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69374" w14:textId="0615BF85" w:rsidR="00E84E2E" w:rsidRPr="00CF195E" w:rsidRDefault="00E84E2E" w:rsidP="00E84E2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EEA5EB4" wp14:editId="103FF7C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E850C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sidR="008C57B2">
        <w:rPr>
          <w:b/>
          <w:noProof/>
          <w:kern w:val="2"/>
          <w:lang w:eastAsia="zh-CN"/>
        </w:rPr>
        <w:t xml:space="preserve">Meeting </w:t>
      </w:r>
      <w:r w:rsidRPr="00F561F1">
        <w:rPr>
          <w:b/>
          <w:noProof/>
          <w:kern w:val="2"/>
          <w:lang w:eastAsia="zh-CN"/>
        </w:rPr>
        <w:t>#9</w:t>
      </w:r>
      <w:r>
        <w:rPr>
          <w:b/>
          <w:noProof/>
          <w:kern w:val="2"/>
          <w:lang w:eastAsia="zh-CN"/>
        </w:rPr>
        <w:t>8</w:t>
      </w:r>
      <w:r w:rsidRPr="00CF195E">
        <w:rPr>
          <w:b/>
          <w:kern w:val="2"/>
          <w:lang w:eastAsia="zh-CN"/>
        </w:rPr>
        <w:tab/>
      </w:r>
      <w:r w:rsidR="00ED573B" w:rsidRPr="00ED573B">
        <w:rPr>
          <w:b/>
          <w:kern w:val="2"/>
          <w:lang w:eastAsia="zh-CN"/>
        </w:rPr>
        <w:t>R1-1908117</w:t>
      </w:r>
    </w:p>
    <w:p w14:paraId="4FE37392" w14:textId="0B6105EB" w:rsidR="00A67276" w:rsidRPr="00CF195E" w:rsidRDefault="00E84E2E" w:rsidP="00E84E2E">
      <w:pPr>
        <w:jc w:val="left"/>
        <w:rPr>
          <w:b/>
          <w:kern w:val="2"/>
          <w:lang w:eastAsia="zh-CN"/>
        </w:rPr>
      </w:pPr>
      <w:r>
        <w:rPr>
          <w:b/>
          <w:kern w:val="2"/>
          <w:lang w:eastAsia="zh-CN"/>
        </w:rPr>
        <w:t>Prague</w:t>
      </w:r>
      <w:r w:rsidRPr="00F561F1">
        <w:rPr>
          <w:b/>
          <w:kern w:val="2"/>
          <w:lang w:eastAsia="zh-CN"/>
        </w:rPr>
        <w:t xml:space="preserve">, </w:t>
      </w:r>
      <w:r w:rsidRPr="00F876EB">
        <w:rPr>
          <w:b/>
          <w:kern w:val="2"/>
          <w:lang w:eastAsia="zh-CN"/>
        </w:rPr>
        <w:t>Czech Republic</w:t>
      </w:r>
      <w:r w:rsidRPr="00F561F1">
        <w:rPr>
          <w:b/>
          <w:kern w:val="2"/>
          <w:lang w:eastAsia="zh-CN"/>
        </w:rPr>
        <w:t xml:space="preserve">, </w:t>
      </w:r>
      <w:r>
        <w:rPr>
          <w:b/>
          <w:kern w:val="2"/>
          <w:lang w:eastAsia="zh-CN"/>
        </w:rPr>
        <w:t>Aug</w:t>
      </w:r>
      <w:r w:rsidR="008C57B2">
        <w:rPr>
          <w:b/>
          <w:kern w:val="2"/>
          <w:lang w:eastAsia="zh-CN"/>
        </w:rPr>
        <w:t>ust</w:t>
      </w:r>
      <w:r w:rsidRPr="00F561F1">
        <w:rPr>
          <w:b/>
          <w:kern w:val="2"/>
          <w:lang w:eastAsia="zh-CN"/>
        </w:rPr>
        <w:t xml:space="preserve"> </w:t>
      </w:r>
      <w:r>
        <w:rPr>
          <w:b/>
          <w:kern w:val="2"/>
          <w:lang w:eastAsia="zh-CN"/>
        </w:rPr>
        <w:t>26</w:t>
      </w:r>
      <w:r w:rsidRPr="00F561F1">
        <w:rPr>
          <w:b/>
          <w:kern w:val="2"/>
          <w:lang w:eastAsia="zh-CN"/>
        </w:rPr>
        <w:t xml:space="preserve">th – </w:t>
      </w:r>
      <w:r>
        <w:rPr>
          <w:b/>
          <w:kern w:val="2"/>
          <w:lang w:eastAsia="zh-CN"/>
        </w:rPr>
        <w:t>30</w:t>
      </w:r>
      <w:r w:rsidRPr="00F561F1">
        <w:rPr>
          <w:b/>
          <w:kern w:val="2"/>
          <w:lang w:eastAsia="zh-CN"/>
        </w:rPr>
        <w:t>th, 2019</w:t>
      </w:r>
    </w:p>
    <w:p w14:paraId="0305ED9D" w14:textId="77777777" w:rsidR="005340D4" w:rsidRPr="00CF195E" w:rsidRDefault="005340D4" w:rsidP="005340D4">
      <w:pPr>
        <w:pBdr>
          <w:top w:val="single" w:sz="4" w:space="1" w:color="auto"/>
        </w:pBdr>
        <w:spacing w:after="0"/>
        <w:jc w:val="left"/>
        <w:rPr>
          <w:b/>
          <w:kern w:val="2"/>
          <w:sz w:val="16"/>
          <w:szCs w:val="16"/>
          <w:lang w:eastAsia="zh-CN"/>
        </w:rPr>
      </w:pPr>
    </w:p>
    <w:p w14:paraId="15795CF4" w14:textId="650E7021" w:rsidR="005340D4" w:rsidRPr="00CF195E" w:rsidRDefault="005340D4" w:rsidP="005340D4">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1A5859">
        <w:rPr>
          <w:b/>
          <w:kern w:val="2"/>
          <w:lang w:eastAsia="zh-CN"/>
        </w:rPr>
        <w:t>7.2.10.</w:t>
      </w:r>
      <w:r w:rsidR="00835CA4">
        <w:rPr>
          <w:b/>
          <w:kern w:val="2"/>
          <w:lang w:eastAsia="zh-CN"/>
        </w:rPr>
        <w:t>4</w:t>
      </w:r>
    </w:p>
    <w:p w14:paraId="6BEFC9F7" w14:textId="77777777" w:rsidR="005340D4" w:rsidRPr="00CF195E" w:rsidRDefault="005340D4" w:rsidP="005340D4">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9240AF4" w14:textId="77777777" w:rsidR="005340D4" w:rsidRPr="00CF195E" w:rsidRDefault="005340D4" w:rsidP="005340D4">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Physical layer procedure for NR positioning</w:t>
      </w:r>
    </w:p>
    <w:p w14:paraId="26C52728" w14:textId="6760DBDB" w:rsidR="005340D4" w:rsidRPr="00CF195E" w:rsidRDefault="00693C56" w:rsidP="005340D4">
      <w:pPr>
        <w:spacing w:after="6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sidR="005340D4" w:rsidRPr="00CF195E">
        <w:rPr>
          <w:b/>
          <w:kern w:val="2"/>
          <w:lang w:eastAsia="zh-CN"/>
        </w:rPr>
        <w:t xml:space="preserve">ecision </w:t>
      </w:r>
    </w:p>
    <w:p w14:paraId="747BEE50" w14:textId="77777777" w:rsidR="005340D4" w:rsidRPr="00CF195E" w:rsidRDefault="005340D4" w:rsidP="005340D4">
      <w:pPr>
        <w:pBdr>
          <w:bottom w:val="single" w:sz="4" w:space="1" w:color="auto"/>
        </w:pBdr>
        <w:spacing w:after="0"/>
        <w:jc w:val="left"/>
        <w:rPr>
          <w:b/>
          <w:kern w:val="2"/>
          <w:sz w:val="16"/>
          <w:szCs w:val="16"/>
          <w:lang w:eastAsia="zh-CN"/>
        </w:rPr>
      </w:pPr>
    </w:p>
    <w:p w14:paraId="51726986" w14:textId="77777777" w:rsidR="005340D4" w:rsidRDefault="005340D4" w:rsidP="005340D4">
      <w:pPr>
        <w:pStyle w:val="1"/>
        <w:tabs>
          <w:tab w:val="num" w:pos="432"/>
        </w:tabs>
      </w:pPr>
      <w:bookmarkStart w:id="1" w:name="_Ref124589705"/>
      <w:bookmarkStart w:id="2" w:name="_Ref129681862"/>
      <w:r w:rsidRPr="00CF195E">
        <w:t>Introduction</w:t>
      </w:r>
      <w:bookmarkEnd w:id="1"/>
      <w:bookmarkEnd w:id="2"/>
    </w:p>
    <w:p w14:paraId="4B5BD00F" w14:textId="4C265942" w:rsidR="00A67276" w:rsidRDefault="00F63C2E" w:rsidP="00384039">
      <w:bookmarkStart w:id="3" w:name="_Ref129681832"/>
      <w:r>
        <w:t xml:space="preserve">At </w:t>
      </w:r>
      <w:r w:rsidR="00A67276">
        <w:t>RAN1#9</w:t>
      </w:r>
      <w:r>
        <w:t>7</w:t>
      </w:r>
      <w:r w:rsidR="003B6C57">
        <w:t xml:space="preserve"> </w:t>
      </w:r>
      <w:r w:rsidR="003B6C57">
        <w:fldChar w:fldCharType="begin"/>
      </w:r>
      <w:r w:rsidR="003B6C57">
        <w:instrText xml:space="preserve"> REF _Ref6902311 \r \h </w:instrText>
      </w:r>
      <w:r w:rsidR="003B6C57">
        <w:fldChar w:fldCharType="separate"/>
      </w:r>
      <w:r w:rsidR="00BF7176">
        <w:t>[3]</w:t>
      </w:r>
      <w:r w:rsidR="003B6C57">
        <w:fldChar w:fldCharType="end"/>
      </w:r>
      <w:r w:rsidR="00384039">
        <w:t>, in physical layer procedure for NR positioning, we made progress on</w:t>
      </w:r>
    </w:p>
    <w:p w14:paraId="4FA2B9A7" w14:textId="17D1031F" w:rsidR="00384039" w:rsidRDefault="00384039" w:rsidP="00AB1C85">
      <w:pPr>
        <w:pStyle w:val="af"/>
        <w:numPr>
          <w:ilvl w:val="0"/>
          <w:numId w:val="19"/>
        </w:numPr>
      </w:pPr>
      <w:r>
        <w:t>UE PRS Rx beam indication</w:t>
      </w:r>
    </w:p>
    <w:p w14:paraId="2F788C78" w14:textId="79A4D2E6" w:rsidR="00384039" w:rsidRDefault="00384039" w:rsidP="00AB1C85">
      <w:pPr>
        <w:pStyle w:val="af"/>
        <w:numPr>
          <w:ilvl w:val="0"/>
          <w:numId w:val="19"/>
        </w:numPr>
      </w:pPr>
      <w:r>
        <w:t>UE PRS Rx bandwidth with bandwidth part</w:t>
      </w:r>
    </w:p>
    <w:p w14:paraId="5B104497" w14:textId="68456D0C" w:rsidR="00384039" w:rsidRDefault="00384039" w:rsidP="00AB1C85">
      <w:pPr>
        <w:pStyle w:val="af"/>
        <w:numPr>
          <w:ilvl w:val="0"/>
          <w:numId w:val="19"/>
        </w:numPr>
      </w:pPr>
      <w:r>
        <w:t>UE SRS Tx beam indication</w:t>
      </w:r>
    </w:p>
    <w:p w14:paraId="1A244780" w14:textId="1164DDEA" w:rsidR="00384039" w:rsidRDefault="00384039" w:rsidP="00AB1C85">
      <w:pPr>
        <w:pStyle w:val="af"/>
        <w:numPr>
          <w:ilvl w:val="0"/>
          <w:numId w:val="19"/>
        </w:numPr>
      </w:pPr>
      <w:r>
        <w:t>UE SRS Tx power control indication</w:t>
      </w:r>
    </w:p>
    <w:p w14:paraId="0A28BE04" w14:textId="1E78444C" w:rsidR="00384039" w:rsidRDefault="00384039" w:rsidP="00384039">
      <w:r>
        <w:t>Other aspects also needs to be considered, including</w:t>
      </w:r>
    </w:p>
    <w:p w14:paraId="51149A82" w14:textId="6966F2D7" w:rsidR="00384039" w:rsidRDefault="00384039" w:rsidP="00AB1C85">
      <w:pPr>
        <w:pStyle w:val="af"/>
        <w:numPr>
          <w:ilvl w:val="0"/>
          <w:numId w:val="20"/>
        </w:numPr>
      </w:pPr>
      <w:r>
        <w:t>UE PRS Rx timing indication</w:t>
      </w:r>
    </w:p>
    <w:p w14:paraId="1AFCF942" w14:textId="703F54AA" w:rsidR="00384039" w:rsidRDefault="00384039" w:rsidP="00AB1C85">
      <w:pPr>
        <w:pStyle w:val="af"/>
        <w:numPr>
          <w:ilvl w:val="0"/>
          <w:numId w:val="20"/>
        </w:numPr>
      </w:pPr>
      <w:r>
        <w:t>UE PRS Rx with cross-polarization</w:t>
      </w:r>
    </w:p>
    <w:p w14:paraId="0ADAD12A" w14:textId="3394872B" w:rsidR="00384039" w:rsidRDefault="00384039" w:rsidP="00AB1C85">
      <w:pPr>
        <w:pStyle w:val="af"/>
        <w:numPr>
          <w:ilvl w:val="0"/>
          <w:numId w:val="20"/>
        </w:numPr>
      </w:pPr>
      <w:r>
        <w:t>UE SRS Tx timing adjustment</w:t>
      </w:r>
    </w:p>
    <w:p w14:paraId="0153ED6E" w14:textId="3591CE2B" w:rsidR="00384039" w:rsidRDefault="00384039" w:rsidP="00AB1C85">
      <w:pPr>
        <w:pStyle w:val="af"/>
        <w:numPr>
          <w:ilvl w:val="0"/>
          <w:numId w:val="20"/>
        </w:numPr>
      </w:pPr>
      <w:r>
        <w:t>gNB RTOA reference time indication</w:t>
      </w:r>
    </w:p>
    <w:p w14:paraId="7F7495EC" w14:textId="2ED00D8C" w:rsidR="00FA1DA7" w:rsidRDefault="00FA1DA7" w:rsidP="005340D4">
      <w:r>
        <w:t xml:space="preserve">In this contribution, we are going to discuss </w:t>
      </w:r>
      <w:r w:rsidR="00384039">
        <w:t>the r</w:t>
      </w:r>
      <w:r w:rsidR="004B72F3">
        <w:t>emaining issues for the above aspects.</w:t>
      </w:r>
    </w:p>
    <w:p w14:paraId="3B75BC92" w14:textId="77777777" w:rsidR="004B72F3" w:rsidRDefault="004B72F3" w:rsidP="005340D4"/>
    <w:p w14:paraId="18073107" w14:textId="77777777" w:rsidR="005340D4" w:rsidRDefault="005340D4" w:rsidP="005340D4">
      <w:pPr>
        <w:pStyle w:val="1"/>
        <w:tabs>
          <w:tab w:val="num" w:pos="432"/>
        </w:tabs>
      </w:pPr>
      <w:r>
        <w:t>UE procedure for receiving DL PRS</w:t>
      </w:r>
    </w:p>
    <w:p w14:paraId="66F0914A" w14:textId="77777777" w:rsidR="005340D4" w:rsidRDefault="005340D4" w:rsidP="005340D4">
      <w:pPr>
        <w:pStyle w:val="2"/>
      </w:pPr>
      <w:r>
        <w:t>DL PRS timing</w:t>
      </w:r>
    </w:p>
    <w:p w14:paraId="7D6FD18F" w14:textId="608F01AF" w:rsidR="00B94505" w:rsidRDefault="00B94505" w:rsidP="00B94505">
      <w:r>
        <w:t>To derive the DL PRS timing, there are multiple alternatives</w:t>
      </w:r>
      <w:r w:rsidR="009E6DB9">
        <w:t>:</w:t>
      </w:r>
    </w:p>
    <w:p w14:paraId="34891FD8" w14:textId="20AF11F9" w:rsidR="00B94505" w:rsidRDefault="00B94505" w:rsidP="00AB1C85">
      <w:pPr>
        <w:pStyle w:val="af"/>
        <w:numPr>
          <w:ilvl w:val="0"/>
          <w:numId w:val="5"/>
        </w:numPr>
      </w:pPr>
      <w:r>
        <w:t>Alt. 1 (LTE baseline) Using expected RSTD/RSTD uncertainty for intra-frequency measurement, and with additional subframe offset for inter-frequency measurement</w:t>
      </w:r>
    </w:p>
    <w:p w14:paraId="77515113" w14:textId="08769D57" w:rsidR="00B94505" w:rsidRDefault="00B94505" w:rsidP="00AB1C85">
      <w:pPr>
        <w:pStyle w:val="af"/>
        <w:numPr>
          <w:ilvl w:val="0"/>
          <w:numId w:val="5"/>
        </w:numPr>
      </w:pPr>
      <w:r>
        <w:t>Alt. 2 Using the SFN initialization time and expected propagation delay/delay uncertainty</w:t>
      </w:r>
    </w:p>
    <w:p w14:paraId="497EB8E5" w14:textId="4D3005A9" w:rsidR="00B94505" w:rsidRDefault="00B94505" w:rsidP="00AB1C85">
      <w:pPr>
        <w:pStyle w:val="af"/>
        <w:numPr>
          <w:ilvl w:val="0"/>
          <w:numId w:val="5"/>
        </w:numPr>
      </w:pPr>
      <w:r>
        <w:t>Alt. 3 Using QCL indication to another signal from the same cell</w:t>
      </w:r>
    </w:p>
    <w:p w14:paraId="2237B22C" w14:textId="57594DB3" w:rsidR="00B94505" w:rsidRDefault="00B94505" w:rsidP="00B94505">
      <w:pPr>
        <w:pStyle w:val="3"/>
      </w:pPr>
      <w:r>
        <w:t>Alt.1 Expected RSTD/RSTD uncertainty</w:t>
      </w:r>
    </w:p>
    <w:p w14:paraId="7619D3A9" w14:textId="0997E0CF" w:rsidR="00B94505" w:rsidRPr="00B94505" w:rsidRDefault="00B94505" w:rsidP="00B94505">
      <w:r w:rsidRPr="00B94505">
        <w:t xml:space="preserve">In LTE, </w:t>
      </w:r>
      <w:r w:rsidRPr="00B94505">
        <w:rPr>
          <w:i/>
        </w:rPr>
        <w:t>expectedRSTD</w:t>
      </w:r>
      <w:r w:rsidRPr="00B94505">
        <w:t xml:space="preserve"> and </w:t>
      </w:r>
      <w:r w:rsidRPr="00B94505">
        <w:rPr>
          <w:i/>
        </w:rPr>
        <w:t>expectedRSTD-Uncertainty</w:t>
      </w:r>
      <w:r w:rsidRPr="00B94505">
        <w:t xml:space="preserve"> were used </w:t>
      </w:r>
      <w:r w:rsidRPr="00B94505">
        <w:fldChar w:fldCharType="begin"/>
      </w:r>
      <w:r w:rsidRPr="00B94505">
        <w:instrText xml:space="preserve"> REF _Ref4169034 \r \h  \* MERGEFORMAT </w:instrText>
      </w:r>
      <w:r w:rsidRPr="00B94505">
        <w:fldChar w:fldCharType="separate"/>
      </w:r>
      <w:r w:rsidR="00DC222C">
        <w:t>[2]</w:t>
      </w:r>
      <w:r w:rsidRPr="00B94505">
        <w:fldChar w:fldCharType="end"/>
      </w:r>
      <w:r w:rsidRPr="00B94505">
        <w:t xml:space="preserve"> to indicate the time domain window to locate the PRS. It takes into account the transmit time difference and propagation time difference. The propagation time difference is based on the a-priori estimation of the UE location at the location server.</w:t>
      </w:r>
    </w:p>
    <w:p w14:paraId="57D9EC22" w14:textId="77777777" w:rsidR="00B94505" w:rsidRPr="00B94505" w:rsidRDefault="00B94505" w:rsidP="00B94505">
      <w:pPr>
        <w:keepNext/>
        <w:jc w:val="center"/>
      </w:pPr>
      <w:r w:rsidRPr="00B94505">
        <w:rPr>
          <w:noProof/>
          <w:lang w:eastAsia="zh-CN"/>
        </w:rPr>
        <mc:AlternateContent>
          <mc:Choice Requires="wpc">
            <w:drawing>
              <wp:inline distT="0" distB="0" distL="0" distR="0" wp14:anchorId="10142ED9" wp14:editId="7FFF1541">
                <wp:extent cx="5486400" cy="1757548"/>
                <wp:effectExtent l="0" t="0" r="0" b="0"/>
                <wp:docPr id="44" name="画布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矩形 5"/>
                        <wps:cNvSpPr/>
                        <wps:spPr>
                          <a:xfrm>
                            <a:off x="1174744" y="157234"/>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0FC50C" w14:textId="77777777" w:rsidR="003A007E" w:rsidRPr="00F72268" w:rsidRDefault="003A007E"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文本框 10"/>
                        <wps:cNvSpPr txBox="1"/>
                        <wps:spPr>
                          <a:xfrm>
                            <a:off x="0" y="202978"/>
                            <a:ext cx="1027216"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074B34" w14:textId="77777777" w:rsidR="003A007E" w:rsidRPr="00C300E6" w:rsidRDefault="003A007E" w:rsidP="00B94505">
                              <w:pPr>
                                <w:rPr>
                                  <w:sz w:val="14"/>
                                </w:rPr>
                              </w:pPr>
                              <w:r>
                                <w:rPr>
                                  <w:sz w:val="14"/>
                                </w:rPr>
                                <w:t>Rx of the reference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矩形 20"/>
                        <wps:cNvSpPr/>
                        <wps:spPr>
                          <a:xfrm>
                            <a:off x="2794037" y="157001"/>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文本框 22"/>
                        <wps:cNvSpPr txBox="1"/>
                        <wps:spPr>
                          <a:xfrm>
                            <a:off x="3731363" y="1090430"/>
                            <a:ext cx="637956" cy="283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DCEEAC" w14:textId="77777777" w:rsidR="003A007E" w:rsidRDefault="003A007E" w:rsidP="00B94505">
                              <w:pPr>
                                <w:pStyle w:val="af1"/>
                                <w:spacing w:before="0" w:beforeAutospacing="0" w:after="120" w:afterAutospacing="0"/>
                              </w:pPr>
                              <w:r>
                                <w:rPr>
                                  <w:sz w:val="14"/>
                                  <w:szCs w:val="14"/>
                                </w:rPr>
                                <w:t>PRS search window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 name="直接箭头连接符 45"/>
                        <wps:cNvCnPr/>
                        <wps:spPr>
                          <a:xfrm>
                            <a:off x="2805257" y="633909"/>
                            <a:ext cx="869522"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7" name="文本框 57"/>
                        <wps:cNvSpPr txBox="1"/>
                        <wps:spPr>
                          <a:xfrm>
                            <a:off x="2985280" y="488836"/>
                            <a:ext cx="554862" cy="301532"/>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BCFBB9" w14:textId="77777777" w:rsidR="003A007E" w:rsidRPr="00C300E6" w:rsidRDefault="003A007E" w:rsidP="00B94505">
                              <w:pPr>
                                <w:jc w:val="center"/>
                                <w:rPr>
                                  <w:sz w:val="14"/>
                                </w:rPr>
                              </w:pPr>
                              <w:r>
                                <w:rPr>
                                  <w:sz w:val="14"/>
                                </w:rPr>
                                <w:t>Subframe Offset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直接连接符 49"/>
                        <wps:cNvCnPr>
                          <a:stCxn id="20" idx="1"/>
                        </wps:cNvCnPr>
                        <wps:spPr>
                          <a:xfrm>
                            <a:off x="2794037" y="300912"/>
                            <a:ext cx="0" cy="4620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直接连接符 61"/>
                        <wps:cNvCnPr/>
                        <wps:spPr>
                          <a:xfrm>
                            <a:off x="3674779" y="444968"/>
                            <a:ext cx="0" cy="4620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wps:spPr>
                          <a:xfrm>
                            <a:off x="3674779" y="830044"/>
                            <a:ext cx="353418"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a:off x="3584143" y="544934"/>
                            <a:ext cx="554862" cy="301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11CDBD" w14:textId="77777777" w:rsidR="003A007E" w:rsidRPr="00C300E6" w:rsidRDefault="003A007E" w:rsidP="00B94505">
                              <w:pPr>
                                <w:jc w:val="center"/>
                                <w:rPr>
                                  <w:sz w:val="14"/>
                                </w:rPr>
                              </w:pPr>
                              <w:r>
                                <w:rPr>
                                  <w:sz w:val="14"/>
                                </w:rPr>
                                <w:t>expectedRSTD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直接连接符 66"/>
                        <wps:cNvCnPr/>
                        <wps:spPr>
                          <a:xfrm>
                            <a:off x="4033807" y="773933"/>
                            <a:ext cx="0" cy="3396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文本框 68"/>
                        <wps:cNvSpPr txBox="1"/>
                        <wps:spPr>
                          <a:xfrm>
                            <a:off x="4139005" y="576662"/>
                            <a:ext cx="752595" cy="3059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0E83DB" w14:textId="77777777" w:rsidR="003A007E" w:rsidRPr="00C300E6" w:rsidRDefault="003A007E" w:rsidP="00B94505">
                              <w:pPr>
                                <w:jc w:val="center"/>
                                <w:rPr>
                                  <w:sz w:val="14"/>
                                </w:rPr>
                              </w:pPr>
                              <w:r>
                                <w:rPr>
                                  <w:sz w:val="14"/>
                                </w:rPr>
                                <w:t>expectedRSTD-Uncertanty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直接箭头连接符 69"/>
                        <wps:cNvCnPr/>
                        <wps:spPr>
                          <a:xfrm flipH="1">
                            <a:off x="4139005" y="774155"/>
                            <a:ext cx="107975" cy="277848"/>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0" name="直接箭头连接符 70"/>
                        <wps:cNvCnPr/>
                        <wps:spPr>
                          <a:xfrm>
                            <a:off x="3803804"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71" name="直接箭头连接符 71"/>
                        <wps:cNvCnPr/>
                        <wps:spPr>
                          <a:xfrm>
                            <a:off x="4033807"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72" name="矩形 72"/>
                        <wps:cNvSpPr/>
                        <wps:spPr>
                          <a:xfrm>
                            <a:off x="2358839" y="1374432"/>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E54B3E" w14:textId="77777777" w:rsidR="003A007E" w:rsidRPr="00F72268" w:rsidRDefault="003A007E"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矩形 73"/>
                        <wps:cNvSpPr/>
                        <wps:spPr>
                          <a:xfrm>
                            <a:off x="3978132" y="1374199"/>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文本框 74"/>
                        <wps:cNvSpPr txBox="1"/>
                        <wps:spPr>
                          <a:xfrm>
                            <a:off x="1111910" y="1424562"/>
                            <a:ext cx="1125676"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844577" w14:textId="77777777" w:rsidR="003A007E" w:rsidRPr="00C300E6" w:rsidRDefault="003A007E" w:rsidP="00B94505">
                              <w:pPr>
                                <w:rPr>
                                  <w:sz w:val="14"/>
                                </w:rPr>
                              </w:pPr>
                              <w:r>
                                <w:rPr>
                                  <w:sz w:val="14"/>
                                </w:rPr>
                                <w:t>Rx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直接箭头连接符 75"/>
                        <wps:cNvCnPr>
                          <a:endCxn id="20" idx="1"/>
                        </wps:cNvCnPr>
                        <wps:spPr>
                          <a:xfrm flipV="1">
                            <a:off x="1962109" y="300934"/>
                            <a:ext cx="831928" cy="421878"/>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6" name="文本框 76"/>
                        <wps:cNvSpPr txBox="1"/>
                        <wps:spPr>
                          <a:xfrm>
                            <a:off x="1324100" y="730681"/>
                            <a:ext cx="1157844"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69CC0E" w14:textId="77777777" w:rsidR="003A007E" w:rsidRPr="00C300E6" w:rsidRDefault="003A007E" w:rsidP="00B94505">
                              <w:pPr>
                                <w:rPr>
                                  <w:sz w:val="14"/>
                                </w:rPr>
                              </w:pPr>
                              <w:r>
                                <w:rPr>
                                  <w:sz w:val="14"/>
                                </w:rPr>
                                <w:t>PRS of reference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文本框 77"/>
                        <wps:cNvSpPr txBox="1"/>
                        <wps:spPr>
                          <a:xfrm>
                            <a:off x="1754889" y="1075065"/>
                            <a:ext cx="1157844"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C62F85" w14:textId="77777777" w:rsidR="003A007E" w:rsidRPr="00C300E6" w:rsidRDefault="003A007E" w:rsidP="00B94505">
                              <w:pPr>
                                <w:rPr>
                                  <w:sz w:val="14"/>
                                </w:rPr>
                              </w:pPr>
                              <w:r>
                                <w:rPr>
                                  <w:sz w:val="14"/>
                                </w:rPr>
                                <w:t>PRS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直接箭头连接符 78"/>
                        <wps:cNvCnPr>
                          <a:endCxn id="73" idx="1"/>
                        </wps:cNvCnPr>
                        <wps:spPr>
                          <a:xfrm>
                            <a:off x="2794037" y="1184444"/>
                            <a:ext cx="1184095" cy="333414"/>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9" name="矩形 79"/>
                        <wps:cNvSpPr/>
                        <wps:spPr>
                          <a:xfrm>
                            <a:off x="3803804" y="1011364"/>
                            <a:ext cx="454396" cy="722433"/>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806B9BA" w14:textId="77777777" w:rsidR="003A007E" w:rsidRPr="00F72268" w:rsidRDefault="003A007E"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0142ED9" id="画布 44" o:spid="_x0000_s1026" editas="canvas" style="width:6in;height:138.4pt;mso-position-horizontal-relative:char;mso-position-vertical-relative:line" coordsize="54864,17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570;visibility:visible;mso-wrap-style:square">
                  <v:fill o:detectmouseclick="t"/>
                  <v:path o:connecttype="none"/>
                </v:shape>
                <v:rect id="矩形 5" o:spid="_x0000_s1028" style="position:absolute;left:11747;top:1572;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oGk8EA&#10;AADaAAAADwAAAGRycy9kb3ducmV2LnhtbESPQYvCMBSE74L/ITzBm6YqilSjiCIue1iwCnp8NM+2&#10;tnkpTdTuv98sCB6HmfmGWa5bU4knNa6wrGA0jEAQp1YXnCk4n/aDOQjnkTVWlknBLzlYr7qdJcba&#10;vvhIz8RnIkDYxagg976OpXRpTgbd0NbEwbvZxqAPssmkbvAV4KaS4yiaSYMFh4Uca9rmlJbJwyiY&#10;/JTXo5R1cniY6aXc3b+zU4JK9XvtZgHCU+s/4Xf7SyuYwv+VcAP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6BpPBAAAA2gAAAA8AAAAAAAAAAAAAAAAAmAIAAGRycy9kb3du&#10;cmV2LnhtbFBLBQYAAAAABAAEAPUAAACGAwAAAAA=&#10;" fillcolor="white [3212]" strokecolor="black [3213]" strokeweight="2pt">
                  <v:textbox>
                    <w:txbxContent>
                      <w:p w14:paraId="550FC50C" w14:textId="77777777" w:rsidR="003A007E" w:rsidRPr="00F72268" w:rsidRDefault="003A007E" w:rsidP="00B94505">
                        <w:pPr>
                          <w:jc w:val="center"/>
                          <w:rPr>
                            <w:color w:val="000000" w:themeColor="text1"/>
                          </w:rPr>
                        </w:pPr>
                      </w:p>
                    </w:txbxContent>
                  </v:textbox>
                </v:rect>
                <v:shapetype id="_x0000_t202" coordsize="21600,21600" o:spt="202" path="m,l,21600r21600,l21600,xe">
                  <v:stroke joinstyle="miter"/>
                  <v:path gradientshapeok="t" o:connecttype="rect"/>
                </v:shapetype>
                <v:shape id="文本框 10" o:spid="_x0000_s1029" type="#_x0000_t202" style="position:absolute;top:2029;width:10272;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w1cIA&#10;AADbAAAADwAAAGRycy9kb3ducmV2LnhtbESPTWvCQBCG7wX/wzKCt2ajYCmpq1hR8CYmPfQ4ZKdJ&#10;anY2ZFeN+fXOodDbDPN+PLPaDK5VN+pD49nAPElBEZfeNlwZ+CoOr++gQkS22HomAw8KsFlPXlaY&#10;WX/nM93yWCkJ4ZChgTrGLtM6lDU5DInviOX243uHUda+0rbHu4S7Vi/S9E07bFgaauxoV1N5ya9O&#10;en2xv4zbqItDSfmnXY6/p+/RmNl02H6AijTEf/Gf+2gFX+jlFxlAr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pPDVwgAAANsAAAAPAAAAAAAAAAAAAAAAAJgCAABkcnMvZG93&#10;bnJldi54bWxQSwUGAAAAAAQABAD1AAAAhwMAAAAA&#10;" fillcolor="white [3212]" stroked="f" strokeweight=".5pt">
                  <v:textbox>
                    <w:txbxContent>
                      <w:p w14:paraId="59074B34" w14:textId="77777777" w:rsidR="003A007E" w:rsidRPr="00C300E6" w:rsidRDefault="003A007E" w:rsidP="00B94505">
                        <w:pPr>
                          <w:rPr>
                            <w:sz w:val="14"/>
                          </w:rPr>
                        </w:pPr>
                        <w:r>
                          <w:rPr>
                            <w:sz w:val="14"/>
                          </w:rPr>
                          <w:t>Rx of the reference cell</w:t>
                        </w:r>
                      </w:p>
                    </w:txbxContent>
                  </v:textbox>
                </v:shape>
                <v:rect id="矩形 20" o:spid="_x0000_s1030" style="position:absolute;left:27940;top:1570;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a3ALoA&#10;AADbAAAADwAAAGRycy9kb3ducmV2LnhtbERPvQrCMBDeBd8hnOBmUwuKVKOIILhaFdejOdtic6lJ&#10;1Pr2ZhAcP77/1aY3rXiR841lBdMkBUFcWt1wpeB82k8WIHxA1thaJgUf8rBZDwcrzLV985FeRahE&#10;DGGfo4I6hC6X0pc1GfSJ7Ygjd7POYIjQVVI7fMdw08osTefSYMOxocaOdjWV9+JpFDxCkXU8L6/F&#10;Rc4cXab7p+VWqfGo3y5BBOrDX/xzH7SCLK6PX+IPkO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THa3ALoAAADbAAAADwAAAAAAAAAAAAAAAACYAgAAZHJzL2Rvd25yZXYueG1s&#10;UEsFBgAAAAAEAAQA9QAAAH8DAAAAAA==&#10;" fillcolor="#a5a5a5 [2092]" strokecolor="black [3213]" strokeweight="2pt"/>
                <v:shape id="文本框 22" o:spid="_x0000_s1031" type="#_x0000_t202" style="position:absolute;left:37313;top:10904;width:6380;height:2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14:paraId="07DCEEAC" w14:textId="77777777" w:rsidR="003A007E" w:rsidRDefault="003A007E" w:rsidP="00B94505">
                        <w:pPr>
                          <w:pStyle w:val="af1"/>
                          <w:spacing w:before="0" w:beforeAutospacing="0" w:after="120" w:afterAutospacing="0"/>
                        </w:pPr>
                        <w:r>
                          <w:rPr>
                            <w:sz w:val="14"/>
                            <w:szCs w:val="14"/>
                          </w:rPr>
                          <w:t>PRS search window</w:t>
                        </w:r>
                      </w:p>
                    </w:txbxContent>
                  </v:textbox>
                </v:shape>
                <v:shapetype id="_x0000_t32" coordsize="21600,21600" o:spt="32" o:oned="t" path="m,l21600,21600e" filled="f">
                  <v:path arrowok="t" fillok="f" o:connecttype="none"/>
                  <o:lock v:ext="edit" shapetype="t"/>
                </v:shapetype>
                <v:shape id="直接箭头连接符 45" o:spid="_x0000_s1032" type="#_x0000_t32" style="position:absolute;left:28052;top:6339;width:86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frTcYAAADbAAAADwAAAGRycy9kb3ducmV2LnhtbESPT2vCQBTE74V+h+UVehHdtKRBo5vQ&#10;KoK34h/a6zP7TEKzb0N2NdFP3y0UPA4z8xtmkQ+mERfqXG1ZwcskAkFcWF1zqeCwX4+nIJxH1thY&#10;JgVXcpBnjw8LTLXteUuXnS9FgLBLUUHlfZtK6YqKDLqJbYmDd7KdQR9kV0rdYR/gppGvUZRIgzWH&#10;hQpbWlZU/OzORkGfHD/jDzcaRbOvZb/x36syPt+Uen4a3ucgPA3+Hv5vb7SC+A3+voQfIL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X603GAAAA2wAAAA8AAAAAAAAA&#10;AAAAAAAAoQIAAGRycy9kb3ducmV2LnhtbFBLBQYAAAAABAAEAPkAAACUAwAAAAA=&#10;" strokecolor="black [3213]">
                  <v:stroke startarrow="classic" endarrow="classic"/>
                </v:shape>
                <v:shape id="文本框 57" o:spid="_x0000_s1033" type="#_x0000_t202" style="position:absolute;left:29852;top:4888;width:5549;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fRYcMA&#10;AADbAAAADwAAAGRycy9kb3ducmV2LnhtbESPzWqDQBSF94W8w3AD3dWxgaTFOoa0NNBdiGbR5cW5&#10;VRvnjjgTtT59JhDo8nB+Pk66nUwrBupdY1nBcxSDIC6tbrhScCr2T68gnEfW2FomBX/kYJstHlJM&#10;tB35SEPuKxFG2CWooPa+S6R0ZU0GXWQ74uD92N6gD7KvpO5xDOOmlas43kiDDQdCjR191FSe84sJ&#10;XFt8nuedl8W+pPxdr+ffw/es1ONy2r2B8DT5//C9/aUVrF/g9iX8AJl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fRYcMAAADbAAAADwAAAAAAAAAAAAAAAACYAgAAZHJzL2Rv&#10;d25yZXYueG1sUEsFBgAAAAAEAAQA9QAAAIgDAAAAAA==&#10;" fillcolor="white [3212]" stroked="f" strokeweight=".5pt">
                  <v:textbox>
                    <w:txbxContent>
                      <w:p w14:paraId="41BCFBB9" w14:textId="77777777" w:rsidR="003A007E" w:rsidRPr="00C300E6" w:rsidRDefault="003A007E" w:rsidP="00B94505">
                        <w:pPr>
                          <w:jc w:val="center"/>
                          <w:rPr>
                            <w:sz w:val="14"/>
                          </w:rPr>
                        </w:pPr>
                        <w:r>
                          <w:rPr>
                            <w:sz w:val="14"/>
                          </w:rPr>
                          <w:t>Subframe Offset</w:t>
                        </w:r>
                      </w:p>
                    </w:txbxContent>
                  </v:textbox>
                </v:shape>
                <v:line id="直接连接符 49" o:spid="_x0000_s1034" style="position:absolute;visibility:visible;mso-wrap-style:square" from="27940,3009" to="27940,7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DuMUAAADbAAAADwAAAGRycy9kb3ducmV2LnhtbESPQWvCQBSE7wX/w/KE3upGscZGVwmC&#10;oO1Jben1kX0m0ezbsLuNaX99t1DwOMzMN8xy3ZtGdOR8bVnBeJSAIC6srrlU8H7aPs1B+ICssbFM&#10;Cr7Jw3o1eFhipu2ND9QdQykihH2GCqoQ2kxKX1Rk0I9sSxy9s3UGQ5SulNrhLcJNIydJMpMGa44L&#10;Fba0qai4Hr+MgnnxenF5mu/Hzx9t+tNN3mbbz1Spx2GfL0AE6sM9/N/eaQXTF/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IDuMUAAADbAAAADwAAAAAAAAAA&#10;AAAAAAChAgAAZHJzL2Rvd25yZXYueG1sUEsFBgAAAAAEAAQA+QAAAJMDAAAAAA==&#10;" strokecolor="black [3213]"/>
                <v:line id="直接连接符 61" o:spid="_x0000_s1035" style="position:absolute;visibility:visible;mso-wrap-style:square" from="36747,4449" to="36747,9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FT3sUAAADbAAAADwAAAGRycy9kb3ducmV2LnhtbESPQWvCQBSE74X+h+UVvNVNBBNJXSUU&#10;hKqnakuvj+wzic2+DbvbGP31bqHQ4zAz3zDL9Wg6MZDzrWUF6TQBQVxZ3XKt4OO4eV6A8AFZY2eZ&#10;FFzJw3r1+LDEQtsLv9NwCLWIEPYFKmhC6AspfdWQQT+1PXH0TtYZDFG6WmqHlwg3nZwlSSYNthwX&#10;GuzptaHq+/BjFCyq3dmVeblN5599fhtm+2zzlSs1eRrLFxCBxvAf/mu/aQVZC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QFT3sUAAADbAAAADwAAAAAAAAAA&#10;AAAAAAChAgAAZHJzL2Rvd25yZXYueG1sUEsFBgAAAAAEAAQA+QAAAJMDAAAAAA==&#10;" strokecolor="black [3213]"/>
                <v:shape id="直接箭头连接符 64" o:spid="_x0000_s1036" type="#_x0000_t32" style="position:absolute;left:36747;top:8300;width:35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4StsQAAADbAAAADwAAAGRycy9kb3ducmV2LnhtbESPQWvCQBSE70L/w/IKXkQ3lRBqdJVW&#10;EbyJttTrM/tMQrNvQ3Y10V/vCoLHYWa+YWaLzlTiQo0rLSv4GEUgiDOrS84V/P6sh58gnEfWWFkm&#10;BVdysJi/9WaYatvyji57n4sAYZeigsL7OpXSZQUZdCNbEwfvZBuDPsgml7rBNsBNJcdRlEiDJYeF&#10;AmtaFpT9789GQZsct/G3Gwyiyd+y3fjDKo/PN6X6793XFISnzr/Cz/ZGK0hieHwJP0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LhK2xAAAANsAAAAPAAAAAAAAAAAA&#10;AAAAAKECAABkcnMvZG93bnJldi54bWxQSwUGAAAAAAQABAD5AAAAkgMAAAAA&#10;" strokecolor="black [3213]">
                  <v:stroke startarrow="classic" endarrow="classic"/>
                </v:shape>
                <v:shape id="文本框 65" o:spid="_x0000_s1037" type="#_x0000_t202" style="position:absolute;left:35841;top:5449;width:5549;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14:paraId="0A11CDBD" w14:textId="77777777" w:rsidR="003A007E" w:rsidRPr="00C300E6" w:rsidRDefault="003A007E" w:rsidP="00B94505">
                        <w:pPr>
                          <w:jc w:val="center"/>
                          <w:rPr>
                            <w:sz w:val="14"/>
                          </w:rPr>
                        </w:pPr>
                        <w:r>
                          <w:rPr>
                            <w:sz w:val="14"/>
                          </w:rPr>
                          <w:t>expectedRSTD</w:t>
                        </w:r>
                      </w:p>
                    </w:txbxContent>
                  </v:textbox>
                </v:shape>
                <v:line id="直接连接符 66" o:spid="_x0000_s1038" style="position:absolute;visibility:visible;mso-wrap-style:square" from="40338,7739" to="40338,1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jLqsQAAADbAAAADwAAAGRycy9kb3ducmV2LnhtbESPT2vCQBTE7wW/w/KE3upGwURSVwmC&#10;UOvJf/T6yL4mqdm3YXcb0356Vyj0OMzMb5jlejCt6Mn5xrKC6SQBQVxa3XCl4HzavixA+ICssbVM&#10;Cn7Iw3o1elpiru2ND9QfQyUihH2OCuoQulxKX9Zk0E9sRxy9T+sMhihdJbXDW4SbVs6SJJUGG44L&#10;NXa0qam8Hr+NgkX5/uWKrNhN55cu++1n+3T7kSn1PB6KVxCBhvAf/mu/aQVpC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6MuqxAAAANsAAAAPAAAAAAAAAAAA&#10;AAAAAKECAABkcnMvZG93bnJldi54bWxQSwUGAAAAAAQABAD5AAAAkgMAAAAA&#10;" strokecolor="black [3213]"/>
                <v:shape id="文本框 68" o:spid="_x0000_s1039" type="#_x0000_t202" style="position:absolute;left:41390;top:5766;width:7526;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14:paraId="680E83DB" w14:textId="77777777" w:rsidR="003A007E" w:rsidRPr="00C300E6" w:rsidRDefault="003A007E" w:rsidP="00B94505">
                        <w:pPr>
                          <w:jc w:val="center"/>
                          <w:rPr>
                            <w:sz w:val="14"/>
                          </w:rPr>
                        </w:pPr>
                        <w:r>
                          <w:rPr>
                            <w:sz w:val="14"/>
                          </w:rPr>
                          <w:t>expectedRSTD-Uncertanty</w:t>
                        </w:r>
                      </w:p>
                    </w:txbxContent>
                  </v:textbox>
                </v:shape>
                <v:shape id="直接箭头连接符 69" o:spid="_x0000_s1040" type="#_x0000_t32" style="position:absolute;left:41390;top:7741;width:1079;height:277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HgKMQAAADbAAAADwAAAGRycy9kb3ducmV2LnhtbESPQWvCQBSE74X+h+UVvOlue4gaXaW0&#10;KlJPxkLx9sg+kzTZtyG7avz3bkHocZiZb5j5sreNuFDnK8caXkcKBHHuTMWFhu/DejgB4QOywcYx&#10;abiRh+Xi+WmOqXFX3tMlC4WIEPYpaihDaFMpfV6SRT9yLXH0Tq6zGKLsCmk6vEa4beSbUom0WHFc&#10;KLGlj5LyOjtbDb/Hs9ol9fq0wnG2+lGb+qv6VFoPXvr3GYhAffgPP9pboyGZwt+X+AP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QeAoxAAAANsAAAAPAAAAAAAAAAAA&#10;AAAAAKECAABkcnMvZG93bnJldi54bWxQSwUGAAAAAAQABAD5AAAAkgMAAAAA&#10;" strokecolor="black [3213]">
                  <v:stroke startarrow="classic"/>
                </v:shape>
                <v:shape id="直接箭头连接符 70" o:spid="_x0000_s1041" type="#_x0000_t32" style="position:absolute;left:38038;top:10525;width:2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yCaMIAAADbAAAADwAAAGRycy9kb3ducmV2LnhtbERPy2rCQBTdC/7DcIVuxExagrbRUVqL&#10;4K6oxW6vmWsSzNwJmcnDfn1nUXB5OO/VZjCV6KhxpWUFz1EMgjizuuRcwfdpN3sF4TyyxsoyKbiT&#10;g816PFphqm3PB+qOPhchhF2KCgrv61RKlxVk0EW2Jg7c1TYGfYBNLnWDfQg3lXyJ47k0WHJoKLCm&#10;bUHZ7dgaBf388pV8uOk0fjtv+73/+cyT9lepp8nwvgThafAP8b97rxUswvrw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MyCaMIAAADbAAAADwAAAAAAAAAAAAAA&#10;AAChAgAAZHJzL2Rvd25yZXYueG1sUEsFBgAAAAAEAAQA+QAAAJADAAAAAA==&#10;" strokecolor="black [3213]">
                  <v:stroke startarrow="classic" endarrow="classic"/>
                </v:shape>
                <v:shape id="直接箭头连接符 71" o:spid="_x0000_s1042" type="#_x0000_t32" style="position:absolute;left:40338;top:10525;width:2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An88YAAADbAAAADwAAAGRycy9kb3ducmV2LnhtbESPT2vCQBTE7wW/w/IKvUizsYjW6Co2&#10;pZBb8Q/t9Zl9JqHZtyG7MWk/vVsQPA4z8xtmtRlMLS7UusqygkkUgyDOra64UHA8fDy/gnAeWWNt&#10;mRT8koPNevSwwkTbnnd02ftCBAi7BBWU3jeJlC4vyaCLbEMcvLNtDfog20LqFvsAN7V8ieOZNFhx&#10;WCixobSk/GffGQX97PQ5fXPjcbz4SvvMf78X0+5PqafHYbsE4Wnw9/CtnWkF8wn8fwk/QK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AJ/PGAAAA2wAAAA8AAAAAAAAA&#10;AAAAAAAAoQIAAGRycy9kb3ducmV2LnhtbFBLBQYAAAAABAAEAPkAAACUAwAAAAA=&#10;" strokecolor="black [3213]">
                  <v:stroke startarrow="classic" endarrow="classic"/>
                </v:shape>
                <v:rect id="矩形 72" o:spid="_x0000_s1043" style="position:absolute;left:23588;top:13744;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Gl8MA&#10;AADbAAAADwAAAGRycy9kb3ducmV2LnhtbESPQYvCMBSE7wv+h/AEb2uq4q5Uo4giu3gQrIIeH82z&#10;rW1eShO1/nsjLOxxmJlvmNmiNZW4U+MKywoG/QgEcWp1wZmC42HzOQHhPLLGyjIpeJKDxbzzMcNY&#10;2wfv6Z74TAQIuxgV5N7XsZQuzcmg69uaOHgX2xj0QTaZ1A0+AtxUchhFX9JgwWEhx5pWOaVlcjMK&#10;RrvyvJeyTn5uZnwq19dtdkhQqV63XU5BeGr9f/iv/asVfA/h/SX8AD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Gl8MAAADbAAAADwAAAAAAAAAAAAAAAACYAgAAZHJzL2Rv&#10;d25yZXYueG1sUEsFBgAAAAAEAAQA9QAAAIgDAAAAAA==&#10;" fillcolor="white [3212]" strokecolor="black [3213]" strokeweight="2pt">
                  <v:textbox>
                    <w:txbxContent>
                      <w:p w14:paraId="0FE54B3E" w14:textId="77777777" w:rsidR="003A007E" w:rsidRPr="00F72268" w:rsidRDefault="003A007E" w:rsidP="00B94505">
                        <w:pPr>
                          <w:jc w:val="center"/>
                          <w:rPr>
                            <w:color w:val="000000" w:themeColor="text1"/>
                          </w:rPr>
                        </w:pPr>
                      </w:p>
                    </w:txbxContent>
                  </v:textbox>
                </v:rect>
                <v:rect id="矩形 73" o:spid="_x0000_s1044" style="position:absolute;left:39781;top:13741;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cGasAA&#10;AADbAAAADwAAAGRycy9kb3ducmV2LnhtbESPT4vCMBTE74LfITzBm6a6+IfaVJYFYa9bFa+P5tkW&#10;m5eaRK3ffiMIHoeZ+Q2TbXvTijs531hWMJsmIIhLqxuuFBz2u8kahA/IGlvLpOBJHrb5cJBhqu2D&#10;/+hehEpECPsUFdQhdKmUvqzJoJ/ajjh6Z+sMhihdJbXDR4SbVs6TZCkNNhwXauzop6byUtyMgmso&#10;5h0vy1NxlAtHx9nuZrlVajzqvzcgAvXhE363f7WC1Re8vsQfIP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cGasAAAADbAAAADwAAAAAAAAAAAAAAAACYAgAAZHJzL2Rvd25y&#10;ZXYueG1sUEsFBgAAAAAEAAQA9QAAAIUDAAAAAA==&#10;" fillcolor="#a5a5a5 [2092]" strokecolor="black [3213]" strokeweight="2pt"/>
                <v:shape id="文本框 74" o:spid="_x0000_s1045" type="#_x0000_t202" style="position:absolute;left:11119;top:14245;width:11256;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ATdsMA&#10;AADbAAAADwAAAGRycy9kb3ducmV2LnhtbESPzWrCQBSF9wXfYbiCu2ZSsVXSjKJFobvSxIXLS+Y2&#10;Sc3cCZlpEvP0nULB5eH8fJx0N5pG9NS52rKCpygGQVxYXXOp4JyfHjcgnEfW2FgmBTdysNvOHlJM&#10;tB34k/rMlyKMsEtQQeV9m0jpiooMusi2xMH7sp1BH2RXSt3hEMZNI5dx/CIN1hwIFbb0VlFxzX5M&#10;4Nr8eJ32XuangrKDfp6+Py6TUov5uH8F4Wn09/B/+10rWK/g70v4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ATdsMAAADbAAAADwAAAAAAAAAAAAAAAACYAgAAZHJzL2Rv&#10;d25yZXYueG1sUEsFBgAAAAAEAAQA9QAAAIgDAAAAAA==&#10;" fillcolor="white [3212]" stroked="f" strokeweight=".5pt">
                  <v:textbox>
                    <w:txbxContent>
                      <w:p w14:paraId="6A844577" w14:textId="77777777" w:rsidR="003A007E" w:rsidRPr="00C300E6" w:rsidRDefault="003A007E" w:rsidP="00B94505">
                        <w:pPr>
                          <w:rPr>
                            <w:sz w:val="14"/>
                          </w:rPr>
                        </w:pPr>
                        <w:r>
                          <w:rPr>
                            <w:sz w:val="14"/>
                          </w:rPr>
                          <w:t>Rx of a neighbouring cell</w:t>
                        </w:r>
                      </w:p>
                    </w:txbxContent>
                  </v:textbox>
                </v:shape>
                <v:shape id="直接箭头连接符 75" o:spid="_x0000_s1046" type="#_x0000_t32" style="position:absolute;left:19621;top:3009;width:8319;height:42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V88MUAAADbAAAADwAAAGRycy9kb3ducmV2LnhtbESPT2sCMRTE70K/Q3gFb5q0UJWtWSmt&#10;StGT20Lp7bF5+6e7eVk2Ubff3giCx2FmfsMsV4NtxYl6XzvW8DRVIIhzZ2ouNXx/bSYLED4gG2wd&#10;k4Z/8rBKH0ZLTIw784FOWShFhLBPUEMVQpdI6fOKLPqp64ijV7jeYoiyL6Xp8RzhtpXPSs2kxZrj&#10;QoUdvVeUN9nRavj7Par9rNkUa5xn6x+1bXb1h9J6/Di8vYIINIR7+Nb+NBrmL3D9En+ATC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tV88MUAAADbAAAADwAAAAAAAAAA&#10;AAAAAAChAgAAZHJzL2Rvd25yZXYueG1sUEsFBgAAAAAEAAQA+QAAAJMDAAAAAA==&#10;" strokecolor="black [3213]">
                  <v:stroke startarrow="classic"/>
                </v:shape>
                <v:shape id="文本框 76" o:spid="_x0000_s1047" type="#_x0000_t202" style="position:absolute;left:13241;top:7306;width:11578;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CwMUA&#10;AADbAAAADwAAAGRycy9kb3ducmV2LnhtbESPQWvCQBSE74X+h+UJvdWNQqNEVwkBaSn2oPXi7Zl9&#10;JsHs2zS7TaK/3i0IPQ4z8w2zXA+mFh21rrKsYDKOQBDnVldcKDh8b17nIJxH1lhbJgVXcrBePT8t&#10;MdG25x11e1+IAGGXoILS+yaR0uUlGXRj2xAH72xbgz7ItpC6xT7ATS2nURRLgxWHhRIbykrKL/tf&#10;o+Az23zh7jQ181udvW/PafNzOL4p9TIa0gUIT4P/Dz/aH1rBLI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cLAxQAAANsAAAAPAAAAAAAAAAAAAAAAAJgCAABkcnMv&#10;ZG93bnJldi54bWxQSwUGAAAAAAQABAD1AAAAigMAAAAA&#10;" filled="f" stroked="f" strokeweight=".5pt">
                  <v:textbox>
                    <w:txbxContent>
                      <w:p w14:paraId="6F69CC0E" w14:textId="77777777" w:rsidR="003A007E" w:rsidRPr="00C300E6" w:rsidRDefault="003A007E" w:rsidP="00B94505">
                        <w:pPr>
                          <w:rPr>
                            <w:sz w:val="14"/>
                          </w:rPr>
                        </w:pPr>
                        <w:r>
                          <w:rPr>
                            <w:sz w:val="14"/>
                          </w:rPr>
                          <w:t>PRS of reference cell</w:t>
                        </w:r>
                      </w:p>
                    </w:txbxContent>
                  </v:textbox>
                </v:shape>
                <v:shape id="文本框 77" o:spid="_x0000_s1048" type="#_x0000_t202" style="position:absolute;left:17548;top:10750;width:11579;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14:paraId="48C62F85" w14:textId="77777777" w:rsidR="003A007E" w:rsidRPr="00C300E6" w:rsidRDefault="003A007E" w:rsidP="00B94505">
                        <w:pPr>
                          <w:rPr>
                            <w:sz w:val="14"/>
                          </w:rPr>
                        </w:pPr>
                        <w:r>
                          <w:rPr>
                            <w:sz w:val="14"/>
                          </w:rPr>
                          <w:t>PRS of a neighbouring cell</w:t>
                        </w:r>
                      </w:p>
                    </w:txbxContent>
                  </v:textbox>
                </v:shape>
                <v:shape id="直接箭头连接符 78" o:spid="_x0000_s1049" type="#_x0000_t32" style="position:absolute;left:27940;top:11844;width:11841;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2NvL4AAADbAAAADwAAAGRycy9kb3ducmV2LnhtbERPy2oCMRTdC/2HcIVuRBOL2DIapQiC&#10;K/G5vyTXyeDkZphEnfbrzUJweTjv+bLztbhTG6vAGsYjBYLYBFtxqeF0XA9/QMSEbLEOTBr+KMJy&#10;8dGbY2HDg/d0P6RS5BCOBWpwKTWFlNE48hhHoSHO3CW0HlOGbSlti48c7mv5pdRUeqw4NzhsaOXI&#10;XA83r6Fx9joxu8H/1mzPR6XC7Vx2A60/+93vDESiLr3FL/fGavjOY/OX/APk4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vnY28vgAAANsAAAAPAAAAAAAAAAAAAAAAAKEC&#10;AABkcnMvZG93bnJldi54bWxQSwUGAAAAAAQABAD5AAAAjAMAAAAA&#10;" strokecolor="black [3213]">
                  <v:stroke startarrow="classic"/>
                </v:shape>
                <v:rect id="矩形 79" o:spid="_x0000_s1050" style="position:absolute;left:38038;top:10113;width:4544;height:7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p7/8UA&#10;AADbAAAADwAAAGRycy9kb3ducmV2LnhtbESPX0vDQBDE34V+h2MLvrWXVqgaey2lIEj/CNYKPi53&#10;axLM7cXcmqbfvicUfBxm5jfMfNn7WnXUxiqwgck4A0Vsg6u4MHB8fx49gIqC7LAOTAbOFGG5GNzM&#10;MXfhxG/UHaRQCcIxRwOlSJNrHW1JHuM4NMTJ+wqtR0myLbRr8ZTgvtbTLJtpjxWnhRIbWpdkvw+/&#10;3sCrtfZuJtON/el22Uf1ud+ujmLM7bBfPYES6uU/fG2/OAP3j/D3Jf0Av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nv/xQAAANsAAAAPAAAAAAAAAAAAAAAAAJgCAABkcnMv&#10;ZG93bnJldi54bWxQSwUGAAAAAAQABAD1AAAAigMAAAAA&#10;" filled="f" strokecolor="black [3213]">
                  <v:stroke dashstyle="dash"/>
                  <v:textbox>
                    <w:txbxContent>
                      <w:p w14:paraId="1806B9BA" w14:textId="77777777" w:rsidR="003A007E" w:rsidRPr="00F72268" w:rsidRDefault="003A007E" w:rsidP="00B94505">
                        <w:pPr>
                          <w:jc w:val="center"/>
                          <w:rPr>
                            <w:color w:val="000000" w:themeColor="text1"/>
                          </w:rPr>
                        </w:pPr>
                      </w:p>
                    </w:txbxContent>
                  </v:textbox>
                </v:rect>
                <w10:anchorlock/>
              </v:group>
            </w:pict>
          </mc:Fallback>
        </mc:AlternateContent>
      </w:r>
    </w:p>
    <w:p w14:paraId="5E44CA5D" w14:textId="3F5D7931" w:rsidR="00B94505" w:rsidRPr="00B94505" w:rsidRDefault="00B94505" w:rsidP="00B94505">
      <w:pPr>
        <w:pStyle w:val="a5"/>
      </w:pPr>
      <w:r w:rsidRPr="00B94505">
        <w:t xml:space="preserve">Figure </w:t>
      </w:r>
      <w:r w:rsidRPr="00B94505">
        <w:rPr>
          <w:noProof/>
        </w:rPr>
        <w:fldChar w:fldCharType="begin"/>
      </w:r>
      <w:r w:rsidRPr="00B94505">
        <w:rPr>
          <w:noProof/>
        </w:rPr>
        <w:instrText xml:space="preserve"> SEQ Figure \* ARABIC </w:instrText>
      </w:r>
      <w:r w:rsidRPr="00B94505">
        <w:rPr>
          <w:noProof/>
        </w:rPr>
        <w:fldChar w:fldCharType="separate"/>
      </w:r>
      <w:r w:rsidR="00DC222C">
        <w:rPr>
          <w:noProof/>
        </w:rPr>
        <w:t>1</w:t>
      </w:r>
      <w:r w:rsidRPr="00B94505">
        <w:rPr>
          <w:noProof/>
        </w:rPr>
        <w:fldChar w:fldCharType="end"/>
      </w:r>
      <w:r w:rsidRPr="00B94505">
        <w:t xml:space="preserve"> </w:t>
      </w:r>
      <w:r>
        <w:t>Alt.1 Expected RSTD/RSTD uncertainty</w:t>
      </w:r>
      <w:r w:rsidRPr="00B94505">
        <w:t xml:space="preserve"> in LTE</w:t>
      </w:r>
    </w:p>
    <w:p w14:paraId="3CD1CAAE" w14:textId="77777777" w:rsidR="00B94505" w:rsidRPr="00B94505" w:rsidRDefault="00B94505" w:rsidP="00B94505"/>
    <w:p w14:paraId="3602A31E" w14:textId="2DF3B26D" w:rsidR="005340D4" w:rsidRDefault="00D435F7" w:rsidP="005340D4">
      <w:pPr>
        <w:pStyle w:val="3"/>
      </w:pPr>
      <w:r>
        <w:lastRenderedPageBreak/>
        <w:t>Alt.</w:t>
      </w:r>
      <w:r w:rsidR="00B94505">
        <w:t xml:space="preserve">2 </w:t>
      </w:r>
      <w:r w:rsidR="005340D4">
        <w:t>SFN initialization time</w:t>
      </w:r>
      <w:r w:rsidR="00B94505">
        <w:t xml:space="preserve"> + Expected propagation delay/delay uncertainty</w:t>
      </w:r>
    </w:p>
    <w:p w14:paraId="1001B249" w14:textId="3D15D970" w:rsidR="00CB0A3D" w:rsidRPr="00CB0A3D" w:rsidRDefault="00CB0A3D" w:rsidP="00CB0A3D">
      <w:r>
        <w:t>In this alternative, the SFN initialization time of each cell is provided to the UE. UE can derive the PRS transmission timing based on SFN initialization time and PRS configuration. Additional expected delay and expected delay uncertainty can be used to locate the receiving time and form the PRS search window.</w:t>
      </w:r>
    </w:p>
    <w:p w14:paraId="297B5CA3" w14:textId="5803BB0B" w:rsidR="00B94505" w:rsidRDefault="00B94505" w:rsidP="005340D4">
      <w:r w:rsidRPr="00B94505">
        <w:rPr>
          <w:noProof/>
          <w:lang w:eastAsia="zh-CN"/>
        </w:rPr>
        <mc:AlternateContent>
          <mc:Choice Requires="wpc">
            <w:drawing>
              <wp:inline distT="0" distB="0" distL="0" distR="0" wp14:anchorId="222B8CCF" wp14:editId="3C6529CF">
                <wp:extent cx="5486400" cy="1757548"/>
                <wp:effectExtent l="0" t="0" r="0" b="0"/>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1511294" y="157234"/>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B8011D" w14:textId="77777777" w:rsidR="003A007E" w:rsidRPr="00F72268" w:rsidRDefault="003A007E"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文本框 13"/>
                        <wps:cNvSpPr txBox="1"/>
                        <wps:spPr>
                          <a:xfrm>
                            <a:off x="285750" y="202862"/>
                            <a:ext cx="1092200"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1DCC71" w14:textId="0ED35793" w:rsidR="003A007E" w:rsidRPr="00C300E6" w:rsidRDefault="003A007E" w:rsidP="00B94505">
                              <w:pPr>
                                <w:rPr>
                                  <w:sz w:val="14"/>
                                </w:rPr>
                              </w:pPr>
                              <w:r>
                                <w:rPr>
                                  <w:sz w:val="14"/>
                                </w:rPr>
                                <w:t>Tx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矩形 14"/>
                        <wps:cNvSpPr/>
                        <wps:spPr>
                          <a:xfrm>
                            <a:off x="3130587" y="157001"/>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22"/>
                        <wps:cNvSpPr txBox="1"/>
                        <wps:spPr>
                          <a:xfrm>
                            <a:off x="3147163" y="1090430"/>
                            <a:ext cx="637956" cy="283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DC1515" w14:textId="77777777" w:rsidR="003A007E" w:rsidRDefault="003A007E" w:rsidP="00B94505">
                              <w:pPr>
                                <w:pStyle w:val="af1"/>
                                <w:spacing w:before="0" w:beforeAutospacing="0" w:after="120" w:afterAutospacing="0"/>
                              </w:pPr>
                              <w:r>
                                <w:rPr>
                                  <w:sz w:val="14"/>
                                  <w:szCs w:val="14"/>
                                </w:rPr>
                                <w:t>PRS search window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直接连接符 21"/>
                        <wps:cNvCnPr>
                          <a:stCxn id="14" idx="1"/>
                        </wps:cNvCnPr>
                        <wps:spPr>
                          <a:xfrm>
                            <a:off x="3130587" y="300912"/>
                            <a:ext cx="0" cy="4620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3130587" y="696987"/>
                            <a:ext cx="31341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7" name="文本框 27"/>
                        <wps:cNvSpPr txBox="1"/>
                        <wps:spPr>
                          <a:xfrm>
                            <a:off x="3038043" y="433514"/>
                            <a:ext cx="554862" cy="301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C4AC9F" w14:textId="05F2976D" w:rsidR="003A007E" w:rsidRPr="00C300E6" w:rsidRDefault="003A007E" w:rsidP="00B94505">
                              <w:pPr>
                                <w:jc w:val="center"/>
                                <w:rPr>
                                  <w:sz w:val="14"/>
                                </w:rPr>
                              </w:pPr>
                              <w:r>
                                <w:rPr>
                                  <w:sz w:val="14"/>
                                </w:rPr>
                                <w:t>Expected delay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直接连接符 28"/>
                        <wps:cNvCnPr/>
                        <wps:spPr>
                          <a:xfrm>
                            <a:off x="3449607" y="635000"/>
                            <a:ext cx="0" cy="4782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文本框 29"/>
                        <wps:cNvSpPr txBox="1"/>
                        <wps:spPr>
                          <a:xfrm>
                            <a:off x="3560133" y="577179"/>
                            <a:ext cx="752595" cy="3059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E30BCC" w14:textId="2C0975EF" w:rsidR="003A007E" w:rsidRPr="00C300E6" w:rsidRDefault="003A007E" w:rsidP="00B94505">
                              <w:pPr>
                                <w:jc w:val="center"/>
                                <w:rPr>
                                  <w:sz w:val="14"/>
                                </w:rPr>
                              </w:pPr>
                              <w:r>
                                <w:rPr>
                                  <w:sz w:val="14"/>
                                </w:rPr>
                                <w:t>Expected delay uncertainty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直接箭头连接符 31"/>
                        <wps:cNvCnPr/>
                        <wps:spPr>
                          <a:xfrm flipH="1">
                            <a:off x="3560133" y="774672"/>
                            <a:ext cx="107975" cy="277848"/>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a:off x="3219604"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a:off x="3449607"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4" name="矩形 34"/>
                        <wps:cNvSpPr/>
                        <wps:spPr>
                          <a:xfrm>
                            <a:off x="1774639" y="1374432"/>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F3527" w14:textId="77777777" w:rsidR="003A007E" w:rsidRPr="00F72268" w:rsidRDefault="003A007E"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3393932" y="1374199"/>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文本框 36"/>
                        <wps:cNvSpPr txBox="1"/>
                        <wps:spPr>
                          <a:xfrm>
                            <a:off x="527710" y="1423746"/>
                            <a:ext cx="1110590"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B37823" w14:textId="77777777" w:rsidR="003A007E" w:rsidRPr="00C300E6" w:rsidRDefault="003A007E" w:rsidP="00B94505">
                              <w:pPr>
                                <w:rPr>
                                  <w:sz w:val="14"/>
                                </w:rPr>
                              </w:pPr>
                              <w:r>
                                <w:rPr>
                                  <w:sz w:val="14"/>
                                </w:rPr>
                                <w:t>Rx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直接箭头连接符 37"/>
                        <wps:cNvCnPr>
                          <a:stCxn id="39" idx="0"/>
                        </wps:cNvCnPr>
                        <wps:spPr>
                          <a:xfrm flipV="1">
                            <a:off x="2192595" y="300849"/>
                            <a:ext cx="918942" cy="667309"/>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文本框 39"/>
                        <wps:cNvSpPr txBox="1"/>
                        <wps:spPr>
                          <a:xfrm>
                            <a:off x="1990539" y="968435"/>
                            <a:ext cx="404111"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8BDF1C" w14:textId="03949ACD" w:rsidR="003A007E" w:rsidRPr="00C300E6" w:rsidRDefault="003A007E" w:rsidP="00B94505">
                              <w:pPr>
                                <w:rPr>
                                  <w:sz w:val="14"/>
                                </w:rPr>
                              </w:pPr>
                              <w:r>
                                <w:rPr>
                                  <w:sz w:val="14"/>
                                </w:rPr>
                                <w:t xml:space="preserve">PRS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直接箭头连接符 40"/>
                        <wps:cNvCnPr>
                          <a:stCxn id="39" idx="2"/>
                          <a:endCxn id="35" idx="1"/>
                        </wps:cNvCnPr>
                        <wps:spPr>
                          <a:xfrm>
                            <a:off x="2192595" y="1184096"/>
                            <a:ext cx="1201337" cy="333669"/>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41" name="矩形 41"/>
                        <wps:cNvSpPr/>
                        <wps:spPr>
                          <a:xfrm>
                            <a:off x="3219604" y="1011364"/>
                            <a:ext cx="454396" cy="722433"/>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40E25A9" w14:textId="77777777" w:rsidR="003A007E" w:rsidRPr="00F72268" w:rsidRDefault="003A007E"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直接连接符 138"/>
                        <wps:cNvCnPr>
                          <a:stCxn id="2" idx="1"/>
                        </wps:cNvCnPr>
                        <wps:spPr>
                          <a:xfrm>
                            <a:off x="1511294" y="301148"/>
                            <a:ext cx="0" cy="396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文本框 139"/>
                        <wps:cNvSpPr txBox="1"/>
                        <wps:spPr>
                          <a:xfrm>
                            <a:off x="1093748" y="735014"/>
                            <a:ext cx="836652" cy="301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B2456C" w14:textId="37678BD0" w:rsidR="003A007E" w:rsidRPr="00C300E6" w:rsidRDefault="003A007E" w:rsidP="00B94505">
                              <w:pPr>
                                <w:jc w:val="center"/>
                                <w:rPr>
                                  <w:sz w:val="14"/>
                                </w:rPr>
                              </w:pPr>
                              <w:r>
                                <w:rPr>
                                  <w:sz w:val="14"/>
                                </w:rPr>
                                <w:t>SFN initialization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1" name="矩形 151"/>
                        <wps:cNvSpPr/>
                        <wps:spPr>
                          <a:xfrm>
                            <a:off x="1511108" y="157144"/>
                            <a:ext cx="819342"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221561" w14:textId="6E985F80" w:rsidR="003A007E" w:rsidRPr="00CB0A3D" w:rsidRDefault="003A007E" w:rsidP="00B94505">
                              <w:pPr>
                                <w:jc w:val="center"/>
                                <w:rPr>
                                  <w:color w:val="000000" w:themeColor="text1"/>
                                  <w:sz w:val="18"/>
                                </w:rPr>
                              </w:pPr>
                              <w:r w:rsidRPr="00CB0A3D">
                                <w:rPr>
                                  <w:color w:val="000000" w:themeColor="text1"/>
                                  <w:sz w:val="18"/>
                                </w:rPr>
                                <w:t>SFN#0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1774633" y="1374439"/>
                            <a:ext cx="819342"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FD4831" w14:textId="77777777" w:rsidR="003A007E" w:rsidRPr="00CB0A3D" w:rsidRDefault="003A007E" w:rsidP="00B94505">
                              <w:pPr>
                                <w:jc w:val="center"/>
                                <w:rPr>
                                  <w:color w:val="000000" w:themeColor="text1"/>
                                  <w:sz w:val="18"/>
                                </w:rPr>
                              </w:pPr>
                              <w:r w:rsidRPr="00CB0A3D">
                                <w:rPr>
                                  <w:color w:val="000000" w:themeColor="text1"/>
                                  <w:sz w:val="18"/>
                                </w:rPr>
                                <w:t>SFN#0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22B8CCF" id="画布 42" o:spid="_x0000_s1051" editas="canvas" style="width:6in;height:138.4pt;mso-position-horizontal-relative:char;mso-position-vertical-relative:line" coordsize="54864,17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">
                <v:shape id="_x0000_s1052" type="#_x0000_t75" style="position:absolute;width:54864;height:17570;visibility:visible;mso-wrap-style:square">
                  <v:fill o:detectmouseclick="t"/>
                  <v:path o:connecttype="none"/>
                </v:shape>
                <v:rect id="矩形 2" o:spid="_x0000_s1053" style="position:absolute;left:15112;top:1572;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Oe58QA&#10;AADaAAAADwAAAGRycy9kb3ducmV2LnhtbESPT2vCQBTE70K/w/KE3nRjSkWiq5SW0tKDYCK0x0f2&#10;maTJvg3ZzZ9++64geBxm5jfM7jCZRgzUucqygtUyAkGcW11xoeCcvS82IJxH1thYJgV/5OCwf5jt&#10;MNF25BMNqS9EgLBLUEHpfZtI6fKSDLqlbYmDd7GdQR9kV0jd4RjgppFxFK2lwYrDQoktvZaU12lv&#10;FDwd65+TlG360Zvn7/rt96vIUlTqcT69bEF4mvw9fGt/agUxXK+EGyD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TnufEAAAA2gAAAA8AAAAAAAAAAAAAAAAAmAIAAGRycy9k&#10;b3ducmV2LnhtbFBLBQYAAAAABAAEAPUAAACJAwAAAAA=&#10;" fillcolor="white [3212]" strokecolor="black [3213]" strokeweight="2pt">
                  <v:textbox>
                    <w:txbxContent>
                      <w:p w14:paraId="73B8011D" w14:textId="77777777" w:rsidR="003A007E" w:rsidRPr="00F72268" w:rsidRDefault="003A007E" w:rsidP="00B94505">
                        <w:pPr>
                          <w:jc w:val="center"/>
                          <w:rPr>
                            <w:color w:val="000000" w:themeColor="text1"/>
                          </w:rPr>
                        </w:pPr>
                      </w:p>
                    </w:txbxContent>
                  </v:textbox>
                </v:rect>
                <v:shape id="文本框 13" o:spid="_x0000_s1054" type="#_x0000_t202" style="position:absolute;left:2857;top:2028;width:10922;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ZuosQA&#10;AADbAAAADwAAAGRycy9kb3ducmV2LnhtbESPQWuDQBCF74X8h2UKudW1DSnFZhNMqdBbiPbQ4+BO&#10;1MSdFXer1l+fDQR6m+G9ed+bzW4yrRiod41lBc9RDIK4tLrhSsF3kT29gXAeWWNrmRT8kYPddvGw&#10;wUTbkY805L4SIYRdggpq77tESlfWZNBFtiMO2sn2Bn1Y+0rqHscQblr5Esev0mDDgVBjRx81lZf8&#10;1wSuLT4vc+plkZWU7/V6Ph9+ZqWWj1P6DsLT5P/N9+svHeqv4PZLGEB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2bqLEAAAA2wAAAA8AAAAAAAAAAAAAAAAAmAIAAGRycy9k&#10;b3ducmV2LnhtbFBLBQYAAAAABAAEAPUAAACJAwAAAAA=&#10;" fillcolor="white [3212]" stroked="f" strokeweight=".5pt">
                  <v:textbox>
                    <w:txbxContent>
                      <w:p w14:paraId="761DCC71" w14:textId="0ED35793" w:rsidR="003A007E" w:rsidRPr="00C300E6" w:rsidRDefault="003A007E" w:rsidP="00B94505">
                        <w:pPr>
                          <w:rPr>
                            <w:sz w:val="14"/>
                          </w:rPr>
                        </w:pPr>
                        <w:r>
                          <w:rPr>
                            <w:sz w:val="14"/>
                          </w:rPr>
                          <w:t>Tx of a neighbouring cell</w:t>
                        </w:r>
                      </w:p>
                    </w:txbxContent>
                  </v:textbox>
                </v:shape>
                <v:rect id="矩形 14" o:spid="_x0000_s1055" style="position:absolute;left:31305;top:1570;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7vroA&#10;AADbAAAADwAAAGRycy9kb3ducmV2LnhtbERPzQrCMAy+C75DieBNO0VFplVEELw6Fa9hjdtwTWdb&#10;db69FQRv+fh+s1y3phZPcr6yrGA0TEAQ51ZXXCg4HXeDOQgfkDXWlknBmzysV93OElNtX3ygZxYK&#10;EUPYp6igDKFJpfR5SQb90DbEkbtaZzBE6AqpHb5iuKnlOElm0mDFsaHEhrYl5bfsYRTcQzZueJZf&#10;srOcOjqPdg/LtVL9XrtZgAjUhr/4597rOH8C31/iAXL1A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SF7vroAAADbAAAADwAAAAAAAAAAAAAAAACYAgAAZHJzL2Rvd25yZXYueG1s&#10;UEsFBgAAAAAEAAQA9QAAAH8DAAAAAA==&#10;" fillcolor="#a5a5a5 [2092]" strokecolor="black [3213]" strokeweight="2pt"/>
                <v:shape id="文本框 22" o:spid="_x0000_s1056" type="#_x0000_t202" style="position:absolute;left:31471;top:10904;width:6380;height:2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14:paraId="56DC1515" w14:textId="77777777" w:rsidR="003A007E" w:rsidRDefault="003A007E" w:rsidP="00B94505">
                        <w:pPr>
                          <w:pStyle w:val="af1"/>
                          <w:spacing w:before="0" w:beforeAutospacing="0" w:after="120" w:afterAutospacing="0"/>
                        </w:pPr>
                        <w:r>
                          <w:rPr>
                            <w:sz w:val="14"/>
                            <w:szCs w:val="14"/>
                          </w:rPr>
                          <w:t>PRS search window</w:t>
                        </w:r>
                      </w:p>
                    </w:txbxContent>
                  </v:textbox>
                </v:shape>
                <v:line id="直接连接符 21" o:spid="_x0000_s1057" style="position:absolute;visibility:visible;mso-wrap-style:square" from="31305,3009" to="31305,7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vqHsUAAADbAAAADwAAAGRycy9kb3ducmV2LnhtbESPQWvCQBSE74X+h+UVvNVNAhpJXSUU&#10;hGpPakuvj+wzic2+DbvbGP31XaHQ4zAz3zDL9Wg6MZDzrWUF6TQBQVxZ3XKt4OO4eV6A8AFZY2eZ&#10;FFzJw3r1+LDEQtsL72k4hFpECPsCFTQh9IWUvmrIoJ/anjh6J+sMhihdLbXDS4SbTmZJMpcGW44L&#10;Dfb02lD1ffgxChbV7uzKvNyms88+vw3Z+3zzlSs1eRrLFxCBxvAf/mu/aQVZCvc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2vqHsUAAADbAAAADwAAAAAAAAAA&#10;AAAAAAChAgAAZHJzL2Rvd25yZXYueG1sUEsFBgAAAAAEAAQA+QAAAJMDAAAAAA==&#10;" strokecolor="black [3213]"/>
                <v:shape id="直接箭头连接符 25" o:spid="_x0000_s1058" type="#_x0000_t32" style="position:absolute;left:31305;top:6969;width:31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gO7cQAAADbAAAADwAAAGRycy9kb3ducmV2LnhtbESPT4vCMBTE74LfITxhL7KmiopbjeK6&#10;LHgT/7B7fTbPtti8lCba6qc3guBxmJnfMLNFYwpxpcrllhX0exEI4sTqnFMFh/3v5wSE88gaC8uk&#10;4EYOFvN2a4axtjVv6brzqQgQdjEqyLwvYyldkpFB17MlcfBOtjLog6xSqSusA9wUchBFY2kw57CQ&#10;YUmrjJLz7mIU1OPjZvjtut3o629Vr/3/Tzq83JX66DTLKQhPjX+HX+21VjAYwfNL+AF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CA7txAAAANsAAAAPAAAAAAAAAAAA&#10;AAAAAKECAABkcnMvZG93bnJldi54bWxQSwUGAAAAAAQABAD5AAAAkgMAAAAA&#10;" strokecolor="black [3213]">
                  <v:stroke startarrow="classic" endarrow="classic"/>
                </v:shape>
                <v:shape id="文本框 27" o:spid="_x0000_s1059" type="#_x0000_t202" style="position:absolute;left:30380;top:4335;width:5549;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22C4AC9F" w14:textId="05F2976D" w:rsidR="003A007E" w:rsidRPr="00C300E6" w:rsidRDefault="003A007E" w:rsidP="00B94505">
                        <w:pPr>
                          <w:jc w:val="center"/>
                          <w:rPr>
                            <w:sz w:val="14"/>
                          </w:rPr>
                        </w:pPr>
                        <w:r>
                          <w:rPr>
                            <w:sz w:val="14"/>
                          </w:rPr>
                          <w:t>Expected delay</w:t>
                        </w:r>
                      </w:p>
                    </w:txbxContent>
                  </v:textbox>
                </v:shape>
                <v:line id="直接连接符 28" o:spid="_x0000_s1060" style="position:absolute;visibility:visible;mso-wrap-style:square" from="34496,6350" to="34496,11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FDg8EAAADbAAAADwAAAGRycy9kb3ducmV2LnhtbERPz2vCMBS+D/wfwhN2m6mFWalGKYKg&#10;7jQ38fponm21eSlJrHV//XIY7Pjx/V6uB9OKnpxvLCuYThIQxKXVDVcKvr+2b3MQPiBrbC2Tgid5&#10;WK9GL0vMtX3wJ/XHUIkYwj5HBXUIXS6lL2sy6Ce2I47cxTqDIUJXSe3wEcNNK9MkmUmDDceGGjva&#10;1FTejnejYF4erq7Iiv30/dRlP336Mdu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UUODwQAAANsAAAAPAAAAAAAAAAAAAAAA&#10;AKECAABkcnMvZG93bnJldi54bWxQSwUGAAAAAAQABAD5AAAAjwMAAAAA&#10;" strokecolor="black [3213]"/>
                <v:shape id="文本框 29" o:spid="_x0000_s1061" type="#_x0000_t202" style="position:absolute;left:35601;top:5771;width:7526;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36E30BCC" w14:textId="2C0975EF" w:rsidR="003A007E" w:rsidRPr="00C300E6" w:rsidRDefault="003A007E" w:rsidP="00B94505">
                        <w:pPr>
                          <w:jc w:val="center"/>
                          <w:rPr>
                            <w:sz w:val="14"/>
                          </w:rPr>
                        </w:pPr>
                        <w:r>
                          <w:rPr>
                            <w:sz w:val="14"/>
                          </w:rPr>
                          <w:t>Expected delay uncertainty</w:t>
                        </w:r>
                      </w:p>
                    </w:txbxContent>
                  </v:textbox>
                </v:shape>
                <v:shape id="直接箭头连接符 31" o:spid="_x0000_s1062" type="#_x0000_t32" style="position:absolute;left:35601;top:7746;width:1080;height:277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TDM8QAAADbAAAADwAAAGRycy9kb3ducmV2LnhtbESPQWvCQBSE74L/YXkFb7prBZXUVYpV&#10;kXoyLZTeHtlnkib7NmRXjf/eLQgeh5n5hlmsOluLC7W+dKxhPFIgiDNnSs41fH9th3MQPiAbrB2T&#10;hht5WC37vQUmxl35SJc05CJC2CeooQihSaT0WUEW/cg1xNE7udZiiLLNpWnxGuG2lq9KTaXFkuNC&#10;gQ2tC8qq9Gw1/P2e1WFabU8bnKWbH7WrPssPpfXgpXt/AxGoC8/wo703GiZj+P8Sf4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hMMzxAAAANsAAAAPAAAAAAAAAAAA&#10;AAAAAKECAABkcnMvZG93bnJldi54bWxQSwUGAAAAAAQABAD5AAAAkgMAAAAA&#10;" strokecolor="black [3213]">
                  <v:stroke startarrow="classic"/>
                </v:shape>
                <v:shape id="直接箭头连接符 32" o:spid="_x0000_s1063" type="#_x0000_t32" style="position:absolute;left:32196;top:10525;width:2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gARMQAAADbAAAADwAAAGRycy9kb3ducmV2LnhtbESPT4vCMBTE7wt+h/CEvcia+gdZq1Fc&#10;RfC2qMt6fTbPtti8lCba6qc3guBxmJnfMNN5YwpxpcrllhX0uhEI4sTqnFMFf/v11zcI55E1FpZJ&#10;wY0czGetjynG2ta8pevOpyJA2MWoIPO+jKV0SUYGXdeWxME72cqgD7JKpa6wDnBTyH4UjaTBnMNC&#10;hiUtM0rOu4tRUI+Ov8Mf1+lE4/9lvfGHVTq83JX6bDeLCQhPjX+HX+2NVjDow/NL+AFy9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OABExAAAANsAAAAPAAAAAAAAAAAA&#10;AAAAAKECAABkcnMvZG93bnJldi54bWxQSwUGAAAAAAQABAD5AAAAkgMAAAAA&#10;" strokecolor="black [3213]">
                  <v:stroke startarrow="classic" endarrow="classic"/>
                </v:shape>
                <v:shape id="直接箭头连接符 33" o:spid="_x0000_s1064" type="#_x0000_t32" style="position:absolute;left:34496;top:10525;width:2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Sl38UAAADbAAAADwAAAGRycy9kb3ducmV2LnhtbESPQWvCQBSE74X+h+UVehHd1IjU6Co1&#10;RcitaIten9nXJDT7NmTXJPbXuwWhx2FmvmFWm8HUoqPWVZYVvEwiEMS51RUXCr4+d+NXEM4ja6wt&#10;k4IrOdisHx9WmGjb8566gy9EgLBLUEHpfZNI6fKSDLqJbYiD921bgz7ItpC6xT7ATS2nUTSXBisO&#10;CyU2lJaU/xwuRkE/P3/Mtm40ihbHtM/86b2YXX6Ven4a3pYgPA3+P3xvZ1pBHMPfl/AD5P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nSl38UAAADbAAAADwAAAAAAAAAA&#10;AAAAAAChAgAAZHJzL2Rvd25yZXYueG1sUEsFBgAAAAAEAAQA+QAAAJMDAAAAAA==&#10;" strokecolor="black [3213]">
                  <v:stroke startarrow="classic" endarrow="classic"/>
                </v:shape>
                <v:rect id="矩形 34" o:spid="_x0000_s1065" style="position:absolute;left:17746;top:13744;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tCuMMA&#10;AADbAAAADwAAAGRycy9kb3ducmV2LnhtbESPQYvCMBSE7wv+h/CEva2propUo4jLouxBsAp6fDTP&#10;trZ5KU3U+u83guBxmPlmmNmiNZW4UeMKywr6vQgEcWp1wZmCw/73awLCeWSNlWVS8CAHi3nnY4ax&#10;tnfe0S3xmQgl7GJUkHtfx1K6NCeDrmdr4uCdbWPQB9lkUjd4D+WmkoMoGkuDBYeFHGta5ZSWydUo&#10;+N6Wp52UdbK+mtGx/Ln8ZfsElfrstsspCE+tf4df9EYHbgjPL+E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tCuMMAAADbAAAADwAAAAAAAAAAAAAAAACYAgAAZHJzL2Rv&#10;d25yZXYueG1sUEsFBgAAAAAEAAQA9QAAAIgDAAAAAA==&#10;" fillcolor="white [3212]" strokecolor="black [3213]" strokeweight="2pt">
                  <v:textbox>
                    <w:txbxContent>
                      <w:p w14:paraId="58FF3527" w14:textId="77777777" w:rsidR="003A007E" w:rsidRPr="00F72268" w:rsidRDefault="003A007E" w:rsidP="00B94505">
                        <w:pPr>
                          <w:jc w:val="center"/>
                          <w:rPr>
                            <w:color w:val="000000" w:themeColor="text1"/>
                          </w:rPr>
                        </w:pPr>
                      </w:p>
                    </w:txbxContent>
                  </v:textbox>
                </v:rect>
                <v:rect id="矩形 35" o:spid="_x0000_s1066" style="position:absolute;left:33939;top:13741;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iCRbwA&#10;AADbAAAADwAAAGRycy9kb3ducmV2LnhtbESPwQrCMBBE74L/EFbwpqmKItUoIgherYrXpVnbYrOp&#10;SdT690YQPA4z84ZZrltTiyc5X1lWMBomIIhzqysuFJyOu8EchA/IGmvLpOBNHtarbmeJqbYvPtAz&#10;C4WIEPYpKihDaFIpfV6SQT+0DXH0rtYZDFG6QmqHrwg3tRwnyUwarDgulNjQtqT8lj2MgnvIxg3P&#10;8kt2llNH59HuYblWqt9rNwsQgdrwD//ae61gMoXvl/gD5O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2IJFvAAAANsAAAAPAAAAAAAAAAAAAAAAAJgCAABkcnMvZG93bnJldi54&#10;bWxQSwUGAAAAAAQABAD1AAAAgQMAAAAA&#10;" fillcolor="#a5a5a5 [2092]" strokecolor="black [3213]" strokeweight="2pt"/>
                <v:shape id="文本框 36" o:spid="_x0000_s1067" type="#_x0000_t202" style="position:absolute;left:5277;top:14237;width:11106;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SRWsMA&#10;AADbAAAADwAAAGRycy9kb3ducmV2LnhtbESPzWrCQBSF94LvMFyhO51oUUrMRGxpoDtp4qLLS+aa&#10;RDN3QmY0aZ6+Uyh0eTg/Hyc5jKYVD+pdY1nBehWBIC6tbrhScC6y5QsI55E1tpZJwTc5OKTzWYKx&#10;tgN/0iP3lQgj7GJUUHvfxVK6siaDbmU74uBdbG/QB9lXUvc4hHHTyk0U7aTBhgOhxo7eaipv+d0E&#10;ri3eb9PRyyIrKX/V2+l6+pqUelqMxz0IT6P/D/+1P7SC5x38fgk/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SRWsMAAADbAAAADwAAAAAAAAAAAAAAAACYAgAAZHJzL2Rv&#10;d25yZXYueG1sUEsFBgAAAAAEAAQA9QAAAIgDAAAAAA==&#10;" fillcolor="white [3212]" stroked="f" strokeweight=".5pt">
                  <v:textbox>
                    <w:txbxContent>
                      <w:p w14:paraId="10B37823" w14:textId="77777777" w:rsidR="003A007E" w:rsidRPr="00C300E6" w:rsidRDefault="003A007E" w:rsidP="00B94505">
                        <w:pPr>
                          <w:rPr>
                            <w:sz w:val="14"/>
                          </w:rPr>
                        </w:pPr>
                        <w:r>
                          <w:rPr>
                            <w:sz w:val="14"/>
                          </w:rPr>
                          <w:t>Rx of a neighbouring cell</w:t>
                        </w:r>
                      </w:p>
                    </w:txbxContent>
                  </v:textbox>
                </v:shape>
                <v:shape id="直接箭头连接符 37" o:spid="_x0000_s1068" type="#_x0000_t32" style="position:absolute;left:21925;top:3008;width:9190;height:66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H+3MUAAADbAAAADwAAAGRycy9kb3ducmV2LnhtbESPT2sCMRTE70K/Q3gFb5q0BZWtWSmt&#10;StGT20Lp7bF5+6e7eVk2Ubff3giCx2FmfsMsV4NtxYl6XzvW8DRVIIhzZ2ouNXx/bSYLED4gG2wd&#10;k4Z/8rBKH0ZLTIw784FOWShFhLBPUEMVQpdI6fOKLPqp64ijV7jeYoiyL6Xp8RzhtpXPSs2kxZrj&#10;QoUdvVeUN9nRavj7Par9rNkUa5xn6x+1bXb1h9J6/Di8vYIINIR7+Nb+NBpe5nD9En+ATC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H+3MUAAADbAAAADwAAAAAAAAAA&#10;AAAAAAChAgAAZHJzL2Rvd25yZXYueG1sUEsFBgAAAAAEAAQA+QAAAJMDAAAAAA==&#10;" strokecolor="black [3213]">
                  <v:stroke startarrow="classic"/>
                </v:shape>
                <v:shape id="文本框 39" o:spid="_x0000_s1069" type="#_x0000_t202" style="position:absolute;left:19905;top:9684;width:4041;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388BDF1C" w14:textId="03949ACD" w:rsidR="003A007E" w:rsidRPr="00C300E6" w:rsidRDefault="003A007E" w:rsidP="00B94505">
                        <w:pPr>
                          <w:rPr>
                            <w:sz w:val="14"/>
                          </w:rPr>
                        </w:pPr>
                        <w:r>
                          <w:rPr>
                            <w:sz w:val="14"/>
                          </w:rPr>
                          <w:t xml:space="preserve">PRS </w:t>
                        </w:r>
                      </w:p>
                    </w:txbxContent>
                  </v:textbox>
                </v:shape>
                <v:shape id="直接箭头连接符 40" o:spid="_x0000_s1070" type="#_x0000_t32" style="position:absolute;left:21925;top:11840;width:12014;height:33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dLB78AAADbAAAADwAAAGRycy9kb3ducmV2LnhtbERPy4rCMBTdC/MP4QpuZEwUkaFjFBkQ&#10;XImv7i/JnabY3JQmap2vnywEl4fzXq5734g7dbEOrGE6USCITbA1Vxou5+3nF4iYkC02gUnDkyKs&#10;Vx+DJRY2PPhI91OqRA7hWKAGl1JbSBmNI49xElrizP2GzmPKsKuk7fCRw30jZ0otpMeac4PDln4c&#10;mevp5jW0zl7n5jD+25t9eVYq3MqqH2s9GvabbxCJ+vQWv9w7q2Ge1+cv+QfI1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4dLB78AAADbAAAADwAAAAAAAAAAAAAAAACh&#10;AgAAZHJzL2Rvd25yZXYueG1sUEsFBgAAAAAEAAQA+QAAAI0DAAAAAA==&#10;" strokecolor="black [3213]">
                  <v:stroke startarrow="classic"/>
                </v:shape>
                <v:rect id="矩形 41" o:spid="_x0000_s1071" style="position:absolute;left:32196;top:10113;width:4544;height:7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C9RMUA&#10;AADbAAAADwAAAGRycy9kb3ducmV2LnhtbESPS2vDMBCE74X8B7GB3ho5SQnFjRJCIFDyKDQP6HGR&#10;traptXKtreP++6hQ6HGYmW+Y+bL3teqojVVgA+NRBorYBldxYeB82jw8gYqC7LAOTAZ+KMJyMbib&#10;Y+7Cld+oO0qhEoRjjgZKkSbXOtqSPMZRaIiT9xFaj5JkW2jX4jXBfa0nWTbTHitOCyU2tC7Jfh6/&#10;vYFXa+10JpOt/er22aV6P+xWZzHmftivnkEJ9fIf/mu/OAOPY/j9kn6AX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cL1ExQAAANsAAAAPAAAAAAAAAAAAAAAAAJgCAABkcnMv&#10;ZG93bnJldi54bWxQSwUGAAAAAAQABAD1AAAAigMAAAAA&#10;" filled="f" strokecolor="black [3213]">
                  <v:stroke dashstyle="dash"/>
                  <v:textbox>
                    <w:txbxContent>
                      <w:p w14:paraId="040E25A9" w14:textId="77777777" w:rsidR="003A007E" w:rsidRPr="00F72268" w:rsidRDefault="003A007E" w:rsidP="00B94505">
                        <w:pPr>
                          <w:jc w:val="center"/>
                          <w:rPr>
                            <w:color w:val="000000" w:themeColor="text1"/>
                          </w:rPr>
                        </w:pPr>
                      </w:p>
                    </w:txbxContent>
                  </v:textbox>
                </v:rect>
                <v:line id="直接连接符 138" o:spid="_x0000_s1072" style="position:absolute;visibility:visible;mso-wrap-style:square" from="15112,3011" to="15112,6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rKw8cAAADcAAAADwAAAGRycy9kb3ducmV2LnhtbESPT2vDMAzF74N+B6PCbqvTjjUlrVtC&#10;obA/p3Ubu4pYTbLFcrDdNNunnw6D3iTe03s/bXaj69RAIbaeDcxnGSjiytuWawPvb4e7FaiYkC12&#10;nsnAD0XYbSc3Gyysv/ArDcdUKwnhWKCBJqW+0DpWDTmMM98Ti3bywWGSNdTaBrxIuOv0IsuW2mHL&#10;0tBgT/uGqu/j2RlYVc9foczLp/nDR5//DouX5eEzN+Z2OpZrUInGdDX/Xz9awb8XWnlGJtDb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OsrDxwAAANwAAAAPAAAAAAAA&#10;AAAAAAAAAKECAABkcnMvZG93bnJldi54bWxQSwUGAAAAAAQABAD5AAAAlQMAAAAA&#10;" strokecolor="black [3213]"/>
                <v:shape id="文本框 139" o:spid="_x0000_s1073" type="#_x0000_t202" style="position:absolute;left:10937;top:7350;width:8367;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JpI8MA&#10;AADcAAAADwAAAGRycy9kb3ducmV2LnhtbERPS4vCMBC+L/gfwgje1lQX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JpI8MAAADcAAAADwAAAAAAAAAAAAAAAACYAgAAZHJzL2Rv&#10;d25yZXYueG1sUEsFBgAAAAAEAAQA9QAAAIgDAAAAAA==&#10;" filled="f" stroked="f" strokeweight=".5pt">
                  <v:textbox>
                    <w:txbxContent>
                      <w:p w14:paraId="5EB2456C" w14:textId="37678BD0" w:rsidR="003A007E" w:rsidRPr="00C300E6" w:rsidRDefault="003A007E" w:rsidP="00B94505">
                        <w:pPr>
                          <w:jc w:val="center"/>
                          <w:rPr>
                            <w:sz w:val="14"/>
                          </w:rPr>
                        </w:pPr>
                        <w:r>
                          <w:rPr>
                            <w:sz w:val="14"/>
                          </w:rPr>
                          <w:t>SFN initialization time</w:t>
                        </w:r>
                      </w:p>
                    </w:txbxContent>
                  </v:textbox>
                </v:shape>
                <v:rect id="矩形 151" o:spid="_x0000_s1074" style="position:absolute;left:15111;top:1571;width:819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uT8MA&#10;AADcAAAADwAAAGRycy9kb3ducmV2LnhtbERPTWvCQBC9C/6HZQrezMaKUmI2oVhKi4eCSaEeh+w0&#10;SZOdDdlV03/vFoTe5vE+J80n04sLja61rGAVxSCIK6tbrhV8lq/LJxDOI2vsLZOCX3KQZ/NZiom2&#10;Vz7SpfC1CCHsElTQeD8kUrqqIYMusgNx4L7taNAHONZSj3gN4aaXj3G8lQZbDg0NDrRvqOqKs1Gw&#10;/uhORymH4u1sNl/dy8+hLgtUavEwPe9AeJr8v/juftdh/mYFf8+EC2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tuT8MAAADcAAAADwAAAAAAAAAAAAAAAACYAgAAZHJzL2Rv&#10;d25yZXYueG1sUEsFBgAAAAAEAAQA9QAAAIgDAAAAAA==&#10;" fillcolor="white [3212]" strokecolor="black [3213]" strokeweight="2pt">
                  <v:textbox>
                    <w:txbxContent>
                      <w:p w14:paraId="25221561" w14:textId="6E985F80" w:rsidR="003A007E" w:rsidRPr="00CB0A3D" w:rsidRDefault="003A007E" w:rsidP="00B94505">
                        <w:pPr>
                          <w:jc w:val="center"/>
                          <w:rPr>
                            <w:color w:val="000000" w:themeColor="text1"/>
                            <w:sz w:val="18"/>
                          </w:rPr>
                        </w:pPr>
                        <w:r w:rsidRPr="00CB0A3D">
                          <w:rPr>
                            <w:color w:val="000000" w:themeColor="text1"/>
                            <w:sz w:val="18"/>
                          </w:rPr>
                          <w:t>SFN#0</w:t>
                        </w:r>
                      </w:p>
                    </w:txbxContent>
                  </v:textbox>
                </v:rect>
                <v:rect id="矩形 152" o:spid="_x0000_s1075" style="position:absolute;left:17746;top:13744;width:819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nwOMMA&#10;AADcAAAADwAAAGRycy9kb3ducmV2LnhtbERPTWvCQBC9F/wPywi91Y2WFImuIopYehASC/U4ZKdJ&#10;muxsyK5J+u+7QsHbPN7nrLejaURPnassK5jPIhDEudUVFwo+L8eXJQjnkTU2lknBLznYbiZPa0y0&#10;HTilPvOFCCHsElRQet8mUrq8JINuZlviwH3bzqAPsCuk7nAI4aaRiyh6kwYrDg0ltrQvKa+zm1Hw&#10;eq6vqZRtdrqZ+Ks+/HwUlwyVep6OuxUIT6N/iP/d7zrMjxdwfyZc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nwOMMAAADcAAAADwAAAAAAAAAAAAAAAACYAgAAZHJzL2Rv&#10;d25yZXYueG1sUEsFBgAAAAAEAAQA9QAAAIgDAAAAAA==&#10;" fillcolor="white [3212]" strokecolor="black [3213]" strokeweight="2pt">
                  <v:textbox>
                    <w:txbxContent>
                      <w:p w14:paraId="68FD4831" w14:textId="77777777" w:rsidR="003A007E" w:rsidRPr="00CB0A3D" w:rsidRDefault="003A007E" w:rsidP="00B94505">
                        <w:pPr>
                          <w:jc w:val="center"/>
                          <w:rPr>
                            <w:color w:val="000000" w:themeColor="text1"/>
                            <w:sz w:val="18"/>
                          </w:rPr>
                        </w:pPr>
                        <w:r w:rsidRPr="00CB0A3D">
                          <w:rPr>
                            <w:color w:val="000000" w:themeColor="text1"/>
                            <w:sz w:val="18"/>
                          </w:rPr>
                          <w:t>SFN#0</w:t>
                        </w:r>
                      </w:p>
                    </w:txbxContent>
                  </v:textbox>
                </v:rect>
                <w10:anchorlock/>
              </v:group>
            </w:pict>
          </mc:Fallback>
        </mc:AlternateContent>
      </w:r>
    </w:p>
    <w:p w14:paraId="7A28C041" w14:textId="15027FEA" w:rsidR="005340D4" w:rsidRDefault="00D435F7" w:rsidP="005340D4">
      <w:pPr>
        <w:pStyle w:val="3"/>
      </w:pPr>
      <w:r>
        <w:t>Alt.</w:t>
      </w:r>
      <w:r w:rsidR="00CB0A3D">
        <w:t xml:space="preserve">3 </w:t>
      </w:r>
      <w:r w:rsidR="005340D4">
        <w:t>QCL</w:t>
      </w:r>
      <w:r w:rsidR="00CB0A3D">
        <w:t xml:space="preserve"> with another DL RS</w:t>
      </w:r>
    </w:p>
    <w:p w14:paraId="086466D1" w14:textId="3E339DAE" w:rsidR="005340D4" w:rsidRPr="00CB0A3D" w:rsidRDefault="005340D4" w:rsidP="005340D4">
      <w:r w:rsidRPr="00CB0A3D">
        <w:t xml:space="preserve">PRS can be </w:t>
      </w:r>
      <w:r w:rsidR="004B72F3">
        <w:t>TypeA/</w:t>
      </w:r>
      <w:r w:rsidR="00CB0A3D" w:rsidRPr="00CB0A3D">
        <w:t xml:space="preserve">TypeC </w:t>
      </w:r>
      <w:r w:rsidRPr="00CB0A3D">
        <w:t xml:space="preserve">QCLed with an SSB or CSI-RS from the </w:t>
      </w:r>
      <w:r w:rsidR="006C70DF">
        <w:t>neighbouring</w:t>
      </w:r>
      <w:r w:rsidRPr="00CB0A3D">
        <w:t xml:space="preserve"> cell. If the SSB/CSI-RS is already detected, it could help UE to identify the coarse receive timing for PRS, e.g., to at least determining a PRS search window. In addition, Doppler estimation could also help the UE in high speed mobility scenarios to compensate for the Doppler shift when receiving PRS.</w:t>
      </w:r>
    </w:p>
    <w:p w14:paraId="060D529C" w14:textId="4826E2A5" w:rsidR="00CB0A3D" w:rsidRDefault="00CB0A3D" w:rsidP="00CB0A3D">
      <w:pPr>
        <w:pStyle w:val="3"/>
      </w:pPr>
      <w:r>
        <w:t>Summary</w:t>
      </w:r>
    </w:p>
    <w:p w14:paraId="06D2B0E4" w14:textId="530CAB30" w:rsidR="00CB0A3D" w:rsidRDefault="00CB0A3D" w:rsidP="00CB0A3D">
      <w:r w:rsidRPr="000B4370">
        <w:t>As discussed in our companion paper</w:t>
      </w:r>
      <w:r w:rsidR="00FC5AA1">
        <w:t xml:space="preserve"> </w:t>
      </w:r>
      <w:r w:rsidR="00FC5AA1">
        <w:fldChar w:fldCharType="begin"/>
      </w:r>
      <w:r w:rsidR="00FC5AA1">
        <w:instrText xml:space="preserve"> REF _Ref6902481 \r \h </w:instrText>
      </w:r>
      <w:r w:rsidR="00FC5AA1">
        <w:fldChar w:fldCharType="separate"/>
      </w:r>
      <w:r w:rsidR="00DC222C">
        <w:t>[5]</w:t>
      </w:r>
      <w:r w:rsidR="00FC5AA1">
        <w:fldChar w:fldCharType="end"/>
      </w:r>
      <w:r w:rsidRPr="000B4370">
        <w:t xml:space="preserve">, with </w:t>
      </w:r>
      <w:r w:rsidR="00D435F7">
        <w:t>the</w:t>
      </w:r>
      <w:r w:rsidRPr="000B4370">
        <w:t xml:space="preserve"> SFN initialization time and the </w:t>
      </w:r>
      <w:r w:rsidR="00D435F7">
        <w:t xml:space="preserve">configured </w:t>
      </w:r>
      <w:r w:rsidRPr="000B4370">
        <w:t xml:space="preserve">PRS period and offset, the UE </w:t>
      </w:r>
      <w:r w:rsidR="009E6DB9">
        <w:t>can</w:t>
      </w:r>
      <w:r w:rsidR="009E6DB9" w:rsidRPr="000B4370">
        <w:t xml:space="preserve"> </w:t>
      </w:r>
      <w:r w:rsidR="009E6DB9">
        <w:t>determine</w:t>
      </w:r>
      <w:r w:rsidR="009E6DB9" w:rsidRPr="000B4370">
        <w:t xml:space="preserve"> </w:t>
      </w:r>
      <w:r w:rsidRPr="000B4370">
        <w:t xml:space="preserve">the PRS transmission time within the </w:t>
      </w:r>
      <w:r w:rsidR="006C70DF">
        <w:t>neighbouring</w:t>
      </w:r>
      <w:r w:rsidRPr="000B4370">
        <w:t xml:space="preserve"> cell frame structure when receiving the PRS. This information can help identifying the PRS sequence generation and frequency hop if supported.</w:t>
      </w:r>
    </w:p>
    <w:p w14:paraId="3067D62C" w14:textId="10E1E412" w:rsidR="00D435F7" w:rsidRDefault="00D435F7" w:rsidP="00CB0A3D">
      <w:r w:rsidRPr="00D435F7">
        <w:t>If the SFN initialization time is already available at the UE (transmission time difference already known), using the propagation time (Alt.2) has the advantage of overhead reduction over the traditional expectedRSTD (Alt.</w:t>
      </w:r>
      <w:r>
        <w:t>1</w:t>
      </w:r>
      <w:r w:rsidRPr="00D435F7">
        <w:t xml:space="preserve">). For example, if the maximum distance between UE and a </w:t>
      </w:r>
      <w:r w:rsidR="006C70DF">
        <w:t>neighbouring</w:t>
      </w:r>
      <w:r w:rsidRPr="00D435F7">
        <w:t xml:space="preserve"> cell is 10km, the propagation delay is 33us, which requires fewer bits than the expected RSTD that requires using 14 bits to represent the range of </w:t>
      </w:r>
      <w:r w:rsidRPr="00D435F7">
        <w:rPr>
          <w:rFonts w:ascii="Cambria Math" w:hAnsi="Cambria Math"/>
        </w:rPr>
        <w:t>±</w:t>
      </w:r>
      <w:r w:rsidRPr="00D435F7">
        <w:t>750us.</w:t>
      </w:r>
    </w:p>
    <w:p w14:paraId="5F3AAE12" w14:textId="77777777" w:rsidR="00D435F7" w:rsidRPr="00D435F7" w:rsidRDefault="00D435F7" w:rsidP="00D435F7">
      <w:r w:rsidRPr="00D435F7">
        <w:t>In addition, if the SSB/CSI-RS can be detected for that cell, the UE would anyway reuse the SSB/CSI-RS to determine the PRS search window.</w:t>
      </w:r>
    </w:p>
    <w:p w14:paraId="6934DF26" w14:textId="25669A22" w:rsidR="00D435F7" w:rsidRPr="00D435F7" w:rsidRDefault="00D435F7" w:rsidP="00D435F7">
      <w:r w:rsidRPr="00D435F7">
        <w:t>Based on the discussion, we have the following proposal:</w:t>
      </w:r>
    </w:p>
    <w:p w14:paraId="69E7F3A4" w14:textId="2CE8DB3D" w:rsidR="00D435F7" w:rsidRDefault="00CB0A3D" w:rsidP="00CB0A3D">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C222C">
        <w:rPr>
          <w:b/>
          <w:i/>
          <w:noProof/>
        </w:rPr>
        <w:t>1</w:t>
      </w:r>
      <w:r w:rsidRPr="00E10A28">
        <w:rPr>
          <w:b/>
          <w:i/>
        </w:rPr>
        <w:fldChar w:fldCharType="end"/>
      </w:r>
      <w:r w:rsidRPr="00E10A28">
        <w:rPr>
          <w:b/>
          <w:i/>
        </w:rPr>
        <w:t>:</w:t>
      </w:r>
      <w:r>
        <w:rPr>
          <w:b/>
          <w:i/>
        </w:rPr>
        <w:t xml:space="preserve"> </w:t>
      </w:r>
      <w:r w:rsidR="00D435F7">
        <w:rPr>
          <w:b/>
          <w:i/>
        </w:rPr>
        <w:t xml:space="preserve">In order to determine PRS receive timing, </w:t>
      </w:r>
      <w:r w:rsidR="009E6DB9">
        <w:rPr>
          <w:b/>
          <w:i/>
        </w:rPr>
        <w:t>the following solutions are</w:t>
      </w:r>
      <w:r w:rsidR="000F5B59">
        <w:rPr>
          <w:b/>
          <w:i/>
        </w:rPr>
        <w:t xml:space="preserve"> </w:t>
      </w:r>
      <w:r w:rsidR="00D435F7">
        <w:rPr>
          <w:b/>
          <w:i/>
        </w:rPr>
        <w:t>support</w:t>
      </w:r>
      <w:r w:rsidR="009E6DB9">
        <w:rPr>
          <w:b/>
          <w:i/>
        </w:rPr>
        <w:t>ed:</w:t>
      </w:r>
    </w:p>
    <w:p w14:paraId="5BD8CA7B" w14:textId="47B82ACA" w:rsidR="00CB0A3D" w:rsidRDefault="00D435F7" w:rsidP="00AB1C85">
      <w:pPr>
        <w:pStyle w:val="af"/>
        <w:numPr>
          <w:ilvl w:val="0"/>
          <w:numId w:val="6"/>
        </w:numPr>
        <w:rPr>
          <w:b/>
          <w:i/>
        </w:rPr>
      </w:pPr>
      <w:r>
        <w:rPr>
          <w:b/>
          <w:i/>
        </w:rPr>
        <w:t>Network to provide SFN initialization and expected propagation delay/delay uncertainty to the UE for a neighbouring cell.</w:t>
      </w:r>
    </w:p>
    <w:p w14:paraId="458163DC" w14:textId="2804BD25" w:rsidR="00D435F7" w:rsidRPr="00D435F7" w:rsidRDefault="00D435F7" w:rsidP="00AB1C85">
      <w:pPr>
        <w:pStyle w:val="af"/>
        <w:numPr>
          <w:ilvl w:val="0"/>
          <w:numId w:val="6"/>
        </w:numPr>
        <w:rPr>
          <w:b/>
          <w:i/>
        </w:rPr>
      </w:pPr>
      <w:r>
        <w:rPr>
          <w:b/>
          <w:i/>
        </w:rPr>
        <w:t>Network to provide QCL-Type</w:t>
      </w:r>
      <w:r w:rsidR="004B72F3">
        <w:rPr>
          <w:b/>
          <w:i/>
        </w:rPr>
        <w:t>A/QCL-Type</w:t>
      </w:r>
      <w:r>
        <w:rPr>
          <w:b/>
          <w:i/>
        </w:rPr>
        <w:t>C indication of PRS to SSB/CSI-RS from a neighbouring cell.</w:t>
      </w:r>
    </w:p>
    <w:p w14:paraId="3812F591" w14:textId="77777777" w:rsidR="005340D4" w:rsidRDefault="005340D4" w:rsidP="005340D4">
      <w:pPr>
        <w:pStyle w:val="2"/>
      </w:pPr>
      <w:r>
        <w:t>DL PRS Rx beam indication</w:t>
      </w:r>
    </w:p>
    <w:p w14:paraId="067477FE" w14:textId="14056EAC" w:rsidR="00E0017D" w:rsidRDefault="00E0017D" w:rsidP="00E0017D">
      <w:r>
        <w:t>In RAN1#</w:t>
      </w:r>
      <w:r w:rsidR="00F57FB0">
        <w:t xml:space="preserve">97 </w:t>
      </w:r>
      <w:r w:rsidR="00F57FB0">
        <w:fldChar w:fldCharType="begin"/>
      </w:r>
      <w:r w:rsidR="00F57FB0">
        <w:instrText xml:space="preserve"> REF _Ref6902311 \r \h </w:instrText>
      </w:r>
      <w:r w:rsidR="00F57FB0">
        <w:fldChar w:fldCharType="separate"/>
      </w:r>
      <w:r w:rsidR="00DC222C">
        <w:t>[3]</w:t>
      </w:r>
      <w:r w:rsidR="00F57FB0">
        <w:fldChar w:fldCharType="end"/>
      </w:r>
      <w:r>
        <w:t xml:space="preserve">, </w:t>
      </w:r>
      <w:r w:rsidR="00F57FB0">
        <w:t xml:space="preserve">we had the </w:t>
      </w:r>
      <w:r>
        <w:t>following agreement regarding PRS beam indication</w:t>
      </w:r>
      <w:r w:rsidR="00F57FB0">
        <w:t>.</w:t>
      </w:r>
    </w:p>
    <w:tbl>
      <w:tblPr>
        <w:tblStyle w:val="ac"/>
        <w:tblW w:w="0" w:type="auto"/>
        <w:tblLook w:val="04A0" w:firstRow="1" w:lastRow="0" w:firstColumn="1" w:lastColumn="0" w:noHBand="0" w:noVBand="1"/>
      </w:tblPr>
      <w:tblGrid>
        <w:gridCol w:w="9307"/>
      </w:tblGrid>
      <w:tr w:rsidR="00E0017D" w14:paraId="6DA16E3C" w14:textId="77777777" w:rsidTr="00A125B2">
        <w:tc>
          <w:tcPr>
            <w:tcW w:w="9307" w:type="dxa"/>
          </w:tcPr>
          <w:p w14:paraId="1226AA0D" w14:textId="249EEDA2" w:rsidR="00F57FB0" w:rsidRPr="00F1585F" w:rsidRDefault="00F57FB0" w:rsidP="00F57FB0">
            <w:pPr>
              <w:spacing w:after="0"/>
              <w:rPr>
                <w:b/>
                <w:u w:val="single"/>
              </w:rPr>
            </w:pPr>
            <w:r w:rsidRPr="00F1585F">
              <w:rPr>
                <w:b/>
                <w:u w:val="single"/>
              </w:rPr>
              <w:t>Agreement</w:t>
            </w:r>
            <w:r w:rsidR="003A6247">
              <w:rPr>
                <w:b/>
                <w:u w:val="single"/>
              </w:rPr>
              <w:t xml:space="preserve"> </w:t>
            </w:r>
            <w:r w:rsidR="003A6247">
              <w:rPr>
                <w:b/>
                <w:u w:val="single"/>
              </w:rPr>
              <w:fldChar w:fldCharType="begin"/>
            </w:r>
            <w:r w:rsidR="003A6247">
              <w:rPr>
                <w:b/>
                <w:u w:val="single"/>
              </w:rPr>
              <w:instrText xml:space="preserve"> REF _Ref6902311 \r \h </w:instrText>
            </w:r>
            <w:r w:rsidR="003A6247">
              <w:rPr>
                <w:b/>
                <w:u w:val="single"/>
              </w:rPr>
            </w:r>
            <w:r w:rsidR="003A6247">
              <w:rPr>
                <w:b/>
                <w:u w:val="single"/>
              </w:rPr>
              <w:fldChar w:fldCharType="separate"/>
            </w:r>
            <w:r w:rsidR="00DC222C">
              <w:rPr>
                <w:b/>
                <w:u w:val="single"/>
              </w:rPr>
              <w:t>[3]</w:t>
            </w:r>
            <w:r w:rsidR="003A6247">
              <w:rPr>
                <w:b/>
                <w:u w:val="single"/>
              </w:rPr>
              <w:fldChar w:fldCharType="end"/>
            </w:r>
            <w:r w:rsidRPr="00F1585F">
              <w:rPr>
                <w:b/>
                <w:u w:val="single"/>
              </w:rPr>
              <w:t>:</w:t>
            </w:r>
          </w:p>
          <w:p w14:paraId="70565FE1" w14:textId="77777777" w:rsidR="00F57FB0" w:rsidRPr="00F1585F" w:rsidRDefault="00F57FB0" w:rsidP="00F57FB0">
            <w:pPr>
              <w:keepNext/>
              <w:keepLines/>
              <w:spacing w:after="0"/>
              <w:rPr>
                <w:lang w:eastAsia="ko-KR"/>
              </w:rPr>
            </w:pPr>
            <w:r w:rsidRPr="00F1585F">
              <w:rPr>
                <w:lang w:eastAsia="ko-KR"/>
              </w:rPr>
              <w:lastRenderedPageBreak/>
              <w:t>For positioning purposes, to assist UE to perform Rx beamforming, the following options are supported (options are from previous related agreement in RAN1#96bis):</w:t>
            </w:r>
          </w:p>
          <w:p w14:paraId="3CA92C8E" w14:textId="44F73538" w:rsidR="00F57FB0" w:rsidRPr="00F1585F" w:rsidRDefault="00F57FB0" w:rsidP="00AB1C85">
            <w:pPr>
              <w:keepNext/>
              <w:keepLines/>
              <w:numPr>
                <w:ilvl w:val="0"/>
                <w:numId w:val="9"/>
              </w:numPr>
              <w:autoSpaceDE/>
              <w:autoSpaceDN/>
              <w:adjustRightInd/>
              <w:snapToGrid/>
              <w:spacing w:after="0"/>
              <w:jc w:val="left"/>
              <w:rPr>
                <w:lang w:eastAsia="ko-KR"/>
              </w:rPr>
            </w:pPr>
            <w:r w:rsidRPr="00F1585F">
              <w:rPr>
                <w:lang w:eastAsia="ko-KR"/>
              </w:rPr>
              <w:t xml:space="preserve">Option 1: The DL PRS can be configured to be QCLed Type D with a DL Reference Signal from a serving or </w:t>
            </w:r>
            <w:r w:rsidR="006C70DF">
              <w:rPr>
                <w:lang w:eastAsia="ko-KR"/>
              </w:rPr>
              <w:t>neighbouring</w:t>
            </w:r>
            <w:r w:rsidRPr="00F1585F">
              <w:rPr>
                <w:lang w:eastAsia="ko-KR"/>
              </w:rPr>
              <w:t xml:space="preserve"> cell.</w:t>
            </w:r>
          </w:p>
          <w:p w14:paraId="411F1A21" w14:textId="77777777" w:rsidR="00F57FB0" w:rsidRPr="00F1585F" w:rsidRDefault="00F57FB0" w:rsidP="00AB1C85">
            <w:pPr>
              <w:keepNext/>
              <w:keepLines/>
              <w:numPr>
                <w:ilvl w:val="1"/>
                <w:numId w:val="9"/>
              </w:numPr>
              <w:autoSpaceDE/>
              <w:autoSpaceDN/>
              <w:adjustRightInd/>
              <w:snapToGrid/>
              <w:spacing w:after="0"/>
              <w:jc w:val="left"/>
              <w:rPr>
                <w:lang w:eastAsia="ko-KR"/>
              </w:rPr>
            </w:pPr>
            <w:r w:rsidRPr="00F1585F">
              <w:rPr>
                <w:lang w:eastAsia="ko-KR"/>
              </w:rPr>
              <w:t>Discuss further which DL reference signal can be used (e.g., SSB, CSI-RS, DL-PRS).</w:t>
            </w:r>
          </w:p>
          <w:p w14:paraId="613A35F5" w14:textId="77777777" w:rsidR="00F57FB0" w:rsidRPr="00F1585F" w:rsidRDefault="00F57FB0" w:rsidP="00AB1C85">
            <w:pPr>
              <w:keepNext/>
              <w:keepLines/>
              <w:numPr>
                <w:ilvl w:val="0"/>
                <w:numId w:val="9"/>
              </w:numPr>
              <w:autoSpaceDE/>
              <w:autoSpaceDN/>
              <w:adjustRightInd/>
              <w:snapToGrid/>
              <w:spacing w:after="0"/>
              <w:jc w:val="left"/>
              <w:rPr>
                <w:lang w:eastAsia="ko-KR"/>
              </w:rPr>
            </w:pPr>
            <w:r w:rsidRPr="00F1585F">
              <w:rPr>
                <w:lang w:eastAsia="ko-KR"/>
              </w:rPr>
              <w:t>Option 2: The UE may perform a Rx beam sweeping on DL PRS resources which are transmitted with the same downlink spatial domain transmission filter.</w:t>
            </w:r>
          </w:p>
          <w:p w14:paraId="1134ED45" w14:textId="77777777" w:rsidR="00F57FB0" w:rsidRPr="00F1585F" w:rsidRDefault="00F57FB0" w:rsidP="00AB1C85">
            <w:pPr>
              <w:keepNext/>
              <w:keepLines/>
              <w:numPr>
                <w:ilvl w:val="0"/>
                <w:numId w:val="9"/>
              </w:numPr>
              <w:autoSpaceDE/>
              <w:autoSpaceDN/>
              <w:adjustRightInd/>
              <w:snapToGrid/>
              <w:spacing w:after="0"/>
              <w:jc w:val="left"/>
              <w:rPr>
                <w:lang w:eastAsia="ko-KR"/>
              </w:rPr>
            </w:pPr>
            <w:r w:rsidRPr="00F1585F">
              <w:rPr>
                <w:lang w:eastAsia="ko-KR"/>
              </w:rPr>
              <w:t>Option 3: The UE may use a fixed Rx beam to receive DL PRS resources which are transmitted with different downlink spatial domain transmission filter.</w:t>
            </w:r>
          </w:p>
          <w:p w14:paraId="367F2DCF" w14:textId="77777777" w:rsidR="00F57FB0" w:rsidRPr="00F1585F" w:rsidRDefault="00F57FB0" w:rsidP="00AB1C85">
            <w:pPr>
              <w:keepNext/>
              <w:keepLines/>
              <w:numPr>
                <w:ilvl w:val="1"/>
                <w:numId w:val="9"/>
              </w:numPr>
              <w:autoSpaceDE/>
              <w:autoSpaceDN/>
              <w:adjustRightInd/>
              <w:snapToGrid/>
              <w:spacing w:after="0"/>
              <w:jc w:val="left"/>
              <w:rPr>
                <w:lang w:eastAsia="ko-KR"/>
              </w:rPr>
            </w:pPr>
            <w:r w:rsidRPr="00F1585F">
              <w:rPr>
                <w:lang w:eastAsia="ko-KR"/>
              </w:rPr>
              <w:t>FFS: Whether this option can be achieved by Option 1</w:t>
            </w:r>
          </w:p>
          <w:p w14:paraId="56148E3C" w14:textId="42398746" w:rsidR="00E0017D" w:rsidRDefault="00F57FB0" w:rsidP="00AB1C85">
            <w:pPr>
              <w:keepNext/>
              <w:keepLines/>
              <w:numPr>
                <w:ilvl w:val="0"/>
                <w:numId w:val="9"/>
              </w:numPr>
              <w:autoSpaceDE/>
              <w:autoSpaceDN/>
              <w:adjustRightInd/>
              <w:snapToGrid/>
              <w:spacing w:after="0"/>
              <w:jc w:val="left"/>
              <w:rPr>
                <w:lang w:eastAsia="ko-KR"/>
              </w:rPr>
            </w:pPr>
            <w:r w:rsidRPr="00F1585F">
              <w:rPr>
                <w:lang w:eastAsia="ko-KR"/>
              </w:rPr>
              <w:t>FFS on specification impacts.</w:t>
            </w:r>
          </w:p>
        </w:tc>
      </w:tr>
    </w:tbl>
    <w:p w14:paraId="650EEDDA" w14:textId="77777777" w:rsidR="00E0017D" w:rsidRDefault="00E0017D" w:rsidP="005340D4"/>
    <w:p w14:paraId="7BB4326F" w14:textId="77777777" w:rsidR="00F57FB0" w:rsidRDefault="00F57FB0" w:rsidP="005340D4">
      <w:r>
        <w:t>Here, we are going to discuss the specification impact.</w:t>
      </w:r>
    </w:p>
    <w:p w14:paraId="3A21B937" w14:textId="77777777" w:rsidR="00F57FB0" w:rsidRDefault="00F57FB0" w:rsidP="00F57FB0">
      <w:pPr>
        <w:pStyle w:val="3"/>
      </w:pPr>
      <w:r>
        <w:t>Option 1</w:t>
      </w:r>
    </w:p>
    <w:p w14:paraId="44BAC0F7" w14:textId="4B609F7C" w:rsidR="00F57FB0" w:rsidRDefault="00F57FB0" w:rsidP="00F57FB0">
      <w:r>
        <w:t>For Option 1, we think that all SSB, CSI-RS, and DL</w:t>
      </w:r>
      <w:r w:rsidR="003A3BC7">
        <w:t xml:space="preserve"> </w:t>
      </w:r>
      <w:r>
        <w:t>PRS should be supported, because</w:t>
      </w:r>
    </w:p>
    <w:p w14:paraId="6975C8BF" w14:textId="18D157C5" w:rsidR="00F57FB0" w:rsidRDefault="00F57FB0" w:rsidP="00AB1C85">
      <w:pPr>
        <w:pStyle w:val="af"/>
        <w:numPr>
          <w:ilvl w:val="0"/>
          <w:numId w:val="21"/>
        </w:numPr>
      </w:pPr>
      <w:r>
        <w:t>SSB-based mobility is mandatory for Rel-15</w:t>
      </w:r>
      <w:r w:rsidR="008143A1">
        <w:t xml:space="preserve"> </w:t>
      </w:r>
      <w:r w:rsidR="008143A1">
        <w:fldChar w:fldCharType="begin"/>
      </w:r>
      <w:r w:rsidR="008143A1">
        <w:instrText xml:space="preserve"> REF _Ref15314874 \r \h </w:instrText>
      </w:r>
      <w:r w:rsidR="008143A1">
        <w:fldChar w:fldCharType="separate"/>
      </w:r>
      <w:r w:rsidR="00DC222C">
        <w:t>[9]</w:t>
      </w:r>
      <w:r w:rsidR="008143A1">
        <w:fldChar w:fldCharType="end"/>
      </w:r>
      <w:r w:rsidR="008143A1">
        <w:t>, which means that UE may receive SSB from neighbouring cells in RRM</w:t>
      </w:r>
    </w:p>
    <w:p w14:paraId="63D71E55" w14:textId="66B95C61" w:rsidR="008143A1" w:rsidRDefault="008143A1" w:rsidP="00AB1C85">
      <w:pPr>
        <w:pStyle w:val="af"/>
        <w:numPr>
          <w:ilvl w:val="0"/>
          <w:numId w:val="21"/>
        </w:numPr>
      </w:pPr>
      <w:r>
        <w:t>CSI-RS based mobility is optional for Rel-15, which means that UE may receive CSI-RS from neighbouring cells in RRM</w:t>
      </w:r>
    </w:p>
    <w:p w14:paraId="390C6516" w14:textId="7C3B519D" w:rsidR="008143A1" w:rsidRDefault="008143A1" w:rsidP="00AB1C85">
      <w:pPr>
        <w:pStyle w:val="af"/>
        <w:numPr>
          <w:ilvl w:val="0"/>
          <w:numId w:val="21"/>
        </w:numPr>
      </w:pPr>
      <w:r>
        <w:t xml:space="preserve">A PRS with larger bandwidth and larger period in time can be QCLed with another PRS with a smaller bandwidth and smaller period in time </w:t>
      </w:r>
      <w:r>
        <w:fldChar w:fldCharType="begin"/>
      </w:r>
      <w:r>
        <w:instrText xml:space="preserve"> REF _Ref6902481 \r \h </w:instrText>
      </w:r>
      <w:r>
        <w:fldChar w:fldCharType="separate"/>
      </w:r>
      <w:r w:rsidR="00DC222C">
        <w:t>[5]</w:t>
      </w:r>
      <w:r>
        <w:fldChar w:fldCharType="end"/>
      </w:r>
      <w:r>
        <w:t>.</w:t>
      </w:r>
    </w:p>
    <w:p w14:paraId="78D7B61B" w14:textId="77777777" w:rsidR="00C4453C" w:rsidRDefault="008143A1" w:rsidP="00C4453C">
      <w:pPr>
        <w:keepNext/>
        <w:jc w:val="center"/>
      </w:pPr>
      <w:r>
        <w:rPr>
          <w:noProof/>
          <w:lang w:eastAsia="zh-CN"/>
        </w:rPr>
        <mc:AlternateContent>
          <mc:Choice Requires="wpc">
            <w:drawing>
              <wp:inline distT="0" distB="0" distL="0" distR="0" wp14:anchorId="6F580103" wp14:editId="5566DC94">
                <wp:extent cx="5476351" cy="2606040"/>
                <wp:effectExtent l="0" t="0" r="0" b="381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 name="矩形 15"/>
                        <wps:cNvSpPr/>
                        <wps:spPr>
                          <a:xfrm>
                            <a:off x="94376" y="110091"/>
                            <a:ext cx="72000" cy="216000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矩形 121"/>
                        <wps:cNvSpPr/>
                        <wps:spPr>
                          <a:xfrm>
                            <a:off x="166376" y="110091"/>
                            <a:ext cx="72000" cy="2160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矩形 122"/>
                        <wps:cNvSpPr/>
                        <wps:spPr>
                          <a:xfrm>
                            <a:off x="238376" y="110091"/>
                            <a:ext cx="72000" cy="21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矩形 123"/>
                        <wps:cNvSpPr/>
                        <wps:spPr>
                          <a:xfrm>
                            <a:off x="2989040" y="110091"/>
                            <a:ext cx="72000" cy="216000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矩形 130"/>
                        <wps:cNvSpPr/>
                        <wps:spPr>
                          <a:xfrm>
                            <a:off x="3061040" y="110091"/>
                            <a:ext cx="72000" cy="2160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3133040" y="110091"/>
                            <a:ext cx="72000" cy="21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矩形 140"/>
                        <wps:cNvSpPr/>
                        <wps:spPr>
                          <a:xfrm>
                            <a:off x="94376"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矩形 141"/>
                        <wps:cNvSpPr/>
                        <wps:spPr>
                          <a:xfrm>
                            <a:off x="166376"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238376"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818042"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890042"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962042"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矩形 178"/>
                        <wps:cNvSpPr/>
                        <wps:spPr>
                          <a:xfrm>
                            <a:off x="1541708"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矩形 179"/>
                        <wps:cNvSpPr/>
                        <wps:spPr>
                          <a:xfrm>
                            <a:off x="1613708"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矩形 180"/>
                        <wps:cNvSpPr/>
                        <wps:spPr>
                          <a:xfrm>
                            <a:off x="1685708"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矩形 184"/>
                        <wps:cNvSpPr/>
                        <wps:spPr>
                          <a:xfrm>
                            <a:off x="2265374"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矩形 185"/>
                        <wps:cNvSpPr/>
                        <wps:spPr>
                          <a:xfrm>
                            <a:off x="2337374"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矩形 186"/>
                        <wps:cNvSpPr/>
                        <wps:spPr>
                          <a:xfrm>
                            <a:off x="2409374"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矩形 190"/>
                        <wps:cNvSpPr/>
                        <wps:spPr>
                          <a:xfrm>
                            <a:off x="2989040"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矩形 191"/>
                        <wps:cNvSpPr/>
                        <wps:spPr>
                          <a:xfrm>
                            <a:off x="3061040"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矩形 192"/>
                        <wps:cNvSpPr/>
                        <wps:spPr>
                          <a:xfrm>
                            <a:off x="3133040"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矩形 196"/>
                        <wps:cNvSpPr/>
                        <wps:spPr>
                          <a:xfrm>
                            <a:off x="3712706"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矩形 197"/>
                        <wps:cNvSpPr/>
                        <wps:spPr>
                          <a:xfrm>
                            <a:off x="3784706"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矩形 198"/>
                        <wps:cNvSpPr/>
                        <wps:spPr>
                          <a:xfrm>
                            <a:off x="3856706"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矩形 199"/>
                        <wps:cNvSpPr/>
                        <wps:spPr>
                          <a:xfrm>
                            <a:off x="4436372"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矩形 200"/>
                        <wps:cNvSpPr/>
                        <wps:spPr>
                          <a:xfrm>
                            <a:off x="4508372"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矩形 201"/>
                        <wps:cNvSpPr/>
                        <wps:spPr>
                          <a:xfrm>
                            <a:off x="4580372"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矩形 202"/>
                        <wps:cNvSpPr/>
                        <wps:spPr>
                          <a:xfrm>
                            <a:off x="5160038"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矩形 203"/>
                        <wps:cNvSpPr/>
                        <wps:spPr>
                          <a:xfrm>
                            <a:off x="5232038"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矩形 204"/>
                        <wps:cNvSpPr/>
                        <wps:spPr>
                          <a:xfrm>
                            <a:off x="5304038"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左中括号 17"/>
                        <wps:cNvSpPr/>
                        <wps:spPr>
                          <a:xfrm rot="16200000">
                            <a:off x="1563720" y="866841"/>
                            <a:ext cx="45719" cy="292856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左中括号 205"/>
                        <wps:cNvSpPr/>
                        <wps:spPr>
                          <a:xfrm rot="16200000">
                            <a:off x="477622" y="965006"/>
                            <a:ext cx="45719" cy="756322"/>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文本框 18"/>
                        <wps:cNvSpPr txBox="1"/>
                        <wps:spPr>
                          <a:xfrm>
                            <a:off x="295590" y="1352550"/>
                            <a:ext cx="220218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A065AE" w14:textId="64C97D76" w:rsidR="003A007E" w:rsidRPr="00C4453C" w:rsidRDefault="003A007E">
                              <w:pPr>
                                <w:rPr>
                                  <w:sz w:val="18"/>
                                </w:rPr>
                              </w:pPr>
                              <w:r w:rsidRPr="00C4453C">
                                <w:rPr>
                                  <w:sz w:val="18"/>
                                </w:rPr>
                                <w:t>PRS with small bandwidth and small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6" name="文本框 206"/>
                        <wps:cNvSpPr txBox="1"/>
                        <wps:spPr>
                          <a:xfrm>
                            <a:off x="295590" y="2320290"/>
                            <a:ext cx="216408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2F71F4" w14:textId="5917BAFE" w:rsidR="003A007E" w:rsidRPr="00C4453C" w:rsidRDefault="003A007E">
                              <w:pPr>
                                <w:rPr>
                                  <w:sz w:val="18"/>
                                </w:rPr>
                              </w:pPr>
                              <w:r w:rsidRPr="00C4453C">
                                <w:rPr>
                                  <w:sz w:val="18"/>
                                </w:rPr>
                                <w:t xml:space="preserve">PRS with </w:t>
                              </w:r>
                              <w:r>
                                <w:rPr>
                                  <w:sz w:val="18"/>
                                </w:rPr>
                                <w:t>large</w:t>
                              </w:r>
                              <w:r w:rsidRPr="00C4453C">
                                <w:rPr>
                                  <w:sz w:val="18"/>
                                </w:rPr>
                                <w:t xml:space="preserve"> bandwidth and </w:t>
                              </w:r>
                              <w:r>
                                <w:rPr>
                                  <w:sz w:val="18"/>
                                </w:rPr>
                                <w:t>large</w:t>
                              </w:r>
                              <w:r w:rsidRPr="00C4453C">
                                <w:rPr>
                                  <w:sz w:val="18"/>
                                </w:rPr>
                                <w:t xml:space="preserve">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F580103" id="画布 12" o:spid="_x0000_s1076" editas="canvas" style="width:431.2pt;height:205.2pt;mso-position-horizontal-relative:char;mso-position-vertical-relative:line" coordsize="54762,26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">
                <v:shape id="_x0000_s1077" type="#_x0000_t75" style="position:absolute;width:54762;height:26060;visibility:visible;mso-wrap-style:square">
                  <v:fill o:detectmouseclick="t"/>
                  <v:path o:connecttype="none"/>
                </v:shape>
                <v:rect id="矩形 15" o:spid="_x0000_s1078" style="position:absolute;left:94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FnesAA&#10;AADbAAAADwAAAGRycy9kb3ducmV2LnhtbERP32vCMBB+H/g/hBN8m6lCx6hGEaEg+rLFwV6P5myK&#10;zaU2qdb/fhkM9nYf389bb0fXijv1ofGsYDHPQBBX3jRcK/g6l6/vIEJENth6JgVPCrDdTF7WWBj/&#10;4E+661iLFMKhQAU2xq6QMlSWHIa574gTd/G9w5hgX0vT4yOFu1Yus+xNOmw4NVjsaG+puurBKRhO&#10;38NT+/xD61t+PDd1aaMslZpNx90KRKQx/ov/3AeT5ufw+0s6QG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FnesAAAADbAAAADwAAAAAAAAAAAAAAAACYAgAAZHJzL2Rvd25y&#10;ZXYueG1sUEsFBgAAAAAEAAQA9QAAAIUDAAAAAA==&#10;" fillcolor="#4f81bd [3204]" strokecolor="black [3213]" strokeweight="2pt"/>
                <v:rect id="矩形 121" o:spid="_x0000_s1079" style="position:absolute;left:166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btxr8A&#10;AADcAAAADwAAAGRycy9kb3ducmV2LnhtbERPTYvCMBC9L/gfwgheFk31IFKNIoIgHhR19z40Y1Ns&#10;JjWJWv+9EQRv83ifM1u0thZ38qFyrGA4yEAQF05XXCr4O637ExAhImusHZOCJwVYzDs/M8y1e/CB&#10;7sdYihTCIUcFJsYmlzIUhiyGgWuIE3d23mJM0JdSe3ykcFvLUZaNpcWKU4PBhlaGisvxZhX8u8nV&#10;m+q83Z+udfvMzO+atzulet12OQURqY1f8ce90Wn+aAjvZ9IFcv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Ju3GvwAAANwAAAAPAAAAAAAAAAAAAAAAAJgCAABkcnMvZG93bnJl&#10;di54bWxQSwUGAAAAAAQABAD1AAAAhAMAAAAA&#10;" fillcolor="#c0504d [3205]" strokecolor="black [3213]" strokeweight="2pt"/>
                <v:rect id="矩形 122" o:spid="_x0000_s1080" style="position:absolute;left:238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YRosIA&#10;AADcAAAADwAAAGRycy9kb3ducmV2LnhtbERPzWrCQBC+F3yHZYTe6sZQShpdRQoBhV6a9gGG7JhE&#10;s7Nxd5tEn74rCL3Nx/c76+1kOjGQ861lBctFAoK4srrlWsHPd/GSgfABWWNnmRRcycN2M3taY67t&#10;yF80lKEWMYR9jgqaEPpcSl81ZNAvbE8cuaN1BkOErpba4RjDTSfTJHmTBluODQ329NFQdS5/jYLs&#10;Ne3as/HevF8KV02H7FTfPpV6nk+7FYhAU/gXP9x7HeenKdyfiR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hGiwgAAANwAAAAPAAAAAAAAAAAAAAAAAJgCAABkcnMvZG93&#10;bnJldi54bWxQSwUGAAAAAAQABAD1AAAAhwMAAAAA&#10;" fillcolor="#ffc000" strokecolor="black [3213]" strokeweight="2pt"/>
                <v:rect id="矩形 123" o:spid="_x0000_s1081" style="position:absolute;left:2989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cagcEA&#10;AADcAAAADwAAAGRycy9kb3ducmV2LnhtbERP32vCMBB+F/wfwgl703QOx+iMMgYF0ReNg70ezdkU&#10;m0vXpFr/eyMIe7uP7+ct14NrxIW6UHtW8DrLQBCX3tRcKfg5FtMPECEiG2w8k4IbBVivxqMl5sZf&#10;+UAXHSuRQjjkqMDG2OZShtKSwzDzLXHiTr5zGBPsKmk6vKZw18h5lr1LhzWnBostfVsqz7p3Cvrd&#10;b3/TfrHX+m+xPdZVYaMslHqZDF+fICIN8V/8dG9Mmj9/g8cz6QK5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nGoHBAAAA3AAAAA8AAAAAAAAAAAAAAAAAmAIAAGRycy9kb3du&#10;cmV2LnhtbFBLBQYAAAAABAAEAPUAAACGAwAAAAA=&#10;" fillcolor="#4f81bd [3204]" strokecolor="black [3213]" strokeweight="2pt"/>
                <v:rect id="矩形 130" o:spid="_x0000_s1082" style="position:absolute;left:3061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egMUA&#10;AADcAAAADwAAAGRycy9kb3ducmV2LnhtbESPQWsCMRCF74L/IYzQi9SsLRTZblaKIIiHlmp7Hzbj&#10;ZulmsiZR13/fORR6m+G9ee+baj36Xl0ppi6wgeWiAEXcBNtxa+DruH1cgUoZ2WIfmAzcKcG6nk4q&#10;LG248SddD7lVEsKpRAMu56HUOjWOPKZFGIhFO4XoMcsaW20j3iTc9/qpKF60x46lweFAG0fNz+Hi&#10;DXyH1Tm67rT/OJ778V64+Zb378Y8zMa3V1CZxvxv/rveWcF/Fnx5RibQ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s96AxQAAANwAAAAPAAAAAAAAAAAAAAAAAJgCAABkcnMv&#10;ZG93bnJldi54bWxQSwUGAAAAAAQABAD1AAAAigMAAAAA&#10;" fillcolor="#c0504d [3205]" strokecolor="black [3213]" strokeweight="2pt"/>
                <v:rect id="矩形 134" o:spid="_x0000_s1083" style="position:absolute;left:3133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q6kMEA&#10;AADcAAAADwAAAGRycy9kb3ducmV2LnhtbERP24rCMBB9F/yHMIJvNvXCUqtRRBAU9mXVDxiasa02&#10;k5pErfv1m4WFfZvDuc5y3ZlGPMn52rKCcZKCIC6srrlUcD7tRhkIH5A1NpZJwZs8rFf93hJzbV/8&#10;Rc9jKEUMYZ+jgiqENpfSFxUZ9IltiSN3sc5giNCVUjt8xXDTyEmafkiDNceGClvaVlTcjg+jIJtN&#10;mvpmvDfz+84V3SG7lt+fSg0H3WYBIlAX/sV/7r2O86cz+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qupDBAAAA3AAAAA8AAAAAAAAAAAAAAAAAmAIAAGRycy9kb3du&#10;cmV2LnhtbFBLBQYAAAAABAAEAPUAAACGAwAAAAA=&#10;" fillcolor="#ffc000" strokecolor="black [3213]" strokeweight="2pt"/>
                <v:rect id="矩形 140" o:spid="_x0000_s1084" style="position:absolute;left:94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phVsQA&#10;AADcAAAADwAAAGRycy9kb3ducmV2LnhtbESPQUvDQBCF74L/YRnBm91YrJTYbREhUPRSNwWvQ3bM&#10;BrOzMbtp03/fOQjeZnhv3vtms5tDr040pi6ygcdFAYq4ia7j1sCxrh7WoFJGdthHJgMXSrDb3t5s&#10;sHTxzJ90srlVEsKpRAM+56HUOjWeAqZFHIhF+45jwCzr2Go34lnCQ6+XRfGsA3YsDR4HevPU/Ngp&#10;GJg+vqaLjauDtb+r97prK591Zcz93fz6AirTnP/Nf9d7J/hPgi/PyAR6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YVbEAAAA3AAAAA8AAAAAAAAAAAAAAAAAmAIAAGRycy9k&#10;b3ducmV2LnhtbFBLBQYAAAAABAAEAPUAAACJAwAAAAA=&#10;" fillcolor="#4f81bd [3204]" strokecolor="black [3213]" strokeweight="2pt"/>
                <v:rect id="矩形 141" o:spid="_x0000_s1085" style="position:absolute;left:166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kIZsAA&#10;AADcAAAADwAAAGRycy9kb3ducmV2LnhtbERPTYvCMBC9L/gfwgheFk0VWaQaRQRBPCjq7n1oxqbY&#10;TGoStf57Iwh7m8f7nNmitbW4kw+VYwXDQQaCuHC64lLB72ndn4AIEVlj7ZgUPCnAYt75mmGu3YMP&#10;dD/GUqQQDjkqMDE2uZShMGQxDFxDnLiz8xZjgr6U2uMjhdtajrLsR1qsODUYbGhlqLgcb1bBn5tc&#10;vanO2/3pWrfPzHyvebtTqtdtl1MQkdr4L/64NzrNHw/h/Uy6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fkIZsAAAADcAAAADwAAAAAAAAAAAAAAAACYAgAAZHJzL2Rvd25y&#10;ZXYueG1sUEsFBgAAAAAEAAQA9QAAAIUDAAAAAA==&#10;" fillcolor="#c0504d [3205]" strokecolor="black [3213]" strokeweight="2pt"/>
                <v:rect id="矩形 142" o:spid="_x0000_s1086" style="position:absolute;left:238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n0AsAA&#10;AADcAAAADwAAAGRycy9kb3ducmV2LnhtbERPzYrCMBC+C75DGMGbTbfIUrtGWQRhBS+rPsDQjG3X&#10;ZlKTrFaf3giCt/n4fme+7E0rLuR8Y1nBR5KCIC6tbrhScNivJzkIH5A1tpZJwY08LBfDwRwLba/8&#10;S5ddqEQMYV+ggjqErpDSlzUZ9IntiCN3tM5giNBVUju8xnDTyixNP6XBhmNDjR2taipPu3+jIJ9m&#10;bXMy3pvZee3KfpP/VfetUuNR//0FIlAf3uKX+0fH+dMM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En0AsAAAADcAAAADwAAAAAAAAAAAAAAAACYAgAAZHJzL2Rvd25y&#10;ZXYueG1sUEsFBgAAAAAEAAQA9QAAAIUDAAAAAA==&#10;" fillcolor="#ffc000" strokecolor="black [3213]" strokeweight="2pt"/>
                <v:rect id="矩形 143" o:spid="_x0000_s1087" style="position:absolute;left:818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IcIA&#10;AADcAAAADwAAAGRycy9kb3ducmV2LnhtbERP32vCMBB+H/g/hBN8m6lzDqlGkUFB3MsWB74ezdkU&#10;m0ttUq3//TIY7O0+vp+33g6uETfqQu1ZwWyagSAuvam5UvB9LJ6XIEJENth4JgUPCrDdjJ7WmBt/&#10;5y+66ViJFMIhRwU2xjaXMpSWHIapb4kTd/adw5hgV0nT4T2Fu0a+ZNmbdFhzarDY0rul8qJ7p6D/&#10;OPUP7RefWl8Xh2NdFTbKQqnJeNitQEQa4r/4z703af7rHH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uP8hwgAAANwAAAAPAAAAAAAAAAAAAAAAAJgCAABkcnMvZG93&#10;bnJldi54bWxQSwUGAAAAAAQABAD1AAAAhwMAAAAA&#10;" fillcolor="#4f81bd [3204]" strokecolor="black [3213]" strokeweight="2pt"/>
                <v:rect id="矩形 144" o:spid="_x0000_s1088" style="position:absolute;left:890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r/sIA&#10;AADcAAAADwAAAGRycy9kb3ducmV2LnhtbERP32vCMBB+F/Y/hBvsRdZ0Q6R0pkUGwvBhMru9H83Z&#10;FJtLTTKt//0iDHy7j+/nrerJDuJMPvSOFbxkOQji1umeOwXfzea5ABEissbBMSm4UoC6epitsNTu&#10;wl903sdOpBAOJSowMY6llKE1ZDFkbiRO3MF5izFB30nt8ZLC7SBf83wpLfacGgyO9G6oPe5/rYIf&#10;V5y86Q/bXXMapmtu5hvefir19Dit30BEmuJd/O/+0Gn+YgG3Z9IFsv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jqv+wgAAANwAAAAPAAAAAAAAAAAAAAAAAJgCAABkcnMvZG93&#10;bnJldi54bWxQSwUGAAAAAAQABAD1AAAAhwMAAAAA&#10;" fillcolor="#c0504d [3205]" strokecolor="black [3213]" strokeweight="2pt"/>
                <v:rect id="矩形 145" o:spid="_x0000_s1089" style="position:absolute;left:962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BsdsIA&#10;AADcAAAADwAAAGRycy9kb3ducmV2LnhtbERP3WrCMBS+H/gO4QjezVTpRq1GGQNBYTfr9gCH5NhW&#10;m5OaRK0+/TIY7O58fL9ntRlsJ67kQ+tYwWyagSDWzrRcK/j+2j4XIEJENtg5JgV3CrBZj55WWBp3&#10;40+6VrEWKYRDiQqaGPtSyqAbshimridO3MF5izFBX0vj8ZbCbSfnWfYqLbacGhrs6b0hfaouVkGR&#10;z7v2ZEOwi/PW62FfHOvHh1KT8fC2BBFpiP/iP/fOpPn5C/w+ky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oGx2wgAAANwAAAAPAAAAAAAAAAAAAAAAAJgCAABkcnMvZG93&#10;bnJldi54bWxQSwUGAAAAAAQABAD1AAAAhwMAAAAA&#10;" fillcolor="#ffc000" strokecolor="black [3213]" strokeweight="2pt"/>
                <v:rect id="矩形 178" o:spid="_x0000_s1090" style="position:absolute;left:1541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Cn7cQA&#10;AADcAAAADwAAAGRycy9kb3ducmV2LnhtbESPQUvDQBCF74L/YRnBm91YqJbYbREhUOxFNwWvQ3bM&#10;BrOzMbtp03/fOQjeZnhv3vtms5tDr040pi6ygcdFAYq4ia7j1sCxrh7WoFJGdthHJgMXSrDb3t5s&#10;sHTxzJ90srlVEsKpRAM+56HUOjWeAqZFHIhF+45jwCzr2Go34lnCQ6+XRfGkA3YsDR4HevPU/Ngp&#10;GJgOX9PFxtWHtb+r97prK591Zcz93fz6AirTnP/Nf9d7J/jPQivPyAR6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wp+3EAAAA3AAAAA8AAAAAAAAAAAAAAAAAmAIAAGRycy9k&#10;b3ducmV2LnhtbFBLBQYAAAAABAAEAPUAAACJAwAAAAA=&#10;" fillcolor="#4f81bd [3204]" strokecolor="black [3213]" strokeweight="2pt"/>
                <v:rect id="矩形 179" o:spid="_x0000_s1091" style="position:absolute;left:1613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O3cEA&#10;AADcAAAADwAAAGRycy9kb3ducmV2LnhtbERPS4vCMBC+L/gfwgh7WTRdD65Wo4ggiAdlfdyHZmyK&#10;zaQmWa3/fiMI3ubje8503tpa3MiHyrGC734GgrhwuuJSwfGw6o1AhIissXZMCh4UYD7rfEwx1+7O&#10;v3Tbx1KkEA45KjAxNrmUoTBkMfRdQ5y4s/MWY4K+lNrjPYXbWg6ybCgtVpwaDDa0NFRc9n9WwcmN&#10;rt5U583ucK3bR2a+VrzZKvXZbRcTEJHa+Ba/3Gud5v+M4f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jzt3BAAAA3AAAAA8AAAAAAAAAAAAAAAAAmAIAAGRycy9kb3du&#10;cmV2LnhtbFBLBQYAAAAABAAEAPUAAACGAwAAAAA=&#10;" fillcolor="#c0504d [3205]" strokecolor="black [3213]" strokeweight="2pt"/>
                <v:rect id="矩形 180" o:spid="_x0000_s1092" style="position:absolute;left:1685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1dMQA&#10;AADcAAAADwAAAGRycy9kb3ducmV2LnhtbESPQWvCQBCF7wX/wzKCt2ajFInRVaQgtNBL1R8wZMck&#10;mp1Nd7ca++s7B8HbDO/Ne9+sNoPr1JVCbD0bmGY5KOLK25ZrA8fD7rUAFROyxc4zGbhThM169LLC&#10;0vobf9N1n2olIRxLNNCk1Jdax6ohhzHzPbFoJx8cJllDrW3Am4S7Ts/yfK4dtiwNDfb03lB12f86&#10;A8XbrGsvLka3+NmFavgszvXflzGT8bBdgko0pKf5cf1hBb8QfHlGJt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udXTEAAAA3AAAAA8AAAAAAAAAAAAAAAAAmAIAAGRycy9k&#10;b3ducmV2LnhtbFBLBQYAAAAABAAEAPUAAACJAwAAAAA=&#10;" fillcolor="#ffc000" strokecolor="black [3213]" strokeweight="2pt"/>
                <v:rect id="矩形 184" o:spid="_x0000_s1093" style="position:absolute;left:2265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jdz8EA&#10;AADcAAAADwAAAGRycy9kb3ducmV2LnhtbERP32vCMBB+H/g/hBN8m6lDh1SjyKAwtheNg70ezdkU&#10;m0ttUq3//SIIe7uP7+ett4NrxJW6UHtWMJtmIIhLb2quFPwci9cliBCRDTaeScGdAmw3o5c15sbf&#10;+EBXHSuRQjjkqMDG2OZShtKSwzD1LXHiTr5zGBPsKmk6vKVw18i3LHuXDmtODRZb+rBUnnXvFPTf&#10;v/1d+8Ve68vi61hXhY2yUGoyHnYrEJGG+C9+uj9Nmr+cw+OZdIH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o3c/BAAAA3AAAAA8AAAAAAAAAAAAAAAAAmAIAAGRycy9kb3du&#10;cmV2LnhtbFBLBQYAAAAABAAEAPUAAACGAwAAAAA=&#10;" fillcolor="#4f81bd [3204]" strokecolor="black [3213]" strokeweight="2pt"/>
                <v:rect id="矩形 185" o:spid="_x0000_s1094" style="position:absolute;left:2337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u0/8IA&#10;AADcAAAADwAAAGRycy9kb3ducmV2LnhtbERPyWrDMBC9F/IPYgq5lERuoMW4UUIJGIIPKc1yH6yJ&#10;ZWqNbElN7L+vCoXe5vHWWW9H24kb+dA6VvC8zEAQ10633Cg4n8pFDiJEZI2dY1IwUYDtZvawxkK7&#10;O3/S7RgbkUI4FKjAxNgXUobakMWwdD1x4q7OW4wJ+kZqj/cUbju5yrJXabHl1GCwp52h+uv4bRVc&#10;XD54016rj9PQjVNmnkquDkrNH8f3NxCRxvgv/nPvdZqfv8DvM+kC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7T/wgAAANwAAAAPAAAAAAAAAAAAAAAAAJgCAABkcnMvZG93&#10;bnJldi54bWxQSwUGAAAAAAQABAD1AAAAhwMAAAAA&#10;" fillcolor="#c0504d [3205]" strokecolor="black [3213]" strokeweight="2pt"/>
                <v:rect id="矩形 186" o:spid="_x0000_s1095" style="position:absolute;left:2409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tIm8AA&#10;AADcAAAADwAAAGRycy9kb3ducmV2LnhtbERPzYrCMBC+C75DGGFvmioi3WoqIggKXlZ9gKGZbWub&#10;SU2idn36zcKCt/n4fme17k0rHuR8bVnBdJKAIC6srrlUcDnvxikIH5A1tpZJwQ95WOfDwQozbZ/8&#10;RY9TKEUMYZ+hgiqELpPSFxUZ9BPbEUfu2zqDIUJXSu3wGcNNK2dJspAGa44NFXa0rahoTnejIJ3P&#10;2rox3pvP284V/SG9lq+jUh+jfrMEEagPb/G/e6/j/HQBf8/EC2T+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MtIm8AAAADcAAAADwAAAAAAAAAAAAAAAACYAgAAZHJzL2Rvd25y&#10;ZXYueG1sUEsFBgAAAAAEAAQA9QAAAIUDAAAAAA==&#10;" fillcolor="#ffc000" strokecolor="black [3213]" strokeweight="2pt"/>
                <v:rect id="矩形 190" o:spid="_x0000_s1096" style="position:absolute;left:2989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pNEcQA&#10;AADcAAAADwAAAGRycy9kb3ducmV2LnhtbESPQUvDQBCF74L/YRnBm91YqNjYbREhUOxFNwWvQ3bM&#10;BrOzMbtp03/fOQjeZnhv3vtms5tDr040pi6ygcdFAYq4ia7j1sCxrh6eQaWM7LCPTAYulGC3vb3Z&#10;YOnimT/pZHOrJIRTiQZ8zkOpdWo8BUyLOBCL9h3HgFnWsdVuxLOEh14vi+JJB+xYGjwO9Oap+bFT&#10;MDAdvqaLjasPa39X73XXVj7rypj7u/n1BVSmOf+b/673TvDXgi/PyAR6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KTRHEAAAA3AAAAA8AAAAAAAAAAAAAAAAAmAIAAGRycy9k&#10;b3ducmV2LnhtbFBLBQYAAAAABAAEAPUAAACJAwAAAAA=&#10;" fillcolor="#4f81bd [3204]" strokecolor="black [3213]" strokeweight="2pt"/>
                <v:rect id="矩形 191" o:spid="_x0000_s1097" style="position:absolute;left:3061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kkIcEA&#10;AADcAAAADwAAAGRycy9kb3ducmV2LnhtbERPTYvCMBC9C/sfwgh7kTV1D6LVKLIgiIcVrXsfmrEp&#10;NpOaRK3/fiMI3ubxPme+7GwjbuRD7VjBaJiBIC6drrlScCzWXxMQISJrbByTggcFWC4+enPMtbvz&#10;nm6HWIkUwiFHBSbGNpcylIYshqFriRN3ct5iTNBXUnu8p3DbyO8sG0uLNacGgy39GCrPh6tV8Ocm&#10;F2/q03ZXXJrukZnBmre/Sn32u9UMRKQuvsUv90an+dMRPJ9JF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JCHBAAAA3AAAAA8AAAAAAAAAAAAAAAAAmAIAAGRycy9kb3du&#10;cmV2LnhtbFBLBQYAAAAABAAEAPUAAACGAwAAAAA=&#10;" fillcolor="#c0504d [3205]" strokecolor="black [3213]" strokeweight="2pt"/>
                <v:rect id="矩形 192" o:spid="_x0000_s1098" style="position:absolute;left:3133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YRcIA&#10;AADcAAAADwAAAGRycy9kb3ducmV2LnhtbERPS2rDMBDdF3IHMYXuarmmFNuxEkIg0EI3TXOAwZrY&#10;TqyRIym2k9NXhUJ383jfqdaz6cVIzneWFbwkKQji2uqOGwWH791zDsIHZI29ZVJwIw/r1eKhwlLb&#10;ib9o3IdGxBD2JSpoQxhKKX3dkkGf2IE4ckfrDIYIXSO1wymGm15mafomDXYcG1ocaNtSfd5fjYL8&#10;Neu7s/HeFJedq+eP/NTcP5V6epw3SxCB5vAv/nO/6zi/yOD3mXiB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hFwgAAANwAAAAPAAAAAAAAAAAAAAAAAJgCAABkcnMvZG93&#10;bnJldi54bWxQSwUGAAAAAAQABAD1AAAAhwMAAAAA&#10;" fillcolor="#ffc000" strokecolor="black [3213]" strokeweight="2pt"/>
                <v:rect id="矩形 196" o:spid="_x0000_s1099" style="position:absolute;left:3712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9w/sEA&#10;AADcAAAADwAAAGRycy9kb3ducmV2LnhtbERP32vCMBB+F/wfwgm+aTpB2TqjjEFB9MXFwV6P5myK&#10;zaVrUq3/vREGe7uP7+ett4NrxJW6UHtW8DLPQBCX3tRcKfg+FbNXECEiG2w8k4I7BdhuxqM15sbf&#10;+IuuOlYihXDIUYGNsc2lDKUlh2HuW+LEnX3nMCbYVdJ0eEvhrpGLLFtJhzWnBostfVoqL7p3CvrD&#10;T3/XfnnU+ne5P9VVYaMslJpOho93EJGG+C/+c+9Mmv+2gucz6QK5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vcP7BAAAA3AAAAA8AAAAAAAAAAAAAAAAAmAIAAGRycy9kb3du&#10;cmV2LnhtbFBLBQYAAAAABAAEAPUAAACGAwAAAAA=&#10;" fillcolor="#4f81bd [3204]" strokecolor="black [3213]" strokeweight="2pt"/>
                <v:rect id="矩形 197" o:spid="_x0000_s1100" style="position:absolute;left:3784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ZzsEA&#10;AADcAAAADwAAAGRycy9kb3ducmV2LnhtbERPS4vCMBC+L/gfwgh7WTRdD65Wo4ggiAdlfdyHZmyK&#10;zaQmWa3/fiMI3ubje8503tpa3MiHyrGC734GgrhwuuJSwfGw6o1AhIissXZMCh4UYD7rfEwx1+7O&#10;v3Tbx1KkEA45KjAxNrmUoTBkMfRdQ5y4s/MWY4K+lNrjPYXbWg6ybCgtVpwaDDa0NFRc9n9WwcmN&#10;rt5U583ucK3bR2a+VrzZKvXZbRcTEJHa+Ba/3Gud5o9/4P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8Gc7BAAAA3AAAAA8AAAAAAAAAAAAAAAAAmAIAAGRycy9kb3du&#10;cmV2LnhtbFBLBQYAAAAABAAEAPUAAACGAwAAAAA=&#10;" fillcolor="#c0504d [3205]" strokecolor="black [3213]" strokeweight="2pt"/>
                <v:rect id="矩形 198" o:spid="_x0000_s1101" style="position:absolute;left:3856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Hvr8QA&#10;AADcAAAADwAAAGRycy9kb3ducmV2LnhtbESPQWvCQBCF74X+h2UK3upGKZJEV5GC0IKXqj9gyI5J&#10;NDub7m41+us7B8HbDO/Ne98sVoPr1IVCbD0bmIwzUMSVty3XBg77zXsOKiZki51nMnCjCKvl68sC&#10;S+uv/EOXXaqVhHAs0UCTUl9qHauGHMax74lFO/rgMMkaam0DXiXcdXqaZTPtsGVpaLCnz4aq8+7P&#10;Gcg/pl17djG64ncTquE7P9X3rTGjt2E9B5VoSE/z4/rLCn4htPKMTK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B76/EAAAA3AAAAA8AAAAAAAAAAAAAAAAAmAIAAGRycy9k&#10;b3ducmV2LnhtbFBLBQYAAAAABAAEAPUAAACJAwAAAAA=&#10;" fillcolor="#ffc000" strokecolor="black [3213]" strokeweight="2pt"/>
                <v:rect id="矩形 199" o:spid="_x0000_s1102" style="position:absolute;left:4436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DkjMEA&#10;AADcAAAADwAAAGRycy9kb3ducmV2LnhtbERP32vCMBB+H/g/hBN8m6kDZVajyKAw5ssWBV+P5myK&#10;zaU2qdb/fhEGe7uP7+ett4NrxI26UHtWMJtmIIhLb2quFBwPxes7iBCRDTaeScGDAmw3o5c15sbf&#10;+YduOlYihXDIUYGNsc2lDKUlh2HqW+LEnX3nMCbYVdJ0eE/hrpFvWbaQDmtODRZb+rBUXnTvFPT7&#10;U//Qfv6t9XX+dairwkZZKDUZD7sViEhD/Bf/uT9Nmr9cwvOZdIH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w5IzBAAAA3AAAAA8AAAAAAAAAAAAAAAAAmAIAAGRycy9kb3du&#10;cmV2LnhtbFBLBQYAAAAABAAEAPUAAACGAwAAAAA=&#10;" fillcolor="#4f81bd [3204]" strokecolor="black [3213]" strokeweight="2pt"/>
                <v:rect id="矩形 200" o:spid="_x0000_s1103" style="position:absolute;left:4508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1QcEA&#10;AADcAAAADwAAAGRycy9kb3ducmV2LnhtbESPzYoCMRCE74LvEFrwIppZD4uMRhFBEA/K+nNvJu1k&#10;cNIZk6yOb28EwWNRVV9Rs0Vra3EnHyrHCn5GGQjiwumKSwWn43o4AREissbaMSl4UoDFvNuZYa7d&#10;g//ofoilSBAOOSowMTa5lKEwZDGMXEOcvIvzFmOSvpTa4yPBbS3HWfYrLVacFgw2tDJUXA//VsHZ&#10;TW7eVJft/nir22dmBmve7pTq99rlFESkNn7Dn/ZGK0hEeJ9JR0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6dUHBAAAA3AAAAA8AAAAAAAAAAAAAAAAAmAIAAGRycy9kb3du&#10;cmV2LnhtbFBLBQYAAAAABAAEAPUAAACGAwAAAAA=&#10;" fillcolor="#c0504d [3205]" strokecolor="black [3213]" strokeweight="2pt"/>
                <v:rect id="矩形 201" o:spid="_x0000_s1104" style="position:absolute;left:4580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SyycQA&#10;AADcAAAADwAAAGRycy9kb3ducmV2LnhtbESPwWrDMBBE74X8g9hAb7VsU4rrRAkhYGihl6b5gMXa&#10;2k6slSMptpOvrwqFHoeZecOst7PpxUjOd5YVZEkKgri2uuNGwfGreipA+ICssbdMCm7kYbtZPKyx&#10;1HbiTxoPoRERwr5EBW0IQymlr1sy6BM7EEfv2zqDIUrXSO1winDTyzxNX6TBjuNCiwPtW6rPh6tR&#10;UDznfXc23pvXS+Xq+b04NfcPpR6X824FItAc/sN/7TetIE8z+D0Tj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UssnEAAAA3AAAAA8AAAAAAAAAAAAAAAAAmAIAAGRycy9k&#10;b3ducmV2LnhtbFBLBQYAAAAABAAEAPUAAACJAwAAAAA=&#10;" fillcolor="#ffc000" strokecolor="black [3213]" strokeweight="2pt"/>
                <v:rect id="矩形 202" o:spid="_x0000_s1105" style="position:absolute;left:5160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uCBsMA&#10;AADcAAAADwAAAGRycy9kb3ducmV2LnhtbESPQWvCQBSE70L/w/KE3nRjwCLRVUohIPZSV8HrI/ua&#10;Dc2+TbMbjf++KxQ8DjPzDbPZja4VV+pD41nBYp6BIK68abhWcD6VsxWIEJENtp5JwZ0C7LYvkw0W&#10;xt/4SFcda5EgHApUYGPsCilDZclhmPuOOHnfvncYk+xraXq8JbhrZZ5lb9Jhw2nBYkcflqofPTgF&#10;w+dluGu//NL6d3k4NXVpoyyVep2O72sQkcb4DP+390ZBnuXwOJOO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uCBsMAAADcAAAADwAAAAAAAAAAAAAAAACYAgAAZHJzL2Rv&#10;d25yZXYueG1sUEsFBgAAAAAEAAQA9QAAAIgDAAAAAA==&#10;" fillcolor="#4f81bd [3204]" strokecolor="black [3213]" strokeweight="2pt"/>
                <v:rect id="矩形 203" o:spid="_x0000_s1106" style="position:absolute;left:5232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rNsMA&#10;AADcAAAADwAAAGRycy9kb3ducmV2LnhtbESPQWsCMRSE74X+h/AKvZSaqFBkaxQRBPHQoqv3x+a5&#10;Wdy8rEnU9d83gtDjMDPfMNN571pxpRAbzxqGAwWCuPKm4VrDvlx9TkDEhGyw9Uwa7hRhPnt9mWJh&#10;/I23dN2lWmQIxwI12JS6QspYWXIYB74jzt7RB4cpy1BLE/CW4a6VI6W+pMOG84LFjpaWqtPu4jQc&#10;/OQcbHPc/Jbntr8r+7HizY/W72/94htEoj79h5/ttdEwUmN4nM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jrNsMAAADcAAAADwAAAAAAAAAAAAAAAACYAgAAZHJzL2Rv&#10;d25yZXYueG1sUEsFBgAAAAAEAAQA9QAAAIgDAAAAAA==&#10;" fillcolor="#c0504d [3205]" strokecolor="black [3213]" strokeweight="2pt"/>
                <v:rect id="矩形 204" o:spid="_x0000_s1107" style="position:absolute;left:5304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RUcIA&#10;AADcAAAADwAAAGRycy9kb3ducmV2LnhtbESP0YrCMBRE3xf8h3AF39bUIlKrUUQQFPZF1w+4NNe2&#10;2tzUJGr16zeCsI/DzJxh5svONOJOzteWFYyGCQjiwuqaSwXH3813BsIHZI2NZVLwJA/LRe9rjrm2&#10;D97T/RBKESHsc1RQhdDmUvqiIoN+aFvi6J2sMxiidKXUDh8RbhqZJslEGqw5LlTY0rqi4nK4GQXZ&#10;OG3qi/HeTK8bV3S77Fy+fpQa9LvVDESgLvyHP+2tVpAmY3ifiUd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oxFRwgAAANwAAAAPAAAAAAAAAAAAAAAAAJgCAABkcnMvZG93&#10;bnJldi54bWxQSwUGAAAAAAQABAD1AAAAhwMAAAAA&#10;" fillcolor="#ffc000" strokecolor="black [3213]" strokeweight="2p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中括号 17" o:spid="_x0000_s1108" type="#_x0000_t85" style="position:absolute;left:15636;top:8668;width:457;height:29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nqp8IA&#10;AADbAAAADwAAAGRycy9kb3ducmV2LnhtbERPTWvCQBC9F/wPywje6sbQVomuIpKWVuih0YPHITsm&#10;0exs2F1N+u+7hUJv83ifs9oMphV3cr6xrGA2TUAQl1Y3XCk4Hl4fFyB8QNbYWiYF3+Rhsx49rDDT&#10;tucvuhehEjGEfYYK6hC6TEpf1mTQT21HHLmzdQZDhK6S2mEfw00r0yR5kQYbjg01drSrqbwWN6PA&#10;077/1H5fXIb8mr4950/h8nFSajIetksQgYbwL/5zv+s4fw6/v8QD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ieqnwgAAANsAAAAPAAAAAAAAAAAAAAAAAJgCAABkcnMvZG93&#10;bnJldi54bWxQSwUGAAAAAAQABAD1AAAAhwMAAAAA&#10;" adj="28" strokecolor="black [3213]" strokeweight="1.5pt"/>
                <v:shape id="左中括号 205" o:spid="_x0000_s1109" type="#_x0000_t85" style="position:absolute;left:4776;top:9650;width:457;height:756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qA0MQA&#10;AADcAAAADwAAAGRycy9kb3ducmV2LnhtbESP3WoCMRSE7wu+QzgFb4omFVp0NYoIZW17VesDHDbH&#10;3aWbkzXJ/vj2plDo5TAz3zCb3Wgb0ZMPtWMNz3MFgrhwpuZSw/n7bbYEESKywcYxabhRgN128rDB&#10;zLiBv6g/xVIkCIcMNVQxtpmUoajIYpi7ljh5F+ctxiR9KY3HIcFtIxdKvUqLNaeFCls6VFT8nDqr&#10;odtfY/v5sWryd3Xxyye6os1R6+njuF+DiDTG//Bf+2g0LNQL/J5JR0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agNDEAAAA3AAAAA8AAAAAAAAAAAAAAAAAmAIAAGRycy9k&#10;b3ducmV2LnhtbFBLBQYAAAAABAAEAPUAAACJAwAAAAA=&#10;" adj="109" strokecolor="black [3213]" strokeweight="1.5pt"/>
                <v:shape id="文本框 18" o:spid="_x0000_s1110" type="#_x0000_t202" style="position:absolute;left:2955;top:13525;width:22022;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Nc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9g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sNcYAAADbAAAADwAAAAAAAAAAAAAAAACYAgAAZHJz&#10;L2Rvd25yZXYueG1sUEsFBgAAAAAEAAQA9QAAAIsDAAAAAA==&#10;" filled="f" stroked="f" strokeweight=".5pt">
                  <v:textbox>
                    <w:txbxContent>
                      <w:p w14:paraId="6EA065AE" w14:textId="64C97D76" w:rsidR="003A007E" w:rsidRPr="00C4453C" w:rsidRDefault="003A007E">
                        <w:pPr>
                          <w:rPr>
                            <w:sz w:val="18"/>
                          </w:rPr>
                        </w:pPr>
                        <w:r w:rsidRPr="00C4453C">
                          <w:rPr>
                            <w:sz w:val="18"/>
                          </w:rPr>
                          <w:t>PRS with small bandwidth and small period</w:t>
                        </w:r>
                      </w:p>
                    </w:txbxContent>
                  </v:textbox>
                </v:shape>
                <v:shape id="文本框 206" o:spid="_x0000_s1111" type="#_x0000_t202" style="position:absolute;left:2955;top:23202;width:21641;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WOBMYA&#10;AADcAAAADwAAAGRycy9kb3ducmV2LnhtbESPQWsCMRSE7wX/Q3hCL6Um9bCUrVFawSJFK9VSPD42&#10;r5vFzcuSRF3/vREKPQ4z8w0zmfWuFScKsfGs4WmkQBBX3jRca/jeLR6fQcSEbLD1TBouFGE2HdxN&#10;sDT+zF902qZaZAjHEjXYlLpSylhZchhHviPO3q8PDlOWoZYm4DnDXSvHShXSYcN5wWJHc0vVYXt0&#10;Gg7242Gj3tdvP8XyEj53R78Pq73W98P+9QVEoj79h//aS6NhrAq4nclH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9WOBMYAAADcAAAADwAAAAAAAAAAAAAAAACYAgAAZHJz&#10;L2Rvd25yZXYueG1sUEsFBgAAAAAEAAQA9QAAAIsDAAAAAA==&#10;" filled="f" stroked="f" strokeweight=".5pt">
                  <v:textbox>
                    <w:txbxContent>
                      <w:p w14:paraId="622F71F4" w14:textId="5917BAFE" w:rsidR="003A007E" w:rsidRPr="00C4453C" w:rsidRDefault="003A007E">
                        <w:pPr>
                          <w:rPr>
                            <w:sz w:val="18"/>
                          </w:rPr>
                        </w:pPr>
                        <w:r w:rsidRPr="00C4453C">
                          <w:rPr>
                            <w:sz w:val="18"/>
                          </w:rPr>
                          <w:t xml:space="preserve">PRS with </w:t>
                        </w:r>
                        <w:r>
                          <w:rPr>
                            <w:sz w:val="18"/>
                          </w:rPr>
                          <w:t>large</w:t>
                        </w:r>
                        <w:r w:rsidRPr="00C4453C">
                          <w:rPr>
                            <w:sz w:val="18"/>
                          </w:rPr>
                          <w:t xml:space="preserve"> bandwidth and </w:t>
                        </w:r>
                        <w:r>
                          <w:rPr>
                            <w:sz w:val="18"/>
                          </w:rPr>
                          <w:t>large</w:t>
                        </w:r>
                        <w:r w:rsidRPr="00C4453C">
                          <w:rPr>
                            <w:sz w:val="18"/>
                          </w:rPr>
                          <w:t xml:space="preserve"> period</w:t>
                        </w:r>
                      </w:p>
                    </w:txbxContent>
                  </v:textbox>
                </v:shape>
                <w10:anchorlock/>
              </v:group>
            </w:pict>
          </mc:Fallback>
        </mc:AlternateContent>
      </w:r>
    </w:p>
    <w:p w14:paraId="659E1292" w14:textId="7BCF0CDF" w:rsidR="008143A1" w:rsidRDefault="00C4453C" w:rsidP="00C4453C">
      <w:pPr>
        <w:pStyle w:val="a5"/>
      </w:pPr>
      <w:r>
        <w:t xml:space="preserve">Figure </w:t>
      </w:r>
      <w:r w:rsidR="006972A5">
        <w:rPr>
          <w:noProof/>
        </w:rPr>
        <w:fldChar w:fldCharType="begin"/>
      </w:r>
      <w:r w:rsidR="006972A5">
        <w:rPr>
          <w:noProof/>
        </w:rPr>
        <w:instrText xml:space="preserve"> SEQ Figure \* ARABIC </w:instrText>
      </w:r>
      <w:r w:rsidR="006972A5">
        <w:rPr>
          <w:noProof/>
        </w:rPr>
        <w:fldChar w:fldCharType="separate"/>
      </w:r>
      <w:r w:rsidR="00DC222C">
        <w:rPr>
          <w:noProof/>
        </w:rPr>
        <w:t>2</w:t>
      </w:r>
      <w:r w:rsidR="006972A5">
        <w:rPr>
          <w:noProof/>
        </w:rPr>
        <w:fldChar w:fldCharType="end"/>
      </w:r>
      <w:r>
        <w:t xml:space="preserve"> 2 PRS resource sets with PRS-PRS QCL</w:t>
      </w:r>
    </w:p>
    <w:p w14:paraId="054BA399" w14:textId="5C0B3B5B" w:rsidR="00C4453C" w:rsidRDefault="00C4453C" w:rsidP="00C4453C">
      <w:r>
        <w:t>To configure the source RS of SSB, LPP should provide the following information with respect to</w:t>
      </w:r>
    </w:p>
    <w:p w14:paraId="41CFCD7E" w14:textId="4DE5B571" w:rsidR="00C4453C" w:rsidRDefault="00C4453C" w:rsidP="00AB1C85">
      <w:pPr>
        <w:pStyle w:val="af"/>
        <w:numPr>
          <w:ilvl w:val="0"/>
          <w:numId w:val="22"/>
        </w:numPr>
      </w:pPr>
      <w:r>
        <w:t>SSB frequency</w:t>
      </w:r>
    </w:p>
    <w:p w14:paraId="769BB117" w14:textId="488CB745" w:rsidR="00C4453C" w:rsidRDefault="00C4453C" w:rsidP="00AB1C85">
      <w:pPr>
        <w:pStyle w:val="af"/>
        <w:numPr>
          <w:ilvl w:val="0"/>
          <w:numId w:val="22"/>
        </w:numPr>
      </w:pPr>
      <w:r>
        <w:t>SSB subcarrier spacing</w:t>
      </w:r>
    </w:p>
    <w:p w14:paraId="4B86B421" w14:textId="2379169D" w:rsidR="00C4453C" w:rsidRDefault="00C4453C" w:rsidP="00AB1C85">
      <w:pPr>
        <w:pStyle w:val="af"/>
        <w:numPr>
          <w:ilvl w:val="0"/>
          <w:numId w:val="22"/>
        </w:numPr>
      </w:pPr>
      <w:r>
        <w:t>SSB periodicity, including 5ms offset</w:t>
      </w:r>
    </w:p>
    <w:p w14:paraId="682AB31E" w14:textId="6C3BCA12" w:rsidR="00C4453C" w:rsidRDefault="00C4453C" w:rsidP="00AB1C85">
      <w:pPr>
        <w:pStyle w:val="af"/>
        <w:numPr>
          <w:ilvl w:val="0"/>
          <w:numId w:val="22"/>
        </w:numPr>
      </w:pPr>
      <w:r>
        <w:t>SSB index</w:t>
      </w:r>
    </w:p>
    <w:p w14:paraId="2F9032AA" w14:textId="4A80871A" w:rsidR="00C4453C" w:rsidRDefault="00C4453C" w:rsidP="00C4453C">
      <w:r>
        <w:t>To configure the source RS of CSI-RS, LPP should provide the following information with respect to</w:t>
      </w:r>
    </w:p>
    <w:p w14:paraId="1354903D" w14:textId="7A3DFF17" w:rsidR="00C4453C" w:rsidRDefault="00C4453C" w:rsidP="00AB1C85">
      <w:pPr>
        <w:pStyle w:val="af"/>
        <w:numPr>
          <w:ilvl w:val="0"/>
          <w:numId w:val="23"/>
        </w:numPr>
      </w:pPr>
      <w:r>
        <w:t>CSI-RS frequency, e.g., Point A</w:t>
      </w:r>
    </w:p>
    <w:p w14:paraId="67DDC2E5" w14:textId="2E8A6163" w:rsidR="00354745" w:rsidRDefault="00354745" w:rsidP="00AB1C85">
      <w:pPr>
        <w:pStyle w:val="af"/>
        <w:numPr>
          <w:ilvl w:val="0"/>
          <w:numId w:val="23"/>
        </w:numPr>
      </w:pPr>
      <w:r>
        <w:t>CSI-RS subcarrier spacing</w:t>
      </w:r>
    </w:p>
    <w:p w14:paraId="2F8E1EBD" w14:textId="418ABB6F" w:rsidR="00C4453C" w:rsidRDefault="00C4453C" w:rsidP="00AB1C85">
      <w:pPr>
        <w:pStyle w:val="af"/>
        <w:numPr>
          <w:ilvl w:val="0"/>
          <w:numId w:val="23"/>
        </w:numPr>
      </w:pPr>
      <w:r>
        <w:t>CSI-RS bandwidth</w:t>
      </w:r>
    </w:p>
    <w:p w14:paraId="4819DBFF" w14:textId="0DC6E491" w:rsidR="00C4453C" w:rsidRDefault="00C4453C" w:rsidP="00AB1C85">
      <w:pPr>
        <w:pStyle w:val="af"/>
        <w:numPr>
          <w:ilvl w:val="0"/>
          <w:numId w:val="23"/>
        </w:numPr>
      </w:pPr>
      <w:r>
        <w:t>CSI-RS</w:t>
      </w:r>
      <w:r w:rsidR="00354745">
        <w:t xml:space="preserve"> density</w:t>
      </w:r>
    </w:p>
    <w:p w14:paraId="223B3ABC" w14:textId="6F105551" w:rsidR="00354745" w:rsidRDefault="00354745" w:rsidP="00AB1C85">
      <w:pPr>
        <w:pStyle w:val="af"/>
        <w:numPr>
          <w:ilvl w:val="0"/>
          <w:numId w:val="23"/>
        </w:numPr>
      </w:pPr>
      <w:r>
        <w:t>CSI-RS periodicity and offset</w:t>
      </w:r>
    </w:p>
    <w:p w14:paraId="554910A4" w14:textId="60A5FA49" w:rsidR="00354745" w:rsidRDefault="00354745" w:rsidP="00AB1C85">
      <w:pPr>
        <w:pStyle w:val="af"/>
        <w:numPr>
          <w:ilvl w:val="0"/>
          <w:numId w:val="23"/>
        </w:numPr>
      </w:pPr>
      <w:r>
        <w:lastRenderedPageBreak/>
        <w:t>CSI-RS RE mapping within a RB</w:t>
      </w:r>
    </w:p>
    <w:p w14:paraId="5A7FB815" w14:textId="70DF48A7" w:rsidR="00354745" w:rsidRDefault="00354745" w:rsidP="00AB1C85">
      <w:pPr>
        <w:pStyle w:val="af"/>
        <w:numPr>
          <w:ilvl w:val="0"/>
          <w:numId w:val="23"/>
        </w:numPr>
      </w:pPr>
      <w:r>
        <w:t>CSI-RS symbol</w:t>
      </w:r>
    </w:p>
    <w:p w14:paraId="40F3147F" w14:textId="50889B9D" w:rsidR="00354745" w:rsidRDefault="00354745" w:rsidP="00AB1C85">
      <w:pPr>
        <w:pStyle w:val="af"/>
        <w:numPr>
          <w:ilvl w:val="0"/>
          <w:numId w:val="23"/>
        </w:numPr>
      </w:pPr>
      <w:r>
        <w:t>CSI-RS sequence scrambling ID</w:t>
      </w:r>
    </w:p>
    <w:p w14:paraId="23A77F1D" w14:textId="67BC38EF" w:rsidR="00354745" w:rsidRDefault="00354745" w:rsidP="00354745">
      <w:r>
        <w:t>Note that some fields may be common across multiple PRS resources, or even may be omitted if a default value can be assumed.</w:t>
      </w:r>
    </w:p>
    <w:p w14:paraId="1ABD1A60" w14:textId="0FF12FAC" w:rsidR="00354745" w:rsidRDefault="00354745" w:rsidP="00354745">
      <w:r>
        <w:t>To configure the source RS of PRS, LPP only needs to associate two PRS resource</w:t>
      </w:r>
      <w:r w:rsidR="006972A5">
        <w:t>s</w:t>
      </w:r>
      <w:r>
        <w:t xml:space="preserve"> in the assistance data.</w:t>
      </w:r>
    </w:p>
    <w:p w14:paraId="3AE124C2" w14:textId="4832E059" w:rsidR="00354745" w:rsidRDefault="00354745" w:rsidP="0035474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C222C">
        <w:rPr>
          <w:b/>
          <w:i/>
          <w:noProof/>
        </w:rPr>
        <w:t>2</w:t>
      </w:r>
      <w:r w:rsidRPr="00E10A28">
        <w:rPr>
          <w:b/>
          <w:i/>
        </w:rPr>
        <w:fldChar w:fldCharType="end"/>
      </w:r>
      <w:r w:rsidRPr="00E10A28">
        <w:rPr>
          <w:b/>
          <w:i/>
        </w:rPr>
        <w:t>:</w:t>
      </w:r>
      <w:r>
        <w:rPr>
          <w:b/>
          <w:i/>
        </w:rPr>
        <w:t xml:space="preserve"> Support configuring SSB, CSI-RS, and </w:t>
      </w:r>
      <w:r w:rsidR="003A3BC7">
        <w:rPr>
          <w:b/>
          <w:i/>
        </w:rPr>
        <w:t xml:space="preserve">DL </w:t>
      </w:r>
      <w:r>
        <w:rPr>
          <w:b/>
          <w:i/>
        </w:rPr>
        <w:t xml:space="preserve">PRS as the QCL source of </w:t>
      </w:r>
      <w:r w:rsidR="003A3BC7">
        <w:rPr>
          <w:b/>
          <w:i/>
        </w:rPr>
        <w:t xml:space="preserve">DL </w:t>
      </w:r>
      <w:r>
        <w:rPr>
          <w:b/>
          <w:i/>
        </w:rPr>
        <w:t>PRS.</w:t>
      </w:r>
    </w:p>
    <w:p w14:paraId="14192835" w14:textId="7BA343F2" w:rsidR="00354745" w:rsidRPr="00354745" w:rsidRDefault="00354745" w:rsidP="00AB1C85">
      <w:pPr>
        <w:pStyle w:val="af"/>
        <w:numPr>
          <w:ilvl w:val="0"/>
          <w:numId w:val="24"/>
        </w:numPr>
        <w:rPr>
          <w:b/>
          <w:i/>
        </w:rPr>
      </w:pPr>
      <w:r>
        <w:rPr>
          <w:b/>
          <w:i/>
        </w:rPr>
        <w:t>FFS: Details of configuration.</w:t>
      </w:r>
    </w:p>
    <w:p w14:paraId="10F14353" w14:textId="27708B94" w:rsidR="00354745" w:rsidRPr="00C4453C" w:rsidRDefault="00354745" w:rsidP="00354745">
      <w:r>
        <w:t>To enable to configure the QCL source RS, each gNB should provide its own configuration of SSB or CSI-RS to LMF through NRPPa.</w:t>
      </w:r>
    </w:p>
    <w:p w14:paraId="23F00A3B" w14:textId="77777777" w:rsidR="00F57FB0" w:rsidRDefault="00F57FB0" w:rsidP="00F57FB0">
      <w:pPr>
        <w:pStyle w:val="3"/>
      </w:pPr>
      <w:r>
        <w:t>Option 2</w:t>
      </w:r>
    </w:p>
    <w:p w14:paraId="417293C6" w14:textId="094195FD" w:rsidR="00354745" w:rsidRDefault="00354745" w:rsidP="00354745">
      <w:r>
        <w:t xml:space="preserve">Compared to Option 1, Option 2 is rather the UE behavior than the configuration itself, when </w:t>
      </w:r>
      <w:r w:rsidR="003A3BC7">
        <w:t>any</w:t>
      </w:r>
      <w:r>
        <w:t xml:space="preserve"> of the following </w:t>
      </w:r>
      <w:r w:rsidR="003A3BC7">
        <w:t>three</w:t>
      </w:r>
      <w:r>
        <w:t xml:space="preserve"> conditions </w:t>
      </w:r>
      <w:r w:rsidR="003A3BC7">
        <w:t>is</w:t>
      </w:r>
      <w:r>
        <w:t xml:space="preserve"> met.</w:t>
      </w:r>
    </w:p>
    <w:p w14:paraId="5A572D1E" w14:textId="77777777" w:rsidR="003A3BC7" w:rsidRDefault="00354745" w:rsidP="00AB1C85">
      <w:pPr>
        <w:pStyle w:val="af"/>
        <w:numPr>
          <w:ilvl w:val="0"/>
          <w:numId w:val="24"/>
        </w:numPr>
      </w:pPr>
      <w:r>
        <w:t>The QCL source RS is not provided</w:t>
      </w:r>
      <w:r w:rsidR="003A3BC7">
        <w:t>,</w:t>
      </w:r>
      <w:r>
        <w:t xml:space="preserve"> or </w:t>
      </w:r>
    </w:p>
    <w:p w14:paraId="7D7EDE9C" w14:textId="07C310AF" w:rsidR="00354745" w:rsidRDefault="003A3BC7" w:rsidP="00AB1C85">
      <w:pPr>
        <w:pStyle w:val="af"/>
        <w:numPr>
          <w:ilvl w:val="0"/>
          <w:numId w:val="24"/>
        </w:numPr>
      </w:pPr>
      <w:r>
        <w:t>O</w:t>
      </w:r>
      <w:r w:rsidR="00354745">
        <w:t>nly PRS is provide</w:t>
      </w:r>
      <w:r>
        <w:t xml:space="preserve">d as the source </w:t>
      </w:r>
      <w:r w:rsidR="00354745">
        <w:t>in the assistance data, or</w:t>
      </w:r>
    </w:p>
    <w:p w14:paraId="7AB3DA75" w14:textId="46B4AC48" w:rsidR="00354745" w:rsidRDefault="00354745" w:rsidP="00AB1C85">
      <w:pPr>
        <w:pStyle w:val="af"/>
        <w:numPr>
          <w:ilvl w:val="0"/>
          <w:numId w:val="24"/>
        </w:numPr>
      </w:pPr>
      <w:r>
        <w:t>The QCL source RS</w:t>
      </w:r>
      <w:r w:rsidR="003A3BC7">
        <w:t xml:space="preserve"> other</w:t>
      </w:r>
      <w:r>
        <w:t xml:space="preserve"> </w:t>
      </w:r>
      <w:r w:rsidR="003A3BC7">
        <w:t xml:space="preserve">than PRS </w:t>
      </w:r>
      <w:r>
        <w:t>is provided in the assistance d</w:t>
      </w:r>
      <w:r w:rsidR="003A3BC7">
        <w:t>ata, but UE has not received the QCL source RS before, e.g., in RRM.</w:t>
      </w:r>
    </w:p>
    <w:p w14:paraId="1C4225FE" w14:textId="500734AE" w:rsidR="003A3BC7" w:rsidRDefault="003A3BC7" w:rsidP="003A3BC7">
      <w:r>
        <w:t>Then UE needs to perform Rx beam sweeping to receive either or both of the source RS and the respective DL PRS.</w:t>
      </w:r>
      <w:r w:rsidR="001A7F71">
        <w:t xml:space="preserve"> No specification change is needed for Option 2.</w:t>
      </w:r>
    </w:p>
    <w:p w14:paraId="6AE7813A" w14:textId="3220DCF6" w:rsidR="001A7F71" w:rsidRPr="00DC222C" w:rsidRDefault="001A7F71" w:rsidP="003A3BC7">
      <w:pPr>
        <w:rPr>
          <w:b/>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sidR="00DC222C">
        <w:rPr>
          <w:b/>
          <w:i/>
          <w:noProof/>
        </w:rPr>
        <w:t>1</w:t>
      </w:r>
      <w:r w:rsidRPr="00F1585F">
        <w:rPr>
          <w:b/>
          <w:i/>
        </w:rPr>
        <w:fldChar w:fldCharType="end"/>
      </w:r>
      <w:r w:rsidRPr="00DC222C">
        <w:rPr>
          <w:b/>
          <w:i/>
        </w:rPr>
        <w:t>: No specification change is needed for Option 2</w:t>
      </w:r>
      <w:r w:rsidR="006F111E" w:rsidRPr="00DC222C">
        <w:rPr>
          <w:b/>
          <w:i/>
        </w:rPr>
        <w:t xml:space="preserve"> of PRS beam indication</w:t>
      </w:r>
      <w:r w:rsidRPr="00DC222C">
        <w:rPr>
          <w:b/>
          <w:i/>
        </w:rPr>
        <w:t>.</w:t>
      </w:r>
    </w:p>
    <w:p w14:paraId="1298AD7F" w14:textId="0C697504" w:rsidR="00F57FB0" w:rsidRDefault="00F57FB0" w:rsidP="00F57FB0">
      <w:pPr>
        <w:pStyle w:val="3"/>
      </w:pPr>
      <w:r>
        <w:t xml:space="preserve">Option 3 </w:t>
      </w:r>
    </w:p>
    <w:p w14:paraId="36E64C3D" w14:textId="31C98C48" w:rsidR="003A3BC7" w:rsidRDefault="003A3BC7" w:rsidP="003A3BC7">
      <w:r>
        <w:t xml:space="preserve">Option 3 is also the UE behavior, specifically for DL-AoD. If either one of the following conditions </w:t>
      </w:r>
      <w:r w:rsidR="00DC222C">
        <w:t xml:space="preserve">is </w:t>
      </w:r>
      <w:r>
        <w:t>met</w:t>
      </w:r>
    </w:p>
    <w:p w14:paraId="0A61070A" w14:textId="77777777" w:rsidR="003A3BC7" w:rsidRDefault="003A3BC7" w:rsidP="00AB1C85">
      <w:pPr>
        <w:pStyle w:val="af"/>
        <w:numPr>
          <w:ilvl w:val="0"/>
          <w:numId w:val="7"/>
        </w:numPr>
        <w:jc w:val="left"/>
      </w:pPr>
      <w:r>
        <w:t>PRS configuration in DAoD</w:t>
      </w:r>
      <w:r w:rsidRPr="005864FE">
        <w:rPr>
          <w:snapToGrid w:val="0"/>
        </w:rPr>
        <w:t>-ProvideAssistanceData</w:t>
      </w:r>
      <w:r>
        <w:rPr>
          <w:snapToGrid w:val="0"/>
        </w:rPr>
        <w:t>,</w:t>
      </w:r>
      <w:r>
        <w:t xml:space="preserve"> or</w:t>
      </w:r>
    </w:p>
    <w:p w14:paraId="4757B5B7" w14:textId="571ABB70" w:rsidR="003A3BC7" w:rsidRDefault="003A3BC7" w:rsidP="00AB1C85">
      <w:pPr>
        <w:pStyle w:val="af"/>
        <w:numPr>
          <w:ilvl w:val="0"/>
          <w:numId w:val="7"/>
        </w:numPr>
        <w:jc w:val="left"/>
        <w:rPr>
          <w:snapToGrid w:val="0"/>
        </w:rPr>
      </w:pPr>
      <w:r>
        <w:t xml:space="preserve">Measurement reporting in </w:t>
      </w:r>
      <w:r w:rsidRPr="005864FE">
        <w:rPr>
          <w:snapToGrid w:val="0"/>
        </w:rPr>
        <w:t>DA</w:t>
      </w:r>
      <w:r>
        <w:rPr>
          <w:snapToGrid w:val="0"/>
        </w:rPr>
        <w:t>o</w:t>
      </w:r>
      <w:r w:rsidRPr="005864FE">
        <w:rPr>
          <w:snapToGrid w:val="0"/>
        </w:rPr>
        <w:t>D-ProvideLocationInformation</w:t>
      </w:r>
    </w:p>
    <w:p w14:paraId="7B2A85E5" w14:textId="48043FF2" w:rsidR="001A7F71" w:rsidRPr="003A3BC7" w:rsidRDefault="006972A5" w:rsidP="003A3BC7">
      <w:r>
        <w:t xml:space="preserve">Even </w:t>
      </w:r>
      <w:r w:rsidR="001A7F71">
        <w:t>if multiple PRS</w:t>
      </w:r>
      <w:r>
        <w:t xml:space="preserve"> resources</w:t>
      </w:r>
      <w:r w:rsidR="001A7F71">
        <w:t xml:space="preserve"> </w:t>
      </w:r>
      <w:r>
        <w:t xml:space="preserve">are </w:t>
      </w:r>
      <w:r w:rsidR="001A7F71">
        <w:t xml:space="preserve">configured with a different QCL source RS, </w:t>
      </w:r>
      <w:r w:rsidR="003A3BC7">
        <w:t>UE shall</w:t>
      </w:r>
      <w:r w:rsidR="001A7F71">
        <w:t xml:space="preserve"> measure</w:t>
      </w:r>
      <w:r w:rsidR="003A3BC7">
        <w:t xml:space="preserve"> </w:t>
      </w:r>
      <w:r w:rsidR="001A7F71">
        <w:t xml:space="preserve">for a cell </w:t>
      </w:r>
      <w:r w:rsidR="003A3BC7">
        <w:t xml:space="preserve">the PRS-RSRP </w:t>
      </w:r>
      <w:r w:rsidR="001A7F71">
        <w:t>using</w:t>
      </w:r>
      <w:r w:rsidR="003A3BC7">
        <w:t xml:space="preserve"> the same Rx branch, </w:t>
      </w:r>
      <w:r w:rsidR="001A7F71">
        <w:t>including</w:t>
      </w:r>
      <w:r w:rsidR="003A3BC7">
        <w:t xml:space="preserve"> same Rx beam with </w:t>
      </w:r>
      <w:r w:rsidR="001A7F71">
        <w:t>the same antenna or antenna set. In terms of which Rx beam to be selected, it can be further studied.</w:t>
      </w:r>
    </w:p>
    <w:p w14:paraId="7895DC19" w14:textId="77777777" w:rsidR="000971FF" w:rsidRDefault="000971FF" w:rsidP="000971F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Pr>
          <w:b/>
          <w:i/>
        </w:rPr>
        <w:t xml:space="preserve">: Support PRS-RSRP measured using the same Rx branch for PRS if </w:t>
      </w:r>
    </w:p>
    <w:p w14:paraId="28299BDA" w14:textId="77777777" w:rsidR="000971FF" w:rsidRDefault="000971FF" w:rsidP="00F1585F">
      <w:pPr>
        <w:pStyle w:val="af"/>
        <w:numPr>
          <w:ilvl w:val="0"/>
          <w:numId w:val="79"/>
        </w:numPr>
        <w:jc w:val="left"/>
        <w:rPr>
          <w:b/>
          <w:i/>
        </w:rPr>
      </w:pPr>
      <w:r w:rsidRPr="00F1585F">
        <w:rPr>
          <w:b/>
          <w:i/>
        </w:rPr>
        <w:t>PRS configuration is provided in DAoD</w:t>
      </w:r>
      <w:r w:rsidRPr="00F1585F">
        <w:rPr>
          <w:b/>
          <w:i/>
          <w:snapToGrid w:val="0"/>
        </w:rPr>
        <w:t>-ProvideAssistanceData,</w:t>
      </w:r>
      <w:r w:rsidRPr="00F1585F">
        <w:rPr>
          <w:b/>
          <w:i/>
        </w:rPr>
        <w:t xml:space="preserve"> or</w:t>
      </w:r>
    </w:p>
    <w:p w14:paraId="78B4C3FD" w14:textId="40F7FDFA" w:rsidR="000971FF" w:rsidRPr="00F1585F" w:rsidRDefault="000971FF" w:rsidP="00F1585F">
      <w:pPr>
        <w:pStyle w:val="af"/>
        <w:numPr>
          <w:ilvl w:val="0"/>
          <w:numId w:val="79"/>
        </w:numPr>
        <w:jc w:val="left"/>
        <w:rPr>
          <w:b/>
          <w:i/>
        </w:rPr>
      </w:pPr>
      <w:r w:rsidRPr="00220D8A">
        <w:rPr>
          <w:b/>
          <w:i/>
        </w:rPr>
        <w:t xml:space="preserve">Measurement reporting is provided in </w:t>
      </w:r>
      <w:r w:rsidRPr="00220D8A">
        <w:rPr>
          <w:b/>
          <w:i/>
          <w:snapToGrid w:val="0"/>
        </w:rPr>
        <w:t>DAoD-ProvideLocationInformation.</w:t>
      </w:r>
    </w:p>
    <w:p w14:paraId="5F4CBBE8" w14:textId="3050D68E" w:rsidR="000971FF" w:rsidRPr="00F1585F" w:rsidRDefault="000971FF" w:rsidP="00F1585F">
      <w:pPr>
        <w:pStyle w:val="af"/>
        <w:numPr>
          <w:ilvl w:val="0"/>
          <w:numId w:val="79"/>
        </w:numPr>
        <w:jc w:val="left"/>
        <w:rPr>
          <w:b/>
          <w:i/>
        </w:rPr>
      </w:pPr>
      <w:r w:rsidRPr="00220D8A">
        <w:rPr>
          <w:b/>
          <w:i/>
          <w:snapToGrid w:val="0"/>
        </w:rPr>
        <w:t>FFS which Rx beam to select.</w:t>
      </w:r>
    </w:p>
    <w:p w14:paraId="77DEE654" w14:textId="77777777" w:rsidR="005340D4" w:rsidRDefault="005340D4" w:rsidP="005340D4">
      <w:pPr>
        <w:pStyle w:val="2"/>
      </w:pPr>
      <w:r>
        <w:t>2-port PRS</w:t>
      </w:r>
    </w:p>
    <w:p w14:paraId="1BD99576" w14:textId="61E79DF8" w:rsidR="00FA1DA7" w:rsidRDefault="005340D4" w:rsidP="00FA1DA7">
      <w:r w:rsidRPr="008B5886">
        <w:t>The motivation of introducing 2-port PRS is discussed in our companion paper</w:t>
      </w:r>
      <w:r w:rsidR="00FC5AA1">
        <w:t xml:space="preserve"> </w:t>
      </w:r>
      <w:r w:rsidR="00FC5AA1">
        <w:fldChar w:fldCharType="begin"/>
      </w:r>
      <w:r w:rsidR="00FC5AA1">
        <w:instrText xml:space="preserve"> REF _Ref6902481 \r \h </w:instrText>
      </w:r>
      <w:r w:rsidR="00FC5AA1">
        <w:fldChar w:fldCharType="separate"/>
      </w:r>
      <w:r w:rsidR="00DC222C">
        <w:t>[5]</w:t>
      </w:r>
      <w:r w:rsidR="00FC5AA1">
        <w:fldChar w:fldCharType="end"/>
      </w:r>
      <w:r w:rsidRPr="008B5886">
        <w:t xml:space="preserve">. To facilitate LOS determination, if </w:t>
      </w:r>
      <w:r w:rsidR="00C078BA">
        <w:t xml:space="preserve">the </w:t>
      </w:r>
      <w:r w:rsidRPr="008B5886">
        <w:t xml:space="preserve">UE is configured to receive </w:t>
      </w:r>
      <w:r w:rsidR="00C078BA">
        <w:t xml:space="preserve">the </w:t>
      </w:r>
      <w:r w:rsidRPr="008B5886">
        <w:t xml:space="preserve">PRS with 2 antenna ports, </w:t>
      </w:r>
      <w:r w:rsidR="00C078BA">
        <w:t xml:space="preserve">the </w:t>
      </w:r>
      <w:r w:rsidRPr="008B5886">
        <w:t xml:space="preserve">UE </w:t>
      </w:r>
      <w:r w:rsidR="00C078BA">
        <w:t>can</w:t>
      </w:r>
      <w:r w:rsidR="00C078BA" w:rsidRPr="008B5886">
        <w:t xml:space="preserve"> </w:t>
      </w:r>
      <w:r w:rsidRPr="008B5886">
        <w:t xml:space="preserve">assume that each of the 2 ports corresponds </w:t>
      </w:r>
      <w:r w:rsidR="006972A5">
        <w:t xml:space="preserve">to </w:t>
      </w:r>
      <w:r w:rsidRPr="008B5886">
        <w:t>respective polarization of the same antenna array(s).</w:t>
      </w:r>
    </w:p>
    <w:p w14:paraId="284681F0" w14:textId="30B3C6DE" w:rsidR="00FA1DA7" w:rsidRDefault="00366A59" w:rsidP="00FA1DA7">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DC222C">
        <w:rPr>
          <w:b/>
          <w:i/>
          <w:noProof/>
        </w:rPr>
        <w:t>4</w:t>
      </w:r>
      <w:r w:rsidRPr="006C5C3B">
        <w:rPr>
          <w:b/>
          <w:i/>
        </w:rPr>
        <w:fldChar w:fldCharType="end"/>
      </w:r>
      <w:r w:rsidRPr="006C5C3B">
        <w:rPr>
          <w:b/>
          <w:i/>
        </w:rPr>
        <w:t>:</w:t>
      </w:r>
      <w:r>
        <w:rPr>
          <w:b/>
          <w:i/>
        </w:rPr>
        <w:t xml:space="preserve">  For a 2-port PRS resource, UE </w:t>
      </w:r>
      <w:r w:rsidR="00C078BA">
        <w:rPr>
          <w:b/>
          <w:i/>
        </w:rPr>
        <w:t xml:space="preserve">can </w:t>
      </w:r>
      <w:r>
        <w:rPr>
          <w:b/>
          <w:i/>
        </w:rPr>
        <w:t xml:space="preserve">assume that </w:t>
      </w:r>
      <w:r w:rsidR="008B5886">
        <w:rPr>
          <w:b/>
          <w:i/>
        </w:rPr>
        <w:t>the two</w:t>
      </w:r>
      <w:r>
        <w:rPr>
          <w:b/>
          <w:i/>
        </w:rPr>
        <w:t xml:space="preserve"> port</w:t>
      </w:r>
      <w:r w:rsidR="008B5886">
        <w:rPr>
          <w:b/>
          <w:i/>
        </w:rPr>
        <w:t>s</w:t>
      </w:r>
      <w:r>
        <w:rPr>
          <w:b/>
          <w:i/>
        </w:rPr>
        <w:t xml:space="preserve"> </w:t>
      </w:r>
      <w:r w:rsidR="008B5886">
        <w:rPr>
          <w:b/>
          <w:i/>
        </w:rPr>
        <w:t>are</w:t>
      </w:r>
      <w:r>
        <w:rPr>
          <w:b/>
          <w:i/>
        </w:rPr>
        <w:t xml:space="preserve"> mapped to </w:t>
      </w:r>
      <w:r w:rsidR="008B5886">
        <w:rPr>
          <w:b/>
          <w:i/>
        </w:rPr>
        <w:t>two</w:t>
      </w:r>
      <w:r>
        <w:rPr>
          <w:b/>
          <w:i/>
        </w:rPr>
        <w:t xml:space="preserve"> polarization</w:t>
      </w:r>
      <w:r w:rsidR="008B5886">
        <w:rPr>
          <w:b/>
          <w:i/>
        </w:rPr>
        <w:t xml:space="preserve">s </w:t>
      </w:r>
      <w:r w:rsidR="001E3981">
        <w:rPr>
          <w:b/>
          <w:i/>
        </w:rPr>
        <w:t>belonging to the same antenna</w:t>
      </w:r>
      <w:r w:rsidR="008B5886">
        <w:rPr>
          <w:b/>
          <w:i/>
        </w:rPr>
        <w:t xml:space="preserve"> array.</w:t>
      </w:r>
    </w:p>
    <w:p w14:paraId="096EFF15" w14:textId="77777777" w:rsidR="00DC222C" w:rsidRPr="00366A59" w:rsidRDefault="00DC222C" w:rsidP="00FA1DA7">
      <w:pPr>
        <w:rPr>
          <w:b/>
          <w:i/>
        </w:rPr>
      </w:pPr>
    </w:p>
    <w:p w14:paraId="43E15320" w14:textId="0DA42F07" w:rsidR="00DC222C" w:rsidRDefault="005340D4">
      <w:pPr>
        <w:pStyle w:val="1"/>
      </w:pPr>
      <w:r>
        <w:t>UE procedure for transmitting SRS</w:t>
      </w:r>
    </w:p>
    <w:p w14:paraId="514FE9B5" w14:textId="77777777" w:rsidR="00EB18D9" w:rsidRDefault="00EB18D9" w:rsidP="00EB18D9">
      <w:pPr>
        <w:pStyle w:val="2"/>
        <w:tabs>
          <w:tab w:val="num" w:pos="576"/>
        </w:tabs>
      </w:pPr>
      <w:r>
        <w:t xml:space="preserve">Configuration details regarding SRS beam management/alignment </w:t>
      </w:r>
    </w:p>
    <w:tbl>
      <w:tblPr>
        <w:tblStyle w:val="ac"/>
        <w:tblW w:w="0" w:type="auto"/>
        <w:tblLook w:val="04A0" w:firstRow="1" w:lastRow="0" w:firstColumn="1" w:lastColumn="0" w:noHBand="0" w:noVBand="1"/>
      </w:tblPr>
      <w:tblGrid>
        <w:gridCol w:w="9307"/>
      </w:tblGrid>
      <w:tr w:rsidR="00EB18D9" w14:paraId="5980A75B" w14:textId="77777777" w:rsidTr="00F343D0">
        <w:tc>
          <w:tcPr>
            <w:tcW w:w="9307" w:type="dxa"/>
          </w:tcPr>
          <w:p w14:paraId="01C5A378" w14:textId="4C510287" w:rsidR="00EB18D9" w:rsidRDefault="00EB18D9" w:rsidP="00F343D0">
            <w:pPr>
              <w:rPr>
                <w:b/>
                <w:u w:val="single"/>
              </w:rPr>
            </w:pPr>
            <w:r w:rsidRPr="00CD697C">
              <w:rPr>
                <w:b/>
                <w:u w:val="single"/>
              </w:rPr>
              <w:t>Agreement</w:t>
            </w:r>
            <w:r w:rsidR="007373C1">
              <w:rPr>
                <w:b/>
                <w:u w:val="single"/>
              </w:rPr>
              <w:t xml:space="preserve"> </w:t>
            </w:r>
            <w:r w:rsidR="007373C1">
              <w:rPr>
                <w:b/>
                <w:u w:val="single"/>
              </w:rPr>
              <w:fldChar w:fldCharType="begin"/>
            </w:r>
            <w:r w:rsidR="007373C1">
              <w:rPr>
                <w:b/>
                <w:u w:val="single"/>
              </w:rPr>
              <w:instrText xml:space="preserve"> REF _Ref6902311 \r \h </w:instrText>
            </w:r>
            <w:r w:rsidR="007373C1">
              <w:rPr>
                <w:b/>
                <w:u w:val="single"/>
              </w:rPr>
            </w:r>
            <w:r w:rsidR="007373C1">
              <w:rPr>
                <w:b/>
                <w:u w:val="single"/>
              </w:rPr>
              <w:fldChar w:fldCharType="separate"/>
            </w:r>
            <w:r w:rsidR="00DC222C">
              <w:rPr>
                <w:b/>
                <w:u w:val="single"/>
              </w:rPr>
              <w:t>[3]</w:t>
            </w:r>
            <w:r w:rsidR="007373C1">
              <w:rPr>
                <w:b/>
                <w:u w:val="single"/>
              </w:rPr>
              <w:fldChar w:fldCharType="end"/>
            </w:r>
            <w:r w:rsidRPr="00CD697C">
              <w:rPr>
                <w:b/>
                <w:u w:val="single"/>
              </w:rPr>
              <w:t>:</w:t>
            </w:r>
          </w:p>
          <w:p w14:paraId="161CD67D" w14:textId="77777777" w:rsidR="00EB18D9" w:rsidRDefault="00EB18D9" w:rsidP="00F343D0">
            <w:r>
              <w:t xml:space="preserve">For positioning purposes, for UL Beam management/alignment towards serving and neighbouring cells, </w:t>
            </w:r>
            <w:r>
              <w:lastRenderedPageBreak/>
              <w:t>the following is supported (in addition to UE TX beam sweeping):</w:t>
            </w:r>
          </w:p>
          <w:p w14:paraId="6B5D2D1C" w14:textId="77777777" w:rsidR="00EB18D9" w:rsidRDefault="00EB18D9" w:rsidP="00EB18D9">
            <w:pPr>
              <w:keepNext/>
              <w:keepLines/>
              <w:numPr>
                <w:ilvl w:val="0"/>
                <w:numId w:val="41"/>
              </w:numPr>
              <w:autoSpaceDE/>
              <w:autoSpaceDN/>
              <w:adjustRightInd/>
              <w:snapToGrid/>
              <w:spacing w:after="60"/>
              <w:jc w:val="left"/>
              <w:rPr>
                <w:lang w:eastAsia="ko-KR"/>
              </w:rPr>
            </w:pPr>
            <w:r>
              <w:rPr>
                <w:lang w:eastAsia="ko-KR"/>
              </w:rPr>
              <w:t>Configuration of a spatial relation between a reference DL RS from serving or neighbouring cells and the target SRS.</w:t>
            </w:r>
          </w:p>
          <w:p w14:paraId="709888C0" w14:textId="77777777" w:rsidR="00EB18D9" w:rsidRPr="00726FE2" w:rsidRDefault="00EB18D9" w:rsidP="00EB18D9">
            <w:pPr>
              <w:keepNext/>
              <w:keepLines/>
              <w:numPr>
                <w:ilvl w:val="1"/>
                <w:numId w:val="41"/>
              </w:numPr>
              <w:autoSpaceDE/>
              <w:autoSpaceDN/>
              <w:adjustRightInd/>
              <w:snapToGrid/>
              <w:spacing w:after="60"/>
              <w:jc w:val="left"/>
              <w:rPr>
                <w:lang w:eastAsia="ko-KR"/>
              </w:rPr>
            </w:pPr>
            <w:r w:rsidRPr="00726FE2">
              <w:rPr>
                <w:lang w:eastAsia="ko-KR"/>
              </w:rPr>
              <w:t>Reference DL RS that can be used include at least SSB. FFS on CSI-RS, DL-PRS.</w:t>
            </w:r>
          </w:p>
          <w:p w14:paraId="26C31813" w14:textId="77777777" w:rsidR="00EB18D9" w:rsidRPr="000F02FD" w:rsidRDefault="00EB18D9" w:rsidP="00EB18D9">
            <w:pPr>
              <w:keepNext/>
              <w:keepLines/>
              <w:numPr>
                <w:ilvl w:val="0"/>
                <w:numId w:val="41"/>
              </w:numPr>
              <w:autoSpaceDE/>
              <w:autoSpaceDN/>
              <w:adjustRightInd/>
              <w:snapToGrid/>
              <w:spacing w:after="60"/>
              <w:jc w:val="left"/>
              <w:rPr>
                <w:lang w:eastAsia="ko-KR"/>
              </w:rPr>
            </w:pPr>
            <w:r w:rsidRPr="000F02FD">
              <w:rPr>
                <w:lang w:eastAsia="ko-KR"/>
              </w:rPr>
              <w:t>A fixed Tx beam for UL SRS transmissions across multiple UL SRS Resources, for both FR1 and FR2.</w:t>
            </w:r>
          </w:p>
          <w:p w14:paraId="257F6127" w14:textId="77777777" w:rsidR="00EB18D9" w:rsidRPr="000F02FD" w:rsidRDefault="00EB18D9" w:rsidP="00EB18D9">
            <w:pPr>
              <w:keepNext/>
              <w:keepLines/>
              <w:numPr>
                <w:ilvl w:val="1"/>
                <w:numId w:val="41"/>
              </w:numPr>
              <w:autoSpaceDE/>
              <w:autoSpaceDN/>
              <w:adjustRightInd/>
              <w:snapToGrid/>
              <w:spacing w:after="60"/>
              <w:jc w:val="left"/>
              <w:rPr>
                <w:lang w:eastAsia="ko-KR"/>
              </w:rPr>
            </w:pPr>
            <w:r w:rsidRPr="000F02FD">
              <w:rPr>
                <w:lang w:eastAsia="ko-KR"/>
              </w:rPr>
              <w:t>FFS how the fixed beam is selected.</w:t>
            </w:r>
          </w:p>
          <w:p w14:paraId="22BEDD40" w14:textId="77777777" w:rsidR="00EB18D9" w:rsidRDefault="00EB18D9" w:rsidP="00EB18D9">
            <w:pPr>
              <w:keepNext/>
              <w:keepLines/>
              <w:numPr>
                <w:ilvl w:val="0"/>
                <w:numId w:val="41"/>
              </w:numPr>
              <w:autoSpaceDE/>
              <w:autoSpaceDN/>
              <w:adjustRightInd/>
              <w:snapToGrid/>
              <w:spacing w:after="60"/>
              <w:jc w:val="left"/>
              <w:rPr>
                <w:lang w:eastAsia="ko-KR"/>
              </w:rPr>
            </w:pPr>
            <w:r w:rsidRPr="000F02FD">
              <w:rPr>
                <w:lang w:eastAsia="ko-KR"/>
              </w:rPr>
              <w:t>FFS on specification impacts.</w:t>
            </w:r>
          </w:p>
          <w:p w14:paraId="0F3AB00D" w14:textId="77777777" w:rsidR="00EB18D9" w:rsidRDefault="00EB18D9" w:rsidP="00EB18D9">
            <w:pPr>
              <w:keepNext/>
              <w:keepLines/>
              <w:numPr>
                <w:ilvl w:val="0"/>
                <w:numId w:val="41"/>
              </w:numPr>
              <w:autoSpaceDE/>
              <w:autoSpaceDN/>
              <w:adjustRightInd/>
              <w:snapToGrid/>
              <w:spacing w:after="60"/>
              <w:jc w:val="left"/>
            </w:pPr>
            <w:r>
              <w:rPr>
                <w:lang w:eastAsia="ko-KR"/>
              </w:rPr>
              <w:t>Note: In Rel-16, UE is not expected to transmit multiple SRS resources with different spatial relations in the same OFDM symbol (Rel-15 behaviour)</w:t>
            </w:r>
          </w:p>
        </w:tc>
      </w:tr>
    </w:tbl>
    <w:p w14:paraId="37A13696" w14:textId="77777777" w:rsidR="00EB18D9" w:rsidRDefault="00EB18D9" w:rsidP="00EB18D9"/>
    <w:p w14:paraId="3EB7DAE1" w14:textId="77777777" w:rsidR="00EB18D9" w:rsidRDefault="00EB18D9" w:rsidP="00F1585F">
      <w:pPr>
        <w:pStyle w:val="3"/>
        <w:tabs>
          <w:tab w:val="clear" w:pos="720"/>
        </w:tabs>
      </w:pPr>
      <w:r>
        <w:t xml:space="preserve">Supported DL RSs as </w:t>
      </w:r>
      <w:r w:rsidRPr="00B91DBE">
        <w:rPr>
          <w:i/>
        </w:rPr>
        <w:t>spatialRelationInfo</w:t>
      </w:r>
      <w:r>
        <w:t xml:space="preserve"> RS </w:t>
      </w:r>
    </w:p>
    <w:p w14:paraId="2E54C108" w14:textId="4D279503" w:rsidR="00EB18D9" w:rsidRDefault="00EB18D9" w:rsidP="00EB18D9">
      <w:r>
        <w:t xml:space="preserve">In RAN1 97, it was agreed that at least SSB from the serving and the </w:t>
      </w:r>
      <w:r w:rsidR="006C70DF">
        <w:t>neighbouring</w:t>
      </w:r>
      <w:r>
        <w:t xml:space="preserve"> cells is used as the </w:t>
      </w:r>
      <w:r w:rsidRPr="00B91DBE">
        <w:rPr>
          <w:i/>
        </w:rPr>
        <w:t>spatialRelationInfo</w:t>
      </w:r>
      <w:r>
        <w:t xml:space="preserve"> RS for the positioning SRS. We believe that CSI-RS resources from the serving and the </w:t>
      </w:r>
      <w:r w:rsidR="006C70DF">
        <w:t>neighbouring</w:t>
      </w:r>
      <w:r>
        <w:t xml:space="preserve"> cells should also be supported to be used as the </w:t>
      </w:r>
      <w:r w:rsidRPr="00B91DBE">
        <w:rPr>
          <w:i/>
        </w:rPr>
        <w:t>spatialRelationInfo</w:t>
      </w:r>
      <w:r>
        <w:t xml:space="preserve"> RS for the positioning SRS at least due to the following reasons:</w:t>
      </w:r>
    </w:p>
    <w:p w14:paraId="047E1AD7" w14:textId="77777777" w:rsidR="00EB18D9" w:rsidRDefault="00EB18D9" w:rsidP="00EB18D9">
      <w:pPr>
        <w:pStyle w:val="af"/>
        <w:numPr>
          <w:ilvl w:val="0"/>
          <w:numId w:val="56"/>
        </w:numPr>
        <w:autoSpaceDE/>
        <w:autoSpaceDN/>
        <w:adjustRightInd/>
        <w:snapToGrid/>
        <w:spacing w:after="0"/>
        <w:contextualSpacing w:val="0"/>
        <w:jc w:val="left"/>
      </w:pPr>
      <w:r>
        <w:t xml:space="preserve">CSI-RS transmit beams are UE-specific and typically narrower than the SSB transmit beams and, as such, are better candidates for the </w:t>
      </w:r>
      <w:r w:rsidRPr="00B91DBE">
        <w:rPr>
          <w:i/>
        </w:rPr>
        <w:t>spatialRelationInfo</w:t>
      </w:r>
      <w:r>
        <w:t xml:space="preserve"> RS in general. </w:t>
      </w:r>
    </w:p>
    <w:p w14:paraId="74D84FCB" w14:textId="60CC7059" w:rsidR="00EB18D9" w:rsidRDefault="00EB18D9" w:rsidP="00EB18D9">
      <w:pPr>
        <w:pStyle w:val="af"/>
        <w:numPr>
          <w:ilvl w:val="0"/>
          <w:numId w:val="56"/>
        </w:numPr>
        <w:autoSpaceDE/>
        <w:autoSpaceDN/>
        <w:adjustRightInd/>
        <w:snapToGrid/>
        <w:spacing w:after="0"/>
        <w:contextualSpacing w:val="0"/>
        <w:jc w:val="left"/>
      </w:pPr>
      <w:r>
        <w:t xml:space="preserve">CSI-RS from the serving cell is already used as a </w:t>
      </w:r>
      <w:r w:rsidRPr="00B91DBE">
        <w:rPr>
          <w:i/>
        </w:rPr>
        <w:t>spatialRelationInfo</w:t>
      </w:r>
      <w:r>
        <w:t xml:space="preserve"> RS for SRS in Rel. 15. Extending the use of the CSI-RS from the </w:t>
      </w:r>
      <w:r w:rsidR="006C70DF">
        <w:t>neighbouring</w:t>
      </w:r>
      <w:r>
        <w:t xml:space="preserve"> cells as a </w:t>
      </w:r>
      <w:r w:rsidRPr="00B91DBE">
        <w:rPr>
          <w:i/>
        </w:rPr>
        <w:t>spatialRelationInfo</w:t>
      </w:r>
      <w:r>
        <w:rPr>
          <w:i/>
        </w:rPr>
        <w:t xml:space="preserve"> </w:t>
      </w:r>
      <w:r>
        <w:t xml:space="preserve">RS </w:t>
      </w:r>
      <w:r w:rsidRPr="007F624C">
        <w:rPr>
          <w:rFonts w:ascii="Times" w:eastAsia="Batang" w:hAnsi="Times"/>
          <w:sz w:val="20"/>
          <w:szCs w:val="24"/>
          <w:lang w:val="en-GB"/>
        </w:rPr>
        <w:t>for positioning SRS</w:t>
      </w:r>
      <w:r>
        <w:rPr>
          <w:i/>
        </w:rPr>
        <w:t xml:space="preserve"> </w:t>
      </w:r>
      <w:r>
        <w:t>is logical and straightforward.</w:t>
      </w:r>
    </w:p>
    <w:p w14:paraId="297A0699" w14:textId="32A668F4" w:rsidR="00EB18D9" w:rsidRDefault="00EB18D9" w:rsidP="00EB18D9">
      <w:pPr>
        <w:pStyle w:val="af"/>
        <w:numPr>
          <w:ilvl w:val="0"/>
          <w:numId w:val="56"/>
        </w:numPr>
        <w:autoSpaceDE/>
        <w:autoSpaceDN/>
        <w:adjustRightInd/>
        <w:snapToGrid/>
        <w:spacing w:after="0"/>
        <w:contextualSpacing w:val="0"/>
        <w:jc w:val="left"/>
      </w:pPr>
      <w:r>
        <w:t xml:space="preserve">For mobility purposes, UE can be configured in </w:t>
      </w:r>
      <w:r w:rsidRPr="00A047D1">
        <w:rPr>
          <w:i/>
          <w:iCs/>
        </w:rPr>
        <w:t>MeasObjectNR</w:t>
      </w:r>
      <w:r>
        <w:t xml:space="preserve"> to measure multiple groups of CSI-RS resources where each group is transmitted from a serving or a </w:t>
      </w:r>
      <w:r w:rsidR="006C70DF">
        <w:t>neighbouring</w:t>
      </w:r>
      <w:r>
        <w:t xml:space="preserve"> cell. If some of these </w:t>
      </w:r>
      <w:r w:rsidR="006C70DF">
        <w:t>neighbouring</w:t>
      </w:r>
      <w:r>
        <w:t xml:space="preserve"> cells are also the target cells in UL-based positioning, their configured CSI-RS resources in </w:t>
      </w:r>
      <w:r w:rsidRPr="00A047D1">
        <w:rPr>
          <w:i/>
          <w:iCs/>
        </w:rPr>
        <w:t>MeasObjectNR</w:t>
      </w:r>
      <w:r>
        <w:rPr>
          <w:i/>
          <w:iCs/>
        </w:rPr>
        <w:t xml:space="preserve"> </w:t>
      </w:r>
      <w:r>
        <w:rPr>
          <w:iCs/>
        </w:rPr>
        <w:t xml:space="preserve">are known at the UE and can be directly indicated to the UE as the </w:t>
      </w:r>
      <w:r w:rsidRPr="00B91DBE">
        <w:rPr>
          <w:i/>
        </w:rPr>
        <w:t>spatialRelationInfo</w:t>
      </w:r>
      <w:r>
        <w:t xml:space="preserve"> RS for the positioning SRS.</w:t>
      </w:r>
    </w:p>
    <w:p w14:paraId="495BEC21" w14:textId="77777777" w:rsidR="00EB18D9" w:rsidRDefault="00EB18D9" w:rsidP="00EB18D9">
      <w:pPr>
        <w:pStyle w:val="af"/>
      </w:pPr>
    </w:p>
    <w:p w14:paraId="667E91F1" w14:textId="08F1C9BF" w:rsidR="00EB18D9" w:rsidRDefault="00EB18D9" w:rsidP="00EB18D9">
      <w:r>
        <w:rPr>
          <w:lang w:val="en-GB"/>
        </w:rPr>
        <w:t>We also support indicating DL PRS from the serving an</w:t>
      </w:r>
      <w:r w:rsidR="005822A6">
        <w:rPr>
          <w:lang w:val="en-GB"/>
        </w:rPr>
        <w:t xml:space="preserve">d </w:t>
      </w:r>
      <w:r w:rsidR="006C70DF">
        <w:rPr>
          <w:lang w:val="en-GB"/>
        </w:rPr>
        <w:t>neighbouring</w:t>
      </w:r>
      <w:r>
        <w:rPr>
          <w:lang w:val="en-GB"/>
        </w:rPr>
        <w:t xml:space="preserve"> cells as a </w:t>
      </w:r>
      <w:r w:rsidRPr="00B91DBE">
        <w:rPr>
          <w:i/>
        </w:rPr>
        <w:t>spatialRelationInfo</w:t>
      </w:r>
      <w:r>
        <w:t xml:space="preserve"> RS for the positioning SRS at least due to the following reasons:</w:t>
      </w:r>
    </w:p>
    <w:p w14:paraId="20B1B03B" w14:textId="40564EE5" w:rsidR="00EB18D9" w:rsidRDefault="00EB18D9" w:rsidP="00EB18D9">
      <w:pPr>
        <w:pStyle w:val="af"/>
        <w:numPr>
          <w:ilvl w:val="0"/>
          <w:numId w:val="58"/>
        </w:numPr>
        <w:autoSpaceDE/>
        <w:autoSpaceDN/>
        <w:adjustRightInd/>
        <w:snapToGrid/>
        <w:spacing w:after="0"/>
        <w:contextualSpacing w:val="0"/>
        <w:jc w:val="left"/>
      </w:pPr>
      <w:r>
        <w:t xml:space="preserve">If UE is configured to measure DL PRS from the serving and the </w:t>
      </w:r>
      <w:r w:rsidR="006C70DF">
        <w:t>neighbouring</w:t>
      </w:r>
      <w:r>
        <w:t xml:space="preserve"> cells for, e.g., the DL-based or multi-RTT positioning, as long as the configuration is valid, the configured DL PRS can also be indicated to the UE to be used for any other purposes. This includes the use of the configured DL PRS as a </w:t>
      </w:r>
      <w:r w:rsidRPr="00B91DBE">
        <w:rPr>
          <w:i/>
        </w:rPr>
        <w:t>spatialRelationInfo</w:t>
      </w:r>
      <w:r>
        <w:t xml:space="preserve"> RS for the positioning SRS.</w:t>
      </w:r>
    </w:p>
    <w:p w14:paraId="5BC28D91" w14:textId="4A1D8813" w:rsidR="00EB18D9" w:rsidRDefault="00EB18D9" w:rsidP="00EB18D9">
      <w:pPr>
        <w:pStyle w:val="af"/>
        <w:numPr>
          <w:ilvl w:val="0"/>
          <w:numId w:val="58"/>
        </w:numPr>
        <w:autoSpaceDE/>
        <w:autoSpaceDN/>
        <w:adjustRightInd/>
        <w:snapToGrid/>
        <w:spacing w:after="0"/>
        <w:contextualSpacing w:val="0"/>
        <w:jc w:val="left"/>
      </w:pPr>
      <w:r>
        <w:t xml:space="preserve">In the multi-RTT positioning solution, the RTT is measured between a UE-gNB pair: </w:t>
      </w:r>
      <w:r w:rsidR="005822A6">
        <w:t xml:space="preserve">The </w:t>
      </w:r>
      <w:r>
        <w:t xml:space="preserve">gNB that transmits </w:t>
      </w:r>
      <w:r w:rsidR="005822A6">
        <w:t xml:space="preserve">a </w:t>
      </w:r>
      <w:r>
        <w:t>DL PRS for the “</w:t>
      </w:r>
      <w:r w:rsidRPr="007F624C">
        <w:rPr>
          <w:rFonts w:ascii="Times" w:eastAsia="Batang" w:hAnsi="Times"/>
          <w:sz w:val="20"/>
          <w:szCs w:val="24"/>
        </w:rPr>
        <w:t>UE Rx – Tx time difference measurement</w:t>
      </w:r>
      <w:r>
        <w:t>”</w:t>
      </w:r>
      <w:r w:rsidRPr="007F624C">
        <w:rPr>
          <w:rFonts w:ascii="Times" w:eastAsia="Batang" w:hAnsi="Times"/>
          <w:sz w:val="20"/>
          <w:szCs w:val="24"/>
        </w:rPr>
        <w:t xml:space="preserve"> is the recipient of the </w:t>
      </w:r>
      <w:r>
        <w:t>SRS for the “g</w:t>
      </w:r>
      <w:r w:rsidRPr="00086D8C">
        <w:t xml:space="preserve">NB </w:t>
      </w:r>
      <w:r>
        <w:t xml:space="preserve">Rx – Tx </w:t>
      </w:r>
      <w:r w:rsidRPr="00086D8C">
        <w:t>t</w:t>
      </w:r>
      <w:r>
        <w:t>ime difference measurement” from the same UE. As such, it is logical to have a spatial relation between the DL PRS for the “</w:t>
      </w:r>
      <w:r w:rsidRPr="001B2783">
        <w:t>UE Rx – Tx time difference measurement</w:t>
      </w:r>
      <w:r>
        <w:t>” and the corresponding SRS for the “g</w:t>
      </w:r>
      <w:r w:rsidRPr="00086D8C">
        <w:t xml:space="preserve">NB </w:t>
      </w:r>
      <w:r>
        <w:t xml:space="preserve">Rx – Tx </w:t>
      </w:r>
      <w:r w:rsidRPr="00086D8C">
        <w:t>t</w:t>
      </w:r>
      <w:r>
        <w:t xml:space="preserve">ime difference measurement”. This can be realized by indicating the DL PRS as a </w:t>
      </w:r>
      <w:r w:rsidRPr="00B91DBE">
        <w:rPr>
          <w:i/>
        </w:rPr>
        <w:t>spatialRelationInfo</w:t>
      </w:r>
      <w:r>
        <w:t xml:space="preserve"> RS for the corresponding SRS.</w:t>
      </w:r>
    </w:p>
    <w:p w14:paraId="51BDCE1D" w14:textId="77777777" w:rsidR="00EB18D9" w:rsidRDefault="00EB18D9" w:rsidP="00EB18D9"/>
    <w:p w14:paraId="79991196" w14:textId="69FA156B" w:rsidR="00EB18D9" w:rsidRPr="00B95709" w:rsidRDefault="00EB18D9" w:rsidP="00EB18D9">
      <w:r w:rsidRPr="00B95709">
        <w:t>As such, we propose to support the configuration</w:t>
      </w:r>
      <w:r w:rsidRPr="00512AD2">
        <w:t xml:space="preserve"> of CSI-RS and DL-PRS from </w:t>
      </w:r>
      <w:r>
        <w:t xml:space="preserve">the </w:t>
      </w:r>
      <w:r w:rsidRPr="00B95709">
        <w:t xml:space="preserve">serving and </w:t>
      </w:r>
      <w:r>
        <w:t xml:space="preserve">the </w:t>
      </w:r>
      <w:r w:rsidR="006C70DF">
        <w:t>neighbouring</w:t>
      </w:r>
      <w:r w:rsidRPr="00B95709">
        <w:t xml:space="preserve"> cells as</w:t>
      </w:r>
      <w:r>
        <w:t xml:space="preserve"> a</w:t>
      </w:r>
      <w:r w:rsidRPr="00B95709">
        <w:t xml:space="preserve"> </w:t>
      </w:r>
      <w:r w:rsidRPr="007F624C">
        <w:rPr>
          <w:i/>
        </w:rPr>
        <w:t>spatialRelationInfo</w:t>
      </w:r>
      <w:r w:rsidRPr="007F624C">
        <w:t xml:space="preserve"> RS for </w:t>
      </w:r>
      <w:r>
        <w:t xml:space="preserve">the </w:t>
      </w:r>
      <w:r w:rsidRPr="007F624C">
        <w:t xml:space="preserve">positioning SRS. </w:t>
      </w:r>
    </w:p>
    <w:p w14:paraId="0044ACA5" w14:textId="3A14A5E1" w:rsidR="00EB18D9" w:rsidRPr="00512AD2" w:rsidRDefault="00DC222C" w:rsidP="00EB18D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5</w:t>
      </w:r>
      <w:r w:rsidRPr="006C5C3B">
        <w:rPr>
          <w:b/>
          <w:i/>
        </w:rPr>
        <w:fldChar w:fldCharType="end"/>
      </w:r>
      <w:r w:rsidRPr="006C5C3B">
        <w:rPr>
          <w:b/>
          <w:i/>
        </w:rPr>
        <w:t>:</w:t>
      </w:r>
      <w:r>
        <w:rPr>
          <w:b/>
          <w:i/>
        </w:rPr>
        <w:t xml:space="preserve">  </w:t>
      </w:r>
      <w:r w:rsidR="00EB18D9" w:rsidRPr="00B95709">
        <w:rPr>
          <w:b/>
          <w:i/>
        </w:rPr>
        <w:t>For positioning purposes, in addition to SSB, support configuring</w:t>
      </w:r>
      <w:r w:rsidR="00EB18D9" w:rsidRPr="00512AD2">
        <w:rPr>
          <w:b/>
          <w:i/>
        </w:rPr>
        <w:t xml:space="preserve"> CSI-RS and DL-PRS </w:t>
      </w:r>
      <w:r w:rsidR="00EB18D9">
        <w:rPr>
          <w:b/>
          <w:i/>
        </w:rPr>
        <w:t>from</w:t>
      </w:r>
      <w:r w:rsidR="00EB18D9" w:rsidRPr="00B95709">
        <w:rPr>
          <w:b/>
          <w:i/>
        </w:rPr>
        <w:t xml:space="preserve"> the serving and </w:t>
      </w:r>
      <w:r w:rsidR="00EB18D9" w:rsidRPr="00512AD2">
        <w:rPr>
          <w:b/>
          <w:i/>
        </w:rPr>
        <w:t xml:space="preserve">the </w:t>
      </w:r>
      <w:r w:rsidR="006C70DF">
        <w:rPr>
          <w:b/>
          <w:i/>
        </w:rPr>
        <w:t>neighbouring</w:t>
      </w:r>
      <w:r w:rsidR="00EB18D9" w:rsidRPr="00512AD2">
        <w:rPr>
          <w:b/>
          <w:i/>
        </w:rPr>
        <w:t xml:space="preserve"> cells as a spatialRelationInfo RS.</w:t>
      </w:r>
    </w:p>
    <w:p w14:paraId="4182CE4A" w14:textId="09B5CFCA" w:rsidR="00EB18D9" w:rsidRPr="000971FF" w:rsidRDefault="00EB18D9" w:rsidP="00F1585F">
      <w:pPr>
        <w:pStyle w:val="af"/>
        <w:numPr>
          <w:ilvl w:val="0"/>
          <w:numId w:val="7"/>
        </w:numPr>
        <w:jc w:val="left"/>
        <w:rPr>
          <w:lang w:val="en-GB"/>
        </w:rPr>
      </w:pPr>
      <w:r w:rsidRPr="00F1585F">
        <w:rPr>
          <w:b/>
          <w:i/>
        </w:rPr>
        <w:t xml:space="preserve">Send </w:t>
      </w:r>
      <w:r w:rsidRPr="001B2783">
        <w:rPr>
          <w:b/>
          <w:i/>
        </w:rPr>
        <w:t>this agreement</w:t>
      </w:r>
      <w:r w:rsidRPr="00B95709">
        <w:rPr>
          <w:b/>
          <w:i/>
        </w:rPr>
        <w:t xml:space="preserve"> </w:t>
      </w:r>
      <w:r>
        <w:rPr>
          <w:b/>
          <w:i/>
        </w:rPr>
        <w:t xml:space="preserve">in </w:t>
      </w:r>
      <w:r w:rsidRPr="00F1585F">
        <w:rPr>
          <w:b/>
          <w:i/>
        </w:rPr>
        <w:t xml:space="preserve">an LS to RAN2. </w:t>
      </w:r>
    </w:p>
    <w:p w14:paraId="320592BF" w14:textId="1EF13CA5" w:rsidR="00EB18D9" w:rsidRDefault="00EB18D9" w:rsidP="00F1585F">
      <w:pPr>
        <w:pStyle w:val="3"/>
        <w:tabs>
          <w:tab w:val="clear" w:pos="720"/>
        </w:tabs>
      </w:pPr>
      <w:bookmarkStart w:id="4" w:name="_Ref16332290"/>
      <w:r>
        <w:lastRenderedPageBreak/>
        <w:t xml:space="preserve">Indication of </w:t>
      </w:r>
      <w:r w:rsidRPr="00B91DBE">
        <w:rPr>
          <w:i/>
        </w:rPr>
        <w:t>spatialRelationInfo</w:t>
      </w:r>
      <w:r>
        <w:t xml:space="preserve"> RS to UE</w:t>
      </w:r>
      <w:bookmarkEnd w:id="4"/>
    </w:p>
    <w:p w14:paraId="1ADB6EFF" w14:textId="77777777" w:rsidR="00EB18D9" w:rsidRDefault="00EB18D9" w:rsidP="00EB18D9">
      <w:r>
        <w:t xml:space="preserve">Regarding the indication of the </w:t>
      </w:r>
      <w:r w:rsidRPr="00B91DBE">
        <w:rPr>
          <w:i/>
        </w:rPr>
        <w:t>spatialRelationInfo</w:t>
      </w:r>
      <w:r>
        <w:t xml:space="preserve"> RS to UE, two issues need to be discussed as follows: A) The required parameters to uniquely identify the </w:t>
      </w:r>
      <w:r w:rsidRPr="00B91DBE">
        <w:rPr>
          <w:i/>
        </w:rPr>
        <w:t>spatialRelationInfo</w:t>
      </w:r>
      <w:r>
        <w:t xml:space="preserve"> RS; and B) The used protocol to indicate the </w:t>
      </w:r>
      <w:r w:rsidRPr="00B91DBE">
        <w:rPr>
          <w:i/>
        </w:rPr>
        <w:t>spatialRelationInfo</w:t>
      </w:r>
      <w:r>
        <w:t xml:space="preserve"> RS to the UE. In this Section, we discuss both issues:</w:t>
      </w:r>
    </w:p>
    <w:p w14:paraId="6F3DFCA8" w14:textId="77777777" w:rsidR="00EB18D9" w:rsidRDefault="00EB18D9" w:rsidP="00EB18D9">
      <w:pPr>
        <w:pStyle w:val="4"/>
        <w:numPr>
          <w:ilvl w:val="0"/>
          <w:numId w:val="62"/>
        </w:numPr>
      </w:pPr>
      <w:r>
        <w:t xml:space="preserve">Required parameters to uniquely identify the </w:t>
      </w:r>
      <w:r w:rsidRPr="00B91DBE">
        <w:rPr>
          <w:i/>
        </w:rPr>
        <w:t>spatialRelationInfo</w:t>
      </w:r>
      <w:r>
        <w:t xml:space="preserve"> RS </w:t>
      </w:r>
    </w:p>
    <w:p w14:paraId="3812B8EF" w14:textId="6F6537C9" w:rsidR="00EB18D9" w:rsidRPr="000D0BB3" w:rsidRDefault="00EB18D9" w:rsidP="00EB18D9">
      <w:r>
        <w:t xml:space="preserve">In general, and considering the fact that the </w:t>
      </w:r>
      <w:r w:rsidRPr="00B91DBE">
        <w:rPr>
          <w:i/>
        </w:rPr>
        <w:t>spatialRelationInfo</w:t>
      </w:r>
      <w:r>
        <w:t xml:space="preserve"> RS can be from the </w:t>
      </w:r>
      <w:r w:rsidR="006C70DF">
        <w:t>neighbouring</w:t>
      </w:r>
      <w:r>
        <w:t xml:space="preserve"> cells, </w:t>
      </w:r>
      <w:r w:rsidRPr="00B91DBE">
        <w:rPr>
          <w:i/>
        </w:rPr>
        <w:t>spatialRelationInfo</w:t>
      </w:r>
      <w:r>
        <w:t xml:space="preserve"> RS configuration should indicate all parameters that are required to detect a DL RS. This, depending on the DL RS type (SSB, CSI-RS, or DL PRS), includes reference time and frequency points, time and frequency domain resource mapping parameters, periodicity and offset, PCID, resource ID, scrambling ID, and possibly QCL-D properties. However, it may be possible to configure the </w:t>
      </w:r>
      <w:r w:rsidRPr="00B91DBE">
        <w:rPr>
          <w:i/>
        </w:rPr>
        <w:t>spatialRelationInfo</w:t>
      </w:r>
      <w:r>
        <w:t xml:space="preserve"> RS only from the set of DL RSs that </w:t>
      </w:r>
      <w:r w:rsidR="0019015A">
        <w:t>is</w:t>
      </w:r>
      <w:r>
        <w:t xml:space="preserve"> already detected by the UE and/or configured to the UE for potentially other purposes. This includes the detected SSBs from the serving or </w:t>
      </w:r>
      <w:r w:rsidR="006C70DF">
        <w:t>neighbouring</w:t>
      </w:r>
      <w:r>
        <w:t xml:space="preserve"> cells during, for instance, the initial access, configured CSI-RS resource</w:t>
      </w:r>
      <w:r w:rsidR="00B96CA6">
        <w:t>s</w:t>
      </w:r>
      <w:r>
        <w:t xml:space="preserve"> from the serving cell, configured SSBs or CSI-RS resources in </w:t>
      </w:r>
      <w:r w:rsidRPr="00A047D1">
        <w:rPr>
          <w:i/>
          <w:iCs/>
        </w:rPr>
        <w:t>MeasObjectNR</w:t>
      </w:r>
      <w:r>
        <w:rPr>
          <w:i/>
          <w:iCs/>
        </w:rPr>
        <w:t xml:space="preserve"> </w:t>
      </w:r>
      <w:r>
        <w:t xml:space="preserve">from the serving or </w:t>
      </w:r>
      <w:r w:rsidR="006C70DF">
        <w:t>neighbouring</w:t>
      </w:r>
      <w:r>
        <w:t xml:space="preserve"> cells, or conf</w:t>
      </w:r>
      <w:r w:rsidR="00991E30">
        <w:t xml:space="preserve">igured DL PRS resources for </w:t>
      </w:r>
      <w:r>
        <w:t>RSTD</w:t>
      </w:r>
      <w:r w:rsidR="00991E30">
        <w:t xml:space="preserve">, DL-AoD, </w:t>
      </w:r>
      <w:r>
        <w:t xml:space="preserve">or the </w:t>
      </w:r>
      <w:r w:rsidRPr="001B2783">
        <w:t>UE Rx – Tx time difference measurements</w:t>
      </w:r>
      <w:r>
        <w:t xml:space="preserve">. In such a case, to uniquely identify the </w:t>
      </w:r>
      <w:r w:rsidRPr="00B91DBE">
        <w:rPr>
          <w:i/>
        </w:rPr>
        <w:t>spatialRelationInfo</w:t>
      </w:r>
      <w:r>
        <w:t xml:space="preserve"> RS, it is only required to indicate to the UE the DL RS resource ID and the PCID of the corresponding serving or </w:t>
      </w:r>
      <w:r w:rsidR="006C70DF">
        <w:t>neighbouring</w:t>
      </w:r>
      <w:r>
        <w:t xml:space="preserve"> cell. </w:t>
      </w:r>
      <w:r w:rsidR="007903D0">
        <w:t>Note, i</w:t>
      </w:r>
      <w:r w:rsidR="007A2EEC">
        <w:t xml:space="preserve">n the case that the </w:t>
      </w:r>
      <w:r w:rsidR="007A2EEC" w:rsidRPr="00B91DBE">
        <w:rPr>
          <w:i/>
        </w:rPr>
        <w:t>spatialRelationInfo</w:t>
      </w:r>
      <w:r w:rsidR="007A2EEC">
        <w:t xml:space="preserve"> RS is a DL-PRS, and depending on how DL-PRS resources and DL-PRS </w:t>
      </w:r>
      <w:r w:rsidR="007903D0">
        <w:t>resource</w:t>
      </w:r>
      <w:r w:rsidR="007A2EEC">
        <w:t xml:space="preserve"> sets are defined, it may additionally be required to indicate </w:t>
      </w:r>
      <w:r w:rsidR="007903D0">
        <w:t xml:space="preserve">the </w:t>
      </w:r>
      <w:r w:rsidR="007A2EEC">
        <w:t xml:space="preserve">DL-PRS resource set ID. </w:t>
      </w:r>
      <w:r w:rsidR="002D6EC5">
        <w:t>I</w:t>
      </w:r>
      <w:r>
        <w:t xml:space="preserve">n the case of CSI-RS, (non-zero power) CSI-RS resources are configured in two different locations in Rel. 15: CSI-RS resources from the serving and </w:t>
      </w:r>
      <w:r w:rsidR="006C70DF">
        <w:t>neighbouring</w:t>
      </w:r>
      <w:r>
        <w:t xml:space="preserve"> cells for the purpose of mobility are configured in </w:t>
      </w:r>
      <w:r w:rsidRPr="007F624C">
        <w:rPr>
          <w:i/>
        </w:rPr>
        <w:t>CSI-RS-ResourceConfigMobility</w:t>
      </w:r>
      <w:r>
        <w:t xml:space="preserve"> and indexed by </w:t>
      </w:r>
      <w:r w:rsidRPr="007F624C">
        <w:rPr>
          <w:i/>
        </w:rPr>
        <w:t>CSI-RS-Index</w:t>
      </w:r>
      <w:r>
        <w:rPr>
          <w:i/>
        </w:rPr>
        <w:t xml:space="preserve"> </w:t>
      </w:r>
      <w:r>
        <w:t xml:space="preserve">and CSI-RS resources from only the serving cell for various in-cell measurement purposes are configured in </w:t>
      </w:r>
      <w:r w:rsidRPr="007F624C">
        <w:rPr>
          <w:i/>
        </w:rPr>
        <w:t>NZP-CSI-RS-Resource</w:t>
      </w:r>
      <w:r>
        <w:t xml:space="preserve"> and indexed by </w:t>
      </w:r>
      <w:r w:rsidRPr="007F624C">
        <w:rPr>
          <w:i/>
        </w:rPr>
        <w:t>NZP-CSI-RS-ResourceId</w:t>
      </w:r>
      <w:r>
        <w:t xml:space="preserve">. If the </w:t>
      </w:r>
      <w:r w:rsidRPr="00B91DBE">
        <w:rPr>
          <w:i/>
        </w:rPr>
        <w:t>spatialRelationInfo</w:t>
      </w:r>
      <w:r>
        <w:t xml:space="preserve"> CSI-RS is indicated from the set of DL RSs that are already known (configured) to the UE, the CSI-RS resource ID should refer to the </w:t>
      </w:r>
      <w:r w:rsidRPr="007F624C">
        <w:rPr>
          <w:i/>
        </w:rPr>
        <w:t>CSI-RS-Index</w:t>
      </w:r>
      <w:r>
        <w:t xml:space="preserve"> used in </w:t>
      </w:r>
      <w:r w:rsidRPr="007F624C">
        <w:rPr>
          <w:i/>
        </w:rPr>
        <w:t>CSI-RS-ResourceConfigMobility</w:t>
      </w:r>
      <w:r>
        <w:t xml:space="preserve"> at least in the case that the target cell is a </w:t>
      </w:r>
      <w:r w:rsidR="006C70DF">
        <w:t>neighbouring</w:t>
      </w:r>
      <w:r>
        <w:t xml:space="preserve"> cell.</w:t>
      </w:r>
    </w:p>
    <w:p w14:paraId="414D8510" w14:textId="77777777" w:rsidR="00EB18D9" w:rsidRDefault="00EB18D9" w:rsidP="00EB18D9">
      <w:pPr>
        <w:pStyle w:val="4"/>
        <w:numPr>
          <w:ilvl w:val="0"/>
          <w:numId w:val="62"/>
        </w:numPr>
      </w:pPr>
      <w:r>
        <w:t xml:space="preserve">Used protocol to indicate the </w:t>
      </w:r>
      <w:r w:rsidRPr="00B91DBE">
        <w:rPr>
          <w:i/>
        </w:rPr>
        <w:t>spatialRelationInfo</w:t>
      </w:r>
      <w:r>
        <w:t xml:space="preserve"> RS </w:t>
      </w:r>
    </w:p>
    <w:p w14:paraId="55F6814A" w14:textId="18A0B790" w:rsidR="00EB18D9" w:rsidRPr="00B95709" w:rsidRDefault="00EB18D9" w:rsidP="00EB18D9">
      <w:r>
        <w:t xml:space="preserve">In Rel. 15, SRS configuration is given by </w:t>
      </w:r>
      <w:r w:rsidRPr="007F624C">
        <w:rPr>
          <w:i/>
        </w:rPr>
        <w:t>SRS-Config</w:t>
      </w:r>
      <w:r>
        <w:t xml:space="preserve"> IE that is configured in RRC. </w:t>
      </w:r>
      <w:r w:rsidRPr="007F624C">
        <w:rPr>
          <w:i/>
        </w:rPr>
        <w:t>SRS-Config</w:t>
      </w:r>
      <w:r>
        <w:t xml:space="preserve"> includes a </w:t>
      </w:r>
      <w:r w:rsidRPr="00B91DBE">
        <w:rPr>
          <w:i/>
        </w:rPr>
        <w:t>spatialRelationInfo</w:t>
      </w:r>
      <w:r>
        <w:t xml:space="preserve"> field that indicates the PCID of a serving cell along with the SRS resource index (and the corresponding BWP) or a SSB index or a CSI-RS resource index.  As </w:t>
      </w:r>
      <w:r w:rsidR="00487E68">
        <w:t xml:space="preserve">discussed in our companion paper </w:t>
      </w:r>
      <w:r w:rsidR="004E4A30">
        <w:fldChar w:fldCharType="begin"/>
      </w:r>
      <w:r w:rsidR="004E4A30">
        <w:instrText xml:space="preserve"> REF _Ref16596872 \r \h </w:instrText>
      </w:r>
      <w:r w:rsidR="004E4A30">
        <w:fldChar w:fldCharType="separate"/>
      </w:r>
      <w:r w:rsidR="00DC222C">
        <w:t>[6]</w:t>
      </w:r>
      <w:r w:rsidR="004E4A30">
        <w:fldChar w:fldCharType="end"/>
      </w:r>
      <w:r>
        <w:t xml:space="preserve">, we do not see any reason to change the SRS configuration protocol.  In Rel. 16, it is only required to add the parameters in the </w:t>
      </w:r>
      <w:r w:rsidRPr="00B91DBE">
        <w:rPr>
          <w:i/>
        </w:rPr>
        <w:t>spatialRelationInfo</w:t>
      </w:r>
      <w:r>
        <w:t xml:space="preserve"> field to be able to additionally indicate </w:t>
      </w:r>
      <w:r w:rsidRPr="00B95709">
        <w:t xml:space="preserve">a </w:t>
      </w:r>
      <w:r w:rsidRPr="007F624C">
        <w:t>SSB</w:t>
      </w:r>
      <w:r>
        <w:t xml:space="preserve"> or CSI-RS from a </w:t>
      </w:r>
      <w:r w:rsidR="006C70DF">
        <w:t>neighbouring</w:t>
      </w:r>
      <w:r>
        <w:t xml:space="preserve"> cell</w:t>
      </w:r>
      <w:r w:rsidRPr="007F624C">
        <w:t>,</w:t>
      </w:r>
      <w:r>
        <w:t xml:space="preserve"> or a DL PRS from a serving or a </w:t>
      </w:r>
      <w:r w:rsidR="006C70DF">
        <w:t>neighbouring</w:t>
      </w:r>
      <w:r>
        <w:t xml:space="preserve"> cell. </w:t>
      </w:r>
    </w:p>
    <w:p w14:paraId="6CCAE2D9" w14:textId="676F182F" w:rsidR="00EB18D9" w:rsidRDefault="00EB18D9" w:rsidP="00EB18D9">
      <w:r>
        <w:t xml:space="preserve">Note that, at least in LTE, the serving cell is transparent to the configurations of the DL PRS from the </w:t>
      </w:r>
      <w:r w:rsidR="006C70DF">
        <w:t>neighbouring</w:t>
      </w:r>
      <w:r>
        <w:t xml:space="preserve"> cells and the E-SMLC sends the configurations of the serving and </w:t>
      </w:r>
      <w:r w:rsidR="006C70DF">
        <w:t>neighbouring</w:t>
      </w:r>
      <w:r>
        <w:t xml:space="preserve"> cells to the UE using LPP. Assuming that a similar approach is used in NR, LMF sends the configurations of the serving and </w:t>
      </w:r>
      <w:r w:rsidR="006C70DF">
        <w:t>neighbouring</w:t>
      </w:r>
      <w:r>
        <w:t xml:space="preserve"> cells’ DL PRS resources to the UE using LPP and the serving cell is transparent to the DL PRS configurations of </w:t>
      </w:r>
      <w:r w:rsidR="006C70DF">
        <w:t>neighbouring</w:t>
      </w:r>
      <w:r>
        <w:t xml:space="preserve"> cells.  This may seem to be problematic when indicating a DL PRS as the </w:t>
      </w:r>
      <w:r w:rsidRPr="00B91DBE">
        <w:rPr>
          <w:i/>
        </w:rPr>
        <w:t>spatialRelationInfo</w:t>
      </w:r>
      <w:r>
        <w:t xml:space="preserve"> RS in the SRS configuration since the SRS is configured by the serving cell in RRC. Note however that if the DL PRS that is used as a </w:t>
      </w:r>
      <w:r w:rsidRPr="00B91DBE">
        <w:rPr>
          <w:i/>
        </w:rPr>
        <w:t>spatialRelationInfo</w:t>
      </w:r>
      <w:r>
        <w:t xml:space="preserve"> RS is already configured to the UE by the LMF for, e.g.,  RSTD</w:t>
      </w:r>
      <w:r w:rsidR="004E4A30">
        <w:t xml:space="preserve">, DL-AoD, </w:t>
      </w:r>
      <w:r>
        <w:t xml:space="preserve">or the </w:t>
      </w:r>
      <w:r w:rsidRPr="001B2783">
        <w:t>UE Rx – Tx time difference measurements</w:t>
      </w:r>
      <w:r>
        <w:t>, the serving cell only needs to indicate the DL PRS resource ID</w:t>
      </w:r>
      <w:r w:rsidR="009F0A64">
        <w:t>,</w:t>
      </w:r>
      <w:r>
        <w:t xml:space="preserve"> the PCID of the corresponding cell</w:t>
      </w:r>
      <w:r w:rsidR="009F0A64">
        <w:t>, and possibly the DL PRS resource set ID</w:t>
      </w:r>
      <w:r>
        <w:t xml:space="preserve"> to </w:t>
      </w:r>
      <w:r w:rsidR="009F0A64">
        <w:t>configure</w:t>
      </w:r>
      <w:r>
        <w:t xml:space="preserve"> the DL PRS as the </w:t>
      </w:r>
      <w:r w:rsidRPr="00B91DBE">
        <w:rPr>
          <w:i/>
        </w:rPr>
        <w:t>spatialRelationInfo</w:t>
      </w:r>
      <w:r>
        <w:t xml:space="preserve"> RS in </w:t>
      </w:r>
      <w:r w:rsidRPr="001B2783">
        <w:rPr>
          <w:i/>
        </w:rPr>
        <w:t>SRS-Config</w:t>
      </w:r>
      <w:r>
        <w:rPr>
          <w:i/>
        </w:rPr>
        <w:t xml:space="preserve"> </w:t>
      </w:r>
      <w:r w:rsidRPr="007F624C">
        <w:t>IE</w:t>
      </w:r>
      <w:r>
        <w:t xml:space="preserve"> in RRC. The DL PRS resource </w:t>
      </w:r>
      <w:r w:rsidR="009F0A64">
        <w:t xml:space="preserve">(set) </w:t>
      </w:r>
      <w:r>
        <w:t xml:space="preserve">ID and the PCID of the </w:t>
      </w:r>
      <w:r w:rsidR="006C70DF">
        <w:t>neighbouring</w:t>
      </w:r>
      <w:r>
        <w:t xml:space="preserve"> cell can be provided by  LMF to the serving cell using NRPPa. </w:t>
      </w:r>
    </w:p>
    <w:p w14:paraId="3E6D9F69" w14:textId="2BFFB544" w:rsidR="00EB18D9" w:rsidRDefault="00DC222C" w:rsidP="00EB18D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6</w:t>
      </w:r>
      <w:r w:rsidRPr="006C5C3B">
        <w:rPr>
          <w:b/>
          <w:i/>
        </w:rPr>
        <w:fldChar w:fldCharType="end"/>
      </w:r>
      <w:r w:rsidRPr="006C5C3B">
        <w:rPr>
          <w:b/>
          <w:i/>
        </w:rPr>
        <w:t>:</w:t>
      </w:r>
      <w:r>
        <w:rPr>
          <w:b/>
          <w:i/>
        </w:rPr>
        <w:t xml:space="preserve"> </w:t>
      </w:r>
      <w:r w:rsidR="00EB18D9" w:rsidRPr="00CF332F">
        <w:rPr>
          <w:b/>
          <w:i/>
        </w:rPr>
        <w:t xml:space="preserve">spatialRelationInfo RS </w:t>
      </w:r>
      <w:r w:rsidR="00EB18D9">
        <w:rPr>
          <w:b/>
          <w:i/>
        </w:rPr>
        <w:t xml:space="preserve">is configured in RRC and the </w:t>
      </w:r>
      <w:r w:rsidR="00EB18D9" w:rsidRPr="00CF332F">
        <w:rPr>
          <w:b/>
          <w:i/>
        </w:rPr>
        <w:t xml:space="preserve">spatialRelationInfo RS </w:t>
      </w:r>
      <w:r w:rsidR="00EB18D9">
        <w:rPr>
          <w:b/>
          <w:i/>
        </w:rPr>
        <w:t>configuration</w:t>
      </w:r>
      <w:r w:rsidR="00EB18D9" w:rsidRPr="00CF332F">
        <w:rPr>
          <w:b/>
          <w:i/>
        </w:rPr>
        <w:t xml:space="preserve"> at least includes </w:t>
      </w:r>
      <w:r w:rsidR="00EB18D9">
        <w:rPr>
          <w:b/>
          <w:i/>
        </w:rPr>
        <w:t>the DL reference signal</w:t>
      </w:r>
      <w:r w:rsidR="00EB18D9" w:rsidRPr="00CF332F">
        <w:rPr>
          <w:b/>
          <w:i/>
        </w:rPr>
        <w:t xml:space="preserve"> </w:t>
      </w:r>
      <w:r w:rsidR="00EB18D9">
        <w:rPr>
          <w:b/>
          <w:i/>
        </w:rPr>
        <w:t xml:space="preserve">(SSB, CSI-RS, or DL-PRS) resource </w:t>
      </w:r>
      <w:r w:rsidR="00EB18D9" w:rsidRPr="00CF332F">
        <w:rPr>
          <w:b/>
          <w:i/>
        </w:rPr>
        <w:t xml:space="preserve">ID and the Cell ID of the </w:t>
      </w:r>
      <w:r w:rsidR="00EB18D9">
        <w:rPr>
          <w:b/>
          <w:i/>
        </w:rPr>
        <w:t>transmitting</w:t>
      </w:r>
      <w:r w:rsidR="00EB18D9" w:rsidRPr="00CF332F">
        <w:rPr>
          <w:b/>
          <w:i/>
        </w:rPr>
        <w:t xml:space="preserve"> serving/</w:t>
      </w:r>
      <w:r w:rsidR="006C70DF">
        <w:rPr>
          <w:b/>
          <w:i/>
        </w:rPr>
        <w:t>neighbouring</w:t>
      </w:r>
      <w:r w:rsidR="00EB18D9" w:rsidRPr="00CF332F">
        <w:rPr>
          <w:b/>
          <w:i/>
        </w:rPr>
        <w:t xml:space="preserve"> cell.</w:t>
      </w:r>
    </w:p>
    <w:p w14:paraId="0E894D4C" w14:textId="77777777" w:rsidR="00EB18D9" w:rsidRPr="00F1585F" w:rsidRDefault="00EB18D9" w:rsidP="00F1585F">
      <w:pPr>
        <w:pStyle w:val="af"/>
        <w:numPr>
          <w:ilvl w:val="0"/>
          <w:numId w:val="7"/>
        </w:numPr>
        <w:jc w:val="left"/>
        <w:rPr>
          <w:b/>
          <w:i/>
          <w:lang w:val="en-GB"/>
        </w:rPr>
      </w:pPr>
      <w:r w:rsidRPr="00F1585F">
        <w:rPr>
          <w:b/>
          <w:i/>
          <w:lang w:val="en-GB"/>
        </w:rPr>
        <w:t>FFS: Other required parameters to configure a DL reference signal from neighbouring cells as a spatialRelationInfo RS.</w:t>
      </w:r>
      <w:r w:rsidRPr="00F1585F" w:rsidDel="00FD6E40">
        <w:rPr>
          <w:b/>
          <w:i/>
          <w:lang w:val="en-GB"/>
        </w:rPr>
        <w:t xml:space="preserve"> </w:t>
      </w:r>
    </w:p>
    <w:p w14:paraId="44672165" w14:textId="77777777" w:rsidR="00EB18D9" w:rsidRPr="00F1585F" w:rsidRDefault="00EB18D9" w:rsidP="00F1585F">
      <w:pPr>
        <w:pStyle w:val="af"/>
        <w:numPr>
          <w:ilvl w:val="0"/>
          <w:numId w:val="7"/>
        </w:numPr>
        <w:jc w:val="left"/>
        <w:rPr>
          <w:b/>
          <w:i/>
          <w:lang w:val="en-GB"/>
        </w:rPr>
      </w:pPr>
      <w:r w:rsidRPr="00F1585F">
        <w:rPr>
          <w:b/>
          <w:i/>
          <w:lang w:val="en-GB"/>
        </w:rPr>
        <w:t xml:space="preserve">Send this agreement in an LS to RAN2. </w:t>
      </w:r>
    </w:p>
    <w:p w14:paraId="4378EFCA" w14:textId="77777777" w:rsidR="00EB18D9" w:rsidRDefault="00EB18D9" w:rsidP="00EB18D9">
      <w:pPr>
        <w:rPr>
          <w:b/>
          <w:i/>
        </w:rPr>
      </w:pPr>
    </w:p>
    <w:p w14:paraId="74C01ADE" w14:textId="77777777" w:rsidR="00EB18D9" w:rsidRDefault="00EB18D9" w:rsidP="00F1585F">
      <w:pPr>
        <w:pStyle w:val="3"/>
        <w:tabs>
          <w:tab w:val="clear" w:pos="720"/>
        </w:tabs>
      </w:pPr>
      <w:bookmarkStart w:id="5" w:name="_Ref16335436"/>
      <w:r w:rsidRPr="00CF332F">
        <w:t xml:space="preserve">Fallback </w:t>
      </w:r>
      <w:r>
        <w:t>behavior</w:t>
      </w:r>
      <w:bookmarkEnd w:id="5"/>
    </w:p>
    <w:p w14:paraId="08D3A0E7" w14:textId="6181EE11" w:rsidR="00EB18D9" w:rsidRPr="00B95709" w:rsidRDefault="00EB18D9" w:rsidP="00EB18D9">
      <w:r>
        <w:t xml:space="preserve">Considering the fact that the </w:t>
      </w:r>
      <w:r w:rsidRPr="007F624C">
        <w:rPr>
          <w:i/>
        </w:rPr>
        <w:t>spatialRelationInfo</w:t>
      </w:r>
      <w:r w:rsidRPr="00F9760C">
        <w:t xml:space="preserve"> RS</w:t>
      </w:r>
      <w:r>
        <w:t xml:space="preserve"> may be transmitted from </w:t>
      </w:r>
      <w:r w:rsidR="006C70DF">
        <w:t>neighbouring</w:t>
      </w:r>
      <w:r>
        <w:t xml:space="preserve"> cells, it is advisable to agree on some UE fallback behavior in the case that a </w:t>
      </w:r>
      <w:r w:rsidRPr="007F624C">
        <w:rPr>
          <w:i/>
        </w:rPr>
        <w:t>spatialRelationInfo</w:t>
      </w:r>
      <w:r w:rsidRPr="00F9760C">
        <w:t xml:space="preserve"> RS is configured but </w:t>
      </w:r>
      <w:r>
        <w:t xml:space="preserve">is not detected. If a cell transmits a </w:t>
      </w:r>
      <w:r w:rsidRPr="001B2783">
        <w:rPr>
          <w:i/>
        </w:rPr>
        <w:t>spatialRelationInfo</w:t>
      </w:r>
      <w:r w:rsidRPr="00F9760C">
        <w:t xml:space="preserve"> RS</w:t>
      </w:r>
      <w:r>
        <w:t xml:space="preserve"> but this </w:t>
      </w:r>
      <w:r w:rsidRPr="001B2783">
        <w:rPr>
          <w:i/>
        </w:rPr>
        <w:t>spatialRelationInfo</w:t>
      </w:r>
      <w:r>
        <w:rPr>
          <w:i/>
        </w:rPr>
        <w:t xml:space="preserve"> </w:t>
      </w:r>
      <w:r w:rsidRPr="007F624C">
        <w:t>RS is not detected by the UE</w:t>
      </w:r>
      <w:r>
        <w:t xml:space="preserve">, a reasonable approach would be using a detected DL RS from the same cell as the fallback </w:t>
      </w:r>
      <w:r w:rsidRPr="001B2783">
        <w:rPr>
          <w:i/>
        </w:rPr>
        <w:t>spatialRelationInfo</w:t>
      </w:r>
      <w:r w:rsidRPr="00F9760C">
        <w:t xml:space="preserve"> RS</w:t>
      </w:r>
      <w:r>
        <w:t xml:space="preserve">. If the cell is a serving cell, the fallback </w:t>
      </w:r>
      <w:r w:rsidRPr="001B2783">
        <w:rPr>
          <w:i/>
        </w:rPr>
        <w:t>spatialRelationInfo</w:t>
      </w:r>
      <w:r w:rsidRPr="00F9760C">
        <w:t xml:space="preserve"> RS</w:t>
      </w:r>
      <w:r>
        <w:t xml:space="preserve"> can </w:t>
      </w:r>
      <w:r w:rsidRPr="00B95709">
        <w:t xml:space="preserve">be the </w:t>
      </w:r>
      <w:r w:rsidRPr="007F624C">
        <w:t>SSB used to obtain MIB</w:t>
      </w:r>
      <w:r>
        <w:t xml:space="preserve"> and if the cell is a </w:t>
      </w:r>
      <w:r w:rsidR="006C70DF">
        <w:t>neighbouring</w:t>
      </w:r>
      <w:r>
        <w:t xml:space="preserve"> cell, the fallback </w:t>
      </w:r>
      <w:r w:rsidRPr="001B2783">
        <w:rPr>
          <w:i/>
        </w:rPr>
        <w:t>spatialRelationInfo</w:t>
      </w:r>
      <w:r w:rsidRPr="00F9760C">
        <w:t xml:space="preserve"> RS</w:t>
      </w:r>
      <w:r>
        <w:t xml:space="preserve"> can be the</w:t>
      </w:r>
      <w:r w:rsidRPr="007F624C">
        <w:t xml:space="preserve"> detected SSB from that cell with the highest RSRP</w:t>
      </w:r>
      <w:r>
        <w:t xml:space="preserve">. </w:t>
      </w:r>
    </w:p>
    <w:p w14:paraId="39D060E9" w14:textId="157E0C80" w:rsidR="00EB18D9" w:rsidRPr="00B57A2A" w:rsidRDefault="00DC222C" w:rsidP="00EB18D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7</w:t>
      </w:r>
      <w:r w:rsidRPr="006C5C3B">
        <w:rPr>
          <w:b/>
          <w:i/>
        </w:rPr>
        <w:fldChar w:fldCharType="end"/>
      </w:r>
      <w:r w:rsidRPr="006C5C3B">
        <w:rPr>
          <w:b/>
          <w:i/>
        </w:rPr>
        <w:t>:</w:t>
      </w:r>
      <w:r>
        <w:rPr>
          <w:b/>
          <w:i/>
        </w:rPr>
        <w:t xml:space="preserve"> </w:t>
      </w:r>
      <w:r w:rsidR="00EB18D9" w:rsidRPr="00B57A2A">
        <w:rPr>
          <w:b/>
          <w:i/>
        </w:rPr>
        <w:t xml:space="preserve">If a spatialRelationInfo RS is configured but not detected, UE uses </w:t>
      </w:r>
      <w:r w:rsidR="00EB18D9">
        <w:rPr>
          <w:b/>
          <w:i/>
        </w:rPr>
        <w:t>the following</w:t>
      </w:r>
      <w:r w:rsidR="00EB18D9" w:rsidRPr="00B57A2A">
        <w:rPr>
          <w:b/>
          <w:i/>
        </w:rPr>
        <w:t xml:space="preserve"> as a </w:t>
      </w:r>
      <w:r w:rsidR="00EB18D9">
        <w:rPr>
          <w:b/>
          <w:i/>
        </w:rPr>
        <w:t xml:space="preserve">substitute </w:t>
      </w:r>
      <w:r w:rsidR="00EB18D9" w:rsidRPr="00B57A2A">
        <w:rPr>
          <w:b/>
          <w:i/>
        </w:rPr>
        <w:t>spatialRelationInfo RS</w:t>
      </w:r>
      <w:r w:rsidR="00EB18D9">
        <w:rPr>
          <w:b/>
          <w:i/>
        </w:rPr>
        <w:t>:</w:t>
      </w:r>
      <w:r w:rsidR="00EB18D9" w:rsidRPr="00B57A2A">
        <w:rPr>
          <w:b/>
          <w:i/>
        </w:rPr>
        <w:t xml:space="preserve"> </w:t>
      </w:r>
    </w:p>
    <w:p w14:paraId="0A229DD2" w14:textId="77777777" w:rsidR="00EB18D9" w:rsidRPr="00F1585F" w:rsidRDefault="00EB18D9" w:rsidP="00F1585F">
      <w:pPr>
        <w:pStyle w:val="af"/>
        <w:numPr>
          <w:ilvl w:val="0"/>
          <w:numId w:val="7"/>
        </w:numPr>
        <w:ind w:left="714" w:hanging="357"/>
        <w:jc w:val="left"/>
        <w:rPr>
          <w:b/>
          <w:i/>
          <w:lang w:val="en-GB"/>
        </w:rPr>
      </w:pPr>
      <w:r w:rsidRPr="00F1585F">
        <w:rPr>
          <w:b/>
          <w:i/>
          <w:lang w:val="en-GB"/>
        </w:rPr>
        <w:t>If the cell that transmits the spatialRelationInfo RS is a serving cell, the substitute spatialRelationInfo RS is the SSB used to obtain MIB.</w:t>
      </w:r>
    </w:p>
    <w:p w14:paraId="2C806DF7" w14:textId="5096FAA9" w:rsidR="00EB18D9" w:rsidRDefault="00EB18D9" w:rsidP="00F1585F">
      <w:pPr>
        <w:pStyle w:val="af"/>
        <w:numPr>
          <w:ilvl w:val="0"/>
          <w:numId w:val="42"/>
        </w:numPr>
        <w:autoSpaceDE/>
        <w:autoSpaceDN/>
        <w:adjustRightInd/>
        <w:snapToGrid/>
        <w:ind w:left="714" w:hanging="357"/>
        <w:contextualSpacing w:val="0"/>
        <w:jc w:val="left"/>
      </w:pPr>
      <w:r w:rsidRPr="00F1585F">
        <w:rPr>
          <w:b/>
          <w:i/>
          <w:lang w:val="en-GB"/>
        </w:rPr>
        <w:t>If the cell that transmits the spatialRelationInfo</w:t>
      </w:r>
      <w:r w:rsidRPr="00F1585F" w:rsidDel="002A753B">
        <w:rPr>
          <w:b/>
          <w:i/>
          <w:lang w:val="en-GB"/>
        </w:rPr>
        <w:t xml:space="preserve"> </w:t>
      </w:r>
      <w:r w:rsidRPr="00F1585F">
        <w:rPr>
          <w:b/>
          <w:i/>
          <w:lang w:val="en-GB"/>
        </w:rPr>
        <w:t xml:space="preserve">RS is a </w:t>
      </w:r>
      <w:r w:rsidR="006C70DF">
        <w:rPr>
          <w:b/>
          <w:i/>
          <w:lang w:val="en-GB"/>
        </w:rPr>
        <w:t>neighbouring</w:t>
      </w:r>
      <w:r w:rsidRPr="00F1585F">
        <w:rPr>
          <w:b/>
          <w:i/>
          <w:lang w:val="en-GB"/>
        </w:rPr>
        <w:t xml:space="preserve"> cell, the substitute spatialRelationInfo RS is the detected SSB from that cell with the highest RSRP.</w:t>
      </w:r>
      <w:r w:rsidRPr="00B57A2A">
        <w:rPr>
          <w:b/>
          <w:i/>
        </w:rPr>
        <w:t xml:space="preserve"> </w:t>
      </w:r>
    </w:p>
    <w:p w14:paraId="56076FFA" w14:textId="77777777" w:rsidR="00EB18D9" w:rsidRPr="00B95709" w:rsidRDefault="00EB18D9" w:rsidP="00EB18D9">
      <w:r w:rsidRPr="00B95709">
        <w:t xml:space="preserve">We would like to point out that if a </w:t>
      </w:r>
      <w:r w:rsidRPr="00F1585F">
        <w:rPr>
          <w:i/>
        </w:rPr>
        <w:t>spatialRelationInfo</w:t>
      </w:r>
      <w:r w:rsidRPr="007F624C">
        <w:t xml:space="preserve"> RS is </w:t>
      </w:r>
      <w:r>
        <w:t xml:space="preserve">not </w:t>
      </w:r>
      <w:r w:rsidRPr="007F624C">
        <w:t>configured</w:t>
      </w:r>
      <w:r>
        <w:t xml:space="preserve">, it is up to the UE how to form the SRS transmit beam. For instance, if none of the SRS resources in a SRS resource set is configured with a </w:t>
      </w:r>
      <w:r w:rsidRPr="001B2783">
        <w:rPr>
          <w:i/>
        </w:rPr>
        <w:t>spatialRelationInfo</w:t>
      </w:r>
      <w:r w:rsidRPr="00F9760C">
        <w:t xml:space="preserve"> RS</w:t>
      </w:r>
      <w:r>
        <w:t xml:space="preserve">, UE may transmit the SRS resources using transmit beam sweeping. </w:t>
      </w:r>
    </w:p>
    <w:p w14:paraId="765F9C17" w14:textId="77777777" w:rsidR="00EB18D9" w:rsidRDefault="00EB18D9" w:rsidP="00EB18D9">
      <w:pPr>
        <w:pStyle w:val="2"/>
        <w:tabs>
          <w:tab w:val="num" w:pos="576"/>
        </w:tabs>
      </w:pPr>
      <w:r>
        <w:t xml:space="preserve">Configuration details regarding SRS power control </w:t>
      </w:r>
    </w:p>
    <w:tbl>
      <w:tblPr>
        <w:tblStyle w:val="ac"/>
        <w:tblW w:w="0" w:type="auto"/>
        <w:tblLook w:val="04A0" w:firstRow="1" w:lastRow="0" w:firstColumn="1" w:lastColumn="0" w:noHBand="0" w:noVBand="1"/>
      </w:tblPr>
      <w:tblGrid>
        <w:gridCol w:w="9307"/>
      </w:tblGrid>
      <w:tr w:rsidR="00EB18D9" w14:paraId="4D766048" w14:textId="77777777" w:rsidTr="00F343D0">
        <w:tc>
          <w:tcPr>
            <w:tcW w:w="9307" w:type="dxa"/>
          </w:tcPr>
          <w:p w14:paraId="4CF40921" w14:textId="7CE1FF7B" w:rsidR="00EB18D9" w:rsidRDefault="00EB18D9" w:rsidP="00F343D0">
            <w:pPr>
              <w:keepNext/>
              <w:keepLines/>
              <w:spacing w:after="60"/>
              <w:rPr>
                <w:b/>
                <w:u w:val="single"/>
              </w:rPr>
            </w:pPr>
            <w:r w:rsidRPr="00CD697C">
              <w:rPr>
                <w:b/>
                <w:u w:val="single"/>
              </w:rPr>
              <w:t xml:space="preserve">Agreement </w:t>
            </w:r>
            <w:r w:rsidR="00EB7841">
              <w:rPr>
                <w:b/>
                <w:u w:val="single"/>
              </w:rPr>
              <w:fldChar w:fldCharType="begin"/>
            </w:r>
            <w:r w:rsidR="00EB7841">
              <w:rPr>
                <w:b/>
                <w:u w:val="single"/>
              </w:rPr>
              <w:instrText xml:space="preserve"> REF _Ref6902311 \r \h </w:instrText>
            </w:r>
            <w:r w:rsidR="00EB7841">
              <w:rPr>
                <w:b/>
                <w:u w:val="single"/>
              </w:rPr>
            </w:r>
            <w:r w:rsidR="00EB7841">
              <w:rPr>
                <w:b/>
                <w:u w:val="single"/>
              </w:rPr>
              <w:fldChar w:fldCharType="separate"/>
            </w:r>
            <w:r w:rsidR="00DC222C">
              <w:rPr>
                <w:b/>
                <w:u w:val="single"/>
              </w:rPr>
              <w:t>[3]</w:t>
            </w:r>
            <w:r w:rsidR="00EB7841">
              <w:rPr>
                <w:b/>
                <w:u w:val="single"/>
              </w:rPr>
              <w:fldChar w:fldCharType="end"/>
            </w:r>
            <w:r w:rsidRPr="00CD697C">
              <w:rPr>
                <w:b/>
                <w:u w:val="single"/>
              </w:rPr>
              <w:t>:</w:t>
            </w:r>
          </w:p>
          <w:p w14:paraId="490F0AAF" w14:textId="77777777" w:rsidR="00EB18D9" w:rsidRDefault="00EB18D9" w:rsidP="00F343D0">
            <w:pPr>
              <w:keepNext/>
              <w:keepLines/>
              <w:spacing w:after="60"/>
              <w:rPr>
                <w:lang w:eastAsia="ko-KR"/>
              </w:rPr>
            </w:pPr>
            <w:r>
              <w:rPr>
                <w:lang w:eastAsia="ko-KR"/>
              </w:rPr>
              <w:t>For positioning purposes, with regards to the UL SRS transmission power, support at least the following in addition to the existing Rel-15 behaviour:</w:t>
            </w:r>
          </w:p>
          <w:p w14:paraId="6119B14A" w14:textId="77777777" w:rsidR="00EB18D9" w:rsidRDefault="00EB18D9" w:rsidP="00EB18D9">
            <w:pPr>
              <w:keepNext/>
              <w:keepLines/>
              <w:numPr>
                <w:ilvl w:val="0"/>
                <w:numId w:val="41"/>
              </w:numPr>
              <w:autoSpaceDE/>
              <w:autoSpaceDN/>
              <w:adjustRightInd/>
              <w:snapToGrid/>
              <w:spacing w:after="60"/>
              <w:jc w:val="left"/>
              <w:rPr>
                <w:lang w:eastAsia="ko-KR"/>
              </w:rPr>
            </w:pPr>
            <w:r>
              <w:rPr>
                <w:lang w:eastAsia="ko-KR"/>
              </w:rPr>
              <w:t xml:space="preserve">Support configuring a DL reference signal of a neighbouring cell to be used as DL path loss reference for the purpose of SRS power control.  </w:t>
            </w:r>
          </w:p>
          <w:p w14:paraId="31B35C4B" w14:textId="77777777" w:rsidR="00EB18D9" w:rsidRDefault="00EB18D9" w:rsidP="00EB18D9">
            <w:pPr>
              <w:keepNext/>
              <w:keepLines/>
              <w:numPr>
                <w:ilvl w:val="1"/>
                <w:numId w:val="41"/>
              </w:numPr>
              <w:autoSpaceDE/>
              <w:autoSpaceDN/>
              <w:adjustRightInd/>
              <w:snapToGrid/>
              <w:spacing w:after="60"/>
              <w:jc w:val="left"/>
              <w:rPr>
                <w:lang w:eastAsia="ko-KR"/>
              </w:rPr>
            </w:pPr>
            <w:r>
              <w:rPr>
                <w:lang w:eastAsia="ko-KR"/>
              </w:rPr>
              <w:t xml:space="preserve">FFS: Which reference signals can be used (e.g. a CSI-RS, or a SSB, or DL PRS). </w:t>
            </w:r>
          </w:p>
          <w:p w14:paraId="48E87F1D" w14:textId="77777777" w:rsidR="00EB18D9" w:rsidRDefault="00EB18D9" w:rsidP="00EB18D9">
            <w:pPr>
              <w:keepNext/>
              <w:keepLines/>
              <w:numPr>
                <w:ilvl w:val="0"/>
                <w:numId w:val="41"/>
              </w:numPr>
              <w:autoSpaceDE/>
              <w:autoSpaceDN/>
              <w:adjustRightInd/>
              <w:snapToGrid/>
              <w:spacing w:after="60"/>
              <w:jc w:val="left"/>
              <w:rPr>
                <w:lang w:eastAsia="ko-KR"/>
              </w:rPr>
            </w:pPr>
            <w:r>
              <w:rPr>
                <w:lang w:eastAsia="ko-KR"/>
              </w:rPr>
              <w:t>Study further the UE configuration signalling and procedure.</w:t>
            </w:r>
          </w:p>
          <w:p w14:paraId="1A615B85" w14:textId="77777777" w:rsidR="00EB18D9" w:rsidRDefault="00EB18D9" w:rsidP="00EB18D9">
            <w:pPr>
              <w:keepNext/>
              <w:keepLines/>
              <w:numPr>
                <w:ilvl w:val="0"/>
                <w:numId w:val="41"/>
              </w:numPr>
              <w:autoSpaceDE/>
              <w:autoSpaceDN/>
              <w:adjustRightInd/>
              <w:snapToGrid/>
              <w:spacing w:after="60"/>
              <w:jc w:val="left"/>
              <w:rPr>
                <w:lang w:eastAsia="ko-KR"/>
              </w:rPr>
            </w:pPr>
            <w:r>
              <w:rPr>
                <w:lang w:eastAsia="ko-KR"/>
              </w:rPr>
              <w:t>FFS on a fallback procedure if the UE is not able to obtain the pathloss reference.</w:t>
            </w:r>
          </w:p>
          <w:p w14:paraId="2400CAF2" w14:textId="77777777" w:rsidR="00EB18D9" w:rsidRDefault="00EB18D9" w:rsidP="00EB18D9">
            <w:pPr>
              <w:keepNext/>
              <w:keepLines/>
              <w:numPr>
                <w:ilvl w:val="0"/>
                <w:numId w:val="41"/>
              </w:numPr>
              <w:autoSpaceDE/>
              <w:autoSpaceDN/>
              <w:adjustRightInd/>
              <w:snapToGrid/>
              <w:spacing w:after="60"/>
              <w:jc w:val="left"/>
            </w:pPr>
            <w:r>
              <w:rPr>
                <w:lang w:eastAsia="ko-KR"/>
              </w:rPr>
              <w:t>FFS on number of measurements for pathloss.</w:t>
            </w:r>
          </w:p>
        </w:tc>
      </w:tr>
    </w:tbl>
    <w:p w14:paraId="5158971A" w14:textId="77777777" w:rsidR="00EB18D9" w:rsidRDefault="00EB18D9" w:rsidP="00EB18D9"/>
    <w:p w14:paraId="4EA99E54" w14:textId="77777777" w:rsidR="00EB18D9" w:rsidRPr="00B95709" w:rsidRDefault="00EB18D9" w:rsidP="00F1585F">
      <w:pPr>
        <w:pStyle w:val="3"/>
        <w:tabs>
          <w:tab w:val="clear" w:pos="720"/>
        </w:tabs>
      </w:pPr>
      <w:r>
        <w:t xml:space="preserve">Supported DL RSs as </w:t>
      </w:r>
      <w:r w:rsidRPr="007F624C">
        <w:rPr>
          <w:i/>
        </w:rPr>
        <w:t>pathlossReferenceRS</w:t>
      </w:r>
    </w:p>
    <w:p w14:paraId="5C2BED35" w14:textId="177B9FE3" w:rsidR="00EB18D9" w:rsidRDefault="00EB18D9" w:rsidP="00EB18D9">
      <w:pPr>
        <w:rPr>
          <w:i/>
        </w:rPr>
      </w:pPr>
      <w:r>
        <w:t xml:space="preserve">In Rel. 15, a SSB or a CSI-RS resource from a serving cell </w:t>
      </w:r>
      <w:r w:rsidR="00DF03AC">
        <w:t xml:space="preserve">can be </w:t>
      </w:r>
      <w:r>
        <w:t xml:space="preserve">indicated as a </w:t>
      </w:r>
      <w:r w:rsidRPr="00B95709">
        <w:rPr>
          <w:i/>
        </w:rPr>
        <w:t>pathlossReferenceRS</w:t>
      </w:r>
      <w:r w:rsidRPr="007F624C">
        <w:t xml:space="preserve"> to </w:t>
      </w:r>
      <w:r>
        <w:t>obtain</w:t>
      </w:r>
      <w:r w:rsidRPr="007F624C">
        <w:t xml:space="preserve"> the pathloss between </w:t>
      </w:r>
      <w:r>
        <w:t xml:space="preserve">the </w:t>
      </w:r>
      <w:r w:rsidRPr="007F624C">
        <w:t>UE and the target serving cell</w:t>
      </w:r>
      <w:r>
        <w:t xml:space="preserve"> and enable the UE to transmit the SRS with a proper power towards the serving cell. Since the SRS target cell may be a </w:t>
      </w:r>
      <w:r w:rsidR="006C70DF">
        <w:t>neighbouring</w:t>
      </w:r>
      <w:r>
        <w:t xml:space="preserve"> cell in Rel. 16 positioning, it was agreed in RAN1 97 </w:t>
      </w:r>
      <w:r w:rsidRPr="00B95709">
        <w:t xml:space="preserve">that a DL </w:t>
      </w:r>
      <w:r w:rsidRPr="007F624C">
        <w:t xml:space="preserve">reference signal from a serving or </w:t>
      </w:r>
      <w:r>
        <w:t xml:space="preserve">a </w:t>
      </w:r>
      <w:r w:rsidR="006C70DF">
        <w:t>neighbouring</w:t>
      </w:r>
      <w:r w:rsidRPr="007F624C">
        <w:t xml:space="preserve"> cell can be configured as a SRS</w:t>
      </w:r>
      <w:r>
        <w:rPr>
          <w:i/>
        </w:rPr>
        <w:t xml:space="preserve"> </w:t>
      </w:r>
      <w:r w:rsidRPr="001B2783">
        <w:rPr>
          <w:i/>
        </w:rPr>
        <w:t>pathlossReferenceRS</w:t>
      </w:r>
      <w:r>
        <w:rPr>
          <w:i/>
        </w:rPr>
        <w:t xml:space="preserve"> </w:t>
      </w:r>
      <w:r w:rsidRPr="007F624C">
        <w:t xml:space="preserve">where the type of the DL reference signal remained as FFS. </w:t>
      </w:r>
      <w:r>
        <w:t xml:space="preserve">We support configuring SSB and CSI-RS from the serving and </w:t>
      </w:r>
      <w:r w:rsidR="006C70DF">
        <w:t>neighbouring</w:t>
      </w:r>
      <w:r>
        <w:t xml:space="preserve"> cells as a </w:t>
      </w:r>
      <w:r w:rsidRPr="001B2783">
        <w:rPr>
          <w:i/>
        </w:rPr>
        <w:t>pathlossReferenceRS</w:t>
      </w:r>
      <w:r>
        <w:rPr>
          <w:i/>
        </w:rPr>
        <w:t xml:space="preserve"> </w:t>
      </w:r>
      <w:r w:rsidRPr="007F624C">
        <w:t>at least due to the following reasons:</w:t>
      </w:r>
      <w:r>
        <w:rPr>
          <w:i/>
        </w:rPr>
        <w:t xml:space="preserve"> </w:t>
      </w:r>
    </w:p>
    <w:p w14:paraId="1C37EB4A" w14:textId="7CB17970" w:rsidR="00EB18D9" w:rsidRDefault="00EB18D9" w:rsidP="00F1585F">
      <w:pPr>
        <w:pStyle w:val="af"/>
        <w:numPr>
          <w:ilvl w:val="0"/>
          <w:numId w:val="64"/>
        </w:numPr>
        <w:autoSpaceDE/>
        <w:autoSpaceDN/>
        <w:adjustRightInd/>
        <w:snapToGrid/>
        <w:ind w:left="714" w:hanging="357"/>
        <w:contextualSpacing w:val="0"/>
        <w:jc w:val="left"/>
      </w:pPr>
      <w:r>
        <w:t xml:space="preserve">SSB and CSI-RS from the serving cell are already used as </w:t>
      </w:r>
      <w:r w:rsidRPr="001B2783">
        <w:rPr>
          <w:i/>
        </w:rPr>
        <w:t>pathlossReferenceRS</w:t>
      </w:r>
      <w:r>
        <w:t xml:space="preserve"> for SRS in Rel. 15. Extending the use of SSB and CSI-RS from the </w:t>
      </w:r>
      <w:r w:rsidR="006C70DF">
        <w:t>neighbouring</w:t>
      </w:r>
      <w:r>
        <w:t xml:space="preserve"> cells as a </w:t>
      </w:r>
      <w:r w:rsidRPr="001B2783">
        <w:rPr>
          <w:i/>
        </w:rPr>
        <w:t>pathlossReferenceRS</w:t>
      </w:r>
      <w:r w:rsidRPr="001B2783">
        <w:t xml:space="preserve"> for </w:t>
      </w:r>
      <w:r>
        <w:t xml:space="preserve">the </w:t>
      </w:r>
      <w:r w:rsidRPr="001B2783">
        <w:t>positioning SRS</w:t>
      </w:r>
      <w:r>
        <w:rPr>
          <w:i/>
        </w:rPr>
        <w:t xml:space="preserve"> </w:t>
      </w:r>
      <w:r>
        <w:t>is logical and straightforward.</w:t>
      </w:r>
    </w:p>
    <w:p w14:paraId="416C1139" w14:textId="1640BB70" w:rsidR="00EB18D9" w:rsidRPr="00F1585F" w:rsidRDefault="00EB18D9" w:rsidP="00F1585F">
      <w:pPr>
        <w:pStyle w:val="af"/>
        <w:numPr>
          <w:ilvl w:val="0"/>
          <w:numId w:val="64"/>
        </w:numPr>
        <w:autoSpaceDE/>
        <w:autoSpaceDN/>
        <w:adjustRightInd/>
        <w:snapToGrid/>
        <w:ind w:left="714" w:hanging="357"/>
        <w:contextualSpacing w:val="0"/>
        <w:jc w:val="left"/>
        <w:rPr>
          <w:i/>
        </w:rPr>
      </w:pPr>
      <w:r>
        <w:t xml:space="preserve">UE can be configured in </w:t>
      </w:r>
      <w:r w:rsidRPr="007F624C">
        <w:rPr>
          <w:rFonts w:ascii="Times" w:eastAsia="Batang" w:hAnsi="Times"/>
          <w:i/>
          <w:sz w:val="20"/>
          <w:szCs w:val="24"/>
          <w:lang w:val="en-GB"/>
        </w:rPr>
        <w:t>MeasObjectNR</w:t>
      </w:r>
      <w:r>
        <w:t xml:space="preserve"> to measure SSBs from the serving and </w:t>
      </w:r>
      <w:r w:rsidR="006C70DF">
        <w:t>neighbouring</w:t>
      </w:r>
      <w:r>
        <w:t xml:space="preserve"> cells during the periodic SMTC windows and/or CSI-RS resources from the serving and </w:t>
      </w:r>
      <w:r w:rsidR="006C70DF">
        <w:t>neighbouring</w:t>
      </w:r>
      <w:r>
        <w:t xml:space="preserve"> cells. The performed measurements include SS-RSRP and CSI-RSRP (RSRP measurement on CSI-RS). Note that once RSRP is calculated, obtaining the pathloss is straightforward as pathloss is given by the transmit power minus RSRP. </w:t>
      </w:r>
    </w:p>
    <w:p w14:paraId="69DD8388" w14:textId="1C4CA4DB" w:rsidR="00EB18D9" w:rsidRDefault="00DC222C" w:rsidP="00EB18D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8</w:t>
      </w:r>
      <w:r w:rsidRPr="006C5C3B">
        <w:rPr>
          <w:b/>
          <w:i/>
        </w:rPr>
        <w:fldChar w:fldCharType="end"/>
      </w:r>
      <w:r w:rsidRPr="006C5C3B">
        <w:rPr>
          <w:b/>
          <w:i/>
        </w:rPr>
        <w:t>:</w:t>
      </w:r>
      <w:r>
        <w:rPr>
          <w:b/>
          <w:i/>
        </w:rPr>
        <w:t xml:space="preserve"> </w:t>
      </w:r>
      <w:r w:rsidR="00EB18D9" w:rsidRPr="001B2783">
        <w:rPr>
          <w:b/>
          <w:i/>
        </w:rPr>
        <w:t xml:space="preserve">For positioning purposes, support configuring </w:t>
      </w:r>
      <w:r w:rsidR="00EB18D9">
        <w:rPr>
          <w:b/>
          <w:i/>
        </w:rPr>
        <w:t xml:space="preserve">SSB and </w:t>
      </w:r>
      <w:r w:rsidR="00EB18D9" w:rsidRPr="001B2783">
        <w:rPr>
          <w:b/>
          <w:i/>
        </w:rPr>
        <w:t xml:space="preserve">CSI-RS </w:t>
      </w:r>
      <w:r w:rsidR="00EB18D9">
        <w:rPr>
          <w:b/>
          <w:i/>
        </w:rPr>
        <w:t>from</w:t>
      </w:r>
      <w:r w:rsidR="00EB18D9" w:rsidRPr="001B2783">
        <w:rPr>
          <w:b/>
          <w:i/>
        </w:rPr>
        <w:t xml:space="preserve"> the serving and  </w:t>
      </w:r>
      <w:r w:rsidR="006C70DF">
        <w:rPr>
          <w:b/>
          <w:i/>
        </w:rPr>
        <w:t>neighbouring</w:t>
      </w:r>
      <w:r w:rsidR="00EB18D9" w:rsidRPr="001B2783">
        <w:rPr>
          <w:b/>
          <w:i/>
        </w:rPr>
        <w:t xml:space="preserve"> </w:t>
      </w:r>
      <w:r w:rsidR="00EB18D9" w:rsidRPr="00B95709">
        <w:rPr>
          <w:b/>
          <w:i/>
        </w:rPr>
        <w:t xml:space="preserve">cells as a </w:t>
      </w:r>
      <w:r w:rsidR="00EB18D9" w:rsidRPr="007F624C">
        <w:rPr>
          <w:b/>
          <w:i/>
        </w:rPr>
        <w:t>pathlossReferenceRS</w:t>
      </w:r>
      <w:r w:rsidR="00EB18D9" w:rsidRPr="00B95709">
        <w:rPr>
          <w:b/>
          <w:i/>
        </w:rPr>
        <w:t>.</w:t>
      </w:r>
    </w:p>
    <w:p w14:paraId="4F44D63E" w14:textId="0AB96FF4" w:rsidR="00EB18D9" w:rsidRPr="00F1585F" w:rsidRDefault="00EB18D9" w:rsidP="00F1585F">
      <w:pPr>
        <w:pStyle w:val="af"/>
        <w:numPr>
          <w:ilvl w:val="0"/>
          <w:numId w:val="7"/>
        </w:numPr>
        <w:ind w:left="714" w:hanging="357"/>
        <w:jc w:val="left"/>
        <w:rPr>
          <w:b/>
          <w:i/>
        </w:rPr>
      </w:pPr>
      <w:r w:rsidRPr="00F1585F">
        <w:rPr>
          <w:b/>
          <w:i/>
          <w:lang w:val="en-GB"/>
        </w:rPr>
        <w:lastRenderedPageBreak/>
        <w:t xml:space="preserve">Send this agreement in an LS to RAN2. </w:t>
      </w:r>
    </w:p>
    <w:p w14:paraId="1EDBDD92" w14:textId="77777777" w:rsidR="00EB18D9" w:rsidRDefault="00EB18D9" w:rsidP="00F1585F">
      <w:pPr>
        <w:pStyle w:val="3"/>
        <w:tabs>
          <w:tab w:val="clear" w:pos="720"/>
        </w:tabs>
      </w:pPr>
      <w:r>
        <w:t xml:space="preserve">Indication of </w:t>
      </w:r>
      <w:r w:rsidRPr="001B2783">
        <w:rPr>
          <w:i/>
        </w:rPr>
        <w:t>pathlossReferenceRS</w:t>
      </w:r>
      <w:r>
        <w:t xml:space="preserve"> to UE</w:t>
      </w:r>
    </w:p>
    <w:p w14:paraId="73CFE3BB" w14:textId="67E3856D" w:rsidR="00EB18D9" w:rsidRDefault="00EB18D9" w:rsidP="00EB18D9">
      <w:r w:rsidRPr="007F624C">
        <w:t xml:space="preserve">Similar </w:t>
      </w:r>
      <w:r>
        <w:t xml:space="preserve">arguments as in Section </w:t>
      </w:r>
      <w:r>
        <w:fldChar w:fldCharType="begin"/>
      </w:r>
      <w:r>
        <w:instrText xml:space="preserve"> REF _Ref16332290 \r \h </w:instrText>
      </w:r>
      <w:r>
        <w:fldChar w:fldCharType="separate"/>
      </w:r>
      <w:r w:rsidR="00DC222C">
        <w:t>3.1.2</w:t>
      </w:r>
      <w:r>
        <w:fldChar w:fldCharType="end"/>
      </w:r>
      <w:r>
        <w:t xml:space="preserve"> for the indication of </w:t>
      </w:r>
      <w:r w:rsidRPr="00B91DBE">
        <w:rPr>
          <w:i/>
        </w:rPr>
        <w:t>spatialRelationInfo</w:t>
      </w:r>
      <w:r>
        <w:t xml:space="preserve"> RS also apply when discussing how to indicate the </w:t>
      </w:r>
      <w:r w:rsidRPr="001B2783">
        <w:rPr>
          <w:i/>
        </w:rPr>
        <w:t>pathlossReferenceRS</w:t>
      </w:r>
      <w:r>
        <w:t xml:space="preserve"> to UE: </w:t>
      </w:r>
      <w:r w:rsidRPr="001B2783">
        <w:rPr>
          <w:i/>
        </w:rPr>
        <w:t>pathlossReferenceRS</w:t>
      </w:r>
      <w:r>
        <w:rPr>
          <w:i/>
        </w:rPr>
        <w:t xml:space="preserve"> </w:t>
      </w:r>
      <w:r w:rsidRPr="007F624C">
        <w:t xml:space="preserve">from </w:t>
      </w:r>
      <w:r>
        <w:t xml:space="preserve">the </w:t>
      </w:r>
      <w:r w:rsidRPr="007F624C">
        <w:t xml:space="preserve">serving or </w:t>
      </w:r>
      <w:r w:rsidR="006C70DF">
        <w:t>neighbouring</w:t>
      </w:r>
      <w:r w:rsidRPr="007F624C">
        <w:t xml:space="preserve"> cells should be indicated in RRC and at least the reference signal resource ID and the Cell I</w:t>
      </w:r>
      <w:r>
        <w:t>D</w:t>
      </w:r>
      <w:r w:rsidRPr="007F624C">
        <w:t xml:space="preserve"> of the transmitting serving or </w:t>
      </w:r>
      <w:r w:rsidR="006C70DF">
        <w:t>neighbouring</w:t>
      </w:r>
      <w:r w:rsidRPr="007F624C">
        <w:t xml:space="preserve"> cell are required to </w:t>
      </w:r>
      <w:r w:rsidR="005A5AC2">
        <w:t xml:space="preserve">provide the UE enough information </w:t>
      </w:r>
      <w:r>
        <w:t xml:space="preserve">to </w:t>
      </w:r>
      <w:r w:rsidRPr="007F624C">
        <w:t>uniquely identify the</w:t>
      </w:r>
      <w:r>
        <w:rPr>
          <w:i/>
        </w:rPr>
        <w:t xml:space="preserve"> </w:t>
      </w:r>
      <w:r w:rsidRPr="001B2783">
        <w:rPr>
          <w:i/>
        </w:rPr>
        <w:t>pathlossReferenceRS</w:t>
      </w:r>
      <w:r>
        <w:rPr>
          <w:i/>
        </w:rPr>
        <w:t xml:space="preserve">.  </w:t>
      </w:r>
      <w:r>
        <w:t>We propose the following:</w:t>
      </w:r>
    </w:p>
    <w:p w14:paraId="096077E5" w14:textId="1E82A587" w:rsidR="00EB18D9" w:rsidRPr="00621A10" w:rsidRDefault="00DC222C" w:rsidP="00EB18D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9</w:t>
      </w:r>
      <w:r w:rsidRPr="006C5C3B">
        <w:rPr>
          <w:b/>
          <w:i/>
        </w:rPr>
        <w:fldChar w:fldCharType="end"/>
      </w:r>
      <w:r w:rsidRPr="006C5C3B">
        <w:rPr>
          <w:b/>
          <w:i/>
        </w:rPr>
        <w:t>:</w:t>
      </w:r>
      <w:r>
        <w:rPr>
          <w:b/>
          <w:i/>
        </w:rPr>
        <w:t xml:space="preserve"> </w:t>
      </w:r>
      <w:r w:rsidR="00EB18D9" w:rsidRPr="007F624C">
        <w:rPr>
          <w:b/>
          <w:i/>
        </w:rPr>
        <w:t>pathlossReferenceRS</w:t>
      </w:r>
      <w:r w:rsidR="00EB18D9" w:rsidRPr="00B95709">
        <w:rPr>
          <w:b/>
          <w:i/>
        </w:rPr>
        <w:t xml:space="preserve"> is configured in RRC and the </w:t>
      </w:r>
      <w:r w:rsidR="00EB18D9" w:rsidRPr="007F624C">
        <w:rPr>
          <w:b/>
          <w:i/>
        </w:rPr>
        <w:t>pathlossReferenceRS</w:t>
      </w:r>
      <w:r w:rsidR="00EB18D9" w:rsidRPr="00B95709">
        <w:rPr>
          <w:b/>
          <w:i/>
        </w:rPr>
        <w:t xml:space="preserve"> configuration at least includes the DL reference signal (SSB</w:t>
      </w:r>
      <w:r w:rsidR="00EB18D9" w:rsidRPr="00621A10">
        <w:rPr>
          <w:b/>
          <w:i/>
        </w:rPr>
        <w:t xml:space="preserve"> or CSI-RS) resource ID and the Cell ID of the transmitting serving/</w:t>
      </w:r>
      <w:r w:rsidR="006C70DF">
        <w:rPr>
          <w:b/>
          <w:i/>
        </w:rPr>
        <w:t>neighbouring</w:t>
      </w:r>
      <w:r w:rsidR="00EB18D9" w:rsidRPr="00621A10">
        <w:rPr>
          <w:b/>
          <w:i/>
        </w:rPr>
        <w:t xml:space="preserve"> cell.</w:t>
      </w:r>
    </w:p>
    <w:p w14:paraId="54E44283" w14:textId="77777777" w:rsidR="00EB18D9" w:rsidRPr="00F1585F" w:rsidRDefault="00EB18D9" w:rsidP="00F1585F">
      <w:pPr>
        <w:pStyle w:val="af"/>
        <w:numPr>
          <w:ilvl w:val="0"/>
          <w:numId w:val="7"/>
        </w:numPr>
        <w:ind w:left="714" w:hanging="357"/>
        <w:jc w:val="left"/>
        <w:rPr>
          <w:b/>
          <w:i/>
          <w:lang w:val="en-GB"/>
        </w:rPr>
      </w:pPr>
      <w:r w:rsidRPr="00F1585F">
        <w:rPr>
          <w:b/>
          <w:i/>
          <w:lang w:val="en-GB"/>
        </w:rPr>
        <w:t>FFS: Other required parameters to configure a DL reference signal from neighbouring cells as a pathlossReferenceRS.</w:t>
      </w:r>
      <w:r w:rsidRPr="00F1585F" w:rsidDel="00FD6E40">
        <w:rPr>
          <w:b/>
          <w:i/>
          <w:lang w:val="en-GB"/>
        </w:rPr>
        <w:t xml:space="preserve"> </w:t>
      </w:r>
    </w:p>
    <w:p w14:paraId="361480FB" w14:textId="7AE1C488" w:rsidR="00EB18D9" w:rsidRPr="000971FF" w:rsidRDefault="00EB18D9" w:rsidP="00F1585F">
      <w:pPr>
        <w:pStyle w:val="af"/>
        <w:numPr>
          <w:ilvl w:val="0"/>
          <w:numId w:val="7"/>
        </w:numPr>
        <w:ind w:left="714" w:hanging="357"/>
        <w:jc w:val="left"/>
        <w:rPr>
          <w:lang w:val="en-GB"/>
        </w:rPr>
      </w:pPr>
      <w:r w:rsidRPr="00F1585F">
        <w:rPr>
          <w:b/>
          <w:i/>
          <w:lang w:val="en-GB"/>
        </w:rPr>
        <w:t xml:space="preserve">Send this agreement in an LS to RAN2. </w:t>
      </w:r>
    </w:p>
    <w:p w14:paraId="4BA4F9A5" w14:textId="77777777" w:rsidR="00EB18D9" w:rsidRDefault="00EB18D9" w:rsidP="00F1585F">
      <w:pPr>
        <w:pStyle w:val="3"/>
        <w:tabs>
          <w:tab w:val="clear" w:pos="720"/>
        </w:tabs>
      </w:pPr>
      <w:r>
        <w:t xml:space="preserve">Fallback behavior </w:t>
      </w:r>
    </w:p>
    <w:p w14:paraId="130A0E54" w14:textId="60D4D4B0" w:rsidR="00EB18D9" w:rsidRDefault="00EB18D9" w:rsidP="00EB18D9">
      <w:r w:rsidRPr="007F624C">
        <w:t>Indicating a</w:t>
      </w:r>
      <w:r>
        <w:rPr>
          <w:i/>
        </w:rPr>
        <w:t xml:space="preserve"> </w:t>
      </w:r>
      <w:r w:rsidRPr="00D268AA">
        <w:rPr>
          <w:i/>
        </w:rPr>
        <w:t>pathlossReferenceRS</w:t>
      </w:r>
      <w:r>
        <w:rPr>
          <w:i/>
        </w:rPr>
        <w:t xml:space="preserve"> </w:t>
      </w:r>
      <w:r w:rsidRPr="007F624C">
        <w:t>in SRS configuration</w:t>
      </w:r>
      <w:r>
        <w:t xml:space="preserve"> is not mandatory in Rel. 15. If   </w:t>
      </w:r>
      <w:r w:rsidRPr="00D268AA">
        <w:rPr>
          <w:i/>
        </w:rPr>
        <w:t>pathlossReferenceRS</w:t>
      </w:r>
      <w:r>
        <w:rPr>
          <w:i/>
        </w:rPr>
        <w:t xml:space="preserve"> </w:t>
      </w:r>
      <w:r w:rsidRPr="007F624C">
        <w:t>is not configured</w:t>
      </w:r>
      <w:r>
        <w:t xml:space="preserve">, UE uses </w:t>
      </w:r>
      <w:r w:rsidRPr="00B95709">
        <w:t xml:space="preserve">the </w:t>
      </w:r>
      <w:r w:rsidRPr="007F624C">
        <w:t xml:space="preserve">SSB </w:t>
      </w:r>
      <w:r>
        <w:t xml:space="preserve">that is </w:t>
      </w:r>
      <w:r w:rsidRPr="007F624C">
        <w:t>used to obtain MIB as the substitute</w:t>
      </w:r>
      <w:r>
        <w:rPr>
          <w:b/>
          <w:i/>
        </w:rPr>
        <w:t xml:space="preserve"> </w:t>
      </w:r>
      <w:r w:rsidRPr="00D268AA">
        <w:rPr>
          <w:i/>
        </w:rPr>
        <w:t>pathlossReferenceRS</w:t>
      </w:r>
      <w:r w:rsidR="005A5AC2">
        <w:rPr>
          <w:i/>
        </w:rPr>
        <w:t xml:space="preserve"> </w:t>
      </w:r>
      <w:r w:rsidR="005A5AC2" w:rsidRPr="00F1585F">
        <w:fldChar w:fldCharType="begin"/>
      </w:r>
      <w:r w:rsidR="005A5AC2" w:rsidRPr="00F1585F">
        <w:instrText xml:space="preserve"> REF _Ref4169083 \r \h </w:instrText>
      </w:r>
      <w:r w:rsidR="005A5AC2">
        <w:instrText xml:space="preserve"> \* MERGEFORMAT </w:instrText>
      </w:r>
      <w:r w:rsidR="005A5AC2" w:rsidRPr="00F1585F">
        <w:fldChar w:fldCharType="separate"/>
      </w:r>
      <w:r w:rsidR="00DC222C">
        <w:t>[1]</w:t>
      </w:r>
      <w:r w:rsidR="005A5AC2" w:rsidRPr="00F1585F">
        <w:fldChar w:fldCharType="end"/>
      </w:r>
      <w:r w:rsidRPr="005A5AC2">
        <w:t>.</w:t>
      </w:r>
      <w:r>
        <w:t xml:space="preserve"> This fallback behavior is well-justified as the SRS target cell for Rel. 15 SRS is a serving cell. In Rel. 16 positioning, SRS target cell may be a </w:t>
      </w:r>
      <w:r w:rsidR="006C70DF">
        <w:t>neighbouring</w:t>
      </w:r>
      <w:r>
        <w:t xml:space="preserve"> cell. In such a case, a different fallback behavior should be defined when the </w:t>
      </w:r>
      <w:r w:rsidRPr="00D268AA">
        <w:rPr>
          <w:i/>
        </w:rPr>
        <w:t>pathlossReferenceRS</w:t>
      </w:r>
      <w:r>
        <w:rPr>
          <w:i/>
        </w:rPr>
        <w:t xml:space="preserve"> </w:t>
      </w:r>
      <w:r w:rsidRPr="007F624C">
        <w:t>is not configured or</w:t>
      </w:r>
      <w:r>
        <w:rPr>
          <w:i/>
        </w:rPr>
        <w:t xml:space="preserve"> </w:t>
      </w:r>
      <w:r w:rsidRPr="007F624C">
        <w:t xml:space="preserve">is configured but not detected. </w:t>
      </w:r>
      <w:r>
        <w:t xml:space="preserve">Similar to the discussion in Section </w:t>
      </w:r>
      <w:r>
        <w:fldChar w:fldCharType="begin"/>
      </w:r>
      <w:r>
        <w:instrText xml:space="preserve"> REF _Ref16335436 \r \h </w:instrText>
      </w:r>
      <w:r>
        <w:fldChar w:fldCharType="separate"/>
      </w:r>
      <w:r w:rsidR="00DC222C">
        <w:t>3.1.3</w:t>
      </w:r>
      <w:r>
        <w:fldChar w:fldCharType="end"/>
      </w:r>
      <w:r>
        <w:t xml:space="preserve">, we believe that a reasonable approach would be using the </w:t>
      </w:r>
      <w:r w:rsidRPr="001B2783">
        <w:t xml:space="preserve">detected SSB from </w:t>
      </w:r>
      <w:r>
        <w:t xml:space="preserve">the target </w:t>
      </w:r>
      <w:r w:rsidR="006C70DF">
        <w:t>neighbouring</w:t>
      </w:r>
      <w:r>
        <w:t xml:space="preserve"> </w:t>
      </w:r>
      <w:r w:rsidRPr="001B2783">
        <w:t>cell with the highest RSRP</w:t>
      </w:r>
      <w:r>
        <w:t xml:space="preserve"> as the fallback </w:t>
      </w:r>
      <w:r w:rsidRPr="00D268AA">
        <w:rPr>
          <w:i/>
        </w:rPr>
        <w:t>pathlossReferenceRS</w:t>
      </w:r>
      <w:r>
        <w:t xml:space="preserve">. </w:t>
      </w:r>
    </w:p>
    <w:p w14:paraId="03D468C3" w14:textId="7CC258BC" w:rsidR="00EB18D9" w:rsidRPr="003C6FCB" w:rsidRDefault="00DC222C" w:rsidP="00EB18D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10</w:t>
      </w:r>
      <w:r w:rsidRPr="006C5C3B">
        <w:rPr>
          <w:b/>
          <w:i/>
        </w:rPr>
        <w:fldChar w:fldCharType="end"/>
      </w:r>
      <w:r w:rsidRPr="006C5C3B">
        <w:rPr>
          <w:b/>
          <w:i/>
        </w:rPr>
        <w:t>:</w:t>
      </w:r>
      <w:r>
        <w:rPr>
          <w:b/>
          <w:i/>
        </w:rPr>
        <w:t xml:space="preserve"> </w:t>
      </w:r>
      <w:r w:rsidR="00EB18D9" w:rsidRPr="003C6FCB">
        <w:rPr>
          <w:b/>
          <w:i/>
        </w:rPr>
        <w:t xml:space="preserve">If a pathlossReferenceRS is not configured or is configured but not detected, UE uses the following detected SSB from the </w:t>
      </w:r>
      <w:r w:rsidR="00EB18D9">
        <w:rPr>
          <w:b/>
          <w:i/>
        </w:rPr>
        <w:t>target</w:t>
      </w:r>
      <w:r w:rsidR="00EB18D9" w:rsidRPr="003C6FCB">
        <w:rPr>
          <w:b/>
          <w:i/>
        </w:rPr>
        <w:t xml:space="preserve"> cell as</w:t>
      </w:r>
      <w:r w:rsidR="007F597E">
        <w:rPr>
          <w:b/>
          <w:i/>
        </w:rPr>
        <w:t xml:space="preserve"> the</w:t>
      </w:r>
      <w:r w:rsidR="00EB18D9" w:rsidRPr="003C6FCB">
        <w:rPr>
          <w:b/>
          <w:i/>
        </w:rPr>
        <w:t xml:space="preserve"> pathlossReferenceRS: </w:t>
      </w:r>
    </w:p>
    <w:p w14:paraId="06C3B5D1" w14:textId="5FF05228" w:rsidR="00EB18D9" w:rsidRPr="00F1585F" w:rsidRDefault="00EB18D9" w:rsidP="00F1585F">
      <w:pPr>
        <w:pStyle w:val="af"/>
        <w:numPr>
          <w:ilvl w:val="0"/>
          <w:numId w:val="7"/>
        </w:numPr>
        <w:ind w:left="714" w:hanging="357"/>
        <w:jc w:val="left"/>
        <w:rPr>
          <w:b/>
          <w:i/>
          <w:lang w:val="en-GB"/>
        </w:rPr>
      </w:pPr>
      <w:r w:rsidRPr="00F1585F">
        <w:rPr>
          <w:b/>
          <w:i/>
          <w:lang w:val="en-GB"/>
        </w:rPr>
        <w:t xml:space="preserve">If the target cell is a serving cell, the substitute pathlossReferenceRS is the SSB used to obtain MIB (Rel. 15 </w:t>
      </w:r>
      <w:r w:rsidR="007F597E" w:rsidRPr="00F1585F">
        <w:rPr>
          <w:b/>
          <w:i/>
          <w:lang w:val="en-GB"/>
        </w:rPr>
        <w:t>behaviour</w:t>
      </w:r>
      <w:r w:rsidRPr="00F1585F">
        <w:rPr>
          <w:b/>
          <w:i/>
          <w:lang w:val="en-GB"/>
        </w:rPr>
        <w:t>).</w:t>
      </w:r>
    </w:p>
    <w:p w14:paraId="5C8C3349" w14:textId="218CA9CA" w:rsidR="00EB18D9" w:rsidRPr="00F1585F" w:rsidRDefault="00EB18D9" w:rsidP="00F1585F">
      <w:pPr>
        <w:pStyle w:val="af"/>
        <w:numPr>
          <w:ilvl w:val="0"/>
          <w:numId w:val="7"/>
        </w:numPr>
        <w:ind w:left="714" w:hanging="357"/>
        <w:jc w:val="left"/>
        <w:rPr>
          <w:b/>
          <w:i/>
        </w:rPr>
      </w:pPr>
      <w:r w:rsidRPr="00F1585F">
        <w:rPr>
          <w:b/>
          <w:i/>
          <w:lang w:val="en-GB"/>
        </w:rPr>
        <w:t xml:space="preserve">If the target cell is a </w:t>
      </w:r>
      <w:r w:rsidR="006C70DF">
        <w:rPr>
          <w:b/>
          <w:i/>
          <w:lang w:val="en-GB"/>
        </w:rPr>
        <w:t>neighbouring</w:t>
      </w:r>
      <w:r w:rsidRPr="00F1585F">
        <w:rPr>
          <w:b/>
          <w:i/>
          <w:lang w:val="en-GB"/>
        </w:rPr>
        <w:t xml:space="preserve"> cell, the substitute pathlossReferenceRS is the SSB with the highest RSRP. </w:t>
      </w:r>
    </w:p>
    <w:p w14:paraId="09984D3E" w14:textId="77777777" w:rsidR="00EB18D9" w:rsidRPr="007F624C" w:rsidRDefault="00EB18D9" w:rsidP="00F1585F">
      <w:pPr>
        <w:pStyle w:val="3"/>
        <w:tabs>
          <w:tab w:val="clear" w:pos="720"/>
        </w:tabs>
      </w:pPr>
      <w:bookmarkStart w:id="6" w:name="_Ref15996189"/>
      <w:r w:rsidRPr="007F624C">
        <w:t>Number of pathloss measurements</w:t>
      </w:r>
      <w:bookmarkEnd w:id="6"/>
    </w:p>
    <w:p w14:paraId="32D7EF35" w14:textId="77777777" w:rsidR="00EB18D9" w:rsidRDefault="00EB18D9" w:rsidP="00EB18D9">
      <w:r>
        <w:t>In RAN1 97, there was a discussion that a Rel. 15 UE can only perform four pathloss measurements. This seems to be a misinterpretation stemming from the fact that the m</w:t>
      </w:r>
      <w:r w:rsidRPr="00A047D1">
        <w:t xml:space="preserve">aximum number of </w:t>
      </w:r>
      <w:r>
        <w:t xml:space="preserve">configured </w:t>
      </w:r>
      <w:r w:rsidRPr="00A047D1">
        <w:t>pathloss</w:t>
      </w:r>
      <w:r>
        <w:t xml:space="preserve"> reference</w:t>
      </w:r>
      <w:r w:rsidRPr="00A047D1">
        <w:t xml:space="preserve"> </w:t>
      </w:r>
      <w:r>
        <w:t xml:space="preserve">RSs </w:t>
      </w:r>
      <w:r w:rsidRPr="00A047D1">
        <w:t xml:space="preserve">for PUSCH </w:t>
      </w:r>
      <w:r>
        <w:t xml:space="preserve">and PUCCH </w:t>
      </w:r>
      <w:r w:rsidRPr="00A047D1">
        <w:t>power control</w:t>
      </w:r>
      <w:r>
        <w:t xml:space="preserve"> is 4. </w:t>
      </w:r>
    </w:p>
    <w:p w14:paraId="21009A20" w14:textId="77777777" w:rsidR="00EB18D9" w:rsidRDefault="00EB18D9" w:rsidP="00EB18D9">
      <w:pPr>
        <w:rPr>
          <w:i/>
        </w:rPr>
      </w:pPr>
      <w:r>
        <w:t xml:space="preserve">In Rel. 15 SRS configuration, there is only one configured </w:t>
      </w:r>
      <w:r w:rsidRPr="00405F60">
        <w:rPr>
          <w:i/>
        </w:rPr>
        <w:t>pathlossReferenceRS</w:t>
      </w:r>
      <w:r>
        <w:rPr>
          <w:i/>
        </w:rPr>
        <w:t xml:space="preserve"> </w:t>
      </w:r>
      <w:r>
        <w:t xml:space="preserve">per SRS resource set and the maximum number of the configured SRS resource sets in a BWP is 16. Apart from this, there is no other restriction on the total number of the configured </w:t>
      </w:r>
      <w:r w:rsidRPr="00405F60">
        <w:rPr>
          <w:i/>
        </w:rPr>
        <w:t>pathlossReferenceRS</w:t>
      </w:r>
      <w:r>
        <w:t>s</w:t>
      </w:r>
      <w:r>
        <w:rPr>
          <w:i/>
        </w:rPr>
        <w:t xml:space="preserve"> </w:t>
      </w:r>
      <w:r>
        <w:t xml:space="preserve">in Rel. </w:t>
      </w:r>
      <w:r w:rsidRPr="00625FD9">
        <w:t>15</w:t>
      </w:r>
      <w:r>
        <w:rPr>
          <w:i/>
        </w:rPr>
        <w:t xml:space="preserve">. </w:t>
      </w:r>
    </w:p>
    <w:p w14:paraId="2F25773F" w14:textId="21612D0B" w:rsidR="00EB18D9" w:rsidRPr="00F1585F" w:rsidRDefault="00DC222C" w:rsidP="00EB18D9">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sidRPr="008B7DF0">
        <w:rPr>
          <w:b/>
          <w:i/>
          <w:noProof/>
        </w:rPr>
        <w:t>2</w:t>
      </w:r>
      <w:r w:rsidRPr="00F1585F">
        <w:rPr>
          <w:b/>
          <w:i/>
        </w:rPr>
        <w:fldChar w:fldCharType="end"/>
      </w:r>
      <w:r w:rsidRPr="008B7DF0">
        <w:rPr>
          <w:b/>
          <w:i/>
        </w:rPr>
        <w:t xml:space="preserve">: </w:t>
      </w:r>
      <w:r w:rsidR="00EB18D9" w:rsidRPr="00F1585F">
        <w:rPr>
          <w:b/>
          <w:i/>
        </w:rPr>
        <w:t xml:space="preserve">In Rel. 15, only one pathlossReferenceRS is configured per SRS resource set and the maximum number of configured SRS resource sets  in a BWP is 16. There is no other restriction on the total number of configured pathlossReferenceRS for SRS. </w:t>
      </w:r>
    </w:p>
    <w:p w14:paraId="112ABD45" w14:textId="01D8DA84" w:rsidR="00034543" w:rsidRDefault="00EB18D9" w:rsidP="00EB18D9">
      <w:r>
        <w:t xml:space="preserve">Therefore, what needs to be discussed is not the maximum number of </w:t>
      </w:r>
      <w:r w:rsidRPr="004F2092">
        <w:rPr>
          <w:i/>
        </w:rPr>
        <w:t>pathlossReferenceRS</w:t>
      </w:r>
      <w:r w:rsidR="006F1263">
        <w:rPr>
          <w:i/>
        </w:rPr>
        <w:t>s</w:t>
      </w:r>
      <w:r w:rsidRPr="004F2092">
        <w:rPr>
          <w:i/>
        </w:rPr>
        <w:t xml:space="preserve"> </w:t>
      </w:r>
      <w:r w:rsidRPr="009155CC">
        <w:t xml:space="preserve">for </w:t>
      </w:r>
      <w:r>
        <w:t xml:space="preserve">SRS but the possibility of increasing the maximum number of configured SRS resource sets in a BWP to more than 16. </w:t>
      </w:r>
    </w:p>
    <w:p w14:paraId="5A28185B" w14:textId="3F7B75F9" w:rsidR="00034543" w:rsidRPr="00F1585F" w:rsidRDefault="00DC222C" w:rsidP="00EB18D9">
      <w:pPr>
        <w:rPr>
          <w:b/>
        </w:rPr>
      </w:pPr>
      <w:r w:rsidRPr="00220D8A">
        <w:rPr>
          <w:b/>
          <w:i/>
        </w:rPr>
        <w:t xml:space="preserve">Observation </w:t>
      </w:r>
      <w:r w:rsidRPr="00220D8A">
        <w:rPr>
          <w:b/>
          <w:i/>
        </w:rPr>
        <w:fldChar w:fldCharType="begin"/>
      </w:r>
      <w:r w:rsidRPr="00220D8A">
        <w:rPr>
          <w:b/>
          <w:i/>
        </w:rPr>
        <w:instrText xml:space="preserve"> SEQ Observation \* ARABIC </w:instrText>
      </w:r>
      <w:r w:rsidRPr="00220D8A">
        <w:rPr>
          <w:b/>
          <w:i/>
        </w:rPr>
        <w:fldChar w:fldCharType="separate"/>
      </w:r>
      <w:r>
        <w:rPr>
          <w:b/>
          <w:i/>
          <w:noProof/>
        </w:rPr>
        <w:t>3</w:t>
      </w:r>
      <w:r w:rsidRPr="00220D8A">
        <w:rPr>
          <w:b/>
          <w:i/>
        </w:rPr>
        <w:fldChar w:fldCharType="end"/>
      </w:r>
      <w:r w:rsidRPr="00220D8A">
        <w:rPr>
          <w:b/>
          <w:i/>
        </w:rPr>
        <w:t xml:space="preserve">: </w:t>
      </w:r>
      <w:r w:rsidR="00034543" w:rsidRPr="00F1585F">
        <w:rPr>
          <w:b/>
          <w:i/>
        </w:rPr>
        <w:t>No independent discussion is required for the maximum number of pathloss measurements for SRS as each SRS resource set is configured with one pathlossReferenceRS.</w:t>
      </w:r>
    </w:p>
    <w:p w14:paraId="3DCF1B5F" w14:textId="2C5A7B62" w:rsidR="00034543" w:rsidRDefault="00EB18D9" w:rsidP="00EB18D9">
      <w:r>
        <w:t xml:space="preserve">We believe that the maximum number of SRS resource sets in a BWP should be increased due to the fact that, in contrary to the Rel. 15 SRS usages, SRS resource sets for positioning need to be received at both serving and </w:t>
      </w:r>
      <w:r w:rsidR="006C70DF">
        <w:t>neighbouring</w:t>
      </w:r>
      <w:r>
        <w:t xml:space="preserve"> cells. This is further discussed in </w:t>
      </w:r>
      <w:r w:rsidR="00890CCE">
        <w:t xml:space="preserve">our companion paper </w:t>
      </w:r>
      <w:r w:rsidR="00034543">
        <w:fldChar w:fldCharType="begin"/>
      </w:r>
      <w:r w:rsidR="00034543">
        <w:instrText xml:space="preserve"> REF _Ref16596872 \r \h </w:instrText>
      </w:r>
      <w:r w:rsidR="00034543">
        <w:fldChar w:fldCharType="separate"/>
      </w:r>
      <w:r w:rsidR="00DC222C">
        <w:t>[6]</w:t>
      </w:r>
      <w:r w:rsidR="00034543">
        <w:fldChar w:fldCharType="end"/>
      </w:r>
      <w:r w:rsidR="00034543">
        <w:t xml:space="preserve"> where we have proposed the following.</w:t>
      </w:r>
    </w:p>
    <w:p w14:paraId="408D7BF1" w14:textId="680329E3" w:rsidR="00034543" w:rsidRPr="00A6519F" w:rsidRDefault="00DC222C">
      <w:pPr>
        <w:rPr>
          <w:b/>
          <w:i/>
        </w:rPr>
      </w:pPr>
      <w:r w:rsidRPr="006C5C3B">
        <w:rPr>
          <w:b/>
          <w:i/>
        </w:rPr>
        <w:lastRenderedPageBreak/>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11</w:t>
      </w:r>
      <w:r w:rsidRPr="006C5C3B">
        <w:rPr>
          <w:b/>
          <w:i/>
        </w:rPr>
        <w:fldChar w:fldCharType="end"/>
      </w:r>
      <w:r w:rsidRPr="006C5C3B">
        <w:rPr>
          <w:b/>
          <w:i/>
        </w:rPr>
        <w:t>:</w:t>
      </w:r>
      <w:r>
        <w:rPr>
          <w:b/>
          <w:i/>
        </w:rPr>
        <w:t xml:space="preserve"> </w:t>
      </w:r>
      <w:r w:rsidR="00034543" w:rsidRPr="00A6519F">
        <w:rPr>
          <w:b/>
          <w:i/>
        </w:rPr>
        <w:t xml:space="preserve">Increase the maximum number of configured SRS resource sets </w:t>
      </w:r>
      <w:r w:rsidR="00034543">
        <w:rPr>
          <w:b/>
          <w:i/>
        </w:rPr>
        <w:t>in a</w:t>
      </w:r>
      <w:r w:rsidR="00034543" w:rsidRPr="00A6519F">
        <w:rPr>
          <w:b/>
          <w:i/>
        </w:rPr>
        <w:t xml:space="preserve"> BWP from 16 to N&gt;= </w:t>
      </w:r>
      <w:r w:rsidR="00034543">
        <w:rPr>
          <w:b/>
          <w:i/>
        </w:rPr>
        <w:t>32</w:t>
      </w:r>
      <w:r w:rsidR="00034543" w:rsidRPr="00A6519F">
        <w:rPr>
          <w:b/>
          <w:i/>
        </w:rPr>
        <w:t>.</w:t>
      </w:r>
    </w:p>
    <w:p w14:paraId="0ED89FB9" w14:textId="5C6AC853" w:rsidR="00034543" w:rsidRDefault="00034543" w:rsidP="00F1585F">
      <w:pPr>
        <w:pStyle w:val="af"/>
        <w:numPr>
          <w:ilvl w:val="0"/>
          <w:numId w:val="43"/>
        </w:numPr>
        <w:autoSpaceDE/>
        <w:autoSpaceDN/>
        <w:adjustRightInd/>
        <w:snapToGrid/>
        <w:contextualSpacing w:val="0"/>
        <w:jc w:val="left"/>
      </w:pPr>
      <w:r w:rsidRPr="00A6519F">
        <w:rPr>
          <w:b/>
          <w:i/>
        </w:rPr>
        <w:t>FFS: N</w:t>
      </w:r>
    </w:p>
    <w:p w14:paraId="012471BD" w14:textId="77777777" w:rsidR="00EB18D9" w:rsidRPr="00A4671E" w:rsidRDefault="00EB18D9" w:rsidP="00F1585F">
      <w:pPr>
        <w:pStyle w:val="3"/>
        <w:tabs>
          <w:tab w:val="clear" w:pos="720"/>
        </w:tabs>
        <w:rPr>
          <w:color w:val="000000" w:themeColor="text1"/>
        </w:rPr>
      </w:pPr>
      <w:r w:rsidRPr="00F1585F">
        <w:t>Closed</w:t>
      </w:r>
      <w:r w:rsidRPr="00A4671E">
        <w:rPr>
          <w:color w:val="000000" w:themeColor="text1"/>
        </w:rPr>
        <w:t xml:space="preserve"> loop power adjustment</w:t>
      </w:r>
    </w:p>
    <w:tbl>
      <w:tblPr>
        <w:tblStyle w:val="ac"/>
        <w:tblW w:w="0" w:type="auto"/>
        <w:tblLook w:val="04A0" w:firstRow="1" w:lastRow="0" w:firstColumn="1" w:lastColumn="0" w:noHBand="0" w:noVBand="1"/>
      </w:tblPr>
      <w:tblGrid>
        <w:gridCol w:w="9307"/>
      </w:tblGrid>
      <w:tr w:rsidR="00EB18D9" w14:paraId="3160608A" w14:textId="77777777" w:rsidTr="00F343D0">
        <w:tc>
          <w:tcPr>
            <w:tcW w:w="9307" w:type="dxa"/>
          </w:tcPr>
          <w:p w14:paraId="6E2C172E" w14:textId="6E32EDBE" w:rsidR="00EB18D9" w:rsidRDefault="00EB18D9" w:rsidP="00F343D0">
            <w:pPr>
              <w:keepNext/>
              <w:keepLines/>
              <w:spacing w:after="60"/>
              <w:rPr>
                <w:b/>
                <w:u w:val="single"/>
              </w:rPr>
            </w:pPr>
            <w:r w:rsidRPr="00CD697C">
              <w:rPr>
                <w:b/>
                <w:u w:val="single"/>
              </w:rPr>
              <w:t>Agreement</w:t>
            </w:r>
            <w:r w:rsidR="005E45F7">
              <w:rPr>
                <w:b/>
                <w:u w:val="single"/>
              </w:rPr>
              <w:t xml:space="preserve"> </w:t>
            </w:r>
            <w:r w:rsidR="005E45F7">
              <w:rPr>
                <w:b/>
                <w:u w:val="single"/>
              </w:rPr>
              <w:fldChar w:fldCharType="begin"/>
            </w:r>
            <w:r w:rsidR="005E45F7">
              <w:rPr>
                <w:b/>
                <w:u w:val="single"/>
              </w:rPr>
              <w:instrText xml:space="preserve"> REF _Ref6902311 \r \h </w:instrText>
            </w:r>
            <w:r w:rsidR="005E45F7">
              <w:rPr>
                <w:b/>
                <w:u w:val="single"/>
              </w:rPr>
            </w:r>
            <w:r w:rsidR="005E45F7">
              <w:rPr>
                <w:b/>
                <w:u w:val="single"/>
              </w:rPr>
              <w:fldChar w:fldCharType="separate"/>
            </w:r>
            <w:r w:rsidR="00DC222C">
              <w:rPr>
                <w:b/>
                <w:u w:val="single"/>
              </w:rPr>
              <w:t>[3]</w:t>
            </w:r>
            <w:r w:rsidR="005E45F7">
              <w:rPr>
                <w:b/>
                <w:u w:val="single"/>
              </w:rPr>
              <w:fldChar w:fldCharType="end"/>
            </w:r>
            <w:r w:rsidRPr="00CD697C">
              <w:rPr>
                <w:b/>
                <w:u w:val="single"/>
              </w:rPr>
              <w:t>:</w:t>
            </w:r>
          </w:p>
          <w:p w14:paraId="2C823068" w14:textId="77777777" w:rsidR="00EB18D9" w:rsidRPr="00CD6119" w:rsidRDefault="00EB18D9" w:rsidP="00F343D0">
            <w:r w:rsidRPr="00CD6119">
              <w:t xml:space="preserve">For positioning purposes, with regards to the </w:t>
            </w:r>
            <w:r w:rsidRPr="00CD6119">
              <w:rPr>
                <w:bCs/>
              </w:rPr>
              <w:t>UL SRS transmission power</w:t>
            </w:r>
            <w:r w:rsidRPr="00CD6119">
              <w:t>, at least the following options have been identified:</w:t>
            </w:r>
          </w:p>
          <w:p w14:paraId="1987CBFE" w14:textId="77777777" w:rsidR="00EB18D9" w:rsidRDefault="00EB18D9" w:rsidP="00EB18D9">
            <w:pPr>
              <w:numPr>
                <w:ilvl w:val="0"/>
                <w:numId w:val="15"/>
              </w:numPr>
              <w:autoSpaceDE/>
              <w:autoSpaceDN/>
              <w:adjustRightInd/>
              <w:snapToGrid/>
              <w:spacing w:after="0"/>
              <w:jc w:val="left"/>
            </w:pPr>
            <w:r w:rsidRPr="00CD6119">
              <w:t xml:space="preserve">Option 1: The UL SRS Tx power is constant (i.e., no power control is supported). </w:t>
            </w:r>
          </w:p>
          <w:p w14:paraId="09A98A52" w14:textId="77777777" w:rsidR="00EB18D9" w:rsidRPr="00CD6119" w:rsidRDefault="00EB18D9" w:rsidP="00EB18D9">
            <w:pPr>
              <w:numPr>
                <w:ilvl w:val="1"/>
                <w:numId w:val="15"/>
              </w:numPr>
              <w:autoSpaceDE/>
              <w:autoSpaceDN/>
              <w:adjustRightInd/>
              <w:snapToGrid/>
              <w:spacing w:after="0"/>
              <w:jc w:val="left"/>
            </w:pPr>
            <w:r>
              <w:t>FFS: The value of the constant Tx power and how it is determined</w:t>
            </w:r>
          </w:p>
          <w:p w14:paraId="482C245C" w14:textId="77777777" w:rsidR="00EB18D9" w:rsidRPr="00CD6119" w:rsidRDefault="00EB18D9" w:rsidP="00EB18D9">
            <w:pPr>
              <w:numPr>
                <w:ilvl w:val="0"/>
                <w:numId w:val="15"/>
              </w:numPr>
              <w:autoSpaceDE/>
              <w:autoSpaceDN/>
              <w:adjustRightInd/>
              <w:snapToGrid/>
              <w:spacing w:after="0"/>
              <w:jc w:val="left"/>
            </w:pPr>
            <w:r w:rsidRPr="00CD6119">
              <w:t>Option 2: The UL SRS T</w:t>
            </w:r>
            <w:r>
              <w:t>x</w:t>
            </w:r>
            <w:r w:rsidRPr="00CD6119">
              <w:t xml:space="preserve"> power is based on the existing power control procedure.</w:t>
            </w:r>
          </w:p>
          <w:p w14:paraId="607BBC94" w14:textId="77777777" w:rsidR="00EB18D9" w:rsidRPr="00CD6119" w:rsidRDefault="00EB18D9" w:rsidP="00EB18D9">
            <w:pPr>
              <w:numPr>
                <w:ilvl w:val="0"/>
                <w:numId w:val="15"/>
              </w:numPr>
              <w:autoSpaceDE/>
              <w:autoSpaceDN/>
              <w:adjustRightInd/>
              <w:snapToGrid/>
              <w:spacing w:after="0"/>
              <w:jc w:val="left"/>
            </w:pPr>
            <w:r w:rsidRPr="00CD6119">
              <w:t>Option 3: The UL SRS Tx power is determined by modifying the existing power control procedure, for example:</w:t>
            </w:r>
          </w:p>
          <w:p w14:paraId="05FE6DD5" w14:textId="263C1FA4" w:rsidR="00EB18D9" w:rsidRPr="00CD6119" w:rsidRDefault="00EB18D9" w:rsidP="00EB18D9">
            <w:pPr>
              <w:numPr>
                <w:ilvl w:val="1"/>
                <w:numId w:val="15"/>
              </w:numPr>
              <w:autoSpaceDE/>
              <w:autoSpaceDN/>
              <w:adjustRightInd/>
              <w:snapToGrid/>
              <w:spacing w:after="0"/>
              <w:jc w:val="left"/>
            </w:pPr>
            <w:r w:rsidRPr="00CD6119">
              <w:t xml:space="preserve">Support configuring a DL reference signal of a </w:t>
            </w:r>
            <w:r w:rsidR="006C70DF">
              <w:t>neighbouring</w:t>
            </w:r>
            <w:r w:rsidRPr="00CD6119">
              <w:t xml:space="preserve"> cell to be used for SRS path loss estimation. </w:t>
            </w:r>
          </w:p>
          <w:p w14:paraId="0CC845B8" w14:textId="77777777" w:rsidR="00EB18D9" w:rsidRPr="00CD6119" w:rsidRDefault="00EB18D9" w:rsidP="00EB18D9">
            <w:pPr>
              <w:numPr>
                <w:ilvl w:val="2"/>
                <w:numId w:val="15"/>
              </w:numPr>
              <w:autoSpaceDE/>
              <w:autoSpaceDN/>
              <w:adjustRightInd/>
              <w:snapToGrid/>
              <w:spacing w:after="0"/>
              <w:jc w:val="left"/>
            </w:pPr>
            <w:r>
              <w:t>FFS: W</w:t>
            </w:r>
            <w:r w:rsidRPr="00CD6119">
              <w:t xml:space="preserve">hich reference signals can be used (e.g. a CSI-RS, or a SSB, or </w:t>
            </w:r>
            <w:r>
              <w:t xml:space="preserve">DL </w:t>
            </w:r>
            <w:r w:rsidRPr="00CD6119">
              <w:t>PRS).</w:t>
            </w:r>
          </w:p>
          <w:p w14:paraId="7A27664D" w14:textId="77777777" w:rsidR="00EB18D9" w:rsidRPr="00CD6119" w:rsidRDefault="00EB18D9" w:rsidP="00EB18D9">
            <w:pPr>
              <w:numPr>
                <w:ilvl w:val="1"/>
                <w:numId w:val="15"/>
              </w:numPr>
              <w:autoSpaceDE/>
              <w:autoSpaceDN/>
              <w:adjustRightInd/>
              <w:snapToGrid/>
              <w:spacing w:after="0"/>
              <w:jc w:val="left"/>
            </w:pPr>
            <w:r>
              <w:t xml:space="preserve">FFS: </w:t>
            </w:r>
            <w:r w:rsidRPr="00CD6119">
              <w:t>which power control modes are supported (e.g., open loop only, or open loop and closed loop).</w:t>
            </w:r>
          </w:p>
          <w:p w14:paraId="548C9C98" w14:textId="77777777" w:rsidR="00EB18D9" w:rsidRDefault="00EB18D9" w:rsidP="00F343D0"/>
        </w:tc>
      </w:tr>
    </w:tbl>
    <w:p w14:paraId="5964687F" w14:textId="77777777" w:rsidR="00EB18D9" w:rsidRDefault="00EB18D9" w:rsidP="00EB18D9"/>
    <w:p w14:paraId="7C09AC38" w14:textId="60F1185A" w:rsidR="00EB18D9" w:rsidRDefault="00EB18D9" w:rsidP="00EB18D9">
      <w:r>
        <w:t xml:space="preserve">In Rel. 15, SRS transmit power is calculated using the following equation </w:t>
      </w:r>
      <w:r w:rsidR="005E45F7">
        <w:fldChar w:fldCharType="begin"/>
      </w:r>
      <w:r w:rsidR="005E45F7">
        <w:instrText xml:space="preserve"> REF _Ref4169083 \r \h </w:instrText>
      </w:r>
      <w:r w:rsidR="005E45F7">
        <w:fldChar w:fldCharType="separate"/>
      </w:r>
      <w:r w:rsidR="00DC222C">
        <w:t>[1]</w:t>
      </w:r>
      <w:r w:rsidR="005E45F7">
        <w:fldChar w:fldCharType="end"/>
      </w:r>
      <w: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
        <w:gridCol w:w="8583"/>
        <w:gridCol w:w="473"/>
      </w:tblGrid>
      <w:tr w:rsidR="00EB18D9" w14:paraId="3AB4E705" w14:textId="77777777" w:rsidTr="00F343D0">
        <w:trPr>
          <w:trHeight w:val="962"/>
        </w:trPr>
        <w:tc>
          <w:tcPr>
            <w:tcW w:w="265" w:type="dxa"/>
          </w:tcPr>
          <w:p w14:paraId="1A20E99D" w14:textId="77777777" w:rsidR="00EB18D9" w:rsidRDefault="00EB18D9" w:rsidP="00F343D0"/>
        </w:tc>
        <w:tc>
          <w:tcPr>
            <w:tcW w:w="8806" w:type="dxa"/>
          </w:tcPr>
          <w:p w14:paraId="7BAEFCE1" w14:textId="77777777" w:rsidR="00EB18D9" w:rsidRDefault="001B6A62" w:rsidP="00F343D0">
            <m:oMathPara>
              <m:oMath>
                <m:sSub>
                  <m:sSubPr>
                    <m:ctrlPr>
                      <w:rPr>
                        <w:rFonts w:ascii="Cambria Math" w:hAnsi="Cambria Math"/>
                        <w:b/>
                        <w:bCs/>
                        <w:i/>
                        <w:iCs/>
                        <w:sz w:val="16"/>
                        <w:szCs w:val="16"/>
                      </w:rPr>
                    </m:ctrlPr>
                  </m:sSubPr>
                  <m:e>
                    <m:r>
                      <m:rPr>
                        <m:sty m:val="bi"/>
                      </m:rPr>
                      <w:rPr>
                        <w:rFonts w:ascii="Cambria Math" w:hAnsi="Cambria Math"/>
                        <w:sz w:val="16"/>
                        <w:szCs w:val="16"/>
                      </w:rPr>
                      <m:t>P</m:t>
                    </m:r>
                  </m:e>
                  <m:sub>
                    <m:r>
                      <m:rPr>
                        <m:sty m:val="bi"/>
                      </m:rPr>
                      <w:rPr>
                        <w:rFonts w:ascii="Cambria Math" w:hAnsi="Cambria Math"/>
                        <w:sz w:val="16"/>
                        <w:szCs w:val="16"/>
                      </w:rPr>
                      <m:t>SRS,b,f,c</m:t>
                    </m:r>
                  </m:sub>
                </m:sSub>
                <m:d>
                  <m:dPr>
                    <m:ctrlPr>
                      <w:rPr>
                        <w:rFonts w:ascii="Cambria Math" w:hAnsi="Cambria Math"/>
                        <w:b/>
                        <w:bCs/>
                        <w:i/>
                        <w:iCs/>
                        <w:sz w:val="16"/>
                        <w:szCs w:val="16"/>
                      </w:rPr>
                    </m:ctrlPr>
                  </m:dPr>
                  <m:e>
                    <m:r>
                      <m:rPr>
                        <m:sty m:val="bi"/>
                      </m:rPr>
                      <w:rPr>
                        <w:rFonts w:ascii="Cambria Math" w:hAnsi="Cambria Math"/>
                        <w:sz w:val="16"/>
                        <w:szCs w:val="16"/>
                      </w:rPr>
                      <m:t>i,</m:t>
                    </m:r>
                    <m:sSub>
                      <m:sSubPr>
                        <m:ctrlPr>
                          <w:rPr>
                            <w:rFonts w:ascii="Cambria Math" w:hAnsi="Cambria Math"/>
                            <w:b/>
                            <w:bCs/>
                            <w:i/>
                            <w:iCs/>
                            <w:sz w:val="16"/>
                            <w:szCs w:val="16"/>
                          </w:rPr>
                        </m:ctrlPr>
                      </m:sSubPr>
                      <m:e>
                        <m:r>
                          <m:rPr>
                            <m:sty m:val="bi"/>
                          </m:rPr>
                          <w:rPr>
                            <w:rFonts w:ascii="Cambria Math" w:hAnsi="Cambria Math"/>
                            <w:sz w:val="16"/>
                            <w:szCs w:val="16"/>
                          </w:rPr>
                          <m:t>q</m:t>
                        </m:r>
                      </m:e>
                      <m:sub>
                        <m:r>
                          <m:rPr>
                            <m:sty m:val="bi"/>
                          </m:rPr>
                          <w:rPr>
                            <w:rFonts w:ascii="Cambria Math" w:hAnsi="Cambria Math"/>
                            <w:sz w:val="16"/>
                            <w:szCs w:val="16"/>
                          </w:rPr>
                          <m:t>s</m:t>
                        </m:r>
                      </m:sub>
                    </m:sSub>
                    <m:r>
                      <m:rPr>
                        <m:sty m:val="bi"/>
                      </m:rPr>
                      <w:rPr>
                        <w:rFonts w:ascii="Cambria Math" w:hAnsi="Cambria Math"/>
                        <w:sz w:val="16"/>
                        <w:szCs w:val="16"/>
                      </w:rPr>
                      <m:t>,l</m:t>
                    </m:r>
                  </m:e>
                </m:d>
                <m:r>
                  <m:rPr>
                    <m:sty m:val="bi"/>
                  </m:rPr>
                  <w:rPr>
                    <w:rFonts w:ascii="Cambria Math" w:hAnsi="Cambria Math"/>
                    <w:sz w:val="16"/>
                    <w:szCs w:val="16"/>
                  </w:rPr>
                  <m:t>= min</m:t>
                </m:r>
                <m:d>
                  <m:dPr>
                    <m:begChr m:val="{"/>
                    <m:endChr m:val=""/>
                    <m:ctrlPr>
                      <w:rPr>
                        <w:rFonts w:ascii="Cambria Math" w:hAnsi="Cambria Math"/>
                        <w:b/>
                        <w:bCs/>
                        <w:i/>
                        <w:iCs/>
                        <w:sz w:val="16"/>
                        <w:szCs w:val="16"/>
                      </w:rPr>
                    </m:ctrlPr>
                  </m:dPr>
                  <m:e>
                    <m:eqArr>
                      <m:eqArrPr>
                        <m:ctrlPr>
                          <w:rPr>
                            <w:rFonts w:ascii="Cambria Math" w:hAnsi="Cambria Math"/>
                            <w:b/>
                            <w:bCs/>
                            <w:i/>
                            <w:iCs/>
                            <w:sz w:val="16"/>
                            <w:szCs w:val="16"/>
                          </w:rPr>
                        </m:ctrlPr>
                      </m:eqArrPr>
                      <m:e>
                        <m:sSub>
                          <m:sSubPr>
                            <m:ctrlPr>
                              <w:rPr>
                                <w:rFonts w:ascii="Cambria Math" w:hAnsi="Cambria Math"/>
                                <w:b/>
                                <w:bCs/>
                                <w:i/>
                                <w:iCs/>
                                <w:sz w:val="16"/>
                                <w:szCs w:val="16"/>
                              </w:rPr>
                            </m:ctrlPr>
                          </m:sSubPr>
                          <m:e>
                            <m:r>
                              <m:rPr>
                                <m:sty m:val="bi"/>
                              </m:rPr>
                              <w:rPr>
                                <w:rFonts w:ascii="Cambria Math" w:hAnsi="Cambria Math"/>
                                <w:sz w:val="16"/>
                                <w:szCs w:val="16"/>
                              </w:rPr>
                              <m:t>P</m:t>
                            </m:r>
                          </m:e>
                          <m:sub>
                            <m:r>
                              <m:rPr>
                                <m:sty m:val="bi"/>
                              </m:rPr>
                              <w:rPr>
                                <w:rFonts w:ascii="Cambria Math" w:hAnsi="Cambria Math"/>
                                <w:sz w:val="16"/>
                                <w:szCs w:val="16"/>
                              </w:rPr>
                              <m:t>CMAX,f,c</m:t>
                            </m:r>
                          </m:sub>
                        </m:sSub>
                        <m:r>
                          <m:rPr>
                            <m:sty m:val="bi"/>
                          </m:rPr>
                          <w:rPr>
                            <w:rFonts w:ascii="Cambria Math" w:hAnsi="Cambria Math"/>
                            <w:sz w:val="16"/>
                            <w:szCs w:val="16"/>
                          </w:rPr>
                          <m:t>(i)</m:t>
                        </m:r>
                      </m:e>
                      <m:e>
                        <m:sSub>
                          <m:sSubPr>
                            <m:ctrlPr>
                              <w:rPr>
                                <w:rFonts w:ascii="Cambria Math" w:hAnsi="Cambria Math"/>
                                <w:b/>
                                <w:bCs/>
                                <w:i/>
                                <w:iCs/>
                                <w:sz w:val="16"/>
                                <w:szCs w:val="16"/>
                              </w:rPr>
                            </m:ctrlPr>
                          </m:sSubPr>
                          <m:e>
                            <m:r>
                              <m:rPr>
                                <m:sty m:val="bi"/>
                              </m:rPr>
                              <w:rPr>
                                <w:rFonts w:ascii="Cambria Math" w:hAnsi="Cambria Math"/>
                                <w:sz w:val="16"/>
                                <w:szCs w:val="16"/>
                              </w:rPr>
                              <m:t>P</m:t>
                            </m:r>
                          </m:e>
                          <m:sub>
                            <m:r>
                              <m:rPr>
                                <m:sty m:val="bi"/>
                              </m:rPr>
                              <w:rPr>
                                <w:rFonts w:ascii="Cambria Math" w:hAnsi="Cambria Math"/>
                                <w:sz w:val="16"/>
                                <w:szCs w:val="16"/>
                              </w:rPr>
                              <m:t>o</m:t>
                            </m:r>
                            <m:r>
                              <m:rPr>
                                <m:lit/>
                                <m:sty m:val="bi"/>
                              </m:rPr>
                              <w:rPr>
                                <w:rFonts w:ascii="Cambria Math" w:hAnsi="Cambria Math"/>
                                <w:sz w:val="16"/>
                                <w:szCs w:val="16"/>
                              </w:rPr>
                              <m:t>_</m:t>
                            </m:r>
                            <m:r>
                              <m:rPr>
                                <m:sty m:val="bi"/>
                              </m:rPr>
                              <w:rPr>
                                <w:rFonts w:ascii="Cambria Math" w:hAnsi="Cambria Math"/>
                                <w:sz w:val="16"/>
                                <w:szCs w:val="16"/>
                              </w:rPr>
                              <m:t>SRS,b,f,c</m:t>
                            </m:r>
                          </m:sub>
                        </m:sSub>
                        <m:d>
                          <m:dPr>
                            <m:ctrlPr>
                              <w:rPr>
                                <w:rFonts w:ascii="Cambria Math" w:hAnsi="Cambria Math"/>
                                <w:b/>
                                <w:bCs/>
                                <w:i/>
                                <w:iCs/>
                                <w:sz w:val="16"/>
                                <w:szCs w:val="16"/>
                              </w:rPr>
                            </m:ctrlPr>
                          </m:dPr>
                          <m:e>
                            <m:sSub>
                              <m:sSubPr>
                                <m:ctrlPr>
                                  <w:rPr>
                                    <w:rFonts w:ascii="Cambria Math" w:hAnsi="Cambria Math"/>
                                    <w:b/>
                                    <w:bCs/>
                                    <w:i/>
                                    <w:iCs/>
                                    <w:sz w:val="16"/>
                                    <w:szCs w:val="16"/>
                                  </w:rPr>
                                </m:ctrlPr>
                              </m:sSubPr>
                              <m:e>
                                <m:r>
                                  <m:rPr>
                                    <m:sty m:val="bi"/>
                                  </m:rPr>
                                  <w:rPr>
                                    <w:rFonts w:ascii="Cambria Math" w:hAnsi="Cambria Math"/>
                                    <w:sz w:val="16"/>
                                    <w:szCs w:val="16"/>
                                  </w:rPr>
                                  <m:t>q</m:t>
                                </m:r>
                              </m:e>
                              <m:sub>
                                <m:r>
                                  <m:rPr>
                                    <m:sty m:val="bi"/>
                                  </m:rPr>
                                  <w:rPr>
                                    <w:rFonts w:ascii="Cambria Math" w:hAnsi="Cambria Math"/>
                                    <w:sz w:val="16"/>
                                    <w:szCs w:val="16"/>
                                  </w:rPr>
                                  <m:t>s</m:t>
                                </m:r>
                              </m:sub>
                            </m:sSub>
                          </m:e>
                        </m:d>
                        <m:r>
                          <m:rPr>
                            <m:sty m:val="bi"/>
                          </m:rPr>
                          <w:rPr>
                            <w:rFonts w:ascii="Cambria Math" w:hAnsi="Cambria Math"/>
                            <w:sz w:val="16"/>
                            <w:szCs w:val="16"/>
                          </w:rPr>
                          <m:t>+10</m:t>
                        </m:r>
                        <m:sSub>
                          <m:sSubPr>
                            <m:ctrlPr>
                              <w:rPr>
                                <w:rFonts w:ascii="Cambria Math" w:hAnsi="Cambria Math"/>
                                <w:b/>
                                <w:bCs/>
                                <w:i/>
                                <w:iCs/>
                                <w:sz w:val="16"/>
                                <w:szCs w:val="16"/>
                              </w:rPr>
                            </m:ctrlPr>
                          </m:sSubPr>
                          <m:e>
                            <m:r>
                              <m:rPr>
                                <m:sty m:val="bi"/>
                              </m:rPr>
                              <w:rPr>
                                <w:rFonts w:ascii="Cambria Math" w:hAnsi="Cambria Math"/>
                                <w:sz w:val="16"/>
                                <w:szCs w:val="16"/>
                              </w:rPr>
                              <m:t>log</m:t>
                            </m:r>
                          </m:e>
                          <m:sub>
                            <m:r>
                              <m:rPr>
                                <m:sty m:val="bi"/>
                              </m:rPr>
                              <w:rPr>
                                <w:rFonts w:ascii="Cambria Math" w:hAnsi="Cambria Math"/>
                                <w:sz w:val="16"/>
                                <w:szCs w:val="16"/>
                              </w:rPr>
                              <m:t>10</m:t>
                            </m:r>
                          </m:sub>
                        </m:sSub>
                        <m:d>
                          <m:dPr>
                            <m:ctrlPr>
                              <w:rPr>
                                <w:rFonts w:ascii="Cambria Math" w:hAnsi="Cambria Math"/>
                                <w:b/>
                                <w:bCs/>
                                <w:i/>
                                <w:iCs/>
                                <w:sz w:val="16"/>
                                <w:szCs w:val="16"/>
                              </w:rPr>
                            </m:ctrlPr>
                          </m:dPr>
                          <m:e>
                            <m:sSup>
                              <m:sSupPr>
                                <m:ctrlPr>
                                  <w:rPr>
                                    <w:rFonts w:ascii="Cambria Math" w:hAnsi="Cambria Math"/>
                                    <w:b/>
                                    <w:bCs/>
                                    <w:i/>
                                    <w:iCs/>
                                    <w:sz w:val="16"/>
                                    <w:szCs w:val="16"/>
                                  </w:rPr>
                                </m:ctrlPr>
                              </m:sSupPr>
                              <m:e>
                                <m:r>
                                  <m:rPr>
                                    <m:sty m:val="bi"/>
                                  </m:rPr>
                                  <w:rPr>
                                    <w:rFonts w:ascii="Cambria Math" w:hAnsi="Cambria Math"/>
                                    <w:sz w:val="16"/>
                                    <w:szCs w:val="16"/>
                                  </w:rPr>
                                  <m:t>2</m:t>
                                </m:r>
                              </m:e>
                              <m:sup>
                                <m:r>
                                  <m:rPr>
                                    <m:sty m:val="bi"/>
                                  </m:rPr>
                                  <w:rPr>
                                    <w:rFonts w:ascii="Cambria Math" w:hAnsi="Cambria Math"/>
                                    <w:sz w:val="16"/>
                                    <w:szCs w:val="16"/>
                                  </w:rPr>
                                  <m:t>μ</m:t>
                                </m:r>
                              </m:sup>
                            </m:sSup>
                            <m:r>
                              <m:rPr>
                                <m:sty m:val="bi"/>
                              </m:rPr>
                              <w:rPr>
                                <w:rFonts w:ascii="Cambria Math" w:hAnsi="Cambria Math"/>
                                <w:sz w:val="16"/>
                                <w:szCs w:val="16"/>
                              </w:rPr>
                              <m:t>. </m:t>
                            </m:r>
                            <m:sSub>
                              <m:sSubPr>
                                <m:ctrlPr>
                                  <w:rPr>
                                    <w:rFonts w:ascii="Cambria Math" w:hAnsi="Cambria Math"/>
                                    <w:b/>
                                    <w:bCs/>
                                    <w:i/>
                                    <w:iCs/>
                                    <w:sz w:val="16"/>
                                    <w:szCs w:val="16"/>
                                  </w:rPr>
                                </m:ctrlPr>
                              </m:sSubPr>
                              <m:e>
                                <m:r>
                                  <m:rPr>
                                    <m:sty m:val="bi"/>
                                  </m:rPr>
                                  <w:rPr>
                                    <w:rFonts w:ascii="Cambria Math" w:hAnsi="Cambria Math"/>
                                    <w:sz w:val="16"/>
                                    <w:szCs w:val="16"/>
                                  </w:rPr>
                                  <m:t>M</m:t>
                                </m:r>
                              </m:e>
                              <m:sub>
                                <m:r>
                                  <m:rPr>
                                    <m:sty m:val="bi"/>
                                  </m:rPr>
                                  <w:rPr>
                                    <w:rFonts w:ascii="Cambria Math" w:hAnsi="Cambria Math"/>
                                    <w:sz w:val="16"/>
                                    <w:szCs w:val="16"/>
                                  </w:rPr>
                                  <m:t>SRS,b,f,c</m:t>
                                </m:r>
                              </m:sub>
                            </m:sSub>
                            <m:d>
                              <m:dPr>
                                <m:ctrlPr>
                                  <w:rPr>
                                    <w:rFonts w:ascii="Cambria Math" w:hAnsi="Cambria Math"/>
                                    <w:b/>
                                    <w:bCs/>
                                    <w:i/>
                                    <w:iCs/>
                                    <w:sz w:val="16"/>
                                    <w:szCs w:val="16"/>
                                  </w:rPr>
                                </m:ctrlPr>
                              </m:dPr>
                              <m:e>
                                <m:r>
                                  <m:rPr>
                                    <m:sty m:val="bi"/>
                                  </m:rPr>
                                  <w:rPr>
                                    <w:rFonts w:ascii="Cambria Math" w:hAnsi="Cambria Math"/>
                                    <w:sz w:val="16"/>
                                    <w:szCs w:val="16"/>
                                  </w:rPr>
                                  <m:t>i</m:t>
                                </m:r>
                              </m:e>
                            </m:d>
                          </m:e>
                        </m:d>
                        <m:r>
                          <m:rPr>
                            <m:sty m:val="bi"/>
                          </m:rPr>
                          <w:rPr>
                            <w:rFonts w:ascii="Cambria Math" w:hAnsi="Cambria Math"/>
                            <w:sz w:val="16"/>
                            <w:szCs w:val="16"/>
                          </w:rPr>
                          <m:t>+ </m:t>
                        </m:r>
                        <m:sSub>
                          <m:sSubPr>
                            <m:ctrlPr>
                              <w:rPr>
                                <w:rFonts w:ascii="Cambria Math" w:hAnsi="Cambria Math"/>
                                <w:b/>
                                <w:bCs/>
                                <w:i/>
                                <w:iCs/>
                                <w:sz w:val="16"/>
                                <w:szCs w:val="16"/>
                              </w:rPr>
                            </m:ctrlPr>
                          </m:sSubPr>
                          <m:e>
                            <m:r>
                              <m:rPr>
                                <m:sty m:val="bi"/>
                              </m:rPr>
                              <w:rPr>
                                <w:rFonts w:ascii="Cambria Math" w:hAnsi="Cambria Math"/>
                                <w:sz w:val="16"/>
                                <w:szCs w:val="16"/>
                              </w:rPr>
                              <m:t>α</m:t>
                            </m:r>
                          </m:e>
                          <m:sub>
                            <m:r>
                              <m:rPr>
                                <m:sty m:val="bi"/>
                              </m:rPr>
                              <w:rPr>
                                <w:rFonts w:ascii="Cambria Math" w:hAnsi="Cambria Math"/>
                                <w:sz w:val="16"/>
                                <w:szCs w:val="16"/>
                              </w:rPr>
                              <m:t>SRS,b,f,c</m:t>
                            </m:r>
                          </m:sub>
                        </m:sSub>
                        <m:d>
                          <m:dPr>
                            <m:ctrlPr>
                              <w:rPr>
                                <w:rFonts w:ascii="Cambria Math" w:hAnsi="Cambria Math"/>
                                <w:b/>
                                <w:bCs/>
                                <w:i/>
                                <w:iCs/>
                                <w:sz w:val="16"/>
                                <w:szCs w:val="16"/>
                              </w:rPr>
                            </m:ctrlPr>
                          </m:dPr>
                          <m:e>
                            <m:sSub>
                              <m:sSubPr>
                                <m:ctrlPr>
                                  <w:rPr>
                                    <w:rFonts w:ascii="Cambria Math" w:hAnsi="Cambria Math"/>
                                    <w:b/>
                                    <w:bCs/>
                                    <w:i/>
                                    <w:iCs/>
                                    <w:sz w:val="16"/>
                                    <w:szCs w:val="16"/>
                                  </w:rPr>
                                </m:ctrlPr>
                              </m:sSubPr>
                              <m:e>
                                <m:r>
                                  <m:rPr>
                                    <m:sty m:val="bi"/>
                                  </m:rPr>
                                  <w:rPr>
                                    <w:rFonts w:ascii="Cambria Math" w:hAnsi="Cambria Math"/>
                                    <w:sz w:val="16"/>
                                    <w:szCs w:val="16"/>
                                  </w:rPr>
                                  <m:t>q</m:t>
                                </m:r>
                              </m:e>
                              <m:sub>
                                <m:r>
                                  <m:rPr>
                                    <m:sty m:val="bi"/>
                                  </m:rPr>
                                  <w:rPr>
                                    <w:rFonts w:ascii="Cambria Math" w:hAnsi="Cambria Math"/>
                                    <w:sz w:val="16"/>
                                    <w:szCs w:val="16"/>
                                  </w:rPr>
                                  <m:t>s</m:t>
                                </m:r>
                              </m:sub>
                            </m:sSub>
                          </m:e>
                        </m:d>
                        <m:r>
                          <m:rPr>
                            <m:sty m:val="bi"/>
                          </m:rPr>
                          <w:rPr>
                            <w:rFonts w:ascii="Cambria Math" w:hAnsi="Cambria Math"/>
                            <w:sz w:val="16"/>
                            <w:szCs w:val="16"/>
                          </w:rPr>
                          <m:t>.</m:t>
                        </m:r>
                        <m:sSub>
                          <m:sSubPr>
                            <m:ctrlPr>
                              <w:rPr>
                                <w:rFonts w:ascii="Cambria Math" w:hAnsi="Cambria Math"/>
                                <w:b/>
                                <w:bCs/>
                                <w:i/>
                                <w:iCs/>
                                <w:sz w:val="16"/>
                                <w:szCs w:val="16"/>
                              </w:rPr>
                            </m:ctrlPr>
                          </m:sSubPr>
                          <m:e>
                            <m:r>
                              <m:rPr>
                                <m:sty m:val="bi"/>
                              </m:rPr>
                              <w:rPr>
                                <w:rFonts w:ascii="Cambria Math" w:hAnsi="Cambria Math"/>
                                <w:sz w:val="16"/>
                                <w:szCs w:val="16"/>
                              </w:rPr>
                              <m:t>PL</m:t>
                            </m:r>
                          </m:e>
                          <m:sub>
                            <m:r>
                              <m:rPr>
                                <m:sty m:val="bi"/>
                              </m:rPr>
                              <w:rPr>
                                <w:rFonts w:ascii="Cambria Math" w:hAnsi="Cambria Math"/>
                                <w:sz w:val="16"/>
                                <w:szCs w:val="16"/>
                              </w:rPr>
                              <m:t>b,f,c</m:t>
                            </m:r>
                          </m:sub>
                        </m:sSub>
                        <m:d>
                          <m:dPr>
                            <m:ctrlPr>
                              <w:rPr>
                                <w:rFonts w:ascii="Cambria Math" w:hAnsi="Cambria Math"/>
                                <w:b/>
                                <w:bCs/>
                                <w:i/>
                                <w:iCs/>
                                <w:sz w:val="16"/>
                                <w:szCs w:val="16"/>
                              </w:rPr>
                            </m:ctrlPr>
                          </m:dPr>
                          <m:e>
                            <m:sSub>
                              <m:sSubPr>
                                <m:ctrlPr>
                                  <w:rPr>
                                    <w:rFonts w:ascii="Cambria Math" w:hAnsi="Cambria Math"/>
                                    <w:b/>
                                    <w:bCs/>
                                    <w:i/>
                                    <w:iCs/>
                                    <w:sz w:val="16"/>
                                    <w:szCs w:val="16"/>
                                  </w:rPr>
                                </m:ctrlPr>
                              </m:sSubPr>
                              <m:e>
                                <m:r>
                                  <m:rPr>
                                    <m:sty m:val="bi"/>
                                  </m:rPr>
                                  <w:rPr>
                                    <w:rFonts w:ascii="Cambria Math" w:hAnsi="Cambria Math"/>
                                    <w:sz w:val="16"/>
                                    <w:szCs w:val="16"/>
                                  </w:rPr>
                                  <m:t>q</m:t>
                                </m:r>
                              </m:e>
                              <m:sub>
                                <m:r>
                                  <m:rPr>
                                    <m:sty m:val="bi"/>
                                  </m:rPr>
                                  <w:rPr>
                                    <w:rFonts w:ascii="Cambria Math" w:hAnsi="Cambria Math"/>
                                    <w:sz w:val="16"/>
                                    <w:szCs w:val="16"/>
                                  </w:rPr>
                                  <m:t>d</m:t>
                                </m:r>
                              </m:sub>
                            </m:sSub>
                          </m:e>
                        </m:d>
                        <m:r>
                          <m:rPr>
                            <m:sty m:val="bi"/>
                          </m:rPr>
                          <w:rPr>
                            <w:rFonts w:ascii="Cambria Math" w:hAnsi="Cambria Math"/>
                            <w:sz w:val="16"/>
                            <w:szCs w:val="16"/>
                          </w:rPr>
                          <m:t>+</m:t>
                        </m:r>
                        <m:sSub>
                          <m:sSubPr>
                            <m:ctrlPr>
                              <w:rPr>
                                <w:rFonts w:ascii="Cambria Math" w:hAnsi="Cambria Math"/>
                                <w:b/>
                                <w:bCs/>
                                <w:i/>
                                <w:iCs/>
                                <w:sz w:val="16"/>
                                <w:szCs w:val="16"/>
                              </w:rPr>
                            </m:ctrlPr>
                          </m:sSubPr>
                          <m:e>
                            <m:r>
                              <m:rPr>
                                <m:sty m:val="bi"/>
                              </m:rPr>
                              <w:rPr>
                                <w:rFonts w:ascii="Cambria Math" w:hAnsi="Cambria Math"/>
                                <w:sz w:val="16"/>
                                <w:szCs w:val="16"/>
                              </w:rPr>
                              <m:t>h</m:t>
                            </m:r>
                          </m:e>
                          <m:sub>
                            <m:r>
                              <m:rPr>
                                <m:sty m:val="bi"/>
                              </m:rPr>
                              <w:rPr>
                                <w:rFonts w:ascii="Cambria Math" w:hAnsi="Cambria Math"/>
                                <w:sz w:val="16"/>
                                <w:szCs w:val="16"/>
                              </w:rPr>
                              <m:t>b,f,c</m:t>
                            </m:r>
                          </m:sub>
                        </m:sSub>
                        <m:r>
                          <m:rPr>
                            <m:sty m:val="bi"/>
                          </m:rPr>
                          <w:rPr>
                            <w:rFonts w:ascii="Cambria Math" w:hAnsi="Cambria Math"/>
                            <w:sz w:val="16"/>
                            <w:szCs w:val="16"/>
                          </w:rPr>
                          <m:t>(i,l)</m:t>
                        </m:r>
                      </m:e>
                    </m:eqArr>
                  </m:e>
                </m:d>
              </m:oMath>
            </m:oMathPara>
          </w:p>
        </w:tc>
        <w:tc>
          <w:tcPr>
            <w:tcW w:w="236" w:type="dxa"/>
          </w:tcPr>
          <w:p w14:paraId="03284392" w14:textId="6B96A387" w:rsidR="00EB18D9" w:rsidRDefault="00EB18D9" w:rsidP="006F1263">
            <w:r>
              <w:t>(</w:t>
            </w:r>
            <w:r w:rsidR="006F1263">
              <w:t>1</w:t>
            </w:r>
            <w:r>
              <w:t>)</w:t>
            </w:r>
          </w:p>
        </w:tc>
      </w:tr>
    </w:tbl>
    <w:p w14:paraId="490F8063" w14:textId="2EE9EAD8" w:rsidR="00EB18D9" w:rsidRDefault="00EB18D9" w:rsidP="00EB18D9">
      <w:pPr>
        <w:rPr>
          <w:iCs/>
          <w:color w:val="000000"/>
          <w:kern w:val="24"/>
        </w:rPr>
      </w:pPr>
      <w:r>
        <w:t>The only closed loop component in Eq. (</w:t>
      </w:r>
      <w:r w:rsidR="006F1263">
        <w:t>1</w:t>
      </w:r>
      <w:r>
        <w:t xml:space="preserve">) is the SRS power control </w:t>
      </w:r>
      <w:r w:rsidRPr="00B95709">
        <w:t xml:space="preserve">adjustment state </w:t>
      </w:r>
      <m:oMath>
        <m:sSub>
          <m:sSubPr>
            <m:ctrlPr>
              <w:rPr>
                <w:rFonts w:ascii="Cambria Math" w:eastAsiaTheme="minorEastAsia" w:hAnsi="Cambria Math" w:cstheme="minorBidi"/>
                <w:i/>
                <w:iCs/>
                <w:color w:val="000000"/>
                <w:kern w:val="24"/>
              </w:rPr>
            </m:ctrlPr>
          </m:sSubPr>
          <m:e>
            <m:r>
              <w:rPr>
                <w:rFonts w:ascii="Cambria Math" w:eastAsiaTheme="minorEastAsia" w:hAnsi="Cambria Math" w:cstheme="minorBidi"/>
                <w:color w:val="000000"/>
                <w:kern w:val="24"/>
              </w:rPr>
              <m:t>h</m:t>
            </m:r>
          </m:e>
          <m:sub>
            <m:r>
              <w:rPr>
                <w:rFonts w:ascii="Cambria Math" w:eastAsiaTheme="minorEastAsia" w:hAnsi="Cambria Math" w:cstheme="minorBidi"/>
                <w:color w:val="000000"/>
                <w:kern w:val="24"/>
              </w:rPr>
              <m:t>b,f,c</m:t>
            </m:r>
          </m:sub>
        </m:sSub>
        <m:r>
          <w:rPr>
            <w:rFonts w:ascii="Cambria Math" w:eastAsiaTheme="minorEastAsia" w:hAnsi="Cambria Math" w:cstheme="minorBidi"/>
            <w:color w:val="000000"/>
            <w:kern w:val="24"/>
          </w:rPr>
          <m:t xml:space="preserve">(i,l) </m:t>
        </m:r>
      </m:oMath>
      <w:r w:rsidRPr="00275523">
        <w:rPr>
          <w:iCs/>
          <w:color w:val="000000"/>
          <w:kern w:val="24"/>
        </w:rPr>
        <w:t>that</w:t>
      </w:r>
      <w:r>
        <w:rPr>
          <w:iCs/>
          <w:color w:val="000000"/>
          <w:kern w:val="24"/>
        </w:rPr>
        <w:t xml:space="preserve"> is updated based on </w:t>
      </w:r>
      <w:r w:rsidRPr="001B2783">
        <w:rPr>
          <w:bCs/>
          <w:iCs/>
          <w:color w:val="000000"/>
          <w:kern w:val="24"/>
        </w:rPr>
        <w:t>TPC command value</w:t>
      </w:r>
      <w:r>
        <w:rPr>
          <w:bCs/>
          <w:iCs/>
          <w:color w:val="000000"/>
          <w:kern w:val="24"/>
        </w:rPr>
        <w:t>s</w:t>
      </w:r>
      <w:r>
        <w:rPr>
          <w:iCs/>
          <w:color w:val="000000"/>
          <w:kern w:val="24"/>
        </w:rPr>
        <w:t xml:space="preserve"> in a DCI. </w:t>
      </w:r>
      <w:r w:rsidRPr="00B95709">
        <w:rPr>
          <w:iCs/>
          <w:color w:val="000000"/>
          <w:kern w:val="24"/>
        </w:rPr>
        <w:t xml:space="preserve">In particular, if </w:t>
      </w:r>
      <w:r w:rsidRPr="007F624C">
        <w:rPr>
          <w:bCs/>
          <w:iCs/>
          <w:color w:val="000000"/>
          <w:kern w:val="24"/>
        </w:rPr>
        <w:t xml:space="preserve">UE </w:t>
      </w:r>
      <w:r>
        <w:rPr>
          <w:bCs/>
          <w:iCs/>
          <w:color w:val="000000"/>
          <w:kern w:val="24"/>
        </w:rPr>
        <w:t xml:space="preserve">is </w:t>
      </w:r>
      <w:r w:rsidRPr="007F624C">
        <w:rPr>
          <w:bCs/>
          <w:iCs/>
          <w:color w:val="000000"/>
          <w:kern w:val="24"/>
        </w:rPr>
        <w:t>configured for PUSCH transmissions on active UL BWP b of carrier  f of serving cell C</w:t>
      </w:r>
      <w:r>
        <w:rPr>
          <w:bCs/>
          <w:iCs/>
          <w:color w:val="000000"/>
          <w:kern w:val="24"/>
        </w:rPr>
        <w:t xml:space="preserve"> and the RRC parameter </w:t>
      </w:r>
      <w:r w:rsidRPr="007F624C">
        <w:rPr>
          <w:bCs/>
          <w:i/>
          <w:iCs/>
          <w:color w:val="000000"/>
          <w:kern w:val="24"/>
          <w:lang w:val="en-GB"/>
        </w:rPr>
        <w:t>srs-PowerControlAdjustmentStates</w:t>
      </w:r>
      <w:r>
        <w:rPr>
          <w:bCs/>
          <w:i/>
          <w:iCs/>
          <w:color w:val="000000"/>
          <w:kern w:val="24"/>
          <w:lang w:val="en-GB"/>
        </w:rPr>
        <w:t xml:space="preserve"> </w:t>
      </w:r>
      <w:r w:rsidRPr="007F624C">
        <w:rPr>
          <w:bCs/>
          <w:iCs/>
          <w:color w:val="000000"/>
          <w:kern w:val="24"/>
          <w:lang w:val="en-GB"/>
        </w:rPr>
        <w:t>is not set to</w:t>
      </w:r>
      <w:r>
        <w:rPr>
          <w:bCs/>
          <w:i/>
          <w:iCs/>
          <w:color w:val="000000"/>
          <w:kern w:val="24"/>
          <w:lang w:val="en-GB"/>
        </w:rPr>
        <w:t xml:space="preserve"> </w:t>
      </w:r>
      <w:r w:rsidRPr="007F624C">
        <w:rPr>
          <w:bCs/>
          <w:i/>
          <w:iCs/>
          <w:color w:val="000000"/>
          <w:kern w:val="24"/>
          <w:lang w:val="en-GB"/>
        </w:rPr>
        <w:t>separateClosedLoop</w:t>
      </w:r>
      <w:r w:rsidRPr="00B95709">
        <w:rPr>
          <w:bCs/>
          <w:iCs/>
          <w:color w:val="000000"/>
          <w:kern w:val="24"/>
          <w:lang w:val="en-GB"/>
        </w:rPr>
        <w:t xml:space="preserve">, then </w:t>
      </w:r>
      <m:oMath>
        <m:sSub>
          <m:sSubPr>
            <m:ctrlPr>
              <w:rPr>
                <w:rFonts w:ascii="Cambria Math" w:eastAsiaTheme="minorEastAsia" w:hAnsi="Cambria Math" w:cstheme="minorBidi"/>
                <w:i/>
                <w:iCs/>
                <w:color w:val="000000"/>
                <w:kern w:val="24"/>
              </w:rPr>
            </m:ctrlPr>
          </m:sSubPr>
          <m:e>
            <m:r>
              <w:rPr>
                <w:rFonts w:ascii="Cambria Math" w:eastAsiaTheme="minorEastAsia" w:hAnsi="Cambria Math" w:cstheme="minorBidi"/>
                <w:color w:val="000000"/>
                <w:kern w:val="24"/>
              </w:rPr>
              <m:t>h</m:t>
            </m:r>
          </m:e>
          <m:sub>
            <m:r>
              <w:rPr>
                <w:rFonts w:ascii="Cambria Math" w:eastAsiaTheme="minorEastAsia" w:hAnsi="Cambria Math" w:cstheme="minorBidi"/>
                <w:color w:val="000000"/>
                <w:kern w:val="24"/>
              </w:rPr>
              <m:t>b,f,c</m:t>
            </m:r>
          </m:sub>
        </m:sSub>
        <m:r>
          <w:rPr>
            <w:rFonts w:ascii="Cambria Math" w:eastAsiaTheme="minorEastAsia" w:hAnsi="Cambria Math" w:cstheme="minorBidi"/>
            <w:color w:val="000000"/>
            <w:kern w:val="24"/>
          </w:rPr>
          <m:t>(i,l)</m:t>
        </m:r>
      </m:oMath>
      <w:r w:rsidRPr="00275523">
        <w:rPr>
          <w:iCs/>
          <w:color w:val="000000"/>
          <w:kern w:val="24"/>
        </w:rPr>
        <w:t xml:space="preserve"> </w:t>
      </w:r>
      <w:r>
        <w:rPr>
          <w:iCs/>
          <w:color w:val="000000"/>
          <w:kern w:val="24"/>
        </w:rPr>
        <w:t xml:space="preserve">is the same as one of the two PUSCH power control adjustment states </w:t>
      </w:r>
      <m:oMath>
        <m:sSub>
          <m:sSubPr>
            <m:ctrlPr>
              <w:rPr>
                <w:rFonts w:ascii="Cambria Math" w:hAnsi="Cambria Math"/>
                <w:bCs/>
                <w:i/>
                <w:iCs/>
                <w:color w:val="000000"/>
                <w:kern w:val="24"/>
              </w:rPr>
            </m:ctrlPr>
          </m:sSubPr>
          <m:e>
            <m:r>
              <w:rPr>
                <w:rFonts w:ascii="Cambria Math" w:hAnsi="Cambria Math"/>
                <w:color w:val="000000"/>
                <w:kern w:val="24"/>
              </w:rPr>
              <m:t>f</m:t>
            </m:r>
          </m:e>
          <m:sub>
            <m:r>
              <w:rPr>
                <w:rFonts w:ascii="Cambria Math" w:hAnsi="Cambria Math"/>
                <w:color w:val="000000"/>
                <w:kern w:val="24"/>
              </w:rPr>
              <m:t>b,f,c</m:t>
            </m:r>
          </m:sub>
        </m:sSub>
        <m:d>
          <m:dPr>
            <m:ctrlPr>
              <w:rPr>
                <w:rFonts w:ascii="Cambria Math" w:hAnsi="Cambria Math"/>
                <w:bCs/>
                <w:i/>
                <w:iCs/>
                <w:color w:val="000000"/>
                <w:kern w:val="24"/>
              </w:rPr>
            </m:ctrlPr>
          </m:dPr>
          <m:e>
            <m:r>
              <w:rPr>
                <w:rFonts w:ascii="Cambria Math" w:hAnsi="Cambria Math"/>
                <w:color w:val="000000"/>
                <w:kern w:val="24"/>
              </w:rPr>
              <m:t>i,1</m:t>
            </m:r>
          </m:e>
        </m:d>
        <m:r>
          <w:rPr>
            <w:rFonts w:ascii="Cambria Math" w:hAnsi="Cambria Math"/>
            <w:color w:val="000000"/>
            <w:kern w:val="24"/>
          </w:rPr>
          <m:t xml:space="preserve"> </m:t>
        </m:r>
      </m:oMath>
      <w:r w:rsidRPr="007F624C">
        <w:rPr>
          <w:bCs/>
          <w:iCs/>
          <w:color w:val="000000"/>
          <w:kern w:val="24"/>
        </w:rPr>
        <w:t>or</w:t>
      </w:r>
      <w:r w:rsidRPr="007F624C">
        <w:rPr>
          <w:bCs/>
          <w:i/>
          <w:iCs/>
          <w:color w:val="000000"/>
          <w:kern w:val="24"/>
        </w:rPr>
        <w:t xml:space="preserve"> </w:t>
      </w:r>
      <m:oMath>
        <m:sSub>
          <m:sSubPr>
            <m:ctrlPr>
              <w:rPr>
                <w:rFonts w:ascii="Cambria Math" w:hAnsi="Cambria Math"/>
                <w:bCs/>
                <w:i/>
                <w:iCs/>
                <w:color w:val="000000"/>
                <w:kern w:val="24"/>
              </w:rPr>
            </m:ctrlPr>
          </m:sSubPr>
          <m:e>
            <m:r>
              <w:rPr>
                <w:rFonts w:ascii="Cambria Math" w:hAnsi="Cambria Math"/>
                <w:color w:val="000000"/>
                <w:kern w:val="24"/>
              </w:rPr>
              <m:t>f</m:t>
            </m:r>
          </m:e>
          <m:sub>
            <m:r>
              <w:rPr>
                <w:rFonts w:ascii="Cambria Math" w:hAnsi="Cambria Math"/>
                <w:color w:val="000000"/>
                <w:kern w:val="24"/>
              </w:rPr>
              <m:t>b,f,c</m:t>
            </m:r>
          </m:sub>
        </m:sSub>
        <m:d>
          <m:dPr>
            <m:ctrlPr>
              <w:rPr>
                <w:rFonts w:ascii="Cambria Math" w:hAnsi="Cambria Math"/>
                <w:bCs/>
                <w:i/>
                <w:iCs/>
                <w:color w:val="000000"/>
                <w:kern w:val="24"/>
              </w:rPr>
            </m:ctrlPr>
          </m:dPr>
          <m:e>
            <m:r>
              <w:rPr>
                <w:rFonts w:ascii="Cambria Math" w:hAnsi="Cambria Math"/>
                <w:color w:val="000000"/>
                <w:kern w:val="24"/>
              </w:rPr>
              <m:t>i,2</m:t>
            </m:r>
          </m:e>
        </m:d>
      </m:oMath>
      <w:r>
        <w:rPr>
          <w:bCs/>
          <w:iCs/>
          <w:color w:val="000000"/>
          <w:kern w:val="24"/>
        </w:rPr>
        <w:t xml:space="preserve"> where </w:t>
      </w:r>
      <m:oMath>
        <m:sSub>
          <m:sSubPr>
            <m:ctrlPr>
              <w:rPr>
                <w:rFonts w:ascii="Cambria Math" w:hAnsi="Cambria Math"/>
                <w:bCs/>
                <w:i/>
                <w:iCs/>
                <w:color w:val="000000"/>
                <w:kern w:val="24"/>
              </w:rPr>
            </m:ctrlPr>
          </m:sSubPr>
          <m:e>
            <m:r>
              <w:rPr>
                <w:rFonts w:ascii="Cambria Math" w:hAnsi="Cambria Math"/>
                <w:color w:val="000000"/>
                <w:kern w:val="24"/>
              </w:rPr>
              <m:t>f</m:t>
            </m:r>
          </m:e>
          <m:sub>
            <m:r>
              <w:rPr>
                <w:rFonts w:ascii="Cambria Math" w:hAnsi="Cambria Math"/>
                <w:color w:val="000000"/>
                <w:kern w:val="24"/>
              </w:rPr>
              <m:t>b,f,c</m:t>
            </m:r>
          </m:sub>
        </m:sSub>
        <m:d>
          <m:dPr>
            <m:ctrlPr>
              <w:rPr>
                <w:rFonts w:ascii="Cambria Math" w:hAnsi="Cambria Math"/>
                <w:bCs/>
                <w:i/>
                <w:iCs/>
                <w:color w:val="000000"/>
                <w:kern w:val="24"/>
              </w:rPr>
            </m:ctrlPr>
          </m:dPr>
          <m:e>
            <m:r>
              <w:rPr>
                <w:rFonts w:ascii="Cambria Math" w:hAnsi="Cambria Math"/>
                <w:color w:val="000000"/>
                <w:kern w:val="24"/>
              </w:rPr>
              <m:t>i,l</m:t>
            </m:r>
          </m:e>
        </m:d>
        <m:r>
          <w:rPr>
            <w:rFonts w:ascii="Cambria Math" w:hAnsi="Cambria Math"/>
            <w:color w:val="000000"/>
            <w:kern w:val="24"/>
          </w:rPr>
          <m:t>, l=1,2</m:t>
        </m:r>
      </m:oMath>
      <w:r>
        <w:rPr>
          <w:bCs/>
          <w:iCs/>
          <w:color w:val="000000"/>
          <w:kern w:val="24"/>
        </w:rPr>
        <w:t xml:space="preserve"> is updated </w:t>
      </w:r>
      <w:r w:rsidRPr="00B95709">
        <w:rPr>
          <w:bCs/>
          <w:iCs/>
          <w:color w:val="000000"/>
          <w:kern w:val="24"/>
        </w:rPr>
        <w:t>based on TPC command value</w:t>
      </w:r>
      <w:r>
        <w:rPr>
          <w:bCs/>
          <w:iCs/>
          <w:color w:val="000000"/>
          <w:kern w:val="24"/>
        </w:rPr>
        <w:t>s</w:t>
      </w:r>
      <w:r w:rsidRPr="00B95709">
        <w:rPr>
          <w:bCs/>
          <w:iCs/>
          <w:color w:val="000000"/>
          <w:kern w:val="24"/>
        </w:rPr>
        <w:t xml:space="preserve"> </w:t>
      </w:r>
      <w:r w:rsidRPr="007F624C">
        <w:rPr>
          <w:bCs/>
          <w:iCs/>
          <w:color w:val="000000"/>
          <w:kern w:val="24"/>
          <w:lang w:val="en-GB"/>
        </w:rPr>
        <w:t xml:space="preserve">in </w:t>
      </w:r>
      <w:r w:rsidRPr="007F624C">
        <w:rPr>
          <w:bCs/>
          <w:iCs/>
          <w:color w:val="000000"/>
          <w:kern w:val="24"/>
        </w:rPr>
        <w:t xml:space="preserve">a </w:t>
      </w:r>
      <w:r w:rsidRPr="007F624C">
        <w:rPr>
          <w:bCs/>
          <w:iCs/>
          <w:color w:val="000000"/>
          <w:kern w:val="24"/>
          <w:lang w:val="en-GB"/>
        </w:rPr>
        <w:t xml:space="preserve">DCI format </w:t>
      </w:r>
      <w:r w:rsidRPr="007F624C">
        <w:rPr>
          <w:bCs/>
          <w:iCs/>
          <w:color w:val="000000"/>
          <w:kern w:val="24"/>
        </w:rPr>
        <w:t>0_0 or DCI format 0_1 or DCI format 2_2</w:t>
      </w:r>
      <w:r>
        <w:rPr>
          <w:bCs/>
          <w:iCs/>
          <w:color w:val="000000"/>
          <w:kern w:val="24"/>
        </w:rPr>
        <w:t xml:space="preserve">. </w:t>
      </w:r>
      <w:r w:rsidRPr="00B95709">
        <w:rPr>
          <w:bCs/>
          <w:iCs/>
          <w:color w:val="000000"/>
          <w:kern w:val="24"/>
        </w:rPr>
        <w:t xml:space="preserve">In turn, if </w:t>
      </w:r>
      <w:r w:rsidRPr="007F624C">
        <w:rPr>
          <w:bCs/>
          <w:iCs/>
          <w:color w:val="000000"/>
          <w:kern w:val="24"/>
        </w:rPr>
        <w:t xml:space="preserve">UE is not configured for PUSCH transmissions on active UL BWP b  of carrier  f of serving cell C or </w:t>
      </w:r>
      <w:r w:rsidRPr="00B95709">
        <w:rPr>
          <w:bCs/>
          <w:iCs/>
          <w:color w:val="000000"/>
          <w:kern w:val="24"/>
        </w:rPr>
        <w:t>the RRC parameter</w:t>
      </w:r>
      <w:r>
        <w:rPr>
          <w:bCs/>
          <w:iCs/>
          <w:color w:val="000000"/>
          <w:kern w:val="24"/>
        </w:rPr>
        <w:t xml:space="preserve"> </w:t>
      </w:r>
      <w:r w:rsidRPr="001B2783">
        <w:rPr>
          <w:bCs/>
          <w:i/>
          <w:iCs/>
          <w:color w:val="000000"/>
          <w:kern w:val="24"/>
          <w:lang w:val="en-GB"/>
        </w:rPr>
        <w:t>srs-PowerControlAdjustmentStates</w:t>
      </w:r>
      <w:r>
        <w:rPr>
          <w:bCs/>
          <w:i/>
          <w:iCs/>
          <w:color w:val="000000"/>
          <w:kern w:val="24"/>
          <w:lang w:val="en-GB"/>
        </w:rPr>
        <w:t xml:space="preserve"> </w:t>
      </w:r>
      <w:r w:rsidRPr="001B2783">
        <w:rPr>
          <w:bCs/>
          <w:iCs/>
          <w:color w:val="000000"/>
          <w:kern w:val="24"/>
          <w:lang w:val="en-GB"/>
        </w:rPr>
        <w:t>is set to</w:t>
      </w:r>
      <w:r>
        <w:rPr>
          <w:bCs/>
          <w:i/>
          <w:iCs/>
          <w:color w:val="000000"/>
          <w:kern w:val="24"/>
          <w:lang w:val="en-GB"/>
        </w:rPr>
        <w:t xml:space="preserve"> </w:t>
      </w:r>
      <w:r w:rsidRPr="001B2783">
        <w:rPr>
          <w:bCs/>
          <w:i/>
          <w:iCs/>
          <w:color w:val="000000"/>
          <w:kern w:val="24"/>
          <w:lang w:val="en-GB"/>
        </w:rPr>
        <w:t>separateClosedLoop</w:t>
      </w:r>
      <w:r>
        <w:rPr>
          <w:bCs/>
          <w:iCs/>
          <w:color w:val="000000"/>
          <w:kern w:val="24"/>
          <w:lang w:val="en-GB"/>
        </w:rPr>
        <w:t xml:space="preserve">, </w:t>
      </w:r>
      <m:oMath>
        <m:sSub>
          <m:sSubPr>
            <m:ctrlPr>
              <w:rPr>
                <w:rFonts w:ascii="Cambria Math" w:eastAsiaTheme="minorEastAsia" w:hAnsi="Cambria Math" w:cstheme="minorBidi"/>
                <w:i/>
                <w:iCs/>
                <w:color w:val="000000"/>
                <w:kern w:val="24"/>
              </w:rPr>
            </m:ctrlPr>
          </m:sSubPr>
          <m:e>
            <m:r>
              <w:rPr>
                <w:rFonts w:ascii="Cambria Math" w:eastAsiaTheme="minorEastAsia" w:hAnsi="Cambria Math" w:cstheme="minorBidi"/>
                <w:color w:val="000000"/>
                <w:kern w:val="24"/>
              </w:rPr>
              <m:t>h</m:t>
            </m:r>
          </m:e>
          <m:sub>
            <m:r>
              <w:rPr>
                <w:rFonts w:ascii="Cambria Math" w:eastAsiaTheme="minorEastAsia" w:hAnsi="Cambria Math" w:cstheme="minorBidi"/>
                <w:color w:val="000000"/>
                <w:kern w:val="24"/>
              </w:rPr>
              <m:t>b,f,c</m:t>
            </m:r>
          </m:sub>
        </m:sSub>
        <m:d>
          <m:dPr>
            <m:ctrlPr>
              <w:rPr>
                <w:rFonts w:ascii="Cambria Math" w:eastAsiaTheme="minorEastAsia" w:hAnsi="Cambria Math" w:cstheme="minorBidi"/>
                <w:i/>
                <w:iCs/>
                <w:color w:val="000000"/>
                <w:kern w:val="24"/>
              </w:rPr>
            </m:ctrlPr>
          </m:dPr>
          <m:e>
            <m:r>
              <w:rPr>
                <w:rFonts w:ascii="Cambria Math" w:eastAsiaTheme="minorEastAsia" w:hAnsi="Cambria Math" w:cstheme="minorBidi"/>
                <w:color w:val="000000"/>
                <w:kern w:val="24"/>
              </w:rPr>
              <m:t>i,l</m:t>
            </m:r>
          </m:e>
        </m:d>
        <m:r>
          <w:rPr>
            <w:rFonts w:ascii="Cambria Math" w:eastAsiaTheme="minorEastAsia" w:hAnsi="Cambria Math" w:cstheme="minorBidi"/>
            <w:color w:val="000000"/>
            <w:kern w:val="24"/>
          </w:rPr>
          <m:t xml:space="preserve"> </m:t>
        </m:r>
      </m:oMath>
      <w:r>
        <w:rPr>
          <w:iCs/>
          <w:color w:val="000000"/>
          <w:kern w:val="24"/>
        </w:rPr>
        <w:t xml:space="preserve">is independent of  the PUSCH power control adjustment states and is updated based on the TPC command values in a DCI format 2_3. </w:t>
      </w:r>
    </w:p>
    <w:p w14:paraId="72BD3113" w14:textId="4AB1835E" w:rsidR="00EB18D9" w:rsidRDefault="00EB18D9" w:rsidP="00EB18D9">
      <w:pPr>
        <w:rPr>
          <w:iCs/>
          <w:color w:val="000000"/>
          <w:kern w:val="24"/>
        </w:rPr>
      </w:pPr>
      <w:r>
        <w:rPr>
          <w:iCs/>
          <w:color w:val="000000"/>
          <w:kern w:val="24"/>
        </w:rPr>
        <w:t xml:space="preserve">In Rel. 16 positioning, SRS target cell may be a </w:t>
      </w:r>
      <w:r w:rsidR="006C70DF">
        <w:rPr>
          <w:iCs/>
          <w:color w:val="000000"/>
          <w:kern w:val="24"/>
        </w:rPr>
        <w:t>neighbouring</w:t>
      </w:r>
      <w:r>
        <w:rPr>
          <w:iCs/>
          <w:color w:val="000000"/>
          <w:kern w:val="24"/>
        </w:rPr>
        <w:t xml:space="preserve"> cell and, due to the high latency of the inter-gNB communication, it may not be always feasible to update the SRS power control adjustment state based on TPC command values in a DCI as the message that determines the TPC command value needs to be originated from the target </w:t>
      </w:r>
      <w:r w:rsidR="006C70DF">
        <w:rPr>
          <w:iCs/>
          <w:color w:val="000000"/>
          <w:kern w:val="24"/>
        </w:rPr>
        <w:t>neighbouring</w:t>
      </w:r>
      <w:r>
        <w:rPr>
          <w:iCs/>
          <w:color w:val="000000"/>
          <w:kern w:val="24"/>
        </w:rPr>
        <w:t xml:space="preserve"> cell.  As such, we propose to use a binary field that enables or disables the closed loop power control mechanism indicated by </w:t>
      </w:r>
      <w:r w:rsidRPr="007F624C">
        <w:rPr>
          <w:i/>
        </w:rPr>
        <w:t>PowerControlAdjustmentStates</w:t>
      </w:r>
      <w:r w:rsidRPr="007F624C">
        <w:rPr>
          <w:i/>
          <w:iCs/>
          <w:color w:val="000000"/>
          <w:kern w:val="24"/>
        </w:rPr>
        <w:t xml:space="preserve"> </w:t>
      </w:r>
      <w:r>
        <w:rPr>
          <w:iCs/>
          <w:color w:val="000000"/>
          <w:kern w:val="24"/>
        </w:rPr>
        <w:t xml:space="preserve">for positioning SRS. The indicator can be configured in RRC or a DCI. </w:t>
      </w:r>
    </w:p>
    <w:p w14:paraId="5F10A14F" w14:textId="24EA811A" w:rsidR="00EB18D9" w:rsidRPr="00B426C8" w:rsidRDefault="00DC222C" w:rsidP="00EB18D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rPr>
        <w:t>12</w:t>
      </w:r>
      <w:r w:rsidRPr="006C5C3B">
        <w:rPr>
          <w:b/>
          <w:i/>
        </w:rPr>
        <w:fldChar w:fldCharType="end"/>
      </w:r>
      <w:r w:rsidRPr="006C5C3B">
        <w:rPr>
          <w:b/>
          <w:i/>
        </w:rPr>
        <w:t>:</w:t>
      </w:r>
      <w:r>
        <w:rPr>
          <w:b/>
          <w:i/>
        </w:rPr>
        <w:t xml:space="preserve"> </w:t>
      </w:r>
      <w:r w:rsidR="00EB18D9">
        <w:rPr>
          <w:b/>
          <w:i/>
        </w:rPr>
        <w:t>For positioning purposes, s</w:t>
      </w:r>
      <w:r w:rsidR="00EB18D9" w:rsidRPr="00B426C8">
        <w:rPr>
          <w:b/>
          <w:i/>
        </w:rPr>
        <w:t xml:space="preserve">upport </w:t>
      </w:r>
      <w:r w:rsidR="00EB18D9">
        <w:rPr>
          <w:b/>
          <w:i/>
        </w:rPr>
        <w:t xml:space="preserve">configuring </w:t>
      </w:r>
      <w:r w:rsidR="00EB18D9" w:rsidRPr="00B426C8">
        <w:rPr>
          <w:b/>
          <w:i/>
        </w:rPr>
        <w:t xml:space="preserve">a binary field to enable/disable </w:t>
      </w:r>
      <w:r w:rsidR="00EB18D9">
        <w:rPr>
          <w:b/>
          <w:i/>
        </w:rPr>
        <w:t xml:space="preserve">the </w:t>
      </w:r>
      <w:r w:rsidR="00EB18D9" w:rsidRPr="00B426C8">
        <w:rPr>
          <w:b/>
          <w:i/>
        </w:rPr>
        <w:t xml:space="preserve">closed loop </w:t>
      </w:r>
      <w:r w:rsidR="00EB18D9">
        <w:rPr>
          <w:b/>
          <w:i/>
        </w:rPr>
        <w:t xml:space="preserve">SRS </w:t>
      </w:r>
      <w:r w:rsidR="00EB18D9" w:rsidRPr="00B426C8">
        <w:rPr>
          <w:b/>
          <w:i/>
        </w:rPr>
        <w:t xml:space="preserve">power control mechanism indicated </w:t>
      </w:r>
      <w:r w:rsidR="00EB18D9">
        <w:rPr>
          <w:b/>
          <w:i/>
        </w:rPr>
        <w:t>by</w:t>
      </w:r>
      <w:r w:rsidR="00EB18D9" w:rsidRPr="00B426C8">
        <w:rPr>
          <w:b/>
          <w:i/>
        </w:rPr>
        <w:t xml:space="preserve"> PowerControlAdjustmentStates.</w:t>
      </w:r>
    </w:p>
    <w:p w14:paraId="28164DF1" w14:textId="46E3C536" w:rsidR="00EB18D9" w:rsidRPr="00F1585F" w:rsidRDefault="00EB18D9" w:rsidP="00F1585F">
      <w:pPr>
        <w:pStyle w:val="af"/>
        <w:numPr>
          <w:ilvl w:val="0"/>
          <w:numId w:val="75"/>
        </w:numPr>
        <w:rPr>
          <w:iCs/>
          <w:color w:val="000000"/>
          <w:kern w:val="24"/>
          <w:lang w:val="en-GB"/>
        </w:rPr>
      </w:pPr>
      <w:r w:rsidRPr="00F1585F">
        <w:rPr>
          <w:b/>
          <w:i/>
        </w:rPr>
        <w:t xml:space="preserve">FFS: Binary indicator is configured in DCI or RRC. </w:t>
      </w:r>
    </w:p>
    <w:p w14:paraId="7AB8EF0A" w14:textId="17098890" w:rsidR="00EB18D9" w:rsidRDefault="00EB18D9" w:rsidP="00EB18D9">
      <w:r>
        <w:rPr>
          <w:iCs/>
          <w:color w:val="000000"/>
          <w:kern w:val="24"/>
          <w:lang w:val="en-GB"/>
        </w:rPr>
        <w:t xml:space="preserve">If </w:t>
      </w:r>
      <w:r>
        <w:rPr>
          <w:iCs/>
          <w:color w:val="000000"/>
          <w:kern w:val="24"/>
        </w:rPr>
        <w:t xml:space="preserve">the </w:t>
      </w:r>
      <w:r w:rsidRPr="007F624C">
        <w:t>closed loop SRS power control mechanism</w:t>
      </w:r>
      <w:r>
        <w:t xml:space="preserve"> is enabled, </w:t>
      </w:r>
      <w:r>
        <w:rPr>
          <w:iCs/>
          <w:color w:val="000000"/>
          <w:kern w:val="24"/>
        </w:rPr>
        <w:t xml:space="preserve">the same mechanism as in Rel. 15 can be used to update the </w:t>
      </w:r>
      <w:r>
        <w:t xml:space="preserve">SRS power control </w:t>
      </w:r>
      <w:r w:rsidRPr="001B2783">
        <w:t xml:space="preserve">adjustment state </w:t>
      </w:r>
      <m:oMath>
        <m:sSub>
          <m:sSubPr>
            <m:ctrlPr>
              <w:rPr>
                <w:rFonts w:ascii="Cambria Math" w:eastAsiaTheme="minorEastAsia" w:hAnsi="Cambria Math" w:cstheme="minorBidi"/>
                <w:i/>
                <w:iCs/>
                <w:color w:val="000000"/>
                <w:kern w:val="24"/>
              </w:rPr>
            </m:ctrlPr>
          </m:sSubPr>
          <m:e>
            <m:r>
              <w:rPr>
                <w:rFonts w:ascii="Cambria Math" w:eastAsiaTheme="minorEastAsia" w:hAnsi="Cambria Math" w:cstheme="minorBidi"/>
                <w:color w:val="000000"/>
                <w:kern w:val="24"/>
              </w:rPr>
              <m:t>h</m:t>
            </m:r>
          </m:e>
          <m:sub>
            <m:r>
              <w:rPr>
                <w:rFonts w:ascii="Cambria Math" w:eastAsiaTheme="minorEastAsia" w:hAnsi="Cambria Math" w:cstheme="minorBidi"/>
                <w:color w:val="000000"/>
                <w:kern w:val="24"/>
              </w:rPr>
              <m:t>b,f,c</m:t>
            </m:r>
          </m:sub>
        </m:sSub>
        <m:d>
          <m:dPr>
            <m:ctrlPr>
              <w:rPr>
                <w:rFonts w:ascii="Cambria Math" w:eastAsiaTheme="minorEastAsia" w:hAnsi="Cambria Math" w:cstheme="minorBidi"/>
                <w:i/>
                <w:iCs/>
                <w:color w:val="000000"/>
                <w:kern w:val="24"/>
              </w:rPr>
            </m:ctrlPr>
          </m:dPr>
          <m:e>
            <m:r>
              <w:rPr>
                <w:rFonts w:ascii="Cambria Math" w:eastAsiaTheme="minorEastAsia" w:hAnsi="Cambria Math" w:cstheme="minorBidi"/>
                <w:color w:val="000000"/>
                <w:kern w:val="24"/>
              </w:rPr>
              <m:t>i,l</m:t>
            </m:r>
          </m:e>
        </m:d>
      </m:oMath>
      <w:r>
        <w:rPr>
          <w:iCs/>
          <w:color w:val="000000"/>
          <w:kern w:val="24"/>
        </w:rPr>
        <w:t xml:space="preserve"> with the following exception: When the target cell of the SRS is a </w:t>
      </w:r>
      <w:r w:rsidR="006C70DF">
        <w:rPr>
          <w:iCs/>
          <w:color w:val="000000"/>
          <w:kern w:val="24"/>
        </w:rPr>
        <w:t>neighbouring</w:t>
      </w:r>
      <w:r>
        <w:rPr>
          <w:iCs/>
          <w:color w:val="000000"/>
          <w:kern w:val="24"/>
        </w:rPr>
        <w:t xml:space="preserve"> cell, the </w:t>
      </w:r>
      <w:r>
        <w:t xml:space="preserve">SRS power control </w:t>
      </w:r>
      <w:r w:rsidRPr="001B2783">
        <w:t xml:space="preserve">adjustment state </w:t>
      </w:r>
      <m:oMath>
        <m:sSub>
          <m:sSubPr>
            <m:ctrlPr>
              <w:rPr>
                <w:rFonts w:ascii="Cambria Math" w:eastAsiaTheme="minorEastAsia" w:hAnsi="Cambria Math" w:cstheme="minorBidi"/>
                <w:i/>
                <w:iCs/>
                <w:color w:val="000000"/>
                <w:kern w:val="24"/>
              </w:rPr>
            </m:ctrlPr>
          </m:sSubPr>
          <m:e>
            <m:r>
              <w:rPr>
                <w:rFonts w:ascii="Cambria Math" w:eastAsiaTheme="minorEastAsia" w:hAnsi="Cambria Math" w:cstheme="minorBidi"/>
                <w:color w:val="000000"/>
                <w:kern w:val="24"/>
              </w:rPr>
              <m:t>h</m:t>
            </m:r>
          </m:e>
          <m:sub>
            <m:r>
              <w:rPr>
                <w:rFonts w:ascii="Cambria Math" w:eastAsiaTheme="minorEastAsia" w:hAnsi="Cambria Math" w:cstheme="minorBidi"/>
                <w:color w:val="000000"/>
                <w:kern w:val="24"/>
              </w:rPr>
              <m:t>b,f,c</m:t>
            </m:r>
          </m:sub>
        </m:sSub>
        <m:d>
          <m:dPr>
            <m:ctrlPr>
              <w:rPr>
                <w:rFonts w:ascii="Cambria Math" w:eastAsiaTheme="minorEastAsia" w:hAnsi="Cambria Math" w:cstheme="minorBidi"/>
                <w:i/>
                <w:iCs/>
                <w:color w:val="000000"/>
                <w:kern w:val="24"/>
              </w:rPr>
            </m:ctrlPr>
          </m:dPr>
          <m:e>
            <m:r>
              <w:rPr>
                <w:rFonts w:ascii="Cambria Math" w:eastAsiaTheme="minorEastAsia" w:hAnsi="Cambria Math" w:cstheme="minorBidi"/>
                <w:color w:val="000000"/>
                <w:kern w:val="24"/>
              </w:rPr>
              <m:t>i,l</m:t>
            </m:r>
          </m:e>
        </m:d>
      </m:oMath>
      <w:r>
        <w:rPr>
          <w:iCs/>
          <w:color w:val="000000"/>
          <w:kern w:val="24"/>
        </w:rPr>
        <w:t xml:space="preserve"> should not follow the </w:t>
      </w:r>
      <w:r>
        <w:t xml:space="preserve">PUSCH power control </w:t>
      </w:r>
      <w:r w:rsidRPr="001B2783">
        <w:t>adjustment state</w:t>
      </w:r>
      <w:r>
        <w:t xml:space="preserve"> as the PUSCH power control </w:t>
      </w:r>
      <w:r w:rsidRPr="001B2783">
        <w:t>adjustment state</w:t>
      </w:r>
      <w:r>
        <w:t xml:space="preserve"> is meant to adjust </w:t>
      </w:r>
      <w:r>
        <w:lastRenderedPageBreak/>
        <w:t xml:space="preserve">the power of the uplink channel that is sent to a serving cell. In other words, in such a case, </w:t>
      </w:r>
      <w:r w:rsidRPr="008B1209">
        <w:rPr>
          <w:i/>
        </w:rPr>
        <w:t>PowerControlAdjustmentStates</w:t>
      </w:r>
      <w:r>
        <w:rPr>
          <w:i/>
        </w:rPr>
        <w:t xml:space="preserve"> </w:t>
      </w:r>
      <w:r>
        <w:t>should be set to</w:t>
      </w:r>
      <w:r w:rsidRPr="008B1209">
        <w:t xml:space="preserve"> </w:t>
      </w:r>
      <w:r w:rsidRPr="008B1209">
        <w:rPr>
          <w:i/>
        </w:rPr>
        <w:t>separateClosedLoop</w:t>
      </w:r>
      <w:r>
        <w:t>.</w:t>
      </w:r>
    </w:p>
    <w:p w14:paraId="23B74054" w14:textId="63C8C6DD" w:rsidR="00EB18D9" w:rsidRPr="007F624C" w:rsidRDefault="00DC222C" w:rsidP="00EB18D9">
      <w:pPr>
        <w:rPr>
          <w:b/>
          <w:i/>
          <w:iCs/>
          <w:color w:val="000000"/>
          <w:kern w:val="24"/>
          <w:lang w:val="en-GB"/>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13</w:t>
      </w:r>
      <w:r w:rsidRPr="006C5C3B">
        <w:rPr>
          <w:b/>
          <w:i/>
        </w:rPr>
        <w:fldChar w:fldCharType="end"/>
      </w:r>
      <w:r w:rsidRPr="006C5C3B">
        <w:rPr>
          <w:b/>
          <w:i/>
        </w:rPr>
        <w:t>:</w:t>
      </w:r>
      <w:r>
        <w:rPr>
          <w:b/>
          <w:i/>
        </w:rPr>
        <w:t xml:space="preserve"> </w:t>
      </w:r>
      <w:r w:rsidR="00EB18D9" w:rsidRPr="007F624C">
        <w:rPr>
          <w:b/>
          <w:i/>
          <w:iCs/>
          <w:color w:val="000000"/>
          <w:kern w:val="24"/>
          <w:lang w:val="en-GB"/>
        </w:rPr>
        <w:t xml:space="preserve">For positioning purposes, when </w:t>
      </w:r>
      <w:r w:rsidR="00EB18D9" w:rsidRPr="000D54DB">
        <w:rPr>
          <w:b/>
          <w:i/>
        </w:rPr>
        <w:t xml:space="preserve">the closed loop SRS power control is enabled and the target cell of SRS is a </w:t>
      </w:r>
      <w:r w:rsidR="006C70DF">
        <w:rPr>
          <w:b/>
          <w:i/>
        </w:rPr>
        <w:t>neighbouring</w:t>
      </w:r>
      <w:r w:rsidR="00EB18D9" w:rsidRPr="000D54DB">
        <w:rPr>
          <w:b/>
          <w:i/>
        </w:rPr>
        <w:t xml:space="preserve"> cell, </w:t>
      </w:r>
      <w:r w:rsidR="00EB18D9" w:rsidRPr="007F624C">
        <w:rPr>
          <w:b/>
          <w:i/>
        </w:rPr>
        <w:t>PowerControlAdjustmentStates is set to separateClosedLoop.</w:t>
      </w:r>
    </w:p>
    <w:p w14:paraId="606DE01A" w14:textId="3828C966" w:rsidR="005340D4" w:rsidRDefault="005340D4" w:rsidP="005340D4">
      <w:pPr>
        <w:pStyle w:val="2"/>
        <w:rPr>
          <w:rFonts w:ascii="Times" w:hAnsi="Times" w:cs="Times"/>
          <w:lang w:eastAsia="en-GB"/>
        </w:rPr>
      </w:pPr>
      <w:bookmarkStart w:id="7" w:name="_Ref7445209"/>
      <w:r>
        <w:t xml:space="preserve">SRS </w:t>
      </w:r>
      <w:r w:rsidR="00364386">
        <w:rPr>
          <w:lang w:eastAsia="zh-CN"/>
        </w:rPr>
        <w:t>frame</w:t>
      </w:r>
      <w:r w:rsidR="008B5886">
        <w:rPr>
          <w:lang w:eastAsia="zh-CN"/>
        </w:rPr>
        <w:t xml:space="preserve"> timing</w:t>
      </w:r>
      <w:r w:rsidR="00AD4D8A">
        <w:rPr>
          <w:lang w:eastAsia="zh-CN"/>
        </w:rPr>
        <w:t xml:space="preserve"> </w:t>
      </w:r>
      <w:bookmarkEnd w:id="7"/>
    </w:p>
    <w:p w14:paraId="6DA1D727" w14:textId="1E9C1ACD" w:rsidR="008B5886" w:rsidRPr="00AD4D8A" w:rsidRDefault="008B5886" w:rsidP="008B5886">
      <w:r w:rsidRPr="00AD4D8A">
        <w:t xml:space="preserve">For NR positioning, when a </w:t>
      </w:r>
      <w:r w:rsidR="006C70DF">
        <w:t>neighbouring</w:t>
      </w:r>
      <w:r w:rsidRPr="00AD4D8A">
        <w:t xml:space="preserve"> cell has to receive SRS, RAN1 has to decide whether the configuration and transmission of SRS can be based on the frame timing of the </w:t>
      </w:r>
      <w:r w:rsidR="006C70DF">
        <w:t>neighbouring</w:t>
      </w:r>
      <w:r w:rsidRPr="00AD4D8A">
        <w:t xml:space="preserve"> cell.</w:t>
      </w:r>
    </w:p>
    <w:p w14:paraId="74C7E462" w14:textId="77777777" w:rsidR="008B5886" w:rsidRPr="00AD4D8A" w:rsidRDefault="008B5886" w:rsidP="008B5886">
      <w:r w:rsidRPr="00AD4D8A">
        <w:t>In our view, SRS timing should only be based on the timing of the serving cell due to the following considerations:</w:t>
      </w:r>
    </w:p>
    <w:p w14:paraId="33916F20" w14:textId="77777777" w:rsidR="008B5886" w:rsidRPr="00AD4D8A" w:rsidRDefault="008B5886" w:rsidP="00AB1C85">
      <w:pPr>
        <w:pStyle w:val="af"/>
        <w:numPr>
          <w:ilvl w:val="0"/>
          <w:numId w:val="3"/>
        </w:numPr>
      </w:pPr>
      <w:r w:rsidRPr="00AD4D8A">
        <w:t>Very small specification impact</w:t>
      </w:r>
    </w:p>
    <w:p w14:paraId="6D60EB46" w14:textId="65BCF8FF" w:rsidR="008B5886" w:rsidRPr="00AD4D8A" w:rsidRDefault="008B5886" w:rsidP="00AB1C85">
      <w:pPr>
        <w:pStyle w:val="af"/>
        <w:numPr>
          <w:ilvl w:val="0"/>
          <w:numId w:val="3"/>
        </w:numPr>
      </w:pPr>
      <w:r w:rsidRPr="00AD4D8A">
        <w:t xml:space="preserve">Low UE complexity since UE does not have to synchronize to a </w:t>
      </w:r>
      <w:r w:rsidR="006C70DF">
        <w:t>neighbouring</w:t>
      </w:r>
      <w:r w:rsidRPr="00AD4D8A">
        <w:t xml:space="preserve"> cell</w:t>
      </w:r>
    </w:p>
    <w:p w14:paraId="3A2ED5AA" w14:textId="66951C10" w:rsidR="008B5886" w:rsidRPr="00AD4D8A" w:rsidRDefault="007B3E15" w:rsidP="00AB1C85">
      <w:pPr>
        <w:pStyle w:val="af"/>
        <w:numPr>
          <w:ilvl w:val="0"/>
          <w:numId w:val="3"/>
        </w:numPr>
      </w:pPr>
      <w:r>
        <w:t xml:space="preserve">UE is not required to </w:t>
      </w:r>
      <w:r w:rsidR="008B5886" w:rsidRPr="00AD4D8A">
        <w:t xml:space="preserve"> transmit the SRS outside any of its UL carriers (no inter-frequency transmission of SRS)</w:t>
      </w:r>
    </w:p>
    <w:p w14:paraId="31C7B0B4" w14:textId="7329A252" w:rsidR="008B5886" w:rsidRPr="00AD4D8A" w:rsidRDefault="007B3E15" w:rsidP="00AB1C85">
      <w:pPr>
        <w:pStyle w:val="af"/>
        <w:numPr>
          <w:ilvl w:val="0"/>
          <w:numId w:val="3"/>
        </w:numPr>
      </w:pPr>
      <w:r>
        <w:t>UE is not required to</w:t>
      </w:r>
      <w:r w:rsidR="008B5886" w:rsidRPr="00AD4D8A">
        <w:t xml:space="preserve"> transmit the SRS in RRC_IDLE/RRC_INACTIVE state when the UE does not have any serving cell</w:t>
      </w:r>
    </w:p>
    <w:p w14:paraId="54D2A9FA" w14:textId="1F450C17" w:rsidR="008B5886" w:rsidRPr="00AD4D8A" w:rsidRDefault="008B5886" w:rsidP="00AB1C85">
      <w:pPr>
        <w:pStyle w:val="af"/>
        <w:numPr>
          <w:ilvl w:val="0"/>
          <w:numId w:val="3"/>
        </w:numPr>
      </w:pPr>
      <w:r w:rsidRPr="00AD4D8A">
        <w:t xml:space="preserve">In the TDD band, </w:t>
      </w:r>
      <w:r w:rsidR="006C70DF">
        <w:t>neighbouring</w:t>
      </w:r>
      <w:r w:rsidRPr="00AD4D8A">
        <w:t xml:space="preserve"> cells are assumed synchronized (within 3us) to one serving cell on a frequency layer</w:t>
      </w:r>
    </w:p>
    <w:p w14:paraId="30CFCBB1" w14:textId="36EDA233" w:rsidR="008B5886" w:rsidRPr="00AD4D8A" w:rsidRDefault="008B5886" w:rsidP="008B5886">
      <w:r w:rsidRPr="00AD4D8A">
        <w:t xml:space="preserve">Although cells may not necessarily be synchronized for some FDD deployments, a </w:t>
      </w:r>
      <w:r w:rsidR="006C70DF">
        <w:t>neighbouring</w:t>
      </w:r>
      <w:r w:rsidRPr="00AD4D8A">
        <w:t xml:space="preserve"> cell can convert the SRS timing based on the timing information of the serving cell. </w:t>
      </w:r>
    </w:p>
    <w:p w14:paraId="2EC6000C" w14:textId="2F7F7135" w:rsidR="008B5886" w:rsidRDefault="00DC222C" w:rsidP="008B5886">
      <w:pPr>
        <w:rPr>
          <w:b/>
          <w:i/>
          <w:lang w:eastAsia="zh-CN"/>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14</w:t>
      </w:r>
      <w:r w:rsidRPr="006C5C3B">
        <w:rPr>
          <w:b/>
          <w:i/>
        </w:rPr>
        <w:fldChar w:fldCharType="end"/>
      </w:r>
      <w:r w:rsidRPr="006C5C3B">
        <w:rPr>
          <w:b/>
          <w:i/>
        </w:rPr>
        <w:t>:</w:t>
      </w:r>
      <w:r>
        <w:rPr>
          <w:b/>
          <w:i/>
        </w:rPr>
        <w:t xml:space="preserve"> </w:t>
      </w:r>
      <w:r w:rsidR="008B5886" w:rsidRPr="00AD4D8A">
        <w:rPr>
          <w:b/>
          <w:i/>
          <w:lang w:eastAsia="zh-CN"/>
        </w:rPr>
        <w:t xml:space="preserve">Positioning SRS </w:t>
      </w:r>
      <w:r w:rsidR="006972A5">
        <w:rPr>
          <w:b/>
          <w:i/>
          <w:lang w:eastAsia="zh-CN"/>
        </w:rPr>
        <w:t>frame</w:t>
      </w:r>
      <w:r w:rsidR="006972A5" w:rsidRPr="00AD4D8A">
        <w:rPr>
          <w:b/>
          <w:i/>
          <w:lang w:eastAsia="zh-CN"/>
        </w:rPr>
        <w:t xml:space="preserve"> </w:t>
      </w:r>
      <w:r w:rsidR="008B5886" w:rsidRPr="00AD4D8A">
        <w:rPr>
          <w:b/>
          <w:i/>
          <w:lang w:eastAsia="zh-CN"/>
        </w:rPr>
        <w:t>timing is based on the serving cell timing.</w:t>
      </w:r>
    </w:p>
    <w:p w14:paraId="0FC319CF" w14:textId="0CB6DA4A" w:rsidR="00364386" w:rsidRPr="00AD4D8A" w:rsidRDefault="00364386" w:rsidP="00364386">
      <w:pPr>
        <w:pStyle w:val="2"/>
      </w:pPr>
      <w:r>
        <w:rPr>
          <w:rFonts w:ascii="Times" w:hAnsi="Times" w:cs="Times"/>
          <w:lang w:eastAsia="en-GB"/>
        </w:rPr>
        <w:t xml:space="preserve">SRS </w:t>
      </w:r>
      <w:r w:rsidRPr="005D4817">
        <w:rPr>
          <w:rFonts w:ascii="Times" w:hAnsi="Times" w:cs="Times"/>
          <w:lang w:eastAsia="en-GB"/>
        </w:rPr>
        <w:t>timing adjustments</w:t>
      </w:r>
    </w:p>
    <w:p w14:paraId="11A2B503" w14:textId="68E0F466" w:rsidR="008B5886" w:rsidRPr="00AD4D8A" w:rsidRDefault="008B5886" w:rsidP="005340D4">
      <w:r w:rsidRPr="00AD4D8A">
        <w:t>In RAN1#96b</w:t>
      </w:r>
      <w:r w:rsidR="00364386">
        <w:t xml:space="preserve"> </w:t>
      </w:r>
      <w:r w:rsidR="00364386">
        <w:fldChar w:fldCharType="begin"/>
      </w:r>
      <w:r w:rsidR="00364386">
        <w:instrText xml:space="preserve"> REF _Ref15317975 \r \h </w:instrText>
      </w:r>
      <w:r w:rsidR="00364386">
        <w:fldChar w:fldCharType="separate"/>
      </w:r>
      <w:r w:rsidR="00DC222C">
        <w:t>[4]</w:t>
      </w:r>
      <w:r w:rsidR="00364386">
        <w:fldChar w:fldCharType="end"/>
      </w:r>
      <w:r w:rsidRPr="00AD4D8A">
        <w:t xml:space="preserve">, regarding SRS timing adjustment, </w:t>
      </w:r>
      <w:r w:rsidR="0033415C">
        <w:t>the following options were identified:</w:t>
      </w:r>
    </w:p>
    <w:tbl>
      <w:tblPr>
        <w:tblStyle w:val="ac"/>
        <w:tblW w:w="0" w:type="auto"/>
        <w:tblLook w:val="04A0" w:firstRow="1" w:lastRow="0" w:firstColumn="1" w:lastColumn="0" w:noHBand="0" w:noVBand="1"/>
      </w:tblPr>
      <w:tblGrid>
        <w:gridCol w:w="9307"/>
      </w:tblGrid>
      <w:tr w:rsidR="00AD4D8A" w:rsidRPr="00AD4D8A" w14:paraId="506EC6CA" w14:textId="77777777" w:rsidTr="00AD4D8A">
        <w:tc>
          <w:tcPr>
            <w:tcW w:w="9307" w:type="dxa"/>
          </w:tcPr>
          <w:p w14:paraId="44CD0727" w14:textId="4726C164" w:rsidR="00AD4D8A" w:rsidRPr="00F1585F" w:rsidRDefault="00AD4D8A" w:rsidP="00AD4D8A">
            <w:pPr>
              <w:spacing w:after="0"/>
              <w:rPr>
                <w:b/>
                <w:u w:val="single"/>
              </w:rPr>
            </w:pPr>
            <w:r w:rsidRPr="00F1585F">
              <w:rPr>
                <w:b/>
                <w:u w:val="single"/>
              </w:rPr>
              <w:t>Agreement</w:t>
            </w:r>
            <w:r w:rsidR="003A6247" w:rsidRPr="00F1585F">
              <w:rPr>
                <w:b/>
                <w:u w:val="single"/>
              </w:rPr>
              <w:t xml:space="preserve"> </w:t>
            </w:r>
            <w:r w:rsidR="003A6247" w:rsidRPr="00F1585F">
              <w:rPr>
                <w:b/>
                <w:u w:val="single"/>
              </w:rPr>
              <w:fldChar w:fldCharType="begin"/>
            </w:r>
            <w:r w:rsidR="003A6247" w:rsidRPr="00F1585F">
              <w:rPr>
                <w:b/>
                <w:u w:val="single"/>
              </w:rPr>
              <w:instrText xml:space="preserve"> REF _Ref15317975 \r \h </w:instrText>
            </w:r>
            <w:r w:rsidR="003A6247">
              <w:rPr>
                <w:b/>
                <w:u w:val="single"/>
              </w:rPr>
              <w:instrText xml:space="preserve"> \* MERGEFORMAT </w:instrText>
            </w:r>
            <w:r w:rsidR="003A6247" w:rsidRPr="00F1585F">
              <w:rPr>
                <w:b/>
                <w:u w:val="single"/>
              </w:rPr>
            </w:r>
            <w:r w:rsidR="003A6247" w:rsidRPr="00F1585F">
              <w:rPr>
                <w:b/>
                <w:u w:val="single"/>
              </w:rPr>
              <w:fldChar w:fldCharType="separate"/>
            </w:r>
            <w:r w:rsidR="00DC222C">
              <w:rPr>
                <w:b/>
                <w:u w:val="single"/>
              </w:rPr>
              <w:t>[4]</w:t>
            </w:r>
            <w:r w:rsidR="003A6247" w:rsidRPr="00F1585F">
              <w:rPr>
                <w:b/>
                <w:u w:val="single"/>
              </w:rPr>
              <w:fldChar w:fldCharType="end"/>
            </w:r>
            <w:r w:rsidRPr="00F1585F">
              <w:rPr>
                <w:b/>
                <w:u w:val="single"/>
              </w:rPr>
              <w:t>:</w:t>
            </w:r>
          </w:p>
          <w:p w14:paraId="08983FDC" w14:textId="77777777" w:rsidR="00AD4D8A" w:rsidRPr="00F1585F" w:rsidRDefault="00AD4D8A" w:rsidP="00AD4D8A">
            <w:pPr>
              <w:spacing w:after="0"/>
            </w:pPr>
            <w:r w:rsidRPr="00F1585F">
              <w:t xml:space="preserve">For positioning purposes, with regard to the </w:t>
            </w:r>
            <w:r w:rsidRPr="00F1585F">
              <w:rPr>
                <w:bCs/>
              </w:rPr>
              <w:t>UL SRS transmission timing</w:t>
            </w:r>
            <w:r w:rsidRPr="00F1585F">
              <w:rPr>
                <w:b/>
                <w:bCs/>
              </w:rPr>
              <w:t>,</w:t>
            </w:r>
            <w:r w:rsidRPr="00F1585F">
              <w:t xml:space="preserve"> at least the following options have been identified:</w:t>
            </w:r>
          </w:p>
          <w:p w14:paraId="53D6827C" w14:textId="77777777" w:rsidR="00AD4D8A" w:rsidRPr="00F1585F" w:rsidRDefault="00AD4D8A" w:rsidP="00AB1C85">
            <w:pPr>
              <w:numPr>
                <w:ilvl w:val="0"/>
                <w:numId w:val="8"/>
              </w:numPr>
              <w:autoSpaceDE/>
              <w:autoSpaceDN/>
              <w:adjustRightInd/>
              <w:snapToGrid/>
              <w:spacing w:after="0"/>
              <w:jc w:val="left"/>
            </w:pPr>
            <w:r w:rsidRPr="00F1585F">
              <w:t>Option 1: No adjustment is made to the configured TA. That is, support only a TA configuration which is based only on the serving cell (i.e., the TA value applied to the corresponding UL symbol is the same as the latest TA for regular UL symbols).</w:t>
            </w:r>
          </w:p>
          <w:p w14:paraId="6758A54A" w14:textId="5574622E" w:rsidR="00AD4D8A" w:rsidRPr="00F1585F" w:rsidRDefault="00AD4D8A" w:rsidP="00AB1C85">
            <w:pPr>
              <w:numPr>
                <w:ilvl w:val="0"/>
                <w:numId w:val="8"/>
              </w:numPr>
              <w:autoSpaceDE/>
              <w:autoSpaceDN/>
              <w:adjustRightInd/>
              <w:snapToGrid/>
              <w:spacing w:after="0"/>
              <w:jc w:val="left"/>
            </w:pPr>
            <w:r w:rsidRPr="00F1585F">
              <w:t xml:space="preserve">Option 2:  The configured TA can be adjusted for the purpose of transmitting UL SRS intended to a </w:t>
            </w:r>
            <w:r w:rsidR="006C70DF">
              <w:t>neighbouring</w:t>
            </w:r>
            <w:r w:rsidRPr="00F1585F">
              <w:t xml:space="preserve"> cell. The adjustment value can be provided by the UE to the network upon request.</w:t>
            </w:r>
          </w:p>
          <w:p w14:paraId="4EC9E458" w14:textId="77777777" w:rsidR="00AD4D8A" w:rsidRPr="00F1585F" w:rsidRDefault="00AD4D8A" w:rsidP="00AB1C85">
            <w:pPr>
              <w:numPr>
                <w:ilvl w:val="1"/>
                <w:numId w:val="8"/>
              </w:numPr>
              <w:autoSpaceDE/>
              <w:autoSpaceDN/>
              <w:adjustRightInd/>
              <w:snapToGrid/>
              <w:spacing w:after="0"/>
              <w:jc w:val="left"/>
            </w:pPr>
            <w:r w:rsidRPr="00F1585F">
              <w:t>Note: The adjustment value is not needed to be known at the measuring cell for the purpose of UL-AoA measurement</w:t>
            </w:r>
          </w:p>
          <w:p w14:paraId="036EE5B3" w14:textId="6CE76EE0" w:rsidR="00AD4D8A" w:rsidRPr="00AD4D8A" w:rsidRDefault="00AD4D8A" w:rsidP="00AB1C85">
            <w:pPr>
              <w:numPr>
                <w:ilvl w:val="0"/>
                <w:numId w:val="8"/>
              </w:numPr>
              <w:autoSpaceDE/>
              <w:autoSpaceDN/>
              <w:adjustRightInd/>
              <w:snapToGrid/>
              <w:spacing w:after="0"/>
              <w:jc w:val="left"/>
            </w:pPr>
            <w:r w:rsidRPr="00F1585F">
              <w:t xml:space="preserve">Option 3: The configured TA can be adjusted for the purpose of transmitting UL SRS intended to a </w:t>
            </w:r>
            <w:r w:rsidR="006C70DF">
              <w:t>neighbouring</w:t>
            </w:r>
            <w:r w:rsidRPr="00F1585F">
              <w:t xml:space="preserve"> cell. The adjustment value is provided by the network to the UE.</w:t>
            </w:r>
          </w:p>
        </w:tc>
      </w:tr>
    </w:tbl>
    <w:p w14:paraId="162E537B" w14:textId="77777777" w:rsidR="008B5886" w:rsidRPr="00AD4D8A" w:rsidRDefault="008B5886" w:rsidP="005340D4"/>
    <w:p w14:paraId="2235331A" w14:textId="244D5E81" w:rsidR="00364386" w:rsidRDefault="00364386" w:rsidP="00364386">
      <w:pPr>
        <w:pStyle w:val="3"/>
      </w:pPr>
      <w:r>
        <w:t>Option 1</w:t>
      </w:r>
    </w:p>
    <w:p w14:paraId="7059137C" w14:textId="58705DA8" w:rsidR="00364386" w:rsidRDefault="00364386" w:rsidP="00364386">
      <w:r>
        <w:t xml:space="preserve">Option 1 assumes that the existing TA procedure is applied for SRS used for positioning. In the latest RAN4 discussion on RRM, UL timing adjustment related to </w:t>
      </w:r>
      <w:r w:rsidR="00907216">
        <w:t xml:space="preserve">a </w:t>
      </w:r>
      <w:r>
        <w:t>beam change</w:t>
      </w:r>
      <w:r w:rsidR="00EA3D33">
        <w:t xml:space="preserve"> was specified in TS 38.133 as the one shot timing adjustment </w:t>
      </w:r>
      <w:r w:rsidR="00EA3D33">
        <w:fldChar w:fldCharType="begin"/>
      </w:r>
      <w:r w:rsidR="00EA3D33">
        <w:instrText xml:space="preserve"> REF _Ref15318935 \r \h </w:instrText>
      </w:r>
      <w:r w:rsidR="00EA3D33">
        <w:fldChar w:fldCharType="separate"/>
      </w:r>
      <w:r w:rsidR="00DC222C">
        <w:t>[10]</w:t>
      </w:r>
      <w:r w:rsidR="00EA3D33">
        <w:fldChar w:fldCharType="end"/>
      </w:r>
      <w:r w:rsidR="00EA3D33">
        <w:t xml:space="preserve">. </w:t>
      </w:r>
      <w:r w:rsidR="00907216">
        <w:t xml:space="preserve">As such, </w:t>
      </w:r>
      <w:r w:rsidR="00EA3D33">
        <w:t xml:space="preserve">if the DL RS for SRS spatial relation information indication is transmitted from a </w:t>
      </w:r>
      <w:r w:rsidR="006C70DF">
        <w:t>neighbouring</w:t>
      </w:r>
      <w:r w:rsidR="00EA3D33">
        <w:t xml:space="preserve"> cell </w:t>
      </w:r>
      <w:r w:rsidR="006B5964">
        <w:t>and the receive timing is completely different from that of the serving cell, UE behaviour is not specified.</w:t>
      </w:r>
    </w:p>
    <w:p w14:paraId="05B81874" w14:textId="2BA11286" w:rsidR="006B5964" w:rsidRDefault="006B5964" w:rsidP="00364386">
      <w:r>
        <w:t>Therefore, Option 1 is not complete in terms of specifying SRS transmission timing advance.</w:t>
      </w:r>
    </w:p>
    <w:p w14:paraId="472F486A" w14:textId="4B8752C1" w:rsidR="00364386" w:rsidRPr="00364386" w:rsidRDefault="00364386" w:rsidP="00364386">
      <w:pPr>
        <w:pStyle w:val="3"/>
      </w:pPr>
      <w:r>
        <w:t>Option 2</w:t>
      </w:r>
    </w:p>
    <w:p w14:paraId="314A5DB3" w14:textId="588E9444" w:rsidR="00AD4D8A" w:rsidRPr="00AD4D8A" w:rsidRDefault="00AD4D8A" w:rsidP="00AD4D8A">
      <w:r w:rsidRPr="00AD4D8A">
        <w:t>In Option 2, t</w:t>
      </w:r>
      <w:r w:rsidR="005340D4" w:rsidRPr="00AD4D8A">
        <w:t xml:space="preserve">he </w:t>
      </w:r>
      <w:r w:rsidRPr="00AD4D8A">
        <w:t>TA adjustment</w:t>
      </w:r>
      <w:r w:rsidR="005340D4" w:rsidRPr="00AD4D8A">
        <w:t xml:space="preserve"> </w:t>
      </w:r>
      <w:r w:rsidRPr="00AD4D8A">
        <w:t xml:space="preserve">(ATA) </w:t>
      </w:r>
      <w:r w:rsidR="005340D4" w:rsidRPr="00AD4D8A">
        <w:t xml:space="preserve">can be determined by the UE based on </w:t>
      </w:r>
      <w:r w:rsidR="00907216">
        <w:t xml:space="preserve">the </w:t>
      </w:r>
      <w:r w:rsidR="005340D4" w:rsidRPr="00AD4D8A">
        <w:t xml:space="preserve">DL reception of the signals from </w:t>
      </w:r>
      <w:r w:rsidR="009D07B0">
        <w:t xml:space="preserve">the </w:t>
      </w:r>
      <w:r w:rsidR="00A5411B">
        <w:t>serving cell and</w:t>
      </w:r>
      <w:r w:rsidR="00907216">
        <w:t xml:space="preserve"> the </w:t>
      </w:r>
      <w:r w:rsidR="006C70DF">
        <w:t>neighbouring</w:t>
      </w:r>
      <w:r w:rsidR="005340D4" w:rsidRPr="00AD4D8A">
        <w:t xml:space="preserve"> cell. </w:t>
      </w:r>
      <w:r w:rsidR="006972A5">
        <w:t xml:space="preserve">The scheme is quite similar to the one-shot timing adjustment specified in </w:t>
      </w:r>
      <w:r w:rsidR="006972A5">
        <w:fldChar w:fldCharType="begin"/>
      </w:r>
      <w:r w:rsidR="006972A5">
        <w:instrText xml:space="preserve"> REF _Ref15318935 \r \h </w:instrText>
      </w:r>
      <w:r w:rsidR="006972A5">
        <w:fldChar w:fldCharType="separate"/>
      </w:r>
      <w:r w:rsidR="00DC222C">
        <w:t>[10]</w:t>
      </w:r>
      <w:r w:rsidR="006972A5">
        <w:fldChar w:fldCharType="end"/>
      </w:r>
      <w:r w:rsidR="006972A5">
        <w:t xml:space="preserve"> with </w:t>
      </w:r>
      <w:r w:rsidR="00907216">
        <w:t>additionally taking</w:t>
      </w:r>
      <w:r w:rsidR="00A5411B">
        <w:t xml:space="preserve"> into account</w:t>
      </w:r>
      <w:r w:rsidR="006972A5">
        <w:t xml:space="preserve"> the transmission timing difference </w:t>
      </w:r>
      <w:r w:rsidR="006972A5">
        <w:lastRenderedPageBreak/>
        <w:t xml:space="preserve">between TRPs. </w:t>
      </w:r>
      <w:r w:rsidRPr="00AD4D8A">
        <w:t xml:space="preserve">As </w:t>
      </w:r>
      <w:r w:rsidRPr="00AD4D8A">
        <w:fldChar w:fldCharType="begin"/>
      </w:r>
      <w:r w:rsidRPr="00AD4D8A">
        <w:instrText xml:space="preserve"> REF _Ref3975238 \h </w:instrText>
      </w:r>
      <w:r>
        <w:instrText xml:space="preserve"> \* MERGEFORMAT </w:instrText>
      </w:r>
      <w:r w:rsidRPr="00AD4D8A">
        <w:fldChar w:fldCharType="separate"/>
      </w:r>
      <w:r w:rsidR="00DC222C" w:rsidRPr="00AD4D8A">
        <w:t xml:space="preserve">Figure </w:t>
      </w:r>
      <w:r w:rsidR="00DC222C">
        <w:rPr>
          <w:noProof/>
        </w:rPr>
        <w:t>3</w:t>
      </w:r>
      <w:r w:rsidRPr="00AD4D8A">
        <w:fldChar w:fldCharType="end"/>
      </w:r>
      <w:r w:rsidRPr="00AD4D8A">
        <w:t xml:space="preserve"> shows, two cells ha</w:t>
      </w:r>
      <w:r w:rsidR="00651244">
        <w:t>ve</w:t>
      </w:r>
      <w:r w:rsidRPr="00AD4D8A">
        <w:t xml:space="preserve"> a relative stable transmission time difference denoted by </w:t>
      </w:r>
      <m:oMath>
        <m:r>
          <w:rPr>
            <w:rFonts w:ascii="Cambria Math" w:hAnsi="Cambria Math"/>
          </w:rPr>
          <m:t>δ</m:t>
        </m:r>
      </m:oMath>
      <w:r w:rsidRPr="00AD4D8A">
        <w:t xml:space="preserve"> and the UE measures the receive time difference between the two cells denoted by </w:t>
      </w:r>
      <m:oMath>
        <m:r>
          <w:rPr>
            <w:rFonts w:ascii="Cambria Math" w:hAnsi="Cambria Math"/>
          </w:rPr>
          <m:t>τ</m:t>
        </m:r>
      </m:oMath>
      <w:r w:rsidRPr="00AD4D8A">
        <w:t xml:space="preserve">. The </w:t>
      </w:r>
      <w:r w:rsidR="003927BE">
        <w:t>ATA</w:t>
      </w:r>
      <w:r w:rsidRPr="00AD4D8A">
        <w:rPr>
          <w:rFonts w:hint="eastAsia"/>
          <w:lang w:eastAsia="zh-CN"/>
        </w:rPr>
        <w:t xml:space="preserve"> </w:t>
      </w:r>
      <w:r w:rsidRPr="00AD4D8A">
        <w:t xml:space="preserve">for SRS targeting the </w:t>
      </w:r>
      <w:r w:rsidR="006C70DF">
        <w:t>neighbouring</w:t>
      </w:r>
      <w:r w:rsidRPr="00AD4D8A">
        <w:t xml:space="preserve"> cell can be derived as </w:t>
      </w:r>
      <m:oMath>
        <m:r>
          <m:rPr>
            <m:sty m:val="p"/>
          </m:rPr>
          <w:rPr>
            <w:rFonts w:ascii="Cambria Math" w:hAnsi="Cambria Math"/>
          </w:rPr>
          <m:t>2×</m:t>
        </m:r>
        <m:r>
          <w:rPr>
            <w:rFonts w:ascii="Cambria Math" w:hAnsi="Cambria Math"/>
          </w:rPr>
          <m:t>δ+τ</m:t>
        </m:r>
      </m:oMath>
      <w:r w:rsidRPr="00AD4D8A">
        <w:t xml:space="preserve"> </w:t>
      </w:r>
      <w:r w:rsidR="00907216">
        <w:t>due to the</w:t>
      </w:r>
      <w:r w:rsidRPr="00AD4D8A">
        <w:t xml:space="preserve"> following equation</w:t>
      </w:r>
    </w:p>
    <w:p w14:paraId="0CF96037" w14:textId="77777777" w:rsidR="00AD4D8A" w:rsidRPr="00AD4D8A" w:rsidRDefault="001B6A62" w:rsidP="00AD4D8A">
      <w:pPr>
        <w:jc w:val="center"/>
        <w:rPr>
          <w:lang w:eastAsia="zh-CN"/>
        </w:rPr>
      </w:pP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num>
          <m:den>
            <m:r>
              <w:rPr>
                <w:rFonts w:ascii="Cambria Math" w:hAnsi="Cambria Math"/>
                <w:lang w:eastAsia="zh-CN"/>
              </w:rPr>
              <m:t>c</m:t>
            </m:r>
          </m:den>
        </m:f>
        <m:r>
          <w:rPr>
            <w:rFonts w:ascii="Cambria Math" w:hAnsi="Cambria Math"/>
            <w:lang w:eastAsia="zh-CN"/>
          </w:rPr>
          <m:t>=δ</m:t>
        </m:r>
        <m:r>
          <m:rPr>
            <m:sty m:val="p"/>
          </m:rPr>
          <w:rPr>
            <w:rFonts w:ascii="Cambria Math" w:hAnsi="Cambria Math"/>
            <w:lang w:eastAsia="zh-CN"/>
          </w:rPr>
          <m:t>+</m:t>
        </m:r>
        <m:r>
          <w:rPr>
            <w:rFonts w:ascii="Cambria Math" w:hAnsi="Cambria Math"/>
            <w:lang w:eastAsia="zh-CN"/>
          </w:rPr>
          <m:t>τ</m:t>
        </m:r>
        <m:r>
          <m:rPr>
            <m:sty m:val="p"/>
          </m:rPr>
          <w:rPr>
            <w:rFonts w:ascii="Cambria Math" w:hAnsi="Cambria Math"/>
            <w:lang w:eastAsia="zh-CN"/>
          </w:rPr>
          <m:t>=ATA-</m:t>
        </m:r>
        <m:r>
          <w:rPr>
            <w:rFonts w:ascii="Cambria Math" w:hAnsi="Cambria Math"/>
            <w:lang w:eastAsia="zh-CN"/>
          </w:rPr>
          <m:t>δ</m:t>
        </m:r>
      </m:oMath>
      <w:r w:rsidR="00AD4D8A" w:rsidRPr="00AD4D8A">
        <w:rPr>
          <w:rFonts w:hint="eastAsia"/>
          <w:lang w:eastAsia="zh-CN"/>
        </w:rPr>
        <w:t>,</w:t>
      </w:r>
    </w:p>
    <w:p w14:paraId="55ECDCB2" w14:textId="77777777" w:rsidR="00AD4D8A" w:rsidRPr="00AD4D8A" w:rsidRDefault="00AD4D8A" w:rsidP="00AD4D8A">
      <w:pPr>
        <w:rPr>
          <w:lang w:eastAsia="zh-CN"/>
        </w:rPr>
      </w:pPr>
      <w:r w:rsidRPr="00AD4D8A">
        <w:rPr>
          <w:lang w:eastAsia="zh-CN"/>
        </w:rPr>
        <w:t xml:space="preserve">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AD4D8A">
        <w:rPr>
          <w:lang w:eastAsia="zh-CN"/>
        </w:rPr>
        <w:t xml:space="preserve"> is the propagation time between the UE and the serving cell,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oMath>
      <w:r w:rsidRPr="00AD4D8A">
        <w:rPr>
          <w:lang w:eastAsia="zh-CN"/>
        </w:rPr>
        <w:t xml:space="preserve"> is that between the UE and the neighbouring cell. Note that the total TA towards the neighbouring cell is equal to the TA for the serving cell plus ATA. </w:t>
      </w:r>
    </w:p>
    <w:p w14:paraId="72D9646F" w14:textId="77777777" w:rsidR="00AD4D8A" w:rsidRPr="00AD4D8A" w:rsidRDefault="00AD4D8A" w:rsidP="005340D4"/>
    <w:p w14:paraId="39A7C682" w14:textId="77777777" w:rsidR="00AD4D8A" w:rsidRPr="00AD4D8A" w:rsidRDefault="00AD4D8A" w:rsidP="00AD4D8A">
      <w:pPr>
        <w:keepNext/>
        <w:jc w:val="center"/>
      </w:pPr>
      <w:r w:rsidRPr="00AD4D8A">
        <w:rPr>
          <w:noProof/>
          <w:lang w:eastAsia="zh-CN"/>
        </w:rPr>
        <mc:AlternateContent>
          <mc:Choice Requires="wpc">
            <w:drawing>
              <wp:inline distT="0" distB="0" distL="0" distR="0" wp14:anchorId="1AE23C8E" wp14:editId="7439C5DC">
                <wp:extent cx="3474720" cy="2095535"/>
                <wp:effectExtent l="0" t="0" r="0" b="0"/>
                <wp:docPr id="161" name="画布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6" name="直接连接符 26"/>
                        <wps:cNvCnPr/>
                        <wps:spPr>
                          <a:xfrm>
                            <a:off x="1135540" y="122020"/>
                            <a:ext cx="21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箭头连接符 50"/>
                        <wps:cNvCnPr/>
                        <wps:spPr>
                          <a:xfrm>
                            <a:off x="1278841" y="122014"/>
                            <a:ext cx="327546" cy="66872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8" name="文本框 51"/>
                        <wps:cNvSpPr txBox="1"/>
                        <wps:spPr>
                          <a:xfrm>
                            <a:off x="67318" y="36007"/>
                            <a:ext cx="677545"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334483" w14:textId="77777777" w:rsidR="003A007E" w:rsidRPr="003A3AA5" w:rsidRDefault="003A007E" w:rsidP="00AD4D8A">
                              <w:pPr>
                                <w:rPr>
                                  <w:sz w:val="16"/>
                                </w:rPr>
                              </w:pPr>
                              <w:r w:rsidRPr="003A3AA5">
                                <w:rPr>
                                  <w:sz w:val="16"/>
                                </w:rPr>
                                <w:t xml:space="preserve">Serving cell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文本框 152"/>
                        <wps:cNvSpPr txBox="1"/>
                        <wps:spPr>
                          <a:xfrm>
                            <a:off x="86785" y="710221"/>
                            <a:ext cx="441429" cy="214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D82D68" w14:textId="77777777" w:rsidR="003A007E" w:rsidRPr="003A3AA5" w:rsidRDefault="003A007E" w:rsidP="00AD4D8A">
                              <w:pPr>
                                <w:rPr>
                                  <w:sz w:val="16"/>
                                </w:rPr>
                              </w:pPr>
                              <w:r>
                                <w:rPr>
                                  <w:sz w:val="16"/>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文本框 165"/>
                        <wps:cNvSpPr txBox="1"/>
                        <wps:spPr>
                          <a:xfrm>
                            <a:off x="58015" y="1869325"/>
                            <a:ext cx="1275080" cy="226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52C420" w14:textId="77777777" w:rsidR="003A007E" w:rsidRPr="003A3AA5" w:rsidRDefault="003A007E" w:rsidP="00AD4D8A">
                              <w:pPr>
                                <w:rPr>
                                  <w:sz w:val="16"/>
                                </w:rPr>
                              </w:pPr>
                              <w:r>
                                <w:rPr>
                                  <w:sz w:val="16"/>
                                </w:rPr>
                                <w:t>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直接连接符 59"/>
                        <wps:cNvCnPr/>
                        <wps:spPr>
                          <a:xfrm>
                            <a:off x="1135540" y="790766"/>
                            <a:ext cx="21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直接连接符 60"/>
                        <wps:cNvCnPr/>
                        <wps:spPr>
                          <a:xfrm>
                            <a:off x="1135540" y="1982161"/>
                            <a:ext cx="21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直接连接符 62"/>
                        <wps:cNvCnPr/>
                        <wps:spPr>
                          <a:xfrm>
                            <a:off x="2953554" y="122020"/>
                            <a:ext cx="0" cy="159673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3" name="直接箭头连接符 63"/>
                        <wps:cNvCnPr/>
                        <wps:spPr>
                          <a:xfrm flipV="1">
                            <a:off x="1149815" y="780839"/>
                            <a:ext cx="588393" cy="120112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7" name="直接箭头连接符 67"/>
                        <wps:cNvCnPr/>
                        <wps:spPr>
                          <a:xfrm flipV="1">
                            <a:off x="2623842" y="112176"/>
                            <a:ext cx="329712" cy="673104"/>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1" name="直接箭头连接符 81"/>
                        <wps:cNvCnPr/>
                        <wps:spPr>
                          <a:xfrm>
                            <a:off x="2238867" y="790607"/>
                            <a:ext cx="583626" cy="119135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2" name="直接连接符 82"/>
                        <wps:cNvCnPr/>
                        <wps:spPr>
                          <a:xfrm>
                            <a:off x="1282571" y="122020"/>
                            <a:ext cx="0" cy="159673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1606300" y="785280"/>
                            <a:ext cx="0" cy="5171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a:off x="1738200" y="785280"/>
                            <a:ext cx="0" cy="5171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4" name="直接箭头连接符 104"/>
                        <wps:cNvCnPr/>
                        <wps:spPr>
                          <a:xfrm>
                            <a:off x="1438060" y="1259867"/>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7" name="直接箭头连接符 107"/>
                        <wps:cNvCnPr/>
                        <wps:spPr>
                          <a:xfrm flipH="1">
                            <a:off x="1738184" y="1259867"/>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8" name="直接连接符 108"/>
                        <wps:cNvCnPr/>
                        <wps:spPr>
                          <a:xfrm flipV="1">
                            <a:off x="2232491" y="373076"/>
                            <a:ext cx="0" cy="41217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4" name="直接连接符 124"/>
                        <wps:cNvCnPr/>
                        <wps:spPr>
                          <a:xfrm>
                            <a:off x="2619711" y="365760"/>
                            <a:ext cx="0" cy="936603"/>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5" name="直接箭头连接符 125"/>
                        <wps:cNvCnPr/>
                        <wps:spPr>
                          <a:xfrm>
                            <a:off x="2064251" y="439280"/>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6" name="直接箭头连接符 126"/>
                        <wps:cNvCnPr/>
                        <wps:spPr>
                          <a:xfrm flipH="1">
                            <a:off x="2619696" y="439280"/>
                            <a:ext cx="168326"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7" name="文本框 127"/>
                        <wps:cNvSpPr txBox="1"/>
                        <wps:spPr>
                          <a:xfrm>
                            <a:off x="2177968" y="258679"/>
                            <a:ext cx="499745"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3AD531" w14:textId="77777777" w:rsidR="003A007E" w:rsidRPr="00252ED7" w:rsidRDefault="003A007E" w:rsidP="00AD4D8A">
                              <w:pPr>
                                <w:jc w:val="center"/>
                                <w:rPr>
                                  <w:sz w:val="16"/>
                                </w:rPr>
                              </w:pPr>
                              <w:r w:rsidRPr="00FF1C27">
                                <w:rPr>
                                  <w:sz w:val="16"/>
                                </w:rPr>
                                <w:t>Additional 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28" name="直接连接符 128"/>
                        <wps:cNvCnPr/>
                        <wps:spPr>
                          <a:xfrm>
                            <a:off x="1149243" y="1442928"/>
                            <a:ext cx="0" cy="55469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970812" y="1491246"/>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flipH="1">
                            <a:off x="1277675" y="1491436"/>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2" name="文本框 132"/>
                        <wps:cNvSpPr txBox="1"/>
                        <wps:spPr>
                          <a:xfrm>
                            <a:off x="1093141" y="1397873"/>
                            <a:ext cx="248285"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11A346" w14:textId="77777777" w:rsidR="003A007E" w:rsidRPr="003A3AA5" w:rsidRDefault="003A007E" w:rsidP="00AD4D8A">
                              <w:pPr>
                                <w:rPr>
                                  <w:sz w:val="16"/>
                                </w:rPr>
                              </w:pPr>
                              <m:oMathPara>
                                <m:oMath>
                                  <m:r>
                                    <w:rPr>
                                      <w:rFonts w:ascii="Cambria Math" w:hAnsi="Cambria Math"/>
                                      <w:sz w:val="16"/>
                                    </w:rPr>
                                    <m:t>δ</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3" name="直接连接符 133"/>
                        <wps:cNvCnPr/>
                        <wps:spPr>
                          <a:xfrm>
                            <a:off x="2822509" y="1432880"/>
                            <a:ext cx="0" cy="55469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3" name="直接箭头连接符 153"/>
                        <wps:cNvCnPr/>
                        <wps:spPr>
                          <a:xfrm>
                            <a:off x="2654182" y="1491246"/>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4" name="直接箭头连接符 154"/>
                        <wps:cNvCnPr/>
                        <wps:spPr>
                          <a:xfrm flipH="1">
                            <a:off x="2953554" y="1491436"/>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5" name="文本框 155"/>
                        <wps:cNvSpPr txBox="1"/>
                        <wps:spPr>
                          <a:xfrm>
                            <a:off x="2769541" y="1397873"/>
                            <a:ext cx="248285"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B1928B" w14:textId="77777777" w:rsidR="003A007E" w:rsidRPr="003A3AA5" w:rsidRDefault="003A007E" w:rsidP="00AD4D8A">
                              <w:pPr>
                                <w:rPr>
                                  <w:sz w:val="16"/>
                                </w:rPr>
                              </w:pPr>
                              <m:oMathPara>
                                <m:oMath>
                                  <m:r>
                                    <w:rPr>
                                      <w:rFonts w:ascii="Cambria Math" w:hAnsi="Cambria Math"/>
                                      <w:sz w:val="16"/>
                                    </w:rPr>
                                    <m:t>δ</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 name="文本框 156"/>
                        <wps:cNvSpPr txBox="1"/>
                        <wps:spPr>
                          <a:xfrm>
                            <a:off x="1550341" y="1149457"/>
                            <a:ext cx="238125"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4F975E" w14:textId="77777777" w:rsidR="003A007E" w:rsidRPr="003A3AA5" w:rsidRDefault="003A007E" w:rsidP="00AD4D8A">
                              <w:pPr>
                                <w:rPr>
                                  <w:sz w:val="16"/>
                                </w:rPr>
                              </w:pPr>
                              <m:oMathPara>
                                <m:oMath>
                                  <m:r>
                                    <w:rPr>
                                      <w:rFonts w:ascii="Cambria Math" w:hAnsi="Cambria Math"/>
                                      <w:sz w:val="16"/>
                                    </w:rPr>
                                    <m:t>τ</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 name="直接箭头连接符 50"/>
                        <wps:cNvCnPr/>
                        <wps:spPr>
                          <a:xfrm>
                            <a:off x="2953554" y="122014"/>
                            <a:ext cx="327546" cy="66872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8" name="直接连接符 158"/>
                        <wps:cNvCnPr/>
                        <wps:spPr>
                          <a:xfrm>
                            <a:off x="3281100" y="785280"/>
                            <a:ext cx="0" cy="5171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9" name="直接箭头连接符 159"/>
                        <wps:cNvCnPr/>
                        <wps:spPr>
                          <a:xfrm>
                            <a:off x="2619695" y="1149434"/>
                            <a:ext cx="67051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60" name="文本框 160"/>
                        <wps:cNvSpPr txBox="1"/>
                        <wps:spPr>
                          <a:xfrm>
                            <a:off x="2746342" y="907736"/>
                            <a:ext cx="406510" cy="23427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6EC5D1" w14:textId="77777777" w:rsidR="003A007E" w:rsidRPr="003A3AA5" w:rsidRDefault="003A007E" w:rsidP="00AD4D8A">
                              <w:pPr>
                                <w:jc w:val="center"/>
                                <w:rPr>
                                  <w:sz w:val="16"/>
                                </w:rPr>
                              </w:pPr>
                              <w:r>
                                <w:rPr>
                                  <w:sz w:val="16"/>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AE23C8E" id="画布 161" o:spid="_x0000_s1112" editas="canvas" style="width:273.6pt;height:165pt;mso-position-horizontal-relative:char;mso-position-vertical-relative:line" coordsize="34747,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">
                <v:shape id="_x0000_s1113" type="#_x0000_t75" style="position:absolute;width:34747;height:20955;visibility:visible;mso-wrap-style:square">
                  <v:fill o:detectmouseclick="t"/>
                  <v:path o:connecttype="none"/>
                </v:shape>
                <v:line id="直接连接符 26" o:spid="_x0000_s1114" style="position:absolute;visibility:visible;mso-wrap-style:square" from="11355,1220" to="32955,1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2XysUAAADbAAAADwAAAGRycy9kb3ducmV2LnhtbESPQWvCQBSE70L/w/IEb7pRbCKpq4SC&#10;oO1J29LrI/uapGbfht01xv76bkHocZiZb5j1djCt6Mn5xrKC+SwBQVxa3XCl4P1tN12B8AFZY2uZ&#10;FNzIw3bzMFpjru2Vj9SfQiUihH2OCuoQulxKX9Zk0M9sRxy9L+sMhihdJbXDa4SbVi6SJJUGG44L&#10;NXb0XFN5Pl2MglX58u2KrDjMHz+67KdfvKa7z0ypyXgonkAEGsJ/+N7eawXLFP6+xB8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V2XysUAAADbAAAADwAAAAAAAAAA&#10;AAAAAAChAgAAZHJzL2Rvd25yZXYueG1sUEsFBgAAAAAEAAQA+QAAAJMDAAAAAA==&#10;" strokecolor="black [3213]"/>
                <v:shape id="直接箭头连接符 50" o:spid="_x0000_s1115" type="#_x0000_t32" style="position:absolute;left:12788;top:1220;width:3275;height:66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WCcMQAAADbAAAADwAAAGRycy9kb3ducmV2LnhtbESPQWsCMRSE74L/ITyhF6nZSrFlu1mR&#10;SrGXol29eHtsXneDm5ewSXX9901B8DjMzDdMsRxsJ87UB+NYwdMsA0FcO224UXDYfzy+gggRWWPn&#10;mBRcKcCyHI8KzLW78Dedq9iIBOGQo4I2Rp9LGeqWLIaZ88TJ+3G9xZhk30jd4yXBbSfnWbaQFg2n&#10;hRY9vbdUn6pfq6A7er+pd7Serrd7I/XXdb5xRqmHybB6AxFpiPfwrf2pFTy/wP+X9ANk+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ZYJwxAAAANsAAAAPAAAAAAAAAAAA&#10;AAAAAKECAABkcnMvZG93bnJldi54bWxQSwUGAAAAAAQABAD5AAAAkgMAAAAA&#10;" strokecolor="black [3213]">
                  <v:stroke endarrow="classic"/>
                </v:shape>
                <v:shape id="文本框 51" o:spid="_x0000_s1116" type="#_x0000_t202" style="position:absolute;left:673;top:360;width:6775;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PDKMIA&#10;AADbAAAADwAAAGRycy9kb3ducmV2LnhtbERPTWsCMRC9C/0PYQpeimYVkbIapS0oIlapingcNtPN&#10;4mayJFHXf98cCh4f73s6b20tbuRD5VjBoJ+BIC6crrhUcDwseu8gQkTWWDsmBQ8KMJ+9dKaYa3fn&#10;H7rtYylSCIccFZgYm1zKUBiyGPquIU7cr/MWY4K+lNrjPYXbWg6zbCwtVpwaDDb0Zai47K9WwcWs&#10;33bZ8vvzNF49/PZwdWe/OSvVfW0/JiAitfEp/nevtIJRGpu+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Q8MowgAAANsAAAAPAAAAAAAAAAAAAAAAAJgCAABkcnMvZG93&#10;bnJldi54bWxQSwUGAAAAAAQABAD1AAAAhwMAAAAA&#10;" filled="f" stroked="f" strokeweight=".5pt">
                  <v:textbox>
                    <w:txbxContent>
                      <w:p w14:paraId="30334483" w14:textId="77777777" w:rsidR="003A007E" w:rsidRPr="003A3AA5" w:rsidRDefault="003A007E" w:rsidP="00AD4D8A">
                        <w:pPr>
                          <w:rPr>
                            <w:sz w:val="16"/>
                          </w:rPr>
                        </w:pPr>
                        <w:r w:rsidRPr="003A3AA5">
                          <w:rPr>
                            <w:sz w:val="16"/>
                          </w:rPr>
                          <w:t xml:space="preserve">Serving cell </w:t>
                        </w:r>
                      </w:p>
                    </w:txbxContent>
                  </v:textbox>
                </v:shape>
                <v:shape id="文本框 152" o:spid="_x0000_s1117" type="#_x0000_t202" style="position:absolute;left:867;top:7102;width:4415;height:2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14:paraId="39D82D68" w14:textId="77777777" w:rsidR="003A007E" w:rsidRPr="003A3AA5" w:rsidRDefault="003A007E" w:rsidP="00AD4D8A">
                        <w:pPr>
                          <w:rPr>
                            <w:sz w:val="16"/>
                          </w:rPr>
                        </w:pPr>
                        <w:r>
                          <w:rPr>
                            <w:sz w:val="16"/>
                          </w:rPr>
                          <w:t>UE</w:t>
                        </w:r>
                      </w:p>
                    </w:txbxContent>
                  </v:textbox>
                </v:shape>
                <v:shape id="文本框 165" o:spid="_x0000_s1118" type="#_x0000_t202" style="position:absolute;left:580;top:18693;width:12750;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14:paraId="3552C420" w14:textId="77777777" w:rsidR="003A007E" w:rsidRPr="003A3AA5" w:rsidRDefault="003A007E" w:rsidP="00AD4D8A">
                        <w:pPr>
                          <w:rPr>
                            <w:sz w:val="16"/>
                          </w:rPr>
                        </w:pPr>
                        <w:r>
                          <w:rPr>
                            <w:sz w:val="16"/>
                          </w:rPr>
                          <w:t>Neighbouring cell</w:t>
                        </w:r>
                      </w:p>
                    </w:txbxContent>
                  </v:textbox>
                </v:shape>
                <v:line id="直接连接符 59" o:spid="_x0000_s1119" style="position:absolute;visibility:visible;mso-wrap-style:square" from="11355,7907" to="32955,7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uVZcUAAADbAAAADwAAAGRycy9kb3ducmV2LnhtbESPQWvCQBSE7wX/w/KE3upGQWOjqwRB&#10;sPZU2+L1kX0m0ezbsLvG2F/fLRQ8DjPzDbNc96YRHTlfW1YwHiUgiAuray4VfH1uX+YgfEDW2Fgm&#10;BXfysF4NnpaYaXvjD+oOoRQRwj5DBVUIbSalLyoy6Ee2JY7eyTqDIUpXSu3wFuGmkZMkmUmDNceF&#10;ClvaVFRcDlejYF7szy5P87fx9LtNf7rJ+2x7TJV6Hvb5AkSgPjzC/+2dVjB9hb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RuVZcUAAADbAAAADwAAAAAAAAAA&#10;AAAAAAChAgAAZHJzL2Rvd25yZXYueG1sUEsFBgAAAAAEAAQA+QAAAJMDAAAAAA==&#10;" strokecolor="black [3213]"/>
                <v:line id="直接连接符 60" o:spid="_x0000_s1120" style="position:absolute;visibility:visible;mso-wrap-style:square" from="11355,19821" to="32955,19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32RcEAAADbAAAADwAAAGRycy9kb3ducmV2LnhtbERPz2vCMBS+D/wfwhN2m6nCWqlGKYKg&#10;7jQ38fponm21eSlJrHV//XIY7Pjx/V6uB9OKnpxvLCuYThIQxKXVDVcKvr+2b3MQPiBrbC2Tgid5&#10;WK9GL0vMtX3wJ/XHUIkYwj5HBXUIXS6lL2sy6Ce2I47cxTqDIUJXSe3wEcNNK2dJkkqDDceGGjva&#10;1FTejnejYF4erq7Iiv30/dRlP/3sI92eM6Vex0OxABFoCP/iP/dOK0jj+v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TfZFwQAAANsAAAAPAAAAAAAAAAAAAAAA&#10;AKECAABkcnMvZG93bnJldi54bWxQSwUGAAAAAAQABAD5AAAAjwMAAAAA&#10;" strokecolor="black [3213]"/>
                <v:line id="直接连接符 62" o:spid="_x0000_s1121" style="position:absolute;visibility:visible;mso-wrap-style:square" from="29535,1220" to="29535,17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g6ZsMAAADbAAAADwAAAGRycy9kb3ducmV2LnhtbESPQWvCQBSE74L/YXlCL1I3eogldZUi&#10;CAVPjZZeX3dfsqHZtyG7xthf7wqFHoeZ+YbZ7EbXioH60HhWsFxkIIi1Nw3XCs6nw/MLiBCRDbae&#10;ScGNAuy208kGC+Ov/EFDGWuRIBwKVGBj7Aopg7bkMCx8R5y8yvcOY5J9LU2P1wR3rVxlWS4dNpwW&#10;LHa0t6R/yotTcMzXJX6f9OfXbS4He6RK/+aVUk+z8e0VRKQx/of/2u9GQb6Cx5f0A+T2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oOmbDAAAA2wAAAA8AAAAAAAAAAAAA&#10;AAAAoQIAAGRycy9kb3ducmV2LnhtbFBLBQYAAAAABAAEAPkAAACRAwAAAAA=&#10;" strokecolor="black [3213]">
                  <v:stroke dashstyle="dash"/>
                </v:line>
                <v:shape id="直接箭头连接符 63" o:spid="_x0000_s1122" type="#_x0000_t32" style="position:absolute;left:11498;top:7808;width:5884;height:120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CHkL8AAADbAAAADwAAAGRycy9kb3ducmV2LnhtbESPQYvCMBSE74L/ITzBm6YqSqlGEUHw&#10;qt29P5tn293mpSSx1n9vBMHjMDPfMJtdbxrRkfO1ZQWzaQKCuLC65lLBT36cpCB8QNbYWCYFT/Kw&#10;2w4HG8y0ffCZuksoRYSwz1BBFUKbSemLigz6qW2Jo3ezzmCI0pVSO3xEuGnkPElW0mDNcaHClg4V&#10;Ff+Xu1FwnR8PuVumf21nnr8LU/suX6ZKjUf9fg0iUB++4U/7pBWsFvD+En+A3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pCHkL8AAADbAAAADwAAAAAAAAAAAAAAAACh&#10;AgAAZHJzL2Rvd25yZXYueG1sUEsFBgAAAAAEAAQA+QAAAI0DAAAAAA==&#10;" strokecolor="black [3213]">
                  <v:stroke endarrow="classic"/>
                </v:shape>
                <v:shape id="直接箭头连接符 67" o:spid="_x0000_s1123" type="#_x0000_t32" style="position:absolute;left:26238;top:1121;width:3297;height:67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uBk8AAAADbAAAADwAAAGRycy9kb3ducmV2LnhtbESPQYvCMBSE7wv+h/AEb2uqopZqFBGE&#10;vWr1/myebbV5KUm21n9vFhY8DjPzDbPe9qYRHTlfW1YwGScgiAuray4VnPPDdwrCB2SNjWVS8CIP&#10;283ga42Ztk8+UncKpYgQ9hkqqEJoMyl9UZFBP7YtcfRu1hkMUbpSaofPCDeNnCbJQhqsOS5U2NK+&#10;ouJx+jUKrtPDPnfz9N525nWZmdp3+TxVajTsdysQgfrwCf+3f7SCxRL+vsQfID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2rgZPAAAAA2wAAAA8AAAAAAAAAAAAAAAAA&#10;oQIAAGRycy9kb3ducmV2LnhtbFBLBQYAAAAABAAEAPkAAACOAwAAAAA=&#10;" strokecolor="black [3213]">
                  <v:stroke endarrow="classic"/>
                </v:shape>
                <v:shape id="直接箭头连接符 81" o:spid="_x0000_s1124" type="#_x0000_t32" style="position:absolute;left:22388;top:7906;width:5836;height:119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kFBcIAAADbAAAADwAAAGRycy9kb3ducmV2LnhtbESPQYvCMBSE78L+h/AW9iKa6kGkaxRZ&#10;WfSyqNXL3h7Nsw02L6GJWv+9EQSPw8x8w8wWnW3EldpgHCsYDTMQxKXThisFx8PvYAoiRGSNjWNS&#10;cKcAi/lHb4a5djfe07WIlUgQDjkqqGP0uZShrMliGDpPnLyTay3GJNtK6hZvCW4bOc6yibRoOC3U&#10;6OmnpvJcXKyC5t/7dbmjVX+1PRip/+7jtTNKfX12y28Qkbr4Dr/aG61gOoLnl/Q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XkFBcIAAADbAAAADwAAAAAAAAAAAAAA&#10;AAChAgAAZHJzL2Rvd25yZXYueG1sUEsFBgAAAAAEAAQA+QAAAJADAAAAAA==&#10;" strokecolor="black [3213]">
                  <v:stroke endarrow="classic"/>
                </v:shape>
                <v:line id="直接连接符 82" o:spid="_x0000_s1125" style="position:absolute;visibility:visible;mso-wrap-style:square" from="12825,1220" to="12825,17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TcnMMAAADbAAAADwAAAGRycy9kb3ducmV2LnhtbESPQWvCQBSE70L/w/IKvYhu6iFKdBUp&#10;FAqejEqvr7sv2WD2bchuY/TXdwuFHoeZ+YbZ7EbXioH60HhW8DrPQBBrbxquFZxP77MViBCRDbae&#10;ScGdAuy2T5MNFsbf+EhDGWuRIBwKVGBj7Aopg7bkMMx9R5y8yvcOY5J9LU2PtwR3rVxkWS4dNpwW&#10;LHb0Zklfy2+n4JAvS/w66cvnfSoHe6BKP/JKqZfncb8GEWmM/+G/9odRsFrA75f0A+T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k3JzDAAAA2wAAAA8AAAAAAAAAAAAA&#10;AAAAoQIAAGRycy9kb3ducmV2LnhtbFBLBQYAAAAABAAEAPkAAACRAwAAAAA=&#10;" strokecolor="black [3213]">
                  <v:stroke dashstyle="dash"/>
                </v:line>
                <v:line id="直接连接符 97" o:spid="_x0000_s1126" style="position:absolute;visibility:visible;mso-wrap-style:square" from="16063,7852" to="16063,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rp2cQAAADbAAAADwAAAGRycy9kb3ducmV2LnhtbESPQWvCQBSE70L/w/IKvYhu2kNsU1cp&#10;hULBk9HS63P3JRuafRuy2xj99a4geBxm5htmuR5dKwbqQ+NZwfM8A0GsvWm4VrDffc1eQYSIbLD1&#10;TApOFGC9epgssTD+yFsayliLBOFQoAIbY1dIGbQlh2HuO+LkVb53GJPsa2l6PCa4a+VLluXSYcNp&#10;wWJHn5b0X/nvFGzyRYmHnf75PU3lYDdU6XNeKfX0OH68g4g0xnv41v42Ct4WcP2SfoBc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CunZxAAAANsAAAAPAAAAAAAAAAAA&#10;AAAAAKECAABkcnMvZG93bnJldi54bWxQSwUGAAAAAAQABAD5AAAAkgMAAAAA&#10;" strokecolor="black [3213]">
                  <v:stroke dashstyle="dash"/>
                </v:line>
                <v:line id="直接连接符 103" o:spid="_x0000_s1127" style="position:absolute;visibility:visible;mso-wrap-style:square" from="17382,7852" to="17382,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mCSsIAAADcAAAADwAAAGRycy9kb3ducmV2LnhtbERP32vCMBB+H/g/hBP2MmbqhDo6o4gw&#10;GPi0uuHrLbk2xeZSmqzW/fWLIPh2H9/PW21G14qB+tB4VjCfZSCItTcN1wq+Du/PryBCRDbYeiYF&#10;FwqwWU8eVlgYf+ZPGspYixTCoUAFNsaukDJoSw7DzHfEiat87zAm2NfS9HhO4a6VL1mWS4cNpwaL&#10;He0s6VP56xTs82WJPwf9fbw8ycHuqdJ/eaXU43TcvoGINMa7+Ob+MGl+toDrM+kCuf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mCSsIAAADcAAAADwAAAAAAAAAAAAAA&#10;AAChAgAAZHJzL2Rvd25yZXYueG1sUEsFBgAAAAAEAAQA+QAAAJADAAAAAA==&#10;" strokecolor="black [3213]">
                  <v:stroke dashstyle="dash"/>
                </v:line>
                <v:shape id="直接箭头连接符 104" o:spid="_x0000_s1128" type="#_x0000_t32" style="position:absolute;left:14380;top:12598;width:1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4YvP8MAAADcAAAADwAAAGRycy9kb3ducmV2LnhtbERPTWvCQBC9F/wPyxR6KbqplFKiqxSl&#10;6KXYJl68DdkxWczOLtmtSf69KxR6m8f7nOV6sK24UheMYwUvswwEceW04VrBsfycvoMIEVlj65gU&#10;jBRgvZo8LDHXrucfuhaxFimEQ44Kmhh9LmWoGrIYZs4TJ+7sOosxwa6WusM+hdtWzrPsTVo0nBoa&#10;9LRpqLoUv1ZBe/J+V33T9nl7KI3UX+N854xST4/DxwJEpCH+i//ce53mZ69wf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GLz/DAAAA3AAAAA8AAAAAAAAAAAAA&#10;AAAAoQIAAGRycy9kb3ducmV2LnhtbFBLBQYAAAAABAAEAPkAAACRAwAAAAA=&#10;" strokecolor="black [3213]">
                  <v:stroke endarrow="classic"/>
                </v:shape>
                <v:shape id="直接箭头连接符 107" o:spid="_x0000_s1129" type="#_x0000_t32" style="position:absolute;left:17381;top:12598;width:16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PpRsAAAADcAAAADwAAAGRycy9kb3ducmV2LnhtbERPS2vCQBC+F/wPywi91Y0WbUizERGE&#10;XjX2Ps1Ok9TsbNhd8/j3XaHQ23x8z8n3k+nEQM63lhWsVwkI4srqlmsF1/L0koLwAVljZ5kUzORh&#10;Xyyecsy0HflMwyXUIoawz1BBE0KfSemrhgz6le2JI/dtncEQoauldjjGcNPJTZLspMGWY0ODPR0b&#10;qm6Xu1HwtTkdS7dNf/rBzJ+vpvVDuU2Vel5Oh3cQgabwL/5zf+g4P3mDxzPxAln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D6UbAAAAA3AAAAA8AAAAAAAAAAAAAAAAA&#10;oQIAAGRycy9kb3ducmV2LnhtbFBLBQYAAAAABAAEAPkAAACOAwAAAAA=&#10;" strokecolor="black [3213]">
                  <v:stroke endarrow="classic"/>
                </v:shape>
                <v:line id="直接连接符 108" o:spid="_x0000_s1130" style="position:absolute;flip:y;visibility:visible;mso-wrap-style:square" from="22324,3730" to="22324,7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pUK8IAAADcAAAADwAAAGRycy9kb3ducmV2LnhtbESPQWsCQQyF7wX/wxChtzqjhVK2jiKC&#10;UDzY1voDwk7cXdzJLDOprv++ORR6S3gv731ZrsfYmyvl0iX2MJ85MMR1Ch03Hk7fu6dXMEWQA/aJ&#10;ycOdCqxXk4clViHd+IuuR2mMhnCp0EMrMlTWlrqliGWWBmLVzilHFF1zY0PGm4bH3i6ce7ERO9aG&#10;FgfatlRfjj/RgxXc5Ge3PTuiz70cLqeP/d15/zgdN29ghEb5N/9dvwfFd0qrz+gEd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pUK8IAAADcAAAADwAAAAAAAAAAAAAA&#10;AAChAgAAZHJzL2Rvd25yZXYueG1sUEsFBgAAAAAEAAQA+QAAAJADAAAAAA==&#10;" strokecolor="black [3213]">
                  <v:stroke dashstyle="dash"/>
                </v:line>
                <v:line id="直接连接符 124" o:spid="_x0000_s1131" style="position:absolute;visibility:visible;mso-wrap-style:square" from="26197,3657" to="2619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GXsIAAADcAAAADwAAAGRycy9kb3ducmV2LnhtbERP32vCMBB+H+x/CDfYy9B0Ip1Uo4yB&#10;IPi06vD1TK5NsbmUJqt1f/0iDPZ2H9/PW21G14qB+tB4VvA6zUAQa28arhUcD9vJAkSIyAZbz6Tg&#10;RgE268eHFRbGX/mThjLWIoVwKFCBjbErpAzaksMw9R1x4irfO4wJ9rU0PV5TuGvlLMty6bDh1GCx&#10;ow9L+lJ+OwX7/K3E80F/nW4vcrB7qvRPXin1/DS+L0FEGuO/+M+9M2n+bA73Z9IF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VGXsIAAADcAAAADwAAAAAAAAAAAAAA&#10;AAChAgAAZHJzL2Rvd25yZXYueG1sUEsFBgAAAAAEAAQA+QAAAJADAAAAAA==&#10;" strokecolor="black [3213]">
                  <v:stroke dashstyle="dash"/>
                </v:line>
                <v:shape id="直接箭头连接符 125" o:spid="_x0000_s1132" type="#_x0000_t32" style="position:absolute;left:20642;top:4392;width:1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WxMEAAADcAAAADwAAAGRycy9kb3ducmV2LnhtbERPTWsCMRC9C/6HMIIXqdkuKGU1iihF&#10;L6LVXrwNm+lu6GYSNlHXf2+EQm/zeJ8zX3a2ETdqg3Gs4H2cgSAunTZcKfg+f759gAgRWWPjmBQ8&#10;KMBy0e/NsdDuzl90O8VKpBAOBSqoY/SFlKGsyWIYO0+cuB/XWowJtpXULd5TuG1knmVTadFwaqjR&#10;07qm8vd0tQqai/fb8kib0eZwNlLvH/nWGaWGg241AxGpi//iP/dOp/n5BF7PpAvk4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f9bEwQAAANwAAAAPAAAAAAAAAAAAAAAA&#10;AKECAABkcnMvZG93bnJldi54bWxQSwUGAAAAAAQABAD5AAAAjwMAAAAA&#10;" strokecolor="black [3213]">
                  <v:stroke endarrow="classic"/>
                </v:shape>
                <v:shape id="直接箭头连接符 126" o:spid="_x0000_s1133" type="#_x0000_t32" style="position:absolute;left:26196;top:4392;width:16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oQvb8AAADcAAAADwAAAGRycy9kb3ducmV2LnhtbERPTYvCMBC9C/sfwizszabbRSnVKCII&#10;XrV6H5uxrTaTkmRr/febBcHbPN7nLNej6cRAzreWFXwnKQjiyuqWawWncjfNQfiArLGzTAqe5GG9&#10;+pgssdD2wQcajqEWMYR9gQqaEPpCSl81ZNAntieO3NU6gyFCV0vt8BHDTSezNJ1Lgy3HhgZ72jZU&#10;3Y+/RsEl221LN8tv/WCe5x/T+qGc5Up9fY6bBYhAY3iLX+69jvOzOfw/Ey+Qq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noQvb8AAADcAAAADwAAAAAAAAAAAAAAAACh&#10;AgAAZHJzL2Rvd25yZXYueG1sUEsFBgAAAAAEAAQA+QAAAI0DAAAAAA==&#10;" strokecolor="black [3213]">
                  <v:stroke endarrow="classic"/>
                </v:shape>
                <v:shape id="文本框 127" o:spid="_x0000_s1134" type="#_x0000_t202" style="position:absolute;left:21779;top:2586;width:4998;height:4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pqGb0A&#10;AADcAAAADwAAAGRycy9kb3ducmV2LnhtbERPSwrCMBDdC94hjOBGNLULlWoUEQruxOoBhmZsq82k&#10;NNHW2xtBcDeP953Nrje1eFHrKssK5rMIBHFudcWFguslna5AOI+ssbZMCt7kYLcdDjaYaNvxmV6Z&#10;L0QIYZeggtL7JpHS5SUZdDPbEAfuZluDPsC2kLrFLoSbWsZRtJAGKw4NJTZ0KCl/ZE+jwMbdpD5n&#10;8/Rw6u5pdHrSJXOk1HjU79cgPPX+L/65jzrMj5fwfSZcIL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fpqGb0AAADcAAAADwAAAAAAAAAAAAAAAACYAgAAZHJzL2Rvd25yZXYu&#10;eG1sUEsFBgAAAAAEAAQA9QAAAIIDAAAAAA==&#10;" filled="f" stroked="f" strokeweight=".5pt">
                  <v:textbox style="mso-fit-shape-to-text:t">
                    <w:txbxContent>
                      <w:p w14:paraId="433AD531" w14:textId="77777777" w:rsidR="003A007E" w:rsidRPr="00252ED7" w:rsidRDefault="003A007E" w:rsidP="00AD4D8A">
                        <w:pPr>
                          <w:jc w:val="center"/>
                          <w:rPr>
                            <w:sz w:val="16"/>
                          </w:rPr>
                        </w:pPr>
                        <w:r w:rsidRPr="00FF1C27">
                          <w:rPr>
                            <w:sz w:val="16"/>
                          </w:rPr>
                          <w:t>Additional TA</w:t>
                        </w:r>
                      </w:p>
                    </w:txbxContent>
                  </v:textbox>
                </v:shape>
                <v:line id="直接连接符 128" o:spid="_x0000_s1135" style="position:absolute;visibility:visible;mso-wrap-style:square" from="11492,14429" to="11492,19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hMW8UAAADcAAAADwAAAGRycy9kb3ducmV2LnhtbESPQUvDQBCF70L/wzKCF7Ebe4gldluk&#10;IAg9mVp6HXcn2WB2NmTXNPXXOwfB2wzvzXvfbHZz6NVEY+oiG3hcFqCIbXQdtwY+jq8Pa1ApIzvs&#10;I5OBKyXYbRc3G6xcvPA7TXVulYRwqtCAz3motE7WU8C0jAOxaE0cA2ZZx1a7ES8SHnq9KopSB+xY&#10;GjwOtPdkv+rvYOBQPtX4ebSn8/VeT/5Ajf0pG2PubueXZ1CZ5vxv/rt+c4K/Elp5Rib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EhMW8UAAADcAAAADwAAAAAAAAAA&#10;AAAAAAChAgAAZHJzL2Rvd25yZXYueG1sUEsFBgAAAAAEAAQA+QAAAJMDAAAAAA==&#10;" strokecolor="black [3213]">
                  <v:stroke dashstyle="dash"/>
                </v:line>
                <v:shape id="直接箭头连接符 129" o:spid="_x0000_s1136" type="#_x0000_t32" style="position:absolute;left:9708;top:14912;width:1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cwcEAAADcAAAADwAAAGRycy9kb3ducmV2LnhtbERPTWsCMRC9C/6HMIIXqdnuQexqFFGK&#10;XkSrvXgbNtPd0M0kbKKu/94Ihd7m8T5nvuxsI27UBuNYwfs4A0FcOm24UvB9/nybgggRWWPjmBQ8&#10;KMBy0e/NsdDuzl90O8VKpBAOBSqoY/SFlKGsyWIYO0+cuB/XWowJtpXULd5TuG1knmUTadFwaqjR&#10;07qm8vd0tQqai/fb8kib0eZwNlLvH/nWGaWGg241AxGpi//iP/dOp/n5B7yeSRfIx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MtzBwQAAANwAAAAPAAAAAAAAAAAAAAAA&#10;AKECAABkcnMvZG93bnJldi54bWxQSwUGAAAAAAQABAD5AAAAjwMAAAAA&#10;" strokecolor="black [3213]">
                  <v:stroke endarrow="classic"/>
                </v:shape>
                <v:shape id="直接箭头连接符 131" o:spid="_x0000_s1137" type="#_x0000_t32" style="position:absolute;left:12776;top:14914;width:16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oeFL4AAADcAAAADwAAAGRycy9kb3ducmV2LnhtbERPTYvCMBC9L/gfwgjeNFVRSjWKCMJe&#10;1+p9bMa22kxKEmv990YQ9jaP9znrbW8a0ZHztWUF00kCgriwuuZSwSk/jFMQPiBrbCyTghd52G4G&#10;P2vMtH3yH3XHUIoYwj5DBVUIbSalLyoy6Ce2JY7c1TqDIUJXSu3wGcNNI2dJspQGa44NFba0r6i4&#10;Hx9GwWV22Odukd7azrzOc1P7Ll+kSo2G/W4FIlAf/sVf96+O8+dT+DwTL5CbN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0Sh4UvgAAANwAAAAPAAAAAAAAAAAAAAAAAKEC&#10;AABkcnMvZG93bnJldi54bWxQSwUGAAAAAAQABAD5AAAAjAMAAAAA&#10;" strokecolor="black [3213]">
                  <v:stroke endarrow="classic"/>
                </v:shape>
                <v:shape id="文本框 132" o:spid="_x0000_s1138" type="#_x0000_t202" style="position:absolute;left:10931;top:13978;width:248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cjxsMA&#10;AADcAAAADwAAAGRycy9kb3ducmV2LnhtbERPTWsCMRC9F/wPYQQvUrNakLIapS0oUqxSLeJx2Ew3&#10;i5vJkkRd/70pCL3N433OdN7aWlzIh8qxguEgA0FcOF1xqeBnv3h+BREissbaMSm4UYD5rPM0xVy7&#10;K3/TZRdLkUI45KjAxNjkUobCkMUwcA1x4n6dtxgT9KXUHq8p3NZylGVjabHi1GCwoQ9DxWl3tgpO&#10;5rO/zZZf74fx6uY3+7M7+vVRqV63fZuAiNTGf/HDvdJp/ssI/p5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cjxsMAAADcAAAADwAAAAAAAAAAAAAAAACYAgAAZHJzL2Rv&#10;d25yZXYueG1sUEsFBgAAAAAEAAQA9QAAAIgDAAAAAA==&#10;" filled="f" stroked="f" strokeweight=".5pt">
                  <v:textbox>
                    <w:txbxContent>
                      <w:p w14:paraId="4311A346" w14:textId="77777777" w:rsidR="003A007E" w:rsidRPr="003A3AA5" w:rsidRDefault="003A007E" w:rsidP="00AD4D8A">
                        <w:pPr>
                          <w:rPr>
                            <w:sz w:val="16"/>
                          </w:rPr>
                        </w:pPr>
                        <m:oMathPara>
                          <m:oMath>
                            <m:r>
                              <w:rPr>
                                <w:rFonts w:ascii="Cambria Math" w:hAnsi="Cambria Math"/>
                                <w:sz w:val="16"/>
                              </w:rPr>
                              <m:t>δ</m:t>
                            </m:r>
                          </m:oMath>
                        </m:oMathPara>
                      </w:p>
                    </w:txbxContent>
                  </v:textbox>
                </v:shape>
                <v:line id="直接连接符 133" o:spid="_x0000_s1139" style="position:absolute;visibility:visible;mso-wrap-style:square" from="28225,14328" to="28225,19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VI98IAAADcAAAADwAAAGRycy9kb3ducmV2LnhtbERP32vCMBB+H+x/CDfYy9DUCZ1Uo4zB&#10;YODTqsPXM7k2xeZSmljr/vplIPh2H9/PW21G14qB+tB4VjCbZiCItTcN1wr2u8/JAkSIyAZbz6Tg&#10;SgE268eHFRbGX/ibhjLWIoVwKFCBjbErpAzaksMw9R1x4irfO4wJ9rU0PV5SuGvla5bl0mHDqcFi&#10;Rx+W9Kk8OwXb/K3E407/HK4vcrBbqvRvXin1/DS+L0FEGuNdfHN/mTR/Pof/Z9IF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VI98IAAADcAAAADwAAAAAAAAAAAAAA&#10;AAChAgAAZHJzL2Rvd25yZXYueG1sUEsFBgAAAAAEAAQA+QAAAJADAAAAAA==&#10;" strokecolor="black [3213]">
                  <v:stroke dashstyle="dash"/>
                </v:line>
                <v:shape id="直接箭头连接符 153" o:spid="_x0000_s1140" type="#_x0000_t32" style="position:absolute;left:26541;top:14912;width:16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yYVsEAAADcAAAADwAAAGRycy9kb3ducmV2LnhtbERPTWsCMRC9C/6HMIIX0WwtFlmNIhXR&#10;S6lVL96Gzbgb3EzCJur675tCwds83ufMl62txZ2aYBwreBtlIIgLpw2XCk7HzXAKIkRkjbVjUvCk&#10;AMtFtzPHXLsH/9D9EEuRQjjkqKCK0edShqIii2HkPHHiLq6xGBNsSqkbfKRwW8txln1Ii4ZTQ4We&#10;PisqroebVVCfvd8We1oP1t9HI/XXc7x1Rql+r13NQERq40v8797pNH/yDn/PpAv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JhWwQAAANwAAAAPAAAAAAAAAAAAAAAA&#10;AKECAABkcnMvZG93bnJldi54bWxQSwUGAAAAAAQABAD5AAAAjwMAAAAA&#10;" strokecolor="black [3213]">
                  <v:stroke endarrow="classic"/>
                </v:shape>
                <v:shape id="直接箭头连接符 154" o:spid="_x0000_s1141" type="#_x0000_t32" style="position:absolute;left:29535;top:14914;width:16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JYLMAAAADcAAAADwAAAGRycy9kb3ducmV2LnhtbERPTWuDQBC9B/oflin0FtemNYhxE0pA&#10;6LWxuU/ciZq6s7K7VfPvu4VCb/N4n1MeFjOIiZzvLSt4TlIQxI3VPbcKPutqnYPwAVnjYJkU3MnD&#10;Yf+wKrHQduYPmk6hFTGEfYEKuhDGQkrfdGTQJ3YkjtzVOoMhQtdK7XCO4WaQmzTdSoM9x4YORzp2&#10;1Hydvo2Cy6Y61i7Lb+Nk7ucX0/upznKlnh6Xtx2IQEv4F/+533Wcn73C7zPxAr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iWCzAAAAA3AAAAA8AAAAAAAAAAAAAAAAA&#10;oQIAAGRycy9kb3ducmV2LnhtbFBLBQYAAAAABAAEAPkAAACOAwAAAAA=&#10;" strokecolor="black [3213]">
                  <v:stroke endarrow="classic"/>
                </v:shape>
                <v:shape id="文本框 155" o:spid="_x0000_s1142" type="#_x0000_t202" style="position:absolute;left:27695;top:13978;width:248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FeEsMA&#10;AADcAAAADwAAAGRycy9kb3ducmV2LnhtbERPTWsCMRC9C/6HMIIXqdkKSlmN0hYqIq1SLeJx2Ew3&#10;i5vJkkRd/31TELzN433ObNHaWlzIh8qxgudhBoK4cLriUsHP/uPpBUSIyBprx6TgRgEW825nhrl2&#10;V/6myy6WIoVwyFGBibHJpQyFIYth6BrixP06bzEm6EupPV5TuK3lKMsm0mLFqcFgQ++GitPubBWc&#10;zHqwzZZfb4fJ6uY3+7M7+s+jUv1e+zoFEamND/HdvdJp/ngM/8+kC+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FeEsMAAADcAAAADwAAAAAAAAAAAAAAAACYAgAAZHJzL2Rv&#10;d25yZXYueG1sUEsFBgAAAAAEAAQA9QAAAIgDAAAAAA==&#10;" filled="f" stroked="f" strokeweight=".5pt">
                  <v:textbox>
                    <w:txbxContent>
                      <w:p w14:paraId="16B1928B" w14:textId="77777777" w:rsidR="003A007E" w:rsidRPr="003A3AA5" w:rsidRDefault="003A007E" w:rsidP="00AD4D8A">
                        <w:pPr>
                          <w:rPr>
                            <w:sz w:val="16"/>
                          </w:rPr>
                        </w:pPr>
                        <m:oMathPara>
                          <m:oMath>
                            <m:r>
                              <w:rPr>
                                <w:rFonts w:ascii="Cambria Math" w:hAnsi="Cambria Math"/>
                                <w:sz w:val="16"/>
                              </w:rPr>
                              <m:t>δ</m:t>
                            </m:r>
                          </m:oMath>
                        </m:oMathPara>
                      </w:p>
                    </w:txbxContent>
                  </v:textbox>
                </v:shape>
                <v:shape id="文本框 156" o:spid="_x0000_s1143" type="#_x0000_t202" style="position:absolute;left:15503;top:11494;width:238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PAZcQA&#10;AADcAAAADwAAAGRycy9kb3ducmV2LnhtbERPTWsCMRC9C/6HMIVepGYtdJGtUarQIsUq1VI8Dpvp&#10;ZnEzWZKo6783BcHbPN7nTGadbcSJfKgdKxgNMxDEpdM1Vwp+du9PYxAhImtsHJOCCwWYTfu9CRba&#10;nfmbTttYiRTCoUAFJsa2kDKUhiyGoWuJE/fnvMWYoK+k9nhO4baRz1mWS4s1pwaDLS0MlYft0So4&#10;mM/BJvv4mv/my4tf745u71d7pR4furdXEJG6eBff3Eud5r/k8P9Muk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DwGXEAAAA3AAAAA8AAAAAAAAAAAAAAAAAmAIAAGRycy9k&#10;b3ducmV2LnhtbFBLBQYAAAAABAAEAPUAAACJAwAAAAA=&#10;" filled="f" stroked="f" strokeweight=".5pt">
                  <v:textbox>
                    <w:txbxContent>
                      <w:p w14:paraId="354F975E" w14:textId="77777777" w:rsidR="003A007E" w:rsidRPr="003A3AA5" w:rsidRDefault="003A007E" w:rsidP="00AD4D8A">
                        <w:pPr>
                          <w:rPr>
                            <w:sz w:val="16"/>
                          </w:rPr>
                        </w:pPr>
                        <m:oMathPara>
                          <m:oMath>
                            <m:r>
                              <w:rPr>
                                <w:rFonts w:ascii="Cambria Math" w:hAnsi="Cambria Math"/>
                                <w:sz w:val="16"/>
                              </w:rPr>
                              <m:t>τ</m:t>
                            </m:r>
                          </m:oMath>
                        </m:oMathPara>
                      </w:p>
                    </w:txbxContent>
                  </v:textbox>
                </v:shape>
                <v:shape id="直接箭头连接符 50" o:spid="_x0000_s1144" type="#_x0000_t32" style="position:absolute;left:29535;top:1220;width:3276;height:66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eeVcEAAADcAAAADwAAAGRycy9kb3ducmV2LnhtbERPTWsCMRC9C/6HMIIX0WyFWlmNIhXR&#10;S6lVL96Gzbgb3EzCJur675tCwds83ufMl62txZ2aYBwreBtlIIgLpw2XCk7HzXAKIkRkjbVjUvCk&#10;AMtFtzPHXLsH/9D9EEuRQjjkqKCK0edShqIii2HkPHHiLq6xGBNsSqkbfKRwW8txlk2kRcOpoUJP&#10;nxUV18PNKqjP3m+LPa0H6++jkfrrOd46o1S/165mICK18SX+d+90mv/+AX/PpAv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555VwQAAANwAAAAPAAAAAAAAAAAAAAAA&#10;AKECAABkcnMvZG93bnJldi54bWxQSwUGAAAAAAQABAD5AAAAjwMAAAAA&#10;" strokecolor="black [3213]">
                  <v:stroke endarrow="classic"/>
                </v:shape>
                <v:line id="直接连接符 158" o:spid="_x0000_s1145" style="position:absolute;visibility:visible;mso-wrap-style:square" from="32811,7852" to="3281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4/JsUAAADcAAAADwAAAGRycy9kb3ducmV2LnhtbESPQUvDQBCF74L/YRnBi9iNgqnEbksp&#10;CEJPpi1ex91JNpidDdk1Tf31zkHwNsN78943q80cejXRmLrIBh4WBShiG13HrYHj4fX+GVTKyA77&#10;yGTgQgk26+urFVYunvmdpjq3SkI4VWjA5zxUWifrKWBaxIFYtCaOAbOsY6vdiGcJD71+LIpSB+xY&#10;GjwOtPNkv+rvYGBfLmv8PNjTx+VOT35Pjf0pG2Nub+btC6hMc/43/12/OcF/Elp5Rib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4/JsUAAADcAAAADwAAAAAAAAAA&#10;AAAAAAChAgAAZHJzL2Rvd25yZXYueG1sUEsFBgAAAAAEAAQA+QAAAJMDAAAAAA==&#10;" strokecolor="black [3213]">
                  <v:stroke dashstyle="dash"/>
                </v:line>
                <v:shape id="直接箭头连接符 159" o:spid="_x0000_s1146" type="#_x0000_t32" style="position:absolute;left:26196;top:11494;width:67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OtP8QAAADcAAAADwAAAGRycy9kb3ducmV2LnhtbERPTWvCQBC9F/wPyxR6EbNpSaWJrmIV&#10;wVvRFr2O2TEJzc6G7JpEf323UOhtHu9z5svB1KKj1lWWFTxHMQji3OqKCwVfn9vJGwjnkTXWlknB&#10;jRwsF6OHOWba9ryn7uALEULYZaig9L7JpHR5SQZdZBviwF1sa9AH2BZSt9iHcFPLlzieSoMVh4YS&#10;G1qXlH8frkZBPz1/JO9uPI7T47rf+dOmSK53pZ4eh9UMhKfB/4v/3Dsd5r+m8PtMuE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460/xAAAANwAAAAPAAAAAAAAAAAA&#10;AAAAAKECAABkcnMvZG93bnJldi54bWxQSwUGAAAAAAQABAD5AAAAkgMAAAAA&#10;" strokecolor="black [3213]">
                  <v:stroke startarrow="classic" endarrow="classic"/>
                </v:shape>
                <v:shape id="文本框 160" o:spid="_x0000_s1147" type="#_x0000_t202" style="position:absolute;left:27463;top:9077;width:4065;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8JCsIA&#10;AADcAAAADwAAAGRycy9kb3ducmV2LnhtbESPTWvCQBCG7wX/wzJCb3WjoJToKioK3koTDx6H7JhE&#10;s7Mhu2qaX985FHqbYd6PZ1ab3jXqSV2oPRuYThJQxIW3NZcGzvnx4xNUiMgWG89k4IcCbNajtxWm&#10;1r/4m55ZLJWEcEjRQBVjm2odioocholvieV29Z3DKGtXatvhS8Jdo2dJstAOa5aGClvaV1Tcs4eT&#10;Xp8f7sM26vxYULaz8+H2dRmMeR/32yWoSH38F/+5T1bwF4Ivz8gEe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wkKwgAAANwAAAAPAAAAAAAAAAAAAAAAAJgCAABkcnMvZG93&#10;bnJldi54bWxQSwUGAAAAAAQABAD1AAAAhwMAAAAA&#10;" fillcolor="white [3212]" stroked="f" strokeweight=".5pt">
                  <v:textbox>
                    <w:txbxContent>
                      <w:p w14:paraId="496EC5D1" w14:textId="77777777" w:rsidR="003A007E" w:rsidRPr="003A3AA5" w:rsidRDefault="003A007E" w:rsidP="00AD4D8A">
                        <w:pPr>
                          <w:jc w:val="center"/>
                          <w:rPr>
                            <w:sz w:val="16"/>
                          </w:rPr>
                        </w:pPr>
                        <w:r>
                          <w:rPr>
                            <w:sz w:val="16"/>
                          </w:rPr>
                          <w:t>TA</w:t>
                        </w:r>
                      </w:p>
                    </w:txbxContent>
                  </v:textbox>
                </v:shape>
                <w10:anchorlock/>
              </v:group>
            </w:pict>
          </mc:Fallback>
        </mc:AlternateContent>
      </w:r>
    </w:p>
    <w:p w14:paraId="74772C0F" w14:textId="6ECA8F64" w:rsidR="00AD4D8A" w:rsidRPr="00AD4D8A" w:rsidRDefault="00AD4D8A" w:rsidP="00AD4D8A">
      <w:pPr>
        <w:pStyle w:val="a5"/>
      </w:pPr>
      <w:bookmarkStart w:id="8" w:name="_Ref3975238"/>
      <w:r w:rsidRPr="00AD4D8A">
        <w:t xml:space="preserve">Figure </w:t>
      </w:r>
      <w:r w:rsidRPr="00AD4D8A">
        <w:rPr>
          <w:noProof/>
        </w:rPr>
        <w:fldChar w:fldCharType="begin"/>
      </w:r>
      <w:r w:rsidRPr="00AD4D8A">
        <w:rPr>
          <w:noProof/>
        </w:rPr>
        <w:instrText xml:space="preserve"> SEQ Figure \* ARABIC </w:instrText>
      </w:r>
      <w:r w:rsidRPr="00AD4D8A">
        <w:rPr>
          <w:noProof/>
        </w:rPr>
        <w:fldChar w:fldCharType="separate"/>
      </w:r>
      <w:r w:rsidR="00DC222C">
        <w:rPr>
          <w:noProof/>
        </w:rPr>
        <w:t>3</w:t>
      </w:r>
      <w:r w:rsidRPr="00AD4D8A">
        <w:rPr>
          <w:noProof/>
        </w:rPr>
        <w:fldChar w:fldCharType="end"/>
      </w:r>
      <w:bookmarkEnd w:id="8"/>
      <w:r w:rsidRPr="00AD4D8A">
        <w:t xml:space="preserve"> Additional TA based on receiving DL RS from the serving and </w:t>
      </w:r>
      <w:r w:rsidR="006C70DF">
        <w:t>neighbouring</w:t>
      </w:r>
      <w:r w:rsidRPr="00AD4D8A">
        <w:t xml:space="preserve"> cells.</w:t>
      </w:r>
    </w:p>
    <w:p w14:paraId="1EA8D681" w14:textId="2796A401" w:rsidR="00AD4D8A" w:rsidRDefault="008B7DF0" w:rsidP="005340D4">
      <w:r>
        <w:t>Option 2 can be considered as an extended case to Option 1 with UE autonomous timing adjustment (one-shot timing adjustment) by considering also the timing difference between cells.</w:t>
      </w:r>
    </w:p>
    <w:p w14:paraId="57A8AB81" w14:textId="273DCE5C" w:rsidR="008B7DF0" w:rsidRPr="00F1585F" w:rsidRDefault="008B7DF0" w:rsidP="005340D4">
      <w:pPr>
        <w:rPr>
          <w:b/>
          <w:i/>
        </w:rPr>
      </w:pPr>
      <w:r w:rsidRPr="00220D8A">
        <w:rPr>
          <w:b/>
          <w:i/>
        </w:rPr>
        <w:t xml:space="preserve">Observation </w:t>
      </w:r>
      <w:r w:rsidRPr="00220D8A">
        <w:rPr>
          <w:b/>
          <w:i/>
        </w:rPr>
        <w:fldChar w:fldCharType="begin"/>
      </w:r>
      <w:r w:rsidRPr="00220D8A">
        <w:rPr>
          <w:b/>
          <w:i/>
        </w:rPr>
        <w:instrText xml:space="preserve"> SEQ Observation \* ARABIC </w:instrText>
      </w:r>
      <w:r w:rsidRPr="00220D8A">
        <w:rPr>
          <w:b/>
          <w:i/>
        </w:rPr>
        <w:fldChar w:fldCharType="separate"/>
      </w:r>
      <w:r>
        <w:rPr>
          <w:b/>
          <w:i/>
          <w:noProof/>
        </w:rPr>
        <w:t>4</w:t>
      </w:r>
      <w:r w:rsidRPr="00220D8A">
        <w:rPr>
          <w:b/>
          <w:i/>
        </w:rPr>
        <w:fldChar w:fldCharType="end"/>
      </w:r>
      <w:r w:rsidRPr="00220D8A">
        <w:rPr>
          <w:b/>
          <w:i/>
        </w:rPr>
        <w:t>:</w:t>
      </w:r>
      <w:r>
        <w:rPr>
          <w:b/>
          <w:i/>
        </w:rPr>
        <w:t xml:space="preserve"> </w:t>
      </w:r>
      <w:r w:rsidR="00D1652E">
        <w:rPr>
          <w:b/>
          <w:i/>
        </w:rPr>
        <w:t xml:space="preserve">For TA enhancement, </w:t>
      </w:r>
      <w:r>
        <w:rPr>
          <w:b/>
          <w:i/>
        </w:rPr>
        <w:t>Option 2 can be regarded as an extended case to Option 1.</w:t>
      </w:r>
    </w:p>
    <w:p w14:paraId="5D5059CC" w14:textId="6A72C720" w:rsidR="006B5964" w:rsidRDefault="006B5964" w:rsidP="006B5964">
      <w:pPr>
        <w:pStyle w:val="3"/>
      </w:pPr>
      <w:r>
        <w:t>Option 3</w:t>
      </w:r>
    </w:p>
    <w:p w14:paraId="6E91CD02" w14:textId="6BEBD47B" w:rsidR="006B5964" w:rsidRPr="006B5964" w:rsidRDefault="006B5964" w:rsidP="006B5964">
      <w:r>
        <w:t xml:space="preserve">The TA command is configured </w:t>
      </w:r>
      <w:r w:rsidR="00E031F9">
        <w:t xml:space="preserve">by the </w:t>
      </w:r>
      <w:r>
        <w:t>network. Compared to Option 2, UE applies resource-specific TA per network configuration based on the DL timing of the serving cell.</w:t>
      </w:r>
    </w:p>
    <w:p w14:paraId="6D3C8AE7" w14:textId="46A9BDDF" w:rsidR="006B5964" w:rsidRDefault="006B5964" w:rsidP="006B5964">
      <w:pPr>
        <w:pStyle w:val="3"/>
      </w:pPr>
      <w:r>
        <w:t>Summary</w:t>
      </w:r>
    </w:p>
    <w:p w14:paraId="50627C04" w14:textId="540335F0" w:rsidR="006B5964" w:rsidRDefault="006B5964" w:rsidP="006B5964">
      <w:r w:rsidRPr="00AD4D8A">
        <w:t xml:space="preserve">TA is only to ensure that the received UL SRS at the </w:t>
      </w:r>
      <w:r w:rsidR="006C70DF">
        <w:t>neighbouring</w:t>
      </w:r>
      <w:r w:rsidRPr="00AD4D8A">
        <w:t xml:space="preserve"> cell is within the CP time of the intended UL symbol and, hence, its required accuracy is quite relaxed. As such, the received time at the </w:t>
      </w:r>
      <w:r w:rsidR="006C70DF">
        <w:t>neighbouring</w:t>
      </w:r>
      <w:r w:rsidRPr="00AD4D8A">
        <w:t xml:space="preserve"> cell </w:t>
      </w:r>
      <w:r>
        <w:t>can</w:t>
      </w:r>
      <w:r w:rsidRPr="00AD4D8A">
        <w:t xml:space="preserve"> be measured from a narrow-band DL RS such as a</w:t>
      </w:r>
      <w:r w:rsidR="006972A5">
        <w:t>n</w:t>
      </w:r>
      <w:r w:rsidRPr="00AD4D8A">
        <w:t xml:space="preserve"> SSB of the </w:t>
      </w:r>
      <w:r w:rsidR="006C70DF">
        <w:t>neighbouring</w:t>
      </w:r>
      <w:r w:rsidRPr="00AD4D8A">
        <w:t xml:space="preserve"> cell</w:t>
      </w:r>
      <w:r w:rsidRPr="00AD4D8A">
        <w:rPr>
          <w:vertAlign w:val="subscript"/>
        </w:rPr>
        <w:t xml:space="preserve"> </w:t>
      </w:r>
      <w:r w:rsidRPr="00AD4D8A">
        <w:t xml:space="preserve">or a configured DL RS from the </w:t>
      </w:r>
      <w:r w:rsidR="006C70DF">
        <w:t>neighbouring</w:t>
      </w:r>
      <w:r w:rsidRPr="00AD4D8A">
        <w:t xml:space="preserve"> cell that is </w:t>
      </w:r>
      <w:r w:rsidRPr="00C2288E">
        <w:t xml:space="preserve">used for </w:t>
      </w:r>
      <w:r w:rsidRPr="00F1585F">
        <w:t>pathloss or</w:t>
      </w:r>
      <w:r w:rsidRPr="00C2288E">
        <w:t xml:space="preserve"> the SRS spatial</w:t>
      </w:r>
      <w:r w:rsidRPr="00AD4D8A">
        <w:t xml:space="preserve"> domain transmission filter determination</w:t>
      </w:r>
      <w:r>
        <w:t>.</w:t>
      </w:r>
    </w:p>
    <w:p w14:paraId="442826E1" w14:textId="1E357D06" w:rsidR="00AD4D8A" w:rsidRPr="00AD4D8A" w:rsidRDefault="00AD4D8A" w:rsidP="005340D4">
      <w:pPr>
        <w:rPr>
          <w:lang w:eastAsia="zh-CN"/>
        </w:rPr>
      </w:pPr>
      <w:r>
        <w:t xml:space="preserve">In our view, introducing TA adjustment can reduce the interference toward a </w:t>
      </w:r>
      <w:r w:rsidR="006C70DF">
        <w:t>neighbouring</w:t>
      </w:r>
      <w:r>
        <w:t xml:space="preserve"> cell and thus improve the hearability of SRS.</w:t>
      </w:r>
      <w:r w:rsidR="00050DD9">
        <w:t xml:space="preserve"> </w:t>
      </w:r>
      <w:r w:rsidR="00AA5D9B">
        <w:t xml:space="preserve">For UL-AoA, the transmission timing is not required to </w:t>
      </w:r>
      <w:r w:rsidR="00134CDB">
        <w:t xml:space="preserve">be </w:t>
      </w:r>
      <w:r w:rsidR="00AA5D9B">
        <w:t xml:space="preserve">reported. </w:t>
      </w:r>
      <w:r w:rsidR="00050DD9">
        <w:t xml:space="preserve">Therefore, we propose </w:t>
      </w:r>
    </w:p>
    <w:p w14:paraId="02626083" w14:textId="050A06DB" w:rsidR="008B7DF0" w:rsidRDefault="00DC222C" w:rsidP="00F1585F">
      <w:pPr>
        <w:autoSpaceDE/>
        <w:autoSpaceDN/>
        <w:adjustRightInd/>
        <w:snapToGrid/>
        <w:rPr>
          <w:b/>
          <w:i/>
          <w:lang w:eastAsia="zh-CN"/>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15</w:t>
      </w:r>
      <w:r w:rsidRPr="006C5C3B">
        <w:rPr>
          <w:b/>
          <w:i/>
        </w:rPr>
        <w:fldChar w:fldCharType="end"/>
      </w:r>
      <w:r w:rsidRPr="006C5C3B">
        <w:rPr>
          <w:b/>
          <w:i/>
        </w:rPr>
        <w:t>:</w:t>
      </w:r>
      <w:r>
        <w:rPr>
          <w:b/>
          <w:i/>
        </w:rPr>
        <w:t xml:space="preserve"> </w:t>
      </w:r>
      <w:r w:rsidR="00364386">
        <w:rPr>
          <w:b/>
          <w:i/>
          <w:lang w:eastAsia="zh-CN"/>
        </w:rPr>
        <w:t xml:space="preserve">For SRS timing adjustment, support all three </w:t>
      </w:r>
      <w:r w:rsidR="008B7DF0">
        <w:rPr>
          <w:b/>
          <w:i/>
          <w:lang w:eastAsia="zh-CN"/>
        </w:rPr>
        <w:t>option</w:t>
      </w:r>
      <w:r w:rsidR="006C70DF">
        <w:rPr>
          <w:b/>
          <w:i/>
          <w:lang w:eastAsia="zh-CN"/>
        </w:rPr>
        <w:t>s</w:t>
      </w:r>
      <w:r w:rsidR="00364386">
        <w:rPr>
          <w:b/>
          <w:i/>
          <w:lang w:eastAsia="zh-CN"/>
        </w:rPr>
        <w:t>.</w:t>
      </w:r>
    </w:p>
    <w:p w14:paraId="5A601231" w14:textId="4C5B3159" w:rsidR="00651244" w:rsidRPr="00F1585F" w:rsidRDefault="006B5964" w:rsidP="00F1585F">
      <w:pPr>
        <w:pStyle w:val="af"/>
        <w:numPr>
          <w:ilvl w:val="0"/>
          <w:numId w:val="83"/>
        </w:numPr>
        <w:autoSpaceDE/>
        <w:autoSpaceDN/>
        <w:adjustRightInd/>
        <w:snapToGrid/>
        <w:rPr>
          <w:sz w:val="20"/>
        </w:rPr>
      </w:pPr>
      <w:r w:rsidRPr="00F1585F">
        <w:rPr>
          <w:b/>
          <w:i/>
          <w:lang w:eastAsia="zh-CN"/>
        </w:rPr>
        <w:t>FFS detailed applicability.</w:t>
      </w:r>
    </w:p>
    <w:p w14:paraId="11BEDA26" w14:textId="7B597BCC" w:rsidR="008B7DF0" w:rsidRPr="008B7DF0" w:rsidRDefault="008B7DF0" w:rsidP="00F1585F">
      <w:pPr>
        <w:pStyle w:val="af"/>
        <w:numPr>
          <w:ilvl w:val="0"/>
          <w:numId w:val="83"/>
        </w:numPr>
        <w:autoSpaceDE/>
        <w:autoSpaceDN/>
        <w:adjustRightInd/>
        <w:snapToGrid/>
        <w:rPr>
          <w:sz w:val="20"/>
        </w:rPr>
      </w:pPr>
      <w:r>
        <w:rPr>
          <w:b/>
          <w:i/>
          <w:lang w:eastAsia="zh-CN"/>
        </w:rPr>
        <w:t>FFS Option 1 and Option 2 can be merged.</w:t>
      </w:r>
    </w:p>
    <w:p w14:paraId="632866A9" w14:textId="28F1E247" w:rsidR="0033146A" w:rsidRPr="00283ED7" w:rsidRDefault="0033146A" w:rsidP="00554B67">
      <w:pPr>
        <w:pStyle w:val="1"/>
        <w:rPr>
          <w:rFonts w:eastAsia="Times New Roman"/>
        </w:rPr>
      </w:pPr>
      <w:r w:rsidRPr="00283ED7">
        <w:t>gNB procedures to support NR positioning measurements</w:t>
      </w:r>
    </w:p>
    <w:p w14:paraId="399C60A5" w14:textId="167A8BCE" w:rsidR="006A7353" w:rsidRPr="00F1585F" w:rsidRDefault="00AA39E6" w:rsidP="00554B67">
      <w:pPr>
        <w:pStyle w:val="2"/>
      </w:pPr>
      <w:r w:rsidRPr="00F1585F">
        <w:t>R</w:t>
      </w:r>
      <w:r w:rsidR="0033146A" w:rsidRPr="00F1585F">
        <w:t xml:space="preserve">eference time </w:t>
      </w:r>
      <w:r w:rsidRPr="00F1585F">
        <w:t>of</w:t>
      </w:r>
      <w:r w:rsidR="0033146A" w:rsidRPr="00F1585F">
        <w:t xml:space="preserve"> </w:t>
      </w:r>
      <w:r w:rsidR="0094565E" w:rsidRPr="00F1585F">
        <w:t xml:space="preserve">the </w:t>
      </w:r>
      <w:r w:rsidR="0033146A" w:rsidRPr="00F1585F">
        <w:t xml:space="preserve">measuring </w:t>
      </w:r>
      <w:r w:rsidR="0094565E" w:rsidRPr="00F1585F">
        <w:t>cell</w:t>
      </w:r>
      <w:r w:rsidR="00C826ED" w:rsidRPr="00F1585F">
        <w:t xml:space="preserve"> </w:t>
      </w:r>
    </w:p>
    <w:p w14:paraId="22C51DCD" w14:textId="4E11CED7" w:rsidR="00994635" w:rsidRPr="00F1585F" w:rsidRDefault="00D806B6" w:rsidP="00D806B6">
      <w:r w:rsidRPr="00F1585F">
        <w:t>In LTE</w:t>
      </w:r>
      <w:r w:rsidR="00031389" w:rsidRPr="00F1585F">
        <w:t xml:space="preserve"> UTD</w:t>
      </w:r>
      <w:r w:rsidR="00543515" w:rsidRPr="00F1585F">
        <w:t>O</w:t>
      </w:r>
      <w:r w:rsidR="00031389" w:rsidRPr="00F1585F">
        <w:t>A</w:t>
      </w:r>
      <w:r w:rsidRPr="00F1585F">
        <w:t>,</w:t>
      </w:r>
      <w:r w:rsidR="00031389" w:rsidRPr="00F1585F">
        <w:t xml:space="preserve"> </w:t>
      </w:r>
      <w:r w:rsidR="004150D5" w:rsidRPr="00F1585F">
        <w:t xml:space="preserve">the serving </w:t>
      </w:r>
      <w:r w:rsidR="00031389" w:rsidRPr="00F1585F">
        <w:t xml:space="preserve">eNB configures </w:t>
      </w:r>
      <w:r w:rsidR="00DA7B93" w:rsidRPr="00F1585F">
        <w:t xml:space="preserve">the </w:t>
      </w:r>
      <w:r w:rsidR="00031389" w:rsidRPr="00F1585F">
        <w:t xml:space="preserve">SRS </w:t>
      </w:r>
      <w:r w:rsidR="004150D5" w:rsidRPr="00F1585F">
        <w:t xml:space="preserve">for the UE </w:t>
      </w:r>
      <w:r w:rsidR="00031389" w:rsidRPr="00F1585F">
        <w:t xml:space="preserve">and provides </w:t>
      </w:r>
      <w:r w:rsidR="00DA7B93" w:rsidRPr="00F1585F">
        <w:t xml:space="preserve">the </w:t>
      </w:r>
      <w:r w:rsidR="00031389" w:rsidRPr="00F1585F">
        <w:t xml:space="preserve">E-SMLC </w:t>
      </w:r>
      <w:r w:rsidR="00603634" w:rsidRPr="00F1585F">
        <w:t xml:space="preserve">with the SRS configuration. </w:t>
      </w:r>
      <w:r w:rsidR="00DA7B93" w:rsidRPr="00F1585F">
        <w:t xml:space="preserve">The </w:t>
      </w:r>
      <w:r w:rsidR="00603634" w:rsidRPr="00F1585F">
        <w:t>E-SMLC sends the SRS configuration to</w:t>
      </w:r>
      <w:r w:rsidRPr="00F1585F">
        <w:t xml:space="preserve"> </w:t>
      </w:r>
      <w:r w:rsidR="004150D5" w:rsidRPr="00F1585F">
        <w:t>LMU</w:t>
      </w:r>
      <w:r w:rsidR="00F621D9" w:rsidRPr="00F1585F">
        <w:t>s</w:t>
      </w:r>
      <w:r w:rsidR="00281C37" w:rsidRPr="00F1585F">
        <w:t xml:space="preserve"> that are</w:t>
      </w:r>
      <w:r w:rsidR="004150D5" w:rsidRPr="00F1585F">
        <w:t xml:space="preserve"> </w:t>
      </w:r>
      <w:r w:rsidR="00603634" w:rsidRPr="00F1585F">
        <w:t xml:space="preserve">the </w:t>
      </w:r>
      <w:r w:rsidR="004150D5" w:rsidRPr="00F1585F">
        <w:t xml:space="preserve">UL </w:t>
      </w:r>
      <w:r w:rsidR="00031389" w:rsidRPr="00F1585F">
        <w:t>RTOA measurement</w:t>
      </w:r>
      <w:r w:rsidR="00603634" w:rsidRPr="00F1585F">
        <w:t xml:space="preserve"> entit</w:t>
      </w:r>
      <w:r w:rsidR="00F621D9" w:rsidRPr="00F1585F">
        <w:t>ies</w:t>
      </w:r>
      <w:r w:rsidR="00031389" w:rsidRPr="00F1585F">
        <w:t xml:space="preserve">. </w:t>
      </w:r>
      <w:r w:rsidR="00F621D9" w:rsidRPr="00F1585F">
        <w:t>To provide a unified time reference to LMUs</w:t>
      </w:r>
      <w:r w:rsidR="00603634" w:rsidRPr="00F1585F">
        <w:t xml:space="preserve">, </w:t>
      </w:r>
      <w:r w:rsidR="00767FA7" w:rsidRPr="00F1585F">
        <w:t xml:space="preserve">the serving </w:t>
      </w:r>
      <w:r w:rsidR="004066EF" w:rsidRPr="00F1585F">
        <w:t xml:space="preserve">eNB further sends its SFN initialization time with respect to an absolute time </w:t>
      </w:r>
      <w:r w:rsidR="00B20469" w:rsidRPr="00F1585F">
        <w:t xml:space="preserve">reference </w:t>
      </w:r>
      <w:r w:rsidR="004066EF" w:rsidRPr="00F1585F">
        <w:t>to E-SMLC</w:t>
      </w:r>
      <w:r w:rsidR="00994635" w:rsidRPr="00F1585F">
        <w:t xml:space="preserve"> (see </w:t>
      </w:r>
      <w:r w:rsidR="00A868A2" w:rsidRPr="00F1585F">
        <w:fldChar w:fldCharType="begin"/>
      </w:r>
      <w:r w:rsidR="00A868A2" w:rsidRPr="00F1585F">
        <w:instrText xml:space="preserve"> REF _Ref7539560 \h </w:instrText>
      </w:r>
      <w:r w:rsidR="00384039" w:rsidRPr="00F1585F">
        <w:instrText xml:space="preserve"> \* MERGEFORMAT </w:instrText>
      </w:r>
      <w:r w:rsidR="00A868A2" w:rsidRPr="00F1585F">
        <w:fldChar w:fldCharType="separate"/>
      </w:r>
      <w:r w:rsidR="00DC222C" w:rsidRPr="00F1585F">
        <w:t xml:space="preserve">Table </w:t>
      </w:r>
      <w:r w:rsidR="00DC222C">
        <w:rPr>
          <w:noProof/>
        </w:rPr>
        <w:t>1</w:t>
      </w:r>
      <w:r w:rsidR="00A868A2" w:rsidRPr="00F1585F">
        <w:fldChar w:fldCharType="end"/>
      </w:r>
      <w:r w:rsidR="00A868A2" w:rsidRPr="00F1585F">
        <w:t xml:space="preserve"> </w:t>
      </w:r>
      <w:r w:rsidR="00994635" w:rsidRPr="00F1585F">
        <w:t>from</w:t>
      </w:r>
      <w:r w:rsidR="00B20469" w:rsidRPr="00F1585F">
        <w:t xml:space="preserve"> </w:t>
      </w:r>
      <w:r w:rsidR="00767FA7" w:rsidRPr="00F1585F">
        <w:fldChar w:fldCharType="begin"/>
      </w:r>
      <w:r w:rsidR="00767FA7" w:rsidRPr="00F1585F">
        <w:instrText xml:space="preserve"> REF _Ref7538854 \r \h </w:instrText>
      </w:r>
      <w:r w:rsidR="00384039" w:rsidRPr="00F1585F">
        <w:instrText xml:space="preserve"> \* MERGEFORMAT </w:instrText>
      </w:r>
      <w:r w:rsidR="00767FA7" w:rsidRPr="00F1585F">
        <w:fldChar w:fldCharType="separate"/>
      </w:r>
      <w:r w:rsidR="00DC222C">
        <w:t>[7]</w:t>
      </w:r>
      <w:r w:rsidR="00767FA7" w:rsidRPr="00F1585F">
        <w:fldChar w:fldCharType="end"/>
      </w:r>
      <w:r w:rsidR="00994635" w:rsidRPr="00F1585F">
        <w:t>)</w:t>
      </w:r>
      <w:r w:rsidR="004066EF" w:rsidRPr="00F1585F">
        <w:t>.</w:t>
      </w:r>
      <w:r w:rsidR="006B125B" w:rsidRPr="00F1585F">
        <w:t xml:space="preserve"> </w:t>
      </w:r>
      <w:r w:rsidR="00DA7B93" w:rsidRPr="00F1585F">
        <w:t>The</w:t>
      </w:r>
      <w:r w:rsidR="004066EF" w:rsidRPr="00F1585F">
        <w:t xml:space="preserve"> </w:t>
      </w:r>
      <w:r w:rsidR="004150D5" w:rsidRPr="00F1585F">
        <w:t xml:space="preserve">E-SMLC </w:t>
      </w:r>
      <w:r w:rsidR="00B20469" w:rsidRPr="00F1585F">
        <w:t>then</w:t>
      </w:r>
      <w:r w:rsidR="004150D5" w:rsidRPr="00F1585F">
        <w:t xml:space="preserve"> </w:t>
      </w:r>
      <w:r w:rsidR="004150D5" w:rsidRPr="00F1585F">
        <w:lastRenderedPageBreak/>
        <w:t>provides LMU</w:t>
      </w:r>
      <w:r w:rsidR="00F621D9" w:rsidRPr="00F1585F">
        <w:t>s</w:t>
      </w:r>
      <w:r w:rsidR="004150D5" w:rsidRPr="00F1585F">
        <w:t xml:space="preserve"> with an UL RTOA reference time that is defined </w:t>
      </w:r>
      <w:r w:rsidR="00767FA7" w:rsidRPr="00F1585F">
        <w:t xml:space="preserve">with respect </w:t>
      </w:r>
      <w:r w:rsidR="004150D5" w:rsidRPr="00F1585F">
        <w:t>to the SFN initialization time of the serving eNB</w:t>
      </w:r>
      <w:r w:rsidR="00994635" w:rsidRPr="00F1585F">
        <w:t xml:space="preserve"> (see </w:t>
      </w:r>
      <w:r w:rsidR="00543515" w:rsidRPr="00F1585F">
        <w:fldChar w:fldCharType="begin"/>
      </w:r>
      <w:r w:rsidR="00543515" w:rsidRPr="00F1585F">
        <w:instrText xml:space="preserve"> REF _Ref7540277 \h </w:instrText>
      </w:r>
      <w:r w:rsidR="00384039" w:rsidRPr="00F1585F">
        <w:instrText xml:space="preserve"> \* MERGEFORMAT </w:instrText>
      </w:r>
      <w:r w:rsidR="00543515" w:rsidRPr="00F1585F">
        <w:fldChar w:fldCharType="separate"/>
      </w:r>
      <w:r w:rsidR="00DC222C" w:rsidRPr="00F1585F">
        <w:t xml:space="preserve">Table </w:t>
      </w:r>
      <w:r w:rsidR="00DC222C">
        <w:rPr>
          <w:noProof/>
        </w:rPr>
        <w:t>2</w:t>
      </w:r>
      <w:r w:rsidR="00543515" w:rsidRPr="00F1585F">
        <w:fldChar w:fldCharType="end"/>
      </w:r>
      <w:r w:rsidR="00543515" w:rsidRPr="00F1585F">
        <w:t xml:space="preserve"> </w:t>
      </w:r>
      <w:r w:rsidR="00994635" w:rsidRPr="00F1585F">
        <w:t>from</w:t>
      </w:r>
      <w:r w:rsidR="00767FA7" w:rsidRPr="00F1585F">
        <w:t xml:space="preserve"> </w:t>
      </w:r>
      <w:r w:rsidR="00767FA7" w:rsidRPr="00F1585F">
        <w:fldChar w:fldCharType="begin"/>
      </w:r>
      <w:r w:rsidR="00767FA7" w:rsidRPr="00F1585F">
        <w:instrText xml:space="preserve"> REF _Ref7538957 \r \h </w:instrText>
      </w:r>
      <w:r w:rsidR="00384039" w:rsidRPr="00F1585F">
        <w:instrText xml:space="preserve"> \* MERGEFORMAT </w:instrText>
      </w:r>
      <w:r w:rsidR="00767FA7" w:rsidRPr="00F1585F">
        <w:fldChar w:fldCharType="separate"/>
      </w:r>
      <w:r w:rsidR="00DC222C">
        <w:t>[8]</w:t>
      </w:r>
      <w:r w:rsidR="00767FA7" w:rsidRPr="00F1585F">
        <w:fldChar w:fldCharType="end"/>
      </w:r>
      <w:r w:rsidR="00994635" w:rsidRPr="00F1585F">
        <w:t>)</w:t>
      </w:r>
      <w:r w:rsidR="004150D5" w:rsidRPr="00F1585F">
        <w:t xml:space="preserve">. </w:t>
      </w:r>
      <w:r w:rsidR="00DA7B93" w:rsidRPr="00F1585F">
        <w:t xml:space="preserve">The </w:t>
      </w:r>
      <w:r w:rsidR="00A7359E" w:rsidRPr="00F1585F">
        <w:t xml:space="preserve">UL RTOA reference time along with a configured measurement window </w:t>
      </w:r>
      <w:r w:rsidR="008B03ED" w:rsidRPr="00F1585F">
        <w:t>makes it possible for</w:t>
      </w:r>
      <w:r w:rsidR="00A7359E" w:rsidRPr="00F1585F">
        <w:t xml:space="preserve"> LMU to locate the transmitted SRS in time </w:t>
      </w:r>
      <w:r w:rsidR="00B20469" w:rsidRPr="00F1585F">
        <w:t xml:space="preserve">domain </w:t>
      </w:r>
      <w:r w:rsidR="00A7359E" w:rsidRPr="00F1585F">
        <w:t xml:space="preserve">and </w:t>
      </w:r>
      <w:r w:rsidR="0052455F" w:rsidRPr="00F1585F">
        <w:t xml:space="preserve">measure the </w:t>
      </w:r>
      <w:r w:rsidR="00A7359E" w:rsidRPr="00F1585F">
        <w:t>UL RTOA</w:t>
      </w:r>
      <w:r w:rsidR="0052455F" w:rsidRPr="00F1585F">
        <w:t xml:space="preserve"> and report it </w:t>
      </w:r>
      <w:r w:rsidR="008B03ED" w:rsidRPr="00F1585F">
        <w:t xml:space="preserve">back </w:t>
      </w:r>
      <w:r w:rsidR="0052455F" w:rsidRPr="00F1585F">
        <w:t>to E-SMLC</w:t>
      </w:r>
      <w:r w:rsidR="00A7359E" w:rsidRPr="00F1585F">
        <w:t xml:space="preserve">. </w:t>
      </w:r>
    </w:p>
    <w:p w14:paraId="1EB47AE5" w14:textId="7E64F498" w:rsidR="002658DE" w:rsidRPr="00F1585F" w:rsidRDefault="002658DE" w:rsidP="0083781B">
      <w:pPr>
        <w:pStyle w:val="a5"/>
        <w:keepNext/>
      </w:pPr>
      <w:bookmarkStart w:id="9" w:name="_Ref7539560"/>
      <w:r w:rsidRPr="00F1585F">
        <w:t xml:space="preserve">Table </w:t>
      </w:r>
      <w:r w:rsidR="00F63C2E" w:rsidRPr="00F1585F">
        <w:rPr>
          <w:noProof/>
        </w:rPr>
        <w:fldChar w:fldCharType="begin"/>
      </w:r>
      <w:r w:rsidR="00F63C2E" w:rsidRPr="00F1585F">
        <w:rPr>
          <w:noProof/>
        </w:rPr>
        <w:instrText xml:space="preserve"> SEQ Table \* ARABIC </w:instrText>
      </w:r>
      <w:r w:rsidR="00F63C2E" w:rsidRPr="00F1585F">
        <w:rPr>
          <w:noProof/>
        </w:rPr>
        <w:fldChar w:fldCharType="separate"/>
      </w:r>
      <w:r w:rsidR="00DC222C">
        <w:rPr>
          <w:noProof/>
        </w:rPr>
        <w:t>1</w:t>
      </w:r>
      <w:r w:rsidR="00F63C2E" w:rsidRPr="00F1585F">
        <w:rPr>
          <w:noProof/>
        </w:rPr>
        <w:fldChar w:fldCharType="end"/>
      </w:r>
      <w:bookmarkEnd w:id="9"/>
      <w:r w:rsidRPr="00F1585F">
        <w:t>: SFN Initialization Time as a part of UL configuration sent from eNB to E-SMLC</w:t>
      </w:r>
      <w:r w:rsidR="00A868A2" w:rsidRPr="00F1585F">
        <w:t xml:space="preserve"> in LTE UL-based positioning </w:t>
      </w:r>
      <w:r w:rsidR="00A868A2" w:rsidRPr="00F1585F">
        <w:fldChar w:fldCharType="begin"/>
      </w:r>
      <w:r w:rsidR="00A868A2" w:rsidRPr="00F1585F">
        <w:instrText xml:space="preserve"> REF _Ref7538854 \r \h </w:instrText>
      </w:r>
      <w:r w:rsidR="00384039" w:rsidRPr="00F1585F">
        <w:instrText xml:space="preserve"> \* MERGEFORMAT </w:instrText>
      </w:r>
      <w:r w:rsidR="00A868A2" w:rsidRPr="00F1585F">
        <w:fldChar w:fldCharType="separate"/>
      </w:r>
      <w:r w:rsidR="00DC222C">
        <w:t>[7]</w:t>
      </w:r>
      <w:r w:rsidR="00A868A2" w:rsidRPr="00F1585F">
        <w:fldChar w:fldCharType="end"/>
      </w:r>
      <w:r w:rsidR="00A868A2" w:rsidRPr="00F1585F">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995"/>
        <w:gridCol w:w="900"/>
        <w:gridCol w:w="1530"/>
        <w:gridCol w:w="3458"/>
      </w:tblGrid>
      <w:tr w:rsidR="002658DE" w:rsidRPr="00283ED7" w14:paraId="40219979" w14:textId="77777777" w:rsidTr="0083781B">
        <w:trPr>
          <w:jc w:val="center"/>
        </w:trPr>
        <w:tc>
          <w:tcPr>
            <w:tcW w:w="2330" w:type="dxa"/>
          </w:tcPr>
          <w:p w14:paraId="48A47126" w14:textId="77777777" w:rsidR="002658DE" w:rsidRPr="00F1585F" w:rsidRDefault="002658DE" w:rsidP="000D6081">
            <w:pPr>
              <w:pStyle w:val="TAH"/>
              <w:spacing w:line="0" w:lineRule="atLeast"/>
              <w:rPr>
                <w:sz w:val="16"/>
                <w:szCs w:val="16"/>
                <w:lang w:eastAsia="en-US"/>
              </w:rPr>
            </w:pPr>
            <w:r w:rsidRPr="00F1585F">
              <w:rPr>
                <w:sz w:val="16"/>
                <w:szCs w:val="16"/>
                <w:lang w:eastAsia="en-US"/>
              </w:rPr>
              <w:t>IE/Group Name</w:t>
            </w:r>
          </w:p>
        </w:tc>
        <w:tc>
          <w:tcPr>
            <w:tcW w:w="995" w:type="dxa"/>
          </w:tcPr>
          <w:p w14:paraId="67958FF3" w14:textId="77777777" w:rsidR="002658DE" w:rsidRPr="00F1585F" w:rsidRDefault="002658DE" w:rsidP="000D6081">
            <w:pPr>
              <w:pStyle w:val="TAH"/>
              <w:spacing w:line="0" w:lineRule="atLeast"/>
              <w:rPr>
                <w:sz w:val="16"/>
                <w:szCs w:val="16"/>
                <w:lang w:eastAsia="en-US"/>
              </w:rPr>
            </w:pPr>
            <w:r w:rsidRPr="00F1585F">
              <w:rPr>
                <w:sz w:val="16"/>
                <w:szCs w:val="16"/>
                <w:lang w:eastAsia="en-US"/>
              </w:rPr>
              <w:t>Presence</w:t>
            </w:r>
          </w:p>
        </w:tc>
        <w:tc>
          <w:tcPr>
            <w:tcW w:w="900" w:type="dxa"/>
          </w:tcPr>
          <w:p w14:paraId="6FC0529D" w14:textId="77777777" w:rsidR="002658DE" w:rsidRPr="00F1585F" w:rsidRDefault="002658DE" w:rsidP="000D6081">
            <w:pPr>
              <w:pStyle w:val="TAH"/>
              <w:spacing w:line="0" w:lineRule="atLeast"/>
              <w:rPr>
                <w:sz w:val="16"/>
                <w:szCs w:val="16"/>
                <w:lang w:eastAsia="en-US"/>
              </w:rPr>
            </w:pPr>
            <w:r w:rsidRPr="00F1585F">
              <w:rPr>
                <w:sz w:val="16"/>
                <w:szCs w:val="16"/>
                <w:lang w:eastAsia="en-US"/>
              </w:rPr>
              <w:t>Range</w:t>
            </w:r>
          </w:p>
        </w:tc>
        <w:tc>
          <w:tcPr>
            <w:tcW w:w="1530" w:type="dxa"/>
          </w:tcPr>
          <w:p w14:paraId="402E3C1C" w14:textId="77777777" w:rsidR="002658DE" w:rsidRPr="00F1585F" w:rsidRDefault="002658DE" w:rsidP="000D6081">
            <w:pPr>
              <w:pStyle w:val="TAH"/>
              <w:spacing w:line="0" w:lineRule="atLeast"/>
              <w:rPr>
                <w:sz w:val="16"/>
                <w:szCs w:val="16"/>
                <w:lang w:eastAsia="en-US"/>
              </w:rPr>
            </w:pPr>
            <w:r w:rsidRPr="00F1585F">
              <w:rPr>
                <w:sz w:val="16"/>
                <w:szCs w:val="16"/>
                <w:lang w:eastAsia="en-US"/>
              </w:rPr>
              <w:t>IE Type and Reference</w:t>
            </w:r>
          </w:p>
        </w:tc>
        <w:tc>
          <w:tcPr>
            <w:tcW w:w="3458" w:type="dxa"/>
          </w:tcPr>
          <w:p w14:paraId="48C4C760" w14:textId="77777777" w:rsidR="002658DE" w:rsidRPr="00F1585F" w:rsidRDefault="002658DE" w:rsidP="000D6081">
            <w:pPr>
              <w:pStyle w:val="TAH"/>
              <w:spacing w:line="0" w:lineRule="atLeast"/>
              <w:rPr>
                <w:sz w:val="16"/>
                <w:szCs w:val="16"/>
                <w:lang w:eastAsia="en-US"/>
              </w:rPr>
            </w:pPr>
            <w:r w:rsidRPr="00F1585F">
              <w:rPr>
                <w:sz w:val="16"/>
                <w:szCs w:val="16"/>
                <w:lang w:eastAsia="en-US"/>
              </w:rPr>
              <w:t>Semantics Description</w:t>
            </w:r>
          </w:p>
        </w:tc>
      </w:tr>
      <w:tr w:rsidR="002658DE" w:rsidRPr="00283ED7" w14:paraId="5FBE3D9D" w14:textId="77777777" w:rsidTr="0083781B">
        <w:trPr>
          <w:jc w:val="center"/>
        </w:trPr>
        <w:tc>
          <w:tcPr>
            <w:tcW w:w="2330" w:type="dxa"/>
            <w:tcBorders>
              <w:top w:val="single" w:sz="4" w:space="0" w:color="auto"/>
              <w:left w:val="single" w:sz="4" w:space="0" w:color="auto"/>
              <w:bottom w:val="single" w:sz="4" w:space="0" w:color="auto"/>
              <w:right w:val="single" w:sz="4" w:space="0" w:color="auto"/>
            </w:tcBorders>
          </w:tcPr>
          <w:p w14:paraId="0AB57A9F" w14:textId="77777777" w:rsidR="002658DE" w:rsidRPr="00F1585F" w:rsidRDefault="002658DE" w:rsidP="000D6081">
            <w:pPr>
              <w:pStyle w:val="TALLeft0"/>
              <w:rPr>
                <w:sz w:val="16"/>
                <w:szCs w:val="16"/>
              </w:rPr>
            </w:pPr>
            <w:r w:rsidRPr="00F1585F">
              <w:rPr>
                <w:sz w:val="16"/>
                <w:szCs w:val="16"/>
              </w:rPr>
              <w:t>&gt;SFN Initialisation Time</w:t>
            </w:r>
          </w:p>
        </w:tc>
        <w:tc>
          <w:tcPr>
            <w:tcW w:w="995" w:type="dxa"/>
            <w:tcBorders>
              <w:top w:val="single" w:sz="4" w:space="0" w:color="auto"/>
              <w:left w:val="single" w:sz="4" w:space="0" w:color="auto"/>
              <w:bottom w:val="single" w:sz="4" w:space="0" w:color="auto"/>
              <w:right w:val="single" w:sz="4" w:space="0" w:color="auto"/>
            </w:tcBorders>
          </w:tcPr>
          <w:p w14:paraId="6F2DE945" w14:textId="77777777" w:rsidR="002658DE" w:rsidRPr="00F1585F" w:rsidRDefault="002658DE" w:rsidP="000D6081">
            <w:pPr>
              <w:pStyle w:val="TAL"/>
              <w:rPr>
                <w:sz w:val="16"/>
                <w:szCs w:val="16"/>
              </w:rPr>
            </w:pPr>
            <w:r w:rsidRPr="00F1585F">
              <w:rPr>
                <w:sz w:val="16"/>
                <w:szCs w:val="16"/>
              </w:rPr>
              <w:t>M</w:t>
            </w:r>
          </w:p>
        </w:tc>
        <w:tc>
          <w:tcPr>
            <w:tcW w:w="900" w:type="dxa"/>
            <w:tcBorders>
              <w:top w:val="single" w:sz="4" w:space="0" w:color="auto"/>
              <w:left w:val="single" w:sz="4" w:space="0" w:color="auto"/>
              <w:bottom w:val="single" w:sz="4" w:space="0" w:color="auto"/>
              <w:right w:val="single" w:sz="4" w:space="0" w:color="auto"/>
            </w:tcBorders>
          </w:tcPr>
          <w:p w14:paraId="4F5AEF28" w14:textId="77777777" w:rsidR="002658DE" w:rsidRPr="00F1585F" w:rsidRDefault="002658DE" w:rsidP="000D6081">
            <w:pPr>
              <w:pStyle w:val="TAL"/>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6E95AB5E" w14:textId="77777777" w:rsidR="002658DE" w:rsidRPr="00F1585F" w:rsidRDefault="002658DE" w:rsidP="000D6081">
            <w:pPr>
              <w:pStyle w:val="TAL"/>
              <w:rPr>
                <w:sz w:val="16"/>
                <w:szCs w:val="16"/>
                <w:lang w:eastAsia="zh-CN"/>
              </w:rPr>
            </w:pPr>
            <w:r w:rsidRPr="00F1585F">
              <w:rPr>
                <w:sz w:val="16"/>
                <w:szCs w:val="16"/>
                <w:lang w:eastAsia="zh-CN"/>
              </w:rPr>
              <w:t>BIT STRING (64)</w:t>
            </w:r>
          </w:p>
        </w:tc>
        <w:tc>
          <w:tcPr>
            <w:tcW w:w="3458" w:type="dxa"/>
            <w:tcBorders>
              <w:top w:val="single" w:sz="4" w:space="0" w:color="auto"/>
              <w:left w:val="single" w:sz="4" w:space="0" w:color="auto"/>
              <w:bottom w:val="single" w:sz="4" w:space="0" w:color="auto"/>
              <w:right w:val="single" w:sz="4" w:space="0" w:color="auto"/>
            </w:tcBorders>
          </w:tcPr>
          <w:p w14:paraId="7EDC2D2E" w14:textId="77777777" w:rsidR="002658DE" w:rsidRPr="00F1585F" w:rsidRDefault="002658DE" w:rsidP="000D6081">
            <w:pPr>
              <w:pStyle w:val="TAL"/>
              <w:rPr>
                <w:rFonts w:eastAsia="MS ??"/>
                <w:sz w:val="16"/>
                <w:szCs w:val="16"/>
              </w:rPr>
            </w:pPr>
            <w:r w:rsidRPr="00F1585F">
              <w:rPr>
                <w:rFonts w:eastAsia="MS ??"/>
                <w:sz w:val="16"/>
                <w:szCs w:val="16"/>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1A348C65" w14:textId="77777777" w:rsidR="00031389" w:rsidRPr="00F1585F" w:rsidRDefault="00031389" w:rsidP="00D806B6"/>
    <w:p w14:paraId="4BF9E6BE" w14:textId="26A2D7AB" w:rsidR="00103CC0" w:rsidRPr="00F1585F" w:rsidRDefault="00103CC0" w:rsidP="0083781B">
      <w:pPr>
        <w:pStyle w:val="a5"/>
        <w:keepNext/>
      </w:pPr>
      <w:bookmarkStart w:id="10" w:name="_Ref7540277"/>
      <w:r w:rsidRPr="00F1585F">
        <w:t xml:space="preserve">Table </w:t>
      </w:r>
      <w:r w:rsidR="00F63C2E" w:rsidRPr="00F1585F">
        <w:rPr>
          <w:noProof/>
        </w:rPr>
        <w:fldChar w:fldCharType="begin"/>
      </w:r>
      <w:r w:rsidR="00F63C2E" w:rsidRPr="00F1585F">
        <w:rPr>
          <w:noProof/>
        </w:rPr>
        <w:instrText xml:space="preserve"> SEQ Table \* ARABIC </w:instrText>
      </w:r>
      <w:r w:rsidR="00F63C2E" w:rsidRPr="00F1585F">
        <w:rPr>
          <w:noProof/>
        </w:rPr>
        <w:fldChar w:fldCharType="separate"/>
      </w:r>
      <w:r w:rsidR="00DC222C">
        <w:rPr>
          <w:noProof/>
        </w:rPr>
        <w:t>2</w:t>
      </w:r>
      <w:r w:rsidR="00F63C2E" w:rsidRPr="00F1585F">
        <w:rPr>
          <w:noProof/>
        </w:rPr>
        <w:fldChar w:fldCharType="end"/>
      </w:r>
      <w:bookmarkEnd w:id="10"/>
      <w:r w:rsidRPr="00F1585F">
        <w:t>: UL RTOA Reference Time as a part of UL RTOA Measurement Configuration to convey the UL RTOA measurement parameters from E-SMLC to the LMU in LTE UL-based positioning</w:t>
      </w:r>
      <w:r w:rsidR="00543515" w:rsidRPr="00F1585F">
        <w:t xml:space="preserve"> </w:t>
      </w:r>
      <w:r w:rsidR="00543515" w:rsidRPr="00F1585F">
        <w:fldChar w:fldCharType="begin"/>
      </w:r>
      <w:r w:rsidR="00543515" w:rsidRPr="00F1585F">
        <w:instrText xml:space="preserve"> REF _Ref7538957 \r \h </w:instrText>
      </w:r>
      <w:r w:rsidR="00384039" w:rsidRPr="00F1585F">
        <w:instrText xml:space="preserve"> \* MERGEFORMAT </w:instrText>
      </w:r>
      <w:r w:rsidR="00543515" w:rsidRPr="00F1585F">
        <w:fldChar w:fldCharType="separate"/>
      </w:r>
      <w:r w:rsidR="00DC222C">
        <w:t>[8]</w:t>
      </w:r>
      <w:r w:rsidR="00543515" w:rsidRPr="00F1585F">
        <w:fldChar w:fldCharType="end"/>
      </w:r>
      <w:r w:rsidR="00543515" w:rsidRPr="00F1585F">
        <w: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990"/>
        <w:gridCol w:w="900"/>
        <w:gridCol w:w="1620"/>
        <w:gridCol w:w="3505"/>
      </w:tblGrid>
      <w:tr w:rsidR="00543515" w:rsidRPr="00283ED7" w14:paraId="1FA73CEC" w14:textId="77777777" w:rsidTr="00543515">
        <w:trPr>
          <w:jc w:val="center"/>
        </w:trPr>
        <w:tc>
          <w:tcPr>
            <w:tcW w:w="2250" w:type="dxa"/>
          </w:tcPr>
          <w:p w14:paraId="2485E071" w14:textId="77777777" w:rsidR="00103CC0" w:rsidRPr="00F1585F" w:rsidRDefault="00103CC0" w:rsidP="0083781B">
            <w:pPr>
              <w:pStyle w:val="TAH"/>
              <w:spacing w:line="0" w:lineRule="atLeast"/>
              <w:rPr>
                <w:b w:val="0"/>
                <w:sz w:val="16"/>
                <w:szCs w:val="16"/>
              </w:rPr>
            </w:pPr>
            <w:r w:rsidRPr="00F1585F">
              <w:rPr>
                <w:sz w:val="16"/>
                <w:szCs w:val="16"/>
                <w:lang w:eastAsia="en-US"/>
              </w:rPr>
              <w:t>IE/Group Name</w:t>
            </w:r>
          </w:p>
        </w:tc>
        <w:tc>
          <w:tcPr>
            <w:tcW w:w="990" w:type="dxa"/>
          </w:tcPr>
          <w:p w14:paraId="3F000F0A" w14:textId="77777777" w:rsidR="00103CC0" w:rsidRPr="00F1585F" w:rsidRDefault="00103CC0" w:rsidP="0083781B">
            <w:pPr>
              <w:pStyle w:val="TAH"/>
              <w:spacing w:line="0" w:lineRule="atLeast"/>
              <w:rPr>
                <w:b w:val="0"/>
                <w:sz w:val="16"/>
                <w:szCs w:val="16"/>
              </w:rPr>
            </w:pPr>
            <w:r w:rsidRPr="00F1585F">
              <w:rPr>
                <w:sz w:val="16"/>
                <w:szCs w:val="16"/>
                <w:lang w:eastAsia="en-US"/>
              </w:rPr>
              <w:t>Presence</w:t>
            </w:r>
          </w:p>
        </w:tc>
        <w:tc>
          <w:tcPr>
            <w:tcW w:w="900" w:type="dxa"/>
          </w:tcPr>
          <w:p w14:paraId="004DD11F" w14:textId="77777777" w:rsidR="00103CC0" w:rsidRPr="00F1585F" w:rsidRDefault="00103CC0" w:rsidP="0083781B">
            <w:pPr>
              <w:pStyle w:val="TAH"/>
              <w:spacing w:line="0" w:lineRule="atLeast"/>
              <w:rPr>
                <w:b w:val="0"/>
                <w:sz w:val="16"/>
                <w:szCs w:val="16"/>
              </w:rPr>
            </w:pPr>
            <w:r w:rsidRPr="00F1585F">
              <w:rPr>
                <w:sz w:val="16"/>
                <w:szCs w:val="16"/>
                <w:lang w:eastAsia="en-US"/>
              </w:rPr>
              <w:t>Range</w:t>
            </w:r>
          </w:p>
        </w:tc>
        <w:tc>
          <w:tcPr>
            <w:tcW w:w="1620" w:type="dxa"/>
          </w:tcPr>
          <w:p w14:paraId="445C479C" w14:textId="77777777" w:rsidR="00103CC0" w:rsidRPr="00F1585F" w:rsidRDefault="00103CC0" w:rsidP="0083781B">
            <w:pPr>
              <w:pStyle w:val="TAH"/>
              <w:spacing w:line="0" w:lineRule="atLeast"/>
              <w:rPr>
                <w:b w:val="0"/>
                <w:sz w:val="16"/>
                <w:szCs w:val="16"/>
              </w:rPr>
            </w:pPr>
            <w:r w:rsidRPr="00F1585F">
              <w:rPr>
                <w:sz w:val="16"/>
                <w:szCs w:val="16"/>
                <w:lang w:eastAsia="en-US"/>
              </w:rPr>
              <w:t>IE Type and Reference</w:t>
            </w:r>
          </w:p>
        </w:tc>
        <w:tc>
          <w:tcPr>
            <w:tcW w:w="3505" w:type="dxa"/>
          </w:tcPr>
          <w:p w14:paraId="2334121A" w14:textId="77777777" w:rsidR="00103CC0" w:rsidRPr="00F1585F" w:rsidRDefault="00103CC0" w:rsidP="0083781B">
            <w:pPr>
              <w:pStyle w:val="TAH"/>
              <w:spacing w:line="0" w:lineRule="atLeast"/>
              <w:rPr>
                <w:b w:val="0"/>
                <w:sz w:val="16"/>
                <w:szCs w:val="16"/>
              </w:rPr>
            </w:pPr>
            <w:r w:rsidRPr="00F1585F">
              <w:rPr>
                <w:sz w:val="16"/>
                <w:szCs w:val="16"/>
                <w:lang w:eastAsia="en-US"/>
              </w:rPr>
              <w:t>Semantics Description</w:t>
            </w:r>
          </w:p>
        </w:tc>
      </w:tr>
      <w:tr w:rsidR="00543515" w:rsidRPr="00283ED7" w14:paraId="1941A6E4" w14:textId="77777777" w:rsidTr="00543515">
        <w:trPr>
          <w:jc w:val="center"/>
        </w:trPr>
        <w:tc>
          <w:tcPr>
            <w:tcW w:w="2250" w:type="dxa"/>
          </w:tcPr>
          <w:p w14:paraId="6DD8FC87" w14:textId="77777777" w:rsidR="00103CC0" w:rsidRPr="00F1585F" w:rsidRDefault="00103CC0" w:rsidP="00103CC0">
            <w:pPr>
              <w:rPr>
                <w:rFonts w:ascii="Arial" w:eastAsia="MS ??" w:hAnsi="Arial"/>
                <w:sz w:val="16"/>
                <w:szCs w:val="16"/>
                <w:lang w:val="en-GB"/>
              </w:rPr>
            </w:pPr>
            <w:r w:rsidRPr="00F1585F">
              <w:rPr>
                <w:rFonts w:ascii="Arial" w:eastAsia="MS ??" w:hAnsi="Arial"/>
                <w:sz w:val="16"/>
                <w:szCs w:val="16"/>
                <w:lang w:val="en-GB"/>
              </w:rPr>
              <w:t>UL RTOA Reference Time</w:t>
            </w:r>
          </w:p>
        </w:tc>
        <w:tc>
          <w:tcPr>
            <w:tcW w:w="990" w:type="dxa"/>
          </w:tcPr>
          <w:p w14:paraId="385CBC3B" w14:textId="77777777" w:rsidR="00103CC0" w:rsidRPr="00F1585F" w:rsidRDefault="00103CC0" w:rsidP="00103CC0">
            <w:pPr>
              <w:rPr>
                <w:rFonts w:ascii="Arial" w:eastAsia="MS ??" w:hAnsi="Arial"/>
                <w:sz w:val="16"/>
                <w:szCs w:val="16"/>
                <w:lang w:val="en-GB"/>
              </w:rPr>
            </w:pPr>
            <w:r w:rsidRPr="00F1585F">
              <w:rPr>
                <w:rFonts w:ascii="Arial" w:eastAsia="MS ??" w:hAnsi="Arial"/>
                <w:sz w:val="16"/>
                <w:szCs w:val="16"/>
                <w:lang w:val="en-GB"/>
              </w:rPr>
              <w:t>M</w:t>
            </w:r>
          </w:p>
        </w:tc>
        <w:tc>
          <w:tcPr>
            <w:tcW w:w="900" w:type="dxa"/>
          </w:tcPr>
          <w:p w14:paraId="58AE0091" w14:textId="77777777" w:rsidR="00103CC0" w:rsidRPr="00F1585F" w:rsidRDefault="00103CC0" w:rsidP="00103CC0">
            <w:pPr>
              <w:rPr>
                <w:rFonts w:ascii="Arial" w:eastAsia="MS ??" w:hAnsi="Arial"/>
                <w:sz w:val="16"/>
                <w:szCs w:val="16"/>
                <w:lang w:val="en-GB"/>
              </w:rPr>
            </w:pPr>
          </w:p>
        </w:tc>
        <w:tc>
          <w:tcPr>
            <w:tcW w:w="1620" w:type="dxa"/>
          </w:tcPr>
          <w:p w14:paraId="2658B26A" w14:textId="77777777" w:rsidR="00103CC0" w:rsidRPr="00F1585F" w:rsidRDefault="00103CC0" w:rsidP="00103CC0">
            <w:pPr>
              <w:rPr>
                <w:rFonts w:ascii="Arial" w:eastAsia="MS ??" w:hAnsi="Arial"/>
                <w:sz w:val="16"/>
                <w:szCs w:val="16"/>
                <w:lang w:val="en-GB"/>
              </w:rPr>
            </w:pPr>
            <w:r w:rsidRPr="00F1585F">
              <w:rPr>
                <w:rFonts w:ascii="Arial" w:eastAsia="MS ??" w:hAnsi="Arial"/>
                <w:sz w:val="16"/>
                <w:szCs w:val="16"/>
                <w:lang w:val="en-GB"/>
              </w:rPr>
              <w:t>BIT STRING (64)</w:t>
            </w:r>
          </w:p>
        </w:tc>
        <w:tc>
          <w:tcPr>
            <w:tcW w:w="3505" w:type="dxa"/>
          </w:tcPr>
          <w:p w14:paraId="33C14A06" w14:textId="77777777" w:rsidR="00103CC0" w:rsidRPr="00F1585F" w:rsidRDefault="00103CC0" w:rsidP="00103CC0">
            <w:pPr>
              <w:rPr>
                <w:rFonts w:ascii="Arial" w:eastAsia="MS ??" w:hAnsi="Arial"/>
                <w:sz w:val="16"/>
                <w:szCs w:val="16"/>
                <w:lang w:val="en-GB"/>
              </w:rPr>
            </w:pPr>
            <w:r w:rsidRPr="00F1585F">
              <w:rPr>
                <w:rFonts w:ascii="Arial" w:eastAsia="MS ??" w:hAnsi="Arial"/>
                <w:sz w:val="16"/>
                <w:szCs w:val="16"/>
                <w:lang w:val="en-GB"/>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 This IE is defined in reference to the SFN initialization time, TS 36.455 [4].</w:t>
            </w:r>
          </w:p>
        </w:tc>
      </w:tr>
    </w:tbl>
    <w:p w14:paraId="6AA1628C" w14:textId="77777777" w:rsidR="0014760A" w:rsidRPr="00F1585F" w:rsidRDefault="0014760A" w:rsidP="00D806B6"/>
    <w:p w14:paraId="454D6F51" w14:textId="5DB01D57" w:rsidR="00CD7A5E" w:rsidRPr="00F1585F" w:rsidRDefault="00CD7A5E" w:rsidP="00D806B6">
      <w:r w:rsidRPr="00F1585F">
        <w:t xml:space="preserve">Note that </w:t>
      </w:r>
      <w:r w:rsidR="00DA7B93" w:rsidRPr="00F1585F">
        <w:t>for</w:t>
      </w:r>
      <w:r w:rsidRPr="00F1585F">
        <w:t xml:space="preserve"> LTE positioning, </w:t>
      </w:r>
      <w:r w:rsidR="00DA7B93" w:rsidRPr="00F1585F">
        <w:t xml:space="preserve">the </w:t>
      </w:r>
      <w:r w:rsidRPr="00F1585F">
        <w:t xml:space="preserve">UL RTOA reference time that is provided to LMUs is different from the SFN initialization time and </w:t>
      </w:r>
      <w:r w:rsidR="00D0209C" w:rsidRPr="00F1585F">
        <w:t xml:space="preserve">the </w:t>
      </w:r>
      <w:r w:rsidRPr="00F1585F">
        <w:t>LMUs are unaware of the SFN initialization time of the serving eNB.</w:t>
      </w:r>
    </w:p>
    <w:p w14:paraId="76E6B577" w14:textId="1165D4A9" w:rsidR="000073A9" w:rsidRPr="00F1585F" w:rsidRDefault="00DA7B93" w:rsidP="00D806B6">
      <w:r w:rsidRPr="00F1585F">
        <w:t>Similar to</w:t>
      </w:r>
      <w:r w:rsidR="008B03ED" w:rsidRPr="00F1585F">
        <w:t xml:space="preserve"> LTE positioning, </w:t>
      </w:r>
      <w:r w:rsidR="00CD28D0" w:rsidRPr="00F1585F">
        <w:t xml:space="preserve">an accurate </w:t>
      </w:r>
      <w:r w:rsidR="004D3FBA" w:rsidRPr="00F1585F">
        <w:t xml:space="preserve">UL RTOA </w:t>
      </w:r>
      <w:r w:rsidR="00CD28D0" w:rsidRPr="00F1585F">
        <w:t xml:space="preserve">reference </w:t>
      </w:r>
      <w:r w:rsidR="004D3FBA" w:rsidRPr="00F1585F">
        <w:t xml:space="preserve">time </w:t>
      </w:r>
      <w:r w:rsidR="00CD28D0" w:rsidRPr="00F1585F">
        <w:t xml:space="preserve">needs to be </w:t>
      </w:r>
      <w:r w:rsidR="004D3FBA" w:rsidRPr="00F1585F">
        <w:t>available</w:t>
      </w:r>
      <w:r w:rsidR="00CD28D0" w:rsidRPr="00F1585F">
        <w:t xml:space="preserve"> </w:t>
      </w:r>
      <w:r w:rsidR="008B03ED" w:rsidRPr="00F1585F">
        <w:t>at</w:t>
      </w:r>
      <w:r w:rsidR="00CD28D0" w:rsidRPr="00F1585F">
        <w:t xml:space="preserve"> </w:t>
      </w:r>
      <w:r w:rsidR="00BD73FB" w:rsidRPr="00F1585F">
        <w:t xml:space="preserve">the </w:t>
      </w:r>
      <w:r w:rsidR="006C70DF">
        <w:t>neighbouring</w:t>
      </w:r>
      <w:r w:rsidR="00BD73FB" w:rsidRPr="00F1585F">
        <w:t xml:space="preserve"> </w:t>
      </w:r>
      <w:r w:rsidR="008A3F82" w:rsidRPr="00F1585F">
        <w:t>cells</w:t>
      </w:r>
      <w:r w:rsidR="00BD73FB" w:rsidRPr="00F1585F">
        <w:t xml:space="preserve"> </w:t>
      </w:r>
      <w:r w:rsidR="000073A9" w:rsidRPr="00F1585F">
        <w:t xml:space="preserve">that are tasked to measure SRS. </w:t>
      </w:r>
      <w:r w:rsidR="00577119" w:rsidRPr="00F1585F">
        <w:t xml:space="preserve"> </w:t>
      </w:r>
      <w:r w:rsidR="00BD73FB" w:rsidRPr="00F1585F">
        <w:t xml:space="preserve">In our view, </w:t>
      </w:r>
      <w:r w:rsidRPr="00F1585F">
        <w:t xml:space="preserve">the </w:t>
      </w:r>
      <w:r w:rsidR="004D3FBA" w:rsidRPr="00F1585F">
        <w:t xml:space="preserve">LMF should </w:t>
      </w:r>
      <w:r w:rsidR="00CD7A5E" w:rsidRPr="00F1585F">
        <w:t xml:space="preserve">directly </w:t>
      </w:r>
      <w:r w:rsidR="004D3FBA" w:rsidRPr="00F1585F">
        <w:t xml:space="preserve">send the </w:t>
      </w:r>
      <w:r w:rsidR="00CD28D0" w:rsidRPr="00F1585F">
        <w:t xml:space="preserve">SFN initialization time of the serving </w:t>
      </w:r>
      <w:r w:rsidR="008A3F82" w:rsidRPr="00F1585F">
        <w:t>cell</w:t>
      </w:r>
      <w:r w:rsidR="00CD28D0" w:rsidRPr="00F1585F">
        <w:t xml:space="preserve"> </w:t>
      </w:r>
      <w:r w:rsidR="004D3FBA" w:rsidRPr="00F1585F">
        <w:t>to</w:t>
      </w:r>
      <w:r w:rsidR="000073A9" w:rsidRPr="00F1585F">
        <w:t xml:space="preserve"> these </w:t>
      </w:r>
      <w:r w:rsidR="006C70DF">
        <w:t>neighbouring</w:t>
      </w:r>
      <w:r w:rsidR="000073A9" w:rsidRPr="00F1585F">
        <w:t xml:space="preserve"> </w:t>
      </w:r>
      <w:r w:rsidR="008A3F82" w:rsidRPr="00F1585F">
        <w:t>cell</w:t>
      </w:r>
      <w:r w:rsidR="000073A9" w:rsidRPr="00F1585F">
        <w:t>s</w:t>
      </w:r>
      <w:r w:rsidRPr="00F1585F">
        <w:t>:</w:t>
      </w:r>
    </w:p>
    <w:p w14:paraId="4C4E7418" w14:textId="20C40E64" w:rsidR="0014760A" w:rsidRPr="00F1585F" w:rsidRDefault="00DA7B93" w:rsidP="00AB1C85">
      <w:pPr>
        <w:pStyle w:val="af"/>
        <w:numPr>
          <w:ilvl w:val="0"/>
          <w:numId w:val="18"/>
        </w:numPr>
      </w:pPr>
      <w:r w:rsidRPr="00F1585F">
        <w:t>The</w:t>
      </w:r>
      <w:r w:rsidR="000073A9" w:rsidRPr="00F1585F">
        <w:t xml:space="preserve"> </w:t>
      </w:r>
      <w:r w:rsidR="00D0209C" w:rsidRPr="00F1585F">
        <w:t xml:space="preserve">UL RTOA reference time can be locally derived at </w:t>
      </w:r>
      <w:r w:rsidR="006C70DF">
        <w:t>neighbouring</w:t>
      </w:r>
      <w:r w:rsidR="00D0209C" w:rsidRPr="00F1585F">
        <w:t xml:space="preserve"> </w:t>
      </w:r>
      <w:r w:rsidR="00281C37" w:rsidRPr="00F1585F">
        <w:t>cell</w:t>
      </w:r>
      <w:r w:rsidR="00D0209C" w:rsidRPr="00F1585F">
        <w:t xml:space="preserve">s using the SFN initialization time of the serving </w:t>
      </w:r>
      <w:r w:rsidR="00281C37" w:rsidRPr="00F1585F">
        <w:t>cell</w:t>
      </w:r>
      <w:r w:rsidR="00D0209C" w:rsidRPr="00F1585F">
        <w:t xml:space="preserve"> and the SRS </w:t>
      </w:r>
      <w:r w:rsidR="006B125B" w:rsidRPr="00F1585F">
        <w:t>periodicity and offset available in the SRS configuration</w:t>
      </w:r>
      <w:r w:rsidR="00D0209C" w:rsidRPr="00F1585F">
        <w:t xml:space="preserve">. </w:t>
      </w:r>
    </w:p>
    <w:p w14:paraId="41528051" w14:textId="7D142380" w:rsidR="00543B17" w:rsidRPr="00F1585F" w:rsidRDefault="00D0209C" w:rsidP="00AB1C85">
      <w:pPr>
        <w:pStyle w:val="af"/>
        <w:numPr>
          <w:ilvl w:val="0"/>
          <w:numId w:val="18"/>
        </w:numPr>
      </w:pPr>
      <w:r w:rsidRPr="00F1585F">
        <w:t xml:space="preserve">In the case of timing misalignment between the serving and </w:t>
      </w:r>
      <w:r w:rsidR="006C70DF">
        <w:t>neighbouring</w:t>
      </w:r>
      <w:r w:rsidRPr="00F1585F">
        <w:t xml:space="preserve"> </w:t>
      </w:r>
      <w:r w:rsidR="00281C37" w:rsidRPr="00F1585F">
        <w:t>cell</w:t>
      </w:r>
      <w:r w:rsidRPr="00F1585F">
        <w:t xml:space="preserve">s, </w:t>
      </w:r>
      <w:r w:rsidR="00830BDE" w:rsidRPr="00F1585F">
        <w:t xml:space="preserve">the </w:t>
      </w:r>
      <w:r w:rsidRPr="00F1585F">
        <w:t xml:space="preserve">SFN initialization time of the serving </w:t>
      </w:r>
      <w:r w:rsidR="00281C37" w:rsidRPr="00F1585F">
        <w:t>cell</w:t>
      </w:r>
      <w:r w:rsidRPr="00F1585F">
        <w:t xml:space="preserve"> </w:t>
      </w:r>
      <w:r w:rsidR="00543B17" w:rsidRPr="00F1585F">
        <w:t>along with the</w:t>
      </w:r>
      <w:r w:rsidR="00D57558" w:rsidRPr="00F1585F">
        <w:t xml:space="preserve"> SRS periodicity and offset</w:t>
      </w:r>
      <w:r w:rsidR="00543B17" w:rsidRPr="00F1585F">
        <w:t xml:space="preserve"> </w:t>
      </w:r>
      <w:r w:rsidR="00D57558" w:rsidRPr="00F1585F">
        <w:t xml:space="preserve">in the </w:t>
      </w:r>
      <w:r w:rsidR="00543B17" w:rsidRPr="00F1585F">
        <w:t xml:space="preserve">SRS configuration </w:t>
      </w:r>
      <w:r w:rsidR="00D57558" w:rsidRPr="00F1585F">
        <w:t xml:space="preserve">available </w:t>
      </w:r>
      <w:r w:rsidR="00830BDE" w:rsidRPr="00F1585F">
        <w:t xml:space="preserve">at the </w:t>
      </w:r>
      <w:r w:rsidR="006C70DF">
        <w:t>neighbouring</w:t>
      </w:r>
      <w:r w:rsidR="00830BDE" w:rsidRPr="00F1585F">
        <w:t xml:space="preserve"> cells </w:t>
      </w:r>
      <w:r w:rsidRPr="00F1585F">
        <w:t xml:space="preserve">can be used to </w:t>
      </w:r>
      <w:r w:rsidR="00FA457C" w:rsidRPr="00F1585F">
        <w:t xml:space="preserve">obtain </w:t>
      </w:r>
      <w:r w:rsidR="00543B17" w:rsidRPr="00F1585F">
        <w:t>the following quantities</w:t>
      </w:r>
      <w:r w:rsidR="00281C37" w:rsidRPr="00F1585F">
        <w:t xml:space="preserve"> that are necessary to detect </w:t>
      </w:r>
      <w:r w:rsidR="00830BDE" w:rsidRPr="00F1585F">
        <w:t xml:space="preserve">the </w:t>
      </w:r>
      <w:r w:rsidR="00281C37" w:rsidRPr="00F1585F">
        <w:t>SRS:</w:t>
      </w:r>
    </w:p>
    <w:p w14:paraId="1E7B1AC9" w14:textId="77777777" w:rsidR="00543B17" w:rsidRPr="00F1585F" w:rsidRDefault="00543B17" w:rsidP="00AB1C85">
      <w:pPr>
        <w:pStyle w:val="af"/>
        <w:numPr>
          <w:ilvl w:val="1"/>
          <w:numId w:val="18"/>
        </w:numPr>
      </w:pPr>
      <w:r w:rsidRPr="00F1585F">
        <w:t>T</w:t>
      </w:r>
      <w:r w:rsidR="00FA457C" w:rsidRPr="00F1585F">
        <w:t>he exact timing of the SRS slot</w:t>
      </w:r>
      <w:r w:rsidRPr="00F1585F">
        <w:t>.</w:t>
      </w:r>
    </w:p>
    <w:p w14:paraId="50E5EBD0" w14:textId="2D4CA5BD" w:rsidR="00D0209C" w:rsidRPr="00F1585F" w:rsidRDefault="00830BDE" w:rsidP="00AB1C85">
      <w:pPr>
        <w:pStyle w:val="af"/>
        <w:numPr>
          <w:ilvl w:val="1"/>
          <w:numId w:val="18"/>
        </w:numPr>
      </w:pPr>
      <w:r w:rsidRPr="00F1585F">
        <w:t>The s</w:t>
      </w:r>
      <w:r w:rsidR="00DC1C4E" w:rsidRPr="00F1585F">
        <w:t xml:space="preserve">equence group number </w:t>
      </w:r>
      <w:r w:rsidR="00DC1C4E" w:rsidRPr="00F1585F">
        <w:rPr>
          <w:i/>
        </w:rPr>
        <w:t>u</w:t>
      </w:r>
      <w:r w:rsidR="00DC1C4E" w:rsidRPr="00F1585F">
        <w:t xml:space="preserve"> and the sequence number within a group </w:t>
      </w:r>
      <w:r w:rsidR="00DC1C4E" w:rsidRPr="00F1585F">
        <w:rPr>
          <w:i/>
        </w:rPr>
        <w:t xml:space="preserve">v </w:t>
      </w:r>
      <w:r w:rsidR="00DC1C4E" w:rsidRPr="00F1585F">
        <w:t xml:space="preserve">when the higher layer parameter </w:t>
      </w:r>
      <w:r w:rsidR="00DC1C4E" w:rsidRPr="00F1585F">
        <w:rPr>
          <w:rFonts w:eastAsia="Malgun Gothic"/>
          <w:i/>
        </w:rPr>
        <w:t xml:space="preserve">groupOrSequenceHopping </w:t>
      </w:r>
      <w:r w:rsidR="00DC1C4E" w:rsidRPr="00F1585F">
        <w:rPr>
          <w:rFonts w:eastAsia="Malgun Gothic"/>
        </w:rPr>
        <w:t xml:space="preserve">is equal </w:t>
      </w:r>
      <w:r w:rsidR="00D57558" w:rsidRPr="00F1585F">
        <w:rPr>
          <w:rFonts w:eastAsia="Malgun Gothic"/>
        </w:rPr>
        <w:t>to</w:t>
      </w:r>
      <w:r w:rsidR="00D57558" w:rsidRPr="00F1585F">
        <w:rPr>
          <w:rFonts w:eastAsia="Malgun Gothic"/>
          <w:i/>
        </w:rPr>
        <w:t xml:space="preserve"> </w:t>
      </w:r>
      <w:r w:rsidR="00D57558" w:rsidRPr="00F1585F">
        <w:rPr>
          <w:i/>
        </w:rPr>
        <w:t>groupHopping</w:t>
      </w:r>
      <w:r w:rsidR="00DC1C4E" w:rsidRPr="00F1585F">
        <w:rPr>
          <w:rFonts w:eastAsia="Malgun Gothic"/>
        </w:rPr>
        <w:t xml:space="preserve"> or </w:t>
      </w:r>
      <w:r w:rsidR="00DC1C4E" w:rsidRPr="00F1585F">
        <w:rPr>
          <w:rFonts w:eastAsia="Malgun Gothic"/>
          <w:i/>
        </w:rPr>
        <w:t>sequenceHopping</w:t>
      </w:r>
      <w:r w:rsidR="00DC1C4E" w:rsidRPr="00F1585F">
        <w:rPr>
          <w:rFonts w:eastAsia="Malgun Gothic"/>
        </w:rPr>
        <w:t xml:space="preserve">. </w:t>
      </w:r>
    </w:p>
    <w:p w14:paraId="4BD82354" w14:textId="34E11442" w:rsidR="00DC1C4E" w:rsidRPr="00F1585F" w:rsidRDefault="00DC1C4E" w:rsidP="0083781B">
      <w:pPr>
        <w:pStyle w:val="af"/>
        <w:ind w:left="1440"/>
        <w:rPr>
          <w:rFonts w:eastAsia="Malgun Gothic"/>
        </w:rPr>
      </w:pPr>
      <w:r w:rsidRPr="00F1585F">
        <w:t xml:space="preserve">Note that </w:t>
      </w:r>
      <w:r w:rsidRPr="00F1585F">
        <w:rPr>
          <w:i/>
        </w:rPr>
        <w:t>u</w:t>
      </w:r>
      <w:r w:rsidRPr="00F1585F">
        <w:t xml:space="preserve"> and </w:t>
      </w:r>
      <w:r w:rsidRPr="00F1585F">
        <w:rPr>
          <w:i/>
        </w:rPr>
        <w:t>v</w:t>
      </w:r>
      <w:r w:rsidRPr="00F1585F">
        <w:t xml:space="preserve"> should be known to </w:t>
      </w:r>
      <w:r w:rsidR="00830BDE" w:rsidRPr="00F1585F">
        <w:t>obtain</w:t>
      </w:r>
      <w:r w:rsidRPr="00F1585F">
        <w:t xml:space="preserve"> the SRS sequence root</w:t>
      </w:r>
      <w:r w:rsidR="00532EDC" w:rsidRPr="00F1585F">
        <w:t xml:space="preserve">. When </w:t>
      </w:r>
      <w:r w:rsidR="00532EDC" w:rsidRPr="00F1585F">
        <w:rPr>
          <w:rFonts w:eastAsia="Malgun Gothic"/>
          <w:i/>
        </w:rPr>
        <w:t xml:space="preserve">groupOrSequenceHopping </w:t>
      </w:r>
      <w:r w:rsidR="00532EDC" w:rsidRPr="00F1585F">
        <w:rPr>
          <w:rFonts w:eastAsia="Malgun Gothic"/>
        </w:rPr>
        <w:t>is equal to</w:t>
      </w:r>
      <w:r w:rsidR="00532EDC" w:rsidRPr="00F1585F">
        <w:rPr>
          <w:rFonts w:eastAsia="Malgun Gothic"/>
          <w:i/>
        </w:rPr>
        <w:t xml:space="preserve"> </w:t>
      </w:r>
      <w:r w:rsidR="00532EDC" w:rsidRPr="00F1585F">
        <w:rPr>
          <w:i/>
        </w:rPr>
        <w:t xml:space="preserve"> </w:t>
      </w:r>
      <w:r w:rsidR="00532EDC" w:rsidRPr="00F1585F">
        <w:rPr>
          <w:rFonts w:eastAsia="Malgun Gothic"/>
          <w:i/>
        </w:rPr>
        <w:t>groupHopping</w:t>
      </w:r>
      <w:r w:rsidR="00532EDC" w:rsidRPr="00F1585F">
        <w:rPr>
          <w:rFonts w:eastAsia="Malgun Gothic"/>
        </w:rPr>
        <w:t xml:space="preserve">, </w:t>
      </w:r>
      <w:r w:rsidR="00532EDC" w:rsidRPr="00F1585F">
        <w:rPr>
          <w:rFonts w:eastAsia="Malgun Gothic"/>
          <w:i/>
        </w:rPr>
        <w:t>u</w:t>
      </w:r>
      <w:r w:rsidR="00532EDC" w:rsidRPr="00F1585F">
        <w:rPr>
          <w:rFonts w:eastAsia="Malgun Gothic"/>
        </w:rPr>
        <w:t xml:space="preserve"> depends </w:t>
      </w:r>
      <w:r w:rsidR="00830BDE" w:rsidRPr="00F1585F">
        <w:rPr>
          <w:rFonts w:eastAsia="Malgun Gothic"/>
        </w:rPr>
        <w:t xml:space="preserve">on </w:t>
      </w:r>
      <w:r w:rsidR="00532EDC" w:rsidRPr="00F1585F">
        <w:rPr>
          <w:rFonts w:eastAsia="Malgun Gothic"/>
        </w:rPr>
        <w:t xml:space="preserve">the SRS symbol index within the radio frame and </w:t>
      </w:r>
      <w:r w:rsidR="00532EDC" w:rsidRPr="00F1585F">
        <w:t xml:space="preserve">when </w:t>
      </w:r>
      <w:r w:rsidR="00532EDC" w:rsidRPr="00F1585F">
        <w:rPr>
          <w:rFonts w:eastAsia="Malgun Gothic"/>
          <w:i/>
        </w:rPr>
        <w:t xml:space="preserve">groupOrSequenceHopping </w:t>
      </w:r>
      <w:r w:rsidR="00532EDC" w:rsidRPr="00F1585F">
        <w:rPr>
          <w:rFonts w:eastAsia="Malgun Gothic"/>
        </w:rPr>
        <w:t>is equal t</w:t>
      </w:r>
      <w:r w:rsidR="00830BDE" w:rsidRPr="00F1585F">
        <w:rPr>
          <w:rFonts w:eastAsia="Malgun Gothic"/>
        </w:rPr>
        <w:t xml:space="preserve">o </w:t>
      </w:r>
      <w:r w:rsidR="00532EDC" w:rsidRPr="00F1585F">
        <w:rPr>
          <w:rFonts w:eastAsia="Malgun Gothic"/>
          <w:i/>
        </w:rPr>
        <w:t>sequenceHopping</w:t>
      </w:r>
      <w:r w:rsidR="00532EDC" w:rsidRPr="00F1585F">
        <w:rPr>
          <w:rFonts w:eastAsia="Malgun Gothic"/>
        </w:rPr>
        <w:t xml:space="preserve">, </w:t>
      </w:r>
      <w:r w:rsidR="00830BDE" w:rsidRPr="00F1585F">
        <w:rPr>
          <w:rFonts w:eastAsia="Malgun Gothic"/>
          <w:i/>
        </w:rPr>
        <w:t>v</w:t>
      </w:r>
      <w:r w:rsidR="00194959" w:rsidRPr="00F1585F">
        <w:rPr>
          <w:rFonts w:eastAsia="Malgun Gothic"/>
        </w:rPr>
        <w:t xml:space="preserve"> depends </w:t>
      </w:r>
      <w:r w:rsidR="00830BDE" w:rsidRPr="00F1585F">
        <w:rPr>
          <w:rFonts w:eastAsia="Malgun Gothic"/>
        </w:rPr>
        <w:t xml:space="preserve">on </w:t>
      </w:r>
      <w:r w:rsidR="00194959" w:rsidRPr="00F1585F">
        <w:rPr>
          <w:rFonts w:eastAsia="Malgun Gothic"/>
        </w:rPr>
        <w:t xml:space="preserve">the SRS symbol index within the radio frame. </w:t>
      </w:r>
      <w:r w:rsidR="00B43075" w:rsidRPr="00F1585F">
        <w:rPr>
          <w:rFonts w:eastAsia="Malgun Gothic"/>
        </w:rPr>
        <w:t xml:space="preserve">SRS symbol index within the radio frame can be derived from the </w:t>
      </w:r>
      <w:r w:rsidR="00B43075" w:rsidRPr="00F1585F">
        <w:t xml:space="preserve">SFN initialization time of the serving </w:t>
      </w:r>
      <w:r w:rsidR="00830BDE" w:rsidRPr="00F1585F">
        <w:t>cell</w:t>
      </w:r>
      <w:r w:rsidR="00B43075" w:rsidRPr="00F1585F">
        <w:t xml:space="preserve">, SRS subcarrier spacing, as well as </w:t>
      </w:r>
      <w:r w:rsidR="00830BDE" w:rsidRPr="00F1585F">
        <w:t xml:space="preserve">the </w:t>
      </w:r>
      <w:r w:rsidR="00B43075" w:rsidRPr="00F1585F">
        <w:t xml:space="preserve">SRS periodicity and offset that are </w:t>
      </w:r>
      <w:r w:rsidR="00830BDE" w:rsidRPr="00F1585F">
        <w:t>given</w:t>
      </w:r>
      <w:r w:rsidR="00B43075" w:rsidRPr="00F1585F">
        <w:t xml:space="preserve"> in </w:t>
      </w:r>
      <w:r w:rsidR="00830BDE" w:rsidRPr="00F1585F">
        <w:t xml:space="preserve">the </w:t>
      </w:r>
      <w:r w:rsidR="00B43075" w:rsidRPr="00F1585F">
        <w:t xml:space="preserve">SRS configuration. </w:t>
      </w:r>
    </w:p>
    <w:p w14:paraId="6C420F48" w14:textId="758F3455" w:rsidR="00194959" w:rsidRPr="00F1585F" w:rsidRDefault="00B43075" w:rsidP="00AB1C85">
      <w:pPr>
        <w:pStyle w:val="af"/>
        <w:numPr>
          <w:ilvl w:val="1"/>
          <w:numId w:val="18"/>
        </w:numPr>
      </w:pPr>
      <w:r w:rsidRPr="00F1585F">
        <w:t xml:space="preserve">SRS frequency hopping pattern when frequency hopping is enabled. </w:t>
      </w:r>
    </w:p>
    <w:p w14:paraId="11D793E6" w14:textId="7ED4A8D0" w:rsidR="00B43075" w:rsidRPr="00F1585F" w:rsidRDefault="00B43075" w:rsidP="0083781B">
      <w:pPr>
        <w:pStyle w:val="af"/>
        <w:ind w:left="1440"/>
      </w:pPr>
      <w:r w:rsidRPr="00F1585F">
        <w:t xml:space="preserve">Note that SRS frequency hopping pattern depends on the number of slots </w:t>
      </w:r>
      <w:r w:rsidR="008A3F82" w:rsidRPr="00F1585F">
        <w:t xml:space="preserve">that carry SRS </w:t>
      </w:r>
      <w:r w:rsidRPr="00F1585F">
        <w:t>after the SFN initialization time</w:t>
      </w:r>
      <w:r w:rsidR="008A3F82" w:rsidRPr="00F1585F">
        <w:t>.</w:t>
      </w:r>
    </w:p>
    <w:p w14:paraId="0277964B" w14:textId="240608B2" w:rsidR="00281C37" w:rsidRPr="00F1585F" w:rsidRDefault="00281C37">
      <w:r w:rsidRPr="00F1585F">
        <w:lastRenderedPageBreak/>
        <w:t>Based on the above discussion, we propose the following:</w:t>
      </w:r>
    </w:p>
    <w:p w14:paraId="56B53448" w14:textId="08A2E841" w:rsidR="003A7AE2" w:rsidRPr="0083781B" w:rsidRDefault="00DC222C" w:rsidP="00F1585F">
      <w:pPr>
        <w:autoSpaceDE/>
        <w:autoSpaceDN/>
        <w:adjustRightInd/>
        <w:snapToGrid/>
        <w:jc w:val="left"/>
        <w:rPr>
          <w:rFonts w:eastAsia="Times New Roman"/>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16</w:t>
      </w:r>
      <w:r w:rsidRPr="006C5C3B">
        <w:rPr>
          <w:b/>
          <w:i/>
        </w:rPr>
        <w:fldChar w:fldCharType="end"/>
      </w:r>
      <w:r w:rsidRPr="006C5C3B">
        <w:rPr>
          <w:b/>
          <w:i/>
        </w:rPr>
        <w:t>:</w:t>
      </w:r>
      <w:r>
        <w:rPr>
          <w:b/>
          <w:i/>
        </w:rPr>
        <w:t xml:space="preserve"> </w:t>
      </w:r>
      <w:r w:rsidR="003A7AE2" w:rsidRPr="00F1585F">
        <w:rPr>
          <w:rFonts w:eastAsia="Times New Roman"/>
          <w:b/>
          <w:i/>
        </w:rPr>
        <w:t xml:space="preserve">SFN initialization time of the serving cell </w:t>
      </w:r>
      <w:r w:rsidR="00EC5577" w:rsidRPr="00F1585F">
        <w:rPr>
          <w:rFonts w:eastAsia="Times New Roman"/>
          <w:b/>
          <w:i/>
        </w:rPr>
        <w:t>is provided to</w:t>
      </w:r>
      <w:r w:rsidR="003A7AE2" w:rsidRPr="00F1585F">
        <w:rPr>
          <w:rFonts w:eastAsia="Times New Roman"/>
          <w:b/>
          <w:i/>
        </w:rPr>
        <w:t xml:space="preserve"> the </w:t>
      </w:r>
      <w:r w:rsidR="006C70DF">
        <w:rPr>
          <w:rFonts w:eastAsia="Times New Roman"/>
          <w:b/>
          <w:i/>
        </w:rPr>
        <w:t>neighbouring</w:t>
      </w:r>
      <w:r w:rsidR="003A7AE2" w:rsidRPr="00F1585F">
        <w:rPr>
          <w:rFonts w:eastAsia="Times New Roman"/>
          <w:b/>
          <w:i/>
        </w:rPr>
        <w:t xml:space="preserve"> cells </w:t>
      </w:r>
      <w:r w:rsidR="00BB456D" w:rsidRPr="00F1585F">
        <w:rPr>
          <w:rFonts w:eastAsia="Times New Roman"/>
          <w:b/>
          <w:i/>
        </w:rPr>
        <w:t>as a reference time for SRS detection and UL-RTOA measurement</w:t>
      </w:r>
      <w:r w:rsidR="003A7AE2" w:rsidRPr="00F1585F">
        <w:rPr>
          <w:rFonts w:eastAsia="Times New Roman"/>
          <w:b/>
          <w:i/>
        </w:rPr>
        <w:t>.</w:t>
      </w:r>
      <w:r w:rsidR="0094565E">
        <w:rPr>
          <w:rFonts w:eastAsia="Times New Roman"/>
          <w:b/>
          <w:i/>
        </w:rPr>
        <w:t xml:space="preserve"> </w:t>
      </w:r>
    </w:p>
    <w:p w14:paraId="775338E9" w14:textId="77777777" w:rsidR="00050DD9" w:rsidRPr="00C6039C" w:rsidRDefault="00050DD9" w:rsidP="005340D4">
      <w:pPr>
        <w:rPr>
          <w:b/>
        </w:rPr>
      </w:pPr>
    </w:p>
    <w:p w14:paraId="4F35FE37" w14:textId="77777777" w:rsidR="005340D4" w:rsidRDefault="005340D4" w:rsidP="005340D4">
      <w:pPr>
        <w:pStyle w:val="1"/>
        <w:tabs>
          <w:tab w:val="num" w:pos="432"/>
        </w:tabs>
        <w:rPr>
          <w:lang w:eastAsia="zh-CN"/>
        </w:rPr>
      </w:pPr>
      <w:r>
        <w:rPr>
          <w:lang w:eastAsia="zh-CN"/>
        </w:rPr>
        <w:t>Conclusion</w:t>
      </w:r>
    </w:p>
    <w:p w14:paraId="6F314702" w14:textId="77777777" w:rsidR="000971FF" w:rsidRPr="00220D8A" w:rsidRDefault="000971FF" w:rsidP="000971FF">
      <w:pPr>
        <w:rPr>
          <w:b/>
        </w:rPr>
      </w:pPr>
      <w:r w:rsidRPr="00220D8A">
        <w:rPr>
          <w:b/>
          <w:i/>
        </w:rPr>
        <w:t xml:space="preserve">Observation </w:t>
      </w:r>
      <w:r w:rsidRPr="00220D8A">
        <w:rPr>
          <w:b/>
          <w:i/>
        </w:rPr>
        <w:fldChar w:fldCharType="begin"/>
      </w:r>
      <w:r w:rsidRPr="00220D8A">
        <w:rPr>
          <w:b/>
          <w:i/>
        </w:rPr>
        <w:instrText xml:space="preserve"> SEQ Observation \* ARABIC </w:instrText>
      </w:r>
      <w:r w:rsidRPr="00220D8A">
        <w:rPr>
          <w:b/>
          <w:i/>
        </w:rPr>
        <w:fldChar w:fldCharType="separate"/>
      </w:r>
      <w:r>
        <w:rPr>
          <w:b/>
          <w:i/>
          <w:noProof/>
        </w:rPr>
        <w:t>1</w:t>
      </w:r>
      <w:r w:rsidRPr="00220D8A">
        <w:rPr>
          <w:b/>
          <w:i/>
        </w:rPr>
        <w:fldChar w:fldCharType="end"/>
      </w:r>
      <w:r w:rsidRPr="00220D8A">
        <w:rPr>
          <w:b/>
          <w:i/>
        </w:rPr>
        <w:t>: No specification change is needed for Option 2 of PRS beam indication.</w:t>
      </w:r>
    </w:p>
    <w:p w14:paraId="1E2BBF32" w14:textId="77777777" w:rsidR="008B7DF0" w:rsidRPr="00220D8A" w:rsidRDefault="008B7DF0" w:rsidP="008B7DF0">
      <w:pPr>
        <w:rPr>
          <w:b/>
          <w:i/>
        </w:rPr>
      </w:pPr>
      <w:r w:rsidRPr="00220D8A">
        <w:rPr>
          <w:b/>
          <w:i/>
        </w:rPr>
        <w:t xml:space="preserve">Observation </w:t>
      </w:r>
      <w:r w:rsidRPr="00220D8A">
        <w:rPr>
          <w:b/>
          <w:i/>
        </w:rPr>
        <w:fldChar w:fldCharType="begin"/>
      </w:r>
      <w:r w:rsidRPr="00220D8A">
        <w:rPr>
          <w:b/>
          <w:i/>
        </w:rPr>
        <w:instrText xml:space="preserve"> SEQ Observation \* ARABIC </w:instrText>
      </w:r>
      <w:r w:rsidRPr="00220D8A">
        <w:rPr>
          <w:b/>
          <w:i/>
        </w:rPr>
        <w:fldChar w:fldCharType="separate"/>
      </w:r>
      <w:r w:rsidRPr="00220D8A">
        <w:rPr>
          <w:b/>
          <w:i/>
          <w:noProof/>
        </w:rPr>
        <w:t>2</w:t>
      </w:r>
      <w:r w:rsidRPr="00220D8A">
        <w:rPr>
          <w:b/>
          <w:i/>
        </w:rPr>
        <w:fldChar w:fldCharType="end"/>
      </w:r>
      <w:r w:rsidRPr="00220D8A">
        <w:rPr>
          <w:b/>
          <w:i/>
        </w:rPr>
        <w:t xml:space="preserve">: In Rel. 15, only one pathlossReferenceRS is configured per SRS resource set and the maximum number of configured SRS resource sets  in a BWP is 16. There is no other restriction on the total number of configured pathlossReferenceRS for SRS. </w:t>
      </w:r>
    </w:p>
    <w:p w14:paraId="3A522834" w14:textId="77777777" w:rsidR="008B7DF0" w:rsidRDefault="008B7DF0" w:rsidP="008B7DF0">
      <w:pPr>
        <w:rPr>
          <w:b/>
          <w:i/>
        </w:rPr>
      </w:pPr>
      <w:r w:rsidRPr="00220D8A">
        <w:rPr>
          <w:b/>
          <w:i/>
        </w:rPr>
        <w:t xml:space="preserve">Observation </w:t>
      </w:r>
      <w:r w:rsidRPr="00220D8A">
        <w:rPr>
          <w:b/>
          <w:i/>
        </w:rPr>
        <w:fldChar w:fldCharType="begin"/>
      </w:r>
      <w:r w:rsidRPr="00220D8A">
        <w:rPr>
          <w:b/>
          <w:i/>
        </w:rPr>
        <w:instrText xml:space="preserve"> SEQ Observation \* ARABIC </w:instrText>
      </w:r>
      <w:r w:rsidRPr="00220D8A">
        <w:rPr>
          <w:b/>
          <w:i/>
        </w:rPr>
        <w:fldChar w:fldCharType="separate"/>
      </w:r>
      <w:r>
        <w:rPr>
          <w:b/>
          <w:i/>
          <w:noProof/>
        </w:rPr>
        <w:t>3</w:t>
      </w:r>
      <w:r w:rsidRPr="00220D8A">
        <w:rPr>
          <w:b/>
          <w:i/>
        </w:rPr>
        <w:fldChar w:fldCharType="end"/>
      </w:r>
      <w:r w:rsidRPr="00220D8A">
        <w:rPr>
          <w:b/>
          <w:i/>
        </w:rPr>
        <w:t>: No independent discussion is required for the maximum number of pathloss measurements for SRS as each SRS resource set is configured with one pathlossReferenceRS.</w:t>
      </w:r>
    </w:p>
    <w:p w14:paraId="276A090C" w14:textId="5ECB0376" w:rsidR="008B7DF0" w:rsidRPr="00F1585F" w:rsidRDefault="008B7DF0" w:rsidP="008B7DF0">
      <w:pPr>
        <w:rPr>
          <w:b/>
          <w:i/>
        </w:rPr>
      </w:pPr>
      <w:r w:rsidRPr="00220D8A">
        <w:rPr>
          <w:b/>
          <w:i/>
        </w:rPr>
        <w:t xml:space="preserve">Observation </w:t>
      </w:r>
      <w:r w:rsidRPr="00220D8A">
        <w:rPr>
          <w:b/>
          <w:i/>
        </w:rPr>
        <w:fldChar w:fldCharType="begin"/>
      </w:r>
      <w:r w:rsidRPr="00220D8A">
        <w:rPr>
          <w:b/>
          <w:i/>
        </w:rPr>
        <w:instrText xml:space="preserve"> SEQ Observation \* ARABIC </w:instrText>
      </w:r>
      <w:r w:rsidRPr="00220D8A">
        <w:rPr>
          <w:b/>
          <w:i/>
        </w:rPr>
        <w:fldChar w:fldCharType="separate"/>
      </w:r>
      <w:r>
        <w:rPr>
          <w:b/>
          <w:i/>
          <w:noProof/>
        </w:rPr>
        <w:t>4</w:t>
      </w:r>
      <w:r w:rsidRPr="00220D8A">
        <w:rPr>
          <w:b/>
          <w:i/>
        </w:rPr>
        <w:fldChar w:fldCharType="end"/>
      </w:r>
      <w:r w:rsidRPr="00220D8A">
        <w:rPr>
          <w:b/>
          <w:i/>
        </w:rPr>
        <w:t>:</w:t>
      </w:r>
      <w:r>
        <w:rPr>
          <w:b/>
          <w:i/>
        </w:rPr>
        <w:t xml:space="preserve"> For TA</w:t>
      </w:r>
      <w:r w:rsidR="00D1652E">
        <w:rPr>
          <w:b/>
          <w:i/>
        </w:rPr>
        <w:t xml:space="preserve"> enhancement</w:t>
      </w:r>
      <w:r>
        <w:rPr>
          <w:b/>
          <w:i/>
        </w:rPr>
        <w:t>, Option 2 can be regarded as an extended case to Option 1.</w:t>
      </w:r>
    </w:p>
    <w:p w14:paraId="6CE21E32" w14:textId="77777777" w:rsidR="000971FF" w:rsidRDefault="000971FF" w:rsidP="000971FF">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In order to determine PRS receive timing, the following solutions are supported:</w:t>
      </w:r>
    </w:p>
    <w:p w14:paraId="39AD4798" w14:textId="77777777" w:rsidR="000971FF" w:rsidRDefault="000971FF" w:rsidP="000971FF">
      <w:pPr>
        <w:pStyle w:val="af"/>
        <w:numPr>
          <w:ilvl w:val="0"/>
          <w:numId w:val="6"/>
        </w:numPr>
        <w:rPr>
          <w:b/>
          <w:i/>
        </w:rPr>
      </w:pPr>
      <w:r>
        <w:rPr>
          <w:b/>
          <w:i/>
        </w:rPr>
        <w:t>Network to provide SFN initialization and expected propagation delay/delay uncertainty to the UE for a neighbouring cell.</w:t>
      </w:r>
    </w:p>
    <w:p w14:paraId="47A06D8E" w14:textId="77777777" w:rsidR="000971FF" w:rsidRPr="00D435F7" w:rsidRDefault="000971FF" w:rsidP="000971FF">
      <w:pPr>
        <w:pStyle w:val="af"/>
        <w:numPr>
          <w:ilvl w:val="0"/>
          <w:numId w:val="6"/>
        </w:numPr>
        <w:rPr>
          <w:b/>
          <w:i/>
        </w:rPr>
      </w:pPr>
      <w:r>
        <w:rPr>
          <w:b/>
          <w:i/>
        </w:rPr>
        <w:t>Network to provide QCL-TypeA/QCL-TypeC indication of PRS to SSB/CSI-RS from a neighbouring cell.</w:t>
      </w:r>
    </w:p>
    <w:p w14:paraId="52F9B9E3" w14:textId="77777777" w:rsidR="000971FF" w:rsidRDefault="000971FF" w:rsidP="000971F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configuring SSB, CSI-RS, and DL PRS as the QCL source of DL PRS.</w:t>
      </w:r>
    </w:p>
    <w:p w14:paraId="515D1CD2" w14:textId="77777777" w:rsidR="000971FF" w:rsidRPr="00354745" w:rsidRDefault="000971FF" w:rsidP="000971FF">
      <w:pPr>
        <w:pStyle w:val="af"/>
        <w:numPr>
          <w:ilvl w:val="0"/>
          <w:numId w:val="24"/>
        </w:numPr>
        <w:rPr>
          <w:b/>
          <w:i/>
        </w:rPr>
      </w:pPr>
      <w:r>
        <w:rPr>
          <w:b/>
          <w:i/>
        </w:rPr>
        <w:t>FFS: Details of configuration.</w:t>
      </w:r>
    </w:p>
    <w:p w14:paraId="726817AC" w14:textId="77777777" w:rsidR="000971FF" w:rsidRDefault="000971F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Pr>
          <w:b/>
          <w:i/>
        </w:rPr>
        <w:t xml:space="preserve">: Support PRS-RSRP measured using the same Rx branch for PRS if </w:t>
      </w:r>
    </w:p>
    <w:p w14:paraId="1E61116E" w14:textId="77777777" w:rsidR="000971FF" w:rsidRDefault="000971FF" w:rsidP="00F1585F">
      <w:pPr>
        <w:pStyle w:val="af"/>
        <w:numPr>
          <w:ilvl w:val="0"/>
          <w:numId w:val="24"/>
        </w:numPr>
        <w:jc w:val="left"/>
        <w:rPr>
          <w:b/>
          <w:i/>
        </w:rPr>
      </w:pPr>
      <w:r w:rsidRPr="00F1585F">
        <w:rPr>
          <w:b/>
          <w:i/>
        </w:rPr>
        <w:t>PRS configuration is provided in DAoD</w:t>
      </w:r>
      <w:r w:rsidRPr="00F1585F">
        <w:rPr>
          <w:b/>
          <w:i/>
          <w:snapToGrid w:val="0"/>
        </w:rPr>
        <w:t>-ProvideAssistanceData,</w:t>
      </w:r>
      <w:r w:rsidRPr="00F1585F">
        <w:rPr>
          <w:b/>
          <w:i/>
        </w:rPr>
        <w:t xml:space="preserve"> or</w:t>
      </w:r>
    </w:p>
    <w:p w14:paraId="6203DEB6" w14:textId="56DB44D9" w:rsidR="000971FF" w:rsidRPr="00F1585F" w:rsidRDefault="000971FF" w:rsidP="00F1585F">
      <w:pPr>
        <w:pStyle w:val="af"/>
        <w:numPr>
          <w:ilvl w:val="0"/>
          <w:numId w:val="24"/>
        </w:numPr>
        <w:jc w:val="left"/>
        <w:rPr>
          <w:b/>
          <w:i/>
        </w:rPr>
      </w:pPr>
      <w:r w:rsidRPr="00220D8A">
        <w:rPr>
          <w:b/>
          <w:i/>
        </w:rPr>
        <w:t xml:space="preserve">Measurement reporting is provided in </w:t>
      </w:r>
      <w:r w:rsidRPr="00220D8A">
        <w:rPr>
          <w:b/>
          <w:i/>
          <w:snapToGrid w:val="0"/>
        </w:rPr>
        <w:t>DAoD-ProvideLocationInformation.</w:t>
      </w:r>
    </w:p>
    <w:p w14:paraId="0CE66AD4" w14:textId="4CD4AC13" w:rsidR="000971FF" w:rsidRPr="00F1585F" w:rsidRDefault="000971FF" w:rsidP="00F1585F">
      <w:pPr>
        <w:pStyle w:val="af"/>
        <w:numPr>
          <w:ilvl w:val="0"/>
          <w:numId w:val="24"/>
        </w:numPr>
        <w:jc w:val="left"/>
        <w:rPr>
          <w:b/>
          <w:i/>
          <w:snapToGrid w:val="0"/>
        </w:rPr>
      </w:pPr>
      <w:r w:rsidRPr="00220D8A">
        <w:rPr>
          <w:b/>
          <w:i/>
          <w:snapToGrid w:val="0"/>
        </w:rPr>
        <w:t>FFS which Rx beam to select.</w:t>
      </w:r>
    </w:p>
    <w:p w14:paraId="1E5023CC" w14:textId="77777777" w:rsidR="000971FF" w:rsidRDefault="000971FF" w:rsidP="000971FF">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4</w:t>
      </w:r>
      <w:r w:rsidRPr="006C5C3B">
        <w:rPr>
          <w:b/>
          <w:i/>
        </w:rPr>
        <w:fldChar w:fldCharType="end"/>
      </w:r>
      <w:r w:rsidRPr="006C5C3B">
        <w:rPr>
          <w:b/>
          <w:i/>
        </w:rPr>
        <w:t>:</w:t>
      </w:r>
      <w:r>
        <w:rPr>
          <w:b/>
          <w:i/>
        </w:rPr>
        <w:t xml:space="preserve">  For a 2-port PRS resource, UE can assume that the two ports are mapped to two polarizations belonging to the same antenna array.</w:t>
      </w:r>
    </w:p>
    <w:p w14:paraId="062EECDA" w14:textId="6CB4B7BD" w:rsidR="000971FF" w:rsidRDefault="000971FF" w:rsidP="000971FF">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5</w:t>
      </w:r>
      <w:r w:rsidRPr="006C5C3B">
        <w:rPr>
          <w:b/>
          <w:i/>
        </w:rPr>
        <w:fldChar w:fldCharType="end"/>
      </w:r>
      <w:r w:rsidRPr="006C5C3B">
        <w:rPr>
          <w:b/>
          <w:i/>
        </w:rPr>
        <w:t>:</w:t>
      </w:r>
      <w:r>
        <w:rPr>
          <w:b/>
          <w:i/>
        </w:rPr>
        <w:t xml:space="preserve">  </w:t>
      </w:r>
      <w:r w:rsidRPr="00B95709">
        <w:rPr>
          <w:b/>
          <w:i/>
        </w:rPr>
        <w:t>For positioning purposes, in addition to SSB, support configuring</w:t>
      </w:r>
      <w:r w:rsidRPr="00512AD2">
        <w:rPr>
          <w:b/>
          <w:i/>
        </w:rPr>
        <w:t xml:space="preserve"> CSI-RS and DL-PRS </w:t>
      </w:r>
      <w:r>
        <w:rPr>
          <w:b/>
          <w:i/>
        </w:rPr>
        <w:t>from</w:t>
      </w:r>
      <w:r w:rsidRPr="00B95709">
        <w:rPr>
          <w:b/>
          <w:i/>
        </w:rPr>
        <w:t xml:space="preserve"> the serving and </w:t>
      </w:r>
      <w:r w:rsidRPr="00512AD2">
        <w:rPr>
          <w:b/>
          <w:i/>
        </w:rPr>
        <w:t xml:space="preserve">the </w:t>
      </w:r>
      <w:r w:rsidR="006C70DF">
        <w:rPr>
          <w:b/>
          <w:i/>
        </w:rPr>
        <w:t>neighbouring</w:t>
      </w:r>
      <w:r w:rsidRPr="00512AD2">
        <w:rPr>
          <w:b/>
          <w:i/>
        </w:rPr>
        <w:t xml:space="preserve"> cells as a spatialRelationInfo RS.</w:t>
      </w:r>
    </w:p>
    <w:p w14:paraId="21888D89" w14:textId="09621633" w:rsidR="000971FF" w:rsidRPr="00F1585F" w:rsidRDefault="000971FF" w:rsidP="00F1585F">
      <w:pPr>
        <w:pStyle w:val="af"/>
        <w:numPr>
          <w:ilvl w:val="0"/>
          <w:numId w:val="80"/>
        </w:numPr>
        <w:ind w:left="714" w:hanging="357"/>
        <w:rPr>
          <w:b/>
          <w:i/>
        </w:rPr>
      </w:pPr>
      <w:r w:rsidRPr="00220D8A">
        <w:rPr>
          <w:b/>
          <w:i/>
        </w:rPr>
        <w:t xml:space="preserve">Send </w:t>
      </w:r>
      <w:r w:rsidRPr="001B2783">
        <w:rPr>
          <w:b/>
          <w:i/>
        </w:rPr>
        <w:t>this agreement</w:t>
      </w:r>
      <w:r w:rsidRPr="00B95709">
        <w:rPr>
          <w:b/>
          <w:i/>
        </w:rPr>
        <w:t xml:space="preserve"> </w:t>
      </w:r>
      <w:r>
        <w:rPr>
          <w:b/>
          <w:i/>
        </w:rPr>
        <w:t xml:space="preserve">in </w:t>
      </w:r>
      <w:r w:rsidRPr="00220D8A">
        <w:rPr>
          <w:b/>
          <w:i/>
        </w:rPr>
        <w:t>an LS to RAN2.</w:t>
      </w:r>
    </w:p>
    <w:p w14:paraId="6FA496A7" w14:textId="6BF9BB5A" w:rsidR="008B7DF0" w:rsidRDefault="008B7DF0" w:rsidP="008B7DF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6</w:t>
      </w:r>
      <w:r w:rsidRPr="006C5C3B">
        <w:rPr>
          <w:b/>
          <w:i/>
        </w:rPr>
        <w:fldChar w:fldCharType="end"/>
      </w:r>
      <w:r w:rsidRPr="006C5C3B">
        <w:rPr>
          <w:b/>
          <w:i/>
        </w:rPr>
        <w:t>:</w:t>
      </w:r>
      <w:r>
        <w:rPr>
          <w:b/>
          <w:i/>
        </w:rPr>
        <w:t xml:space="preserve"> </w:t>
      </w:r>
      <w:r w:rsidRPr="00CF332F">
        <w:rPr>
          <w:b/>
          <w:i/>
        </w:rPr>
        <w:t xml:space="preserve">spatialRelationInfo RS </w:t>
      </w:r>
      <w:r>
        <w:rPr>
          <w:b/>
          <w:i/>
        </w:rPr>
        <w:t xml:space="preserve">is configured in RRC and the </w:t>
      </w:r>
      <w:r w:rsidRPr="00CF332F">
        <w:rPr>
          <w:b/>
          <w:i/>
        </w:rPr>
        <w:t xml:space="preserve">spatialRelationInfo RS </w:t>
      </w:r>
      <w:r>
        <w:rPr>
          <w:b/>
          <w:i/>
        </w:rPr>
        <w:t>configuration</w:t>
      </w:r>
      <w:r w:rsidRPr="00CF332F">
        <w:rPr>
          <w:b/>
          <w:i/>
        </w:rPr>
        <w:t xml:space="preserve"> at least includes </w:t>
      </w:r>
      <w:r>
        <w:rPr>
          <w:b/>
          <w:i/>
        </w:rPr>
        <w:t>the DL reference signal</w:t>
      </w:r>
      <w:r w:rsidRPr="00CF332F">
        <w:rPr>
          <w:b/>
          <w:i/>
        </w:rPr>
        <w:t xml:space="preserve"> </w:t>
      </w:r>
      <w:r>
        <w:rPr>
          <w:b/>
          <w:i/>
        </w:rPr>
        <w:t xml:space="preserve">(SSB, CSI-RS, or DL-PRS) resource </w:t>
      </w:r>
      <w:r w:rsidRPr="00CF332F">
        <w:rPr>
          <w:b/>
          <w:i/>
        </w:rPr>
        <w:t xml:space="preserve">ID and the Cell ID of the </w:t>
      </w:r>
      <w:r>
        <w:rPr>
          <w:b/>
          <w:i/>
        </w:rPr>
        <w:t>transmitting</w:t>
      </w:r>
      <w:r w:rsidRPr="00CF332F">
        <w:rPr>
          <w:b/>
          <w:i/>
        </w:rPr>
        <w:t xml:space="preserve"> serving/</w:t>
      </w:r>
      <w:r w:rsidR="006C70DF">
        <w:rPr>
          <w:b/>
          <w:i/>
        </w:rPr>
        <w:t>neighbouring</w:t>
      </w:r>
      <w:r w:rsidRPr="00CF332F">
        <w:rPr>
          <w:b/>
          <w:i/>
        </w:rPr>
        <w:t xml:space="preserve"> cell.</w:t>
      </w:r>
    </w:p>
    <w:p w14:paraId="183465DA" w14:textId="77777777" w:rsidR="008B7DF0" w:rsidRPr="00220D8A" w:rsidRDefault="008B7DF0" w:rsidP="008B7DF0">
      <w:pPr>
        <w:pStyle w:val="af"/>
        <w:numPr>
          <w:ilvl w:val="0"/>
          <w:numId w:val="7"/>
        </w:numPr>
        <w:jc w:val="left"/>
        <w:rPr>
          <w:b/>
          <w:i/>
          <w:lang w:val="en-GB"/>
        </w:rPr>
      </w:pPr>
      <w:r w:rsidRPr="00220D8A">
        <w:rPr>
          <w:b/>
          <w:i/>
          <w:lang w:val="en-GB"/>
        </w:rPr>
        <w:t>FFS: Other required parameters to configure a DL reference signal from neighbouring cells as a spatialRelationInfo RS.</w:t>
      </w:r>
      <w:r w:rsidRPr="00220D8A" w:rsidDel="00FD6E40">
        <w:rPr>
          <w:b/>
          <w:i/>
          <w:lang w:val="en-GB"/>
        </w:rPr>
        <w:t xml:space="preserve"> </w:t>
      </w:r>
    </w:p>
    <w:p w14:paraId="2D34264D" w14:textId="77777777" w:rsidR="008B7DF0" w:rsidRPr="00220D8A" w:rsidRDefault="008B7DF0" w:rsidP="008B7DF0">
      <w:pPr>
        <w:pStyle w:val="af"/>
        <w:numPr>
          <w:ilvl w:val="0"/>
          <w:numId w:val="7"/>
        </w:numPr>
        <w:jc w:val="left"/>
        <w:rPr>
          <w:b/>
          <w:i/>
          <w:lang w:val="en-GB"/>
        </w:rPr>
      </w:pPr>
      <w:r w:rsidRPr="00220D8A">
        <w:rPr>
          <w:b/>
          <w:i/>
          <w:lang w:val="en-GB"/>
        </w:rPr>
        <w:t xml:space="preserve">Send this agreement in an LS to RAN2. </w:t>
      </w:r>
    </w:p>
    <w:p w14:paraId="789ADD14" w14:textId="77777777" w:rsidR="008B7DF0" w:rsidRPr="00B57A2A" w:rsidRDefault="008B7DF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7</w:t>
      </w:r>
      <w:r w:rsidRPr="006C5C3B">
        <w:rPr>
          <w:b/>
          <w:i/>
        </w:rPr>
        <w:fldChar w:fldCharType="end"/>
      </w:r>
      <w:r w:rsidRPr="006C5C3B">
        <w:rPr>
          <w:b/>
          <w:i/>
        </w:rPr>
        <w:t>:</w:t>
      </w:r>
      <w:r>
        <w:rPr>
          <w:b/>
          <w:i/>
        </w:rPr>
        <w:t xml:space="preserve"> </w:t>
      </w:r>
      <w:r w:rsidRPr="00B57A2A">
        <w:rPr>
          <w:b/>
          <w:i/>
        </w:rPr>
        <w:t xml:space="preserve">If a spatialRelationInfo RS is configured but not detected, UE uses </w:t>
      </w:r>
      <w:r>
        <w:rPr>
          <w:b/>
          <w:i/>
        </w:rPr>
        <w:t>the following</w:t>
      </w:r>
      <w:r w:rsidRPr="00B57A2A">
        <w:rPr>
          <w:b/>
          <w:i/>
        </w:rPr>
        <w:t xml:space="preserve"> as a </w:t>
      </w:r>
      <w:r>
        <w:rPr>
          <w:b/>
          <w:i/>
        </w:rPr>
        <w:t xml:space="preserve">substitute </w:t>
      </w:r>
      <w:r w:rsidRPr="00B57A2A">
        <w:rPr>
          <w:b/>
          <w:i/>
        </w:rPr>
        <w:t>spatialRelationInfo RS</w:t>
      </w:r>
      <w:r>
        <w:rPr>
          <w:b/>
          <w:i/>
        </w:rPr>
        <w:t>:</w:t>
      </w:r>
      <w:r w:rsidRPr="00B57A2A">
        <w:rPr>
          <w:b/>
          <w:i/>
        </w:rPr>
        <w:t xml:space="preserve"> </w:t>
      </w:r>
    </w:p>
    <w:p w14:paraId="6820532E" w14:textId="77777777" w:rsidR="008B7DF0" w:rsidRDefault="008B7DF0">
      <w:pPr>
        <w:pStyle w:val="af"/>
        <w:numPr>
          <w:ilvl w:val="0"/>
          <w:numId w:val="7"/>
        </w:numPr>
        <w:ind w:left="714" w:hanging="357"/>
        <w:jc w:val="left"/>
        <w:rPr>
          <w:b/>
          <w:i/>
          <w:lang w:val="en-GB"/>
        </w:rPr>
      </w:pPr>
      <w:r w:rsidRPr="00220D8A">
        <w:rPr>
          <w:b/>
          <w:i/>
          <w:lang w:val="en-GB"/>
        </w:rPr>
        <w:t>If the cell that transmits the spatialRelationInfo RS is a serving cell, the substitute spatialRelationInfo RS is the SSB used to obtain MIB.</w:t>
      </w:r>
    </w:p>
    <w:p w14:paraId="327CCB95" w14:textId="669568E6" w:rsidR="008B7DF0" w:rsidRPr="00F1585F" w:rsidRDefault="008B7DF0" w:rsidP="00F1585F">
      <w:pPr>
        <w:pStyle w:val="af"/>
        <w:numPr>
          <w:ilvl w:val="0"/>
          <w:numId w:val="7"/>
        </w:numPr>
        <w:ind w:left="714" w:hanging="357"/>
        <w:jc w:val="left"/>
        <w:rPr>
          <w:b/>
          <w:i/>
          <w:lang w:val="en-GB"/>
        </w:rPr>
      </w:pPr>
      <w:r w:rsidRPr="00220D8A">
        <w:rPr>
          <w:b/>
          <w:i/>
          <w:lang w:val="en-GB"/>
        </w:rPr>
        <w:t>If the cell that transmits the spatialRelationInfo</w:t>
      </w:r>
      <w:r w:rsidRPr="00220D8A" w:rsidDel="002A753B">
        <w:rPr>
          <w:b/>
          <w:i/>
          <w:lang w:val="en-GB"/>
        </w:rPr>
        <w:t xml:space="preserve"> </w:t>
      </w:r>
      <w:r w:rsidRPr="00220D8A">
        <w:rPr>
          <w:b/>
          <w:i/>
          <w:lang w:val="en-GB"/>
        </w:rPr>
        <w:t xml:space="preserve">RS is a </w:t>
      </w:r>
      <w:r w:rsidR="006C70DF">
        <w:rPr>
          <w:b/>
          <w:i/>
          <w:lang w:val="en-GB"/>
        </w:rPr>
        <w:t>neighbouring</w:t>
      </w:r>
      <w:r w:rsidRPr="00220D8A">
        <w:rPr>
          <w:b/>
          <w:i/>
          <w:lang w:val="en-GB"/>
        </w:rPr>
        <w:t xml:space="preserve"> cell, the substitute spatialRelationInfo RS is the detected SSB from that cell with the highest RSRP.</w:t>
      </w:r>
    </w:p>
    <w:p w14:paraId="6EB49B2C" w14:textId="756B66B3" w:rsidR="008B7DF0" w:rsidRDefault="008B7DF0" w:rsidP="008B7DF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8</w:t>
      </w:r>
      <w:r w:rsidRPr="006C5C3B">
        <w:rPr>
          <w:b/>
          <w:i/>
        </w:rPr>
        <w:fldChar w:fldCharType="end"/>
      </w:r>
      <w:r w:rsidRPr="006C5C3B">
        <w:rPr>
          <w:b/>
          <w:i/>
        </w:rPr>
        <w:t>:</w:t>
      </w:r>
      <w:r>
        <w:rPr>
          <w:b/>
          <w:i/>
        </w:rPr>
        <w:t xml:space="preserve"> </w:t>
      </w:r>
      <w:r w:rsidRPr="001B2783">
        <w:rPr>
          <w:b/>
          <w:i/>
        </w:rPr>
        <w:t xml:space="preserve">For positioning purposes, support configuring </w:t>
      </w:r>
      <w:r>
        <w:rPr>
          <w:b/>
          <w:i/>
        </w:rPr>
        <w:t xml:space="preserve">SSB and </w:t>
      </w:r>
      <w:r w:rsidRPr="001B2783">
        <w:rPr>
          <w:b/>
          <w:i/>
        </w:rPr>
        <w:t xml:space="preserve">CSI-RS </w:t>
      </w:r>
      <w:r>
        <w:rPr>
          <w:b/>
          <w:i/>
        </w:rPr>
        <w:t>from</w:t>
      </w:r>
      <w:r w:rsidRPr="001B2783">
        <w:rPr>
          <w:b/>
          <w:i/>
        </w:rPr>
        <w:t xml:space="preserve"> the serving and  </w:t>
      </w:r>
      <w:r w:rsidR="006C70DF">
        <w:rPr>
          <w:b/>
          <w:i/>
        </w:rPr>
        <w:t>neighbouring</w:t>
      </w:r>
      <w:r w:rsidRPr="001B2783">
        <w:rPr>
          <w:b/>
          <w:i/>
        </w:rPr>
        <w:t xml:space="preserve"> </w:t>
      </w:r>
      <w:r w:rsidRPr="00B95709">
        <w:rPr>
          <w:b/>
          <w:i/>
        </w:rPr>
        <w:t xml:space="preserve">cells as a </w:t>
      </w:r>
      <w:r w:rsidRPr="007F624C">
        <w:rPr>
          <w:b/>
          <w:i/>
        </w:rPr>
        <w:t>pathlossReferenceRS</w:t>
      </w:r>
      <w:r w:rsidRPr="00B95709">
        <w:rPr>
          <w:b/>
          <w:i/>
        </w:rPr>
        <w:t>.</w:t>
      </w:r>
    </w:p>
    <w:p w14:paraId="3EA90916" w14:textId="34FA226E" w:rsidR="008B7DF0" w:rsidRPr="00F1585F" w:rsidRDefault="008B7DF0" w:rsidP="00F1585F">
      <w:pPr>
        <w:pStyle w:val="af"/>
        <w:numPr>
          <w:ilvl w:val="0"/>
          <w:numId w:val="81"/>
        </w:numPr>
        <w:rPr>
          <w:b/>
          <w:i/>
        </w:rPr>
      </w:pPr>
      <w:r w:rsidRPr="00220D8A">
        <w:rPr>
          <w:b/>
          <w:i/>
          <w:lang w:val="en-GB"/>
        </w:rPr>
        <w:t>Send this agreement in an LS to RAN2.</w:t>
      </w:r>
    </w:p>
    <w:p w14:paraId="4158D278" w14:textId="344FE8E0" w:rsidR="008B7DF0" w:rsidRPr="00621A10" w:rsidRDefault="008B7DF0" w:rsidP="008B7DF0">
      <w:pPr>
        <w:rPr>
          <w:b/>
          <w:i/>
        </w:rPr>
      </w:pPr>
      <w:r w:rsidRPr="006C5C3B">
        <w:rPr>
          <w:b/>
          <w:i/>
        </w:rPr>
        <w:lastRenderedPageBreak/>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9</w:t>
      </w:r>
      <w:r w:rsidRPr="006C5C3B">
        <w:rPr>
          <w:b/>
          <w:i/>
        </w:rPr>
        <w:fldChar w:fldCharType="end"/>
      </w:r>
      <w:r w:rsidRPr="006C5C3B">
        <w:rPr>
          <w:b/>
          <w:i/>
        </w:rPr>
        <w:t>:</w:t>
      </w:r>
      <w:r>
        <w:rPr>
          <w:b/>
          <w:i/>
        </w:rPr>
        <w:t xml:space="preserve"> </w:t>
      </w:r>
      <w:r w:rsidRPr="007F624C">
        <w:rPr>
          <w:b/>
          <w:i/>
        </w:rPr>
        <w:t>pathlossReferenceRS</w:t>
      </w:r>
      <w:r w:rsidRPr="00B95709">
        <w:rPr>
          <w:b/>
          <w:i/>
        </w:rPr>
        <w:t xml:space="preserve"> is configured in RRC and the </w:t>
      </w:r>
      <w:r w:rsidRPr="007F624C">
        <w:rPr>
          <w:b/>
          <w:i/>
        </w:rPr>
        <w:t>pathlossReferenceRS</w:t>
      </w:r>
      <w:r w:rsidRPr="00B95709">
        <w:rPr>
          <w:b/>
          <w:i/>
        </w:rPr>
        <w:t xml:space="preserve"> configuration at least includes the DL reference signal (SSB</w:t>
      </w:r>
      <w:r w:rsidRPr="00621A10">
        <w:rPr>
          <w:b/>
          <w:i/>
        </w:rPr>
        <w:t xml:space="preserve"> or CSI-RS) resource ID and the Cell ID of the transmitting serving/</w:t>
      </w:r>
      <w:r w:rsidR="006C70DF">
        <w:rPr>
          <w:b/>
          <w:i/>
        </w:rPr>
        <w:t>neighbouring</w:t>
      </w:r>
      <w:r w:rsidRPr="00621A10">
        <w:rPr>
          <w:b/>
          <w:i/>
        </w:rPr>
        <w:t xml:space="preserve"> cell.</w:t>
      </w:r>
    </w:p>
    <w:p w14:paraId="078F0C2E" w14:textId="77777777" w:rsidR="008B7DF0" w:rsidRDefault="008B7DF0" w:rsidP="008B7DF0">
      <w:pPr>
        <w:pStyle w:val="af"/>
        <w:numPr>
          <w:ilvl w:val="0"/>
          <w:numId w:val="7"/>
        </w:numPr>
        <w:ind w:left="714" w:hanging="357"/>
        <w:jc w:val="left"/>
        <w:rPr>
          <w:b/>
          <w:i/>
          <w:lang w:val="en-GB"/>
        </w:rPr>
      </w:pPr>
      <w:r w:rsidRPr="00220D8A">
        <w:rPr>
          <w:b/>
          <w:i/>
          <w:lang w:val="en-GB"/>
        </w:rPr>
        <w:t>FFS: Other required parameters to configure a DL reference signal from neighbouring cells as a pathlossReferenceRS.</w:t>
      </w:r>
      <w:r w:rsidRPr="00220D8A" w:rsidDel="00FD6E40">
        <w:rPr>
          <w:b/>
          <w:i/>
          <w:lang w:val="en-GB"/>
        </w:rPr>
        <w:t xml:space="preserve"> </w:t>
      </w:r>
    </w:p>
    <w:p w14:paraId="2099A4ED" w14:textId="29A65781" w:rsidR="008B7DF0" w:rsidRDefault="008B7DF0" w:rsidP="00F1585F">
      <w:pPr>
        <w:pStyle w:val="af"/>
      </w:pPr>
      <w:r w:rsidRPr="00220D8A">
        <w:rPr>
          <w:b/>
          <w:i/>
          <w:lang w:val="en-GB"/>
        </w:rPr>
        <w:t>Send this agreement in an LS to RAN2.</w:t>
      </w:r>
    </w:p>
    <w:p w14:paraId="2D17C138" w14:textId="46D319A2" w:rsidR="008B7DF0" w:rsidRPr="003C6FCB" w:rsidRDefault="008B7DF0" w:rsidP="008B7DF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10</w:t>
      </w:r>
      <w:r w:rsidRPr="006C5C3B">
        <w:rPr>
          <w:b/>
          <w:i/>
        </w:rPr>
        <w:fldChar w:fldCharType="end"/>
      </w:r>
      <w:r w:rsidRPr="006C5C3B">
        <w:rPr>
          <w:b/>
          <w:i/>
        </w:rPr>
        <w:t>:</w:t>
      </w:r>
      <w:r>
        <w:rPr>
          <w:b/>
          <w:i/>
        </w:rPr>
        <w:t xml:space="preserve"> </w:t>
      </w:r>
      <w:r w:rsidRPr="003C6FCB">
        <w:rPr>
          <w:b/>
          <w:i/>
        </w:rPr>
        <w:t xml:space="preserve">If a pathlossReferenceRS is not configured or is configured but not detected, UE uses the following detected SSB from the </w:t>
      </w:r>
      <w:r>
        <w:rPr>
          <w:b/>
          <w:i/>
        </w:rPr>
        <w:t>target</w:t>
      </w:r>
      <w:r w:rsidRPr="003C6FCB">
        <w:rPr>
          <w:b/>
          <w:i/>
        </w:rPr>
        <w:t xml:space="preserve"> cell as </w:t>
      </w:r>
      <w:r w:rsidR="007F597E">
        <w:rPr>
          <w:b/>
          <w:i/>
        </w:rPr>
        <w:t xml:space="preserve">the </w:t>
      </w:r>
      <w:r w:rsidRPr="003C6FCB">
        <w:rPr>
          <w:b/>
          <w:i/>
        </w:rPr>
        <w:t xml:space="preserve">pathlossReferenceRS: </w:t>
      </w:r>
    </w:p>
    <w:p w14:paraId="035C4203" w14:textId="78A598FC" w:rsidR="008B7DF0" w:rsidRDefault="008B7DF0" w:rsidP="008B7DF0">
      <w:pPr>
        <w:pStyle w:val="af"/>
        <w:numPr>
          <w:ilvl w:val="0"/>
          <w:numId w:val="7"/>
        </w:numPr>
        <w:ind w:left="714" w:hanging="357"/>
        <w:jc w:val="left"/>
        <w:rPr>
          <w:b/>
          <w:i/>
          <w:lang w:val="en-GB"/>
        </w:rPr>
      </w:pPr>
      <w:r w:rsidRPr="00220D8A">
        <w:rPr>
          <w:b/>
          <w:i/>
          <w:lang w:val="en-GB"/>
        </w:rPr>
        <w:t xml:space="preserve">If the target cell is a serving cell, the substitute pathlossReferenceRS is the SSB used to obtain MIB (Rel. 15 </w:t>
      </w:r>
      <w:r w:rsidR="007F597E" w:rsidRPr="00220D8A">
        <w:rPr>
          <w:b/>
          <w:i/>
          <w:lang w:val="en-GB"/>
        </w:rPr>
        <w:t>behaviour</w:t>
      </w:r>
      <w:r w:rsidRPr="00220D8A">
        <w:rPr>
          <w:b/>
          <w:i/>
          <w:lang w:val="en-GB"/>
        </w:rPr>
        <w:t>).</w:t>
      </w:r>
    </w:p>
    <w:p w14:paraId="5F4FDC83" w14:textId="03EB03EC" w:rsidR="008B7DF0" w:rsidRPr="00220D8A" w:rsidRDefault="008B7DF0" w:rsidP="008B7DF0">
      <w:pPr>
        <w:pStyle w:val="af"/>
        <w:numPr>
          <w:ilvl w:val="0"/>
          <w:numId w:val="7"/>
        </w:numPr>
        <w:ind w:left="714" w:hanging="357"/>
        <w:jc w:val="left"/>
        <w:rPr>
          <w:b/>
          <w:i/>
          <w:lang w:val="en-GB"/>
        </w:rPr>
      </w:pPr>
      <w:r w:rsidRPr="00220D8A">
        <w:rPr>
          <w:b/>
          <w:i/>
          <w:lang w:val="en-GB"/>
        </w:rPr>
        <w:t xml:space="preserve">If the target cell is a </w:t>
      </w:r>
      <w:r w:rsidR="006C70DF">
        <w:rPr>
          <w:b/>
          <w:i/>
          <w:lang w:val="en-GB"/>
        </w:rPr>
        <w:t>neighbouring</w:t>
      </w:r>
      <w:r w:rsidRPr="00220D8A">
        <w:rPr>
          <w:b/>
          <w:i/>
          <w:lang w:val="en-GB"/>
        </w:rPr>
        <w:t xml:space="preserve"> cell, the substitute pathlossReferenceRS is the SSB with the highest RSRP.</w:t>
      </w:r>
    </w:p>
    <w:p w14:paraId="5719D8EE" w14:textId="77777777" w:rsidR="008B7DF0" w:rsidRDefault="008B7DF0" w:rsidP="008B7DF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11</w:t>
      </w:r>
      <w:r w:rsidRPr="006C5C3B">
        <w:rPr>
          <w:b/>
          <w:i/>
        </w:rPr>
        <w:fldChar w:fldCharType="end"/>
      </w:r>
      <w:r w:rsidRPr="006C5C3B">
        <w:rPr>
          <w:b/>
          <w:i/>
        </w:rPr>
        <w:t>:</w:t>
      </w:r>
      <w:r>
        <w:rPr>
          <w:b/>
          <w:i/>
        </w:rPr>
        <w:t xml:space="preserve"> </w:t>
      </w:r>
      <w:r w:rsidRPr="00A6519F">
        <w:rPr>
          <w:b/>
          <w:i/>
        </w:rPr>
        <w:t xml:space="preserve">Increase the maximum number of configured SRS resource sets </w:t>
      </w:r>
      <w:r>
        <w:rPr>
          <w:b/>
          <w:i/>
        </w:rPr>
        <w:t>in a</w:t>
      </w:r>
      <w:r w:rsidRPr="00A6519F">
        <w:rPr>
          <w:b/>
          <w:i/>
        </w:rPr>
        <w:t xml:space="preserve"> BWP from 16 to N&gt;= </w:t>
      </w:r>
      <w:r>
        <w:rPr>
          <w:b/>
          <w:i/>
        </w:rPr>
        <w:t>32</w:t>
      </w:r>
      <w:r w:rsidRPr="00A6519F">
        <w:rPr>
          <w:b/>
          <w:i/>
        </w:rPr>
        <w:t>.</w:t>
      </w:r>
    </w:p>
    <w:p w14:paraId="1F1D71D8" w14:textId="27CD0AB0" w:rsidR="00794A64" w:rsidRPr="00F1585F" w:rsidRDefault="008B7DF0" w:rsidP="00F1585F">
      <w:pPr>
        <w:pStyle w:val="af"/>
        <w:numPr>
          <w:ilvl w:val="0"/>
          <w:numId w:val="82"/>
        </w:numPr>
        <w:rPr>
          <w:b/>
          <w:i/>
        </w:rPr>
      </w:pPr>
      <w:r w:rsidRPr="00A6519F">
        <w:rPr>
          <w:b/>
          <w:i/>
        </w:rPr>
        <w:t>FFS: N</w:t>
      </w:r>
    </w:p>
    <w:p w14:paraId="7E69EDC0" w14:textId="77777777" w:rsidR="008B7DF0" w:rsidRPr="00B426C8" w:rsidRDefault="008B7DF0" w:rsidP="008B7DF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rPr>
        <w:t>12</w:t>
      </w:r>
      <w:r w:rsidRPr="006C5C3B">
        <w:rPr>
          <w:b/>
          <w:i/>
        </w:rPr>
        <w:fldChar w:fldCharType="end"/>
      </w:r>
      <w:r w:rsidRPr="006C5C3B">
        <w:rPr>
          <w:b/>
          <w:i/>
        </w:rPr>
        <w:t>:</w:t>
      </w:r>
      <w:r>
        <w:rPr>
          <w:b/>
          <w:i/>
        </w:rPr>
        <w:t xml:space="preserve"> For positioning purposes, s</w:t>
      </w:r>
      <w:r w:rsidRPr="00B426C8">
        <w:rPr>
          <w:b/>
          <w:i/>
        </w:rPr>
        <w:t xml:space="preserve">upport </w:t>
      </w:r>
      <w:r>
        <w:rPr>
          <w:b/>
          <w:i/>
        </w:rPr>
        <w:t xml:space="preserve">configuring </w:t>
      </w:r>
      <w:r w:rsidRPr="00B426C8">
        <w:rPr>
          <w:b/>
          <w:i/>
        </w:rPr>
        <w:t xml:space="preserve">a binary field to enable/disable </w:t>
      </w:r>
      <w:r>
        <w:rPr>
          <w:b/>
          <w:i/>
        </w:rPr>
        <w:t xml:space="preserve">the </w:t>
      </w:r>
      <w:r w:rsidRPr="00B426C8">
        <w:rPr>
          <w:b/>
          <w:i/>
        </w:rPr>
        <w:t xml:space="preserve">closed loop </w:t>
      </w:r>
      <w:r>
        <w:rPr>
          <w:b/>
          <w:i/>
        </w:rPr>
        <w:t xml:space="preserve">SRS </w:t>
      </w:r>
      <w:r w:rsidRPr="00B426C8">
        <w:rPr>
          <w:b/>
          <w:i/>
        </w:rPr>
        <w:t xml:space="preserve">power control mechanism indicated </w:t>
      </w:r>
      <w:r>
        <w:rPr>
          <w:b/>
          <w:i/>
        </w:rPr>
        <w:t>by</w:t>
      </w:r>
      <w:r w:rsidRPr="00B426C8">
        <w:rPr>
          <w:b/>
          <w:i/>
        </w:rPr>
        <w:t xml:space="preserve"> PowerControlAdjustmentStates.</w:t>
      </w:r>
    </w:p>
    <w:p w14:paraId="40D2CBEC" w14:textId="77777777" w:rsidR="008B7DF0" w:rsidRPr="00220D8A" w:rsidRDefault="008B7DF0" w:rsidP="008B7DF0">
      <w:pPr>
        <w:pStyle w:val="af"/>
        <w:numPr>
          <w:ilvl w:val="0"/>
          <w:numId w:val="75"/>
        </w:numPr>
        <w:rPr>
          <w:iCs/>
          <w:color w:val="000000"/>
          <w:kern w:val="24"/>
          <w:lang w:val="en-GB"/>
        </w:rPr>
      </w:pPr>
      <w:r w:rsidRPr="00220D8A">
        <w:rPr>
          <w:b/>
          <w:i/>
        </w:rPr>
        <w:t xml:space="preserve">FFS: Binary indicator is configured in DCI or RRC. </w:t>
      </w:r>
    </w:p>
    <w:p w14:paraId="481702D5" w14:textId="6A021853" w:rsidR="008B7DF0" w:rsidRDefault="008B7DF0" w:rsidP="008B7DF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13</w:t>
      </w:r>
      <w:r w:rsidRPr="006C5C3B">
        <w:rPr>
          <w:b/>
          <w:i/>
        </w:rPr>
        <w:fldChar w:fldCharType="end"/>
      </w:r>
      <w:r w:rsidRPr="006C5C3B">
        <w:rPr>
          <w:b/>
          <w:i/>
        </w:rPr>
        <w:t>:</w:t>
      </w:r>
      <w:r>
        <w:rPr>
          <w:b/>
          <w:i/>
        </w:rPr>
        <w:t xml:space="preserve"> </w:t>
      </w:r>
      <w:r w:rsidRPr="007F624C">
        <w:rPr>
          <w:b/>
          <w:i/>
          <w:iCs/>
          <w:color w:val="000000"/>
          <w:kern w:val="24"/>
          <w:lang w:val="en-GB"/>
        </w:rPr>
        <w:t xml:space="preserve">For positioning purposes, when </w:t>
      </w:r>
      <w:r w:rsidRPr="000D54DB">
        <w:rPr>
          <w:b/>
          <w:i/>
        </w:rPr>
        <w:t xml:space="preserve">the closed loop SRS power control is enabled and the target cell of SRS is a </w:t>
      </w:r>
      <w:r w:rsidR="006C70DF">
        <w:rPr>
          <w:b/>
          <w:i/>
        </w:rPr>
        <w:t>neighbouring</w:t>
      </w:r>
      <w:r w:rsidRPr="000D54DB">
        <w:rPr>
          <w:b/>
          <w:i/>
        </w:rPr>
        <w:t xml:space="preserve"> cell, </w:t>
      </w:r>
      <w:r w:rsidRPr="007F624C">
        <w:rPr>
          <w:b/>
          <w:i/>
        </w:rPr>
        <w:t>PowerControlAdjustmentStates is set to separateClosedLoop.</w:t>
      </w:r>
    </w:p>
    <w:p w14:paraId="3A3D956D" w14:textId="77777777" w:rsidR="008B7DF0" w:rsidRDefault="008B7DF0" w:rsidP="008B7DF0">
      <w:pPr>
        <w:rPr>
          <w:b/>
          <w:i/>
          <w:lang w:eastAsia="zh-CN"/>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14</w:t>
      </w:r>
      <w:r w:rsidRPr="006C5C3B">
        <w:rPr>
          <w:b/>
          <w:i/>
        </w:rPr>
        <w:fldChar w:fldCharType="end"/>
      </w:r>
      <w:r w:rsidRPr="006C5C3B">
        <w:rPr>
          <w:b/>
          <w:i/>
        </w:rPr>
        <w:t>:</w:t>
      </w:r>
      <w:r>
        <w:rPr>
          <w:b/>
          <w:i/>
        </w:rPr>
        <w:t xml:space="preserve"> </w:t>
      </w:r>
      <w:r w:rsidRPr="00AD4D8A">
        <w:rPr>
          <w:b/>
          <w:i/>
          <w:lang w:eastAsia="zh-CN"/>
        </w:rPr>
        <w:t xml:space="preserve">Positioning SRS </w:t>
      </w:r>
      <w:r>
        <w:rPr>
          <w:b/>
          <w:i/>
          <w:lang w:eastAsia="zh-CN"/>
        </w:rPr>
        <w:t>frame</w:t>
      </w:r>
      <w:r w:rsidRPr="00AD4D8A">
        <w:rPr>
          <w:b/>
          <w:i/>
          <w:lang w:eastAsia="zh-CN"/>
        </w:rPr>
        <w:t xml:space="preserve"> timing is based on the serving cell timing.</w:t>
      </w:r>
    </w:p>
    <w:p w14:paraId="07749933" w14:textId="6D6C0CB4" w:rsidR="00D1652E" w:rsidRDefault="00D1652E" w:rsidP="00D1652E">
      <w:pPr>
        <w:autoSpaceDE/>
        <w:autoSpaceDN/>
        <w:adjustRightInd/>
        <w:snapToGrid/>
        <w:rPr>
          <w:b/>
          <w:i/>
          <w:lang w:eastAsia="zh-CN"/>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15</w:t>
      </w:r>
      <w:r w:rsidRPr="006C5C3B">
        <w:rPr>
          <w:b/>
          <w:i/>
        </w:rPr>
        <w:fldChar w:fldCharType="end"/>
      </w:r>
      <w:r w:rsidRPr="006C5C3B">
        <w:rPr>
          <w:b/>
          <w:i/>
        </w:rPr>
        <w:t>:</w:t>
      </w:r>
      <w:r>
        <w:rPr>
          <w:b/>
          <w:i/>
        </w:rPr>
        <w:t xml:space="preserve"> </w:t>
      </w:r>
      <w:r>
        <w:rPr>
          <w:b/>
          <w:i/>
          <w:lang w:eastAsia="zh-CN"/>
        </w:rPr>
        <w:t>For SRS timing adjustment, support all three option</w:t>
      </w:r>
      <w:r w:rsidR="006C70DF">
        <w:rPr>
          <w:b/>
          <w:i/>
          <w:lang w:eastAsia="zh-CN"/>
        </w:rPr>
        <w:t>s</w:t>
      </w:r>
      <w:r>
        <w:rPr>
          <w:b/>
          <w:i/>
          <w:lang w:eastAsia="zh-CN"/>
        </w:rPr>
        <w:t>.</w:t>
      </w:r>
    </w:p>
    <w:p w14:paraId="1F25F4CC" w14:textId="77777777" w:rsidR="00D1652E" w:rsidRPr="00220D8A" w:rsidRDefault="00D1652E" w:rsidP="00D1652E">
      <w:pPr>
        <w:pStyle w:val="af"/>
        <w:numPr>
          <w:ilvl w:val="0"/>
          <w:numId w:val="83"/>
        </w:numPr>
        <w:autoSpaceDE/>
        <w:autoSpaceDN/>
        <w:adjustRightInd/>
        <w:snapToGrid/>
        <w:rPr>
          <w:sz w:val="20"/>
        </w:rPr>
      </w:pPr>
      <w:r w:rsidRPr="00220D8A">
        <w:rPr>
          <w:b/>
          <w:i/>
          <w:lang w:eastAsia="zh-CN"/>
        </w:rPr>
        <w:t>FFS detailed applicability.</w:t>
      </w:r>
    </w:p>
    <w:p w14:paraId="0E2D0397" w14:textId="77777777" w:rsidR="00D1652E" w:rsidRPr="00220D8A" w:rsidRDefault="00D1652E" w:rsidP="00D1652E">
      <w:pPr>
        <w:pStyle w:val="af"/>
        <w:numPr>
          <w:ilvl w:val="0"/>
          <w:numId w:val="83"/>
        </w:numPr>
        <w:autoSpaceDE/>
        <w:autoSpaceDN/>
        <w:adjustRightInd/>
        <w:snapToGrid/>
        <w:rPr>
          <w:sz w:val="20"/>
        </w:rPr>
      </w:pPr>
      <w:r>
        <w:rPr>
          <w:b/>
          <w:i/>
          <w:lang w:eastAsia="zh-CN"/>
        </w:rPr>
        <w:t>FFS Option 1 and Option 2 can be merged.</w:t>
      </w:r>
    </w:p>
    <w:p w14:paraId="4A3C992D" w14:textId="65304C73" w:rsidR="00D1652E" w:rsidRPr="0083781B" w:rsidRDefault="00D1652E" w:rsidP="00D1652E">
      <w:pPr>
        <w:autoSpaceDE/>
        <w:autoSpaceDN/>
        <w:adjustRightInd/>
        <w:snapToGrid/>
        <w:jc w:val="left"/>
        <w:rPr>
          <w:rFonts w:eastAsia="Times New Roman"/>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16</w:t>
      </w:r>
      <w:r w:rsidRPr="006C5C3B">
        <w:rPr>
          <w:b/>
          <w:i/>
        </w:rPr>
        <w:fldChar w:fldCharType="end"/>
      </w:r>
      <w:r w:rsidRPr="006C5C3B">
        <w:rPr>
          <w:b/>
          <w:i/>
        </w:rPr>
        <w:t>:</w:t>
      </w:r>
      <w:r>
        <w:rPr>
          <w:b/>
          <w:i/>
        </w:rPr>
        <w:t xml:space="preserve"> </w:t>
      </w:r>
      <w:r w:rsidRPr="00220D8A">
        <w:rPr>
          <w:rFonts w:eastAsia="Times New Roman"/>
          <w:b/>
          <w:i/>
        </w:rPr>
        <w:t xml:space="preserve">SFN initialization time of the serving cell is provided to the </w:t>
      </w:r>
      <w:r w:rsidR="006C70DF">
        <w:rPr>
          <w:rFonts w:eastAsia="Times New Roman"/>
          <w:b/>
          <w:i/>
        </w:rPr>
        <w:t>neighbouring</w:t>
      </w:r>
      <w:r w:rsidRPr="00220D8A">
        <w:rPr>
          <w:rFonts w:eastAsia="Times New Roman"/>
          <w:b/>
          <w:i/>
        </w:rPr>
        <w:t xml:space="preserve"> cells as a reference time for SRS detection and UL-RTOA measurement.</w:t>
      </w:r>
      <w:r>
        <w:rPr>
          <w:rFonts w:eastAsia="Times New Roman"/>
          <w:b/>
          <w:i/>
        </w:rPr>
        <w:t xml:space="preserve"> </w:t>
      </w:r>
    </w:p>
    <w:p w14:paraId="5E72B91C" w14:textId="77777777" w:rsidR="00794A64" w:rsidRPr="00F1585F" w:rsidRDefault="00794A64" w:rsidP="00F1585F">
      <w:pPr>
        <w:rPr>
          <w:lang w:eastAsia="zh-CN"/>
        </w:rPr>
      </w:pPr>
    </w:p>
    <w:p w14:paraId="2E346852" w14:textId="77777777" w:rsidR="005340D4" w:rsidRDefault="005340D4" w:rsidP="005340D4">
      <w:pPr>
        <w:pStyle w:val="1"/>
        <w:tabs>
          <w:tab w:val="num" w:pos="432"/>
        </w:tabs>
        <w:rPr>
          <w:lang w:eastAsia="zh-CN"/>
        </w:rPr>
      </w:pPr>
      <w:r>
        <w:rPr>
          <w:rFonts w:hint="eastAsia"/>
          <w:lang w:eastAsia="zh-CN"/>
        </w:rPr>
        <w:t>References</w:t>
      </w:r>
    </w:p>
    <w:p w14:paraId="66DAED5B" w14:textId="77777777" w:rsidR="005340D4" w:rsidRPr="007E3F71" w:rsidRDefault="005340D4" w:rsidP="00AB1C85">
      <w:pPr>
        <w:pStyle w:val="References"/>
        <w:numPr>
          <w:ilvl w:val="0"/>
          <w:numId w:val="4"/>
        </w:numPr>
      </w:pPr>
      <w:bookmarkStart w:id="11" w:name="_Ref4169083"/>
      <w:bookmarkEnd w:id="3"/>
      <w:r w:rsidRPr="007E3F71">
        <w:t>TS 38.213, NR; Physical layer procedures for control.</w:t>
      </w:r>
      <w:bookmarkEnd w:id="11"/>
    </w:p>
    <w:p w14:paraId="77D09F09" w14:textId="4CABA78C" w:rsidR="005340D4" w:rsidRPr="007E3F71" w:rsidRDefault="005340D4" w:rsidP="00AB1C85">
      <w:pPr>
        <w:pStyle w:val="References"/>
        <w:numPr>
          <w:ilvl w:val="0"/>
          <w:numId w:val="4"/>
        </w:numPr>
      </w:pPr>
      <w:bookmarkStart w:id="12" w:name="_Ref4169034"/>
      <w:r w:rsidRPr="007E3F71">
        <w:t>TS 36.355, Evolved Universal Terrestrial Radio Access (E-UTRA); LTE Positioning Protocol (LPP).</w:t>
      </w:r>
      <w:bookmarkEnd w:id="12"/>
    </w:p>
    <w:p w14:paraId="0F3836D4" w14:textId="5592B89E" w:rsidR="00FC5AA1" w:rsidRDefault="00FC5AA1" w:rsidP="00AB1C85">
      <w:pPr>
        <w:pStyle w:val="References"/>
        <w:numPr>
          <w:ilvl w:val="0"/>
          <w:numId w:val="4"/>
        </w:numPr>
      </w:pPr>
      <w:bookmarkStart w:id="13" w:name="_Ref6902311"/>
      <w:r w:rsidRPr="007E3F71">
        <w:t>3GPP, Chairman</w:t>
      </w:r>
      <w:r w:rsidR="001A7F71">
        <w:t>’</w:t>
      </w:r>
      <w:r w:rsidRPr="007E3F71">
        <w:t xml:space="preserve">s Notes RAN1 </w:t>
      </w:r>
      <w:r w:rsidR="003B6C57">
        <w:t>97</w:t>
      </w:r>
      <w:r w:rsidRPr="007E3F71">
        <w:t xml:space="preserve"> final, 3GPP RAN1#</w:t>
      </w:r>
      <w:r w:rsidR="003B6C57">
        <w:t>97</w:t>
      </w:r>
      <w:r w:rsidRPr="007E3F71">
        <w:t xml:space="preserve">, </w:t>
      </w:r>
      <w:r w:rsidR="003B6C57">
        <w:t>Reno</w:t>
      </w:r>
      <w:r w:rsidRPr="007E3F71">
        <w:t xml:space="preserve">, </w:t>
      </w:r>
      <w:r w:rsidR="003B6C57">
        <w:t>US</w:t>
      </w:r>
      <w:r w:rsidRPr="007E3F71">
        <w:t xml:space="preserve">, </w:t>
      </w:r>
      <w:r w:rsidR="003B6C57">
        <w:t>May</w:t>
      </w:r>
      <w:r w:rsidRPr="007E3F71">
        <w:t xml:space="preserve">. </w:t>
      </w:r>
      <w:r w:rsidR="003B6C57">
        <w:t>13</w:t>
      </w:r>
      <w:r w:rsidRPr="007E3F71">
        <w:t xml:space="preserve"> – </w:t>
      </w:r>
      <w:r w:rsidR="003B6C57">
        <w:t>17</w:t>
      </w:r>
      <w:r w:rsidRPr="007E3F71">
        <w:t>, 2019.</w:t>
      </w:r>
      <w:bookmarkEnd w:id="13"/>
    </w:p>
    <w:p w14:paraId="2E466530" w14:textId="2758395C" w:rsidR="001A7F71" w:rsidRPr="007E3F71" w:rsidRDefault="001A7F71" w:rsidP="00AB1C85">
      <w:pPr>
        <w:pStyle w:val="References"/>
        <w:numPr>
          <w:ilvl w:val="0"/>
          <w:numId w:val="4"/>
        </w:numPr>
      </w:pPr>
      <w:bookmarkStart w:id="14" w:name="_Ref15317975"/>
      <w:r>
        <w:t xml:space="preserve">3GPP, Chairman’s Notes RAN1 96b final, 3GPP RAN1#96b, Xi’an, China, Apr. </w:t>
      </w:r>
      <w:r w:rsidR="00164464">
        <w:t>8 – 12, 2019.</w:t>
      </w:r>
      <w:bookmarkEnd w:id="14"/>
    </w:p>
    <w:p w14:paraId="284AF34B" w14:textId="6FAE9365" w:rsidR="00FC5AA1" w:rsidRDefault="00FC5AA1" w:rsidP="007364C0">
      <w:pPr>
        <w:pStyle w:val="References"/>
        <w:numPr>
          <w:ilvl w:val="0"/>
          <w:numId w:val="4"/>
        </w:numPr>
        <w:rPr>
          <w:lang w:eastAsia="ko-KR"/>
        </w:rPr>
      </w:pPr>
      <w:bookmarkStart w:id="15" w:name="_Ref6902481"/>
      <w:r w:rsidRPr="00F1585F">
        <w:t>R1-</w:t>
      </w:r>
      <w:r w:rsidR="006972A5" w:rsidRPr="00F1585F">
        <w:t>190</w:t>
      </w:r>
      <w:r w:rsidR="006972A5" w:rsidRPr="007364C0">
        <w:t>8114</w:t>
      </w:r>
      <w:r w:rsidRPr="007364C0">
        <w:t>, DL RS design for</w:t>
      </w:r>
      <w:r w:rsidRPr="007E3F71">
        <w:t xml:space="preserve"> NR positioning, </w:t>
      </w:r>
      <w:r w:rsidRPr="007E3F71">
        <w:rPr>
          <w:lang w:eastAsia="ko-KR"/>
        </w:rPr>
        <w:t>Huawei, HiSilicon, RAN1#</w:t>
      </w:r>
      <w:r w:rsidR="007364C0" w:rsidRPr="007E3F71">
        <w:rPr>
          <w:lang w:eastAsia="ko-KR"/>
        </w:rPr>
        <w:t>9</w:t>
      </w:r>
      <w:r w:rsidR="007364C0">
        <w:rPr>
          <w:lang w:eastAsia="ko-KR"/>
        </w:rPr>
        <w:t>8</w:t>
      </w:r>
      <w:r w:rsidRPr="007E3F71">
        <w:rPr>
          <w:lang w:eastAsia="ko-KR"/>
        </w:rPr>
        <w:t xml:space="preserve">, </w:t>
      </w:r>
      <w:r w:rsidR="007364C0" w:rsidRPr="007364C0">
        <w:rPr>
          <w:lang w:eastAsia="ko-KR"/>
        </w:rPr>
        <w:t>Czech Republic, Aug 26– 30, 2019</w:t>
      </w:r>
      <w:r w:rsidR="004E4A30">
        <w:rPr>
          <w:lang w:eastAsia="ko-KR"/>
        </w:rPr>
        <w:t>.</w:t>
      </w:r>
      <w:bookmarkEnd w:id="15"/>
    </w:p>
    <w:p w14:paraId="54F6E8E4" w14:textId="6F6D1780" w:rsidR="007364C0" w:rsidRDefault="007364C0" w:rsidP="007364C0">
      <w:pPr>
        <w:pStyle w:val="References"/>
        <w:numPr>
          <w:ilvl w:val="0"/>
          <w:numId w:val="4"/>
        </w:numPr>
        <w:rPr>
          <w:lang w:eastAsia="ko-KR"/>
        </w:rPr>
      </w:pPr>
      <w:bookmarkStart w:id="16" w:name="_Ref16596872"/>
      <w:r w:rsidRPr="007F624C">
        <w:t>R1-190811</w:t>
      </w:r>
      <w:r>
        <w:t>5</w:t>
      </w:r>
      <w:r w:rsidRPr="007F624C">
        <w:t xml:space="preserve">, </w:t>
      </w:r>
      <w:r>
        <w:t>SRS</w:t>
      </w:r>
      <w:r w:rsidRPr="007F624C">
        <w:t xml:space="preserve"> design for</w:t>
      </w:r>
      <w:r w:rsidRPr="007E3F71">
        <w:t xml:space="preserve"> NR positioning, </w:t>
      </w:r>
      <w:r w:rsidRPr="007E3F71">
        <w:rPr>
          <w:lang w:eastAsia="ko-KR"/>
        </w:rPr>
        <w:t>Huawei, HiSilicon, RAN1#9</w:t>
      </w:r>
      <w:r>
        <w:rPr>
          <w:lang w:eastAsia="ko-KR"/>
        </w:rPr>
        <w:t>8</w:t>
      </w:r>
      <w:r w:rsidRPr="007E3F71">
        <w:rPr>
          <w:lang w:eastAsia="ko-KR"/>
        </w:rPr>
        <w:t xml:space="preserve">, </w:t>
      </w:r>
      <w:r w:rsidRPr="007364C0">
        <w:rPr>
          <w:lang w:eastAsia="ko-KR"/>
        </w:rPr>
        <w:t>Czech Republic, Aug 26– 30, 2019</w:t>
      </w:r>
      <w:r w:rsidR="004E4A30">
        <w:rPr>
          <w:lang w:eastAsia="ko-KR"/>
        </w:rPr>
        <w:t>.</w:t>
      </w:r>
      <w:bookmarkEnd w:id="16"/>
    </w:p>
    <w:p w14:paraId="0809411B" w14:textId="6DB79FF2" w:rsidR="00B20469" w:rsidRDefault="00EA3D33" w:rsidP="00AB1C85">
      <w:pPr>
        <w:pStyle w:val="af"/>
        <w:numPr>
          <w:ilvl w:val="0"/>
          <w:numId w:val="4"/>
        </w:numPr>
        <w:wordWrap w:val="0"/>
        <w:ind w:right="440"/>
        <w:rPr>
          <w:sz w:val="20"/>
          <w:szCs w:val="16"/>
        </w:rPr>
      </w:pPr>
      <w:bookmarkStart w:id="17" w:name="_Ref7538854"/>
      <w:r>
        <w:rPr>
          <w:sz w:val="20"/>
          <w:szCs w:val="16"/>
        </w:rPr>
        <w:t xml:space="preserve">3GPP TS 36.455, </w:t>
      </w:r>
      <w:r w:rsidRPr="007E3F71">
        <w:t xml:space="preserve">Evolved Universal Terrestrial Radio Access (E-UTRA); </w:t>
      </w:r>
      <w:r w:rsidR="00B20469" w:rsidRPr="00B20469">
        <w:rPr>
          <w:sz w:val="20"/>
          <w:szCs w:val="16"/>
        </w:rPr>
        <w:t>LTE Positioning Protocol A (LPPa)</w:t>
      </w:r>
      <w:bookmarkEnd w:id="17"/>
      <w:r>
        <w:rPr>
          <w:sz w:val="20"/>
          <w:szCs w:val="16"/>
        </w:rPr>
        <w:t>.</w:t>
      </w:r>
    </w:p>
    <w:p w14:paraId="043A7D65" w14:textId="387FE7B9" w:rsidR="00B20469" w:rsidRDefault="00EA3D33" w:rsidP="00AB1C85">
      <w:pPr>
        <w:pStyle w:val="af"/>
        <w:numPr>
          <w:ilvl w:val="0"/>
          <w:numId w:val="4"/>
        </w:numPr>
        <w:wordWrap w:val="0"/>
        <w:ind w:right="440"/>
        <w:rPr>
          <w:sz w:val="20"/>
          <w:szCs w:val="16"/>
        </w:rPr>
      </w:pPr>
      <w:bookmarkStart w:id="18" w:name="_Ref7538957"/>
      <w:r>
        <w:rPr>
          <w:sz w:val="20"/>
          <w:szCs w:val="16"/>
        </w:rPr>
        <w:t xml:space="preserve">3GPP TS 36.459, </w:t>
      </w:r>
      <w:r w:rsidRPr="007E3F71">
        <w:t xml:space="preserve">Evolved Universal Terrestrial Radio Access (E-UTRA); </w:t>
      </w:r>
      <w:r w:rsidR="00B20469" w:rsidRPr="00B20469">
        <w:rPr>
          <w:sz w:val="20"/>
          <w:szCs w:val="16"/>
        </w:rPr>
        <w:t>SLm interface Application Protocol (SLmAP)</w:t>
      </w:r>
      <w:r w:rsidR="00B20469">
        <w:rPr>
          <w:sz w:val="20"/>
          <w:szCs w:val="16"/>
        </w:rPr>
        <w:t>.</w:t>
      </w:r>
      <w:bookmarkEnd w:id="18"/>
    </w:p>
    <w:p w14:paraId="6592165B" w14:textId="1DE971C3" w:rsidR="00F57FB0" w:rsidRDefault="00F57FB0" w:rsidP="00AB1C85">
      <w:pPr>
        <w:pStyle w:val="af"/>
        <w:numPr>
          <w:ilvl w:val="0"/>
          <w:numId w:val="4"/>
        </w:numPr>
        <w:wordWrap w:val="0"/>
        <w:ind w:right="440"/>
        <w:rPr>
          <w:sz w:val="20"/>
          <w:szCs w:val="16"/>
        </w:rPr>
      </w:pPr>
      <w:bookmarkStart w:id="19" w:name="_Ref15314874"/>
      <w:r>
        <w:rPr>
          <w:sz w:val="20"/>
          <w:szCs w:val="16"/>
        </w:rPr>
        <w:t xml:space="preserve">3GPP TR 38.822, </w:t>
      </w:r>
      <w:r w:rsidR="00EA3D33">
        <w:rPr>
          <w:sz w:val="20"/>
          <w:szCs w:val="16"/>
        </w:rPr>
        <w:t xml:space="preserve">NR; </w:t>
      </w:r>
      <w:r w:rsidRPr="00F57FB0">
        <w:rPr>
          <w:sz w:val="20"/>
          <w:szCs w:val="16"/>
        </w:rPr>
        <w:t>User Equipment (UE) feature list</w:t>
      </w:r>
      <w:r>
        <w:rPr>
          <w:sz w:val="20"/>
          <w:szCs w:val="16"/>
        </w:rPr>
        <w:t>.</w:t>
      </w:r>
      <w:bookmarkEnd w:id="19"/>
    </w:p>
    <w:p w14:paraId="75153169" w14:textId="262111FB" w:rsidR="00EA3D33" w:rsidRPr="00FB3129" w:rsidRDefault="00EA3D33" w:rsidP="00AB1C85">
      <w:pPr>
        <w:pStyle w:val="af"/>
        <w:numPr>
          <w:ilvl w:val="0"/>
          <w:numId w:val="4"/>
        </w:numPr>
        <w:wordWrap w:val="0"/>
        <w:ind w:right="440"/>
        <w:rPr>
          <w:sz w:val="20"/>
          <w:szCs w:val="16"/>
        </w:rPr>
      </w:pPr>
      <w:bookmarkStart w:id="20" w:name="_Ref15318935"/>
      <w:r>
        <w:rPr>
          <w:sz w:val="20"/>
          <w:szCs w:val="16"/>
        </w:rPr>
        <w:t xml:space="preserve">3GPP TS 38.133, NR; </w:t>
      </w:r>
      <w:r w:rsidRPr="00EA3D33">
        <w:rPr>
          <w:sz w:val="20"/>
          <w:szCs w:val="16"/>
        </w:rPr>
        <w:t>Requirements for support of radio resource management</w:t>
      </w:r>
      <w:r>
        <w:rPr>
          <w:sz w:val="20"/>
          <w:szCs w:val="16"/>
        </w:rPr>
        <w:t>.</w:t>
      </w:r>
      <w:bookmarkEnd w:id="20"/>
    </w:p>
    <w:p w14:paraId="094C11D5" w14:textId="77777777" w:rsidR="005340D4" w:rsidRDefault="005340D4" w:rsidP="005340D4">
      <w:pPr>
        <w:pStyle w:val="References"/>
      </w:pPr>
    </w:p>
    <w:sectPr w:rsidR="005340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75AB6" w14:textId="77777777" w:rsidR="001B6A62" w:rsidRDefault="001B6A62">
      <w:r>
        <w:separator/>
      </w:r>
    </w:p>
  </w:endnote>
  <w:endnote w:type="continuationSeparator" w:id="0">
    <w:p w14:paraId="3776A570" w14:textId="77777777" w:rsidR="001B6A62" w:rsidRDefault="001B6A62">
      <w:r>
        <w:continuationSeparator/>
      </w:r>
    </w:p>
  </w:endnote>
  <w:endnote w:type="continuationNotice" w:id="1">
    <w:p w14:paraId="19739905" w14:textId="77777777" w:rsidR="001B6A62" w:rsidRDefault="001B6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
    <w:altName w:val="Arial Unicode MS"/>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589AB" w14:textId="77777777" w:rsidR="001B6A62" w:rsidRDefault="001B6A62">
      <w:r>
        <w:separator/>
      </w:r>
    </w:p>
  </w:footnote>
  <w:footnote w:type="continuationSeparator" w:id="0">
    <w:p w14:paraId="0765DD10" w14:textId="77777777" w:rsidR="001B6A62" w:rsidRDefault="001B6A62">
      <w:r>
        <w:continuationSeparator/>
      </w:r>
    </w:p>
  </w:footnote>
  <w:footnote w:type="continuationNotice" w:id="1">
    <w:p w14:paraId="14845603" w14:textId="77777777" w:rsidR="001B6A62" w:rsidRDefault="001B6A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5ED0"/>
    <w:multiLevelType w:val="hybridMultilevel"/>
    <w:tmpl w:val="4ED4A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377EE"/>
    <w:multiLevelType w:val="hybridMultilevel"/>
    <w:tmpl w:val="F022D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0793C"/>
    <w:multiLevelType w:val="hybridMultilevel"/>
    <w:tmpl w:val="960C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3495C"/>
    <w:multiLevelType w:val="hybridMultilevel"/>
    <w:tmpl w:val="3A4CE908"/>
    <w:lvl w:ilvl="0" w:tplc="5AE20CE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2353F"/>
    <w:multiLevelType w:val="hybridMultilevel"/>
    <w:tmpl w:val="EC76ED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3D266F"/>
    <w:multiLevelType w:val="hybridMultilevel"/>
    <w:tmpl w:val="7110E606"/>
    <w:lvl w:ilvl="0" w:tplc="12686BC2">
      <w:start w:val="1"/>
      <w:numFmt w:val="bullet"/>
      <w:lvlText w:val=""/>
      <w:lvlJc w:val="left"/>
      <w:pPr>
        <w:tabs>
          <w:tab w:val="num" w:pos="720"/>
        </w:tabs>
        <w:ind w:left="720" w:hanging="360"/>
      </w:pPr>
      <w:rPr>
        <w:rFonts w:ascii="Wingdings" w:hAnsi="Wingdings" w:hint="default"/>
      </w:rPr>
    </w:lvl>
    <w:lvl w:ilvl="1" w:tplc="4894B8A2" w:tentative="1">
      <w:start w:val="1"/>
      <w:numFmt w:val="bullet"/>
      <w:lvlText w:val=""/>
      <w:lvlJc w:val="left"/>
      <w:pPr>
        <w:tabs>
          <w:tab w:val="num" w:pos="1440"/>
        </w:tabs>
        <w:ind w:left="1440" w:hanging="360"/>
      </w:pPr>
      <w:rPr>
        <w:rFonts w:ascii="Wingdings" w:hAnsi="Wingdings" w:hint="default"/>
      </w:rPr>
    </w:lvl>
    <w:lvl w:ilvl="2" w:tplc="AB60020C" w:tentative="1">
      <w:start w:val="1"/>
      <w:numFmt w:val="bullet"/>
      <w:lvlText w:val=""/>
      <w:lvlJc w:val="left"/>
      <w:pPr>
        <w:tabs>
          <w:tab w:val="num" w:pos="2160"/>
        </w:tabs>
        <w:ind w:left="2160" w:hanging="360"/>
      </w:pPr>
      <w:rPr>
        <w:rFonts w:ascii="Wingdings" w:hAnsi="Wingdings" w:hint="default"/>
      </w:rPr>
    </w:lvl>
    <w:lvl w:ilvl="3" w:tplc="FE88743E" w:tentative="1">
      <w:start w:val="1"/>
      <w:numFmt w:val="bullet"/>
      <w:lvlText w:val=""/>
      <w:lvlJc w:val="left"/>
      <w:pPr>
        <w:tabs>
          <w:tab w:val="num" w:pos="2880"/>
        </w:tabs>
        <w:ind w:left="2880" w:hanging="360"/>
      </w:pPr>
      <w:rPr>
        <w:rFonts w:ascii="Wingdings" w:hAnsi="Wingdings" w:hint="default"/>
      </w:rPr>
    </w:lvl>
    <w:lvl w:ilvl="4" w:tplc="F95CCC9E" w:tentative="1">
      <w:start w:val="1"/>
      <w:numFmt w:val="bullet"/>
      <w:lvlText w:val=""/>
      <w:lvlJc w:val="left"/>
      <w:pPr>
        <w:tabs>
          <w:tab w:val="num" w:pos="3600"/>
        </w:tabs>
        <w:ind w:left="3600" w:hanging="360"/>
      </w:pPr>
      <w:rPr>
        <w:rFonts w:ascii="Wingdings" w:hAnsi="Wingdings" w:hint="default"/>
      </w:rPr>
    </w:lvl>
    <w:lvl w:ilvl="5" w:tplc="717C3FCC" w:tentative="1">
      <w:start w:val="1"/>
      <w:numFmt w:val="bullet"/>
      <w:lvlText w:val=""/>
      <w:lvlJc w:val="left"/>
      <w:pPr>
        <w:tabs>
          <w:tab w:val="num" w:pos="4320"/>
        </w:tabs>
        <w:ind w:left="4320" w:hanging="360"/>
      </w:pPr>
      <w:rPr>
        <w:rFonts w:ascii="Wingdings" w:hAnsi="Wingdings" w:hint="default"/>
      </w:rPr>
    </w:lvl>
    <w:lvl w:ilvl="6" w:tplc="D24C3676" w:tentative="1">
      <w:start w:val="1"/>
      <w:numFmt w:val="bullet"/>
      <w:lvlText w:val=""/>
      <w:lvlJc w:val="left"/>
      <w:pPr>
        <w:tabs>
          <w:tab w:val="num" w:pos="5040"/>
        </w:tabs>
        <w:ind w:left="5040" w:hanging="360"/>
      </w:pPr>
      <w:rPr>
        <w:rFonts w:ascii="Wingdings" w:hAnsi="Wingdings" w:hint="default"/>
      </w:rPr>
    </w:lvl>
    <w:lvl w:ilvl="7" w:tplc="C3ECCD5A" w:tentative="1">
      <w:start w:val="1"/>
      <w:numFmt w:val="bullet"/>
      <w:lvlText w:val=""/>
      <w:lvlJc w:val="left"/>
      <w:pPr>
        <w:tabs>
          <w:tab w:val="num" w:pos="5760"/>
        </w:tabs>
        <w:ind w:left="5760" w:hanging="360"/>
      </w:pPr>
      <w:rPr>
        <w:rFonts w:ascii="Wingdings" w:hAnsi="Wingdings" w:hint="default"/>
      </w:rPr>
    </w:lvl>
    <w:lvl w:ilvl="8" w:tplc="9CB086E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972B87"/>
    <w:multiLevelType w:val="hybridMultilevel"/>
    <w:tmpl w:val="A06E2384"/>
    <w:lvl w:ilvl="0" w:tplc="C9323A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D52296D"/>
    <w:multiLevelType w:val="hybridMultilevel"/>
    <w:tmpl w:val="D4CAD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34475"/>
    <w:multiLevelType w:val="hybridMultilevel"/>
    <w:tmpl w:val="F318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A3BE3"/>
    <w:multiLevelType w:val="hybridMultilevel"/>
    <w:tmpl w:val="76785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DB2378"/>
    <w:multiLevelType w:val="hybridMultilevel"/>
    <w:tmpl w:val="BDAC1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9E1719E"/>
    <w:multiLevelType w:val="hybridMultilevel"/>
    <w:tmpl w:val="8D580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C60930"/>
    <w:multiLevelType w:val="hybridMultilevel"/>
    <w:tmpl w:val="53B8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EF35A0"/>
    <w:multiLevelType w:val="hybridMultilevel"/>
    <w:tmpl w:val="B896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2F3A35"/>
    <w:multiLevelType w:val="hybridMultilevel"/>
    <w:tmpl w:val="6D46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211966"/>
    <w:multiLevelType w:val="hybridMultilevel"/>
    <w:tmpl w:val="941C9124"/>
    <w:lvl w:ilvl="0" w:tplc="937C72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193DDF"/>
    <w:multiLevelType w:val="hybridMultilevel"/>
    <w:tmpl w:val="4BE0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4823D3"/>
    <w:multiLevelType w:val="hybridMultilevel"/>
    <w:tmpl w:val="61FEE848"/>
    <w:lvl w:ilvl="0" w:tplc="379CDBEA">
      <w:start w:val="1"/>
      <w:numFmt w:val="lowerLetter"/>
      <w:lvlText w:val="%1."/>
      <w:lvlJc w:val="left"/>
      <w:pPr>
        <w:ind w:left="1240" w:hanging="360"/>
      </w:pPr>
      <w:rPr>
        <w:rFonts w:hint="default"/>
        <w:b/>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23" w15:restartNumberingAfterBreak="0">
    <w:nsid w:val="215440CB"/>
    <w:multiLevelType w:val="hybridMultilevel"/>
    <w:tmpl w:val="BF629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1E7B3A"/>
    <w:multiLevelType w:val="hybridMultilevel"/>
    <w:tmpl w:val="C7160F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4E61A0B"/>
    <w:multiLevelType w:val="hybridMultilevel"/>
    <w:tmpl w:val="39DA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F0775C"/>
    <w:multiLevelType w:val="hybridMultilevel"/>
    <w:tmpl w:val="8B746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244020"/>
    <w:multiLevelType w:val="hybridMultilevel"/>
    <w:tmpl w:val="91E6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8A13FB"/>
    <w:multiLevelType w:val="hybridMultilevel"/>
    <w:tmpl w:val="89A4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3B7B22F2"/>
    <w:multiLevelType w:val="hybridMultilevel"/>
    <w:tmpl w:val="BE149EAA"/>
    <w:lvl w:ilvl="0" w:tplc="740A40D2">
      <w:start w:val="1"/>
      <w:numFmt w:val="bullet"/>
      <w:lvlText w:val=""/>
      <w:lvlJc w:val="left"/>
      <w:pPr>
        <w:tabs>
          <w:tab w:val="num" w:pos="720"/>
        </w:tabs>
        <w:ind w:left="720" w:hanging="360"/>
      </w:pPr>
      <w:rPr>
        <w:rFonts w:ascii="Wingdings" w:hAnsi="Wingdings" w:hint="default"/>
      </w:rPr>
    </w:lvl>
    <w:lvl w:ilvl="1" w:tplc="050C011A">
      <w:numFmt w:val="bullet"/>
      <w:lvlText w:val=""/>
      <w:lvlJc w:val="left"/>
      <w:pPr>
        <w:tabs>
          <w:tab w:val="num" w:pos="1440"/>
        </w:tabs>
        <w:ind w:left="1440" w:hanging="360"/>
      </w:pPr>
      <w:rPr>
        <w:rFonts w:ascii="Wingdings" w:hAnsi="Wingdings" w:hint="default"/>
      </w:rPr>
    </w:lvl>
    <w:lvl w:ilvl="2" w:tplc="B7CE1072">
      <w:numFmt w:val="bullet"/>
      <w:lvlText w:val=""/>
      <w:lvlJc w:val="left"/>
      <w:pPr>
        <w:tabs>
          <w:tab w:val="num" w:pos="2160"/>
        </w:tabs>
        <w:ind w:left="2160" w:hanging="360"/>
      </w:pPr>
      <w:rPr>
        <w:rFonts w:ascii="Wingdings" w:hAnsi="Wingdings" w:hint="default"/>
      </w:rPr>
    </w:lvl>
    <w:lvl w:ilvl="3" w:tplc="59188242" w:tentative="1">
      <w:start w:val="1"/>
      <w:numFmt w:val="bullet"/>
      <w:lvlText w:val=""/>
      <w:lvlJc w:val="left"/>
      <w:pPr>
        <w:tabs>
          <w:tab w:val="num" w:pos="2880"/>
        </w:tabs>
        <w:ind w:left="2880" w:hanging="360"/>
      </w:pPr>
      <w:rPr>
        <w:rFonts w:ascii="Wingdings" w:hAnsi="Wingdings" w:hint="default"/>
      </w:rPr>
    </w:lvl>
    <w:lvl w:ilvl="4" w:tplc="B936BCBE" w:tentative="1">
      <w:start w:val="1"/>
      <w:numFmt w:val="bullet"/>
      <w:lvlText w:val=""/>
      <w:lvlJc w:val="left"/>
      <w:pPr>
        <w:tabs>
          <w:tab w:val="num" w:pos="3600"/>
        </w:tabs>
        <w:ind w:left="3600" w:hanging="360"/>
      </w:pPr>
      <w:rPr>
        <w:rFonts w:ascii="Wingdings" w:hAnsi="Wingdings" w:hint="default"/>
      </w:rPr>
    </w:lvl>
    <w:lvl w:ilvl="5" w:tplc="5520125E" w:tentative="1">
      <w:start w:val="1"/>
      <w:numFmt w:val="bullet"/>
      <w:lvlText w:val=""/>
      <w:lvlJc w:val="left"/>
      <w:pPr>
        <w:tabs>
          <w:tab w:val="num" w:pos="4320"/>
        </w:tabs>
        <w:ind w:left="4320" w:hanging="360"/>
      </w:pPr>
      <w:rPr>
        <w:rFonts w:ascii="Wingdings" w:hAnsi="Wingdings" w:hint="default"/>
      </w:rPr>
    </w:lvl>
    <w:lvl w:ilvl="6" w:tplc="0BF4152A" w:tentative="1">
      <w:start w:val="1"/>
      <w:numFmt w:val="bullet"/>
      <w:lvlText w:val=""/>
      <w:lvlJc w:val="left"/>
      <w:pPr>
        <w:tabs>
          <w:tab w:val="num" w:pos="5040"/>
        </w:tabs>
        <w:ind w:left="5040" w:hanging="360"/>
      </w:pPr>
      <w:rPr>
        <w:rFonts w:ascii="Wingdings" w:hAnsi="Wingdings" w:hint="default"/>
      </w:rPr>
    </w:lvl>
    <w:lvl w:ilvl="7" w:tplc="58C846FE" w:tentative="1">
      <w:start w:val="1"/>
      <w:numFmt w:val="bullet"/>
      <w:lvlText w:val=""/>
      <w:lvlJc w:val="left"/>
      <w:pPr>
        <w:tabs>
          <w:tab w:val="num" w:pos="5760"/>
        </w:tabs>
        <w:ind w:left="5760" w:hanging="360"/>
      </w:pPr>
      <w:rPr>
        <w:rFonts w:ascii="Wingdings" w:hAnsi="Wingdings" w:hint="default"/>
      </w:rPr>
    </w:lvl>
    <w:lvl w:ilvl="8" w:tplc="EC5293E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BBE1F66"/>
    <w:multiLevelType w:val="hybridMultilevel"/>
    <w:tmpl w:val="D9367542"/>
    <w:lvl w:ilvl="0" w:tplc="6CB2651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D814E8F"/>
    <w:multiLevelType w:val="hybridMultilevel"/>
    <w:tmpl w:val="3920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E17153"/>
    <w:multiLevelType w:val="hybridMultilevel"/>
    <w:tmpl w:val="9B3E4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5EA5F51"/>
    <w:multiLevelType w:val="hybridMultilevel"/>
    <w:tmpl w:val="04A2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9323A1A"/>
    <w:multiLevelType w:val="hybridMultilevel"/>
    <w:tmpl w:val="5AB2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B574CC"/>
    <w:multiLevelType w:val="hybridMultilevel"/>
    <w:tmpl w:val="10341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50FA8"/>
    <w:multiLevelType w:val="hybridMultilevel"/>
    <w:tmpl w:val="91B8CA22"/>
    <w:lvl w:ilvl="0" w:tplc="F2D47858">
      <w:start w:val="1"/>
      <w:numFmt w:val="lowerLetter"/>
      <w:lvlText w:val="%1."/>
      <w:lvlJc w:val="left"/>
      <w:pPr>
        <w:ind w:left="1210" w:hanging="360"/>
      </w:pPr>
      <w:rPr>
        <w:rFonts w:ascii="Times New Roman" w:eastAsia="宋体" w:hAnsi="Times New Roman" w:cs="Times New Roman"/>
        <w:b/>
      </w:rPr>
    </w:lvl>
    <w:lvl w:ilvl="1" w:tplc="5C9E7486">
      <w:start w:val="1"/>
      <w:numFmt w:val="lowerLetter"/>
      <w:lvlText w:val="%2."/>
      <w:lvlJc w:val="left"/>
      <w:pPr>
        <w:ind w:left="1930" w:hanging="360"/>
      </w:pPr>
      <w:rPr>
        <w:b/>
      </w:r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6" w15:restartNumberingAfterBreak="0">
    <w:nsid w:val="4F6D5A58"/>
    <w:multiLevelType w:val="hybridMultilevel"/>
    <w:tmpl w:val="449A4E86"/>
    <w:lvl w:ilvl="0" w:tplc="EFA664FC">
      <w:start w:val="1"/>
      <w:numFmt w:val="bullet"/>
      <w:lvlText w:val=""/>
      <w:lvlJc w:val="left"/>
      <w:pPr>
        <w:tabs>
          <w:tab w:val="num" w:pos="720"/>
        </w:tabs>
        <w:ind w:left="720" w:hanging="360"/>
      </w:pPr>
      <w:rPr>
        <w:rFonts w:ascii="Wingdings" w:hAnsi="Wingdings" w:hint="default"/>
      </w:rPr>
    </w:lvl>
    <w:lvl w:ilvl="1" w:tplc="89E0FCCE">
      <w:numFmt w:val="bullet"/>
      <w:lvlText w:val=""/>
      <w:lvlJc w:val="left"/>
      <w:pPr>
        <w:tabs>
          <w:tab w:val="num" w:pos="1440"/>
        </w:tabs>
        <w:ind w:left="1440" w:hanging="360"/>
      </w:pPr>
      <w:rPr>
        <w:rFonts w:ascii="Wingdings" w:hAnsi="Wingdings" w:hint="default"/>
      </w:rPr>
    </w:lvl>
    <w:lvl w:ilvl="2" w:tplc="31C604E0">
      <w:numFmt w:val="bullet"/>
      <w:lvlText w:val=""/>
      <w:lvlJc w:val="left"/>
      <w:pPr>
        <w:tabs>
          <w:tab w:val="num" w:pos="2160"/>
        </w:tabs>
        <w:ind w:left="2160" w:hanging="360"/>
      </w:pPr>
      <w:rPr>
        <w:rFonts w:ascii="Wingdings" w:hAnsi="Wingdings" w:hint="default"/>
      </w:rPr>
    </w:lvl>
    <w:lvl w:ilvl="3" w:tplc="718C83C4" w:tentative="1">
      <w:start w:val="1"/>
      <w:numFmt w:val="bullet"/>
      <w:lvlText w:val=""/>
      <w:lvlJc w:val="left"/>
      <w:pPr>
        <w:tabs>
          <w:tab w:val="num" w:pos="2880"/>
        </w:tabs>
        <w:ind w:left="2880" w:hanging="360"/>
      </w:pPr>
      <w:rPr>
        <w:rFonts w:ascii="Wingdings" w:hAnsi="Wingdings" w:hint="default"/>
      </w:rPr>
    </w:lvl>
    <w:lvl w:ilvl="4" w:tplc="69FA2242" w:tentative="1">
      <w:start w:val="1"/>
      <w:numFmt w:val="bullet"/>
      <w:lvlText w:val=""/>
      <w:lvlJc w:val="left"/>
      <w:pPr>
        <w:tabs>
          <w:tab w:val="num" w:pos="3600"/>
        </w:tabs>
        <w:ind w:left="3600" w:hanging="360"/>
      </w:pPr>
      <w:rPr>
        <w:rFonts w:ascii="Wingdings" w:hAnsi="Wingdings" w:hint="default"/>
      </w:rPr>
    </w:lvl>
    <w:lvl w:ilvl="5" w:tplc="9E2A17C8" w:tentative="1">
      <w:start w:val="1"/>
      <w:numFmt w:val="bullet"/>
      <w:lvlText w:val=""/>
      <w:lvlJc w:val="left"/>
      <w:pPr>
        <w:tabs>
          <w:tab w:val="num" w:pos="4320"/>
        </w:tabs>
        <w:ind w:left="4320" w:hanging="360"/>
      </w:pPr>
      <w:rPr>
        <w:rFonts w:ascii="Wingdings" w:hAnsi="Wingdings" w:hint="default"/>
      </w:rPr>
    </w:lvl>
    <w:lvl w:ilvl="6" w:tplc="DD20A272" w:tentative="1">
      <w:start w:val="1"/>
      <w:numFmt w:val="bullet"/>
      <w:lvlText w:val=""/>
      <w:lvlJc w:val="left"/>
      <w:pPr>
        <w:tabs>
          <w:tab w:val="num" w:pos="5040"/>
        </w:tabs>
        <w:ind w:left="5040" w:hanging="360"/>
      </w:pPr>
      <w:rPr>
        <w:rFonts w:ascii="Wingdings" w:hAnsi="Wingdings" w:hint="default"/>
      </w:rPr>
    </w:lvl>
    <w:lvl w:ilvl="7" w:tplc="6264FDC0" w:tentative="1">
      <w:start w:val="1"/>
      <w:numFmt w:val="bullet"/>
      <w:lvlText w:val=""/>
      <w:lvlJc w:val="left"/>
      <w:pPr>
        <w:tabs>
          <w:tab w:val="num" w:pos="5760"/>
        </w:tabs>
        <w:ind w:left="5760" w:hanging="360"/>
      </w:pPr>
      <w:rPr>
        <w:rFonts w:ascii="Wingdings" w:hAnsi="Wingdings" w:hint="default"/>
      </w:rPr>
    </w:lvl>
    <w:lvl w:ilvl="8" w:tplc="5B9827C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04F1B84"/>
    <w:multiLevelType w:val="hybridMultilevel"/>
    <w:tmpl w:val="CCF8B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0B9203F"/>
    <w:multiLevelType w:val="hybridMultilevel"/>
    <w:tmpl w:val="F00EF9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1D530C0"/>
    <w:multiLevelType w:val="hybridMultilevel"/>
    <w:tmpl w:val="DC927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3CF67A1"/>
    <w:multiLevelType w:val="hybridMultilevel"/>
    <w:tmpl w:val="D6EA8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3244D6"/>
    <w:multiLevelType w:val="hybridMultilevel"/>
    <w:tmpl w:val="F4283EA4"/>
    <w:lvl w:ilvl="0" w:tplc="85688CC2">
      <w:start w:val="1"/>
      <w:numFmt w:val="bullet"/>
      <w:lvlText w:val=""/>
      <w:lvlJc w:val="left"/>
      <w:pPr>
        <w:tabs>
          <w:tab w:val="num" w:pos="720"/>
        </w:tabs>
        <w:ind w:left="720" w:hanging="360"/>
      </w:pPr>
      <w:rPr>
        <w:rFonts w:ascii="Wingdings" w:hAnsi="Wingdings" w:hint="default"/>
      </w:rPr>
    </w:lvl>
    <w:lvl w:ilvl="1" w:tplc="6BA4ECAA">
      <w:numFmt w:val="bullet"/>
      <w:lvlText w:val=""/>
      <w:lvlJc w:val="left"/>
      <w:pPr>
        <w:tabs>
          <w:tab w:val="num" w:pos="1440"/>
        </w:tabs>
        <w:ind w:left="1440" w:hanging="360"/>
      </w:pPr>
      <w:rPr>
        <w:rFonts w:ascii="Wingdings" w:hAnsi="Wingdings" w:hint="default"/>
      </w:rPr>
    </w:lvl>
    <w:lvl w:ilvl="2" w:tplc="ECBEB618" w:tentative="1">
      <w:start w:val="1"/>
      <w:numFmt w:val="bullet"/>
      <w:lvlText w:val=""/>
      <w:lvlJc w:val="left"/>
      <w:pPr>
        <w:tabs>
          <w:tab w:val="num" w:pos="2160"/>
        </w:tabs>
        <w:ind w:left="2160" w:hanging="360"/>
      </w:pPr>
      <w:rPr>
        <w:rFonts w:ascii="Wingdings" w:hAnsi="Wingdings" w:hint="default"/>
      </w:rPr>
    </w:lvl>
    <w:lvl w:ilvl="3" w:tplc="477E0346" w:tentative="1">
      <w:start w:val="1"/>
      <w:numFmt w:val="bullet"/>
      <w:lvlText w:val=""/>
      <w:lvlJc w:val="left"/>
      <w:pPr>
        <w:tabs>
          <w:tab w:val="num" w:pos="2880"/>
        </w:tabs>
        <w:ind w:left="2880" w:hanging="360"/>
      </w:pPr>
      <w:rPr>
        <w:rFonts w:ascii="Wingdings" w:hAnsi="Wingdings" w:hint="default"/>
      </w:rPr>
    </w:lvl>
    <w:lvl w:ilvl="4" w:tplc="15E4425E" w:tentative="1">
      <w:start w:val="1"/>
      <w:numFmt w:val="bullet"/>
      <w:lvlText w:val=""/>
      <w:lvlJc w:val="left"/>
      <w:pPr>
        <w:tabs>
          <w:tab w:val="num" w:pos="3600"/>
        </w:tabs>
        <w:ind w:left="3600" w:hanging="360"/>
      </w:pPr>
      <w:rPr>
        <w:rFonts w:ascii="Wingdings" w:hAnsi="Wingdings" w:hint="default"/>
      </w:rPr>
    </w:lvl>
    <w:lvl w:ilvl="5" w:tplc="9014EDE4" w:tentative="1">
      <w:start w:val="1"/>
      <w:numFmt w:val="bullet"/>
      <w:lvlText w:val=""/>
      <w:lvlJc w:val="left"/>
      <w:pPr>
        <w:tabs>
          <w:tab w:val="num" w:pos="4320"/>
        </w:tabs>
        <w:ind w:left="4320" w:hanging="360"/>
      </w:pPr>
      <w:rPr>
        <w:rFonts w:ascii="Wingdings" w:hAnsi="Wingdings" w:hint="default"/>
      </w:rPr>
    </w:lvl>
    <w:lvl w:ilvl="6" w:tplc="E6BA0470" w:tentative="1">
      <w:start w:val="1"/>
      <w:numFmt w:val="bullet"/>
      <w:lvlText w:val=""/>
      <w:lvlJc w:val="left"/>
      <w:pPr>
        <w:tabs>
          <w:tab w:val="num" w:pos="5040"/>
        </w:tabs>
        <w:ind w:left="5040" w:hanging="360"/>
      </w:pPr>
      <w:rPr>
        <w:rFonts w:ascii="Wingdings" w:hAnsi="Wingdings" w:hint="default"/>
      </w:rPr>
    </w:lvl>
    <w:lvl w:ilvl="7" w:tplc="B40E23B8" w:tentative="1">
      <w:start w:val="1"/>
      <w:numFmt w:val="bullet"/>
      <w:lvlText w:val=""/>
      <w:lvlJc w:val="left"/>
      <w:pPr>
        <w:tabs>
          <w:tab w:val="num" w:pos="5760"/>
        </w:tabs>
        <w:ind w:left="5760" w:hanging="360"/>
      </w:pPr>
      <w:rPr>
        <w:rFonts w:ascii="Wingdings" w:hAnsi="Wingdings" w:hint="default"/>
      </w:rPr>
    </w:lvl>
    <w:lvl w:ilvl="8" w:tplc="D598B7A6"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59906D0"/>
    <w:multiLevelType w:val="hybridMultilevel"/>
    <w:tmpl w:val="9EEAE614"/>
    <w:lvl w:ilvl="0" w:tplc="3FD0A30E">
      <w:start w:val="1"/>
      <w:numFmt w:val="decimal"/>
      <w:lvlText w:val="%1)"/>
      <w:lvlJc w:val="left"/>
      <w:pPr>
        <w:ind w:left="420" w:hanging="360"/>
      </w:pPr>
      <w:rPr>
        <w:rFonts w:hint="default"/>
        <w:b/>
        <w:sz w:val="22"/>
        <w:szCs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3" w15:restartNumberingAfterBreak="0">
    <w:nsid w:val="57CB5954"/>
    <w:multiLevelType w:val="hybridMultilevel"/>
    <w:tmpl w:val="4B68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FE185C"/>
    <w:multiLevelType w:val="hybridMultilevel"/>
    <w:tmpl w:val="66449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0B7414"/>
    <w:multiLevelType w:val="hybridMultilevel"/>
    <w:tmpl w:val="73060A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E8A18CB"/>
    <w:multiLevelType w:val="hybridMultilevel"/>
    <w:tmpl w:val="DAF47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C84B3B"/>
    <w:multiLevelType w:val="hybridMultilevel"/>
    <w:tmpl w:val="D7404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384205"/>
    <w:multiLevelType w:val="hybridMultilevel"/>
    <w:tmpl w:val="1AB04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B54B87"/>
    <w:multiLevelType w:val="hybridMultilevel"/>
    <w:tmpl w:val="1096ADE6"/>
    <w:lvl w:ilvl="0" w:tplc="AC920B5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BFF6252"/>
    <w:multiLevelType w:val="hybridMultilevel"/>
    <w:tmpl w:val="44E0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E1158A5"/>
    <w:multiLevelType w:val="hybridMultilevel"/>
    <w:tmpl w:val="1ACA11F8"/>
    <w:lvl w:ilvl="0" w:tplc="A4C48DC2">
      <w:start w:val="1"/>
      <w:numFmt w:val="bullet"/>
      <w:lvlText w:val=""/>
      <w:lvlJc w:val="left"/>
      <w:pPr>
        <w:tabs>
          <w:tab w:val="num" w:pos="720"/>
        </w:tabs>
        <w:ind w:left="720" w:hanging="360"/>
      </w:pPr>
      <w:rPr>
        <w:rFonts w:ascii="Wingdings" w:hAnsi="Wingdings" w:hint="default"/>
      </w:rPr>
    </w:lvl>
    <w:lvl w:ilvl="1" w:tplc="BD0CE900">
      <w:numFmt w:val="bullet"/>
      <w:lvlText w:val=""/>
      <w:lvlJc w:val="left"/>
      <w:pPr>
        <w:tabs>
          <w:tab w:val="num" w:pos="1440"/>
        </w:tabs>
        <w:ind w:left="1440" w:hanging="360"/>
      </w:pPr>
      <w:rPr>
        <w:rFonts w:ascii="Wingdings" w:hAnsi="Wingdings" w:hint="default"/>
      </w:rPr>
    </w:lvl>
    <w:lvl w:ilvl="2" w:tplc="4A807214">
      <w:numFmt w:val="bullet"/>
      <w:lvlText w:val=""/>
      <w:lvlJc w:val="left"/>
      <w:pPr>
        <w:tabs>
          <w:tab w:val="num" w:pos="2160"/>
        </w:tabs>
        <w:ind w:left="2160" w:hanging="360"/>
      </w:pPr>
      <w:rPr>
        <w:rFonts w:ascii="Wingdings" w:hAnsi="Wingdings" w:hint="default"/>
      </w:rPr>
    </w:lvl>
    <w:lvl w:ilvl="3" w:tplc="E5C68EEC" w:tentative="1">
      <w:start w:val="1"/>
      <w:numFmt w:val="bullet"/>
      <w:lvlText w:val=""/>
      <w:lvlJc w:val="left"/>
      <w:pPr>
        <w:tabs>
          <w:tab w:val="num" w:pos="2880"/>
        </w:tabs>
        <w:ind w:left="2880" w:hanging="360"/>
      </w:pPr>
      <w:rPr>
        <w:rFonts w:ascii="Wingdings" w:hAnsi="Wingdings" w:hint="default"/>
      </w:rPr>
    </w:lvl>
    <w:lvl w:ilvl="4" w:tplc="9F4A40DE" w:tentative="1">
      <w:start w:val="1"/>
      <w:numFmt w:val="bullet"/>
      <w:lvlText w:val=""/>
      <w:lvlJc w:val="left"/>
      <w:pPr>
        <w:tabs>
          <w:tab w:val="num" w:pos="3600"/>
        </w:tabs>
        <w:ind w:left="3600" w:hanging="360"/>
      </w:pPr>
      <w:rPr>
        <w:rFonts w:ascii="Wingdings" w:hAnsi="Wingdings" w:hint="default"/>
      </w:rPr>
    </w:lvl>
    <w:lvl w:ilvl="5" w:tplc="FFC2427A" w:tentative="1">
      <w:start w:val="1"/>
      <w:numFmt w:val="bullet"/>
      <w:lvlText w:val=""/>
      <w:lvlJc w:val="left"/>
      <w:pPr>
        <w:tabs>
          <w:tab w:val="num" w:pos="4320"/>
        </w:tabs>
        <w:ind w:left="4320" w:hanging="360"/>
      </w:pPr>
      <w:rPr>
        <w:rFonts w:ascii="Wingdings" w:hAnsi="Wingdings" w:hint="default"/>
      </w:rPr>
    </w:lvl>
    <w:lvl w:ilvl="6" w:tplc="AD74E810" w:tentative="1">
      <w:start w:val="1"/>
      <w:numFmt w:val="bullet"/>
      <w:lvlText w:val=""/>
      <w:lvlJc w:val="left"/>
      <w:pPr>
        <w:tabs>
          <w:tab w:val="num" w:pos="5040"/>
        </w:tabs>
        <w:ind w:left="5040" w:hanging="360"/>
      </w:pPr>
      <w:rPr>
        <w:rFonts w:ascii="Wingdings" w:hAnsi="Wingdings" w:hint="default"/>
      </w:rPr>
    </w:lvl>
    <w:lvl w:ilvl="7" w:tplc="4E1026A2" w:tentative="1">
      <w:start w:val="1"/>
      <w:numFmt w:val="bullet"/>
      <w:lvlText w:val=""/>
      <w:lvlJc w:val="left"/>
      <w:pPr>
        <w:tabs>
          <w:tab w:val="num" w:pos="5760"/>
        </w:tabs>
        <w:ind w:left="5760" w:hanging="360"/>
      </w:pPr>
      <w:rPr>
        <w:rFonts w:ascii="Wingdings" w:hAnsi="Wingdings" w:hint="default"/>
      </w:rPr>
    </w:lvl>
    <w:lvl w:ilvl="8" w:tplc="775A552E"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F99198D"/>
    <w:multiLevelType w:val="hybridMultilevel"/>
    <w:tmpl w:val="C8DC490E"/>
    <w:lvl w:ilvl="0" w:tplc="0D468B1C">
      <w:start w:val="1"/>
      <w:numFmt w:val="bullet"/>
      <w:lvlText w:val=""/>
      <w:lvlJc w:val="left"/>
      <w:pPr>
        <w:tabs>
          <w:tab w:val="num" w:pos="720"/>
        </w:tabs>
        <w:ind w:left="720" w:hanging="360"/>
      </w:pPr>
      <w:rPr>
        <w:rFonts w:ascii="Wingdings" w:hAnsi="Wingdings" w:hint="default"/>
      </w:rPr>
    </w:lvl>
    <w:lvl w:ilvl="1" w:tplc="26BA3184">
      <w:start w:val="1"/>
      <w:numFmt w:val="bullet"/>
      <w:lvlText w:val=""/>
      <w:lvlJc w:val="left"/>
      <w:pPr>
        <w:tabs>
          <w:tab w:val="num" w:pos="1440"/>
        </w:tabs>
        <w:ind w:left="1440" w:hanging="360"/>
      </w:pPr>
      <w:rPr>
        <w:rFonts w:ascii="Wingdings" w:hAnsi="Wingdings" w:hint="default"/>
      </w:rPr>
    </w:lvl>
    <w:lvl w:ilvl="2" w:tplc="0A8E456E">
      <w:numFmt w:val="bullet"/>
      <w:lvlText w:val=""/>
      <w:lvlJc w:val="left"/>
      <w:pPr>
        <w:tabs>
          <w:tab w:val="num" w:pos="2160"/>
        </w:tabs>
        <w:ind w:left="2160" w:hanging="360"/>
      </w:pPr>
      <w:rPr>
        <w:rFonts w:ascii="Wingdings" w:hAnsi="Wingdings" w:hint="default"/>
      </w:rPr>
    </w:lvl>
    <w:lvl w:ilvl="3" w:tplc="19482994">
      <w:numFmt w:val="bullet"/>
      <w:lvlText w:val="–"/>
      <w:lvlJc w:val="left"/>
      <w:pPr>
        <w:tabs>
          <w:tab w:val="num" w:pos="2880"/>
        </w:tabs>
        <w:ind w:left="2880" w:hanging="360"/>
      </w:pPr>
      <w:rPr>
        <w:rFonts w:ascii="Times New Roman" w:hAnsi="Times New Roman" w:hint="default"/>
      </w:rPr>
    </w:lvl>
    <w:lvl w:ilvl="4" w:tplc="9B0EF0AA" w:tentative="1">
      <w:start w:val="1"/>
      <w:numFmt w:val="bullet"/>
      <w:lvlText w:val=""/>
      <w:lvlJc w:val="left"/>
      <w:pPr>
        <w:tabs>
          <w:tab w:val="num" w:pos="3600"/>
        </w:tabs>
        <w:ind w:left="3600" w:hanging="360"/>
      </w:pPr>
      <w:rPr>
        <w:rFonts w:ascii="Wingdings" w:hAnsi="Wingdings" w:hint="default"/>
      </w:rPr>
    </w:lvl>
    <w:lvl w:ilvl="5" w:tplc="2F6487E0" w:tentative="1">
      <w:start w:val="1"/>
      <w:numFmt w:val="bullet"/>
      <w:lvlText w:val=""/>
      <w:lvlJc w:val="left"/>
      <w:pPr>
        <w:tabs>
          <w:tab w:val="num" w:pos="4320"/>
        </w:tabs>
        <w:ind w:left="4320" w:hanging="360"/>
      </w:pPr>
      <w:rPr>
        <w:rFonts w:ascii="Wingdings" w:hAnsi="Wingdings" w:hint="default"/>
      </w:rPr>
    </w:lvl>
    <w:lvl w:ilvl="6" w:tplc="1E200058" w:tentative="1">
      <w:start w:val="1"/>
      <w:numFmt w:val="bullet"/>
      <w:lvlText w:val=""/>
      <w:lvlJc w:val="left"/>
      <w:pPr>
        <w:tabs>
          <w:tab w:val="num" w:pos="5040"/>
        </w:tabs>
        <w:ind w:left="5040" w:hanging="360"/>
      </w:pPr>
      <w:rPr>
        <w:rFonts w:ascii="Wingdings" w:hAnsi="Wingdings" w:hint="default"/>
      </w:rPr>
    </w:lvl>
    <w:lvl w:ilvl="7" w:tplc="A8EAAED6" w:tentative="1">
      <w:start w:val="1"/>
      <w:numFmt w:val="bullet"/>
      <w:lvlText w:val=""/>
      <w:lvlJc w:val="left"/>
      <w:pPr>
        <w:tabs>
          <w:tab w:val="num" w:pos="5760"/>
        </w:tabs>
        <w:ind w:left="5760" w:hanging="360"/>
      </w:pPr>
      <w:rPr>
        <w:rFonts w:ascii="Wingdings" w:hAnsi="Wingdings" w:hint="default"/>
      </w:rPr>
    </w:lvl>
    <w:lvl w:ilvl="8" w:tplc="DB503114"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AF2933"/>
    <w:multiLevelType w:val="hybridMultilevel"/>
    <w:tmpl w:val="878A6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5A4BE9"/>
    <w:multiLevelType w:val="hybridMultilevel"/>
    <w:tmpl w:val="77DCD258"/>
    <w:lvl w:ilvl="0" w:tplc="6D5498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15:restartNumberingAfterBreak="0">
    <w:nsid w:val="72934B27"/>
    <w:multiLevelType w:val="hybridMultilevel"/>
    <w:tmpl w:val="E0F477D0"/>
    <w:lvl w:ilvl="0" w:tplc="7D581C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15:restartNumberingAfterBreak="0">
    <w:nsid w:val="7534101A"/>
    <w:multiLevelType w:val="hybridMultilevel"/>
    <w:tmpl w:val="E0E43FA6"/>
    <w:lvl w:ilvl="0" w:tplc="3E42B6B4">
      <w:start w:val="1"/>
      <w:numFmt w:val="decimal"/>
      <w:lvlText w:val="[%1]"/>
      <w:lvlJc w:val="left"/>
      <w:pPr>
        <w:ind w:left="792" w:hanging="360"/>
      </w:pPr>
      <w:rPr>
        <w:rFonts w:hint="eastAsia"/>
        <w:b w:val="0"/>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9" w15:restartNumberingAfterBreak="0">
    <w:nsid w:val="75CD0819"/>
    <w:multiLevelType w:val="hybridMultilevel"/>
    <w:tmpl w:val="AA66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A1C4F5E"/>
    <w:multiLevelType w:val="hybridMultilevel"/>
    <w:tmpl w:val="413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F22361"/>
    <w:multiLevelType w:val="hybridMultilevel"/>
    <w:tmpl w:val="4A76E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F3A31E8"/>
    <w:multiLevelType w:val="hybridMultilevel"/>
    <w:tmpl w:val="283615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6"/>
  </w:num>
  <w:num w:numId="3">
    <w:abstractNumId w:val="70"/>
  </w:num>
  <w:num w:numId="4">
    <w:abstractNumId w:val="60"/>
  </w:num>
  <w:num w:numId="5">
    <w:abstractNumId w:val="43"/>
  </w:num>
  <w:num w:numId="6">
    <w:abstractNumId w:val="30"/>
  </w:num>
  <w:num w:numId="7">
    <w:abstractNumId w:val="42"/>
  </w:num>
  <w:num w:numId="8">
    <w:abstractNumId w:val="39"/>
  </w:num>
  <w:num w:numId="9">
    <w:abstractNumId w:val="24"/>
  </w:num>
  <w:num w:numId="10">
    <w:abstractNumId w:val="72"/>
  </w:num>
  <w:num w:numId="11">
    <w:abstractNumId w:val="37"/>
  </w:num>
  <w:num w:numId="12">
    <w:abstractNumId w:val="66"/>
  </w:num>
  <w:num w:numId="13">
    <w:abstractNumId w:val="67"/>
  </w:num>
  <w:num w:numId="14">
    <w:abstractNumId w:val="25"/>
  </w:num>
  <w:num w:numId="15">
    <w:abstractNumId w:val="40"/>
  </w:num>
  <w:num w:numId="16">
    <w:abstractNumId w:val="48"/>
  </w:num>
  <w:num w:numId="17">
    <w:abstractNumId w:val="50"/>
  </w:num>
  <w:num w:numId="18">
    <w:abstractNumId w:val="7"/>
  </w:num>
  <w:num w:numId="19">
    <w:abstractNumId w:val="41"/>
  </w:num>
  <w:num w:numId="20">
    <w:abstractNumId w:val="4"/>
  </w:num>
  <w:num w:numId="21">
    <w:abstractNumId w:val="23"/>
  </w:num>
  <w:num w:numId="22">
    <w:abstractNumId w:val="28"/>
  </w:num>
  <w:num w:numId="23">
    <w:abstractNumId w:val="10"/>
  </w:num>
  <w:num w:numId="24">
    <w:abstractNumId w:val="27"/>
  </w:num>
  <w:num w:numId="25">
    <w:abstractNumId w:val="31"/>
  </w:num>
  <w:num w:numId="26">
    <w:abstractNumId w:val="18"/>
  </w:num>
  <w:num w:numId="27">
    <w:abstractNumId w:val="61"/>
  </w:num>
  <w:num w:numId="28">
    <w:abstractNumId w:val="45"/>
  </w:num>
  <w:num w:numId="29">
    <w:abstractNumId w:val="52"/>
  </w:num>
  <w:num w:numId="30">
    <w:abstractNumId w:val="15"/>
  </w:num>
  <w:num w:numId="31">
    <w:abstractNumId w:val="9"/>
  </w:num>
  <w:num w:numId="32">
    <w:abstractNumId w:val="33"/>
  </w:num>
  <w:num w:numId="33">
    <w:abstractNumId w:val="5"/>
  </w:num>
  <w:num w:numId="34">
    <w:abstractNumId w:val="68"/>
  </w:num>
  <w:num w:numId="35">
    <w:abstractNumId w:val="11"/>
  </w:num>
  <w:num w:numId="36">
    <w:abstractNumId w:val="19"/>
  </w:num>
  <w:num w:numId="37">
    <w:abstractNumId w:val="34"/>
  </w:num>
  <w:num w:numId="38">
    <w:abstractNumId w:val="22"/>
  </w:num>
  <w:num w:numId="39">
    <w:abstractNumId w:val="44"/>
  </w:num>
  <w:num w:numId="40">
    <w:abstractNumId w:val="65"/>
  </w:num>
  <w:num w:numId="41">
    <w:abstractNumId w:val="64"/>
  </w:num>
  <w:num w:numId="42">
    <w:abstractNumId w:val="1"/>
  </w:num>
  <w:num w:numId="43">
    <w:abstractNumId w:val="54"/>
  </w:num>
  <w:num w:numId="44">
    <w:abstractNumId w:val="38"/>
  </w:num>
  <w:num w:numId="45">
    <w:abstractNumId w:val="14"/>
  </w:num>
  <w:num w:numId="46">
    <w:abstractNumId w:val="55"/>
  </w:num>
  <w:num w:numId="47">
    <w:abstractNumId w:val="49"/>
  </w:num>
  <w:num w:numId="48">
    <w:abstractNumId w:val="3"/>
  </w:num>
  <w:num w:numId="49">
    <w:abstractNumId w:val="20"/>
  </w:num>
  <w:num w:numId="50">
    <w:abstractNumId w:val="63"/>
  </w:num>
  <w:num w:numId="51">
    <w:abstractNumId w:val="32"/>
  </w:num>
  <w:num w:numId="52">
    <w:abstractNumId w:val="8"/>
  </w:num>
  <w:num w:numId="53">
    <w:abstractNumId w:val="62"/>
  </w:num>
  <w:num w:numId="54">
    <w:abstractNumId w:val="46"/>
  </w:num>
  <w:num w:numId="55">
    <w:abstractNumId w:val="51"/>
  </w:num>
  <w:num w:numId="56">
    <w:abstractNumId w:val="47"/>
  </w:num>
  <w:num w:numId="57">
    <w:abstractNumId w:val="21"/>
  </w:num>
  <w:num w:numId="58">
    <w:abstractNumId w:val="2"/>
  </w:num>
  <w:num w:numId="59">
    <w:abstractNumId w:val="6"/>
  </w:num>
  <w:num w:numId="60">
    <w:abstractNumId w:val="56"/>
  </w:num>
  <w:num w:numId="61">
    <w:abstractNumId w:val="73"/>
  </w:num>
  <w:num w:numId="62">
    <w:abstractNumId w:val="59"/>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num>
  <w:num w:numId="65">
    <w:abstractNumId w:val="16"/>
  </w:num>
  <w:num w:numId="66">
    <w:abstractNumId w:val="71"/>
  </w:num>
  <w:num w:numId="67">
    <w:abstractNumId w:val="26"/>
  </w:num>
  <w:num w:numId="68">
    <w:abstractNumId w:val="26"/>
  </w:num>
  <w:num w:numId="69">
    <w:abstractNumId w:val="26"/>
  </w:num>
  <w:num w:numId="70">
    <w:abstractNumId w:val="26"/>
  </w:num>
  <w:num w:numId="71">
    <w:abstractNumId w:val="26"/>
  </w:num>
  <w:num w:numId="72">
    <w:abstractNumId w:val="26"/>
  </w:num>
  <w:num w:numId="73">
    <w:abstractNumId w:val="26"/>
  </w:num>
  <w:num w:numId="74">
    <w:abstractNumId w:val="26"/>
  </w:num>
  <w:num w:numId="75">
    <w:abstractNumId w:val="35"/>
  </w:num>
  <w:num w:numId="76">
    <w:abstractNumId w:val="13"/>
  </w:num>
  <w:num w:numId="77">
    <w:abstractNumId w:val="58"/>
  </w:num>
  <w:num w:numId="78">
    <w:abstractNumId w:val="29"/>
  </w:num>
  <w:num w:numId="79">
    <w:abstractNumId w:val="53"/>
  </w:num>
  <w:num w:numId="80">
    <w:abstractNumId w:val="12"/>
  </w:num>
  <w:num w:numId="81">
    <w:abstractNumId w:val="69"/>
  </w:num>
  <w:num w:numId="82">
    <w:abstractNumId w:val="17"/>
  </w:num>
  <w:num w:numId="83">
    <w:abstractNumId w:val="5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3A9"/>
    <w:rsid w:val="00007813"/>
    <w:rsid w:val="000109E6"/>
    <w:rsid w:val="00011F67"/>
    <w:rsid w:val="00012862"/>
    <w:rsid w:val="000128E6"/>
    <w:rsid w:val="00012E46"/>
    <w:rsid w:val="00015EFB"/>
    <w:rsid w:val="000164FE"/>
    <w:rsid w:val="000165E2"/>
    <w:rsid w:val="000172BE"/>
    <w:rsid w:val="00017D8A"/>
    <w:rsid w:val="00021C75"/>
    <w:rsid w:val="00023388"/>
    <w:rsid w:val="00023425"/>
    <w:rsid w:val="000241BE"/>
    <w:rsid w:val="000242F2"/>
    <w:rsid w:val="00024596"/>
    <w:rsid w:val="00026D4B"/>
    <w:rsid w:val="00027579"/>
    <w:rsid w:val="000275C6"/>
    <w:rsid w:val="00027AD6"/>
    <w:rsid w:val="0003024C"/>
    <w:rsid w:val="00031389"/>
    <w:rsid w:val="00031ADB"/>
    <w:rsid w:val="00031D80"/>
    <w:rsid w:val="00032056"/>
    <w:rsid w:val="000328CA"/>
    <w:rsid w:val="00032E40"/>
    <w:rsid w:val="0003376B"/>
    <w:rsid w:val="00034543"/>
    <w:rsid w:val="00034676"/>
    <w:rsid w:val="000346E6"/>
    <w:rsid w:val="00034CF3"/>
    <w:rsid w:val="000352B3"/>
    <w:rsid w:val="00035B74"/>
    <w:rsid w:val="0004023E"/>
    <w:rsid w:val="0004024B"/>
    <w:rsid w:val="00041C57"/>
    <w:rsid w:val="00042EAA"/>
    <w:rsid w:val="000434B7"/>
    <w:rsid w:val="000435E4"/>
    <w:rsid w:val="000443BD"/>
    <w:rsid w:val="00044936"/>
    <w:rsid w:val="000456FD"/>
    <w:rsid w:val="00046796"/>
    <w:rsid w:val="000467FD"/>
    <w:rsid w:val="00046AAF"/>
    <w:rsid w:val="00047225"/>
    <w:rsid w:val="00047E60"/>
    <w:rsid w:val="00047EC0"/>
    <w:rsid w:val="00050DD9"/>
    <w:rsid w:val="00051220"/>
    <w:rsid w:val="00052AD2"/>
    <w:rsid w:val="00053056"/>
    <w:rsid w:val="000530DF"/>
    <w:rsid w:val="000545F4"/>
    <w:rsid w:val="00054E0C"/>
    <w:rsid w:val="0005541D"/>
    <w:rsid w:val="000565C8"/>
    <w:rsid w:val="00057DC8"/>
    <w:rsid w:val="000612E1"/>
    <w:rsid w:val="000614FE"/>
    <w:rsid w:val="00065D38"/>
    <w:rsid w:val="00067DD1"/>
    <w:rsid w:val="00070447"/>
    <w:rsid w:val="000705E9"/>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B31"/>
    <w:rsid w:val="00085E04"/>
    <w:rsid w:val="00086800"/>
    <w:rsid w:val="00086AA3"/>
    <w:rsid w:val="0008722A"/>
    <w:rsid w:val="00087913"/>
    <w:rsid w:val="000902DC"/>
    <w:rsid w:val="00090304"/>
    <w:rsid w:val="000911AE"/>
    <w:rsid w:val="00093311"/>
    <w:rsid w:val="00093697"/>
    <w:rsid w:val="00093ABD"/>
    <w:rsid w:val="00093D42"/>
    <w:rsid w:val="00093DD0"/>
    <w:rsid w:val="00094A16"/>
    <w:rsid w:val="00094DE6"/>
    <w:rsid w:val="00096356"/>
    <w:rsid w:val="000971FF"/>
    <w:rsid w:val="00097C99"/>
    <w:rsid w:val="000A0F14"/>
    <w:rsid w:val="000A11BD"/>
    <w:rsid w:val="000A1441"/>
    <w:rsid w:val="000A1A06"/>
    <w:rsid w:val="000A1B60"/>
    <w:rsid w:val="000A21B4"/>
    <w:rsid w:val="000A2CC7"/>
    <w:rsid w:val="000A2ED6"/>
    <w:rsid w:val="000A4205"/>
    <w:rsid w:val="000A4A19"/>
    <w:rsid w:val="000A6351"/>
    <w:rsid w:val="000A63D6"/>
    <w:rsid w:val="000A7B38"/>
    <w:rsid w:val="000B0343"/>
    <w:rsid w:val="000B09F1"/>
    <w:rsid w:val="000B2985"/>
    <w:rsid w:val="000B2C88"/>
    <w:rsid w:val="000B3342"/>
    <w:rsid w:val="000B4370"/>
    <w:rsid w:val="000B463D"/>
    <w:rsid w:val="000B51FA"/>
    <w:rsid w:val="000B5905"/>
    <w:rsid w:val="000B5975"/>
    <w:rsid w:val="000B6E2C"/>
    <w:rsid w:val="000B76C5"/>
    <w:rsid w:val="000B7A10"/>
    <w:rsid w:val="000B7D03"/>
    <w:rsid w:val="000C0D2E"/>
    <w:rsid w:val="000C115D"/>
    <w:rsid w:val="000C1535"/>
    <w:rsid w:val="000C168A"/>
    <w:rsid w:val="000C252B"/>
    <w:rsid w:val="000C2573"/>
    <w:rsid w:val="000C2FBD"/>
    <w:rsid w:val="000C3B0C"/>
    <w:rsid w:val="000C422D"/>
    <w:rsid w:val="000C5F91"/>
    <w:rsid w:val="000C6025"/>
    <w:rsid w:val="000C66FD"/>
    <w:rsid w:val="000C7149"/>
    <w:rsid w:val="000D0565"/>
    <w:rsid w:val="000D0E4E"/>
    <w:rsid w:val="000D113C"/>
    <w:rsid w:val="000D12D1"/>
    <w:rsid w:val="000D159A"/>
    <w:rsid w:val="000D1796"/>
    <w:rsid w:val="000D1E4F"/>
    <w:rsid w:val="000D22CC"/>
    <w:rsid w:val="000D36AE"/>
    <w:rsid w:val="000D38A1"/>
    <w:rsid w:val="000D4C4E"/>
    <w:rsid w:val="000D5077"/>
    <w:rsid w:val="000D5362"/>
    <w:rsid w:val="000D57F8"/>
    <w:rsid w:val="000D5851"/>
    <w:rsid w:val="000D5C60"/>
    <w:rsid w:val="000D6081"/>
    <w:rsid w:val="000D64A1"/>
    <w:rsid w:val="000D6AA8"/>
    <w:rsid w:val="000D71E2"/>
    <w:rsid w:val="000D73A5"/>
    <w:rsid w:val="000E07D6"/>
    <w:rsid w:val="000E1380"/>
    <w:rsid w:val="000E18DF"/>
    <w:rsid w:val="000E1D9B"/>
    <w:rsid w:val="000E3A18"/>
    <w:rsid w:val="000E59A0"/>
    <w:rsid w:val="000E6553"/>
    <w:rsid w:val="000E7A84"/>
    <w:rsid w:val="000F15BC"/>
    <w:rsid w:val="000F180A"/>
    <w:rsid w:val="000F1C92"/>
    <w:rsid w:val="000F2EEE"/>
    <w:rsid w:val="000F3697"/>
    <w:rsid w:val="000F5B59"/>
    <w:rsid w:val="000F7F58"/>
    <w:rsid w:val="00100128"/>
    <w:rsid w:val="00100FF3"/>
    <w:rsid w:val="001020C9"/>
    <w:rsid w:val="001026CA"/>
    <w:rsid w:val="00103CC0"/>
    <w:rsid w:val="001043C2"/>
    <w:rsid w:val="001043E1"/>
    <w:rsid w:val="0010505A"/>
    <w:rsid w:val="00105CC7"/>
    <w:rsid w:val="00106B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108"/>
    <w:rsid w:val="00124D84"/>
    <w:rsid w:val="001250DD"/>
    <w:rsid w:val="0012553E"/>
    <w:rsid w:val="00125733"/>
    <w:rsid w:val="001262BE"/>
    <w:rsid w:val="001263AA"/>
    <w:rsid w:val="00130779"/>
    <w:rsid w:val="001307A1"/>
    <w:rsid w:val="0013202B"/>
    <w:rsid w:val="001321D3"/>
    <w:rsid w:val="00133599"/>
    <w:rsid w:val="00133BF7"/>
    <w:rsid w:val="001341BE"/>
    <w:rsid w:val="00134B88"/>
    <w:rsid w:val="00134CDB"/>
    <w:rsid w:val="00136A23"/>
    <w:rsid w:val="00136B99"/>
    <w:rsid w:val="0014063E"/>
    <w:rsid w:val="0014087D"/>
    <w:rsid w:val="00140F74"/>
    <w:rsid w:val="00141191"/>
    <w:rsid w:val="0014159C"/>
    <w:rsid w:val="001418AD"/>
    <w:rsid w:val="00142665"/>
    <w:rsid w:val="0014384A"/>
    <w:rsid w:val="0014450F"/>
    <w:rsid w:val="00144D20"/>
    <w:rsid w:val="00144D8F"/>
    <w:rsid w:val="00145511"/>
    <w:rsid w:val="00145C74"/>
    <w:rsid w:val="001462E9"/>
    <w:rsid w:val="00146E32"/>
    <w:rsid w:val="0014760A"/>
    <w:rsid w:val="001511A4"/>
    <w:rsid w:val="00151619"/>
    <w:rsid w:val="00152762"/>
    <w:rsid w:val="00152835"/>
    <w:rsid w:val="001559FA"/>
    <w:rsid w:val="00156374"/>
    <w:rsid w:val="001577D8"/>
    <w:rsid w:val="001578F9"/>
    <w:rsid w:val="00157FC3"/>
    <w:rsid w:val="00160739"/>
    <w:rsid w:val="001607BB"/>
    <w:rsid w:val="0016271E"/>
    <w:rsid w:val="00162D7A"/>
    <w:rsid w:val="00164464"/>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4AB"/>
    <w:rsid w:val="00183EE6"/>
    <w:rsid w:val="0018516F"/>
    <w:rsid w:val="0018588A"/>
    <w:rsid w:val="00187252"/>
    <w:rsid w:val="0019015A"/>
    <w:rsid w:val="00191C91"/>
    <w:rsid w:val="00192DD9"/>
    <w:rsid w:val="00194339"/>
    <w:rsid w:val="00194848"/>
    <w:rsid w:val="00194959"/>
    <w:rsid w:val="00194D41"/>
    <w:rsid w:val="001958CD"/>
    <w:rsid w:val="001958EA"/>
    <w:rsid w:val="00195E0E"/>
    <w:rsid w:val="001A180D"/>
    <w:rsid w:val="001A1BAC"/>
    <w:rsid w:val="001A23CE"/>
    <w:rsid w:val="001A2C89"/>
    <w:rsid w:val="001A6496"/>
    <w:rsid w:val="001A673E"/>
    <w:rsid w:val="001A7763"/>
    <w:rsid w:val="001A7F71"/>
    <w:rsid w:val="001B3366"/>
    <w:rsid w:val="001B3964"/>
    <w:rsid w:val="001B4452"/>
    <w:rsid w:val="001B466C"/>
    <w:rsid w:val="001B4F34"/>
    <w:rsid w:val="001B52EC"/>
    <w:rsid w:val="001B554A"/>
    <w:rsid w:val="001B5B4C"/>
    <w:rsid w:val="001B6564"/>
    <w:rsid w:val="001B691A"/>
    <w:rsid w:val="001B6A62"/>
    <w:rsid w:val="001C02D8"/>
    <w:rsid w:val="001C04E3"/>
    <w:rsid w:val="001C169D"/>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981"/>
    <w:rsid w:val="001E3A3C"/>
    <w:rsid w:val="001E5C23"/>
    <w:rsid w:val="001E7504"/>
    <w:rsid w:val="001E76DF"/>
    <w:rsid w:val="001F0D01"/>
    <w:rsid w:val="001F1308"/>
    <w:rsid w:val="001F1525"/>
    <w:rsid w:val="001F1E87"/>
    <w:rsid w:val="001F1EB6"/>
    <w:rsid w:val="001F2E23"/>
    <w:rsid w:val="001F33EC"/>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8B2"/>
    <w:rsid w:val="0020649D"/>
    <w:rsid w:val="00210860"/>
    <w:rsid w:val="00210B6A"/>
    <w:rsid w:val="002129D0"/>
    <w:rsid w:val="00212CB6"/>
    <w:rsid w:val="00212E37"/>
    <w:rsid w:val="002140FF"/>
    <w:rsid w:val="0021502D"/>
    <w:rsid w:val="002162A5"/>
    <w:rsid w:val="00217434"/>
    <w:rsid w:val="002205EC"/>
    <w:rsid w:val="00220894"/>
    <w:rsid w:val="0022110E"/>
    <w:rsid w:val="00221333"/>
    <w:rsid w:val="002221C8"/>
    <w:rsid w:val="00224952"/>
    <w:rsid w:val="00224DD2"/>
    <w:rsid w:val="00225A6A"/>
    <w:rsid w:val="00225AC7"/>
    <w:rsid w:val="00225ACC"/>
    <w:rsid w:val="00231C25"/>
    <w:rsid w:val="00231C6F"/>
    <w:rsid w:val="00232A90"/>
    <w:rsid w:val="00234151"/>
    <w:rsid w:val="00234F8C"/>
    <w:rsid w:val="00235542"/>
    <w:rsid w:val="00236843"/>
    <w:rsid w:val="002369B0"/>
    <w:rsid w:val="00236AD8"/>
    <w:rsid w:val="002401F5"/>
    <w:rsid w:val="002405C2"/>
    <w:rsid w:val="002409A9"/>
    <w:rsid w:val="00240E54"/>
    <w:rsid w:val="00241CB6"/>
    <w:rsid w:val="002451C5"/>
    <w:rsid w:val="00245BE3"/>
    <w:rsid w:val="00245F1F"/>
    <w:rsid w:val="0024663B"/>
    <w:rsid w:val="00247103"/>
    <w:rsid w:val="00250067"/>
    <w:rsid w:val="002516DE"/>
    <w:rsid w:val="00251F81"/>
    <w:rsid w:val="00252BE0"/>
    <w:rsid w:val="00252ED7"/>
    <w:rsid w:val="00253588"/>
    <w:rsid w:val="002546F4"/>
    <w:rsid w:val="002551D0"/>
    <w:rsid w:val="00255374"/>
    <w:rsid w:val="00256752"/>
    <w:rsid w:val="00257BF4"/>
    <w:rsid w:val="00260003"/>
    <w:rsid w:val="0026035D"/>
    <w:rsid w:val="002606D6"/>
    <w:rsid w:val="00261C98"/>
    <w:rsid w:val="0026248E"/>
    <w:rsid w:val="00262914"/>
    <w:rsid w:val="0026381A"/>
    <w:rsid w:val="002647BF"/>
    <w:rsid w:val="002647D5"/>
    <w:rsid w:val="00265032"/>
    <w:rsid w:val="002651FB"/>
    <w:rsid w:val="0026538C"/>
    <w:rsid w:val="00265781"/>
    <w:rsid w:val="002658DE"/>
    <w:rsid w:val="00266B13"/>
    <w:rsid w:val="00270728"/>
    <w:rsid w:val="00270D42"/>
    <w:rsid w:val="0027195D"/>
    <w:rsid w:val="00272B03"/>
    <w:rsid w:val="002733E2"/>
    <w:rsid w:val="00274BA9"/>
    <w:rsid w:val="002750B1"/>
    <w:rsid w:val="00276A35"/>
    <w:rsid w:val="00276F5C"/>
    <w:rsid w:val="002771DF"/>
    <w:rsid w:val="00277835"/>
    <w:rsid w:val="00280AB1"/>
    <w:rsid w:val="00281C37"/>
    <w:rsid w:val="00283CED"/>
    <w:rsid w:val="00283ED7"/>
    <w:rsid w:val="00284595"/>
    <w:rsid w:val="00284BAE"/>
    <w:rsid w:val="002859AF"/>
    <w:rsid w:val="00286AE7"/>
    <w:rsid w:val="00287243"/>
    <w:rsid w:val="00287AA6"/>
    <w:rsid w:val="00290647"/>
    <w:rsid w:val="00291385"/>
    <w:rsid w:val="00291422"/>
    <w:rsid w:val="0029237F"/>
    <w:rsid w:val="00292715"/>
    <w:rsid w:val="00293E57"/>
    <w:rsid w:val="002947D1"/>
    <w:rsid w:val="002948DF"/>
    <w:rsid w:val="00294A8C"/>
    <w:rsid w:val="00294D90"/>
    <w:rsid w:val="002A0827"/>
    <w:rsid w:val="002A1E92"/>
    <w:rsid w:val="002A204D"/>
    <w:rsid w:val="002A2616"/>
    <w:rsid w:val="002A26E1"/>
    <w:rsid w:val="002A368A"/>
    <w:rsid w:val="002A4065"/>
    <w:rsid w:val="002A44A9"/>
    <w:rsid w:val="002A59F0"/>
    <w:rsid w:val="002A6432"/>
    <w:rsid w:val="002A698F"/>
    <w:rsid w:val="002A6F25"/>
    <w:rsid w:val="002A6FD3"/>
    <w:rsid w:val="002B0A7D"/>
    <w:rsid w:val="002B1A69"/>
    <w:rsid w:val="002B2723"/>
    <w:rsid w:val="002B2B04"/>
    <w:rsid w:val="002B303A"/>
    <w:rsid w:val="002B538E"/>
    <w:rsid w:val="002B56FD"/>
    <w:rsid w:val="002B5DCA"/>
    <w:rsid w:val="002B6BDC"/>
    <w:rsid w:val="002B75B0"/>
    <w:rsid w:val="002B762E"/>
    <w:rsid w:val="002B7EAF"/>
    <w:rsid w:val="002C099C"/>
    <w:rsid w:val="002C0B74"/>
    <w:rsid w:val="002C0C8B"/>
    <w:rsid w:val="002C0CBB"/>
    <w:rsid w:val="002C1201"/>
    <w:rsid w:val="002C1460"/>
    <w:rsid w:val="002C20F2"/>
    <w:rsid w:val="002C38B2"/>
    <w:rsid w:val="002C3F9C"/>
    <w:rsid w:val="002C45A9"/>
    <w:rsid w:val="002C5AFA"/>
    <w:rsid w:val="002D0439"/>
    <w:rsid w:val="002D11B7"/>
    <w:rsid w:val="002D3787"/>
    <w:rsid w:val="002D3BBC"/>
    <w:rsid w:val="002D438A"/>
    <w:rsid w:val="002D4FF1"/>
    <w:rsid w:val="002D5738"/>
    <w:rsid w:val="002D5E53"/>
    <w:rsid w:val="002D6EC5"/>
    <w:rsid w:val="002E0319"/>
    <w:rsid w:val="002E179B"/>
    <w:rsid w:val="002E1C9E"/>
    <w:rsid w:val="002E257B"/>
    <w:rsid w:val="002E3C65"/>
    <w:rsid w:val="002E3F5B"/>
    <w:rsid w:val="002E4362"/>
    <w:rsid w:val="002E5F05"/>
    <w:rsid w:val="002E63D9"/>
    <w:rsid w:val="002E640E"/>
    <w:rsid w:val="002E7F11"/>
    <w:rsid w:val="002F0C28"/>
    <w:rsid w:val="002F3CDE"/>
    <w:rsid w:val="002F5DD6"/>
    <w:rsid w:val="002F5FEA"/>
    <w:rsid w:val="002F6388"/>
    <w:rsid w:val="002F63E7"/>
    <w:rsid w:val="002F73D6"/>
    <w:rsid w:val="002F7BE3"/>
    <w:rsid w:val="002F7E6A"/>
    <w:rsid w:val="00300165"/>
    <w:rsid w:val="003010CF"/>
    <w:rsid w:val="00302BAD"/>
    <w:rsid w:val="00303440"/>
    <w:rsid w:val="00304D9B"/>
    <w:rsid w:val="00305FF9"/>
    <w:rsid w:val="00306E6B"/>
    <w:rsid w:val="003100C8"/>
    <w:rsid w:val="00311161"/>
    <w:rsid w:val="00312130"/>
    <w:rsid w:val="00312400"/>
    <w:rsid w:val="00312739"/>
    <w:rsid w:val="00312D10"/>
    <w:rsid w:val="00313A0F"/>
    <w:rsid w:val="003178DA"/>
    <w:rsid w:val="00317DB8"/>
    <w:rsid w:val="00320618"/>
    <w:rsid w:val="0032100B"/>
    <w:rsid w:val="00321BD7"/>
    <w:rsid w:val="0032260F"/>
    <w:rsid w:val="003228DA"/>
    <w:rsid w:val="00323D6B"/>
    <w:rsid w:val="003256E1"/>
    <w:rsid w:val="00326815"/>
    <w:rsid w:val="00326957"/>
    <w:rsid w:val="00326AE2"/>
    <w:rsid w:val="00327997"/>
    <w:rsid w:val="00331426"/>
    <w:rsid w:val="0033146A"/>
    <w:rsid w:val="0033171D"/>
    <w:rsid w:val="00331FC3"/>
    <w:rsid w:val="003336B3"/>
    <w:rsid w:val="0033415C"/>
    <w:rsid w:val="003347B0"/>
    <w:rsid w:val="00335B75"/>
    <w:rsid w:val="00335D8C"/>
    <w:rsid w:val="00336072"/>
    <w:rsid w:val="003363A1"/>
    <w:rsid w:val="0034226D"/>
    <w:rsid w:val="00342884"/>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745"/>
    <w:rsid w:val="003548D8"/>
    <w:rsid w:val="003554CA"/>
    <w:rsid w:val="00356254"/>
    <w:rsid w:val="00356ABB"/>
    <w:rsid w:val="00360232"/>
    <w:rsid w:val="003602E0"/>
    <w:rsid w:val="00360D01"/>
    <w:rsid w:val="003612BC"/>
    <w:rsid w:val="00361EF5"/>
    <w:rsid w:val="00362569"/>
    <w:rsid w:val="003636CD"/>
    <w:rsid w:val="00363DA9"/>
    <w:rsid w:val="00364386"/>
    <w:rsid w:val="0036487C"/>
    <w:rsid w:val="00365411"/>
    <w:rsid w:val="00365FA2"/>
    <w:rsid w:val="00366A59"/>
    <w:rsid w:val="00366C69"/>
    <w:rsid w:val="00367441"/>
    <w:rsid w:val="00367B1D"/>
    <w:rsid w:val="00370D2A"/>
    <w:rsid w:val="00370E4F"/>
    <w:rsid w:val="00371164"/>
    <w:rsid w:val="00371215"/>
    <w:rsid w:val="00372F0D"/>
    <w:rsid w:val="00374059"/>
    <w:rsid w:val="0037535B"/>
    <w:rsid w:val="0037552D"/>
    <w:rsid w:val="003756DB"/>
    <w:rsid w:val="0037644F"/>
    <w:rsid w:val="003770BB"/>
    <w:rsid w:val="0037771A"/>
    <w:rsid w:val="00377782"/>
    <w:rsid w:val="0037791D"/>
    <w:rsid w:val="003802DC"/>
    <w:rsid w:val="00380E4E"/>
    <w:rsid w:val="00380FBF"/>
    <w:rsid w:val="0038144E"/>
    <w:rsid w:val="00382A43"/>
    <w:rsid w:val="00382D60"/>
    <w:rsid w:val="00382F29"/>
    <w:rsid w:val="00383C8D"/>
    <w:rsid w:val="00384039"/>
    <w:rsid w:val="003852FB"/>
    <w:rsid w:val="00385429"/>
    <w:rsid w:val="00385B05"/>
    <w:rsid w:val="00386382"/>
    <w:rsid w:val="003865EF"/>
    <w:rsid w:val="00386BA9"/>
    <w:rsid w:val="003874E6"/>
    <w:rsid w:val="00390017"/>
    <w:rsid w:val="003901A3"/>
    <w:rsid w:val="003902CA"/>
    <w:rsid w:val="0039072F"/>
    <w:rsid w:val="003925EF"/>
    <w:rsid w:val="003927BE"/>
    <w:rsid w:val="003940CE"/>
    <w:rsid w:val="00397C1D"/>
    <w:rsid w:val="003A007E"/>
    <w:rsid w:val="003A180F"/>
    <w:rsid w:val="003A18DD"/>
    <w:rsid w:val="003A20C8"/>
    <w:rsid w:val="003A2C29"/>
    <w:rsid w:val="003A2EC3"/>
    <w:rsid w:val="003A36F2"/>
    <w:rsid w:val="003A3AA5"/>
    <w:rsid w:val="003A3BC7"/>
    <w:rsid w:val="003A3D39"/>
    <w:rsid w:val="003A3EC7"/>
    <w:rsid w:val="003A40B4"/>
    <w:rsid w:val="003A6247"/>
    <w:rsid w:val="003A6D43"/>
    <w:rsid w:val="003A7834"/>
    <w:rsid w:val="003A7AE2"/>
    <w:rsid w:val="003B0B5B"/>
    <w:rsid w:val="003B0E79"/>
    <w:rsid w:val="003B19A2"/>
    <w:rsid w:val="003B19A3"/>
    <w:rsid w:val="003B3575"/>
    <w:rsid w:val="003B50BC"/>
    <w:rsid w:val="003B5163"/>
    <w:rsid w:val="003B5D97"/>
    <w:rsid w:val="003B626E"/>
    <w:rsid w:val="003B63A4"/>
    <w:rsid w:val="003B68FE"/>
    <w:rsid w:val="003B6C57"/>
    <w:rsid w:val="003B6D60"/>
    <w:rsid w:val="003B6D7D"/>
    <w:rsid w:val="003B7D7E"/>
    <w:rsid w:val="003C1012"/>
    <w:rsid w:val="003C11C9"/>
    <w:rsid w:val="003C1229"/>
    <w:rsid w:val="003C1FD4"/>
    <w:rsid w:val="003C213D"/>
    <w:rsid w:val="003C25AD"/>
    <w:rsid w:val="003C2B68"/>
    <w:rsid w:val="003C2D21"/>
    <w:rsid w:val="003C5E6B"/>
    <w:rsid w:val="003C7AD7"/>
    <w:rsid w:val="003D00D3"/>
    <w:rsid w:val="003D0FC3"/>
    <w:rsid w:val="003D2C1D"/>
    <w:rsid w:val="003D2C34"/>
    <w:rsid w:val="003D3DDD"/>
    <w:rsid w:val="003D5A40"/>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23D3"/>
    <w:rsid w:val="004047C4"/>
    <w:rsid w:val="0040570B"/>
    <w:rsid w:val="00405EDB"/>
    <w:rsid w:val="00405FB1"/>
    <w:rsid w:val="00405FD7"/>
    <w:rsid w:val="00406460"/>
    <w:rsid w:val="004066EF"/>
    <w:rsid w:val="00406B1F"/>
    <w:rsid w:val="00407515"/>
    <w:rsid w:val="00412461"/>
    <w:rsid w:val="00412546"/>
    <w:rsid w:val="00413053"/>
    <w:rsid w:val="0041319C"/>
    <w:rsid w:val="004137B6"/>
    <w:rsid w:val="00413A54"/>
    <w:rsid w:val="00413C10"/>
    <w:rsid w:val="00413CD9"/>
    <w:rsid w:val="00413F9A"/>
    <w:rsid w:val="004140CA"/>
    <w:rsid w:val="00414C65"/>
    <w:rsid w:val="004150D5"/>
    <w:rsid w:val="00415D76"/>
    <w:rsid w:val="00416665"/>
    <w:rsid w:val="00416A67"/>
    <w:rsid w:val="00416ACB"/>
    <w:rsid w:val="00420DC7"/>
    <w:rsid w:val="004210C9"/>
    <w:rsid w:val="004217C0"/>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A7A"/>
    <w:rsid w:val="00435FE2"/>
    <w:rsid w:val="00436286"/>
    <w:rsid w:val="00436E2F"/>
    <w:rsid w:val="00436EAB"/>
    <w:rsid w:val="00443760"/>
    <w:rsid w:val="00445105"/>
    <w:rsid w:val="004461D9"/>
    <w:rsid w:val="00446AC6"/>
    <w:rsid w:val="0044759B"/>
    <w:rsid w:val="00447F54"/>
    <w:rsid w:val="00450B7E"/>
    <w:rsid w:val="00450D53"/>
    <w:rsid w:val="0045136B"/>
    <w:rsid w:val="00451C7E"/>
    <w:rsid w:val="00453BB6"/>
    <w:rsid w:val="00453CAA"/>
    <w:rsid w:val="00454A6D"/>
    <w:rsid w:val="00455113"/>
    <w:rsid w:val="00456421"/>
    <w:rsid w:val="00456DAB"/>
    <w:rsid w:val="00460CC3"/>
    <w:rsid w:val="00460E86"/>
    <w:rsid w:val="00461A04"/>
    <w:rsid w:val="004646B4"/>
    <w:rsid w:val="00464A88"/>
    <w:rsid w:val="004651A0"/>
    <w:rsid w:val="004658E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3E0"/>
    <w:rsid w:val="0048540F"/>
    <w:rsid w:val="00485970"/>
    <w:rsid w:val="00485C0D"/>
    <w:rsid w:val="00485FBD"/>
    <w:rsid w:val="00486575"/>
    <w:rsid w:val="004866D0"/>
    <w:rsid w:val="00486936"/>
    <w:rsid w:val="0048724A"/>
    <w:rsid w:val="00487E68"/>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007"/>
    <w:rsid w:val="004A6134"/>
    <w:rsid w:val="004A6210"/>
    <w:rsid w:val="004A7092"/>
    <w:rsid w:val="004A7815"/>
    <w:rsid w:val="004B49E6"/>
    <w:rsid w:val="004B4D69"/>
    <w:rsid w:val="004B56B1"/>
    <w:rsid w:val="004B5ACF"/>
    <w:rsid w:val="004B72F3"/>
    <w:rsid w:val="004C01A8"/>
    <w:rsid w:val="004C1840"/>
    <w:rsid w:val="004C210B"/>
    <w:rsid w:val="004C24C9"/>
    <w:rsid w:val="004C31B6"/>
    <w:rsid w:val="004C4950"/>
    <w:rsid w:val="004C5319"/>
    <w:rsid w:val="004C621F"/>
    <w:rsid w:val="004C7948"/>
    <w:rsid w:val="004C7BB8"/>
    <w:rsid w:val="004C7C60"/>
    <w:rsid w:val="004D0DFE"/>
    <w:rsid w:val="004D1D91"/>
    <w:rsid w:val="004D22C3"/>
    <w:rsid w:val="004D3FBA"/>
    <w:rsid w:val="004D6C8F"/>
    <w:rsid w:val="004D6EF3"/>
    <w:rsid w:val="004D6F4D"/>
    <w:rsid w:val="004D6F95"/>
    <w:rsid w:val="004D72FE"/>
    <w:rsid w:val="004D7E91"/>
    <w:rsid w:val="004E003A"/>
    <w:rsid w:val="004E0768"/>
    <w:rsid w:val="004E1393"/>
    <w:rsid w:val="004E1A31"/>
    <w:rsid w:val="004E2DE0"/>
    <w:rsid w:val="004E4060"/>
    <w:rsid w:val="004E409A"/>
    <w:rsid w:val="004E4A30"/>
    <w:rsid w:val="004E53D7"/>
    <w:rsid w:val="004F0FB9"/>
    <w:rsid w:val="004F1039"/>
    <w:rsid w:val="004F2F7E"/>
    <w:rsid w:val="004F32B5"/>
    <w:rsid w:val="004F3658"/>
    <w:rsid w:val="004F407E"/>
    <w:rsid w:val="004F428D"/>
    <w:rsid w:val="004F5479"/>
    <w:rsid w:val="004F7528"/>
    <w:rsid w:val="004F7BCA"/>
    <w:rsid w:val="004F7D89"/>
    <w:rsid w:val="00501180"/>
    <w:rsid w:val="00501981"/>
    <w:rsid w:val="00501A85"/>
    <w:rsid w:val="00501BB3"/>
    <w:rsid w:val="005021DD"/>
    <w:rsid w:val="005026CA"/>
    <w:rsid w:val="00502B72"/>
    <w:rsid w:val="00504BC1"/>
    <w:rsid w:val="00505134"/>
    <w:rsid w:val="00505C04"/>
    <w:rsid w:val="00506ECB"/>
    <w:rsid w:val="00511F15"/>
    <w:rsid w:val="0051318C"/>
    <w:rsid w:val="005142CD"/>
    <w:rsid w:val="005143C9"/>
    <w:rsid w:val="005157A9"/>
    <w:rsid w:val="005158E0"/>
    <w:rsid w:val="005173A7"/>
    <w:rsid w:val="005177E1"/>
    <w:rsid w:val="00520A33"/>
    <w:rsid w:val="00520C0A"/>
    <w:rsid w:val="00521153"/>
    <w:rsid w:val="005218B6"/>
    <w:rsid w:val="00521C41"/>
    <w:rsid w:val="00522589"/>
    <w:rsid w:val="00522A9F"/>
    <w:rsid w:val="00524545"/>
    <w:rsid w:val="0052455F"/>
    <w:rsid w:val="005255BF"/>
    <w:rsid w:val="005257DE"/>
    <w:rsid w:val="00527200"/>
    <w:rsid w:val="00530157"/>
    <w:rsid w:val="00531EBE"/>
    <w:rsid w:val="0053239A"/>
    <w:rsid w:val="00532EDC"/>
    <w:rsid w:val="00532F8B"/>
    <w:rsid w:val="00533737"/>
    <w:rsid w:val="0053375D"/>
    <w:rsid w:val="005340D4"/>
    <w:rsid w:val="0053555D"/>
    <w:rsid w:val="00535B79"/>
    <w:rsid w:val="00535D7C"/>
    <w:rsid w:val="00536579"/>
    <w:rsid w:val="00536C1E"/>
    <w:rsid w:val="0053758C"/>
    <w:rsid w:val="0054343A"/>
    <w:rsid w:val="00543515"/>
    <w:rsid w:val="00543974"/>
    <w:rsid w:val="00543B17"/>
    <w:rsid w:val="00543DFB"/>
    <w:rsid w:val="00543EBF"/>
    <w:rsid w:val="00544ABA"/>
    <w:rsid w:val="0054593A"/>
    <w:rsid w:val="005461DD"/>
    <w:rsid w:val="005467FB"/>
    <w:rsid w:val="00546AE9"/>
    <w:rsid w:val="00547936"/>
    <w:rsid w:val="00547989"/>
    <w:rsid w:val="00551320"/>
    <w:rsid w:val="005518A4"/>
    <w:rsid w:val="00552768"/>
    <w:rsid w:val="00552935"/>
    <w:rsid w:val="00553127"/>
    <w:rsid w:val="005537D5"/>
    <w:rsid w:val="00554B67"/>
    <w:rsid w:val="00554BE7"/>
    <w:rsid w:val="00555C85"/>
    <w:rsid w:val="00556D68"/>
    <w:rsid w:val="00557173"/>
    <w:rsid w:val="005576A1"/>
    <w:rsid w:val="00557A64"/>
    <w:rsid w:val="005605C0"/>
    <w:rsid w:val="00560D23"/>
    <w:rsid w:val="005615D8"/>
    <w:rsid w:val="00561975"/>
    <w:rsid w:val="005626D6"/>
    <w:rsid w:val="005638D4"/>
    <w:rsid w:val="005656ED"/>
    <w:rsid w:val="00566544"/>
    <w:rsid w:val="00566608"/>
    <w:rsid w:val="00566C83"/>
    <w:rsid w:val="00567A8B"/>
    <w:rsid w:val="005700FE"/>
    <w:rsid w:val="00570E24"/>
    <w:rsid w:val="0057210F"/>
    <w:rsid w:val="00572760"/>
    <w:rsid w:val="005743C7"/>
    <w:rsid w:val="005743DE"/>
    <w:rsid w:val="00574BAD"/>
    <w:rsid w:val="00574F3F"/>
    <w:rsid w:val="0057562C"/>
    <w:rsid w:val="005759F6"/>
    <w:rsid w:val="00575E3E"/>
    <w:rsid w:val="005765F5"/>
    <w:rsid w:val="00576D6C"/>
    <w:rsid w:val="00577119"/>
    <w:rsid w:val="0057729F"/>
    <w:rsid w:val="00577A2E"/>
    <w:rsid w:val="00580E48"/>
    <w:rsid w:val="00580F0A"/>
    <w:rsid w:val="00581246"/>
    <w:rsid w:val="005822A6"/>
    <w:rsid w:val="00582C3A"/>
    <w:rsid w:val="00582E1A"/>
    <w:rsid w:val="00583147"/>
    <w:rsid w:val="00584416"/>
    <w:rsid w:val="00584B39"/>
    <w:rsid w:val="00584E25"/>
    <w:rsid w:val="00585028"/>
    <w:rsid w:val="005854D1"/>
    <w:rsid w:val="00585F5B"/>
    <w:rsid w:val="0058620A"/>
    <w:rsid w:val="005864FE"/>
    <w:rsid w:val="00587FC0"/>
    <w:rsid w:val="00590005"/>
    <w:rsid w:val="005906AD"/>
    <w:rsid w:val="00590DA6"/>
    <w:rsid w:val="00591094"/>
    <w:rsid w:val="00591C7D"/>
    <w:rsid w:val="00592B03"/>
    <w:rsid w:val="00593AB9"/>
    <w:rsid w:val="00594ABB"/>
    <w:rsid w:val="00594D1C"/>
    <w:rsid w:val="00594E36"/>
    <w:rsid w:val="00594F0A"/>
    <w:rsid w:val="0059525E"/>
    <w:rsid w:val="00595887"/>
    <w:rsid w:val="005961F7"/>
    <w:rsid w:val="00596B9C"/>
    <w:rsid w:val="00596E91"/>
    <w:rsid w:val="005A054D"/>
    <w:rsid w:val="005A0A46"/>
    <w:rsid w:val="005A10B9"/>
    <w:rsid w:val="005A11EA"/>
    <w:rsid w:val="005A269F"/>
    <w:rsid w:val="005A2C48"/>
    <w:rsid w:val="005A305E"/>
    <w:rsid w:val="005A30BB"/>
    <w:rsid w:val="005A3887"/>
    <w:rsid w:val="005A5AC2"/>
    <w:rsid w:val="005B0542"/>
    <w:rsid w:val="005B118C"/>
    <w:rsid w:val="005B2225"/>
    <w:rsid w:val="005B2799"/>
    <w:rsid w:val="005B2B77"/>
    <w:rsid w:val="005B2B7C"/>
    <w:rsid w:val="005B3D4A"/>
    <w:rsid w:val="005B4D87"/>
    <w:rsid w:val="005B7DD1"/>
    <w:rsid w:val="005C00A0"/>
    <w:rsid w:val="005C1BE4"/>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625"/>
    <w:rsid w:val="005D5ADB"/>
    <w:rsid w:val="005D648A"/>
    <w:rsid w:val="005D6D2A"/>
    <w:rsid w:val="005D7E0D"/>
    <w:rsid w:val="005E234A"/>
    <w:rsid w:val="005E35CC"/>
    <w:rsid w:val="005E371E"/>
    <w:rsid w:val="005E45F7"/>
    <w:rsid w:val="005E53F9"/>
    <w:rsid w:val="005E71F8"/>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634"/>
    <w:rsid w:val="00604DC7"/>
    <w:rsid w:val="00604E47"/>
    <w:rsid w:val="00605229"/>
    <w:rsid w:val="00605441"/>
    <w:rsid w:val="00606970"/>
    <w:rsid w:val="00606A20"/>
    <w:rsid w:val="006072C6"/>
    <w:rsid w:val="00607A2E"/>
    <w:rsid w:val="006130F7"/>
    <w:rsid w:val="00613AF8"/>
    <w:rsid w:val="00613D8E"/>
    <w:rsid w:val="006142E0"/>
    <w:rsid w:val="00616112"/>
    <w:rsid w:val="00616FF3"/>
    <w:rsid w:val="006205CA"/>
    <w:rsid w:val="00620D1A"/>
    <w:rsid w:val="00621F53"/>
    <w:rsid w:val="00622415"/>
    <w:rsid w:val="00622E2A"/>
    <w:rsid w:val="00623089"/>
    <w:rsid w:val="0062308E"/>
    <w:rsid w:val="006234C4"/>
    <w:rsid w:val="00623BEF"/>
    <w:rsid w:val="006244C9"/>
    <w:rsid w:val="006245F6"/>
    <w:rsid w:val="0062475D"/>
    <w:rsid w:val="0062495F"/>
    <w:rsid w:val="0062660B"/>
    <w:rsid w:val="00626AD1"/>
    <w:rsid w:val="00626E03"/>
    <w:rsid w:val="006276FA"/>
    <w:rsid w:val="00627705"/>
    <w:rsid w:val="006304BC"/>
    <w:rsid w:val="00630DCE"/>
    <w:rsid w:val="0063120A"/>
    <w:rsid w:val="0063150B"/>
    <w:rsid w:val="00631585"/>
    <w:rsid w:val="00631CEF"/>
    <w:rsid w:val="00634ACF"/>
    <w:rsid w:val="00635035"/>
    <w:rsid w:val="0063580D"/>
    <w:rsid w:val="00635CAE"/>
    <w:rsid w:val="00637240"/>
    <w:rsid w:val="00637745"/>
    <w:rsid w:val="00641E03"/>
    <w:rsid w:val="00642196"/>
    <w:rsid w:val="00643660"/>
    <w:rsid w:val="00643C70"/>
    <w:rsid w:val="00647527"/>
    <w:rsid w:val="00650139"/>
    <w:rsid w:val="00650436"/>
    <w:rsid w:val="00650ED2"/>
    <w:rsid w:val="00651244"/>
    <w:rsid w:val="006519B0"/>
    <w:rsid w:val="00652756"/>
    <w:rsid w:val="00652AD8"/>
    <w:rsid w:val="00652B79"/>
    <w:rsid w:val="006533C3"/>
    <w:rsid w:val="00654068"/>
    <w:rsid w:val="006542D6"/>
    <w:rsid w:val="00654B38"/>
    <w:rsid w:val="00654B83"/>
    <w:rsid w:val="00655061"/>
    <w:rsid w:val="0065510C"/>
    <w:rsid w:val="00655B63"/>
    <w:rsid w:val="006571F6"/>
    <w:rsid w:val="00660A07"/>
    <w:rsid w:val="006618CC"/>
    <w:rsid w:val="00662111"/>
    <w:rsid w:val="00662118"/>
    <w:rsid w:val="006638AD"/>
    <w:rsid w:val="0066732C"/>
    <w:rsid w:val="00667500"/>
    <w:rsid w:val="00667917"/>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94B"/>
    <w:rsid w:val="0068436C"/>
    <w:rsid w:val="0068545E"/>
    <w:rsid w:val="00685FD4"/>
    <w:rsid w:val="00686612"/>
    <w:rsid w:val="0068661E"/>
    <w:rsid w:val="00690A49"/>
    <w:rsid w:val="00690BB6"/>
    <w:rsid w:val="00691B30"/>
    <w:rsid w:val="0069293D"/>
    <w:rsid w:val="00693C56"/>
    <w:rsid w:val="00693E1F"/>
    <w:rsid w:val="00693ECB"/>
    <w:rsid w:val="00694797"/>
    <w:rsid w:val="00695887"/>
    <w:rsid w:val="006972A5"/>
    <w:rsid w:val="00697733"/>
    <w:rsid w:val="006A21BB"/>
    <w:rsid w:val="006A254E"/>
    <w:rsid w:val="006A2C30"/>
    <w:rsid w:val="006A301C"/>
    <w:rsid w:val="006A38DB"/>
    <w:rsid w:val="006A3E2B"/>
    <w:rsid w:val="006A4373"/>
    <w:rsid w:val="006A6E17"/>
    <w:rsid w:val="006A7353"/>
    <w:rsid w:val="006A75C8"/>
    <w:rsid w:val="006B120D"/>
    <w:rsid w:val="006B125B"/>
    <w:rsid w:val="006B17E7"/>
    <w:rsid w:val="006B19E8"/>
    <w:rsid w:val="006B1A8A"/>
    <w:rsid w:val="006B1FD5"/>
    <w:rsid w:val="006B394E"/>
    <w:rsid w:val="006B3A87"/>
    <w:rsid w:val="006B555A"/>
    <w:rsid w:val="006B5964"/>
    <w:rsid w:val="006B600A"/>
    <w:rsid w:val="006B6635"/>
    <w:rsid w:val="006B7D22"/>
    <w:rsid w:val="006B7D2C"/>
    <w:rsid w:val="006C1019"/>
    <w:rsid w:val="006C1446"/>
    <w:rsid w:val="006C2BB5"/>
    <w:rsid w:val="006C2BEE"/>
    <w:rsid w:val="006C3AD8"/>
    <w:rsid w:val="006C4516"/>
    <w:rsid w:val="006C455E"/>
    <w:rsid w:val="006C5958"/>
    <w:rsid w:val="006C5B4F"/>
    <w:rsid w:val="006C5C3B"/>
    <w:rsid w:val="006C643C"/>
    <w:rsid w:val="006C6E3A"/>
    <w:rsid w:val="006C6FD7"/>
    <w:rsid w:val="006C70DF"/>
    <w:rsid w:val="006C777F"/>
    <w:rsid w:val="006D00DB"/>
    <w:rsid w:val="006D0361"/>
    <w:rsid w:val="006D1348"/>
    <w:rsid w:val="006D16B0"/>
    <w:rsid w:val="006D2182"/>
    <w:rsid w:val="006D2444"/>
    <w:rsid w:val="006D254B"/>
    <w:rsid w:val="006D289B"/>
    <w:rsid w:val="006D3BE1"/>
    <w:rsid w:val="006D48FC"/>
    <w:rsid w:val="006D5CF2"/>
    <w:rsid w:val="006D62BC"/>
    <w:rsid w:val="006D6450"/>
    <w:rsid w:val="006D6939"/>
    <w:rsid w:val="006D7386"/>
    <w:rsid w:val="006D7B26"/>
    <w:rsid w:val="006D7EB0"/>
    <w:rsid w:val="006E0138"/>
    <w:rsid w:val="006E0BB0"/>
    <w:rsid w:val="006E12C3"/>
    <w:rsid w:val="006E2529"/>
    <w:rsid w:val="006E45F3"/>
    <w:rsid w:val="006E4A2F"/>
    <w:rsid w:val="006E4ED4"/>
    <w:rsid w:val="006E5E19"/>
    <w:rsid w:val="006E61C3"/>
    <w:rsid w:val="006E7773"/>
    <w:rsid w:val="006E799D"/>
    <w:rsid w:val="006F0593"/>
    <w:rsid w:val="006F1064"/>
    <w:rsid w:val="006F111E"/>
    <w:rsid w:val="006F1263"/>
    <w:rsid w:val="006F1EB7"/>
    <w:rsid w:val="006F39EE"/>
    <w:rsid w:val="006F3E09"/>
    <w:rsid w:val="006F52E5"/>
    <w:rsid w:val="006F6066"/>
    <w:rsid w:val="006F6850"/>
    <w:rsid w:val="006F707E"/>
    <w:rsid w:val="007001DC"/>
    <w:rsid w:val="007015DF"/>
    <w:rsid w:val="0070221A"/>
    <w:rsid w:val="007025CB"/>
    <w:rsid w:val="007031B1"/>
    <w:rsid w:val="0070328B"/>
    <w:rsid w:val="007034AA"/>
    <w:rsid w:val="00703891"/>
    <w:rsid w:val="00703C9D"/>
    <w:rsid w:val="0070490C"/>
    <w:rsid w:val="00705C38"/>
    <w:rsid w:val="00706465"/>
    <w:rsid w:val="0070695A"/>
    <w:rsid w:val="0070782D"/>
    <w:rsid w:val="007109C2"/>
    <w:rsid w:val="00711340"/>
    <w:rsid w:val="00712C42"/>
    <w:rsid w:val="00713DE4"/>
    <w:rsid w:val="00714C47"/>
    <w:rsid w:val="00715253"/>
    <w:rsid w:val="00716462"/>
    <w:rsid w:val="00721084"/>
    <w:rsid w:val="00721262"/>
    <w:rsid w:val="00721D9B"/>
    <w:rsid w:val="00722121"/>
    <w:rsid w:val="007224B9"/>
    <w:rsid w:val="00722F94"/>
    <w:rsid w:val="00723AA7"/>
    <w:rsid w:val="00723B8B"/>
    <w:rsid w:val="0072432E"/>
    <w:rsid w:val="00726036"/>
    <w:rsid w:val="00726279"/>
    <w:rsid w:val="00726A9B"/>
    <w:rsid w:val="007273C4"/>
    <w:rsid w:val="00727530"/>
    <w:rsid w:val="00727C7A"/>
    <w:rsid w:val="00731E7C"/>
    <w:rsid w:val="007329EF"/>
    <w:rsid w:val="0073327A"/>
    <w:rsid w:val="00734EBE"/>
    <w:rsid w:val="00735BB2"/>
    <w:rsid w:val="007364C0"/>
    <w:rsid w:val="00736C4D"/>
    <w:rsid w:val="00736DD8"/>
    <w:rsid w:val="007370FA"/>
    <w:rsid w:val="007373C1"/>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977"/>
    <w:rsid w:val="0074704F"/>
    <w:rsid w:val="00747F48"/>
    <w:rsid w:val="00747F4C"/>
    <w:rsid w:val="00751091"/>
    <w:rsid w:val="00751B83"/>
    <w:rsid w:val="00754359"/>
    <w:rsid w:val="00754411"/>
    <w:rsid w:val="00754BD9"/>
    <w:rsid w:val="00754C97"/>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67777"/>
    <w:rsid w:val="00767FA7"/>
    <w:rsid w:val="0077175C"/>
    <w:rsid w:val="00771870"/>
    <w:rsid w:val="00771BF9"/>
    <w:rsid w:val="00772F8A"/>
    <w:rsid w:val="007739C6"/>
    <w:rsid w:val="00774889"/>
    <w:rsid w:val="00774FF5"/>
    <w:rsid w:val="00775078"/>
    <w:rsid w:val="007750B3"/>
    <w:rsid w:val="00775F76"/>
    <w:rsid w:val="007764B5"/>
    <w:rsid w:val="00776AEA"/>
    <w:rsid w:val="00777BA0"/>
    <w:rsid w:val="007803BD"/>
    <w:rsid w:val="007805ED"/>
    <w:rsid w:val="007811DC"/>
    <w:rsid w:val="0078197E"/>
    <w:rsid w:val="007820FA"/>
    <w:rsid w:val="0078285F"/>
    <w:rsid w:val="00783207"/>
    <w:rsid w:val="00783E1D"/>
    <w:rsid w:val="0078483B"/>
    <w:rsid w:val="00784EED"/>
    <w:rsid w:val="00785900"/>
    <w:rsid w:val="00786958"/>
    <w:rsid w:val="00786E71"/>
    <w:rsid w:val="007903D0"/>
    <w:rsid w:val="0079162F"/>
    <w:rsid w:val="00794924"/>
    <w:rsid w:val="00794A64"/>
    <w:rsid w:val="007A0BC2"/>
    <w:rsid w:val="007A1F44"/>
    <w:rsid w:val="007A23FF"/>
    <w:rsid w:val="007A295B"/>
    <w:rsid w:val="007A2EEC"/>
    <w:rsid w:val="007A3424"/>
    <w:rsid w:val="007A35EF"/>
    <w:rsid w:val="007A43A2"/>
    <w:rsid w:val="007A4D04"/>
    <w:rsid w:val="007A7A96"/>
    <w:rsid w:val="007B03AF"/>
    <w:rsid w:val="007B048F"/>
    <w:rsid w:val="007B1543"/>
    <w:rsid w:val="007B1AC0"/>
    <w:rsid w:val="007B270A"/>
    <w:rsid w:val="007B2A89"/>
    <w:rsid w:val="007B2D3B"/>
    <w:rsid w:val="007B3185"/>
    <w:rsid w:val="007B37F2"/>
    <w:rsid w:val="007B3E15"/>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38CE"/>
    <w:rsid w:val="007E3F71"/>
    <w:rsid w:val="007E475B"/>
    <w:rsid w:val="007E4C88"/>
    <w:rsid w:val="007E515D"/>
    <w:rsid w:val="007E585E"/>
    <w:rsid w:val="007E7DDF"/>
    <w:rsid w:val="007F11C8"/>
    <w:rsid w:val="007F1CFB"/>
    <w:rsid w:val="007F220B"/>
    <w:rsid w:val="007F27DD"/>
    <w:rsid w:val="007F597E"/>
    <w:rsid w:val="007F6880"/>
    <w:rsid w:val="007F6C55"/>
    <w:rsid w:val="007F76B4"/>
    <w:rsid w:val="008001B4"/>
    <w:rsid w:val="00800769"/>
    <w:rsid w:val="00800ED2"/>
    <w:rsid w:val="00802E74"/>
    <w:rsid w:val="00804B92"/>
    <w:rsid w:val="00804E21"/>
    <w:rsid w:val="00805092"/>
    <w:rsid w:val="00806AAF"/>
    <w:rsid w:val="008070AC"/>
    <w:rsid w:val="008101FD"/>
    <w:rsid w:val="00810D8D"/>
    <w:rsid w:val="00811835"/>
    <w:rsid w:val="008143A1"/>
    <w:rsid w:val="0081581D"/>
    <w:rsid w:val="00815DA9"/>
    <w:rsid w:val="008172BE"/>
    <w:rsid w:val="00817B71"/>
    <w:rsid w:val="00820244"/>
    <w:rsid w:val="008221B3"/>
    <w:rsid w:val="0082248E"/>
    <w:rsid w:val="00824FDF"/>
    <w:rsid w:val="00825125"/>
    <w:rsid w:val="008257CC"/>
    <w:rsid w:val="008274BF"/>
    <w:rsid w:val="00830BDE"/>
    <w:rsid w:val="00830DC3"/>
    <w:rsid w:val="00831555"/>
    <w:rsid w:val="00831F52"/>
    <w:rsid w:val="00832154"/>
    <w:rsid w:val="00832F5C"/>
    <w:rsid w:val="008335DB"/>
    <w:rsid w:val="00833EC0"/>
    <w:rsid w:val="008359E0"/>
    <w:rsid w:val="00835CA4"/>
    <w:rsid w:val="008376F6"/>
    <w:rsid w:val="0083781B"/>
    <w:rsid w:val="00837D5B"/>
    <w:rsid w:val="00840607"/>
    <w:rsid w:val="00841CD2"/>
    <w:rsid w:val="008422B3"/>
    <w:rsid w:val="00842B77"/>
    <w:rsid w:val="0084309F"/>
    <w:rsid w:val="00845C12"/>
    <w:rsid w:val="008469D9"/>
    <w:rsid w:val="00846DC0"/>
    <w:rsid w:val="008474A7"/>
    <w:rsid w:val="008506B6"/>
    <w:rsid w:val="00850AE0"/>
    <w:rsid w:val="008524D2"/>
    <w:rsid w:val="00852E19"/>
    <w:rsid w:val="008541E4"/>
    <w:rsid w:val="0085659D"/>
    <w:rsid w:val="00856833"/>
    <w:rsid w:val="00856840"/>
    <w:rsid w:val="00856D1D"/>
    <w:rsid w:val="0086054C"/>
    <w:rsid w:val="0086087C"/>
    <w:rsid w:val="00860D8E"/>
    <w:rsid w:val="0086275E"/>
    <w:rsid w:val="00864440"/>
    <w:rsid w:val="00864D76"/>
    <w:rsid w:val="008650FC"/>
    <w:rsid w:val="00866EB3"/>
    <w:rsid w:val="0086701A"/>
    <w:rsid w:val="00867BD2"/>
    <w:rsid w:val="008712FD"/>
    <w:rsid w:val="008716A1"/>
    <w:rsid w:val="0087253C"/>
    <w:rsid w:val="00872D3F"/>
    <w:rsid w:val="008733E4"/>
    <w:rsid w:val="00873F15"/>
    <w:rsid w:val="00874096"/>
    <w:rsid w:val="008756A4"/>
    <w:rsid w:val="008758BD"/>
    <w:rsid w:val="00875F73"/>
    <w:rsid w:val="008773B1"/>
    <w:rsid w:val="00880F30"/>
    <w:rsid w:val="00882CAC"/>
    <w:rsid w:val="008833E8"/>
    <w:rsid w:val="008854C1"/>
    <w:rsid w:val="008863D1"/>
    <w:rsid w:val="00887B48"/>
    <w:rsid w:val="00890CCE"/>
    <w:rsid w:val="0089176E"/>
    <w:rsid w:val="008917E0"/>
    <w:rsid w:val="00892365"/>
    <w:rsid w:val="00892BE5"/>
    <w:rsid w:val="0089387C"/>
    <w:rsid w:val="0089444E"/>
    <w:rsid w:val="008949DF"/>
    <w:rsid w:val="008951DB"/>
    <w:rsid w:val="008954CC"/>
    <w:rsid w:val="00896C81"/>
    <w:rsid w:val="00896D83"/>
    <w:rsid w:val="008A0AB2"/>
    <w:rsid w:val="008A0CFC"/>
    <w:rsid w:val="008A12FE"/>
    <w:rsid w:val="008A28B6"/>
    <w:rsid w:val="008A2A42"/>
    <w:rsid w:val="008A2BB1"/>
    <w:rsid w:val="008A2E77"/>
    <w:rsid w:val="008A3466"/>
    <w:rsid w:val="008A389F"/>
    <w:rsid w:val="008A3D02"/>
    <w:rsid w:val="008A3F82"/>
    <w:rsid w:val="008A5940"/>
    <w:rsid w:val="008A6B4B"/>
    <w:rsid w:val="008A73B2"/>
    <w:rsid w:val="008B03ED"/>
    <w:rsid w:val="008B043F"/>
    <w:rsid w:val="008B0808"/>
    <w:rsid w:val="008B089C"/>
    <w:rsid w:val="008B0AEC"/>
    <w:rsid w:val="008B1E53"/>
    <w:rsid w:val="008B1E5B"/>
    <w:rsid w:val="008B389D"/>
    <w:rsid w:val="008B3C5C"/>
    <w:rsid w:val="008B509F"/>
    <w:rsid w:val="008B5299"/>
    <w:rsid w:val="008B5886"/>
    <w:rsid w:val="008B5A5F"/>
    <w:rsid w:val="008B5AB0"/>
    <w:rsid w:val="008B5B8C"/>
    <w:rsid w:val="008B5EA8"/>
    <w:rsid w:val="008B6054"/>
    <w:rsid w:val="008B7B08"/>
    <w:rsid w:val="008B7DF0"/>
    <w:rsid w:val="008C13F0"/>
    <w:rsid w:val="008C1F26"/>
    <w:rsid w:val="008C2A3A"/>
    <w:rsid w:val="008C3FBD"/>
    <w:rsid w:val="008C4C7E"/>
    <w:rsid w:val="008C57B2"/>
    <w:rsid w:val="008C5C46"/>
    <w:rsid w:val="008C6184"/>
    <w:rsid w:val="008C785E"/>
    <w:rsid w:val="008D063E"/>
    <w:rsid w:val="008D0AFB"/>
    <w:rsid w:val="008D1511"/>
    <w:rsid w:val="008D21C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216"/>
    <w:rsid w:val="009078B3"/>
    <w:rsid w:val="00907A77"/>
    <w:rsid w:val="00907E00"/>
    <w:rsid w:val="0091088D"/>
    <w:rsid w:val="00910FC9"/>
    <w:rsid w:val="0091291A"/>
    <w:rsid w:val="00913612"/>
    <w:rsid w:val="0091366A"/>
    <w:rsid w:val="00913824"/>
    <w:rsid w:val="00915757"/>
    <w:rsid w:val="009159B3"/>
    <w:rsid w:val="00915C19"/>
    <w:rsid w:val="00916181"/>
    <w:rsid w:val="009204C5"/>
    <w:rsid w:val="00920B66"/>
    <w:rsid w:val="00920C7A"/>
    <w:rsid w:val="0092180D"/>
    <w:rsid w:val="009232C9"/>
    <w:rsid w:val="00923608"/>
    <w:rsid w:val="009238E5"/>
    <w:rsid w:val="00923F12"/>
    <w:rsid w:val="00924FF8"/>
    <w:rsid w:val="00925BA8"/>
    <w:rsid w:val="00926DA7"/>
    <w:rsid w:val="00927F8B"/>
    <w:rsid w:val="0093094D"/>
    <w:rsid w:val="00931E47"/>
    <w:rsid w:val="009328C7"/>
    <w:rsid w:val="009336EC"/>
    <w:rsid w:val="00933F56"/>
    <w:rsid w:val="00934C13"/>
    <w:rsid w:val="00935228"/>
    <w:rsid w:val="009355A2"/>
    <w:rsid w:val="00935F9E"/>
    <w:rsid w:val="009361EA"/>
    <w:rsid w:val="00936D98"/>
    <w:rsid w:val="00942C80"/>
    <w:rsid w:val="00943197"/>
    <w:rsid w:val="0094330E"/>
    <w:rsid w:val="009435F2"/>
    <w:rsid w:val="00944437"/>
    <w:rsid w:val="00945180"/>
    <w:rsid w:val="0094565E"/>
    <w:rsid w:val="0094590C"/>
    <w:rsid w:val="00946355"/>
    <w:rsid w:val="009468B7"/>
    <w:rsid w:val="0094724E"/>
    <w:rsid w:val="00947973"/>
    <w:rsid w:val="00947BE6"/>
    <w:rsid w:val="0095048D"/>
    <w:rsid w:val="00951ADB"/>
    <w:rsid w:val="0095380C"/>
    <w:rsid w:val="00954353"/>
    <w:rsid w:val="0095480F"/>
    <w:rsid w:val="00955027"/>
    <w:rsid w:val="00955C0A"/>
    <w:rsid w:val="00955C4F"/>
    <w:rsid w:val="009657F1"/>
    <w:rsid w:val="0096625D"/>
    <w:rsid w:val="009709F8"/>
    <w:rsid w:val="00972929"/>
    <w:rsid w:val="00972F91"/>
    <w:rsid w:val="00973827"/>
    <w:rsid w:val="009742D3"/>
    <w:rsid w:val="0097471F"/>
    <w:rsid w:val="00977BA7"/>
    <w:rsid w:val="00980517"/>
    <w:rsid w:val="0098194F"/>
    <w:rsid w:val="009826C8"/>
    <w:rsid w:val="009831A1"/>
    <w:rsid w:val="009836E4"/>
    <w:rsid w:val="0098412F"/>
    <w:rsid w:val="00984305"/>
    <w:rsid w:val="00985F28"/>
    <w:rsid w:val="00986149"/>
    <w:rsid w:val="00986176"/>
    <w:rsid w:val="00986E7F"/>
    <w:rsid w:val="00987536"/>
    <w:rsid w:val="00990554"/>
    <w:rsid w:val="00990BD5"/>
    <w:rsid w:val="0099196F"/>
    <w:rsid w:val="00991E30"/>
    <w:rsid w:val="00992B98"/>
    <w:rsid w:val="0099359F"/>
    <w:rsid w:val="00994635"/>
    <w:rsid w:val="00994871"/>
    <w:rsid w:val="00994E08"/>
    <w:rsid w:val="009951F9"/>
    <w:rsid w:val="00995AC7"/>
    <w:rsid w:val="00995C95"/>
    <w:rsid w:val="00995E85"/>
    <w:rsid w:val="00996468"/>
    <w:rsid w:val="0099654C"/>
    <w:rsid w:val="00996876"/>
    <w:rsid w:val="00996FFA"/>
    <w:rsid w:val="009973F1"/>
    <w:rsid w:val="009973F3"/>
    <w:rsid w:val="009A0049"/>
    <w:rsid w:val="009A010D"/>
    <w:rsid w:val="009A06C3"/>
    <w:rsid w:val="009A0C6F"/>
    <w:rsid w:val="009A14EF"/>
    <w:rsid w:val="009A2DF9"/>
    <w:rsid w:val="009A2E24"/>
    <w:rsid w:val="009A3A86"/>
    <w:rsid w:val="009A4869"/>
    <w:rsid w:val="009A6328"/>
    <w:rsid w:val="009A6A6B"/>
    <w:rsid w:val="009B0636"/>
    <w:rsid w:val="009B087F"/>
    <w:rsid w:val="009B1EF9"/>
    <w:rsid w:val="009B26AC"/>
    <w:rsid w:val="009B37E2"/>
    <w:rsid w:val="009B4519"/>
    <w:rsid w:val="009B506B"/>
    <w:rsid w:val="009B57EF"/>
    <w:rsid w:val="009B5B85"/>
    <w:rsid w:val="009B6797"/>
    <w:rsid w:val="009B7204"/>
    <w:rsid w:val="009C0074"/>
    <w:rsid w:val="009C0564"/>
    <w:rsid w:val="009C2685"/>
    <w:rsid w:val="009C39BC"/>
    <w:rsid w:val="009C3DD6"/>
    <w:rsid w:val="009C4BC2"/>
    <w:rsid w:val="009C4D22"/>
    <w:rsid w:val="009C7320"/>
    <w:rsid w:val="009D0729"/>
    <w:rsid w:val="009D07B0"/>
    <w:rsid w:val="009D0F66"/>
    <w:rsid w:val="009D1A06"/>
    <w:rsid w:val="009D1BA4"/>
    <w:rsid w:val="009D22E4"/>
    <w:rsid w:val="009D22F7"/>
    <w:rsid w:val="009D319C"/>
    <w:rsid w:val="009D54C8"/>
    <w:rsid w:val="009D5BAB"/>
    <w:rsid w:val="009D62A4"/>
    <w:rsid w:val="009D6A0A"/>
    <w:rsid w:val="009E058F"/>
    <w:rsid w:val="009E0A9E"/>
    <w:rsid w:val="009E0CEC"/>
    <w:rsid w:val="009E19A2"/>
    <w:rsid w:val="009E1EA4"/>
    <w:rsid w:val="009E3AFD"/>
    <w:rsid w:val="009E3CDD"/>
    <w:rsid w:val="009E482C"/>
    <w:rsid w:val="009E4B16"/>
    <w:rsid w:val="009E5C60"/>
    <w:rsid w:val="009E64DB"/>
    <w:rsid w:val="009E6794"/>
    <w:rsid w:val="009E6DB9"/>
    <w:rsid w:val="009E7189"/>
    <w:rsid w:val="009E7E46"/>
    <w:rsid w:val="009E7FC1"/>
    <w:rsid w:val="009F01E1"/>
    <w:rsid w:val="009F0504"/>
    <w:rsid w:val="009F0A64"/>
    <w:rsid w:val="009F0B4D"/>
    <w:rsid w:val="009F1096"/>
    <w:rsid w:val="009F150E"/>
    <w:rsid w:val="009F27AD"/>
    <w:rsid w:val="009F3FB5"/>
    <w:rsid w:val="009F521F"/>
    <w:rsid w:val="009F553C"/>
    <w:rsid w:val="009F59F8"/>
    <w:rsid w:val="00A005B0"/>
    <w:rsid w:val="00A01F17"/>
    <w:rsid w:val="00A022A5"/>
    <w:rsid w:val="00A02A42"/>
    <w:rsid w:val="00A03A22"/>
    <w:rsid w:val="00A04634"/>
    <w:rsid w:val="00A05141"/>
    <w:rsid w:val="00A06119"/>
    <w:rsid w:val="00A07A48"/>
    <w:rsid w:val="00A108EE"/>
    <w:rsid w:val="00A10BB8"/>
    <w:rsid w:val="00A1200D"/>
    <w:rsid w:val="00A125B2"/>
    <w:rsid w:val="00A136B1"/>
    <w:rsid w:val="00A137E4"/>
    <w:rsid w:val="00A13EA7"/>
    <w:rsid w:val="00A1463D"/>
    <w:rsid w:val="00A14813"/>
    <w:rsid w:val="00A1566A"/>
    <w:rsid w:val="00A165BF"/>
    <w:rsid w:val="00A172E8"/>
    <w:rsid w:val="00A179FF"/>
    <w:rsid w:val="00A21A36"/>
    <w:rsid w:val="00A227CD"/>
    <w:rsid w:val="00A25294"/>
    <w:rsid w:val="00A254EE"/>
    <w:rsid w:val="00A25BE7"/>
    <w:rsid w:val="00A27008"/>
    <w:rsid w:val="00A27CDF"/>
    <w:rsid w:val="00A309C6"/>
    <w:rsid w:val="00A30D13"/>
    <w:rsid w:val="00A314F9"/>
    <w:rsid w:val="00A319D0"/>
    <w:rsid w:val="00A31CF6"/>
    <w:rsid w:val="00A32316"/>
    <w:rsid w:val="00A33172"/>
    <w:rsid w:val="00A33217"/>
    <w:rsid w:val="00A3432B"/>
    <w:rsid w:val="00A346BA"/>
    <w:rsid w:val="00A34C67"/>
    <w:rsid w:val="00A34D62"/>
    <w:rsid w:val="00A3611D"/>
    <w:rsid w:val="00A36339"/>
    <w:rsid w:val="00A366E4"/>
    <w:rsid w:val="00A37008"/>
    <w:rsid w:val="00A417BB"/>
    <w:rsid w:val="00A4376F"/>
    <w:rsid w:val="00A4489B"/>
    <w:rsid w:val="00A4549F"/>
    <w:rsid w:val="00A45B9B"/>
    <w:rsid w:val="00A462FE"/>
    <w:rsid w:val="00A501C9"/>
    <w:rsid w:val="00A50506"/>
    <w:rsid w:val="00A51015"/>
    <w:rsid w:val="00A517BB"/>
    <w:rsid w:val="00A53F55"/>
    <w:rsid w:val="00A5411B"/>
    <w:rsid w:val="00A5417B"/>
    <w:rsid w:val="00A54599"/>
    <w:rsid w:val="00A54B82"/>
    <w:rsid w:val="00A55F04"/>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276"/>
    <w:rsid w:val="00A67544"/>
    <w:rsid w:val="00A7075B"/>
    <w:rsid w:val="00A71CE6"/>
    <w:rsid w:val="00A71D23"/>
    <w:rsid w:val="00A7333A"/>
    <w:rsid w:val="00A7359E"/>
    <w:rsid w:val="00A73D0D"/>
    <w:rsid w:val="00A74A92"/>
    <w:rsid w:val="00A75CC1"/>
    <w:rsid w:val="00A75E88"/>
    <w:rsid w:val="00A8056E"/>
    <w:rsid w:val="00A8094B"/>
    <w:rsid w:val="00A80BAD"/>
    <w:rsid w:val="00A82D58"/>
    <w:rsid w:val="00A8399D"/>
    <w:rsid w:val="00A83E3D"/>
    <w:rsid w:val="00A8443A"/>
    <w:rsid w:val="00A8479C"/>
    <w:rsid w:val="00A8557B"/>
    <w:rsid w:val="00A85A05"/>
    <w:rsid w:val="00A868A2"/>
    <w:rsid w:val="00A86D63"/>
    <w:rsid w:val="00A873EC"/>
    <w:rsid w:val="00A87797"/>
    <w:rsid w:val="00A90E72"/>
    <w:rsid w:val="00A91AAA"/>
    <w:rsid w:val="00A922A2"/>
    <w:rsid w:val="00A9327B"/>
    <w:rsid w:val="00A93B69"/>
    <w:rsid w:val="00A963C7"/>
    <w:rsid w:val="00AA1626"/>
    <w:rsid w:val="00AA1C25"/>
    <w:rsid w:val="00AA1D13"/>
    <w:rsid w:val="00AA29C5"/>
    <w:rsid w:val="00AA39E6"/>
    <w:rsid w:val="00AA3DB7"/>
    <w:rsid w:val="00AA51F5"/>
    <w:rsid w:val="00AA5D9B"/>
    <w:rsid w:val="00AA5E3B"/>
    <w:rsid w:val="00AA68B4"/>
    <w:rsid w:val="00AB0543"/>
    <w:rsid w:val="00AB0AC9"/>
    <w:rsid w:val="00AB185A"/>
    <w:rsid w:val="00AB1BA7"/>
    <w:rsid w:val="00AB1C85"/>
    <w:rsid w:val="00AB1E04"/>
    <w:rsid w:val="00AB29CF"/>
    <w:rsid w:val="00AB3113"/>
    <w:rsid w:val="00AB348A"/>
    <w:rsid w:val="00AB3F38"/>
    <w:rsid w:val="00AB43EC"/>
    <w:rsid w:val="00AB4BF4"/>
    <w:rsid w:val="00AB5ADF"/>
    <w:rsid w:val="00AB5E57"/>
    <w:rsid w:val="00AB725F"/>
    <w:rsid w:val="00AC05FB"/>
    <w:rsid w:val="00AC0705"/>
    <w:rsid w:val="00AC0AD3"/>
    <w:rsid w:val="00AC109B"/>
    <w:rsid w:val="00AC74DA"/>
    <w:rsid w:val="00AC7A2B"/>
    <w:rsid w:val="00AC7C25"/>
    <w:rsid w:val="00AD03D8"/>
    <w:rsid w:val="00AD0A51"/>
    <w:rsid w:val="00AD0B37"/>
    <w:rsid w:val="00AD11F7"/>
    <w:rsid w:val="00AD1DB7"/>
    <w:rsid w:val="00AD2852"/>
    <w:rsid w:val="00AD3976"/>
    <w:rsid w:val="00AD4D2A"/>
    <w:rsid w:val="00AD4D8A"/>
    <w:rsid w:val="00AD542F"/>
    <w:rsid w:val="00AD5CCF"/>
    <w:rsid w:val="00AD7305"/>
    <w:rsid w:val="00AD7E64"/>
    <w:rsid w:val="00AE02AD"/>
    <w:rsid w:val="00AE0C56"/>
    <w:rsid w:val="00AE149E"/>
    <w:rsid w:val="00AE22F2"/>
    <w:rsid w:val="00AE29FC"/>
    <w:rsid w:val="00AE2E73"/>
    <w:rsid w:val="00AE2F3F"/>
    <w:rsid w:val="00AE3B4E"/>
    <w:rsid w:val="00AE3D3F"/>
    <w:rsid w:val="00AE4150"/>
    <w:rsid w:val="00AE468A"/>
    <w:rsid w:val="00AE5227"/>
    <w:rsid w:val="00AE59EC"/>
    <w:rsid w:val="00AE67B3"/>
    <w:rsid w:val="00AE7864"/>
    <w:rsid w:val="00AE7949"/>
    <w:rsid w:val="00AF0DF5"/>
    <w:rsid w:val="00AF25D5"/>
    <w:rsid w:val="00AF3827"/>
    <w:rsid w:val="00AF3DBB"/>
    <w:rsid w:val="00AF5194"/>
    <w:rsid w:val="00AF53EF"/>
    <w:rsid w:val="00AF73C3"/>
    <w:rsid w:val="00AF7476"/>
    <w:rsid w:val="00AF795C"/>
    <w:rsid w:val="00AF7BAB"/>
    <w:rsid w:val="00B00752"/>
    <w:rsid w:val="00B01B3F"/>
    <w:rsid w:val="00B02390"/>
    <w:rsid w:val="00B026C1"/>
    <w:rsid w:val="00B02B9C"/>
    <w:rsid w:val="00B0353B"/>
    <w:rsid w:val="00B040B2"/>
    <w:rsid w:val="00B10558"/>
    <w:rsid w:val="00B156A9"/>
    <w:rsid w:val="00B15F83"/>
    <w:rsid w:val="00B160FF"/>
    <w:rsid w:val="00B16322"/>
    <w:rsid w:val="00B1662E"/>
    <w:rsid w:val="00B16A6F"/>
    <w:rsid w:val="00B20469"/>
    <w:rsid w:val="00B21FDD"/>
    <w:rsid w:val="00B222A6"/>
    <w:rsid w:val="00B22C0D"/>
    <w:rsid w:val="00B23406"/>
    <w:rsid w:val="00B2356B"/>
    <w:rsid w:val="00B23AF4"/>
    <w:rsid w:val="00B23C15"/>
    <w:rsid w:val="00B25762"/>
    <w:rsid w:val="00B25B40"/>
    <w:rsid w:val="00B25FDE"/>
    <w:rsid w:val="00B265C8"/>
    <w:rsid w:val="00B26AB0"/>
    <w:rsid w:val="00B26AD2"/>
    <w:rsid w:val="00B26CA2"/>
    <w:rsid w:val="00B30B4E"/>
    <w:rsid w:val="00B31246"/>
    <w:rsid w:val="00B31B5A"/>
    <w:rsid w:val="00B31C58"/>
    <w:rsid w:val="00B326FF"/>
    <w:rsid w:val="00B340AA"/>
    <w:rsid w:val="00B34A9F"/>
    <w:rsid w:val="00B34B80"/>
    <w:rsid w:val="00B35CDA"/>
    <w:rsid w:val="00B37A4C"/>
    <w:rsid w:val="00B37D97"/>
    <w:rsid w:val="00B411BD"/>
    <w:rsid w:val="00B41559"/>
    <w:rsid w:val="00B418E8"/>
    <w:rsid w:val="00B42285"/>
    <w:rsid w:val="00B4274B"/>
    <w:rsid w:val="00B43075"/>
    <w:rsid w:val="00B435B1"/>
    <w:rsid w:val="00B4367F"/>
    <w:rsid w:val="00B438BA"/>
    <w:rsid w:val="00B44F99"/>
    <w:rsid w:val="00B4523D"/>
    <w:rsid w:val="00B45876"/>
    <w:rsid w:val="00B51291"/>
    <w:rsid w:val="00B51542"/>
    <w:rsid w:val="00B51D1D"/>
    <w:rsid w:val="00B5310E"/>
    <w:rsid w:val="00B54ACC"/>
    <w:rsid w:val="00B54DCB"/>
    <w:rsid w:val="00B54E30"/>
    <w:rsid w:val="00B54E8B"/>
    <w:rsid w:val="00B55AC2"/>
    <w:rsid w:val="00B560C9"/>
    <w:rsid w:val="00B56533"/>
    <w:rsid w:val="00B5671D"/>
    <w:rsid w:val="00B56CFC"/>
    <w:rsid w:val="00B57777"/>
    <w:rsid w:val="00B57A17"/>
    <w:rsid w:val="00B61583"/>
    <w:rsid w:val="00B61BE2"/>
    <w:rsid w:val="00B622AC"/>
    <w:rsid w:val="00B6266F"/>
    <w:rsid w:val="00B62E0B"/>
    <w:rsid w:val="00B63C32"/>
    <w:rsid w:val="00B6420A"/>
    <w:rsid w:val="00B64434"/>
    <w:rsid w:val="00B64E76"/>
    <w:rsid w:val="00B711CE"/>
    <w:rsid w:val="00B71DC8"/>
    <w:rsid w:val="00B746C6"/>
    <w:rsid w:val="00B7604C"/>
    <w:rsid w:val="00B7652C"/>
    <w:rsid w:val="00B766A6"/>
    <w:rsid w:val="00B766BF"/>
    <w:rsid w:val="00B76FA6"/>
    <w:rsid w:val="00B80910"/>
    <w:rsid w:val="00B818F4"/>
    <w:rsid w:val="00B81BC9"/>
    <w:rsid w:val="00B8222F"/>
    <w:rsid w:val="00B82615"/>
    <w:rsid w:val="00B83444"/>
    <w:rsid w:val="00B836ED"/>
    <w:rsid w:val="00B84A0E"/>
    <w:rsid w:val="00B853BE"/>
    <w:rsid w:val="00B86476"/>
    <w:rsid w:val="00B86A3D"/>
    <w:rsid w:val="00B875C7"/>
    <w:rsid w:val="00B90D10"/>
    <w:rsid w:val="00B90FE5"/>
    <w:rsid w:val="00B9159F"/>
    <w:rsid w:val="00B919AD"/>
    <w:rsid w:val="00B91A2B"/>
    <w:rsid w:val="00B92F18"/>
    <w:rsid w:val="00B93204"/>
    <w:rsid w:val="00B94469"/>
    <w:rsid w:val="00B94505"/>
    <w:rsid w:val="00B94E17"/>
    <w:rsid w:val="00B957FE"/>
    <w:rsid w:val="00B95F02"/>
    <w:rsid w:val="00B96BEF"/>
    <w:rsid w:val="00B96CA6"/>
    <w:rsid w:val="00B96FC0"/>
    <w:rsid w:val="00B97260"/>
    <w:rsid w:val="00B97A69"/>
    <w:rsid w:val="00BA0632"/>
    <w:rsid w:val="00BA0AAA"/>
    <w:rsid w:val="00BA0DFB"/>
    <w:rsid w:val="00BA2F20"/>
    <w:rsid w:val="00BA2FEF"/>
    <w:rsid w:val="00BA39AF"/>
    <w:rsid w:val="00BA3D77"/>
    <w:rsid w:val="00BA5E12"/>
    <w:rsid w:val="00BB1548"/>
    <w:rsid w:val="00BB1CE7"/>
    <w:rsid w:val="00BB2FD3"/>
    <w:rsid w:val="00BB2FDF"/>
    <w:rsid w:val="00BB2FFF"/>
    <w:rsid w:val="00BB456D"/>
    <w:rsid w:val="00BB5FCB"/>
    <w:rsid w:val="00BB604B"/>
    <w:rsid w:val="00BB7477"/>
    <w:rsid w:val="00BC00EC"/>
    <w:rsid w:val="00BC08C5"/>
    <w:rsid w:val="00BC12FB"/>
    <w:rsid w:val="00BC19BA"/>
    <w:rsid w:val="00BC1A06"/>
    <w:rsid w:val="00BC1C3C"/>
    <w:rsid w:val="00BC307F"/>
    <w:rsid w:val="00BC3159"/>
    <w:rsid w:val="00BC3257"/>
    <w:rsid w:val="00BC39DB"/>
    <w:rsid w:val="00BC3A32"/>
    <w:rsid w:val="00BC3B07"/>
    <w:rsid w:val="00BC46EF"/>
    <w:rsid w:val="00BC663B"/>
    <w:rsid w:val="00BC6FD6"/>
    <w:rsid w:val="00BD008E"/>
    <w:rsid w:val="00BD14B6"/>
    <w:rsid w:val="00BD23FB"/>
    <w:rsid w:val="00BD2F3B"/>
    <w:rsid w:val="00BD3372"/>
    <w:rsid w:val="00BD50AA"/>
    <w:rsid w:val="00BD5135"/>
    <w:rsid w:val="00BD7291"/>
    <w:rsid w:val="00BD73FB"/>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500"/>
    <w:rsid w:val="00BF08C4"/>
    <w:rsid w:val="00BF0BAF"/>
    <w:rsid w:val="00BF19CE"/>
    <w:rsid w:val="00BF2B6F"/>
    <w:rsid w:val="00BF351A"/>
    <w:rsid w:val="00BF3914"/>
    <w:rsid w:val="00BF49B1"/>
    <w:rsid w:val="00BF5552"/>
    <w:rsid w:val="00BF7176"/>
    <w:rsid w:val="00BF73F2"/>
    <w:rsid w:val="00BF78EB"/>
    <w:rsid w:val="00C01671"/>
    <w:rsid w:val="00C02419"/>
    <w:rsid w:val="00C02766"/>
    <w:rsid w:val="00C03EE8"/>
    <w:rsid w:val="00C05BEC"/>
    <w:rsid w:val="00C06E7D"/>
    <w:rsid w:val="00C078BA"/>
    <w:rsid w:val="00C1112B"/>
    <w:rsid w:val="00C11860"/>
    <w:rsid w:val="00C11A88"/>
    <w:rsid w:val="00C12012"/>
    <w:rsid w:val="00C12874"/>
    <w:rsid w:val="00C12BC1"/>
    <w:rsid w:val="00C13BDA"/>
    <w:rsid w:val="00C13FFD"/>
    <w:rsid w:val="00C14632"/>
    <w:rsid w:val="00C16A76"/>
    <w:rsid w:val="00C16C30"/>
    <w:rsid w:val="00C17D39"/>
    <w:rsid w:val="00C20A00"/>
    <w:rsid w:val="00C20A8A"/>
    <w:rsid w:val="00C21673"/>
    <w:rsid w:val="00C21839"/>
    <w:rsid w:val="00C21C7A"/>
    <w:rsid w:val="00C2288E"/>
    <w:rsid w:val="00C22FCA"/>
    <w:rsid w:val="00C23130"/>
    <w:rsid w:val="00C255A5"/>
    <w:rsid w:val="00C25738"/>
    <w:rsid w:val="00C2584B"/>
    <w:rsid w:val="00C25942"/>
    <w:rsid w:val="00C25DD9"/>
    <w:rsid w:val="00C2663F"/>
    <w:rsid w:val="00C26DB8"/>
    <w:rsid w:val="00C335F0"/>
    <w:rsid w:val="00C3400F"/>
    <w:rsid w:val="00C34B64"/>
    <w:rsid w:val="00C34C36"/>
    <w:rsid w:val="00C352B3"/>
    <w:rsid w:val="00C3654C"/>
    <w:rsid w:val="00C36BF5"/>
    <w:rsid w:val="00C36DBC"/>
    <w:rsid w:val="00C376BA"/>
    <w:rsid w:val="00C40373"/>
    <w:rsid w:val="00C4082D"/>
    <w:rsid w:val="00C40AE6"/>
    <w:rsid w:val="00C41171"/>
    <w:rsid w:val="00C411AF"/>
    <w:rsid w:val="00C4138D"/>
    <w:rsid w:val="00C41E3A"/>
    <w:rsid w:val="00C4304C"/>
    <w:rsid w:val="00C43315"/>
    <w:rsid w:val="00C4453C"/>
    <w:rsid w:val="00C452F5"/>
    <w:rsid w:val="00C46555"/>
    <w:rsid w:val="00C46913"/>
    <w:rsid w:val="00C46B15"/>
    <w:rsid w:val="00C46F7D"/>
    <w:rsid w:val="00C479B5"/>
    <w:rsid w:val="00C50242"/>
    <w:rsid w:val="00C5034D"/>
    <w:rsid w:val="00C5050E"/>
    <w:rsid w:val="00C50E99"/>
    <w:rsid w:val="00C52744"/>
    <w:rsid w:val="00C53EB3"/>
    <w:rsid w:val="00C542D4"/>
    <w:rsid w:val="00C54D71"/>
    <w:rsid w:val="00C563F5"/>
    <w:rsid w:val="00C570F7"/>
    <w:rsid w:val="00C6039C"/>
    <w:rsid w:val="00C62CD5"/>
    <w:rsid w:val="00C636E6"/>
    <w:rsid w:val="00C639D6"/>
    <w:rsid w:val="00C63F8E"/>
    <w:rsid w:val="00C647FB"/>
    <w:rsid w:val="00C654E0"/>
    <w:rsid w:val="00C66FF4"/>
    <w:rsid w:val="00C67EAB"/>
    <w:rsid w:val="00C70DFF"/>
    <w:rsid w:val="00C711F7"/>
    <w:rsid w:val="00C71490"/>
    <w:rsid w:val="00C7178F"/>
    <w:rsid w:val="00C722E5"/>
    <w:rsid w:val="00C728E0"/>
    <w:rsid w:val="00C7536A"/>
    <w:rsid w:val="00C75A6B"/>
    <w:rsid w:val="00C763B6"/>
    <w:rsid w:val="00C7644F"/>
    <w:rsid w:val="00C76801"/>
    <w:rsid w:val="00C768F6"/>
    <w:rsid w:val="00C80073"/>
    <w:rsid w:val="00C80DEA"/>
    <w:rsid w:val="00C826ED"/>
    <w:rsid w:val="00C832DC"/>
    <w:rsid w:val="00C8377F"/>
    <w:rsid w:val="00C83AFF"/>
    <w:rsid w:val="00C83CB3"/>
    <w:rsid w:val="00C85259"/>
    <w:rsid w:val="00C8646D"/>
    <w:rsid w:val="00C91DE3"/>
    <w:rsid w:val="00C91F91"/>
    <w:rsid w:val="00C92C7F"/>
    <w:rsid w:val="00C9369D"/>
    <w:rsid w:val="00C944FA"/>
    <w:rsid w:val="00C95854"/>
    <w:rsid w:val="00C95EFF"/>
    <w:rsid w:val="00C96E6F"/>
    <w:rsid w:val="00C97872"/>
    <w:rsid w:val="00C97CF3"/>
    <w:rsid w:val="00CA0532"/>
    <w:rsid w:val="00CA2241"/>
    <w:rsid w:val="00CA3CDD"/>
    <w:rsid w:val="00CA403B"/>
    <w:rsid w:val="00CA473C"/>
    <w:rsid w:val="00CA505A"/>
    <w:rsid w:val="00CA59DD"/>
    <w:rsid w:val="00CB008E"/>
    <w:rsid w:val="00CB01FA"/>
    <w:rsid w:val="00CB0737"/>
    <w:rsid w:val="00CB097A"/>
    <w:rsid w:val="00CB0A3D"/>
    <w:rsid w:val="00CB26EC"/>
    <w:rsid w:val="00CB2D2A"/>
    <w:rsid w:val="00CB56F8"/>
    <w:rsid w:val="00CB5B1E"/>
    <w:rsid w:val="00CB787A"/>
    <w:rsid w:val="00CC0C4A"/>
    <w:rsid w:val="00CC17F0"/>
    <w:rsid w:val="00CC1853"/>
    <w:rsid w:val="00CC1FAE"/>
    <w:rsid w:val="00CC3A23"/>
    <w:rsid w:val="00CC60A5"/>
    <w:rsid w:val="00CC737C"/>
    <w:rsid w:val="00CD087D"/>
    <w:rsid w:val="00CD0F5D"/>
    <w:rsid w:val="00CD18D1"/>
    <w:rsid w:val="00CD1C0B"/>
    <w:rsid w:val="00CD239A"/>
    <w:rsid w:val="00CD28D0"/>
    <w:rsid w:val="00CD298C"/>
    <w:rsid w:val="00CD3295"/>
    <w:rsid w:val="00CD5512"/>
    <w:rsid w:val="00CD6E3D"/>
    <w:rsid w:val="00CD71AB"/>
    <w:rsid w:val="00CD7A5E"/>
    <w:rsid w:val="00CE0109"/>
    <w:rsid w:val="00CE1FC5"/>
    <w:rsid w:val="00CE2A8D"/>
    <w:rsid w:val="00CE3C63"/>
    <w:rsid w:val="00CE46E5"/>
    <w:rsid w:val="00CE485A"/>
    <w:rsid w:val="00CE5279"/>
    <w:rsid w:val="00CE5A78"/>
    <w:rsid w:val="00CE78AE"/>
    <w:rsid w:val="00CE7E62"/>
    <w:rsid w:val="00CF195E"/>
    <w:rsid w:val="00CF19DA"/>
    <w:rsid w:val="00CF1C7F"/>
    <w:rsid w:val="00CF1CC0"/>
    <w:rsid w:val="00CF24F8"/>
    <w:rsid w:val="00CF2653"/>
    <w:rsid w:val="00CF2F69"/>
    <w:rsid w:val="00CF4247"/>
    <w:rsid w:val="00CF5263"/>
    <w:rsid w:val="00CF60B5"/>
    <w:rsid w:val="00D004FA"/>
    <w:rsid w:val="00D01B21"/>
    <w:rsid w:val="00D01E2F"/>
    <w:rsid w:val="00D0209C"/>
    <w:rsid w:val="00D03102"/>
    <w:rsid w:val="00D03727"/>
    <w:rsid w:val="00D0378A"/>
    <w:rsid w:val="00D05132"/>
    <w:rsid w:val="00D05EA9"/>
    <w:rsid w:val="00D071F8"/>
    <w:rsid w:val="00D07252"/>
    <w:rsid w:val="00D074F4"/>
    <w:rsid w:val="00D07CE1"/>
    <w:rsid w:val="00D1026A"/>
    <w:rsid w:val="00D10692"/>
    <w:rsid w:val="00D107CF"/>
    <w:rsid w:val="00D11B0B"/>
    <w:rsid w:val="00D12293"/>
    <w:rsid w:val="00D14236"/>
    <w:rsid w:val="00D14553"/>
    <w:rsid w:val="00D14C2B"/>
    <w:rsid w:val="00D14DB1"/>
    <w:rsid w:val="00D15F43"/>
    <w:rsid w:val="00D1652E"/>
    <w:rsid w:val="00D16E87"/>
    <w:rsid w:val="00D171AD"/>
    <w:rsid w:val="00D17DCF"/>
    <w:rsid w:val="00D20B8B"/>
    <w:rsid w:val="00D2162C"/>
    <w:rsid w:val="00D21A3C"/>
    <w:rsid w:val="00D22619"/>
    <w:rsid w:val="00D233F1"/>
    <w:rsid w:val="00D238EA"/>
    <w:rsid w:val="00D256F8"/>
    <w:rsid w:val="00D2685C"/>
    <w:rsid w:val="00D26A3B"/>
    <w:rsid w:val="00D2754C"/>
    <w:rsid w:val="00D302FD"/>
    <w:rsid w:val="00D3038A"/>
    <w:rsid w:val="00D3098D"/>
    <w:rsid w:val="00D31A02"/>
    <w:rsid w:val="00D3323C"/>
    <w:rsid w:val="00D33456"/>
    <w:rsid w:val="00D3396F"/>
    <w:rsid w:val="00D33D4D"/>
    <w:rsid w:val="00D34A0B"/>
    <w:rsid w:val="00D36234"/>
    <w:rsid w:val="00D36371"/>
    <w:rsid w:val="00D37051"/>
    <w:rsid w:val="00D435F7"/>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57558"/>
    <w:rsid w:val="00D60C8D"/>
    <w:rsid w:val="00D61374"/>
    <w:rsid w:val="00D6168A"/>
    <w:rsid w:val="00D616A5"/>
    <w:rsid w:val="00D61FF0"/>
    <w:rsid w:val="00D6211D"/>
    <w:rsid w:val="00D62C97"/>
    <w:rsid w:val="00D63517"/>
    <w:rsid w:val="00D63B75"/>
    <w:rsid w:val="00D644E6"/>
    <w:rsid w:val="00D659B1"/>
    <w:rsid w:val="00D66691"/>
    <w:rsid w:val="00D66E18"/>
    <w:rsid w:val="00D6734D"/>
    <w:rsid w:val="00D679CF"/>
    <w:rsid w:val="00D679D3"/>
    <w:rsid w:val="00D7356F"/>
    <w:rsid w:val="00D73587"/>
    <w:rsid w:val="00D73EBB"/>
    <w:rsid w:val="00D751FB"/>
    <w:rsid w:val="00D754D6"/>
    <w:rsid w:val="00D761AA"/>
    <w:rsid w:val="00D76274"/>
    <w:rsid w:val="00D763FB"/>
    <w:rsid w:val="00D76FAE"/>
    <w:rsid w:val="00D777D7"/>
    <w:rsid w:val="00D7789E"/>
    <w:rsid w:val="00D806B6"/>
    <w:rsid w:val="00D80AB8"/>
    <w:rsid w:val="00D81792"/>
    <w:rsid w:val="00D819B1"/>
    <w:rsid w:val="00D82494"/>
    <w:rsid w:val="00D83AE9"/>
    <w:rsid w:val="00D84D10"/>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4A6"/>
    <w:rsid w:val="00DA615D"/>
    <w:rsid w:val="00DA6598"/>
    <w:rsid w:val="00DA6C0F"/>
    <w:rsid w:val="00DA702F"/>
    <w:rsid w:val="00DA72E4"/>
    <w:rsid w:val="00DA7B93"/>
    <w:rsid w:val="00DA7F8A"/>
    <w:rsid w:val="00DB0176"/>
    <w:rsid w:val="00DB0404"/>
    <w:rsid w:val="00DB11F8"/>
    <w:rsid w:val="00DB18F8"/>
    <w:rsid w:val="00DB1F2A"/>
    <w:rsid w:val="00DB297F"/>
    <w:rsid w:val="00DB3153"/>
    <w:rsid w:val="00DB317A"/>
    <w:rsid w:val="00DB3B82"/>
    <w:rsid w:val="00DB485D"/>
    <w:rsid w:val="00DB689D"/>
    <w:rsid w:val="00DC1327"/>
    <w:rsid w:val="00DC1350"/>
    <w:rsid w:val="00DC1BD3"/>
    <w:rsid w:val="00DC1C4E"/>
    <w:rsid w:val="00DC222C"/>
    <w:rsid w:val="00DC2413"/>
    <w:rsid w:val="00DC29A9"/>
    <w:rsid w:val="00DC3237"/>
    <w:rsid w:val="00DC41A4"/>
    <w:rsid w:val="00DC5672"/>
    <w:rsid w:val="00DC60A2"/>
    <w:rsid w:val="00DC6600"/>
    <w:rsid w:val="00DC67BD"/>
    <w:rsid w:val="00DC6924"/>
    <w:rsid w:val="00DC6E46"/>
    <w:rsid w:val="00DC71F2"/>
    <w:rsid w:val="00DC7CA3"/>
    <w:rsid w:val="00DD2025"/>
    <w:rsid w:val="00DD22EA"/>
    <w:rsid w:val="00DD23A0"/>
    <w:rsid w:val="00DD3EF5"/>
    <w:rsid w:val="00DD53FA"/>
    <w:rsid w:val="00DD5F42"/>
    <w:rsid w:val="00DD617B"/>
    <w:rsid w:val="00DE0E59"/>
    <w:rsid w:val="00DE0F6C"/>
    <w:rsid w:val="00DE219B"/>
    <w:rsid w:val="00DE26DB"/>
    <w:rsid w:val="00DE4F98"/>
    <w:rsid w:val="00DE52E3"/>
    <w:rsid w:val="00DE7C00"/>
    <w:rsid w:val="00DF03AC"/>
    <w:rsid w:val="00DF03E9"/>
    <w:rsid w:val="00DF03ED"/>
    <w:rsid w:val="00DF04EE"/>
    <w:rsid w:val="00DF0BF4"/>
    <w:rsid w:val="00DF179D"/>
    <w:rsid w:val="00DF1E9C"/>
    <w:rsid w:val="00DF4572"/>
    <w:rsid w:val="00DF4658"/>
    <w:rsid w:val="00DF6C8B"/>
    <w:rsid w:val="00DF6F17"/>
    <w:rsid w:val="00DF7291"/>
    <w:rsid w:val="00DF78FA"/>
    <w:rsid w:val="00E0017D"/>
    <w:rsid w:val="00E002F1"/>
    <w:rsid w:val="00E0082C"/>
    <w:rsid w:val="00E01A08"/>
    <w:rsid w:val="00E01DAA"/>
    <w:rsid w:val="00E02103"/>
    <w:rsid w:val="00E023E5"/>
    <w:rsid w:val="00E02432"/>
    <w:rsid w:val="00E031F9"/>
    <w:rsid w:val="00E04022"/>
    <w:rsid w:val="00E06803"/>
    <w:rsid w:val="00E0728F"/>
    <w:rsid w:val="00E0755C"/>
    <w:rsid w:val="00E1033F"/>
    <w:rsid w:val="00E1365C"/>
    <w:rsid w:val="00E14A7E"/>
    <w:rsid w:val="00E151E1"/>
    <w:rsid w:val="00E17619"/>
    <w:rsid w:val="00E17805"/>
    <w:rsid w:val="00E20F79"/>
    <w:rsid w:val="00E21278"/>
    <w:rsid w:val="00E22CCD"/>
    <w:rsid w:val="00E23A11"/>
    <w:rsid w:val="00E23FB7"/>
    <w:rsid w:val="00E24A27"/>
    <w:rsid w:val="00E25F89"/>
    <w:rsid w:val="00E265CA"/>
    <w:rsid w:val="00E27B12"/>
    <w:rsid w:val="00E30529"/>
    <w:rsid w:val="00E31647"/>
    <w:rsid w:val="00E32D62"/>
    <w:rsid w:val="00E339DC"/>
    <w:rsid w:val="00E33E15"/>
    <w:rsid w:val="00E361B8"/>
    <w:rsid w:val="00E36A1B"/>
    <w:rsid w:val="00E429ED"/>
    <w:rsid w:val="00E43F37"/>
    <w:rsid w:val="00E450ED"/>
    <w:rsid w:val="00E4791B"/>
    <w:rsid w:val="00E47E31"/>
    <w:rsid w:val="00E50AC6"/>
    <w:rsid w:val="00E51D6D"/>
    <w:rsid w:val="00E51DDD"/>
    <w:rsid w:val="00E51FDD"/>
    <w:rsid w:val="00E52435"/>
    <w:rsid w:val="00E52457"/>
    <w:rsid w:val="00E53122"/>
    <w:rsid w:val="00E5351B"/>
    <w:rsid w:val="00E53FA9"/>
    <w:rsid w:val="00E5414C"/>
    <w:rsid w:val="00E5472F"/>
    <w:rsid w:val="00E547B3"/>
    <w:rsid w:val="00E559A0"/>
    <w:rsid w:val="00E5733D"/>
    <w:rsid w:val="00E60F36"/>
    <w:rsid w:val="00E61664"/>
    <w:rsid w:val="00E61CC0"/>
    <w:rsid w:val="00E6277B"/>
    <w:rsid w:val="00E6299B"/>
    <w:rsid w:val="00E64424"/>
    <w:rsid w:val="00E64C99"/>
    <w:rsid w:val="00E64CD3"/>
    <w:rsid w:val="00E66779"/>
    <w:rsid w:val="00E671C9"/>
    <w:rsid w:val="00E6743F"/>
    <w:rsid w:val="00E6758E"/>
    <w:rsid w:val="00E67E23"/>
    <w:rsid w:val="00E70016"/>
    <w:rsid w:val="00E70BC7"/>
    <w:rsid w:val="00E70FBC"/>
    <w:rsid w:val="00E72A2B"/>
    <w:rsid w:val="00E72C01"/>
    <w:rsid w:val="00E741AC"/>
    <w:rsid w:val="00E75174"/>
    <w:rsid w:val="00E75EBA"/>
    <w:rsid w:val="00E763B4"/>
    <w:rsid w:val="00E77848"/>
    <w:rsid w:val="00E80514"/>
    <w:rsid w:val="00E80E5B"/>
    <w:rsid w:val="00E810AF"/>
    <w:rsid w:val="00E816C5"/>
    <w:rsid w:val="00E81CE0"/>
    <w:rsid w:val="00E81E7C"/>
    <w:rsid w:val="00E82218"/>
    <w:rsid w:val="00E8224D"/>
    <w:rsid w:val="00E84E2E"/>
    <w:rsid w:val="00E8519F"/>
    <w:rsid w:val="00E85CC3"/>
    <w:rsid w:val="00E8644A"/>
    <w:rsid w:val="00E8662C"/>
    <w:rsid w:val="00E90279"/>
    <w:rsid w:val="00E90635"/>
    <w:rsid w:val="00E909A1"/>
    <w:rsid w:val="00E90BFF"/>
    <w:rsid w:val="00E91F04"/>
    <w:rsid w:val="00E91F35"/>
    <w:rsid w:val="00E95BA6"/>
    <w:rsid w:val="00E97648"/>
    <w:rsid w:val="00EA0E4A"/>
    <w:rsid w:val="00EA1A54"/>
    <w:rsid w:val="00EA2226"/>
    <w:rsid w:val="00EA26FC"/>
    <w:rsid w:val="00EA3B5A"/>
    <w:rsid w:val="00EA3D33"/>
    <w:rsid w:val="00EA40E4"/>
    <w:rsid w:val="00EA410E"/>
    <w:rsid w:val="00EA4FD1"/>
    <w:rsid w:val="00EA53C2"/>
    <w:rsid w:val="00EA5695"/>
    <w:rsid w:val="00EA5B0A"/>
    <w:rsid w:val="00EA65AD"/>
    <w:rsid w:val="00EA7FCF"/>
    <w:rsid w:val="00EB0CA3"/>
    <w:rsid w:val="00EB104F"/>
    <w:rsid w:val="00EB18D9"/>
    <w:rsid w:val="00EB1B27"/>
    <w:rsid w:val="00EB1DA8"/>
    <w:rsid w:val="00EB4CFF"/>
    <w:rsid w:val="00EB5476"/>
    <w:rsid w:val="00EB70B0"/>
    <w:rsid w:val="00EB7633"/>
    <w:rsid w:val="00EB7736"/>
    <w:rsid w:val="00EB7841"/>
    <w:rsid w:val="00EC06FD"/>
    <w:rsid w:val="00EC0E84"/>
    <w:rsid w:val="00EC27B5"/>
    <w:rsid w:val="00EC2E2D"/>
    <w:rsid w:val="00EC462B"/>
    <w:rsid w:val="00EC4723"/>
    <w:rsid w:val="00EC5577"/>
    <w:rsid w:val="00EC56E0"/>
    <w:rsid w:val="00EC6057"/>
    <w:rsid w:val="00EC6847"/>
    <w:rsid w:val="00EC785D"/>
    <w:rsid w:val="00EC7DB6"/>
    <w:rsid w:val="00ED162F"/>
    <w:rsid w:val="00ED2E52"/>
    <w:rsid w:val="00ED3024"/>
    <w:rsid w:val="00ED573B"/>
    <w:rsid w:val="00ED5FE4"/>
    <w:rsid w:val="00ED71C5"/>
    <w:rsid w:val="00ED7A52"/>
    <w:rsid w:val="00EE15E5"/>
    <w:rsid w:val="00EE16FA"/>
    <w:rsid w:val="00EE3C42"/>
    <w:rsid w:val="00EE3D4F"/>
    <w:rsid w:val="00EE534D"/>
    <w:rsid w:val="00EE5560"/>
    <w:rsid w:val="00EE6F1E"/>
    <w:rsid w:val="00EF0348"/>
    <w:rsid w:val="00EF1B92"/>
    <w:rsid w:val="00EF1F9C"/>
    <w:rsid w:val="00EF3554"/>
    <w:rsid w:val="00EF4241"/>
    <w:rsid w:val="00EF4366"/>
    <w:rsid w:val="00EF47F5"/>
    <w:rsid w:val="00EF4CD6"/>
    <w:rsid w:val="00EF55A0"/>
    <w:rsid w:val="00EF5A91"/>
    <w:rsid w:val="00EF63D1"/>
    <w:rsid w:val="00EF64DF"/>
    <w:rsid w:val="00EF6513"/>
    <w:rsid w:val="00EF6683"/>
    <w:rsid w:val="00EF7002"/>
    <w:rsid w:val="00EF769B"/>
    <w:rsid w:val="00F027BA"/>
    <w:rsid w:val="00F03E79"/>
    <w:rsid w:val="00F0628D"/>
    <w:rsid w:val="00F06651"/>
    <w:rsid w:val="00F07DE6"/>
    <w:rsid w:val="00F1056C"/>
    <w:rsid w:val="00F107F1"/>
    <w:rsid w:val="00F10FC1"/>
    <w:rsid w:val="00F112FD"/>
    <w:rsid w:val="00F13123"/>
    <w:rsid w:val="00F133A1"/>
    <w:rsid w:val="00F13D51"/>
    <w:rsid w:val="00F13ECD"/>
    <w:rsid w:val="00F155CE"/>
    <w:rsid w:val="00F1585F"/>
    <w:rsid w:val="00F16BF2"/>
    <w:rsid w:val="00F17EAE"/>
    <w:rsid w:val="00F215F4"/>
    <w:rsid w:val="00F218D4"/>
    <w:rsid w:val="00F2250A"/>
    <w:rsid w:val="00F22DB7"/>
    <w:rsid w:val="00F24788"/>
    <w:rsid w:val="00F2640F"/>
    <w:rsid w:val="00F27C34"/>
    <w:rsid w:val="00F27E46"/>
    <w:rsid w:val="00F301C2"/>
    <w:rsid w:val="00F302E1"/>
    <w:rsid w:val="00F31B22"/>
    <w:rsid w:val="00F31B49"/>
    <w:rsid w:val="00F32F56"/>
    <w:rsid w:val="00F33D4F"/>
    <w:rsid w:val="00F343D0"/>
    <w:rsid w:val="00F34CD6"/>
    <w:rsid w:val="00F35873"/>
    <w:rsid w:val="00F35920"/>
    <w:rsid w:val="00F359BB"/>
    <w:rsid w:val="00F3612B"/>
    <w:rsid w:val="00F366A5"/>
    <w:rsid w:val="00F36C5F"/>
    <w:rsid w:val="00F37259"/>
    <w:rsid w:val="00F405A4"/>
    <w:rsid w:val="00F41F05"/>
    <w:rsid w:val="00F433BD"/>
    <w:rsid w:val="00F44EC5"/>
    <w:rsid w:val="00F47498"/>
    <w:rsid w:val="00F508CF"/>
    <w:rsid w:val="00F512B2"/>
    <w:rsid w:val="00F52188"/>
    <w:rsid w:val="00F5283D"/>
    <w:rsid w:val="00F52ABA"/>
    <w:rsid w:val="00F52BC7"/>
    <w:rsid w:val="00F53BF4"/>
    <w:rsid w:val="00F53E35"/>
    <w:rsid w:val="00F54266"/>
    <w:rsid w:val="00F55043"/>
    <w:rsid w:val="00F5691E"/>
    <w:rsid w:val="00F56DCF"/>
    <w:rsid w:val="00F57034"/>
    <w:rsid w:val="00F57FB0"/>
    <w:rsid w:val="00F60BE9"/>
    <w:rsid w:val="00F61FD8"/>
    <w:rsid w:val="00F621D9"/>
    <w:rsid w:val="00F62DBF"/>
    <w:rsid w:val="00F63272"/>
    <w:rsid w:val="00F63C2E"/>
    <w:rsid w:val="00F641FC"/>
    <w:rsid w:val="00F647F7"/>
    <w:rsid w:val="00F649F5"/>
    <w:rsid w:val="00F6583C"/>
    <w:rsid w:val="00F6589A"/>
    <w:rsid w:val="00F66242"/>
    <w:rsid w:val="00F6783E"/>
    <w:rsid w:val="00F67998"/>
    <w:rsid w:val="00F70DBE"/>
    <w:rsid w:val="00F71124"/>
    <w:rsid w:val="00F71888"/>
    <w:rsid w:val="00F719CD"/>
    <w:rsid w:val="00F71BB8"/>
    <w:rsid w:val="00F72268"/>
    <w:rsid w:val="00F72584"/>
    <w:rsid w:val="00F7290D"/>
    <w:rsid w:val="00F7302F"/>
    <w:rsid w:val="00F732EC"/>
    <w:rsid w:val="00F73D08"/>
    <w:rsid w:val="00F7496F"/>
    <w:rsid w:val="00F74E4E"/>
    <w:rsid w:val="00F7586B"/>
    <w:rsid w:val="00F75F2F"/>
    <w:rsid w:val="00F76445"/>
    <w:rsid w:val="00F76A72"/>
    <w:rsid w:val="00F76ECC"/>
    <w:rsid w:val="00F80399"/>
    <w:rsid w:val="00F812C8"/>
    <w:rsid w:val="00F8132D"/>
    <w:rsid w:val="00F818AE"/>
    <w:rsid w:val="00F81B40"/>
    <w:rsid w:val="00F820C4"/>
    <w:rsid w:val="00F82574"/>
    <w:rsid w:val="00F8324B"/>
    <w:rsid w:val="00F83829"/>
    <w:rsid w:val="00F83B09"/>
    <w:rsid w:val="00F84069"/>
    <w:rsid w:val="00F843D7"/>
    <w:rsid w:val="00F84C5E"/>
    <w:rsid w:val="00F85536"/>
    <w:rsid w:val="00F8657A"/>
    <w:rsid w:val="00F8679A"/>
    <w:rsid w:val="00F87117"/>
    <w:rsid w:val="00F8736C"/>
    <w:rsid w:val="00F9030E"/>
    <w:rsid w:val="00F90ADB"/>
    <w:rsid w:val="00F90E78"/>
    <w:rsid w:val="00F91209"/>
    <w:rsid w:val="00F9221F"/>
    <w:rsid w:val="00F924D9"/>
    <w:rsid w:val="00F931C7"/>
    <w:rsid w:val="00F93559"/>
    <w:rsid w:val="00F93D72"/>
    <w:rsid w:val="00F93E65"/>
    <w:rsid w:val="00F94070"/>
    <w:rsid w:val="00F950B5"/>
    <w:rsid w:val="00F9513F"/>
    <w:rsid w:val="00F95FFB"/>
    <w:rsid w:val="00F9638B"/>
    <w:rsid w:val="00F97908"/>
    <w:rsid w:val="00F97B43"/>
    <w:rsid w:val="00FA07F8"/>
    <w:rsid w:val="00FA105C"/>
    <w:rsid w:val="00FA1475"/>
    <w:rsid w:val="00FA148A"/>
    <w:rsid w:val="00FA1DA7"/>
    <w:rsid w:val="00FA27C8"/>
    <w:rsid w:val="00FA3B76"/>
    <w:rsid w:val="00FA457C"/>
    <w:rsid w:val="00FA4B4E"/>
    <w:rsid w:val="00FA4D66"/>
    <w:rsid w:val="00FA5A4E"/>
    <w:rsid w:val="00FB0082"/>
    <w:rsid w:val="00FB0214"/>
    <w:rsid w:val="00FB0243"/>
    <w:rsid w:val="00FB1527"/>
    <w:rsid w:val="00FB1F55"/>
    <w:rsid w:val="00FB2537"/>
    <w:rsid w:val="00FB33DC"/>
    <w:rsid w:val="00FB4338"/>
    <w:rsid w:val="00FB477E"/>
    <w:rsid w:val="00FB4C9C"/>
    <w:rsid w:val="00FB6165"/>
    <w:rsid w:val="00FC0150"/>
    <w:rsid w:val="00FC03AB"/>
    <w:rsid w:val="00FC4729"/>
    <w:rsid w:val="00FC4A8C"/>
    <w:rsid w:val="00FC53DB"/>
    <w:rsid w:val="00FC5AA1"/>
    <w:rsid w:val="00FC5FC2"/>
    <w:rsid w:val="00FC6177"/>
    <w:rsid w:val="00FC63D1"/>
    <w:rsid w:val="00FC69EE"/>
    <w:rsid w:val="00FC7528"/>
    <w:rsid w:val="00FD0572"/>
    <w:rsid w:val="00FD1A97"/>
    <w:rsid w:val="00FD2D7B"/>
    <w:rsid w:val="00FD37F6"/>
    <w:rsid w:val="00FD4589"/>
    <w:rsid w:val="00FD473E"/>
    <w:rsid w:val="00FD7DF9"/>
    <w:rsid w:val="00FE0B51"/>
    <w:rsid w:val="00FE0B78"/>
    <w:rsid w:val="00FE0ED4"/>
    <w:rsid w:val="00FE1EAB"/>
    <w:rsid w:val="00FE3465"/>
    <w:rsid w:val="00FE63A9"/>
    <w:rsid w:val="00FE67CF"/>
    <w:rsid w:val="00FE6D20"/>
    <w:rsid w:val="00FE6FB9"/>
    <w:rsid w:val="00FE7549"/>
    <w:rsid w:val="00FE7BCC"/>
    <w:rsid w:val="00FF126D"/>
    <w:rsid w:val="00FF1B3D"/>
    <w:rsid w:val="00FF1C27"/>
    <w:rsid w:val="00FF2310"/>
    <w:rsid w:val="00FF2E73"/>
    <w:rsid w:val="00FF4AE2"/>
    <w:rsid w:val="00FF50A8"/>
    <w:rsid w:val="00FF571E"/>
    <w:rsid w:val="00FF5951"/>
    <w:rsid w:val="00FF6BD1"/>
    <w:rsid w:val="00FF6C04"/>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D0472"/>
  <w15:docId w15:val="{2E94C31C-7DAF-44E1-9820-A8C99D07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rsid w:val="00D33D4D"/>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1"/>
      </w:numPr>
      <w:tabs>
        <w:tab w:val="clear" w:pos="576"/>
      </w:tabs>
      <w:spacing w:before="12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
    <w:basedOn w:val="a"/>
    <w:link w:val="Char3"/>
    <w:uiPriority w:val="34"/>
    <w:qFormat/>
    <w:rsid w:val="0053239A"/>
    <w:pPr>
      <w:ind w:left="720"/>
      <w:contextualSpacing/>
    </w:pPr>
  </w:style>
  <w:style w:type="paragraph" w:customStyle="1" w:styleId="3GPPAgreements">
    <w:name w:val="3GPP Agreements"/>
    <w:basedOn w:val="a"/>
    <w:link w:val="3GPPAgreementsChar"/>
    <w:qFormat/>
    <w:rsid w:val="00C85259"/>
    <w:pPr>
      <w:numPr>
        <w:numId w:val="2"/>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a"/>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a"/>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af0">
    <w:name w:val="Strong"/>
    <w:basedOn w:val="a0"/>
    <w:qFormat/>
    <w:rsid w:val="008E4813"/>
    <w:rPr>
      <w:b/>
      <w:bCs/>
    </w:rPr>
  </w:style>
  <w:style w:type="paragraph" w:styleId="af1">
    <w:name w:val="Normal (Web)"/>
    <w:basedOn w:val="a"/>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D37051"/>
    <w:rPr>
      <w:sz w:val="22"/>
      <w:szCs w:val="22"/>
    </w:rPr>
  </w:style>
  <w:style w:type="paragraph" w:styleId="af2">
    <w:name w:val="Title"/>
    <w:basedOn w:val="a"/>
    <w:next w:val="a"/>
    <w:link w:val="Char4"/>
    <w:qFormat/>
    <w:rsid w:val="000B7D03"/>
    <w:pPr>
      <w:spacing w:after="0"/>
      <w:contextualSpacing/>
    </w:pPr>
    <w:rPr>
      <w:rFonts w:asciiTheme="majorHAnsi" w:eastAsiaTheme="majorEastAsia" w:hAnsiTheme="majorHAnsi" w:cstheme="majorBidi"/>
      <w:spacing w:val="-10"/>
      <w:kern w:val="28"/>
      <w:sz w:val="56"/>
      <w:szCs w:val="56"/>
    </w:rPr>
  </w:style>
  <w:style w:type="character" w:customStyle="1" w:styleId="Char4">
    <w:name w:val="标题 Char"/>
    <w:basedOn w:val="a0"/>
    <w:link w:val="af2"/>
    <w:rsid w:val="000B7D03"/>
    <w:rPr>
      <w:rFonts w:asciiTheme="majorHAnsi" w:eastAsiaTheme="majorEastAsia" w:hAnsiTheme="majorHAnsi" w:cstheme="majorBidi"/>
      <w:spacing w:val="-10"/>
      <w:kern w:val="28"/>
      <w:sz w:val="56"/>
      <w:szCs w:val="56"/>
    </w:rPr>
  </w:style>
  <w:style w:type="paragraph" w:customStyle="1" w:styleId="TH">
    <w:name w:val="TH"/>
    <w:basedOn w:val="a"/>
    <w:link w:val="THChar"/>
    <w:rsid w:val="00BA5E12"/>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BA5E12"/>
    <w:rPr>
      <w:rFonts w:ascii="Arial" w:hAnsi="Arial"/>
      <w:b/>
      <w:lang w:val="en-GB" w:eastAsia="x-none"/>
    </w:rPr>
  </w:style>
  <w:style w:type="character" w:styleId="af3">
    <w:name w:val="annotation reference"/>
    <w:basedOn w:val="a0"/>
    <w:semiHidden/>
    <w:unhideWhenUsed/>
    <w:rsid w:val="00406B1F"/>
    <w:rPr>
      <w:sz w:val="16"/>
      <w:szCs w:val="16"/>
    </w:rPr>
  </w:style>
  <w:style w:type="paragraph" w:styleId="af4">
    <w:name w:val="annotation text"/>
    <w:basedOn w:val="a"/>
    <w:link w:val="Char5"/>
    <w:semiHidden/>
    <w:unhideWhenUsed/>
    <w:rsid w:val="00406B1F"/>
    <w:rPr>
      <w:sz w:val="20"/>
      <w:szCs w:val="20"/>
    </w:rPr>
  </w:style>
  <w:style w:type="character" w:customStyle="1" w:styleId="Char5">
    <w:name w:val="批注文字 Char"/>
    <w:basedOn w:val="a0"/>
    <w:link w:val="af4"/>
    <w:semiHidden/>
    <w:rsid w:val="00406B1F"/>
  </w:style>
  <w:style w:type="paragraph" w:styleId="af5">
    <w:name w:val="annotation subject"/>
    <w:basedOn w:val="af4"/>
    <w:next w:val="af4"/>
    <w:link w:val="Char6"/>
    <w:semiHidden/>
    <w:unhideWhenUsed/>
    <w:rsid w:val="00406B1F"/>
    <w:rPr>
      <w:b/>
      <w:bCs/>
    </w:rPr>
  </w:style>
  <w:style w:type="character" w:customStyle="1" w:styleId="Char6">
    <w:name w:val="批注主题 Char"/>
    <w:basedOn w:val="Char5"/>
    <w:link w:val="af5"/>
    <w:semiHidden/>
    <w:rsid w:val="00406B1F"/>
    <w:rPr>
      <w:b/>
      <w:bCs/>
    </w:rPr>
  </w:style>
  <w:style w:type="paragraph" w:customStyle="1" w:styleId="B1">
    <w:name w:val="B1"/>
    <w:basedOn w:val="a"/>
    <w:link w:val="B1Zchn"/>
    <w:uiPriority w:val="99"/>
    <w:qFormat/>
    <w:rsid w:val="00FB1F55"/>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FB1F55"/>
    <w:rPr>
      <w:rFonts w:eastAsia="Times New Roman"/>
      <w:lang w:val="x-none"/>
    </w:rPr>
  </w:style>
  <w:style w:type="character" w:styleId="af6">
    <w:name w:val="Placeholder Text"/>
    <w:basedOn w:val="a0"/>
    <w:uiPriority w:val="99"/>
    <w:semiHidden/>
    <w:rsid w:val="00F215F4"/>
    <w:rPr>
      <w:color w:val="808080"/>
    </w:rPr>
  </w:style>
  <w:style w:type="paragraph" w:styleId="af7">
    <w:name w:val="Revision"/>
    <w:hidden/>
    <w:uiPriority w:val="99"/>
    <w:semiHidden/>
    <w:rsid w:val="00F9638B"/>
    <w:rPr>
      <w:sz w:val="22"/>
      <w:szCs w:val="22"/>
    </w:rPr>
  </w:style>
  <w:style w:type="paragraph" w:customStyle="1" w:styleId="NO">
    <w:name w:val="NO"/>
    <w:basedOn w:val="a"/>
    <w:link w:val="NOChar"/>
    <w:qFormat/>
    <w:rsid w:val="00A67276"/>
    <w:pPr>
      <w:keepLines/>
      <w:autoSpaceDE/>
      <w:autoSpaceDN/>
      <w:adjustRightInd/>
      <w:snapToGrid/>
      <w:spacing w:after="0"/>
      <w:ind w:left="1135" w:hanging="851"/>
      <w:jc w:val="left"/>
    </w:pPr>
    <w:rPr>
      <w:rFonts w:eastAsia="Batang"/>
      <w:sz w:val="24"/>
      <w:szCs w:val="20"/>
      <w:lang w:val="en-GB"/>
    </w:rPr>
  </w:style>
  <w:style w:type="paragraph" w:customStyle="1" w:styleId="B2">
    <w:name w:val="B2"/>
    <w:basedOn w:val="21"/>
    <w:link w:val="B2Char"/>
    <w:qFormat/>
    <w:rsid w:val="00A67276"/>
    <w:pPr>
      <w:autoSpaceDE/>
      <w:autoSpaceDN/>
      <w:adjustRightInd/>
      <w:snapToGrid/>
      <w:spacing w:after="180"/>
      <w:ind w:left="851" w:hanging="284"/>
      <w:contextualSpacing w:val="0"/>
      <w:jc w:val="left"/>
    </w:pPr>
    <w:rPr>
      <w:rFonts w:eastAsia="MS Mincho"/>
      <w:sz w:val="20"/>
      <w:szCs w:val="20"/>
      <w:lang w:val="en-GB"/>
    </w:rPr>
  </w:style>
  <w:style w:type="character" w:customStyle="1" w:styleId="B10">
    <w:name w:val="B1 (文字)"/>
    <w:qFormat/>
    <w:rsid w:val="00A67276"/>
    <w:rPr>
      <w:rFonts w:eastAsia="MS Mincho"/>
      <w:lang w:val="en-GB" w:eastAsia="en-US" w:bidi="ar-SA"/>
    </w:rPr>
  </w:style>
  <w:style w:type="character" w:customStyle="1" w:styleId="B2Char">
    <w:name w:val="B2 Char"/>
    <w:link w:val="B2"/>
    <w:qFormat/>
    <w:rsid w:val="00A67276"/>
    <w:rPr>
      <w:rFonts w:eastAsia="MS Mincho"/>
      <w:lang w:val="en-GB"/>
    </w:rPr>
  </w:style>
  <w:style w:type="character" w:customStyle="1" w:styleId="NOChar">
    <w:name w:val="NO Char"/>
    <w:link w:val="NO"/>
    <w:rsid w:val="00A67276"/>
    <w:rPr>
      <w:rFonts w:eastAsia="Batang"/>
      <w:sz w:val="24"/>
      <w:lang w:val="en-GB"/>
    </w:rPr>
  </w:style>
  <w:style w:type="paragraph" w:styleId="21">
    <w:name w:val="List 2"/>
    <w:basedOn w:val="a"/>
    <w:semiHidden/>
    <w:unhideWhenUsed/>
    <w:rsid w:val="00A67276"/>
    <w:pPr>
      <w:ind w:left="566" w:hanging="283"/>
      <w:contextualSpacing/>
    </w:pPr>
  </w:style>
  <w:style w:type="paragraph" w:customStyle="1" w:styleId="TALLeft0">
    <w:name w:val="TAL + Left:  0"/>
    <w:aliases w:val="25 cm"/>
    <w:basedOn w:val="TAL"/>
    <w:rsid w:val="00994635"/>
    <w:pPr>
      <w:overflowPunct w:val="0"/>
      <w:autoSpaceDE w:val="0"/>
      <w:autoSpaceDN w:val="0"/>
      <w:adjustRightInd w:val="0"/>
      <w:spacing w:line="0" w:lineRule="atLeast"/>
      <w:ind w:left="142"/>
      <w:textAlignment w:val="baseline"/>
    </w:pPr>
    <w:rPr>
      <w:lang w:eastAsia="en-GB"/>
    </w:rPr>
  </w:style>
  <w:style w:type="paragraph" w:customStyle="1" w:styleId="TAH">
    <w:name w:val="TAH"/>
    <w:basedOn w:val="a"/>
    <w:link w:val="TAHChar"/>
    <w:rsid w:val="002658DE"/>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har">
    <w:name w:val="TAH Char"/>
    <w:link w:val="TAH"/>
    <w:rsid w:val="002658DE"/>
    <w:rPr>
      <w:rFonts w:ascii="Arial" w:eastAsia="Times New Roman" w:hAnsi="Arial"/>
      <w:b/>
      <w:sz w:val="18"/>
      <w:lang w:val="en-GB" w:eastAsia="en-GB"/>
    </w:rPr>
  </w:style>
  <w:style w:type="character" w:customStyle="1" w:styleId="1Char">
    <w:name w:val="标题 1 Char"/>
    <w:basedOn w:val="a0"/>
    <w:link w:val="1"/>
    <w:rsid w:val="00EB18D9"/>
    <w:rPr>
      <w:b/>
      <w:bCs/>
      <w:sz w:val="28"/>
      <w:szCs w:val="28"/>
    </w:rPr>
  </w:style>
  <w:style w:type="character" w:customStyle="1" w:styleId="2Char">
    <w:name w:val="标题 2 Char"/>
    <w:basedOn w:val="a0"/>
    <w:link w:val="2"/>
    <w:rsid w:val="00EB18D9"/>
    <w:rPr>
      <w:b/>
      <w:bCs/>
      <w:sz w:val="24"/>
      <w:szCs w:val="22"/>
    </w:rPr>
  </w:style>
  <w:style w:type="character" w:customStyle="1" w:styleId="B1Char1">
    <w:name w:val="B1 Char1"/>
    <w:qFormat/>
    <w:rsid w:val="00EB18D9"/>
    <w:rPr>
      <w:rFonts w:eastAsia="Times New Roman"/>
      <w:lang w:val="en-GB"/>
    </w:rPr>
  </w:style>
  <w:style w:type="paragraph" w:customStyle="1" w:styleId="PL">
    <w:name w:val="PL"/>
    <w:link w:val="PLChar"/>
    <w:qFormat/>
    <w:rsid w:val="00EB1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B18D9"/>
    <w:rPr>
      <w:rFonts w:ascii="Courier New" w:eastAsia="Times New Roman" w:hAnsi="Courier New"/>
      <w:noProof/>
      <w:sz w:val="16"/>
      <w:shd w:val="clear" w:color="auto" w:fill="E6E6E6"/>
      <w:lang w:val="en-GB" w:eastAsia="en-GB"/>
    </w:rPr>
  </w:style>
  <w:style w:type="paragraph" w:customStyle="1" w:styleId="EQ">
    <w:name w:val="EQ"/>
    <w:basedOn w:val="a"/>
    <w:next w:val="a"/>
    <w:uiPriority w:val="99"/>
    <w:qFormat/>
    <w:rsid w:val="00EB18D9"/>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EB18D9"/>
    <w:pPr>
      <w:numPr>
        <w:numId w:val="48"/>
      </w:numPr>
      <w:autoSpaceDE/>
      <w:autoSpaceDN/>
      <w:adjustRightInd/>
      <w:snapToGrid/>
      <w:spacing w:after="0"/>
      <w:jc w:val="left"/>
    </w:pPr>
    <w:rPr>
      <w:rFonts w:ascii="Times" w:eastAsia="Batang" w:hAnsi="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4297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96529147">
      <w:bodyDiv w:val="1"/>
      <w:marLeft w:val="0"/>
      <w:marRight w:val="0"/>
      <w:marTop w:val="0"/>
      <w:marBottom w:val="0"/>
      <w:divBdr>
        <w:top w:val="none" w:sz="0" w:space="0" w:color="auto"/>
        <w:left w:val="none" w:sz="0" w:space="0" w:color="auto"/>
        <w:bottom w:val="none" w:sz="0" w:space="0" w:color="auto"/>
        <w:right w:val="none" w:sz="0" w:space="0" w:color="auto"/>
      </w:divBdr>
    </w:div>
    <w:div w:id="15972544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32799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43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A20ED-BD77-44C0-8827-A0A4EC4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6902</Words>
  <Characters>36720</Characters>
  <Application>Microsoft Office Word</Application>
  <DocSecurity>0</DocSecurity>
  <Lines>1080</Lines>
  <Paragraphs>703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2007-06-18T22:08:00Z</cp:lastPrinted>
  <dcterms:created xsi:type="dcterms:W3CDTF">2019-08-15T07:13:00Z</dcterms:created>
  <dcterms:modified xsi:type="dcterms:W3CDTF">2019-08-16T18:47:00Z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(3)vwfShhwB6ce0i5PhrwlWTakgb3NpkTGKbgerF7uI72q4yFACvv+1MlUqzKQ2aODSXOQazDpl
l01p4YQcPOmbUQCrSQOAWVVe5xTfQkvpNpSFSPaFaCH/3CaqV9kUGfDY52Wrh5BdjXnHnGsD
iGNMcGdTaOEnCRvfm4wxPnj/kMLy3vyCAHdpJVjRkdF7AB0YFyOxhzifcStPoxi3IqAKFqqa
zLn8iSJG6fJEWuQSZc</vt:lpwstr>
  </property>
  <property fmtid="{D5CDD505-2E9C-101B-9397-08002B2CF9AE}" pid="13" name="_2015_ms_pID_725343_00">
    <vt:lpwstr>_2015_ms_pID_725343</vt:lpwstr>
  </property>
  <property fmtid="{D5CDD505-2E9C-101B-9397-08002B2CF9AE}" pid="14" name="_2015_ms_pID_7253431">
    <vt:lpwstr>Ci2V/kTB+JKEq/0Q1+ormPX8NLdFbSIBCGQBR8qN4JDRjrmf9Pudkz
wJIvHml66vcIaRIQT2kNb3YhIxAmjJthVPOePhpE7hizsAcUyIg7Qldjaja4ZzJslnwHYsPU
iuABE69duFy5VH+vedCktuEfLrDyVCC2BjlueCmpKi2FAU+V8dbA17kNeYD4/1+uyEUFcc00
Z3MHd0S52As5bmdtGKgUka/9HhCZjD2Ol3jK</vt:lpwstr>
  </property>
  <property fmtid="{D5CDD505-2E9C-101B-9397-08002B2CF9AE}" pid="15" name="_2015_ms_pID_7253431_00">
    <vt:lpwstr>_2015_ms_pID_7253431</vt:lpwstr>
  </property>
  <property fmtid="{D5CDD505-2E9C-101B-9397-08002B2CF9AE}" pid="16" name="_2015_ms_pID_7253432">
    <vt:lpwstr>eJTY04AAQBoZiuH7qT8f2DzHLAYaf6/tt6+0
fbkxIV2vveDeG9rgkjrlgda4vvBr0sp6OqJw97LqyJmBnpeXNZ0=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1565928836</vt:lpwstr>
  </property>
</Properties>
</file>