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5AEE1" w14:textId="5988483F" w:rsidR="009C0564" w:rsidRPr="00CF195E" w:rsidRDefault="00D1449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D93135" wp14:editId="4B93B211">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A389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8EC">
        <w:rPr>
          <w:b/>
          <w:kern w:val="2"/>
          <w:lang w:eastAsia="zh-CN"/>
        </w:rPr>
        <w:t>9</w:t>
      </w:r>
      <w:r w:rsidR="00AA1AE6">
        <w:rPr>
          <w:b/>
          <w:kern w:val="2"/>
          <w:lang w:eastAsia="zh-CN"/>
        </w:rPr>
        <w:t>8</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12469" w:rsidRPr="00CF195E">
        <w:rPr>
          <w:b/>
          <w:kern w:val="2"/>
          <w:lang w:eastAsia="zh-CN"/>
        </w:rPr>
        <w:t>1</w:t>
      </w:r>
      <w:r w:rsidR="00512469">
        <w:rPr>
          <w:b/>
          <w:kern w:val="2"/>
          <w:lang w:eastAsia="zh-CN"/>
        </w:rPr>
        <w:t>908115</w:t>
      </w:r>
    </w:p>
    <w:p w14:paraId="0782D96A" w14:textId="06E2C647" w:rsidR="009C0564" w:rsidRDefault="00AA1AE6" w:rsidP="00CF195E">
      <w:pPr>
        <w:jc w:val="left"/>
        <w:rPr>
          <w:b/>
          <w:kern w:val="2"/>
          <w:lang w:eastAsia="zh-CN"/>
        </w:rPr>
      </w:pPr>
      <w:r>
        <w:rPr>
          <w:b/>
          <w:kern w:val="2"/>
          <w:lang w:eastAsia="zh-CN"/>
        </w:rPr>
        <w:t>Prague</w:t>
      </w:r>
      <w:r w:rsidR="00F16BF2">
        <w:rPr>
          <w:b/>
          <w:kern w:val="2"/>
          <w:lang w:eastAsia="zh-CN"/>
        </w:rPr>
        <w:t xml:space="preserve">, </w:t>
      </w:r>
      <w:r w:rsidR="001617C2" w:rsidRPr="00156375">
        <w:rPr>
          <w:b/>
          <w:kern w:val="2"/>
          <w:lang w:val="en-GB" w:eastAsia="zh-CN"/>
        </w:rPr>
        <w:t>Czech Republic</w:t>
      </w:r>
      <w:r w:rsidR="001617C2" w:rsidRPr="000F77F2">
        <w:rPr>
          <w:rFonts w:hint="eastAsia"/>
          <w:b/>
          <w:kern w:val="2"/>
          <w:lang w:val="en-GB" w:eastAsia="zh-CN"/>
        </w:rPr>
        <w:t xml:space="preserve">, </w:t>
      </w:r>
      <w:r w:rsidR="001617C2">
        <w:rPr>
          <w:b/>
          <w:kern w:val="2"/>
          <w:lang w:val="en-GB" w:eastAsia="zh-CN"/>
        </w:rPr>
        <w:t xml:space="preserve">August 26 </w:t>
      </w:r>
      <w:r w:rsidR="001617C2" w:rsidRPr="000F77F2">
        <w:rPr>
          <w:b/>
          <w:kern w:val="2"/>
          <w:lang w:val="en-GB" w:eastAsia="zh-CN"/>
        </w:rPr>
        <w:t xml:space="preserve">– </w:t>
      </w:r>
      <w:r w:rsidR="001617C2">
        <w:rPr>
          <w:b/>
          <w:kern w:val="2"/>
          <w:lang w:val="en-GB" w:eastAsia="zh-CN"/>
        </w:rPr>
        <w:t>30</w:t>
      </w:r>
      <w:r w:rsidR="001617C2" w:rsidRPr="000F77F2">
        <w:rPr>
          <w:rFonts w:hint="eastAsia"/>
          <w:b/>
          <w:kern w:val="2"/>
          <w:lang w:val="en-GB" w:eastAsia="zh-CN"/>
        </w:rPr>
        <w:t>, 2019</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w:t>
      </w:r>
      <w:r w:rsidR="000A6E18">
        <w:rPr>
          <w:b/>
          <w:kern w:val="2"/>
          <w:lang w:eastAsia="zh-CN"/>
        </w:rPr>
        <w:t>2</w:t>
      </w:r>
    </w:p>
    <w:p w14:paraId="279551C0" w14:textId="1667ED9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633DB4D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F81">
        <w:rPr>
          <w:b/>
          <w:kern w:val="2"/>
          <w:lang w:eastAsia="zh-CN"/>
        </w:rPr>
        <w:t>SRS design for</w:t>
      </w:r>
      <w:r w:rsidR="002C0141" w:rsidRPr="00201310">
        <w:rPr>
          <w:b/>
          <w:kern w:val="2"/>
          <w:lang w:eastAsia="zh-CN"/>
        </w:rPr>
        <w:t xml:space="preserve"> NR </w:t>
      </w:r>
      <w:r w:rsidR="00F97601">
        <w:rPr>
          <w:b/>
          <w:kern w:val="2"/>
          <w:lang w:eastAsia="zh-CN"/>
        </w:rPr>
        <w:t>p</w:t>
      </w:r>
      <w:bookmarkStart w:id="0" w:name="_GoBack"/>
      <w:bookmarkEnd w:id="0"/>
      <w:r w:rsidR="002C0141" w:rsidRPr="00201310">
        <w:rPr>
          <w:b/>
          <w:kern w:val="2"/>
          <w:lang w:eastAsia="zh-CN"/>
        </w:rPr>
        <w:t>ositioning</w:t>
      </w:r>
    </w:p>
    <w:p w14:paraId="65A99CC0" w14:textId="28F8ED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B7533">
        <w:rPr>
          <w:b/>
          <w:kern w:val="2"/>
          <w:lang w:eastAsia="zh-CN"/>
        </w:rPr>
        <w:t>D</w:t>
      </w:r>
      <w:r w:rsidR="001F7121" w:rsidRPr="00CF195E">
        <w:rPr>
          <w:b/>
          <w:kern w:val="2"/>
          <w:lang w:eastAsia="zh-CN"/>
        </w:rPr>
        <w:t>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234C9681" w:rsidR="009C0564" w:rsidRDefault="009C0564">
      <w:pPr>
        <w:pStyle w:val="1"/>
      </w:pPr>
      <w:bookmarkStart w:id="1" w:name="_Ref124589705"/>
      <w:bookmarkStart w:id="2" w:name="_Ref129681862"/>
      <w:r w:rsidRPr="00CF195E">
        <w:t>Introduction</w:t>
      </w:r>
      <w:bookmarkEnd w:id="1"/>
      <w:bookmarkEnd w:id="2"/>
    </w:p>
    <w:p w14:paraId="50AD8A34" w14:textId="5A5DFB0A" w:rsidR="009F1181" w:rsidRPr="00A43E53" w:rsidRDefault="009F1181" w:rsidP="009F1181">
      <w:r>
        <w:t>In this contribution, we present our views on various aspects of SRS design for NR positioning. Some related UE behaviors and physical layer procedures for UL-based positioning are discussed in our companion paper</w:t>
      </w:r>
      <w:r w:rsidR="002B0D89">
        <w:t xml:space="preserve"> </w:t>
      </w:r>
      <w:r w:rsidR="00503BCC">
        <w:t>[1]</w:t>
      </w:r>
      <w:r>
        <w:t>.</w:t>
      </w:r>
    </w:p>
    <w:p w14:paraId="63AA236E" w14:textId="35A4F8D8" w:rsidR="009A3141" w:rsidRDefault="004522DD" w:rsidP="009A3141">
      <w:pPr>
        <w:pStyle w:val="1"/>
      </w:pPr>
      <w:r>
        <w:t>Discussion</w:t>
      </w:r>
    </w:p>
    <w:p w14:paraId="40DD593F" w14:textId="08601B51" w:rsidR="004C3CF5" w:rsidRDefault="004C3CF5" w:rsidP="004C3CF5">
      <w:pPr>
        <w:pStyle w:val="2"/>
      </w:pPr>
      <w:r>
        <w:t>Construction of the staggered pattern inside the SRS resource structure</w:t>
      </w:r>
    </w:p>
    <w:tbl>
      <w:tblPr>
        <w:tblStyle w:val="ac"/>
        <w:tblW w:w="0" w:type="auto"/>
        <w:tblLook w:val="04A0" w:firstRow="1" w:lastRow="0" w:firstColumn="1" w:lastColumn="0" w:noHBand="0" w:noVBand="1"/>
      </w:tblPr>
      <w:tblGrid>
        <w:gridCol w:w="9307"/>
      </w:tblGrid>
      <w:tr w:rsidR="003A48F2" w14:paraId="4B60B86E" w14:textId="77777777" w:rsidTr="003A48F2">
        <w:tc>
          <w:tcPr>
            <w:tcW w:w="9307" w:type="dxa"/>
          </w:tcPr>
          <w:p w14:paraId="708D9725" w14:textId="058D9C4D" w:rsidR="003A48F2" w:rsidRPr="00CD697C" w:rsidRDefault="003A48F2" w:rsidP="003A48F2">
            <w:pPr>
              <w:rPr>
                <w:b/>
                <w:u w:val="single"/>
              </w:rPr>
            </w:pPr>
            <w:r w:rsidRPr="00CD697C">
              <w:rPr>
                <w:b/>
                <w:u w:val="single"/>
              </w:rPr>
              <w:t>Agreement</w:t>
            </w:r>
            <w:r w:rsidR="0037228A">
              <w:rPr>
                <w:b/>
                <w:u w:val="single"/>
              </w:rPr>
              <w:t xml:space="preserve"> </w:t>
            </w:r>
            <w:r w:rsidR="00503BCC">
              <w:rPr>
                <w:b/>
                <w:u w:val="single"/>
              </w:rPr>
              <w:t>[2]</w:t>
            </w:r>
            <w:r w:rsidRPr="00CD697C">
              <w:rPr>
                <w:b/>
                <w:u w:val="single"/>
              </w:rPr>
              <w:t>:</w:t>
            </w:r>
          </w:p>
          <w:p w14:paraId="02EC5E2E" w14:textId="042DB4E5" w:rsidR="003A48F2" w:rsidRDefault="003A48F2" w:rsidP="003A48F2">
            <w:pPr>
              <w:autoSpaceDE/>
              <w:autoSpaceDN/>
              <w:adjustRightInd/>
              <w:snapToGrid/>
              <w:spacing w:after="0"/>
              <w:ind w:left="720" w:hanging="360"/>
              <w:jc w:val="left"/>
            </w:pPr>
            <w:r>
              <w:t>SRS transmissions for positioning are realized with s</w:t>
            </w:r>
            <w:r w:rsidRPr="002D73E2">
              <w:t>taggered patterns</w:t>
            </w:r>
            <w:r>
              <w:t xml:space="preserve"> (a collection of SRS symbols from the same antenna port with different offsets for at least some symbols) in a single SRS resource</w:t>
            </w:r>
          </w:p>
          <w:p w14:paraId="0DF6AD3D" w14:textId="4A44F786" w:rsidR="003A48F2" w:rsidRDefault="003A48F2" w:rsidP="003A48F2">
            <w:pPr>
              <w:numPr>
                <w:ilvl w:val="0"/>
                <w:numId w:val="18"/>
              </w:numPr>
              <w:autoSpaceDE/>
              <w:autoSpaceDN/>
              <w:adjustRightInd/>
              <w:snapToGrid/>
              <w:spacing w:after="0"/>
              <w:jc w:val="left"/>
            </w:pPr>
            <w:r>
              <w:t>FFS: construction of the pattern inside the SRS resource structure</w:t>
            </w:r>
          </w:p>
        </w:tc>
      </w:tr>
    </w:tbl>
    <w:p w14:paraId="616B1BE8" w14:textId="77777777" w:rsidR="008C300F" w:rsidRDefault="008C300F" w:rsidP="003A48F2"/>
    <w:p w14:paraId="2CE98C76" w14:textId="5F0E4BCD" w:rsidR="00E47C52" w:rsidRDefault="00E47C52" w:rsidP="003A48F2">
      <w:r>
        <w:t xml:space="preserve">Staggered SRS resource mapping was agreed in RAN1 97. As Rel. 15 supports </w:t>
      </w:r>
      <w:r w:rsidR="00B91555">
        <w:t xml:space="preserve">only </w:t>
      </w:r>
      <w:r w:rsidR="0037228A">
        <w:t xml:space="preserve">the </w:t>
      </w:r>
      <w:r>
        <w:t>non-staggered SRS resource mapping, a new SRS resource mapping equation should be agreed to support</w:t>
      </w:r>
      <w:r w:rsidR="00F76017">
        <w:t xml:space="preserve"> both</w:t>
      </w:r>
      <w:r>
        <w:t xml:space="preserve"> Rel. 15 (non-staggered) and Rel. 16 (</w:t>
      </w:r>
      <w:r w:rsidR="008D740C">
        <w:t xml:space="preserve">staggered) </w:t>
      </w:r>
      <w:r>
        <w:t>SRS resource mapping</w:t>
      </w:r>
      <w:r w:rsidR="0037228A">
        <w:t>s</w:t>
      </w:r>
      <w:r w:rsidR="008D740C">
        <w:t xml:space="preserve">. </w:t>
      </w:r>
      <w:r>
        <w:t xml:space="preserve"> </w:t>
      </w:r>
      <w:r w:rsidR="008D740C">
        <w:t>We believe that the first step to devel</w:t>
      </w:r>
      <w:r w:rsidR="00B91555">
        <w:t>op and agree on such an equation</w:t>
      </w:r>
      <w:r w:rsidR="008D740C">
        <w:t xml:space="preserve"> </w:t>
      </w:r>
      <w:r w:rsidR="00B91555">
        <w:t>is to clarify how much flexibility is supported in the newly</w:t>
      </w:r>
      <w:r w:rsidR="009A41E7">
        <w:t>-</w:t>
      </w:r>
      <w:r w:rsidR="00B91555">
        <w:t xml:space="preserve">agreed staggered resource mapping.  </w:t>
      </w:r>
      <w:r w:rsidR="009A41E7">
        <w:t xml:space="preserve">To this end, we first </w:t>
      </w:r>
      <w:r w:rsidR="00C252F5">
        <w:t>describe</w:t>
      </w:r>
      <w:r w:rsidR="009A41E7">
        <w:t xml:space="preserve"> </w:t>
      </w:r>
      <w:r w:rsidR="003D2697">
        <w:t xml:space="preserve">and justify the need to support </w:t>
      </w:r>
      <w:r w:rsidR="009A41E7">
        <w:t>three types of resource mapping: non-staggered, fully-staggered</w:t>
      </w:r>
      <w:r w:rsidR="00722209">
        <w:t>, and partially-staggered</w:t>
      </w:r>
      <w:r w:rsidR="003D2697">
        <w:t>. Some examples are also provided for each type of resource mapping</w:t>
      </w:r>
      <w:r w:rsidR="009A41E7">
        <w:t>:</w:t>
      </w:r>
    </w:p>
    <w:p w14:paraId="0939EE2B" w14:textId="3051853C" w:rsidR="003D3CC8" w:rsidRPr="00C83E06" w:rsidRDefault="00AF157C" w:rsidP="000F6DD2">
      <w:pPr>
        <w:pStyle w:val="af"/>
        <w:numPr>
          <w:ilvl w:val="0"/>
          <w:numId w:val="18"/>
        </w:numPr>
        <w:ind w:leftChars="0"/>
      </w:pPr>
      <w:r w:rsidRPr="000F6DD2">
        <w:rPr>
          <w:b/>
        </w:rPr>
        <w:t>Non-staggered resource mapping:</w:t>
      </w:r>
      <w:r w:rsidR="003D2697" w:rsidRPr="00B95709">
        <w:t xml:space="preserve"> This is Rel. 15 resource mapping. </w:t>
      </w:r>
      <w:r w:rsidR="00F248EE" w:rsidRPr="00246000">
        <w:t xml:space="preserve">Let </w:t>
      </w:r>
      <m:oMath>
        <m:sSub>
          <m:sSubPr>
            <m:ctrlPr>
              <w:rPr>
                <w:rFonts w:ascii="Cambria Math" w:hAnsi="Cambria Math"/>
              </w:rPr>
            </m:ctrlPr>
          </m:sSubPr>
          <m:e>
            <m:r>
              <w:rPr>
                <w:rFonts w:ascii="Cambria Math" w:hAnsi="Cambria Math"/>
              </w:rPr>
              <m:t>K</m:t>
            </m:r>
          </m:e>
          <m:sub>
            <m:r>
              <w:rPr>
                <w:rFonts w:ascii="Cambria Math" w:hAnsi="Cambria Math"/>
              </w:rPr>
              <m:t>TC</m:t>
            </m:r>
          </m:sub>
        </m:sSub>
      </m:oMath>
      <w:r w:rsidR="00F248EE" w:rsidRPr="00B95709">
        <w:t xml:space="preserve"> </w:t>
      </w:r>
      <w:r w:rsidR="003D2697" w:rsidRPr="00B95709">
        <w:t xml:space="preserve"> </w:t>
      </w:r>
      <w:r w:rsidR="00FF146A" w:rsidRPr="00246000">
        <w:t xml:space="preserve">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00F248EE" w:rsidRPr="00B95709">
        <w:t>denote the transmission comb number</w:t>
      </w:r>
      <w:r w:rsidR="00FF146A" w:rsidRPr="00246000">
        <w:t xml:space="preserve"> and the number of </w:t>
      </w:r>
      <w:r w:rsidR="00D74E38" w:rsidRPr="000F6DD2">
        <w:t xml:space="preserve">consecutive OFDM </w:t>
      </w:r>
      <w:r w:rsidR="00FF146A" w:rsidRPr="000F6DD2">
        <w:t>symbols</w:t>
      </w:r>
      <w:r w:rsidR="00D74E38" w:rsidRPr="000F6DD2">
        <w:t xml:space="preserve"> of the SRS resource, respectively</w:t>
      </w:r>
      <w:r w:rsidR="00F248EE" w:rsidRPr="000F6DD2">
        <w:t>. In non-staggered resource mapping</w:t>
      </w:r>
      <w:r w:rsidR="00C252F5" w:rsidRPr="000F6DD2">
        <w:t>,</w:t>
      </w:r>
      <w:r w:rsidR="00F248EE" w:rsidRPr="000F6DD2">
        <w:t xml:space="preserve"> </w:t>
      </w:r>
      <w:r w:rsidR="0080643D" w:rsidRPr="000F6DD2">
        <w:t xml:space="preserve">SRS is mapped to </w:t>
      </w:r>
      <w:r w:rsidR="00F248EE" w:rsidRPr="000F6DD2">
        <w:t xml:space="preserve">only one RE in every </w:t>
      </w:r>
      <m:oMath>
        <m:sSub>
          <m:sSubPr>
            <m:ctrlPr>
              <w:rPr>
                <w:rFonts w:ascii="Cambria Math" w:hAnsi="Cambria Math"/>
              </w:rPr>
            </m:ctrlPr>
          </m:sSubPr>
          <m:e>
            <m:r>
              <w:rPr>
                <w:rFonts w:ascii="Cambria Math" w:hAnsi="Cambria Math"/>
              </w:rPr>
              <m:t>K</m:t>
            </m:r>
          </m:e>
          <m:sub>
            <m:r>
              <w:rPr>
                <w:rFonts w:ascii="Cambria Math" w:hAnsi="Cambria Math"/>
              </w:rPr>
              <m:t>TC</m:t>
            </m:r>
          </m:sub>
        </m:sSub>
        <m:r>
          <m:rPr>
            <m:sty m:val="p"/>
          </m:rPr>
          <w:rPr>
            <w:rFonts w:ascii="Cambria Math" w:hAnsi="Cambria Math"/>
          </w:rPr>
          <m:t xml:space="preserve"> </m:t>
        </m:r>
      </m:oMath>
      <w:r w:rsidR="00F248EE" w:rsidRPr="00B95709">
        <w:t xml:space="preserve">consecutive REs </w:t>
      </w:r>
      <w:r w:rsidR="0080643D" w:rsidRPr="00B95709">
        <w:t>within the SRS bandwidth</w:t>
      </w:r>
      <w:r w:rsidR="0080643D" w:rsidRPr="00246000">
        <w:t xml:space="preserve"> over all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D74E38" w:rsidRPr="00B95709">
        <w:t>symbols of the SRS resource</w:t>
      </w:r>
      <w:r w:rsidR="0080643D" w:rsidRPr="00246000">
        <w:t>.</w:t>
      </w:r>
      <w:r w:rsidR="00E30914" w:rsidRPr="00246000">
        <w:t xml:space="preserve"> </w:t>
      </w:r>
      <w:r w:rsidR="00503BCC" w:rsidRPr="00B95709">
        <w:t xml:space="preserve">Figure </w:t>
      </w:r>
      <w:r w:rsidR="00503BCC">
        <w:t>1</w:t>
      </w:r>
      <w:r w:rsidR="00856E5D" w:rsidRPr="00246000">
        <w:t xml:space="preserve"> shows two examples of non-staggered resource mapping with </w:t>
      </w:r>
      <m:oMath>
        <m:sSub>
          <m:sSubPr>
            <m:ctrlPr>
              <w:rPr>
                <w:rFonts w:ascii="Cambria Math" w:hAnsi="Cambria Math"/>
              </w:rPr>
            </m:ctrlPr>
          </m:sSubPr>
          <m:e>
            <m:r>
              <w:rPr>
                <w:rFonts w:ascii="Cambria Math" w:hAnsi="Cambria Math"/>
              </w:rPr>
              <m:t>K</m:t>
            </m:r>
          </m:e>
          <m:sub>
            <m:r>
              <w:rPr>
                <w:rFonts w:ascii="Cambria Math" w:hAnsi="Cambria Math"/>
              </w:rPr>
              <m:t>TC</m:t>
            </m:r>
          </m:sub>
        </m:sSub>
        <m:r>
          <m:rPr>
            <m:sty m:val="p"/>
          </m:rPr>
          <w:rPr>
            <w:rFonts w:ascii="Cambria Math" w:hAnsi="Cambria Math"/>
          </w:rPr>
          <m:t xml:space="preserve">=4 </m:t>
        </m:r>
      </m:oMath>
      <w:r w:rsidR="00856E5D" w:rsidRPr="00B95709">
        <w:t xml:space="preserve">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=8</m:t>
        </m:r>
      </m:oMath>
      <w:r w:rsidR="00856E5D" w:rsidRPr="00B95709">
        <w:t xml:space="preserve"> (left)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=4</m:t>
        </m:r>
      </m:oMath>
      <w:r w:rsidR="00856E5D" w:rsidRPr="00B95709">
        <w:t xml:space="preserve"> (right). </w:t>
      </w:r>
      <w:r w:rsidR="005D359E" w:rsidRPr="00246000">
        <w:t>Clearly, a</w:t>
      </w:r>
      <w:r w:rsidR="00856E5D" w:rsidRPr="00246000">
        <w:t xml:space="preserve">s SRS </w:t>
      </w:r>
      <w:r w:rsidR="005D359E" w:rsidRPr="00246000">
        <w:t xml:space="preserve">resources with </w:t>
      </w:r>
      <w:r w:rsidR="00856E5D" w:rsidRPr="00246000">
        <w:t xml:space="preserve">usages other than </w:t>
      </w:r>
      <w:r w:rsidR="005D359E" w:rsidRPr="00246000">
        <w:t xml:space="preserve">the </w:t>
      </w:r>
      <w:r w:rsidR="00856E5D" w:rsidRPr="00246000">
        <w:t xml:space="preserve">positioning </w:t>
      </w:r>
      <w:r w:rsidR="005D359E" w:rsidRPr="00415B6B">
        <w:t>are mapped using the non-staggered resource mapping</w:t>
      </w:r>
      <w:r w:rsidR="00856E5D" w:rsidRPr="00C83E06">
        <w:t>, Rel. 16 SRS resource mapping equation should support the non-staggered resource mapping</w:t>
      </w:r>
      <w:r w:rsidR="005D359E" w:rsidRPr="00C83E06">
        <w:t xml:space="preserve">. </w:t>
      </w:r>
    </w:p>
    <w:p w14:paraId="5DCF3FB8" w14:textId="77777777" w:rsidR="00856E5D" w:rsidRDefault="00856E5D" w:rsidP="000F6DD2">
      <w:pPr>
        <w:pStyle w:val="af"/>
        <w:ind w:leftChars="0" w:left="720"/>
      </w:pPr>
    </w:p>
    <w:p w14:paraId="00EB503E" w14:textId="7FEA8C12" w:rsidR="002B7F4F" w:rsidRDefault="00E30914" w:rsidP="000F6DD2">
      <w:pPr>
        <w:pStyle w:val="af"/>
        <w:keepNext/>
        <w:ind w:leftChars="0" w:left="720"/>
        <w:jc w:val="center"/>
      </w:pPr>
      <w:r>
        <w:rPr>
          <w:noProof/>
          <w:lang w:val="en-US" w:eastAsia="zh-CN"/>
        </w:rPr>
        <w:drawing>
          <wp:inline distT="0" distB="0" distL="0" distR="0" wp14:anchorId="36D0F91C" wp14:editId="133A6CE4">
            <wp:extent cx="5439447" cy="1534609"/>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9617" cy="1548763"/>
                    </a:xfrm>
                    <a:prstGeom prst="rect">
                      <a:avLst/>
                    </a:prstGeom>
                    <a:noFill/>
                  </pic:spPr>
                </pic:pic>
              </a:graphicData>
            </a:graphic>
          </wp:inline>
        </w:drawing>
      </w:r>
    </w:p>
    <w:p w14:paraId="09913815" w14:textId="7FDFB163" w:rsidR="002B7F4F" w:rsidRPr="00246000" w:rsidRDefault="002B7F4F" w:rsidP="000F6DD2">
      <w:pPr>
        <w:pStyle w:val="a5"/>
      </w:pPr>
      <w:bookmarkStart w:id="3" w:name="_Ref16085752"/>
      <w:bookmarkStart w:id="4" w:name="_Ref16085742"/>
      <w:r w:rsidRPr="00B95709">
        <w:t xml:space="preserve">Figure </w:t>
      </w:r>
      <w:r w:rsidR="00503BCC">
        <w:rPr>
          <w:noProof/>
        </w:rPr>
        <w:t>1</w:t>
      </w:r>
      <w:bookmarkEnd w:id="3"/>
      <w:r w:rsidRPr="00246000">
        <w:t>:</w:t>
      </w:r>
      <w:r w:rsidRPr="000F6DD2">
        <w:rPr>
          <w:b w:val="0"/>
        </w:rPr>
        <w:t xml:space="preserve"> Non-staggered resource mapping </w:t>
      </w:r>
      <w:r w:rsidRPr="00E6414C">
        <w:rPr>
          <w:b w:val="0"/>
        </w:rPr>
        <w:t xml:space="preserve">with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=4</m:t>
        </m:r>
      </m:oMath>
      <w:r w:rsidR="00856E5D" w:rsidRPr="00E6414C">
        <w:rPr>
          <w:b w:val="0"/>
          <w:bCs w:val="0"/>
          <w:szCs w:val="24"/>
          <w:lang w:val="en-GB"/>
        </w:rPr>
        <w:t xml:space="preserve"> </w:t>
      </w:r>
      <w:r w:rsidRPr="00E6414C">
        <w:rPr>
          <w:b w:val="0"/>
          <w:bCs w:val="0"/>
          <w:szCs w:val="24"/>
          <w:lang w:val="en-GB"/>
        </w:rPr>
        <w:t xml:space="preserve">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=8</m:t>
        </m:r>
      </m:oMath>
      <w:r w:rsidRPr="00E6414C">
        <w:rPr>
          <w:b w:val="0"/>
          <w:bCs w:val="0"/>
          <w:szCs w:val="24"/>
          <w:lang w:val="en-GB"/>
        </w:rPr>
        <w:t xml:space="preserve"> (left) 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=4</m:t>
        </m:r>
      </m:oMath>
      <w:r w:rsidRPr="00E6414C">
        <w:rPr>
          <w:b w:val="0"/>
          <w:bCs w:val="0"/>
          <w:szCs w:val="24"/>
          <w:lang w:val="en-GB"/>
        </w:rPr>
        <w:t xml:space="preserve"> (right).</w:t>
      </w:r>
      <w:bookmarkEnd w:id="4"/>
    </w:p>
    <w:p w14:paraId="30EA5E90" w14:textId="39F22E2F" w:rsidR="00722209" w:rsidRPr="000F6DD2" w:rsidRDefault="00722209">
      <w:pPr>
        <w:pStyle w:val="af"/>
        <w:numPr>
          <w:ilvl w:val="0"/>
          <w:numId w:val="18"/>
        </w:numPr>
        <w:ind w:leftChars="0"/>
        <w:rPr>
          <w:b/>
        </w:rPr>
      </w:pPr>
      <w:r w:rsidRPr="000F6DD2">
        <w:rPr>
          <w:b/>
        </w:rPr>
        <w:t>Fully-staggered resource mapping:</w:t>
      </w:r>
      <w:r w:rsidR="004D521C" w:rsidRPr="00B95709">
        <w:rPr>
          <w:b/>
        </w:rPr>
        <w:t xml:space="preserve"> </w:t>
      </w:r>
      <w:r w:rsidR="004D521C">
        <w:t xml:space="preserve">In </w:t>
      </w:r>
      <w:r w:rsidR="005D3CD1">
        <w:t>f</w:t>
      </w:r>
      <w:r w:rsidR="004D521C">
        <w:t>ully-staggered resource mapping, SRS is mapped to</w:t>
      </w:r>
      <w:r w:rsidR="00AC5764">
        <w:t xml:space="preserve"> all REs</w:t>
      </w:r>
      <w:r w:rsidR="004D521C">
        <w:t xml:space="preserve"> within the SRS bandwidth over all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4D521C">
        <w:t>symbols of the SRS resource</w:t>
      </w:r>
      <w:r w:rsidR="00AC5764">
        <w:t xml:space="preserve">. In other words, there is no RE </w:t>
      </w:r>
      <w:r w:rsidR="00AC5764" w:rsidRPr="00B95709">
        <w:t>within the SRS bandwidth on which</w:t>
      </w:r>
      <w:r w:rsidR="00AC5764" w:rsidRPr="005D3CD1">
        <w:t xml:space="preserve"> SRS is not mapped at least at one SRS symbol. </w:t>
      </w:r>
      <w:r w:rsidR="00503BCC">
        <w:t>Figure 2</w:t>
      </w:r>
      <w:r w:rsidR="00D00FC2" w:rsidRPr="00B95709">
        <w:t xml:space="preserve"> </w:t>
      </w:r>
      <w:r w:rsidR="004D521C" w:rsidRPr="00B95709">
        <w:t xml:space="preserve">shows three </w:t>
      </w:r>
      <w:r w:rsidR="004D521C" w:rsidRPr="00B95709">
        <w:lastRenderedPageBreak/>
        <w:t xml:space="preserve">examples of </w:t>
      </w:r>
      <w:r w:rsidR="00D00FC2" w:rsidRPr="005D3CD1">
        <w:t>fully</w:t>
      </w:r>
      <w:r w:rsidR="004D521C" w:rsidRPr="005D3CD1">
        <w:t xml:space="preserve">-staggered resource </w:t>
      </w:r>
      <w:r w:rsidR="004D521C" w:rsidRPr="00E6414C">
        <w:t>mapping</w:t>
      </w:r>
      <w:r w:rsidR="00D00FC2" w:rsidRPr="00E6414C">
        <w:t xml:space="preserve"> </w:t>
      </w:r>
      <w:r w:rsidR="005D3CD1" w:rsidRPr="00E6414C">
        <w:t xml:space="preserve">with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=4</m:t>
        </m:r>
      </m:oMath>
      <w:r w:rsidR="005D3CD1" w:rsidRPr="00E6414C">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=8</m:t>
        </m:r>
      </m:oMath>
      <w:r w:rsidR="005D3CD1" w:rsidRPr="00E6414C">
        <w:t xml:space="preserve"> (left and middle) 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=4 </m:t>
        </m:r>
      </m:oMath>
      <w:r w:rsidR="005D3CD1" w:rsidRPr="00E6414C">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=4</m:t>
        </m:r>
      </m:oMath>
      <w:r w:rsidR="005D3CD1" w:rsidRPr="00E6414C">
        <w:t xml:space="preserve"> (</w:t>
      </w:r>
      <w:r w:rsidR="00E6414C">
        <w:t>right</w:t>
      </w:r>
      <w:r w:rsidR="005D3CD1" w:rsidRPr="00E6414C">
        <w:t xml:space="preserve">). </w:t>
      </w:r>
      <w:r w:rsidR="00ED1445" w:rsidRPr="00E6414C">
        <w:t>Our understanding is that there is a consensus that f</w:t>
      </w:r>
      <w:r w:rsidR="00B9017F" w:rsidRPr="00E6414C">
        <w:t>ully</w:t>
      </w:r>
      <w:r w:rsidR="00DE2715" w:rsidRPr="00E6414C">
        <w:t>-</w:t>
      </w:r>
      <w:r w:rsidR="00B9017F" w:rsidRPr="00E6414C">
        <w:t>stagge</w:t>
      </w:r>
      <w:r w:rsidR="00B9017F">
        <w:t xml:space="preserve">red resource mapping </w:t>
      </w:r>
      <w:r w:rsidR="00ED1445">
        <w:t>should be</w:t>
      </w:r>
      <w:r w:rsidR="00B9017F">
        <w:t xml:space="preserve"> supported in Rel. 16 as it provides minimal number of aliased correlation peaks over a SRS search window.  </w:t>
      </w:r>
    </w:p>
    <w:p w14:paraId="758F02EB" w14:textId="5062D2E3" w:rsidR="002B7F4F" w:rsidRDefault="002B7F4F" w:rsidP="000F6DD2">
      <w:pPr>
        <w:pStyle w:val="af"/>
        <w:ind w:leftChars="0" w:left="720"/>
      </w:pPr>
    </w:p>
    <w:p w14:paraId="41A96491" w14:textId="010C5E52" w:rsidR="004D521C" w:rsidRDefault="004D521C" w:rsidP="000F6DD2">
      <w:pPr>
        <w:pStyle w:val="af"/>
        <w:keepNext/>
        <w:ind w:leftChars="0" w:left="720"/>
      </w:pPr>
      <w:r>
        <w:rPr>
          <w:noProof/>
          <w:lang w:val="en-US" w:eastAsia="zh-CN"/>
        </w:rPr>
        <w:drawing>
          <wp:inline distT="0" distB="0" distL="0" distR="0" wp14:anchorId="09225B1E" wp14:editId="2689F286">
            <wp:extent cx="5440904" cy="1089749"/>
            <wp:effectExtent l="0" t="0" r="762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0904" cy="1089749"/>
                    </a:xfrm>
                    <a:prstGeom prst="rect">
                      <a:avLst/>
                    </a:prstGeom>
                    <a:noFill/>
                  </pic:spPr>
                </pic:pic>
              </a:graphicData>
            </a:graphic>
          </wp:inline>
        </w:drawing>
      </w:r>
    </w:p>
    <w:p w14:paraId="3863508C" w14:textId="0BAE0C66" w:rsidR="004D521C" w:rsidRPr="00E6414C" w:rsidRDefault="004D521C" w:rsidP="004D521C">
      <w:pPr>
        <w:pStyle w:val="a5"/>
        <w:rPr>
          <w:b w:val="0"/>
        </w:rPr>
      </w:pPr>
      <w:bookmarkStart w:id="5" w:name="_Ref16088481"/>
      <w:r>
        <w:t xml:space="preserve">Figure </w:t>
      </w:r>
      <w:r w:rsidR="00503BCC">
        <w:rPr>
          <w:noProof/>
        </w:rPr>
        <w:t>2</w:t>
      </w:r>
      <w:bookmarkEnd w:id="5"/>
      <w:r>
        <w:t xml:space="preserve">: </w:t>
      </w:r>
      <w:r>
        <w:rPr>
          <w:b w:val="0"/>
        </w:rPr>
        <w:t>Fully</w:t>
      </w:r>
      <w:r w:rsidRPr="001B2783">
        <w:rPr>
          <w:b w:val="0"/>
        </w:rPr>
        <w:t xml:space="preserve">-staggered </w:t>
      </w:r>
      <w:r w:rsidRPr="00E6414C">
        <w:rPr>
          <w:b w:val="0"/>
        </w:rPr>
        <w:t xml:space="preserve">resource mapping with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=4</m:t>
        </m:r>
      </m:oMath>
      <w:r w:rsidRPr="00E6414C">
        <w:rPr>
          <w:b w:val="0"/>
          <w:bCs w:val="0"/>
          <w:szCs w:val="24"/>
          <w:lang w:val="en-GB"/>
        </w:rPr>
        <w:t xml:space="preserve"> 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=8</m:t>
        </m:r>
      </m:oMath>
      <w:r w:rsidRPr="00E6414C">
        <w:rPr>
          <w:b w:val="0"/>
          <w:bCs w:val="0"/>
          <w:szCs w:val="24"/>
          <w:lang w:val="en-GB"/>
        </w:rPr>
        <w:t xml:space="preserve"> (left and middle) and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 xml:space="preserve">=4 </m:t>
        </m:r>
      </m:oMath>
      <w:r w:rsidRPr="00E6414C">
        <w:rPr>
          <w:b w:val="0"/>
          <w:bCs w:val="0"/>
          <w:szCs w:val="24"/>
          <w:lang w:val="en-GB"/>
        </w:rPr>
        <w:t xml:space="preserve">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=4</m:t>
        </m:r>
      </m:oMath>
      <w:r w:rsidRPr="00E6414C">
        <w:rPr>
          <w:b w:val="0"/>
          <w:bCs w:val="0"/>
          <w:szCs w:val="24"/>
          <w:lang w:val="en-GB"/>
        </w:rPr>
        <w:t xml:space="preserve"> (</w:t>
      </w:r>
      <w:r w:rsidR="00E6414C">
        <w:rPr>
          <w:b w:val="0"/>
          <w:bCs w:val="0"/>
          <w:szCs w:val="24"/>
          <w:lang w:val="en-GB"/>
        </w:rPr>
        <w:t>right</w:t>
      </w:r>
      <w:r w:rsidRPr="00E6414C">
        <w:rPr>
          <w:b w:val="0"/>
          <w:bCs w:val="0"/>
          <w:szCs w:val="24"/>
          <w:lang w:val="en-GB"/>
        </w:rPr>
        <w:t>).</w:t>
      </w:r>
    </w:p>
    <w:p w14:paraId="6F2DF203" w14:textId="2E6BB7E8" w:rsidR="00DE2715" w:rsidRPr="00B95709" w:rsidRDefault="00AF157C" w:rsidP="000F6DD2">
      <w:pPr>
        <w:pStyle w:val="af"/>
        <w:numPr>
          <w:ilvl w:val="0"/>
          <w:numId w:val="18"/>
        </w:numPr>
        <w:ind w:leftChars="0"/>
      </w:pPr>
      <w:r w:rsidRPr="000F6DD2">
        <w:rPr>
          <w:b/>
        </w:rPr>
        <w:t>Partially-staggered resource mapping:</w:t>
      </w:r>
      <w:r w:rsidR="00C252F5">
        <w:t xml:space="preserve"> </w:t>
      </w:r>
      <w:r w:rsidR="00E30914">
        <w:t xml:space="preserve">In partially-staggered resource mapping, SRS is mapped to </w:t>
      </w:r>
      <m:oMath>
        <m:r>
          <w:rPr>
            <w:rFonts w:ascii="Cambria Math" w:hAnsi="Cambria Math"/>
          </w:rPr>
          <m:t>m</m:t>
        </m:r>
      </m:oMath>
      <w:r w:rsidR="00E30914">
        <w:t xml:space="preserve"> REs in every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rsidR="00E30914">
        <w:t xml:space="preserve">consecutive REs within the SRS bandwidth over all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oMath>
      <w:r w:rsidR="00E30914">
        <w:t xml:space="preserve">symbols of the SRS resource where </w:t>
      </w:r>
      <m:oMath>
        <m:r>
          <w:rPr>
            <w:rFonts w:ascii="Cambria Math" w:hAnsi="Cambria Math"/>
          </w:rPr>
          <m:t>1&lt;m&lt;</m:t>
        </m:r>
        <m:sSub>
          <m:sSubPr>
            <m:ctrlPr>
              <w:rPr>
                <w:rFonts w:ascii="Cambria Math" w:hAnsi="Cambria Math"/>
                <w:i/>
              </w:rPr>
            </m:ctrlPr>
          </m:sSubPr>
          <m:e>
            <m:r>
              <w:rPr>
                <w:rFonts w:ascii="Cambria Math" w:hAnsi="Cambria Math"/>
              </w:rPr>
              <m:t>K</m:t>
            </m:r>
          </m:e>
          <m:sub>
            <m:r>
              <w:rPr>
                <w:rFonts w:ascii="Cambria Math" w:hAnsi="Cambria Math"/>
              </w:rPr>
              <m:t>TC</m:t>
            </m:r>
          </m:sub>
        </m:sSub>
      </m:oMath>
      <w:r w:rsidR="00E30914">
        <w:t>.</w:t>
      </w:r>
      <w:r w:rsidR="005D359E">
        <w:t xml:space="preserve"> </w:t>
      </w:r>
      <w:r w:rsidR="00503BCC">
        <w:t xml:space="preserve">Figure </w:t>
      </w:r>
      <w:r w:rsidR="00503BCC">
        <w:rPr>
          <w:noProof/>
        </w:rPr>
        <w:t>3</w:t>
      </w:r>
      <w:r w:rsidR="00997F52">
        <w:t xml:space="preserve"> shows </w:t>
      </w:r>
      <w:r w:rsidR="00722209">
        <w:t xml:space="preserve">three </w:t>
      </w:r>
      <w:r w:rsidR="00722209" w:rsidRPr="00B95709">
        <w:t xml:space="preserve">examples of partially-staggered resource mapping with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=4</m:t>
        </m:r>
      </m:oMath>
      <w:r w:rsidR="00722209" w:rsidRPr="000F6DD2">
        <w:rPr>
          <w:bCs/>
        </w:rPr>
        <w:t xml:space="preserve"> </w:t>
      </w:r>
      <w:r w:rsidR="00722209" w:rsidRPr="00B95709">
        <w:rPr>
          <w:bCs/>
        </w:rP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=8</m:t>
        </m:r>
      </m:oMath>
      <w:r w:rsidR="00722209" w:rsidRPr="00246000">
        <w:rPr>
          <w:bCs/>
        </w:rPr>
        <w:t xml:space="preserve"> (left)</w:t>
      </w:r>
      <w:r w:rsidR="00722209" w:rsidRPr="000F6DD2">
        <w:rPr>
          <w:bCs/>
        </w:rPr>
        <w:t xml:space="preserve">, </w:t>
      </w:r>
      <w:r w:rsidR="00722209" w:rsidRPr="00B95709">
        <w:rPr>
          <w:bCs/>
        </w:rPr>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=4 </m:t>
        </m:r>
      </m:oMath>
      <w:r w:rsidR="00722209" w:rsidRPr="00246000">
        <w:rPr>
          <w:bCs/>
        </w:rP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=4</m:t>
        </m:r>
      </m:oMath>
      <w:r w:rsidR="00722209" w:rsidRPr="00246000">
        <w:rPr>
          <w:bCs/>
        </w:rPr>
        <w:t xml:space="preserve"> (</w:t>
      </w:r>
      <w:r w:rsidR="00722209" w:rsidRPr="000F6DD2">
        <w:rPr>
          <w:bCs/>
        </w:rPr>
        <w:t xml:space="preserve">middle) 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=8 </m:t>
        </m:r>
      </m:oMath>
      <w:r w:rsidR="00722209" w:rsidRPr="00246000">
        <w:rPr>
          <w:bCs/>
        </w:rP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=4</m:t>
        </m:r>
      </m:oMath>
      <w:r w:rsidR="00722209" w:rsidRPr="000F6DD2">
        <w:rPr>
          <w:bCs/>
        </w:rPr>
        <w:t xml:space="preserve"> (right)</w:t>
      </w:r>
      <w:r w:rsidR="00722209" w:rsidRPr="00B95709">
        <w:rPr>
          <w:bCs/>
        </w:rPr>
        <w:t xml:space="preserve">. </w:t>
      </w:r>
      <w:r w:rsidR="00B9017F">
        <w:rPr>
          <w:bCs/>
        </w:rPr>
        <w:t xml:space="preserve">We believe that partially-staggered resource mapping should </w:t>
      </w:r>
      <w:r w:rsidR="00CE2D4F">
        <w:rPr>
          <w:bCs/>
        </w:rPr>
        <w:t xml:space="preserve">also </w:t>
      </w:r>
      <w:r w:rsidR="00B9017F">
        <w:rPr>
          <w:bCs/>
        </w:rPr>
        <w:t xml:space="preserve">be supported </w:t>
      </w:r>
      <w:r w:rsidR="00CE2D4F">
        <w:rPr>
          <w:bCs/>
        </w:rPr>
        <w:t xml:space="preserve">due to at least the following reasons: </w:t>
      </w:r>
    </w:p>
    <w:p w14:paraId="37FC8E95" w14:textId="2C99AA71" w:rsidR="00E26E8D" w:rsidRDefault="006A0191" w:rsidP="000F6DD2">
      <w:pPr>
        <w:pStyle w:val="af"/>
        <w:numPr>
          <w:ilvl w:val="1"/>
          <w:numId w:val="18"/>
        </w:numPr>
        <w:ind w:leftChars="0"/>
      </w:pPr>
      <w:r w:rsidRPr="000F6DD2">
        <w:rPr>
          <w:b/>
          <w:bCs/>
        </w:rPr>
        <w:t>Provi</w:t>
      </w:r>
      <w:r w:rsidR="0097138B">
        <w:rPr>
          <w:b/>
          <w:bCs/>
        </w:rPr>
        <w:t>di</w:t>
      </w:r>
      <w:r w:rsidRPr="000F6DD2">
        <w:rPr>
          <w:b/>
          <w:bCs/>
        </w:rPr>
        <w:t xml:space="preserve">ng support for SRS </w:t>
      </w:r>
      <w:r>
        <w:rPr>
          <w:b/>
          <w:bCs/>
        </w:rPr>
        <w:t xml:space="preserve">resource </w:t>
      </w:r>
      <w:r w:rsidRPr="000F6DD2">
        <w:rPr>
          <w:b/>
          <w:bCs/>
        </w:rPr>
        <w:t xml:space="preserve">mapping for all agreed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sidRPr="000F6DD2">
        <w:rPr>
          <w:b/>
        </w:rPr>
        <w:t xml:space="preserve"> 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oMath>
      <w:r w:rsidR="0097138B">
        <w:rPr>
          <w:b/>
        </w:rPr>
        <w:t xml:space="preserve"> values:</w:t>
      </w:r>
      <w:r>
        <w:t xml:space="preserve"> </w:t>
      </w:r>
      <w:r w:rsidR="00ED1445">
        <w:rPr>
          <w:bCs/>
        </w:rPr>
        <w:t xml:space="preserve">Fully staggered </w:t>
      </w:r>
      <w:r w:rsidR="00DE2715">
        <w:rPr>
          <w:bCs/>
        </w:rPr>
        <w:t xml:space="preserve">resource mapping is not possible when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&gt;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oMath>
      <w:r w:rsidR="00412662">
        <w:t xml:space="preserve">(see, for instance, the figure to the right </w:t>
      </w:r>
      <w:r w:rsidR="00F16E2C">
        <w:t>in</w:t>
      </w:r>
      <w:r w:rsidR="00412662">
        <w:t xml:space="preserve"> </w:t>
      </w:r>
      <w:r w:rsidR="00503BCC">
        <w:t xml:space="preserve">Figure </w:t>
      </w:r>
      <w:r w:rsidR="00503BCC">
        <w:rPr>
          <w:noProof/>
        </w:rPr>
        <w:t>3</w:t>
      </w:r>
      <w:r w:rsidR="00412662">
        <w:t>)</w:t>
      </w:r>
      <w:r w:rsidR="00E26E8D">
        <w:t>.</w:t>
      </w:r>
      <w:r w:rsidR="00DE2715">
        <w:t xml:space="preserve"> </w:t>
      </w:r>
      <w:r w:rsidR="007F7989">
        <w:t xml:space="preserve">One approach to get around this problem is to configure SRS for </w:t>
      </w:r>
      <w:r w:rsidR="00F16E2C">
        <w:t xml:space="preserve">the </w:t>
      </w:r>
      <w:r w:rsidR="007F7989">
        <w:t>positioning purposes with the additional constraint of</w:t>
      </w:r>
      <m:oMath>
        <m:sSub>
          <m:sSubPr>
            <m:ctrlPr>
              <w:rPr>
                <w:rFonts w:ascii="Cambria Math" w:hAnsi="Cambria Math"/>
                <w:i/>
              </w:rPr>
            </m:ctrlPr>
          </m:sSubPr>
          <m:e>
            <m:r>
              <w:rPr>
                <w:rFonts w:ascii="Cambria Math" w:hAnsi="Cambria Math"/>
              </w:rPr>
              <m:t xml:space="preserve"> K</m:t>
            </m:r>
          </m:e>
          <m:sub>
            <m: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007DA5">
        <w:t>.</w:t>
      </w:r>
      <w:r w:rsidR="007F7989">
        <w:t xml:space="preserve"> However, </w:t>
      </w:r>
      <w:r w:rsidR="00E26E8D">
        <w:t xml:space="preserve">this unnecessarily reduces the SRS resource mapping flexibility. Moreover, in our view, such an approach is a malpractice as the parameters that are related to the SRS resource mapping in 38.211 are usage-independent.  </w:t>
      </w:r>
      <w:r w:rsidR="00007DA5">
        <w:t xml:space="preserve">Alternatively, </w:t>
      </w:r>
      <w:r w:rsidR="00AD6A00">
        <w:t xml:space="preserve">one can support partially-staggered resource mapping without any restriction on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AD6A00">
        <w:t xml:space="preserve"> relative to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AD6A00">
        <w:t xml:space="preserve">. Note that partially-staggered resource mapping shows better aliased correlation peak properties than the Rel. 15 non-staggered resource mapping.  </w:t>
      </w:r>
    </w:p>
    <w:p w14:paraId="0E72A19E" w14:textId="6F1889BE" w:rsidR="003D3CC8" w:rsidRDefault="006A0191" w:rsidP="000F6DD2">
      <w:pPr>
        <w:pStyle w:val="af"/>
        <w:numPr>
          <w:ilvl w:val="1"/>
          <w:numId w:val="18"/>
        </w:numPr>
        <w:ind w:leftChars="0"/>
      </w:pPr>
      <w:r w:rsidRPr="000F6DD2">
        <w:rPr>
          <w:b/>
        </w:rPr>
        <w:t>Provi</w:t>
      </w:r>
      <w:r w:rsidR="004676BA">
        <w:rPr>
          <w:b/>
        </w:rPr>
        <w:t>di</w:t>
      </w:r>
      <w:r w:rsidRPr="000F6DD2">
        <w:rPr>
          <w:b/>
        </w:rPr>
        <w:t>ng Rel. 15 and Rel. 16 SRS resource mapping compatibility:</w:t>
      </w:r>
      <w:r>
        <w:t xml:space="preserve"> </w:t>
      </w:r>
      <w:r w:rsidR="00412662">
        <w:t xml:space="preserve">Partially staggered resource mapping can be used to concurrently support </w:t>
      </w:r>
      <w:r w:rsidR="00DB5D39">
        <w:t xml:space="preserve">SRS resource mapping for </w:t>
      </w:r>
      <w:r w:rsidR="00412662">
        <w:t xml:space="preserve">both Rel. 15 usages and the Rel. 16 positioning usage. </w:t>
      </w:r>
      <w:r w:rsidR="00EE4243">
        <w:t xml:space="preserve">As an example, see the figure in the middle of </w:t>
      </w:r>
      <w:r w:rsidR="00503BCC">
        <w:t xml:space="preserve">Figure </w:t>
      </w:r>
      <w:r w:rsidR="00503BCC">
        <w:rPr>
          <w:noProof/>
        </w:rPr>
        <w:t>3</w:t>
      </w:r>
      <w:r w:rsidR="004949D2">
        <w:t xml:space="preserve"> where the first two SRS symbols and the second two SRS symbols </w:t>
      </w:r>
      <w:r w:rsidR="00DD4F72">
        <w:t xml:space="preserve">of the 4-symbol partially-staggered positioning SRS resource can be </w:t>
      </w:r>
      <w:r w:rsidR="004676BA">
        <w:t>treated</w:t>
      </w:r>
      <w:r w:rsidR="00DD4F72">
        <w:t xml:space="preserve"> </w:t>
      </w:r>
      <w:r w:rsidR="004676BA">
        <w:t xml:space="preserve">as two 2-symbol non-staggered SRS resources with </w:t>
      </w:r>
      <w:r w:rsidR="00DD4F72">
        <w:t xml:space="preserve">Rel.15 SRS usages. </w:t>
      </w:r>
      <w:r w:rsidR="00EF4F1C">
        <w:t xml:space="preserve">A similar argument applies to the resource mapping depicted </w:t>
      </w:r>
      <w:r w:rsidR="00C70582">
        <w:t xml:space="preserve">in </w:t>
      </w:r>
      <w:r w:rsidR="00EF4F1C">
        <w:t xml:space="preserve">the left figure in </w:t>
      </w:r>
      <w:r w:rsidR="00503BCC">
        <w:t xml:space="preserve">Figure </w:t>
      </w:r>
      <w:r w:rsidR="00503BCC">
        <w:rPr>
          <w:noProof/>
        </w:rPr>
        <w:t>3</w:t>
      </w:r>
      <w:r w:rsidR="00EF4F1C">
        <w:t>.</w:t>
      </w:r>
    </w:p>
    <w:p w14:paraId="3F03E4B5" w14:textId="1DBC1CE8" w:rsidR="0097138B" w:rsidRPr="00F91FDE" w:rsidRDefault="00EF4F1C" w:rsidP="000F6DD2">
      <w:pPr>
        <w:pStyle w:val="af"/>
        <w:numPr>
          <w:ilvl w:val="1"/>
          <w:numId w:val="18"/>
        </w:numPr>
        <w:ind w:leftChars="0"/>
      </w:pPr>
      <w:r w:rsidRPr="000F6DD2">
        <w:rPr>
          <w:b/>
        </w:rPr>
        <w:t>Reducing SRS transmission overhead:</w:t>
      </w:r>
      <w:r w:rsidR="00DB5D39" w:rsidRPr="00F91FDE">
        <w:rPr>
          <w:b/>
        </w:rPr>
        <w:t xml:space="preserve"> </w:t>
      </w:r>
      <w:r w:rsidR="00DB5D39" w:rsidRPr="000F6DD2">
        <w:t xml:space="preserve">One advantage of concurrently supporting </w:t>
      </w:r>
      <w:r w:rsidR="00DB5D39" w:rsidRPr="00F91FDE">
        <w:t>SRS</w:t>
      </w:r>
      <w:r w:rsidR="00DB5D39">
        <w:t xml:space="preserve"> resource mapping for both Rel. 15 usages and the Rel. 16 positioning </w:t>
      </w:r>
      <w:r w:rsidR="00677393">
        <w:t>purpose</w:t>
      </w:r>
      <w:r w:rsidR="00DB5D39">
        <w:t xml:space="preserve"> is reducing the SRS transmission overhead.  </w:t>
      </w:r>
      <w:r w:rsidR="005E6A1B">
        <w:t xml:space="preserve">For instance, </w:t>
      </w:r>
      <w:r w:rsidR="00744091">
        <w:t xml:space="preserve">consider the scenario that UE is required to send two 4-symbol SRS resources for Rel. 15 usages and one 8-symbol SRS resource for Rel. 16 positioning purpose.  Instead of sending 3 different resources </w:t>
      </w:r>
      <w:r w:rsidR="00B24013">
        <w:t>that</w:t>
      </w:r>
      <w:r w:rsidR="00744091">
        <w:t xml:space="preserve"> occupy overall </w:t>
      </w:r>
      <w:r w:rsidR="00B24013">
        <w:t>8+4+4=</w:t>
      </w:r>
      <w:r w:rsidR="00744091">
        <w:t xml:space="preserve">16 symbols </w:t>
      </w:r>
      <w:r w:rsidR="00B24013">
        <w:t>over</w:t>
      </w:r>
      <w:r w:rsidR="00744091">
        <w:t xml:space="preserve"> the three SRS transmission</w:t>
      </w:r>
      <w:r w:rsidR="00B24013">
        <w:t>s</w:t>
      </w:r>
      <w:r w:rsidR="00744091">
        <w:t xml:space="preserve">, UE </w:t>
      </w:r>
      <w:r w:rsidR="00B24013">
        <w:t xml:space="preserve">can be configured with one 8-symbol partially staggered SRS resource as shown at the </w:t>
      </w:r>
      <w:r w:rsidR="005A3A14">
        <w:t xml:space="preserve">left figure of </w:t>
      </w:r>
      <w:r w:rsidR="00503BCC">
        <w:t xml:space="preserve">Figure </w:t>
      </w:r>
      <w:r w:rsidR="00503BCC">
        <w:rPr>
          <w:noProof/>
        </w:rPr>
        <w:t>3</w:t>
      </w:r>
      <w:r w:rsidR="005A3A14">
        <w:t xml:space="preserve">; resulting in 50% overhead reduction in the SRS transmission. </w:t>
      </w:r>
    </w:p>
    <w:p w14:paraId="5B378810" w14:textId="77777777" w:rsidR="004949D2" w:rsidRDefault="004949D2" w:rsidP="000F6DD2">
      <w:pPr>
        <w:pStyle w:val="af"/>
        <w:ind w:leftChars="0" w:left="1440"/>
      </w:pPr>
    </w:p>
    <w:p w14:paraId="04372CA4" w14:textId="77777777" w:rsidR="008A7907" w:rsidRDefault="00004612" w:rsidP="000F6DD2">
      <w:pPr>
        <w:keepNext/>
      </w:pPr>
      <w:r>
        <w:rPr>
          <w:noProof/>
          <w:lang w:eastAsia="zh-CN"/>
        </w:rPr>
        <w:drawing>
          <wp:inline distT="0" distB="0" distL="0" distR="0" wp14:anchorId="1EB165E2" wp14:editId="274D1009">
            <wp:extent cx="5924794" cy="1097713"/>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3109" cy="1114075"/>
                    </a:xfrm>
                    <a:prstGeom prst="rect">
                      <a:avLst/>
                    </a:prstGeom>
                    <a:noFill/>
                  </pic:spPr>
                </pic:pic>
              </a:graphicData>
            </a:graphic>
          </wp:inline>
        </w:drawing>
      </w:r>
    </w:p>
    <w:p w14:paraId="74B86BD5" w14:textId="20FD1FC3" w:rsidR="008A7907" w:rsidRPr="00B465B2" w:rsidRDefault="008A7907" w:rsidP="008A7907">
      <w:pPr>
        <w:pStyle w:val="a5"/>
        <w:rPr>
          <w:b w:val="0"/>
          <w:bCs w:val="0"/>
          <w:szCs w:val="24"/>
          <w:lang w:val="en-GB"/>
        </w:rPr>
      </w:pPr>
      <w:bookmarkStart w:id="6" w:name="_Ref16086448"/>
      <w:r>
        <w:t xml:space="preserve">Figure </w:t>
      </w:r>
      <w:r w:rsidR="00503BCC">
        <w:rPr>
          <w:noProof/>
        </w:rPr>
        <w:t>3</w:t>
      </w:r>
      <w:bookmarkEnd w:id="6"/>
      <w:r>
        <w:t xml:space="preserve">: </w:t>
      </w:r>
      <w:r>
        <w:rPr>
          <w:b w:val="0"/>
        </w:rPr>
        <w:t>Partially</w:t>
      </w:r>
      <w:r w:rsidRPr="001B2783">
        <w:rPr>
          <w:b w:val="0"/>
        </w:rPr>
        <w:t>-</w:t>
      </w:r>
      <w:r w:rsidRPr="00B465B2">
        <w:rPr>
          <w:b w:val="0"/>
        </w:rPr>
        <w:t xml:space="preserve">staggered resource mapping with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=4</m:t>
        </m:r>
      </m:oMath>
      <w:r w:rsidRPr="00B465B2">
        <w:rPr>
          <w:b w:val="0"/>
          <w:bCs w:val="0"/>
          <w:szCs w:val="24"/>
          <w:lang w:val="en-GB"/>
        </w:rPr>
        <w:t xml:space="preserve"> 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=8</m:t>
        </m:r>
      </m:oMath>
      <w:r w:rsidRPr="00B465B2">
        <w:rPr>
          <w:b w:val="0"/>
          <w:bCs w:val="0"/>
          <w:szCs w:val="24"/>
          <w:lang w:val="en-GB"/>
        </w:rPr>
        <w:t xml:space="preserve"> (left),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 xml:space="preserve">=4 </m:t>
        </m:r>
      </m:oMath>
      <w:r w:rsidRPr="00B465B2">
        <w:rPr>
          <w:b w:val="0"/>
          <w:bCs w:val="0"/>
          <w:szCs w:val="24"/>
          <w:lang w:val="en-GB"/>
        </w:rPr>
        <w:t xml:space="preserve">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=4</m:t>
        </m:r>
      </m:oMath>
      <w:r w:rsidRPr="00B465B2">
        <w:rPr>
          <w:b w:val="0"/>
          <w:bCs w:val="0"/>
          <w:szCs w:val="24"/>
          <w:lang w:val="en-GB"/>
        </w:rPr>
        <w:t xml:space="preserve"> (middle) and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 xml:space="preserve">=8 </m:t>
        </m:r>
      </m:oMath>
      <w:r w:rsidRPr="00B465B2">
        <w:rPr>
          <w:b w:val="0"/>
          <w:bCs w:val="0"/>
          <w:szCs w:val="24"/>
          <w:lang w:val="en-GB"/>
        </w:rPr>
        <w:t xml:space="preserve">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=4</m:t>
        </m:r>
      </m:oMath>
      <w:r w:rsidRPr="00B465B2">
        <w:rPr>
          <w:b w:val="0"/>
          <w:bCs w:val="0"/>
          <w:szCs w:val="24"/>
          <w:lang w:val="en-GB"/>
        </w:rPr>
        <w:t xml:space="preserve"> (right).</w:t>
      </w:r>
    </w:p>
    <w:p w14:paraId="5A5005B7" w14:textId="4AF83417" w:rsidR="00875744" w:rsidRPr="000F6DD2" w:rsidRDefault="00875744" w:rsidP="00F63438">
      <w:r w:rsidRPr="000F6DD2">
        <w:t>Based on the above discussion, we propose the following:</w:t>
      </w:r>
    </w:p>
    <w:p w14:paraId="5933C593" w14:textId="01A8F8F9" w:rsidR="00F63438" w:rsidRDefault="00F63438" w:rsidP="00F63438">
      <w:pPr>
        <w:rPr>
          <w:b/>
          <w:i/>
        </w:rPr>
      </w:pPr>
      <w:r w:rsidRPr="00834DAA">
        <w:rPr>
          <w:b/>
          <w:i/>
        </w:rPr>
        <w:lastRenderedPageBreak/>
        <w:t>Proposal</w:t>
      </w:r>
      <w:r>
        <w:rPr>
          <w:b/>
          <w:i/>
        </w:rPr>
        <w:t xml:space="preserve"> 1</w:t>
      </w:r>
      <w:r w:rsidRPr="00834DAA">
        <w:rPr>
          <w:b/>
          <w:i/>
        </w:rPr>
        <w:t xml:space="preserve">: Support </w:t>
      </w:r>
      <w:r>
        <w:rPr>
          <w:b/>
          <w:i/>
        </w:rPr>
        <w:t>both</w:t>
      </w:r>
      <w:r w:rsidRPr="00834DAA">
        <w:rPr>
          <w:b/>
          <w:i/>
        </w:rPr>
        <w:t xml:space="preserve"> partial</w:t>
      </w:r>
      <w:r>
        <w:rPr>
          <w:b/>
          <w:i/>
        </w:rPr>
        <w:t>ly</w:t>
      </w:r>
      <w:r w:rsidR="00875744">
        <w:rPr>
          <w:b/>
          <w:i/>
        </w:rPr>
        <w:t>-</w:t>
      </w:r>
      <w:r>
        <w:rPr>
          <w:b/>
          <w:i/>
        </w:rPr>
        <w:t>staggered</w:t>
      </w:r>
      <w:r w:rsidRPr="00834DAA">
        <w:rPr>
          <w:b/>
          <w:i/>
        </w:rPr>
        <w:t xml:space="preserve"> and fully-staggered SRS </w:t>
      </w:r>
      <w:r>
        <w:rPr>
          <w:b/>
          <w:i/>
        </w:rPr>
        <w:t xml:space="preserve">resource </w:t>
      </w:r>
      <w:r w:rsidRPr="00834DAA">
        <w:rPr>
          <w:b/>
          <w:i/>
        </w:rPr>
        <w:t>mapping</w:t>
      </w:r>
      <w:r w:rsidR="00160342">
        <w:rPr>
          <w:b/>
          <w:i/>
        </w:rPr>
        <w:t>s</w:t>
      </w:r>
      <w:r w:rsidRPr="00834DAA">
        <w:rPr>
          <w:b/>
          <w:i/>
        </w:rPr>
        <w:t xml:space="preserve"> </w:t>
      </w:r>
      <w:r>
        <w:rPr>
          <w:b/>
          <w:i/>
        </w:rPr>
        <w:t>in Rel. 16.</w:t>
      </w:r>
    </w:p>
    <w:p w14:paraId="1B60B4A7" w14:textId="044F6E36" w:rsidR="008075F9" w:rsidRPr="00F91FDE" w:rsidRDefault="00CA2797" w:rsidP="00B95709">
      <w:pPr>
        <w:rPr>
          <w:bCs/>
          <w:iCs/>
        </w:rPr>
      </w:pPr>
      <w:r w:rsidRPr="00F91FDE">
        <w:t>F</w:t>
      </w:r>
      <w:r w:rsidR="004C559F" w:rsidRPr="00F91FDE">
        <w:t>or a gi</w:t>
      </w:r>
      <w:r w:rsidR="004C559F" w:rsidRPr="000D0BB3">
        <w:t>ven pair of</w:t>
      </w:r>
      <w:r w:rsidR="002B4F41" w:rsidRPr="000D0BB3">
        <w:t xml:space="preserve">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r>
          <w:rPr>
            <w:rFonts w:ascii="Cambria Math" w:eastAsia="Batang" w:hAnsi="Cambria Math"/>
            <w:lang w:val="en-GB"/>
          </w:rPr>
          <m:t xml:space="preserve"> </m:t>
        </m:r>
      </m:oMath>
      <w:r w:rsidR="002B4F41" w:rsidRPr="000F6DD2">
        <w:rPr>
          <w:bCs/>
          <w:lang w:val="en-GB"/>
        </w:rPr>
        <w:t>and</w:t>
      </w:r>
      <w:r w:rsidR="002B4F41" w:rsidRPr="00F91FDE">
        <w:rPr>
          <w:bCs/>
          <w:lang w:val="en-GB"/>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8C345F" w:rsidRPr="00F91FDE">
        <w:t xml:space="preserve">, </w:t>
      </w:r>
      <w:r w:rsidR="004C559F" w:rsidRPr="00F91FDE">
        <w:t>fully-</w:t>
      </w:r>
      <w:r w:rsidR="008C345F" w:rsidRPr="000D0BB3">
        <w:t xml:space="preserve">staggered resource mapping </w:t>
      </w:r>
      <w:r w:rsidR="004C559F" w:rsidRPr="000D0BB3">
        <w:t>may be realiz</w:t>
      </w:r>
      <w:r w:rsidR="00390F40" w:rsidRPr="00677393">
        <w:t>ed</w:t>
      </w:r>
      <w:r w:rsidR="004C559F" w:rsidRPr="00677393">
        <w:t xml:space="preserve"> in multiple ways. For instance, see </w:t>
      </w:r>
      <w:r w:rsidR="00EC011B" w:rsidRPr="00677393">
        <w:t xml:space="preserve">the </w:t>
      </w:r>
      <w:r w:rsidR="004C559F" w:rsidRPr="00677393">
        <w:t xml:space="preserve">left </w:t>
      </w:r>
      <w:r w:rsidR="00EC011B" w:rsidRPr="00677393">
        <w:t xml:space="preserve">figure </w:t>
      </w:r>
      <w:r w:rsidR="004C559F" w:rsidRPr="00A71455">
        <w:t xml:space="preserve">and </w:t>
      </w:r>
      <w:r w:rsidR="00EC011B" w:rsidRPr="00A71455">
        <w:t xml:space="preserve">the </w:t>
      </w:r>
      <w:r w:rsidR="004C559F" w:rsidRPr="008A0D6F">
        <w:t xml:space="preserve">middle figure in </w:t>
      </w:r>
      <w:r w:rsidR="00503BCC">
        <w:t xml:space="preserve">Figure </w:t>
      </w:r>
      <w:r w:rsidR="00503BCC">
        <w:rPr>
          <w:noProof/>
        </w:rPr>
        <w:t>2</w:t>
      </w:r>
      <w:r w:rsidR="00F42E20" w:rsidRPr="00F91FDE">
        <w:t xml:space="preserve"> </w:t>
      </w:r>
      <w:r w:rsidR="00390F40" w:rsidRPr="00F91FDE">
        <w:t xml:space="preserve">that show </w:t>
      </w:r>
      <w:r w:rsidR="00F42E20" w:rsidRPr="000D0BB3">
        <w:t xml:space="preserve">two different realizations of </w:t>
      </w:r>
      <w:r w:rsidRPr="000D0BB3">
        <w:t xml:space="preserve">the </w:t>
      </w:r>
      <w:r w:rsidR="00F42E20" w:rsidRPr="000D0BB3">
        <w:t>fully-staggered resource mapping for</w:t>
      </w:r>
      <w:r w:rsidR="00F42E20" w:rsidRPr="000F6DD2">
        <w:rPr>
          <w:i/>
        </w:rPr>
        <w:t xml:space="preserve">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sidR="00F42E20" w:rsidRPr="000F6DD2">
        <w:rPr>
          <w:i/>
        </w:rPr>
        <w:t xml:space="preserve"> </w:t>
      </w:r>
      <w:r w:rsidR="00F42E20" w:rsidRPr="000F6DD2">
        <w:t xml:space="preserve">and </w:t>
      </w:r>
      <m:oMath>
        <m:sSubSup>
          <m:sSubSupPr>
            <m:ctrlPr>
              <w:rPr>
                <w:rFonts w:ascii="Cambria Math" w:hAnsi="Cambria Math"/>
                <w:bCs/>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=8</m:t>
        </m:r>
      </m:oMath>
      <w:r w:rsidR="00F42E20" w:rsidRPr="000F6DD2">
        <w:rPr>
          <w:i/>
        </w:rPr>
        <w:t xml:space="preserve">. </w:t>
      </w:r>
      <w:r w:rsidR="00CB644D" w:rsidRPr="000F6DD2">
        <w:t>In t</w:t>
      </w:r>
      <w:r w:rsidR="00EC011B" w:rsidRPr="00F91FDE">
        <w:t xml:space="preserve">he </w:t>
      </w:r>
      <w:r w:rsidR="00011378" w:rsidRPr="00F91FDE">
        <w:t xml:space="preserve">left </w:t>
      </w:r>
      <w:r w:rsidR="00EC011B" w:rsidRPr="000D0BB3">
        <w:t xml:space="preserve">figure of </w:t>
      </w:r>
      <w:r w:rsidR="00503BCC">
        <w:t xml:space="preserve">Figure </w:t>
      </w:r>
      <w:r w:rsidR="00503BCC">
        <w:rPr>
          <w:noProof/>
        </w:rPr>
        <w:t>2</w:t>
      </w:r>
      <w:r w:rsidR="00CB644D" w:rsidRPr="00F91FDE">
        <w:t>,</w:t>
      </w:r>
      <w:r w:rsidR="00BD43B8" w:rsidRPr="00F91FDE">
        <w:t xml:space="preserve"> starting </w:t>
      </w:r>
      <w:r w:rsidR="00BD43B8" w:rsidRPr="000D0BB3">
        <w:t>from the first SRS symbol,</w:t>
      </w:r>
      <w:r w:rsidR="00CB644D" w:rsidRPr="000D0BB3">
        <w:t xml:space="preserve"> every </w:t>
      </w:r>
      <m:oMath>
        <m:r>
          <w:rPr>
            <w:rFonts w:ascii="Cambria Math" w:hAnsi="Cambria Math"/>
          </w:rPr>
          <m:t xml:space="preserve">G=2 </m:t>
        </m:r>
      </m:oMath>
      <w:r w:rsidR="00CB644D" w:rsidRPr="00F91FDE">
        <w:t>consecutive symbols</w:t>
      </w:r>
      <w:r w:rsidR="00EC011B" w:rsidRPr="00F91FDE">
        <w:t xml:space="preserve"> </w:t>
      </w:r>
      <w:r w:rsidR="00BD43B8" w:rsidRPr="000D0BB3">
        <w:t xml:space="preserve">have the same </w:t>
      </w:r>
      <w:r w:rsidR="00F5103C" w:rsidRPr="000D0BB3">
        <w:t xml:space="preserve">SRS </w:t>
      </w:r>
      <w:r w:rsidR="00BD43B8" w:rsidRPr="000D0BB3">
        <w:t>mapping</w:t>
      </w:r>
      <w:r w:rsidR="00F5103C" w:rsidRPr="000D0BB3">
        <w:t xml:space="preserve"> in the frequency domain</w:t>
      </w:r>
      <w:r w:rsidR="001A4C99" w:rsidRPr="00677393">
        <w:t>. In other words,</w:t>
      </w:r>
      <w:r w:rsidR="00BD43B8" w:rsidRPr="008A0D6F">
        <w:t xml:space="preserve"> </w:t>
      </w:r>
      <w:r w:rsidR="001A4C99" w:rsidRPr="008A0D6F">
        <w:t xml:space="preserve">starting from the first SRS symbol, </w:t>
      </w:r>
      <w:r w:rsidR="00BD43B8" w:rsidRPr="008A0D6F">
        <w:t xml:space="preserve">the same set of resource elements are occupied by the SRS sequence in </w:t>
      </w:r>
      <w:r w:rsidR="001A4C99" w:rsidRPr="008A0D6F">
        <w:t>every</w:t>
      </w:r>
      <w:r w:rsidR="00BD43B8" w:rsidRPr="008A0D6F">
        <w:t xml:space="preserve"> </w:t>
      </w:r>
      <m:oMath>
        <m:r>
          <w:rPr>
            <w:rFonts w:ascii="Cambria Math" w:hAnsi="Cambria Math"/>
          </w:rPr>
          <m:t xml:space="preserve">G=2 </m:t>
        </m:r>
      </m:oMath>
      <w:r w:rsidR="00BD43B8" w:rsidRPr="00F91FDE">
        <w:t xml:space="preserve">consecutive symbols. </w:t>
      </w:r>
      <w:r w:rsidR="000A78F2" w:rsidRPr="000D0BB3">
        <w:t xml:space="preserve"> </w:t>
      </w:r>
      <w:r w:rsidR="001A4C99" w:rsidRPr="000D0BB3">
        <w:t xml:space="preserve">In turn, in the middle figure of </w:t>
      </w:r>
      <w:r w:rsidR="00503BCC">
        <w:t xml:space="preserve">Figure </w:t>
      </w:r>
      <w:r w:rsidR="00503BCC">
        <w:rPr>
          <w:noProof/>
        </w:rPr>
        <w:t>2</w:t>
      </w:r>
      <w:r w:rsidR="001A4C99" w:rsidRPr="00F91FDE">
        <w:t xml:space="preserve">, </w:t>
      </w:r>
      <w:r w:rsidR="00011378" w:rsidRPr="000D0BB3">
        <w:t xml:space="preserve">every symbol has a </w:t>
      </w:r>
      <w:r w:rsidR="00F5103C" w:rsidRPr="000D0BB3">
        <w:t xml:space="preserve">SRS mapping in the frequency domain that is different from </w:t>
      </w:r>
      <w:r w:rsidR="00011378" w:rsidRPr="000D0BB3">
        <w:t xml:space="preserve">the immediately preceding symbol (i.e. </w:t>
      </w:r>
      <m:oMath>
        <m:r>
          <w:rPr>
            <w:rFonts w:ascii="Cambria Math" w:hAnsi="Cambria Math"/>
          </w:rPr>
          <m:t>G=1</m:t>
        </m:r>
      </m:oMath>
      <w:r w:rsidR="00011378" w:rsidRPr="000F6DD2">
        <w:rPr>
          <w:bCs/>
          <w:iCs/>
        </w:rPr>
        <w:t xml:space="preserve">). </w:t>
      </w:r>
      <w:r w:rsidR="00A65FC1">
        <w:rPr>
          <w:bCs/>
          <w:iCs/>
        </w:rPr>
        <w:t xml:space="preserve">Note that </w:t>
      </w:r>
      <w:r w:rsidR="009A2190">
        <w:rPr>
          <w:bCs/>
          <w:iCs/>
        </w:rPr>
        <w:t xml:space="preserve">each of the two </w:t>
      </w:r>
      <w:r w:rsidR="00A65FC1">
        <w:rPr>
          <w:bCs/>
          <w:iCs/>
        </w:rPr>
        <w:t xml:space="preserve">resource mappings to the left and in the middle of </w:t>
      </w:r>
      <w:r w:rsidR="00503BCC">
        <w:t xml:space="preserve">Figure </w:t>
      </w:r>
      <w:r w:rsidR="00503BCC">
        <w:rPr>
          <w:noProof/>
        </w:rPr>
        <w:t>2</w:t>
      </w:r>
      <w:r w:rsidR="00A65FC1">
        <w:rPr>
          <w:bCs/>
          <w:iCs/>
        </w:rPr>
        <w:t xml:space="preserve"> </w:t>
      </w:r>
      <w:r w:rsidR="009A2190">
        <w:rPr>
          <w:bCs/>
          <w:iCs/>
        </w:rPr>
        <w:t>has their own particular advantages: T</w:t>
      </w:r>
      <w:r w:rsidR="002252C6" w:rsidRPr="00F91FDE">
        <w:rPr>
          <w:bCs/>
          <w:iCs/>
        </w:rPr>
        <w:t xml:space="preserve">he resource mapping depicted at the left figure of </w:t>
      </w:r>
      <w:r w:rsidR="00503BCC">
        <w:t xml:space="preserve">Figure </w:t>
      </w:r>
      <w:r w:rsidR="00503BCC">
        <w:rPr>
          <w:noProof/>
        </w:rPr>
        <w:t>2</w:t>
      </w:r>
      <w:r w:rsidR="002252C6" w:rsidRPr="00F91FDE">
        <w:rPr>
          <w:bCs/>
          <w:iCs/>
        </w:rPr>
        <w:t xml:space="preserve"> (</w:t>
      </w:r>
      <m:oMath>
        <m:r>
          <w:rPr>
            <w:rFonts w:ascii="Cambria Math" w:hAnsi="Cambria Math"/>
          </w:rPr>
          <m:t>G=2</m:t>
        </m:r>
      </m:oMath>
      <w:r w:rsidR="002252C6" w:rsidRPr="000F6DD2">
        <w:t xml:space="preserve">) may be more appropriate in scenarios where </w:t>
      </w:r>
      <w:r w:rsidR="006C3663" w:rsidRPr="000F6DD2">
        <w:t xml:space="preserve">the </w:t>
      </w:r>
      <w:r w:rsidR="002252C6" w:rsidRPr="000F6DD2">
        <w:t xml:space="preserve">time domain averaging of the measurements over the same </w:t>
      </w:r>
      <w:r w:rsidR="006C3663" w:rsidRPr="000F6DD2">
        <w:t xml:space="preserve">SRS </w:t>
      </w:r>
      <w:r w:rsidR="002252C6" w:rsidRPr="000F6DD2">
        <w:t xml:space="preserve">resource results in a better estimation of </w:t>
      </w:r>
      <w:r w:rsidR="006C3663" w:rsidRPr="000F6DD2">
        <w:t xml:space="preserve">the </w:t>
      </w:r>
      <w:r w:rsidR="002252C6" w:rsidRPr="000F6DD2">
        <w:t>channel properties</w:t>
      </w:r>
      <w:r w:rsidR="006C3663" w:rsidRPr="000F6DD2">
        <w:t>. This includes the high speed UE</w:t>
      </w:r>
      <w:r w:rsidR="0083050B">
        <w:t xml:space="preserve"> scenario</w:t>
      </w:r>
      <w:r w:rsidR="006C3663" w:rsidRPr="000F6DD2">
        <w:t xml:space="preserve">.  Moreover, starting from the first SRS symbol, each of the two consecutive SRS symbols </w:t>
      </w:r>
      <w:r w:rsidR="006C3663" w:rsidRPr="00F91FDE">
        <w:rPr>
          <w:bCs/>
          <w:iCs/>
        </w:rPr>
        <w:t xml:space="preserve">at the left figure of </w:t>
      </w:r>
      <w:r w:rsidR="00503BCC">
        <w:t xml:space="preserve">Figure </w:t>
      </w:r>
      <w:r w:rsidR="00503BCC">
        <w:rPr>
          <w:noProof/>
        </w:rPr>
        <w:t>2</w:t>
      </w:r>
      <w:r w:rsidR="002219E2" w:rsidRPr="00F91FDE">
        <w:rPr>
          <w:bCs/>
          <w:iCs/>
        </w:rPr>
        <w:t xml:space="preserve"> can be treated as a 2-symbol SRS resource for Rel. 15 usages</w:t>
      </w:r>
      <w:r w:rsidR="002219E2" w:rsidRPr="000D0BB3">
        <w:rPr>
          <w:bCs/>
          <w:iCs/>
        </w:rPr>
        <w:t xml:space="preserve">. </w:t>
      </w:r>
      <w:r w:rsidR="006C3663" w:rsidRPr="000F6DD2">
        <w:t xml:space="preserve"> </w:t>
      </w:r>
      <w:r w:rsidR="002219E2" w:rsidRPr="000F6DD2">
        <w:t xml:space="preserve">In turn, the resource mapping depicted in the middle figure of </w:t>
      </w:r>
      <w:r w:rsidR="00503BCC">
        <w:t xml:space="preserve">Figure </w:t>
      </w:r>
      <w:r w:rsidR="00503BCC">
        <w:rPr>
          <w:noProof/>
        </w:rPr>
        <w:t>2</w:t>
      </w:r>
      <w:r w:rsidR="002219E2" w:rsidRPr="000F6DD2">
        <w:t xml:space="preserve"> </w:t>
      </w:r>
      <m:oMath>
        <m:r>
          <w:rPr>
            <w:rFonts w:ascii="Cambria Math" w:hAnsi="Cambria Math"/>
          </w:rPr>
          <m:t>(G=1</m:t>
        </m:r>
      </m:oMath>
      <w:r w:rsidR="008A0D6F" w:rsidRPr="000D0BB3">
        <w:rPr>
          <w:bCs/>
          <w:iCs/>
        </w:rPr>
        <w:t xml:space="preserve">) </w:t>
      </w:r>
      <w:r w:rsidR="002219E2" w:rsidRPr="000F6DD2">
        <w:t xml:space="preserve">may be used </w:t>
      </w:r>
      <w:r w:rsidR="009A2190">
        <w:t xml:space="preserve">for </w:t>
      </w:r>
      <w:r w:rsidR="002219E2" w:rsidRPr="000F6DD2">
        <w:t xml:space="preserve">fine tracking of the channel in the frequency domain as </w:t>
      </w:r>
      <w:r w:rsidR="009A2190">
        <w:t xml:space="preserve">the </w:t>
      </w:r>
      <w:r w:rsidR="008A0D6F" w:rsidRPr="000F6DD2">
        <w:t xml:space="preserve">SRS mapping in the frequency domain is repeated every 4 symbols within the SRS resource. </w:t>
      </w:r>
      <w:r w:rsidR="00C06FED">
        <w:t xml:space="preserve">Above discussion justifies the need for </w:t>
      </w:r>
      <w:r w:rsidR="00A90270">
        <w:t xml:space="preserve">a configurable </w:t>
      </w:r>
      <m:oMath>
        <m:r>
          <w:rPr>
            <w:rFonts w:ascii="Cambria Math" w:hAnsi="Cambria Math"/>
          </w:rPr>
          <m:t>G</m:t>
        </m:r>
      </m:oMath>
      <w:r w:rsidR="00A90270">
        <w:t xml:space="preserve"> in Rel. 16 SRS resource mapping design. </w:t>
      </w:r>
    </w:p>
    <w:p w14:paraId="42C755DC" w14:textId="462C0037" w:rsidR="0073692E" w:rsidRDefault="00190BFF" w:rsidP="00B95709">
      <w:pPr>
        <w:rPr>
          <w:bCs/>
          <w:iCs/>
          <w:lang w:val="en-GB"/>
        </w:rPr>
      </w:pPr>
      <w:r w:rsidRPr="000F6DD2">
        <w:rPr>
          <w:bCs/>
          <w:iCs/>
        </w:rPr>
        <w:t xml:space="preserve">A </w:t>
      </w:r>
      <w:r w:rsidR="009A2190">
        <w:rPr>
          <w:bCs/>
          <w:iCs/>
        </w:rPr>
        <w:t xml:space="preserve">very </w:t>
      </w:r>
      <w:r w:rsidRPr="000F6DD2">
        <w:rPr>
          <w:bCs/>
          <w:iCs/>
        </w:rPr>
        <w:t xml:space="preserve">similar </w:t>
      </w:r>
      <w:r w:rsidR="00C06FED">
        <w:rPr>
          <w:bCs/>
          <w:iCs/>
        </w:rPr>
        <w:t>argument</w:t>
      </w:r>
      <w:r w:rsidR="008075F9" w:rsidRPr="000F6DD2">
        <w:rPr>
          <w:bCs/>
          <w:iCs/>
        </w:rPr>
        <w:t xml:space="preserve"> </w:t>
      </w:r>
      <w:r w:rsidR="009A2190">
        <w:rPr>
          <w:bCs/>
          <w:iCs/>
        </w:rPr>
        <w:t xml:space="preserve">as above </w:t>
      </w:r>
      <w:r w:rsidR="008075F9" w:rsidRPr="000F6DD2">
        <w:rPr>
          <w:bCs/>
          <w:iCs/>
        </w:rPr>
        <w:t xml:space="preserve">also </w:t>
      </w:r>
      <w:r w:rsidR="008075F9" w:rsidRPr="00F91FDE">
        <w:rPr>
          <w:bCs/>
          <w:iCs/>
        </w:rPr>
        <w:t>applies to the partially-staggered resource mapping</w:t>
      </w:r>
      <w:r w:rsidR="00A2280A">
        <w:rPr>
          <w:bCs/>
          <w:iCs/>
        </w:rPr>
        <w:t xml:space="preserve">; in particular, justifying </w:t>
      </w:r>
      <w:r w:rsidR="00A2280A">
        <w:t xml:space="preserve">the need for a configurable </w:t>
      </w:r>
      <m:oMath>
        <m:r>
          <w:rPr>
            <w:rFonts w:ascii="Cambria Math" w:hAnsi="Cambria Math"/>
          </w:rPr>
          <m:t>G</m:t>
        </m:r>
      </m:oMath>
      <w:r w:rsidR="008075F9" w:rsidRPr="00F91FDE">
        <w:rPr>
          <w:bCs/>
          <w:iCs/>
        </w:rPr>
        <w:t xml:space="preserve">. </w:t>
      </w:r>
      <w:r w:rsidR="008A2BDA">
        <w:t xml:space="preserve">Note also that without a </w:t>
      </w:r>
      <w:r w:rsidR="0073692E">
        <w:t>configurable</w:t>
      </w:r>
      <m:oMath>
        <m:r>
          <w:rPr>
            <w:rFonts w:ascii="Cambria Math" w:hAnsi="Cambria Math"/>
          </w:rPr>
          <m:t xml:space="preserve"> G</m:t>
        </m:r>
      </m:oMath>
      <w:r w:rsidR="008A2BDA">
        <w:t xml:space="preserve">, it </w:t>
      </w:r>
      <w:r w:rsidR="0073692E">
        <w:t>may</w:t>
      </w:r>
      <w:r w:rsidR="008A2BDA">
        <w:t xml:space="preserve"> not </w:t>
      </w:r>
      <w:r w:rsidR="00677393">
        <w:t>be</w:t>
      </w:r>
      <w:r w:rsidR="00A2280A">
        <w:t xml:space="preserve"> </w:t>
      </w:r>
      <w:r w:rsidR="008A2BDA">
        <w:t xml:space="preserve">possible to </w:t>
      </w:r>
      <w:r w:rsidR="0073692E">
        <w:t xml:space="preserve">provide a partially-staggered resource mapping for some values of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oMath>
      <w:r w:rsidR="0073692E">
        <w:rPr>
          <w:bCs/>
          <w:lang w:val="en-GB"/>
        </w:rPr>
        <w:t xml:space="preserve"> and</w:t>
      </w:r>
      <w:r w:rsidR="0073692E" w:rsidRPr="007F624C">
        <w:rPr>
          <w:bCs/>
          <w:lang w:val="en-GB"/>
        </w:rPr>
        <w:t xml:space="preserve"> </w:t>
      </w:r>
      <m:oMath>
        <m:sSubSup>
          <m:sSubSupPr>
            <m:ctrlPr>
              <w:rPr>
                <w:rFonts w:ascii="Cambria Math" w:eastAsia="Batang" w:hAnsi="Cambria Math"/>
                <w:bCs/>
                <w:i/>
                <w:lang w:val="en-GB"/>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73692E">
        <w:rPr>
          <w:bCs/>
          <w:lang w:val="en-GB"/>
        </w:rPr>
        <w:t xml:space="preserve">. For instance, </w:t>
      </w:r>
      <w:r w:rsidR="00A2280A">
        <w:rPr>
          <w:bCs/>
          <w:lang w:val="en-GB"/>
        </w:rPr>
        <w:t>a partially</w:t>
      </w:r>
      <w:r w:rsidR="006C0762">
        <w:rPr>
          <w:bCs/>
          <w:lang w:val="en-GB"/>
        </w:rPr>
        <w:t>-</w:t>
      </w:r>
      <w:r w:rsidR="00A2280A">
        <w:rPr>
          <w:bCs/>
          <w:lang w:val="en-GB"/>
        </w:rPr>
        <w:t xml:space="preserve">staggered </w:t>
      </w:r>
      <w:r w:rsidR="006C0762">
        <w:rPr>
          <w:bCs/>
          <w:lang w:val="en-GB"/>
        </w:rPr>
        <w:t>resource mapping</w:t>
      </w:r>
      <w:r w:rsidR="00A2280A">
        <w:rPr>
          <w:bCs/>
          <w:lang w:val="en-GB"/>
        </w:rPr>
        <w:t xml:space="preserve"> can be realized by selecting </w:t>
      </w:r>
      <m:oMath>
        <m:r>
          <w:rPr>
            <w:rFonts w:ascii="Cambria Math" w:hAnsi="Cambria Math"/>
          </w:rPr>
          <m:t>G=2</m:t>
        </m:r>
      </m:oMath>
      <w:r w:rsidR="00A2280A">
        <w:t xml:space="preserve"> for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r>
          <w:rPr>
            <w:rFonts w:ascii="Cambria Math" w:eastAsia="Batang" w:hAnsi="Cambria Math"/>
            <w:lang w:val="en-GB"/>
          </w:rPr>
          <m:t>=4</m:t>
        </m:r>
      </m:oMath>
      <w:r w:rsidR="006C0762">
        <w:rPr>
          <w:bCs/>
          <w:lang w:val="en-GB"/>
        </w:rPr>
        <w:t xml:space="preserve"> and</w:t>
      </w:r>
      <w:r w:rsidR="00A2280A" w:rsidRPr="007F624C">
        <w:rPr>
          <w:bCs/>
          <w:lang w:val="en-GB"/>
        </w:rPr>
        <w:t xml:space="preserve"> </w:t>
      </w:r>
      <m:oMath>
        <m:sSubSup>
          <m:sSubSupPr>
            <m:ctrlPr>
              <w:rPr>
                <w:rFonts w:ascii="Cambria Math" w:eastAsia="Batang" w:hAnsi="Cambria Math"/>
                <w:bCs/>
                <w:i/>
                <w:lang w:val="en-GB"/>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eastAsia="Batang" w:hAnsi="Cambria Math"/>
            <w:lang w:val="en-GB"/>
          </w:rPr>
          <m:t>=4</m:t>
        </m:r>
      </m:oMath>
      <w:r w:rsidR="00A2280A">
        <w:t xml:space="preserve"> </w:t>
      </w:r>
      <w:r w:rsidR="00A2280A">
        <w:rPr>
          <w:bCs/>
          <w:iCs/>
        </w:rPr>
        <w:t xml:space="preserve"> </w:t>
      </w:r>
      <w:r w:rsidR="006C0762">
        <w:rPr>
          <w:bCs/>
          <w:lang w:val="en-GB"/>
        </w:rPr>
        <w:t xml:space="preserve">(see the middle figure in </w:t>
      </w:r>
      <w:r w:rsidR="00503BCC">
        <w:t xml:space="preserve">Figure </w:t>
      </w:r>
      <w:r w:rsidR="00503BCC">
        <w:rPr>
          <w:noProof/>
        </w:rPr>
        <w:t>3</w:t>
      </w:r>
      <w:r w:rsidR="006C0762">
        <w:rPr>
          <w:bCs/>
          <w:lang w:val="en-GB"/>
        </w:rPr>
        <w:t xml:space="preserve">) while selecting </w:t>
      </w:r>
      <m:oMath>
        <m:r>
          <w:rPr>
            <w:rFonts w:ascii="Cambria Math" w:hAnsi="Cambria Math"/>
          </w:rPr>
          <m:t>G=2</m:t>
        </m:r>
      </m:oMath>
      <w:r w:rsidR="006C0762">
        <w:t xml:space="preserve"> for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r>
          <w:rPr>
            <w:rFonts w:ascii="Cambria Math" w:eastAsia="Batang" w:hAnsi="Cambria Math"/>
            <w:lang w:val="en-GB"/>
          </w:rPr>
          <m:t>=4</m:t>
        </m:r>
      </m:oMath>
      <w:r w:rsidR="006C0762">
        <w:rPr>
          <w:bCs/>
          <w:lang w:val="en-GB"/>
        </w:rPr>
        <w:t xml:space="preserve"> and</w:t>
      </w:r>
      <w:r w:rsidR="006C0762" w:rsidRPr="007F624C">
        <w:rPr>
          <w:bCs/>
          <w:lang w:val="en-GB"/>
        </w:rPr>
        <w:t xml:space="preserve"> </w:t>
      </w:r>
      <m:oMath>
        <m:sSubSup>
          <m:sSubSupPr>
            <m:ctrlPr>
              <w:rPr>
                <w:rFonts w:ascii="Cambria Math" w:eastAsia="Batang" w:hAnsi="Cambria Math"/>
                <w:bCs/>
                <w:i/>
                <w:lang w:val="en-GB"/>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eastAsia="Batang" w:hAnsi="Cambria Math"/>
            <w:lang w:val="en-GB"/>
          </w:rPr>
          <m:t>=8</m:t>
        </m:r>
      </m:oMath>
      <w:r w:rsidR="006C0762">
        <w:rPr>
          <w:lang w:val="en-GB"/>
        </w:rPr>
        <w:t xml:space="preserve"> results in a fully-staggered resource mapping. </w:t>
      </w:r>
      <w:r w:rsidR="006C0762">
        <w:t xml:space="preserve"> </w:t>
      </w:r>
      <w:r w:rsidR="006C0762">
        <w:rPr>
          <w:bCs/>
          <w:iCs/>
        </w:rPr>
        <w:t xml:space="preserve"> </w:t>
      </w:r>
    </w:p>
    <w:p w14:paraId="6FCE5998" w14:textId="12A7F9EF" w:rsidR="00875744" w:rsidRPr="00B209B9" w:rsidRDefault="00677393" w:rsidP="00B95709">
      <w:pPr>
        <w:rPr>
          <w:bCs/>
          <w:iCs/>
        </w:rPr>
      </w:pPr>
      <w:r>
        <w:rPr>
          <w:bCs/>
          <w:iCs/>
        </w:rPr>
        <w:t>F</w:t>
      </w:r>
      <w:r w:rsidR="00A521B8">
        <w:rPr>
          <w:bCs/>
          <w:iCs/>
        </w:rPr>
        <w:t>inally, note</w:t>
      </w:r>
      <w:r w:rsidR="00390F40" w:rsidRPr="00F91FDE">
        <w:rPr>
          <w:bCs/>
          <w:iCs/>
        </w:rPr>
        <w:t xml:space="preserve"> </w:t>
      </w:r>
      <w:r w:rsidR="008075F9" w:rsidRPr="00F91FDE">
        <w:rPr>
          <w:bCs/>
          <w:iCs/>
        </w:rPr>
        <w:t xml:space="preserve">that </w:t>
      </w:r>
      <m:oMath>
        <m:sSubSup>
          <m:sSubSupPr>
            <m:ctrlPr>
              <w:rPr>
                <w:rFonts w:ascii="Cambria Math" w:hAnsi="Cambria Math"/>
                <w:i/>
              </w:rPr>
            </m:ctrlPr>
          </m:sSubSupPr>
          <m:e>
            <m:r>
              <w:rPr>
                <w:rFonts w:ascii="Cambria Math" w:hAnsi="Cambria Math"/>
              </w:rPr>
              <m:t>G=N</m:t>
            </m:r>
          </m:e>
          <m:sub>
            <m:r>
              <w:rPr>
                <w:rFonts w:ascii="Cambria Math" w:hAnsi="Cambria Math"/>
              </w:rPr>
              <m:t>symb</m:t>
            </m:r>
          </m:sub>
          <m:sup>
            <m:r>
              <w:rPr>
                <w:rFonts w:ascii="Cambria Math" w:hAnsi="Cambria Math"/>
              </w:rPr>
              <m:t>SRS</m:t>
            </m:r>
          </m:sup>
        </m:sSubSup>
      </m:oMath>
      <w:r w:rsidR="005D1DBB" w:rsidRPr="00F91FDE">
        <w:t xml:space="preserve"> </w:t>
      </w:r>
      <w:r w:rsidR="00390F40" w:rsidRPr="00F91FDE">
        <w:t xml:space="preserve">can be selected to </w:t>
      </w:r>
      <w:r w:rsidR="00390F40" w:rsidRPr="000D0BB3">
        <w:t>support</w:t>
      </w:r>
      <w:r w:rsidR="005D1DBB" w:rsidRPr="000D0BB3">
        <w:t xml:space="preserve"> Rel. 15 non-staggered resource mapping as, in such a case, starting from the first SRS symbol, all </w:t>
      </w:r>
      <m:oMath>
        <m:sSubSup>
          <m:sSubSupPr>
            <m:ctrlPr>
              <w:rPr>
                <w:rFonts w:ascii="Cambria Math" w:hAnsi="Cambria Math"/>
                <w:i/>
              </w:rPr>
            </m:ctrlPr>
          </m:sSubSupPr>
          <m:e>
            <m:r>
              <w:rPr>
                <w:rFonts w:ascii="Cambria Math" w:hAnsi="Cambria Math"/>
              </w:rPr>
              <m:t>G=N</m:t>
            </m:r>
          </m:e>
          <m:sub>
            <m:r>
              <w:rPr>
                <w:rFonts w:ascii="Cambria Math" w:hAnsi="Cambria Math"/>
              </w:rPr>
              <m:t>symb</m:t>
            </m:r>
          </m:sub>
          <m:sup>
            <m:r>
              <w:rPr>
                <w:rFonts w:ascii="Cambria Math" w:hAnsi="Cambria Math"/>
              </w:rPr>
              <m:t>SRS</m:t>
            </m:r>
          </m:sup>
        </m:sSubSup>
        <m:r>
          <w:rPr>
            <w:rFonts w:ascii="Cambria Math" w:hAnsi="Cambria Math"/>
          </w:rPr>
          <m:t xml:space="preserve"> </m:t>
        </m:r>
      </m:oMath>
      <w:r w:rsidR="005D1DBB" w:rsidRPr="00F91FDE">
        <w:t xml:space="preserve">consecutive symbols </w:t>
      </w:r>
      <w:r w:rsidR="00390F40" w:rsidRPr="000D0BB3">
        <w:t xml:space="preserve">would </w:t>
      </w:r>
      <w:r w:rsidR="005D1DBB" w:rsidRPr="000D0BB3">
        <w:t xml:space="preserve">have the </w:t>
      </w:r>
      <w:r w:rsidR="00904F37" w:rsidRPr="008A0D6F">
        <w:t xml:space="preserve">same </w:t>
      </w:r>
      <w:r w:rsidR="00F5103C" w:rsidRPr="008A0D6F">
        <w:t>SRS</w:t>
      </w:r>
      <w:r w:rsidR="005D1DBB" w:rsidRPr="008A0D6F">
        <w:t xml:space="preserve"> mapping</w:t>
      </w:r>
      <w:r w:rsidR="00F5103C" w:rsidRPr="008A0D6F">
        <w:t xml:space="preserve"> in the frequency domain</w:t>
      </w:r>
      <w:r w:rsidR="005D1DBB" w:rsidRPr="008A0D6F">
        <w:t xml:space="preserve">. </w:t>
      </w:r>
    </w:p>
    <w:p w14:paraId="5DEDBCE7" w14:textId="5B540BB1" w:rsidR="00904F37" w:rsidRDefault="00904F37" w:rsidP="00B95709">
      <w:r w:rsidRPr="008A0D6F">
        <w:t xml:space="preserve">In fact, for a given </w:t>
      </w:r>
      <w:r w:rsidRPr="00A521B8">
        <w:t xml:space="preserve">pair of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r>
          <m:rPr>
            <m:sty m:val="bi"/>
          </m:rPr>
          <w:rPr>
            <w:rFonts w:ascii="Cambria Math" w:eastAsia="Batang" w:hAnsi="Cambria Math"/>
            <w:lang w:val="en-GB"/>
          </w:rPr>
          <m:t xml:space="preserve"> </m:t>
        </m:r>
      </m:oMath>
      <w:r w:rsidRPr="00F91FDE">
        <w:rPr>
          <w:bCs/>
          <w:lang w:val="en-GB"/>
        </w:rPr>
        <w:t>and</w:t>
      </w:r>
      <w:r w:rsidRPr="000D0BB3">
        <w:rPr>
          <w:bCs/>
          <w:lang w:val="en-GB"/>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Pr="00F91FDE">
        <w:t xml:space="preserve">, non-staggered, partially-staggered, and fully-staggered resource mappings can be </w:t>
      </w:r>
      <w:r w:rsidR="00AA443E" w:rsidRPr="00F91FDE">
        <w:t>supported</w:t>
      </w:r>
      <w:r w:rsidRPr="000D0BB3">
        <w:t xml:space="preserve"> </w:t>
      </w:r>
      <w:r w:rsidR="00832AE8" w:rsidRPr="000D0BB3">
        <w:t xml:space="preserve">only </w:t>
      </w:r>
      <w:r w:rsidRPr="000D0BB3">
        <w:t xml:space="preserve">by selecting different values for </w:t>
      </w:r>
      <m:oMath>
        <m:r>
          <w:rPr>
            <w:rFonts w:ascii="Cambria Math" w:hAnsi="Cambria Math"/>
          </w:rPr>
          <m:t>G</m:t>
        </m:r>
      </m:oMath>
      <w:r w:rsidR="00832AE8" w:rsidRPr="00677393">
        <w:t xml:space="preserve">. This, of course, excludes “infeasible” cases, for instance, fully-staggered </w:t>
      </w:r>
      <w:r w:rsidR="00991B18" w:rsidRPr="00677393">
        <w:t xml:space="preserve">mapping </w:t>
      </w:r>
      <w:r w:rsidR="00832AE8" w:rsidRPr="00677393">
        <w:t xml:space="preserve">with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&gt;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832AE8" w:rsidRPr="00F91FDE">
        <w:t xml:space="preserve">or partially-staggered </w:t>
      </w:r>
      <w:r w:rsidR="00991B18" w:rsidRPr="00F91FDE">
        <w:t xml:space="preserve">mapping </w:t>
      </w:r>
      <w:r w:rsidR="00832AE8" w:rsidRPr="000D0BB3">
        <w:t>with</w:t>
      </w:r>
      <w:r w:rsidR="00991B18" w:rsidRPr="000D0BB3">
        <w:t xml:space="preserve"> </w:t>
      </w:r>
      <w:r w:rsidR="00832AE8" w:rsidRPr="000D0BB3">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=2</m:t>
        </m:r>
      </m:oMath>
      <w:r w:rsidR="00991B18" w:rsidRPr="00F91FDE">
        <w:t>.</w:t>
      </w:r>
      <w:r w:rsidR="00991B18" w:rsidRPr="000D0BB3">
        <w:t xml:space="preserve"> </w:t>
      </w:r>
      <w:r w:rsidR="00503BCC">
        <w:t xml:space="preserve">Figure </w:t>
      </w:r>
      <w:r w:rsidR="00503BCC">
        <w:rPr>
          <w:noProof/>
        </w:rPr>
        <w:t>4</w:t>
      </w:r>
      <w:r w:rsidR="00AA443E" w:rsidRPr="00F91FDE">
        <w:t xml:space="preserve"> shows non-staggered, partially-staggered, and fully-staggered resource mappings for </w:t>
      </w:r>
      <m:oMath>
        <m:sSub>
          <m:sSubPr>
            <m:ctrlPr>
              <w:rPr>
                <w:rFonts w:ascii="Cambria Math" w:eastAsia="Batang" w:hAnsi="Cambria Math"/>
                <w:bCs/>
                <w:i/>
                <w:lang w:val="en-GB"/>
              </w:rPr>
            </m:ctrlPr>
          </m:sSubPr>
          <m:e>
            <m:r>
              <w:rPr>
                <w:rFonts w:ascii="Cambria Math" w:hAnsi="Cambria Math"/>
              </w:rPr>
              <m:t>K</m:t>
            </m:r>
          </m:e>
          <m:sub>
            <m:r>
              <w:rPr>
                <w:rFonts w:ascii="Cambria Math" w:hAnsi="Cambria Math"/>
              </w:rPr>
              <m:t>TC</m:t>
            </m:r>
          </m:sub>
        </m:sSub>
        <m:r>
          <w:rPr>
            <w:rFonts w:ascii="Cambria Math" w:eastAsia="Batang" w:hAnsi="Cambria Math"/>
            <w:lang w:val="en-GB"/>
          </w:rPr>
          <m:t>=4</m:t>
        </m:r>
      </m:oMath>
      <w:r w:rsidR="00AA443E" w:rsidRPr="00F91FDE">
        <w:rPr>
          <w:bCs/>
          <w:lang w:val="en-GB"/>
        </w:rPr>
        <w:t xml:space="preserve"> and </w:t>
      </w:r>
      <m:oMath>
        <m:sSubSup>
          <m:sSubSupPr>
            <m:ctrlPr>
              <w:rPr>
                <w:rFonts w:ascii="Cambria Math" w:eastAsia="Batang" w:hAnsi="Cambria Math"/>
                <w:bCs/>
                <w:i/>
                <w:lang w:val="en-GB"/>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eastAsia="Batang" w:hAnsi="Cambria Math"/>
            <w:lang w:val="en-GB"/>
          </w:rPr>
          <m:t>=12</m:t>
        </m:r>
      </m:oMath>
      <w:r w:rsidR="00AA443E" w:rsidRPr="000D0BB3">
        <w:rPr>
          <w:bCs/>
          <w:lang w:val="en-GB"/>
        </w:rPr>
        <w:t xml:space="preserve"> </w:t>
      </w:r>
      <w:r w:rsidR="00EE79EE" w:rsidRPr="000D0BB3">
        <w:rPr>
          <w:bCs/>
          <w:lang w:val="en-GB"/>
        </w:rPr>
        <w:t xml:space="preserve">. As can be observed, non-staggered resource mapping (top left figure) is realized by selecting </w:t>
      </w:r>
      <m:oMath>
        <m:sSubSup>
          <m:sSubSupPr>
            <m:ctrlPr>
              <w:rPr>
                <w:rFonts w:ascii="Cambria Math" w:hAnsi="Cambria Math"/>
                <w:i/>
              </w:rPr>
            </m:ctrlPr>
          </m:sSubSupPr>
          <m:e>
            <m:r>
              <w:rPr>
                <w:rFonts w:ascii="Cambria Math" w:hAnsi="Cambria Math"/>
              </w:rPr>
              <m:t>G=N</m:t>
            </m:r>
          </m:e>
          <m:sub>
            <m:r>
              <w:rPr>
                <w:rFonts w:ascii="Cambria Math" w:hAnsi="Cambria Math"/>
              </w:rPr>
              <m:t>symb</m:t>
            </m:r>
          </m:sub>
          <m:sup>
            <m:r>
              <w:rPr>
                <w:rFonts w:ascii="Cambria Math" w:hAnsi="Cambria Math"/>
              </w:rPr>
              <m:t>SRS</m:t>
            </m:r>
          </m:sup>
        </m:sSubSup>
        <m:r>
          <w:rPr>
            <w:rFonts w:ascii="Cambria Math" w:hAnsi="Cambria Math"/>
          </w:rPr>
          <m:t xml:space="preserve">=12, </m:t>
        </m:r>
      </m:oMath>
      <w:r w:rsidR="00EE79EE" w:rsidRPr="00F91FDE">
        <w:t xml:space="preserve">partially-staggered resource mappings (top middle and </w:t>
      </w:r>
      <w:r w:rsidR="006A0FDA" w:rsidRPr="000D0BB3">
        <w:t xml:space="preserve">top </w:t>
      </w:r>
      <w:r w:rsidR="00EE79EE" w:rsidRPr="000D0BB3">
        <w:t>right</w:t>
      </w:r>
      <w:r w:rsidR="006A0FDA" w:rsidRPr="000D0BB3">
        <w:t xml:space="preserve"> figures</w:t>
      </w:r>
      <w:r w:rsidR="00EE79EE" w:rsidRPr="000D0BB3">
        <w:t xml:space="preserve">) are realized </w:t>
      </w:r>
      <w:r w:rsidR="00EE79EE" w:rsidRPr="00677393">
        <w:t xml:space="preserve">by selecting </w:t>
      </w:r>
      <m:oMath>
        <m:r>
          <w:rPr>
            <w:rFonts w:ascii="Cambria Math" w:hAnsi="Cambria Math"/>
          </w:rPr>
          <m:t>G∈</m:t>
        </m:r>
        <m:d>
          <m:dPr>
            <m:begChr m:val="{"/>
            <m:endChr m:val="}"/>
            <m:ctrlPr>
              <w:rPr>
                <w:rFonts w:ascii="Cambria Math" w:hAnsi="Cambria Math"/>
                <w:i/>
              </w:rPr>
            </m:ctrlPr>
          </m:dPr>
          <m:e>
            <m:r>
              <w:rPr>
                <w:rFonts w:ascii="Cambria Math" w:hAnsi="Cambria Math"/>
              </w:rPr>
              <m:t>6,4</m:t>
            </m:r>
          </m:e>
        </m:d>
        <m:r>
          <w:rPr>
            <w:rFonts w:ascii="Cambria Math" w:hAnsi="Cambria Math"/>
          </w:rPr>
          <m:t>,</m:t>
        </m:r>
      </m:oMath>
      <w:r w:rsidR="00EE79EE" w:rsidRPr="00F91FDE">
        <w:t xml:space="preserve"> and fully-staggered resource m</w:t>
      </w:r>
      <w:r w:rsidR="00EE79EE" w:rsidRPr="000D0BB3">
        <w:t xml:space="preserve">appings (bottom figures) are realized by selecting </w:t>
      </w:r>
      <m:oMath>
        <m:r>
          <w:rPr>
            <w:rFonts w:ascii="Cambria Math" w:hAnsi="Cambria Math"/>
          </w:rPr>
          <m:t>G∈</m:t>
        </m:r>
        <m:d>
          <m:dPr>
            <m:begChr m:val="{"/>
            <m:endChr m:val="}"/>
            <m:ctrlPr>
              <w:rPr>
                <w:rFonts w:ascii="Cambria Math" w:hAnsi="Cambria Math"/>
                <w:i/>
              </w:rPr>
            </m:ctrlPr>
          </m:dPr>
          <m:e>
            <m:r>
              <w:rPr>
                <w:rFonts w:ascii="Cambria Math" w:hAnsi="Cambria Math"/>
              </w:rPr>
              <m:t>3,2,1</m:t>
            </m:r>
          </m:e>
        </m:d>
      </m:oMath>
      <w:r w:rsidR="00EE79EE" w:rsidRPr="00F91FDE">
        <w:t xml:space="preserve">. </w:t>
      </w:r>
    </w:p>
    <w:p w14:paraId="2374D16E" w14:textId="1DBCD3AC" w:rsidR="0034686E" w:rsidRDefault="0034686E" w:rsidP="00B95709">
      <w:r>
        <w:t>Above discussions show that, in Rel. 16 SRS mapping</w:t>
      </w:r>
      <w:r w:rsidR="00A71455">
        <w:t>,</w:t>
      </w:r>
      <w:r>
        <w:t xml:space="preserve"> a configurable </w:t>
      </w:r>
      <m:oMath>
        <m:r>
          <w:rPr>
            <w:rFonts w:ascii="Cambria Math" w:hAnsi="Cambria Math"/>
          </w:rPr>
          <m:t>G (1≤G≤</m:t>
        </m:r>
        <m:sSubSup>
          <m:sSubSupPr>
            <m:ctrlPr>
              <w:rPr>
                <w:rFonts w:ascii="Cambria Math" w:hAnsi="Cambria Math"/>
                <w:bCs/>
                <w:i/>
                <w:iCs/>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m:t>
        </m:r>
      </m:oMath>
      <w:r>
        <w:t xml:space="preserve"> should be supported where, </w:t>
      </w:r>
      <w:r w:rsidRPr="007F624C">
        <w:t xml:space="preserve">starting from the first SRS symbol, every </w:t>
      </w:r>
      <m:oMath>
        <m:r>
          <w:rPr>
            <w:rFonts w:ascii="Cambria Math" w:hAnsi="Cambria Math"/>
          </w:rPr>
          <m:t xml:space="preserve">G </m:t>
        </m:r>
      </m:oMath>
      <w:r w:rsidRPr="007F624C">
        <w:t>consecutive symbols have the same SRS mapping in the frequency domain</w:t>
      </w:r>
      <w:r w:rsidR="0088319D">
        <w:t xml:space="preserve"> within the SRS resource</w:t>
      </w:r>
      <w:r w:rsidRPr="007F624C">
        <w:t>.</w:t>
      </w:r>
      <w:r>
        <w:t xml:space="preserve"> </w:t>
      </w:r>
      <w:r w:rsidR="0088319D">
        <w:t>As discussed, r</w:t>
      </w:r>
      <w:r>
        <w:t xml:space="preserve">easons to support such a configurable </w:t>
      </w:r>
      <m:oMath>
        <m:r>
          <w:rPr>
            <w:rFonts w:ascii="Cambria Math" w:hAnsi="Cambria Math"/>
          </w:rPr>
          <m:t>G</m:t>
        </m:r>
      </m:oMath>
      <w:r>
        <w:t xml:space="preserve"> are as follows</w:t>
      </w:r>
      <w:r w:rsidR="0088319D">
        <w:t>:</w:t>
      </w:r>
    </w:p>
    <w:p w14:paraId="7D1E7D60" w14:textId="5F3C65AF" w:rsidR="0088319D" w:rsidRPr="00DE605C" w:rsidRDefault="0088319D" w:rsidP="000F6DD2">
      <w:pPr>
        <w:pStyle w:val="af"/>
        <w:numPr>
          <w:ilvl w:val="0"/>
          <w:numId w:val="44"/>
        </w:numPr>
        <w:ind w:leftChars="0"/>
        <w:rPr>
          <w:szCs w:val="20"/>
        </w:rPr>
      </w:pPr>
      <w:r w:rsidRPr="003120A7">
        <w:rPr>
          <w:szCs w:val="20"/>
        </w:rPr>
        <w:t xml:space="preserve">A configurable </w:t>
      </w:r>
      <m:oMath>
        <m:r>
          <w:rPr>
            <w:rFonts w:ascii="Cambria Math" w:hAnsi="Cambria Math"/>
            <w:szCs w:val="20"/>
          </w:rPr>
          <m:t xml:space="preserve">G </m:t>
        </m:r>
      </m:oMath>
      <w:r w:rsidRPr="003120A7">
        <w:rPr>
          <w:bCs/>
          <w:iCs/>
          <w:szCs w:val="20"/>
        </w:rPr>
        <w:t xml:space="preserve">provides a flexibility in </w:t>
      </w:r>
      <w:r w:rsidR="00BD07CF" w:rsidRPr="003120A7">
        <w:rPr>
          <w:bCs/>
          <w:iCs/>
          <w:szCs w:val="20"/>
        </w:rPr>
        <w:t xml:space="preserve">the </w:t>
      </w:r>
      <w:r w:rsidRPr="003120A7">
        <w:rPr>
          <w:bCs/>
          <w:iCs/>
          <w:szCs w:val="20"/>
        </w:rPr>
        <w:t xml:space="preserve">staggered resource mappings for a given pair of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TC</m:t>
            </m:r>
          </m:sub>
        </m:sSub>
        <m:r>
          <m:rPr>
            <m:sty m:val="bi"/>
          </m:rPr>
          <w:rPr>
            <w:rFonts w:ascii="Cambria Math" w:hAnsi="Cambria Math"/>
            <w:szCs w:val="20"/>
          </w:rPr>
          <m:t xml:space="preserve"> </m:t>
        </m:r>
      </m:oMath>
      <w:r w:rsidRPr="00DE605C">
        <w:rPr>
          <w:bCs/>
          <w:szCs w:val="20"/>
        </w:rPr>
        <w:t xml:space="preserve">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SRS</m:t>
            </m:r>
          </m:sup>
        </m:sSubSup>
      </m:oMath>
      <w:r w:rsidRPr="00DE605C">
        <w:rPr>
          <w:szCs w:val="20"/>
        </w:rPr>
        <w:t xml:space="preserve">. Typically, </w:t>
      </w:r>
      <w:r w:rsidR="00FF08BA" w:rsidRPr="00DE605C">
        <w:rPr>
          <w:szCs w:val="20"/>
        </w:rPr>
        <w:t xml:space="preserve"> smaller values of </w:t>
      </w:r>
      <m:oMath>
        <m:r>
          <w:rPr>
            <w:rFonts w:ascii="Cambria Math" w:hAnsi="Cambria Math"/>
            <w:szCs w:val="20"/>
          </w:rPr>
          <m:t>G</m:t>
        </m:r>
      </m:oMath>
      <w:r w:rsidR="00BD07CF" w:rsidRPr="00DE605C">
        <w:rPr>
          <w:szCs w:val="20"/>
        </w:rPr>
        <w:t xml:space="preserve"> realize </w:t>
      </w:r>
      <w:r w:rsidR="00A13430" w:rsidRPr="00DE605C">
        <w:rPr>
          <w:szCs w:val="20"/>
        </w:rPr>
        <w:t xml:space="preserve">the </w:t>
      </w:r>
      <w:r w:rsidR="00BD07CF" w:rsidRPr="00DE605C">
        <w:rPr>
          <w:szCs w:val="20"/>
        </w:rPr>
        <w:t>resource mappings that are more appropriate for</w:t>
      </w:r>
      <w:r w:rsidR="00A13430" w:rsidRPr="00DE605C">
        <w:rPr>
          <w:szCs w:val="20"/>
        </w:rPr>
        <w:t xml:space="preserve"> a </w:t>
      </w:r>
      <w:r w:rsidR="00BD07CF" w:rsidRPr="00DE605C">
        <w:rPr>
          <w:szCs w:val="20"/>
        </w:rPr>
        <w:t xml:space="preserve">fine tracking of the channel in </w:t>
      </w:r>
      <w:r w:rsidR="00A13430" w:rsidRPr="00DE605C">
        <w:rPr>
          <w:szCs w:val="20"/>
        </w:rPr>
        <w:t xml:space="preserve">the </w:t>
      </w:r>
      <w:r w:rsidR="00BD07CF" w:rsidRPr="00DE605C">
        <w:rPr>
          <w:szCs w:val="20"/>
        </w:rPr>
        <w:t xml:space="preserve">frequency domain while larger values of </w:t>
      </w:r>
      <m:oMath>
        <m:r>
          <w:rPr>
            <w:rFonts w:ascii="Cambria Math" w:hAnsi="Cambria Math"/>
            <w:szCs w:val="20"/>
          </w:rPr>
          <m:t>G</m:t>
        </m:r>
      </m:oMath>
      <w:r w:rsidR="00BD07CF" w:rsidRPr="00DE605C">
        <w:rPr>
          <w:szCs w:val="20"/>
        </w:rPr>
        <w:t xml:space="preserve"> realize </w:t>
      </w:r>
      <w:r w:rsidR="00A13430" w:rsidRPr="00DE605C">
        <w:rPr>
          <w:szCs w:val="20"/>
        </w:rPr>
        <w:t xml:space="preserve">the </w:t>
      </w:r>
      <w:r w:rsidR="00BD07CF" w:rsidRPr="00DE605C">
        <w:rPr>
          <w:szCs w:val="20"/>
        </w:rPr>
        <w:t xml:space="preserve">resource mappings that are more appropriate for measurement averaging in </w:t>
      </w:r>
      <w:r w:rsidR="00DA7357" w:rsidRPr="00DE605C">
        <w:rPr>
          <w:szCs w:val="20"/>
        </w:rPr>
        <w:t xml:space="preserve">the </w:t>
      </w:r>
      <w:r w:rsidR="00BD07CF" w:rsidRPr="00DE605C">
        <w:rPr>
          <w:szCs w:val="20"/>
        </w:rPr>
        <w:t>time domain.</w:t>
      </w:r>
    </w:p>
    <w:p w14:paraId="2E7EDB3E" w14:textId="4A55457D" w:rsidR="00BD07CF" w:rsidRPr="00DE605C" w:rsidRDefault="00BD07CF" w:rsidP="000F6DD2">
      <w:pPr>
        <w:pStyle w:val="af"/>
        <w:numPr>
          <w:ilvl w:val="0"/>
          <w:numId w:val="44"/>
        </w:numPr>
        <w:ind w:leftChars="0"/>
        <w:rPr>
          <w:szCs w:val="20"/>
        </w:rPr>
      </w:pPr>
      <w:r w:rsidRPr="00DE605C">
        <w:rPr>
          <w:szCs w:val="20"/>
        </w:rPr>
        <w:t xml:space="preserve">A configurable </w:t>
      </w:r>
      <m:oMath>
        <m:r>
          <w:rPr>
            <w:rFonts w:ascii="Cambria Math" w:hAnsi="Cambria Math"/>
            <w:szCs w:val="20"/>
          </w:rPr>
          <m:t>G</m:t>
        </m:r>
      </m:oMath>
      <w:r w:rsidRPr="00DE605C">
        <w:rPr>
          <w:szCs w:val="20"/>
        </w:rPr>
        <w:t xml:space="preserve"> provides</w:t>
      </w:r>
      <w:r w:rsidR="00A13430" w:rsidRPr="00DE605C">
        <w:rPr>
          <w:szCs w:val="20"/>
        </w:rPr>
        <w:t xml:space="preserve"> the possibility of supporting partially-staggered resource mappings for various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TC</m:t>
            </m:r>
          </m:sub>
        </m:sSub>
        <m:r>
          <m:rPr>
            <m:sty m:val="bi"/>
          </m:rPr>
          <w:rPr>
            <w:rFonts w:ascii="Cambria Math" w:hAnsi="Cambria Math"/>
            <w:szCs w:val="20"/>
          </w:rPr>
          <m:t xml:space="preserve"> </m:t>
        </m:r>
      </m:oMath>
      <w:r w:rsidR="00A13430" w:rsidRPr="00DE605C">
        <w:rPr>
          <w:bCs/>
          <w:szCs w:val="20"/>
        </w:rPr>
        <w:t xml:space="preserve">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SRS</m:t>
            </m:r>
          </m:sup>
        </m:sSubSup>
      </m:oMath>
      <w:r w:rsidR="00A13430" w:rsidRPr="00DE605C">
        <w:rPr>
          <w:szCs w:val="20"/>
        </w:rPr>
        <w:t xml:space="preserve">. The </w:t>
      </w:r>
      <w:r w:rsidR="00DA7357" w:rsidRPr="00DE605C">
        <w:rPr>
          <w:szCs w:val="20"/>
        </w:rPr>
        <w:t>need for</w:t>
      </w:r>
      <w:r w:rsidR="00A13430" w:rsidRPr="00DE605C">
        <w:rPr>
          <w:szCs w:val="20"/>
        </w:rPr>
        <w:t xml:space="preserve"> </w:t>
      </w:r>
      <w:r w:rsidR="00DA7357" w:rsidRPr="00DE605C">
        <w:rPr>
          <w:szCs w:val="20"/>
        </w:rPr>
        <w:t xml:space="preserve">supporting </w:t>
      </w:r>
      <w:r w:rsidR="00A13430" w:rsidRPr="00DE605C">
        <w:rPr>
          <w:szCs w:val="20"/>
        </w:rPr>
        <w:t xml:space="preserve">partially-staggered resource mappings is explained earlier in this section. </w:t>
      </w:r>
    </w:p>
    <w:p w14:paraId="28651DDE" w14:textId="64CAC57E" w:rsidR="00A13430" w:rsidRPr="00DE605C" w:rsidRDefault="00A13430" w:rsidP="000F6DD2">
      <w:pPr>
        <w:pStyle w:val="af"/>
        <w:numPr>
          <w:ilvl w:val="0"/>
          <w:numId w:val="44"/>
        </w:numPr>
        <w:ind w:leftChars="0"/>
        <w:rPr>
          <w:szCs w:val="20"/>
        </w:rPr>
      </w:pPr>
      <w:r w:rsidRPr="00DE605C">
        <w:rPr>
          <w:szCs w:val="20"/>
        </w:rPr>
        <w:t xml:space="preserve">A configurable </w:t>
      </w:r>
      <m:oMath>
        <m:r>
          <w:rPr>
            <w:rFonts w:ascii="Cambria Math" w:hAnsi="Cambria Math"/>
            <w:szCs w:val="20"/>
          </w:rPr>
          <m:t>G</m:t>
        </m:r>
      </m:oMath>
      <w:r w:rsidRPr="00DE605C">
        <w:rPr>
          <w:szCs w:val="20"/>
        </w:rPr>
        <w:t xml:space="preserve"> can support fully-staggered, partially-staggered, and non-staggered (Rel. 15) resource mapping</w:t>
      </w:r>
      <w:r w:rsidR="00083B3E" w:rsidRPr="00DE605C">
        <w:rPr>
          <w:szCs w:val="20"/>
        </w:rPr>
        <w:t>s</w:t>
      </w:r>
      <w:r w:rsidRPr="00DE605C">
        <w:rPr>
          <w:szCs w:val="20"/>
        </w:rPr>
        <w:t xml:space="preserve"> for</w:t>
      </w:r>
      <w:r w:rsidR="00551F02" w:rsidRPr="00DE605C">
        <w:rPr>
          <w:szCs w:val="20"/>
        </w:rPr>
        <w:t xml:space="preserve"> a given pair of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TC</m:t>
            </m:r>
          </m:sub>
        </m:sSub>
        <m:r>
          <m:rPr>
            <m:sty m:val="bi"/>
          </m:rPr>
          <w:rPr>
            <w:rFonts w:ascii="Cambria Math" w:hAnsi="Cambria Math"/>
            <w:szCs w:val="20"/>
          </w:rPr>
          <m:t xml:space="preserve"> </m:t>
        </m:r>
      </m:oMath>
      <w:r w:rsidR="00551F02" w:rsidRPr="00DE605C">
        <w:rPr>
          <w:bCs/>
          <w:szCs w:val="20"/>
        </w:rPr>
        <w:t xml:space="preserve">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SRS</m:t>
            </m:r>
          </m:sup>
        </m:sSubSup>
      </m:oMath>
      <w:r w:rsidR="00551F02" w:rsidRPr="00DE605C">
        <w:rPr>
          <w:szCs w:val="20"/>
        </w:rPr>
        <w:t xml:space="preserve">. This facilitates a single </w:t>
      </w:r>
      <w:r w:rsidR="00083B3E" w:rsidRPr="00DE605C">
        <w:rPr>
          <w:szCs w:val="20"/>
        </w:rPr>
        <w:t xml:space="preserve">resource mapping equation for all supported SRS resource mapping types in Rel. 15 and Rel.16. </w:t>
      </w:r>
      <w:r w:rsidRPr="00DE605C">
        <w:rPr>
          <w:szCs w:val="20"/>
        </w:rPr>
        <w:t xml:space="preserve"> </w:t>
      </w:r>
    </w:p>
    <w:p w14:paraId="336AF8D8" w14:textId="0152279A" w:rsidR="005E0E98" w:rsidRPr="00B95709" w:rsidRDefault="005E0E98"/>
    <w:p w14:paraId="2636E976" w14:textId="77777777" w:rsidR="006C45FD" w:rsidRDefault="0075398A" w:rsidP="000F6DD2">
      <w:pPr>
        <w:keepNext/>
      </w:pPr>
      <w:r>
        <w:rPr>
          <w:i/>
          <w:noProof/>
          <w:lang w:eastAsia="zh-CN"/>
        </w:rPr>
        <w:drawing>
          <wp:inline distT="0" distB="0" distL="0" distR="0" wp14:anchorId="7C202C07" wp14:editId="61441637">
            <wp:extent cx="5822801" cy="3607471"/>
            <wp:effectExtent l="0" t="0" r="6985"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7239" cy="3616416"/>
                    </a:xfrm>
                    <a:prstGeom prst="rect">
                      <a:avLst/>
                    </a:prstGeom>
                    <a:noFill/>
                  </pic:spPr>
                </pic:pic>
              </a:graphicData>
            </a:graphic>
          </wp:inline>
        </w:drawing>
      </w:r>
    </w:p>
    <w:p w14:paraId="3AE297ED" w14:textId="62D714D1" w:rsidR="002B4F41" w:rsidRPr="00DD2C20" w:rsidRDefault="006C45FD" w:rsidP="000F6DD2">
      <w:pPr>
        <w:pStyle w:val="a5"/>
        <w:jc w:val="both"/>
        <w:rPr>
          <w:b w:val="0"/>
          <w:i/>
        </w:rPr>
      </w:pPr>
      <w:bookmarkStart w:id="7" w:name="_Ref16154132"/>
      <w:r>
        <w:t xml:space="preserve">Figure </w:t>
      </w:r>
      <w:r w:rsidR="00503BCC">
        <w:rPr>
          <w:noProof/>
        </w:rPr>
        <w:t>4</w:t>
      </w:r>
      <w:bookmarkEnd w:id="7"/>
      <w:r>
        <w:t xml:space="preserve">: </w:t>
      </w:r>
      <w:r w:rsidR="00AA443E">
        <w:rPr>
          <w:b w:val="0"/>
        </w:rPr>
        <w:t>N</w:t>
      </w:r>
      <w:r w:rsidR="00CC2C1D" w:rsidRPr="000F6DD2">
        <w:rPr>
          <w:b w:val="0"/>
        </w:rPr>
        <w:t>on-</w:t>
      </w:r>
      <w:r w:rsidR="00CC2C1D" w:rsidRPr="00C911C3">
        <w:rPr>
          <w:b w:val="0"/>
        </w:rPr>
        <w:t>staggered</w:t>
      </w:r>
      <w:r w:rsidR="00832AE8" w:rsidRPr="00C911C3">
        <w:rPr>
          <w:b w:val="0"/>
        </w:rPr>
        <w:t xml:space="preserve"> (top left)</w:t>
      </w:r>
      <w:r w:rsidR="00CC2C1D" w:rsidRPr="00C911C3">
        <w:rPr>
          <w:b w:val="0"/>
        </w:rPr>
        <w:t>, partially-staggered</w:t>
      </w:r>
      <w:r w:rsidR="00832AE8" w:rsidRPr="00C911C3">
        <w:rPr>
          <w:b w:val="0"/>
        </w:rPr>
        <w:t xml:space="preserve"> (top middle and right)</w:t>
      </w:r>
      <w:r w:rsidR="00CC2C1D" w:rsidRPr="00C911C3">
        <w:rPr>
          <w:b w:val="0"/>
        </w:rPr>
        <w:t>, and fully-staggered</w:t>
      </w:r>
      <w:r w:rsidR="00832AE8" w:rsidRPr="00C911C3">
        <w:rPr>
          <w:b w:val="0"/>
        </w:rPr>
        <w:t xml:space="preserve"> (bottom)</w:t>
      </w:r>
      <w:r w:rsidR="00CC2C1D" w:rsidRPr="00C911C3">
        <w:rPr>
          <w:b w:val="0"/>
        </w:rPr>
        <w:t xml:space="preserve"> resource mapping using different</w:t>
      </w:r>
      <w:r w:rsidR="00991B18" w:rsidRPr="00C911C3">
        <w:rPr>
          <w:b w:val="0"/>
        </w:rPr>
        <w:t xml:space="preserve"> value</w:t>
      </w:r>
      <w:r w:rsidR="00AA443E" w:rsidRPr="00C911C3">
        <w:rPr>
          <w:b w:val="0"/>
        </w:rPr>
        <w:t>s</w:t>
      </w:r>
      <w:r w:rsidR="00991B18" w:rsidRPr="00C911C3">
        <w:rPr>
          <w:b w:val="0"/>
        </w:rPr>
        <w:t xml:space="preserve"> of</w:t>
      </w:r>
      <w:r w:rsidR="00CC2C1D" w:rsidRPr="00C911C3">
        <w:rPr>
          <w:b w:val="0"/>
        </w:rPr>
        <w:t xml:space="preserve"> </w:t>
      </w:r>
      <m:oMath>
        <m:r>
          <m:rPr>
            <m:sty m:val="bi"/>
          </m:rPr>
          <w:rPr>
            <w:rFonts w:ascii="Cambria Math" w:hAnsi="Cambria Math"/>
          </w:rPr>
          <m:t xml:space="preserve">G </m:t>
        </m:r>
      </m:oMath>
      <w:r w:rsidR="00CC2C1D" w:rsidRPr="00C911C3">
        <w:rPr>
          <w:b w:val="0"/>
        </w:rPr>
        <w:t xml:space="preserve">for </w:t>
      </w:r>
      <m:oMath>
        <m:sSub>
          <m:sSubPr>
            <m:ctrlPr>
              <w:rPr>
                <w:rFonts w:ascii="Cambria Math" w:eastAsia="Batang" w:hAnsi="Cambria Math"/>
                <w:b w:val="0"/>
                <w:bCs w:val="0"/>
                <w:i/>
                <w:szCs w:val="24"/>
                <w:lang w:val="en-GB"/>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eastAsia="Batang" w:hAnsi="Cambria Math"/>
            <w:szCs w:val="24"/>
            <w:lang w:val="en-GB"/>
          </w:rPr>
          <m:t>=4</m:t>
        </m:r>
      </m:oMath>
      <w:r w:rsidR="00CC2C1D" w:rsidRPr="00C911C3">
        <w:rPr>
          <w:b w:val="0"/>
          <w:bCs w:val="0"/>
          <w:szCs w:val="24"/>
          <w:lang w:val="en-GB"/>
        </w:rPr>
        <w:t xml:space="preserve"> and </w:t>
      </w:r>
      <m:oMath>
        <m:sSubSup>
          <m:sSubSupPr>
            <m:ctrlPr>
              <w:rPr>
                <w:rFonts w:ascii="Cambria Math" w:eastAsia="Batang" w:hAnsi="Cambria Math"/>
                <w:b w:val="0"/>
                <w:bCs w:val="0"/>
                <w:i/>
                <w:szCs w:val="24"/>
                <w:lang w:val="en-GB"/>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=12.</m:t>
        </m:r>
      </m:oMath>
    </w:p>
    <w:p w14:paraId="2572B513" w14:textId="6B7559C0" w:rsidR="00083B3E" w:rsidRDefault="00083B3E" w:rsidP="00B95709">
      <w:r>
        <w:t xml:space="preserve">Note that although </w:t>
      </w:r>
      <w:r w:rsidR="00DA7357">
        <w:t xml:space="preserve">the configurable </w:t>
      </w:r>
      <m:oMath>
        <m:r>
          <w:rPr>
            <w:rFonts w:ascii="Cambria Math" w:hAnsi="Cambria Math"/>
          </w:rPr>
          <m:t>G</m:t>
        </m:r>
      </m:oMath>
      <w:r w:rsidR="00DA7357">
        <w:t xml:space="preserve">should satisfy </w:t>
      </w:r>
      <m:oMath>
        <m:r>
          <w:rPr>
            <w:rFonts w:ascii="Cambria Math" w:hAnsi="Cambria Math"/>
          </w:rPr>
          <m:t>1≤G≤</m:t>
        </m:r>
        <m:sSubSup>
          <m:sSubSupPr>
            <m:ctrlPr>
              <w:rPr>
                <w:rFonts w:ascii="Cambria Math" w:hAnsi="Cambria Math"/>
                <w:bCs/>
                <w:i/>
                <w:iCs/>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DA7357">
        <w:t xml:space="preserve">, </w:t>
      </w:r>
      <w:r w:rsidR="008E4B88">
        <w:t>it may be required to</w:t>
      </w:r>
      <w:r w:rsidR="00B07D86">
        <w:t xml:space="preserve"> further constrain the acceptable values of </w:t>
      </w:r>
      <m:oMath>
        <m:r>
          <w:rPr>
            <w:rFonts w:ascii="Cambria Math" w:hAnsi="Cambria Math"/>
          </w:rPr>
          <m:t>G.</m:t>
        </m:r>
      </m:oMath>
      <w:r w:rsidR="00B07D86">
        <w:t xml:space="preserve"> For instance,</w:t>
      </w:r>
      <w:r w:rsidR="00AC1429">
        <w:t xml:space="preserve">  </w:t>
      </w:r>
      <m:oMath>
        <m:r>
          <w:rPr>
            <w:rFonts w:ascii="Cambria Math" w:hAnsi="Cambria Math"/>
          </w:rPr>
          <m:t>G</m:t>
        </m:r>
      </m:oMath>
      <w:r w:rsidR="00B07D86">
        <w:t xml:space="preserve"> </w:t>
      </w:r>
      <w:r w:rsidR="00AC1429">
        <w:t xml:space="preserve">should divide </w:t>
      </w:r>
      <m:oMath>
        <m:sSubSup>
          <m:sSubSupPr>
            <m:ctrlPr>
              <w:rPr>
                <w:rFonts w:ascii="Cambria Math" w:hAnsi="Cambria Math"/>
                <w:bCs/>
                <w:i/>
                <w:iCs/>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AC1429">
        <w:rPr>
          <w:bCs/>
          <w:iCs/>
        </w:rPr>
        <w:t xml:space="preserve"> to </w:t>
      </w:r>
      <w:r w:rsidR="00D21886">
        <w:rPr>
          <w:bCs/>
          <w:iCs/>
        </w:rPr>
        <w:t>exclude</w:t>
      </w:r>
      <w:r w:rsidR="00AC1429">
        <w:rPr>
          <w:bCs/>
          <w:iCs/>
        </w:rPr>
        <w:t xml:space="preserve"> the resource mapping</w:t>
      </w:r>
      <w:r w:rsidR="00D21886">
        <w:rPr>
          <w:bCs/>
          <w:iCs/>
        </w:rPr>
        <w:t>s</w:t>
      </w:r>
      <w:r w:rsidR="00AC1429">
        <w:rPr>
          <w:bCs/>
          <w:iCs/>
        </w:rPr>
        <w:t xml:space="preserve"> where</w:t>
      </w:r>
      <w:r w:rsidR="00D21886">
        <w:rPr>
          <w:bCs/>
          <w:iCs/>
        </w:rPr>
        <w:t>in</w:t>
      </w:r>
      <w:r w:rsidR="00AC1429">
        <w:rPr>
          <w:bCs/>
          <w:iCs/>
        </w:rPr>
        <w:t xml:space="preserve"> </w:t>
      </w:r>
      <w:r w:rsidR="00113ED6">
        <w:rPr>
          <w:bCs/>
          <w:iCs/>
        </w:rPr>
        <w:t xml:space="preserve">all symbol bundles in the SRS resource except the last bundle have the size </w:t>
      </w:r>
      <m:oMath>
        <m:r>
          <w:rPr>
            <w:rFonts w:ascii="Cambria Math" w:hAnsi="Cambria Math"/>
          </w:rPr>
          <m:t>G</m:t>
        </m:r>
      </m:oMath>
      <w:r w:rsidR="00113ED6">
        <w:rPr>
          <w:bCs/>
          <w:iCs/>
        </w:rPr>
        <w:t xml:space="preserve"> and </w:t>
      </w:r>
      <w:r w:rsidR="00AC1429">
        <w:rPr>
          <w:bCs/>
          <w:iCs/>
        </w:rPr>
        <w:t>the last symbol bundle ha</w:t>
      </w:r>
      <w:r w:rsidR="00113ED6">
        <w:rPr>
          <w:bCs/>
          <w:iCs/>
        </w:rPr>
        <w:t>s</w:t>
      </w:r>
      <w:r w:rsidR="00AC1429">
        <w:rPr>
          <w:bCs/>
          <w:iCs/>
        </w:rPr>
        <w:t xml:space="preserve"> a size less than </w:t>
      </w:r>
      <m:oMath>
        <m:r>
          <w:rPr>
            <w:rFonts w:ascii="Cambria Math" w:hAnsi="Cambria Math"/>
          </w:rPr>
          <m:t>G.</m:t>
        </m:r>
      </m:oMath>
      <w:r w:rsidR="00AC1429">
        <w:rPr>
          <w:bCs/>
          <w:iCs/>
        </w:rPr>
        <w:t xml:space="preserve">   </w:t>
      </w:r>
      <w:r w:rsidR="00D21886">
        <w:rPr>
          <w:bCs/>
          <w:iCs/>
        </w:rPr>
        <w:t>Similarly, when intra-slot</w:t>
      </w:r>
      <w:r w:rsidR="008E4B88">
        <w:t xml:space="preserve"> hopping is enabled, </w:t>
      </w:r>
      <m:oMath>
        <m:r>
          <w:rPr>
            <w:rFonts w:ascii="Cambria Math" w:hAnsi="Cambria Math"/>
          </w:rPr>
          <m:t>G</m:t>
        </m:r>
      </m:oMath>
      <w:r w:rsidR="00D21886">
        <w:t xml:space="preserve"> may need to divide the </w:t>
      </w:r>
      <w:r w:rsidR="00D21886" w:rsidRPr="000F6DD2">
        <w:rPr>
          <w:i/>
        </w:rPr>
        <w:t>repetitionFactor</w:t>
      </w:r>
      <w:r w:rsidR="00D21886">
        <w:t xml:space="preserve"> </w:t>
      </w:r>
      <m:oMath>
        <m:r>
          <w:rPr>
            <w:rFonts w:ascii="Cambria Math" w:hAnsi="Cambria Math"/>
          </w:rPr>
          <m:t>R.</m:t>
        </m:r>
      </m:oMath>
    </w:p>
    <w:p w14:paraId="21EB29F4" w14:textId="7B3F4C61" w:rsidR="002B4F41" w:rsidRDefault="00390F40" w:rsidP="00B95709">
      <w:r>
        <w:t>Based on the above discussion, we propose the following:</w:t>
      </w:r>
    </w:p>
    <w:p w14:paraId="7078706F" w14:textId="1ABCCABA" w:rsidR="00B308CE" w:rsidRPr="00F91FDE" w:rsidRDefault="002B4F41" w:rsidP="00B95709">
      <w:pPr>
        <w:rPr>
          <w:b/>
          <w:bCs/>
          <w:i/>
          <w:szCs w:val="24"/>
          <w:lang w:val="en-GB"/>
        </w:rPr>
      </w:pPr>
      <w:r w:rsidRPr="00B95709">
        <w:rPr>
          <w:b/>
          <w:i/>
        </w:rPr>
        <w:t xml:space="preserve">Proposal 2: </w:t>
      </w:r>
      <w:r w:rsidR="00536665" w:rsidRPr="00F91FDE">
        <w:rPr>
          <w:b/>
          <w:i/>
        </w:rPr>
        <w:t xml:space="preserve">To support non-staggered, partially-staggered, and fully-staggered resource mappings, </w:t>
      </w:r>
      <w:r w:rsidR="00536665" w:rsidRPr="000F6DD2">
        <w:rPr>
          <w:b/>
          <w:i/>
        </w:rPr>
        <w:t>s</w:t>
      </w:r>
      <w:r w:rsidR="00B308CE" w:rsidRPr="000F6DD2">
        <w:rPr>
          <w:b/>
          <w:i/>
        </w:rPr>
        <w:t xml:space="preserve">tarting from the first SRS symbol, every </w:t>
      </w:r>
      <m:oMath>
        <m:r>
          <m:rPr>
            <m:sty m:val="bi"/>
          </m:rPr>
          <w:rPr>
            <w:rFonts w:ascii="Cambria Math" w:hAnsi="Cambria Math"/>
            <w:sz w:val="20"/>
            <w:szCs w:val="20"/>
          </w:rPr>
          <m:t xml:space="preserve">G </m:t>
        </m:r>
      </m:oMath>
      <w:r w:rsidR="00B308CE" w:rsidRPr="000F6DD2">
        <w:rPr>
          <w:b/>
          <w:i/>
        </w:rPr>
        <w:t>consecutive symbols have the same SRS mapping in the frequency domain where</w:t>
      </w:r>
      <w:r w:rsidR="00083B3E" w:rsidRPr="00F91FDE">
        <w:rPr>
          <w:b/>
          <w:i/>
        </w:rPr>
        <w:t xml:space="preserve"> </w:t>
      </w:r>
      <m:oMath>
        <m:r>
          <m:rPr>
            <m:sty m:val="bi"/>
          </m:rPr>
          <w:rPr>
            <w:rFonts w:ascii="Cambria Math" w:hAnsi="Cambria Math"/>
          </w:rPr>
          <m:t xml:space="preserve">G </m:t>
        </m:r>
      </m:oMath>
      <w:r w:rsidR="00083B3E" w:rsidRPr="000D0BB3">
        <w:rPr>
          <w:b/>
          <w:i/>
        </w:rPr>
        <w:t xml:space="preserve">is </w:t>
      </w:r>
      <w:r w:rsidR="00083B3E" w:rsidRPr="00677393">
        <w:rPr>
          <w:b/>
          <w:i/>
        </w:rPr>
        <w:t xml:space="preserve">a </w:t>
      </w:r>
      <w:r w:rsidR="00083B3E" w:rsidRPr="00A71455">
        <w:rPr>
          <w:b/>
          <w:i/>
        </w:rPr>
        <w:t xml:space="preserve">configurable parameter and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m:t>
        </m:r>
      </m:oMath>
    </w:p>
    <w:p w14:paraId="4A642B25" w14:textId="01641FFE" w:rsidR="00160342" w:rsidRPr="00B95709" w:rsidRDefault="00160342" w:rsidP="000F6DD2">
      <w:pPr>
        <w:pStyle w:val="af"/>
        <w:numPr>
          <w:ilvl w:val="0"/>
          <w:numId w:val="18"/>
        </w:numPr>
        <w:ind w:leftChars="0"/>
        <w:rPr>
          <w:b/>
          <w:i/>
        </w:rPr>
      </w:pPr>
      <w:r w:rsidRPr="000F6DD2">
        <w:rPr>
          <w:b/>
          <w:bCs/>
          <w:i/>
        </w:rPr>
        <w:t xml:space="preserve">FFS: Further constraints on </w:t>
      </w:r>
      <m:oMath>
        <m:r>
          <m:rPr>
            <m:sty m:val="bi"/>
          </m:rPr>
          <w:rPr>
            <w:rFonts w:ascii="Cambria Math" w:hAnsi="Cambria Math"/>
          </w:rPr>
          <m:t>G.</m:t>
        </m:r>
      </m:oMath>
    </w:p>
    <w:p w14:paraId="75593503" w14:textId="2C9F163C" w:rsidR="003D3CC8" w:rsidRDefault="003D3CC8"/>
    <w:p w14:paraId="2B32EDFF" w14:textId="6793659B" w:rsidR="004C3CF5" w:rsidRPr="000F6DD2" w:rsidRDefault="004C3CF5" w:rsidP="004C3CF5">
      <w:pPr>
        <w:pStyle w:val="2"/>
      </w:pPr>
      <w:r w:rsidRPr="000F6DD2">
        <w:t>Additional values of SRS symbols in SRS resource</w:t>
      </w:r>
    </w:p>
    <w:tbl>
      <w:tblPr>
        <w:tblStyle w:val="ac"/>
        <w:tblW w:w="0" w:type="auto"/>
        <w:tblLook w:val="04A0" w:firstRow="1" w:lastRow="0" w:firstColumn="1" w:lastColumn="0" w:noHBand="0" w:noVBand="1"/>
      </w:tblPr>
      <w:tblGrid>
        <w:gridCol w:w="9307"/>
      </w:tblGrid>
      <w:tr w:rsidR="003A48F2" w14:paraId="45954963" w14:textId="77777777" w:rsidTr="003A48F2">
        <w:tc>
          <w:tcPr>
            <w:tcW w:w="9307" w:type="dxa"/>
          </w:tcPr>
          <w:p w14:paraId="14BEF6A3" w14:textId="6FA986FF" w:rsidR="003A48F2" w:rsidRDefault="00CD697C" w:rsidP="003A48F2">
            <w:r w:rsidRPr="00CD697C">
              <w:rPr>
                <w:b/>
                <w:u w:val="single"/>
              </w:rPr>
              <w:t xml:space="preserve">Agreement </w:t>
            </w:r>
            <w:r w:rsidR="00503BCC">
              <w:rPr>
                <w:b/>
                <w:u w:val="single"/>
              </w:rPr>
              <w:t>[2]</w:t>
            </w:r>
            <w:r w:rsidRPr="00CD697C">
              <w:rPr>
                <w:b/>
                <w:u w:val="single"/>
              </w:rPr>
              <w:t>:</w:t>
            </w:r>
          </w:p>
          <w:p w14:paraId="7D087A91" w14:textId="77777777" w:rsidR="003A48F2" w:rsidRDefault="003A48F2" w:rsidP="003A48F2">
            <w:r w:rsidRPr="005A33A1">
              <w:t>For positioning, the number of consecutive OFDM symbols</w:t>
            </w:r>
            <w:r>
              <w:t xml:space="preserve"> in an SRS resource is configurable with one of the values in the set {1, 2, 4, 8, 12}</w:t>
            </w:r>
          </w:p>
          <w:p w14:paraId="49530516" w14:textId="77777777" w:rsidR="003A48F2" w:rsidRDefault="003A48F2" w:rsidP="003A48F2">
            <w:pPr>
              <w:numPr>
                <w:ilvl w:val="0"/>
                <w:numId w:val="18"/>
              </w:numPr>
              <w:autoSpaceDE/>
              <w:autoSpaceDN/>
              <w:adjustRightInd/>
              <w:snapToGrid/>
              <w:spacing w:after="0"/>
              <w:jc w:val="left"/>
            </w:pPr>
            <w:r>
              <w:t>FFS: Other values including 3,6,14</w:t>
            </w:r>
          </w:p>
          <w:p w14:paraId="5594B94B" w14:textId="2FA1A714" w:rsidR="003A48F2" w:rsidRDefault="003A48F2" w:rsidP="00FA30B3">
            <w:pPr>
              <w:numPr>
                <w:ilvl w:val="0"/>
                <w:numId w:val="18"/>
              </w:numPr>
              <w:autoSpaceDE/>
              <w:autoSpaceDN/>
              <w:adjustRightInd/>
              <w:snapToGrid/>
              <w:spacing w:after="0"/>
              <w:jc w:val="left"/>
            </w:pPr>
            <w:r>
              <w:t>Note: Values of 1, 2 and 4 within an SRS resource can already be configured in Rel-15</w:t>
            </w:r>
          </w:p>
        </w:tc>
      </w:tr>
    </w:tbl>
    <w:p w14:paraId="5131CC23" w14:textId="77777777" w:rsidR="004E32C1" w:rsidRDefault="004E32C1" w:rsidP="004E32C1"/>
    <w:p w14:paraId="5D3E1A3A" w14:textId="4DF4CAC5" w:rsidR="00ED6B64" w:rsidRDefault="00EA1F9B" w:rsidP="00C57B37">
      <w:r>
        <w:t>In Rel. 15 NR, t</w:t>
      </w:r>
      <w:r w:rsidRPr="005A33A1">
        <w:t>he number of consecutive OFDM symbols</w:t>
      </w:r>
      <w:r>
        <w:t xml:space="preserve"> in an SRS resource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0A1263">
        <w:t>can be 1, 2, or 4.</w:t>
      </w:r>
      <w:r w:rsidR="002E1E03">
        <w:t xml:space="preserve"> To increase the SRS coverage for positioning purposes,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8,12</m:t>
            </m:r>
          </m:e>
        </m:d>
      </m:oMath>
      <w:r w:rsidR="00E73B24">
        <w:t xml:space="preserve"> </w:t>
      </w:r>
      <w:r w:rsidR="007C299E">
        <w:t>were</w:t>
      </w:r>
      <w:r w:rsidR="00E73B24">
        <w:t xml:space="preserve"> agreed </w:t>
      </w:r>
      <w:r>
        <w:t xml:space="preserve">to </w:t>
      </w:r>
      <w:r w:rsidR="002266BC">
        <w:t xml:space="preserve">also </w:t>
      </w:r>
      <w:r>
        <w:t xml:space="preserve">be </w:t>
      </w:r>
      <w:r w:rsidR="002E1E03">
        <w:t xml:space="preserve">supported </w:t>
      </w:r>
      <w:r w:rsidR="00FD3608">
        <w:t>in</w:t>
      </w:r>
      <w:r w:rsidR="002E1E03">
        <w:t xml:space="preserve"> RAN1 97</w:t>
      </w:r>
      <w:r w:rsidR="00E73B24">
        <w:t xml:space="preserve">. </w:t>
      </w:r>
      <w:r w:rsidR="002E1E03">
        <w:t xml:space="preserve">Moreover, supporting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3,6,14</m:t>
            </m:r>
          </m:e>
        </m:d>
      </m:oMath>
      <w:r w:rsidR="002E1E03">
        <w:t xml:space="preserve"> </w:t>
      </w:r>
      <w:r w:rsidR="007C299E">
        <w:t>was</w:t>
      </w:r>
      <w:r w:rsidR="002E1E03">
        <w:t xml:space="preserve"> left for further studies. We do not see a strong </w:t>
      </w:r>
      <w:r w:rsidR="002E1E03">
        <w:lastRenderedPageBreak/>
        <w:t>justification to support</w:t>
      </w:r>
      <w:r w:rsidR="00BC7FE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3,6</m:t>
            </m:r>
          </m:e>
        </m:d>
      </m:oMath>
      <w:r w:rsidR="00BC7FE7">
        <w:t xml:space="preserve">. </w:t>
      </w:r>
      <w:r w:rsidR="00C57B37">
        <w:t xml:space="preserve">However, as the supported maximum value of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C57B37">
        <w:t xml:space="preserve"> is 12, c</w:t>
      </w:r>
      <w:r w:rsidR="00BC7FE7">
        <w:t xml:space="preserve">onfiguring </w:t>
      </w:r>
      <w:r w:rsidR="007C299E">
        <w:t xml:space="preserve">a </w:t>
      </w:r>
      <w:r w:rsidR="00BC7FE7">
        <w:t xml:space="preserve">SRS resource with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=14</m:t>
        </m:r>
      </m:oMath>
      <w:r w:rsidR="00BC7FE7">
        <w:t xml:space="preserve"> in UL slots can fu</w:t>
      </w:r>
      <w:r w:rsidR="00C57B37">
        <w:t xml:space="preserve">rther increase the SRS coverage. </w:t>
      </w:r>
    </w:p>
    <w:p w14:paraId="480049AA" w14:textId="6703CF0E" w:rsidR="00ED6B64" w:rsidRPr="002266BC" w:rsidRDefault="00ED6B64" w:rsidP="004E32C1">
      <w:pPr>
        <w:rPr>
          <w:b/>
          <w:i/>
        </w:rPr>
      </w:pPr>
      <w:r w:rsidRPr="002266BC">
        <w:rPr>
          <w:b/>
          <w:i/>
        </w:rPr>
        <w:t>Proposal</w:t>
      </w:r>
      <w:r w:rsidR="00680A91" w:rsidRPr="002266BC">
        <w:rPr>
          <w:b/>
          <w:i/>
        </w:rPr>
        <w:t xml:space="preserve"> </w:t>
      </w:r>
      <w:r w:rsidR="00A71455">
        <w:rPr>
          <w:b/>
          <w:i/>
        </w:rPr>
        <w:t>3</w:t>
      </w:r>
      <w:r w:rsidRPr="002266BC">
        <w:rPr>
          <w:b/>
          <w:i/>
        </w:rPr>
        <w:t xml:space="preserve">: </w:t>
      </w:r>
      <w:r w:rsidR="002266BC" w:rsidRPr="002266BC">
        <w:rPr>
          <w:b/>
          <w:i/>
        </w:rPr>
        <w:t>Support the number of consecutive OFDM symbols of</w:t>
      </w:r>
      <w:r w:rsidR="002266BC">
        <w:rPr>
          <w:b/>
          <w:i/>
        </w:rPr>
        <w:t xml:space="preserve"> </w:t>
      </w:r>
      <w:r w:rsidR="002266BC" w:rsidRPr="002266BC">
        <w:rPr>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=14</m:t>
        </m:r>
      </m:oMath>
      <w:r w:rsidR="002266BC" w:rsidRPr="002266BC">
        <w:rPr>
          <w:b/>
          <w:i/>
        </w:rPr>
        <w:t xml:space="preserve">. </w:t>
      </w:r>
    </w:p>
    <w:p w14:paraId="1CADE61E" w14:textId="20B6B715" w:rsidR="00FA30B3" w:rsidRPr="00FD3608" w:rsidRDefault="00FA30B3" w:rsidP="00FA30B3">
      <w:pPr>
        <w:pStyle w:val="2"/>
      </w:pPr>
      <w:r w:rsidRPr="000F6DD2">
        <w:t>Additional comb sizes and cyclic shifts in SRS resource</w:t>
      </w:r>
    </w:p>
    <w:tbl>
      <w:tblPr>
        <w:tblStyle w:val="ac"/>
        <w:tblW w:w="0" w:type="auto"/>
        <w:tblLook w:val="04A0" w:firstRow="1" w:lastRow="0" w:firstColumn="1" w:lastColumn="0" w:noHBand="0" w:noVBand="1"/>
      </w:tblPr>
      <w:tblGrid>
        <w:gridCol w:w="9307"/>
      </w:tblGrid>
      <w:tr w:rsidR="000B3643" w14:paraId="5FC6E4BF" w14:textId="77777777" w:rsidTr="000B3643">
        <w:tc>
          <w:tcPr>
            <w:tcW w:w="9307" w:type="dxa"/>
          </w:tcPr>
          <w:p w14:paraId="468E7601" w14:textId="3AF190F7" w:rsidR="000B3643" w:rsidRDefault="00CD697C" w:rsidP="000B3643">
            <w:r w:rsidRPr="00CD697C">
              <w:rPr>
                <w:b/>
                <w:u w:val="single"/>
              </w:rPr>
              <w:t xml:space="preserve">Agreement </w:t>
            </w:r>
            <w:r w:rsidR="00503BCC">
              <w:rPr>
                <w:b/>
                <w:u w:val="single"/>
              </w:rPr>
              <w:t>[2]</w:t>
            </w:r>
            <w:r w:rsidRPr="00CD697C">
              <w:rPr>
                <w:b/>
                <w:u w:val="single"/>
              </w:rPr>
              <w:t>:</w:t>
            </w:r>
          </w:p>
          <w:p w14:paraId="6251CF11" w14:textId="77777777" w:rsidR="000B3643" w:rsidRDefault="000B3643" w:rsidP="000B3643">
            <w:r>
              <w:t>For positioning, the SRS comb size set is extended from {2,4} to {2,4,8}</w:t>
            </w:r>
          </w:p>
          <w:p w14:paraId="77819CAF" w14:textId="77777777" w:rsidR="000B3643" w:rsidRDefault="000B3643" w:rsidP="000B3643">
            <w:pPr>
              <w:numPr>
                <w:ilvl w:val="0"/>
                <w:numId w:val="17"/>
              </w:numPr>
              <w:autoSpaceDE/>
              <w:autoSpaceDN/>
              <w:adjustRightInd/>
              <w:snapToGrid/>
              <w:spacing w:after="0"/>
              <w:jc w:val="left"/>
            </w:pPr>
            <w:r>
              <w:t>FFS: Additional comb sizes: 1, 6, 12</w:t>
            </w:r>
          </w:p>
          <w:p w14:paraId="4264D9CA" w14:textId="77777777" w:rsidR="000B3643" w:rsidRDefault="000B3643" w:rsidP="000B3643">
            <w:pPr>
              <w:numPr>
                <w:ilvl w:val="1"/>
                <w:numId w:val="17"/>
              </w:numPr>
              <w:autoSpaceDE/>
              <w:autoSpaceDN/>
              <w:adjustRightInd/>
              <w:snapToGrid/>
              <w:spacing w:after="0"/>
              <w:jc w:val="left"/>
            </w:pPr>
            <w:r>
              <w:t>Note: For the comb sizes of 6 and 12, the number of PRBs may be restricted if currently defined sequences are to be used</w:t>
            </w:r>
          </w:p>
          <w:p w14:paraId="6A4E7AB8" w14:textId="5B2A927C" w:rsidR="000B3643" w:rsidRDefault="000B3643" w:rsidP="000B3643">
            <w:pPr>
              <w:numPr>
                <w:ilvl w:val="0"/>
                <w:numId w:val="17"/>
              </w:numPr>
              <w:autoSpaceDE/>
              <w:autoSpaceDN/>
              <w:adjustRightInd/>
              <w:snapToGrid/>
              <w:spacing w:after="0"/>
              <w:jc w:val="left"/>
            </w:pPr>
            <w:r>
              <w:t>FFS: Maximum number of cyclic shifts for the different comb sizes (cyclic shifts for comb sizes of 2 and 4 already exist in Rel-15)</w:t>
            </w:r>
          </w:p>
        </w:tc>
      </w:tr>
    </w:tbl>
    <w:p w14:paraId="20544710" w14:textId="77777777" w:rsidR="00FA30B3" w:rsidRDefault="00FA30B3" w:rsidP="00FA30B3"/>
    <w:p w14:paraId="526D0E0D" w14:textId="20967DC6" w:rsidR="00FF27E8" w:rsidRDefault="00513B5D" w:rsidP="00FA30B3">
      <w:r>
        <w:t xml:space="preserve">Combed SRS </w:t>
      </w:r>
      <w:r w:rsidR="00A23ACC">
        <w:t xml:space="preserve">transmission is used to increase </w:t>
      </w:r>
      <w:r w:rsidR="001E6803">
        <w:t xml:space="preserve">the </w:t>
      </w:r>
      <w:r w:rsidR="00A23ACC">
        <w:t xml:space="preserve">SRS capacity and facilitate more UEs to transmit SRS on the same time resources. </w:t>
      </w:r>
      <w:r w:rsidR="001E6803">
        <w:t>To further increase the SRS capacity for positioning purposes, i</w:t>
      </w:r>
      <w:r w:rsidR="00CD6C80">
        <w:t xml:space="preserve">n addition to the Rel. 15 </w:t>
      </w:r>
      <w:r w:rsidR="00CC061E">
        <w:t>comb sizes</w:t>
      </w:r>
      <w:r w:rsidR="009D275F">
        <w:t xml:space="preserve"> (transmission comb numbers)</w:t>
      </w:r>
      <w:r w:rsidR="00CC061E">
        <w:t xml:space="preserve">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00CD6C80">
        <w:t xml:space="preserve">, comb size </w:t>
      </w:r>
      <w:r w:rsidR="00CC061E">
        <w:t xml:space="preserve">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sidR="00CD6C80">
        <w:t xml:space="preserve"> has been agreed to be supported </w:t>
      </w:r>
      <w:r w:rsidR="00CC061E">
        <w:t xml:space="preserve">in RAN1 97 </w:t>
      </w:r>
      <w:r w:rsidR="00CD6C80">
        <w:t xml:space="preserve">with additional comb sizes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1,6,12</m:t>
            </m:r>
          </m:e>
        </m:d>
      </m:oMath>
      <w:r w:rsidR="00CD6C80">
        <w:t xml:space="preserve"> left </w:t>
      </w:r>
      <w:r w:rsidR="001E6803">
        <w:t>FFS</w:t>
      </w:r>
      <w:r w:rsidR="00CC061E">
        <w:t xml:space="preserve">. </w:t>
      </w:r>
      <w:r w:rsidR="00CD6C80">
        <w:t xml:space="preserve"> </w:t>
      </w:r>
      <w:r w:rsidR="00CC061E">
        <w:t xml:space="preserve">We do not see any strong justification </w:t>
      </w:r>
      <w:r w:rsidR="001E6803">
        <w:t xml:space="preserve">to </w:t>
      </w:r>
      <w:r w:rsidR="001D5C98">
        <w:t>support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00016990">
        <w:t xml:space="preserve">. </w:t>
      </w:r>
      <w:r w:rsidR="00CC061E">
        <w:t xml:space="preserve"> </w:t>
      </w:r>
      <w:r w:rsidR="00016990">
        <w:t>Comb size</w:t>
      </w:r>
      <w:r w:rsidR="00100487">
        <w:t>s</w:t>
      </w:r>
      <w:r w:rsidR="00016990">
        <w:t xml:space="preserve">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=6</m:t>
        </m:r>
      </m:oMath>
      <w:r w:rsidR="00100487">
        <w:t xml:space="preserve"> </w:t>
      </w:r>
      <w:r w:rsidR="00CC061E">
        <w:t xml:space="preserve"> 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=12</m:t>
        </m:r>
      </m:oMath>
      <w:r w:rsidR="00100487">
        <w:t xml:space="preserve"> </w:t>
      </w:r>
      <w:r w:rsidR="00016990">
        <w:t xml:space="preserve"> provide additional SRS capacity compared to the Rel. 15 values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00016990">
        <w:t xml:space="preserve">. However,  </w:t>
      </w:r>
      <w:r w:rsidR="00100487">
        <w:t xml:space="preserve">comb size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sidR="001D5C98">
        <w:t xml:space="preserve">  </w:t>
      </w:r>
      <w:r w:rsidR="00A1125B">
        <w:t xml:space="preserve">already provides more SRS capacity gain than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=6</m:t>
        </m:r>
      </m:oMath>
      <w:r w:rsidR="001D5C98">
        <w:t xml:space="preserve">  </w:t>
      </w:r>
      <w:r w:rsidR="00A1125B">
        <w:t xml:space="preserve">and the additional SRS capacity gain </w:t>
      </w:r>
      <w:r w:rsidR="001E6803">
        <w:t xml:space="preserve">provided by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=12</m:t>
        </m:r>
      </m:oMath>
      <w:r w:rsidR="001D5C98">
        <w:t xml:space="preserve">  </w:t>
      </w:r>
      <w:r w:rsidR="00A1125B">
        <w:t>does not seem to be necessary for positioning purposes considering the combined effect</w:t>
      </w:r>
      <w:r w:rsidR="00A60B39">
        <w:t>s</w:t>
      </w:r>
      <w:r w:rsidR="00A1125B">
        <w:t xml:space="preserve"> of currently</w:t>
      </w:r>
      <w:r w:rsidR="001E6803">
        <w:t>-</w:t>
      </w:r>
      <w:r w:rsidR="00A1125B">
        <w:t xml:space="preserve">supported comb </w:t>
      </w:r>
      <w:r w:rsidR="001E6803">
        <w:t>sizes</w:t>
      </w:r>
      <w:r w:rsidR="00A1125B">
        <w:t xml:space="preserve"> and </w:t>
      </w:r>
      <w:r w:rsidR="001E6803">
        <w:t xml:space="preserve">the available </w:t>
      </w:r>
      <w:r w:rsidR="00A1125B">
        <w:t>cyclic shift</w:t>
      </w:r>
      <w:r w:rsidR="00755456">
        <w:t xml:space="preserve">s on increasing </w:t>
      </w:r>
      <w:r w:rsidR="00857A5F">
        <w:t xml:space="preserve">the </w:t>
      </w:r>
      <w:r w:rsidR="00755456">
        <w:t>SRS capacity</w:t>
      </w:r>
      <w:r w:rsidR="00A1125B">
        <w:t xml:space="preserve">. </w:t>
      </w:r>
      <w:r w:rsidR="00AE6A5B">
        <w:t>Moreover</w:t>
      </w:r>
      <w:r w:rsidR="00435717">
        <w:t xml:space="preserve">, </w:t>
      </w:r>
      <w:r w:rsidR="00755456">
        <w:t xml:space="preserve">SRS sequences of length smaller than 36 are only available </w:t>
      </w:r>
      <w:r w:rsidR="0067537C">
        <w:t>with</w:t>
      </w:r>
      <w:r w:rsidR="00755456">
        <w:t xml:space="preserve"> length</w:t>
      </w:r>
      <w:r w:rsidR="001D5C98">
        <w:t>s</w:t>
      </w:r>
      <w:r w:rsidR="00755456">
        <w:t xml:space="preserve"> {6, 12, 18, 24, 30}</w:t>
      </w:r>
      <w:r w:rsidR="0067537C">
        <w:t xml:space="preserve"> (</w:t>
      </w:r>
      <w:r w:rsidR="00503BCC">
        <w:t>[3]</w:t>
      </w:r>
      <w:r w:rsidR="00A60B39">
        <w:t xml:space="preserve"> C</w:t>
      </w:r>
      <w:r w:rsidR="0067537C">
        <w:t>lause</w:t>
      </w:r>
      <w:r w:rsidR="00AE6A5B">
        <w:t xml:space="preserve"> </w:t>
      </w:r>
      <w:r w:rsidR="00BD5AA5">
        <w:t>5.2.2.2)</w:t>
      </w:r>
      <w:r w:rsidR="00755456">
        <w:t xml:space="preserve">. </w:t>
      </w:r>
      <w:r w:rsidR="00BD5AA5">
        <w:t xml:space="preserve">However, </w:t>
      </w:r>
      <w:r w:rsidR="00AC784D">
        <w:t xml:space="preserve">if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=12</m:t>
        </m:r>
      </m:oMath>
      <w:r w:rsidR="001D5C98">
        <w:t xml:space="preserve"> </w:t>
      </w:r>
      <w:r w:rsidR="00857A5F">
        <w:t xml:space="preserve"> </w:t>
      </w:r>
      <w:r w:rsidR="00AC784D">
        <w:t>is supported, new</w:t>
      </w:r>
      <w:r w:rsidR="00755456">
        <w:t xml:space="preserve"> SRS sequences of length</w:t>
      </w:r>
      <w:r w:rsidR="00BD5AA5">
        <w:t>s</w:t>
      </w:r>
      <w:r w:rsidR="00755456">
        <w:t xml:space="preserve"> {</w:t>
      </w:r>
      <w:r w:rsidR="00755456" w:rsidRPr="00FF2984">
        <w:t>4, 8, 16, 20, 28, 32</w:t>
      </w:r>
      <w:r w:rsidR="00755456">
        <w:t>}</w:t>
      </w:r>
      <w:r w:rsidR="00AC784D">
        <w:t xml:space="preserve"> </w:t>
      </w:r>
      <w:r w:rsidR="006F55FA">
        <w:t>need to</w:t>
      </w:r>
      <w:r w:rsidR="00AC784D">
        <w:t xml:space="preserve"> be designed</w:t>
      </w:r>
      <w:r w:rsidR="0067537C">
        <w:t xml:space="preserve">. Similarly, if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=6</m:t>
        </m:r>
      </m:oMath>
      <w:r w:rsidR="001D5C98">
        <w:t xml:space="preserve">  </w:t>
      </w:r>
      <w:r w:rsidR="0067537C">
        <w:t>is supported, effort</w:t>
      </w:r>
      <w:r w:rsidR="006F55FA">
        <w:t xml:space="preserve">s need to be </w:t>
      </w:r>
      <w:r w:rsidR="0067537C">
        <w:t>made to design SRS sequences of length</w:t>
      </w:r>
      <w:r w:rsidR="001D5C98">
        <w:t>s</w:t>
      </w:r>
      <w:r w:rsidR="0067537C">
        <w:t xml:space="preserve"> {</w:t>
      </w:r>
      <w:r w:rsidR="00C160B5">
        <w:t>8, 16, 32</w:t>
      </w:r>
      <w:r w:rsidR="0067537C">
        <w:t>}.</w:t>
      </w:r>
      <w:r w:rsidR="00BD5AA5">
        <w:t xml:space="preserve"> </w:t>
      </w:r>
      <w:r w:rsidR="00AC784D">
        <w:t>Overall, c</w:t>
      </w:r>
      <w:r w:rsidR="00BD5AA5">
        <w:t xml:space="preserve">onsidering the limited remaining time in Rel. 16 WI, we do not see a compelling argument to support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6,12</m:t>
            </m:r>
          </m:e>
        </m:d>
      </m:oMath>
      <w:r w:rsidR="00E46E6C">
        <w:t xml:space="preserve"> w</w:t>
      </w:r>
      <w:r w:rsidR="00AC784D">
        <w:t>hich entail</w:t>
      </w:r>
      <w:r w:rsidR="00A60B39">
        <w:t>s</w:t>
      </w:r>
      <w:r w:rsidR="00AC784D">
        <w:t xml:space="preserve"> additional discussions regarding </w:t>
      </w:r>
      <w:r w:rsidR="004F61F2">
        <w:t xml:space="preserve">the </w:t>
      </w:r>
      <w:r w:rsidR="00AC784D">
        <w:t>SRS sequence design</w:t>
      </w:r>
      <w:r w:rsidR="00BD5AA5">
        <w:t>.</w:t>
      </w:r>
    </w:p>
    <w:p w14:paraId="1E6FDB2E" w14:textId="249CF3F6" w:rsidR="00435717" w:rsidRPr="00E46E6C" w:rsidRDefault="00AC784D" w:rsidP="00FA30B3">
      <w:pPr>
        <w:rPr>
          <w:b/>
          <w:i/>
        </w:rPr>
      </w:pPr>
      <w:r w:rsidRPr="00E46E6C">
        <w:rPr>
          <w:b/>
          <w:i/>
        </w:rPr>
        <w:t xml:space="preserve">Proposal </w:t>
      </w:r>
      <w:r w:rsidR="00A71455">
        <w:rPr>
          <w:b/>
          <w:i/>
        </w:rPr>
        <w:t>4</w:t>
      </w:r>
      <w:r w:rsidRPr="00E46E6C">
        <w:rPr>
          <w:b/>
          <w:i/>
        </w:rPr>
        <w:t xml:space="preserve">: SRS comb size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=1</m:t>
        </m:r>
      </m:oMath>
      <w:r w:rsidRPr="00E46E6C">
        <w:rPr>
          <w:b/>
          <w:i/>
        </w:rPr>
        <w:t xml:space="preserve"> is not supported. </w:t>
      </w:r>
      <w:r w:rsidR="006F55FA" w:rsidRPr="00E46E6C">
        <w:rPr>
          <w:b/>
          <w:i/>
        </w:rPr>
        <w:t xml:space="preserve">New SRS sequences of length less than 36 should be studied </w:t>
      </w:r>
      <w:r w:rsidR="00DC5337" w:rsidRPr="00E46E6C">
        <w:rPr>
          <w:b/>
          <w:i/>
        </w:rPr>
        <w:t>if SRS</w:t>
      </w:r>
      <w:r w:rsidR="006F55FA" w:rsidRPr="00E46E6C">
        <w:rPr>
          <w:b/>
          <w:i/>
        </w:rPr>
        <w:t xml:space="preserve"> comb sizes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6,12</m:t>
            </m:r>
          </m:e>
        </m:d>
        <m:r>
          <m:rPr>
            <m:sty m:val="bi"/>
          </m:rPr>
          <w:rPr>
            <w:rFonts w:ascii="Cambria Math" w:hAnsi="Cambria Math"/>
          </w:rPr>
          <m:t xml:space="preserve"> </m:t>
        </m:r>
      </m:oMath>
      <w:r w:rsidR="006F55FA" w:rsidRPr="00E46E6C">
        <w:rPr>
          <w:b/>
          <w:i/>
        </w:rPr>
        <w:t>are supported.</w:t>
      </w:r>
    </w:p>
    <w:p w14:paraId="4B6FDC78" w14:textId="644C61D4" w:rsidR="00F6467E" w:rsidRDefault="00C160B5" w:rsidP="00FA30B3">
      <w:r>
        <w:t xml:space="preserve">Cyclic shifts are used to </w:t>
      </w:r>
      <w:r w:rsidR="006F7730">
        <w:t>facilitate</w:t>
      </w:r>
      <w:r>
        <w:t xml:space="preserve"> assigning time-delayed versions of the same SRS sequences to different ports and/or users on the same time-frequency resources</w:t>
      </w:r>
      <w:r w:rsidR="006F7730">
        <w:t>; effectively increasing the SRS capacity</w:t>
      </w:r>
      <w:r>
        <w:t xml:space="preserve">. Maximum number of </w:t>
      </w:r>
      <w:r w:rsidR="00AF2D62">
        <w:t xml:space="preserve">the </w:t>
      </w:r>
      <w:r>
        <w:t xml:space="preserve">available cyclic shifts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oMath>
      <w:r>
        <w:t xml:space="preserve">should </w:t>
      </w:r>
      <w:r w:rsidR="006F7730">
        <w:t xml:space="preserve">be </w:t>
      </w:r>
      <w:r w:rsidR="005E08AF">
        <w:t>determined</w:t>
      </w:r>
      <w:r w:rsidR="006F7730">
        <w:t xml:space="preserve"> so that </w:t>
      </w:r>
      <w:r w:rsidR="003E0F84">
        <w:t xml:space="preserve">when two UEs send two different cyclically-shifted versions of the same SRS sequence, </w:t>
      </w:r>
      <w:r w:rsidR="004F61F2">
        <w:t>they</w:t>
      </w:r>
      <w:r w:rsidR="003E0F84">
        <w:t xml:space="preserve"> are distinctly received at a common target receiver. </w:t>
      </w:r>
      <w:r w:rsidR="001F28BE">
        <w:t>To guarantee that the above condition is satisfied</w:t>
      </w:r>
      <w:r w:rsidR="00F6467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F6467E">
        <w:t xml:space="preserve">should be upper-bounded by </w:t>
      </w:r>
      <m:oMath>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.∆f.</m:t>
                </m:r>
                <m:sSub>
                  <m:sSubPr>
                    <m:ctrlPr>
                      <w:rPr>
                        <w:rFonts w:ascii="Cambria Math" w:hAnsi="Cambria Math"/>
                        <w:i/>
                      </w:rPr>
                    </m:ctrlPr>
                  </m:sSubPr>
                  <m:e>
                    <m:r>
                      <w:rPr>
                        <w:rFonts w:ascii="Cambria Math" w:hAnsi="Cambria Math"/>
                      </w:rPr>
                      <m:t>H</m:t>
                    </m:r>
                  </m:e>
                  <m:sub>
                    <m:r>
                      <w:rPr>
                        <w:rFonts w:ascii="Cambria Math" w:hAnsi="Cambria Math"/>
                      </w:rPr>
                      <m:t>max</m:t>
                    </m:r>
                  </m:sub>
                </m:sSub>
              </m:e>
            </m:d>
          </m:e>
          <m:sup>
            <m:r>
              <w:rPr>
                <w:rFonts w:ascii="Cambria Math" w:hAnsi="Cambria Math"/>
              </w:rPr>
              <m:t>-1</m:t>
            </m:r>
          </m:sup>
        </m:sSup>
      </m:oMath>
      <w:r w:rsidR="009C1444">
        <w:t xml:space="preserve">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9C1444">
        <w:t xml:space="preserve"> is the transmission comb</w:t>
      </w:r>
      <w:r w:rsidR="004F61F2">
        <w:t xml:space="preserve"> </w:t>
      </w:r>
      <w:r w:rsidR="00AF2D62">
        <w:t>number</w:t>
      </w:r>
      <w:r w:rsidR="009C1444">
        <w:t xml:space="preserve">, </w:t>
      </w:r>
      <m:oMath>
        <m:r>
          <w:rPr>
            <w:rFonts w:ascii="Cambria Math" w:hAnsi="Cambria Math"/>
          </w:rPr>
          <m:t xml:space="preserve">∆f </m:t>
        </m:r>
      </m:oMath>
      <w:r w:rsidR="001F28BE">
        <w:t xml:space="preserve"> is </w:t>
      </w:r>
      <w:r w:rsidR="001165BA">
        <w:t xml:space="preserve">the </w:t>
      </w:r>
      <w:r w:rsidR="009C1444">
        <w:t xml:space="preserve">sub-carrier spacing of </w:t>
      </w:r>
      <w:r w:rsidR="004F61F2">
        <w:t xml:space="preserve">the </w:t>
      </w:r>
      <w:r w:rsidR="009C1444">
        <w:t xml:space="preserve">SRS, and </w:t>
      </w:r>
      <m:oMath>
        <m:sSub>
          <m:sSubPr>
            <m:ctrlPr>
              <w:rPr>
                <w:rFonts w:ascii="Cambria Math" w:hAnsi="Cambria Math"/>
                <w:i/>
              </w:rPr>
            </m:ctrlPr>
          </m:sSubPr>
          <m:e>
            <m:r>
              <w:rPr>
                <w:rFonts w:ascii="Cambria Math" w:hAnsi="Cambria Math"/>
              </w:rPr>
              <m:t>H</m:t>
            </m:r>
          </m:e>
          <m:sub>
            <m:r>
              <w:rPr>
                <w:rFonts w:ascii="Cambria Math" w:hAnsi="Cambria Math"/>
              </w:rPr>
              <m:t>max</m:t>
            </m:r>
          </m:sub>
        </m:sSub>
      </m:oMath>
      <w:r w:rsidR="001F28BE">
        <w:t xml:space="preserve"> is the maximum delay of the channel</w:t>
      </w:r>
      <w:r w:rsidR="001165BA">
        <w:t xml:space="preserve"> (including the propagation delay) experienced by either of the two UEs</w:t>
      </w:r>
      <w:r w:rsidR="001F28BE">
        <w:t xml:space="preserve">. </w:t>
      </w:r>
    </w:p>
    <w:p w14:paraId="2DAD5817" w14:textId="0807CD77" w:rsidR="001F1136" w:rsidRDefault="001F1136" w:rsidP="00FA30B3">
      <w:r>
        <w:t xml:space="preserve">In RAN1 97,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t xml:space="preserve"> has been agreed for positioning purposes</w:t>
      </w:r>
      <w:r w:rsidR="0035140A">
        <w:t xml:space="preserve"> in additional to the Rel. 15 values of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w:t>
      </w:r>
      <w:r w:rsidR="007720D2">
        <w:t xml:space="preserve">Note </w:t>
      </w:r>
      <w:r w:rsidR="0035140A">
        <w:t xml:space="preserve">also </w:t>
      </w:r>
      <w:r w:rsidR="007720D2">
        <w:t>that</w:t>
      </w:r>
      <w:r w:rsidR="0035140A">
        <w:t>,</w:t>
      </w:r>
      <w:r w:rsidR="007720D2">
        <w:t xml:space="preserve"> </w:t>
      </w:r>
      <w:r w:rsidR="00630F07">
        <w:t>in contrary to Rel</w:t>
      </w:r>
      <w:r w:rsidR="0035140A">
        <w:t>.</w:t>
      </w:r>
      <w:r w:rsidR="00630F07">
        <w:t xml:space="preserve"> </w:t>
      </w:r>
      <w:r w:rsidR="0035140A">
        <w:t>15 usages,</w:t>
      </w:r>
      <w:r w:rsidR="007720D2">
        <w:t xml:space="preserve"> </w:t>
      </w:r>
      <w:r w:rsidR="0035140A">
        <w:t xml:space="preserve">SRS for positioning may need to be detected at neighboring cells whose distance to the UE </w:t>
      </w:r>
      <w:r w:rsidR="002406F6">
        <w:t>are</w:t>
      </w:r>
      <w:r w:rsidR="0035140A">
        <w:t xml:space="preserve"> typically far larger than that of the serving cell to the UE. </w:t>
      </w:r>
      <w:r w:rsidR="008471AF">
        <w:t xml:space="preserve">The combined effects of a longer maximum delay spread of the channel </w:t>
      </w:r>
      <m:oMath>
        <m:sSub>
          <m:sSubPr>
            <m:ctrlPr>
              <w:rPr>
                <w:rFonts w:ascii="Cambria Math" w:hAnsi="Cambria Math"/>
                <w:i/>
              </w:rPr>
            </m:ctrlPr>
          </m:sSubPr>
          <m:e>
            <m:r>
              <w:rPr>
                <w:rFonts w:ascii="Cambria Math" w:hAnsi="Cambria Math"/>
              </w:rPr>
              <m:t>H</m:t>
            </m:r>
          </m:e>
          <m:sub>
            <m:r>
              <w:rPr>
                <w:rFonts w:ascii="Cambria Math" w:hAnsi="Cambria Math"/>
              </w:rPr>
              <m:t>max</m:t>
            </m:r>
          </m:sub>
        </m:sSub>
      </m:oMath>
      <w:r w:rsidR="008471AF">
        <w:t xml:space="preserve"> </w:t>
      </w:r>
      <w:r w:rsidR="004F61F2">
        <w:t xml:space="preserve">and </w:t>
      </w:r>
      <w:r w:rsidR="008471AF">
        <w:t xml:space="preserve">a larger </w:t>
      </w:r>
      <w:r w:rsidR="0035140A">
        <w:t xml:space="preserv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008471AF">
        <w:t xml:space="preserve"> </w:t>
      </w:r>
      <w:r w:rsidR="009D275F">
        <w:t xml:space="preserve">negatively </w:t>
      </w:r>
      <w:r w:rsidR="008471AF">
        <w:t xml:space="preserve">impacts the maximum number of available cyclic shifts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8471AF">
        <w:t xml:space="preserve">. </w:t>
      </w:r>
      <w:r w:rsidR="00630F07">
        <w:t>While system-level simulations may need to be carrie</w:t>
      </w:r>
      <w:r w:rsidR="004F2A32">
        <w:t>d</w:t>
      </w:r>
      <w:r w:rsidR="00630F07">
        <w:t xml:space="preserve"> out to determine</w:t>
      </w:r>
      <w:r w:rsidR="008471A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8471AF">
        <w:t xml:space="preserve"> </w:t>
      </w:r>
      <w:r w:rsidR="00630F07">
        <w:t xml:space="preserve">for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sidR="00630F07">
        <w:t xml:space="preserve"> used in positioning, </w:t>
      </w:r>
      <w:r w:rsidR="004F2A32">
        <w:t xml:space="preserve">considering the fact that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=12</m:t>
        </m:r>
      </m:oMath>
      <w:r w:rsidR="004F2A32">
        <w:t xml:space="preserve"> for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=4</m:t>
        </m:r>
      </m:oMath>
      <w:r w:rsidR="004F2A32">
        <w:t xml:space="preserve">, </w:t>
      </w:r>
      <w:r w:rsidR="008A07C7">
        <w:t>it seems that</w:t>
      </w:r>
      <w:r w:rsidR="004F2A3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=6</m:t>
        </m:r>
      </m:oMath>
      <w:r w:rsidR="004F2A32">
        <w:t xml:space="preserve"> for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=8</m:t>
        </m:r>
      </m:oMath>
      <w:r w:rsidR="004F2A32">
        <w:t xml:space="preserve"> </w:t>
      </w:r>
      <w:r w:rsidR="008A07C7">
        <w:t>would</w:t>
      </w:r>
      <w:r w:rsidR="006579A8">
        <w:t xml:space="preserve"> be </w:t>
      </w:r>
      <w:r w:rsidR="008A07C7">
        <w:t xml:space="preserve">a </w:t>
      </w:r>
      <w:r w:rsidR="006579A8">
        <w:t>reasonable</w:t>
      </w:r>
      <w:r w:rsidR="008A07C7">
        <w:t xml:space="preserve"> value</w:t>
      </w:r>
      <w:r w:rsidR="004F2A32">
        <w:t xml:space="preserve">. </w:t>
      </w:r>
    </w:p>
    <w:p w14:paraId="591D379D" w14:textId="4D12AF0D" w:rsidR="00C547AC" w:rsidRPr="004B6426" w:rsidRDefault="004B6426" w:rsidP="00FA30B3">
      <w:pPr>
        <w:rPr>
          <w:b/>
          <w:i/>
        </w:rPr>
      </w:pPr>
      <w:r w:rsidRPr="004B6426">
        <w:rPr>
          <w:b/>
          <w:i/>
        </w:rPr>
        <w:t>Proposal</w:t>
      </w:r>
      <w:r w:rsidR="00680A91">
        <w:rPr>
          <w:b/>
          <w:i/>
        </w:rPr>
        <w:t xml:space="preserve"> </w:t>
      </w:r>
      <w:r w:rsidR="00013DF6">
        <w:rPr>
          <w:b/>
          <w:i/>
        </w:rPr>
        <w:t>5</w:t>
      </w:r>
      <w:r w:rsidRPr="006858F9">
        <w:rPr>
          <w:b/>
          <w:i/>
        </w:rPr>
        <w:t>: Support</w:t>
      </w:r>
      <w:r w:rsidR="006858F9" w:rsidRPr="006858F9">
        <w:rPr>
          <w:b/>
          <w:i/>
        </w:rPr>
        <w:t xml:space="preserve"> </w:t>
      </w:r>
      <w:r w:rsidR="008A07C7">
        <w:rPr>
          <w:b/>
          <w:i/>
        </w:rPr>
        <w:t xml:space="preserve">the </w:t>
      </w:r>
      <w:r w:rsidR="006858F9" w:rsidRPr="006858F9">
        <w:rPr>
          <w:b/>
          <w:i/>
        </w:rPr>
        <w:t>maximum number of cyclic shifts</w:t>
      </w:r>
      <w:r w:rsidRPr="006858F9">
        <w:rPr>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oMath>
      <w:r w:rsidRPr="006858F9">
        <w:rPr>
          <w:rFonts w:eastAsia="Times New Roman"/>
          <w:b/>
          <w:i/>
          <w:lang w:val="en-GB"/>
        </w:rPr>
        <w:t>for</w:t>
      </w:r>
      <w:r w:rsidR="008A07C7">
        <w:rPr>
          <w:rFonts w:eastAsia="Times New Roman"/>
          <w:b/>
          <w:i/>
          <w:lang w:val="en-GB"/>
        </w:rPr>
        <w:t xml:space="preserve"> the </w:t>
      </w:r>
      <w:r w:rsidR="006858F9" w:rsidRPr="006858F9">
        <w:rPr>
          <w:rFonts w:eastAsia="Times New Roman"/>
          <w:b/>
          <w:i/>
          <w:lang w:val="en-GB"/>
        </w:rPr>
        <w:t>transmission comb</w:t>
      </w:r>
      <w:r w:rsidR="008A07C7">
        <w:rPr>
          <w:rFonts w:eastAsia="Times New Roman"/>
          <w:b/>
          <w:i/>
          <w:lang w:val="en-GB"/>
        </w:rPr>
        <w:t xml:space="preserve"> </w:t>
      </w:r>
      <w:r w:rsidR="00AF2D62">
        <w:rPr>
          <w:rFonts w:eastAsia="Times New Roman"/>
          <w:b/>
          <w:i/>
          <w:lang w:val="en-GB"/>
        </w:rPr>
        <w:t xml:space="preserve">number </w:t>
      </w:r>
      <w:r w:rsidR="008A07C7">
        <w:rPr>
          <w:rFonts w:eastAsia="Times New Roman"/>
          <w:b/>
          <w:i/>
          <w:lang w:val="en-GB"/>
        </w:rPr>
        <w:t>of</w:t>
      </w:r>
      <w:r w:rsidR="006858F9"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=8</m:t>
        </m:r>
      </m:oMath>
      <w:r w:rsidRPr="006858F9">
        <w:rPr>
          <w:rFonts w:eastAsia="Times New Roman"/>
          <w:b/>
          <w:i/>
          <w:lang w:val="en-GB"/>
        </w:rPr>
        <w:t>.</w:t>
      </w:r>
    </w:p>
    <w:p w14:paraId="5C370628" w14:textId="26B0D6FF" w:rsidR="00FA30B3" w:rsidRDefault="0099278D" w:rsidP="0099278D">
      <w:pPr>
        <w:pStyle w:val="2"/>
      </w:pPr>
      <w:r>
        <w:lastRenderedPageBreak/>
        <w:t xml:space="preserve">SRS beam management/alignment </w:t>
      </w:r>
    </w:p>
    <w:tbl>
      <w:tblPr>
        <w:tblStyle w:val="ac"/>
        <w:tblW w:w="0" w:type="auto"/>
        <w:tblLook w:val="04A0" w:firstRow="1" w:lastRow="0" w:firstColumn="1" w:lastColumn="0" w:noHBand="0" w:noVBand="1"/>
      </w:tblPr>
      <w:tblGrid>
        <w:gridCol w:w="9307"/>
      </w:tblGrid>
      <w:tr w:rsidR="0099278D" w14:paraId="15BD0379" w14:textId="77777777" w:rsidTr="0099278D">
        <w:tc>
          <w:tcPr>
            <w:tcW w:w="9307" w:type="dxa"/>
          </w:tcPr>
          <w:p w14:paraId="27078B6A" w14:textId="6D375E17" w:rsidR="00CD697C" w:rsidRDefault="00CD697C" w:rsidP="0099278D">
            <w:pPr>
              <w:rPr>
                <w:b/>
                <w:u w:val="single"/>
              </w:rPr>
            </w:pPr>
            <w:r w:rsidRPr="00CD697C">
              <w:rPr>
                <w:b/>
                <w:u w:val="single"/>
              </w:rPr>
              <w:t>Agreement</w:t>
            </w:r>
            <w:r w:rsidR="004F50C0">
              <w:rPr>
                <w:b/>
                <w:u w:val="single"/>
              </w:rPr>
              <w:t xml:space="preserve"> </w:t>
            </w:r>
            <w:r w:rsidR="00503BCC">
              <w:rPr>
                <w:b/>
                <w:u w:val="single"/>
              </w:rPr>
              <w:t>[2]</w:t>
            </w:r>
            <w:r w:rsidRPr="00CD697C">
              <w:rPr>
                <w:b/>
                <w:u w:val="single"/>
              </w:rPr>
              <w:t>:</w:t>
            </w:r>
          </w:p>
          <w:p w14:paraId="495A740A" w14:textId="677C3487" w:rsidR="0099278D" w:rsidRDefault="0099278D" w:rsidP="0099278D">
            <w:r>
              <w:t>For positioning purposes, for UL Beam management/alignment towards serving and neighbouring cells, the following is supported (in addition to UE TX beam sweeping):</w:t>
            </w:r>
          </w:p>
          <w:p w14:paraId="2E227E73" w14:textId="77777777" w:rsidR="0099278D" w:rsidRDefault="0099278D" w:rsidP="0099278D">
            <w:pPr>
              <w:keepNext/>
              <w:keepLines/>
              <w:numPr>
                <w:ilvl w:val="0"/>
                <w:numId w:val="19"/>
              </w:numPr>
              <w:autoSpaceDE/>
              <w:autoSpaceDN/>
              <w:adjustRightInd/>
              <w:snapToGrid/>
              <w:spacing w:after="60"/>
              <w:jc w:val="left"/>
              <w:rPr>
                <w:lang w:eastAsia="ko-KR"/>
              </w:rPr>
            </w:pPr>
            <w:r>
              <w:rPr>
                <w:lang w:eastAsia="ko-KR"/>
              </w:rPr>
              <w:t>Configuration of a spatial relation between a reference DL RS from serving or neighbouring cells and the target SRS.</w:t>
            </w:r>
          </w:p>
          <w:p w14:paraId="7C59BAF2" w14:textId="77777777" w:rsidR="0099278D" w:rsidRPr="00726FE2" w:rsidRDefault="0099278D" w:rsidP="0099278D">
            <w:pPr>
              <w:keepNext/>
              <w:keepLines/>
              <w:numPr>
                <w:ilvl w:val="1"/>
                <w:numId w:val="19"/>
              </w:numPr>
              <w:autoSpaceDE/>
              <w:autoSpaceDN/>
              <w:adjustRightInd/>
              <w:snapToGrid/>
              <w:spacing w:after="60"/>
              <w:jc w:val="left"/>
              <w:rPr>
                <w:lang w:eastAsia="ko-KR"/>
              </w:rPr>
            </w:pPr>
            <w:r w:rsidRPr="00726FE2">
              <w:rPr>
                <w:lang w:eastAsia="ko-KR"/>
              </w:rPr>
              <w:t>Reference DL RS that can be used include at least SSB. FFS on CSI-RS, DL-PRS.</w:t>
            </w:r>
          </w:p>
          <w:p w14:paraId="1965C676" w14:textId="77777777" w:rsidR="0099278D" w:rsidRPr="000F02FD" w:rsidRDefault="0099278D" w:rsidP="0099278D">
            <w:pPr>
              <w:keepNext/>
              <w:keepLines/>
              <w:numPr>
                <w:ilvl w:val="0"/>
                <w:numId w:val="19"/>
              </w:numPr>
              <w:autoSpaceDE/>
              <w:autoSpaceDN/>
              <w:adjustRightInd/>
              <w:snapToGrid/>
              <w:spacing w:after="60"/>
              <w:jc w:val="left"/>
              <w:rPr>
                <w:lang w:eastAsia="ko-KR"/>
              </w:rPr>
            </w:pPr>
            <w:r w:rsidRPr="000F02FD">
              <w:rPr>
                <w:lang w:eastAsia="ko-KR"/>
              </w:rPr>
              <w:t>A fixed Tx beam for UL SRS transmissions across multiple UL SRS Resources, for both FR1 and FR2.</w:t>
            </w:r>
          </w:p>
          <w:p w14:paraId="707B49BF" w14:textId="77777777" w:rsidR="0099278D" w:rsidRPr="000F02FD" w:rsidRDefault="0099278D" w:rsidP="0099278D">
            <w:pPr>
              <w:keepNext/>
              <w:keepLines/>
              <w:numPr>
                <w:ilvl w:val="1"/>
                <w:numId w:val="19"/>
              </w:numPr>
              <w:autoSpaceDE/>
              <w:autoSpaceDN/>
              <w:adjustRightInd/>
              <w:snapToGrid/>
              <w:spacing w:after="60"/>
              <w:jc w:val="left"/>
              <w:rPr>
                <w:lang w:eastAsia="ko-KR"/>
              </w:rPr>
            </w:pPr>
            <w:r w:rsidRPr="000F02FD">
              <w:rPr>
                <w:lang w:eastAsia="ko-KR"/>
              </w:rPr>
              <w:t>FFS how the fixed beam is selected.</w:t>
            </w:r>
          </w:p>
          <w:p w14:paraId="44C91D05" w14:textId="77777777" w:rsidR="0099278D" w:rsidRDefault="0099278D" w:rsidP="0099278D">
            <w:pPr>
              <w:keepNext/>
              <w:keepLines/>
              <w:numPr>
                <w:ilvl w:val="0"/>
                <w:numId w:val="19"/>
              </w:numPr>
              <w:autoSpaceDE/>
              <w:autoSpaceDN/>
              <w:adjustRightInd/>
              <w:snapToGrid/>
              <w:spacing w:after="60"/>
              <w:jc w:val="left"/>
              <w:rPr>
                <w:lang w:eastAsia="ko-KR"/>
              </w:rPr>
            </w:pPr>
            <w:r w:rsidRPr="000F02FD">
              <w:rPr>
                <w:lang w:eastAsia="ko-KR"/>
              </w:rPr>
              <w:t>FFS on specification impacts.</w:t>
            </w:r>
          </w:p>
          <w:p w14:paraId="516E764B" w14:textId="15ACBB38" w:rsidR="0099278D" w:rsidRDefault="0099278D" w:rsidP="0099278D">
            <w:pPr>
              <w:keepNext/>
              <w:keepLines/>
              <w:numPr>
                <w:ilvl w:val="0"/>
                <w:numId w:val="19"/>
              </w:numPr>
              <w:autoSpaceDE/>
              <w:autoSpaceDN/>
              <w:adjustRightInd/>
              <w:snapToGrid/>
              <w:spacing w:after="60"/>
              <w:jc w:val="left"/>
            </w:pPr>
            <w:r>
              <w:rPr>
                <w:lang w:eastAsia="ko-KR"/>
              </w:rPr>
              <w:t>Note: In Rel-16, UE is not expected to transmit multiple SRS resources with different spatial relations in the same OFDM symbol (Rel-15 behaviour)</w:t>
            </w:r>
          </w:p>
        </w:tc>
      </w:tr>
    </w:tbl>
    <w:p w14:paraId="53A36FB6" w14:textId="77777777" w:rsidR="0099278D" w:rsidRDefault="0099278D" w:rsidP="0099278D"/>
    <w:p w14:paraId="00941FD9" w14:textId="74A935DF" w:rsidR="008B028B" w:rsidRDefault="008B028B" w:rsidP="0099278D">
      <w:r>
        <w:t xml:space="preserve">Configuration details regarding SRS beam management/alignment are discussed in our companion paper </w:t>
      </w:r>
      <w:r w:rsidR="00503BCC">
        <w:t>[1]</w:t>
      </w:r>
      <w:r>
        <w:t xml:space="preserve">. In this section, we only provide brief overview </w:t>
      </w:r>
      <w:r w:rsidR="000C41E6">
        <w:t xml:space="preserve">on our </w:t>
      </w:r>
      <w:r w:rsidR="00DD7D06">
        <w:t>related proposals</w:t>
      </w:r>
      <w:r w:rsidR="000C41E6">
        <w:t xml:space="preserve"> in </w:t>
      </w:r>
      <w:r w:rsidR="00503BCC">
        <w:t>[1]</w:t>
      </w:r>
      <w:r w:rsidR="000C41E6">
        <w:t xml:space="preserve">. </w:t>
      </w:r>
    </w:p>
    <w:p w14:paraId="4259592B" w14:textId="1D8243EF" w:rsidR="00672515" w:rsidRPr="00B95709" w:rsidRDefault="00BE6B26">
      <w:r>
        <w:t xml:space="preserve">In RAN1 97, it was agreed that </w:t>
      </w:r>
      <w:r w:rsidR="00842747">
        <w:t xml:space="preserve">at least SSB from the serving and neighboring cells </w:t>
      </w:r>
      <w:r w:rsidR="00280524">
        <w:t>is</w:t>
      </w:r>
      <w:r w:rsidR="00842747">
        <w:t xml:space="preserve"> used as </w:t>
      </w:r>
      <w:r w:rsidR="007334F2">
        <w:t xml:space="preserve">the </w:t>
      </w:r>
      <w:r w:rsidR="00842747" w:rsidRPr="00B91DBE">
        <w:rPr>
          <w:i/>
        </w:rPr>
        <w:t>spatialRelationInfo</w:t>
      </w:r>
      <w:r w:rsidR="00B02638">
        <w:t xml:space="preserve"> </w:t>
      </w:r>
      <w:r w:rsidR="00842747">
        <w:t xml:space="preserve">RS for </w:t>
      </w:r>
      <w:r w:rsidR="0073281A">
        <w:t xml:space="preserve">the </w:t>
      </w:r>
      <w:r w:rsidR="00842747">
        <w:t xml:space="preserve">positioning SRS. </w:t>
      </w:r>
      <w:r w:rsidR="000C41E6">
        <w:t xml:space="preserve">As explained in </w:t>
      </w:r>
      <w:r w:rsidR="00503BCC">
        <w:t>[1]</w:t>
      </w:r>
      <w:r w:rsidR="000C41E6">
        <w:t xml:space="preserve">, both </w:t>
      </w:r>
      <w:r w:rsidR="00C61FDB">
        <w:t xml:space="preserve">CSI-RS </w:t>
      </w:r>
      <w:r w:rsidR="00393B86">
        <w:t xml:space="preserve">and DL-PRS </w:t>
      </w:r>
      <w:r w:rsidR="00C61FDB">
        <w:t xml:space="preserve">from </w:t>
      </w:r>
      <w:r w:rsidR="00D7334A">
        <w:t xml:space="preserve">the </w:t>
      </w:r>
      <w:r w:rsidR="00CC2213">
        <w:t xml:space="preserve">serving and </w:t>
      </w:r>
      <w:r w:rsidR="00C61FDB">
        <w:t xml:space="preserve">neighboring cells </w:t>
      </w:r>
      <w:r w:rsidR="00D7334A">
        <w:t>should also be supported to</w:t>
      </w:r>
      <w:r w:rsidR="00C61FDB">
        <w:t xml:space="preserve"> be used as </w:t>
      </w:r>
      <w:r w:rsidR="00D7334A">
        <w:t xml:space="preserve">the </w:t>
      </w:r>
      <w:r w:rsidR="00C61FDB" w:rsidRPr="00B91DBE">
        <w:rPr>
          <w:i/>
        </w:rPr>
        <w:t>spatialRelationInfo</w:t>
      </w:r>
      <w:r w:rsidR="00C61FDB">
        <w:t xml:space="preserve"> RS for </w:t>
      </w:r>
      <w:r w:rsidR="00D7334A">
        <w:t xml:space="preserve">the </w:t>
      </w:r>
      <w:r w:rsidR="00C61FDB">
        <w:t>positioning SRS</w:t>
      </w:r>
      <w:r w:rsidR="00393B86">
        <w:t>.</w:t>
      </w:r>
      <w:r w:rsidR="00C61FDB">
        <w:t xml:space="preserve"> </w:t>
      </w:r>
      <w:r w:rsidR="00393B86">
        <w:t>We have proposed</w:t>
      </w:r>
      <w:r w:rsidR="00F20A90">
        <w:t xml:space="preserve"> in</w:t>
      </w:r>
      <w:r w:rsidR="00393B86">
        <w:t xml:space="preserve"> </w:t>
      </w:r>
      <w:r w:rsidR="00503BCC">
        <w:t>[1]</w:t>
      </w:r>
      <w:r w:rsidR="00F20A90">
        <w:t xml:space="preserve"> the following</w:t>
      </w:r>
      <w:r w:rsidR="00393B86">
        <w:t>:</w:t>
      </w:r>
    </w:p>
    <w:p w14:paraId="78BEB104" w14:textId="5B478CA2" w:rsidR="00672515" w:rsidRPr="00512AD2" w:rsidRDefault="00672515" w:rsidP="00B95709">
      <w:pPr>
        <w:rPr>
          <w:b/>
          <w:i/>
        </w:rPr>
      </w:pPr>
      <w:r w:rsidRPr="00B95709">
        <w:rPr>
          <w:b/>
          <w:i/>
        </w:rPr>
        <w:t xml:space="preserve">Proposal </w:t>
      </w:r>
      <w:r w:rsidR="00013DF6">
        <w:rPr>
          <w:b/>
          <w:i/>
        </w:rPr>
        <w:t>6</w:t>
      </w:r>
      <w:r w:rsidRPr="00B95709">
        <w:rPr>
          <w:b/>
          <w:i/>
        </w:rPr>
        <w:t xml:space="preserve">: </w:t>
      </w:r>
      <w:r w:rsidR="00A43157" w:rsidRPr="00B95709">
        <w:rPr>
          <w:b/>
          <w:i/>
        </w:rPr>
        <w:t xml:space="preserve">For positioning purposes, </w:t>
      </w:r>
      <w:r w:rsidR="00512AD2" w:rsidRPr="00B95709">
        <w:rPr>
          <w:b/>
          <w:i/>
        </w:rPr>
        <w:t>in addition to SSB, support configuring</w:t>
      </w:r>
      <w:r w:rsidRPr="00512AD2">
        <w:rPr>
          <w:b/>
          <w:i/>
        </w:rPr>
        <w:t xml:space="preserve"> CSI-RS and DL-PRS </w:t>
      </w:r>
      <w:r w:rsidR="002239BA">
        <w:rPr>
          <w:b/>
          <w:i/>
        </w:rPr>
        <w:t>from</w:t>
      </w:r>
      <w:r w:rsidRPr="00B95709">
        <w:rPr>
          <w:b/>
          <w:i/>
        </w:rPr>
        <w:t xml:space="preserve"> </w:t>
      </w:r>
      <w:r w:rsidR="00512AD2" w:rsidRPr="00B95709">
        <w:rPr>
          <w:b/>
          <w:i/>
        </w:rPr>
        <w:t xml:space="preserve">the </w:t>
      </w:r>
      <w:r w:rsidRPr="00B95709">
        <w:rPr>
          <w:b/>
          <w:i/>
        </w:rPr>
        <w:t xml:space="preserve">serving and </w:t>
      </w:r>
      <w:r w:rsidR="00512AD2" w:rsidRPr="00512AD2">
        <w:rPr>
          <w:b/>
          <w:i/>
        </w:rPr>
        <w:t xml:space="preserve">the </w:t>
      </w:r>
      <w:r w:rsidRPr="00512AD2">
        <w:rPr>
          <w:b/>
          <w:i/>
        </w:rPr>
        <w:t>neighboring cells as a spatialRelationInfo RS.</w:t>
      </w:r>
    </w:p>
    <w:p w14:paraId="33EC43FE" w14:textId="6606E3C0" w:rsidR="00A43157" w:rsidRPr="000F6DD2" w:rsidRDefault="00A43157" w:rsidP="000F6DD2">
      <w:pPr>
        <w:pStyle w:val="af"/>
        <w:numPr>
          <w:ilvl w:val="0"/>
          <w:numId w:val="38"/>
        </w:numPr>
        <w:ind w:leftChars="0"/>
        <w:rPr>
          <w:b/>
          <w:i/>
        </w:rPr>
      </w:pPr>
      <w:r w:rsidRPr="000F6DD2">
        <w:rPr>
          <w:b/>
          <w:i/>
        </w:rPr>
        <w:t xml:space="preserve">Send </w:t>
      </w:r>
      <w:r w:rsidR="004603D7" w:rsidRPr="001B2783">
        <w:rPr>
          <w:b/>
          <w:i/>
        </w:rPr>
        <w:t>this agreement</w:t>
      </w:r>
      <w:r w:rsidR="004603D7" w:rsidRPr="00B95709">
        <w:rPr>
          <w:b/>
          <w:i/>
        </w:rPr>
        <w:t xml:space="preserve"> </w:t>
      </w:r>
      <w:r w:rsidR="004603D7">
        <w:rPr>
          <w:b/>
          <w:i/>
        </w:rPr>
        <w:t xml:space="preserve">in </w:t>
      </w:r>
      <w:r w:rsidR="00512AD2" w:rsidRPr="000F6DD2">
        <w:rPr>
          <w:b/>
          <w:i/>
        </w:rPr>
        <w:t xml:space="preserve">an </w:t>
      </w:r>
      <w:r w:rsidRPr="000F6DD2">
        <w:rPr>
          <w:b/>
          <w:i/>
        </w:rPr>
        <w:t>LS to RAN2</w:t>
      </w:r>
      <w:r w:rsidR="00512AD2" w:rsidRPr="000F6DD2">
        <w:rPr>
          <w:b/>
          <w:i/>
        </w:rPr>
        <w:t xml:space="preserve">. </w:t>
      </w:r>
    </w:p>
    <w:p w14:paraId="2EAFBAAB" w14:textId="77777777" w:rsidR="001C4BEB" w:rsidRDefault="001C4BEB" w:rsidP="00B95709">
      <w:pPr>
        <w:rPr>
          <w:lang w:val="en-GB"/>
        </w:rPr>
      </w:pPr>
    </w:p>
    <w:p w14:paraId="386E27B1" w14:textId="535AA3CB" w:rsidR="00393B86" w:rsidRDefault="00393B86" w:rsidP="00B95709">
      <w:r>
        <w:rPr>
          <w:lang w:val="en-GB"/>
        </w:rPr>
        <w:t xml:space="preserve">In </w:t>
      </w:r>
      <w:r w:rsidR="00503BCC">
        <w:rPr>
          <w:lang w:val="en-GB"/>
        </w:rPr>
        <w:t>[1]</w:t>
      </w:r>
      <w:r>
        <w:rPr>
          <w:lang w:val="en-GB"/>
        </w:rPr>
        <w:t xml:space="preserve">, we also have an extensive discussion </w:t>
      </w:r>
      <w:r w:rsidR="00A34B96">
        <w:rPr>
          <w:lang w:val="en-GB"/>
        </w:rPr>
        <w:t xml:space="preserve">on the required parameters to uniquely identify </w:t>
      </w:r>
      <w:r w:rsidR="006764E6">
        <w:rPr>
          <w:lang w:val="en-GB"/>
        </w:rPr>
        <w:t xml:space="preserve">and the used protocol to indicate </w:t>
      </w:r>
      <w:r w:rsidR="00A34B96">
        <w:rPr>
          <w:lang w:val="en-GB"/>
        </w:rPr>
        <w:t xml:space="preserve">the </w:t>
      </w:r>
      <w:r w:rsidR="00A34B96" w:rsidRPr="00B91DBE">
        <w:rPr>
          <w:i/>
        </w:rPr>
        <w:t>spatialRelationInfo</w:t>
      </w:r>
      <w:r w:rsidR="00A34B96">
        <w:t xml:space="preserve"> RS </w:t>
      </w:r>
      <w:r w:rsidR="006764E6">
        <w:t>where we have proposed the following.</w:t>
      </w:r>
    </w:p>
    <w:p w14:paraId="7FE6B8DA" w14:textId="0739D2AA" w:rsidR="0058061C" w:rsidRDefault="0058061C" w:rsidP="00EC12DB">
      <w:pPr>
        <w:rPr>
          <w:b/>
          <w:i/>
        </w:rPr>
      </w:pPr>
      <w:r w:rsidRPr="00CF332F">
        <w:rPr>
          <w:b/>
          <w:i/>
        </w:rPr>
        <w:t>Proposal</w:t>
      </w:r>
      <w:r w:rsidR="00405F60">
        <w:rPr>
          <w:b/>
          <w:i/>
        </w:rPr>
        <w:t xml:space="preserve"> </w:t>
      </w:r>
      <w:r w:rsidR="00013DF6">
        <w:rPr>
          <w:b/>
          <w:i/>
        </w:rPr>
        <w:t>7</w:t>
      </w:r>
      <w:r w:rsidRPr="00CF332F">
        <w:rPr>
          <w:b/>
          <w:i/>
        </w:rPr>
        <w:t xml:space="preserve">: spatialRelationInfo RS </w:t>
      </w:r>
      <w:r w:rsidR="00A43157">
        <w:rPr>
          <w:b/>
          <w:i/>
        </w:rPr>
        <w:t xml:space="preserve">is </w:t>
      </w:r>
      <w:r w:rsidR="00CB037C">
        <w:rPr>
          <w:b/>
          <w:i/>
        </w:rPr>
        <w:t xml:space="preserve">configured in </w:t>
      </w:r>
      <w:r w:rsidR="00A43157">
        <w:rPr>
          <w:b/>
          <w:i/>
        </w:rPr>
        <w:t xml:space="preserve">RRC and </w:t>
      </w:r>
      <w:r w:rsidR="00CB037C">
        <w:rPr>
          <w:b/>
          <w:i/>
        </w:rPr>
        <w:t xml:space="preserve">the </w:t>
      </w:r>
      <w:r w:rsidR="00CB037C" w:rsidRPr="00CF332F">
        <w:rPr>
          <w:b/>
          <w:i/>
        </w:rPr>
        <w:t xml:space="preserve">spatialRelationInfo RS </w:t>
      </w:r>
      <w:r w:rsidR="00CB037C">
        <w:rPr>
          <w:b/>
          <w:i/>
        </w:rPr>
        <w:t>configuration</w:t>
      </w:r>
      <w:r w:rsidRPr="00CF332F">
        <w:rPr>
          <w:b/>
          <w:i/>
        </w:rPr>
        <w:t xml:space="preserve"> at least includes </w:t>
      </w:r>
      <w:r w:rsidR="00D46C3E">
        <w:rPr>
          <w:b/>
          <w:i/>
        </w:rPr>
        <w:t xml:space="preserve">the </w:t>
      </w:r>
      <w:r w:rsidR="00305ADE">
        <w:rPr>
          <w:b/>
          <w:i/>
        </w:rPr>
        <w:t xml:space="preserve">DL </w:t>
      </w:r>
      <w:r w:rsidR="00D46C3E">
        <w:rPr>
          <w:b/>
          <w:i/>
        </w:rPr>
        <w:t>reference signal</w:t>
      </w:r>
      <w:r w:rsidR="00D46C3E" w:rsidRPr="00CF332F">
        <w:rPr>
          <w:b/>
          <w:i/>
        </w:rPr>
        <w:t xml:space="preserve"> </w:t>
      </w:r>
      <w:r w:rsidR="00305ADE">
        <w:rPr>
          <w:b/>
          <w:i/>
        </w:rPr>
        <w:t xml:space="preserve">(SSB, CSI-RS, or DL-PRS) resource </w:t>
      </w:r>
      <w:r w:rsidRPr="00CF332F">
        <w:rPr>
          <w:b/>
          <w:i/>
        </w:rPr>
        <w:t>ID and the Cell ID</w:t>
      </w:r>
      <w:r w:rsidR="00CF332F" w:rsidRPr="00CF332F">
        <w:rPr>
          <w:b/>
          <w:i/>
        </w:rPr>
        <w:t xml:space="preserve"> of the </w:t>
      </w:r>
      <w:r w:rsidR="00695A06">
        <w:rPr>
          <w:b/>
          <w:i/>
        </w:rPr>
        <w:t>transmitting</w:t>
      </w:r>
      <w:r w:rsidR="00695A06" w:rsidRPr="00CF332F">
        <w:rPr>
          <w:b/>
          <w:i/>
        </w:rPr>
        <w:t xml:space="preserve"> </w:t>
      </w:r>
      <w:r w:rsidR="00CF332F" w:rsidRPr="00CF332F">
        <w:rPr>
          <w:b/>
          <w:i/>
        </w:rPr>
        <w:t>serving/neighboring cell</w:t>
      </w:r>
      <w:r w:rsidRPr="00CF332F">
        <w:rPr>
          <w:b/>
          <w:i/>
        </w:rPr>
        <w:t>.</w:t>
      </w:r>
    </w:p>
    <w:p w14:paraId="5E6441CD" w14:textId="50536A7F" w:rsidR="00305ADE" w:rsidRDefault="00FD6E40" w:rsidP="000F6DD2">
      <w:pPr>
        <w:pStyle w:val="af"/>
        <w:numPr>
          <w:ilvl w:val="0"/>
          <w:numId w:val="38"/>
        </w:numPr>
        <w:ind w:leftChars="0"/>
        <w:rPr>
          <w:b/>
          <w:i/>
        </w:rPr>
      </w:pPr>
      <w:r>
        <w:rPr>
          <w:b/>
          <w:i/>
        </w:rPr>
        <w:t xml:space="preserve">FFS: </w:t>
      </w:r>
      <w:r w:rsidR="00392D7D">
        <w:rPr>
          <w:b/>
          <w:i/>
        </w:rPr>
        <w:t>Other</w:t>
      </w:r>
      <w:r>
        <w:rPr>
          <w:b/>
          <w:i/>
        </w:rPr>
        <w:t xml:space="preserve"> </w:t>
      </w:r>
      <w:r w:rsidR="00392D7D">
        <w:rPr>
          <w:b/>
          <w:i/>
        </w:rPr>
        <w:t xml:space="preserve">required </w:t>
      </w:r>
      <w:r w:rsidR="00CB037C">
        <w:rPr>
          <w:b/>
          <w:i/>
        </w:rPr>
        <w:t xml:space="preserve">parameters </w:t>
      </w:r>
      <w:r w:rsidR="00C87676">
        <w:rPr>
          <w:b/>
          <w:i/>
        </w:rPr>
        <w:t xml:space="preserve">to </w:t>
      </w:r>
      <w:r w:rsidR="00392D7D">
        <w:rPr>
          <w:b/>
          <w:i/>
        </w:rPr>
        <w:t>configure</w:t>
      </w:r>
      <w:r w:rsidR="00C87676">
        <w:rPr>
          <w:b/>
          <w:i/>
        </w:rPr>
        <w:t xml:space="preserve"> </w:t>
      </w:r>
      <w:r w:rsidR="00305ADE">
        <w:rPr>
          <w:b/>
          <w:i/>
        </w:rPr>
        <w:t xml:space="preserve">a </w:t>
      </w:r>
      <w:r w:rsidR="00C87676">
        <w:rPr>
          <w:b/>
          <w:i/>
        </w:rPr>
        <w:t xml:space="preserve">DL </w:t>
      </w:r>
      <w:r w:rsidR="00305ADE">
        <w:rPr>
          <w:b/>
          <w:i/>
        </w:rPr>
        <w:t>reference signal</w:t>
      </w:r>
      <w:r w:rsidR="00C87676">
        <w:rPr>
          <w:b/>
          <w:i/>
        </w:rPr>
        <w:t xml:space="preserve"> from </w:t>
      </w:r>
      <w:r w:rsidR="00305ADE">
        <w:rPr>
          <w:b/>
          <w:i/>
        </w:rPr>
        <w:t>neighbouring</w:t>
      </w:r>
      <w:r w:rsidR="00C87676">
        <w:rPr>
          <w:b/>
          <w:i/>
        </w:rPr>
        <w:t xml:space="preserve"> cells </w:t>
      </w:r>
      <w:r w:rsidR="00392D7D">
        <w:rPr>
          <w:b/>
          <w:i/>
        </w:rPr>
        <w:t>as a</w:t>
      </w:r>
      <w:r w:rsidR="00305ADE">
        <w:rPr>
          <w:b/>
          <w:i/>
        </w:rPr>
        <w:t xml:space="preserve"> </w:t>
      </w:r>
      <w:r w:rsidR="00C87676" w:rsidRPr="00CF332F">
        <w:rPr>
          <w:b/>
          <w:i/>
        </w:rPr>
        <w:t>spatialRelationInfo RS</w:t>
      </w:r>
      <w:r>
        <w:rPr>
          <w:b/>
          <w:i/>
        </w:rPr>
        <w:t>.</w:t>
      </w:r>
      <w:r w:rsidRPr="00CF332F" w:rsidDel="00FD6E40">
        <w:rPr>
          <w:b/>
          <w:i/>
        </w:rPr>
        <w:t xml:space="preserve"> </w:t>
      </w:r>
    </w:p>
    <w:p w14:paraId="09E7BDF4" w14:textId="18D46D7D" w:rsidR="00305ADE" w:rsidRDefault="004603D7" w:rsidP="00B95709">
      <w:pPr>
        <w:pStyle w:val="af"/>
        <w:numPr>
          <w:ilvl w:val="0"/>
          <w:numId w:val="38"/>
        </w:numPr>
        <w:ind w:leftChars="0"/>
        <w:rPr>
          <w:b/>
          <w:i/>
        </w:rPr>
      </w:pPr>
      <w:r w:rsidRPr="00B95709">
        <w:rPr>
          <w:b/>
          <w:i/>
        </w:rPr>
        <w:t xml:space="preserve">Send this agreement in an LS to RAN2. </w:t>
      </w:r>
    </w:p>
    <w:p w14:paraId="26990A63" w14:textId="77777777" w:rsidR="001C4BEB" w:rsidRDefault="001C4BEB" w:rsidP="00CF332F"/>
    <w:p w14:paraId="714AEE1D" w14:textId="336C28DB" w:rsidR="007372E4" w:rsidRPr="00B95709" w:rsidRDefault="006764E6" w:rsidP="00CF332F">
      <w:r>
        <w:t>Finally,</w:t>
      </w:r>
      <w:r w:rsidR="001C4BEB">
        <w:t xml:space="preserve"> </w:t>
      </w:r>
      <w:r>
        <w:t>c</w:t>
      </w:r>
      <w:r w:rsidR="003766F7">
        <w:t xml:space="preserve">onsidering the fact that the </w:t>
      </w:r>
      <w:r w:rsidR="003766F7" w:rsidRPr="000F6DD2">
        <w:rPr>
          <w:i/>
        </w:rPr>
        <w:t>spatialRelationInfo</w:t>
      </w:r>
      <w:r w:rsidR="003766F7" w:rsidRPr="00F9760C">
        <w:t xml:space="preserve"> RS</w:t>
      </w:r>
      <w:r w:rsidR="003766F7">
        <w:t xml:space="preserve"> may be transmitted from the neighboring cells, it is advisable to agree on some </w:t>
      </w:r>
      <w:r w:rsidR="002A753B">
        <w:t xml:space="preserve">UE </w:t>
      </w:r>
      <w:r w:rsidR="003766F7">
        <w:t xml:space="preserve">fallback behavior in the case that </w:t>
      </w:r>
      <w:r w:rsidR="007372E4">
        <w:t xml:space="preserve">a </w:t>
      </w:r>
      <w:r w:rsidR="007372E4" w:rsidRPr="000F6DD2">
        <w:rPr>
          <w:i/>
        </w:rPr>
        <w:t>spatialRelationInfo</w:t>
      </w:r>
      <w:r w:rsidR="007372E4" w:rsidRPr="00F9760C">
        <w:t xml:space="preserve"> RS is configured but </w:t>
      </w:r>
      <w:r w:rsidR="002A753B">
        <w:t>is not detected</w:t>
      </w:r>
      <w:r w:rsidR="003766F7">
        <w:t xml:space="preserve">. </w:t>
      </w:r>
      <w:r w:rsidR="001C4BEB">
        <w:t xml:space="preserve">The following proposal from </w:t>
      </w:r>
      <w:r w:rsidR="00503BCC">
        <w:t>[1]</w:t>
      </w:r>
      <w:r w:rsidR="001C4BEB">
        <w:t xml:space="preserve"> addresses this concern.</w:t>
      </w:r>
    </w:p>
    <w:p w14:paraId="1C39BEB9" w14:textId="68DC26A6" w:rsidR="00B01F43" w:rsidRPr="00B57A2A" w:rsidRDefault="00F9760C" w:rsidP="00CF332F">
      <w:pPr>
        <w:rPr>
          <w:b/>
          <w:i/>
        </w:rPr>
      </w:pPr>
      <w:r w:rsidRPr="00B57A2A">
        <w:rPr>
          <w:b/>
          <w:i/>
        </w:rPr>
        <w:t>Proposal</w:t>
      </w:r>
      <w:r w:rsidR="00405F60">
        <w:rPr>
          <w:b/>
          <w:i/>
        </w:rPr>
        <w:t xml:space="preserve"> </w:t>
      </w:r>
      <w:r w:rsidR="00013DF6">
        <w:rPr>
          <w:b/>
          <w:i/>
        </w:rPr>
        <w:t>8</w:t>
      </w:r>
      <w:r w:rsidRPr="00B57A2A">
        <w:rPr>
          <w:b/>
          <w:i/>
        </w:rPr>
        <w:t xml:space="preserve">: If </w:t>
      </w:r>
      <w:r w:rsidR="00B01F43" w:rsidRPr="00B57A2A">
        <w:rPr>
          <w:b/>
          <w:i/>
        </w:rPr>
        <w:t xml:space="preserve">a </w:t>
      </w:r>
      <w:r w:rsidRPr="00B57A2A">
        <w:rPr>
          <w:b/>
          <w:i/>
        </w:rPr>
        <w:t xml:space="preserve">spatialRelationInfo RS is configured but not detected, UE uses </w:t>
      </w:r>
      <w:r w:rsidR="003C6FCB">
        <w:rPr>
          <w:b/>
          <w:i/>
        </w:rPr>
        <w:t>the following</w:t>
      </w:r>
      <w:r w:rsidRPr="00B57A2A">
        <w:rPr>
          <w:b/>
          <w:i/>
        </w:rPr>
        <w:t xml:space="preserve"> </w:t>
      </w:r>
      <w:r w:rsidR="00B01F43" w:rsidRPr="00B57A2A">
        <w:rPr>
          <w:b/>
          <w:i/>
        </w:rPr>
        <w:t>as a</w:t>
      </w:r>
      <w:r w:rsidRPr="00B57A2A">
        <w:rPr>
          <w:b/>
          <w:i/>
        </w:rPr>
        <w:t xml:space="preserve"> </w:t>
      </w:r>
      <w:r w:rsidR="00440FAC">
        <w:rPr>
          <w:b/>
          <w:i/>
        </w:rPr>
        <w:t xml:space="preserve">substitute </w:t>
      </w:r>
      <w:r w:rsidRPr="00B57A2A">
        <w:rPr>
          <w:b/>
          <w:i/>
        </w:rPr>
        <w:t>spatialRelationInfo RS</w:t>
      </w:r>
      <w:r w:rsidR="003C6FCB">
        <w:rPr>
          <w:b/>
          <w:i/>
        </w:rPr>
        <w:t>:</w:t>
      </w:r>
      <w:r w:rsidR="00B01F43" w:rsidRPr="00B57A2A">
        <w:rPr>
          <w:b/>
          <w:i/>
        </w:rPr>
        <w:t xml:space="preserve"> </w:t>
      </w:r>
    </w:p>
    <w:p w14:paraId="310CA19D" w14:textId="4D3B8C36" w:rsidR="00B01F43" w:rsidRPr="00B57A2A" w:rsidRDefault="00B01F43" w:rsidP="00B01F43">
      <w:pPr>
        <w:pStyle w:val="af"/>
        <w:numPr>
          <w:ilvl w:val="0"/>
          <w:numId w:val="21"/>
        </w:numPr>
        <w:ind w:leftChars="0"/>
        <w:rPr>
          <w:b/>
          <w:i/>
        </w:rPr>
      </w:pPr>
      <w:r w:rsidRPr="00B57A2A">
        <w:rPr>
          <w:b/>
          <w:i/>
        </w:rPr>
        <w:t xml:space="preserve">If the cell </w:t>
      </w:r>
      <w:r w:rsidR="00957534">
        <w:rPr>
          <w:b/>
          <w:i/>
        </w:rPr>
        <w:t xml:space="preserve">that transmits the </w:t>
      </w:r>
      <w:r w:rsidR="00957534" w:rsidRPr="00B57A2A">
        <w:rPr>
          <w:b/>
          <w:i/>
        </w:rPr>
        <w:t xml:space="preserve">spatialRelationInfo RS </w:t>
      </w:r>
      <w:r w:rsidRPr="00B57A2A">
        <w:rPr>
          <w:b/>
          <w:i/>
        </w:rPr>
        <w:t xml:space="preserve">is a serving cell, the substitute spatialRelationInfo </w:t>
      </w:r>
      <w:r w:rsidR="003766F7">
        <w:rPr>
          <w:b/>
          <w:i/>
        </w:rPr>
        <w:t>RS</w:t>
      </w:r>
      <w:r w:rsidR="003766F7" w:rsidRPr="00B57A2A">
        <w:rPr>
          <w:b/>
          <w:i/>
        </w:rPr>
        <w:t xml:space="preserve"> </w:t>
      </w:r>
      <w:r w:rsidRPr="00B57A2A">
        <w:rPr>
          <w:b/>
          <w:i/>
        </w:rPr>
        <w:t xml:space="preserve">is the SSB </w:t>
      </w:r>
      <w:r w:rsidR="00B57A2A">
        <w:rPr>
          <w:b/>
          <w:i/>
        </w:rPr>
        <w:t>used</w:t>
      </w:r>
      <w:r w:rsidRPr="00B57A2A">
        <w:rPr>
          <w:b/>
          <w:i/>
        </w:rPr>
        <w:t xml:space="preserve"> to obtain MIB.</w:t>
      </w:r>
    </w:p>
    <w:p w14:paraId="44CF4F7D" w14:textId="4225E3EE" w:rsidR="00B01F43" w:rsidRPr="000F6DD2" w:rsidRDefault="00B01F43" w:rsidP="00B01F43">
      <w:pPr>
        <w:pStyle w:val="af"/>
        <w:numPr>
          <w:ilvl w:val="0"/>
          <w:numId w:val="21"/>
        </w:numPr>
        <w:ind w:leftChars="0"/>
      </w:pPr>
      <w:r w:rsidRPr="00B57A2A">
        <w:rPr>
          <w:b/>
          <w:i/>
        </w:rPr>
        <w:t xml:space="preserve">If the cell </w:t>
      </w:r>
      <w:r w:rsidR="002A753B">
        <w:rPr>
          <w:b/>
          <w:i/>
        </w:rPr>
        <w:t xml:space="preserve">that transmits the </w:t>
      </w:r>
      <w:r w:rsidR="002A753B" w:rsidRPr="00B57A2A">
        <w:rPr>
          <w:b/>
          <w:i/>
        </w:rPr>
        <w:t>spatialRelationInfo</w:t>
      </w:r>
      <w:r w:rsidR="002A753B" w:rsidRPr="00B57A2A" w:rsidDel="002A753B">
        <w:rPr>
          <w:b/>
          <w:i/>
        </w:rPr>
        <w:t xml:space="preserve"> </w:t>
      </w:r>
      <w:r w:rsidR="002A753B">
        <w:rPr>
          <w:b/>
          <w:i/>
        </w:rPr>
        <w:t>RS is</w:t>
      </w:r>
      <w:r w:rsidRPr="00B57A2A">
        <w:rPr>
          <w:b/>
          <w:i/>
        </w:rPr>
        <w:t xml:space="preserve"> a neighboring cell, the substitute spatialRelationInfo </w:t>
      </w:r>
      <w:r w:rsidR="001965B8">
        <w:rPr>
          <w:b/>
          <w:i/>
        </w:rPr>
        <w:t>RS</w:t>
      </w:r>
      <w:r w:rsidR="001965B8" w:rsidRPr="00B57A2A">
        <w:rPr>
          <w:b/>
          <w:i/>
        </w:rPr>
        <w:t xml:space="preserve"> </w:t>
      </w:r>
      <w:r w:rsidRPr="00B57A2A">
        <w:rPr>
          <w:b/>
          <w:i/>
        </w:rPr>
        <w:t xml:space="preserve">is </w:t>
      </w:r>
      <w:r w:rsidR="001C4155">
        <w:rPr>
          <w:b/>
          <w:i/>
        </w:rPr>
        <w:t>the</w:t>
      </w:r>
      <w:r w:rsidR="00440FAC">
        <w:rPr>
          <w:b/>
          <w:i/>
        </w:rPr>
        <w:t xml:space="preserve"> </w:t>
      </w:r>
      <w:r w:rsidR="002360DD">
        <w:rPr>
          <w:b/>
          <w:i/>
        </w:rPr>
        <w:t>detected</w:t>
      </w:r>
      <w:r w:rsidRPr="00B57A2A">
        <w:rPr>
          <w:b/>
          <w:i/>
        </w:rPr>
        <w:t xml:space="preserve"> SSB </w:t>
      </w:r>
      <w:r w:rsidR="002360DD">
        <w:rPr>
          <w:b/>
          <w:i/>
        </w:rPr>
        <w:t xml:space="preserve">from that cell </w:t>
      </w:r>
      <w:r w:rsidR="00B57A2A" w:rsidRPr="00B57A2A">
        <w:rPr>
          <w:b/>
          <w:i/>
        </w:rPr>
        <w:t xml:space="preserve">with the highest RSRP. </w:t>
      </w:r>
    </w:p>
    <w:p w14:paraId="18F51916" w14:textId="187DD0F7" w:rsidR="008216BA" w:rsidRDefault="008216BA" w:rsidP="00B95709">
      <w:pPr>
        <w:pStyle w:val="2"/>
      </w:pPr>
      <w:r>
        <w:lastRenderedPageBreak/>
        <w:t xml:space="preserve">SRS power control </w:t>
      </w:r>
    </w:p>
    <w:tbl>
      <w:tblPr>
        <w:tblStyle w:val="ac"/>
        <w:tblW w:w="0" w:type="auto"/>
        <w:tblLook w:val="04A0" w:firstRow="1" w:lastRow="0" w:firstColumn="1" w:lastColumn="0" w:noHBand="0" w:noVBand="1"/>
      </w:tblPr>
      <w:tblGrid>
        <w:gridCol w:w="9307"/>
      </w:tblGrid>
      <w:tr w:rsidR="008216BA" w14:paraId="7E0A05D9" w14:textId="77777777" w:rsidTr="008216BA">
        <w:tc>
          <w:tcPr>
            <w:tcW w:w="9307" w:type="dxa"/>
          </w:tcPr>
          <w:p w14:paraId="1F8F36B4" w14:textId="1A9C5F60" w:rsidR="00CD697C" w:rsidRDefault="00CD697C" w:rsidP="008216BA">
            <w:pPr>
              <w:keepNext/>
              <w:keepLines/>
              <w:spacing w:after="60"/>
              <w:rPr>
                <w:b/>
                <w:u w:val="single"/>
              </w:rPr>
            </w:pPr>
            <w:r w:rsidRPr="00CD697C">
              <w:rPr>
                <w:b/>
                <w:u w:val="single"/>
              </w:rPr>
              <w:t xml:space="preserve">Agreement </w:t>
            </w:r>
            <w:r w:rsidR="00503BCC">
              <w:rPr>
                <w:b/>
                <w:u w:val="single"/>
              </w:rPr>
              <w:t>[2]</w:t>
            </w:r>
            <w:r w:rsidRPr="00CD697C">
              <w:rPr>
                <w:b/>
                <w:u w:val="single"/>
              </w:rPr>
              <w:t>:</w:t>
            </w:r>
          </w:p>
          <w:p w14:paraId="38BB2292" w14:textId="543269E3" w:rsidR="008216BA" w:rsidRDefault="008216BA" w:rsidP="008216BA">
            <w:pPr>
              <w:keepNext/>
              <w:keepLines/>
              <w:spacing w:after="60"/>
              <w:rPr>
                <w:lang w:eastAsia="ko-KR"/>
              </w:rPr>
            </w:pPr>
            <w:r>
              <w:rPr>
                <w:lang w:eastAsia="ko-KR"/>
              </w:rPr>
              <w:t>For positioning purposes, with regards to the UL SRS transmission power, support at least the following in addition to the existing Rel-15 behaviour:</w:t>
            </w:r>
          </w:p>
          <w:p w14:paraId="7E2A0C55"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 xml:space="preserve">Support configuring a DL reference signal of a neighbouring cell to be used as DL path loss reference for the purpose of SRS power control.  </w:t>
            </w:r>
          </w:p>
          <w:p w14:paraId="2E281C28" w14:textId="77777777" w:rsidR="008216BA" w:rsidRDefault="008216BA" w:rsidP="008216BA">
            <w:pPr>
              <w:keepNext/>
              <w:keepLines/>
              <w:numPr>
                <w:ilvl w:val="1"/>
                <w:numId w:val="19"/>
              </w:numPr>
              <w:autoSpaceDE/>
              <w:autoSpaceDN/>
              <w:adjustRightInd/>
              <w:snapToGrid/>
              <w:spacing w:after="60"/>
              <w:jc w:val="left"/>
              <w:rPr>
                <w:lang w:eastAsia="ko-KR"/>
              </w:rPr>
            </w:pPr>
            <w:r>
              <w:rPr>
                <w:lang w:eastAsia="ko-KR"/>
              </w:rPr>
              <w:t xml:space="preserve">FFS: Which reference signals can be used (e.g. a CSI-RS, or a SSB, or DL PRS). </w:t>
            </w:r>
          </w:p>
          <w:p w14:paraId="53CCE6FF"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Study further the UE configuration signalling and procedure.</w:t>
            </w:r>
          </w:p>
          <w:p w14:paraId="76C6B4E0" w14:textId="77777777" w:rsidR="008216BA" w:rsidRDefault="008216BA" w:rsidP="008216BA">
            <w:pPr>
              <w:keepNext/>
              <w:keepLines/>
              <w:numPr>
                <w:ilvl w:val="0"/>
                <w:numId w:val="19"/>
              </w:numPr>
              <w:autoSpaceDE/>
              <w:autoSpaceDN/>
              <w:adjustRightInd/>
              <w:snapToGrid/>
              <w:spacing w:after="60"/>
              <w:jc w:val="left"/>
              <w:rPr>
                <w:lang w:eastAsia="ko-KR"/>
              </w:rPr>
            </w:pPr>
            <w:r>
              <w:rPr>
                <w:lang w:eastAsia="ko-KR"/>
              </w:rPr>
              <w:t>FFS on a fallback procedure if the UE is not able to obtain the pathloss reference.</w:t>
            </w:r>
          </w:p>
          <w:p w14:paraId="7B6C1FB9" w14:textId="260ABA0C" w:rsidR="008216BA" w:rsidRDefault="008216BA" w:rsidP="008216BA">
            <w:pPr>
              <w:keepNext/>
              <w:keepLines/>
              <w:numPr>
                <w:ilvl w:val="0"/>
                <w:numId w:val="19"/>
              </w:numPr>
              <w:autoSpaceDE/>
              <w:autoSpaceDN/>
              <w:adjustRightInd/>
              <w:snapToGrid/>
              <w:spacing w:after="60"/>
              <w:jc w:val="left"/>
            </w:pPr>
            <w:r>
              <w:rPr>
                <w:lang w:eastAsia="ko-KR"/>
              </w:rPr>
              <w:t>FFS on number of measurements for pathloss.</w:t>
            </w:r>
          </w:p>
        </w:tc>
      </w:tr>
    </w:tbl>
    <w:p w14:paraId="3B240A85" w14:textId="0DBD01FF" w:rsidR="00DD7D06" w:rsidRDefault="00DD7D06" w:rsidP="004A26EF"/>
    <w:p w14:paraId="0EF4813A" w14:textId="1E64804C" w:rsidR="00DD7D06" w:rsidRDefault="00E94E71" w:rsidP="004A26EF">
      <w:r>
        <w:t>D</w:t>
      </w:r>
      <w:r w:rsidR="00DD7D06">
        <w:t xml:space="preserve">etails regarding SRS power control are discussed in our companion paper </w:t>
      </w:r>
      <w:r w:rsidR="00503BCC">
        <w:t>[1]</w:t>
      </w:r>
      <w:r w:rsidR="00DD7D06">
        <w:t xml:space="preserve">. In this section, we only provide brief overview on our related proposals in </w:t>
      </w:r>
      <w:r w:rsidR="00503BCC">
        <w:t>[1]</w:t>
      </w:r>
      <w:r w:rsidR="00DD7D06">
        <w:t xml:space="preserve">. </w:t>
      </w:r>
    </w:p>
    <w:p w14:paraId="2DBDA42E" w14:textId="18D0A7AF" w:rsidR="00E917D9" w:rsidRDefault="00B0086B">
      <w:pPr>
        <w:rPr>
          <w:i/>
        </w:rPr>
      </w:pPr>
      <w:r>
        <w:t xml:space="preserve">Since the </w:t>
      </w:r>
      <w:r w:rsidR="00E1646A">
        <w:t xml:space="preserve">SRS </w:t>
      </w:r>
      <w:r>
        <w:t>target cell may be a neighboring cell</w:t>
      </w:r>
      <w:r w:rsidR="00B61F2A">
        <w:t xml:space="preserve"> in Rel. 16 positioning</w:t>
      </w:r>
      <w:r>
        <w:t xml:space="preserve">, </w:t>
      </w:r>
      <w:r w:rsidR="00B61F2A">
        <w:t xml:space="preserve">it was agreed in RAN1 97 </w:t>
      </w:r>
      <w:r w:rsidR="00B61F2A" w:rsidRPr="00B95709">
        <w:t xml:space="preserve">that a DL </w:t>
      </w:r>
      <w:r w:rsidR="00B61F2A" w:rsidRPr="000F6DD2">
        <w:t xml:space="preserve">reference signal from a serving or </w:t>
      </w:r>
      <w:r w:rsidR="00B61F2A">
        <w:t xml:space="preserve">a </w:t>
      </w:r>
      <w:r w:rsidR="00B61F2A" w:rsidRPr="000F6DD2">
        <w:t>neighboring cell can be configured as a SRS</w:t>
      </w:r>
      <w:r w:rsidR="00B61F2A">
        <w:rPr>
          <w:i/>
        </w:rPr>
        <w:t xml:space="preserve"> </w:t>
      </w:r>
      <w:r w:rsidR="00B61F2A" w:rsidRPr="001B2783">
        <w:rPr>
          <w:i/>
        </w:rPr>
        <w:t>pathlossReferenceRS</w:t>
      </w:r>
      <w:r w:rsidR="00326BD7">
        <w:rPr>
          <w:i/>
        </w:rPr>
        <w:t xml:space="preserve"> </w:t>
      </w:r>
      <w:r w:rsidR="00E917D9" w:rsidRPr="000F6DD2">
        <w:t>where</w:t>
      </w:r>
      <w:r w:rsidR="00326BD7" w:rsidRPr="000F6DD2">
        <w:t xml:space="preserve"> the type of the DL reference signal remained as FFS. </w:t>
      </w:r>
      <w:r w:rsidR="00DD7D06">
        <w:t xml:space="preserve">In </w:t>
      </w:r>
      <w:r w:rsidR="00503BCC">
        <w:t>[1]</w:t>
      </w:r>
      <w:r w:rsidR="00DD7D06">
        <w:t xml:space="preserve">, we have explained the reasons to support </w:t>
      </w:r>
      <w:r w:rsidR="00E917D9">
        <w:t xml:space="preserve">configuring SSB and CSI-RS from the serving </w:t>
      </w:r>
      <w:r w:rsidR="00607A8A">
        <w:t>and</w:t>
      </w:r>
      <w:r w:rsidR="00E917D9">
        <w:t xml:space="preserve"> neighboring cells as a </w:t>
      </w:r>
      <w:r w:rsidR="00E917D9" w:rsidRPr="001B2783">
        <w:rPr>
          <w:i/>
        </w:rPr>
        <w:t>pathlossReferenceRS</w:t>
      </w:r>
      <w:r w:rsidR="00E917D9">
        <w:rPr>
          <w:i/>
        </w:rPr>
        <w:t xml:space="preserve"> </w:t>
      </w:r>
      <w:r w:rsidR="00DD7D06">
        <w:t xml:space="preserve">and proposed the following: </w:t>
      </w:r>
    </w:p>
    <w:p w14:paraId="36F80C2B" w14:textId="09E39F7B" w:rsidR="00326BD7" w:rsidRDefault="00326BD7" w:rsidP="000F6DD2">
      <w:pPr>
        <w:rPr>
          <w:b/>
          <w:i/>
        </w:rPr>
      </w:pPr>
      <w:r w:rsidRPr="001B2783">
        <w:rPr>
          <w:b/>
          <w:i/>
        </w:rPr>
        <w:t xml:space="preserve">Proposal </w:t>
      </w:r>
      <w:r w:rsidR="00013DF6">
        <w:rPr>
          <w:b/>
          <w:i/>
        </w:rPr>
        <w:t>9</w:t>
      </w:r>
      <w:r w:rsidRPr="001B2783">
        <w:rPr>
          <w:b/>
          <w:i/>
        </w:rPr>
        <w:t xml:space="preserve">: For positioning purposes, support configuring </w:t>
      </w:r>
      <w:r>
        <w:rPr>
          <w:b/>
          <w:i/>
        </w:rPr>
        <w:t xml:space="preserve">SSB and </w:t>
      </w:r>
      <w:r w:rsidRPr="001B2783">
        <w:rPr>
          <w:b/>
          <w:i/>
        </w:rPr>
        <w:t xml:space="preserve">CSI-RS </w:t>
      </w:r>
      <w:r>
        <w:rPr>
          <w:b/>
          <w:i/>
        </w:rPr>
        <w:t>from</w:t>
      </w:r>
      <w:r w:rsidRPr="001B2783">
        <w:rPr>
          <w:b/>
          <w:i/>
        </w:rPr>
        <w:t xml:space="preserve"> the serving and the neighboring </w:t>
      </w:r>
      <w:r w:rsidRPr="00B95709">
        <w:rPr>
          <w:b/>
          <w:i/>
        </w:rPr>
        <w:t xml:space="preserve">cells as a </w:t>
      </w:r>
      <w:r w:rsidRPr="000F6DD2">
        <w:rPr>
          <w:b/>
          <w:i/>
        </w:rPr>
        <w:t>pathlossReferenceRS</w:t>
      </w:r>
      <w:r w:rsidRPr="00B95709">
        <w:rPr>
          <w:b/>
          <w:i/>
        </w:rPr>
        <w:t>.</w:t>
      </w:r>
    </w:p>
    <w:p w14:paraId="0D7EEC0F" w14:textId="77777777" w:rsidR="00326BD7" w:rsidRPr="001B2783" w:rsidRDefault="00326BD7" w:rsidP="00326BD7">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23121C10" w14:textId="77777777" w:rsidR="00DD7D06" w:rsidRDefault="00DD7D06" w:rsidP="000F6DD2">
      <w:pPr>
        <w:rPr>
          <w:b/>
          <w:i/>
        </w:rPr>
      </w:pPr>
    </w:p>
    <w:p w14:paraId="08CB454B" w14:textId="7C92D8C2" w:rsidR="00DD7D06" w:rsidRDefault="005049BB" w:rsidP="000F6DD2">
      <w:r>
        <w:t>Moreover</w:t>
      </w:r>
      <w:r w:rsidR="00E94E71">
        <w:t xml:space="preserve">, we have </w:t>
      </w:r>
      <w:r w:rsidR="00CD7497">
        <w:t xml:space="preserve">discussed the configuration details of the </w:t>
      </w:r>
      <w:r w:rsidR="00CD7497" w:rsidRPr="001B2783">
        <w:rPr>
          <w:i/>
        </w:rPr>
        <w:t>pathlossReferenceRS</w:t>
      </w:r>
      <w:r w:rsidR="00CD7497">
        <w:rPr>
          <w:i/>
        </w:rPr>
        <w:t xml:space="preserve"> </w:t>
      </w:r>
      <w:r w:rsidR="00CD7497" w:rsidRPr="000F6DD2">
        <w:t xml:space="preserve">in </w:t>
      </w:r>
      <w:r w:rsidR="00503BCC">
        <w:t>[1]</w:t>
      </w:r>
      <w:r w:rsidR="00CD7497" w:rsidRPr="00F31D6C">
        <w:t xml:space="preserve"> </w:t>
      </w:r>
      <w:r w:rsidR="004C3F84">
        <w:t>and provided the following proposal:</w:t>
      </w:r>
    </w:p>
    <w:p w14:paraId="420BA139" w14:textId="377AF808" w:rsidR="00621A10" w:rsidRPr="00621A10" w:rsidRDefault="00621A10" w:rsidP="00621A10">
      <w:pPr>
        <w:rPr>
          <w:b/>
          <w:i/>
        </w:rPr>
      </w:pPr>
      <w:r w:rsidRPr="00B95709">
        <w:rPr>
          <w:b/>
          <w:i/>
        </w:rPr>
        <w:t xml:space="preserve">Proposal </w:t>
      </w:r>
      <w:r>
        <w:rPr>
          <w:b/>
          <w:i/>
        </w:rPr>
        <w:t>1</w:t>
      </w:r>
      <w:r w:rsidR="00013DF6">
        <w:rPr>
          <w:b/>
          <w:i/>
        </w:rPr>
        <w:t>0</w:t>
      </w:r>
      <w:r w:rsidRPr="00B95709">
        <w:rPr>
          <w:b/>
          <w:i/>
        </w:rPr>
        <w:t xml:space="preserve">: </w:t>
      </w:r>
      <w:r w:rsidRPr="000F6DD2">
        <w:rPr>
          <w:b/>
          <w:i/>
        </w:rPr>
        <w:t>pathlossReferenceRS</w:t>
      </w:r>
      <w:r w:rsidRPr="00B95709">
        <w:rPr>
          <w:b/>
          <w:i/>
        </w:rPr>
        <w:t xml:space="preserve"> is configured in RRC and the </w:t>
      </w:r>
      <w:r w:rsidRPr="000F6DD2">
        <w:rPr>
          <w:b/>
          <w:i/>
        </w:rPr>
        <w:t>pathlossReferenceRS</w:t>
      </w:r>
      <w:r w:rsidRPr="00B95709">
        <w:rPr>
          <w:b/>
          <w:i/>
        </w:rPr>
        <w:t xml:space="preserve"> configuration at least includes the DL reference signal (SSB</w:t>
      </w:r>
      <w:r w:rsidRPr="00621A10">
        <w:rPr>
          <w:b/>
          <w:i/>
        </w:rPr>
        <w:t xml:space="preserve"> or CSI-RS) resource ID and the Cell ID of the transmitting serving/neighboring cell.</w:t>
      </w:r>
    </w:p>
    <w:p w14:paraId="5334E152" w14:textId="3D19E76F" w:rsidR="00621A10" w:rsidRPr="00B95709" w:rsidRDefault="00621A10" w:rsidP="00621A10">
      <w:pPr>
        <w:pStyle w:val="af"/>
        <w:numPr>
          <w:ilvl w:val="0"/>
          <w:numId w:val="38"/>
        </w:numPr>
        <w:ind w:leftChars="0"/>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EB4E9EC" w14:textId="77777777" w:rsidR="00621A10" w:rsidRPr="00621A10" w:rsidRDefault="00621A10" w:rsidP="00621A10">
      <w:pPr>
        <w:pStyle w:val="af"/>
        <w:numPr>
          <w:ilvl w:val="0"/>
          <w:numId w:val="38"/>
        </w:numPr>
        <w:ind w:leftChars="0"/>
        <w:rPr>
          <w:b/>
          <w:i/>
        </w:rPr>
      </w:pPr>
      <w:r w:rsidRPr="00621A10">
        <w:rPr>
          <w:b/>
          <w:i/>
        </w:rPr>
        <w:t xml:space="preserve">Send this agreement in an LS to RAN2. </w:t>
      </w:r>
    </w:p>
    <w:p w14:paraId="2CC5AF53" w14:textId="77777777" w:rsidR="004C3F84" w:rsidRDefault="004C3F84" w:rsidP="007C5147"/>
    <w:p w14:paraId="2CCBAF7E" w14:textId="6BF623B4" w:rsidR="001965B8" w:rsidRDefault="00215D6C" w:rsidP="007C5147">
      <w:r w:rsidRPr="000F6DD2">
        <w:t>Indicating a</w:t>
      </w:r>
      <w:r>
        <w:rPr>
          <w:i/>
        </w:rPr>
        <w:t xml:space="preserve"> </w:t>
      </w:r>
      <w:r w:rsidRPr="00D268AA">
        <w:rPr>
          <w:i/>
        </w:rPr>
        <w:t>pathlossReferenceRS</w:t>
      </w:r>
      <w:r>
        <w:rPr>
          <w:i/>
        </w:rPr>
        <w:t xml:space="preserve"> </w:t>
      </w:r>
      <w:r w:rsidR="00BC03B3" w:rsidRPr="000F6DD2">
        <w:t>in SRS configuration</w:t>
      </w:r>
      <w:r>
        <w:t xml:space="preserve"> is not mandatory in Rel. 15</w:t>
      </w:r>
      <w:r w:rsidR="00BC03B3">
        <w:t>.</w:t>
      </w:r>
      <w:r w:rsidR="009878E7">
        <w:t xml:space="preserve"> If </w:t>
      </w:r>
      <w:r w:rsidR="00BC03B3">
        <w:t xml:space="preserve"> </w:t>
      </w:r>
      <w:r>
        <w:t xml:space="preserve"> </w:t>
      </w:r>
      <w:r w:rsidR="009878E7" w:rsidRPr="00D268AA">
        <w:rPr>
          <w:i/>
        </w:rPr>
        <w:t>pathlossReferenceRS</w:t>
      </w:r>
      <w:r w:rsidR="009878E7">
        <w:rPr>
          <w:i/>
        </w:rPr>
        <w:t xml:space="preserve"> </w:t>
      </w:r>
      <w:r w:rsidR="009878E7" w:rsidRPr="000F6DD2">
        <w:t>is not configured</w:t>
      </w:r>
      <w:r w:rsidR="00BC03B3">
        <w:t xml:space="preserve">, UE </w:t>
      </w:r>
      <w:r w:rsidR="00D86E4B">
        <w:t xml:space="preserve">uses </w:t>
      </w:r>
      <w:r w:rsidR="00BC03B3" w:rsidRPr="00B95709">
        <w:t xml:space="preserve">the </w:t>
      </w:r>
      <w:r w:rsidR="00BC03B3" w:rsidRPr="000F6DD2">
        <w:t xml:space="preserve">SSB </w:t>
      </w:r>
      <w:r w:rsidR="00D86E4B">
        <w:t xml:space="preserve">that is </w:t>
      </w:r>
      <w:r w:rsidR="00BC03B3" w:rsidRPr="000F6DD2">
        <w:t>used to obtain MIB as the substitute</w:t>
      </w:r>
      <w:r w:rsidR="00BC03B3">
        <w:rPr>
          <w:b/>
          <w:i/>
        </w:rPr>
        <w:t xml:space="preserve"> </w:t>
      </w:r>
      <w:r w:rsidR="00BC03B3" w:rsidRPr="00D268AA">
        <w:rPr>
          <w:i/>
        </w:rPr>
        <w:t>pathlossReferenceRS</w:t>
      </w:r>
      <w:r w:rsidR="00BC03B3">
        <w:rPr>
          <w:i/>
        </w:rPr>
        <w:t xml:space="preserve"> </w:t>
      </w:r>
      <w:r w:rsidR="00503BCC">
        <w:t>[4]</w:t>
      </w:r>
      <w:r w:rsidR="0014306F">
        <w:t xml:space="preserve">. </w:t>
      </w:r>
      <w:r w:rsidR="009878E7">
        <w:t xml:space="preserve">In Rel. 16 positioning, SRS target cell may be a neighboring cell. In such a case, a different fallback behavior should be defined </w:t>
      </w:r>
      <w:r w:rsidR="00AF037E">
        <w:t xml:space="preserve">when the </w:t>
      </w:r>
      <w:r w:rsidR="00AF037E" w:rsidRPr="00D268AA">
        <w:rPr>
          <w:i/>
        </w:rPr>
        <w:t>pathlossReferenceRS</w:t>
      </w:r>
      <w:r w:rsidR="00AF037E">
        <w:rPr>
          <w:i/>
        </w:rPr>
        <w:t xml:space="preserve"> </w:t>
      </w:r>
      <w:r w:rsidR="00AF037E" w:rsidRPr="000F6DD2">
        <w:t>is not configured or</w:t>
      </w:r>
      <w:r w:rsidR="00AF037E">
        <w:rPr>
          <w:i/>
        </w:rPr>
        <w:t xml:space="preserve"> </w:t>
      </w:r>
      <w:r w:rsidR="00AF037E" w:rsidRPr="000F6DD2">
        <w:t xml:space="preserve">is configured but not detected. </w:t>
      </w:r>
      <w:r w:rsidR="004C3F84">
        <w:t xml:space="preserve">In </w:t>
      </w:r>
      <w:r w:rsidR="00503BCC">
        <w:t>[1]</w:t>
      </w:r>
      <w:r w:rsidR="004C3F84">
        <w:t>, we have proposed a fallback behavior that is also brought below:</w:t>
      </w:r>
    </w:p>
    <w:p w14:paraId="717FF808" w14:textId="51501D3E" w:rsidR="003C6FCB" w:rsidRPr="003C6FCB" w:rsidRDefault="003C6FCB" w:rsidP="003C6FCB">
      <w:pPr>
        <w:rPr>
          <w:b/>
          <w:i/>
        </w:rPr>
      </w:pPr>
      <w:r w:rsidRPr="003C6FCB">
        <w:rPr>
          <w:b/>
          <w:i/>
        </w:rPr>
        <w:t>Proposal</w:t>
      </w:r>
      <w:r w:rsidR="00405F60">
        <w:rPr>
          <w:b/>
          <w:i/>
        </w:rPr>
        <w:t xml:space="preserve"> </w:t>
      </w:r>
      <w:r w:rsidR="00145864">
        <w:rPr>
          <w:b/>
          <w:i/>
        </w:rPr>
        <w:t>1</w:t>
      </w:r>
      <w:r w:rsidR="00013DF6">
        <w:rPr>
          <w:b/>
          <w:i/>
        </w:rPr>
        <w:t>1</w:t>
      </w:r>
      <w:r w:rsidRPr="003C6FCB">
        <w:rPr>
          <w:b/>
          <w:i/>
        </w:rPr>
        <w:t xml:space="preserve">: If a pathlossReferenceRS is not configured or is configured but not detected, UE uses the following detected SSB from the </w:t>
      </w:r>
      <w:r w:rsidR="004D3891">
        <w:rPr>
          <w:b/>
          <w:i/>
        </w:rPr>
        <w:t>target</w:t>
      </w:r>
      <w:r w:rsidR="004D3891" w:rsidRPr="003C6FCB">
        <w:rPr>
          <w:b/>
          <w:i/>
        </w:rPr>
        <w:t xml:space="preserve"> </w:t>
      </w:r>
      <w:r w:rsidRPr="003C6FCB">
        <w:rPr>
          <w:b/>
          <w:i/>
        </w:rPr>
        <w:t xml:space="preserve">cell as pathlossReferenceRS: </w:t>
      </w:r>
    </w:p>
    <w:p w14:paraId="555B3A53" w14:textId="097EA892" w:rsidR="003C6FCB" w:rsidRPr="003C6FCB" w:rsidRDefault="003C6FCB" w:rsidP="003C6FCB">
      <w:pPr>
        <w:pStyle w:val="af"/>
        <w:numPr>
          <w:ilvl w:val="0"/>
          <w:numId w:val="21"/>
        </w:numPr>
        <w:ind w:leftChars="0"/>
        <w:rPr>
          <w:b/>
          <w:i/>
        </w:rPr>
      </w:pPr>
      <w:r w:rsidRPr="003C6FCB">
        <w:rPr>
          <w:b/>
          <w:i/>
        </w:rPr>
        <w:t xml:space="preserve">If the </w:t>
      </w:r>
      <w:r w:rsidR="004D3891">
        <w:rPr>
          <w:b/>
          <w:i/>
        </w:rPr>
        <w:t>target</w:t>
      </w:r>
      <w:r w:rsidR="004D3891" w:rsidRPr="003C6FCB">
        <w:rPr>
          <w:b/>
          <w:i/>
        </w:rPr>
        <w:t xml:space="preserve"> </w:t>
      </w:r>
      <w:r w:rsidRPr="003C6FCB">
        <w:rPr>
          <w:b/>
          <w:i/>
        </w:rPr>
        <w:t>cell is a serving cell, the substitute pathlossReferenceRS is the SSB used to obtain MIB (Rel. 15 behavior).</w:t>
      </w:r>
    </w:p>
    <w:p w14:paraId="27D95FE4" w14:textId="6810DAE4" w:rsidR="003C6FCB" w:rsidRDefault="003C6FCB" w:rsidP="003C6FCB">
      <w:pPr>
        <w:pStyle w:val="af"/>
        <w:numPr>
          <w:ilvl w:val="0"/>
          <w:numId w:val="21"/>
        </w:numPr>
        <w:ind w:leftChars="0"/>
        <w:rPr>
          <w:b/>
          <w:i/>
        </w:rPr>
      </w:pPr>
      <w:r w:rsidRPr="003C6FCB">
        <w:rPr>
          <w:b/>
          <w:i/>
        </w:rPr>
        <w:t xml:space="preserve">If the </w:t>
      </w:r>
      <w:r w:rsidR="004D3891">
        <w:rPr>
          <w:b/>
          <w:i/>
        </w:rPr>
        <w:t>target</w:t>
      </w:r>
      <w:r w:rsidR="004D3891" w:rsidRPr="003C6FCB">
        <w:rPr>
          <w:b/>
          <w:i/>
        </w:rPr>
        <w:t xml:space="preserve"> </w:t>
      </w:r>
      <w:r w:rsidRPr="003C6FCB">
        <w:rPr>
          <w:b/>
          <w:i/>
        </w:rPr>
        <w:t>cell is a neighboring cell</w:t>
      </w:r>
      <w:r w:rsidR="001C4155">
        <w:rPr>
          <w:b/>
          <w:i/>
        </w:rPr>
        <w:t>,</w:t>
      </w:r>
      <w:r w:rsidRPr="003C6FCB">
        <w:rPr>
          <w:b/>
          <w:i/>
        </w:rPr>
        <w:t xml:space="preserve"> the substitute pathlossReferenceRS is the SSB with the highest RSRP. </w:t>
      </w:r>
    </w:p>
    <w:p w14:paraId="287AD789" w14:textId="77777777" w:rsidR="005049BB" w:rsidRDefault="005049BB" w:rsidP="00611B01">
      <w:pPr>
        <w:rPr>
          <w:iCs/>
          <w:color w:val="000000"/>
          <w:kern w:val="24"/>
        </w:rPr>
      </w:pPr>
    </w:p>
    <w:p w14:paraId="0A7E7D12" w14:textId="33083634" w:rsidR="00395AD0" w:rsidRDefault="0032362D" w:rsidP="00611B01">
      <w:pPr>
        <w:rPr>
          <w:iCs/>
          <w:color w:val="000000"/>
          <w:kern w:val="24"/>
        </w:rPr>
      </w:pPr>
      <w:r>
        <w:rPr>
          <w:iCs/>
          <w:color w:val="000000"/>
          <w:kern w:val="24"/>
        </w:rPr>
        <w:t>In Rel. 16 positioning</w:t>
      </w:r>
      <w:r w:rsidR="00395AD0">
        <w:rPr>
          <w:iCs/>
          <w:color w:val="000000"/>
          <w:kern w:val="24"/>
        </w:rPr>
        <w:t>,</w:t>
      </w:r>
      <w:r>
        <w:rPr>
          <w:iCs/>
          <w:color w:val="000000"/>
          <w:kern w:val="24"/>
        </w:rPr>
        <w:t xml:space="preserve"> </w:t>
      </w:r>
      <w:r w:rsidR="00395AD0">
        <w:rPr>
          <w:iCs/>
          <w:color w:val="000000"/>
          <w:kern w:val="24"/>
        </w:rPr>
        <w:t xml:space="preserve">SRS target cell may be a neighboring cell and, </w:t>
      </w:r>
      <w:r w:rsidR="005049BB">
        <w:rPr>
          <w:iCs/>
          <w:color w:val="000000"/>
          <w:kern w:val="24"/>
        </w:rPr>
        <w:t xml:space="preserve">as discussed in </w:t>
      </w:r>
      <w:r w:rsidR="00503BCC">
        <w:rPr>
          <w:iCs/>
          <w:color w:val="000000"/>
          <w:kern w:val="24"/>
        </w:rPr>
        <w:t>[1]</w:t>
      </w:r>
      <w:r w:rsidR="005049BB">
        <w:rPr>
          <w:iCs/>
          <w:color w:val="000000"/>
          <w:kern w:val="24"/>
        </w:rPr>
        <w:t xml:space="preserve">, </w:t>
      </w:r>
      <w:r w:rsidR="00395AD0">
        <w:rPr>
          <w:iCs/>
          <w:color w:val="000000"/>
          <w:kern w:val="24"/>
        </w:rPr>
        <w:t xml:space="preserve">due to the high latency of the inter-gNB communication, it may not be </w:t>
      </w:r>
      <w:r w:rsidR="003D1031">
        <w:rPr>
          <w:iCs/>
          <w:color w:val="000000"/>
          <w:kern w:val="24"/>
        </w:rPr>
        <w:t xml:space="preserve">always </w:t>
      </w:r>
      <w:r w:rsidR="00395AD0">
        <w:rPr>
          <w:iCs/>
          <w:color w:val="000000"/>
          <w:kern w:val="24"/>
        </w:rPr>
        <w:t>feasible to update the SRS power control adjustment state based on TPC command values in a DCI</w:t>
      </w:r>
      <w:r w:rsidR="007E282F">
        <w:rPr>
          <w:iCs/>
          <w:color w:val="000000"/>
          <w:kern w:val="24"/>
        </w:rPr>
        <w:t xml:space="preserve"> as the message that determines the TPC command value needs to be originated from the target neighboring cell.  </w:t>
      </w:r>
      <w:r w:rsidR="004265F4">
        <w:rPr>
          <w:iCs/>
          <w:color w:val="000000"/>
          <w:kern w:val="24"/>
        </w:rPr>
        <w:t xml:space="preserve">As such, we </w:t>
      </w:r>
      <w:r w:rsidR="005049BB">
        <w:rPr>
          <w:iCs/>
          <w:color w:val="000000"/>
          <w:kern w:val="24"/>
        </w:rPr>
        <w:t xml:space="preserve">have proposed </w:t>
      </w:r>
      <w:r w:rsidR="00503BCC">
        <w:rPr>
          <w:iCs/>
          <w:color w:val="000000"/>
          <w:kern w:val="24"/>
        </w:rPr>
        <w:t>[1]</w:t>
      </w:r>
      <w:r w:rsidR="005049BB">
        <w:rPr>
          <w:iCs/>
          <w:color w:val="000000"/>
          <w:kern w:val="24"/>
        </w:rPr>
        <w:t>:</w:t>
      </w:r>
      <w:r w:rsidR="004265F4">
        <w:rPr>
          <w:iCs/>
          <w:color w:val="000000"/>
          <w:kern w:val="24"/>
        </w:rPr>
        <w:t xml:space="preserve"> </w:t>
      </w:r>
    </w:p>
    <w:p w14:paraId="75DA4C2A" w14:textId="1D4DE9E5" w:rsidR="006A6971" w:rsidRPr="00B426C8" w:rsidRDefault="006A6971" w:rsidP="006A6971">
      <w:pPr>
        <w:rPr>
          <w:b/>
          <w:i/>
        </w:rPr>
      </w:pPr>
      <w:r w:rsidRPr="00B426C8">
        <w:rPr>
          <w:b/>
          <w:i/>
        </w:rPr>
        <w:lastRenderedPageBreak/>
        <w:t>Proposal</w:t>
      </w:r>
      <w:r>
        <w:rPr>
          <w:b/>
          <w:i/>
        </w:rPr>
        <w:t xml:space="preserve"> 1</w:t>
      </w:r>
      <w:r w:rsidR="00013DF6">
        <w:rPr>
          <w:b/>
          <w:i/>
        </w:rPr>
        <w:t>2</w:t>
      </w:r>
      <w:r w:rsidRPr="00B426C8">
        <w:rPr>
          <w:b/>
          <w:i/>
        </w:rPr>
        <w:t>:</w:t>
      </w:r>
      <w:r w:rsidR="003A441A">
        <w:rPr>
          <w:b/>
          <w:i/>
        </w:rPr>
        <w:t xml:space="preserve"> For positioning purposes, s</w:t>
      </w:r>
      <w:r w:rsidRPr="00B426C8">
        <w:rPr>
          <w:b/>
          <w:i/>
        </w:rPr>
        <w:t xml:space="preserve">upport </w:t>
      </w:r>
      <w:r>
        <w:rPr>
          <w:b/>
          <w:i/>
        </w:rPr>
        <w:t xml:space="preserve">configuring </w:t>
      </w:r>
      <w:r w:rsidRPr="00B426C8">
        <w:rPr>
          <w:b/>
          <w:i/>
        </w:rPr>
        <w:t xml:space="preserve">a binary field to enable/disable </w:t>
      </w:r>
      <w:r w:rsidR="006B4E43">
        <w:rPr>
          <w:b/>
          <w:i/>
        </w:rPr>
        <w:t xml:space="preserve">the </w:t>
      </w:r>
      <w:r w:rsidRPr="00B426C8">
        <w:rPr>
          <w:b/>
          <w:i/>
        </w:rPr>
        <w:t xml:space="preserve">closed loop </w:t>
      </w:r>
      <w:r w:rsidR="006B4E43">
        <w:rPr>
          <w:b/>
          <w:i/>
        </w:rPr>
        <w:t xml:space="preserve">SRS </w:t>
      </w:r>
      <w:r w:rsidRPr="00B426C8">
        <w:rPr>
          <w:b/>
          <w:i/>
        </w:rPr>
        <w:t xml:space="preserve">power control mechanism indicated </w:t>
      </w:r>
      <w:r w:rsidR="006B4E43">
        <w:rPr>
          <w:b/>
          <w:i/>
        </w:rPr>
        <w:t>by</w:t>
      </w:r>
      <w:r w:rsidRPr="00B426C8">
        <w:rPr>
          <w:b/>
          <w:i/>
        </w:rPr>
        <w:t xml:space="preserve"> PowerControlAdjustmentStates.</w:t>
      </w:r>
    </w:p>
    <w:p w14:paraId="52A8EA15" w14:textId="77777777" w:rsidR="006A6971" w:rsidRDefault="006A6971" w:rsidP="006A6971">
      <w:pPr>
        <w:pStyle w:val="af"/>
        <w:numPr>
          <w:ilvl w:val="0"/>
          <w:numId w:val="24"/>
        </w:numPr>
        <w:ind w:leftChars="0"/>
      </w:pPr>
      <w:r w:rsidRPr="00676658">
        <w:rPr>
          <w:b/>
          <w:i/>
        </w:rPr>
        <w:t xml:space="preserve">FFS: Binary indicator is configured in DCI or RRC.  </w:t>
      </w:r>
    </w:p>
    <w:p w14:paraId="272A01D9" w14:textId="77777777" w:rsidR="005049BB" w:rsidRDefault="005049BB" w:rsidP="00611B01">
      <w:pPr>
        <w:rPr>
          <w:iCs/>
          <w:color w:val="000000"/>
          <w:kern w:val="24"/>
          <w:lang w:val="en-GB"/>
        </w:rPr>
      </w:pPr>
    </w:p>
    <w:p w14:paraId="7D3DAA55" w14:textId="34CFC993" w:rsidR="006A6971" w:rsidRDefault="006F02BE" w:rsidP="00611B01">
      <w:r>
        <w:rPr>
          <w:iCs/>
          <w:color w:val="000000"/>
          <w:kern w:val="24"/>
          <w:lang w:val="en-GB"/>
        </w:rPr>
        <w:t xml:space="preserve">Finally, as explained in </w:t>
      </w:r>
      <w:r w:rsidR="00503BCC">
        <w:rPr>
          <w:iCs/>
          <w:color w:val="000000"/>
          <w:kern w:val="24"/>
          <w:lang w:val="en-GB"/>
        </w:rPr>
        <w:t>[1]</w:t>
      </w:r>
      <w:r>
        <w:rPr>
          <w:iCs/>
          <w:color w:val="000000"/>
          <w:kern w:val="24"/>
          <w:lang w:val="en-GB"/>
        </w:rPr>
        <w:t>, i</w:t>
      </w:r>
      <w:r w:rsidR="006B4E43">
        <w:rPr>
          <w:iCs/>
          <w:color w:val="000000"/>
          <w:kern w:val="24"/>
          <w:lang w:val="en-GB"/>
        </w:rPr>
        <w:t xml:space="preserve">f </w:t>
      </w:r>
      <w:r w:rsidR="003B2818">
        <w:rPr>
          <w:iCs/>
          <w:color w:val="000000"/>
          <w:kern w:val="24"/>
        </w:rPr>
        <w:t xml:space="preserve">the </w:t>
      </w:r>
      <w:r w:rsidR="003B2818" w:rsidRPr="000F6DD2">
        <w:t>closed loop SRS power control mechanism</w:t>
      </w:r>
      <w:r w:rsidR="003B2818">
        <w:t xml:space="preserve"> is enabled, </w:t>
      </w:r>
      <w:r w:rsidR="00522C2E">
        <w:rPr>
          <w:iCs/>
          <w:color w:val="000000"/>
          <w:kern w:val="24"/>
        </w:rPr>
        <w:t xml:space="preserve">the same mechanism as in Rel. 15 can be used to update the </w:t>
      </w:r>
      <w:r w:rsidR="00522C2E">
        <w:t xml:space="preserve">SRS power control </w:t>
      </w:r>
      <w:r w:rsidR="00522C2E" w:rsidRPr="001B2783">
        <w:t xml:space="preserve">adjustment state </w:t>
      </w:r>
      <w:r w:rsidR="00522C2E">
        <w:rPr>
          <w:iCs/>
          <w:color w:val="000000"/>
          <w:kern w:val="24"/>
        </w:rPr>
        <w:t xml:space="preserve">with the following exception: When the target cell of the SRS is a neighboring cell, </w:t>
      </w:r>
      <w:r w:rsidR="003D1031">
        <w:rPr>
          <w:iCs/>
          <w:color w:val="000000"/>
          <w:kern w:val="24"/>
        </w:rPr>
        <w:t xml:space="preserve">the </w:t>
      </w:r>
      <w:r w:rsidR="00522C2E">
        <w:t xml:space="preserve">SRS power control </w:t>
      </w:r>
      <w:r w:rsidR="00522C2E" w:rsidRPr="001B2783">
        <w:t>adjustment state</w:t>
      </w:r>
      <w:r w:rsidR="005049BB">
        <w:rPr>
          <w:iCs/>
          <w:color w:val="000000"/>
          <w:kern w:val="24"/>
        </w:rPr>
        <w:t xml:space="preserve"> </w:t>
      </w:r>
      <w:r w:rsidR="00522C2E">
        <w:rPr>
          <w:iCs/>
          <w:color w:val="000000"/>
          <w:kern w:val="24"/>
        </w:rPr>
        <w:t xml:space="preserve">should not follow the </w:t>
      </w:r>
      <w:r w:rsidR="00522C2E">
        <w:t xml:space="preserve">PUSCH power control </w:t>
      </w:r>
      <w:r w:rsidR="00522C2E" w:rsidRPr="001B2783">
        <w:t>adjustment state</w:t>
      </w:r>
      <w:r w:rsidR="00522C2E">
        <w:t xml:space="preserve"> as the PUSCH power control </w:t>
      </w:r>
      <w:r w:rsidR="00522C2E" w:rsidRPr="001B2783">
        <w:t>adjustment state</w:t>
      </w:r>
      <w:r w:rsidR="00522C2E">
        <w:t xml:space="preserve"> is meant to adjust the power of the uplink channel that is sent to a serving cell.</w:t>
      </w:r>
      <w:r>
        <w:t xml:space="preserve"> The following proposal from </w:t>
      </w:r>
      <w:r w:rsidR="00503BCC">
        <w:t>[1]</w:t>
      </w:r>
      <w:r>
        <w:t xml:space="preserve"> </w:t>
      </w:r>
      <w:r w:rsidR="00503BCC">
        <w:t>supports above observation.</w:t>
      </w:r>
    </w:p>
    <w:p w14:paraId="621E524A" w14:textId="03C3CFD4" w:rsidR="003A441A" w:rsidRPr="000F6DD2" w:rsidRDefault="003A441A" w:rsidP="00611B01">
      <w:pPr>
        <w:rPr>
          <w:b/>
          <w:i/>
          <w:iCs/>
          <w:color w:val="000000"/>
          <w:kern w:val="24"/>
          <w:lang w:val="en-GB"/>
        </w:rPr>
      </w:pPr>
      <w:r w:rsidRPr="000F6DD2">
        <w:rPr>
          <w:b/>
          <w:i/>
          <w:iCs/>
          <w:color w:val="000000"/>
          <w:kern w:val="24"/>
          <w:lang w:val="en-GB"/>
        </w:rPr>
        <w:t>Proposal 1</w:t>
      </w:r>
      <w:r w:rsidR="00013DF6">
        <w:rPr>
          <w:b/>
          <w:i/>
          <w:iCs/>
          <w:color w:val="000000"/>
          <w:kern w:val="24"/>
          <w:lang w:val="en-GB"/>
        </w:rPr>
        <w:t>3</w:t>
      </w:r>
      <w:r w:rsidRPr="000F6DD2">
        <w:rPr>
          <w:b/>
          <w:i/>
          <w:iCs/>
          <w:color w:val="000000"/>
          <w:kern w:val="24"/>
          <w:lang w:val="en-GB"/>
        </w:rPr>
        <w:t xml:space="preserve">: For positioning purposes, when </w:t>
      </w:r>
      <w:r w:rsidRPr="000D54DB">
        <w:rPr>
          <w:b/>
          <w:i/>
        </w:rPr>
        <w:t xml:space="preserve">the closed loop SRS power control is enabled and the target cell of SRS is a neighboring cell, </w:t>
      </w:r>
      <w:r w:rsidRPr="000F6DD2">
        <w:rPr>
          <w:b/>
          <w:i/>
        </w:rPr>
        <w:t>PowerControlAdjustmentStates is set to separateClosedLoop.</w:t>
      </w:r>
    </w:p>
    <w:p w14:paraId="31500936" w14:textId="015093E8" w:rsidR="00064D26" w:rsidRPr="000D54DB" w:rsidRDefault="00064D26" w:rsidP="00B95709">
      <w:pPr>
        <w:pStyle w:val="2"/>
      </w:pPr>
      <w:bookmarkStart w:id="8" w:name="_Ref15986697"/>
      <w:r w:rsidRPr="000D54DB">
        <w:t xml:space="preserve">Maximum number of configured SRS resource sets </w:t>
      </w:r>
      <w:r w:rsidR="0048253C" w:rsidRPr="000D54DB">
        <w:t xml:space="preserve">in a </w:t>
      </w:r>
      <w:r w:rsidRPr="000D54DB">
        <w:t>BWP</w:t>
      </w:r>
      <w:bookmarkEnd w:id="8"/>
    </w:p>
    <w:p w14:paraId="1989D289" w14:textId="0F4CECE1" w:rsidR="00703CB1" w:rsidRDefault="00703CB1" w:rsidP="00064D26">
      <w:r>
        <w:t xml:space="preserve">As discussed in </w:t>
      </w:r>
      <w:r w:rsidR="00503BCC">
        <w:t>[1]</w:t>
      </w:r>
      <w:r>
        <w:t xml:space="preserve">, the maximum number of configured SRS resources in a BWP is equal to 16 in Rel. 15. </w:t>
      </w:r>
      <w:r w:rsidR="00E05FA1">
        <w:t xml:space="preserve">Note that, in contrast to Rel. 15 SRS usages, </w:t>
      </w:r>
      <w:r w:rsidR="0048253C">
        <w:t xml:space="preserve">target </w:t>
      </w:r>
      <w:r w:rsidR="00E05FA1">
        <w:t xml:space="preserve">neighboring cells </w:t>
      </w:r>
      <w:r w:rsidR="0048253C">
        <w:t>also</w:t>
      </w:r>
      <w:r w:rsidR="00E05FA1">
        <w:t xml:space="preserve"> measure SRS resources for positioning purposes. </w:t>
      </w:r>
      <w:r w:rsidR="00C741BE">
        <w:t xml:space="preserve">Different SRS resource sets may need to be configured for the purpose of measurement at different target neighboring cells due to, for instance, different power control and/or </w:t>
      </w:r>
      <w:r w:rsidR="00BF5F0E">
        <w:t>s</w:t>
      </w:r>
      <w:r w:rsidR="00C741BE">
        <w:t>patial transmission filter requirements.</w:t>
      </w:r>
      <w:r w:rsidR="00BF5F0E">
        <w:t xml:space="preserve"> As such, we</w:t>
      </w:r>
      <w:r w:rsidR="00E05FA1">
        <w:t xml:space="preserve"> believe that the number of configurable SRS resource sets in a BWP should be increased in Rel. 16. </w:t>
      </w:r>
      <w:r w:rsidR="00BF5F0E">
        <w:t>Supporting at least 16 additional SRS resource sets for the purpose of positioning measurements at the target neighboring cells seem</w:t>
      </w:r>
      <w:r w:rsidR="0048253C">
        <w:t>s</w:t>
      </w:r>
      <w:r w:rsidR="00BF5F0E">
        <w:t xml:space="preserve"> to be reasonable. </w:t>
      </w:r>
    </w:p>
    <w:p w14:paraId="0B8DAB92" w14:textId="2DC30FD4" w:rsidR="00A6519F" w:rsidRPr="00A6519F" w:rsidRDefault="00A6519F" w:rsidP="00064D26">
      <w:pPr>
        <w:rPr>
          <w:b/>
          <w:i/>
        </w:rPr>
      </w:pPr>
      <w:r w:rsidRPr="00A6519F">
        <w:rPr>
          <w:b/>
          <w:i/>
        </w:rPr>
        <w:t>Proposal</w:t>
      </w:r>
      <w:r w:rsidR="00676658">
        <w:rPr>
          <w:b/>
          <w:i/>
        </w:rPr>
        <w:t xml:space="preserve"> </w:t>
      </w:r>
      <w:r w:rsidR="00705EFC">
        <w:rPr>
          <w:b/>
          <w:i/>
        </w:rPr>
        <w:t>1</w:t>
      </w:r>
      <w:r w:rsidR="00013DF6">
        <w:rPr>
          <w:b/>
          <w:i/>
        </w:rPr>
        <w:t>4</w:t>
      </w:r>
      <w:r w:rsidRPr="00A6519F">
        <w:rPr>
          <w:b/>
          <w:i/>
        </w:rPr>
        <w:t xml:space="preserve">: Increase the maximum number of configured SRS resource sets </w:t>
      </w:r>
      <w:r w:rsidR="00BF5F0E">
        <w:rPr>
          <w:b/>
          <w:i/>
        </w:rPr>
        <w:t>in a</w:t>
      </w:r>
      <w:r w:rsidR="00BF5F0E" w:rsidRPr="00A6519F">
        <w:rPr>
          <w:b/>
          <w:i/>
        </w:rPr>
        <w:t xml:space="preserve"> </w:t>
      </w:r>
      <w:r w:rsidRPr="00A6519F">
        <w:rPr>
          <w:b/>
          <w:i/>
        </w:rPr>
        <w:t xml:space="preserve">BWP from 16 to N&gt;= </w:t>
      </w:r>
      <w:r w:rsidR="00BF5F0E">
        <w:rPr>
          <w:b/>
          <w:i/>
        </w:rPr>
        <w:t>32</w:t>
      </w:r>
      <w:r w:rsidRPr="00A6519F">
        <w:rPr>
          <w:b/>
          <w:i/>
        </w:rPr>
        <w:t>.</w:t>
      </w:r>
    </w:p>
    <w:p w14:paraId="620C53F5" w14:textId="0DFDC1C6" w:rsidR="00A6519F" w:rsidRDefault="00A6519F" w:rsidP="00A6519F">
      <w:pPr>
        <w:pStyle w:val="af"/>
        <w:numPr>
          <w:ilvl w:val="0"/>
          <w:numId w:val="22"/>
        </w:numPr>
        <w:ind w:leftChars="0"/>
      </w:pPr>
      <w:r w:rsidRPr="00A6519F">
        <w:rPr>
          <w:b/>
          <w:i/>
        </w:rPr>
        <w:t>FFS: N</w:t>
      </w:r>
    </w:p>
    <w:p w14:paraId="16E6D13F" w14:textId="77777777" w:rsidR="00064D26" w:rsidRPr="00064D26" w:rsidRDefault="00064D26" w:rsidP="00064D26"/>
    <w:p w14:paraId="0996D806" w14:textId="29CE5768" w:rsidR="0032228A" w:rsidRPr="000F6DD2" w:rsidRDefault="00AD3908" w:rsidP="00B95709">
      <w:pPr>
        <w:pStyle w:val="2"/>
      </w:pPr>
      <w:r w:rsidRPr="000F6DD2">
        <w:t>SRS positioning usage</w:t>
      </w:r>
      <w:r w:rsidR="00881104" w:rsidRPr="000F6DD2">
        <w:t xml:space="preserve"> </w:t>
      </w:r>
    </w:p>
    <w:p w14:paraId="7DB6789A" w14:textId="1D0E9DB2" w:rsidR="00D670BB" w:rsidRDefault="00D43F47" w:rsidP="00D43F47">
      <w:r w:rsidRPr="001B61A3">
        <w:t>In Rel. 15 NR, SRS resources were grouped into SRS resource sets. Four different usages are introduced for SRS resource sets</w:t>
      </w:r>
      <w:r w:rsidR="00AE12DE">
        <w:t xml:space="preserve"> </w:t>
      </w:r>
      <w:r w:rsidR="00503BCC">
        <w:t>[6][7]</w:t>
      </w:r>
      <w:r w:rsidRPr="001B61A3">
        <w:t xml:space="preserve">: “BeamManagement” to train and determine the UL transmission beam, “codebook” and “noncodebook” to respectively determine appropriate codebook-based and noncodebook-based UL precoders and “antennaSwitching” for the purpose of DL CSI acquisition. </w:t>
      </w:r>
      <w:r w:rsidR="00A76A7C" w:rsidRPr="001B61A3">
        <w:t xml:space="preserve">Note that some SRS configurations, UE behaviors, and physical layer procedures </w:t>
      </w:r>
      <w:r w:rsidR="00A76A7C">
        <w:t>are</w:t>
      </w:r>
      <w:r w:rsidR="00A76A7C" w:rsidRPr="001B61A3">
        <w:t xml:space="preserve"> different for different usages</w:t>
      </w:r>
      <w:r w:rsidR="007B4DDC">
        <w:t xml:space="preserve"> </w:t>
      </w:r>
      <w:r w:rsidR="00503BCC">
        <w:t>[6]</w:t>
      </w:r>
      <w:r w:rsidR="00A76A7C" w:rsidRPr="001B61A3">
        <w:t>.</w:t>
      </w:r>
      <w:r w:rsidR="00A76A7C">
        <w:t xml:space="preserve"> In RAN1 97, </w:t>
      </w:r>
      <w:r w:rsidR="00D80A3B">
        <w:t xml:space="preserve">multiple agreements were reached regarding SRS configuration for Rel. 16 positioning purposes. These agreements in RAN1 97 may be classified into two categories: </w:t>
      </w:r>
    </w:p>
    <w:p w14:paraId="7742EEF0" w14:textId="34D50C79" w:rsidR="00771332" w:rsidRDefault="00D80A3B" w:rsidP="000F6DD2">
      <w:pPr>
        <w:pStyle w:val="af"/>
        <w:numPr>
          <w:ilvl w:val="0"/>
          <w:numId w:val="25"/>
        </w:numPr>
        <w:ind w:leftChars="0"/>
        <w:rPr>
          <w:lang w:eastAsia="ko-KR"/>
        </w:rPr>
      </w:pPr>
      <w:r w:rsidRPr="000F6DD2">
        <w:rPr>
          <w:i/>
        </w:rPr>
        <w:t xml:space="preserve">Agreements </w:t>
      </w:r>
      <w:r w:rsidR="00D670BB" w:rsidRPr="000F6DD2">
        <w:rPr>
          <w:i/>
        </w:rPr>
        <w:t xml:space="preserve">related to </w:t>
      </w:r>
      <w:r w:rsidR="00590834" w:rsidRPr="000F6DD2">
        <w:rPr>
          <w:i/>
        </w:rPr>
        <w:t xml:space="preserve">the </w:t>
      </w:r>
      <w:r w:rsidR="00D670BB" w:rsidRPr="000F6DD2">
        <w:rPr>
          <w:i/>
        </w:rPr>
        <w:t>SRS sequence design and resource mapping:</w:t>
      </w:r>
      <w:r w:rsidR="00D670BB">
        <w:t xml:space="preserve"> Th</w:t>
      </w:r>
      <w:r w:rsidR="00771332">
        <w:t xml:space="preserve">ese agreements are </w:t>
      </w:r>
      <w:r w:rsidR="001E4F02">
        <w:t xml:space="preserve">primarily </w:t>
      </w:r>
      <w:r w:rsidR="00771332">
        <w:t>reflected in 38.211 and include</w:t>
      </w:r>
      <w:r w:rsidR="00D670BB">
        <w:t xml:space="preserve"> </w:t>
      </w:r>
      <w:r w:rsidR="009C1D07">
        <w:t>an increased</w:t>
      </w:r>
      <w:r w:rsidR="006F2534">
        <w:t xml:space="preserve"> number of </w:t>
      </w:r>
      <w:r w:rsidR="006F2534" w:rsidRPr="005A33A1">
        <w:t>consecutive OFDM symbols</w:t>
      </w:r>
      <w:r w:rsidR="006F2534">
        <w:t xml:space="preserve"> in a SRS resource, </w:t>
      </w:r>
      <w:r w:rsidR="009C1D07">
        <w:t xml:space="preserve">an </w:t>
      </w:r>
      <w:r w:rsidR="006F2534">
        <w:t>increased number of supported comb size</w:t>
      </w:r>
      <w:r w:rsidR="00146476">
        <w:t>s</w:t>
      </w:r>
      <w:r w:rsidR="006F2534">
        <w:t xml:space="preserve">, and </w:t>
      </w:r>
      <w:r w:rsidR="000913C4">
        <w:t xml:space="preserve">the support for a </w:t>
      </w:r>
      <w:r w:rsidR="006F2534">
        <w:t xml:space="preserve">staggered </w:t>
      </w:r>
      <w:r w:rsidR="00146476">
        <w:t>SRS resource mapping</w:t>
      </w:r>
      <w:r w:rsidR="00771332">
        <w:t>.</w:t>
      </w:r>
      <w:r w:rsidR="006F2534">
        <w:t xml:space="preserve"> </w:t>
      </w:r>
    </w:p>
    <w:p w14:paraId="445522E9" w14:textId="2B1FC50D" w:rsidR="00A76A7C" w:rsidRDefault="006F2534" w:rsidP="000F6DD2">
      <w:pPr>
        <w:pStyle w:val="af"/>
        <w:numPr>
          <w:ilvl w:val="0"/>
          <w:numId w:val="25"/>
        </w:numPr>
        <w:ind w:leftChars="0"/>
        <w:rPr>
          <w:lang w:eastAsia="ko-KR"/>
        </w:rPr>
      </w:pPr>
      <w:r w:rsidRPr="000F6DD2">
        <w:rPr>
          <w:i/>
        </w:rPr>
        <w:t xml:space="preserve">Agreements </w:t>
      </w:r>
      <w:r w:rsidR="00771332" w:rsidRPr="000F6DD2">
        <w:rPr>
          <w:i/>
        </w:rPr>
        <w:t>related to the UE behaviour</w:t>
      </w:r>
      <w:r w:rsidR="00590834">
        <w:rPr>
          <w:i/>
        </w:rPr>
        <w:t xml:space="preserve"> and procedure</w:t>
      </w:r>
      <w:r w:rsidR="00771332" w:rsidRPr="000F6DD2">
        <w:rPr>
          <w:i/>
        </w:rPr>
        <w:t xml:space="preserve">: </w:t>
      </w:r>
      <w:r w:rsidR="00771332">
        <w:t xml:space="preserve">These agreements are primarily reflected in </w:t>
      </w:r>
      <w:r w:rsidR="00590834">
        <w:t xml:space="preserve">38.213 and </w:t>
      </w:r>
      <w:r w:rsidR="00771332">
        <w:t>38.214 and include</w:t>
      </w:r>
      <w:r>
        <w:t xml:space="preserve"> </w:t>
      </w:r>
      <w:r w:rsidR="009C1D07">
        <w:t xml:space="preserve">configuring a spatial relation between a </w:t>
      </w:r>
      <w:r w:rsidR="00D25605">
        <w:t xml:space="preserve">DL </w:t>
      </w:r>
      <w:r w:rsidR="009C1D07">
        <w:t xml:space="preserve">reference </w:t>
      </w:r>
      <w:r w:rsidR="00D25605">
        <w:t>signal</w:t>
      </w:r>
      <w:r w:rsidR="009C1D07">
        <w:t xml:space="preserve"> from a neighboring cell and the  SRS </w:t>
      </w:r>
      <w:r w:rsidR="00A53F17">
        <w:t xml:space="preserve">resource </w:t>
      </w:r>
      <w:r w:rsidR="009C1D07">
        <w:t xml:space="preserve">and </w:t>
      </w:r>
      <w:r w:rsidR="009C1D07">
        <w:rPr>
          <w:lang w:eastAsia="ko-KR"/>
        </w:rPr>
        <w:t xml:space="preserve">configuring a DL reference signal of a neighboring cell </w:t>
      </w:r>
      <w:r w:rsidR="00146476">
        <w:rPr>
          <w:lang w:eastAsia="ko-KR"/>
        </w:rPr>
        <w:t>as a</w:t>
      </w:r>
      <w:r w:rsidR="009C1D07">
        <w:rPr>
          <w:lang w:eastAsia="ko-KR"/>
        </w:rPr>
        <w:t xml:space="preserve"> pathloss reference for the purpose of SRS power control. </w:t>
      </w:r>
    </w:p>
    <w:p w14:paraId="2AE3D99E" w14:textId="77777777" w:rsidR="00590834" w:rsidRDefault="00590834" w:rsidP="00D43F47">
      <w:pPr>
        <w:rPr>
          <w:lang w:eastAsia="ko-KR"/>
        </w:rPr>
      </w:pPr>
    </w:p>
    <w:p w14:paraId="4F383044" w14:textId="7DC5F769" w:rsidR="00590834" w:rsidRDefault="00771332" w:rsidP="00D43F47">
      <w:pPr>
        <w:rPr>
          <w:lang w:eastAsia="ko-KR"/>
        </w:rPr>
      </w:pPr>
      <w:r>
        <w:rPr>
          <w:lang w:eastAsia="ko-KR"/>
        </w:rPr>
        <w:t>A</w:t>
      </w:r>
      <w:r w:rsidR="00D25605">
        <w:rPr>
          <w:lang w:eastAsia="ko-KR"/>
        </w:rPr>
        <w:t xml:space="preserve">greements in category A </w:t>
      </w:r>
      <w:r>
        <w:rPr>
          <w:lang w:eastAsia="ko-KR"/>
        </w:rPr>
        <w:t xml:space="preserve">may also be applicable to </w:t>
      </w:r>
      <w:r w:rsidR="00B66C4A">
        <w:rPr>
          <w:lang w:eastAsia="ko-KR"/>
        </w:rPr>
        <w:t xml:space="preserve">the </w:t>
      </w:r>
      <w:r>
        <w:rPr>
          <w:lang w:eastAsia="ko-KR"/>
        </w:rPr>
        <w:t xml:space="preserve">Rel. 15 SRS usages and, as such, </w:t>
      </w:r>
      <w:r w:rsidR="00D25605">
        <w:rPr>
          <w:lang w:eastAsia="ko-KR"/>
        </w:rPr>
        <w:t xml:space="preserve">may be reflected </w:t>
      </w:r>
      <w:r w:rsidR="001E4F02">
        <w:rPr>
          <w:lang w:eastAsia="ko-KR"/>
        </w:rPr>
        <w:t xml:space="preserve">in </w:t>
      </w:r>
      <w:r w:rsidR="00B66C4A">
        <w:rPr>
          <w:lang w:eastAsia="ko-KR"/>
        </w:rPr>
        <w:t xml:space="preserve">the </w:t>
      </w:r>
      <w:r w:rsidR="001E4F02">
        <w:rPr>
          <w:lang w:eastAsia="ko-KR"/>
        </w:rPr>
        <w:t xml:space="preserve">specifications </w:t>
      </w:r>
      <w:r w:rsidR="00D25605">
        <w:rPr>
          <w:lang w:eastAsia="ko-KR"/>
        </w:rPr>
        <w:t xml:space="preserve">without </w:t>
      </w:r>
      <w:r w:rsidR="00D670BB">
        <w:rPr>
          <w:lang w:eastAsia="ko-KR"/>
        </w:rPr>
        <w:t>being</w:t>
      </w:r>
      <w:r w:rsidR="00D25605">
        <w:rPr>
          <w:lang w:eastAsia="ko-KR"/>
        </w:rPr>
        <w:t xml:space="preserve"> restricted to </w:t>
      </w:r>
      <w:r w:rsidR="00D670BB">
        <w:rPr>
          <w:lang w:eastAsia="ko-KR"/>
        </w:rPr>
        <w:t xml:space="preserve">the </w:t>
      </w:r>
      <w:r w:rsidR="00D25605">
        <w:rPr>
          <w:lang w:eastAsia="ko-KR"/>
        </w:rPr>
        <w:t>SRS for positioning</w:t>
      </w:r>
      <w:r w:rsidR="00D670BB">
        <w:rPr>
          <w:lang w:eastAsia="ko-KR"/>
        </w:rPr>
        <w:t xml:space="preserve"> purposes</w:t>
      </w:r>
      <w:r w:rsidR="00590834">
        <w:rPr>
          <w:lang w:eastAsia="ko-KR"/>
        </w:rPr>
        <w:t xml:space="preserve">. However, </w:t>
      </w:r>
      <w:r w:rsidR="00146476">
        <w:rPr>
          <w:lang w:eastAsia="ko-KR"/>
        </w:rPr>
        <w:t xml:space="preserve">agreements in category B </w:t>
      </w:r>
      <w:r w:rsidR="00590834">
        <w:rPr>
          <w:lang w:eastAsia="ko-KR"/>
        </w:rPr>
        <w:t xml:space="preserve">are not applicable to the Rel. 15 usages and </w:t>
      </w:r>
      <w:r w:rsidR="000913C4">
        <w:rPr>
          <w:lang w:eastAsia="ko-KR"/>
        </w:rPr>
        <w:t xml:space="preserve">need to be restricted </w:t>
      </w:r>
      <w:r w:rsidR="00590834">
        <w:rPr>
          <w:lang w:eastAsia="ko-KR"/>
        </w:rPr>
        <w:t xml:space="preserve">to </w:t>
      </w:r>
      <w:r w:rsidR="000913C4">
        <w:rPr>
          <w:lang w:eastAsia="ko-KR"/>
        </w:rPr>
        <w:t>the positioning purposes</w:t>
      </w:r>
      <w:r w:rsidR="00862CCF">
        <w:rPr>
          <w:lang w:eastAsia="ko-KR"/>
        </w:rPr>
        <w:t xml:space="preserve"> when reflected in </w:t>
      </w:r>
      <w:r w:rsidR="00B66C4A">
        <w:rPr>
          <w:lang w:eastAsia="ko-KR"/>
        </w:rPr>
        <w:t xml:space="preserve">the </w:t>
      </w:r>
      <w:r w:rsidR="00862CCF">
        <w:rPr>
          <w:lang w:eastAsia="ko-KR"/>
        </w:rPr>
        <w:t>specifications</w:t>
      </w:r>
      <w:r w:rsidR="000913C4">
        <w:rPr>
          <w:lang w:eastAsia="ko-KR"/>
        </w:rPr>
        <w:t xml:space="preserve">. </w:t>
      </w:r>
      <w:r w:rsidR="00590834">
        <w:rPr>
          <w:lang w:eastAsia="ko-KR"/>
        </w:rPr>
        <w:t xml:space="preserve">Due to this fact </w:t>
      </w:r>
      <w:r w:rsidR="00862CCF">
        <w:rPr>
          <w:lang w:eastAsia="ko-KR"/>
        </w:rPr>
        <w:t xml:space="preserve">and to </w:t>
      </w:r>
      <w:r w:rsidR="00645492">
        <w:rPr>
          <w:lang w:eastAsia="ko-KR"/>
        </w:rPr>
        <w:t>facilitate</w:t>
      </w:r>
      <w:r w:rsidR="00862CCF">
        <w:rPr>
          <w:lang w:eastAsia="ko-KR"/>
        </w:rPr>
        <w:t xml:space="preserve"> </w:t>
      </w:r>
      <w:r w:rsidR="00645492">
        <w:rPr>
          <w:lang w:eastAsia="ko-KR"/>
        </w:rPr>
        <w:t xml:space="preserve">a proper reflection of </w:t>
      </w:r>
      <w:r w:rsidR="00862CCF">
        <w:rPr>
          <w:lang w:eastAsia="ko-KR"/>
        </w:rPr>
        <w:t xml:space="preserve">other possible </w:t>
      </w:r>
      <w:r w:rsidR="003144FA">
        <w:rPr>
          <w:lang w:eastAsia="ko-KR"/>
        </w:rPr>
        <w:t xml:space="preserve">future </w:t>
      </w:r>
      <w:r w:rsidR="00862CCF">
        <w:rPr>
          <w:lang w:eastAsia="ko-KR"/>
        </w:rPr>
        <w:t xml:space="preserve">agreements </w:t>
      </w:r>
      <w:r w:rsidR="00645492">
        <w:rPr>
          <w:lang w:eastAsia="ko-KR"/>
        </w:rPr>
        <w:t xml:space="preserve">in </w:t>
      </w:r>
      <w:r w:rsidR="00BB02BC">
        <w:rPr>
          <w:lang w:eastAsia="ko-KR"/>
        </w:rPr>
        <w:t xml:space="preserve">the </w:t>
      </w:r>
      <w:r w:rsidR="00645492">
        <w:rPr>
          <w:lang w:eastAsia="ko-KR"/>
        </w:rPr>
        <w:t>specifications</w:t>
      </w:r>
      <w:r w:rsidR="00862CCF">
        <w:rPr>
          <w:lang w:eastAsia="ko-KR"/>
        </w:rPr>
        <w:t xml:space="preserve">, SRS positioning usage should be supported in Rel. 16. </w:t>
      </w:r>
    </w:p>
    <w:p w14:paraId="410AECFB" w14:textId="14027362" w:rsidR="00F375EC" w:rsidRPr="00F375EC" w:rsidRDefault="00F375EC" w:rsidP="00F375EC">
      <w:r w:rsidRPr="00052B1B">
        <w:rPr>
          <w:b/>
          <w:i/>
        </w:rPr>
        <w:t>Proposal</w:t>
      </w:r>
      <w:r w:rsidR="00676658">
        <w:rPr>
          <w:b/>
          <w:i/>
        </w:rPr>
        <w:t xml:space="preserve"> </w:t>
      </w:r>
      <w:r w:rsidR="00705EFC">
        <w:rPr>
          <w:b/>
          <w:i/>
        </w:rPr>
        <w:t>1</w:t>
      </w:r>
      <w:r w:rsidR="00013DF6">
        <w:rPr>
          <w:b/>
          <w:i/>
        </w:rPr>
        <w:t>5</w:t>
      </w:r>
      <w:r w:rsidRPr="00052B1B">
        <w:rPr>
          <w:b/>
          <w:i/>
        </w:rPr>
        <w:t xml:space="preserve">: </w:t>
      </w:r>
      <w:r>
        <w:rPr>
          <w:b/>
          <w:i/>
        </w:rPr>
        <w:t>Support SRS “</w:t>
      </w:r>
      <w:r w:rsidRPr="00052B1B">
        <w:rPr>
          <w:b/>
          <w:i/>
        </w:rPr>
        <w:t>positioning</w:t>
      </w:r>
      <w:r>
        <w:rPr>
          <w:b/>
          <w:i/>
        </w:rPr>
        <w:t>”</w:t>
      </w:r>
      <w:r w:rsidRPr="00052B1B">
        <w:rPr>
          <w:b/>
          <w:i/>
        </w:rPr>
        <w:t xml:space="preserve"> usage.</w:t>
      </w:r>
    </w:p>
    <w:p w14:paraId="0718D7F4" w14:textId="79E848AE" w:rsidR="00AD3908" w:rsidRPr="000F6DD2" w:rsidRDefault="00AD3908" w:rsidP="00B95709">
      <w:pPr>
        <w:pStyle w:val="2"/>
      </w:pPr>
      <w:r w:rsidRPr="000F6DD2">
        <w:lastRenderedPageBreak/>
        <w:t>SRS sequence generation</w:t>
      </w:r>
      <w:r w:rsidR="00881104" w:rsidRPr="000F6DD2">
        <w:t xml:space="preserve"> </w:t>
      </w:r>
    </w:p>
    <w:p w14:paraId="3150B2FF" w14:textId="566AA3AC" w:rsidR="004B3097" w:rsidRPr="00AE1547" w:rsidRDefault="004B3097" w:rsidP="004B3097">
      <w:r w:rsidRPr="00AE1547">
        <w:t>In Rel</w:t>
      </w:r>
      <w:r>
        <w:t xml:space="preserve">. </w:t>
      </w:r>
      <w:r w:rsidRPr="00AE1547">
        <w:t xml:space="preserve">15, </w:t>
      </w:r>
      <w:r>
        <w:t xml:space="preserve">the </w:t>
      </w:r>
      <w:r w:rsidRPr="00AE1547">
        <w:t xml:space="preserve">SRS </w:t>
      </w:r>
      <w:r>
        <w:t xml:space="preserve">sequence </w:t>
      </w:r>
      <w:r w:rsidRPr="00AE1547">
        <w:t xml:space="preserve">is based on </w:t>
      </w:r>
      <w:r>
        <w:t xml:space="preserve">the </w:t>
      </w:r>
      <w:r w:rsidRPr="00AE1547">
        <w:t xml:space="preserve">Zadoff-Chu 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AE1547">
        <w:t xml:space="preserve">, where </w:t>
      </w:r>
      <m:oMath>
        <m:r>
          <w:rPr>
            <w:rFonts w:ascii="Cambria Math" w:hAnsi="Cambria Math"/>
          </w:rPr>
          <m:t>u</m:t>
        </m:r>
      </m:oMath>
      <w:r w:rsidRPr="00AE1547">
        <w:t xml:space="preserve"> and </w:t>
      </w:r>
      <m:oMath>
        <m:r>
          <w:rPr>
            <w:rFonts w:ascii="Cambria Math" w:hAnsi="Cambria Math"/>
          </w:rPr>
          <m:t>v</m:t>
        </m:r>
      </m:oMath>
      <w:r w:rsidRPr="00AE1547">
        <w:t xml:space="preserve"> </w:t>
      </w:r>
      <w:r>
        <w:t>are</w:t>
      </w:r>
      <w:r w:rsidRPr="00AE1547">
        <w:t xml:space="preserve"> </w:t>
      </w:r>
      <w:r>
        <w:t xml:space="preserve">respectively </w:t>
      </w:r>
      <w:r w:rsidRPr="00AE1547">
        <w:t xml:space="preserve">the sequence group and sequence </w:t>
      </w:r>
      <w:r>
        <w:t>number</w:t>
      </w:r>
      <w:r w:rsidRPr="00AE1547">
        <w:t xml:space="preserve"> in the group </w:t>
      </w:r>
      <w:r>
        <w:t xml:space="preserve">that jointly determine </w:t>
      </w:r>
      <w:r w:rsidRPr="00AE1547">
        <w:t>the root of the Zadoff-Chu sequence</w:t>
      </w:r>
      <w:r w:rsidR="006667D1">
        <w:t xml:space="preserve"> </w:t>
      </w:r>
      <w:r w:rsidR="00503BCC">
        <w:t>[3]</w:t>
      </w:r>
      <w:r>
        <w:t xml:space="preserve">. </w:t>
      </w:r>
      <m:oMath>
        <m:r>
          <w:rPr>
            <w:rFonts w:ascii="Cambria Math" w:hAnsi="Cambria Math"/>
          </w:rPr>
          <m:t>u</m:t>
        </m:r>
      </m:oMath>
      <w:r>
        <w:t xml:space="preserve"> </w:t>
      </w:r>
      <w:r w:rsidRPr="00AE1547">
        <w:t xml:space="preserve">and </w:t>
      </w:r>
      <m:oMath>
        <m:r>
          <w:rPr>
            <w:rFonts w:ascii="Cambria Math" w:hAnsi="Cambria Math"/>
          </w:rPr>
          <m:t>v</m:t>
        </m:r>
      </m:oMath>
      <w:r w:rsidRPr="00AE1547">
        <w:t xml:space="preserve"> </w:t>
      </w:r>
      <w:r>
        <w:t xml:space="preserve">depend on the value of the higher layer parameter </w:t>
      </w:r>
      <w:r w:rsidRPr="00F76710">
        <w:rPr>
          <w:rFonts w:eastAsia="Malgun Gothic"/>
          <w:i/>
        </w:rPr>
        <w:t>groupOrSequenceHopping</w:t>
      </w:r>
      <w:r>
        <w:rPr>
          <w:rFonts w:eastAsia="Malgun Gothic"/>
          <w:i/>
        </w:rPr>
        <w:t xml:space="preserve"> </w:t>
      </w:r>
      <w:r w:rsidRPr="008B269F">
        <w:t xml:space="preserve">and </w:t>
      </w:r>
      <w:r>
        <w:t xml:space="preserve">their calculation formulae are brought in </w:t>
      </w:r>
      <w:r w:rsidR="00503BCC">
        <w:t xml:space="preserve">Table </w:t>
      </w:r>
      <w:r w:rsidR="00503BCC">
        <w:rPr>
          <w:noProof/>
        </w:rPr>
        <w:t>1</w:t>
      </w:r>
      <w:r>
        <w:t xml:space="preserve"> that </w:t>
      </w:r>
      <w:r w:rsidR="00CC7256">
        <w:t xml:space="preserve">is a snippet of </w:t>
      </w:r>
      <w:r>
        <w:t>C</w:t>
      </w:r>
      <w:r w:rsidRPr="008B269F">
        <w:t>lause 6.4.1.4.2</w:t>
      </w:r>
      <w:r>
        <w:t xml:space="preserve"> </w:t>
      </w:r>
      <w:r w:rsidR="00CC7256">
        <w:t>in</w:t>
      </w:r>
      <w:r w:rsidR="006667D1">
        <w:t xml:space="preserve"> </w:t>
      </w:r>
      <w:r w:rsidR="00503BCC">
        <w:t>[3]</w:t>
      </w:r>
      <w:r w:rsidRPr="008B269F">
        <w:t>.</w:t>
      </w:r>
      <w:r>
        <w:rPr>
          <w:rFonts w:eastAsia="Malgun Gothic"/>
          <w:i/>
        </w:rPr>
        <w:t xml:space="preserve"> </w:t>
      </w:r>
      <w:r>
        <w:t xml:space="preserve"> As can be observed from </w:t>
      </w:r>
      <w:r w:rsidR="00503BCC">
        <w:t xml:space="preserve">Table </w:t>
      </w:r>
      <w:r w:rsidR="00503BCC">
        <w:rPr>
          <w:noProof/>
        </w:rPr>
        <w:t>1</w:t>
      </w:r>
      <w:r>
        <w:t xml:space="preserve">, both </w:t>
      </w:r>
      <m:oMath>
        <m:r>
          <w:rPr>
            <w:rFonts w:ascii="Cambria Math" w:hAnsi="Cambria Math"/>
          </w:rPr>
          <m:t>v</m:t>
        </m:r>
      </m:oMath>
      <w:r>
        <w:t xml:space="preserve"> (if </w:t>
      </w:r>
      <m:oMath>
        <m:r>
          <w:rPr>
            <w:rFonts w:ascii="Cambria Math" w:hAnsi="Cambria Math"/>
          </w:rPr>
          <m:t>v≠0)</m:t>
        </m:r>
      </m:oMath>
      <w:r>
        <w:t xml:space="preserve"> and </w:t>
      </w:r>
      <m:oMath>
        <m:r>
          <w:rPr>
            <w:rFonts w:ascii="Cambria Math" w:hAnsi="Cambria Math"/>
          </w:rPr>
          <m:t>u</m:t>
        </m:r>
      </m:oMath>
      <w:r>
        <w:t xml:space="preserve"> are functions of the higher layer parameter </w:t>
      </w:r>
      <w:r w:rsidRPr="00AE1547">
        <w:rPr>
          <w:i/>
        </w:rPr>
        <w:t>sequenceId</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 </w:t>
      </w:r>
      <w:r w:rsidRPr="00AE1547">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rsidDel="00A26F5B">
        <w:t xml:space="preserve"> </w:t>
      </w:r>
      <w:r w:rsidRPr="00AE1547">
        <w:t>is limited to 10 in Rel</w:t>
      </w:r>
      <w:r>
        <w:t xml:space="preserve">. </w:t>
      </w:r>
      <w:r w:rsidRPr="00AE1547">
        <w:t xml:space="preserve">15, i.e., the total number of different SRS sequences </w:t>
      </w:r>
      <w:r>
        <w:t xml:space="preserve">of the same length </w:t>
      </w:r>
      <w:r w:rsidRPr="00AE1547">
        <w:t xml:space="preserve">is limited to 1024. This may be enough for UEs within one cell. However, the requirement is different for NR positioning where </w:t>
      </w:r>
      <w:r w:rsidR="00DA7EE0">
        <w:t>each cell</w:t>
      </w:r>
      <w:r w:rsidRPr="00AE1547">
        <w:t xml:space="preserve"> is expected to receive SRS </w:t>
      </w:r>
      <w:r>
        <w:t xml:space="preserve">from a UE in </w:t>
      </w:r>
      <w:r w:rsidR="00DA7EE0">
        <w:t xml:space="preserve">the coverage area of other </w:t>
      </w:r>
      <w:r>
        <w:t>neighboring cell</w:t>
      </w:r>
      <w:r w:rsidR="00DA7EE0">
        <w:t>s</w:t>
      </w:r>
      <w:r w:rsidRPr="00AE1547">
        <w:t xml:space="preserve"> and</w:t>
      </w:r>
      <w:r w:rsidR="00DA7EE0">
        <w:t>,</w:t>
      </w:r>
      <w:r w:rsidRPr="00AE1547">
        <w:t xml:space="preserve"> therefore</w:t>
      </w:r>
      <w:r w:rsidR="00DA7EE0">
        <w:t>,</w:t>
      </w:r>
      <w:r w:rsidRPr="00AE1547">
        <w:t xml:space="preserve"> SRS sequence distinction is needed within a wider range than a single cell coverage. As such, increasing the available number of SRS sequences is beneficial in terms of reducing SRS collision and further mitigating the UL interference.</w:t>
      </w:r>
      <w:r>
        <w:t xml:space="preserve"> </w:t>
      </w:r>
    </w:p>
    <w:p w14:paraId="7FEFADF6" w14:textId="2FC6DD24" w:rsidR="004B3097" w:rsidRDefault="004B3097" w:rsidP="004B3097">
      <w:pPr>
        <w:pStyle w:val="a5"/>
        <w:keepNext/>
      </w:pPr>
      <w:bookmarkStart w:id="9" w:name="_Ref7091273"/>
      <w:r>
        <w:t xml:space="preserve">Table </w:t>
      </w:r>
      <w:r w:rsidR="00503BCC">
        <w:rPr>
          <w:noProof/>
        </w:rPr>
        <w:t>1</w:t>
      </w:r>
      <w:bookmarkEnd w:id="9"/>
      <w:r>
        <w:t xml:space="preserve">: Sequence group and sequence number calculation </w:t>
      </w:r>
    </w:p>
    <w:tbl>
      <w:tblPr>
        <w:tblStyle w:val="ac"/>
        <w:tblW w:w="0" w:type="auto"/>
        <w:tblLook w:val="04A0" w:firstRow="1" w:lastRow="0" w:firstColumn="1" w:lastColumn="0" w:noHBand="0" w:noVBand="1"/>
      </w:tblPr>
      <w:tblGrid>
        <w:gridCol w:w="9307"/>
      </w:tblGrid>
      <w:tr w:rsidR="004B3097" w14:paraId="58494A84" w14:textId="77777777" w:rsidTr="002907DB">
        <w:tc>
          <w:tcPr>
            <w:tcW w:w="9307" w:type="dxa"/>
          </w:tcPr>
          <w:p w14:paraId="28F1A197" w14:textId="38275550" w:rsidR="004B3097" w:rsidRPr="00205664" w:rsidRDefault="004B3097" w:rsidP="002907DB">
            <w:pPr>
              <w:rPr>
                <w:rFonts w:eastAsia="Malgun Gothic"/>
                <w:sz w:val="18"/>
                <w:szCs w:val="18"/>
              </w:rPr>
            </w:pPr>
            <w:r w:rsidRPr="00205664">
              <w:rPr>
                <w:rFonts w:eastAsia="Malgun Gothic"/>
                <w:sz w:val="18"/>
                <w:szCs w:val="18"/>
              </w:rPr>
              <w:t xml:space="preserve">The sequence group </w:t>
            </w:r>
            <m:oMath>
              <m:r>
                <w:rPr>
                  <w:rFonts w:ascii="Cambria Math" w:eastAsia="Malgun Gothic" w:hAnsi="Cambria Math"/>
                  <w:sz w:val="18"/>
                  <w:szCs w:val="18"/>
                </w:rPr>
                <m:t>u=</m:t>
              </m:r>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f</m:t>
                      </m:r>
                    </m:e>
                    <m:sub>
                      <m:r>
                        <m:rPr>
                          <m:nor/>
                        </m:rPr>
                        <w:rPr>
                          <w:rFonts w:ascii="Cambria Math" w:eastAsia="Malgun Gothic" w:hAnsi="Cambria Math"/>
                          <w:sz w:val="18"/>
                          <w:szCs w:val="18"/>
                        </w:rPr>
                        <m:t>gh</m:t>
                      </m:r>
                    </m:sub>
                  </m:sSub>
                  <m:d>
                    <m:dPr>
                      <m:ctrlPr>
                        <w:rPr>
                          <w:rFonts w:ascii="Cambria Math" w:eastAsia="Malgun Gothic" w:hAnsi="Cambria Math"/>
                          <w:i/>
                          <w:sz w:val="18"/>
                          <w:szCs w:val="18"/>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s,f</m:t>
                          </m:r>
                        </m:sub>
                        <m:sup>
                          <m:r>
                            <w:rPr>
                              <w:rFonts w:ascii="Cambria Math" w:eastAsia="Malgun Gothic" w:hAnsi="Cambria Math"/>
                              <w:sz w:val="18"/>
                              <w:szCs w:val="18"/>
                            </w:rPr>
                            <m:t>μ</m:t>
                          </m:r>
                        </m:sup>
                      </m:sSubSup>
                      <m:r>
                        <w:rPr>
                          <w:rFonts w:ascii="Cambria Math" w:eastAsia="Malgun Gothic" w:hAnsi="Cambria Math"/>
                          <w:sz w:val="18"/>
                          <w:szCs w:val="18"/>
                        </w:rPr>
                        <m:t>,l'</m:t>
                      </m:r>
                    </m:e>
                  </m:d>
                  <m:r>
                    <w:rPr>
                      <w:rFonts w:ascii="Cambria Math" w:eastAsia="Malgun Gothic" w:hAnsi="Cambria Math"/>
                      <w:sz w:val="18"/>
                      <w:szCs w:val="18"/>
                    </w:rPr>
                    <m:t>+</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ID</m:t>
                      </m:r>
                    </m:sub>
                    <m:sup>
                      <m:r>
                        <m:rPr>
                          <m:nor/>
                        </m:rPr>
                        <w:rPr>
                          <w:rFonts w:ascii="Cambria Math" w:eastAsia="Malgun Gothic" w:hAnsi="Cambria Math"/>
                          <w:sz w:val="18"/>
                          <w:szCs w:val="18"/>
                        </w:rPr>
                        <m:t>SRS</m:t>
                      </m:r>
                    </m:sup>
                  </m:sSubSup>
                </m:e>
              </m:d>
              <m:r>
                <w:rPr>
                  <w:rFonts w:ascii="Cambria Math" w:eastAsia="Malgun Gothic" w:hAnsi="Cambria Math"/>
                  <w:sz w:val="18"/>
                  <w:szCs w:val="18"/>
                </w:rPr>
                <m:t xml:space="preserve"> mod 30</m:t>
              </m:r>
            </m:oMath>
            <w:r w:rsidRPr="00205664">
              <w:rPr>
                <w:rFonts w:eastAsia="Malgun Gothic"/>
                <w:sz w:val="18"/>
                <w:szCs w:val="18"/>
              </w:rPr>
              <w:t xml:space="preserve"> and the sequence number </w:t>
            </w:r>
            <w:r w:rsidR="00C938E5">
              <w:rPr>
                <w:position w:val="-6"/>
                <w:sz w:val="18"/>
                <w:szCs w:val="18"/>
              </w:rPr>
              <w:pict w14:anchorId="72DA3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0.2pt">
                  <v:imagedata r:id="rId12" o:title=""/>
                </v:shape>
              </w:pict>
            </w:r>
            <w:r w:rsidRPr="00205664">
              <w:rPr>
                <w:rFonts w:eastAsia="Malgun Gothic"/>
                <w:sz w:val="18"/>
                <w:szCs w:val="18"/>
              </w:rPr>
              <w:t xml:space="preserve"> in clause 5.2.2 depends on the higher-layer parameter </w:t>
            </w:r>
            <w:r w:rsidRPr="00205664">
              <w:rPr>
                <w:rFonts w:eastAsia="Malgun Gothic"/>
                <w:i/>
                <w:sz w:val="18"/>
                <w:szCs w:val="18"/>
              </w:rPr>
              <w:t>groupOrSequenceHopping</w:t>
            </w:r>
            <w:r w:rsidRPr="00205664">
              <w:rPr>
                <w:sz w:val="18"/>
                <w:szCs w:val="18"/>
              </w:rPr>
              <w:t xml:space="preserve"> in the </w:t>
            </w:r>
            <w:r w:rsidRPr="00205664">
              <w:rPr>
                <w:i/>
                <w:sz w:val="18"/>
                <w:szCs w:val="18"/>
              </w:rPr>
              <w:t>SRS-Config</w:t>
            </w:r>
            <w:r w:rsidRPr="00205664">
              <w:rPr>
                <w:sz w:val="18"/>
                <w:szCs w:val="18"/>
              </w:rPr>
              <w:t xml:space="preserve"> IE</w:t>
            </w:r>
            <w:r w:rsidRPr="00205664">
              <w:rPr>
                <w:rFonts w:eastAsia="Malgun Gothic"/>
                <w:i/>
                <w:sz w:val="18"/>
                <w:szCs w:val="18"/>
              </w:rPr>
              <w:t>.</w:t>
            </w:r>
            <w:r w:rsidRPr="00205664">
              <w:rPr>
                <w:rFonts w:eastAsia="Malgun Gothic"/>
                <w:sz w:val="18"/>
                <w:szCs w:val="18"/>
              </w:rPr>
              <w:t xml:space="preserve"> The SRS sequence identity </w:t>
            </w:r>
            <w:r w:rsidR="00C938E5">
              <w:rPr>
                <w:position w:val="-10"/>
                <w:sz w:val="18"/>
                <w:szCs w:val="18"/>
              </w:rPr>
              <w:pict w14:anchorId="240B046B">
                <v:shape id="_x0000_i1026" type="#_x0000_t75" style="width:20.4pt;height:17.75pt">
                  <v:imagedata r:id="rId13" o:title=""/>
                </v:shape>
              </w:pict>
            </w:r>
            <w:r w:rsidRPr="00205664">
              <w:rPr>
                <w:sz w:val="18"/>
                <w:szCs w:val="18"/>
              </w:rPr>
              <w:t xml:space="preserve"> </w:t>
            </w:r>
            <w:r w:rsidRPr="00205664">
              <w:rPr>
                <w:rFonts w:eastAsia="Malgun Gothic"/>
                <w:sz w:val="18"/>
                <w:szCs w:val="18"/>
              </w:rPr>
              <w:t xml:space="preserve">is given by the higher layer parameter </w:t>
            </w:r>
            <w:r w:rsidRPr="00205664">
              <w:rPr>
                <w:rFonts w:eastAsia="Malgun Gothic"/>
                <w:i/>
                <w:sz w:val="18"/>
                <w:szCs w:val="18"/>
              </w:rPr>
              <w:t xml:space="preserve">sequenceId </w:t>
            </w:r>
            <w:r w:rsidRPr="00205664">
              <w:rPr>
                <w:sz w:val="18"/>
                <w:szCs w:val="18"/>
              </w:rPr>
              <w:t xml:space="preserve">in the </w:t>
            </w:r>
            <w:r w:rsidRPr="00205664">
              <w:rPr>
                <w:i/>
                <w:sz w:val="18"/>
                <w:szCs w:val="18"/>
              </w:rPr>
              <w:t>SRS-Config</w:t>
            </w:r>
            <w:r w:rsidRPr="00205664">
              <w:rPr>
                <w:sz w:val="18"/>
                <w:szCs w:val="18"/>
              </w:rPr>
              <w:t xml:space="preserve"> IE</w:t>
            </w:r>
            <w:r w:rsidRPr="00205664">
              <w:rPr>
                <w:rFonts w:eastAsia="Malgun Gothic"/>
                <w:sz w:val="18"/>
                <w:szCs w:val="18"/>
              </w:rPr>
              <w:t xml:space="preserve"> and </w:t>
            </w:r>
            <m:oMath>
              <m:r>
                <w:rPr>
                  <w:rFonts w:ascii="Cambria Math" w:eastAsia="Malgun Gothic" w:hAnsi="Cambria Math"/>
                  <w:sz w:val="18"/>
                  <w:szCs w:val="18"/>
                </w:rPr>
                <m:t>l</m:t>
              </m:r>
              <m:r>
                <w:rPr>
                  <w:rFonts w:ascii="Cambria Math" w:eastAsia="Malgun Gothic" w:hAnsi="Cambria Math" w:hint="eastAsia"/>
                  <w:sz w:val="18"/>
                  <w:szCs w:val="18"/>
                </w:rPr>
                <m:t>'</m:t>
              </m:r>
              <m:r>
                <w:rPr>
                  <w:rFonts w:ascii="Cambria Math" w:eastAsia="Malgun Gothic" w:hAnsi="Cambria Math"/>
                  <w:sz w:val="18"/>
                  <w:szCs w:val="18"/>
                </w:rPr>
                <m:t>∈</m:t>
              </m:r>
              <m:d>
                <m:dPr>
                  <m:begChr m:val="{"/>
                  <m:endChr m:val="}"/>
                  <m:ctrlPr>
                    <w:rPr>
                      <w:rFonts w:ascii="Cambria Math" w:eastAsia="Malgun Gothic" w:hAnsi="Cambria Math"/>
                      <w:i/>
                      <w:sz w:val="18"/>
                      <w:szCs w:val="18"/>
                    </w:rPr>
                  </m:ctrlPr>
                </m:dPr>
                <m:e>
                  <m:r>
                    <w:rPr>
                      <w:rFonts w:ascii="Cambria Math" w:eastAsia="Malgun Gothic" w:hAnsi="Cambria Math"/>
                      <w:sz w:val="18"/>
                      <w:szCs w:val="18"/>
                    </w:rPr>
                    <m:t>0,1,…,</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symb</m:t>
                      </m:r>
                    </m:sub>
                    <m:sup>
                      <m:r>
                        <m:rPr>
                          <m:nor/>
                        </m:rPr>
                        <w:rPr>
                          <w:rFonts w:ascii="Cambria Math" w:eastAsia="Malgun Gothic" w:hAnsi="Cambria Math"/>
                          <w:sz w:val="18"/>
                          <w:szCs w:val="18"/>
                        </w:rPr>
                        <m:t>SRS</m:t>
                      </m:r>
                    </m:sup>
                  </m:sSubSup>
                  <m:r>
                    <w:rPr>
                      <w:rFonts w:ascii="Cambria Math" w:eastAsia="Malgun Gothic" w:hAnsi="Cambria Math"/>
                      <w:sz w:val="18"/>
                      <w:szCs w:val="18"/>
                    </w:rPr>
                    <m:t>-1</m:t>
                  </m:r>
                </m:e>
              </m:d>
            </m:oMath>
            <w:r w:rsidRPr="00205664">
              <w:rPr>
                <w:sz w:val="18"/>
                <w:szCs w:val="18"/>
              </w:rPr>
              <w:t xml:space="preserve"> </w:t>
            </w:r>
            <w:r w:rsidRPr="00205664">
              <w:rPr>
                <w:rFonts w:eastAsia="Malgun Gothic"/>
                <w:sz w:val="18"/>
                <w:szCs w:val="18"/>
              </w:rPr>
              <w:t>is the OFDM symbol number within the SRS resource.</w:t>
            </w:r>
          </w:p>
          <w:p w14:paraId="58D0F4FF" w14:textId="77777777" w:rsidR="004B3097" w:rsidRPr="00205664" w:rsidRDefault="004B3097" w:rsidP="002907DB">
            <w:pPr>
              <w:pStyle w:val="B1"/>
              <w:numPr>
                <w:ilvl w:val="0"/>
                <w:numId w:val="10"/>
              </w:numPr>
              <w:rPr>
                <w:rFonts w:eastAsia="Malgun Gothic"/>
                <w:sz w:val="18"/>
                <w:szCs w:val="18"/>
              </w:rPr>
            </w:pP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'neither', neither group, nor sequence hopping shall be used and </w:t>
            </w:r>
          </w:p>
          <w:p w14:paraId="6353BDFD" w14:textId="7C023333" w:rsidR="004B3097" w:rsidRPr="00205664" w:rsidRDefault="00C938E5" w:rsidP="002907DB">
            <w:pPr>
              <w:pStyle w:val="EQ"/>
              <w:jc w:val="center"/>
              <w:rPr>
                <w:sz w:val="18"/>
                <w:szCs w:val="18"/>
              </w:rPr>
            </w:pPr>
            <w:r>
              <w:rPr>
                <w:position w:val="-26"/>
                <w:sz w:val="18"/>
                <w:szCs w:val="18"/>
              </w:rPr>
              <w:pict w14:anchorId="05E6A2DA">
                <v:shape id="_x0000_i1027" type="#_x0000_t75" style="width:59.1pt;height:30.65pt">
                  <v:imagedata r:id="rId14" o:title=""/>
                </v:shape>
              </w:pict>
            </w:r>
          </w:p>
          <w:p w14:paraId="1EAC8D92" w14:textId="77777777" w:rsidR="004B3097" w:rsidRPr="00205664" w:rsidRDefault="004B3097" w:rsidP="002907DB">
            <w:pPr>
              <w:pStyle w:val="B1"/>
              <w:rPr>
                <w:rFonts w:eastAsia="Malgun Gothic"/>
                <w:sz w:val="18"/>
                <w:szCs w:val="18"/>
              </w:rPr>
            </w:pPr>
            <w:r w:rsidRPr="00205664">
              <w:rPr>
                <w:rFonts w:eastAsia="Malgun Gothic"/>
                <w:sz w:val="18"/>
                <w:szCs w:val="18"/>
              </w:rPr>
              <w:t>-</w:t>
            </w:r>
            <w:r w:rsidRPr="00205664">
              <w:rPr>
                <w:rFonts w:eastAsia="Malgun Gothic"/>
                <w:sz w:val="18"/>
                <w:szCs w:val="18"/>
              </w:rPr>
              <w:tab/>
              <w:t xml:space="preserve">if </w:t>
            </w:r>
            <w:r w:rsidRPr="00205664">
              <w:rPr>
                <w:rFonts w:eastAsia="Malgun Gothic"/>
                <w:i/>
                <w:sz w:val="18"/>
                <w:szCs w:val="18"/>
              </w:rPr>
              <w:t>groupOrSequenceHopping</w:t>
            </w:r>
            <w:r w:rsidRPr="00205664">
              <w:rPr>
                <w:rFonts w:eastAsia="Malgun Gothic"/>
                <w:sz w:val="18"/>
                <w:szCs w:val="18"/>
              </w:rPr>
              <w:t xml:space="preserve"> equals 'groupHopping', group hopping but not sequence hopping shall be used and </w:t>
            </w:r>
          </w:p>
          <w:p w14:paraId="5CBFDAC7" w14:textId="03D9A1AE" w:rsidR="004B3097" w:rsidRPr="00205664" w:rsidRDefault="00C938E5" w:rsidP="002907DB">
            <w:pPr>
              <w:pStyle w:val="EQ"/>
              <w:jc w:val="center"/>
              <w:rPr>
                <w:sz w:val="18"/>
                <w:szCs w:val="18"/>
              </w:rPr>
            </w:pPr>
            <w:r>
              <w:rPr>
                <w:position w:val="-34"/>
                <w:sz w:val="18"/>
                <w:szCs w:val="18"/>
              </w:rPr>
              <w:pict w14:anchorId="36DE290D">
                <v:shape id="_x0000_i1028" type="#_x0000_t75" style="width:243.95pt;height:39.2pt">
                  <v:imagedata r:id="rId15" o:title=""/>
                </v:shape>
              </w:pict>
            </w:r>
          </w:p>
          <w:p w14:paraId="4738DBBC" w14:textId="39C6434B" w:rsidR="004B3097" w:rsidRPr="00205664" w:rsidRDefault="004B3097" w:rsidP="002907DB">
            <w:pPr>
              <w:pStyle w:val="B1"/>
              <w:rPr>
                <w:sz w:val="18"/>
                <w:szCs w:val="18"/>
              </w:rPr>
            </w:pPr>
            <w:r w:rsidRPr="00205664">
              <w:rPr>
                <w:sz w:val="18"/>
                <w:szCs w:val="18"/>
              </w:rPr>
              <w:tab/>
              <w:t xml:space="preserve">where the pseudo-random sequence </w:t>
            </w:r>
            <w:r w:rsidR="00C938E5">
              <w:rPr>
                <w:position w:val="-10"/>
                <w:sz w:val="18"/>
                <w:szCs w:val="18"/>
              </w:rPr>
              <w:pict w14:anchorId="726F7AC8">
                <v:shape id="_x0000_i1029" type="#_x0000_t75" style="width:19.35pt;height:16.1pt">
                  <v:imagedata r:id="rId16" o:title=""/>
                </v:shape>
              </w:pict>
            </w:r>
            <w:r w:rsidRPr="00205664">
              <w:rPr>
                <w:sz w:val="18"/>
                <w:szCs w:val="18"/>
              </w:rPr>
              <w:t xml:space="preserve"> is defined by clause 5.2.1 and shall be initialized with </w:t>
            </w:r>
            <m:oMath>
              <m:sSub>
                <m:sSubPr>
                  <m:ctrlPr>
                    <w:rPr>
                      <w:rFonts w:ascii="Cambria Math" w:hAnsi="Cambria Math"/>
                      <w:i/>
                      <w:sz w:val="18"/>
                      <w:szCs w:val="18"/>
                    </w:rPr>
                  </m:ctrlPr>
                </m:sSubPr>
                <m:e>
                  <m:r>
                    <w:rPr>
                      <w:rFonts w:ascii="Cambria Math" w:hAnsi="Cambria Math"/>
                      <w:sz w:val="18"/>
                      <w:szCs w:val="18"/>
                    </w:rPr>
                    <m:t>c</m:t>
                  </m:r>
                </m:e>
                <m:sub>
                  <m:r>
                    <m:rPr>
                      <m:nor/>
                    </m:rPr>
                    <w:rPr>
                      <w:rFonts w:ascii="Cambria Math" w:hAnsi="Cambria Math"/>
                      <w:sz w:val="18"/>
                      <w:szCs w:val="18"/>
                    </w:rPr>
                    <m:t>init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SRS</m:t>
                  </m:r>
                </m:sup>
              </m:sSubSup>
            </m:oMath>
            <w:r w:rsidRPr="00205664">
              <w:rPr>
                <w:sz w:val="18"/>
                <w:szCs w:val="18"/>
              </w:rPr>
              <w:t xml:space="preserve"> at the beginning of each radio frame.</w:t>
            </w:r>
          </w:p>
          <w:p w14:paraId="6B529429" w14:textId="77777777" w:rsidR="004B3097" w:rsidRPr="00205664" w:rsidRDefault="004B3097" w:rsidP="002907DB">
            <w:pPr>
              <w:pStyle w:val="B1"/>
              <w:rPr>
                <w:rFonts w:eastAsia="Malgun Gothic"/>
                <w:sz w:val="18"/>
                <w:szCs w:val="18"/>
              </w:rPr>
            </w:pPr>
            <w:r w:rsidRPr="00205664">
              <w:rPr>
                <w:sz w:val="18"/>
                <w:szCs w:val="18"/>
              </w:rPr>
              <w:t>-</w:t>
            </w:r>
            <w:r w:rsidRPr="00205664">
              <w:rPr>
                <w:sz w:val="18"/>
                <w:szCs w:val="18"/>
              </w:rPr>
              <w:tab/>
            </w: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'sequenceHopping', sequence hopping but not group hopping shall be used and</w:t>
            </w:r>
          </w:p>
          <w:p w14:paraId="5A0AD311" w14:textId="6229B25B" w:rsidR="004B3097" w:rsidRPr="00205664" w:rsidRDefault="00C938E5" w:rsidP="002907DB">
            <w:pPr>
              <w:pStyle w:val="EQ"/>
              <w:jc w:val="center"/>
              <w:rPr>
                <w:sz w:val="18"/>
                <w:szCs w:val="18"/>
              </w:rPr>
            </w:pPr>
            <w:r>
              <w:rPr>
                <w:position w:val="-48"/>
                <w:sz w:val="18"/>
                <w:szCs w:val="18"/>
              </w:rPr>
              <w:pict w14:anchorId="7B00A0E7">
                <v:shape id="_x0000_i1030" type="#_x0000_t75" style="width:206.85pt;height:53.2pt">
                  <v:imagedata r:id="rId17" o:title=""/>
                </v:shape>
              </w:pict>
            </w:r>
          </w:p>
          <w:p w14:paraId="6C501BD9" w14:textId="56E6D843" w:rsidR="004B3097" w:rsidRDefault="004B3097" w:rsidP="002907DB">
            <w:r w:rsidRPr="00205664">
              <w:rPr>
                <w:sz w:val="18"/>
                <w:szCs w:val="18"/>
              </w:rPr>
              <w:tab/>
              <w:t xml:space="preserve">where the pseudo-random sequence </w:t>
            </w:r>
            <w:r w:rsidR="00C938E5">
              <w:rPr>
                <w:position w:val="-10"/>
                <w:sz w:val="18"/>
                <w:szCs w:val="18"/>
              </w:rPr>
              <w:pict w14:anchorId="1B884C61">
                <v:shape id="_x0000_i1031" type="#_x0000_t75" style="width:19.35pt;height:16.1pt">
                  <v:imagedata r:id="rId16" o:title=""/>
                </v:shape>
              </w:pict>
            </w:r>
            <w:r w:rsidRPr="00205664">
              <w:rPr>
                <w:sz w:val="18"/>
                <w:szCs w:val="18"/>
              </w:rPr>
              <w:t xml:space="preserve"> is defined by clause 5.2.1 and shall be initialized with </w:t>
            </w:r>
            <w:r w:rsidR="00C938E5">
              <w:rPr>
                <w:position w:val="-10"/>
                <w:sz w:val="18"/>
                <w:szCs w:val="18"/>
              </w:rPr>
              <w:pict w14:anchorId="1D16C2E4">
                <v:shape id="_x0000_i1032" type="#_x0000_t75" style="width:48.9pt;height:17.75pt">
                  <v:imagedata r:id="rId18" o:title=""/>
                </v:shape>
              </w:pict>
            </w:r>
            <w:r w:rsidRPr="00205664">
              <w:rPr>
                <w:sz w:val="18"/>
                <w:szCs w:val="18"/>
              </w:rPr>
              <w:t xml:space="preserve"> at the beginning of each radio frame.</w:t>
            </w:r>
          </w:p>
        </w:tc>
      </w:tr>
    </w:tbl>
    <w:p w14:paraId="0EBC9F5E" w14:textId="77777777" w:rsidR="004B3097" w:rsidRDefault="004B3097" w:rsidP="004B3097"/>
    <w:p w14:paraId="753AA4D3" w14:textId="4F25E0A2" w:rsidR="004B3097" w:rsidRDefault="004B3097" w:rsidP="004B3097">
      <w:r>
        <w:t xml:space="preserve">The gold sequence </w:t>
      </w:r>
      <m:oMath>
        <m:r>
          <w:rPr>
            <w:rFonts w:ascii="Cambria Math" w:hAnsi="Cambria Math"/>
          </w:rPr>
          <m:t>c</m:t>
        </m:r>
        <m:d>
          <m:dPr>
            <m:ctrlPr>
              <w:rPr>
                <w:rFonts w:ascii="Cambria Math" w:hAnsi="Cambria Math"/>
                <w:i/>
              </w:rPr>
            </m:ctrlPr>
          </m:dPr>
          <m:e>
            <m:r>
              <w:rPr>
                <w:rFonts w:ascii="Cambria Math" w:hAnsi="Cambria Math"/>
              </w:rPr>
              <m:t>.</m:t>
            </m:r>
          </m:e>
        </m:d>
        <m:r>
          <w:rPr>
            <w:rFonts w:ascii="Cambria Math" w:hAnsi="Cambria Math"/>
          </w:rPr>
          <m:t xml:space="preserve"> </m:t>
        </m:r>
      </m:oMath>
      <w:r>
        <w:t xml:space="preserve">that is used to determine </w:t>
      </w:r>
      <m:oMath>
        <m:r>
          <w:rPr>
            <w:rFonts w:ascii="Cambria Math" w:hAnsi="Cambria Math"/>
          </w:rPr>
          <m:t>u</m:t>
        </m:r>
      </m:oMath>
      <w:r w:rsidRPr="00AE1547">
        <w:t xml:space="preserve"> and </w:t>
      </w:r>
      <m:oMath>
        <m:r>
          <w:rPr>
            <w:rFonts w:ascii="Cambria Math" w:hAnsi="Cambria Math"/>
          </w:rPr>
          <m:t>v</m:t>
        </m:r>
      </m:oMath>
      <w:r>
        <w:t xml:space="preserve"> in </w:t>
      </w:r>
      <w:r w:rsidR="00503BCC">
        <w:t xml:space="preserve">Table </w:t>
      </w:r>
      <w:r w:rsidR="00503BCC">
        <w:rPr>
          <w:noProof/>
        </w:rPr>
        <w:t>1</w:t>
      </w:r>
      <w:r>
        <w:t xml:space="preserve"> is initialized by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As described in Clause 5.2.1 of </w:t>
      </w:r>
      <w:r w:rsidR="00503BCC">
        <w:t>[3]</w:t>
      </w:r>
      <w:r>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is a 31-bit sequence and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underutilizes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by setting its last 21 MSBs to zero. Therefore,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to any binary sequence with the length less than or equal to 31 bits does not result in any overflow of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or any other specification impact. Note that the same gold sequence </w:t>
      </w:r>
      <m:oMath>
        <m:r>
          <w:rPr>
            <w:rFonts w:ascii="Cambria Math" w:hAnsi="Cambria Math"/>
          </w:rPr>
          <m:t>c</m:t>
        </m:r>
        <m:d>
          <m:dPr>
            <m:ctrlPr>
              <w:rPr>
                <w:rFonts w:ascii="Cambria Math" w:hAnsi="Cambria Math"/>
                <w:i/>
              </w:rPr>
            </m:ctrlPr>
          </m:dPr>
          <m:e>
            <m:r>
              <w:rPr>
                <w:rFonts w:ascii="Cambria Math" w:hAnsi="Cambria Math"/>
              </w:rPr>
              <m:t>.</m:t>
            </m:r>
          </m:e>
        </m:d>
      </m:oMath>
      <w:r>
        <w:t xml:space="preserve">  is also used to generate UL DMRS and is initialized by a 16</w:t>
      </w:r>
      <w:r w:rsidR="00480ED3">
        <w:t>-</w:t>
      </w:r>
      <w:r>
        <w:t xml:space="preserve">bit sequence ID. </w:t>
      </w:r>
    </w:p>
    <w:p w14:paraId="65D21E06" w14:textId="0594655F" w:rsidR="004B3097" w:rsidRPr="00AE1547" w:rsidRDefault="004B3097" w:rsidP="004B3097">
      <w:r>
        <w:t xml:space="preserve">Based on the above analysis, we conclude that </w:t>
      </w:r>
      <w:r w:rsidRPr="00AE1547">
        <w:t xml:space="preserve">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t xml:space="preserve"> </w:t>
      </w:r>
      <w:r>
        <w:t xml:space="preserve">to support more distinct SRS sequences </w:t>
      </w:r>
      <w:r w:rsidRPr="00AE1547">
        <w:t xml:space="preserve">does not require any </w:t>
      </w:r>
      <w:r>
        <w:t>other RAN1 specification change. In our view, a</w:t>
      </w:r>
      <w:r w:rsidRPr="00AE1547">
        <w:t xml:space="preserve"> value of </w:t>
      </w:r>
      <w:r w:rsidR="00480ED3">
        <w:t>16</w:t>
      </w:r>
      <w:r w:rsidRPr="00AE1547">
        <w:t xml:space="preserve"> bits should be more than enough.</w:t>
      </w:r>
      <w:r>
        <w:t xml:space="preserve"> </w:t>
      </w:r>
      <w:r w:rsidRPr="00AE1547">
        <w:t>Therefore, we have the following proposal:</w:t>
      </w:r>
    </w:p>
    <w:p w14:paraId="1551615C" w14:textId="4129610F" w:rsidR="006B46B7" w:rsidRPr="00CD2DB1" w:rsidRDefault="004B3097">
      <w:pPr>
        <w:rPr>
          <w:b/>
          <w:i/>
        </w:rPr>
      </w:pPr>
      <w:r w:rsidRPr="00CD2DB1">
        <w:rPr>
          <w:b/>
          <w:i/>
        </w:rPr>
        <w:t xml:space="preserve">Proposal </w:t>
      </w:r>
      <w:r w:rsidR="00DA7EE0">
        <w:rPr>
          <w:b/>
          <w:i/>
        </w:rPr>
        <w:t>1</w:t>
      </w:r>
      <w:r w:rsidR="00013DF6">
        <w:rPr>
          <w:b/>
          <w:i/>
        </w:rPr>
        <w:t>6</w:t>
      </w:r>
      <w:r w:rsidRPr="00CD2DB1">
        <w:rPr>
          <w:b/>
          <w:i/>
        </w:rPr>
        <w:t>: Increase the bit width of the parameter sequenceId of the SRS resource configuration</w:t>
      </w:r>
      <w:r w:rsidRPr="00CD2DB1" w:rsidDel="00A26F5B">
        <w:rPr>
          <w:b/>
          <w:i/>
        </w:rPr>
        <w:t xml:space="preserve"> </w:t>
      </w:r>
      <w:r w:rsidRPr="00CD2DB1">
        <w:rPr>
          <w:b/>
          <w:i/>
        </w:rPr>
        <w:t>to [16] bits.</w:t>
      </w:r>
      <w:r w:rsidDel="004B3097">
        <w:t xml:space="preserve"> </w:t>
      </w:r>
    </w:p>
    <w:p w14:paraId="57C20147" w14:textId="0D397DFA" w:rsidR="00B97E41" w:rsidRPr="000F6DD2" w:rsidRDefault="00B97E41" w:rsidP="00B95709">
      <w:pPr>
        <w:pStyle w:val="2"/>
      </w:pPr>
      <w:bookmarkStart w:id="10" w:name="_Ref16274328"/>
      <w:r w:rsidRPr="000F6DD2">
        <w:lastRenderedPageBreak/>
        <w:t>SRS configuration protocol</w:t>
      </w:r>
      <w:bookmarkEnd w:id="10"/>
      <w:r w:rsidR="009F1181" w:rsidRPr="000F6DD2">
        <w:t xml:space="preserve"> </w:t>
      </w:r>
    </w:p>
    <w:p w14:paraId="15C1A10E" w14:textId="77777777" w:rsidR="009400E3" w:rsidRDefault="009400E3" w:rsidP="009400E3">
      <w:r>
        <w:t xml:space="preserve">Following the same approach as LTE, the </w:t>
      </w:r>
      <w:r w:rsidRPr="00146F10">
        <w:t>Rel. 15 NR SRS is configured by</w:t>
      </w:r>
      <w:r>
        <w:t xml:space="preserve"> the serving</w:t>
      </w:r>
      <w:r w:rsidRPr="00146F10">
        <w:t xml:space="preserve"> gNB and is </w:t>
      </w:r>
      <w:r>
        <w:t>sent</w:t>
      </w:r>
      <w:r w:rsidRPr="00146F10">
        <w:t xml:space="preserve"> to the UE </w:t>
      </w:r>
      <w:r>
        <w:t xml:space="preserve">using </w:t>
      </w:r>
      <w:r w:rsidRPr="00146F10">
        <w:t>RRC signaling</w:t>
      </w:r>
      <w:r>
        <w:t>. However, there has been a proposal that LMF would configure NR positioning SRS and send the configuration to the UE using LPP. In our view, such an approach for NR positioning SRS configuration has a few drawbacks as follows:</w:t>
      </w:r>
    </w:p>
    <w:p w14:paraId="404C51F4" w14:textId="67E3BA8D" w:rsidR="009400E3" w:rsidRDefault="009400E3" w:rsidP="009400E3">
      <w:pPr>
        <w:pStyle w:val="af"/>
        <w:numPr>
          <w:ilvl w:val="0"/>
          <w:numId w:val="11"/>
        </w:numPr>
        <w:ind w:leftChars="0"/>
        <w:jc w:val="both"/>
        <w:rPr>
          <w:rFonts w:ascii="Times New Roman" w:eastAsia="宋体" w:hAnsi="Times New Roman"/>
          <w:sz w:val="22"/>
          <w:szCs w:val="22"/>
          <w:lang w:val="en-US"/>
        </w:rPr>
      </w:pPr>
      <w:r>
        <w:rPr>
          <w:rFonts w:ascii="Times New Roman" w:eastAsia="宋体" w:hAnsi="Times New Roman"/>
          <w:b/>
          <w:sz w:val="22"/>
          <w:szCs w:val="22"/>
          <w:lang w:val="en-US"/>
        </w:rPr>
        <w:t>Collision with other SRS resources</w:t>
      </w:r>
      <w:r w:rsidRPr="001E621E">
        <w:rPr>
          <w:rFonts w:ascii="Times New Roman" w:eastAsia="宋体" w:hAnsi="Times New Roman"/>
          <w:b/>
          <w:sz w:val="22"/>
          <w:szCs w:val="22"/>
          <w:lang w:val="en-US"/>
        </w:rPr>
        <w:t>:</w:t>
      </w:r>
      <w:r w:rsidRPr="001E621E">
        <w:rPr>
          <w:rFonts w:ascii="Times New Roman" w:eastAsia="宋体" w:hAnsi="Times New Roman"/>
          <w:sz w:val="22"/>
          <w:szCs w:val="22"/>
          <w:lang w:val="en-US"/>
        </w:rPr>
        <w:t xml:space="preserve"> If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LMF configures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positioning SRS,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gNB still needs to </w:t>
      </w:r>
      <w:r>
        <w:rPr>
          <w:rFonts w:ascii="Times New Roman" w:eastAsia="宋体" w:hAnsi="Times New Roman"/>
          <w:sz w:val="22"/>
          <w:szCs w:val="22"/>
          <w:lang w:val="en-US"/>
        </w:rPr>
        <w:t>provide</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virtually all </w:t>
      </w:r>
      <w:r w:rsidRPr="00A00AB9">
        <w:rPr>
          <w:rFonts w:ascii="Times New Roman" w:eastAsia="宋体" w:hAnsi="Times New Roman"/>
          <w:i/>
          <w:sz w:val="22"/>
          <w:szCs w:val="22"/>
          <w:lang w:val="en-US"/>
        </w:rPr>
        <w:t>SRS-Config</w:t>
      </w:r>
      <w:r>
        <w:rPr>
          <w:rFonts w:ascii="Times New Roman" w:eastAsia="宋体" w:hAnsi="Times New Roman"/>
          <w:sz w:val="22"/>
          <w:szCs w:val="22"/>
          <w:lang w:val="en-US"/>
        </w:rPr>
        <w:t xml:space="preserve"> fields to assist the LMF </w:t>
      </w:r>
      <w:r w:rsidRPr="001E621E">
        <w:rPr>
          <w:rFonts w:ascii="Times New Roman" w:eastAsia="宋体" w:hAnsi="Times New Roman"/>
          <w:sz w:val="22"/>
          <w:szCs w:val="22"/>
          <w:lang w:val="en-US"/>
        </w:rPr>
        <w:t xml:space="preserve">to properly configure the positioning SRS. </w:t>
      </w:r>
      <w:r>
        <w:rPr>
          <w:rFonts w:ascii="Times New Roman" w:eastAsia="宋体" w:hAnsi="Times New Roman"/>
          <w:sz w:val="22"/>
          <w:szCs w:val="22"/>
          <w:lang w:val="en-US"/>
        </w:rPr>
        <w:t>For instance</w:t>
      </w:r>
      <w:r w:rsidRPr="001E621E">
        <w:rPr>
          <w:rFonts w:ascii="Times New Roman" w:eastAsia="宋体" w:hAnsi="Times New Roman"/>
          <w:sz w:val="22"/>
          <w:szCs w:val="22"/>
          <w:lang w:val="en-US"/>
        </w:rPr>
        <w:t xml:space="preserve">, to avoid </w:t>
      </w:r>
      <w:r>
        <w:rPr>
          <w:rFonts w:ascii="Times New Roman" w:eastAsia="宋体" w:hAnsi="Times New Roman"/>
          <w:sz w:val="22"/>
          <w:szCs w:val="22"/>
          <w:lang w:val="en-US"/>
        </w:rPr>
        <w:t xml:space="preserve">a </w:t>
      </w:r>
      <w:r w:rsidRPr="001E621E">
        <w:rPr>
          <w:rFonts w:ascii="Times New Roman" w:eastAsia="宋体" w:hAnsi="Times New Roman"/>
          <w:sz w:val="22"/>
          <w:szCs w:val="22"/>
          <w:lang w:val="en-US"/>
        </w:rPr>
        <w:t xml:space="preserve">collision with other SRS resources </w:t>
      </w:r>
      <w:r>
        <w:rPr>
          <w:rFonts w:ascii="Times New Roman" w:eastAsia="宋体" w:hAnsi="Times New Roman"/>
          <w:sz w:val="22"/>
          <w:szCs w:val="22"/>
          <w:lang w:val="en-US"/>
        </w:rPr>
        <w:t>with Rel. 15 NR usages</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that are configured </w:t>
      </w:r>
      <w:r w:rsidRPr="001E621E">
        <w:rPr>
          <w:rFonts w:ascii="Times New Roman" w:eastAsia="宋体" w:hAnsi="Times New Roman"/>
          <w:sz w:val="22"/>
          <w:szCs w:val="22"/>
          <w:lang w:val="en-US"/>
        </w:rPr>
        <w:t xml:space="preserve">for the same </w:t>
      </w:r>
      <w:r>
        <w:rPr>
          <w:rFonts w:ascii="Times New Roman" w:eastAsia="宋体" w:hAnsi="Times New Roman"/>
          <w:sz w:val="22"/>
          <w:szCs w:val="22"/>
          <w:lang w:val="en-US"/>
        </w:rPr>
        <w:t>or other</w:t>
      </w:r>
      <w:r w:rsidRPr="001E621E">
        <w:rPr>
          <w:rFonts w:ascii="Times New Roman" w:eastAsia="宋体" w:hAnsi="Times New Roman"/>
          <w:sz w:val="22"/>
          <w:szCs w:val="22"/>
          <w:lang w:val="en-US"/>
        </w:rPr>
        <w:t xml:space="preserve"> UEs,</w:t>
      </w:r>
      <w:r>
        <w:rPr>
          <w:rFonts w:ascii="Times New Roman" w:eastAsia="宋体" w:hAnsi="Times New Roman"/>
          <w:sz w:val="22"/>
          <w:szCs w:val="22"/>
          <w:lang w:val="en-US"/>
        </w:rPr>
        <w:t xml:space="preserve"> the</w:t>
      </w:r>
      <w:r w:rsidRPr="001E621E">
        <w:rPr>
          <w:rFonts w:ascii="Times New Roman" w:eastAsia="宋体" w:hAnsi="Times New Roman"/>
          <w:sz w:val="22"/>
          <w:szCs w:val="22"/>
          <w:lang w:val="en-US"/>
        </w:rPr>
        <w:t xml:space="preserve"> gNB needs to provide </w:t>
      </w:r>
      <w:r>
        <w:rPr>
          <w:rFonts w:ascii="Times New Roman" w:eastAsia="宋体" w:hAnsi="Times New Roman"/>
          <w:sz w:val="22"/>
          <w:szCs w:val="22"/>
          <w:lang w:val="en-US"/>
        </w:rPr>
        <w:t xml:space="preserve">the </w:t>
      </w:r>
      <w:r w:rsidRPr="001E621E">
        <w:rPr>
          <w:rFonts w:ascii="Times New Roman" w:eastAsia="宋体" w:hAnsi="Times New Roman"/>
          <w:sz w:val="22"/>
          <w:szCs w:val="22"/>
          <w:lang w:val="en-US"/>
        </w:rPr>
        <w:t xml:space="preserve">LMF with a suggested </w:t>
      </w:r>
      <w:r w:rsidRPr="00A00AB9">
        <w:rPr>
          <w:rFonts w:ascii="Times New Roman" w:eastAsia="宋体" w:hAnsi="Times New Roman"/>
          <w:i/>
          <w:sz w:val="22"/>
          <w:szCs w:val="22"/>
          <w:lang w:val="en-US"/>
        </w:rPr>
        <w:t>sequenceId</w:t>
      </w:r>
      <w:r w:rsidRPr="001E621E">
        <w:rPr>
          <w:rFonts w:ascii="Times New Roman" w:eastAsia="宋体" w:hAnsi="Times New Roman"/>
          <w:sz w:val="22"/>
          <w:szCs w:val="22"/>
          <w:lang w:val="en-US"/>
        </w:rPr>
        <w:t>, SRS frequency domain configuration parameters including BW, transmission comb, and possible frequency hopping pattern, and SRS time domain configuration parameters such as slot offset</w:t>
      </w:r>
      <w:r>
        <w:rPr>
          <w:rFonts w:ascii="Times New Roman" w:eastAsia="宋体" w:hAnsi="Times New Roman"/>
          <w:sz w:val="22"/>
          <w:szCs w:val="22"/>
          <w:lang w:val="en-US"/>
        </w:rPr>
        <w:t xml:space="preserve"> and periodicity</w:t>
      </w:r>
      <w:r w:rsidRPr="001E621E">
        <w:rPr>
          <w:rFonts w:ascii="Times New Roman" w:eastAsia="宋体" w:hAnsi="Times New Roman"/>
          <w:sz w:val="22"/>
          <w:szCs w:val="22"/>
          <w:lang w:val="en-US"/>
        </w:rPr>
        <w:t xml:space="preserve">. </w:t>
      </w:r>
      <w:r>
        <w:rPr>
          <w:rFonts w:ascii="Times New Roman" w:eastAsia="宋体" w:hAnsi="Times New Roman"/>
          <w:sz w:val="22"/>
          <w:szCs w:val="22"/>
          <w:lang w:val="en-US"/>
        </w:rPr>
        <w:t xml:space="preserve">Furthermore, the gNB needs to share </w:t>
      </w:r>
      <w:r w:rsidRPr="001E621E">
        <w:rPr>
          <w:rFonts w:ascii="Times New Roman" w:eastAsia="宋体" w:hAnsi="Times New Roman"/>
          <w:sz w:val="22"/>
          <w:szCs w:val="22"/>
          <w:lang w:val="en-US"/>
        </w:rPr>
        <w:t xml:space="preserve">the configured BWPs of the UE </w:t>
      </w:r>
      <w:r>
        <w:rPr>
          <w:rFonts w:ascii="Times New Roman" w:eastAsia="宋体" w:hAnsi="Times New Roman"/>
          <w:sz w:val="22"/>
          <w:szCs w:val="22"/>
          <w:lang w:val="en-US"/>
        </w:rPr>
        <w:t>as well as the</w:t>
      </w:r>
      <w:r w:rsidRPr="001E621E">
        <w:rPr>
          <w:rFonts w:ascii="Times New Roman" w:eastAsia="宋体" w:hAnsi="Times New Roman"/>
          <w:sz w:val="22"/>
          <w:szCs w:val="22"/>
          <w:lang w:val="en-US"/>
        </w:rPr>
        <w:t xml:space="preserve"> information regarding UL beam alignment and power control. </w:t>
      </w:r>
      <w:r>
        <w:rPr>
          <w:rFonts w:ascii="Times New Roman" w:eastAsia="宋体" w:hAnsi="Times New Roman"/>
          <w:sz w:val="22"/>
          <w:szCs w:val="22"/>
          <w:lang w:val="en-US"/>
        </w:rPr>
        <w:t xml:space="preserve">It is also unclear how SP-SRS/AP-SRS can be activated/triggered by the LMF. </w:t>
      </w:r>
    </w:p>
    <w:p w14:paraId="67CB1157" w14:textId="34CC1BD7" w:rsidR="009400E3" w:rsidRDefault="009400E3" w:rsidP="009400E3">
      <w:pPr>
        <w:pStyle w:val="af"/>
        <w:numPr>
          <w:ilvl w:val="0"/>
          <w:numId w:val="11"/>
        </w:numPr>
        <w:ind w:leftChars="0"/>
        <w:jc w:val="both"/>
        <w:rPr>
          <w:rFonts w:ascii="Times New Roman" w:eastAsia="宋体" w:hAnsi="Times New Roman"/>
          <w:sz w:val="22"/>
          <w:szCs w:val="22"/>
          <w:lang w:val="en-US"/>
        </w:rPr>
      </w:pPr>
      <w:r>
        <w:rPr>
          <w:rFonts w:ascii="Times New Roman" w:eastAsia="宋体" w:hAnsi="Times New Roman"/>
          <w:b/>
          <w:sz w:val="22"/>
          <w:szCs w:val="22"/>
          <w:lang w:val="en-US"/>
        </w:rPr>
        <w:t>Collision with other uplink channels:</w:t>
      </w:r>
      <w:r>
        <w:rPr>
          <w:rFonts w:ascii="Times New Roman" w:eastAsia="宋体" w:hAnsi="Times New Roman"/>
          <w:sz w:val="22"/>
          <w:szCs w:val="22"/>
          <w:lang w:val="en-US"/>
        </w:rPr>
        <w:t xml:space="preserve"> Unless </w:t>
      </w:r>
      <w:r w:rsidR="00AA26D1">
        <w:rPr>
          <w:rFonts w:ascii="Times New Roman" w:eastAsia="宋体" w:hAnsi="Times New Roman"/>
          <w:sz w:val="22"/>
          <w:szCs w:val="22"/>
          <w:lang w:val="en-US"/>
        </w:rPr>
        <w:t xml:space="preserve">positioning </w:t>
      </w:r>
      <w:r>
        <w:rPr>
          <w:rFonts w:ascii="Times New Roman" w:eastAsia="宋体" w:hAnsi="Times New Roman"/>
          <w:sz w:val="22"/>
          <w:szCs w:val="22"/>
          <w:lang w:val="en-US"/>
        </w:rPr>
        <w:t xml:space="preserve">SRS is </w:t>
      </w:r>
      <w:r w:rsidR="009464E4">
        <w:rPr>
          <w:rFonts w:ascii="Times New Roman" w:eastAsia="宋体" w:hAnsi="Times New Roman"/>
          <w:sz w:val="22"/>
          <w:szCs w:val="22"/>
          <w:lang w:val="en-US"/>
        </w:rPr>
        <w:t xml:space="preserve">only configured in dedicated time-frequency resources similar to the approach used </w:t>
      </w:r>
      <w:r w:rsidR="00AA26D1">
        <w:rPr>
          <w:rFonts w:ascii="Times New Roman" w:eastAsia="宋体" w:hAnsi="Times New Roman"/>
          <w:sz w:val="22"/>
          <w:szCs w:val="22"/>
          <w:lang w:val="en-US"/>
        </w:rPr>
        <w:t>to configure</w:t>
      </w:r>
      <w:r w:rsidR="009464E4">
        <w:rPr>
          <w:rFonts w:ascii="Times New Roman" w:eastAsia="宋体" w:hAnsi="Times New Roman"/>
          <w:sz w:val="22"/>
          <w:szCs w:val="22"/>
          <w:lang w:val="en-US"/>
        </w:rPr>
        <w:t xml:space="preserve"> DL PRS, </w:t>
      </w:r>
      <w:r w:rsidR="00AA26D1">
        <w:rPr>
          <w:rFonts w:ascii="Times New Roman" w:eastAsia="宋体" w:hAnsi="Times New Roman"/>
          <w:sz w:val="22"/>
          <w:szCs w:val="22"/>
          <w:lang w:val="en-US"/>
        </w:rPr>
        <w:t>it is not clear how</w:t>
      </w:r>
      <w:r w:rsidR="009464E4">
        <w:rPr>
          <w:rFonts w:ascii="Times New Roman" w:eastAsia="宋体" w:hAnsi="Times New Roman"/>
          <w:sz w:val="22"/>
          <w:szCs w:val="22"/>
          <w:lang w:val="en-US"/>
        </w:rPr>
        <w:t xml:space="preserve"> SRS can be configured by LMF without colliding with UL channels of the same or other </w:t>
      </w:r>
      <w:r w:rsidR="00AA26D1">
        <w:rPr>
          <w:rFonts w:ascii="Times New Roman" w:eastAsia="宋体" w:hAnsi="Times New Roman"/>
          <w:sz w:val="22"/>
          <w:szCs w:val="22"/>
          <w:lang w:val="en-US"/>
        </w:rPr>
        <w:t>UEs</w:t>
      </w:r>
      <w:r w:rsidR="009464E4">
        <w:rPr>
          <w:rFonts w:ascii="Times New Roman" w:eastAsia="宋体" w:hAnsi="Times New Roman"/>
          <w:sz w:val="22"/>
          <w:szCs w:val="22"/>
          <w:lang w:val="en-US"/>
        </w:rPr>
        <w:t xml:space="preserve">. </w:t>
      </w:r>
    </w:p>
    <w:p w14:paraId="1547F2B2" w14:textId="00B10210" w:rsidR="009400E3" w:rsidRPr="000F6DD2" w:rsidRDefault="009400E3" w:rsidP="009400E3">
      <w:pPr>
        <w:pStyle w:val="af"/>
        <w:numPr>
          <w:ilvl w:val="0"/>
          <w:numId w:val="11"/>
        </w:numPr>
        <w:ind w:leftChars="0"/>
        <w:jc w:val="both"/>
        <w:rPr>
          <w:rFonts w:ascii="Times New Roman" w:eastAsia="宋体" w:hAnsi="Times New Roman"/>
          <w:sz w:val="22"/>
          <w:szCs w:val="22"/>
          <w:lang w:val="en-US"/>
        </w:rPr>
      </w:pPr>
      <w:r w:rsidRPr="000F6DD2">
        <w:rPr>
          <w:b/>
          <w:sz w:val="22"/>
          <w:szCs w:val="22"/>
        </w:rPr>
        <w:t>SRS reusability:</w:t>
      </w:r>
      <w:r w:rsidRPr="000F6DD2">
        <w:rPr>
          <w:sz w:val="22"/>
          <w:szCs w:val="22"/>
        </w:rPr>
        <w:t xml:space="preserve">  As the Rel. 15 </w:t>
      </w:r>
      <w:r w:rsidR="00AA26D1">
        <w:rPr>
          <w:sz w:val="22"/>
          <w:szCs w:val="22"/>
        </w:rPr>
        <w:t xml:space="preserve">NR </w:t>
      </w:r>
      <w:r w:rsidRPr="000F6DD2">
        <w:rPr>
          <w:sz w:val="22"/>
          <w:szCs w:val="22"/>
        </w:rPr>
        <w:t xml:space="preserve">SRS is configured by the gNB and is sent to the UE using RRC signalling, it is not clear how a positioning SRS may be reused for other Rel. 15 NR usages or how a NR Rel. 15 SRS resource may be reused for the positioning purpose if the positioning SRS is configured by LMF. </w:t>
      </w:r>
    </w:p>
    <w:p w14:paraId="3DB47947" w14:textId="5FD5FE1A" w:rsidR="009651F2" w:rsidRDefault="009651F2" w:rsidP="009651F2">
      <w:pPr>
        <w:pStyle w:val="af"/>
        <w:numPr>
          <w:ilvl w:val="0"/>
          <w:numId w:val="11"/>
        </w:numPr>
        <w:ind w:leftChars="0"/>
        <w:jc w:val="both"/>
        <w:rPr>
          <w:rFonts w:ascii="Times New Roman" w:eastAsia="宋体" w:hAnsi="Times New Roman"/>
          <w:sz w:val="22"/>
          <w:szCs w:val="22"/>
          <w:lang w:val="en-US"/>
        </w:rPr>
      </w:pPr>
      <w:r>
        <w:rPr>
          <w:rFonts w:ascii="Times New Roman" w:eastAsia="宋体" w:hAnsi="Times New Roman"/>
          <w:b/>
          <w:sz w:val="22"/>
          <w:szCs w:val="22"/>
          <w:lang w:val="en-US"/>
        </w:rPr>
        <w:t>Benefit:</w:t>
      </w:r>
      <w:r>
        <w:rPr>
          <w:rFonts w:ascii="Times New Roman" w:eastAsia="宋体" w:hAnsi="Times New Roman"/>
          <w:sz w:val="22"/>
          <w:szCs w:val="22"/>
          <w:lang w:val="en-US"/>
        </w:rPr>
        <w:t xml:space="preserve"> Apart from above problems, the potential advantages of using the LMF instead of the gNB to configure the positioning SRS are unclear. </w:t>
      </w:r>
    </w:p>
    <w:p w14:paraId="04364220" w14:textId="77777777" w:rsidR="009400E3" w:rsidRPr="00DF17CF" w:rsidRDefault="009400E3" w:rsidP="009400E3">
      <w:pPr>
        <w:pStyle w:val="af"/>
        <w:ind w:leftChars="0" w:left="720"/>
        <w:jc w:val="both"/>
      </w:pPr>
    </w:p>
    <w:p w14:paraId="30938697" w14:textId="77777777" w:rsidR="009400E3" w:rsidRPr="001E621E" w:rsidRDefault="009400E3" w:rsidP="009400E3">
      <w:r>
        <w:t xml:space="preserve">Based on the above discussion, we propose the following. </w:t>
      </w:r>
    </w:p>
    <w:p w14:paraId="5DC3C1CC" w14:textId="06160AA0" w:rsidR="006B46B7" w:rsidRPr="00914EA4" w:rsidRDefault="006B46B7" w:rsidP="006B46B7">
      <w:pPr>
        <w:rPr>
          <w:b/>
          <w:i/>
        </w:rPr>
      </w:pPr>
      <w:r w:rsidRPr="00914EA4">
        <w:rPr>
          <w:b/>
          <w:i/>
        </w:rPr>
        <w:t>Proposal</w:t>
      </w:r>
      <w:r w:rsidR="00676658">
        <w:rPr>
          <w:b/>
          <w:i/>
        </w:rPr>
        <w:t xml:space="preserve"> </w:t>
      </w:r>
      <w:r w:rsidR="00705EFC">
        <w:rPr>
          <w:b/>
          <w:i/>
        </w:rPr>
        <w:t>1</w:t>
      </w:r>
      <w:r w:rsidR="00013DF6">
        <w:rPr>
          <w:b/>
          <w:i/>
        </w:rPr>
        <w:t>7</w:t>
      </w:r>
      <w:r w:rsidRPr="00914EA4">
        <w:rPr>
          <w:b/>
          <w:i/>
        </w:rPr>
        <w:t xml:space="preserve">: </w:t>
      </w:r>
      <w:r>
        <w:rPr>
          <w:b/>
          <w:i/>
        </w:rPr>
        <w:t xml:space="preserve">The </w:t>
      </w:r>
      <w:r w:rsidRPr="00914EA4">
        <w:rPr>
          <w:b/>
          <w:i/>
        </w:rPr>
        <w:t xml:space="preserve">SRS for NR positioning is configured </w:t>
      </w:r>
      <w:r w:rsidR="001142DC">
        <w:rPr>
          <w:b/>
          <w:i/>
        </w:rPr>
        <w:t xml:space="preserve">in </w:t>
      </w:r>
      <w:r>
        <w:rPr>
          <w:b/>
          <w:i/>
        </w:rPr>
        <w:t xml:space="preserve">RRC </w:t>
      </w:r>
      <w:r w:rsidRPr="00914EA4">
        <w:rPr>
          <w:b/>
          <w:i/>
        </w:rPr>
        <w:t>by the serving gNB.</w:t>
      </w:r>
    </w:p>
    <w:p w14:paraId="241053CE" w14:textId="6CAC2EEA" w:rsidR="00230DFE" w:rsidRPr="000F6DD2" w:rsidRDefault="00B97E41" w:rsidP="00B95709">
      <w:pPr>
        <w:pStyle w:val="2"/>
      </w:pPr>
      <w:r w:rsidRPr="000F6DD2">
        <w:t xml:space="preserve">SRS </w:t>
      </w:r>
      <w:r w:rsidR="00947117" w:rsidRPr="000F6DD2">
        <w:t xml:space="preserve">bandwidth </w:t>
      </w:r>
      <w:r w:rsidRPr="000F6DD2">
        <w:t xml:space="preserve">and </w:t>
      </w:r>
      <w:r w:rsidR="00947117" w:rsidRPr="000F6DD2">
        <w:t xml:space="preserve">configured </w:t>
      </w:r>
      <w:r w:rsidRPr="000F6DD2">
        <w:t xml:space="preserve">UL BWPs </w:t>
      </w:r>
    </w:p>
    <w:p w14:paraId="67515AB7" w14:textId="596BC801" w:rsidR="009544D4" w:rsidRPr="00CD2DB1" w:rsidRDefault="009544D4" w:rsidP="009544D4">
      <w:r w:rsidRPr="00CD2DB1">
        <w:t xml:space="preserve">The NR UE is configured with up to 4 UL BWP per serving cell. Each active serving cell has only one active UL BWP at a time </w:t>
      </w:r>
      <w:r>
        <w:t>that</w:t>
      </w:r>
      <w:r w:rsidRPr="00CD2DB1">
        <w:t xml:space="preserve"> can be dynamically switched </w:t>
      </w:r>
      <w:r>
        <w:t>by a</w:t>
      </w:r>
      <w:r w:rsidRPr="00CD2DB1">
        <w:t xml:space="preserve"> DCI.  Each configured UL BWP </w:t>
      </w:r>
      <w:r>
        <w:t>can</w:t>
      </w:r>
      <w:r w:rsidRPr="00CD2DB1">
        <w:t xml:space="preserve"> contain a </w:t>
      </w:r>
      <w:r w:rsidRPr="00CD2DB1">
        <w:rPr>
          <w:i/>
        </w:rPr>
        <w:t xml:space="preserve">SRS-Config </w:t>
      </w:r>
      <w:r w:rsidRPr="00CD2DB1">
        <w:t xml:space="preserve">IE that configures one or multiple SRS resource sets each of which further consisting of one or multiple SRS resources. For an active serving cell, the UE can only transmit SRS resources that are configured in the active UL BWP </w:t>
      </w:r>
      <w:r w:rsidR="00503BCC">
        <w:t>0</w:t>
      </w:r>
      <w:r w:rsidRPr="00CD2DB1">
        <w:t xml:space="preserve">. </w:t>
      </w:r>
      <w:r w:rsidR="002907DB">
        <w:t>Note that</w:t>
      </w:r>
      <w:r w:rsidRPr="00CD2DB1">
        <w:t xml:space="preserve">, using the SRS carrier switching feature, </w:t>
      </w:r>
      <w:r>
        <w:t xml:space="preserve">the </w:t>
      </w:r>
      <w:r w:rsidRPr="00CD2DB1">
        <w:t xml:space="preserve">SRS can be transmitted in a cell that is not configured for a PUSCH transmission. SRS transmission in the dynamically switchable active UL BWP </w:t>
      </w:r>
      <w:r>
        <w:t>along with</w:t>
      </w:r>
      <w:r w:rsidRPr="00CD2DB1">
        <w:t xml:space="preserve"> the SRS carrier switching feature provide</w:t>
      </w:r>
      <w:r>
        <w:t>s a</w:t>
      </w:r>
      <w:r w:rsidRPr="00CD2DB1">
        <w:t xml:space="preserve"> substantial flexibility in the SRS transmission bandwidth in Rel. 15 NR. </w:t>
      </w:r>
    </w:p>
    <w:p w14:paraId="3711FB78" w14:textId="20D0AC56" w:rsidR="009544D4" w:rsidRDefault="009544D4" w:rsidP="009544D4">
      <w:r w:rsidRPr="00CD2DB1">
        <w:t xml:space="preserve">We believe that Rel. 15 NR SRS configuration and transmission with respect to UL BWPs should be carried over to </w:t>
      </w:r>
      <w:r w:rsidR="00F70785">
        <w:t xml:space="preserve">the </w:t>
      </w:r>
      <w:r w:rsidRPr="00CD2DB1">
        <w:t>SRS configuration and transmission for positioning purposes and the support for a further flexibility is not required. Any modification in the current relation between SRS BW and UL BWPs requires a substantial specification work with an unclear potential advantage</w:t>
      </w:r>
      <w:r>
        <w:t>, hampers positioning SRS reusability for other SRS usages, and, finally and more importantly, is at odds with the very purpose of introducing UL BWP in Rel. 15 NR</w:t>
      </w:r>
      <w:r w:rsidRPr="00CD2DB1">
        <w:t xml:space="preserve">. </w:t>
      </w:r>
      <w:r>
        <w:t xml:space="preserve">As such, we propose the following. </w:t>
      </w:r>
    </w:p>
    <w:p w14:paraId="1B670104" w14:textId="05258A88" w:rsidR="006B46B7" w:rsidRPr="00000892" w:rsidRDefault="006B46B7" w:rsidP="006B46B7">
      <w:pPr>
        <w:rPr>
          <w:b/>
          <w:i/>
        </w:rPr>
      </w:pPr>
      <w:r w:rsidRPr="00000892">
        <w:rPr>
          <w:b/>
          <w:i/>
        </w:rPr>
        <w:t>Proposal</w:t>
      </w:r>
      <w:r w:rsidR="00676658">
        <w:rPr>
          <w:b/>
          <w:i/>
        </w:rPr>
        <w:t xml:space="preserve"> </w:t>
      </w:r>
      <w:r w:rsidR="00705EFC">
        <w:rPr>
          <w:b/>
          <w:i/>
        </w:rPr>
        <w:t>1</w:t>
      </w:r>
      <w:r w:rsidR="00013DF6">
        <w:rPr>
          <w:b/>
          <w:i/>
        </w:rPr>
        <w:t>8</w:t>
      </w:r>
      <w:r w:rsidRPr="00000892">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1DC14B00" w14:textId="15DCB568" w:rsidR="006B46B7" w:rsidRPr="006B46B7" w:rsidRDefault="006B46B7" w:rsidP="006B46B7">
      <w:r w:rsidRPr="00000892">
        <w:rPr>
          <w:b/>
          <w:i/>
        </w:rPr>
        <w:t>Proposal</w:t>
      </w:r>
      <w:r w:rsidR="00676658">
        <w:rPr>
          <w:b/>
          <w:i/>
        </w:rPr>
        <w:t xml:space="preserve"> </w:t>
      </w:r>
      <w:r w:rsidR="00013DF6">
        <w:rPr>
          <w:b/>
          <w:i/>
        </w:rPr>
        <w:t>19</w:t>
      </w:r>
      <w:r w:rsidRPr="00000892">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73DD2D1E" w14:textId="38F28F2A" w:rsidR="00AD3908" w:rsidRPr="000F6DD2" w:rsidRDefault="00230DFE" w:rsidP="00B95709">
      <w:pPr>
        <w:pStyle w:val="2"/>
      </w:pPr>
      <w:r w:rsidRPr="000F6DD2">
        <w:t xml:space="preserve">Aperiodic SRS transmission </w:t>
      </w:r>
    </w:p>
    <w:tbl>
      <w:tblPr>
        <w:tblStyle w:val="ac"/>
        <w:tblW w:w="0" w:type="auto"/>
        <w:tblLook w:val="04A0" w:firstRow="1" w:lastRow="0" w:firstColumn="1" w:lastColumn="0" w:noHBand="0" w:noVBand="1"/>
      </w:tblPr>
      <w:tblGrid>
        <w:gridCol w:w="9307"/>
      </w:tblGrid>
      <w:tr w:rsidR="00546994" w14:paraId="015E3E8F" w14:textId="77777777" w:rsidTr="00040384">
        <w:tc>
          <w:tcPr>
            <w:tcW w:w="9307" w:type="dxa"/>
          </w:tcPr>
          <w:p w14:paraId="436779D4" w14:textId="0BF27AFA" w:rsidR="00546994" w:rsidRPr="000F6DD2" w:rsidRDefault="00546994" w:rsidP="00040384">
            <w:pPr>
              <w:rPr>
                <w:b/>
                <w:u w:val="single"/>
              </w:rPr>
            </w:pPr>
            <w:r w:rsidRPr="000F6DD2">
              <w:rPr>
                <w:b/>
                <w:u w:val="single"/>
              </w:rPr>
              <w:t>Agreement</w:t>
            </w:r>
            <w:r w:rsidR="00227873" w:rsidRPr="000F6DD2">
              <w:rPr>
                <w:b/>
                <w:u w:val="single"/>
              </w:rPr>
              <w:t xml:space="preserve"> </w:t>
            </w:r>
            <w:r w:rsidR="00503BCC" w:rsidRPr="000F6DD2">
              <w:rPr>
                <w:b/>
                <w:u w:val="single"/>
              </w:rPr>
              <w:t>[5]</w:t>
            </w:r>
            <w:r w:rsidR="00227873" w:rsidRPr="000F6DD2">
              <w:rPr>
                <w:b/>
                <w:u w:val="single"/>
              </w:rPr>
              <w:t>:</w:t>
            </w:r>
          </w:p>
          <w:p w14:paraId="73B9968D" w14:textId="77777777" w:rsidR="00546994" w:rsidRPr="00BA072A" w:rsidRDefault="00546994" w:rsidP="00040384">
            <w:pPr>
              <w:rPr>
                <w:i/>
              </w:rPr>
            </w:pPr>
            <w:r w:rsidRPr="00BA072A">
              <w:rPr>
                <w:i/>
              </w:rPr>
              <w:t>Support the following configurations of SRS for positioning</w:t>
            </w:r>
          </w:p>
          <w:p w14:paraId="31D18593" w14:textId="77777777" w:rsidR="00546994" w:rsidRPr="00BA072A" w:rsidRDefault="00546994" w:rsidP="00040384">
            <w:pPr>
              <w:numPr>
                <w:ilvl w:val="0"/>
                <w:numId w:val="4"/>
              </w:numPr>
              <w:autoSpaceDE/>
              <w:autoSpaceDN/>
              <w:adjustRightInd/>
              <w:snapToGrid/>
              <w:spacing w:after="0"/>
              <w:jc w:val="left"/>
              <w:rPr>
                <w:i/>
              </w:rPr>
            </w:pPr>
            <w:r w:rsidRPr="00BA072A">
              <w:rPr>
                <w:i/>
              </w:rPr>
              <w:t>Semi-persistent configuration</w:t>
            </w:r>
          </w:p>
          <w:p w14:paraId="4DFE3709" w14:textId="77777777" w:rsidR="00546994" w:rsidRPr="00BA072A" w:rsidRDefault="00546994" w:rsidP="00040384">
            <w:pPr>
              <w:numPr>
                <w:ilvl w:val="0"/>
                <w:numId w:val="4"/>
              </w:numPr>
              <w:autoSpaceDE/>
              <w:autoSpaceDN/>
              <w:adjustRightInd/>
              <w:snapToGrid/>
              <w:spacing w:after="0"/>
              <w:jc w:val="left"/>
              <w:rPr>
                <w:i/>
              </w:rPr>
            </w:pPr>
            <w:r w:rsidRPr="00BA072A">
              <w:rPr>
                <w:i/>
              </w:rPr>
              <w:t>Periodic configuration</w:t>
            </w:r>
          </w:p>
          <w:p w14:paraId="2C923DEC" w14:textId="77777777" w:rsidR="00546994" w:rsidRDefault="00546994" w:rsidP="00040384">
            <w:pPr>
              <w:numPr>
                <w:ilvl w:val="0"/>
                <w:numId w:val="4"/>
              </w:numPr>
              <w:autoSpaceDE/>
              <w:autoSpaceDN/>
              <w:adjustRightInd/>
              <w:snapToGrid/>
              <w:spacing w:after="0"/>
              <w:jc w:val="left"/>
            </w:pPr>
            <w:r w:rsidRPr="00BA072A">
              <w:rPr>
                <w:i/>
              </w:rPr>
              <w:lastRenderedPageBreak/>
              <w:t>Aperiodic configuration</w:t>
            </w:r>
          </w:p>
        </w:tc>
      </w:tr>
    </w:tbl>
    <w:p w14:paraId="0BBD8856" w14:textId="77777777" w:rsidR="00546994" w:rsidRDefault="00546994" w:rsidP="00641447"/>
    <w:p w14:paraId="1E8C75FF" w14:textId="68756576" w:rsidR="00227873" w:rsidRDefault="00227873" w:rsidP="00227873">
      <w:r>
        <w:t xml:space="preserve">In LTE, the UL-based positioning include the UL information request procedures and the UL positioning information update procedure among eNB, UE, and LMU </w:t>
      </w:r>
      <w:r w:rsidR="00503BCC">
        <w:t>[8]</w:t>
      </w:r>
      <w:r>
        <w:t xml:space="preserve"> shown in the Appendix. We do not see much change in NR if the periodic or semi-persistent SRS is used for UL positioning, except changing the LMU to TMF subject to RAN3 discussion.</w:t>
      </w:r>
    </w:p>
    <w:p w14:paraId="0D9788F0" w14:textId="77777777" w:rsidR="00227873" w:rsidRDefault="00227873" w:rsidP="00227873">
      <w:r>
        <w:t>In our view, supporting aperiodic SRS for UL positioning has the following potential problems:</w:t>
      </w:r>
    </w:p>
    <w:p w14:paraId="096D15BD" w14:textId="77777777" w:rsidR="00227873" w:rsidRPr="0074285C" w:rsidRDefault="00227873" w:rsidP="00227873">
      <w:pPr>
        <w:pStyle w:val="af"/>
        <w:numPr>
          <w:ilvl w:val="0"/>
          <w:numId w:val="14"/>
        </w:numPr>
        <w:ind w:leftChars="0"/>
      </w:pPr>
      <w:r w:rsidRPr="00BA072A">
        <w:rPr>
          <w:sz w:val="22"/>
        </w:rPr>
        <w:t>Large signalling overhead per measurement</w:t>
      </w:r>
      <w:r>
        <w:rPr>
          <w:sz w:val="22"/>
        </w:rPr>
        <w:t xml:space="preserve">, since </w:t>
      </w:r>
      <w:r w:rsidRPr="00E4091D">
        <w:rPr>
          <w:sz w:val="22"/>
        </w:rPr>
        <w:t>every time the serving gNB decides to trigger an aperiodic SRS, it has to forward the SRS information to the LMF and to the neighbouring gNBs via LMF only for a single-shot measurement</w:t>
      </w:r>
    </w:p>
    <w:p w14:paraId="38E7B021" w14:textId="77777777" w:rsidR="00227873" w:rsidRPr="0074285C" w:rsidRDefault="00227873" w:rsidP="00227873">
      <w:pPr>
        <w:pStyle w:val="af"/>
        <w:numPr>
          <w:ilvl w:val="0"/>
          <w:numId w:val="14"/>
        </w:numPr>
        <w:ind w:leftChars="0"/>
      </w:pPr>
      <w:r w:rsidRPr="00BA072A">
        <w:rPr>
          <w:sz w:val="22"/>
        </w:rPr>
        <w:t xml:space="preserve">Low accuracy due to </w:t>
      </w:r>
      <w:r>
        <w:rPr>
          <w:sz w:val="22"/>
        </w:rPr>
        <w:t xml:space="preserve">a </w:t>
      </w:r>
      <w:r w:rsidRPr="00BA072A">
        <w:rPr>
          <w:sz w:val="22"/>
        </w:rPr>
        <w:t>single-shot measurement</w:t>
      </w:r>
    </w:p>
    <w:p w14:paraId="2B5CABDF" w14:textId="7FB2B93E" w:rsidR="00227873" w:rsidRDefault="006B7EE8" w:rsidP="00227873">
      <w:pPr>
        <w:pStyle w:val="af"/>
        <w:numPr>
          <w:ilvl w:val="0"/>
          <w:numId w:val="14"/>
        </w:numPr>
        <w:ind w:leftChars="0"/>
      </w:pPr>
      <w:r>
        <w:rPr>
          <w:sz w:val="22"/>
        </w:rPr>
        <w:t>The possibility that the</w:t>
      </w:r>
      <w:r w:rsidR="00227873" w:rsidRPr="00BA072A">
        <w:rPr>
          <w:sz w:val="22"/>
        </w:rPr>
        <w:t xml:space="preserve"> neighbouring gNB </w:t>
      </w:r>
      <w:r>
        <w:rPr>
          <w:sz w:val="22"/>
        </w:rPr>
        <w:t>does not</w:t>
      </w:r>
      <w:r w:rsidR="00227873" w:rsidRPr="00BA072A">
        <w:rPr>
          <w:sz w:val="22"/>
        </w:rPr>
        <w:t xml:space="preserve"> receive SRS configuration before </w:t>
      </w:r>
      <w:r>
        <w:rPr>
          <w:sz w:val="22"/>
        </w:rPr>
        <w:t>the single-shot AP-</w:t>
      </w:r>
      <w:r w:rsidR="00227873">
        <w:rPr>
          <w:sz w:val="22"/>
        </w:rPr>
        <w:t xml:space="preserve">SRS </w:t>
      </w:r>
      <w:r w:rsidR="00227873" w:rsidRPr="00BA072A">
        <w:rPr>
          <w:sz w:val="22"/>
        </w:rPr>
        <w:t>transmission</w:t>
      </w:r>
      <w:r w:rsidR="00227873">
        <w:rPr>
          <w:sz w:val="22"/>
        </w:rPr>
        <w:t xml:space="preserve"> from the UE</w:t>
      </w:r>
      <w:r>
        <w:rPr>
          <w:sz w:val="22"/>
        </w:rPr>
        <w:t>.</w:t>
      </w:r>
    </w:p>
    <w:p w14:paraId="1D3A413C" w14:textId="77777777" w:rsidR="00227873" w:rsidRDefault="00227873" w:rsidP="00227873">
      <w:pPr>
        <w:pStyle w:val="af"/>
        <w:numPr>
          <w:ilvl w:val="0"/>
          <w:numId w:val="14"/>
        </w:numPr>
        <w:ind w:leftChars="0"/>
      </w:pPr>
      <w:r>
        <w:rPr>
          <w:sz w:val="22"/>
        </w:rPr>
        <w:t>Aperiodic SRS is triggered by DCI and may be missed by UE.</w:t>
      </w:r>
    </w:p>
    <w:p w14:paraId="5EE56F9D" w14:textId="77777777" w:rsidR="00227873" w:rsidRDefault="00227873" w:rsidP="00227873">
      <w:pPr>
        <w:pStyle w:val="af"/>
        <w:numPr>
          <w:ilvl w:val="0"/>
          <w:numId w:val="14"/>
        </w:numPr>
        <w:ind w:leftChars="0"/>
      </w:pPr>
      <w:r>
        <w:rPr>
          <w:sz w:val="22"/>
        </w:rPr>
        <w:t>Additional work in RAN2/RAN3 to specify the aperiodic SRS information transfer in addition to periodic/semi-persistent SRS.</w:t>
      </w:r>
    </w:p>
    <w:p w14:paraId="22F7CB8E" w14:textId="77777777" w:rsidR="00227873" w:rsidRPr="0074285C" w:rsidRDefault="00227873" w:rsidP="00227873">
      <w:r>
        <w:t>Therefore, in our view, the support of aperiodic SRS should be transparent to NRPPa, which means that from the perspective of LMF and neighbouring gNBs, SR</w:t>
      </w:r>
      <w:r>
        <w:rPr>
          <w:lang w:eastAsia="zh-CN"/>
        </w:rPr>
        <w:t>S is periodic. The reception of aperiodic SRS should only be limited to the serving cell.</w:t>
      </w:r>
    </w:p>
    <w:p w14:paraId="3EFBA694" w14:textId="2A088E34" w:rsidR="00F375EC" w:rsidRDefault="00227873" w:rsidP="00A43E53">
      <w:pPr>
        <w:rPr>
          <w:b/>
        </w:rPr>
      </w:pPr>
      <w:r w:rsidDel="00227873">
        <w:t xml:space="preserve"> </w:t>
      </w:r>
      <w:r w:rsidR="006B46B7" w:rsidRPr="003707A4">
        <w:rPr>
          <w:b/>
          <w:i/>
        </w:rPr>
        <w:t>Proposal</w:t>
      </w:r>
      <w:r w:rsidR="00676658">
        <w:rPr>
          <w:b/>
          <w:i/>
        </w:rPr>
        <w:t xml:space="preserve"> </w:t>
      </w:r>
      <w:r w:rsidR="00E96E0C">
        <w:rPr>
          <w:b/>
          <w:i/>
        </w:rPr>
        <w:t>2</w:t>
      </w:r>
      <w:r w:rsidR="00013DF6">
        <w:rPr>
          <w:b/>
          <w:i/>
        </w:rPr>
        <w:t>0</w:t>
      </w:r>
      <w:r w:rsidR="006B46B7" w:rsidRPr="003707A4">
        <w:rPr>
          <w:b/>
          <w:i/>
        </w:rPr>
        <w:t xml:space="preserve">: </w:t>
      </w:r>
      <w:r w:rsidR="006B46B7">
        <w:rPr>
          <w:b/>
          <w:bCs/>
          <w:i/>
          <w:iCs/>
        </w:rPr>
        <w:t xml:space="preserve">Aperiodic SRS for positioning is </w:t>
      </w:r>
      <w:r w:rsidR="006B46B7" w:rsidRPr="0025015C">
        <w:rPr>
          <w:b/>
          <w:bCs/>
          <w:i/>
          <w:iCs/>
        </w:rPr>
        <w:t xml:space="preserve">only </w:t>
      </w:r>
      <w:r w:rsidR="006B46B7" w:rsidRPr="00BA072A">
        <w:rPr>
          <w:b/>
          <w:bCs/>
          <w:i/>
          <w:iCs/>
        </w:rPr>
        <w:t xml:space="preserve">sent to </w:t>
      </w:r>
      <w:r w:rsidR="006B46B7" w:rsidRPr="0025015C">
        <w:rPr>
          <w:b/>
          <w:bCs/>
          <w:i/>
          <w:iCs/>
        </w:rPr>
        <w:t xml:space="preserve">the </w:t>
      </w:r>
      <w:r w:rsidR="006B46B7">
        <w:rPr>
          <w:b/>
          <w:bCs/>
          <w:i/>
          <w:iCs/>
        </w:rPr>
        <w:t>serving gNB(s)</w:t>
      </w:r>
      <w:r w:rsidR="006B46B7" w:rsidRPr="003707A4">
        <w:rPr>
          <w:b/>
          <w:i/>
        </w:rPr>
        <w:t xml:space="preserve">. </w:t>
      </w:r>
    </w:p>
    <w:p w14:paraId="0B4D4344" w14:textId="77777777" w:rsidR="00E97944" w:rsidRPr="00E97944" w:rsidRDefault="00E97944" w:rsidP="00A43E53">
      <w:pPr>
        <w:rPr>
          <w:i/>
        </w:rPr>
      </w:pPr>
    </w:p>
    <w:p w14:paraId="7E648FB4" w14:textId="77777777" w:rsidR="00157FC3" w:rsidRDefault="00747F48" w:rsidP="00E97944">
      <w:pPr>
        <w:pStyle w:val="1"/>
      </w:pPr>
      <w:bookmarkStart w:id="11" w:name="_Ref129681832"/>
      <w:r w:rsidRPr="00E97944">
        <w:t>Conclusion</w:t>
      </w:r>
      <w:r w:rsidR="006B1FD5" w:rsidRPr="00E97944">
        <w:t>s</w:t>
      </w:r>
    </w:p>
    <w:p w14:paraId="288BAE2B" w14:textId="77777777" w:rsidR="00446A6A" w:rsidRDefault="00446A6A" w:rsidP="00446A6A">
      <w:pPr>
        <w:rPr>
          <w:b/>
          <w:i/>
        </w:rPr>
      </w:pPr>
      <w:r w:rsidRPr="00834DAA">
        <w:rPr>
          <w:b/>
          <w:i/>
        </w:rPr>
        <w:t>Proposal</w:t>
      </w:r>
      <w:r>
        <w:rPr>
          <w:b/>
          <w:i/>
        </w:rPr>
        <w:t xml:space="preserve"> 1</w:t>
      </w:r>
      <w:r w:rsidRPr="00834DAA">
        <w:rPr>
          <w:b/>
          <w:i/>
        </w:rPr>
        <w:t xml:space="preserve">: Support </w:t>
      </w:r>
      <w:r>
        <w:rPr>
          <w:b/>
          <w:i/>
        </w:rPr>
        <w:t>both</w:t>
      </w:r>
      <w:r w:rsidRPr="00834DAA">
        <w:rPr>
          <w:b/>
          <w:i/>
        </w:rPr>
        <w:t xml:space="preserve"> partial</w:t>
      </w:r>
      <w:r>
        <w:rPr>
          <w:b/>
          <w:i/>
        </w:rPr>
        <w:t>ly-staggered</w:t>
      </w:r>
      <w:r w:rsidRPr="00834DAA">
        <w:rPr>
          <w:b/>
          <w:i/>
        </w:rPr>
        <w:t xml:space="preserve"> and fully-staggered SRS </w:t>
      </w:r>
      <w:r>
        <w:rPr>
          <w:b/>
          <w:i/>
        </w:rPr>
        <w:t xml:space="preserve">resource </w:t>
      </w:r>
      <w:r w:rsidRPr="00834DAA">
        <w:rPr>
          <w:b/>
          <w:i/>
        </w:rPr>
        <w:t>mapping</w:t>
      </w:r>
      <w:r>
        <w:rPr>
          <w:b/>
          <w:i/>
        </w:rPr>
        <w:t>s</w:t>
      </w:r>
      <w:r w:rsidRPr="00834DAA">
        <w:rPr>
          <w:b/>
          <w:i/>
        </w:rPr>
        <w:t xml:space="preserve"> </w:t>
      </w:r>
      <w:r>
        <w:rPr>
          <w:b/>
          <w:i/>
        </w:rPr>
        <w:t>in Rel. 16.</w:t>
      </w:r>
    </w:p>
    <w:p w14:paraId="45CE4798" w14:textId="77777777" w:rsidR="00A71455" w:rsidRPr="00F91FDE" w:rsidRDefault="00A71455" w:rsidP="00A71455">
      <w:pPr>
        <w:rPr>
          <w:b/>
          <w:bCs/>
          <w:i/>
          <w:szCs w:val="24"/>
          <w:lang w:val="en-GB"/>
        </w:rPr>
      </w:pPr>
      <w:r w:rsidRPr="00B95709">
        <w:rPr>
          <w:b/>
          <w:i/>
        </w:rPr>
        <w:t xml:space="preserve">Proposal 2: </w:t>
      </w:r>
      <w:r w:rsidRPr="00F91FDE">
        <w:rPr>
          <w:b/>
          <w:i/>
        </w:rPr>
        <w:t xml:space="preserve">To support non-staggered, partially-staggered, and fully-staggered resource mappings, </w:t>
      </w:r>
      <w:r w:rsidRPr="007F624C">
        <w:rPr>
          <w:b/>
          <w:i/>
        </w:rPr>
        <w:t xml:space="preserve">starting from the first SRS symbol, every </w:t>
      </w:r>
      <m:oMath>
        <m:r>
          <m:rPr>
            <m:sty m:val="bi"/>
          </m:rPr>
          <w:rPr>
            <w:rFonts w:ascii="Cambria Math" w:hAnsi="Cambria Math"/>
            <w:sz w:val="20"/>
            <w:szCs w:val="20"/>
          </w:rPr>
          <m:t xml:space="preserve">G </m:t>
        </m:r>
      </m:oMath>
      <w:r w:rsidRPr="007F624C">
        <w:rPr>
          <w:b/>
          <w:i/>
        </w:rPr>
        <w:t>consecutive symbols have the same SRS mapping in the frequency domain where</w:t>
      </w:r>
      <w:r w:rsidRPr="00F91FDE">
        <w:rPr>
          <w:b/>
          <w:i/>
        </w:rPr>
        <w:t xml:space="preserve"> </w:t>
      </w:r>
      <m:oMath>
        <m:r>
          <m:rPr>
            <m:sty m:val="bi"/>
          </m:rPr>
          <w:rPr>
            <w:rFonts w:ascii="Cambria Math" w:hAnsi="Cambria Math"/>
          </w:rPr>
          <m:t xml:space="preserve">G </m:t>
        </m:r>
      </m:oMath>
      <w:r w:rsidRPr="000D0BB3">
        <w:rPr>
          <w:b/>
          <w:i/>
        </w:rPr>
        <w:t xml:space="preserve">is </w:t>
      </w:r>
      <w:r w:rsidRPr="00677393">
        <w:rPr>
          <w:b/>
          <w:i/>
        </w:rPr>
        <w:t xml:space="preserve">a </w:t>
      </w:r>
      <w:r w:rsidRPr="00A71455">
        <w:rPr>
          <w:b/>
          <w:i/>
        </w:rPr>
        <w:t xml:space="preserve">configurable parameter and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lang w:val="en-GB"/>
          </w:rPr>
          <m:t>.</m:t>
        </m:r>
      </m:oMath>
    </w:p>
    <w:p w14:paraId="159D6ADD" w14:textId="77777777" w:rsidR="00A71455" w:rsidRPr="00B95709" w:rsidRDefault="00A71455" w:rsidP="00A71455">
      <w:pPr>
        <w:pStyle w:val="af"/>
        <w:numPr>
          <w:ilvl w:val="0"/>
          <w:numId w:val="18"/>
        </w:numPr>
        <w:ind w:leftChars="0"/>
        <w:rPr>
          <w:b/>
          <w:i/>
        </w:rPr>
      </w:pPr>
      <w:r w:rsidRPr="007F624C">
        <w:rPr>
          <w:b/>
          <w:bCs/>
          <w:i/>
        </w:rPr>
        <w:t xml:space="preserve">FFS: Further constraints on </w:t>
      </w:r>
      <m:oMath>
        <m:r>
          <m:rPr>
            <m:sty m:val="bi"/>
          </m:rPr>
          <w:rPr>
            <w:rFonts w:ascii="Cambria Math" w:hAnsi="Cambria Math"/>
          </w:rPr>
          <m:t>G.</m:t>
        </m:r>
      </m:oMath>
    </w:p>
    <w:p w14:paraId="1786CB90" w14:textId="77777777" w:rsidR="00482849" w:rsidRDefault="00482849" w:rsidP="000F6DD2">
      <w:pPr>
        <w:rPr>
          <w:i/>
        </w:rPr>
      </w:pPr>
    </w:p>
    <w:p w14:paraId="498259FE" w14:textId="51762F23" w:rsidR="00183EEE" w:rsidRDefault="00446A6A" w:rsidP="000F6DD2">
      <w:r w:rsidRPr="002266BC">
        <w:rPr>
          <w:b/>
          <w:i/>
        </w:rPr>
        <w:t xml:space="preserve">Proposal </w:t>
      </w:r>
      <w:r w:rsidR="00A71455">
        <w:rPr>
          <w:b/>
          <w:i/>
        </w:rPr>
        <w:t>3</w:t>
      </w:r>
      <w:r w:rsidRPr="002266BC">
        <w:rPr>
          <w:b/>
          <w:i/>
        </w:rPr>
        <w:t>: Support the number of consecutive OFDM symbols of</w:t>
      </w:r>
      <w:r>
        <w:rPr>
          <w:b/>
          <w:i/>
        </w:rPr>
        <w:t xml:space="preserve"> </w:t>
      </w:r>
      <w:r w:rsidRPr="002266BC">
        <w:rPr>
          <w:b/>
          <w:i/>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=14</m:t>
        </m:r>
      </m:oMath>
      <w:r w:rsidRPr="002266BC">
        <w:rPr>
          <w:b/>
          <w:i/>
        </w:rPr>
        <w:t>.</w:t>
      </w:r>
    </w:p>
    <w:p w14:paraId="28C330CE" w14:textId="3DFB2DE1" w:rsidR="00183EEE" w:rsidRDefault="00482849" w:rsidP="000F6DD2">
      <w:pPr>
        <w:rPr>
          <w:i/>
        </w:rPr>
      </w:pPr>
      <w:r w:rsidRPr="00E46E6C">
        <w:rPr>
          <w:b/>
          <w:i/>
        </w:rPr>
        <w:t xml:space="preserve">Proposal </w:t>
      </w:r>
      <w:r w:rsidR="00A71455">
        <w:rPr>
          <w:b/>
          <w:i/>
        </w:rPr>
        <w:t>4</w:t>
      </w:r>
      <w:r w:rsidRPr="00E46E6C">
        <w:rPr>
          <w:b/>
          <w:i/>
        </w:rPr>
        <w:t xml:space="preserve">: SRS comb size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=1</m:t>
        </m:r>
      </m:oMath>
      <w:r w:rsidRPr="00E46E6C">
        <w:rPr>
          <w:b/>
          <w:i/>
        </w:rPr>
        <w:t xml:space="preserve"> is not supported. New SRS sequences of length less than 36 should be studied if SRS comb sizes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6,12</m:t>
            </m:r>
          </m:e>
        </m:d>
        <m:r>
          <m:rPr>
            <m:sty m:val="bi"/>
          </m:rPr>
          <w:rPr>
            <w:rFonts w:ascii="Cambria Math" w:hAnsi="Cambria Math"/>
          </w:rPr>
          <m:t xml:space="preserve"> </m:t>
        </m:r>
      </m:oMath>
      <w:r w:rsidRPr="00E46E6C">
        <w:rPr>
          <w:b/>
          <w:i/>
        </w:rPr>
        <w:t>are supported.</w:t>
      </w:r>
    </w:p>
    <w:p w14:paraId="7E506B63" w14:textId="0EAA67FB" w:rsidR="00482849" w:rsidRDefault="00482849" w:rsidP="000F6DD2">
      <w:pPr>
        <w:rPr>
          <w:rFonts w:eastAsia="Times New Roman"/>
          <w:i/>
          <w:lang w:val="en-GB"/>
        </w:rPr>
      </w:pPr>
      <w:r w:rsidRPr="004B6426">
        <w:rPr>
          <w:b/>
          <w:i/>
        </w:rPr>
        <w:t>Proposal</w:t>
      </w:r>
      <w:r>
        <w:rPr>
          <w:b/>
          <w:i/>
        </w:rPr>
        <w:t xml:space="preserve"> </w:t>
      </w:r>
      <w:r w:rsidR="00A71455">
        <w:rPr>
          <w:b/>
          <w:i/>
        </w:rPr>
        <w:t>5</w:t>
      </w:r>
      <w:r w:rsidRPr="006858F9">
        <w:rPr>
          <w:b/>
          <w:i/>
        </w:rPr>
        <w:t xml:space="preserve">: Support </w:t>
      </w:r>
      <w:r>
        <w:rPr>
          <w:b/>
          <w:i/>
        </w:rPr>
        <w:t xml:space="preserve">the </w:t>
      </w:r>
      <w:r w:rsidRPr="006858F9">
        <w:rPr>
          <w:b/>
          <w:i/>
        </w:rPr>
        <w:t xml:space="preserve">maximum number of cyclic shifts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oMath>
      <w:r w:rsidRPr="006858F9">
        <w:rPr>
          <w:rFonts w:eastAsia="Times New Roman"/>
          <w:b/>
          <w:i/>
          <w:lang w:val="en-GB"/>
        </w:rPr>
        <w:t>for</w:t>
      </w:r>
      <w:r>
        <w:rPr>
          <w:rFonts w:eastAsia="Times New Roman"/>
          <w:b/>
          <w:i/>
          <w:lang w:val="en-GB"/>
        </w:rPr>
        <w:t xml:space="preserve"> the </w:t>
      </w:r>
      <w:r w:rsidRPr="006858F9">
        <w:rPr>
          <w:rFonts w:eastAsia="Times New Roman"/>
          <w:b/>
          <w:i/>
          <w:lang w:val="en-GB"/>
        </w:rPr>
        <w:t>transmission comb</w:t>
      </w:r>
      <w:r>
        <w:rPr>
          <w:rFonts w:eastAsia="Times New Roman"/>
          <w:b/>
          <w:i/>
          <w:lang w:val="en-GB"/>
        </w:rPr>
        <w:t xml:space="preserve"> number of</w:t>
      </w:r>
      <w:r w:rsidRPr="006858F9">
        <w:rPr>
          <w:rFonts w:eastAsia="Times New Roman"/>
          <w:b/>
          <w:i/>
          <w:lang w:val="en-GB"/>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=8</m:t>
        </m:r>
      </m:oMath>
      <w:r w:rsidRPr="006858F9">
        <w:rPr>
          <w:rFonts w:eastAsia="Times New Roman"/>
          <w:b/>
          <w:i/>
          <w:lang w:val="en-GB"/>
        </w:rPr>
        <w:t>.</w:t>
      </w:r>
    </w:p>
    <w:p w14:paraId="0421968B" w14:textId="3A63BBA9" w:rsidR="00482849" w:rsidRPr="001B2783" w:rsidRDefault="00482849" w:rsidP="00482849">
      <w:pPr>
        <w:rPr>
          <w:b/>
          <w:i/>
        </w:rPr>
      </w:pPr>
      <w:r w:rsidRPr="00B95709">
        <w:rPr>
          <w:b/>
          <w:i/>
        </w:rPr>
        <w:t xml:space="preserve">Proposal </w:t>
      </w:r>
      <w:r w:rsidR="00013DF6">
        <w:rPr>
          <w:b/>
          <w:i/>
        </w:rPr>
        <w:t>6</w:t>
      </w:r>
      <w:r w:rsidRPr="00B95709">
        <w:rPr>
          <w:b/>
          <w:i/>
        </w:rPr>
        <w:t>: For positioning purposes, in addition to SSB, support configuring</w:t>
      </w:r>
      <w:r w:rsidRPr="001B2783">
        <w:rPr>
          <w:b/>
          <w:i/>
        </w:rPr>
        <w:t xml:space="preserve"> CSI-RS and DL-PRS </w:t>
      </w:r>
      <w:r>
        <w:rPr>
          <w:b/>
          <w:i/>
        </w:rPr>
        <w:t>from</w:t>
      </w:r>
      <w:r w:rsidRPr="00B95709">
        <w:rPr>
          <w:b/>
          <w:i/>
        </w:rPr>
        <w:t xml:space="preserve"> the serving and </w:t>
      </w:r>
      <w:r w:rsidRPr="001B2783">
        <w:rPr>
          <w:b/>
          <w:i/>
        </w:rPr>
        <w:t>the neighboring cells as a spatialRelationInfo RS.</w:t>
      </w:r>
    </w:p>
    <w:p w14:paraId="1798F9A6" w14:textId="77777777" w:rsidR="00482849" w:rsidRPr="001B2783" w:rsidRDefault="00482849" w:rsidP="00482849">
      <w:pPr>
        <w:pStyle w:val="af"/>
        <w:numPr>
          <w:ilvl w:val="0"/>
          <w:numId w:val="38"/>
        </w:numPr>
        <w:ind w:leftChars="0"/>
        <w:rPr>
          <w:b/>
          <w:i/>
        </w:rPr>
      </w:pPr>
      <w:r w:rsidRPr="001B2783">
        <w:rPr>
          <w:b/>
          <w:i/>
        </w:rPr>
        <w:t>Send this agreement</w:t>
      </w:r>
      <w:r w:rsidRPr="00B95709">
        <w:rPr>
          <w:b/>
          <w:i/>
        </w:rPr>
        <w:t xml:space="preserve"> </w:t>
      </w:r>
      <w:r>
        <w:rPr>
          <w:b/>
          <w:i/>
        </w:rPr>
        <w:t xml:space="preserve">in </w:t>
      </w:r>
      <w:r w:rsidRPr="001B2783">
        <w:rPr>
          <w:b/>
          <w:i/>
        </w:rPr>
        <w:t xml:space="preserve">an LS to RAN2. </w:t>
      </w:r>
    </w:p>
    <w:p w14:paraId="07BC2168" w14:textId="54EC9F08" w:rsidR="00482849" w:rsidRDefault="00482849" w:rsidP="00482849">
      <w:pPr>
        <w:rPr>
          <w:b/>
          <w:i/>
        </w:rPr>
      </w:pPr>
    </w:p>
    <w:p w14:paraId="5A49BD90" w14:textId="1F231412" w:rsidR="00482849" w:rsidRDefault="00482849" w:rsidP="00482849">
      <w:pPr>
        <w:rPr>
          <w:b/>
          <w:i/>
        </w:rPr>
      </w:pPr>
      <w:r w:rsidRPr="00CF332F">
        <w:rPr>
          <w:b/>
          <w:i/>
        </w:rPr>
        <w:t>Proposal</w:t>
      </w:r>
      <w:r>
        <w:rPr>
          <w:b/>
          <w:i/>
        </w:rPr>
        <w:t xml:space="preserve"> </w:t>
      </w:r>
      <w:r w:rsidR="00013DF6">
        <w:rPr>
          <w:b/>
          <w:i/>
        </w:rPr>
        <w:t>7</w:t>
      </w:r>
      <w:r w:rsidRPr="00CF332F">
        <w:rPr>
          <w:b/>
          <w:i/>
        </w:rPr>
        <w:t xml:space="preserve">: 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serving/neighboring cell.</w:t>
      </w:r>
    </w:p>
    <w:p w14:paraId="59FA1CB2" w14:textId="77777777" w:rsidR="00482849" w:rsidRDefault="00482849" w:rsidP="00482849">
      <w:pPr>
        <w:pStyle w:val="af"/>
        <w:numPr>
          <w:ilvl w:val="0"/>
          <w:numId w:val="38"/>
        </w:numPr>
        <w:ind w:leftChars="0"/>
        <w:rPr>
          <w:b/>
          <w:i/>
        </w:rPr>
      </w:pPr>
      <w:r>
        <w:rPr>
          <w:b/>
          <w:i/>
        </w:rPr>
        <w:t xml:space="preserve">FFS: Other required parameters to configure a DL reference signal from neighbouring cells as a </w:t>
      </w:r>
      <w:r w:rsidRPr="00CF332F">
        <w:rPr>
          <w:b/>
          <w:i/>
        </w:rPr>
        <w:t>spatialRelationInfo RS</w:t>
      </w:r>
      <w:r>
        <w:rPr>
          <w:b/>
          <w:i/>
        </w:rPr>
        <w:t>.</w:t>
      </w:r>
      <w:r w:rsidRPr="00CF332F" w:rsidDel="00FD6E40">
        <w:rPr>
          <w:b/>
          <w:i/>
        </w:rPr>
        <w:t xml:space="preserve"> </w:t>
      </w:r>
    </w:p>
    <w:p w14:paraId="6B2BBB44" w14:textId="77777777" w:rsidR="00482849" w:rsidRPr="00B95709" w:rsidRDefault="00482849" w:rsidP="00482849">
      <w:pPr>
        <w:pStyle w:val="af"/>
        <w:numPr>
          <w:ilvl w:val="0"/>
          <w:numId w:val="38"/>
        </w:numPr>
        <w:ind w:leftChars="0"/>
        <w:rPr>
          <w:b/>
          <w:i/>
        </w:rPr>
      </w:pPr>
      <w:r w:rsidRPr="00B95709">
        <w:rPr>
          <w:b/>
          <w:i/>
        </w:rPr>
        <w:t xml:space="preserve">Send this agreement in an LS to RAN2. </w:t>
      </w:r>
    </w:p>
    <w:p w14:paraId="2D004FA3" w14:textId="149DC675" w:rsidR="00482849" w:rsidRDefault="00482849" w:rsidP="000F6DD2">
      <w:pPr>
        <w:rPr>
          <w:lang w:val="en-GB"/>
        </w:rPr>
      </w:pPr>
    </w:p>
    <w:p w14:paraId="36B38728" w14:textId="1FC5A991" w:rsidR="00482849" w:rsidRPr="00B57A2A" w:rsidRDefault="00482849" w:rsidP="00482849">
      <w:pPr>
        <w:rPr>
          <w:b/>
          <w:i/>
        </w:rPr>
      </w:pPr>
      <w:r w:rsidRPr="00B57A2A">
        <w:rPr>
          <w:b/>
          <w:i/>
        </w:rPr>
        <w:t>Proposal</w:t>
      </w:r>
      <w:r>
        <w:rPr>
          <w:b/>
          <w:i/>
        </w:rPr>
        <w:t xml:space="preserve"> </w:t>
      </w:r>
      <w:r w:rsidR="00013DF6">
        <w:rPr>
          <w:b/>
          <w:i/>
        </w:rPr>
        <w:t>8</w:t>
      </w:r>
      <w:r w:rsidRPr="00B57A2A">
        <w:rPr>
          <w:b/>
          <w:i/>
        </w:rPr>
        <w:t xml:space="preserve">: 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2054E2C6" w14:textId="77777777" w:rsidR="00482849" w:rsidRPr="00B57A2A" w:rsidRDefault="00482849" w:rsidP="00482849">
      <w:pPr>
        <w:pStyle w:val="af"/>
        <w:numPr>
          <w:ilvl w:val="0"/>
          <w:numId w:val="21"/>
        </w:numPr>
        <w:ind w:leftChars="0"/>
        <w:rPr>
          <w:b/>
          <w:i/>
        </w:rPr>
      </w:pPr>
      <w:r w:rsidRPr="00B57A2A">
        <w:rPr>
          <w:b/>
          <w:i/>
        </w:rPr>
        <w:lastRenderedPageBreak/>
        <w:t xml:space="preserve">If the cell </w:t>
      </w:r>
      <w:r>
        <w:rPr>
          <w:b/>
          <w:i/>
        </w:rPr>
        <w:t xml:space="preserve">that transmits the </w:t>
      </w:r>
      <w:r w:rsidRPr="00B57A2A">
        <w:rPr>
          <w:b/>
          <w:i/>
        </w:rPr>
        <w:t xml:space="preserve">spatialRelationInfo RS is a serving cell, the substitute spatialRelationInfo </w:t>
      </w:r>
      <w:r>
        <w:rPr>
          <w:b/>
          <w:i/>
        </w:rPr>
        <w:t>RS</w:t>
      </w:r>
      <w:r w:rsidRPr="00B57A2A">
        <w:rPr>
          <w:b/>
          <w:i/>
        </w:rPr>
        <w:t xml:space="preserve"> is the SSB </w:t>
      </w:r>
      <w:r>
        <w:rPr>
          <w:b/>
          <w:i/>
        </w:rPr>
        <w:t>used</w:t>
      </w:r>
      <w:r w:rsidRPr="00B57A2A">
        <w:rPr>
          <w:b/>
          <w:i/>
        </w:rPr>
        <w:t xml:space="preserve"> to obtain MIB.</w:t>
      </w:r>
    </w:p>
    <w:p w14:paraId="738C8637" w14:textId="77777777" w:rsidR="00482849" w:rsidRPr="001B2783" w:rsidRDefault="00482849" w:rsidP="00482849">
      <w:pPr>
        <w:pStyle w:val="af"/>
        <w:numPr>
          <w:ilvl w:val="0"/>
          <w:numId w:val="21"/>
        </w:numPr>
        <w:ind w:leftChars="0"/>
      </w:pPr>
      <w:r w:rsidRPr="00B57A2A">
        <w:rPr>
          <w:b/>
          <w:i/>
        </w:rPr>
        <w:t xml:space="preserve">If the cell </w:t>
      </w:r>
      <w:r>
        <w:rPr>
          <w:b/>
          <w:i/>
        </w:rPr>
        <w:t xml:space="preserve">that transmits the </w:t>
      </w:r>
      <w:r w:rsidRPr="00B57A2A">
        <w:rPr>
          <w:b/>
          <w:i/>
        </w:rPr>
        <w:t>spatialRelationInfo</w:t>
      </w:r>
      <w:r w:rsidRPr="00B57A2A" w:rsidDel="002A753B">
        <w:rPr>
          <w:b/>
          <w:i/>
        </w:rPr>
        <w:t xml:space="preserve"> </w:t>
      </w:r>
      <w:r>
        <w:rPr>
          <w:b/>
          <w:i/>
        </w:rPr>
        <w:t>RS is</w:t>
      </w:r>
      <w:r w:rsidRPr="00B57A2A">
        <w:rPr>
          <w:b/>
          <w:i/>
        </w:rPr>
        <w:t xml:space="preserve"> a neighboring cell, the substitute spatialRelationInfo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5FE057E5" w14:textId="77777777" w:rsidR="00482849" w:rsidRDefault="00482849" w:rsidP="000F6DD2">
      <w:pPr>
        <w:rPr>
          <w:lang w:val="en-GB"/>
        </w:rPr>
      </w:pPr>
    </w:p>
    <w:p w14:paraId="4B00E576" w14:textId="7D06EDE6" w:rsidR="00482849" w:rsidRDefault="00482849" w:rsidP="00482849">
      <w:pPr>
        <w:rPr>
          <w:b/>
          <w:i/>
        </w:rPr>
      </w:pPr>
      <w:r w:rsidRPr="001B2783">
        <w:rPr>
          <w:b/>
          <w:i/>
        </w:rPr>
        <w:t xml:space="preserve">Proposal </w:t>
      </w:r>
      <w:r w:rsidR="00013DF6">
        <w:rPr>
          <w:b/>
          <w:i/>
        </w:rPr>
        <w:t>9</w:t>
      </w:r>
      <w:r w:rsidRPr="001B2783">
        <w:rPr>
          <w:b/>
          <w:i/>
        </w:rPr>
        <w:t xml:space="preserve">: For positioning purposes, support configuring </w:t>
      </w:r>
      <w:r>
        <w:rPr>
          <w:b/>
          <w:i/>
        </w:rPr>
        <w:t xml:space="preserve">SSB and </w:t>
      </w:r>
      <w:r w:rsidRPr="001B2783">
        <w:rPr>
          <w:b/>
          <w:i/>
        </w:rPr>
        <w:t xml:space="preserve">CSI-RS </w:t>
      </w:r>
      <w:r>
        <w:rPr>
          <w:b/>
          <w:i/>
        </w:rPr>
        <w:t>from</w:t>
      </w:r>
      <w:r w:rsidRPr="001B2783">
        <w:rPr>
          <w:b/>
          <w:i/>
        </w:rPr>
        <w:t xml:space="preserve"> the serving and the neighboring </w:t>
      </w:r>
      <w:r w:rsidRPr="00B95709">
        <w:rPr>
          <w:b/>
          <w:i/>
        </w:rPr>
        <w:t xml:space="preserve">cells as a </w:t>
      </w:r>
      <w:r w:rsidRPr="001B2783">
        <w:rPr>
          <w:b/>
          <w:i/>
        </w:rPr>
        <w:t>pathlossReferenceRS</w:t>
      </w:r>
      <w:r w:rsidRPr="00B95709">
        <w:rPr>
          <w:b/>
          <w:i/>
        </w:rPr>
        <w:t>.</w:t>
      </w:r>
    </w:p>
    <w:p w14:paraId="7C6FB6EE" w14:textId="77777777" w:rsidR="00482849" w:rsidRPr="001B2783" w:rsidRDefault="00482849" w:rsidP="00482849">
      <w:pPr>
        <w:pStyle w:val="af"/>
        <w:numPr>
          <w:ilvl w:val="0"/>
          <w:numId w:val="38"/>
        </w:numPr>
        <w:ind w:leftChars="0"/>
        <w:rPr>
          <w:b/>
          <w:i/>
        </w:rPr>
      </w:pPr>
      <w:r w:rsidRPr="001B2783">
        <w:rPr>
          <w:b/>
          <w:i/>
        </w:rPr>
        <w:t xml:space="preserve">Send this agreement </w:t>
      </w:r>
      <w:r>
        <w:rPr>
          <w:b/>
          <w:i/>
        </w:rPr>
        <w:t xml:space="preserve">in </w:t>
      </w:r>
      <w:r w:rsidRPr="001B2783">
        <w:rPr>
          <w:b/>
          <w:i/>
        </w:rPr>
        <w:t xml:space="preserve">an LS to RAN2. </w:t>
      </w:r>
    </w:p>
    <w:p w14:paraId="7B794D3F" w14:textId="03D33419" w:rsidR="00482849" w:rsidRDefault="00482849" w:rsidP="000F6DD2">
      <w:pPr>
        <w:rPr>
          <w:lang w:val="en-GB"/>
        </w:rPr>
      </w:pPr>
    </w:p>
    <w:p w14:paraId="500B8901" w14:textId="0DE182AD" w:rsidR="00482849" w:rsidRPr="001B2783" w:rsidRDefault="00482849" w:rsidP="00482849">
      <w:pPr>
        <w:rPr>
          <w:b/>
          <w:i/>
        </w:rPr>
      </w:pPr>
      <w:r w:rsidRPr="00B95709">
        <w:rPr>
          <w:b/>
          <w:i/>
        </w:rPr>
        <w:t xml:space="preserve">Proposal </w:t>
      </w:r>
      <w:r>
        <w:rPr>
          <w:b/>
          <w:i/>
        </w:rPr>
        <w:t>1</w:t>
      </w:r>
      <w:r w:rsidR="00013DF6">
        <w:rPr>
          <w:b/>
          <w:i/>
        </w:rPr>
        <w:t>0</w:t>
      </w:r>
      <w:r w:rsidRPr="00B95709">
        <w:rPr>
          <w:b/>
          <w:i/>
        </w:rPr>
        <w:t xml:space="preserve">: </w:t>
      </w:r>
      <w:r w:rsidRPr="001B2783">
        <w:rPr>
          <w:b/>
          <w:i/>
        </w:rPr>
        <w:t>pathlossReferenceRS</w:t>
      </w:r>
      <w:r w:rsidRPr="00B95709">
        <w:rPr>
          <w:b/>
          <w:i/>
        </w:rPr>
        <w:t xml:space="preserve"> is configured in RRC and the </w:t>
      </w:r>
      <w:r w:rsidRPr="001B2783">
        <w:rPr>
          <w:b/>
          <w:i/>
        </w:rPr>
        <w:t>pathlossReferenceRS</w:t>
      </w:r>
      <w:r w:rsidRPr="00B95709">
        <w:rPr>
          <w:b/>
          <w:i/>
        </w:rPr>
        <w:t xml:space="preserve"> configuration at least includes the DL reference signal (SSB</w:t>
      </w:r>
      <w:r w:rsidRPr="001B2783">
        <w:rPr>
          <w:b/>
          <w:i/>
        </w:rPr>
        <w:t xml:space="preserve"> or CSI-RS) resource ID and the Cell ID of the transmitting serving/neighboring cell.</w:t>
      </w:r>
    </w:p>
    <w:p w14:paraId="6593D0E4" w14:textId="77777777" w:rsidR="00482849" w:rsidRPr="00B95709" w:rsidRDefault="00482849" w:rsidP="00482849">
      <w:pPr>
        <w:pStyle w:val="af"/>
        <w:numPr>
          <w:ilvl w:val="0"/>
          <w:numId w:val="38"/>
        </w:numPr>
        <w:ind w:leftChars="0"/>
        <w:rPr>
          <w:b/>
          <w:i/>
        </w:rPr>
      </w:pPr>
      <w:r w:rsidRPr="001B2783">
        <w:rPr>
          <w:b/>
          <w:i/>
        </w:rPr>
        <w:t>FFS: Other required parameters to configure a DL reference signal from neighbouring cells as a pathlossReferenceRS</w:t>
      </w:r>
      <w:r w:rsidRPr="00B95709">
        <w:rPr>
          <w:b/>
          <w:i/>
        </w:rPr>
        <w:t>.</w:t>
      </w:r>
      <w:r w:rsidRPr="00B95709" w:rsidDel="00FD6E40">
        <w:rPr>
          <w:b/>
          <w:i/>
        </w:rPr>
        <w:t xml:space="preserve"> </w:t>
      </w:r>
    </w:p>
    <w:p w14:paraId="72C19963" w14:textId="77777777" w:rsidR="00482849" w:rsidRPr="001B2783" w:rsidRDefault="00482849" w:rsidP="00482849">
      <w:pPr>
        <w:pStyle w:val="af"/>
        <w:numPr>
          <w:ilvl w:val="0"/>
          <w:numId w:val="38"/>
        </w:numPr>
        <w:ind w:leftChars="0"/>
        <w:rPr>
          <w:b/>
          <w:i/>
        </w:rPr>
      </w:pPr>
      <w:r w:rsidRPr="001B2783">
        <w:rPr>
          <w:b/>
          <w:i/>
        </w:rPr>
        <w:t xml:space="preserve">Send this agreement in an LS to RAN2. </w:t>
      </w:r>
    </w:p>
    <w:p w14:paraId="2D6A07B5" w14:textId="58826265" w:rsidR="00482849" w:rsidRDefault="00482849" w:rsidP="000F6DD2">
      <w:pPr>
        <w:rPr>
          <w:lang w:val="en-GB"/>
        </w:rPr>
      </w:pPr>
    </w:p>
    <w:p w14:paraId="03ADD3DA" w14:textId="1F5ECC8A" w:rsidR="00482849" w:rsidRPr="003C6FCB" w:rsidRDefault="00482849" w:rsidP="00482849">
      <w:pPr>
        <w:rPr>
          <w:b/>
          <w:i/>
        </w:rPr>
      </w:pPr>
      <w:r w:rsidRPr="003C6FCB">
        <w:rPr>
          <w:b/>
          <w:i/>
        </w:rPr>
        <w:t>Proposal</w:t>
      </w:r>
      <w:r>
        <w:rPr>
          <w:b/>
          <w:i/>
        </w:rPr>
        <w:t xml:space="preserve"> 1</w:t>
      </w:r>
      <w:r w:rsidR="00013DF6">
        <w:rPr>
          <w:b/>
          <w:i/>
        </w:rPr>
        <w:t>1</w:t>
      </w:r>
      <w:r w:rsidRPr="003C6FCB">
        <w:rPr>
          <w:b/>
          <w:i/>
        </w:rPr>
        <w:t xml:space="preserve">: If a pathlossReferenceRS is not configured or is configured but not detected, UE uses the following detected SSB from the </w:t>
      </w:r>
      <w:r>
        <w:rPr>
          <w:b/>
          <w:i/>
        </w:rPr>
        <w:t>target</w:t>
      </w:r>
      <w:r w:rsidRPr="003C6FCB">
        <w:rPr>
          <w:b/>
          <w:i/>
        </w:rPr>
        <w:t xml:space="preserve"> cell as pathlossReferenceRS: </w:t>
      </w:r>
    </w:p>
    <w:p w14:paraId="3EA4F1AA" w14:textId="77777777" w:rsidR="00482849" w:rsidRPr="003C6FCB" w:rsidRDefault="00482849" w:rsidP="00482849">
      <w:pPr>
        <w:pStyle w:val="af"/>
        <w:numPr>
          <w:ilvl w:val="0"/>
          <w:numId w:val="21"/>
        </w:numPr>
        <w:ind w:leftChars="0"/>
        <w:rPr>
          <w:b/>
          <w:i/>
        </w:rPr>
      </w:pPr>
      <w:r w:rsidRPr="003C6FCB">
        <w:rPr>
          <w:b/>
          <w:i/>
        </w:rPr>
        <w:t xml:space="preserve">If the </w:t>
      </w:r>
      <w:r>
        <w:rPr>
          <w:b/>
          <w:i/>
        </w:rPr>
        <w:t>target</w:t>
      </w:r>
      <w:r w:rsidRPr="003C6FCB">
        <w:rPr>
          <w:b/>
          <w:i/>
        </w:rPr>
        <w:t xml:space="preserve"> cell is a serving cell, the substitute pathlossReferenceRS is the SSB used to obtain MIB (Rel. 15 behavior).</w:t>
      </w:r>
    </w:p>
    <w:p w14:paraId="58D7EBAF" w14:textId="77777777" w:rsidR="00482849" w:rsidRDefault="00482849" w:rsidP="00482849">
      <w:pPr>
        <w:pStyle w:val="af"/>
        <w:numPr>
          <w:ilvl w:val="0"/>
          <w:numId w:val="21"/>
        </w:numPr>
        <w:ind w:leftChars="0"/>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pathlossReferenceRS is the SSB with the highest RSRP. </w:t>
      </w:r>
    </w:p>
    <w:p w14:paraId="3BA9731F" w14:textId="1D05A931" w:rsidR="00482849" w:rsidRDefault="00482849" w:rsidP="000F6DD2">
      <w:pPr>
        <w:rPr>
          <w:lang w:val="en-GB"/>
        </w:rPr>
      </w:pPr>
    </w:p>
    <w:p w14:paraId="062CAE41" w14:textId="12D98BA0" w:rsidR="00482849" w:rsidRPr="00B426C8" w:rsidRDefault="00482849" w:rsidP="00482849">
      <w:pPr>
        <w:rPr>
          <w:b/>
          <w:i/>
        </w:rPr>
      </w:pPr>
      <w:r w:rsidRPr="00B426C8">
        <w:rPr>
          <w:b/>
          <w:i/>
        </w:rPr>
        <w:t>Proposal</w:t>
      </w:r>
      <w:r>
        <w:rPr>
          <w:b/>
          <w:i/>
        </w:rPr>
        <w:t xml:space="preserve"> 1</w:t>
      </w:r>
      <w:r w:rsidR="00013DF6">
        <w:rPr>
          <w:b/>
          <w:i/>
        </w:rPr>
        <w:t>2</w:t>
      </w:r>
      <w:r w:rsidRPr="00B426C8">
        <w:rPr>
          <w:b/>
          <w:i/>
        </w:rPr>
        <w:t>:</w:t>
      </w:r>
      <w:r>
        <w:rPr>
          <w:b/>
          <w:i/>
        </w:rPr>
        <w:t xml:space="preserve"> 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7B25A117" w14:textId="77777777" w:rsidR="00482849" w:rsidRDefault="00482849" w:rsidP="00482849">
      <w:pPr>
        <w:pStyle w:val="af"/>
        <w:numPr>
          <w:ilvl w:val="0"/>
          <w:numId w:val="24"/>
        </w:numPr>
        <w:ind w:leftChars="0"/>
      </w:pPr>
      <w:r w:rsidRPr="00676658">
        <w:rPr>
          <w:b/>
          <w:i/>
        </w:rPr>
        <w:t xml:space="preserve">FFS: Binary indicator is configured in DCI or RRC.  </w:t>
      </w:r>
    </w:p>
    <w:p w14:paraId="6C1584AC" w14:textId="77777777" w:rsidR="00482849" w:rsidRDefault="00482849" w:rsidP="000F6DD2">
      <w:pPr>
        <w:rPr>
          <w:lang w:val="en-GB"/>
        </w:rPr>
      </w:pPr>
    </w:p>
    <w:p w14:paraId="437B8B06" w14:textId="3ECE2329" w:rsidR="00482849" w:rsidRPr="001B2783" w:rsidRDefault="00482849" w:rsidP="00482849">
      <w:pPr>
        <w:rPr>
          <w:b/>
          <w:i/>
          <w:iCs/>
          <w:color w:val="000000"/>
          <w:kern w:val="24"/>
          <w:lang w:val="en-GB"/>
        </w:rPr>
      </w:pPr>
      <w:r w:rsidRPr="001B2783">
        <w:rPr>
          <w:b/>
          <w:i/>
          <w:iCs/>
          <w:color w:val="000000"/>
          <w:kern w:val="24"/>
          <w:lang w:val="en-GB"/>
        </w:rPr>
        <w:t>Proposal 1</w:t>
      </w:r>
      <w:r w:rsidR="00013DF6">
        <w:rPr>
          <w:b/>
          <w:i/>
          <w:iCs/>
          <w:color w:val="000000"/>
          <w:kern w:val="24"/>
          <w:lang w:val="en-GB"/>
        </w:rPr>
        <w:t>3</w:t>
      </w:r>
      <w:r w:rsidRPr="001B2783">
        <w:rPr>
          <w:b/>
          <w:i/>
          <w:iCs/>
          <w:color w:val="000000"/>
          <w:kern w:val="24"/>
          <w:lang w:val="en-GB"/>
        </w:rPr>
        <w:t xml:space="preserve">: For positioning purposes, when </w:t>
      </w:r>
      <w:r w:rsidRPr="001B2783">
        <w:rPr>
          <w:b/>
          <w:i/>
        </w:rPr>
        <w:t>the closed loop SRS power control is enabled and the target cell of SRS is a neighboring cell, PowerControlAdjustmentStates is set to separateClosedLoop.</w:t>
      </w:r>
    </w:p>
    <w:p w14:paraId="2AD34508" w14:textId="0527B1EB" w:rsidR="00482849" w:rsidRPr="00A6519F" w:rsidRDefault="00482849" w:rsidP="00482849">
      <w:pPr>
        <w:rPr>
          <w:b/>
          <w:i/>
        </w:rPr>
      </w:pPr>
      <w:r w:rsidRPr="00A6519F">
        <w:rPr>
          <w:b/>
          <w:i/>
        </w:rPr>
        <w:t>Proposal</w:t>
      </w:r>
      <w:r>
        <w:rPr>
          <w:b/>
          <w:i/>
        </w:rPr>
        <w:t xml:space="preserve"> 1</w:t>
      </w:r>
      <w:r w:rsidR="00013DF6">
        <w:rPr>
          <w:b/>
          <w:i/>
        </w:rPr>
        <w:t>4</w:t>
      </w:r>
      <w:r w:rsidRPr="00A6519F">
        <w:rPr>
          <w:b/>
          <w:i/>
        </w:rPr>
        <w:t xml:space="preserve">: Increase the maximum number of configured SRS resource sets </w:t>
      </w:r>
      <w:r>
        <w:rPr>
          <w:b/>
          <w:i/>
        </w:rPr>
        <w:t>in a</w:t>
      </w:r>
      <w:r w:rsidRPr="00A6519F">
        <w:rPr>
          <w:b/>
          <w:i/>
        </w:rPr>
        <w:t xml:space="preserve"> BWP from 16 to N&gt;= </w:t>
      </w:r>
      <w:r>
        <w:rPr>
          <w:b/>
          <w:i/>
        </w:rPr>
        <w:t>32</w:t>
      </w:r>
      <w:r w:rsidRPr="00A6519F">
        <w:rPr>
          <w:b/>
          <w:i/>
        </w:rPr>
        <w:t>.</w:t>
      </w:r>
    </w:p>
    <w:p w14:paraId="060C089F" w14:textId="77777777" w:rsidR="00482849" w:rsidRDefault="00482849" w:rsidP="00482849">
      <w:pPr>
        <w:pStyle w:val="af"/>
        <w:numPr>
          <w:ilvl w:val="0"/>
          <w:numId w:val="22"/>
        </w:numPr>
        <w:ind w:leftChars="0"/>
      </w:pPr>
      <w:r w:rsidRPr="00A6519F">
        <w:rPr>
          <w:b/>
          <w:i/>
        </w:rPr>
        <w:t>FFS: N</w:t>
      </w:r>
    </w:p>
    <w:p w14:paraId="79E8A1D3" w14:textId="77777777" w:rsidR="00482849" w:rsidRDefault="00482849" w:rsidP="000F6DD2">
      <w:pPr>
        <w:rPr>
          <w:lang w:val="en-GB"/>
        </w:rPr>
      </w:pPr>
    </w:p>
    <w:p w14:paraId="7A8BA597" w14:textId="5EE12590" w:rsidR="00482849" w:rsidRPr="00F375EC" w:rsidRDefault="00482849" w:rsidP="00482849">
      <w:r w:rsidRPr="00052B1B">
        <w:rPr>
          <w:b/>
          <w:i/>
        </w:rPr>
        <w:t>Proposal</w:t>
      </w:r>
      <w:r>
        <w:rPr>
          <w:b/>
          <w:i/>
        </w:rPr>
        <w:t xml:space="preserve"> 1</w:t>
      </w:r>
      <w:r w:rsidR="00013DF6">
        <w:rPr>
          <w:b/>
          <w:i/>
        </w:rPr>
        <w:t>5</w:t>
      </w:r>
      <w:r w:rsidRPr="00052B1B">
        <w:rPr>
          <w:b/>
          <w:i/>
        </w:rPr>
        <w:t xml:space="preserve">: </w:t>
      </w:r>
      <w:r>
        <w:rPr>
          <w:b/>
          <w:i/>
        </w:rPr>
        <w:t>Support SRS “</w:t>
      </w:r>
      <w:r w:rsidRPr="00052B1B">
        <w:rPr>
          <w:b/>
          <w:i/>
        </w:rPr>
        <w:t>positioning</w:t>
      </w:r>
      <w:r>
        <w:rPr>
          <w:b/>
          <w:i/>
        </w:rPr>
        <w:t>”</w:t>
      </w:r>
      <w:r w:rsidRPr="00052B1B">
        <w:rPr>
          <w:b/>
          <w:i/>
        </w:rPr>
        <w:t xml:space="preserve"> usage.</w:t>
      </w:r>
    </w:p>
    <w:p w14:paraId="166FA356" w14:textId="7E6AF10E" w:rsidR="00482849" w:rsidRDefault="00482849" w:rsidP="000F6DD2">
      <w:pPr>
        <w:rPr>
          <w:i/>
        </w:rPr>
      </w:pPr>
      <w:r w:rsidRPr="00CD2DB1">
        <w:rPr>
          <w:b/>
          <w:i/>
        </w:rPr>
        <w:t xml:space="preserve">Proposal </w:t>
      </w:r>
      <w:r>
        <w:rPr>
          <w:b/>
          <w:i/>
        </w:rPr>
        <w:t>1</w:t>
      </w:r>
      <w:r w:rsidR="00013DF6">
        <w:rPr>
          <w:b/>
          <w:i/>
        </w:rPr>
        <w:t>6</w:t>
      </w:r>
      <w:r w:rsidRPr="00CD2DB1">
        <w:rPr>
          <w:b/>
          <w:i/>
        </w:rPr>
        <w:t>: Increase the bit width of the parameter sequenceId of the SRS resource configuration</w:t>
      </w:r>
      <w:r w:rsidRPr="00CD2DB1" w:rsidDel="00A26F5B">
        <w:rPr>
          <w:b/>
          <w:i/>
        </w:rPr>
        <w:t xml:space="preserve"> </w:t>
      </w:r>
      <w:r w:rsidRPr="00CD2DB1">
        <w:rPr>
          <w:b/>
          <w:i/>
        </w:rPr>
        <w:t>to [16] bits.</w:t>
      </w:r>
    </w:p>
    <w:p w14:paraId="71322A83" w14:textId="67AEADEE" w:rsidR="00482849" w:rsidRPr="00914EA4" w:rsidRDefault="00482849" w:rsidP="00482849">
      <w:pPr>
        <w:rPr>
          <w:b/>
          <w:i/>
        </w:rPr>
      </w:pPr>
      <w:r w:rsidRPr="00914EA4">
        <w:rPr>
          <w:b/>
          <w:i/>
        </w:rPr>
        <w:t>Proposal</w:t>
      </w:r>
      <w:r>
        <w:rPr>
          <w:b/>
          <w:i/>
        </w:rPr>
        <w:t xml:space="preserve"> 1</w:t>
      </w:r>
      <w:r w:rsidR="00013DF6">
        <w:rPr>
          <w:b/>
          <w:i/>
        </w:rPr>
        <w:t>7</w:t>
      </w:r>
      <w:r w:rsidRPr="00914EA4">
        <w:rPr>
          <w:b/>
          <w:i/>
        </w:rPr>
        <w:t xml:space="preserve">: </w:t>
      </w:r>
      <w:r>
        <w:rPr>
          <w:b/>
          <w:i/>
        </w:rPr>
        <w:t xml:space="preserve">The </w:t>
      </w:r>
      <w:r w:rsidRPr="00914EA4">
        <w:rPr>
          <w:b/>
          <w:i/>
        </w:rPr>
        <w:t xml:space="preserve">SRS for NR positioning is configured </w:t>
      </w:r>
      <w:r>
        <w:rPr>
          <w:b/>
          <w:i/>
        </w:rPr>
        <w:t xml:space="preserve">in RRC </w:t>
      </w:r>
      <w:r w:rsidRPr="00914EA4">
        <w:rPr>
          <w:b/>
          <w:i/>
        </w:rPr>
        <w:t>by the serving gNB.</w:t>
      </w:r>
    </w:p>
    <w:p w14:paraId="07DAC546" w14:textId="33536970" w:rsidR="00482849" w:rsidRPr="00000892" w:rsidRDefault="00482849" w:rsidP="00482849">
      <w:pPr>
        <w:rPr>
          <w:b/>
          <w:i/>
        </w:rPr>
      </w:pPr>
      <w:r w:rsidRPr="00000892">
        <w:rPr>
          <w:b/>
          <w:i/>
        </w:rPr>
        <w:t>Proposal</w:t>
      </w:r>
      <w:r>
        <w:rPr>
          <w:b/>
          <w:i/>
        </w:rPr>
        <w:t xml:space="preserve"> 1</w:t>
      </w:r>
      <w:r w:rsidR="00013DF6">
        <w:rPr>
          <w:b/>
          <w:i/>
        </w:rPr>
        <w:t>8</w:t>
      </w:r>
      <w:r w:rsidRPr="00000892">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ECEB89D" w14:textId="2200CFB2" w:rsidR="00482849" w:rsidRPr="006B46B7" w:rsidRDefault="00482849" w:rsidP="00482849">
      <w:r w:rsidRPr="00000892">
        <w:rPr>
          <w:b/>
          <w:i/>
        </w:rPr>
        <w:t>Proposal</w:t>
      </w:r>
      <w:r>
        <w:rPr>
          <w:b/>
          <w:i/>
        </w:rPr>
        <w:t xml:space="preserve"> </w:t>
      </w:r>
      <w:r w:rsidR="00013DF6">
        <w:rPr>
          <w:b/>
          <w:i/>
        </w:rPr>
        <w:t>19</w:t>
      </w:r>
      <w:r w:rsidRPr="00000892">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05F89EDD" w14:textId="25442886" w:rsidR="00482849" w:rsidRDefault="00482849" w:rsidP="00482849">
      <w:pPr>
        <w:rPr>
          <w:b/>
          <w:i/>
        </w:rPr>
      </w:pPr>
      <w:r w:rsidRPr="003707A4">
        <w:rPr>
          <w:b/>
          <w:i/>
        </w:rPr>
        <w:t>Proposal</w:t>
      </w:r>
      <w:r>
        <w:rPr>
          <w:b/>
          <w:i/>
        </w:rPr>
        <w:t xml:space="preserve"> 2</w:t>
      </w:r>
      <w:r w:rsidR="00013DF6">
        <w:rPr>
          <w:b/>
          <w:i/>
        </w:rPr>
        <w:t>0</w:t>
      </w:r>
      <w:r w:rsidRPr="003707A4">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r w:rsidRPr="003707A4">
        <w:rPr>
          <w:b/>
          <w:i/>
        </w:rPr>
        <w:t xml:space="preserve">. </w:t>
      </w:r>
    </w:p>
    <w:p w14:paraId="34841D88" w14:textId="77777777" w:rsidR="001D780E" w:rsidRDefault="001D780E" w:rsidP="00CF195E">
      <w:pPr>
        <w:pStyle w:val="1"/>
        <w:numPr>
          <w:ilvl w:val="0"/>
          <w:numId w:val="0"/>
        </w:numPr>
        <w:ind w:left="432" w:hanging="432"/>
      </w:pPr>
      <w:bookmarkStart w:id="12" w:name="_Ref124589665"/>
      <w:bookmarkStart w:id="13" w:name="_Ref71620620"/>
      <w:bookmarkStart w:id="14" w:name="_Ref124671424"/>
      <w:r w:rsidRPr="00CF195E">
        <w:t>References</w:t>
      </w:r>
    </w:p>
    <w:p w14:paraId="2F5D39E1" w14:textId="77777777" w:rsidR="002B0D89" w:rsidRPr="000F6DD2" w:rsidRDefault="002B0D89" w:rsidP="00C83E0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5" w:name="_Ref16354660"/>
      <w:bookmarkStart w:id="16" w:name="_Ref6934323"/>
      <w:bookmarkStart w:id="17" w:name="_Ref6936063"/>
      <w:r w:rsidRPr="002B0D89">
        <w:rPr>
          <w:rFonts w:ascii="Times New Roman" w:hAnsi="Times New Roman"/>
          <w:sz w:val="22"/>
          <w:szCs w:val="22"/>
        </w:rPr>
        <w:t>R1-1908117, “</w:t>
      </w:r>
      <w:r w:rsidRPr="000F6DD2">
        <w:rPr>
          <w:rFonts w:ascii="Times New Roman" w:hAnsi="Times New Roman"/>
          <w:sz w:val="22"/>
          <w:szCs w:val="22"/>
        </w:rPr>
        <w:t>Physical layer procedure for NR positioning</w:t>
      </w:r>
      <w:r w:rsidRPr="00B95709">
        <w:rPr>
          <w:rFonts w:ascii="Times New Roman" w:hAnsi="Times New Roman"/>
          <w:sz w:val="22"/>
          <w:szCs w:val="22"/>
        </w:rPr>
        <w:t>”, Huawei, HiSilicon, RAN1#9</w:t>
      </w:r>
      <w:r w:rsidRPr="002B0D89">
        <w:rPr>
          <w:rFonts w:ascii="Times New Roman" w:hAnsi="Times New Roman"/>
          <w:sz w:val="22"/>
          <w:szCs w:val="22"/>
        </w:rPr>
        <w:t xml:space="preserve">8, </w:t>
      </w:r>
      <w:r w:rsidRPr="000F6DD2">
        <w:rPr>
          <w:rFonts w:ascii="Times New Roman" w:hAnsi="Times New Roman"/>
          <w:sz w:val="22"/>
          <w:szCs w:val="22"/>
        </w:rPr>
        <w:t>Prague, Czech Republic, August 26 – 30, 2019</w:t>
      </w:r>
      <w:bookmarkEnd w:id="15"/>
    </w:p>
    <w:p w14:paraId="735C4A59" w14:textId="26823439" w:rsidR="009577FE" w:rsidRPr="000F6DD2" w:rsidRDefault="009577FE" w:rsidP="00C83E0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18" w:name="_Ref16354773"/>
      <w:r w:rsidRPr="002B0D89">
        <w:rPr>
          <w:rFonts w:ascii="Times New Roman" w:hAnsi="Times New Roman"/>
          <w:sz w:val="22"/>
          <w:szCs w:val="22"/>
        </w:rPr>
        <w:t>3GPP RAN1, Chairman's Notes RAN1 97, Reno, USA, May 13</w:t>
      </w:r>
      <w:r w:rsidR="00267914" w:rsidRPr="002B0D89">
        <w:rPr>
          <w:rFonts w:ascii="Times New Roman" w:hAnsi="Times New Roman"/>
          <w:sz w:val="22"/>
          <w:szCs w:val="22"/>
        </w:rPr>
        <w:t>-17</w:t>
      </w:r>
      <w:r w:rsidRPr="002B0D89">
        <w:rPr>
          <w:rFonts w:ascii="Times New Roman" w:hAnsi="Times New Roman"/>
          <w:sz w:val="22"/>
          <w:szCs w:val="22"/>
        </w:rPr>
        <w:t>, 2019.</w:t>
      </w:r>
      <w:bookmarkEnd w:id="16"/>
      <w:bookmarkEnd w:id="18"/>
      <w:r w:rsidRPr="002B0D89">
        <w:rPr>
          <w:rFonts w:ascii="Times New Roman" w:hAnsi="Times New Roman"/>
          <w:sz w:val="22"/>
          <w:szCs w:val="22"/>
        </w:rPr>
        <w:t xml:space="preserve"> </w:t>
      </w:r>
    </w:p>
    <w:p w14:paraId="3EE1AE34" w14:textId="77777777" w:rsidR="00A26B4B" w:rsidRPr="000F6DD2" w:rsidRDefault="00A26B4B" w:rsidP="00A26B4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19" w:name="_Ref16357091"/>
      <w:r w:rsidRPr="00E91922">
        <w:rPr>
          <w:rFonts w:ascii="Times New Roman" w:hAnsi="Times New Roman"/>
          <w:sz w:val="22"/>
          <w:szCs w:val="22"/>
        </w:rPr>
        <w:t>3GPP TS 38.211, “Physical channels and modulation”.</w:t>
      </w:r>
      <w:bookmarkEnd w:id="19"/>
    </w:p>
    <w:p w14:paraId="5EA13E47" w14:textId="43E5E42D" w:rsidR="00E97EB6" w:rsidRPr="00E97EB6" w:rsidRDefault="00E97EB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20" w:name="_Ref16333711"/>
      <w:r w:rsidRPr="00E97EB6">
        <w:rPr>
          <w:rFonts w:ascii="Times New Roman" w:hAnsi="Times New Roman"/>
          <w:sz w:val="22"/>
          <w:szCs w:val="22"/>
        </w:rPr>
        <w:lastRenderedPageBreak/>
        <w:t>3GPP TS 38.213, “</w:t>
      </w:r>
      <w:r w:rsidRPr="00D11F23">
        <w:t xml:space="preserve">Physical layer procedures for </w:t>
      </w:r>
      <w:r>
        <w:t>control</w:t>
      </w:r>
      <w:r w:rsidRPr="00E97EB6">
        <w:rPr>
          <w:rFonts w:ascii="Times New Roman" w:hAnsi="Times New Roman"/>
          <w:sz w:val="22"/>
          <w:szCs w:val="22"/>
        </w:rPr>
        <w:t>”.</w:t>
      </w:r>
      <w:bookmarkEnd w:id="20"/>
    </w:p>
    <w:p w14:paraId="369D2B93" w14:textId="77777777" w:rsidR="009577FE" w:rsidRPr="000F6DD2" w:rsidRDefault="009577FE" w:rsidP="009577FE">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21" w:name="_Ref14964164"/>
      <w:r w:rsidRPr="00E91922">
        <w:rPr>
          <w:rFonts w:ascii="Times New Roman" w:hAnsi="Times New Roman"/>
          <w:sz w:val="22"/>
          <w:szCs w:val="22"/>
        </w:rPr>
        <w:t xml:space="preserve">3GPP RAN1, Chairman's Notes RAN1 </w:t>
      </w:r>
      <w:r>
        <w:rPr>
          <w:rFonts w:ascii="Times New Roman" w:hAnsi="Times New Roman"/>
          <w:sz w:val="22"/>
          <w:szCs w:val="22"/>
        </w:rPr>
        <w:t>96b</w:t>
      </w:r>
      <w:r w:rsidRPr="00E91922">
        <w:rPr>
          <w:rFonts w:ascii="Times New Roman" w:hAnsi="Times New Roman"/>
          <w:sz w:val="22"/>
          <w:szCs w:val="22"/>
        </w:rPr>
        <w:t xml:space="preserve">, </w:t>
      </w:r>
      <w:r>
        <w:rPr>
          <w:rFonts w:ascii="Times New Roman" w:hAnsi="Times New Roman"/>
          <w:sz w:val="22"/>
          <w:szCs w:val="22"/>
        </w:rPr>
        <w:t>Xi’an, China</w:t>
      </w:r>
      <w:r w:rsidRPr="00E91922">
        <w:rPr>
          <w:rFonts w:ascii="Times New Roman" w:hAnsi="Times New Roman"/>
          <w:sz w:val="22"/>
          <w:szCs w:val="22"/>
        </w:rPr>
        <w:t xml:space="preserve">, </w:t>
      </w:r>
      <w:r>
        <w:rPr>
          <w:rFonts w:ascii="Times New Roman" w:hAnsi="Times New Roman"/>
          <w:sz w:val="22"/>
          <w:szCs w:val="22"/>
        </w:rPr>
        <w:t>April</w:t>
      </w:r>
      <w:r w:rsidRPr="00E91922">
        <w:rPr>
          <w:rFonts w:ascii="Times New Roman" w:hAnsi="Times New Roman"/>
          <w:sz w:val="22"/>
          <w:szCs w:val="22"/>
        </w:rPr>
        <w:t xml:space="preserve"> </w:t>
      </w:r>
      <w:r>
        <w:rPr>
          <w:rFonts w:ascii="Times New Roman" w:hAnsi="Times New Roman"/>
          <w:sz w:val="22"/>
          <w:szCs w:val="22"/>
        </w:rPr>
        <w:t>8-12</w:t>
      </w:r>
      <w:r w:rsidRPr="00C75537">
        <w:rPr>
          <w:rFonts w:ascii="Times New Roman" w:hAnsi="Times New Roman"/>
          <w:sz w:val="22"/>
          <w:szCs w:val="22"/>
        </w:rPr>
        <w:t>, 2019.</w:t>
      </w:r>
      <w:bookmarkEnd w:id="21"/>
      <w:r w:rsidRPr="00817A16">
        <w:rPr>
          <w:rFonts w:ascii="Times New Roman" w:hAnsi="Times New Roman"/>
          <w:sz w:val="22"/>
          <w:szCs w:val="22"/>
        </w:rPr>
        <w:t xml:space="preserve"> </w:t>
      </w:r>
    </w:p>
    <w:p w14:paraId="7CC0DE9D" w14:textId="77777777" w:rsidR="000D54DB" w:rsidRPr="00267914"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2" w:name="_Ref16359291"/>
      <w:r w:rsidRPr="00267914">
        <w:rPr>
          <w:rFonts w:ascii="Times New Roman" w:hAnsi="Times New Roman"/>
          <w:sz w:val="22"/>
          <w:szCs w:val="22"/>
        </w:rPr>
        <w:t>3GPP TS 38.214, “Physical layer procedures for data”.</w:t>
      </w:r>
      <w:bookmarkEnd w:id="22"/>
      <w:r w:rsidRPr="00267914">
        <w:rPr>
          <w:rFonts w:ascii="Times New Roman" w:hAnsi="Times New Roman"/>
          <w:sz w:val="22"/>
          <w:szCs w:val="22"/>
        </w:rPr>
        <w:t xml:space="preserve"> </w:t>
      </w:r>
    </w:p>
    <w:p w14:paraId="0E2935B5" w14:textId="77777777" w:rsidR="000D54DB"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3" w:name="_Ref16359293"/>
      <w:r w:rsidRPr="00E91922">
        <w:rPr>
          <w:rFonts w:ascii="Times New Roman" w:hAnsi="Times New Roman"/>
          <w:sz w:val="22"/>
          <w:szCs w:val="22"/>
        </w:rPr>
        <w:t>3GPP TS 38.331, “Radio Resource Control (RRC) protocol specification”.</w:t>
      </w:r>
      <w:bookmarkEnd w:id="23"/>
    </w:p>
    <w:p w14:paraId="55F12549" w14:textId="77777777" w:rsidR="00F70785" w:rsidRDefault="00F70785" w:rsidP="00F70785">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4" w:name="_Ref16360757"/>
      <w:r>
        <w:rPr>
          <w:rFonts w:ascii="Times New Roman" w:hAnsi="Times New Roman"/>
          <w:sz w:val="22"/>
          <w:szCs w:val="22"/>
        </w:rPr>
        <w:t>3GPP TS 36.305, “</w:t>
      </w:r>
      <w:r w:rsidRPr="003E7ECC">
        <w:rPr>
          <w:rFonts w:ascii="Times New Roman" w:hAnsi="Times New Roman"/>
          <w:sz w:val="22"/>
          <w:szCs w:val="22"/>
        </w:rPr>
        <w:t xml:space="preserve">Evolved Universal Terrestrial Radio Access Network </w:t>
      </w:r>
      <w:r w:rsidRPr="0078399B">
        <w:rPr>
          <w:rFonts w:ascii="Times New Roman" w:hAnsi="Times New Roman"/>
          <w:sz w:val="22"/>
          <w:szCs w:val="22"/>
        </w:rPr>
        <w:t>(E-UTRAN);</w:t>
      </w:r>
      <w:r>
        <w:rPr>
          <w:rFonts w:ascii="Times New Roman" w:hAnsi="Times New Roman"/>
          <w:sz w:val="22"/>
          <w:szCs w:val="22"/>
        </w:rPr>
        <w:t xml:space="preserve"> </w:t>
      </w:r>
      <w:r>
        <w:t>Stage</w:t>
      </w:r>
      <w:r w:rsidRPr="0078399B">
        <w:rPr>
          <w:rFonts w:ascii="Times New Roman" w:hAnsi="Times New Roman"/>
          <w:sz w:val="22"/>
          <w:szCs w:val="22"/>
        </w:rPr>
        <w:t xml:space="preserve"> 2 functional specification of</w:t>
      </w:r>
      <w:r>
        <w:rPr>
          <w:rFonts w:ascii="Times New Roman" w:hAnsi="Times New Roman"/>
          <w:sz w:val="22"/>
          <w:szCs w:val="22"/>
        </w:rPr>
        <w:t xml:space="preserve"> </w:t>
      </w:r>
      <w:r w:rsidRPr="0078399B">
        <w:rPr>
          <w:rFonts w:ascii="Times New Roman" w:hAnsi="Times New Roman"/>
          <w:sz w:val="22"/>
          <w:szCs w:val="22"/>
        </w:rPr>
        <w:t>User Equipment (UE) positioning in E-UTRAN</w:t>
      </w:r>
      <w:r>
        <w:rPr>
          <w:rFonts w:ascii="Times New Roman" w:hAnsi="Times New Roman"/>
          <w:sz w:val="22"/>
          <w:szCs w:val="22"/>
        </w:rPr>
        <w:t>.</w:t>
      </w:r>
      <w:bookmarkEnd w:id="24"/>
    </w:p>
    <w:p w14:paraId="19D7C3AE" w14:textId="77777777" w:rsidR="00236C42" w:rsidRDefault="00236C42" w:rsidP="000F6DD2">
      <w:pPr>
        <w:pStyle w:val="af"/>
        <w:wordWrap w:val="0"/>
        <w:autoSpaceDE w:val="0"/>
        <w:autoSpaceDN w:val="0"/>
        <w:adjustRightInd w:val="0"/>
        <w:snapToGrid w:val="0"/>
        <w:spacing w:after="120"/>
        <w:ind w:leftChars="0" w:left="792" w:right="440"/>
        <w:contextualSpacing/>
        <w:jc w:val="both"/>
      </w:pPr>
      <w:bookmarkStart w:id="25" w:name="_Ref4512097"/>
      <w:bookmarkEnd w:id="17"/>
    </w:p>
    <w:p w14:paraId="420EAAE9" w14:textId="17CE0949" w:rsidR="00E4091D" w:rsidRDefault="00E4091D" w:rsidP="00BA072A">
      <w:pPr>
        <w:pStyle w:val="1"/>
        <w:numPr>
          <w:ilvl w:val="0"/>
          <w:numId w:val="0"/>
        </w:numPr>
        <w:ind w:left="432" w:hanging="432"/>
      </w:pPr>
      <w:r>
        <w:t>Appendix</w:t>
      </w:r>
    </w:p>
    <w:p w14:paraId="47BF7A92" w14:textId="56AAD637" w:rsidR="00E4091D" w:rsidRDefault="00E4091D" w:rsidP="00BA072A">
      <w:r>
        <w:t xml:space="preserve">The procedures in LTE to enable </w:t>
      </w:r>
      <w:r w:rsidR="00253F6B">
        <w:t>neighboring</w:t>
      </w:r>
      <w:r>
        <w:t xml:space="preserve"> eNB to receive SRS, including uplink information request procedure and uplink positioning information update procedure, are given by </w:t>
      </w:r>
      <w:r w:rsidR="00503BCC">
        <w:t xml:space="preserve">Figure </w:t>
      </w:r>
      <w:r w:rsidR="00503BCC">
        <w:rPr>
          <w:noProof/>
        </w:rPr>
        <w:t>5</w:t>
      </w:r>
      <w:r>
        <w:t xml:space="preserve"> and </w:t>
      </w:r>
      <w:r w:rsidR="00503BCC">
        <w:t xml:space="preserve">Figure </w:t>
      </w:r>
      <w:r w:rsidR="00503BCC">
        <w:rPr>
          <w:noProof/>
        </w:rPr>
        <w:t>6</w:t>
      </w:r>
      <w:r>
        <w:t>, respectively.</w:t>
      </w:r>
    </w:p>
    <w:p w14:paraId="65AE282C" w14:textId="7062831A" w:rsidR="00E4091D" w:rsidRDefault="00E4091D" w:rsidP="00BA072A">
      <w:r>
        <w:t xml:space="preserve">For periodic SRS, a single message would trigger LMU to receive multiple SRS occasions given by the higher layer parameter </w:t>
      </w:r>
      <w:r w:rsidRPr="00D6698F">
        <w:rPr>
          <w:i/>
        </w:rPr>
        <w:t>number of transmissions</w:t>
      </w:r>
      <w:r>
        <w:t>.</w:t>
      </w:r>
    </w:p>
    <w:p w14:paraId="526A12CE" w14:textId="77777777" w:rsidR="00E4091D" w:rsidRPr="00D6698F" w:rsidRDefault="00E4091D" w:rsidP="00E4091D">
      <w:pPr>
        <w:rPr>
          <w:lang w:eastAsia="zh-CN"/>
        </w:rPr>
      </w:pPr>
    </w:p>
    <w:p w14:paraId="4A603E8E" w14:textId="3DA8682D" w:rsidR="00E4091D" w:rsidRDefault="00F97601" w:rsidP="00E4091D">
      <w:pPr>
        <w:keepNext/>
        <w:jc w:val="center"/>
      </w:pPr>
      <w:r>
        <w:pict w14:anchorId="20B793A8">
          <v:shape id="_x0000_i1033" type="#_x0000_t75" style="width:276.7pt;height:240.7pt">
            <v:imagedata r:id="rId19" o:title=""/>
          </v:shape>
        </w:pict>
      </w:r>
    </w:p>
    <w:p w14:paraId="694C9FA1" w14:textId="6B29C8D6" w:rsidR="00E4091D" w:rsidRDefault="00E4091D" w:rsidP="00E4091D">
      <w:pPr>
        <w:pStyle w:val="a5"/>
      </w:pPr>
      <w:bookmarkStart w:id="26" w:name="_Ref7160192"/>
      <w:r>
        <w:t xml:space="preserve">Figure </w:t>
      </w:r>
      <w:r w:rsidR="00503BCC">
        <w:rPr>
          <w:noProof/>
        </w:rPr>
        <w:t>5</w:t>
      </w:r>
      <w:bookmarkEnd w:id="26"/>
      <w:r>
        <w:t xml:space="preserve"> </w:t>
      </w:r>
      <w:r w:rsidRPr="00B47950">
        <w:t>Uplink information request procedure</w:t>
      </w:r>
    </w:p>
    <w:p w14:paraId="3B94DFB8" w14:textId="7009344A" w:rsidR="00E4091D" w:rsidRDefault="00F97601" w:rsidP="00E4091D">
      <w:pPr>
        <w:keepNext/>
        <w:jc w:val="center"/>
      </w:pPr>
      <w:r>
        <w:rPr>
          <w:b/>
        </w:rPr>
        <w:pict w14:anchorId="67EFA7E7">
          <v:shape id="_x0000_i1034" type="#_x0000_t75" style="width:304.65pt;height:88.1pt">
            <v:imagedata r:id="rId20" o:title=""/>
          </v:shape>
        </w:pict>
      </w:r>
    </w:p>
    <w:p w14:paraId="595775D3" w14:textId="794F9768" w:rsidR="00E4091D" w:rsidRPr="0074285C" w:rsidRDefault="00E4091D" w:rsidP="00E4091D">
      <w:pPr>
        <w:pStyle w:val="a5"/>
      </w:pPr>
      <w:bookmarkStart w:id="27" w:name="_Ref7160628"/>
      <w:r>
        <w:t xml:space="preserve">Figure </w:t>
      </w:r>
      <w:r w:rsidR="00503BCC">
        <w:rPr>
          <w:noProof/>
        </w:rPr>
        <w:t>6</w:t>
      </w:r>
      <w:bookmarkEnd w:id="27"/>
      <w:r>
        <w:t xml:space="preserve"> Uplink positioning information update procedure</w:t>
      </w:r>
    </w:p>
    <w:bookmarkEnd w:id="11"/>
    <w:bookmarkEnd w:id="12"/>
    <w:bookmarkEnd w:id="13"/>
    <w:bookmarkEnd w:id="14"/>
    <w:bookmarkEnd w:id="25"/>
    <w:p w14:paraId="4F20B554" w14:textId="7E815A64" w:rsidR="009457F1" w:rsidRPr="00BA072A" w:rsidRDefault="009457F1" w:rsidP="00BA072A">
      <w:pPr>
        <w:pStyle w:val="af"/>
        <w:wordWrap w:val="0"/>
        <w:autoSpaceDE w:val="0"/>
        <w:autoSpaceDN w:val="0"/>
        <w:adjustRightInd w:val="0"/>
        <w:snapToGrid w:val="0"/>
        <w:spacing w:after="120"/>
        <w:ind w:leftChars="0" w:left="794" w:right="442"/>
        <w:contextualSpacing/>
        <w:jc w:val="both"/>
        <w:rPr>
          <w:rFonts w:ascii="Times New Roman" w:hAnsi="Times New Roman"/>
          <w:sz w:val="22"/>
          <w:szCs w:val="22"/>
        </w:rPr>
      </w:pPr>
    </w:p>
    <w:sectPr w:rsidR="009457F1" w:rsidRPr="00BA07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24951" w14:textId="77777777" w:rsidR="00C938E5" w:rsidRDefault="00C938E5">
      <w:r>
        <w:separator/>
      </w:r>
    </w:p>
  </w:endnote>
  <w:endnote w:type="continuationSeparator" w:id="0">
    <w:p w14:paraId="121B27E4" w14:textId="77777777" w:rsidR="00C938E5" w:rsidRDefault="00C9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28A59" w14:textId="77777777" w:rsidR="00C938E5" w:rsidRDefault="00C938E5">
      <w:r>
        <w:separator/>
      </w:r>
    </w:p>
  </w:footnote>
  <w:footnote w:type="continuationSeparator" w:id="0">
    <w:p w14:paraId="7A28E91B" w14:textId="77777777" w:rsidR="00C938E5" w:rsidRDefault="00C93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800"/>
        </w:tabs>
        <w:ind w:left="18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22"/>
  </w:num>
  <w:num w:numId="4">
    <w:abstractNumId w:val="12"/>
  </w:num>
  <w:num w:numId="5">
    <w:abstractNumId w:val="36"/>
  </w:num>
  <w:num w:numId="6">
    <w:abstractNumId w:val="26"/>
  </w:num>
  <w:num w:numId="7">
    <w:abstractNumId w:val="31"/>
  </w:num>
  <w:num w:numId="8">
    <w:abstractNumId w:val="10"/>
  </w:num>
  <w:num w:numId="9">
    <w:abstractNumId w:val="7"/>
  </w:num>
  <w:num w:numId="10">
    <w:abstractNumId w:val="20"/>
  </w:num>
  <w:num w:numId="11">
    <w:abstractNumId w:val="4"/>
  </w:num>
  <w:num w:numId="12">
    <w:abstractNumId w:val="41"/>
  </w:num>
  <w:num w:numId="13">
    <w:abstractNumId w:val="8"/>
  </w:num>
  <w:num w:numId="14">
    <w:abstractNumId w:val="13"/>
  </w:num>
  <w:num w:numId="15">
    <w:abstractNumId w:val="21"/>
  </w:num>
  <w:num w:numId="16">
    <w:abstractNumId w:val="16"/>
  </w:num>
  <w:num w:numId="17">
    <w:abstractNumId w:val="25"/>
  </w:num>
  <w:num w:numId="18">
    <w:abstractNumId w:val="40"/>
  </w:num>
  <w:num w:numId="19">
    <w:abstractNumId w:val="39"/>
  </w:num>
  <w:num w:numId="20">
    <w:abstractNumId w:val="24"/>
  </w:num>
  <w:num w:numId="21">
    <w:abstractNumId w:val="1"/>
  </w:num>
  <w:num w:numId="22">
    <w:abstractNumId w:val="32"/>
  </w:num>
  <w:num w:numId="23">
    <w:abstractNumId w:val="23"/>
  </w:num>
  <w:num w:numId="24">
    <w:abstractNumId w:val="9"/>
  </w:num>
  <w:num w:numId="25">
    <w:abstractNumId w:val="33"/>
  </w:num>
  <w:num w:numId="26">
    <w:abstractNumId w:val="29"/>
  </w:num>
  <w:num w:numId="27">
    <w:abstractNumId w:val="3"/>
  </w:num>
  <w:num w:numId="28">
    <w:abstractNumId w:val="14"/>
  </w:num>
  <w:num w:numId="29">
    <w:abstractNumId w:val="38"/>
  </w:num>
  <w:num w:numId="30">
    <w:abstractNumId w:val="19"/>
  </w:num>
  <w:num w:numId="31">
    <w:abstractNumId w:val="6"/>
  </w:num>
  <w:num w:numId="32">
    <w:abstractNumId w:val="37"/>
  </w:num>
  <w:num w:numId="33">
    <w:abstractNumId w:val="27"/>
  </w:num>
  <w:num w:numId="34">
    <w:abstractNumId w:val="30"/>
  </w:num>
  <w:num w:numId="35">
    <w:abstractNumId w:val="28"/>
  </w:num>
  <w:num w:numId="36">
    <w:abstractNumId w:val="15"/>
  </w:num>
  <w:num w:numId="37">
    <w:abstractNumId w:val="2"/>
  </w:num>
  <w:num w:numId="38">
    <w:abstractNumId w:val="5"/>
  </w:num>
  <w:num w:numId="39">
    <w:abstractNumId w:val="34"/>
  </w:num>
  <w:num w:numId="40">
    <w:abstractNumId w:val="43"/>
  </w:num>
  <w:num w:numId="41">
    <w:abstractNumId w:val="35"/>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1"/>
  </w:num>
  <w:num w:numId="45">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92"/>
    <w:rsid w:val="00000D04"/>
    <w:rsid w:val="00000DB2"/>
    <w:rsid w:val="0000163B"/>
    <w:rsid w:val="000020F6"/>
    <w:rsid w:val="00002893"/>
    <w:rsid w:val="00002E55"/>
    <w:rsid w:val="000033A3"/>
    <w:rsid w:val="00003605"/>
    <w:rsid w:val="00003C56"/>
    <w:rsid w:val="00003EC2"/>
    <w:rsid w:val="000040A9"/>
    <w:rsid w:val="0000458E"/>
    <w:rsid w:val="00004612"/>
    <w:rsid w:val="00004E70"/>
    <w:rsid w:val="000072B6"/>
    <w:rsid w:val="00007813"/>
    <w:rsid w:val="00007DA5"/>
    <w:rsid w:val="000109E6"/>
    <w:rsid w:val="00011378"/>
    <w:rsid w:val="00011F67"/>
    <w:rsid w:val="00012862"/>
    <w:rsid w:val="000128E6"/>
    <w:rsid w:val="00013DF6"/>
    <w:rsid w:val="000145BA"/>
    <w:rsid w:val="00015EFB"/>
    <w:rsid w:val="000165E2"/>
    <w:rsid w:val="00016990"/>
    <w:rsid w:val="000172BE"/>
    <w:rsid w:val="00017D8A"/>
    <w:rsid w:val="00023388"/>
    <w:rsid w:val="00023425"/>
    <w:rsid w:val="000236F9"/>
    <w:rsid w:val="000241BE"/>
    <w:rsid w:val="000242F2"/>
    <w:rsid w:val="00024635"/>
    <w:rsid w:val="00026D4B"/>
    <w:rsid w:val="000275C6"/>
    <w:rsid w:val="00027654"/>
    <w:rsid w:val="00027879"/>
    <w:rsid w:val="00027AD6"/>
    <w:rsid w:val="0003024C"/>
    <w:rsid w:val="00031ADB"/>
    <w:rsid w:val="00032056"/>
    <w:rsid w:val="000325F8"/>
    <w:rsid w:val="000328CA"/>
    <w:rsid w:val="00032E40"/>
    <w:rsid w:val="0003376B"/>
    <w:rsid w:val="00034676"/>
    <w:rsid w:val="000346E6"/>
    <w:rsid w:val="000352B3"/>
    <w:rsid w:val="00035B74"/>
    <w:rsid w:val="00035EB7"/>
    <w:rsid w:val="00036BA4"/>
    <w:rsid w:val="0004023E"/>
    <w:rsid w:val="0004024B"/>
    <w:rsid w:val="00040384"/>
    <w:rsid w:val="00041C57"/>
    <w:rsid w:val="000434B7"/>
    <w:rsid w:val="000435E4"/>
    <w:rsid w:val="00046796"/>
    <w:rsid w:val="000467FD"/>
    <w:rsid w:val="00046AAF"/>
    <w:rsid w:val="00047225"/>
    <w:rsid w:val="00047E60"/>
    <w:rsid w:val="00050522"/>
    <w:rsid w:val="00052052"/>
    <w:rsid w:val="00052AD2"/>
    <w:rsid w:val="00052B1B"/>
    <w:rsid w:val="000530DF"/>
    <w:rsid w:val="0005469B"/>
    <w:rsid w:val="00054E0C"/>
    <w:rsid w:val="0005541D"/>
    <w:rsid w:val="00055908"/>
    <w:rsid w:val="000565C8"/>
    <w:rsid w:val="00057DC8"/>
    <w:rsid w:val="000601EB"/>
    <w:rsid w:val="000607A6"/>
    <w:rsid w:val="000612E1"/>
    <w:rsid w:val="000614FE"/>
    <w:rsid w:val="000638EC"/>
    <w:rsid w:val="00064007"/>
    <w:rsid w:val="00064D26"/>
    <w:rsid w:val="00064F19"/>
    <w:rsid w:val="0006598B"/>
    <w:rsid w:val="00065D38"/>
    <w:rsid w:val="000677F6"/>
    <w:rsid w:val="00067DD1"/>
    <w:rsid w:val="00070447"/>
    <w:rsid w:val="00070502"/>
    <w:rsid w:val="000706E7"/>
    <w:rsid w:val="00070EF8"/>
    <w:rsid w:val="00071192"/>
    <w:rsid w:val="000713A7"/>
    <w:rsid w:val="00071D40"/>
    <w:rsid w:val="00072011"/>
    <w:rsid w:val="00072A80"/>
    <w:rsid w:val="00072C4D"/>
    <w:rsid w:val="000731A0"/>
    <w:rsid w:val="000736C1"/>
    <w:rsid w:val="00073797"/>
    <w:rsid w:val="00073DEC"/>
    <w:rsid w:val="000745AA"/>
    <w:rsid w:val="00074A04"/>
    <w:rsid w:val="00074E86"/>
    <w:rsid w:val="00076097"/>
    <w:rsid w:val="000761D5"/>
    <w:rsid w:val="00076541"/>
    <w:rsid w:val="000772F4"/>
    <w:rsid w:val="000776EB"/>
    <w:rsid w:val="00081C54"/>
    <w:rsid w:val="000823B0"/>
    <w:rsid w:val="00082FE3"/>
    <w:rsid w:val="0008335B"/>
    <w:rsid w:val="00083379"/>
    <w:rsid w:val="00083587"/>
    <w:rsid w:val="00083838"/>
    <w:rsid w:val="00083B3E"/>
    <w:rsid w:val="00083B6A"/>
    <w:rsid w:val="00085E04"/>
    <w:rsid w:val="00086800"/>
    <w:rsid w:val="000871AA"/>
    <w:rsid w:val="00087913"/>
    <w:rsid w:val="00087F77"/>
    <w:rsid w:val="000902DC"/>
    <w:rsid w:val="000911AE"/>
    <w:rsid w:val="000913C4"/>
    <w:rsid w:val="00093697"/>
    <w:rsid w:val="00093D42"/>
    <w:rsid w:val="00093DD0"/>
    <w:rsid w:val="00094A16"/>
    <w:rsid w:val="00094DE6"/>
    <w:rsid w:val="000950EC"/>
    <w:rsid w:val="00096356"/>
    <w:rsid w:val="00097C99"/>
    <w:rsid w:val="000A0F14"/>
    <w:rsid w:val="000A1263"/>
    <w:rsid w:val="000A1441"/>
    <w:rsid w:val="000A1A06"/>
    <w:rsid w:val="000A1B60"/>
    <w:rsid w:val="000A21B4"/>
    <w:rsid w:val="000A2CC7"/>
    <w:rsid w:val="000A2ED6"/>
    <w:rsid w:val="000A4205"/>
    <w:rsid w:val="000A4A19"/>
    <w:rsid w:val="000A4DFE"/>
    <w:rsid w:val="000A623B"/>
    <w:rsid w:val="000A6351"/>
    <w:rsid w:val="000A63D6"/>
    <w:rsid w:val="000A66F2"/>
    <w:rsid w:val="000A6BA0"/>
    <w:rsid w:val="000A6E18"/>
    <w:rsid w:val="000A78F2"/>
    <w:rsid w:val="000A7B38"/>
    <w:rsid w:val="000B0343"/>
    <w:rsid w:val="000B2370"/>
    <w:rsid w:val="000B28D2"/>
    <w:rsid w:val="000B2985"/>
    <w:rsid w:val="000B2C88"/>
    <w:rsid w:val="000B3342"/>
    <w:rsid w:val="000B3643"/>
    <w:rsid w:val="000B51FA"/>
    <w:rsid w:val="000B5747"/>
    <w:rsid w:val="000B5905"/>
    <w:rsid w:val="000B5975"/>
    <w:rsid w:val="000B6E2C"/>
    <w:rsid w:val="000B76C5"/>
    <w:rsid w:val="000B7A10"/>
    <w:rsid w:val="000C09DD"/>
    <w:rsid w:val="000C115D"/>
    <w:rsid w:val="000C1535"/>
    <w:rsid w:val="000C252B"/>
    <w:rsid w:val="000C2FBD"/>
    <w:rsid w:val="000C3B0C"/>
    <w:rsid w:val="000C41E6"/>
    <w:rsid w:val="000C422D"/>
    <w:rsid w:val="000C5F91"/>
    <w:rsid w:val="000C6025"/>
    <w:rsid w:val="000C725C"/>
    <w:rsid w:val="000C76BD"/>
    <w:rsid w:val="000D0565"/>
    <w:rsid w:val="000D0BB3"/>
    <w:rsid w:val="000D0E4E"/>
    <w:rsid w:val="000D113C"/>
    <w:rsid w:val="000D12D1"/>
    <w:rsid w:val="000D159A"/>
    <w:rsid w:val="000D1796"/>
    <w:rsid w:val="000D22CC"/>
    <w:rsid w:val="000D2E4A"/>
    <w:rsid w:val="000D36AE"/>
    <w:rsid w:val="000D38A1"/>
    <w:rsid w:val="000D480E"/>
    <w:rsid w:val="000D4911"/>
    <w:rsid w:val="000D4C4E"/>
    <w:rsid w:val="000D5077"/>
    <w:rsid w:val="000D5362"/>
    <w:rsid w:val="000D54DB"/>
    <w:rsid w:val="000D57F8"/>
    <w:rsid w:val="000D5851"/>
    <w:rsid w:val="000D5B9E"/>
    <w:rsid w:val="000D5C60"/>
    <w:rsid w:val="000D71E2"/>
    <w:rsid w:val="000D73A5"/>
    <w:rsid w:val="000D7BCF"/>
    <w:rsid w:val="000E07D6"/>
    <w:rsid w:val="000E1380"/>
    <w:rsid w:val="000E14A7"/>
    <w:rsid w:val="000E18DF"/>
    <w:rsid w:val="000E44A1"/>
    <w:rsid w:val="000E59A0"/>
    <w:rsid w:val="000E7A84"/>
    <w:rsid w:val="000F15BC"/>
    <w:rsid w:val="000F180A"/>
    <w:rsid w:val="000F1C92"/>
    <w:rsid w:val="000F2EEE"/>
    <w:rsid w:val="000F3697"/>
    <w:rsid w:val="000F5725"/>
    <w:rsid w:val="000F6DD2"/>
    <w:rsid w:val="000F7F58"/>
    <w:rsid w:val="00100128"/>
    <w:rsid w:val="00100487"/>
    <w:rsid w:val="001004C0"/>
    <w:rsid w:val="00100FF3"/>
    <w:rsid w:val="001026CA"/>
    <w:rsid w:val="00102F44"/>
    <w:rsid w:val="00103C09"/>
    <w:rsid w:val="00103FDA"/>
    <w:rsid w:val="001043C2"/>
    <w:rsid w:val="001043E1"/>
    <w:rsid w:val="00104AE7"/>
    <w:rsid w:val="0010505A"/>
    <w:rsid w:val="00105CC7"/>
    <w:rsid w:val="00107779"/>
    <w:rsid w:val="001078C2"/>
    <w:rsid w:val="00107DDD"/>
    <w:rsid w:val="00107E1C"/>
    <w:rsid w:val="00110243"/>
    <w:rsid w:val="001112C4"/>
    <w:rsid w:val="00111425"/>
    <w:rsid w:val="00111444"/>
    <w:rsid w:val="00111723"/>
    <w:rsid w:val="00112144"/>
    <w:rsid w:val="00112436"/>
    <w:rsid w:val="001129B5"/>
    <w:rsid w:val="00112BE6"/>
    <w:rsid w:val="00113ED6"/>
    <w:rsid w:val="001141E3"/>
    <w:rsid w:val="001142DC"/>
    <w:rsid w:val="001144DF"/>
    <w:rsid w:val="00114DE8"/>
    <w:rsid w:val="0011557B"/>
    <w:rsid w:val="001165BA"/>
    <w:rsid w:val="00116E4A"/>
    <w:rsid w:val="001178A5"/>
    <w:rsid w:val="00117C85"/>
    <w:rsid w:val="00120184"/>
    <w:rsid w:val="00120B13"/>
    <w:rsid w:val="001222D8"/>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2D61"/>
    <w:rsid w:val="0014306F"/>
    <w:rsid w:val="0014384A"/>
    <w:rsid w:val="0014450F"/>
    <w:rsid w:val="00144D8F"/>
    <w:rsid w:val="00145864"/>
    <w:rsid w:val="00145C74"/>
    <w:rsid w:val="001462E9"/>
    <w:rsid w:val="00146476"/>
    <w:rsid w:val="00146E32"/>
    <w:rsid w:val="00146F10"/>
    <w:rsid w:val="001473AE"/>
    <w:rsid w:val="00151619"/>
    <w:rsid w:val="00152835"/>
    <w:rsid w:val="00154207"/>
    <w:rsid w:val="00155490"/>
    <w:rsid w:val="001559FA"/>
    <w:rsid w:val="00156374"/>
    <w:rsid w:val="00156749"/>
    <w:rsid w:val="00157425"/>
    <w:rsid w:val="001577D8"/>
    <w:rsid w:val="00157FC3"/>
    <w:rsid w:val="00160342"/>
    <w:rsid w:val="00160739"/>
    <w:rsid w:val="001617C2"/>
    <w:rsid w:val="0016271E"/>
    <w:rsid w:val="00162931"/>
    <w:rsid w:val="00162D7A"/>
    <w:rsid w:val="00164DAB"/>
    <w:rsid w:val="00165956"/>
    <w:rsid w:val="00165BBB"/>
    <w:rsid w:val="0016613F"/>
    <w:rsid w:val="00166215"/>
    <w:rsid w:val="00166235"/>
    <w:rsid w:val="00166591"/>
    <w:rsid w:val="00166F4B"/>
    <w:rsid w:val="00167B80"/>
    <w:rsid w:val="00170CE0"/>
    <w:rsid w:val="00171045"/>
    <w:rsid w:val="00171143"/>
    <w:rsid w:val="00172864"/>
    <w:rsid w:val="00172B82"/>
    <w:rsid w:val="00172EFA"/>
    <w:rsid w:val="00173608"/>
    <w:rsid w:val="001745EC"/>
    <w:rsid w:val="001747B7"/>
    <w:rsid w:val="00175C30"/>
    <w:rsid w:val="00177069"/>
    <w:rsid w:val="00177FC1"/>
    <w:rsid w:val="001815A2"/>
    <w:rsid w:val="00181FC1"/>
    <w:rsid w:val="001829A4"/>
    <w:rsid w:val="00183034"/>
    <w:rsid w:val="001830F7"/>
    <w:rsid w:val="00183EE6"/>
    <w:rsid w:val="00183EEE"/>
    <w:rsid w:val="00184079"/>
    <w:rsid w:val="0018588A"/>
    <w:rsid w:val="00186DB3"/>
    <w:rsid w:val="00187252"/>
    <w:rsid w:val="0018765D"/>
    <w:rsid w:val="00190BFF"/>
    <w:rsid w:val="00190EBD"/>
    <w:rsid w:val="00191C91"/>
    <w:rsid w:val="00191D95"/>
    <w:rsid w:val="00192DD9"/>
    <w:rsid w:val="00194339"/>
    <w:rsid w:val="00194848"/>
    <w:rsid w:val="001958EA"/>
    <w:rsid w:val="00195C80"/>
    <w:rsid w:val="00195E0E"/>
    <w:rsid w:val="001965B8"/>
    <w:rsid w:val="0019703F"/>
    <w:rsid w:val="001A0AC0"/>
    <w:rsid w:val="001A0BBE"/>
    <w:rsid w:val="001A180D"/>
    <w:rsid w:val="001A1BAC"/>
    <w:rsid w:val="001A23CE"/>
    <w:rsid w:val="001A2C89"/>
    <w:rsid w:val="001A4C99"/>
    <w:rsid w:val="001A673E"/>
    <w:rsid w:val="001A7763"/>
    <w:rsid w:val="001B0944"/>
    <w:rsid w:val="001B0F5E"/>
    <w:rsid w:val="001B3964"/>
    <w:rsid w:val="001B4051"/>
    <w:rsid w:val="001B4452"/>
    <w:rsid w:val="001B466C"/>
    <w:rsid w:val="001B4F34"/>
    <w:rsid w:val="001B52EC"/>
    <w:rsid w:val="001B554A"/>
    <w:rsid w:val="001B56DC"/>
    <w:rsid w:val="001B5907"/>
    <w:rsid w:val="001B61A3"/>
    <w:rsid w:val="001B6564"/>
    <w:rsid w:val="001B691A"/>
    <w:rsid w:val="001B7533"/>
    <w:rsid w:val="001B78C0"/>
    <w:rsid w:val="001C02D8"/>
    <w:rsid w:val="001C04E3"/>
    <w:rsid w:val="001C2378"/>
    <w:rsid w:val="001C3DC7"/>
    <w:rsid w:val="001C3EE9"/>
    <w:rsid w:val="001C3FA4"/>
    <w:rsid w:val="001C40F9"/>
    <w:rsid w:val="001C4155"/>
    <w:rsid w:val="001C458B"/>
    <w:rsid w:val="001C4952"/>
    <w:rsid w:val="001C4BEB"/>
    <w:rsid w:val="001C5281"/>
    <w:rsid w:val="001C5D4F"/>
    <w:rsid w:val="001C64C0"/>
    <w:rsid w:val="001C665F"/>
    <w:rsid w:val="001C69DA"/>
    <w:rsid w:val="001C6F06"/>
    <w:rsid w:val="001D0565"/>
    <w:rsid w:val="001D0A41"/>
    <w:rsid w:val="001D2360"/>
    <w:rsid w:val="001D3109"/>
    <w:rsid w:val="001D332E"/>
    <w:rsid w:val="001D356C"/>
    <w:rsid w:val="001D3FAA"/>
    <w:rsid w:val="001D5033"/>
    <w:rsid w:val="001D56A4"/>
    <w:rsid w:val="001D5C88"/>
    <w:rsid w:val="001D5C98"/>
    <w:rsid w:val="001D6567"/>
    <w:rsid w:val="001D695C"/>
    <w:rsid w:val="001D6FD9"/>
    <w:rsid w:val="001D780E"/>
    <w:rsid w:val="001D798A"/>
    <w:rsid w:val="001E02F8"/>
    <w:rsid w:val="001E05C3"/>
    <w:rsid w:val="001E0AD3"/>
    <w:rsid w:val="001E22B4"/>
    <w:rsid w:val="001E2C52"/>
    <w:rsid w:val="001E32F8"/>
    <w:rsid w:val="001E36E4"/>
    <w:rsid w:val="001E379D"/>
    <w:rsid w:val="001E3A3C"/>
    <w:rsid w:val="001E4F02"/>
    <w:rsid w:val="001E5C23"/>
    <w:rsid w:val="001E621E"/>
    <w:rsid w:val="001E6803"/>
    <w:rsid w:val="001E7504"/>
    <w:rsid w:val="001E76DF"/>
    <w:rsid w:val="001F1136"/>
    <w:rsid w:val="001F1308"/>
    <w:rsid w:val="001F1525"/>
    <w:rsid w:val="001F1E87"/>
    <w:rsid w:val="001F1EB6"/>
    <w:rsid w:val="001F2858"/>
    <w:rsid w:val="001F28BE"/>
    <w:rsid w:val="001F2D1C"/>
    <w:rsid w:val="001F2E23"/>
    <w:rsid w:val="001F341F"/>
    <w:rsid w:val="001F3772"/>
    <w:rsid w:val="001F383F"/>
    <w:rsid w:val="001F3911"/>
    <w:rsid w:val="001F3F1A"/>
    <w:rsid w:val="001F4CBD"/>
    <w:rsid w:val="001F5545"/>
    <w:rsid w:val="001F5777"/>
    <w:rsid w:val="001F5937"/>
    <w:rsid w:val="001F59E3"/>
    <w:rsid w:val="001F59ED"/>
    <w:rsid w:val="001F7121"/>
    <w:rsid w:val="00200639"/>
    <w:rsid w:val="00200D2C"/>
    <w:rsid w:val="00201888"/>
    <w:rsid w:val="002019D8"/>
    <w:rsid w:val="00201EC7"/>
    <w:rsid w:val="00202306"/>
    <w:rsid w:val="00202D7A"/>
    <w:rsid w:val="00202E6C"/>
    <w:rsid w:val="00202E9F"/>
    <w:rsid w:val="0020349A"/>
    <w:rsid w:val="002034B4"/>
    <w:rsid w:val="00203DD8"/>
    <w:rsid w:val="00204032"/>
    <w:rsid w:val="00204BAD"/>
    <w:rsid w:val="00204D60"/>
    <w:rsid w:val="00205627"/>
    <w:rsid w:val="00205664"/>
    <w:rsid w:val="002056D0"/>
    <w:rsid w:val="00210860"/>
    <w:rsid w:val="00210B6A"/>
    <w:rsid w:val="00212CB6"/>
    <w:rsid w:val="00212E37"/>
    <w:rsid w:val="002140FF"/>
    <w:rsid w:val="00215D6C"/>
    <w:rsid w:val="0021717E"/>
    <w:rsid w:val="00220894"/>
    <w:rsid w:val="002219E2"/>
    <w:rsid w:val="002239BA"/>
    <w:rsid w:val="0022466A"/>
    <w:rsid w:val="00224952"/>
    <w:rsid w:val="00224DD2"/>
    <w:rsid w:val="002252C6"/>
    <w:rsid w:val="00225A6A"/>
    <w:rsid w:val="00225AC7"/>
    <w:rsid w:val="00225ACC"/>
    <w:rsid w:val="002266BC"/>
    <w:rsid w:val="00227873"/>
    <w:rsid w:val="00230C34"/>
    <w:rsid w:val="00230DFE"/>
    <w:rsid w:val="00231C25"/>
    <w:rsid w:val="00231C6F"/>
    <w:rsid w:val="00232A90"/>
    <w:rsid w:val="00233251"/>
    <w:rsid w:val="00234151"/>
    <w:rsid w:val="00234F8C"/>
    <w:rsid w:val="00235542"/>
    <w:rsid w:val="002360DD"/>
    <w:rsid w:val="002369B0"/>
    <w:rsid w:val="00236AD8"/>
    <w:rsid w:val="00236C42"/>
    <w:rsid w:val="00237F01"/>
    <w:rsid w:val="002401F5"/>
    <w:rsid w:val="002406F6"/>
    <w:rsid w:val="00240E54"/>
    <w:rsid w:val="002451C5"/>
    <w:rsid w:val="00245F1F"/>
    <w:rsid w:val="00246000"/>
    <w:rsid w:val="0024663B"/>
    <w:rsid w:val="00247103"/>
    <w:rsid w:val="00250067"/>
    <w:rsid w:val="0025015C"/>
    <w:rsid w:val="002516DE"/>
    <w:rsid w:val="00251F81"/>
    <w:rsid w:val="00252BE0"/>
    <w:rsid w:val="00253588"/>
    <w:rsid w:val="00253F6B"/>
    <w:rsid w:val="002546F4"/>
    <w:rsid w:val="002551D0"/>
    <w:rsid w:val="0025535F"/>
    <w:rsid w:val="00255374"/>
    <w:rsid w:val="00257BF4"/>
    <w:rsid w:val="00260003"/>
    <w:rsid w:val="0026035D"/>
    <w:rsid w:val="002606D6"/>
    <w:rsid w:val="002609AC"/>
    <w:rsid w:val="00261C98"/>
    <w:rsid w:val="0026248E"/>
    <w:rsid w:val="00262914"/>
    <w:rsid w:val="002634A3"/>
    <w:rsid w:val="00263797"/>
    <w:rsid w:val="002647BF"/>
    <w:rsid w:val="002647D5"/>
    <w:rsid w:val="00264C8F"/>
    <w:rsid w:val="00265032"/>
    <w:rsid w:val="002651FB"/>
    <w:rsid w:val="0026538C"/>
    <w:rsid w:val="00265781"/>
    <w:rsid w:val="00266B13"/>
    <w:rsid w:val="00267914"/>
    <w:rsid w:val="00270728"/>
    <w:rsid w:val="00270D42"/>
    <w:rsid w:val="0027195D"/>
    <w:rsid w:val="00272B03"/>
    <w:rsid w:val="002733E2"/>
    <w:rsid w:val="00274FC8"/>
    <w:rsid w:val="0027508F"/>
    <w:rsid w:val="002750B1"/>
    <w:rsid w:val="0027546B"/>
    <w:rsid w:val="00275523"/>
    <w:rsid w:val="00276A35"/>
    <w:rsid w:val="00277835"/>
    <w:rsid w:val="00280524"/>
    <w:rsid w:val="00280A4F"/>
    <w:rsid w:val="00280AB1"/>
    <w:rsid w:val="00283B56"/>
    <w:rsid w:val="00283B9C"/>
    <w:rsid w:val="00283C8D"/>
    <w:rsid w:val="00284BAE"/>
    <w:rsid w:val="002859AF"/>
    <w:rsid w:val="00286AE7"/>
    <w:rsid w:val="00287243"/>
    <w:rsid w:val="00290647"/>
    <w:rsid w:val="002907DB"/>
    <w:rsid w:val="00291385"/>
    <w:rsid w:val="00291422"/>
    <w:rsid w:val="002914D3"/>
    <w:rsid w:val="00291EC2"/>
    <w:rsid w:val="0029237F"/>
    <w:rsid w:val="00292715"/>
    <w:rsid w:val="00292797"/>
    <w:rsid w:val="00293008"/>
    <w:rsid w:val="00293E57"/>
    <w:rsid w:val="002947D1"/>
    <w:rsid w:val="002948DF"/>
    <w:rsid w:val="00294B22"/>
    <w:rsid w:val="00294D90"/>
    <w:rsid w:val="00294DD3"/>
    <w:rsid w:val="002A1A99"/>
    <w:rsid w:val="002A1E92"/>
    <w:rsid w:val="002A204D"/>
    <w:rsid w:val="002A2616"/>
    <w:rsid w:val="002A26E1"/>
    <w:rsid w:val="002A28BF"/>
    <w:rsid w:val="002A368A"/>
    <w:rsid w:val="002A4065"/>
    <w:rsid w:val="002A59F0"/>
    <w:rsid w:val="002A6432"/>
    <w:rsid w:val="002A6F25"/>
    <w:rsid w:val="002A6FD3"/>
    <w:rsid w:val="002A753B"/>
    <w:rsid w:val="002A7CC7"/>
    <w:rsid w:val="002A7ED1"/>
    <w:rsid w:val="002B0A7D"/>
    <w:rsid w:val="002B0D89"/>
    <w:rsid w:val="002B1A69"/>
    <w:rsid w:val="002B2723"/>
    <w:rsid w:val="002B303A"/>
    <w:rsid w:val="002B41C7"/>
    <w:rsid w:val="002B4F41"/>
    <w:rsid w:val="002B538E"/>
    <w:rsid w:val="002B5DCA"/>
    <w:rsid w:val="002B6BDC"/>
    <w:rsid w:val="002B75B0"/>
    <w:rsid w:val="002B7EAF"/>
    <w:rsid w:val="002B7F4F"/>
    <w:rsid w:val="002C0141"/>
    <w:rsid w:val="002C099C"/>
    <w:rsid w:val="002C0B74"/>
    <w:rsid w:val="002C0C8B"/>
    <w:rsid w:val="002C0CBB"/>
    <w:rsid w:val="002C1201"/>
    <w:rsid w:val="002C1460"/>
    <w:rsid w:val="002C20F2"/>
    <w:rsid w:val="002C3684"/>
    <w:rsid w:val="002C38B2"/>
    <w:rsid w:val="002C3F9C"/>
    <w:rsid w:val="002C471C"/>
    <w:rsid w:val="002C5AFA"/>
    <w:rsid w:val="002D0439"/>
    <w:rsid w:val="002D11B7"/>
    <w:rsid w:val="002D1672"/>
    <w:rsid w:val="002D2B28"/>
    <w:rsid w:val="002D3BBC"/>
    <w:rsid w:val="002D438A"/>
    <w:rsid w:val="002D4D4F"/>
    <w:rsid w:val="002D50B1"/>
    <w:rsid w:val="002D5738"/>
    <w:rsid w:val="002D5E53"/>
    <w:rsid w:val="002E0319"/>
    <w:rsid w:val="002E179B"/>
    <w:rsid w:val="002E1C9E"/>
    <w:rsid w:val="002E1E03"/>
    <w:rsid w:val="002E257B"/>
    <w:rsid w:val="002E2C7D"/>
    <w:rsid w:val="002E3C65"/>
    <w:rsid w:val="002E3F5B"/>
    <w:rsid w:val="002E4362"/>
    <w:rsid w:val="002E47BC"/>
    <w:rsid w:val="002E5D27"/>
    <w:rsid w:val="002E63D9"/>
    <w:rsid w:val="002E640E"/>
    <w:rsid w:val="002E769E"/>
    <w:rsid w:val="002F0C28"/>
    <w:rsid w:val="002F208E"/>
    <w:rsid w:val="002F3CDE"/>
    <w:rsid w:val="002F3E21"/>
    <w:rsid w:val="002F47BF"/>
    <w:rsid w:val="002F49D8"/>
    <w:rsid w:val="002F588C"/>
    <w:rsid w:val="002F5DD6"/>
    <w:rsid w:val="002F5FEA"/>
    <w:rsid w:val="002F63E7"/>
    <w:rsid w:val="002F7BE3"/>
    <w:rsid w:val="002F7E6A"/>
    <w:rsid w:val="00300165"/>
    <w:rsid w:val="003010CF"/>
    <w:rsid w:val="00303440"/>
    <w:rsid w:val="00304B42"/>
    <w:rsid w:val="00304C59"/>
    <w:rsid w:val="00304D9B"/>
    <w:rsid w:val="00305ADE"/>
    <w:rsid w:val="00305FF9"/>
    <w:rsid w:val="003063DC"/>
    <w:rsid w:val="003069D6"/>
    <w:rsid w:val="00306E6B"/>
    <w:rsid w:val="003100C8"/>
    <w:rsid w:val="00311161"/>
    <w:rsid w:val="003120A7"/>
    <w:rsid w:val="00312400"/>
    <w:rsid w:val="00312739"/>
    <w:rsid w:val="00312D10"/>
    <w:rsid w:val="003144FA"/>
    <w:rsid w:val="00316A60"/>
    <w:rsid w:val="00316EDC"/>
    <w:rsid w:val="003178DA"/>
    <w:rsid w:val="00317DB8"/>
    <w:rsid w:val="00320618"/>
    <w:rsid w:val="0032100B"/>
    <w:rsid w:val="003215E2"/>
    <w:rsid w:val="00321BD7"/>
    <w:rsid w:val="0032228A"/>
    <w:rsid w:val="0032260F"/>
    <w:rsid w:val="0032266D"/>
    <w:rsid w:val="003228DA"/>
    <w:rsid w:val="0032362D"/>
    <w:rsid w:val="00323D6B"/>
    <w:rsid w:val="00326957"/>
    <w:rsid w:val="00326AE2"/>
    <w:rsid w:val="00326BD7"/>
    <w:rsid w:val="00327034"/>
    <w:rsid w:val="00331426"/>
    <w:rsid w:val="0033171D"/>
    <w:rsid w:val="00331FC3"/>
    <w:rsid w:val="003325ED"/>
    <w:rsid w:val="003336B3"/>
    <w:rsid w:val="00334D33"/>
    <w:rsid w:val="00335B75"/>
    <w:rsid w:val="00335D8C"/>
    <w:rsid w:val="00335E5F"/>
    <w:rsid w:val="00336072"/>
    <w:rsid w:val="003363A1"/>
    <w:rsid w:val="00336772"/>
    <w:rsid w:val="003373C4"/>
    <w:rsid w:val="003379BD"/>
    <w:rsid w:val="0034226D"/>
    <w:rsid w:val="00342972"/>
    <w:rsid w:val="00342FDD"/>
    <w:rsid w:val="0034429B"/>
    <w:rsid w:val="00344866"/>
    <w:rsid w:val="0034638C"/>
    <w:rsid w:val="0034686E"/>
    <w:rsid w:val="00346F7F"/>
    <w:rsid w:val="00350108"/>
    <w:rsid w:val="00350762"/>
    <w:rsid w:val="003507C4"/>
    <w:rsid w:val="0035140A"/>
    <w:rsid w:val="003519A1"/>
    <w:rsid w:val="00352480"/>
    <w:rsid w:val="003530D2"/>
    <w:rsid w:val="0035331A"/>
    <w:rsid w:val="003534E1"/>
    <w:rsid w:val="0035442C"/>
    <w:rsid w:val="003548D8"/>
    <w:rsid w:val="003554CA"/>
    <w:rsid w:val="00355BBC"/>
    <w:rsid w:val="003601E2"/>
    <w:rsid w:val="00360232"/>
    <w:rsid w:val="003602E0"/>
    <w:rsid w:val="00360D01"/>
    <w:rsid w:val="00362569"/>
    <w:rsid w:val="003636CD"/>
    <w:rsid w:val="0036487C"/>
    <w:rsid w:val="00364F8A"/>
    <w:rsid w:val="00365411"/>
    <w:rsid w:val="00365FA2"/>
    <w:rsid w:val="00366C69"/>
    <w:rsid w:val="00367041"/>
    <w:rsid w:val="00367441"/>
    <w:rsid w:val="00367B1D"/>
    <w:rsid w:val="003707A4"/>
    <w:rsid w:val="00370E4F"/>
    <w:rsid w:val="00371215"/>
    <w:rsid w:val="0037228A"/>
    <w:rsid w:val="00372DCA"/>
    <w:rsid w:val="00372F0D"/>
    <w:rsid w:val="00374059"/>
    <w:rsid w:val="00374768"/>
    <w:rsid w:val="0037535B"/>
    <w:rsid w:val="0037552D"/>
    <w:rsid w:val="003756DB"/>
    <w:rsid w:val="003766F7"/>
    <w:rsid w:val="003770BB"/>
    <w:rsid w:val="0037771A"/>
    <w:rsid w:val="003802DC"/>
    <w:rsid w:val="00380E4E"/>
    <w:rsid w:val="00380FBF"/>
    <w:rsid w:val="00381F42"/>
    <w:rsid w:val="00382787"/>
    <w:rsid w:val="00382A43"/>
    <w:rsid w:val="00382D60"/>
    <w:rsid w:val="00382F29"/>
    <w:rsid w:val="00383C8D"/>
    <w:rsid w:val="003847AD"/>
    <w:rsid w:val="003852FB"/>
    <w:rsid w:val="00385429"/>
    <w:rsid w:val="00385B05"/>
    <w:rsid w:val="003860D3"/>
    <w:rsid w:val="00386382"/>
    <w:rsid w:val="003865EF"/>
    <w:rsid w:val="00386BA9"/>
    <w:rsid w:val="00386D1E"/>
    <w:rsid w:val="00390017"/>
    <w:rsid w:val="003901A3"/>
    <w:rsid w:val="0039072F"/>
    <w:rsid w:val="00390F40"/>
    <w:rsid w:val="00392197"/>
    <w:rsid w:val="00392D7D"/>
    <w:rsid w:val="00393B28"/>
    <w:rsid w:val="00393B86"/>
    <w:rsid w:val="003940CE"/>
    <w:rsid w:val="003957CD"/>
    <w:rsid w:val="00395AD0"/>
    <w:rsid w:val="00397C1D"/>
    <w:rsid w:val="003A180F"/>
    <w:rsid w:val="003A18DD"/>
    <w:rsid w:val="003A20C8"/>
    <w:rsid w:val="003A2C29"/>
    <w:rsid w:val="003A2EC3"/>
    <w:rsid w:val="003A36F2"/>
    <w:rsid w:val="003A3D39"/>
    <w:rsid w:val="003A3EC7"/>
    <w:rsid w:val="003A40B4"/>
    <w:rsid w:val="003A441A"/>
    <w:rsid w:val="003A48F2"/>
    <w:rsid w:val="003A70C4"/>
    <w:rsid w:val="003A7834"/>
    <w:rsid w:val="003B0B5B"/>
    <w:rsid w:val="003B0E79"/>
    <w:rsid w:val="003B19A2"/>
    <w:rsid w:val="003B2818"/>
    <w:rsid w:val="003B33BB"/>
    <w:rsid w:val="003B3575"/>
    <w:rsid w:val="003B50BC"/>
    <w:rsid w:val="003B5D97"/>
    <w:rsid w:val="003B63A4"/>
    <w:rsid w:val="003B667B"/>
    <w:rsid w:val="003B68FE"/>
    <w:rsid w:val="003B6D7D"/>
    <w:rsid w:val="003B7D7E"/>
    <w:rsid w:val="003C1012"/>
    <w:rsid w:val="003C11C9"/>
    <w:rsid w:val="003C1229"/>
    <w:rsid w:val="003C1FD4"/>
    <w:rsid w:val="003C213D"/>
    <w:rsid w:val="003C25AD"/>
    <w:rsid w:val="003C2D21"/>
    <w:rsid w:val="003C2E45"/>
    <w:rsid w:val="003C44DF"/>
    <w:rsid w:val="003C48CE"/>
    <w:rsid w:val="003C5E6B"/>
    <w:rsid w:val="003C6FCB"/>
    <w:rsid w:val="003C7AD7"/>
    <w:rsid w:val="003C7BB4"/>
    <w:rsid w:val="003D0FC3"/>
    <w:rsid w:val="003D1031"/>
    <w:rsid w:val="003D2697"/>
    <w:rsid w:val="003D2C1D"/>
    <w:rsid w:val="003D2C34"/>
    <w:rsid w:val="003D39EC"/>
    <w:rsid w:val="003D3CC8"/>
    <w:rsid w:val="003D3DDD"/>
    <w:rsid w:val="003D43EF"/>
    <w:rsid w:val="003D5668"/>
    <w:rsid w:val="003D5BE4"/>
    <w:rsid w:val="003D5CBF"/>
    <w:rsid w:val="003D66D2"/>
    <w:rsid w:val="003D66E3"/>
    <w:rsid w:val="003D71B0"/>
    <w:rsid w:val="003E0320"/>
    <w:rsid w:val="003E058B"/>
    <w:rsid w:val="003E07AE"/>
    <w:rsid w:val="003E0AC3"/>
    <w:rsid w:val="003E0F84"/>
    <w:rsid w:val="003E1029"/>
    <w:rsid w:val="003E1276"/>
    <w:rsid w:val="003E14FC"/>
    <w:rsid w:val="003E2976"/>
    <w:rsid w:val="003E2C80"/>
    <w:rsid w:val="003E4858"/>
    <w:rsid w:val="003E6081"/>
    <w:rsid w:val="003E6205"/>
    <w:rsid w:val="003E6316"/>
    <w:rsid w:val="003E6724"/>
    <w:rsid w:val="003E6884"/>
    <w:rsid w:val="003E6AC5"/>
    <w:rsid w:val="003E7ECC"/>
    <w:rsid w:val="003F0096"/>
    <w:rsid w:val="003F0850"/>
    <w:rsid w:val="003F0D12"/>
    <w:rsid w:val="003F160C"/>
    <w:rsid w:val="003F27AE"/>
    <w:rsid w:val="003F324F"/>
    <w:rsid w:val="003F33BC"/>
    <w:rsid w:val="003F3D4E"/>
    <w:rsid w:val="003F477E"/>
    <w:rsid w:val="003F6CD2"/>
    <w:rsid w:val="003F788D"/>
    <w:rsid w:val="0040126E"/>
    <w:rsid w:val="004020D4"/>
    <w:rsid w:val="004021B6"/>
    <w:rsid w:val="004047C4"/>
    <w:rsid w:val="00405670"/>
    <w:rsid w:val="0040570B"/>
    <w:rsid w:val="00405EDB"/>
    <w:rsid w:val="00405F60"/>
    <w:rsid w:val="00405FB1"/>
    <w:rsid w:val="00406460"/>
    <w:rsid w:val="00407776"/>
    <w:rsid w:val="0041093D"/>
    <w:rsid w:val="0041094C"/>
    <w:rsid w:val="00411C1F"/>
    <w:rsid w:val="00412461"/>
    <w:rsid w:val="00412546"/>
    <w:rsid w:val="00412662"/>
    <w:rsid w:val="00413053"/>
    <w:rsid w:val="0041319C"/>
    <w:rsid w:val="004137B6"/>
    <w:rsid w:val="00413A54"/>
    <w:rsid w:val="00413C10"/>
    <w:rsid w:val="00413CD9"/>
    <w:rsid w:val="00413F9A"/>
    <w:rsid w:val="004140CA"/>
    <w:rsid w:val="00414C65"/>
    <w:rsid w:val="00415B6B"/>
    <w:rsid w:val="00415D76"/>
    <w:rsid w:val="00416665"/>
    <w:rsid w:val="00416A67"/>
    <w:rsid w:val="00416ACB"/>
    <w:rsid w:val="00420209"/>
    <w:rsid w:val="00421B71"/>
    <w:rsid w:val="00421DCF"/>
    <w:rsid w:val="00422341"/>
    <w:rsid w:val="00423641"/>
    <w:rsid w:val="00426266"/>
    <w:rsid w:val="004265F4"/>
    <w:rsid w:val="00427178"/>
    <w:rsid w:val="00430982"/>
    <w:rsid w:val="00430A2D"/>
    <w:rsid w:val="00431505"/>
    <w:rsid w:val="00431AF0"/>
    <w:rsid w:val="00431BA1"/>
    <w:rsid w:val="0043213A"/>
    <w:rsid w:val="004330F4"/>
    <w:rsid w:val="00433590"/>
    <w:rsid w:val="0043393D"/>
    <w:rsid w:val="004344C7"/>
    <w:rsid w:val="00435274"/>
    <w:rsid w:val="004352AD"/>
    <w:rsid w:val="0043545D"/>
    <w:rsid w:val="00435717"/>
    <w:rsid w:val="00435801"/>
    <w:rsid w:val="00435FE2"/>
    <w:rsid w:val="00436E2F"/>
    <w:rsid w:val="00436EAB"/>
    <w:rsid w:val="00440FAC"/>
    <w:rsid w:val="00441AE5"/>
    <w:rsid w:val="0044219E"/>
    <w:rsid w:val="004428D3"/>
    <w:rsid w:val="004430EF"/>
    <w:rsid w:val="00445F98"/>
    <w:rsid w:val="004461D9"/>
    <w:rsid w:val="004464AE"/>
    <w:rsid w:val="0044653B"/>
    <w:rsid w:val="00446A6A"/>
    <w:rsid w:val="00446AC6"/>
    <w:rsid w:val="0044759B"/>
    <w:rsid w:val="00447F54"/>
    <w:rsid w:val="00450019"/>
    <w:rsid w:val="00450B7E"/>
    <w:rsid w:val="0045136B"/>
    <w:rsid w:val="00451C7E"/>
    <w:rsid w:val="004522DD"/>
    <w:rsid w:val="004532A5"/>
    <w:rsid w:val="00453BB6"/>
    <w:rsid w:val="00453CAA"/>
    <w:rsid w:val="00454F94"/>
    <w:rsid w:val="00455113"/>
    <w:rsid w:val="00455124"/>
    <w:rsid w:val="004551BF"/>
    <w:rsid w:val="00456421"/>
    <w:rsid w:val="00456DAB"/>
    <w:rsid w:val="00457065"/>
    <w:rsid w:val="00457C50"/>
    <w:rsid w:val="004603D7"/>
    <w:rsid w:val="00460CC3"/>
    <w:rsid w:val="00460E86"/>
    <w:rsid w:val="00461676"/>
    <w:rsid w:val="004642ED"/>
    <w:rsid w:val="004646B4"/>
    <w:rsid w:val="00464A88"/>
    <w:rsid w:val="004651A0"/>
    <w:rsid w:val="00466532"/>
    <w:rsid w:val="00467488"/>
    <w:rsid w:val="004676BA"/>
    <w:rsid w:val="0047083E"/>
    <w:rsid w:val="00470EB5"/>
    <w:rsid w:val="0047199B"/>
    <w:rsid w:val="0047286B"/>
    <w:rsid w:val="00472E27"/>
    <w:rsid w:val="00473317"/>
    <w:rsid w:val="00474220"/>
    <w:rsid w:val="004752D3"/>
    <w:rsid w:val="004754E1"/>
    <w:rsid w:val="00475CE0"/>
    <w:rsid w:val="00476827"/>
    <w:rsid w:val="00476BD4"/>
    <w:rsid w:val="00477C35"/>
    <w:rsid w:val="00480988"/>
    <w:rsid w:val="00480E05"/>
    <w:rsid w:val="00480ED3"/>
    <w:rsid w:val="0048253C"/>
    <w:rsid w:val="00482849"/>
    <w:rsid w:val="00482A92"/>
    <w:rsid w:val="00482BBE"/>
    <w:rsid w:val="00483A12"/>
    <w:rsid w:val="00484A77"/>
    <w:rsid w:val="00484FF6"/>
    <w:rsid w:val="0048540F"/>
    <w:rsid w:val="00485970"/>
    <w:rsid w:val="00485C0D"/>
    <w:rsid w:val="00486575"/>
    <w:rsid w:val="004866D0"/>
    <w:rsid w:val="00486936"/>
    <w:rsid w:val="00490199"/>
    <w:rsid w:val="0049042F"/>
    <w:rsid w:val="00491B15"/>
    <w:rsid w:val="00491F25"/>
    <w:rsid w:val="00492D1A"/>
    <w:rsid w:val="0049374D"/>
    <w:rsid w:val="00494242"/>
    <w:rsid w:val="004949D2"/>
    <w:rsid w:val="00494E8E"/>
    <w:rsid w:val="004955BC"/>
    <w:rsid w:val="0049580F"/>
    <w:rsid w:val="00495D63"/>
    <w:rsid w:val="0049648F"/>
    <w:rsid w:val="00496606"/>
    <w:rsid w:val="00496E68"/>
    <w:rsid w:val="00496F05"/>
    <w:rsid w:val="00497370"/>
    <w:rsid w:val="004A0BAF"/>
    <w:rsid w:val="004A0F39"/>
    <w:rsid w:val="004A251F"/>
    <w:rsid w:val="004A26EF"/>
    <w:rsid w:val="004A3BF1"/>
    <w:rsid w:val="004A3E42"/>
    <w:rsid w:val="004A4715"/>
    <w:rsid w:val="004A5046"/>
    <w:rsid w:val="004A565E"/>
    <w:rsid w:val="004A5A25"/>
    <w:rsid w:val="004A5DF3"/>
    <w:rsid w:val="004A6134"/>
    <w:rsid w:val="004A6CD2"/>
    <w:rsid w:val="004A7092"/>
    <w:rsid w:val="004B3097"/>
    <w:rsid w:val="004B49E6"/>
    <w:rsid w:val="004B4D69"/>
    <w:rsid w:val="004B591E"/>
    <w:rsid w:val="004B5AB4"/>
    <w:rsid w:val="004B5B35"/>
    <w:rsid w:val="004B5F68"/>
    <w:rsid w:val="004B6426"/>
    <w:rsid w:val="004B73CF"/>
    <w:rsid w:val="004C01A8"/>
    <w:rsid w:val="004C1840"/>
    <w:rsid w:val="004C2221"/>
    <w:rsid w:val="004C24C9"/>
    <w:rsid w:val="004C31B6"/>
    <w:rsid w:val="004C328D"/>
    <w:rsid w:val="004C3B05"/>
    <w:rsid w:val="004C3CF5"/>
    <w:rsid w:val="004C3F84"/>
    <w:rsid w:val="004C5319"/>
    <w:rsid w:val="004C559F"/>
    <w:rsid w:val="004C621F"/>
    <w:rsid w:val="004C6639"/>
    <w:rsid w:val="004C7948"/>
    <w:rsid w:val="004C7BB8"/>
    <w:rsid w:val="004C7C60"/>
    <w:rsid w:val="004D0DFE"/>
    <w:rsid w:val="004D1D91"/>
    <w:rsid w:val="004D22C3"/>
    <w:rsid w:val="004D3891"/>
    <w:rsid w:val="004D49CA"/>
    <w:rsid w:val="004D521C"/>
    <w:rsid w:val="004D6F4D"/>
    <w:rsid w:val="004D6F95"/>
    <w:rsid w:val="004D72FE"/>
    <w:rsid w:val="004D74E9"/>
    <w:rsid w:val="004D7E91"/>
    <w:rsid w:val="004E003A"/>
    <w:rsid w:val="004E0768"/>
    <w:rsid w:val="004E1A31"/>
    <w:rsid w:val="004E1B28"/>
    <w:rsid w:val="004E2DE0"/>
    <w:rsid w:val="004E32C1"/>
    <w:rsid w:val="004E4060"/>
    <w:rsid w:val="004E409A"/>
    <w:rsid w:val="004F0FB9"/>
    <w:rsid w:val="004F1002"/>
    <w:rsid w:val="004F1537"/>
    <w:rsid w:val="004F2092"/>
    <w:rsid w:val="004F2A32"/>
    <w:rsid w:val="004F2F7E"/>
    <w:rsid w:val="004F32B5"/>
    <w:rsid w:val="004F407E"/>
    <w:rsid w:val="004F4619"/>
    <w:rsid w:val="004F4D48"/>
    <w:rsid w:val="004F50C0"/>
    <w:rsid w:val="004F5479"/>
    <w:rsid w:val="004F61F2"/>
    <w:rsid w:val="004F7528"/>
    <w:rsid w:val="004F7BCA"/>
    <w:rsid w:val="004F7BF0"/>
    <w:rsid w:val="004F7D89"/>
    <w:rsid w:val="00501981"/>
    <w:rsid w:val="00501A85"/>
    <w:rsid w:val="00501BB3"/>
    <w:rsid w:val="005021DD"/>
    <w:rsid w:val="005022C8"/>
    <w:rsid w:val="005026CA"/>
    <w:rsid w:val="00502B72"/>
    <w:rsid w:val="00503BCC"/>
    <w:rsid w:val="005049BB"/>
    <w:rsid w:val="00504BC1"/>
    <w:rsid w:val="00505134"/>
    <w:rsid w:val="00505C04"/>
    <w:rsid w:val="00511F15"/>
    <w:rsid w:val="00512469"/>
    <w:rsid w:val="00512AD2"/>
    <w:rsid w:val="0051318C"/>
    <w:rsid w:val="00513B5D"/>
    <w:rsid w:val="005142CD"/>
    <w:rsid w:val="005143C9"/>
    <w:rsid w:val="005157A9"/>
    <w:rsid w:val="005173A7"/>
    <w:rsid w:val="005177E1"/>
    <w:rsid w:val="00517F7C"/>
    <w:rsid w:val="00520C0A"/>
    <w:rsid w:val="0052136D"/>
    <w:rsid w:val="00521569"/>
    <w:rsid w:val="005218B6"/>
    <w:rsid w:val="00522589"/>
    <w:rsid w:val="00522C2E"/>
    <w:rsid w:val="00524545"/>
    <w:rsid w:val="005255BF"/>
    <w:rsid w:val="005257DE"/>
    <w:rsid w:val="00526022"/>
    <w:rsid w:val="005262EB"/>
    <w:rsid w:val="00527194"/>
    <w:rsid w:val="00527200"/>
    <w:rsid w:val="00527A6B"/>
    <w:rsid w:val="00530157"/>
    <w:rsid w:val="00530243"/>
    <w:rsid w:val="00531A30"/>
    <w:rsid w:val="00531EBE"/>
    <w:rsid w:val="00532ED9"/>
    <w:rsid w:val="00532F8B"/>
    <w:rsid w:val="00533737"/>
    <w:rsid w:val="00535B79"/>
    <w:rsid w:val="00535D7C"/>
    <w:rsid w:val="00536579"/>
    <w:rsid w:val="00536665"/>
    <w:rsid w:val="00536C1E"/>
    <w:rsid w:val="005375AF"/>
    <w:rsid w:val="005409F3"/>
    <w:rsid w:val="00541C8F"/>
    <w:rsid w:val="0054343A"/>
    <w:rsid w:val="00543974"/>
    <w:rsid w:val="00543EBF"/>
    <w:rsid w:val="00544ABA"/>
    <w:rsid w:val="00544F5C"/>
    <w:rsid w:val="0054593A"/>
    <w:rsid w:val="005467FB"/>
    <w:rsid w:val="00546994"/>
    <w:rsid w:val="00546AE9"/>
    <w:rsid w:val="00546BA9"/>
    <w:rsid w:val="00547989"/>
    <w:rsid w:val="00551320"/>
    <w:rsid w:val="005518A4"/>
    <w:rsid w:val="00551F02"/>
    <w:rsid w:val="00552768"/>
    <w:rsid w:val="00552935"/>
    <w:rsid w:val="00552D26"/>
    <w:rsid w:val="0055311C"/>
    <w:rsid w:val="00553127"/>
    <w:rsid w:val="005537D5"/>
    <w:rsid w:val="0055441A"/>
    <w:rsid w:val="00554BE7"/>
    <w:rsid w:val="00556D68"/>
    <w:rsid w:val="00557173"/>
    <w:rsid w:val="005576A1"/>
    <w:rsid w:val="00557A64"/>
    <w:rsid w:val="005605C0"/>
    <w:rsid w:val="00560D23"/>
    <w:rsid w:val="005610D8"/>
    <w:rsid w:val="005615D8"/>
    <w:rsid w:val="005626D6"/>
    <w:rsid w:val="005638D4"/>
    <w:rsid w:val="00564850"/>
    <w:rsid w:val="005656ED"/>
    <w:rsid w:val="00565703"/>
    <w:rsid w:val="00566544"/>
    <w:rsid w:val="00566608"/>
    <w:rsid w:val="0056680E"/>
    <w:rsid w:val="00566C83"/>
    <w:rsid w:val="005700FE"/>
    <w:rsid w:val="00570E24"/>
    <w:rsid w:val="005713FA"/>
    <w:rsid w:val="00572693"/>
    <w:rsid w:val="00572760"/>
    <w:rsid w:val="005740E8"/>
    <w:rsid w:val="005743DE"/>
    <w:rsid w:val="00574F3F"/>
    <w:rsid w:val="005755D9"/>
    <w:rsid w:val="0057562C"/>
    <w:rsid w:val="005759F6"/>
    <w:rsid w:val="00575E3E"/>
    <w:rsid w:val="005765F5"/>
    <w:rsid w:val="00576D6C"/>
    <w:rsid w:val="005772DA"/>
    <w:rsid w:val="005779EA"/>
    <w:rsid w:val="00577A2E"/>
    <w:rsid w:val="00577E23"/>
    <w:rsid w:val="0058061C"/>
    <w:rsid w:val="00580E48"/>
    <w:rsid w:val="00580F0A"/>
    <w:rsid w:val="00580F97"/>
    <w:rsid w:val="00581246"/>
    <w:rsid w:val="00581704"/>
    <w:rsid w:val="00582C3A"/>
    <w:rsid w:val="00582E05"/>
    <w:rsid w:val="00582E1A"/>
    <w:rsid w:val="00583147"/>
    <w:rsid w:val="00584416"/>
    <w:rsid w:val="00584B39"/>
    <w:rsid w:val="00585028"/>
    <w:rsid w:val="005854D1"/>
    <w:rsid w:val="00585D48"/>
    <w:rsid w:val="00585F5B"/>
    <w:rsid w:val="0058620A"/>
    <w:rsid w:val="00586F72"/>
    <w:rsid w:val="00587FC0"/>
    <w:rsid w:val="005906AD"/>
    <w:rsid w:val="00590834"/>
    <w:rsid w:val="00590DA6"/>
    <w:rsid w:val="005915A8"/>
    <w:rsid w:val="00591787"/>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510"/>
    <w:rsid w:val="005A3887"/>
    <w:rsid w:val="005A3A14"/>
    <w:rsid w:val="005A3EA3"/>
    <w:rsid w:val="005A584F"/>
    <w:rsid w:val="005A7F07"/>
    <w:rsid w:val="005B0542"/>
    <w:rsid w:val="005B2225"/>
    <w:rsid w:val="005B2799"/>
    <w:rsid w:val="005B2B77"/>
    <w:rsid w:val="005B3C75"/>
    <w:rsid w:val="005B3D4A"/>
    <w:rsid w:val="005B4D87"/>
    <w:rsid w:val="005B7D29"/>
    <w:rsid w:val="005B7DD1"/>
    <w:rsid w:val="005C00A0"/>
    <w:rsid w:val="005C18F0"/>
    <w:rsid w:val="005C1F71"/>
    <w:rsid w:val="005C28FA"/>
    <w:rsid w:val="005C40F4"/>
    <w:rsid w:val="005C43BE"/>
    <w:rsid w:val="005C44F3"/>
    <w:rsid w:val="005C4E08"/>
    <w:rsid w:val="005C52B4"/>
    <w:rsid w:val="005C712D"/>
    <w:rsid w:val="005C7C75"/>
    <w:rsid w:val="005D0E4F"/>
    <w:rsid w:val="005D196E"/>
    <w:rsid w:val="005D1DBB"/>
    <w:rsid w:val="005D1E32"/>
    <w:rsid w:val="005D206B"/>
    <w:rsid w:val="005D22B7"/>
    <w:rsid w:val="005D2BDE"/>
    <w:rsid w:val="005D359E"/>
    <w:rsid w:val="005D3CD1"/>
    <w:rsid w:val="005D3D76"/>
    <w:rsid w:val="005D4578"/>
    <w:rsid w:val="005D4EFA"/>
    <w:rsid w:val="005D50BF"/>
    <w:rsid w:val="005D55BA"/>
    <w:rsid w:val="005D5ADB"/>
    <w:rsid w:val="005D648A"/>
    <w:rsid w:val="005D6534"/>
    <w:rsid w:val="005D7C90"/>
    <w:rsid w:val="005D7E0D"/>
    <w:rsid w:val="005E08AF"/>
    <w:rsid w:val="005E0E98"/>
    <w:rsid w:val="005E234A"/>
    <w:rsid w:val="005E35CC"/>
    <w:rsid w:val="005E371E"/>
    <w:rsid w:val="005E53F9"/>
    <w:rsid w:val="005E6A1B"/>
    <w:rsid w:val="005E6B7D"/>
    <w:rsid w:val="005E775D"/>
    <w:rsid w:val="005F0A43"/>
    <w:rsid w:val="005F27BF"/>
    <w:rsid w:val="005F2F48"/>
    <w:rsid w:val="005F4171"/>
    <w:rsid w:val="005F46D6"/>
    <w:rsid w:val="005F4DD6"/>
    <w:rsid w:val="005F50D8"/>
    <w:rsid w:val="005F53A1"/>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A8A"/>
    <w:rsid w:val="00611B01"/>
    <w:rsid w:val="006130F7"/>
    <w:rsid w:val="00613AF8"/>
    <w:rsid w:val="00613D8E"/>
    <w:rsid w:val="006142E0"/>
    <w:rsid w:val="00616112"/>
    <w:rsid w:val="006205CA"/>
    <w:rsid w:val="00621A10"/>
    <w:rsid w:val="00621F53"/>
    <w:rsid w:val="00622350"/>
    <w:rsid w:val="00622E2A"/>
    <w:rsid w:val="00623089"/>
    <w:rsid w:val="0062308E"/>
    <w:rsid w:val="006234C4"/>
    <w:rsid w:val="006237A6"/>
    <w:rsid w:val="006244C9"/>
    <w:rsid w:val="006245F6"/>
    <w:rsid w:val="0062475D"/>
    <w:rsid w:val="0062495F"/>
    <w:rsid w:val="006249D3"/>
    <w:rsid w:val="00624E3C"/>
    <w:rsid w:val="00625D58"/>
    <w:rsid w:val="00625FD9"/>
    <w:rsid w:val="0062660B"/>
    <w:rsid w:val="00626A0B"/>
    <w:rsid w:val="00626AD1"/>
    <w:rsid w:val="00626D12"/>
    <w:rsid w:val="00627860"/>
    <w:rsid w:val="006304BC"/>
    <w:rsid w:val="00630CDF"/>
    <w:rsid w:val="00630DCE"/>
    <w:rsid w:val="00630F07"/>
    <w:rsid w:val="0063120A"/>
    <w:rsid w:val="0063150B"/>
    <w:rsid w:val="00631585"/>
    <w:rsid w:val="006315DB"/>
    <w:rsid w:val="006321D7"/>
    <w:rsid w:val="00632255"/>
    <w:rsid w:val="00633877"/>
    <w:rsid w:val="00633E0B"/>
    <w:rsid w:val="00634ACF"/>
    <w:rsid w:val="00635035"/>
    <w:rsid w:val="0063580D"/>
    <w:rsid w:val="00635CAE"/>
    <w:rsid w:val="00636252"/>
    <w:rsid w:val="006370C6"/>
    <w:rsid w:val="00637240"/>
    <w:rsid w:val="0064143C"/>
    <w:rsid w:val="00641447"/>
    <w:rsid w:val="00643660"/>
    <w:rsid w:val="00645492"/>
    <w:rsid w:val="00650139"/>
    <w:rsid w:val="00652756"/>
    <w:rsid w:val="00652AD8"/>
    <w:rsid w:val="00652B11"/>
    <w:rsid w:val="00652B79"/>
    <w:rsid w:val="006533C3"/>
    <w:rsid w:val="00654068"/>
    <w:rsid w:val="00654B38"/>
    <w:rsid w:val="00654B83"/>
    <w:rsid w:val="00655061"/>
    <w:rsid w:val="0065510C"/>
    <w:rsid w:val="00655B63"/>
    <w:rsid w:val="006571F6"/>
    <w:rsid w:val="006579A8"/>
    <w:rsid w:val="006611BD"/>
    <w:rsid w:val="006618CC"/>
    <w:rsid w:val="00662111"/>
    <w:rsid w:val="00662118"/>
    <w:rsid w:val="006638AD"/>
    <w:rsid w:val="00664B3C"/>
    <w:rsid w:val="0066514D"/>
    <w:rsid w:val="006667D1"/>
    <w:rsid w:val="0066732C"/>
    <w:rsid w:val="006679F5"/>
    <w:rsid w:val="00667B77"/>
    <w:rsid w:val="006716DA"/>
    <w:rsid w:val="006724A3"/>
    <w:rsid w:val="00672515"/>
    <w:rsid w:val="006728ED"/>
    <w:rsid w:val="006732B1"/>
    <w:rsid w:val="0067446F"/>
    <w:rsid w:val="006746A4"/>
    <w:rsid w:val="0067537C"/>
    <w:rsid w:val="00675558"/>
    <w:rsid w:val="00675611"/>
    <w:rsid w:val="00675A60"/>
    <w:rsid w:val="006764E6"/>
    <w:rsid w:val="00676658"/>
    <w:rsid w:val="0067697E"/>
    <w:rsid w:val="00677393"/>
    <w:rsid w:val="00677443"/>
    <w:rsid w:val="0067769A"/>
    <w:rsid w:val="006806A3"/>
    <w:rsid w:val="006806A6"/>
    <w:rsid w:val="00680A91"/>
    <w:rsid w:val="00681211"/>
    <w:rsid w:val="00681879"/>
    <w:rsid w:val="00681B36"/>
    <w:rsid w:val="00682E14"/>
    <w:rsid w:val="00683955"/>
    <w:rsid w:val="0068436C"/>
    <w:rsid w:val="00684491"/>
    <w:rsid w:val="0068476D"/>
    <w:rsid w:val="00684D5C"/>
    <w:rsid w:val="0068545E"/>
    <w:rsid w:val="006858F9"/>
    <w:rsid w:val="00685FD4"/>
    <w:rsid w:val="006860F2"/>
    <w:rsid w:val="00686612"/>
    <w:rsid w:val="0068661E"/>
    <w:rsid w:val="00687F0D"/>
    <w:rsid w:val="00690A49"/>
    <w:rsid w:val="00690BB6"/>
    <w:rsid w:val="00691AB0"/>
    <w:rsid w:val="00691B30"/>
    <w:rsid w:val="00693E1F"/>
    <w:rsid w:val="00693ECB"/>
    <w:rsid w:val="00694797"/>
    <w:rsid w:val="00694B90"/>
    <w:rsid w:val="00695887"/>
    <w:rsid w:val="00695A06"/>
    <w:rsid w:val="00697127"/>
    <w:rsid w:val="00697733"/>
    <w:rsid w:val="006A0191"/>
    <w:rsid w:val="006A0FDA"/>
    <w:rsid w:val="006A1C70"/>
    <w:rsid w:val="006A254E"/>
    <w:rsid w:val="006A2C30"/>
    <w:rsid w:val="006A301C"/>
    <w:rsid w:val="006A3AA2"/>
    <w:rsid w:val="006A3AA5"/>
    <w:rsid w:val="006A3E2B"/>
    <w:rsid w:val="006A5FDB"/>
    <w:rsid w:val="006A688A"/>
    <w:rsid w:val="006A6971"/>
    <w:rsid w:val="006A6E17"/>
    <w:rsid w:val="006B120D"/>
    <w:rsid w:val="006B17E7"/>
    <w:rsid w:val="006B19E8"/>
    <w:rsid w:val="006B1A8A"/>
    <w:rsid w:val="006B1FD5"/>
    <w:rsid w:val="006B4545"/>
    <w:rsid w:val="006B46B7"/>
    <w:rsid w:val="006B4E43"/>
    <w:rsid w:val="006B52A0"/>
    <w:rsid w:val="006B555A"/>
    <w:rsid w:val="006B5F7C"/>
    <w:rsid w:val="006B600A"/>
    <w:rsid w:val="006B631E"/>
    <w:rsid w:val="006B6635"/>
    <w:rsid w:val="006B7D22"/>
    <w:rsid w:val="006B7D2C"/>
    <w:rsid w:val="006B7EE8"/>
    <w:rsid w:val="006C0762"/>
    <w:rsid w:val="006C1019"/>
    <w:rsid w:val="006C267E"/>
    <w:rsid w:val="006C2BB5"/>
    <w:rsid w:val="006C2BEE"/>
    <w:rsid w:val="006C3663"/>
    <w:rsid w:val="006C3AD8"/>
    <w:rsid w:val="006C4516"/>
    <w:rsid w:val="006C455E"/>
    <w:rsid w:val="006C45FD"/>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251"/>
    <w:rsid w:val="006D7EB0"/>
    <w:rsid w:val="006E0138"/>
    <w:rsid w:val="006E0BB0"/>
    <w:rsid w:val="006E12C3"/>
    <w:rsid w:val="006E12D5"/>
    <w:rsid w:val="006E2529"/>
    <w:rsid w:val="006E2958"/>
    <w:rsid w:val="006E45F3"/>
    <w:rsid w:val="006E4A2F"/>
    <w:rsid w:val="006E4ED4"/>
    <w:rsid w:val="006E5E19"/>
    <w:rsid w:val="006E61C3"/>
    <w:rsid w:val="006E799D"/>
    <w:rsid w:val="006F02BE"/>
    <w:rsid w:val="006F0593"/>
    <w:rsid w:val="006F1064"/>
    <w:rsid w:val="006F159A"/>
    <w:rsid w:val="006F1EB7"/>
    <w:rsid w:val="006F2534"/>
    <w:rsid w:val="006F44D6"/>
    <w:rsid w:val="006F52E5"/>
    <w:rsid w:val="006F55FA"/>
    <w:rsid w:val="006F6066"/>
    <w:rsid w:val="006F6850"/>
    <w:rsid w:val="006F707E"/>
    <w:rsid w:val="006F7730"/>
    <w:rsid w:val="007001DC"/>
    <w:rsid w:val="007025CB"/>
    <w:rsid w:val="007034AA"/>
    <w:rsid w:val="00703C9D"/>
    <w:rsid w:val="00703CB1"/>
    <w:rsid w:val="0070490C"/>
    <w:rsid w:val="00705C38"/>
    <w:rsid w:val="00705EFC"/>
    <w:rsid w:val="00706465"/>
    <w:rsid w:val="0070695A"/>
    <w:rsid w:val="0070782D"/>
    <w:rsid w:val="007109C2"/>
    <w:rsid w:val="00711340"/>
    <w:rsid w:val="007124D7"/>
    <w:rsid w:val="00712C42"/>
    <w:rsid w:val="00713DE4"/>
    <w:rsid w:val="00714490"/>
    <w:rsid w:val="00714C47"/>
    <w:rsid w:val="00716462"/>
    <w:rsid w:val="007177B7"/>
    <w:rsid w:val="00721084"/>
    <w:rsid w:val="00721262"/>
    <w:rsid w:val="00721D9B"/>
    <w:rsid w:val="00722121"/>
    <w:rsid w:val="00722209"/>
    <w:rsid w:val="007224B9"/>
    <w:rsid w:val="00722F94"/>
    <w:rsid w:val="00723AA7"/>
    <w:rsid w:val="0072432E"/>
    <w:rsid w:val="00726036"/>
    <w:rsid w:val="00726279"/>
    <w:rsid w:val="00726A9B"/>
    <w:rsid w:val="00727530"/>
    <w:rsid w:val="007314A1"/>
    <w:rsid w:val="00731E7C"/>
    <w:rsid w:val="0073281A"/>
    <w:rsid w:val="007329EF"/>
    <w:rsid w:val="0073327A"/>
    <w:rsid w:val="007334F2"/>
    <w:rsid w:val="00734373"/>
    <w:rsid w:val="00734EBE"/>
    <w:rsid w:val="0073692E"/>
    <w:rsid w:val="00736DD8"/>
    <w:rsid w:val="007372E4"/>
    <w:rsid w:val="00737D02"/>
    <w:rsid w:val="0074076A"/>
    <w:rsid w:val="00741AF4"/>
    <w:rsid w:val="00741DCC"/>
    <w:rsid w:val="0074203A"/>
    <w:rsid w:val="007427B5"/>
    <w:rsid w:val="0074285C"/>
    <w:rsid w:val="00742865"/>
    <w:rsid w:val="0074296C"/>
    <w:rsid w:val="00742C83"/>
    <w:rsid w:val="0074360F"/>
    <w:rsid w:val="00744091"/>
    <w:rsid w:val="00744A64"/>
    <w:rsid w:val="00744D47"/>
    <w:rsid w:val="00744EA0"/>
    <w:rsid w:val="0074638D"/>
    <w:rsid w:val="00746484"/>
    <w:rsid w:val="0074704F"/>
    <w:rsid w:val="00747F48"/>
    <w:rsid w:val="00747F4C"/>
    <w:rsid w:val="00751091"/>
    <w:rsid w:val="00751B83"/>
    <w:rsid w:val="00752A01"/>
    <w:rsid w:val="0075398A"/>
    <w:rsid w:val="00754359"/>
    <w:rsid w:val="00754411"/>
    <w:rsid w:val="00754BD9"/>
    <w:rsid w:val="00754E7A"/>
    <w:rsid w:val="0075540C"/>
    <w:rsid w:val="00755456"/>
    <w:rsid w:val="00755DB1"/>
    <w:rsid w:val="00756431"/>
    <w:rsid w:val="007574FC"/>
    <w:rsid w:val="00760975"/>
    <w:rsid w:val="00761FDA"/>
    <w:rsid w:val="007621FF"/>
    <w:rsid w:val="00762D68"/>
    <w:rsid w:val="007634E3"/>
    <w:rsid w:val="00764194"/>
    <w:rsid w:val="00765ED3"/>
    <w:rsid w:val="0076681D"/>
    <w:rsid w:val="00766A65"/>
    <w:rsid w:val="007671F5"/>
    <w:rsid w:val="007676B8"/>
    <w:rsid w:val="00771332"/>
    <w:rsid w:val="0077175C"/>
    <w:rsid w:val="00771870"/>
    <w:rsid w:val="00771BF9"/>
    <w:rsid w:val="007720D2"/>
    <w:rsid w:val="00772F8A"/>
    <w:rsid w:val="007739C6"/>
    <w:rsid w:val="00774853"/>
    <w:rsid w:val="00774889"/>
    <w:rsid w:val="00774FF5"/>
    <w:rsid w:val="007750B3"/>
    <w:rsid w:val="00775F76"/>
    <w:rsid w:val="00776AEA"/>
    <w:rsid w:val="00776CEF"/>
    <w:rsid w:val="00777BA0"/>
    <w:rsid w:val="007803BD"/>
    <w:rsid w:val="007811DC"/>
    <w:rsid w:val="0078158F"/>
    <w:rsid w:val="007820FA"/>
    <w:rsid w:val="0078285F"/>
    <w:rsid w:val="00783207"/>
    <w:rsid w:val="00783E1D"/>
    <w:rsid w:val="0078483B"/>
    <w:rsid w:val="00784EED"/>
    <w:rsid w:val="007850F3"/>
    <w:rsid w:val="00785670"/>
    <w:rsid w:val="00785900"/>
    <w:rsid w:val="00786832"/>
    <w:rsid w:val="00786958"/>
    <w:rsid w:val="00786E71"/>
    <w:rsid w:val="007909BC"/>
    <w:rsid w:val="0079162F"/>
    <w:rsid w:val="00791C04"/>
    <w:rsid w:val="00794047"/>
    <w:rsid w:val="00794924"/>
    <w:rsid w:val="00795985"/>
    <w:rsid w:val="007A04B2"/>
    <w:rsid w:val="007A0BC2"/>
    <w:rsid w:val="007A1F44"/>
    <w:rsid w:val="007A23FF"/>
    <w:rsid w:val="007A295B"/>
    <w:rsid w:val="007A3424"/>
    <w:rsid w:val="007A35EF"/>
    <w:rsid w:val="007A43A2"/>
    <w:rsid w:val="007A4D04"/>
    <w:rsid w:val="007A5A9F"/>
    <w:rsid w:val="007A7654"/>
    <w:rsid w:val="007A7A96"/>
    <w:rsid w:val="007B03AF"/>
    <w:rsid w:val="007B06F4"/>
    <w:rsid w:val="007B0796"/>
    <w:rsid w:val="007B0A4A"/>
    <w:rsid w:val="007B0F2E"/>
    <w:rsid w:val="007B1543"/>
    <w:rsid w:val="007B1AC0"/>
    <w:rsid w:val="007B270A"/>
    <w:rsid w:val="007B2D3B"/>
    <w:rsid w:val="007B448D"/>
    <w:rsid w:val="007B4DDC"/>
    <w:rsid w:val="007B52CD"/>
    <w:rsid w:val="007B6FCE"/>
    <w:rsid w:val="007B7DC1"/>
    <w:rsid w:val="007B7EDB"/>
    <w:rsid w:val="007C19AD"/>
    <w:rsid w:val="007C299E"/>
    <w:rsid w:val="007C3598"/>
    <w:rsid w:val="007C3FA8"/>
    <w:rsid w:val="007C5147"/>
    <w:rsid w:val="007C68DA"/>
    <w:rsid w:val="007C6F32"/>
    <w:rsid w:val="007D229A"/>
    <w:rsid w:val="007D2F44"/>
    <w:rsid w:val="007D2F4D"/>
    <w:rsid w:val="007D3DD2"/>
    <w:rsid w:val="007D4178"/>
    <w:rsid w:val="007D4D33"/>
    <w:rsid w:val="007D5355"/>
    <w:rsid w:val="007D5884"/>
    <w:rsid w:val="007D66F7"/>
    <w:rsid w:val="007D6CF2"/>
    <w:rsid w:val="007D7175"/>
    <w:rsid w:val="007E01D4"/>
    <w:rsid w:val="007E113A"/>
    <w:rsid w:val="007E11FB"/>
    <w:rsid w:val="007E1369"/>
    <w:rsid w:val="007E1A1B"/>
    <w:rsid w:val="007E1A88"/>
    <w:rsid w:val="007E282F"/>
    <w:rsid w:val="007E3CA0"/>
    <w:rsid w:val="007E4C88"/>
    <w:rsid w:val="007E4D98"/>
    <w:rsid w:val="007E585E"/>
    <w:rsid w:val="007E7DDF"/>
    <w:rsid w:val="007F11C8"/>
    <w:rsid w:val="007F1CFB"/>
    <w:rsid w:val="007F220B"/>
    <w:rsid w:val="007F27DD"/>
    <w:rsid w:val="007F2C37"/>
    <w:rsid w:val="007F3507"/>
    <w:rsid w:val="007F4863"/>
    <w:rsid w:val="007F4DD4"/>
    <w:rsid w:val="007F6880"/>
    <w:rsid w:val="007F76B4"/>
    <w:rsid w:val="007F7989"/>
    <w:rsid w:val="008001B4"/>
    <w:rsid w:val="00800769"/>
    <w:rsid w:val="00800ED2"/>
    <w:rsid w:val="00801A72"/>
    <w:rsid w:val="00802E74"/>
    <w:rsid w:val="00803C0C"/>
    <w:rsid w:val="00804465"/>
    <w:rsid w:val="00804B92"/>
    <w:rsid w:val="00804E21"/>
    <w:rsid w:val="00805092"/>
    <w:rsid w:val="0080643D"/>
    <w:rsid w:val="00806AAF"/>
    <w:rsid w:val="008070AC"/>
    <w:rsid w:val="008075F9"/>
    <w:rsid w:val="008101FD"/>
    <w:rsid w:val="00810D8D"/>
    <w:rsid w:val="00811835"/>
    <w:rsid w:val="008141E4"/>
    <w:rsid w:val="00814E9D"/>
    <w:rsid w:val="0081581D"/>
    <w:rsid w:val="008172BE"/>
    <w:rsid w:val="00817A16"/>
    <w:rsid w:val="00817B71"/>
    <w:rsid w:val="00820244"/>
    <w:rsid w:val="008216BA"/>
    <w:rsid w:val="008221B3"/>
    <w:rsid w:val="0082248E"/>
    <w:rsid w:val="00824FDF"/>
    <w:rsid w:val="00825125"/>
    <w:rsid w:val="008257CC"/>
    <w:rsid w:val="008267CF"/>
    <w:rsid w:val="008274BF"/>
    <w:rsid w:val="0083050B"/>
    <w:rsid w:val="00830DC3"/>
    <w:rsid w:val="00830EB3"/>
    <w:rsid w:val="00831555"/>
    <w:rsid w:val="00831F52"/>
    <w:rsid w:val="00832154"/>
    <w:rsid w:val="00832AE8"/>
    <w:rsid w:val="00832F5C"/>
    <w:rsid w:val="0083386D"/>
    <w:rsid w:val="00834DAA"/>
    <w:rsid w:val="008359E0"/>
    <w:rsid w:val="008376F6"/>
    <w:rsid w:val="00837D5B"/>
    <w:rsid w:val="00840607"/>
    <w:rsid w:val="00841CD2"/>
    <w:rsid w:val="008426C5"/>
    <w:rsid w:val="00842747"/>
    <w:rsid w:val="00842B77"/>
    <w:rsid w:val="0084309F"/>
    <w:rsid w:val="008443FB"/>
    <w:rsid w:val="00845C12"/>
    <w:rsid w:val="008469D9"/>
    <w:rsid w:val="00846DC0"/>
    <w:rsid w:val="008471AF"/>
    <w:rsid w:val="008474A7"/>
    <w:rsid w:val="00847BC2"/>
    <w:rsid w:val="008506B6"/>
    <w:rsid w:val="00850AE0"/>
    <w:rsid w:val="00851143"/>
    <w:rsid w:val="008524D2"/>
    <w:rsid w:val="00852E19"/>
    <w:rsid w:val="0085425C"/>
    <w:rsid w:val="00855AB3"/>
    <w:rsid w:val="00856833"/>
    <w:rsid w:val="00856840"/>
    <w:rsid w:val="00856E5D"/>
    <w:rsid w:val="00857A5F"/>
    <w:rsid w:val="0086087C"/>
    <w:rsid w:val="00860D8E"/>
    <w:rsid w:val="00860DEF"/>
    <w:rsid w:val="00861D9D"/>
    <w:rsid w:val="0086275E"/>
    <w:rsid w:val="00862CCF"/>
    <w:rsid w:val="008642B7"/>
    <w:rsid w:val="00864440"/>
    <w:rsid w:val="00864D76"/>
    <w:rsid w:val="008650FC"/>
    <w:rsid w:val="00865D96"/>
    <w:rsid w:val="00866EB3"/>
    <w:rsid w:val="0086701A"/>
    <w:rsid w:val="00867BD2"/>
    <w:rsid w:val="00870382"/>
    <w:rsid w:val="008712FD"/>
    <w:rsid w:val="008716A1"/>
    <w:rsid w:val="00871FAE"/>
    <w:rsid w:val="0087217C"/>
    <w:rsid w:val="00872904"/>
    <w:rsid w:val="00872D3F"/>
    <w:rsid w:val="008733E4"/>
    <w:rsid w:val="00873F15"/>
    <w:rsid w:val="00874096"/>
    <w:rsid w:val="008756A4"/>
    <w:rsid w:val="00875744"/>
    <w:rsid w:val="00875F73"/>
    <w:rsid w:val="0087626C"/>
    <w:rsid w:val="0087677A"/>
    <w:rsid w:val="00880F30"/>
    <w:rsid w:val="00881104"/>
    <w:rsid w:val="0088319D"/>
    <w:rsid w:val="008833E8"/>
    <w:rsid w:val="00883BFA"/>
    <w:rsid w:val="0088604E"/>
    <w:rsid w:val="00887B48"/>
    <w:rsid w:val="00887EBE"/>
    <w:rsid w:val="008914BD"/>
    <w:rsid w:val="0089176E"/>
    <w:rsid w:val="008917E0"/>
    <w:rsid w:val="00891A4D"/>
    <w:rsid w:val="00892365"/>
    <w:rsid w:val="00892B13"/>
    <w:rsid w:val="00892BE5"/>
    <w:rsid w:val="00893042"/>
    <w:rsid w:val="00893485"/>
    <w:rsid w:val="0089387C"/>
    <w:rsid w:val="0089444E"/>
    <w:rsid w:val="008949DF"/>
    <w:rsid w:val="008951DB"/>
    <w:rsid w:val="00896C81"/>
    <w:rsid w:val="00896D83"/>
    <w:rsid w:val="008A07C7"/>
    <w:rsid w:val="008A0AB2"/>
    <w:rsid w:val="008A0CFC"/>
    <w:rsid w:val="008A0D6F"/>
    <w:rsid w:val="008A12FE"/>
    <w:rsid w:val="008A28B6"/>
    <w:rsid w:val="008A2BB1"/>
    <w:rsid w:val="008A2BDA"/>
    <w:rsid w:val="008A2DFD"/>
    <w:rsid w:val="008A329A"/>
    <w:rsid w:val="008A3466"/>
    <w:rsid w:val="008A389F"/>
    <w:rsid w:val="008A3D02"/>
    <w:rsid w:val="008A577E"/>
    <w:rsid w:val="008A5940"/>
    <w:rsid w:val="008A625C"/>
    <w:rsid w:val="008A73B2"/>
    <w:rsid w:val="008A7907"/>
    <w:rsid w:val="008B028B"/>
    <w:rsid w:val="008B043F"/>
    <w:rsid w:val="008B06FC"/>
    <w:rsid w:val="008B0808"/>
    <w:rsid w:val="008B0AEC"/>
    <w:rsid w:val="008B1209"/>
    <w:rsid w:val="008B1E53"/>
    <w:rsid w:val="008B1E5B"/>
    <w:rsid w:val="008B269F"/>
    <w:rsid w:val="008B389D"/>
    <w:rsid w:val="008B3C5C"/>
    <w:rsid w:val="008B5299"/>
    <w:rsid w:val="008B5A5F"/>
    <w:rsid w:val="008B5AB0"/>
    <w:rsid w:val="008B6054"/>
    <w:rsid w:val="008B6C51"/>
    <w:rsid w:val="008B7B08"/>
    <w:rsid w:val="008C13F0"/>
    <w:rsid w:val="008C1F26"/>
    <w:rsid w:val="008C2A3A"/>
    <w:rsid w:val="008C300F"/>
    <w:rsid w:val="008C345F"/>
    <w:rsid w:val="008C4C7E"/>
    <w:rsid w:val="008C5C46"/>
    <w:rsid w:val="008C6184"/>
    <w:rsid w:val="008C785E"/>
    <w:rsid w:val="008D0AFB"/>
    <w:rsid w:val="008D1511"/>
    <w:rsid w:val="008D32DF"/>
    <w:rsid w:val="008D33DA"/>
    <w:rsid w:val="008D35E9"/>
    <w:rsid w:val="008D3959"/>
    <w:rsid w:val="008D3966"/>
    <w:rsid w:val="008D4352"/>
    <w:rsid w:val="008D60BC"/>
    <w:rsid w:val="008D6C50"/>
    <w:rsid w:val="008D6D7B"/>
    <w:rsid w:val="008D740C"/>
    <w:rsid w:val="008D7EB7"/>
    <w:rsid w:val="008E0EB8"/>
    <w:rsid w:val="008E10A6"/>
    <w:rsid w:val="008E1271"/>
    <w:rsid w:val="008E2251"/>
    <w:rsid w:val="008E24B3"/>
    <w:rsid w:val="008E24CA"/>
    <w:rsid w:val="008E2F6E"/>
    <w:rsid w:val="008E38AD"/>
    <w:rsid w:val="008E3EEC"/>
    <w:rsid w:val="008E4910"/>
    <w:rsid w:val="008E4B88"/>
    <w:rsid w:val="008E5BF2"/>
    <w:rsid w:val="008E5C81"/>
    <w:rsid w:val="008E60B2"/>
    <w:rsid w:val="008F0A38"/>
    <w:rsid w:val="008F0F84"/>
    <w:rsid w:val="008F1014"/>
    <w:rsid w:val="008F11C9"/>
    <w:rsid w:val="008F1FD1"/>
    <w:rsid w:val="008F23D8"/>
    <w:rsid w:val="008F2FD5"/>
    <w:rsid w:val="008F37E5"/>
    <w:rsid w:val="008F38DB"/>
    <w:rsid w:val="008F48C2"/>
    <w:rsid w:val="008F4ED4"/>
    <w:rsid w:val="008F5840"/>
    <w:rsid w:val="008F5EEF"/>
    <w:rsid w:val="008F6034"/>
    <w:rsid w:val="008F6179"/>
    <w:rsid w:val="008F6311"/>
    <w:rsid w:val="008F66FE"/>
    <w:rsid w:val="008F72CC"/>
    <w:rsid w:val="008F72CD"/>
    <w:rsid w:val="00900BD8"/>
    <w:rsid w:val="00903802"/>
    <w:rsid w:val="00904F37"/>
    <w:rsid w:val="0090593A"/>
    <w:rsid w:val="0090696D"/>
    <w:rsid w:val="00906A1B"/>
    <w:rsid w:val="00906CD6"/>
    <w:rsid w:val="00906E4D"/>
    <w:rsid w:val="00906F31"/>
    <w:rsid w:val="0090712D"/>
    <w:rsid w:val="009078B3"/>
    <w:rsid w:val="00907A77"/>
    <w:rsid w:val="00907E00"/>
    <w:rsid w:val="00910101"/>
    <w:rsid w:val="0091088D"/>
    <w:rsid w:val="00910FC9"/>
    <w:rsid w:val="0091291A"/>
    <w:rsid w:val="00913612"/>
    <w:rsid w:val="0091366A"/>
    <w:rsid w:val="00913824"/>
    <w:rsid w:val="00914EA4"/>
    <w:rsid w:val="009155CC"/>
    <w:rsid w:val="00915757"/>
    <w:rsid w:val="009159B3"/>
    <w:rsid w:val="0091612B"/>
    <w:rsid w:val="00916181"/>
    <w:rsid w:val="00916A4D"/>
    <w:rsid w:val="009204C5"/>
    <w:rsid w:val="0092180D"/>
    <w:rsid w:val="00922E68"/>
    <w:rsid w:val="009232C9"/>
    <w:rsid w:val="00923608"/>
    <w:rsid w:val="009238E5"/>
    <w:rsid w:val="00923F12"/>
    <w:rsid w:val="00924E79"/>
    <w:rsid w:val="00924FF8"/>
    <w:rsid w:val="00925939"/>
    <w:rsid w:val="00925BA8"/>
    <w:rsid w:val="00926DA7"/>
    <w:rsid w:val="009271B2"/>
    <w:rsid w:val="00927F8B"/>
    <w:rsid w:val="009301C2"/>
    <w:rsid w:val="009303D5"/>
    <w:rsid w:val="0093094D"/>
    <w:rsid w:val="009328C7"/>
    <w:rsid w:val="009336EC"/>
    <w:rsid w:val="00933F56"/>
    <w:rsid w:val="00934C13"/>
    <w:rsid w:val="0093506A"/>
    <w:rsid w:val="0093514E"/>
    <w:rsid w:val="00935228"/>
    <w:rsid w:val="009355A2"/>
    <w:rsid w:val="00935F9E"/>
    <w:rsid w:val="00936D98"/>
    <w:rsid w:val="009400E3"/>
    <w:rsid w:val="00941FF5"/>
    <w:rsid w:val="00942C80"/>
    <w:rsid w:val="00943197"/>
    <w:rsid w:val="00943254"/>
    <w:rsid w:val="009435F2"/>
    <w:rsid w:val="009438FA"/>
    <w:rsid w:val="00945180"/>
    <w:rsid w:val="009457F1"/>
    <w:rsid w:val="0094590C"/>
    <w:rsid w:val="00946355"/>
    <w:rsid w:val="009464E4"/>
    <w:rsid w:val="009468B7"/>
    <w:rsid w:val="00947117"/>
    <w:rsid w:val="0094724E"/>
    <w:rsid w:val="00947973"/>
    <w:rsid w:val="00947B9C"/>
    <w:rsid w:val="00947BE6"/>
    <w:rsid w:val="0095048D"/>
    <w:rsid w:val="00951ADB"/>
    <w:rsid w:val="00951E2F"/>
    <w:rsid w:val="0095380C"/>
    <w:rsid w:val="00954353"/>
    <w:rsid w:val="009544D4"/>
    <w:rsid w:val="0095584A"/>
    <w:rsid w:val="00955C0A"/>
    <w:rsid w:val="00955C4F"/>
    <w:rsid w:val="00957534"/>
    <w:rsid w:val="009577FE"/>
    <w:rsid w:val="00957C8B"/>
    <w:rsid w:val="00964FB5"/>
    <w:rsid w:val="009651F2"/>
    <w:rsid w:val="0096552F"/>
    <w:rsid w:val="009657F1"/>
    <w:rsid w:val="00965B95"/>
    <w:rsid w:val="0096625D"/>
    <w:rsid w:val="00966F9B"/>
    <w:rsid w:val="009709F8"/>
    <w:rsid w:val="0097138B"/>
    <w:rsid w:val="0097253D"/>
    <w:rsid w:val="00972929"/>
    <w:rsid w:val="00972F91"/>
    <w:rsid w:val="00973827"/>
    <w:rsid w:val="009742D3"/>
    <w:rsid w:val="009769E9"/>
    <w:rsid w:val="00977BA7"/>
    <w:rsid w:val="00980517"/>
    <w:rsid w:val="009807A8"/>
    <w:rsid w:val="00980C81"/>
    <w:rsid w:val="0098194F"/>
    <w:rsid w:val="009826C8"/>
    <w:rsid w:val="009836E4"/>
    <w:rsid w:val="00983A11"/>
    <w:rsid w:val="0098412F"/>
    <w:rsid w:val="00985F28"/>
    <w:rsid w:val="00986149"/>
    <w:rsid w:val="00986176"/>
    <w:rsid w:val="00986DB9"/>
    <w:rsid w:val="00986E7F"/>
    <w:rsid w:val="00987536"/>
    <w:rsid w:val="009878E7"/>
    <w:rsid w:val="00987B1A"/>
    <w:rsid w:val="00990BD5"/>
    <w:rsid w:val="0099196F"/>
    <w:rsid w:val="00991B18"/>
    <w:rsid w:val="0099278D"/>
    <w:rsid w:val="00992B98"/>
    <w:rsid w:val="0099359F"/>
    <w:rsid w:val="00994871"/>
    <w:rsid w:val="00994E08"/>
    <w:rsid w:val="009951F9"/>
    <w:rsid w:val="00995C95"/>
    <w:rsid w:val="00995E85"/>
    <w:rsid w:val="00996468"/>
    <w:rsid w:val="00996876"/>
    <w:rsid w:val="00996FFA"/>
    <w:rsid w:val="009973F1"/>
    <w:rsid w:val="009973F3"/>
    <w:rsid w:val="00997F52"/>
    <w:rsid w:val="009A010D"/>
    <w:rsid w:val="009A0C6F"/>
    <w:rsid w:val="009A14EF"/>
    <w:rsid w:val="009A2190"/>
    <w:rsid w:val="009A2DF9"/>
    <w:rsid w:val="009A3141"/>
    <w:rsid w:val="009A3A86"/>
    <w:rsid w:val="009A41E7"/>
    <w:rsid w:val="009A4869"/>
    <w:rsid w:val="009A63AD"/>
    <w:rsid w:val="009A6A6B"/>
    <w:rsid w:val="009A72AC"/>
    <w:rsid w:val="009B0124"/>
    <w:rsid w:val="009B1EF9"/>
    <w:rsid w:val="009B26AC"/>
    <w:rsid w:val="009B31D7"/>
    <w:rsid w:val="009B37E2"/>
    <w:rsid w:val="009B4519"/>
    <w:rsid w:val="009B506B"/>
    <w:rsid w:val="009B57EF"/>
    <w:rsid w:val="009B5B85"/>
    <w:rsid w:val="009B7204"/>
    <w:rsid w:val="009B75F1"/>
    <w:rsid w:val="009C0074"/>
    <w:rsid w:val="009C0564"/>
    <w:rsid w:val="009C1212"/>
    <w:rsid w:val="009C1386"/>
    <w:rsid w:val="009C1444"/>
    <w:rsid w:val="009C1AD4"/>
    <w:rsid w:val="009C1D07"/>
    <w:rsid w:val="009C1E40"/>
    <w:rsid w:val="009C2393"/>
    <w:rsid w:val="009C2685"/>
    <w:rsid w:val="009C39BC"/>
    <w:rsid w:val="009C4BC2"/>
    <w:rsid w:val="009C4D22"/>
    <w:rsid w:val="009C5C8C"/>
    <w:rsid w:val="009C7320"/>
    <w:rsid w:val="009C7E50"/>
    <w:rsid w:val="009D0729"/>
    <w:rsid w:val="009D0F66"/>
    <w:rsid w:val="009D1A06"/>
    <w:rsid w:val="009D1BA4"/>
    <w:rsid w:val="009D22E4"/>
    <w:rsid w:val="009D22F7"/>
    <w:rsid w:val="009D275F"/>
    <w:rsid w:val="009D319C"/>
    <w:rsid w:val="009D47BD"/>
    <w:rsid w:val="009D5BAB"/>
    <w:rsid w:val="009D6A0A"/>
    <w:rsid w:val="009E058F"/>
    <w:rsid w:val="009E0A9E"/>
    <w:rsid w:val="009E19A2"/>
    <w:rsid w:val="009E3AFD"/>
    <w:rsid w:val="009E3CDD"/>
    <w:rsid w:val="009E4B16"/>
    <w:rsid w:val="009E5C60"/>
    <w:rsid w:val="009E5DBF"/>
    <w:rsid w:val="009E64DB"/>
    <w:rsid w:val="009E6794"/>
    <w:rsid w:val="009E6D0A"/>
    <w:rsid w:val="009E7189"/>
    <w:rsid w:val="009E7E46"/>
    <w:rsid w:val="009E7FC1"/>
    <w:rsid w:val="009F01E1"/>
    <w:rsid w:val="009F0B4D"/>
    <w:rsid w:val="009F1096"/>
    <w:rsid w:val="009F10D3"/>
    <w:rsid w:val="009F1181"/>
    <w:rsid w:val="009F150E"/>
    <w:rsid w:val="009F1AD1"/>
    <w:rsid w:val="009F1E00"/>
    <w:rsid w:val="009F27AD"/>
    <w:rsid w:val="009F3FB5"/>
    <w:rsid w:val="009F4029"/>
    <w:rsid w:val="009F521F"/>
    <w:rsid w:val="009F553C"/>
    <w:rsid w:val="009F59F8"/>
    <w:rsid w:val="009F76BC"/>
    <w:rsid w:val="009F7CF3"/>
    <w:rsid w:val="00A005B0"/>
    <w:rsid w:val="00A00AB9"/>
    <w:rsid w:val="00A01F17"/>
    <w:rsid w:val="00A022A5"/>
    <w:rsid w:val="00A02575"/>
    <w:rsid w:val="00A03241"/>
    <w:rsid w:val="00A03A22"/>
    <w:rsid w:val="00A04634"/>
    <w:rsid w:val="00A04876"/>
    <w:rsid w:val="00A04AE0"/>
    <w:rsid w:val="00A06119"/>
    <w:rsid w:val="00A072E1"/>
    <w:rsid w:val="00A07A48"/>
    <w:rsid w:val="00A108EE"/>
    <w:rsid w:val="00A10BB8"/>
    <w:rsid w:val="00A1125B"/>
    <w:rsid w:val="00A1200D"/>
    <w:rsid w:val="00A13430"/>
    <w:rsid w:val="00A137E4"/>
    <w:rsid w:val="00A144E7"/>
    <w:rsid w:val="00A14813"/>
    <w:rsid w:val="00A1566A"/>
    <w:rsid w:val="00A160FD"/>
    <w:rsid w:val="00A165BF"/>
    <w:rsid w:val="00A172E8"/>
    <w:rsid w:val="00A179FF"/>
    <w:rsid w:val="00A20859"/>
    <w:rsid w:val="00A20AC1"/>
    <w:rsid w:val="00A20B8E"/>
    <w:rsid w:val="00A2163B"/>
    <w:rsid w:val="00A21A36"/>
    <w:rsid w:val="00A2280A"/>
    <w:rsid w:val="00A22F9B"/>
    <w:rsid w:val="00A23ACC"/>
    <w:rsid w:val="00A25052"/>
    <w:rsid w:val="00A25294"/>
    <w:rsid w:val="00A254EE"/>
    <w:rsid w:val="00A25BE7"/>
    <w:rsid w:val="00A26B4B"/>
    <w:rsid w:val="00A27008"/>
    <w:rsid w:val="00A27C38"/>
    <w:rsid w:val="00A27CDF"/>
    <w:rsid w:val="00A30938"/>
    <w:rsid w:val="00A309C6"/>
    <w:rsid w:val="00A30D13"/>
    <w:rsid w:val="00A314F9"/>
    <w:rsid w:val="00A319D0"/>
    <w:rsid w:val="00A32316"/>
    <w:rsid w:val="00A33172"/>
    <w:rsid w:val="00A3432B"/>
    <w:rsid w:val="00A346BA"/>
    <w:rsid w:val="00A34B96"/>
    <w:rsid w:val="00A34C67"/>
    <w:rsid w:val="00A34D62"/>
    <w:rsid w:val="00A3611D"/>
    <w:rsid w:val="00A36339"/>
    <w:rsid w:val="00A366E4"/>
    <w:rsid w:val="00A43157"/>
    <w:rsid w:val="00A43398"/>
    <w:rsid w:val="00A4376F"/>
    <w:rsid w:val="00A43E53"/>
    <w:rsid w:val="00A4475F"/>
    <w:rsid w:val="00A4549F"/>
    <w:rsid w:val="00A45B9B"/>
    <w:rsid w:val="00A462FE"/>
    <w:rsid w:val="00A4671E"/>
    <w:rsid w:val="00A501C9"/>
    <w:rsid w:val="00A50506"/>
    <w:rsid w:val="00A50DDB"/>
    <w:rsid w:val="00A51C7A"/>
    <w:rsid w:val="00A521B8"/>
    <w:rsid w:val="00A531FC"/>
    <w:rsid w:val="00A53F17"/>
    <w:rsid w:val="00A53F55"/>
    <w:rsid w:val="00A5417B"/>
    <w:rsid w:val="00A54599"/>
    <w:rsid w:val="00A54B82"/>
    <w:rsid w:val="00A569D4"/>
    <w:rsid w:val="00A57412"/>
    <w:rsid w:val="00A57F1A"/>
    <w:rsid w:val="00A60163"/>
    <w:rsid w:val="00A6038D"/>
    <w:rsid w:val="00A60B39"/>
    <w:rsid w:val="00A60CF0"/>
    <w:rsid w:val="00A61429"/>
    <w:rsid w:val="00A61514"/>
    <w:rsid w:val="00A61645"/>
    <w:rsid w:val="00A61914"/>
    <w:rsid w:val="00A61B92"/>
    <w:rsid w:val="00A62080"/>
    <w:rsid w:val="00A630A2"/>
    <w:rsid w:val="00A63126"/>
    <w:rsid w:val="00A632B8"/>
    <w:rsid w:val="00A63BF3"/>
    <w:rsid w:val="00A64942"/>
    <w:rsid w:val="00A64AEE"/>
    <w:rsid w:val="00A6519F"/>
    <w:rsid w:val="00A6523C"/>
    <w:rsid w:val="00A65911"/>
    <w:rsid w:val="00A65FC1"/>
    <w:rsid w:val="00A6643C"/>
    <w:rsid w:val="00A66D9D"/>
    <w:rsid w:val="00A67544"/>
    <w:rsid w:val="00A7075B"/>
    <w:rsid w:val="00A707DC"/>
    <w:rsid w:val="00A71455"/>
    <w:rsid w:val="00A717F8"/>
    <w:rsid w:val="00A71CE6"/>
    <w:rsid w:val="00A71D23"/>
    <w:rsid w:val="00A725C4"/>
    <w:rsid w:val="00A7333A"/>
    <w:rsid w:val="00A73D0D"/>
    <w:rsid w:val="00A74A92"/>
    <w:rsid w:val="00A75054"/>
    <w:rsid w:val="00A75CC1"/>
    <w:rsid w:val="00A75E88"/>
    <w:rsid w:val="00A76A7C"/>
    <w:rsid w:val="00A77F01"/>
    <w:rsid w:val="00A8056E"/>
    <w:rsid w:val="00A8094B"/>
    <w:rsid w:val="00A82463"/>
    <w:rsid w:val="00A82D58"/>
    <w:rsid w:val="00A83652"/>
    <w:rsid w:val="00A8399D"/>
    <w:rsid w:val="00A83B72"/>
    <w:rsid w:val="00A83E3D"/>
    <w:rsid w:val="00A8443A"/>
    <w:rsid w:val="00A8479C"/>
    <w:rsid w:val="00A8557B"/>
    <w:rsid w:val="00A85A05"/>
    <w:rsid w:val="00A86D63"/>
    <w:rsid w:val="00A87797"/>
    <w:rsid w:val="00A90270"/>
    <w:rsid w:val="00A90E72"/>
    <w:rsid w:val="00A922A2"/>
    <w:rsid w:val="00A9327B"/>
    <w:rsid w:val="00A93B69"/>
    <w:rsid w:val="00A93F6B"/>
    <w:rsid w:val="00A963C7"/>
    <w:rsid w:val="00AA05E1"/>
    <w:rsid w:val="00AA0A39"/>
    <w:rsid w:val="00AA0D1F"/>
    <w:rsid w:val="00AA1133"/>
    <w:rsid w:val="00AA1626"/>
    <w:rsid w:val="00AA1AE6"/>
    <w:rsid w:val="00AA1C25"/>
    <w:rsid w:val="00AA1FF4"/>
    <w:rsid w:val="00AA26D1"/>
    <w:rsid w:val="00AA3DB7"/>
    <w:rsid w:val="00AA3F19"/>
    <w:rsid w:val="00AA443E"/>
    <w:rsid w:val="00AA51F5"/>
    <w:rsid w:val="00AA5E3B"/>
    <w:rsid w:val="00AA66EE"/>
    <w:rsid w:val="00AA68B4"/>
    <w:rsid w:val="00AB0543"/>
    <w:rsid w:val="00AB07B3"/>
    <w:rsid w:val="00AB0AC9"/>
    <w:rsid w:val="00AB185A"/>
    <w:rsid w:val="00AB1BA7"/>
    <w:rsid w:val="00AB1E04"/>
    <w:rsid w:val="00AB21AE"/>
    <w:rsid w:val="00AB29CF"/>
    <w:rsid w:val="00AB2A15"/>
    <w:rsid w:val="00AB3113"/>
    <w:rsid w:val="00AB348A"/>
    <w:rsid w:val="00AB3F38"/>
    <w:rsid w:val="00AB43EC"/>
    <w:rsid w:val="00AB4BF4"/>
    <w:rsid w:val="00AB5ADF"/>
    <w:rsid w:val="00AB5E57"/>
    <w:rsid w:val="00AB5FCB"/>
    <w:rsid w:val="00AB725F"/>
    <w:rsid w:val="00AC0355"/>
    <w:rsid w:val="00AC0532"/>
    <w:rsid w:val="00AC0705"/>
    <w:rsid w:val="00AC109B"/>
    <w:rsid w:val="00AC1429"/>
    <w:rsid w:val="00AC339A"/>
    <w:rsid w:val="00AC431B"/>
    <w:rsid w:val="00AC4BC8"/>
    <w:rsid w:val="00AC5764"/>
    <w:rsid w:val="00AC61CE"/>
    <w:rsid w:val="00AC6E5A"/>
    <w:rsid w:val="00AC74DA"/>
    <w:rsid w:val="00AC784D"/>
    <w:rsid w:val="00AC7A2B"/>
    <w:rsid w:val="00AC7C25"/>
    <w:rsid w:val="00AD0A51"/>
    <w:rsid w:val="00AD0B37"/>
    <w:rsid w:val="00AD11F7"/>
    <w:rsid w:val="00AD1DB7"/>
    <w:rsid w:val="00AD2852"/>
    <w:rsid w:val="00AD313F"/>
    <w:rsid w:val="00AD3908"/>
    <w:rsid w:val="00AD3976"/>
    <w:rsid w:val="00AD4156"/>
    <w:rsid w:val="00AD4651"/>
    <w:rsid w:val="00AD46CA"/>
    <w:rsid w:val="00AD46D3"/>
    <w:rsid w:val="00AD4D2A"/>
    <w:rsid w:val="00AD542F"/>
    <w:rsid w:val="00AD6A00"/>
    <w:rsid w:val="00AD7305"/>
    <w:rsid w:val="00AD7E64"/>
    <w:rsid w:val="00AE0C56"/>
    <w:rsid w:val="00AE12DE"/>
    <w:rsid w:val="00AE149E"/>
    <w:rsid w:val="00AE1547"/>
    <w:rsid w:val="00AE1C6D"/>
    <w:rsid w:val="00AE1D1F"/>
    <w:rsid w:val="00AE22F2"/>
    <w:rsid w:val="00AE26AA"/>
    <w:rsid w:val="00AE29FC"/>
    <w:rsid w:val="00AE2F3F"/>
    <w:rsid w:val="00AE3B4E"/>
    <w:rsid w:val="00AE49A2"/>
    <w:rsid w:val="00AE4E07"/>
    <w:rsid w:val="00AE59EC"/>
    <w:rsid w:val="00AE67B3"/>
    <w:rsid w:val="00AE6A5B"/>
    <w:rsid w:val="00AE7864"/>
    <w:rsid w:val="00AE7949"/>
    <w:rsid w:val="00AF037E"/>
    <w:rsid w:val="00AF157C"/>
    <w:rsid w:val="00AF25D5"/>
    <w:rsid w:val="00AF2655"/>
    <w:rsid w:val="00AF2D62"/>
    <w:rsid w:val="00AF31B3"/>
    <w:rsid w:val="00AF3DBB"/>
    <w:rsid w:val="00AF426A"/>
    <w:rsid w:val="00AF5051"/>
    <w:rsid w:val="00AF5194"/>
    <w:rsid w:val="00AF53EF"/>
    <w:rsid w:val="00AF5A2F"/>
    <w:rsid w:val="00AF71A8"/>
    <w:rsid w:val="00AF73C3"/>
    <w:rsid w:val="00AF795C"/>
    <w:rsid w:val="00B00752"/>
    <w:rsid w:val="00B0086B"/>
    <w:rsid w:val="00B01F43"/>
    <w:rsid w:val="00B02638"/>
    <w:rsid w:val="00B026C1"/>
    <w:rsid w:val="00B02B9C"/>
    <w:rsid w:val="00B0353B"/>
    <w:rsid w:val="00B040B2"/>
    <w:rsid w:val="00B07D07"/>
    <w:rsid w:val="00B07D86"/>
    <w:rsid w:val="00B10558"/>
    <w:rsid w:val="00B118F3"/>
    <w:rsid w:val="00B11DB3"/>
    <w:rsid w:val="00B124B0"/>
    <w:rsid w:val="00B146BB"/>
    <w:rsid w:val="00B1521D"/>
    <w:rsid w:val="00B156A9"/>
    <w:rsid w:val="00B15CE8"/>
    <w:rsid w:val="00B15F83"/>
    <w:rsid w:val="00B160FF"/>
    <w:rsid w:val="00B16322"/>
    <w:rsid w:val="00B1662E"/>
    <w:rsid w:val="00B16A6F"/>
    <w:rsid w:val="00B209B9"/>
    <w:rsid w:val="00B2297E"/>
    <w:rsid w:val="00B22C0D"/>
    <w:rsid w:val="00B23AF4"/>
    <w:rsid w:val="00B23C15"/>
    <w:rsid w:val="00B24013"/>
    <w:rsid w:val="00B24249"/>
    <w:rsid w:val="00B25762"/>
    <w:rsid w:val="00B25B40"/>
    <w:rsid w:val="00B25FDE"/>
    <w:rsid w:val="00B26AB0"/>
    <w:rsid w:val="00B26AD2"/>
    <w:rsid w:val="00B26CA2"/>
    <w:rsid w:val="00B30868"/>
    <w:rsid w:val="00B308CE"/>
    <w:rsid w:val="00B30B4E"/>
    <w:rsid w:val="00B31246"/>
    <w:rsid w:val="00B3161F"/>
    <w:rsid w:val="00B326FF"/>
    <w:rsid w:val="00B340AA"/>
    <w:rsid w:val="00B347EE"/>
    <w:rsid w:val="00B34A9F"/>
    <w:rsid w:val="00B34B80"/>
    <w:rsid w:val="00B35CDA"/>
    <w:rsid w:val="00B35F1A"/>
    <w:rsid w:val="00B37D97"/>
    <w:rsid w:val="00B411BD"/>
    <w:rsid w:val="00B41559"/>
    <w:rsid w:val="00B418E8"/>
    <w:rsid w:val="00B41ED3"/>
    <w:rsid w:val="00B42285"/>
    <w:rsid w:val="00B426C8"/>
    <w:rsid w:val="00B4274B"/>
    <w:rsid w:val="00B435B1"/>
    <w:rsid w:val="00B4367F"/>
    <w:rsid w:val="00B438BA"/>
    <w:rsid w:val="00B438C8"/>
    <w:rsid w:val="00B44F99"/>
    <w:rsid w:val="00B45876"/>
    <w:rsid w:val="00B460AD"/>
    <w:rsid w:val="00B465B2"/>
    <w:rsid w:val="00B47283"/>
    <w:rsid w:val="00B47469"/>
    <w:rsid w:val="00B51542"/>
    <w:rsid w:val="00B51D1D"/>
    <w:rsid w:val="00B5310E"/>
    <w:rsid w:val="00B53D99"/>
    <w:rsid w:val="00B54ACC"/>
    <w:rsid w:val="00B54DCB"/>
    <w:rsid w:val="00B55AC2"/>
    <w:rsid w:val="00B560C9"/>
    <w:rsid w:val="00B56533"/>
    <w:rsid w:val="00B56CFC"/>
    <w:rsid w:val="00B57777"/>
    <w:rsid w:val="00B57A17"/>
    <w:rsid w:val="00B57A2A"/>
    <w:rsid w:val="00B611EB"/>
    <w:rsid w:val="00B61BE2"/>
    <w:rsid w:val="00B61F2A"/>
    <w:rsid w:val="00B622F8"/>
    <w:rsid w:val="00B623DF"/>
    <w:rsid w:val="00B6266F"/>
    <w:rsid w:val="00B62E0B"/>
    <w:rsid w:val="00B63C32"/>
    <w:rsid w:val="00B64434"/>
    <w:rsid w:val="00B649A1"/>
    <w:rsid w:val="00B66C4A"/>
    <w:rsid w:val="00B67EF3"/>
    <w:rsid w:val="00B70296"/>
    <w:rsid w:val="00B711CE"/>
    <w:rsid w:val="00B71CF9"/>
    <w:rsid w:val="00B71DC8"/>
    <w:rsid w:val="00B746C6"/>
    <w:rsid w:val="00B75CC2"/>
    <w:rsid w:val="00B7604C"/>
    <w:rsid w:val="00B7652C"/>
    <w:rsid w:val="00B766BF"/>
    <w:rsid w:val="00B76FA6"/>
    <w:rsid w:val="00B80910"/>
    <w:rsid w:val="00B818F4"/>
    <w:rsid w:val="00B81BC9"/>
    <w:rsid w:val="00B81F73"/>
    <w:rsid w:val="00B8222F"/>
    <w:rsid w:val="00B82615"/>
    <w:rsid w:val="00B83444"/>
    <w:rsid w:val="00B836ED"/>
    <w:rsid w:val="00B845C8"/>
    <w:rsid w:val="00B853BE"/>
    <w:rsid w:val="00B86476"/>
    <w:rsid w:val="00B86A3D"/>
    <w:rsid w:val="00B875C7"/>
    <w:rsid w:val="00B87A67"/>
    <w:rsid w:val="00B9017F"/>
    <w:rsid w:val="00B90AF5"/>
    <w:rsid w:val="00B90D10"/>
    <w:rsid w:val="00B90FE5"/>
    <w:rsid w:val="00B91555"/>
    <w:rsid w:val="00B919AD"/>
    <w:rsid w:val="00B91A2B"/>
    <w:rsid w:val="00B9269E"/>
    <w:rsid w:val="00B93188"/>
    <w:rsid w:val="00B93204"/>
    <w:rsid w:val="00B93747"/>
    <w:rsid w:val="00B94E17"/>
    <w:rsid w:val="00B95709"/>
    <w:rsid w:val="00B957FE"/>
    <w:rsid w:val="00B95F02"/>
    <w:rsid w:val="00B96BEF"/>
    <w:rsid w:val="00B96FC0"/>
    <w:rsid w:val="00B97260"/>
    <w:rsid w:val="00B97A69"/>
    <w:rsid w:val="00B97E41"/>
    <w:rsid w:val="00BA0632"/>
    <w:rsid w:val="00BA072A"/>
    <w:rsid w:val="00BA081B"/>
    <w:rsid w:val="00BA0AAA"/>
    <w:rsid w:val="00BA0DFB"/>
    <w:rsid w:val="00BA2FEF"/>
    <w:rsid w:val="00BA5233"/>
    <w:rsid w:val="00BA62D8"/>
    <w:rsid w:val="00BB02B3"/>
    <w:rsid w:val="00BB02BC"/>
    <w:rsid w:val="00BB1548"/>
    <w:rsid w:val="00BB192D"/>
    <w:rsid w:val="00BB1CE7"/>
    <w:rsid w:val="00BB2FD3"/>
    <w:rsid w:val="00BB2FDF"/>
    <w:rsid w:val="00BB2FFF"/>
    <w:rsid w:val="00BB55BA"/>
    <w:rsid w:val="00BB5F85"/>
    <w:rsid w:val="00BB5FCB"/>
    <w:rsid w:val="00BB6017"/>
    <w:rsid w:val="00BB604B"/>
    <w:rsid w:val="00BB7A4C"/>
    <w:rsid w:val="00BC00EC"/>
    <w:rsid w:val="00BC03B3"/>
    <w:rsid w:val="00BC08C5"/>
    <w:rsid w:val="00BC12FB"/>
    <w:rsid w:val="00BC13C9"/>
    <w:rsid w:val="00BC1C3C"/>
    <w:rsid w:val="00BC25C5"/>
    <w:rsid w:val="00BC307F"/>
    <w:rsid w:val="00BC3159"/>
    <w:rsid w:val="00BC3257"/>
    <w:rsid w:val="00BC39DB"/>
    <w:rsid w:val="00BC3A32"/>
    <w:rsid w:val="00BC3B07"/>
    <w:rsid w:val="00BC46EF"/>
    <w:rsid w:val="00BC630B"/>
    <w:rsid w:val="00BC6601"/>
    <w:rsid w:val="00BC6FD6"/>
    <w:rsid w:val="00BC7FE7"/>
    <w:rsid w:val="00BD008E"/>
    <w:rsid w:val="00BD07CF"/>
    <w:rsid w:val="00BD0ECE"/>
    <w:rsid w:val="00BD2995"/>
    <w:rsid w:val="00BD2F3B"/>
    <w:rsid w:val="00BD3269"/>
    <w:rsid w:val="00BD3372"/>
    <w:rsid w:val="00BD43B8"/>
    <w:rsid w:val="00BD50AA"/>
    <w:rsid w:val="00BD5135"/>
    <w:rsid w:val="00BD5AA5"/>
    <w:rsid w:val="00BD7291"/>
    <w:rsid w:val="00BD7EA3"/>
    <w:rsid w:val="00BD7FE2"/>
    <w:rsid w:val="00BE0B19"/>
    <w:rsid w:val="00BE0DD8"/>
    <w:rsid w:val="00BE13F0"/>
    <w:rsid w:val="00BE1D82"/>
    <w:rsid w:val="00BE1EE4"/>
    <w:rsid w:val="00BE1F8B"/>
    <w:rsid w:val="00BE2B4F"/>
    <w:rsid w:val="00BE2C2F"/>
    <w:rsid w:val="00BE2F39"/>
    <w:rsid w:val="00BE332D"/>
    <w:rsid w:val="00BE3CF1"/>
    <w:rsid w:val="00BE3E66"/>
    <w:rsid w:val="00BE4691"/>
    <w:rsid w:val="00BE4B20"/>
    <w:rsid w:val="00BE59C2"/>
    <w:rsid w:val="00BE5FC4"/>
    <w:rsid w:val="00BE66A4"/>
    <w:rsid w:val="00BE6B26"/>
    <w:rsid w:val="00BE71A9"/>
    <w:rsid w:val="00BE7C4D"/>
    <w:rsid w:val="00BE7F6A"/>
    <w:rsid w:val="00BF0274"/>
    <w:rsid w:val="00BF08C4"/>
    <w:rsid w:val="00BF0BAF"/>
    <w:rsid w:val="00BF11BC"/>
    <w:rsid w:val="00BF19CE"/>
    <w:rsid w:val="00BF25D0"/>
    <w:rsid w:val="00BF2B6F"/>
    <w:rsid w:val="00BF351A"/>
    <w:rsid w:val="00BF3914"/>
    <w:rsid w:val="00BF49B1"/>
    <w:rsid w:val="00BF5552"/>
    <w:rsid w:val="00BF5F0E"/>
    <w:rsid w:val="00BF73F2"/>
    <w:rsid w:val="00C00036"/>
    <w:rsid w:val="00C01671"/>
    <w:rsid w:val="00C01FBA"/>
    <w:rsid w:val="00C02419"/>
    <w:rsid w:val="00C02766"/>
    <w:rsid w:val="00C03EE8"/>
    <w:rsid w:val="00C05BEC"/>
    <w:rsid w:val="00C06760"/>
    <w:rsid w:val="00C06E7D"/>
    <w:rsid w:val="00C06FED"/>
    <w:rsid w:val="00C07171"/>
    <w:rsid w:val="00C1112B"/>
    <w:rsid w:val="00C11603"/>
    <w:rsid w:val="00C11A88"/>
    <w:rsid w:val="00C11CB4"/>
    <w:rsid w:val="00C12012"/>
    <w:rsid w:val="00C12874"/>
    <w:rsid w:val="00C12BC1"/>
    <w:rsid w:val="00C13BDA"/>
    <w:rsid w:val="00C13FFD"/>
    <w:rsid w:val="00C14632"/>
    <w:rsid w:val="00C15F5D"/>
    <w:rsid w:val="00C160B5"/>
    <w:rsid w:val="00C16C30"/>
    <w:rsid w:val="00C2049F"/>
    <w:rsid w:val="00C209A2"/>
    <w:rsid w:val="00C20A00"/>
    <w:rsid w:val="00C20DF0"/>
    <w:rsid w:val="00C21506"/>
    <w:rsid w:val="00C21673"/>
    <w:rsid w:val="00C21C7A"/>
    <w:rsid w:val="00C23130"/>
    <w:rsid w:val="00C2451F"/>
    <w:rsid w:val="00C252F5"/>
    <w:rsid w:val="00C255A5"/>
    <w:rsid w:val="00C2584B"/>
    <w:rsid w:val="00C25942"/>
    <w:rsid w:val="00C25D90"/>
    <w:rsid w:val="00C25DD9"/>
    <w:rsid w:val="00C2663F"/>
    <w:rsid w:val="00C26DB8"/>
    <w:rsid w:val="00C2711E"/>
    <w:rsid w:val="00C33F46"/>
    <w:rsid w:val="00C3400F"/>
    <w:rsid w:val="00C34533"/>
    <w:rsid w:val="00C34AD1"/>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266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744"/>
    <w:rsid w:val="00C534B3"/>
    <w:rsid w:val="00C53BBE"/>
    <w:rsid w:val="00C53EB3"/>
    <w:rsid w:val="00C542D4"/>
    <w:rsid w:val="00C547AC"/>
    <w:rsid w:val="00C54D71"/>
    <w:rsid w:val="00C54FD3"/>
    <w:rsid w:val="00C55DCE"/>
    <w:rsid w:val="00C563F5"/>
    <w:rsid w:val="00C570F7"/>
    <w:rsid w:val="00C57B37"/>
    <w:rsid w:val="00C57E51"/>
    <w:rsid w:val="00C60C5F"/>
    <w:rsid w:val="00C61FDB"/>
    <w:rsid w:val="00C62CD5"/>
    <w:rsid w:val="00C636E6"/>
    <w:rsid w:val="00C639D6"/>
    <w:rsid w:val="00C63F8E"/>
    <w:rsid w:val="00C647FB"/>
    <w:rsid w:val="00C654E0"/>
    <w:rsid w:val="00C67EAB"/>
    <w:rsid w:val="00C70582"/>
    <w:rsid w:val="00C70DFF"/>
    <w:rsid w:val="00C71528"/>
    <w:rsid w:val="00C741BE"/>
    <w:rsid w:val="00C74C25"/>
    <w:rsid w:val="00C75537"/>
    <w:rsid w:val="00C75A6B"/>
    <w:rsid w:val="00C763B6"/>
    <w:rsid w:val="00C7644F"/>
    <w:rsid w:val="00C768F6"/>
    <w:rsid w:val="00C7792F"/>
    <w:rsid w:val="00C80073"/>
    <w:rsid w:val="00C802B1"/>
    <w:rsid w:val="00C80DEA"/>
    <w:rsid w:val="00C8158A"/>
    <w:rsid w:val="00C832DC"/>
    <w:rsid w:val="00C8377F"/>
    <w:rsid w:val="00C83E06"/>
    <w:rsid w:val="00C8646D"/>
    <w:rsid w:val="00C86D78"/>
    <w:rsid w:val="00C87676"/>
    <w:rsid w:val="00C911C3"/>
    <w:rsid w:val="00C91DE3"/>
    <w:rsid w:val="00C92C7F"/>
    <w:rsid w:val="00C9369D"/>
    <w:rsid w:val="00C938E5"/>
    <w:rsid w:val="00C944FA"/>
    <w:rsid w:val="00C94B6B"/>
    <w:rsid w:val="00C94E47"/>
    <w:rsid w:val="00C9584C"/>
    <w:rsid w:val="00C95854"/>
    <w:rsid w:val="00C95EFF"/>
    <w:rsid w:val="00C96E6F"/>
    <w:rsid w:val="00C97872"/>
    <w:rsid w:val="00CA0532"/>
    <w:rsid w:val="00CA2241"/>
    <w:rsid w:val="00CA2797"/>
    <w:rsid w:val="00CA2FD4"/>
    <w:rsid w:val="00CA3947"/>
    <w:rsid w:val="00CA3CDD"/>
    <w:rsid w:val="00CA403B"/>
    <w:rsid w:val="00CA4070"/>
    <w:rsid w:val="00CA4ED7"/>
    <w:rsid w:val="00CA505A"/>
    <w:rsid w:val="00CA59DD"/>
    <w:rsid w:val="00CA6B52"/>
    <w:rsid w:val="00CB008E"/>
    <w:rsid w:val="00CB01FA"/>
    <w:rsid w:val="00CB037C"/>
    <w:rsid w:val="00CB0737"/>
    <w:rsid w:val="00CB097A"/>
    <w:rsid w:val="00CB26EC"/>
    <w:rsid w:val="00CB2D2A"/>
    <w:rsid w:val="00CB44A8"/>
    <w:rsid w:val="00CB5B1E"/>
    <w:rsid w:val="00CB644D"/>
    <w:rsid w:val="00CB787A"/>
    <w:rsid w:val="00CC061E"/>
    <w:rsid w:val="00CC0C4A"/>
    <w:rsid w:val="00CC17F0"/>
    <w:rsid w:val="00CC1853"/>
    <w:rsid w:val="00CC1FAE"/>
    <w:rsid w:val="00CC2213"/>
    <w:rsid w:val="00CC2C1D"/>
    <w:rsid w:val="00CC3A23"/>
    <w:rsid w:val="00CC428E"/>
    <w:rsid w:val="00CC639D"/>
    <w:rsid w:val="00CC7256"/>
    <w:rsid w:val="00CC737C"/>
    <w:rsid w:val="00CD087D"/>
    <w:rsid w:val="00CD0F5D"/>
    <w:rsid w:val="00CD0FB1"/>
    <w:rsid w:val="00CD1C0B"/>
    <w:rsid w:val="00CD239A"/>
    <w:rsid w:val="00CD2DB1"/>
    <w:rsid w:val="00CD313C"/>
    <w:rsid w:val="00CD334B"/>
    <w:rsid w:val="00CD3610"/>
    <w:rsid w:val="00CD4D34"/>
    <w:rsid w:val="00CD5512"/>
    <w:rsid w:val="00CD61EF"/>
    <w:rsid w:val="00CD697C"/>
    <w:rsid w:val="00CD6C80"/>
    <w:rsid w:val="00CD6E3D"/>
    <w:rsid w:val="00CD71AB"/>
    <w:rsid w:val="00CD7497"/>
    <w:rsid w:val="00CE0109"/>
    <w:rsid w:val="00CE1FC5"/>
    <w:rsid w:val="00CE2D4F"/>
    <w:rsid w:val="00CE46E5"/>
    <w:rsid w:val="00CE485A"/>
    <w:rsid w:val="00CE5279"/>
    <w:rsid w:val="00CE5A78"/>
    <w:rsid w:val="00CE78AE"/>
    <w:rsid w:val="00CE7E62"/>
    <w:rsid w:val="00CF1637"/>
    <w:rsid w:val="00CF195E"/>
    <w:rsid w:val="00CF19DA"/>
    <w:rsid w:val="00CF1ACD"/>
    <w:rsid w:val="00CF1C7F"/>
    <w:rsid w:val="00CF1CC0"/>
    <w:rsid w:val="00CF2253"/>
    <w:rsid w:val="00CF24F8"/>
    <w:rsid w:val="00CF2653"/>
    <w:rsid w:val="00CF332F"/>
    <w:rsid w:val="00CF4247"/>
    <w:rsid w:val="00CF5263"/>
    <w:rsid w:val="00CF60B5"/>
    <w:rsid w:val="00D004FA"/>
    <w:rsid w:val="00D00FC2"/>
    <w:rsid w:val="00D01B21"/>
    <w:rsid w:val="00D01E2F"/>
    <w:rsid w:val="00D03102"/>
    <w:rsid w:val="00D0315D"/>
    <w:rsid w:val="00D03727"/>
    <w:rsid w:val="00D0378A"/>
    <w:rsid w:val="00D05132"/>
    <w:rsid w:val="00D05EA9"/>
    <w:rsid w:val="00D071F8"/>
    <w:rsid w:val="00D07252"/>
    <w:rsid w:val="00D074F4"/>
    <w:rsid w:val="00D07CE1"/>
    <w:rsid w:val="00D07DA9"/>
    <w:rsid w:val="00D1026A"/>
    <w:rsid w:val="00D107CF"/>
    <w:rsid w:val="00D11B0B"/>
    <w:rsid w:val="00D12293"/>
    <w:rsid w:val="00D13822"/>
    <w:rsid w:val="00D14236"/>
    <w:rsid w:val="00D14494"/>
    <w:rsid w:val="00D14551"/>
    <w:rsid w:val="00D14553"/>
    <w:rsid w:val="00D14DB1"/>
    <w:rsid w:val="00D159E4"/>
    <w:rsid w:val="00D15F43"/>
    <w:rsid w:val="00D16E87"/>
    <w:rsid w:val="00D20810"/>
    <w:rsid w:val="00D20B8B"/>
    <w:rsid w:val="00D2162C"/>
    <w:rsid w:val="00D217AE"/>
    <w:rsid w:val="00D21848"/>
    <w:rsid w:val="00D21886"/>
    <w:rsid w:val="00D21A3C"/>
    <w:rsid w:val="00D233F1"/>
    <w:rsid w:val="00D23770"/>
    <w:rsid w:val="00D252FD"/>
    <w:rsid w:val="00D25605"/>
    <w:rsid w:val="00D256F8"/>
    <w:rsid w:val="00D2685C"/>
    <w:rsid w:val="00D26A3B"/>
    <w:rsid w:val="00D302FD"/>
    <w:rsid w:val="00D3038A"/>
    <w:rsid w:val="00D30624"/>
    <w:rsid w:val="00D3098D"/>
    <w:rsid w:val="00D31A02"/>
    <w:rsid w:val="00D3323C"/>
    <w:rsid w:val="00D33456"/>
    <w:rsid w:val="00D3396F"/>
    <w:rsid w:val="00D33D4D"/>
    <w:rsid w:val="00D34343"/>
    <w:rsid w:val="00D34A0B"/>
    <w:rsid w:val="00D36234"/>
    <w:rsid w:val="00D36371"/>
    <w:rsid w:val="00D367BB"/>
    <w:rsid w:val="00D406BC"/>
    <w:rsid w:val="00D40833"/>
    <w:rsid w:val="00D4188E"/>
    <w:rsid w:val="00D42062"/>
    <w:rsid w:val="00D4379D"/>
    <w:rsid w:val="00D437D8"/>
    <w:rsid w:val="00D4383D"/>
    <w:rsid w:val="00D43A86"/>
    <w:rsid w:val="00D43F47"/>
    <w:rsid w:val="00D44994"/>
    <w:rsid w:val="00D44D22"/>
    <w:rsid w:val="00D45C9B"/>
    <w:rsid w:val="00D45DF3"/>
    <w:rsid w:val="00D46174"/>
    <w:rsid w:val="00D46C3E"/>
    <w:rsid w:val="00D47A84"/>
    <w:rsid w:val="00D47DD0"/>
    <w:rsid w:val="00D50183"/>
    <w:rsid w:val="00D51D12"/>
    <w:rsid w:val="00D529C6"/>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E43"/>
    <w:rsid w:val="00D650ED"/>
    <w:rsid w:val="00D659B1"/>
    <w:rsid w:val="00D665EA"/>
    <w:rsid w:val="00D66E18"/>
    <w:rsid w:val="00D670BB"/>
    <w:rsid w:val="00D6734D"/>
    <w:rsid w:val="00D679CF"/>
    <w:rsid w:val="00D679D3"/>
    <w:rsid w:val="00D72132"/>
    <w:rsid w:val="00D7334A"/>
    <w:rsid w:val="00D7356F"/>
    <w:rsid w:val="00D73587"/>
    <w:rsid w:val="00D73EBB"/>
    <w:rsid w:val="00D74E38"/>
    <w:rsid w:val="00D751FB"/>
    <w:rsid w:val="00D75319"/>
    <w:rsid w:val="00D754D6"/>
    <w:rsid w:val="00D761AA"/>
    <w:rsid w:val="00D76B3A"/>
    <w:rsid w:val="00D76FAE"/>
    <w:rsid w:val="00D777D7"/>
    <w:rsid w:val="00D80A3B"/>
    <w:rsid w:val="00D80AB8"/>
    <w:rsid w:val="00D81148"/>
    <w:rsid w:val="00D81792"/>
    <w:rsid w:val="00D819B1"/>
    <w:rsid w:val="00D82494"/>
    <w:rsid w:val="00D83AE9"/>
    <w:rsid w:val="00D83B58"/>
    <w:rsid w:val="00D857B8"/>
    <w:rsid w:val="00D8659D"/>
    <w:rsid w:val="00D86E4B"/>
    <w:rsid w:val="00D87175"/>
    <w:rsid w:val="00D87ABF"/>
    <w:rsid w:val="00D908F7"/>
    <w:rsid w:val="00D90CD3"/>
    <w:rsid w:val="00D919E6"/>
    <w:rsid w:val="00D91BE1"/>
    <w:rsid w:val="00D92C29"/>
    <w:rsid w:val="00D936E2"/>
    <w:rsid w:val="00D945A4"/>
    <w:rsid w:val="00D95104"/>
    <w:rsid w:val="00D95600"/>
    <w:rsid w:val="00D965F3"/>
    <w:rsid w:val="00D9683C"/>
    <w:rsid w:val="00D97884"/>
    <w:rsid w:val="00DA0A7F"/>
    <w:rsid w:val="00DA1C31"/>
    <w:rsid w:val="00DA20BC"/>
    <w:rsid w:val="00DA2ED7"/>
    <w:rsid w:val="00DA33A9"/>
    <w:rsid w:val="00DA3E7A"/>
    <w:rsid w:val="00DA430C"/>
    <w:rsid w:val="00DA615D"/>
    <w:rsid w:val="00DA6598"/>
    <w:rsid w:val="00DA6C0F"/>
    <w:rsid w:val="00DA702F"/>
    <w:rsid w:val="00DA7357"/>
    <w:rsid w:val="00DA7EE0"/>
    <w:rsid w:val="00DA7F8A"/>
    <w:rsid w:val="00DB0176"/>
    <w:rsid w:val="00DB0404"/>
    <w:rsid w:val="00DB11F8"/>
    <w:rsid w:val="00DB17DF"/>
    <w:rsid w:val="00DB18F8"/>
    <w:rsid w:val="00DB1B4D"/>
    <w:rsid w:val="00DB1F2A"/>
    <w:rsid w:val="00DB27A4"/>
    <w:rsid w:val="00DB297F"/>
    <w:rsid w:val="00DB3153"/>
    <w:rsid w:val="00DB317A"/>
    <w:rsid w:val="00DB3B82"/>
    <w:rsid w:val="00DB485D"/>
    <w:rsid w:val="00DB5D39"/>
    <w:rsid w:val="00DB7FF0"/>
    <w:rsid w:val="00DC1327"/>
    <w:rsid w:val="00DC1350"/>
    <w:rsid w:val="00DC23F8"/>
    <w:rsid w:val="00DC3237"/>
    <w:rsid w:val="00DC41A4"/>
    <w:rsid w:val="00DC4544"/>
    <w:rsid w:val="00DC4CF3"/>
    <w:rsid w:val="00DC5337"/>
    <w:rsid w:val="00DC5672"/>
    <w:rsid w:val="00DC60A2"/>
    <w:rsid w:val="00DC6600"/>
    <w:rsid w:val="00DC67BD"/>
    <w:rsid w:val="00DC6924"/>
    <w:rsid w:val="00DC71F2"/>
    <w:rsid w:val="00DD03DC"/>
    <w:rsid w:val="00DD0C08"/>
    <w:rsid w:val="00DD2025"/>
    <w:rsid w:val="00DD22EA"/>
    <w:rsid w:val="00DD23A0"/>
    <w:rsid w:val="00DD2C20"/>
    <w:rsid w:val="00DD3EF5"/>
    <w:rsid w:val="00DD4F72"/>
    <w:rsid w:val="00DD53FA"/>
    <w:rsid w:val="00DD5F42"/>
    <w:rsid w:val="00DD617B"/>
    <w:rsid w:val="00DD6A75"/>
    <w:rsid w:val="00DD775F"/>
    <w:rsid w:val="00DD7D06"/>
    <w:rsid w:val="00DE0E59"/>
    <w:rsid w:val="00DE0F6C"/>
    <w:rsid w:val="00DE219B"/>
    <w:rsid w:val="00DE2715"/>
    <w:rsid w:val="00DE38C7"/>
    <w:rsid w:val="00DE52E3"/>
    <w:rsid w:val="00DE605C"/>
    <w:rsid w:val="00DE7C00"/>
    <w:rsid w:val="00DF03E9"/>
    <w:rsid w:val="00DF03ED"/>
    <w:rsid w:val="00DF04EE"/>
    <w:rsid w:val="00DF0BF4"/>
    <w:rsid w:val="00DF179D"/>
    <w:rsid w:val="00DF17CF"/>
    <w:rsid w:val="00DF1E9C"/>
    <w:rsid w:val="00DF4572"/>
    <w:rsid w:val="00DF4658"/>
    <w:rsid w:val="00DF5571"/>
    <w:rsid w:val="00DF5AF2"/>
    <w:rsid w:val="00DF669F"/>
    <w:rsid w:val="00DF6C8B"/>
    <w:rsid w:val="00DF6F17"/>
    <w:rsid w:val="00DF78FA"/>
    <w:rsid w:val="00E002F1"/>
    <w:rsid w:val="00E0082C"/>
    <w:rsid w:val="00E01DAA"/>
    <w:rsid w:val="00E023E5"/>
    <w:rsid w:val="00E02432"/>
    <w:rsid w:val="00E04022"/>
    <w:rsid w:val="00E05FA1"/>
    <w:rsid w:val="00E061DC"/>
    <w:rsid w:val="00E0728F"/>
    <w:rsid w:val="00E0755C"/>
    <w:rsid w:val="00E10C4E"/>
    <w:rsid w:val="00E11849"/>
    <w:rsid w:val="00E11C51"/>
    <w:rsid w:val="00E14A7E"/>
    <w:rsid w:val="00E151E1"/>
    <w:rsid w:val="00E16029"/>
    <w:rsid w:val="00E1622B"/>
    <w:rsid w:val="00E1646A"/>
    <w:rsid w:val="00E17619"/>
    <w:rsid w:val="00E17805"/>
    <w:rsid w:val="00E20F79"/>
    <w:rsid w:val="00E21278"/>
    <w:rsid w:val="00E22C09"/>
    <w:rsid w:val="00E22CCD"/>
    <w:rsid w:val="00E23655"/>
    <w:rsid w:val="00E23A11"/>
    <w:rsid w:val="00E23FB7"/>
    <w:rsid w:val="00E24A27"/>
    <w:rsid w:val="00E25E0F"/>
    <w:rsid w:val="00E25F89"/>
    <w:rsid w:val="00E268FE"/>
    <w:rsid w:val="00E26E8D"/>
    <w:rsid w:val="00E2768E"/>
    <w:rsid w:val="00E30914"/>
    <w:rsid w:val="00E30ED7"/>
    <w:rsid w:val="00E32536"/>
    <w:rsid w:val="00E32D62"/>
    <w:rsid w:val="00E330FE"/>
    <w:rsid w:val="00E33495"/>
    <w:rsid w:val="00E339DC"/>
    <w:rsid w:val="00E33E15"/>
    <w:rsid w:val="00E361B8"/>
    <w:rsid w:val="00E362DC"/>
    <w:rsid w:val="00E3639C"/>
    <w:rsid w:val="00E36A1B"/>
    <w:rsid w:val="00E3741B"/>
    <w:rsid w:val="00E4091D"/>
    <w:rsid w:val="00E40FB7"/>
    <w:rsid w:val="00E42719"/>
    <w:rsid w:val="00E429ED"/>
    <w:rsid w:val="00E438EA"/>
    <w:rsid w:val="00E43F37"/>
    <w:rsid w:val="00E447B9"/>
    <w:rsid w:val="00E450ED"/>
    <w:rsid w:val="00E46E6C"/>
    <w:rsid w:val="00E478F7"/>
    <w:rsid w:val="00E4791B"/>
    <w:rsid w:val="00E47C52"/>
    <w:rsid w:val="00E47E31"/>
    <w:rsid w:val="00E50259"/>
    <w:rsid w:val="00E50AC6"/>
    <w:rsid w:val="00E51DDD"/>
    <w:rsid w:val="00E51FDD"/>
    <w:rsid w:val="00E52093"/>
    <w:rsid w:val="00E52435"/>
    <w:rsid w:val="00E53122"/>
    <w:rsid w:val="00E5351B"/>
    <w:rsid w:val="00E53FA9"/>
    <w:rsid w:val="00E5414C"/>
    <w:rsid w:val="00E547B3"/>
    <w:rsid w:val="00E5733D"/>
    <w:rsid w:val="00E61CC0"/>
    <w:rsid w:val="00E623D2"/>
    <w:rsid w:val="00E6277B"/>
    <w:rsid w:val="00E6322B"/>
    <w:rsid w:val="00E6414C"/>
    <w:rsid w:val="00E64424"/>
    <w:rsid w:val="00E64C99"/>
    <w:rsid w:val="00E64CD3"/>
    <w:rsid w:val="00E65D91"/>
    <w:rsid w:val="00E671C9"/>
    <w:rsid w:val="00E6743F"/>
    <w:rsid w:val="00E6758E"/>
    <w:rsid w:val="00E67721"/>
    <w:rsid w:val="00E67E23"/>
    <w:rsid w:val="00E70016"/>
    <w:rsid w:val="00E70851"/>
    <w:rsid w:val="00E70BC7"/>
    <w:rsid w:val="00E70FBC"/>
    <w:rsid w:val="00E71EEB"/>
    <w:rsid w:val="00E71FF2"/>
    <w:rsid w:val="00E72C01"/>
    <w:rsid w:val="00E7394F"/>
    <w:rsid w:val="00E73B24"/>
    <w:rsid w:val="00E74043"/>
    <w:rsid w:val="00E741AC"/>
    <w:rsid w:val="00E74497"/>
    <w:rsid w:val="00E75174"/>
    <w:rsid w:val="00E75DC8"/>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875E0"/>
    <w:rsid w:val="00E90279"/>
    <w:rsid w:val="00E90635"/>
    <w:rsid w:val="00E909A1"/>
    <w:rsid w:val="00E90BFF"/>
    <w:rsid w:val="00E914E9"/>
    <w:rsid w:val="00E917D9"/>
    <w:rsid w:val="00E91922"/>
    <w:rsid w:val="00E91F04"/>
    <w:rsid w:val="00E91F35"/>
    <w:rsid w:val="00E926C0"/>
    <w:rsid w:val="00E927A8"/>
    <w:rsid w:val="00E949CB"/>
    <w:rsid w:val="00E94E71"/>
    <w:rsid w:val="00E95060"/>
    <w:rsid w:val="00E957F7"/>
    <w:rsid w:val="00E95BA6"/>
    <w:rsid w:val="00E962EE"/>
    <w:rsid w:val="00E96E0C"/>
    <w:rsid w:val="00E9707E"/>
    <w:rsid w:val="00E97648"/>
    <w:rsid w:val="00E97944"/>
    <w:rsid w:val="00E97EB6"/>
    <w:rsid w:val="00EA0E1E"/>
    <w:rsid w:val="00EA0E4A"/>
    <w:rsid w:val="00EA1A54"/>
    <w:rsid w:val="00EA1F9B"/>
    <w:rsid w:val="00EA2226"/>
    <w:rsid w:val="00EA26FC"/>
    <w:rsid w:val="00EA2F36"/>
    <w:rsid w:val="00EA3B5A"/>
    <w:rsid w:val="00EA410E"/>
    <w:rsid w:val="00EA4FD1"/>
    <w:rsid w:val="00EA53C2"/>
    <w:rsid w:val="00EA5695"/>
    <w:rsid w:val="00EA5B0A"/>
    <w:rsid w:val="00EA65AD"/>
    <w:rsid w:val="00EA73AD"/>
    <w:rsid w:val="00EA75D1"/>
    <w:rsid w:val="00EA7FCF"/>
    <w:rsid w:val="00EB0CA3"/>
    <w:rsid w:val="00EB104F"/>
    <w:rsid w:val="00EB1B27"/>
    <w:rsid w:val="00EB1DA8"/>
    <w:rsid w:val="00EB1DB6"/>
    <w:rsid w:val="00EB3504"/>
    <w:rsid w:val="00EB4CFF"/>
    <w:rsid w:val="00EB5476"/>
    <w:rsid w:val="00EB5E26"/>
    <w:rsid w:val="00EB6CF3"/>
    <w:rsid w:val="00EB6E69"/>
    <w:rsid w:val="00EB70B0"/>
    <w:rsid w:val="00EB70E4"/>
    <w:rsid w:val="00EB7633"/>
    <w:rsid w:val="00EB7736"/>
    <w:rsid w:val="00EC011B"/>
    <w:rsid w:val="00EC0E61"/>
    <w:rsid w:val="00EC12DB"/>
    <w:rsid w:val="00EC2C85"/>
    <w:rsid w:val="00EC2CA4"/>
    <w:rsid w:val="00EC2E2D"/>
    <w:rsid w:val="00EC36AD"/>
    <w:rsid w:val="00EC462B"/>
    <w:rsid w:val="00EC4723"/>
    <w:rsid w:val="00EC561E"/>
    <w:rsid w:val="00EC56E0"/>
    <w:rsid w:val="00EC6057"/>
    <w:rsid w:val="00EC6847"/>
    <w:rsid w:val="00EC7DB6"/>
    <w:rsid w:val="00ED1445"/>
    <w:rsid w:val="00ED162F"/>
    <w:rsid w:val="00ED1EB4"/>
    <w:rsid w:val="00ED2E52"/>
    <w:rsid w:val="00ED3024"/>
    <w:rsid w:val="00ED3932"/>
    <w:rsid w:val="00ED3C79"/>
    <w:rsid w:val="00ED5FE4"/>
    <w:rsid w:val="00ED6B64"/>
    <w:rsid w:val="00ED71C5"/>
    <w:rsid w:val="00EE0001"/>
    <w:rsid w:val="00EE16FA"/>
    <w:rsid w:val="00EE269C"/>
    <w:rsid w:val="00EE36E5"/>
    <w:rsid w:val="00EE3C42"/>
    <w:rsid w:val="00EE3D4F"/>
    <w:rsid w:val="00EE4243"/>
    <w:rsid w:val="00EE4C2E"/>
    <w:rsid w:val="00EE4D62"/>
    <w:rsid w:val="00EE5312"/>
    <w:rsid w:val="00EE534D"/>
    <w:rsid w:val="00EE5560"/>
    <w:rsid w:val="00EE6F1E"/>
    <w:rsid w:val="00EE79EE"/>
    <w:rsid w:val="00EF0348"/>
    <w:rsid w:val="00EF15E7"/>
    <w:rsid w:val="00EF1F9C"/>
    <w:rsid w:val="00EF3370"/>
    <w:rsid w:val="00EF3416"/>
    <w:rsid w:val="00EF40AA"/>
    <w:rsid w:val="00EF4366"/>
    <w:rsid w:val="00EF4CD6"/>
    <w:rsid w:val="00EF4F1C"/>
    <w:rsid w:val="00EF5598"/>
    <w:rsid w:val="00EF55A0"/>
    <w:rsid w:val="00EF63D1"/>
    <w:rsid w:val="00EF6513"/>
    <w:rsid w:val="00EF6683"/>
    <w:rsid w:val="00EF7002"/>
    <w:rsid w:val="00EF769B"/>
    <w:rsid w:val="00F00790"/>
    <w:rsid w:val="00F027BA"/>
    <w:rsid w:val="00F03E79"/>
    <w:rsid w:val="00F0628D"/>
    <w:rsid w:val="00F06651"/>
    <w:rsid w:val="00F07DE6"/>
    <w:rsid w:val="00F1056C"/>
    <w:rsid w:val="00F107F1"/>
    <w:rsid w:val="00F10FC1"/>
    <w:rsid w:val="00F112FD"/>
    <w:rsid w:val="00F12773"/>
    <w:rsid w:val="00F12968"/>
    <w:rsid w:val="00F131E5"/>
    <w:rsid w:val="00F133A1"/>
    <w:rsid w:val="00F13ECD"/>
    <w:rsid w:val="00F14B51"/>
    <w:rsid w:val="00F155CE"/>
    <w:rsid w:val="00F157F5"/>
    <w:rsid w:val="00F1583A"/>
    <w:rsid w:val="00F16BF2"/>
    <w:rsid w:val="00F16E2C"/>
    <w:rsid w:val="00F17D98"/>
    <w:rsid w:val="00F17EAE"/>
    <w:rsid w:val="00F20A90"/>
    <w:rsid w:val="00F218D4"/>
    <w:rsid w:val="00F2250A"/>
    <w:rsid w:val="00F232E3"/>
    <w:rsid w:val="00F24788"/>
    <w:rsid w:val="00F248EE"/>
    <w:rsid w:val="00F256AB"/>
    <w:rsid w:val="00F25769"/>
    <w:rsid w:val="00F2640F"/>
    <w:rsid w:val="00F27C34"/>
    <w:rsid w:val="00F27E46"/>
    <w:rsid w:val="00F301C2"/>
    <w:rsid w:val="00F302E1"/>
    <w:rsid w:val="00F3033C"/>
    <w:rsid w:val="00F30DBE"/>
    <w:rsid w:val="00F31589"/>
    <w:rsid w:val="00F31B22"/>
    <w:rsid w:val="00F31B49"/>
    <w:rsid w:val="00F31CDF"/>
    <w:rsid w:val="00F31D6C"/>
    <w:rsid w:val="00F32F56"/>
    <w:rsid w:val="00F33D4F"/>
    <w:rsid w:val="00F34CD6"/>
    <w:rsid w:val="00F35873"/>
    <w:rsid w:val="00F35920"/>
    <w:rsid w:val="00F35F59"/>
    <w:rsid w:val="00F366A5"/>
    <w:rsid w:val="00F36C5F"/>
    <w:rsid w:val="00F37259"/>
    <w:rsid w:val="00F375EC"/>
    <w:rsid w:val="00F4025B"/>
    <w:rsid w:val="00F405A4"/>
    <w:rsid w:val="00F41F05"/>
    <w:rsid w:val="00F428BA"/>
    <w:rsid w:val="00F42E20"/>
    <w:rsid w:val="00F433BD"/>
    <w:rsid w:val="00F43ABC"/>
    <w:rsid w:val="00F44EC5"/>
    <w:rsid w:val="00F47498"/>
    <w:rsid w:val="00F50641"/>
    <w:rsid w:val="00F5103C"/>
    <w:rsid w:val="00F512B2"/>
    <w:rsid w:val="00F5283D"/>
    <w:rsid w:val="00F52ABA"/>
    <w:rsid w:val="00F52BC7"/>
    <w:rsid w:val="00F53BF4"/>
    <w:rsid w:val="00F54266"/>
    <w:rsid w:val="00F55043"/>
    <w:rsid w:val="00F56131"/>
    <w:rsid w:val="00F56DCF"/>
    <w:rsid w:val="00F57034"/>
    <w:rsid w:val="00F60BE9"/>
    <w:rsid w:val="00F613D8"/>
    <w:rsid w:val="00F61FD8"/>
    <w:rsid w:val="00F62DBF"/>
    <w:rsid w:val="00F63438"/>
    <w:rsid w:val="00F641FC"/>
    <w:rsid w:val="00F64572"/>
    <w:rsid w:val="00F6467E"/>
    <w:rsid w:val="00F647F7"/>
    <w:rsid w:val="00F6583C"/>
    <w:rsid w:val="00F6589A"/>
    <w:rsid w:val="00F6713E"/>
    <w:rsid w:val="00F6783E"/>
    <w:rsid w:val="00F6785A"/>
    <w:rsid w:val="00F70785"/>
    <w:rsid w:val="00F70DBE"/>
    <w:rsid w:val="00F71124"/>
    <w:rsid w:val="00F71888"/>
    <w:rsid w:val="00F719CD"/>
    <w:rsid w:val="00F71BB8"/>
    <w:rsid w:val="00F724B8"/>
    <w:rsid w:val="00F72584"/>
    <w:rsid w:val="00F7290D"/>
    <w:rsid w:val="00F7302F"/>
    <w:rsid w:val="00F732EC"/>
    <w:rsid w:val="00F73D08"/>
    <w:rsid w:val="00F7586B"/>
    <w:rsid w:val="00F75F2F"/>
    <w:rsid w:val="00F76017"/>
    <w:rsid w:val="00F76445"/>
    <w:rsid w:val="00F76ECC"/>
    <w:rsid w:val="00F80399"/>
    <w:rsid w:val="00F80C17"/>
    <w:rsid w:val="00F812C8"/>
    <w:rsid w:val="00F8132D"/>
    <w:rsid w:val="00F818AE"/>
    <w:rsid w:val="00F81B40"/>
    <w:rsid w:val="00F820C4"/>
    <w:rsid w:val="00F83829"/>
    <w:rsid w:val="00F84069"/>
    <w:rsid w:val="00F843D7"/>
    <w:rsid w:val="00F846E1"/>
    <w:rsid w:val="00F85536"/>
    <w:rsid w:val="00F8657A"/>
    <w:rsid w:val="00F8679A"/>
    <w:rsid w:val="00F87117"/>
    <w:rsid w:val="00F8736C"/>
    <w:rsid w:val="00F9030E"/>
    <w:rsid w:val="00F90ADB"/>
    <w:rsid w:val="00F90E78"/>
    <w:rsid w:val="00F91209"/>
    <w:rsid w:val="00F91FDE"/>
    <w:rsid w:val="00F921DA"/>
    <w:rsid w:val="00F9221F"/>
    <w:rsid w:val="00F931C7"/>
    <w:rsid w:val="00F9354E"/>
    <w:rsid w:val="00F93559"/>
    <w:rsid w:val="00F93D72"/>
    <w:rsid w:val="00F93E65"/>
    <w:rsid w:val="00F94070"/>
    <w:rsid w:val="00F944C8"/>
    <w:rsid w:val="00F94B1D"/>
    <w:rsid w:val="00F950B5"/>
    <w:rsid w:val="00F9513F"/>
    <w:rsid w:val="00F96856"/>
    <w:rsid w:val="00F97601"/>
    <w:rsid w:val="00F9760C"/>
    <w:rsid w:val="00F97908"/>
    <w:rsid w:val="00F97B43"/>
    <w:rsid w:val="00FA07F8"/>
    <w:rsid w:val="00FA105C"/>
    <w:rsid w:val="00FA1475"/>
    <w:rsid w:val="00FA148A"/>
    <w:rsid w:val="00FA19ED"/>
    <w:rsid w:val="00FA24F3"/>
    <w:rsid w:val="00FA25EF"/>
    <w:rsid w:val="00FA27C8"/>
    <w:rsid w:val="00FA30B3"/>
    <w:rsid w:val="00FA3B76"/>
    <w:rsid w:val="00FA4D66"/>
    <w:rsid w:val="00FA5A4E"/>
    <w:rsid w:val="00FB0082"/>
    <w:rsid w:val="00FB0243"/>
    <w:rsid w:val="00FB1527"/>
    <w:rsid w:val="00FB2537"/>
    <w:rsid w:val="00FB33DC"/>
    <w:rsid w:val="00FB3532"/>
    <w:rsid w:val="00FB4338"/>
    <w:rsid w:val="00FB43F7"/>
    <w:rsid w:val="00FB477E"/>
    <w:rsid w:val="00FB4C9C"/>
    <w:rsid w:val="00FB5910"/>
    <w:rsid w:val="00FB6165"/>
    <w:rsid w:val="00FC0150"/>
    <w:rsid w:val="00FC03AB"/>
    <w:rsid w:val="00FC154F"/>
    <w:rsid w:val="00FC2149"/>
    <w:rsid w:val="00FC4729"/>
    <w:rsid w:val="00FC479E"/>
    <w:rsid w:val="00FC4865"/>
    <w:rsid w:val="00FC4992"/>
    <w:rsid w:val="00FC4A8C"/>
    <w:rsid w:val="00FC53DB"/>
    <w:rsid w:val="00FC5FC2"/>
    <w:rsid w:val="00FC6177"/>
    <w:rsid w:val="00FC63D1"/>
    <w:rsid w:val="00FC7528"/>
    <w:rsid w:val="00FD0572"/>
    <w:rsid w:val="00FD1A97"/>
    <w:rsid w:val="00FD1BF4"/>
    <w:rsid w:val="00FD2B99"/>
    <w:rsid w:val="00FD2D7B"/>
    <w:rsid w:val="00FD3608"/>
    <w:rsid w:val="00FD37F6"/>
    <w:rsid w:val="00FD4589"/>
    <w:rsid w:val="00FD473E"/>
    <w:rsid w:val="00FD6E40"/>
    <w:rsid w:val="00FD78BE"/>
    <w:rsid w:val="00FD7DF9"/>
    <w:rsid w:val="00FE0B51"/>
    <w:rsid w:val="00FE0B78"/>
    <w:rsid w:val="00FE0ED4"/>
    <w:rsid w:val="00FE1EAB"/>
    <w:rsid w:val="00FE3465"/>
    <w:rsid w:val="00FE40BA"/>
    <w:rsid w:val="00FE4E15"/>
    <w:rsid w:val="00FE67CF"/>
    <w:rsid w:val="00FE6D20"/>
    <w:rsid w:val="00FE6FB9"/>
    <w:rsid w:val="00FE7549"/>
    <w:rsid w:val="00FE7BCC"/>
    <w:rsid w:val="00FF08BA"/>
    <w:rsid w:val="00FF126D"/>
    <w:rsid w:val="00FF146A"/>
    <w:rsid w:val="00FF2310"/>
    <w:rsid w:val="00FF27E8"/>
    <w:rsid w:val="00FF2984"/>
    <w:rsid w:val="00FF2E73"/>
    <w:rsid w:val="00FF4166"/>
    <w:rsid w:val="00FF4AE2"/>
    <w:rsid w:val="00FF50A8"/>
    <w:rsid w:val="00FF50AD"/>
    <w:rsid w:val="00FF571E"/>
    <w:rsid w:val="00FF6B00"/>
    <w:rsid w:val="00FF6BD1"/>
    <w:rsid w:val="00FF6C2C"/>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29F15C81-0778-48E6-8B1F-7737EA6C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a"/>
    <w:link w:val="B1Zchn"/>
    <w:uiPriority w:val="99"/>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af5">
    <w:name w:val="Placeholder Text"/>
    <w:basedOn w:val="a0"/>
    <w:uiPriority w:val="99"/>
    <w:semiHidden/>
    <w:rsid w:val="00625D58"/>
    <w:rPr>
      <w:color w:val="808080"/>
    </w:rPr>
  </w:style>
  <w:style w:type="paragraph" w:customStyle="1" w:styleId="B2">
    <w:name w:val="B2"/>
    <w:basedOn w:val="a"/>
    <w:link w:val="B2Char"/>
    <w:qFormat/>
    <w:rsid w:val="007C5147"/>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7C5147"/>
    <w:rPr>
      <w:rFonts w:eastAsia="Times New Roman"/>
      <w:lang w:val="x-none"/>
    </w:rPr>
  </w:style>
  <w:style w:type="paragraph" w:customStyle="1" w:styleId="RAN1bullet1">
    <w:name w:val="RAN1 bullet1"/>
    <w:basedOn w:val="a"/>
    <w:qFormat/>
    <w:rsid w:val="00040384"/>
    <w:pPr>
      <w:numPr>
        <w:numId w:val="27"/>
      </w:numPr>
      <w:autoSpaceDE/>
      <w:autoSpaceDN/>
      <w:adjustRightInd/>
      <w:snapToGrid/>
      <w:spacing w:after="0"/>
      <w:jc w:val="left"/>
    </w:pPr>
    <w:rPr>
      <w:rFonts w:ascii="Times" w:eastAsia="Batang" w:hAnsi="Times"/>
      <w:sz w:val="20"/>
      <w:szCs w:val="24"/>
      <w:lang w:val="en-GB" w:eastAsia="x-none"/>
    </w:rPr>
  </w:style>
  <w:style w:type="paragraph" w:customStyle="1" w:styleId="TAL">
    <w:name w:val="TAL"/>
    <w:basedOn w:val="a"/>
    <w:link w:val="TALChar"/>
    <w:rsid w:val="00BD0EC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D0EC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4141">
      <w:bodyDiv w:val="1"/>
      <w:marLeft w:val="0"/>
      <w:marRight w:val="0"/>
      <w:marTop w:val="0"/>
      <w:marBottom w:val="0"/>
      <w:divBdr>
        <w:top w:val="none" w:sz="0" w:space="0" w:color="auto"/>
        <w:left w:val="none" w:sz="0" w:space="0" w:color="auto"/>
        <w:bottom w:val="none" w:sz="0" w:space="0" w:color="auto"/>
        <w:right w:val="none" w:sz="0" w:space="0" w:color="auto"/>
      </w:divBdr>
      <w:divsChild>
        <w:div w:id="654381271">
          <w:marLeft w:val="547"/>
          <w:marRight w:val="0"/>
          <w:marTop w:val="0"/>
          <w:marBottom w:val="0"/>
          <w:divBdr>
            <w:top w:val="none" w:sz="0" w:space="0" w:color="auto"/>
            <w:left w:val="none" w:sz="0" w:space="0" w:color="auto"/>
            <w:bottom w:val="none" w:sz="0" w:space="0" w:color="auto"/>
            <w:right w:val="none" w:sz="0" w:space="0" w:color="auto"/>
          </w:divBdr>
        </w:div>
        <w:div w:id="1067342489">
          <w:marLeft w:val="547"/>
          <w:marRight w:val="0"/>
          <w:marTop w:val="0"/>
          <w:marBottom w:val="0"/>
          <w:divBdr>
            <w:top w:val="none" w:sz="0" w:space="0" w:color="auto"/>
            <w:left w:val="none" w:sz="0" w:space="0" w:color="auto"/>
            <w:bottom w:val="none" w:sz="0" w:space="0" w:color="auto"/>
            <w:right w:val="none" w:sz="0" w:space="0" w:color="auto"/>
          </w:divBdr>
        </w:div>
        <w:div w:id="1447238507">
          <w:marLeft w:val="1166"/>
          <w:marRight w:val="0"/>
          <w:marTop w:val="0"/>
          <w:marBottom w:val="0"/>
          <w:divBdr>
            <w:top w:val="none" w:sz="0" w:space="0" w:color="auto"/>
            <w:left w:val="none" w:sz="0" w:space="0" w:color="auto"/>
            <w:bottom w:val="none" w:sz="0" w:space="0" w:color="auto"/>
            <w:right w:val="none" w:sz="0" w:space="0" w:color="auto"/>
          </w:divBdr>
        </w:div>
        <w:div w:id="931816569">
          <w:marLeft w:val="1800"/>
          <w:marRight w:val="0"/>
          <w:marTop w:val="0"/>
          <w:marBottom w:val="0"/>
          <w:divBdr>
            <w:top w:val="none" w:sz="0" w:space="0" w:color="auto"/>
            <w:left w:val="none" w:sz="0" w:space="0" w:color="auto"/>
            <w:bottom w:val="none" w:sz="0" w:space="0" w:color="auto"/>
            <w:right w:val="none" w:sz="0" w:space="0" w:color="auto"/>
          </w:divBdr>
        </w:div>
        <w:div w:id="1625624081">
          <w:marLeft w:val="1800"/>
          <w:marRight w:val="0"/>
          <w:marTop w:val="0"/>
          <w:marBottom w:val="0"/>
          <w:divBdr>
            <w:top w:val="none" w:sz="0" w:space="0" w:color="auto"/>
            <w:left w:val="none" w:sz="0" w:space="0" w:color="auto"/>
            <w:bottom w:val="none" w:sz="0" w:space="0" w:color="auto"/>
            <w:right w:val="none" w:sz="0" w:space="0" w:color="auto"/>
          </w:divBdr>
        </w:div>
        <w:div w:id="1548834313">
          <w:marLeft w:val="1800"/>
          <w:marRight w:val="0"/>
          <w:marTop w:val="0"/>
          <w:marBottom w:val="0"/>
          <w:divBdr>
            <w:top w:val="none" w:sz="0" w:space="0" w:color="auto"/>
            <w:left w:val="none" w:sz="0" w:space="0" w:color="auto"/>
            <w:bottom w:val="none" w:sz="0" w:space="0" w:color="auto"/>
            <w:right w:val="none" w:sz="0" w:space="0" w:color="auto"/>
          </w:divBdr>
        </w:div>
        <w:div w:id="2125613899">
          <w:marLeft w:val="1800"/>
          <w:marRight w:val="0"/>
          <w:marTop w:val="0"/>
          <w:marBottom w:val="0"/>
          <w:divBdr>
            <w:top w:val="none" w:sz="0" w:space="0" w:color="auto"/>
            <w:left w:val="none" w:sz="0" w:space="0" w:color="auto"/>
            <w:bottom w:val="none" w:sz="0" w:space="0" w:color="auto"/>
            <w:right w:val="none" w:sz="0" w:space="0" w:color="auto"/>
          </w:divBdr>
        </w:div>
        <w:div w:id="991560834">
          <w:marLeft w:val="1800"/>
          <w:marRight w:val="0"/>
          <w:marTop w:val="0"/>
          <w:marBottom w:val="0"/>
          <w:divBdr>
            <w:top w:val="none" w:sz="0" w:space="0" w:color="auto"/>
            <w:left w:val="none" w:sz="0" w:space="0" w:color="auto"/>
            <w:bottom w:val="none" w:sz="0" w:space="0" w:color="auto"/>
            <w:right w:val="none" w:sz="0" w:space="0" w:color="auto"/>
          </w:divBdr>
        </w:div>
        <w:div w:id="767434074">
          <w:marLeft w:val="1800"/>
          <w:marRight w:val="0"/>
          <w:marTop w:val="0"/>
          <w:marBottom w:val="0"/>
          <w:divBdr>
            <w:top w:val="none" w:sz="0" w:space="0" w:color="auto"/>
            <w:left w:val="none" w:sz="0" w:space="0" w:color="auto"/>
            <w:bottom w:val="none" w:sz="0" w:space="0" w:color="auto"/>
            <w:right w:val="none" w:sz="0" w:space="0" w:color="auto"/>
          </w:divBdr>
        </w:div>
        <w:div w:id="2082211656">
          <w:marLeft w:val="1800"/>
          <w:marRight w:val="0"/>
          <w:marTop w:val="0"/>
          <w:marBottom w:val="0"/>
          <w:divBdr>
            <w:top w:val="none" w:sz="0" w:space="0" w:color="auto"/>
            <w:left w:val="none" w:sz="0" w:space="0" w:color="auto"/>
            <w:bottom w:val="none" w:sz="0" w:space="0" w:color="auto"/>
            <w:right w:val="none" w:sz="0" w:space="0" w:color="auto"/>
          </w:divBdr>
        </w:div>
        <w:div w:id="1307930422">
          <w:marLeft w:val="1800"/>
          <w:marRight w:val="0"/>
          <w:marTop w:val="0"/>
          <w:marBottom w:val="0"/>
          <w:divBdr>
            <w:top w:val="none" w:sz="0" w:space="0" w:color="auto"/>
            <w:left w:val="none" w:sz="0" w:space="0" w:color="auto"/>
            <w:bottom w:val="none" w:sz="0" w:space="0" w:color="auto"/>
            <w:right w:val="none" w:sz="0" w:space="0" w:color="auto"/>
          </w:divBdr>
        </w:div>
        <w:div w:id="1652557310">
          <w:marLeft w:val="1800"/>
          <w:marRight w:val="0"/>
          <w:marTop w:val="0"/>
          <w:marBottom w:val="0"/>
          <w:divBdr>
            <w:top w:val="none" w:sz="0" w:space="0" w:color="auto"/>
            <w:left w:val="none" w:sz="0" w:space="0" w:color="auto"/>
            <w:bottom w:val="none" w:sz="0" w:space="0" w:color="auto"/>
            <w:right w:val="none" w:sz="0" w:space="0" w:color="auto"/>
          </w:divBdr>
        </w:div>
        <w:div w:id="1723138106">
          <w:marLeft w:val="1800"/>
          <w:marRight w:val="0"/>
          <w:marTop w:val="0"/>
          <w:marBottom w:val="0"/>
          <w:divBdr>
            <w:top w:val="none" w:sz="0" w:space="0" w:color="auto"/>
            <w:left w:val="none" w:sz="0" w:space="0" w:color="auto"/>
            <w:bottom w:val="none" w:sz="0" w:space="0" w:color="auto"/>
            <w:right w:val="none" w:sz="0" w:space="0" w:color="auto"/>
          </w:divBdr>
        </w:div>
        <w:div w:id="1359509412">
          <w:marLeft w:val="1800"/>
          <w:marRight w:val="0"/>
          <w:marTop w:val="0"/>
          <w:marBottom w:val="0"/>
          <w:divBdr>
            <w:top w:val="none" w:sz="0" w:space="0" w:color="auto"/>
            <w:left w:val="none" w:sz="0" w:space="0" w:color="auto"/>
            <w:bottom w:val="none" w:sz="0" w:space="0" w:color="auto"/>
            <w:right w:val="none" w:sz="0" w:space="0" w:color="auto"/>
          </w:divBdr>
        </w:div>
        <w:div w:id="1524707667">
          <w:marLeft w:val="1800"/>
          <w:marRight w:val="0"/>
          <w:marTop w:val="0"/>
          <w:marBottom w:val="0"/>
          <w:divBdr>
            <w:top w:val="none" w:sz="0" w:space="0" w:color="auto"/>
            <w:left w:val="none" w:sz="0" w:space="0" w:color="auto"/>
            <w:bottom w:val="none" w:sz="0" w:space="0" w:color="auto"/>
            <w:right w:val="none" w:sz="0" w:space="0" w:color="auto"/>
          </w:divBdr>
        </w:div>
        <w:div w:id="767654296">
          <w:marLeft w:val="1800"/>
          <w:marRight w:val="0"/>
          <w:marTop w:val="0"/>
          <w:marBottom w:val="0"/>
          <w:divBdr>
            <w:top w:val="none" w:sz="0" w:space="0" w:color="auto"/>
            <w:left w:val="none" w:sz="0" w:space="0" w:color="auto"/>
            <w:bottom w:val="none" w:sz="0" w:space="0" w:color="auto"/>
            <w:right w:val="none" w:sz="0" w:space="0" w:color="auto"/>
          </w:divBdr>
        </w:div>
        <w:div w:id="2038700364">
          <w:marLeft w:val="1800"/>
          <w:marRight w:val="0"/>
          <w:marTop w:val="0"/>
          <w:marBottom w:val="0"/>
          <w:divBdr>
            <w:top w:val="none" w:sz="0" w:space="0" w:color="auto"/>
            <w:left w:val="none" w:sz="0" w:space="0" w:color="auto"/>
            <w:bottom w:val="none" w:sz="0" w:space="0" w:color="auto"/>
            <w:right w:val="none" w:sz="0" w:space="0" w:color="auto"/>
          </w:divBdr>
        </w:div>
      </w:divsChild>
    </w:div>
    <w:div w:id="78451097">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166695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66190">
      <w:bodyDiv w:val="1"/>
      <w:marLeft w:val="0"/>
      <w:marRight w:val="0"/>
      <w:marTop w:val="0"/>
      <w:marBottom w:val="0"/>
      <w:divBdr>
        <w:top w:val="none" w:sz="0" w:space="0" w:color="auto"/>
        <w:left w:val="none" w:sz="0" w:space="0" w:color="auto"/>
        <w:bottom w:val="none" w:sz="0" w:space="0" w:color="auto"/>
        <w:right w:val="none" w:sz="0" w:space="0" w:color="auto"/>
      </w:divBdr>
      <w:divsChild>
        <w:div w:id="224947675">
          <w:marLeft w:val="1166"/>
          <w:marRight w:val="0"/>
          <w:marTop w:val="0"/>
          <w:marBottom w:val="0"/>
          <w:divBdr>
            <w:top w:val="none" w:sz="0" w:space="0" w:color="auto"/>
            <w:left w:val="none" w:sz="0" w:space="0" w:color="auto"/>
            <w:bottom w:val="none" w:sz="0" w:space="0" w:color="auto"/>
            <w:right w:val="none" w:sz="0" w:space="0" w:color="auto"/>
          </w:divBdr>
        </w:div>
      </w:divsChild>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163644">
      <w:bodyDiv w:val="1"/>
      <w:marLeft w:val="0"/>
      <w:marRight w:val="0"/>
      <w:marTop w:val="0"/>
      <w:marBottom w:val="0"/>
      <w:divBdr>
        <w:top w:val="none" w:sz="0" w:space="0" w:color="auto"/>
        <w:left w:val="none" w:sz="0" w:space="0" w:color="auto"/>
        <w:bottom w:val="none" w:sz="0" w:space="0" w:color="auto"/>
        <w:right w:val="none" w:sz="0" w:space="0" w:color="auto"/>
      </w:divBdr>
      <w:divsChild>
        <w:div w:id="1491870517">
          <w:marLeft w:val="547"/>
          <w:marRight w:val="0"/>
          <w:marTop w:val="0"/>
          <w:marBottom w:val="0"/>
          <w:divBdr>
            <w:top w:val="none" w:sz="0" w:space="0" w:color="auto"/>
            <w:left w:val="none" w:sz="0" w:space="0" w:color="auto"/>
            <w:bottom w:val="none" w:sz="0" w:space="0" w:color="auto"/>
            <w:right w:val="none" w:sz="0" w:space="0" w:color="auto"/>
          </w:divBdr>
        </w:div>
        <w:div w:id="1141652942">
          <w:marLeft w:val="1166"/>
          <w:marRight w:val="0"/>
          <w:marTop w:val="0"/>
          <w:marBottom w:val="0"/>
          <w:divBdr>
            <w:top w:val="none" w:sz="0" w:space="0" w:color="auto"/>
            <w:left w:val="none" w:sz="0" w:space="0" w:color="auto"/>
            <w:bottom w:val="none" w:sz="0" w:space="0" w:color="auto"/>
            <w:right w:val="none" w:sz="0" w:space="0" w:color="auto"/>
          </w:divBdr>
        </w:div>
        <w:div w:id="1927955850">
          <w:marLeft w:val="1800"/>
          <w:marRight w:val="0"/>
          <w:marTop w:val="0"/>
          <w:marBottom w:val="0"/>
          <w:divBdr>
            <w:top w:val="none" w:sz="0" w:space="0" w:color="auto"/>
            <w:left w:val="none" w:sz="0" w:space="0" w:color="auto"/>
            <w:bottom w:val="none" w:sz="0" w:space="0" w:color="auto"/>
            <w:right w:val="none" w:sz="0" w:space="0" w:color="auto"/>
          </w:divBdr>
        </w:div>
        <w:div w:id="1756391429">
          <w:marLeft w:val="1800"/>
          <w:marRight w:val="0"/>
          <w:marTop w:val="0"/>
          <w:marBottom w:val="0"/>
          <w:divBdr>
            <w:top w:val="none" w:sz="0" w:space="0" w:color="auto"/>
            <w:left w:val="none" w:sz="0" w:space="0" w:color="auto"/>
            <w:bottom w:val="none" w:sz="0" w:space="0" w:color="auto"/>
            <w:right w:val="none" w:sz="0" w:space="0" w:color="auto"/>
          </w:divBdr>
        </w:div>
        <w:div w:id="330111357">
          <w:marLeft w:val="1166"/>
          <w:marRight w:val="0"/>
          <w:marTop w:val="0"/>
          <w:marBottom w:val="0"/>
          <w:divBdr>
            <w:top w:val="none" w:sz="0" w:space="0" w:color="auto"/>
            <w:left w:val="none" w:sz="0" w:space="0" w:color="auto"/>
            <w:bottom w:val="none" w:sz="0" w:space="0" w:color="auto"/>
            <w:right w:val="none" w:sz="0" w:space="0" w:color="auto"/>
          </w:divBdr>
        </w:div>
        <w:div w:id="361131997">
          <w:marLeft w:val="1800"/>
          <w:marRight w:val="0"/>
          <w:marTop w:val="0"/>
          <w:marBottom w:val="0"/>
          <w:divBdr>
            <w:top w:val="none" w:sz="0" w:space="0" w:color="auto"/>
            <w:left w:val="none" w:sz="0" w:space="0" w:color="auto"/>
            <w:bottom w:val="none" w:sz="0" w:space="0" w:color="auto"/>
            <w:right w:val="none" w:sz="0" w:space="0" w:color="auto"/>
          </w:divBdr>
        </w:div>
        <w:div w:id="51274340">
          <w:marLeft w:val="1800"/>
          <w:marRight w:val="0"/>
          <w:marTop w:val="0"/>
          <w:marBottom w:val="0"/>
          <w:divBdr>
            <w:top w:val="none" w:sz="0" w:space="0" w:color="auto"/>
            <w:left w:val="none" w:sz="0" w:space="0" w:color="auto"/>
            <w:bottom w:val="none" w:sz="0" w:space="0" w:color="auto"/>
            <w:right w:val="none" w:sz="0" w:space="0" w:color="auto"/>
          </w:divBdr>
        </w:div>
        <w:div w:id="1098675618">
          <w:marLeft w:val="1166"/>
          <w:marRight w:val="0"/>
          <w:marTop w:val="0"/>
          <w:marBottom w:val="0"/>
          <w:divBdr>
            <w:top w:val="none" w:sz="0" w:space="0" w:color="auto"/>
            <w:left w:val="none" w:sz="0" w:space="0" w:color="auto"/>
            <w:bottom w:val="none" w:sz="0" w:space="0" w:color="auto"/>
            <w:right w:val="none" w:sz="0" w:space="0" w:color="auto"/>
          </w:divBdr>
        </w:div>
        <w:div w:id="1553999742">
          <w:marLeft w:val="1166"/>
          <w:marRight w:val="0"/>
          <w:marTop w:val="0"/>
          <w:marBottom w:val="0"/>
          <w:divBdr>
            <w:top w:val="none" w:sz="0" w:space="0" w:color="auto"/>
            <w:left w:val="none" w:sz="0" w:space="0" w:color="auto"/>
            <w:bottom w:val="none" w:sz="0" w:space="0" w:color="auto"/>
            <w:right w:val="none" w:sz="0" w:space="0" w:color="auto"/>
          </w:divBdr>
        </w:div>
        <w:div w:id="454181891">
          <w:marLeft w:val="1166"/>
          <w:marRight w:val="0"/>
          <w:marTop w:val="0"/>
          <w:marBottom w:val="0"/>
          <w:divBdr>
            <w:top w:val="none" w:sz="0" w:space="0" w:color="auto"/>
            <w:left w:val="none" w:sz="0" w:space="0" w:color="auto"/>
            <w:bottom w:val="none" w:sz="0" w:space="0" w:color="auto"/>
            <w:right w:val="none" w:sz="0" w:space="0" w:color="auto"/>
          </w:divBdr>
        </w:div>
        <w:div w:id="1519008019">
          <w:marLeft w:val="1166"/>
          <w:marRight w:val="0"/>
          <w:marTop w:val="0"/>
          <w:marBottom w:val="0"/>
          <w:divBdr>
            <w:top w:val="none" w:sz="0" w:space="0" w:color="auto"/>
            <w:left w:val="none" w:sz="0" w:space="0" w:color="auto"/>
            <w:bottom w:val="none" w:sz="0" w:space="0" w:color="auto"/>
            <w:right w:val="none" w:sz="0" w:space="0" w:color="auto"/>
          </w:divBdr>
        </w:div>
      </w:divsChild>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46160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67073">
      <w:bodyDiv w:val="1"/>
      <w:marLeft w:val="0"/>
      <w:marRight w:val="0"/>
      <w:marTop w:val="0"/>
      <w:marBottom w:val="0"/>
      <w:divBdr>
        <w:top w:val="none" w:sz="0" w:space="0" w:color="auto"/>
        <w:left w:val="none" w:sz="0" w:space="0" w:color="auto"/>
        <w:bottom w:val="none" w:sz="0" w:space="0" w:color="auto"/>
        <w:right w:val="none" w:sz="0" w:space="0" w:color="auto"/>
      </w:divBdr>
    </w:div>
    <w:div w:id="853569445">
      <w:bodyDiv w:val="1"/>
      <w:marLeft w:val="0"/>
      <w:marRight w:val="0"/>
      <w:marTop w:val="0"/>
      <w:marBottom w:val="0"/>
      <w:divBdr>
        <w:top w:val="none" w:sz="0" w:space="0" w:color="auto"/>
        <w:left w:val="none" w:sz="0" w:space="0" w:color="auto"/>
        <w:bottom w:val="none" w:sz="0" w:space="0" w:color="auto"/>
        <w:right w:val="none" w:sz="0" w:space="0" w:color="auto"/>
      </w:divBdr>
    </w:div>
    <w:div w:id="958730726">
      <w:bodyDiv w:val="1"/>
      <w:marLeft w:val="0"/>
      <w:marRight w:val="0"/>
      <w:marTop w:val="0"/>
      <w:marBottom w:val="0"/>
      <w:divBdr>
        <w:top w:val="none" w:sz="0" w:space="0" w:color="auto"/>
        <w:left w:val="none" w:sz="0" w:space="0" w:color="auto"/>
        <w:bottom w:val="none" w:sz="0" w:space="0" w:color="auto"/>
        <w:right w:val="none" w:sz="0" w:space="0" w:color="auto"/>
      </w:divBdr>
      <w:divsChild>
        <w:div w:id="2007976644">
          <w:marLeft w:val="547"/>
          <w:marRight w:val="0"/>
          <w:marTop w:val="0"/>
          <w:marBottom w:val="0"/>
          <w:divBdr>
            <w:top w:val="none" w:sz="0" w:space="0" w:color="auto"/>
            <w:left w:val="none" w:sz="0" w:space="0" w:color="auto"/>
            <w:bottom w:val="none" w:sz="0" w:space="0" w:color="auto"/>
            <w:right w:val="none" w:sz="0" w:space="0" w:color="auto"/>
          </w:divBdr>
        </w:div>
        <w:div w:id="131787537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346515">
      <w:bodyDiv w:val="1"/>
      <w:marLeft w:val="0"/>
      <w:marRight w:val="0"/>
      <w:marTop w:val="0"/>
      <w:marBottom w:val="0"/>
      <w:divBdr>
        <w:top w:val="none" w:sz="0" w:space="0" w:color="auto"/>
        <w:left w:val="none" w:sz="0" w:space="0" w:color="auto"/>
        <w:bottom w:val="none" w:sz="0" w:space="0" w:color="auto"/>
        <w:right w:val="none" w:sz="0" w:space="0" w:color="auto"/>
      </w:divBdr>
      <w:divsChild>
        <w:div w:id="1982230755">
          <w:marLeft w:val="547"/>
          <w:marRight w:val="0"/>
          <w:marTop w:val="0"/>
          <w:marBottom w:val="0"/>
          <w:divBdr>
            <w:top w:val="none" w:sz="0" w:space="0" w:color="auto"/>
            <w:left w:val="none" w:sz="0" w:space="0" w:color="auto"/>
            <w:bottom w:val="none" w:sz="0" w:space="0" w:color="auto"/>
            <w:right w:val="none" w:sz="0" w:space="0" w:color="auto"/>
          </w:divBdr>
        </w:div>
        <w:div w:id="1246263699">
          <w:marLeft w:val="547"/>
          <w:marRight w:val="0"/>
          <w:marTop w:val="0"/>
          <w:marBottom w:val="0"/>
          <w:divBdr>
            <w:top w:val="none" w:sz="0" w:space="0" w:color="auto"/>
            <w:left w:val="none" w:sz="0" w:space="0" w:color="auto"/>
            <w:bottom w:val="none" w:sz="0" w:space="0" w:color="auto"/>
            <w:right w:val="none" w:sz="0" w:space="0" w:color="auto"/>
          </w:divBdr>
        </w:div>
      </w:divsChild>
    </w:div>
    <w:div w:id="1063217991">
      <w:bodyDiv w:val="1"/>
      <w:marLeft w:val="0"/>
      <w:marRight w:val="0"/>
      <w:marTop w:val="0"/>
      <w:marBottom w:val="0"/>
      <w:divBdr>
        <w:top w:val="none" w:sz="0" w:space="0" w:color="auto"/>
        <w:left w:val="none" w:sz="0" w:space="0" w:color="auto"/>
        <w:bottom w:val="none" w:sz="0" w:space="0" w:color="auto"/>
        <w:right w:val="none" w:sz="0" w:space="0" w:color="auto"/>
      </w:divBdr>
    </w:div>
    <w:div w:id="1161385655">
      <w:bodyDiv w:val="1"/>
      <w:marLeft w:val="0"/>
      <w:marRight w:val="0"/>
      <w:marTop w:val="0"/>
      <w:marBottom w:val="0"/>
      <w:divBdr>
        <w:top w:val="none" w:sz="0" w:space="0" w:color="auto"/>
        <w:left w:val="none" w:sz="0" w:space="0" w:color="auto"/>
        <w:bottom w:val="none" w:sz="0" w:space="0" w:color="auto"/>
        <w:right w:val="none" w:sz="0" w:space="0" w:color="auto"/>
      </w:divBdr>
      <w:divsChild>
        <w:div w:id="1033730283">
          <w:marLeft w:val="547"/>
          <w:marRight w:val="0"/>
          <w:marTop w:val="0"/>
          <w:marBottom w:val="0"/>
          <w:divBdr>
            <w:top w:val="none" w:sz="0" w:space="0" w:color="auto"/>
            <w:left w:val="none" w:sz="0" w:space="0" w:color="auto"/>
            <w:bottom w:val="none" w:sz="0" w:space="0" w:color="auto"/>
            <w:right w:val="none" w:sz="0" w:space="0" w:color="auto"/>
          </w:divBdr>
        </w:div>
        <w:div w:id="1674798146">
          <w:marLeft w:val="1166"/>
          <w:marRight w:val="0"/>
          <w:marTop w:val="0"/>
          <w:marBottom w:val="0"/>
          <w:divBdr>
            <w:top w:val="none" w:sz="0" w:space="0" w:color="auto"/>
            <w:left w:val="none" w:sz="0" w:space="0" w:color="auto"/>
            <w:bottom w:val="none" w:sz="0" w:space="0" w:color="auto"/>
            <w:right w:val="none" w:sz="0" w:space="0" w:color="auto"/>
          </w:divBdr>
        </w:div>
        <w:div w:id="1522548558">
          <w:marLeft w:val="1800"/>
          <w:marRight w:val="0"/>
          <w:marTop w:val="0"/>
          <w:marBottom w:val="0"/>
          <w:divBdr>
            <w:top w:val="none" w:sz="0" w:space="0" w:color="auto"/>
            <w:left w:val="none" w:sz="0" w:space="0" w:color="auto"/>
            <w:bottom w:val="none" w:sz="0" w:space="0" w:color="auto"/>
            <w:right w:val="none" w:sz="0" w:space="0" w:color="auto"/>
          </w:divBdr>
        </w:div>
        <w:div w:id="577789683">
          <w:marLeft w:val="1800"/>
          <w:marRight w:val="0"/>
          <w:marTop w:val="0"/>
          <w:marBottom w:val="0"/>
          <w:divBdr>
            <w:top w:val="none" w:sz="0" w:space="0" w:color="auto"/>
            <w:left w:val="none" w:sz="0" w:space="0" w:color="auto"/>
            <w:bottom w:val="none" w:sz="0" w:space="0" w:color="auto"/>
            <w:right w:val="none" w:sz="0" w:space="0" w:color="auto"/>
          </w:divBdr>
        </w:div>
        <w:div w:id="1744718862">
          <w:marLeft w:val="1166"/>
          <w:marRight w:val="0"/>
          <w:marTop w:val="0"/>
          <w:marBottom w:val="0"/>
          <w:divBdr>
            <w:top w:val="none" w:sz="0" w:space="0" w:color="auto"/>
            <w:left w:val="none" w:sz="0" w:space="0" w:color="auto"/>
            <w:bottom w:val="none" w:sz="0" w:space="0" w:color="auto"/>
            <w:right w:val="none" w:sz="0" w:space="0" w:color="auto"/>
          </w:divBdr>
        </w:div>
        <w:div w:id="1427533680">
          <w:marLeft w:val="1800"/>
          <w:marRight w:val="0"/>
          <w:marTop w:val="0"/>
          <w:marBottom w:val="0"/>
          <w:divBdr>
            <w:top w:val="none" w:sz="0" w:space="0" w:color="auto"/>
            <w:left w:val="none" w:sz="0" w:space="0" w:color="auto"/>
            <w:bottom w:val="none" w:sz="0" w:space="0" w:color="auto"/>
            <w:right w:val="none" w:sz="0" w:space="0" w:color="auto"/>
          </w:divBdr>
        </w:div>
        <w:div w:id="442263677">
          <w:marLeft w:val="1800"/>
          <w:marRight w:val="0"/>
          <w:marTop w:val="0"/>
          <w:marBottom w:val="0"/>
          <w:divBdr>
            <w:top w:val="none" w:sz="0" w:space="0" w:color="auto"/>
            <w:left w:val="none" w:sz="0" w:space="0" w:color="auto"/>
            <w:bottom w:val="none" w:sz="0" w:space="0" w:color="auto"/>
            <w:right w:val="none" w:sz="0" w:space="0" w:color="auto"/>
          </w:divBdr>
        </w:div>
        <w:div w:id="1606570937">
          <w:marLeft w:val="1166"/>
          <w:marRight w:val="0"/>
          <w:marTop w:val="0"/>
          <w:marBottom w:val="0"/>
          <w:divBdr>
            <w:top w:val="none" w:sz="0" w:space="0" w:color="auto"/>
            <w:left w:val="none" w:sz="0" w:space="0" w:color="auto"/>
            <w:bottom w:val="none" w:sz="0" w:space="0" w:color="auto"/>
            <w:right w:val="none" w:sz="0" w:space="0" w:color="auto"/>
          </w:divBdr>
        </w:div>
        <w:div w:id="1404914750">
          <w:marLeft w:val="1166"/>
          <w:marRight w:val="0"/>
          <w:marTop w:val="0"/>
          <w:marBottom w:val="0"/>
          <w:divBdr>
            <w:top w:val="none" w:sz="0" w:space="0" w:color="auto"/>
            <w:left w:val="none" w:sz="0" w:space="0" w:color="auto"/>
            <w:bottom w:val="none" w:sz="0" w:space="0" w:color="auto"/>
            <w:right w:val="none" w:sz="0" w:space="0" w:color="auto"/>
          </w:divBdr>
        </w:div>
        <w:div w:id="1722317705">
          <w:marLeft w:val="1166"/>
          <w:marRight w:val="0"/>
          <w:marTop w:val="0"/>
          <w:marBottom w:val="0"/>
          <w:divBdr>
            <w:top w:val="none" w:sz="0" w:space="0" w:color="auto"/>
            <w:left w:val="none" w:sz="0" w:space="0" w:color="auto"/>
            <w:bottom w:val="none" w:sz="0" w:space="0" w:color="auto"/>
            <w:right w:val="none" w:sz="0" w:space="0" w:color="auto"/>
          </w:divBdr>
        </w:div>
        <w:div w:id="2126922545">
          <w:marLeft w:val="1166"/>
          <w:marRight w:val="0"/>
          <w:marTop w:val="0"/>
          <w:marBottom w:val="0"/>
          <w:divBdr>
            <w:top w:val="none" w:sz="0" w:space="0" w:color="auto"/>
            <w:left w:val="none" w:sz="0" w:space="0" w:color="auto"/>
            <w:bottom w:val="none" w:sz="0" w:space="0" w:color="auto"/>
            <w:right w:val="none" w:sz="0" w:space="0" w:color="auto"/>
          </w:divBdr>
        </w:div>
      </w:divsChild>
    </w:div>
    <w:div w:id="1187258003">
      <w:bodyDiv w:val="1"/>
      <w:marLeft w:val="0"/>
      <w:marRight w:val="0"/>
      <w:marTop w:val="0"/>
      <w:marBottom w:val="0"/>
      <w:divBdr>
        <w:top w:val="none" w:sz="0" w:space="0" w:color="auto"/>
        <w:left w:val="none" w:sz="0" w:space="0" w:color="auto"/>
        <w:bottom w:val="none" w:sz="0" w:space="0" w:color="auto"/>
        <w:right w:val="none" w:sz="0" w:space="0" w:color="auto"/>
      </w:divBdr>
    </w:div>
    <w:div w:id="1202523310">
      <w:bodyDiv w:val="1"/>
      <w:marLeft w:val="0"/>
      <w:marRight w:val="0"/>
      <w:marTop w:val="0"/>
      <w:marBottom w:val="0"/>
      <w:divBdr>
        <w:top w:val="none" w:sz="0" w:space="0" w:color="auto"/>
        <w:left w:val="none" w:sz="0" w:space="0" w:color="auto"/>
        <w:bottom w:val="none" w:sz="0" w:space="0" w:color="auto"/>
        <w:right w:val="none" w:sz="0" w:space="0" w:color="auto"/>
      </w:divBdr>
    </w:div>
    <w:div w:id="1467626280">
      <w:bodyDiv w:val="1"/>
      <w:marLeft w:val="0"/>
      <w:marRight w:val="0"/>
      <w:marTop w:val="0"/>
      <w:marBottom w:val="0"/>
      <w:divBdr>
        <w:top w:val="none" w:sz="0" w:space="0" w:color="auto"/>
        <w:left w:val="none" w:sz="0" w:space="0" w:color="auto"/>
        <w:bottom w:val="none" w:sz="0" w:space="0" w:color="auto"/>
        <w:right w:val="none" w:sz="0" w:space="0" w:color="auto"/>
      </w:divBdr>
      <w:divsChild>
        <w:div w:id="219248719">
          <w:marLeft w:val="1166"/>
          <w:marRight w:val="0"/>
          <w:marTop w:val="0"/>
          <w:marBottom w:val="0"/>
          <w:divBdr>
            <w:top w:val="none" w:sz="0" w:space="0" w:color="auto"/>
            <w:left w:val="none" w:sz="0" w:space="0" w:color="auto"/>
            <w:bottom w:val="none" w:sz="0" w:space="0" w:color="auto"/>
            <w:right w:val="none" w:sz="0" w:space="0" w:color="auto"/>
          </w:divBdr>
        </w:div>
        <w:div w:id="1667438170">
          <w:marLeft w:val="1800"/>
          <w:marRight w:val="0"/>
          <w:marTop w:val="0"/>
          <w:marBottom w:val="0"/>
          <w:divBdr>
            <w:top w:val="none" w:sz="0" w:space="0" w:color="auto"/>
            <w:left w:val="none" w:sz="0" w:space="0" w:color="auto"/>
            <w:bottom w:val="none" w:sz="0" w:space="0" w:color="auto"/>
            <w:right w:val="none" w:sz="0" w:space="0" w:color="auto"/>
          </w:divBdr>
        </w:div>
        <w:div w:id="1869904378">
          <w:marLeft w:val="2520"/>
          <w:marRight w:val="0"/>
          <w:marTop w:val="0"/>
          <w:marBottom w:val="0"/>
          <w:divBdr>
            <w:top w:val="none" w:sz="0" w:space="0" w:color="auto"/>
            <w:left w:val="none" w:sz="0" w:space="0" w:color="auto"/>
            <w:bottom w:val="none" w:sz="0" w:space="0" w:color="auto"/>
            <w:right w:val="none" w:sz="0" w:space="0" w:color="auto"/>
          </w:divBdr>
        </w:div>
        <w:div w:id="1411466537">
          <w:marLeft w:val="1800"/>
          <w:marRight w:val="0"/>
          <w:marTop w:val="0"/>
          <w:marBottom w:val="0"/>
          <w:divBdr>
            <w:top w:val="none" w:sz="0" w:space="0" w:color="auto"/>
            <w:left w:val="none" w:sz="0" w:space="0" w:color="auto"/>
            <w:bottom w:val="none" w:sz="0" w:space="0" w:color="auto"/>
            <w:right w:val="none" w:sz="0" w:space="0" w:color="auto"/>
          </w:divBdr>
        </w:div>
        <w:div w:id="570189762">
          <w:marLeft w:val="1800"/>
          <w:marRight w:val="0"/>
          <w:marTop w:val="0"/>
          <w:marBottom w:val="0"/>
          <w:divBdr>
            <w:top w:val="none" w:sz="0" w:space="0" w:color="auto"/>
            <w:left w:val="none" w:sz="0" w:space="0" w:color="auto"/>
            <w:bottom w:val="none" w:sz="0" w:space="0" w:color="auto"/>
            <w:right w:val="none" w:sz="0" w:space="0" w:color="auto"/>
          </w:divBdr>
        </w:div>
        <w:div w:id="1515416457">
          <w:marLeft w:val="2520"/>
          <w:marRight w:val="0"/>
          <w:marTop w:val="0"/>
          <w:marBottom w:val="0"/>
          <w:divBdr>
            <w:top w:val="none" w:sz="0" w:space="0" w:color="auto"/>
            <w:left w:val="none" w:sz="0" w:space="0" w:color="auto"/>
            <w:bottom w:val="none" w:sz="0" w:space="0" w:color="auto"/>
            <w:right w:val="none" w:sz="0" w:space="0" w:color="auto"/>
          </w:divBdr>
        </w:div>
        <w:div w:id="1530683875">
          <w:marLeft w:val="1800"/>
          <w:marRight w:val="0"/>
          <w:marTop w:val="0"/>
          <w:marBottom w:val="0"/>
          <w:divBdr>
            <w:top w:val="none" w:sz="0" w:space="0" w:color="auto"/>
            <w:left w:val="none" w:sz="0" w:space="0" w:color="auto"/>
            <w:bottom w:val="none" w:sz="0" w:space="0" w:color="auto"/>
            <w:right w:val="none" w:sz="0" w:space="0" w:color="auto"/>
          </w:divBdr>
        </w:div>
      </w:divsChild>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6993124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492122">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08189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D981B-C1F0-4F28-9439-B522441F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6368</Words>
  <Characters>33942</Characters>
  <Application>Microsoft Office Word</Application>
  <DocSecurity>0</DocSecurity>
  <Lines>998</Lines>
  <Paragraphs>639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10</cp:revision>
  <cp:lastPrinted>2007-06-18T22:08:00Z</cp:lastPrinted>
  <dcterms:created xsi:type="dcterms:W3CDTF">2019-08-15T07:14:00Z</dcterms:created>
  <dcterms:modified xsi:type="dcterms:W3CDTF">2019-08-16T18:50:00Z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(3)o/FgzyHj0eN5hoYihb4G3YZOdvL3ia/vfu64EONuJ4ev0UwIy4vHYaGdGzsQBILO7MmoFpXA
UMaTCxIWYcSSOEHztjHoap8eSgUuVPdVnOj4/3S/FNAVovsPYeVLtSQOhKpIgmGoXP6jJYD7
n26hSNbA4ee8oIdnXJ1xTTBw3V8pwtYrhIoWEW7QBeIJVl5BIQRo1JSwhuWs8V28LRCmyd+m
2dEuGiwTKpnpMNW7/j</vt:lpwstr>
  </property>
  <property fmtid="{D5CDD505-2E9C-101B-9397-08002B2CF9AE}" pid="13" name="_2015_ms_pID_725343_00">
    <vt:lpwstr>_2015_ms_pID_725343</vt:lpwstr>
  </property>
  <property fmtid="{D5CDD505-2E9C-101B-9397-08002B2CF9AE}" pid="14" name="_2015_ms_pID_7253431">
    <vt:lpwstr>u486qGs1K7ekWkfoIrdddusshpn8CjmixeXZYv/M/MzcmNGpjUhdwE
jLOtBuP1zWO2COwi1oTfmTzQwpKll5Ns6ZiGzW9adcVPaOCrCy5yRsRQXDEeMx/4O1q/TMcR
4p5Ev/ZoH2FsUIsv5NuTu0hM8/vjB3J/i+txmQV2uBi5uIIi1ii2tonSyPjBetJHodVAiF4+
094Gf3QKT5a99kp3CeGxepnITRJVe1TMd9hz</vt:lpwstr>
  </property>
  <property fmtid="{D5CDD505-2E9C-101B-9397-08002B2CF9AE}" pid="15" name="_2015_ms_pID_7253431_00">
    <vt:lpwstr>_2015_ms_pID_7253431</vt:lpwstr>
  </property>
  <property fmtid="{D5CDD505-2E9C-101B-9397-08002B2CF9AE}" pid="16" name="_2015_ms_pID_7253432">
    <vt:lpwstr>/7eCb5aN+HKvEKphdy6ZNStJNc2G6IGs9Ae1
ZhzmQz5ORDws07Zy+idc7mSkOuB9kL63EwwuVrSokjDrv7+Qtd8=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