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1CF20E8" w14:textId="310D110C" w:rsidR="00744C4A" w:rsidRPr="00CF195E" w:rsidRDefault="00744C4A" w:rsidP="00744C4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EBA829A" wp14:editId="44312CE1">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C432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Pr="00CF195E">
        <w:rPr>
          <w:b/>
          <w:kern w:val="2"/>
          <w:lang w:eastAsia="zh-CN"/>
        </w:rPr>
        <w:tab/>
      </w:r>
      <w:r w:rsidRPr="00143FBB">
        <w:rPr>
          <w:b/>
          <w:kern w:val="2"/>
          <w:lang w:eastAsia="zh-CN"/>
        </w:rPr>
        <w:t>R1-</w:t>
      </w:r>
      <w:r w:rsidR="004B493D" w:rsidRPr="00143FBB">
        <w:rPr>
          <w:b/>
          <w:kern w:val="2"/>
          <w:lang w:eastAsia="zh-CN"/>
        </w:rPr>
        <w:t>190</w:t>
      </w:r>
      <w:r w:rsidR="004B493D">
        <w:rPr>
          <w:b/>
          <w:kern w:val="2"/>
          <w:lang w:eastAsia="zh-CN"/>
        </w:rPr>
        <w:t>8062</w:t>
      </w:r>
    </w:p>
    <w:p w14:paraId="222E3881" w14:textId="4F69B602" w:rsidR="00744C4A" w:rsidRPr="0032756F" w:rsidRDefault="00A6637F" w:rsidP="00744C4A">
      <w:pPr>
        <w:spacing w:afterLines="50"/>
        <w:jc w:val="left"/>
        <w:rPr>
          <w:b/>
          <w:kern w:val="2"/>
          <w:lang w:val="en-CA" w:eastAsia="zh-CN"/>
        </w:rPr>
      </w:pPr>
      <w:r w:rsidRPr="00A6637F">
        <w:rPr>
          <w:b/>
          <w:kern w:val="2"/>
          <w:lang w:val="en-CA" w:eastAsia="zh-CN"/>
        </w:rPr>
        <w:t>Prague</w:t>
      </w:r>
      <w:r w:rsidR="00744C4A" w:rsidRPr="00A6637F">
        <w:rPr>
          <w:b/>
          <w:kern w:val="2"/>
          <w:lang w:val="en-CA" w:eastAsia="zh-CN"/>
        </w:rPr>
        <w:t xml:space="preserve">, </w:t>
      </w:r>
      <w:r w:rsidRPr="00A6637F">
        <w:rPr>
          <w:b/>
          <w:kern w:val="2"/>
          <w:lang w:val="en-CA" w:eastAsia="zh-CN"/>
        </w:rPr>
        <w:t>C</w:t>
      </w:r>
      <w:r w:rsidR="004A6595">
        <w:rPr>
          <w:b/>
          <w:kern w:val="2"/>
          <w:lang w:val="en-CA" w:eastAsia="zh-CN"/>
        </w:rPr>
        <w:t xml:space="preserve">zech </w:t>
      </w:r>
      <w:r w:rsidR="004A6595" w:rsidRPr="008A11B1">
        <w:rPr>
          <w:b/>
          <w:kern w:val="2"/>
          <w:lang w:eastAsia="zh-CN"/>
        </w:rPr>
        <w:t>Republic</w:t>
      </w:r>
      <w:r w:rsidR="00744C4A" w:rsidRPr="00A6637F">
        <w:rPr>
          <w:b/>
          <w:kern w:val="2"/>
          <w:lang w:val="en-CA" w:eastAsia="zh-CN"/>
        </w:rPr>
        <w:t xml:space="preserve">, </w:t>
      </w:r>
      <w:r>
        <w:rPr>
          <w:b/>
          <w:kern w:val="2"/>
          <w:lang w:val="en-CA" w:eastAsia="zh-CN"/>
        </w:rPr>
        <w:t>26</w:t>
      </w:r>
      <w:r w:rsidR="00744C4A" w:rsidRPr="00A6637F">
        <w:rPr>
          <w:b/>
          <w:kern w:val="2"/>
          <w:vertAlign w:val="superscript"/>
          <w:lang w:val="en-CA" w:eastAsia="zh-CN"/>
        </w:rPr>
        <w:t>th</w:t>
      </w:r>
      <w:r>
        <w:rPr>
          <w:b/>
          <w:kern w:val="2"/>
          <w:lang w:val="en-CA" w:eastAsia="zh-CN"/>
        </w:rPr>
        <w:t xml:space="preserve"> </w:t>
      </w:r>
      <w:r w:rsidR="00744C4A" w:rsidRPr="00A6637F">
        <w:rPr>
          <w:b/>
          <w:kern w:val="2"/>
          <w:lang w:val="en-CA" w:eastAsia="zh-CN"/>
        </w:rPr>
        <w:t xml:space="preserve">– </w:t>
      </w:r>
      <w:r>
        <w:rPr>
          <w:b/>
          <w:kern w:val="2"/>
          <w:lang w:val="en-CA" w:eastAsia="zh-CN"/>
        </w:rPr>
        <w:t>30</w:t>
      </w:r>
      <w:r w:rsidR="00744C4A" w:rsidRPr="00A6637F">
        <w:rPr>
          <w:b/>
          <w:kern w:val="2"/>
          <w:vertAlign w:val="superscript"/>
          <w:lang w:val="en-CA" w:eastAsia="zh-CN"/>
        </w:rPr>
        <w:t>th</w:t>
      </w:r>
      <w:r>
        <w:rPr>
          <w:b/>
          <w:kern w:val="2"/>
          <w:lang w:val="en-CA" w:eastAsia="zh-CN"/>
        </w:rPr>
        <w:t xml:space="preserve"> August</w:t>
      </w:r>
      <w:r w:rsidR="00744C4A" w:rsidRPr="00A6637F">
        <w:rPr>
          <w:b/>
          <w:kern w:val="2"/>
          <w:lang w:val="en-CA" w:eastAsia="zh-CN"/>
        </w:rPr>
        <w:t>, 2019</w:t>
      </w:r>
    </w:p>
    <w:p w14:paraId="623A66A2" w14:textId="77777777" w:rsidR="00744C4A" w:rsidRPr="00677973" w:rsidRDefault="00744C4A" w:rsidP="00744C4A">
      <w:pPr>
        <w:pBdr>
          <w:top w:val="single" w:sz="4" w:space="1" w:color="auto"/>
        </w:pBdr>
        <w:spacing w:after="0"/>
        <w:jc w:val="left"/>
        <w:rPr>
          <w:b/>
          <w:sz w:val="16"/>
          <w:szCs w:val="16"/>
          <w:lang w:val="en-CA"/>
        </w:rPr>
      </w:pPr>
    </w:p>
    <w:p w14:paraId="75803069" w14:textId="11774F42" w:rsidR="00744C4A" w:rsidRPr="008518E9" w:rsidRDefault="00744C4A" w:rsidP="00744C4A">
      <w:pPr>
        <w:spacing w:after="60"/>
        <w:ind w:left="1555" w:hanging="1555"/>
        <w:jc w:val="left"/>
        <w:rPr>
          <w:rFonts w:eastAsia="MS PGothic"/>
          <w:b/>
          <w:lang w:eastAsia="zh-CN"/>
        </w:rPr>
      </w:pPr>
      <w:r w:rsidRPr="008518E9">
        <w:rPr>
          <w:b/>
        </w:rPr>
        <w:t>Agenda Item:</w:t>
      </w:r>
      <w:r w:rsidRPr="008518E9">
        <w:rPr>
          <w:b/>
          <w:lang w:eastAsia="zh-CN"/>
        </w:rPr>
        <w:tab/>
      </w:r>
      <w:r>
        <w:rPr>
          <w:b/>
          <w:lang w:eastAsia="zh-CN"/>
        </w:rPr>
        <w:t>5</w:t>
      </w:r>
    </w:p>
    <w:p w14:paraId="51CE2AFF" w14:textId="77777777" w:rsidR="00744C4A" w:rsidRPr="008518E9" w:rsidRDefault="00744C4A" w:rsidP="00744C4A">
      <w:pPr>
        <w:spacing w:after="60"/>
        <w:ind w:left="1555" w:hanging="1555"/>
        <w:jc w:val="left"/>
        <w:rPr>
          <w:b/>
          <w:lang w:eastAsia="zh-CN"/>
        </w:rPr>
      </w:pPr>
      <w:r w:rsidRPr="008518E9">
        <w:rPr>
          <w:b/>
        </w:rPr>
        <w:t>Source:</w:t>
      </w:r>
      <w:r w:rsidRPr="008518E9">
        <w:rPr>
          <w:b/>
        </w:rPr>
        <w:tab/>
        <w:t>Huawei</w:t>
      </w:r>
      <w:r>
        <w:rPr>
          <w:b/>
        </w:rPr>
        <w:t>, HiSilicon</w:t>
      </w:r>
    </w:p>
    <w:p w14:paraId="6D546667" w14:textId="4DE34561" w:rsidR="00744C4A" w:rsidRPr="008518E9" w:rsidRDefault="00744C4A" w:rsidP="00744C4A">
      <w:pPr>
        <w:spacing w:after="60"/>
        <w:ind w:left="1555" w:hanging="1555"/>
        <w:jc w:val="left"/>
        <w:rPr>
          <w:b/>
          <w:lang w:eastAsia="zh-CN"/>
        </w:rPr>
      </w:pPr>
      <w:r w:rsidRPr="008518E9">
        <w:rPr>
          <w:b/>
        </w:rPr>
        <w:t>Title:</w:t>
      </w:r>
      <w:r w:rsidRPr="008518E9">
        <w:rPr>
          <w:b/>
          <w:lang w:eastAsia="zh-CN"/>
        </w:rPr>
        <w:tab/>
      </w:r>
      <w:r w:rsidRPr="00744C4A">
        <w:rPr>
          <w:b/>
          <w:lang w:eastAsia="zh-CN"/>
        </w:rPr>
        <w:t>Discussion on SPS/CG for IIo</w:t>
      </w:r>
      <w:r>
        <w:rPr>
          <w:b/>
          <w:lang w:eastAsia="zh-CN"/>
        </w:rPr>
        <w:t>T</w:t>
      </w:r>
    </w:p>
    <w:p w14:paraId="59E98197" w14:textId="77777777" w:rsidR="00744C4A" w:rsidRPr="008518E9" w:rsidRDefault="00744C4A" w:rsidP="00744C4A">
      <w:pPr>
        <w:spacing w:after="60"/>
        <w:ind w:left="1555" w:hanging="1555"/>
        <w:jc w:val="left"/>
        <w:rPr>
          <w:b/>
        </w:rPr>
      </w:pPr>
      <w:r w:rsidRPr="008518E9">
        <w:rPr>
          <w:b/>
        </w:rPr>
        <w:t>Document for:</w:t>
      </w:r>
      <w:r w:rsidRPr="008518E9">
        <w:rPr>
          <w:b/>
        </w:rPr>
        <w:tab/>
        <w:t xml:space="preserve">Discussion and </w:t>
      </w:r>
      <w:r>
        <w:rPr>
          <w:b/>
        </w:rPr>
        <w:t>D</w:t>
      </w:r>
      <w:r w:rsidRPr="008518E9">
        <w:rPr>
          <w:b/>
        </w:rPr>
        <w:t>ecision</w:t>
      </w:r>
    </w:p>
    <w:p w14:paraId="6E1D6794" w14:textId="77777777" w:rsidR="00744C4A" w:rsidRPr="008518E9" w:rsidRDefault="00744C4A" w:rsidP="00744C4A">
      <w:pPr>
        <w:pBdr>
          <w:bottom w:val="single" w:sz="4" w:space="1" w:color="auto"/>
        </w:pBdr>
        <w:spacing w:after="0"/>
        <w:jc w:val="left"/>
        <w:rPr>
          <w:b/>
          <w:sz w:val="16"/>
          <w:szCs w:val="16"/>
          <w:lang w:eastAsia="zh-CN"/>
        </w:rPr>
      </w:pPr>
    </w:p>
    <w:p w14:paraId="791B7DEA" w14:textId="77777777" w:rsidR="00744C4A" w:rsidRPr="008E35B3" w:rsidRDefault="00744C4A" w:rsidP="00744C4A">
      <w:pPr>
        <w:pStyle w:val="Heading1"/>
        <w:tabs>
          <w:tab w:val="clear" w:pos="3268"/>
          <w:tab w:val="num" w:pos="2977"/>
        </w:tabs>
        <w:ind w:left="426"/>
        <w:rPr>
          <w:lang w:val="en-US"/>
        </w:rPr>
      </w:pPr>
      <w:r w:rsidRPr="008E35B3">
        <w:rPr>
          <w:lang w:val="en-US"/>
        </w:rPr>
        <w:t>Introduction</w:t>
      </w:r>
      <w:bookmarkEnd w:id="0"/>
      <w:bookmarkEnd w:id="1"/>
    </w:p>
    <w:p w14:paraId="30D0BB63" w14:textId="1BD5E0C0" w:rsidR="007913C1" w:rsidRDefault="007913C1" w:rsidP="007913C1">
      <w:pPr>
        <w:tabs>
          <w:tab w:val="num" w:pos="1440"/>
        </w:tabs>
        <w:spacing w:before="120"/>
      </w:pPr>
      <w:r w:rsidRPr="007913C1">
        <w:t xml:space="preserve">RAN1 has received the LS R2-1905473 from RAN WG2. Some agreements about UL CG or DL SPS have been reached by RAN2. Based on these agreements, RAN2 asked </w:t>
      </w:r>
      <w:r>
        <w:t>the following three questions for RAN1.</w:t>
      </w:r>
    </w:p>
    <w:p w14:paraId="5D5A86F9" w14:textId="77777777" w:rsidR="007913C1" w:rsidRPr="007913C1" w:rsidRDefault="00FB4A99" w:rsidP="007913C1">
      <w:pPr>
        <w:pStyle w:val="ListParagraph"/>
        <w:numPr>
          <w:ilvl w:val="0"/>
          <w:numId w:val="19"/>
        </w:numPr>
        <w:tabs>
          <w:tab w:val="num" w:pos="1440"/>
        </w:tabs>
        <w:spacing w:before="120"/>
        <w:rPr>
          <w:rFonts w:ascii="Times New Roman" w:hAnsi="Times New Roman" w:cs="Times New Roman"/>
          <w:lang w:eastAsia="en-US"/>
        </w:rPr>
      </w:pPr>
      <w:r w:rsidRPr="007913C1">
        <w:rPr>
          <w:rFonts w:ascii="Times New Roman" w:hAnsi="Times New Roman" w:cs="Times New Roman" w:hint="eastAsia"/>
          <w:lang w:eastAsia="en-US"/>
        </w:rPr>
        <w:t xml:space="preserve">Q1: RAN2 would like to kindly ask </w:t>
      </w:r>
      <w:r w:rsidRPr="007913C1">
        <w:rPr>
          <w:rFonts w:ascii="Times New Roman" w:hAnsi="Times New Roman" w:cs="Times New Roman"/>
          <w:lang w:eastAsia="en-US"/>
        </w:rPr>
        <w:t>RAN1</w:t>
      </w:r>
      <w:r w:rsidRPr="007913C1">
        <w:rPr>
          <w:rFonts w:ascii="Times New Roman" w:hAnsi="Times New Roman" w:cs="Times New Roman" w:hint="eastAsia"/>
          <w:lang w:eastAsia="en-US"/>
        </w:rPr>
        <w:t xml:space="preserve"> </w:t>
      </w:r>
      <w:r w:rsidRPr="007913C1">
        <w:rPr>
          <w:rFonts w:ascii="Times New Roman" w:hAnsi="Times New Roman" w:cs="Times New Roman"/>
          <w:lang w:eastAsia="en-US"/>
        </w:rPr>
        <w:t>whether from PHY layer perspective there is a difference</w:t>
      </w:r>
      <w:r w:rsidR="00FA1317" w:rsidRPr="007913C1">
        <w:rPr>
          <w:rFonts w:ascii="Times New Roman" w:hAnsi="Times New Roman" w:cs="Times New Roman"/>
          <w:lang w:eastAsia="en-US"/>
        </w:rPr>
        <w:t xml:space="preserve"> </w:t>
      </w:r>
      <w:r w:rsidRPr="007913C1">
        <w:rPr>
          <w:rFonts w:ascii="Times New Roman" w:hAnsi="Times New Roman" w:cs="Times New Roman"/>
          <w:lang w:eastAsia="en-US"/>
        </w:rPr>
        <w:t>or preference, e.g. in terms of complexity to, to support 8 or 16 configurations.</w:t>
      </w:r>
    </w:p>
    <w:p w14:paraId="325B64DC" w14:textId="74F8F8AA" w:rsidR="00FB4A99" w:rsidRPr="007913C1" w:rsidRDefault="00FB4A99" w:rsidP="007913C1">
      <w:pPr>
        <w:pStyle w:val="ListParagraph"/>
        <w:numPr>
          <w:ilvl w:val="0"/>
          <w:numId w:val="19"/>
        </w:numPr>
        <w:tabs>
          <w:tab w:val="num" w:pos="1440"/>
        </w:tabs>
        <w:spacing w:before="120"/>
        <w:rPr>
          <w:rFonts w:ascii="Times New Roman" w:hAnsi="Times New Roman" w:cs="Times New Roman"/>
          <w:lang w:eastAsia="en-US"/>
        </w:rPr>
      </w:pPr>
      <w:r w:rsidRPr="007913C1">
        <w:rPr>
          <w:rFonts w:ascii="Times New Roman" w:hAnsi="Times New Roman" w:cs="Times New Roman" w:hint="eastAsia"/>
          <w:lang w:eastAsia="en-US"/>
        </w:rPr>
        <w:t>Q2:</w:t>
      </w:r>
      <w:r w:rsidRPr="007913C1">
        <w:rPr>
          <w:rFonts w:ascii="Times New Roman" w:hAnsi="Times New Roman" w:cs="Times New Roman"/>
          <w:lang w:eastAsia="en-US"/>
        </w:rPr>
        <w:t xml:space="preserve"> RAN2 would like to kindly ask RAN1 about:</w:t>
      </w:r>
    </w:p>
    <w:p w14:paraId="773922C3" w14:textId="77777777" w:rsidR="00FB4A99" w:rsidRPr="007913C1" w:rsidRDefault="00FB4A99" w:rsidP="007913C1">
      <w:pPr>
        <w:numPr>
          <w:ilvl w:val="1"/>
          <w:numId w:val="19"/>
        </w:numPr>
        <w:autoSpaceDE/>
        <w:autoSpaceDN/>
        <w:adjustRightInd/>
        <w:snapToGrid/>
        <w:spacing w:after="180"/>
      </w:pPr>
      <w:r w:rsidRPr="007913C1">
        <w:t xml:space="preserve">the feasibility to support SPS periodicities of at least 0.5 </w:t>
      </w:r>
      <w:proofErr w:type="spellStart"/>
      <w:r w:rsidRPr="007913C1">
        <w:t>ms</w:t>
      </w:r>
      <w:proofErr w:type="spellEnd"/>
    </w:p>
    <w:p w14:paraId="65F780AF" w14:textId="77777777" w:rsidR="00FB4A99" w:rsidRPr="007913C1" w:rsidRDefault="00FB4A99" w:rsidP="007913C1">
      <w:pPr>
        <w:numPr>
          <w:ilvl w:val="1"/>
          <w:numId w:val="19"/>
        </w:numPr>
        <w:autoSpaceDE/>
        <w:autoSpaceDN/>
        <w:adjustRightInd/>
        <w:snapToGrid/>
        <w:spacing w:after="180"/>
      </w:pPr>
      <w:r w:rsidRPr="007913C1">
        <w:t xml:space="preserve">the feasibility to support SPS periodicities shorter than 0.5 </w:t>
      </w:r>
      <w:proofErr w:type="spellStart"/>
      <w:r w:rsidRPr="007913C1">
        <w:t>ms</w:t>
      </w:r>
      <w:proofErr w:type="spellEnd"/>
      <w:r w:rsidRPr="007913C1">
        <w:t>, e.g. down to 2 symbols</w:t>
      </w:r>
    </w:p>
    <w:p w14:paraId="63109E80" w14:textId="77777777" w:rsidR="00FB4A99" w:rsidRPr="007913C1" w:rsidRDefault="00FB4A99" w:rsidP="007913C1">
      <w:pPr>
        <w:numPr>
          <w:ilvl w:val="1"/>
          <w:numId w:val="19"/>
        </w:numPr>
        <w:autoSpaceDE/>
        <w:autoSpaceDN/>
        <w:adjustRightInd/>
        <w:snapToGrid/>
        <w:spacing w:after="180"/>
      </w:pPr>
      <w:r w:rsidRPr="007913C1">
        <w:t>any additional limitations for the above e.g. in terms of supported SCS</w:t>
      </w:r>
      <w:r w:rsidRPr="007913C1">
        <w:rPr>
          <w:rFonts w:hint="eastAsia"/>
        </w:rPr>
        <w:t>, HARQ-ACK feedback</w:t>
      </w:r>
    </w:p>
    <w:p w14:paraId="2978C4EC" w14:textId="4F97B554" w:rsidR="003756D4" w:rsidRDefault="00FB4A99" w:rsidP="007913C1">
      <w:pPr>
        <w:pStyle w:val="ListParagraph"/>
        <w:numPr>
          <w:ilvl w:val="0"/>
          <w:numId w:val="19"/>
        </w:numPr>
        <w:rPr>
          <w:rFonts w:ascii="Times New Roman" w:hAnsi="Times New Roman" w:cs="Times New Roman"/>
          <w:lang w:eastAsia="en-US"/>
        </w:rPr>
      </w:pPr>
      <w:r w:rsidRPr="007913C1">
        <w:rPr>
          <w:rFonts w:ascii="Times New Roman" w:hAnsi="Times New Roman" w:cs="Times New Roman" w:hint="eastAsia"/>
          <w:lang w:eastAsia="en-US"/>
        </w:rPr>
        <w:t xml:space="preserve">Q3: RAN2 would like to kindly ask </w:t>
      </w:r>
      <w:r w:rsidRPr="007913C1">
        <w:rPr>
          <w:rFonts w:ascii="Times New Roman" w:hAnsi="Times New Roman" w:cs="Times New Roman"/>
          <w:lang w:eastAsia="en-US"/>
        </w:rPr>
        <w:t xml:space="preserve">RAN1 the feasibility of activation/deactivation of multiple SPS/CG configurations via DCI </w:t>
      </w:r>
      <w:r w:rsidR="002A1AE9" w:rsidRPr="007913C1">
        <w:rPr>
          <w:rFonts w:ascii="Times New Roman" w:hAnsi="Times New Roman" w:cs="Times New Roman"/>
          <w:lang w:eastAsia="en-US"/>
        </w:rPr>
        <w:t>signaling</w:t>
      </w:r>
      <w:r w:rsidRPr="007913C1">
        <w:rPr>
          <w:rFonts w:ascii="Times New Roman" w:hAnsi="Times New Roman" w:cs="Times New Roman"/>
          <w:lang w:eastAsia="en-US"/>
        </w:rPr>
        <w:t xml:space="preserve">. </w:t>
      </w:r>
    </w:p>
    <w:p w14:paraId="60ED9AD4" w14:textId="0A217755" w:rsidR="007913C1" w:rsidRDefault="007913C1" w:rsidP="007913C1">
      <w:r w:rsidRPr="007913C1">
        <w:t xml:space="preserve">In the RAN1 #96bis and #97 meeting, the following agreements related to DL </w:t>
      </w:r>
      <w:r w:rsidR="00164D0C">
        <w:t>SPS for URLLC were achieved [1</w:t>
      </w:r>
      <w:r>
        <w:t>]</w:t>
      </w:r>
    </w:p>
    <w:tbl>
      <w:tblPr>
        <w:tblStyle w:val="TableGrid"/>
        <w:tblW w:w="0" w:type="auto"/>
        <w:tblLook w:val="04A0" w:firstRow="1" w:lastRow="0" w:firstColumn="1" w:lastColumn="0" w:noHBand="0" w:noVBand="1"/>
      </w:tblPr>
      <w:tblGrid>
        <w:gridCol w:w="9307"/>
      </w:tblGrid>
      <w:tr w:rsidR="007913C1" w14:paraId="3B4B878D" w14:textId="77777777" w:rsidTr="003807B1">
        <w:tc>
          <w:tcPr>
            <w:tcW w:w="9307" w:type="dxa"/>
          </w:tcPr>
          <w:p w14:paraId="14B9E130" w14:textId="77777777" w:rsidR="007913C1" w:rsidRPr="00B2068A" w:rsidRDefault="007913C1" w:rsidP="003807B1">
            <w:r w:rsidRPr="00B2068A">
              <w:rPr>
                <w:highlight w:val="green"/>
              </w:rPr>
              <w:t>Agreements</w:t>
            </w:r>
            <w:r w:rsidRPr="00B2068A">
              <w:t>:</w:t>
            </w:r>
          </w:p>
          <w:p w14:paraId="3A00B5FF" w14:textId="77777777" w:rsidR="007913C1" w:rsidRPr="00B2068A" w:rsidRDefault="007913C1" w:rsidP="003807B1">
            <w:pPr>
              <w:pStyle w:val="BodyText"/>
              <w:numPr>
                <w:ilvl w:val="0"/>
                <w:numId w:val="20"/>
              </w:numPr>
              <w:autoSpaceDE/>
              <w:autoSpaceDN/>
              <w:adjustRightInd/>
              <w:snapToGrid/>
              <w:spacing w:afterLines="50"/>
              <w:rPr>
                <w:rFonts w:eastAsia="Yu Mincho"/>
                <w:sz w:val="22"/>
                <w:szCs w:val="22"/>
                <w:lang w:eastAsia="ja-JP"/>
              </w:rPr>
            </w:pPr>
            <w:r w:rsidRPr="00B2068A">
              <w:rPr>
                <w:rFonts w:eastAsia="Yu Mincho"/>
                <w:sz w:val="22"/>
                <w:szCs w:val="22"/>
                <w:lang w:eastAsia="ja-JP"/>
              </w:rPr>
              <w:t>Support separate RRC parameters for different configured grant configurations (for both type 1 and type 2 configured grants) for a given BWP of a serving cell.</w:t>
            </w:r>
          </w:p>
          <w:p w14:paraId="4852BD05" w14:textId="77777777" w:rsidR="007913C1" w:rsidRPr="00B2068A" w:rsidRDefault="007913C1" w:rsidP="003807B1">
            <w:pPr>
              <w:pStyle w:val="BodyText"/>
              <w:numPr>
                <w:ilvl w:val="1"/>
                <w:numId w:val="20"/>
              </w:numPr>
              <w:autoSpaceDE/>
              <w:autoSpaceDN/>
              <w:adjustRightInd/>
              <w:snapToGrid/>
              <w:spacing w:afterLines="50"/>
              <w:rPr>
                <w:rFonts w:eastAsia="Yu Mincho"/>
                <w:sz w:val="22"/>
                <w:szCs w:val="22"/>
                <w:lang w:eastAsia="ja-JP"/>
              </w:rPr>
            </w:pPr>
            <w:r w:rsidRPr="00B2068A">
              <w:rPr>
                <w:sz w:val="22"/>
                <w:szCs w:val="22"/>
                <w:lang w:eastAsia="ja-JP"/>
              </w:rPr>
              <w:t xml:space="preserve">FFS whether or not some parameters can be common among different configured grant configurations </w:t>
            </w:r>
          </w:p>
          <w:p w14:paraId="292A4A4D" w14:textId="77777777" w:rsidR="007913C1" w:rsidRPr="00A32809" w:rsidRDefault="007913C1" w:rsidP="003807B1">
            <w:pPr>
              <w:rPr>
                <w:b/>
                <w:szCs w:val="20"/>
                <w:lang w:eastAsia="x-none"/>
              </w:rPr>
            </w:pPr>
            <w:r w:rsidRPr="00A32809">
              <w:rPr>
                <w:szCs w:val="20"/>
                <w:highlight w:val="green"/>
                <w:lang w:eastAsia="x-none"/>
              </w:rPr>
              <w:t>Agreements</w:t>
            </w:r>
            <w:r w:rsidRPr="00A32809">
              <w:rPr>
                <w:b/>
                <w:szCs w:val="20"/>
                <w:lang w:eastAsia="x-none"/>
              </w:rPr>
              <w:t>:</w:t>
            </w:r>
          </w:p>
          <w:p w14:paraId="56712B83" w14:textId="77777777" w:rsidR="007913C1" w:rsidRPr="00A32809" w:rsidRDefault="007913C1" w:rsidP="007913C1">
            <w:pPr>
              <w:numPr>
                <w:ilvl w:val="0"/>
                <w:numId w:val="13"/>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Support separate activation for different DL SPS configurations for a given BWP of a serving cell.</w:t>
            </w:r>
          </w:p>
          <w:p w14:paraId="4E9F1BA1" w14:textId="77777777" w:rsidR="007913C1" w:rsidRPr="00A32809" w:rsidRDefault="007913C1" w:rsidP="007913C1">
            <w:pPr>
              <w:numPr>
                <w:ilvl w:val="1"/>
                <w:numId w:val="13"/>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FFS whether or not to support joint activation in a DCI for two or more DL SPS configurations</w:t>
            </w:r>
          </w:p>
          <w:p w14:paraId="48F3BD90" w14:textId="77777777" w:rsidR="007913C1" w:rsidRPr="00A32809" w:rsidRDefault="007913C1" w:rsidP="007913C1">
            <w:pPr>
              <w:numPr>
                <w:ilvl w:val="0"/>
                <w:numId w:val="13"/>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Support separate release for different DL SPS configurations for a given BWP of a serving cell.</w:t>
            </w:r>
          </w:p>
          <w:p w14:paraId="49BC217E" w14:textId="77777777" w:rsidR="007913C1" w:rsidRDefault="007913C1" w:rsidP="007913C1">
            <w:pPr>
              <w:numPr>
                <w:ilvl w:val="1"/>
                <w:numId w:val="13"/>
              </w:numPr>
              <w:autoSpaceDE/>
              <w:autoSpaceDN/>
              <w:adjustRightInd/>
              <w:snapToGrid/>
              <w:spacing w:after="0" w:line="120" w:lineRule="atLeast"/>
              <w:jc w:val="left"/>
              <w:rPr>
                <w:rFonts w:eastAsia="Yu Mincho"/>
                <w:szCs w:val="20"/>
                <w:lang w:eastAsia="ja-JP"/>
              </w:rPr>
            </w:pPr>
            <w:r w:rsidRPr="00A32809">
              <w:rPr>
                <w:rFonts w:eastAsia="Yu Mincho"/>
                <w:szCs w:val="20"/>
                <w:lang w:eastAsia="ja-JP"/>
              </w:rPr>
              <w:t xml:space="preserve">FFS whether or not to support joint release in a DCI for two or more DL SPS configurations </w:t>
            </w:r>
          </w:p>
          <w:p w14:paraId="515DB2FE" w14:textId="77777777" w:rsidR="007913C1" w:rsidRPr="00B35B87" w:rsidRDefault="007913C1" w:rsidP="003807B1">
            <w:pPr>
              <w:rPr>
                <w:szCs w:val="20"/>
                <w:highlight w:val="green"/>
              </w:rPr>
            </w:pPr>
            <w:r w:rsidRPr="00B35B87">
              <w:rPr>
                <w:szCs w:val="20"/>
                <w:highlight w:val="green"/>
              </w:rPr>
              <w:t>Agreements:</w:t>
            </w:r>
          </w:p>
          <w:p w14:paraId="12A89A69" w14:textId="77777777" w:rsidR="007913C1" w:rsidRPr="00B35B87" w:rsidRDefault="007913C1" w:rsidP="007913C1">
            <w:pPr>
              <w:numPr>
                <w:ilvl w:val="0"/>
                <w:numId w:val="16"/>
              </w:numPr>
              <w:autoSpaceDE/>
              <w:autoSpaceDN/>
              <w:adjustRightInd/>
              <w:snapToGrid/>
              <w:spacing w:afterLines="50"/>
              <w:jc w:val="left"/>
              <w:rPr>
                <w:szCs w:val="20"/>
              </w:rPr>
            </w:pPr>
            <w:r w:rsidRPr="00B35B87">
              <w:rPr>
                <w:szCs w:val="20"/>
              </w:rPr>
              <w:t>For the maximum number of UL CG configurations per BWP of a serving cell:</w:t>
            </w:r>
          </w:p>
          <w:p w14:paraId="69386357" w14:textId="77777777" w:rsidR="007913C1" w:rsidRPr="00B35B87" w:rsidRDefault="007913C1" w:rsidP="007913C1">
            <w:pPr>
              <w:numPr>
                <w:ilvl w:val="1"/>
                <w:numId w:val="16"/>
              </w:numPr>
              <w:autoSpaceDE/>
              <w:autoSpaceDN/>
              <w:adjustRightInd/>
              <w:snapToGrid/>
              <w:spacing w:afterLines="50"/>
              <w:jc w:val="left"/>
              <w:rPr>
                <w:szCs w:val="20"/>
              </w:rPr>
            </w:pPr>
            <w:r w:rsidRPr="00B35B87">
              <w:rPr>
                <w:szCs w:val="20"/>
              </w:rPr>
              <w:t>12</w:t>
            </w:r>
          </w:p>
          <w:p w14:paraId="3347FF76" w14:textId="77777777" w:rsidR="007913C1" w:rsidRPr="007566FA" w:rsidRDefault="007913C1" w:rsidP="003807B1">
            <w:pPr>
              <w:spacing w:afterLines="50"/>
              <w:rPr>
                <w:szCs w:val="20"/>
              </w:rPr>
            </w:pPr>
            <w:r w:rsidRPr="007566FA">
              <w:rPr>
                <w:szCs w:val="20"/>
                <w:highlight w:val="green"/>
              </w:rPr>
              <w:t>Agreements</w:t>
            </w:r>
            <w:r w:rsidRPr="007566FA">
              <w:rPr>
                <w:szCs w:val="20"/>
              </w:rPr>
              <w:t>:</w:t>
            </w:r>
          </w:p>
          <w:p w14:paraId="6C201932" w14:textId="6C9C2B04" w:rsidR="007913C1" w:rsidRPr="007566FA" w:rsidRDefault="007913C1" w:rsidP="007913C1">
            <w:pPr>
              <w:numPr>
                <w:ilvl w:val="0"/>
                <w:numId w:val="16"/>
              </w:numPr>
              <w:autoSpaceDE/>
              <w:autoSpaceDN/>
              <w:adjustRightInd/>
              <w:snapToGrid/>
              <w:spacing w:afterLines="50"/>
              <w:jc w:val="left"/>
              <w:rPr>
                <w:szCs w:val="20"/>
              </w:rPr>
            </w:pPr>
            <w:r w:rsidRPr="007566FA">
              <w:rPr>
                <w:szCs w:val="20"/>
              </w:rPr>
              <w:t xml:space="preserve">Regarding Q1 in the LS in </w:t>
            </w:r>
            <w:hyperlink r:id="rId9" w:history="1">
              <w:r>
                <w:rPr>
                  <w:rStyle w:val="Hyperlink"/>
                </w:rPr>
                <w:t>R1-1905940</w:t>
              </w:r>
            </w:hyperlink>
            <w:r w:rsidRPr="007566FA">
              <w:rPr>
                <w:szCs w:val="20"/>
              </w:rPr>
              <w:t>:</w:t>
            </w:r>
          </w:p>
          <w:p w14:paraId="2673905F" w14:textId="77777777" w:rsidR="007913C1" w:rsidRPr="007566FA" w:rsidRDefault="007913C1" w:rsidP="007913C1">
            <w:pPr>
              <w:numPr>
                <w:ilvl w:val="1"/>
                <w:numId w:val="16"/>
              </w:numPr>
              <w:autoSpaceDE/>
              <w:autoSpaceDN/>
              <w:adjustRightInd/>
              <w:snapToGrid/>
              <w:spacing w:afterLines="50"/>
              <w:jc w:val="left"/>
              <w:rPr>
                <w:szCs w:val="20"/>
              </w:rPr>
            </w:pPr>
            <w:r w:rsidRPr="007566FA">
              <w:rPr>
                <w:szCs w:val="20"/>
              </w:rPr>
              <w:t xml:space="preserve">Although RAN1 has not completely </w:t>
            </w:r>
            <w:proofErr w:type="spellStart"/>
            <w:r w:rsidRPr="007566FA">
              <w:rPr>
                <w:szCs w:val="20"/>
              </w:rPr>
              <w:t>analysed</w:t>
            </w:r>
            <w:proofErr w:type="spellEnd"/>
            <w:r w:rsidRPr="007566FA">
              <w:rPr>
                <w:szCs w:val="20"/>
              </w:rPr>
              <w:t xml:space="preserve"> the potential impact of supporting up to 16 SPS configurations for a given BWP of a serving cell, RAN1 has the understanding that 8 SPS configurations for a given BWP of a serving cell is sufficient in Rel-16</w:t>
            </w:r>
          </w:p>
          <w:p w14:paraId="3A765412" w14:textId="77777777" w:rsidR="007913C1" w:rsidRPr="00D15F08" w:rsidRDefault="007913C1" w:rsidP="003807B1">
            <w:pPr>
              <w:rPr>
                <w:b/>
                <w:szCs w:val="20"/>
              </w:rPr>
            </w:pPr>
            <w:r w:rsidRPr="00D15F08">
              <w:rPr>
                <w:szCs w:val="20"/>
                <w:highlight w:val="green"/>
              </w:rPr>
              <w:lastRenderedPageBreak/>
              <w:t>Agreements</w:t>
            </w:r>
            <w:r w:rsidRPr="00D15F08">
              <w:rPr>
                <w:b/>
                <w:szCs w:val="20"/>
              </w:rPr>
              <w:t>:</w:t>
            </w:r>
          </w:p>
          <w:p w14:paraId="6883FBEC" w14:textId="77777777" w:rsidR="007913C1" w:rsidRPr="00D15F08" w:rsidRDefault="007913C1" w:rsidP="007913C1">
            <w:pPr>
              <w:pStyle w:val="ListParagraph"/>
              <w:numPr>
                <w:ilvl w:val="0"/>
                <w:numId w:val="18"/>
              </w:numPr>
              <w:spacing w:afterLines="50" w:after="120"/>
              <w:jc w:val="both"/>
              <w:rPr>
                <w:rFonts w:ascii="Times New Roman" w:eastAsia="Yu Mincho" w:hAnsi="Times New Roman"/>
                <w:szCs w:val="20"/>
                <w:lang w:eastAsia="ja-JP"/>
              </w:rPr>
            </w:pPr>
            <w:r w:rsidRPr="00D15F08">
              <w:rPr>
                <w:rFonts w:ascii="Times New Roman" w:eastAsia="Yu Mincho" w:hAnsi="Times New Roman"/>
                <w:szCs w:val="20"/>
                <w:lang w:eastAsia="ja-JP"/>
              </w:rPr>
              <w:t xml:space="preserve">Support joint release in a DCI for two or more configured grant Type 2 configurations for a given BWP of a serving cell if the bit-length for indication which configurations released is no more than 4 bits and </w:t>
            </w:r>
            <w:r w:rsidRPr="00D15F08">
              <w:rPr>
                <w:rFonts w:ascii="Times New Roman" w:hAnsi="Times New Roman" w:hint="eastAsia"/>
                <w:szCs w:val="20"/>
              </w:rPr>
              <w:t>D</w:t>
            </w:r>
            <w:r w:rsidRPr="00D15F08">
              <w:rPr>
                <w:rFonts w:ascii="Times New Roman" w:hAnsi="Times New Roman"/>
                <w:szCs w:val="20"/>
              </w:rPr>
              <w:t xml:space="preserve">CI size is not impacted by adopting joint release. </w:t>
            </w:r>
          </w:p>
          <w:p w14:paraId="2A646E38" w14:textId="77777777" w:rsidR="007913C1" w:rsidRPr="00D15F08" w:rsidRDefault="007913C1" w:rsidP="007913C1">
            <w:pPr>
              <w:pStyle w:val="ListParagraph"/>
              <w:numPr>
                <w:ilvl w:val="1"/>
                <w:numId w:val="18"/>
              </w:numPr>
              <w:spacing w:afterLines="50" w:after="120"/>
              <w:jc w:val="both"/>
              <w:rPr>
                <w:rFonts w:ascii="Times New Roman" w:eastAsia="Yu Mincho" w:hAnsi="Times New Roman"/>
                <w:szCs w:val="20"/>
                <w:lang w:eastAsia="ja-JP"/>
              </w:rPr>
            </w:pPr>
            <w:r w:rsidRPr="00D15F08">
              <w:rPr>
                <w:rFonts w:ascii="Times New Roman" w:hAnsi="Times New Roman" w:hint="eastAsia"/>
                <w:szCs w:val="20"/>
              </w:rPr>
              <w:t>F</w:t>
            </w:r>
            <w:r w:rsidRPr="00D15F08">
              <w:rPr>
                <w:rFonts w:ascii="Times New Roman" w:hAnsi="Times New Roman"/>
                <w:szCs w:val="20"/>
              </w:rPr>
              <w:t xml:space="preserve">FS details. </w:t>
            </w:r>
          </w:p>
          <w:p w14:paraId="69E519E1" w14:textId="77777777" w:rsidR="007913C1" w:rsidRPr="00AB5FE6" w:rsidRDefault="007913C1" w:rsidP="003807B1">
            <w:pPr>
              <w:rPr>
                <w:szCs w:val="20"/>
              </w:rPr>
            </w:pPr>
            <w:r w:rsidRPr="00AB5FE6">
              <w:rPr>
                <w:szCs w:val="20"/>
                <w:highlight w:val="green"/>
              </w:rPr>
              <w:t>Agreements</w:t>
            </w:r>
            <w:r w:rsidRPr="00AB5FE6">
              <w:rPr>
                <w:szCs w:val="20"/>
              </w:rPr>
              <w:t>:</w:t>
            </w:r>
          </w:p>
          <w:p w14:paraId="151ECE24" w14:textId="77777777" w:rsidR="007913C1" w:rsidRPr="00AB5FE6" w:rsidRDefault="007913C1" w:rsidP="003807B1">
            <w:pPr>
              <w:rPr>
                <w:rFonts w:eastAsia="Malgun Gothic"/>
                <w:szCs w:val="20"/>
                <w:lang w:eastAsia="ko-KR"/>
              </w:rPr>
            </w:pPr>
            <w:r w:rsidRPr="00AB5FE6">
              <w:rPr>
                <w:rFonts w:eastAsia="Malgun Gothic"/>
                <w:szCs w:val="20"/>
                <w:lang w:eastAsia="ko-KR"/>
              </w:rPr>
              <w:t>Regarding Q2 in LS from RAN2, the following is captured:</w:t>
            </w:r>
          </w:p>
          <w:p w14:paraId="59D70927" w14:textId="77777777" w:rsidR="007913C1" w:rsidRPr="00AB5FE6" w:rsidRDefault="007913C1" w:rsidP="007913C1">
            <w:pPr>
              <w:numPr>
                <w:ilvl w:val="0"/>
                <w:numId w:val="17"/>
              </w:numPr>
              <w:autoSpaceDE/>
              <w:autoSpaceDN/>
              <w:adjustRightInd/>
              <w:snapToGrid/>
              <w:spacing w:after="0"/>
              <w:rPr>
                <w:rFonts w:eastAsia="Malgun Gothic"/>
                <w:szCs w:val="20"/>
                <w:lang w:eastAsia="ko-KR"/>
              </w:rPr>
            </w:pPr>
            <w:r w:rsidRPr="00AB5FE6">
              <w:rPr>
                <w:rFonts w:eastAsia="Malgun Gothic"/>
                <w:szCs w:val="20"/>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29870159" w14:textId="77777777" w:rsidR="007913C1" w:rsidRPr="00B2068A" w:rsidRDefault="007913C1" w:rsidP="003807B1">
            <w:pPr>
              <w:autoSpaceDE/>
              <w:autoSpaceDN/>
              <w:adjustRightInd/>
              <w:snapToGrid/>
              <w:spacing w:after="0" w:line="120" w:lineRule="atLeast"/>
              <w:jc w:val="left"/>
              <w:rPr>
                <w:rFonts w:eastAsia="Yu Mincho"/>
                <w:szCs w:val="20"/>
                <w:lang w:eastAsia="ja-JP"/>
              </w:rPr>
            </w:pPr>
          </w:p>
        </w:tc>
      </w:tr>
    </w:tbl>
    <w:p w14:paraId="05700B54" w14:textId="724385BB" w:rsidR="007913C1" w:rsidRDefault="007913C1" w:rsidP="000679C1">
      <w:pPr>
        <w:spacing w:beforeLines="50" w:before="120"/>
      </w:pPr>
      <w:r w:rsidRPr="00D6428B">
        <w:rPr>
          <w:rFonts w:hint="eastAsia"/>
        </w:rPr>
        <w:lastRenderedPageBreak/>
        <w:t>Th</w:t>
      </w:r>
      <w:r w:rsidRPr="00D6428B">
        <w:t>is</w:t>
      </w:r>
      <w:r w:rsidRPr="00D6428B">
        <w:rPr>
          <w:rFonts w:hint="eastAsia"/>
        </w:rPr>
        <w:t xml:space="preserve"> contribution </w:t>
      </w:r>
      <w:r>
        <w:t>mainly provided</w:t>
      </w:r>
      <w:r w:rsidR="000B25E8">
        <w:t xml:space="preserve"> our views on the</w:t>
      </w:r>
      <w:r>
        <w:t xml:space="preserve"> three questions </w:t>
      </w:r>
      <w:r w:rsidRPr="007913C1">
        <w:t>respectively</w:t>
      </w:r>
      <w:r>
        <w:t>.</w:t>
      </w:r>
    </w:p>
    <w:p w14:paraId="683AC7A8" w14:textId="77777777" w:rsidR="007913C1" w:rsidRDefault="007913C1" w:rsidP="007913C1">
      <w:pPr>
        <w:pStyle w:val="Heading1"/>
        <w:tabs>
          <w:tab w:val="clear" w:pos="3268"/>
          <w:tab w:val="num" w:pos="1440"/>
          <w:tab w:val="num" w:pos="2836"/>
        </w:tabs>
        <w:ind w:left="284" w:hanging="284"/>
      </w:pPr>
      <w:r>
        <w:rPr>
          <w:rFonts w:eastAsia="MS Mincho"/>
          <w:lang w:eastAsia="ja-JP"/>
        </w:rPr>
        <w:t xml:space="preserve">Discussion </w:t>
      </w:r>
    </w:p>
    <w:p w14:paraId="23E2620B" w14:textId="203B83D7" w:rsidR="0092664D" w:rsidRDefault="007A3923" w:rsidP="000679C1">
      <w:pPr>
        <w:pStyle w:val="Heading2"/>
        <w:tabs>
          <w:tab w:val="clear" w:pos="2703"/>
          <w:tab w:val="num" w:pos="2268"/>
        </w:tabs>
        <w:ind w:left="567"/>
      </w:pPr>
      <w:r>
        <w:t xml:space="preserve">Multiple </w:t>
      </w:r>
      <w:r w:rsidR="005D0F57">
        <w:t xml:space="preserve">DL </w:t>
      </w:r>
      <w:r w:rsidR="007913C1">
        <w:t>SPS</w:t>
      </w:r>
      <w:r w:rsidR="005D0F57">
        <w:rPr>
          <w:lang w:eastAsia="zh-CN"/>
        </w:rPr>
        <w:t>/</w:t>
      </w:r>
      <w:r w:rsidR="005D0F57">
        <w:rPr>
          <w:lang w:eastAsia="ja-JP"/>
        </w:rPr>
        <w:t>Type 2 CG</w:t>
      </w:r>
      <w:r w:rsidR="007913C1">
        <w:t xml:space="preserve"> configurations</w:t>
      </w:r>
    </w:p>
    <w:p w14:paraId="50291EC9" w14:textId="68B471BE" w:rsidR="0092664D" w:rsidRDefault="0092664D" w:rsidP="0092664D">
      <w:pPr>
        <w:rPr>
          <w:lang w:eastAsia="ja-JP"/>
        </w:rPr>
      </w:pPr>
      <w:r>
        <w:rPr>
          <w:lang w:eastAsia="ja-JP"/>
        </w:rPr>
        <w:t xml:space="preserve">For </w:t>
      </w:r>
      <w:r w:rsidR="00C071ED">
        <w:rPr>
          <w:lang w:eastAsia="ja-JP"/>
        </w:rPr>
        <w:t>activation of DL SPS/Type 2 CG</w:t>
      </w:r>
      <w:r>
        <w:rPr>
          <w:lang w:eastAsia="ja-JP"/>
        </w:rPr>
        <w:t>, i</w:t>
      </w:r>
      <w:r>
        <w:rPr>
          <w:rFonts w:eastAsia="宋体"/>
          <w:lang w:eastAsia="zh-CN"/>
        </w:rPr>
        <w:t xml:space="preserve">t is claimed that using one DCI to activate two or more configurations can to some extent reduce L1 signaling overhead as well as activation delay. However, this will lead to several issues on </w:t>
      </w:r>
      <w:r w:rsidR="00C97073">
        <w:rPr>
          <w:rFonts w:eastAsia="宋体"/>
          <w:lang w:eastAsia="zh-CN"/>
        </w:rPr>
        <w:t xml:space="preserve">at least </w:t>
      </w:r>
      <w:r>
        <w:rPr>
          <w:rFonts w:eastAsia="宋体"/>
          <w:lang w:eastAsia="zh-CN"/>
        </w:rPr>
        <w:t>following aspects.</w:t>
      </w:r>
      <w:r>
        <w:rPr>
          <w:lang w:eastAsia="ja-JP"/>
        </w:rPr>
        <w:t xml:space="preserve"> Firstly</w:t>
      </w:r>
      <w:r w:rsidRPr="003078B4">
        <w:rPr>
          <w:lang w:eastAsia="ja-JP"/>
        </w:rPr>
        <w:t xml:space="preserve">, </w:t>
      </w:r>
      <w:r w:rsidRPr="004D557C">
        <w:rPr>
          <w:lang w:eastAsia="ja-JP"/>
        </w:rPr>
        <w:t xml:space="preserve">joint activation of multiple </w:t>
      </w:r>
      <w:r w:rsidR="00C071ED">
        <w:rPr>
          <w:lang w:eastAsia="ja-JP"/>
        </w:rPr>
        <w:t xml:space="preserve">DL </w:t>
      </w:r>
      <w:r w:rsidRPr="004D557C">
        <w:rPr>
          <w:lang w:eastAsia="ja-JP"/>
        </w:rPr>
        <w:t>SPS/</w:t>
      </w:r>
      <w:r w:rsidR="00C071ED">
        <w:rPr>
          <w:lang w:eastAsia="ja-JP"/>
        </w:rPr>
        <w:t xml:space="preserve">Type 2 </w:t>
      </w:r>
      <w:r w:rsidRPr="004D557C">
        <w:rPr>
          <w:lang w:eastAsia="ja-JP"/>
        </w:rPr>
        <w:t xml:space="preserve">CG configurations in a single DCI will pose a huge burden (at least tens of bits) to </w:t>
      </w:r>
      <w:r>
        <w:rPr>
          <w:lang w:eastAsia="ja-JP"/>
        </w:rPr>
        <w:t xml:space="preserve">the </w:t>
      </w:r>
      <w:r w:rsidRPr="004D557C">
        <w:rPr>
          <w:lang w:eastAsia="ja-JP"/>
        </w:rPr>
        <w:t>DCI payload</w:t>
      </w:r>
      <w:r w:rsidR="00C071ED">
        <w:rPr>
          <w:lang w:eastAsia="ja-JP"/>
        </w:rPr>
        <w:t xml:space="preserve"> (more detailed analysis can be found in our companion contribution </w:t>
      </w:r>
      <w:r w:rsidR="00C071ED" w:rsidRPr="000679C1">
        <w:rPr>
          <w:lang w:eastAsia="ja-JP"/>
        </w:rPr>
        <w:t>[</w:t>
      </w:r>
      <w:r w:rsidR="00571045" w:rsidRPr="000679C1">
        <w:rPr>
          <w:lang w:eastAsia="ja-JP"/>
        </w:rPr>
        <w:t>2</w:t>
      </w:r>
      <w:r w:rsidR="00C071ED" w:rsidRPr="000679C1">
        <w:rPr>
          <w:lang w:eastAsia="ja-JP"/>
        </w:rPr>
        <w:t>]</w:t>
      </w:r>
      <w:r w:rsidR="00C071ED" w:rsidRPr="00BA43EF">
        <w:rPr>
          <w:lang w:eastAsia="ja-JP"/>
        </w:rPr>
        <w:t>)</w:t>
      </w:r>
      <w:r w:rsidRPr="00BA43EF">
        <w:rPr>
          <w:lang w:eastAsia="ja-JP"/>
        </w:rPr>
        <w:t>.</w:t>
      </w:r>
      <w:r>
        <w:rPr>
          <w:lang w:eastAsia="ja-JP"/>
        </w:rPr>
        <w:t xml:space="preserve"> Due to limited PDCCH resources</w:t>
      </w:r>
      <w:r w:rsidRPr="004D557C">
        <w:rPr>
          <w:lang w:eastAsia="ja-JP"/>
        </w:rPr>
        <w:t xml:space="preserve"> </w:t>
      </w:r>
      <w:r>
        <w:rPr>
          <w:lang w:eastAsia="ja-JP"/>
        </w:rPr>
        <w:t>this</w:t>
      </w:r>
      <w:r w:rsidRPr="004D557C">
        <w:rPr>
          <w:lang w:eastAsia="ja-JP"/>
        </w:rPr>
        <w:t xml:space="preserve"> may lead to a reliability issue </w:t>
      </w:r>
      <w:r>
        <w:rPr>
          <w:lang w:eastAsia="ja-JP"/>
        </w:rPr>
        <w:t>for</w:t>
      </w:r>
      <w:r w:rsidRPr="004D557C">
        <w:rPr>
          <w:lang w:eastAsia="ja-JP"/>
        </w:rPr>
        <w:t xml:space="preserve"> the </w:t>
      </w:r>
      <w:r>
        <w:rPr>
          <w:lang w:eastAsia="ja-JP"/>
        </w:rPr>
        <w:t>reception</w:t>
      </w:r>
      <w:r w:rsidRPr="004D557C">
        <w:rPr>
          <w:lang w:eastAsia="ja-JP"/>
        </w:rPr>
        <w:t xml:space="preserve"> of </w:t>
      </w:r>
      <w:r>
        <w:rPr>
          <w:lang w:eastAsia="ja-JP"/>
        </w:rPr>
        <w:t xml:space="preserve">the </w:t>
      </w:r>
      <w:r w:rsidRPr="004D557C">
        <w:rPr>
          <w:lang w:eastAsia="ja-JP"/>
        </w:rPr>
        <w:t>activation DCI. As a consequence, DCI retransmissions are unavoidable</w:t>
      </w:r>
      <w:r>
        <w:rPr>
          <w:lang w:eastAsia="ja-JP"/>
        </w:rPr>
        <w:t>.</w:t>
      </w:r>
      <w:r w:rsidRPr="004D557C">
        <w:rPr>
          <w:lang w:eastAsia="ja-JP"/>
        </w:rPr>
        <w:t xml:space="preserve"> </w:t>
      </w:r>
      <w:r>
        <w:rPr>
          <w:lang w:eastAsia="ja-JP"/>
        </w:rPr>
        <w:t xml:space="preserve">Therefore, </w:t>
      </w:r>
      <w:r w:rsidR="00C071ED">
        <w:rPr>
          <w:lang w:eastAsia="ja-JP"/>
        </w:rPr>
        <w:t>L1</w:t>
      </w:r>
      <w:r>
        <w:rPr>
          <w:lang w:eastAsia="ja-JP"/>
        </w:rPr>
        <w:t xml:space="preserve"> signaling overhead </w:t>
      </w:r>
      <w:r w:rsidR="00C071ED">
        <w:rPr>
          <w:lang w:eastAsia="ja-JP"/>
        </w:rPr>
        <w:t xml:space="preserve">as well as activation delay </w:t>
      </w:r>
      <w:r>
        <w:rPr>
          <w:lang w:eastAsia="ja-JP"/>
        </w:rPr>
        <w:t xml:space="preserve">might not be reduced, but on the contrary, it could even be increased. </w:t>
      </w:r>
      <w:r w:rsidR="00C071ED">
        <w:rPr>
          <w:lang w:eastAsia="ja-JP"/>
        </w:rPr>
        <w:t xml:space="preserve">Secondly, </w:t>
      </w:r>
      <w:r w:rsidR="00C071ED">
        <w:rPr>
          <w:rFonts w:eastAsia="宋体"/>
          <w:lang w:eastAsia="zh-CN"/>
        </w:rPr>
        <w:t xml:space="preserve">the increasing and varying of the payload size of activation DCI prevent size alignment between DCIs scrambled by C-RNTI and SPS-C-RNTI/CS-RNTI, </w:t>
      </w:r>
      <w:r w:rsidR="002A1F21">
        <w:rPr>
          <w:rFonts w:eastAsia="宋体"/>
          <w:lang w:eastAsia="zh-CN"/>
        </w:rPr>
        <w:t>as</w:t>
      </w:r>
      <w:r w:rsidR="00C071ED">
        <w:rPr>
          <w:rFonts w:eastAsia="宋体"/>
          <w:lang w:eastAsia="zh-CN"/>
        </w:rPr>
        <w:t xml:space="preserve"> dynamic grant does not need the functionality of group based scheduling. Therefore, a new DCI format is needed to be introduced for joint activation, which further leads to complexity issue on blind detection for UE. </w:t>
      </w:r>
      <w:r>
        <w:rPr>
          <w:lang w:eastAsia="ja-JP"/>
        </w:rPr>
        <w:t xml:space="preserve">Lastly, </w:t>
      </w:r>
      <w:r w:rsidR="00C071ED">
        <w:rPr>
          <w:rFonts w:eastAsia="宋体"/>
          <w:lang w:eastAsia="zh-CN"/>
        </w:rPr>
        <w:t>to support joint activation, much specification work can be expected in both RAN1 and RAN2, e.g. on the detailed design of the DCI format, the high-layer configuration for the reception of the DCI, the configured grant confirmation, and etc.</w:t>
      </w:r>
    </w:p>
    <w:p w14:paraId="548EF0C4" w14:textId="5CF29DF2" w:rsidR="0092664D" w:rsidRDefault="0092664D" w:rsidP="0092664D">
      <w:pPr>
        <w:rPr>
          <w:lang w:eastAsia="ja-JP"/>
        </w:rPr>
      </w:pPr>
      <w:r w:rsidRPr="004D557C">
        <w:rPr>
          <w:lang w:eastAsia="ja-JP"/>
        </w:rPr>
        <w:t xml:space="preserve">Therefore, considering the limited benefit and the </w:t>
      </w:r>
      <w:r w:rsidR="000F7FB6">
        <w:rPr>
          <w:lang w:eastAsia="ja-JP"/>
        </w:rPr>
        <w:t>potential issues</w:t>
      </w:r>
      <w:r w:rsidRPr="004D557C">
        <w:rPr>
          <w:lang w:eastAsia="ja-JP"/>
        </w:rPr>
        <w:t xml:space="preserve">, there is no strong motivation from </w:t>
      </w:r>
      <w:r>
        <w:rPr>
          <w:lang w:eastAsia="ja-JP"/>
        </w:rPr>
        <w:t xml:space="preserve">the </w:t>
      </w:r>
      <w:r w:rsidRPr="004D557C">
        <w:rPr>
          <w:lang w:eastAsia="ja-JP"/>
        </w:rPr>
        <w:t>RAN1 point of view to support joint activation of multiple DL SPS/Type 2 CG configurations in a single DCI in Rel</w:t>
      </w:r>
      <w:r w:rsidR="000F4A96">
        <w:rPr>
          <w:lang w:eastAsia="ja-JP"/>
        </w:rPr>
        <w:t>-</w:t>
      </w:r>
      <w:r w:rsidRPr="004D557C">
        <w:rPr>
          <w:lang w:eastAsia="ja-JP"/>
        </w:rPr>
        <w:t>16</w:t>
      </w:r>
      <w:r w:rsidR="00C071ED">
        <w:rPr>
          <w:lang w:eastAsia="ja-JP"/>
        </w:rPr>
        <w:t>.</w:t>
      </w:r>
      <w:r w:rsidR="00C071ED" w:rsidRPr="00C071ED">
        <w:rPr>
          <w:rFonts w:eastAsia="宋体"/>
          <w:lang w:eastAsia="zh-CN"/>
        </w:rPr>
        <w:t xml:space="preserve"> </w:t>
      </w:r>
      <w:r w:rsidR="00C071ED">
        <w:rPr>
          <w:rFonts w:eastAsia="宋体"/>
          <w:lang w:eastAsia="zh-CN"/>
        </w:rPr>
        <w:t xml:space="preserve">One DCI to activate one </w:t>
      </w:r>
      <w:r w:rsidR="000163EF">
        <w:rPr>
          <w:rFonts w:eastAsia="宋体"/>
          <w:lang w:eastAsia="zh-CN"/>
        </w:rPr>
        <w:t>DL SPS/</w:t>
      </w:r>
      <w:r w:rsidR="00C071ED">
        <w:rPr>
          <w:rFonts w:eastAsia="宋体"/>
          <w:lang w:eastAsia="zh-CN"/>
        </w:rPr>
        <w:t xml:space="preserve">Type 2 </w:t>
      </w:r>
      <w:r w:rsidR="000163EF">
        <w:rPr>
          <w:rFonts w:eastAsia="宋体"/>
          <w:lang w:eastAsia="zh-CN"/>
        </w:rPr>
        <w:t xml:space="preserve">CG </w:t>
      </w:r>
      <w:r w:rsidR="00C071ED">
        <w:rPr>
          <w:rFonts w:eastAsia="宋体"/>
          <w:lang w:eastAsia="zh-CN"/>
        </w:rPr>
        <w:t>configuration is simple and flexible enough, which has been agreed to be supported</w:t>
      </w:r>
      <w:r w:rsidRPr="004D557C">
        <w:rPr>
          <w:lang w:eastAsia="ja-JP"/>
        </w:rPr>
        <w:t>.</w:t>
      </w:r>
    </w:p>
    <w:p w14:paraId="3E213A87" w14:textId="263D8761" w:rsidR="0092664D" w:rsidRDefault="0092664D" w:rsidP="00571045">
      <w:pPr>
        <w:spacing w:after="180"/>
        <w:rPr>
          <w:b/>
        </w:rPr>
      </w:pPr>
      <w:r w:rsidRPr="00FF61ED">
        <w:rPr>
          <w:b/>
          <w:u w:val="single"/>
        </w:rPr>
        <w:t xml:space="preserve">Proposal </w:t>
      </w:r>
      <w:r w:rsidR="000679C1">
        <w:rPr>
          <w:b/>
          <w:u w:val="single"/>
        </w:rPr>
        <w:t>1</w:t>
      </w:r>
      <w:r w:rsidRPr="00FF61ED">
        <w:rPr>
          <w:b/>
          <w:u w:val="single"/>
        </w:rPr>
        <w:t>:</w:t>
      </w:r>
      <w:r>
        <w:rPr>
          <w:b/>
          <w:u w:val="single"/>
        </w:rPr>
        <w:t xml:space="preserve"> </w:t>
      </w:r>
      <w:r>
        <w:rPr>
          <w:b/>
        </w:rPr>
        <w:t>J</w:t>
      </w:r>
      <w:r w:rsidRPr="004D557C">
        <w:rPr>
          <w:b/>
        </w:rPr>
        <w:t>oint activation of multiple DL SPS/Type 2 CG configurations in a single DCI</w:t>
      </w:r>
      <w:r>
        <w:rPr>
          <w:b/>
        </w:rPr>
        <w:t xml:space="preserve"> should not be supported.</w:t>
      </w:r>
    </w:p>
    <w:p w14:paraId="1D823045" w14:textId="23290A7A" w:rsidR="00E61DF7" w:rsidRPr="00143FBB" w:rsidRDefault="001A027D" w:rsidP="00143FBB">
      <w:pPr>
        <w:rPr>
          <w:lang w:eastAsia="ja-JP"/>
        </w:rPr>
      </w:pPr>
      <w:r>
        <w:rPr>
          <w:lang w:eastAsia="ja-JP"/>
        </w:rPr>
        <w:t xml:space="preserve">As for deactivation, </w:t>
      </w:r>
      <w:r>
        <w:rPr>
          <w:rFonts w:hint="eastAsia"/>
          <w:lang w:eastAsia="ja-JP"/>
        </w:rPr>
        <w:t xml:space="preserve">it has been agreed to </w:t>
      </w:r>
      <w:r>
        <w:rPr>
          <w:lang w:eastAsia="ja-JP"/>
        </w:rPr>
        <w:t>s</w:t>
      </w:r>
      <w:r w:rsidRPr="00D676AE">
        <w:rPr>
          <w:lang w:eastAsia="ja-JP"/>
        </w:rPr>
        <w:t>upport joint release in a DCI for two or more configured grant Type 2 configurations for a given BWP of a serving cell if the bit-length for indication which configurations released is no more than 4 bits and DCI size is not impacted by adopting joint release.</w:t>
      </w:r>
      <w:r>
        <w:rPr>
          <w:lang w:eastAsia="ja-JP"/>
        </w:rPr>
        <w:t xml:space="preserve"> </w:t>
      </w:r>
      <w:r w:rsidRPr="00774CEA">
        <w:rPr>
          <w:lang w:eastAsia="ja-JP"/>
        </w:rPr>
        <w:t>Similar mechanism could be reused to DL SPS.</w:t>
      </w:r>
    </w:p>
    <w:p w14:paraId="0485EE24" w14:textId="77777777" w:rsidR="007913C1" w:rsidRDefault="007913C1" w:rsidP="007913C1">
      <w:pPr>
        <w:pStyle w:val="Heading2"/>
        <w:tabs>
          <w:tab w:val="clear" w:pos="2703"/>
          <w:tab w:val="num" w:pos="2268"/>
        </w:tabs>
        <w:ind w:left="567"/>
      </w:pPr>
      <w:r>
        <w:t>SPS periodicities</w:t>
      </w:r>
    </w:p>
    <w:p w14:paraId="4B000347" w14:textId="62A22FE4" w:rsidR="000679C1" w:rsidRDefault="000679C1" w:rsidP="000679C1">
      <w:pPr>
        <w:tabs>
          <w:tab w:val="num" w:pos="1440"/>
        </w:tabs>
      </w:pPr>
      <w:r w:rsidRPr="00F07627">
        <w:t>In NR</w:t>
      </w:r>
      <w:r>
        <w:t xml:space="preserve"> </w:t>
      </w:r>
      <w:r w:rsidR="000F4A96">
        <w:t>Rel-</w:t>
      </w:r>
      <w:r>
        <w:t xml:space="preserve">15, the shortest periodicity of DL SPS is 10ms [3], which is too long to meet the URLLC requirement. Therefore, shorter SPS periodicities than 10ms are needed. The question to address is how short they have to be for supporting the URLLC use cases, considering an efficient network operation and reasonable standardization effort. </w:t>
      </w:r>
    </w:p>
    <w:p w14:paraId="5A8A92E8" w14:textId="77777777" w:rsidR="000679C1" w:rsidRDefault="000679C1" w:rsidP="000679C1">
      <w:pPr>
        <w:tabs>
          <w:tab w:val="num" w:pos="1440"/>
        </w:tabs>
      </w:pPr>
      <w:r>
        <w:t xml:space="preserve">For uplink transmission with configured grant type 1 and type 2, the periodicities could be 2OS or 7OS to meet the latency requirement of URLLC. But for the DL SPS, these short periodicities would not be </w:t>
      </w:r>
      <w:r w:rsidRPr="009E6A3E">
        <w:t>efficient</w:t>
      </w:r>
      <w:r>
        <w:t xml:space="preserve"> or would not be needed at all. The shorter the periodicity becomes in DL, the more </w:t>
      </w:r>
      <w:r w:rsidRPr="009E6A3E">
        <w:t>complex</w:t>
      </w:r>
      <w:r>
        <w:t xml:space="preserve"> UE </w:t>
      </w:r>
      <w:bookmarkStart w:id="2" w:name="OLE_LINK5"/>
      <w:bookmarkStart w:id="3" w:name="OLE_LINK6"/>
      <w:r>
        <w:t>processing</w:t>
      </w:r>
      <w:bookmarkEnd w:id="2"/>
      <w:bookmarkEnd w:id="3"/>
      <w:r>
        <w:t xml:space="preserve">. For example, assuming a DL SPS period of 2OS, the UE has to detect data 7 times during one slot and it has to feedback the </w:t>
      </w:r>
      <w:r w:rsidRPr="009E6A3E">
        <w:t>corresponding</w:t>
      </w:r>
      <w:r>
        <w:t xml:space="preserve"> ACK/NACKs. This will </w:t>
      </w:r>
      <w:r>
        <w:rPr>
          <w:rFonts w:hint="eastAsia"/>
          <w:lang w:eastAsia="zh-CN"/>
        </w:rPr>
        <w:t>increase the overhead for HARQ-</w:t>
      </w:r>
      <w:r>
        <w:rPr>
          <w:rFonts w:hint="eastAsia"/>
          <w:lang w:eastAsia="zh-CN"/>
        </w:rPr>
        <w:lastRenderedPageBreak/>
        <w:t>ACK feedback</w:t>
      </w:r>
      <w:r>
        <w:rPr>
          <w:lang w:eastAsia="zh-CN"/>
        </w:rPr>
        <w:t xml:space="preserve"> substantially</w:t>
      </w:r>
      <w:r>
        <w:rPr>
          <w:rFonts w:hint="eastAsia"/>
          <w:lang w:eastAsia="zh-CN"/>
        </w:rPr>
        <w:t xml:space="preserve">, </w:t>
      </w:r>
      <w:r>
        <w:rPr>
          <w:lang w:eastAsia="zh-CN"/>
        </w:rPr>
        <w:t>because PUCCH resources have to be reserved for each SPS occasion and feedback has to be sent even though no data on SPS occasion is detected at all</w:t>
      </w:r>
      <w:r>
        <w:t xml:space="preserve">.  </w:t>
      </w:r>
    </w:p>
    <w:p w14:paraId="1132BF80" w14:textId="77777777" w:rsidR="000679C1" w:rsidRPr="00DD31FF" w:rsidRDefault="000679C1" w:rsidP="000679C1">
      <w:pPr>
        <w:tabs>
          <w:tab w:val="num" w:pos="1440"/>
        </w:tabs>
        <w:rPr>
          <w:b/>
        </w:rPr>
      </w:pPr>
      <w:r w:rsidRPr="00821196">
        <w:rPr>
          <w:b/>
          <w:u w:val="single"/>
        </w:rPr>
        <w:t>Observation 1:</w:t>
      </w:r>
      <w:r w:rsidRPr="006309E0">
        <w:rPr>
          <w:b/>
        </w:rPr>
        <w:t xml:space="preserve"> </w:t>
      </w:r>
      <w:bookmarkStart w:id="4" w:name="OLE_LINK11"/>
      <w:bookmarkStart w:id="5" w:name="OLE_LINK12"/>
      <w:r w:rsidRPr="009E6A3E">
        <w:rPr>
          <w:b/>
        </w:rPr>
        <w:t>For DL SPS</w:t>
      </w:r>
      <w:r w:rsidRPr="006309E0">
        <w:rPr>
          <w:b/>
        </w:rPr>
        <w:t xml:space="preserve">, </w:t>
      </w:r>
      <w:r>
        <w:rPr>
          <w:b/>
        </w:rPr>
        <w:t>t</w:t>
      </w:r>
      <w:r w:rsidRPr="009E6A3E">
        <w:rPr>
          <w:b/>
        </w:rPr>
        <w:t>he periodicities</w:t>
      </w:r>
      <w:r>
        <w:rPr>
          <w:b/>
        </w:rPr>
        <w:t xml:space="preserve"> shorter than one slot would significantly </w:t>
      </w:r>
      <w:r w:rsidRPr="006309E0">
        <w:rPr>
          <w:rFonts w:hint="eastAsia"/>
          <w:b/>
        </w:rPr>
        <w:t>increase the overhead for HARQ-ACK feedback</w:t>
      </w:r>
      <w:bookmarkEnd w:id="4"/>
      <w:bookmarkEnd w:id="5"/>
      <w:r>
        <w:rPr>
          <w:b/>
        </w:rPr>
        <w:t xml:space="preserve">. </w:t>
      </w:r>
    </w:p>
    <w:p w14:paraId="62E95695" w14:textId="03143C03" w:rsidR="000679C1" w:rsidRDefault="000679C1" w:rsidP="000679C1">
      <w:pPr>
        <w:tabs>
          <w:tab w:val="num" w:pos="1440"/>
        </w:tabs>
        <w:spacing w:before="120"/>
      </w:pPr>
      <w:r>
        <w:t xml:space="preserve">Additionally, </w:t>
      </w:r>
      <w:r w:rsidR="003C2E05">
        <w:t xml:space="preserve">as discussed in [4], </w:t>
      </w:r>
      <w:r>
        <w:t xml:space="preserve">in NR </w:t>
      </w:r>
      <w:r w:rsidR="000F4A96">
        <w:t>Rel-</w:t>
      </w:r>
      <w:r>
        <w:t>15, the configured PUCCH resource for DL SPS is using format 0 or format 1, which could only carry 1 or 2bits ACK/NACKs. This may be not enough if the periodicity is smaller than one slot, for example, if the</w:t>
      </w:r>
      <w:r w:rsidRPr="000A3805">
        <w:t xml:space="preserve"> </w:t>
      </w:r>
      <w:r>
        <w:t>periodicity is 2OS, 7 bits are needed. Also, for HARQ_ACK codebook type 2, the ACK/NACK of SPS should be one bit adding to the last of feedback information of normal PDSCH, which is also not suitable when the periodicity of DL SPS is smaller than one slot. For HARQ_ACK codebook type 1, only configured SLIVs are considered to construct the codebook, which means the new SLIVs caused by the periodicity smaller than 1 slot ha</w:t>
      </w:r>
      <w:r>
        <w:rPr>
          <w:rFonts w:hint="eastAsia"/>
          <w:lang w:eastAsia="zh-CN"/>
        </w:rPr>
        <w:t>ve</w:t>
      </w:r>
      <w:r>
        <w:t xml:space="preserve"> not been taken into consideration, the ACK/NACK of these SLIV could not be transmitted. </w:t>
      </w:r>
    </w:p>
    <w:p w14:paraId="2CAB7E1A" w14:textId="77777777" w:rsidR="000679C1" w:rsidRPr="00F40894" w:rsidRDefault="000679C1" w:rsidP="000679C1">
      <w:pPr>
        <w:tabs>
          <w:tab w:val="num" w:pos="1440"/>
        </w:tabs>
        <w:spacing w:before="120"/>
        <w:rPr>
          <w:szCs w:val="20"/>
        </w:rPr>
      </w:pPr>
      <w:r>
        <w:t>In conclusion, f</w:t>
      </w:r>
      <w:r w:rsidRPr="00DD31FF">
        <w:t xml:space="preserve">or DL SPS, the periodicities shorter than one slot </w:t>
      </w:r>
      <w:bookmarkStart w:id="6" w:name="OLE_LINK13"/>
      <w:bookmarkStart w:id="7" w:name="OLE_LINK14"/>
      <w:r w:rsidRPr="00DD31FF">
        <w:t xml:space="preserve">would </w:t>
      </w:r>
      <w:r>
        <w:t xml:space="preserve">cause more </w:t>
      </w:r>
      <w:r>
        <w:rPr>
          <w:szCs w:val="20"/>
        </w:rPr>
        <w:t>specification effort</w:t>
      </w:r>
      <w:r>
        <w:t xml:space="preserve"> and result in significant unwanted overhead. </w:t>
      </w:r>
      <w:bookmarkEnd w:id="6"/>
      <w:bookmarkEnd w:id="7"/>
    </w:p>
    <w:p w14:paraId="4A117B78" w14:textId="77777777" w:rsidR="000679C1" w:rsidRDefault="000679C1" w:rsidP="000679C1">
      <w:pPr>
        <w:tabs>
          <w:tab w:val="num" w:pos="1440"/>
        </w:tabs>
        <w:rPr>
          <w:b/>
        </w:rPr>
      </w:pPr>
      <w:r w:rsidRPr="00696B26">
        <w:rPr>
          <w:b/>
          <w:u w:val="single"/>
        </w:rPr>
        <w:t>Observation 2:</w:t>
      </w:r>
      <w:r w:rsidRPr="009E6A3E">
        <w:t xml:space="preserve"> </w:t>
      </w:r>
      <w:r w:rsidRPr="009E6A3E">
        <w:rPr>
          <w:b/>
        </w:rPr>
        <w:t>For DL SPS</w:t>
      </w:r>
      <w:r>
        <w:t xml:space="preserve">, </w:t>
      </w:r>
      <w:r>
        <w:rPr>
          <w:b/>
        </w:rPr>
        <w:t>t</w:t>
      </w:r>
      <w:r w:rsidRPr="009E6A3E">
        <w:rPr>
          <w:b/>
        </w:rPr>
        <w:t>he periodicities</w:t>
      </w:r>
      <w:r>
        <w:rPr>
          <w:b/>
        </w:rPr>
        <w:t xml:space="preserve"> shorter than one slot would cause </w:t>
      </w:r>
      <w:r w:rsidRPr="00DD31FF">
        <w:rPr>
          <w:b/>
        </w:rPr>
        <w:t>more specification efforts.</w:t>
      </w:r>
    </w:p>
    <w:p w14:paraId="1BBA8423" w14:textId="77777777" w:rsidR="000679C1" w:rsidRPr="000A3805" w:rsidRDefault="000679C1" w:rsidP="000679C1">
      <w:pPr>
        <w:tabs>
          <w:tab w:val="num" w:pos="1440"/>
        </w:tabs>
        <w:rPr>
          <w:szCs w:val="20"/>
        </w:rPr>
      </w:pPr>
      <w:r>
        <w:t>I</w:t>
      </w:r>
      <w:r w:rsidRPr="0092659E">
        <w:t xml:space="preserve">t has </w:t>
      </w:r>
      <w:r>
        <w:t>been agreed in RAN2 that the shortest DL SPS periodicity is 0.5ms. This is met with 1 slot duration at 30 kHz SCS. Considering the extra specification effort and overhead it would take to include periodicities of less than a slot</w:t>
      </w:r>
      <w:r>
        <w:rPr>
          <w:szCs w:val="20"/>
        </w:rPr>
        <w:t>, a</w:t>
      </w:r>
      <w:r>
        <w:t xml:space="preserve"> good solution with sufficient performance at a reasonable cost is to allow the</w:t>
      </w:r>
      <w:r w:rsidRPr="004D197D">
        <w:t xml:space="preserve"> shortest periodi</w:t>
      </w:r>
      <w:r>
        <w:t>city of DL SPS to not become smaller than one slot.</w:t>
      </w:r>
    </w:p>
    <w:p w14:paraId="5D6BE883" w14:textId="5056C67B" w:rsidR="000679C1" w:rsidRDefault="000679C1" w:rsidP="000679C1">
      <w:pPr>
        <w:tabs>
          <w:tab w:val="num" w:pos="1440"/>
        </w:tabs>
        <w:rPr>
          <w:b/>
        </w:rPr>
      </w:pPr>
      <w:r w:rsidRPr="00696B26">
        <w:rPr>
          <w:b/>
          <w:u w:val="single"/>
        </w:rPr>
        <w:t xml:space="preserve">Proposal </w:t>
      </w:r>
      <w:r w:rsidR="005D0F57">
        <w:rPr>
          <w:b/>
          <w:u w:val="single"/>
        </w:rPr>
        <w:t>2</w:t>
      </w:r>
      <w:r w:rsidRPr="00143C85">
        <w:rPr>
          <w:b/>
        </w:rPr>
        <w:t>:</w:t>
      </w:r>
      <w:r w:rsidRPr="00F509CF">
        <w:rPr>
          <w:b/>
        </w:rPr>
        <w:t xml:space="preserve"> </w:t>
      </w:r>
      <w:r>
        <w:rPr>
          <w:b/>
        </w:rPr>
        <w:t>T</w:t>
      </w:r>
      <w:r w:rsidRPr="009E6A3E">
        <w:rPr>
          <w:b/>
        </w:rPr>
        <w:t>he shortest periodicity of DL SPS should</w:t>
      </w:r>
      <w:r>
        <w:rPr>
          <w:b/>
        </w:rPr>
        <w:t xml:space="preserve"> not</w:t>
      </w:r>
      <w:r w:rsidRPr="009E6A3E">
        <w:rPr>
          <w:b/>
        </w:rPr>
        <w:t xml:space="preserve"> be </w:t>
      </w:r>
      <w:r>
        <w:rPr>
          <w:b/>
        </w:rPr>
        <w:t xml:space="preserve">less than </w:t>
      </w:r>
      <w:r w:rsidRPr="009E6A3E">
        <w:rPr>
          <w:b/>
        </w:rPr>
        <w:t>one slot.</w:t>
      </w:r>
    </w:p>
    <w:p w14:paraId="3A7BC43D" w14:textId="60EC223F" w:rsidR="00DA2D65" w:rsidRPr="004D557C" w:rsidRDefault="00DA2D65" w:rsidP="004D557C">
      <w:pPr>
        <w:tabs>
          <w:tab w:val="num" w:pos="1440"/>
        </w:tabs>
        <w:rPr>
          <w:szCs w:val="20"/>
        </w:rPr>
      </w:pPr>
    </w:p>
    <w:p w14:paraId="73D27E01" w14:textId="77777777" w:rsidR="004D557C" w:rsidRDefault="004D557C" w:rsidP="004D557C">
      <w:pPr>
        <w:pStyle w:val="Heading1"/>
        <w:tabs>
          <w:tab w:val="clear" w:pos="3268"/>
          <w:tab w:val="num" w:pos="2836"/>
        </w:tabs>
        <w:ind w:left="426"/>
      </w:pPr>
      <w:r w:rsidRPr="000C59DA">
        <w:rPr>
          <w:rFonts w:hint="eastAsia"/>
        </w:rPr>
        <w:t>Conclusion</w:t>
      </w:r>
      <w:r>
        <w:t>s</w:t>
      </w:r>
    </w:p>
    <w:p w14:paraId="6D38EFDC" w14:textId="3C8EB29E" w:rsidR="004D557C" w:rsidRDefault="004D557C" w:rsidP="004D557C">
      <w:pPr>
        <w:tabs>
          <w:tab w:val="num" w:pos="1440"/>
        </w:tabs>
        <w:spacing w:before="120"/>
        <w:rPr>
          <w:lang w:eastAsia="zh-CN"/>
        </w:rPr>
      </w:pPr>
      <w:r>
        <w:rPr>
          <w:lang w:eastAsia="zh-CN"/>
        </w:rPr>
        <w:t xml:space="preserve">Based on the discussions, </w:t>
      </w:r>
      <w:r>
        <w:rPr>
          <w:rFonts w:hint="eastAsia"/>
          <w:lang w:eastAsia="zh-CN"/>
        </w:rPr>
        <w:t xml:space="preserve">the </w:t>
      </w:r>
      <w:r>
        <w:rPr>
          <w:lang w:eastAsia="zh-CN"/>
        </w:rPr>
        <w:t>following</w:t>
      </w:r>
      <w:r>
        <w:rPr>
          <w:rFonts w:hint="eastAsia"/>
          <w:lang w:eastAsia="zh-CN"/>
        </w:rPr>
        <w:t xml:space="preserve"> </w:t>
      </w:r>
      <w:r>
        <w:rPr>
          <w:lang w:eastAsia="zh-CN"/>
        </w:rPr>
        <w:t>observation and proposals are given:</w:t>
      </w:r>
    </w:p>
    <w:p w14:paraId="612267B2" w14:textId="77777777" w:rsidR="009857B7" w:rsidRPr="00DD31FF" w:rsidRDefault="009857B7" w:rsidP="009857B7">
      <w:pPr>
        <w:tabs>
          <w:tab w:val="num" w:pos="1440"/>
        </w:tabs>
        <w:rPr>
          <w:b/>
        </w:rPr>
      </w:pPr>
      <w:r w:rsidRPr="00821196">
        <w:rPr>
          <w:b/>
          <w:u w:val="single"/>
        </w:rPr>
        <w:t>Observation 1:</w:t>
      </w:r>
      <w:r w:rsidRPr="006309E0">
        <w:rPr>
          <w:b/>
        </w:rPr>
        <w:t xml:space="preserve"> </w:t>
      </w:r>
      <w:r w:rsidRPr="009E6A3E">
        <w:rPr>
          <w:b/>
        </w:rPr>
        <w:t>For DL SPS</w:t>
      </w:r>
      <w:r w:rsidRPr="006309E0">
        <w:rPr>
          <w:b/>
        </w:rPr>
        <w:t xml:space="preserve">, </w:t>
      </w:r>
      <w:r>
        <w:rPr>
          <w:b/>
        </w:rPr>
        <w:t>t</w:t>
      </w:r>
      <w:r w:rsidRPr="009E6A3E">
        <w:rPr>
          <w:b/>
        </w:rPr>
        <w:t>he periodicities</w:t>
      </w:r>
      <w:r>
        <w:rPr>
          <w:b/>
        </w:rPr>
        <w:t xml:space="preserve"> shorter than one slot would significantly </w:t>
      </w:r>
      <w:r w:rsidRPr="006309E0">
        <w:rPr>
          <w:rFonts w:hint="eastAsia"/>
          <w:b/>
        </w:rPr>
        <w:t>increase the overhead for HARQ-ACK feedback</w:t>
      </w:r>
      <w:r>
        <w:rPr>
          <w:b/>
        </w:rPr>
        <w:t xml:space="preserve">. </w:t>
      </w:r>
    </w:p>
    <w:p w14:paraId="636B9AF3" w14:textId="77777777" w:rsidR="009857B7" w:rsidRDefault="009857B7" w:rsidP="009857B7">
      <w:pPr>
        <w:tabs>
          <w:tab w:val="num" w:pos="1440"/>
        </w:tabs>
        <w:rPr>
          <w:b/>
        </w:rPr>
      </w:pPr>
      <w:r w:rsidRPr="00696B26">
        <w:rPr>
          <w:b/>
          <w:u w:val="single"/>
        </w:rPr>
        <w:t>Observation 2:</w:t>
      </w:r>
      <w:r w:rsidRPr="009E6A3E">
        <w:t xml:space="preserve"> </w:t>
      </w:r>
      <w:r w:rsidRPr="009E6A3E">
        <w:rPr>
          <w:b/>
        </w:rPr>
        <w:t>For DL SPS</w:t>
      </w:r>
      <w:r>
        <w:t xml:space="preserve">, </w:t>
      </w:r>
      <w:r>
        <w:rPr>
          <w:b/>
        </w:rPr>
        <w:t>t</w:t>
      </w:r>
      <w:r w:rsidRPr="009E6A3E">
        <w:rPr>
          <w:b/>
        </w:rPr>
        <w:t>he periodicities</w:t>
      </w:r>
      <w:r>
        <w:rPr>
          <w:b/>
        </w:rPr>
        <w:t xml:space="preserve"> shorter than one slot would cause </w:t>
      </w:r>
      <w:r w:rsidRPr="00DD31FF">
        <w:rPr>
          <w:b/>
        </w:rPr>
        <w:t>more specification efforts.</w:t>
      </w:r>
    </w:p>
    <w:p w14:paraId="2A648D32" w14:textId="7383A711" w:rsidR="001700DE" w:rsidRDefault="001700DE" w:rsidP="001700DE">
      <w:pPr>
        <w:spacing w:after="180"/>
        <w:rPr>
          <w:b/>
        </w:rPr>
      </w:pPr>
      <w:r w:rsidRPr="00FF61ED">
        <w:rPr>
          <w:b/>
          <w:u w:val="single"/>
        </w:rPr>
        <w:t xml:space="preserve">Proposal </w:t>
      </w:r>
      <w:r w:rsidR="005D0F57">
        <w:rPr>
          <w:b/>
          <w:u w:val="single"/>
        </w:rPr>
        <w:t>1</w:t>
      </w:r>
      <w:r w:rsidRPr="00FF61ED">
        <w:rPr>
          <w:b/>
          <w:u w:val="single"/>
        </w:rPr>
        <w:t>:</w:t>
      </w:r>
      <w:r>
        <w:rPr>
          <w:b/>
          <w:u w:val="single"/>
        </w:rPr>
        <w:t xml:space="preserve"> </w:t>
      </w:r>
      <w:r>
        <w:rPr>
          <w:b/>
        </w:rPr>
        <w:t>J</w:t>
      </w:r>
      <w:r w:rsidRPr="004D557C">
        <w:rPr>
          <w:b/>
        </w:rPr>
        <w:t>oint activation of multiple DL SPS/Type 2 CG configurations in a single DCI</w:t>
      </w:r>
      <w:r>
        <w:rPr>
          <w:b/>
        </w:rPr>
        <w:t xml:space="preserve"> should not be supported.</w:t>
      </w:r>
    </w:p>
    <w:p w14:paraId="5FF2F6D0" w14:textId="1CAD2818" w:rsidR="001700DE" w:rsidRDefault="001700DE" w:rsidP="001700DE">
      <w:pPr>
        <w:tabs>
          <w:tab w:val="num" w:pos="1440"/>
        </w:tabs>
        <w:rPr>
          <w:b/>
        </w:rPr>
      </w:pPr>
      <w:r w:rsidRPr="00FF61ED">
        <w:rPr>
          <w:b/>
          <w:u w:val="single"/>
        </w:rPr>
        <w:t xml:space="preserve">Proposal </w:t>
      </w:r>
      <w:r w:rsidR="005D0F57">
        <w:rPr>
          <w:b/>
          <w:u w:val="single"/>
        </w:rPr>
        <w:t>2</w:t>
      </w:r>
      <w:r w:rsidRPr="00FF61ED">
        <w:rPr>
          <w:b/>
          <w:u w:val="single"/>
        </w:rPr>
        <w:t>:</w:t>
      </w:r>
      <w:r>
        <w:rPr>
          <w:b/>
        </w:rPr>
        <w:t xml:space="preserve"> T</w:t>
      </w:r>
      <w:r w:rsidRPr="009E6A3E">
        <w:rPr>
          <w:b/>
        </w:rPr>
        <w:t>he shortest periodicity of DL SPS should</w:t>
      </w:r>
      <w:r>
        <w:rPr>
          <w:b/>
        </w:rPr>
        <w:t xml:space="preserve"> not</w:t>
      </w:r>
      <w:r w:rsidRPr="009E6A3E">
        <w:rPr>
          <w:b/>
        </w:rPr>
        <w:t xml:space="preserve"> be </w:t>
      </w:r>
      <w:r>
        <w:rPr>
          <w:b/>
        </w:rPr>
        <w:t xml:space="preserve">less than </w:t>
      </w:r>
      <w:r w:rsidRPr="009E6A3E">
        <w:rPr>
          <w:b/>
        </w:rPr>
        <w:t>one slot.</w:t>
      </w:r>
    </w:p>
    <w:p w14:paraId="18576450" w14:textId="77777777" w:rsidR="001700DE" w:rsidRDefault="001700DE" w:rsidP="007525E4">
      <w:pPr>
        <w:tabs>
          <w:tab w:val="num" w:pos="1440"/>
        </w:tabs>
        <w:rPr>
          <w:b/>
          <w:u w:val="single"/>
        </w:rPr>
      </w:pPr>
    </w:p>
    <w:p w14:paraId="2B19BEC2" w14:textId="77777777" w:rsidR="00164D0C" w:rsidRPr="00EE2AB0" w:rsidRDefault="00164D0C" w:rsidP="00164D0C">
      <w:pPr>
        <w:pStyle w:val="Heading1"/>
        <w:numPr>
          <w:ilvl w:val="0"/>
          <w:numId w:val="0"/>
        </w:numPr>
        <w:ind w:left="432" w:hanging="432"/>
        <w:rPr>
          <w:color w:val="000000"/>
        </w:rPr>
      </w:pPr>
      <w:r w:rsidRPr="00EE2AB0">
        <w:rPr>
          <w:color w:val="000000"/>
        </w:rPr>
        <w:t>References</w:t>
      </w:r>
    </w:p>
    <w:p w14:paraId="47E9F7DF" w14:textId="3C832C23" w:rsidR="00164D0C" w:rsidRPr="00C347E5" w:rsidRDefault="00164D0C" w:rsidP="00D22A64">
      <w:pPr>
        <w:pStyle w:val="References"/>
        <w:numPr>
          <w:ilvl w:val="0"/>
          <w:numId w:val="21"/>
        </w:numPr>
        <w:rPr>
          <w:rFonts w:eastAsia="Batang"/>
          <w:szCs w:val="24"/>
        </w:rPr>
      </w:pPr>
      <w:bookmarkStart w:id="8" w:name="_Ref535000862"/>
      <w:r w:rsidRPr="00C347E5">
        <w:rPr>
          <w:szCs w:val="20"/>
        </w:rPr>
        <w:t xml:space="preserve">RAN1 Chairman’s Notes, </w:t>
      </w:r>
      <w:r w:rsidR="00D22A64" w:rsidRPr="00C347E5">
        <w:rPr>
          <w:rFonts w:eastAsia="Batang"/>
          <w:szCs w:val="24"/>
        </w:rPr>
        <w:t xml:space="preserve">Reno, USA, 13th– 17th May, </w:t>
      </w:r>
      <w:r w:rsidRPr="00C347E5">
        <w:rPr>
          <w:rFonts w:eastAsia="Batang"/>
          <w:szCs w:val="24"/>
        </w:rPr>
        <w:t>2019</w:t>
      </w:r>
    </w:p>
    <w:p w14:paraId="5B33C1DE" w14:textId="640BA47B" w:rsidR="00440BAA" w:rsidRPr="00143FBB" w:rsidRDefault="00BA43EF" w:rsidP="00BA43EF">
      <w:pPr>
        <w:pStyle w:val="References"/>
        <w:numPr>
          <w:ilvl w:val="0"/>
          <w:numId w:val="21"/>
        </w:numPr>
        <w:rPr>
          <w:szCs w:val="20"/>
        </w:rPr>
      </w:pPr>
      <w:r w:rsidRPr="00143FBB">
        <w:rPr>
          <w:szCs w:val="20"/>
        </w:rPr>
        <w:t>R1-190</w:t>
      </w:r>
      <w:r w:rsidR="00C347E5" w:rsidRPr="00143FBB">
        <w:rPr>
          <w:szCs w:val="20"/>
        </w:rPr>
        <w:t>8056</w:t>
      </w:r>
      <w:r w:rsidRPr="00C347E5">
        <w:rPr>
          <w:szCs w:val="20"/>
        </w:rPr>
        <w:t>, “Enhanced UL configured grant transmission”, Huawei, HiSilicon.</w:t>
      </w:r>
    </w:p>
    <w:p w14:paraId="75D70578" w14:textId="77777777" w:rsidR="00164D0C" w:rsidRPr="001F6F1C" w:rsidRDefault="00164D0C" w:rsidP="00164D0C">
      <w:pPr>
        <w:pStyle w:val="References"/>
        <w:numPr>
          <w:ilvl w:val="0"/>
          <w:numId w:val="21"/>
        </w:numPr>
        <w:tabs>
          <w:tab w:val="num" w:pos="360"/>
        </w:tabs>
        <w:rPr>
          <w:szCs w:val="20"/>
          <w:lang w:eastAsia="zh-CN"/>
        </w:rPr>
      </w:pPr>
      <w:bookmarkStart w:id="9" w:name="_Ref535000872"/>
      <w:bookmarkStart w:id="10" w:name="_Ref533433661"/>
      <w:bookmarkEnd w:id="8"/>
      <w:r>
        <w:rPr>
          <w:szCs w:val="20"/>
          <w:lang w:eastAsia="zh-CN"/>
        </w:rPr>
        <w:t xml:space="preserve">3GPP TS 38.331 </w:t>
      </w:r>
      <w:r w:rsidRPr="001F6F1C">
        <w:rPr>
          <w:szCs w:val="20"/>
          <w:lang w:eastAsia="zh-CN"/>
        </w:rPr>
        <w:t>v15.4.0, “NR; Physical layer procedures for data (Release 15)”.</w:t>
      </w:r>
    </w:p>
    <w:p w14:paraId="07588ED3" w14:textId="2958A873" w:rsidR="003756D4" w:rsidRPr="00022AF0" w:rsidRDefault="000E4952" w:rsidP="000E4952">
      <w:pPr>
        <w:pStyle w:val="ListParagraph"/>
        <w:numPr>
          <w:ilvl w:val="0"/>
          <w:numId w:val="22"/>
        </w:numPr>
        <w:tabs>
          <w:tab w:val="left" w:pos="5507"/>
        </w:tabs>
        <w:autoSpaceDE w:val="0"/>
        <w:autoSpaceDN w:val="0"/>
        <w:adjustRightInd w:val="0"/>
        <w:snapToGrid w:val="0"/>
        <w:spacing w:after="120"/>
        <w:jc w:val="both"/>
        <w:rPr>
          <w:rFonts w:ascii="Times New Roman" w:hAnsi="Times New Roman" w:cs="Times New Roman"/>
          <w:sz w:val="20"/>
          <w:szCs w:val="20"/>
        </w:rPr>
      </w:pPr>
      <w:r w:rsidRPr="000E4952">
        <w:rPr>
          <w:rFonts w:ascii="Times New Roman" w:hAnsi="Times New Roman" w:cs="Times New Roman"/>
          <w:sz w:val="20"/>
          <w:szCs w:val="20"/>
        </w:rPr>
        <w:t>R1-19093</w:t>
      </w:r>
      <w:bookmarkStart w:id="11" w:name="_GoBack"/>
      <w:bookmarkEnd w:id="11"/>
      <w:r w:rsidRPr="000E4952">
        <w:rPr>
          <w:rFonts w:ascii="Times New Roman" w:hAnsi="Times New Roman" w:cs="Times New Roman"/>
          <w:sz w:val="20"/>
          <w:szCs w:val="20"/>
        </w:rPr>
        <w:t>17</w:t>
      </w:r>
      <w:r w:rsidR="00022AF0">
        <w:rPr>
          <w:rFonts w:ascii="Times New Roman" w:hAnsi="Times New Roman" w:cs="Times New Roman"/>
          <w:sz w:val="20"/>
          <w:szCs w:val="20"/>
        </w:rPr>
        <w:t>, “</w:t>
      </w:r>
      <w:r w:rsidR="00022AF0" w:rsidRPr="00022AF0">
        <w:rPr>
          <w:rFonts w:ascii="Times New Roman" w:hAnsi="Times New Roman" w:cs="Times New Roman"/>
          <w:sz w:val="20"/>
          <w:szCs w:val="20"/>
        </w:rPr>
        <w:t>Other aspects for URLLC/IIOT enhancements</w:t>
      </w:r>
      <w:bookmarkEnd w:id="9"/>
      <w:bookmarkEnd w:id="10"/>
      <w:r w:rsidR="00022AF0">
        <w:rPr>
          <w:rFonts w:ascii="Times New Roman" w:hAnsi="Times New Roman" w:cs="Times New Roman"/>
          <w:sz w:val="20"/>
          <w:szCs w:val="20"/>
        </w:rPr>
        <w:t xml:space="preserve">”, </w:t>
      </w:r>
      <w:r w:rsidR="00022AF0" w:rsidRPr="00022AF0">
        <w:rPr>
          <w:rFonts w:ascii="Times New Roman" w:hAnsi="Times New Roman" w:cs="Times New Roman"/>
          <w:sz w:val="20"/>
          <w:szCs w:val="20"/>
        </w:rPr>
        <w:t>Huawei, HiSilicon</w:t>
      </w:r>
      <w:r w:rsidR="00022AF0">
        <w:rPr>
          <w:rFonts w:ascii="Times New Roman" w:hAnsi="Times New Roman" w:cs="Times New Roman"/>
          <w:sz w:val="20"/>
          <w:szCs w:val="20"/>
        </w:rPr>
        <w:t>.</w:t>
      </w:r>
    </w:p>
    <w:sectPr w:rsidR="003756D4" w:rsidRPr="00022AF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9DDCD" w14:textId="77777777" w:rsidR="00032D41" w:rsidRDefault="00032D41">
      <w:r>
        <w:separator/>
      </w:r>
    </w:p>
  </w:endnote>
  <w:endnote w:type="continuationSeparator" w:id="0">
    <w:p w14:paraId="64D606C5" w14:textId="77777777" w:rsidR="00032D41" w:rsidRDefault="0003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A91B5" w14:textId="77777777" w:rsidR="00032D41" w:rsidRDefault="00032D41">
      <w:r>
        <w:separator/>
      </w:r>
    </w:p>
  </w:footnote>
  <w:footnote w:type="continuationSeparator" w:id="0">
    <w:p w14:paraId="44FC3BE6" w14:textId="77777777" w:rsidR="00032D41" w:rsidRDefault="00032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8E1"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22C"/>
    <w:multiLevelType w:val="hybridMultilevel"/>
    <w:tmpl w:val="83223F3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5C81E74"/>
    <w:multiLevelType w:val="hybridMultilevel"/>
    <w:tmpl w:val="B1489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36D8F"/>
    <w:multiLevelType w:val="hybridMultilevel"/>
    <w:tmpl w:val="9EC2F8D2"/>
    <w:lvl w:ilvl="0" w:tplc="2A88246E">
      <w:start w:val="1"/>
      <w:numFmt w:val="bullet"/>
      <w:lvlText w:val="–"/>
      <w:lvlJc w:val="left"/>
      <w:pPr>
        <w:tabs>
          <w:tab w:val="num" w:pos="720"/>
        </w:tabs>
        <w:ind w:left="720" w:hanging="360"/>
      </w:pPr>
      <w:rPr>
        <w:rFonts w:ascii="宋体" w:hAnsi="宋体" w:hint="default"/>
      </w:rPr>
    </w:lvl>
    <w:lvl w:ilvl="1" w:tplc="EBFEEF5C" w:tentative="1">
      <w:start w:val="1"/>
      <w:numFmt w:val="bullet"/>
      <w:lvlText w:val="–"/>
      <w:lvlJc w:val="left"/>
      <w:pPr>
        <w:tabs>
          <w:tab w:val="num" w:pos="1440"/>
        </w:tabs>
        <w:ind w:left="1440" w:hanging="360"/>
      </w:pPr>
      <w:rPr>
        <w:rFonts w:ascii="宋体" w:hAnsi="宋体" w:hint="default"/>
      </w:rPr>
    </w:lvl>
    <w:lvl w:ilvl="2" w:tplc="3B56A1A2" w:tentative="1">
      <w:start w:val="1"/>
      <w:numFmt w:val="bullet"/>
      <w:lvlText w:val="–"/>
      <w:lvlJc w:val="left"/>
      <w:pPr>
        <w:tabs>
          <w:tab w:val="num" w:pos="2160"/>
        </w:tabs>
        <w:ind w:left="2160" w:hanging="360"/>
      </w:pPr>
      <w:rPr>
        <w:rFonts w:ascii="宋体" w:hAnsi="宋体" w:hint="default"/>
      </w:rPr>
    </w:lvl>
    <w:lvl w:ilvl="3" w:tplc="3A7AAC62">
      <w:start w:val="1"/>
      <w:numFmt w:val="bullet"/>
      <w:lvlText w:val="–"/>
      <w:lvlJc w:val="left"/>
      <w:pPr>
        <w:tabs>
          <w:tab w:val="num" w:pos="2880"/>
        </w:tabs>
        <w:ind w:left="2880" w:hanging="360"/>
      </w:pPr>
      <w:rPr>
        <w:rFonts w:ascii="宋体" w:hAnsi="宋体" w:hint="default"/>
      </w:rPr>
    </w:lvl>
    <w:lvl w:ilvl="4" w:tplc="A3F2ED44" w:tentative="1">
      <w:start w:val="1"/>
      <w:numFmt w:val="bullet"/>
      <w:lvlText w:val="–"/>
      <w:lvlJc w:val="left"/>
      <w:pPr>
        <w:tabs>
          <w:tab w:val="num" w:pos="3600"/>
        </w:tabs>
        <w:ind w:left="3600" w:hanging="360"/>
      </w:pPr>
      <w:rPr>
        <w:rFonts w:ascii="宋体" w:hAnsi="宋体" w:hint="default"/>
      </w:rPr>
    </w:lvl>
    <w:lvl w:ilvl="5" w:tplc="D96A5E76" w:tentative="1">
      <w:start w:val="1"/>
      <w:numFmt w:val="bullet"/>
      <w:lvlText w:val="–"/>
      <w:lvlJc w:val="left"/>
      <w:pPr>
        <w:tabs>
          <w:tab w:val="num" w:pos="4320"/>
        </w:tabs>
        <w:ind w:left="4320" w:hanging="360"/>
      </w:pPr>
      <w:rPr>
        <w:rFonts w:ascii="宋体" w:hAnsi="宋体" w:hint="default"/>
      </w:rPr>
    </w:lvl>
    <w:lvl w:ilvl="6" w:tplc="6D62C380" w:tentative="1">
      <w:start w:val="1"/>
      <w:numFmt w:val="bullet"/>
      <w:lvlText w:val="–"/>
      <w:lvlJc w:val="left"/>
      <w:pPr>
        <w:tabs>
          <w:tab w:val="num" w:pos="5040"/>
        </w:tabs>
        <w:ind w:left="5040" w:hanging="360"/>
      </w:pPr>
      <w:rPr>
        <w:rFonts w:ascii="宋体" w:hAnsi="宋体" w:hint="default"/>
      </w:rPr>
    </w:lvl>
    <w:lvl w:ilvl="7" w:tplc="BE2E7BC4" w:tentative="1">
      <w:start w:val="1"/>
      <w:numFmt w:val="bullet"/>
      <w:lvlText w:val="–"/>
      <w:lvlJc w:val="left"/>
      <w:pPr>
        <w:tabs>
          <w:tab w:val="num" w:pos="5760"/>
        </w:tabs>
        <w:ind w:left="5760" w:hanging="360"/>
      </w:pPr>
      <w:rPr>
        <w:rFonts w:ascii="宋体" w:hAnsi="宋体" w:hint="default"/>
      </w:rPr>
    </w:lvl>
    <w:lvl w:ilvl="8" w:tplc="93663FFE"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E30113F"/>
    <w:multiLevelType w:val="hybridMultilevel"/>
    <w:tmpl w:val="8A3E0C72"/>
    <w:lvl w:ilvl="0" w:tplc="4E5CA9E4">
      <w:numFmt w:val="bullet"/>
      <w:lvlText w:val="-"/>
      <w:lvlJc w:val="left"/>
      <w:pPr>
        <w:ind w:left="360" w:hanging="360"/>
      </w:pPr>
      <w:rPr>
        <w:rFonts w:ascii="Cambria" w:eastAsia="Symbol" w:hAnsi="Cambria" w:cs="Cambria" w:hint="default"/>
      </w:rPr>
    </w:lvl>
    <w:lvl w:ilvl="1" w:tplc="04090003">
      <w:start w:val="1"/>
      <w:numFmt w:val="bullet"/>
      <w:lvlText w:val="o"/>
      <w:lvlJc w:val="left"/>
      <w:pPr>
        <w:ind w:left="1080" w:hanging="360"/>
      </w:pPr>
      <w:rPr>
        <w:rFonts w:ascii="Arial" w:hAnsi="Arial" w:cs="Arial" w:hint="default"/>
      </w:rPr>
    </w:lvl>
    <w:lvl w:ilvl="2" w:tplc="04090005">
      <w:start w:val="1"/>
      <w:numFmt w:val="bullet"/>
      <w:lvlText w:val=""/>
      <w:lvlJc w:val="left"/>
      <w:pPr>
        <w:ind w:left="1800" w:hanging="360"/>
      </w:pPr>
      <w:rPr>
        <w:rFonts w:ascii="宋体" w:hAnsi="宋体" w:hint="default"/>
      </w:rPr>
    </w:lvl>
    <w:lvl w:ilvl="3" w:tplc="04090001">
      <w:start w:val="1"/>
      <w:numFmt w:val="bullet"/>
      <w:lvlText w:val=""/>
      <w:lvlJc w:val="left"/>
      <w:pPr>
        <w:ind w:left="2520" w:hanging="360"/>
      </w:pPr>
      <w:rPr>
        <w:rFonts w:ascii="仿宋" w:hAnsi="仿宋" w:hint="default"/>
      </w:rPr>
    </w:lvl>
    <w:lvl w:ilvl="4" w:tplc="04090003" w:tentative="1">
      <w:start w:val="1"/>
      <w:numFmt w:val="bullet"/>
      <w:lvlText w:val="o"/>
      <w:lvlJc w:val="left"/>
      <w:pPr>
        <w:ind w:left="3240" w:hanging="360"/>
      </w:pPr>
      <w:rPr>
        <w:rFonts w:ascii="Arial" w:hAnsi="Arial" w:cs="Arial" w:hint="default"/>
      </w:rPr>
    </w:lvl>
    <w:lvl w:ilvl="5" w:tplc="04090005" w:tentative="1">
      <w:start w:val="1"/>
      <w:numFmt w:val="bullet"/>
      <w:lvlText w:val=""/>
      <w:lvlJc w:val="left"/>
      <w:pPr>
        <w:ind w:left="3960" w:hanging="360"/>
      </w:pPr>
      <w:rPr>
        <w:rFonts w:ascii="宋体" w:hAnsi="宋体" w:hint="default"/>
      </w:rPr>
    </w:lvl>
    <w:lvl w:ilvl="6" w:tplc="04090001" w:tentative="1">
      <w:start w:val="1"/>
      <w:numFmt w:val="bullet"/>
      <w:lvlText w:val=""/>
      <w:lvlJc w:val="left"/>
      <w:pPr>
        <w:ind w:left="4680" w:hanging="360"/>
      </w:pPr>
      <w:rPr>
        <w:rFonts w:ascii="仿宋" w:hAnsi="仿宋" w:hint="default"/>
      </w:rPr>
    </w:lvl>
    <w:lvl w:ilvl="7" w:tplc="04090003" w:tentative="1">
      <w:start w:val="1"/>
      <w:numFmt w:val="bullet"/>
      <w:lvlText w:val="o"/>
      <w:lvlJc w:val="left"/>
      <w:pPr>
        <w:ind w:left="5400" w:hanging="360"/>
      </w:pPr>
      <w:rPr>
        <w:rFonts w:ascii="Arial" w:hAnsi="Arial" w:cs="Arial" w:hint="default"/>
      </w:rPr>
    </w:lvl>
    <w:lvl w:ilvl="8" w:tplc="04090005" w:tentative="1">
      <w:start w:val="1"/>
      <w:numFmt w:val="bullet"/>
      <w:lvlText w:val=""/>
      <w:lvlJc w:val="left"/>
      <w:pPr>
        <w:ind w:left="6120" w:hanging="360"/>
      </w:pPr>
      <w:rPr>
        <w:rFonts w:ascii="宋体" w:hAnsi="宋体" w:hint="default"/>
      </w:rPr>
    </w:lvl>
  </w:abstractNum>
  <w:abstractNum w:abstractNumId="7"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857A0B"/>
    <w:multiLevelType w:val="hybridMultilevel"/>
    <w:tmpl w:val="94728438"/>
    <w:lvl w:ilvl="0" w:tplc="FD2E98E2">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834140C"/>
    <w:multiLevelType w:val="hybridMultilevel"/>
    <w:tmpl w:val="AE8E1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1A01B1"/>
    <w:multiLevelType w:val="hybridMultilevel"/>
    <w:tmpl w:val="197AB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04D09"/>
    <w:multiLevelType w:val="hybridMultilevel"/>
    <w:tmpl w:val="630C21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7F7D4D"/>
    <w:multiLevelType w:val="hybridMultilevel"/>
    <w:tmpl w:val="9A2C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1"/>
  </w:num>
  <w:num w:numId="4">
    <w:abstractNumId w:val="16"/>
  </w:num>
  <w:num w:numId="5">
    <w:abstractNumId w:val="3"/>
  </w:num>
  <w:num w:numId="6">
    <w:abstractNumId w:val="11"/>
  </w:num>
  <w:num w:numId="7">
    <w:abstractNumId w:val="10"/>
  </w:num>
  <w:num w:numId="8">
    <w:abstractNumId w:val="15"/>
  </w:num>
  <w:num w:numId="9">
    <w:abstractNumId w:val="0"/>
  </w:num>
  <w:num w:numId="10">
    <w:abstractNumId w:val="13"/>
  </w:num>
  <w:num w:numId="11">
    <w:abstractNumId w:val="19"/>
  </w:num>
  <w:num w:numId="12">
    <w:abstractNumId w:val="14"/>
  </w:num>
  <w:num w:numId="13">
    <w:abstractNumId w:val="17"/>
  </w:num>
  <w:num w:numId="14">
    <w:abstractNumId w:val="5"/>
  </w:num>
  <w:num w:numId="15">
    <w:abstractNumId w:val="6"/>
  </w:num>
  <w:num w:numId="16">
    <w:abstractNumId w:val="2"/>
  </w:num>
  <w:num w:numId="17">
    <w:abstractNumId w:val="9"/>
  </w:num>
  <w:num w:numId="18">
    <w:abstractNumId w:val="4"/>
  </w:num>
  <w:num w:numId="19">
    <w:abstractNumId w:val="18"/>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7"/>
  </w:num>
  <w:num w:numId="24">
    <w:abstractNumId w:val="20"/>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1B4"/>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3EF"/>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AF0"/>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D41"/>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9C1"/>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86C"/>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B6"/>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2CA"/>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A2"/>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5E8"/>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3C"/>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3FA3"/>
    <w:rsid w:val="000C40D5"/>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456"/>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980"/>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52"/>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A9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0F7FB6"/>
    <w:rsid w:val="00100128"/>
    <w:rsid w:val="00100294"/>
    <w:rsid w:val="001002EA"/>
    <w:rsid w:val="001005A5"/>
    <w:rsid w:val="00100698"/>
    <w:rsid w:val="001006AD"/>
    <w:rsid w:val="0010090A"/>
    <w:rsid w:val="00100956"/>
    <w:rsid w:val="00100FF3"/>
    <w:rsid w:val="001011A4"/>
    <w:rsid w:val="00101415"/>
    <w:rsid w:val="00101667"/>
    <w:rsid w:val="0010175E"/>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CA4"/>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BB"/>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0C"/>
    <w:rsid w:val="00164DAB"/>
    <w:rsid w:val="00164E03"/>
    <w:rsid w:val="001652CF"/>
    <w:rsid w:val="001652D4"/>
    <w:rsid w:val="001654AF"/>
    <w:rsid w:val="0016567E"/>
    <w:rsid w:val="00165BBB"/>
    <w:rsid w:val="00165ED7"/>
    <w:rsid w:val="0016613F"/>
    <w:rsid w:val="00166215"/>
    <w:rsid w:val="00166468"/>
    <w:rsid w:val="00166591"/>
    <w:rsid w:val="00166B1D"/>
    <w:rsid w:val="00166C7D"/>
    <w:rsid w:val="00166D35"/>
    <w:rsid w:val="00167153"/>
    <w:rsid w:val="00167618"/>
    <w:rsid w:val="001700DE"/>
    <w:rsid w:val="001701DB"/>
    <w:rsid w:val="00170251"/>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27D"/>
    <w:rsid w:val="001A0E09"/>
    <w:rsid w:val="001A1400"/>
    <w:rsid w:val="001A180D"/>
    <w:rsid w:val="001A1900"/>
    <w:rsid w:val="001A1934"/>
    <w:rsid w:val="001A1AE1"/>
    <w:rsid w:val="001A1BAC"/>
    <w:rsid w:val="001A23CE"/>
    <w:rsid w:val="001A266B"/>
    <w:rsid w:val="001A28F9"/>
    <w:rsid w:val="001A2BD9"/>
    <w:rsid w:val="001A2C3A"/>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0A"/>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90"/>
    <w:rsid w:val="001F2E23"/>
    <w:rsid w:val="001F32BC"/>
    <w:rsid w:val="001F33AB"/>
    <w:rsid w:val="001F341F"/>
    <w:rsid w:val="001F343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5BCA"/>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90B"/>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8F"/>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808"/>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4C5"/>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AE9"/>
    <w:rsid w:val="002A1BAC"/>
    <w:rsid w:val="002A1E75"/>
    <w:rsid w:val="002A1E92"/>
    <w:rsid w:val="002A1F21"/>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329"/>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8A6"/>
    <w:rsid w:val="002B3DA0"/>
    <w:rsid w:val="002B3E1F"/>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872"/>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AE"/>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ABA"/>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013"/>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EC8"/>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159"/>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3DB"/>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5"/>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346"/>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1F"/>
    <w:rsid w:val="00431A31"/>
    <w:rsid w:val="00431AF0"/>
    <w:rsid w:val="00431C60"/>
    <w:rsid w:val="00431E44"/>
    <w:rsid w:val="00431F41"/>
    <w:rsid w:val="00431F6B"/>
    <w:rsid w:val="004320A3"/>
    <w:rsid w:val="0043213A"/>
    <w:rsid w:val="00432FAD"/>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BAA"/>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F59"/>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BD8"/>
    <w:rsid w:val="0045334E"/>
    <w:rsid w:val="004533F4"/>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674"/>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5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0F"/>
    <w:rsid w:val="004B3E51"/>
    <w:rsid w:val="004B403B"/>
    <w:rsid w:val="004B40DD"/>
    <w:rsid w:val="004B4738"/>
    <w:rsid w:val="004B4796"/>
    <w:rsid w:val="004B493D"/>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2B0"/>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15"/>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57C"/>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10F"/>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7E"/>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824"/>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8D"/>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969"/>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48"/>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773"/>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343"/>
    <w:rsid w:val="00570405"/>
    <w:rsid w:val="00570869"/>
    <w:rsid w:val="00570E24"/>
    <w:rsid w:val="00571045"/>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BBE"/>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4D"/>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64D"/>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B6A"/>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5E1C"/>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0F57"/>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0BB1"/>
    <w:rsid w:val="005E1175"/>
    <w:rsid w:val="005E11AC"/>
    <w:rsid w:val="005E1427"/>
    <w:rsid w:val="005E16DB"/>
    <w:rsid w:val="005E17ED"/>
    <w:rsid w:val="005E19B4"/>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2A7"/>
    <w:rsid w:val="005F3374"/>
    <w:rsid w:val="005F3BAD"/>
    <w:rsid w:val="005F3EEB"/>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E6"/>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9F7"/>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487"/>
    <w:rsid w:val="006A6941"/>
    <w:rsid w:val="006A6B05"/>
    <w:rsid w:val="006A6E17"/>
    <w:rsid w:val="006A6F5B"/>
    <w:rsid w:val="006A751A"/>
    <w:rsid w:val="006A756A"/>
    <w:rsid w:val="006A78BF"/>
    <w:rsid w:val="006A7F39"/>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6F50"/>
    <w:rsid w:val="006B7577"/>
    <w:rsid w:val="006B77F2"/>
    <w:rsid w:val="006B784A"/>
    <w:rsid w:val="006B7CB4"/>
    <w:rsid w:val="006B7D22"/>
    <w:rsid w:val="006B7D2C"/>
    <w:rsid w:val="006B7ED8"/>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4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2C2"/>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AF6"/>
    <w:rsid w:val="00717E6F"/>
    <w:rsid w:val="00717F26"/>
    <w:rsid w:val="00720126"/>
    <w:rsid w:val="00720420"/>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3F14"/>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77"/>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C4A"/>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5E4"/>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A5F"/>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4D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3D0"/>
    <w:rsid w:val="0076558A"/>
    <w:rsid w:val="00765720"/>
    <w:rsid w:val="00765896"/>
    <w:rsid w:val="0076589F"/>
    <w:rsid w:val="00765CE5"/>
    <w:rsid w:val="00765ED3"/>
    <w:rsid w:val="00766497"/>
    <w:rsid w:val="0076681D"/>
    <w:rsid w:val="00766A65"/>
    <w:rsid w:val="007671F5"/>
    <w:rsid w:val="007671FC"/>
    <w:rsid w:val="007674ED"/>
    <w:rsid w:val="007675AC"/>
    <w:rsid w:val="007675EE"/>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3C9"/>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9BF"/>
    <w:rsid w:val="00787CB3"/>
    <w:rsid w:val="00790061"/>
    <w:rsid w:val="00790A16"/>
    <w:rsid w:val="00790DD5"/>
    <w:rsid w:val="00791061"/>
    <w:rsid w:val="00791157"/>
    <w:rsid w:val="007912C0"/>
    <w:rsid w:val="0079135A"/>
    <w:rsid w:val="007913C1"/>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923"/>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D"/>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ACB"/>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6E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4FF2"/>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45"/>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AEF"/>
    <w:rsid w:val="00824B64"/>
    <w:rsid w:val="00824FDF"/>
    <w:rsid w:val="008250F3"/>
    <w:rsid w:val="00825125"/>
    <w:rsid w:val="008251A0"/>
    <w:rsid w:val="0082574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93"/>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6A"/>
    <w:rsid w:val="008A13B3"/>
    <w:rsid w:val="008A15E2"/>
    <w:rsid w:val="008A1610"/>
    <w:rsid w:val="008A1686"/>
    <w:rsid w:val="008A1692"/>
    <w:rsid w:val="008A1785"/>
    <w:rsid w:val="008A17FC"/>
    <w:rsid w:val="008A18B5"/>
    <w:rsid w:val="008A190A"/>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3E19"/>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0B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0FE9"/>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EB5"/>
    <w:rsid w:val="00904FE5"/>
    <w:rsid w:val="00905326"/>
    <w:rsid w:val="009053C0"/>
    <w:rsid w:val="00905723"/>
    <w:rsid w:val="00905DEB"/>
    <w:rsid w:val="00906177"/>
    <w:rsid w:val="0090623F"/>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A6"/>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8E1"/>
    <w:rsid w:val="00921CAE"/>
    <w:rsid w:val="00921E9A"/>
    <w:rsid w:val="009220F5"/>
    <w:rsid w:val="009221D5"/>
    <w:rsid w:val="009228A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013"/>
    <w:rsid w:val="009249D5"/>
    <w:rsid w:val="00924AB8"/>
    <w:rsid w:val="00924B28"/>
    <w:rsid w:val="00924C34"/>
    <w:rsid w:val="00924FF8"/>
    <w:rsid w:val="0092510C"/>
    <w:rsid w:val="00925BA8"/>
    <w:rsid w:val="00925CC9"/>
    <w:rsid w:val="00925F94"/>
    <w:rsid w:val="0092638F"/>
    <w:rsid w:val="009265E2"/>
    <w:rsid w:val="0092664D"/>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CEC"/>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B7"/>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218"/>
    <w:rsid w:val="009B63CF"/>
    <w:rsid w:val="009B6650"/>
    <w:rsid w:val="009B6940"/>
    <w:rsid w:val="009B6AE4"/>
    <w:rsid w:val="009B6AF8"/>
    <w:rsid w:val="009B6BD5"/>
    <w:rsid w:val="009B6D48"/>
    <w:rsid w:val="009B7196"/>
    <w:rsid w:val="009B7204"/>
    <w:rsid w:val="009B78E5"/>
    <w:rsid w:val="009B7D89"/>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D51"/>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69"/>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07F54"/>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3BD"/>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37F"/>
    <w:rsid w:val="00A6643C"/>
    <w:rsid w:val="00A66903"/>
    <w:rsid w:val="00A66B78"/>
    <w:rsid w:val="00A66D67"/>
    <w:rsid w:val="00A66DC2"/>
    <w:rsid w:val="00A66E6F"/>
    <w:rsid w:val="00A6728D"/>
    <w:rsid w:val="00A672D1"/>
    <w:rsid w:val="00A6738B"/>
    <w:rsid w:val="00A673CB"/>
    <w:rsid w:val="00A67544"/>
    <w:rsid w:val="00A67C8D"/>
    <w:rsid w:val="00A67CD4"/>
    <w:rsid w:val="00A67F0D"/>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8C4"/>
    <w:rsid w:val="00AA7B9C"/>
    <w:rsid w:val="00AA7BAC"/>
    <w:rsid w:val="00AA7D7E"/>
    <w:rsid w:val="00AB011D"/>
    <w:rsid w:val="00AB0543"/>
    <w:rsid w:val="00AB0AAF"/>
    <w:rsid w:val="00AB0AC9"/>
    <w:rsid w:val="00AB104C"/>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874"/>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33F"/>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82E"/>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460"/>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A1"/>
    <w:rsid w:val="00B1557F"/>
    <w:rsid w:val="00B156A9"/>
    <w:rsid w:val="00B158C1"/>
    <w:rsid w:val="00B15C06"/>
    <w:rsid w:val="00B15C63"/>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0E0"/>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0E1B"/>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9A3"/>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54"/>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BBF"/>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E"/>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49E"/>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B3E"/>
    <w:rsid w:val="00BA2FEF"/>
    <w:rsid w:val="00BA30BB"/>
    <w:rsid w:val="00BA3274"/>
    <w:rsid w:val="00BA3797"/>
    <w:rsid w:val="00BA3945"/>
    <w:rsid w:val="00BA39EB"/>
    <w:rsid w:val="00BA3B16"/>
    <w:rsid w:val="00BA41BD"/>
    <w:rsid w:val="00BA4333"/>
    <w:rsid w:val="00BA43EF"/>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1ED"/>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7E5"/>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9A"/>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046"/>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073"/>
    <w:rsid w:val="00C97113"/>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7A5"/>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B47"/>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456"/>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D03"/>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724"/>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64"/>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11"/>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7F7"/>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A6D"/>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196"/>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65"/>
    <w:rsid w:val="00DA2DFA"/>
    <w:rsid w:val="00DA2ED7"/>
    <w:rsid w:val="00DA2FEA"/>
    <w:rsid w:val="00DA319D"/>
    <w:rsid w:val="00DA3215"/>
    <w:rsid w:val="00DA35C5"/>
    <w:rsid w:val="00DA3650"/>
    <w:rsid w:val="00DA3A6F"/>
    <w:rsid w:val="00DA3E7A"/>
    <w:rsid w:val="00DA403F"/>
    <w:rsid w:val="00DA42BB"/>
    <w:rsid w:val="00DA430C"/>
    <w:rsid w:val="00DA46BD"/>
    <w:rsid w:val="00DA48A6"/>
    <w:rsid w:val="00DA49E9"/>
    <w:rsid w:val="00DA4C02"/>
    <w:rsid w:val="00DA4C8B"/>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C2"/>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0C0"/>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4B6"/>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8E7"/>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18"/>
    <w:rsid w:val="00E51748"/>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1DF7"/>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469"/>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70"/>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82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82A"/>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6A8"/>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2D8"/>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0C"/>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BA"/>
    <w:rsid w:val="00F273FB"/>
    <w:rsid w:val="00F27561"/>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A40"/>
    <w:rsid w:val="00F54C50"/>
    <w:rsid w:val="00F55043"/>
    <w:rsid w:val="00F55ABF"/>
    <w:rsid w:val="00F5665E"/>
    <w:rsid w:val="00F56BEC"/>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877"/>
    <w:rsid w:val="00F7494E"/>
    <w:rsid w:val="00F750AA"/>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317"/>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2A8"/>
    <w:rsid w:val="00FB4338"/>
    <w:rsid w:val="00FB43E7"/>
    <w:rsid w:val="00FB4587"/>
    <w:rsid w:val="00FB477E"/>
    <w:rsid w:val="00FB4A99"/>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0C53"/>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B3A"/>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1ED"/>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BE184"/>
  <w15:docId w15:val="{EB1EE9DA-412C-49A8-9F46-CA174827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2"/>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2"/>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2"/>
      </w:numPr>
      <w:spacing w:before="240" w:after="60"/>
      <w:outlineLvl w:val="5"/>
    </w:pPr>
    <w:rPr>
      <w:b/>
      <w:bCs/>
    </w:rPr>
  </w:style>
  <w:style w:type="paragraph" w:styleId="Heading7">
    <w:name w:val="heading 7"/>
    <w:basedOn w:val="Normal"/>
    <w:next w:val="Normal"/>
    <w:uiPriority w:val="9"/>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Agreement">
    <w:name w:val="Agreement"/>
    <w:basedOn w:val="Normal"/>
    <w:next w:val="Normal"/>
    <w:rsid w:val="00265808"/>
    <w:pPr>
      <w:numPr>
        <w:numId w:val="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3558876">
      <w:bodyDiv w:val="1"/>
      <w:marLeft w:val="0"/>
      <w:marRight w:val="0"/>
      <w:marTop w:val="0"/>
      <w:marBottom w:val="0"/>
      <w:divBdr>
        <w:top w:val="none" w:sz="0" w:space="0" w:color="auto"/>
        <w:left w:val="none" w:sz="0" w:space="0" w:color="auto"/>
        <w:bottom w:val="none" w:sz="0" w:space="0" w:color="auto"/>
        <w:right w:val="none" w:sz="0" w:space="0" w:color="auto"/>
      </w:divBdr>
      <w:divsChild>
        <w:div w:id="1063988389">
          <w:marLeft w:val="2520"/>
          <w:marRight w:val="0"/>
          <w:marTop w:val="0"/>
          <w:marBottom w:val="6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3GPP\RAN1_98\R1-19059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B6ACCB-EB3C-424C-BEE9-F11E486FD399}">
  <ds:schemaRefs>
    <ds:schemaRef ds:uri="http://schemas.openxmlformats.org/officeDocument/2006/bibliography"/>
  </ds:schemaRefs>
</ds:datastoreItem>
</file>

<file path=customXml/itemProps2.xml><?xml version="1.0" encoding="utf-8"?>
<ds:datastoreItem xmlns:ds="http://schemas.openxmlformats.org/officeDocument/2006/customXml" ds:itemID="{28E8A02F-A82A-4F6A-9445-450E9EB84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cp:lastModifiedBy>
  <cp:revision>6</cp:revision>
  <cp:lastPrinted>2018-01-11T06:12:00Z</cp:lastPrinted>
  <dcterms:created xsi:type="dcterms:W3CDTF">2019-08-13T01:25:00Z</dcterms:created>
  <dcterms:modified xsi:type="dcterms:W3CDTF">2019-08-16T14:13:00Z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(3)mRjnwwmYbrqciv4WeVdq0o4rXzq2N1zIAxxiiNT4bwifJCmzZ5WPJHkk+3YNuk0DY/DXJpQP
RVpnRdqOBU92aumENdIRNhHENaXvmUgbfR+Dy2qHRs86O48goxIJTi/Y4QWaP+qXSTbAFR+y
vU4z8T0aa/+TXDtm1wH9srRVMYC6WODigWWvortEVqOXJT53A0g6nzw8LDgrUz+++oeDbwF1
CAfdC9f0OXlU5x1oeq</vt:lpwstr>
  </property>
  <property fmtid="{D5CDD505-2E9C-101B-9397-08002B2CF9AE}" pid="30" name="_2015_ms_pID_725343_00">
    <vt:lpwstr>_2015_ms_pID_725343</vt:lpwstr>
  </property>
  <property fmtid="{D5CDD505-2E9C-101B-9397-08002B2CF9AE}" pid="31" name="_2015_ms_pID_7253431">
    <vt:lpwstr>pFFt9SW7gTYRAgH9aauucTUlii0BOqlMezZSXGL6Yn8Lbl2E6RYKCq
KcepusKkYmfhz1PkgrL0oGOG06oCbGlKFCjcZSHZA1rgA6OkMGVIvuPMJaEuMC3GLn1xt/JA
nLevMwIxUzD+oJKrAJZDj+aJVxRaLbcOEi1Cw881uL9Qat7KGNrVtArd2T0dwMkidmZeB96L
ry+jYctuPikdm/whM+mtX0T/3HmvGWunh/Vu</vt:lpwstr>
  </property>
  <property fmtid="{D5CDD505-2E9C-101B-9397-08002B2CF9AE}" pid="32" name="_2015_ms_pID_7253431_00">
    <vt:lpwstr>_2015_ms_pID_7253431</vt:lpwstr>
  </property>
  <property fmtid="{D5CDD505-2E9C-101B-9397-08002B2CF9AE}" pid="33" name="_2015_ms_pID_7253432">
    <vt:lpwstr>+WywQIq7Olqzarb7xdO62taF/dQmw4eI0wcd
q+GhLnK2oAow5+JHHWIXbiGD9xW77hikUy4mDX3ms8qolY4+Z0E=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