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3D6CFF" w14:textId="776D5CD8" w:rsidR="00197358" w:rsidRDefault="00B916A7" w:rsidP="00197358">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728" behindDoc="0" locked="1" layoutInCell="1" allowOverlap="1" wp14:anchorId="4B8F92AB" wp14:editId="503B0BC6">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FB169A"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C78B5">
        <w:rPr>
          <w:b/>
          <w:noProof/>
          <w:lang w:eastAsia="zh-CN"/>
        </w:rPr>
        <w:t xml:space="preserve">3GPP TSG RAN WG1 </w:t>
      </w:r>
      <w:r w:rsidR="00BE25F2">
        <w:rPr>
          <w:b/>
          <w:noProof/>
          <w:lang w:eastAsia="zh-CN"/>
        </w:rPr>
        <w:t>Meeting #</w:t>
      </w:r>
      <w:r w:rsidR="003D59BF">
        <w:rPr>
          <w:b/>
          <w:noProof/>
          <w:lang w:eastAsia="zh-CN"/>
        </w:rPr>
        <w:t>97</w:t>
      </w:r>
      <w:r w:rsidR="00197358">
        <w:rPr>
          <w:b/>
          <w:kern w:val="2"/>
          <w:lang w:eastAsia="zh-CN"/>
        </w:rPr>
        <w:tab/>
      </w:r>
      <w:r w:rsidR="002B23CD" w:rsidRPr="002B23CD">
        <w:rPr>
          <w:b/>
          <w:kern w:val="2"/>
          <w:lang w:eastAsia="zh-CN"/>
        </w:rPr>
        <w:t>R1-1907798</w:t>
      </w:r>
      <w:bookmarkStart w:id="0" w:name="_GoBack"/>
      <w:bookmarkEnd w:id="0"/>
    </w:p>
    <w:p w14:paraId="138B24EB" w14:textId="52B6F8A2" w:rsidR="00197358" w:rsidRDefault="003D59BF" w:rsidP="00197358">
      <w:pPr>
        <w:tabs>
          <w:tab w:val="right" w:pos="9216"/>
        </w:tabs>
        <w:jc w:val="left"/>
        <w:rPr>
          <w:b/>
          <w:kern w:val="2"/>
          <w:lang w:eastAsia="zh-CN"/>
        </w:rPr>
      </w:pPr>
      <w:r>
        <w:rPr>
          <w:b/>
          <w:noProof/>
          <w:kern w:val="2"/>
          <w:lang w:eastAsia="zh-CN"/>
        </w:rPr>
        <w:t>Reno</w:t>
      </w:r>
      <w:r w:rsidR="00886AA4" w:rsidRPr="00981F17">
        <w:rPr>
          <w:b/>
          <w:noProof/>
          <w:kern w:val="2"/>
          <w:lang w:eastAsia="zh-CN"/>
        </w:rPr>
        <w:t>,</w:t>
      </w:r>
      <w:r w:rsidR="00BE25F2">
        <w:rPr>
          <w:b/>
          <w:noProof/>
          <w:kern w:val="2"/>
          <w:lang w:eastAsia="zh-CN"/>
        </w:rPr>
        <w:t xml:space="preserve"> </w:t>
      </w:r>
      <w:r>
        <w:rPr>
          <w:b/>
          <w:noProof/>
          <w:kern w:val="2"/>
          <w:lang w:eastAsia="zh-CN"/>
        </w:rPr>
        <w:t>USA</w:t>
      </w:r>
      <w:r w:rsidR="00BE25F2">
        <w:rPr>
          <w:b/>
          <w:noProof/>
          <w:kern w:val="2"/>
          <w:lang w:eastAsia="zh-CN"/>
        </w:rPr>
        <w:t xml:space="preserve">, </w:t>
      </w:r>
      <w:r w:rsidR="00F702AB">
        <w:rPr>
          <w:b/>
          <w:noProof/>
          <w:kern w:val="2"/>
          <w:lang w:eastAsia="zh-CN"/>
        </w:rPr>
        <w:t>May</w:t>
      </w:r>
      <w:r w:rsidR="00886AA4" w:rsidRPr="00981F17">
        <w:rPr>
          <w:b/>
          <w:noProof/>
          <w:kern w:val="2"/>
          <w:lang w:eastAsia="zh-CN"/>
        </w:rPr>
        <w:t xml:space="preserve"> </w:t>
      </w:r>
      <w:r>
        <w:rPr>
          <w:b/>
          <w:noProof/>
          <w:kern w:val="2"/>
          <w:lang w:eastAsia="zh-CN"/>
        </w:rPr>
        <w:t>13</w:t>
      </w:r>
      <w:r w:rsidR="00DE0A81">
        <w:rPr>
          <w:b/>
          <w:noProof/>
          <w:kern w:val="2"/>
          <w:lang w:eastAsia="zh-CN"/>
        </w:rPr>
        <w:t xml:space="preserve"> – 1</w:t>
      </w:r>
      <w:r>
        <w:rPr>
          <w:b/>
          <w:noProof/>
          <w:kern w:val="2"/>
          <w:lang w:eastAsia="zh-CN"/>
        </w:rPr>
        <w:t>7</w:t>
      </w:r>
      <w:r w:rsidR="00DE0A81">
        <w:rPr>
          <w:b/>
          <w:noProof/>
          <w:kern w:val="2"/>
          <w:lang w:eastAsia="zh-CN"/>
        </w:rPr>
        <w:t>, 2019</w:t>
      </w:r>
    </w:p>
    <w:p w14:paraId="5C13FA46" w14:textId="77777777" w:rsidR="005A1683" w:rsidRPr="002C57B2" w:rsidRDefault="005A1683" w:rsidP="005A1683">
      <w:pPr>
        <w:pBdr>
          <w:top w:val="single" w:sz="4" w:space="1" w:color="auto"/>
        </w:pBdr>
        <w:spacing w:after="0"/>
        <w:jc w:val="left"/>
        <w:rPr>
          <w:b/>
          <w:kern w:val="2"/>
          <w:sz w:val="16"/>
          <w:szCs w:val="16"/>
          <w:lang w:eastAsia="zh-CN"/>
        </w:rPr>
      </w:pPr>
    </w:p>
    <w:p w14:paraId="05754466"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0E25DE" w:rsidRPr="000E25DE">
        <w:rPr>
          <w:b/>
          <w:kern w:val="2"/>
          <w:lang w:eastAsia="zh-CN"/>
        </w:rPr>
        <w:t>7.2.</w:t>
      </w:r>
      <w:r w:rsidR="00D11125">
        <w:rPr>
          <w:b/>
          <w:kern w:val="2"/>
          <w:lang w:eastAsia="zh-CN"/>
        </w:rPr>
        <w:t>12</w:t>
      </w:r>
      <w:r w:rsidR="00426341">
        <w:rPr>
          <w:b/>
          <w:kern w:val="2"/>
          <w:lang w:eastAsia="zh-CN"/>
        </w:rPr>
        <w:t>.1</w:t>
      </w:r>
    </w:p>
    <w:p w14:paraId="7ECD9EEB"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3156A179" w14:textId="25BBC6E6"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D11125" w:rsidRPr="00D11125">
        <w:rPr>
          <w:b/>
          <w:kern w:val="2"/>
          <w:lang w:eastAsia="zh-CN"/>
        </w:rPr>
        <w:t>NR</w:t>
      </w:r>
      <w:r w:rsidR="00A501F9">
        <w:rPr>
          <w:b/>
          <w:kern w:val="2"/>
          <w:lang w:eastAsia="zh-CN"/>
        </w:rPr>
        <w:t xml:space="preserve"> DC-based</w:t>
      </w:r>
      <w:r w:rsidR="00D11125" w:rsidRPr="00D11125">
        <w:rPr>
          <w:b/>
          <w:kern w:val="2"/>
          <w:lang w:eastAsia="zh-CN"/>
        </w:rPr>
        <w:t xml:space="preserve"> mobility enhancements</w:t>
      </w:r>
    </w:p>
    <w:p w14:paraId="637D5B6C" w14:textId="77777777"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14:paraId="5B292E7A" w14:textId="77777777" w:rsidR="009C0564" w:rsidRPr="00B04045" w:rsidRDefault="009C0564" w:rsidP="00CF195E">
      <w:pPr>
        <w:pBdr>
          <w:bottom w:val="single" w:sz="4" w:space="1" w:color="auto"/>
        </w:pBdr>
        <w:spacing w:after="0"/>
        <w:jc w:val="left"/>
        <w:rPr>
          <w:b/>
          <w:kern w:val="2"/>
          <w:sz w:val="16"/>
          <w:szCs w:val="16"/>
          <w:lang w:eastAsia="zh-CN"/>
        </w:rPr>
      </w:pPr>
    </w:p>
    <w:p w14:paraId="55E8DBE8" w14:textId="77777777" w:rsidR="00BE0EE0" w:rsidRDefault="009C0564">
      <w:pPr>
        <w:pStyle w:val="1"/>
      </w:pPr>
      <w:bookmarkStart w:id="1" w:name="_Ref124589705"/>
      <w:bookmarkStart w:id="2" w:name="_Ref129681862"/>
      <w:r w:rsidRPr="00B04045">
        <w:t>Introduction</w:t>
      </w:r>
      <w:bookmarkEnd w:id="1"/>
      <w:bookmarkEnd w:id="2"/>
    </w:p>
    <w:p w14:paraId="61492819" w14:textId="55D30304" w:rsidR="00432ADB" w:rsidRDefault="00F306FA" w:rsidP="00645F0E">
      <w:pPr>
        <w:overflowPunct w:val="0"/>
        <w:snapToGrid/>
        <w:spacing w:after="0"/>
        <w:textAlignment w:val="baseline"/>
        <w:rPr>
          <w:lang w:eastAsia="zh-CN"/>
        </w:rPr>
      </w:pPr>
      <w:r>
        <w:rPr>
          <w:lang w:eastAsia="zh-CN"/>
        </w:rPr>
        <w:t>In TSG-RAN#80 plenary meeting</w:t>
      </w:r>
      <w:r w:rsidR="00954ECB">
        <w:rPr>
          <w:lang w:eastAsia="zh-CN"/>
        </w:rPr>
        <w:t xml:space="preserve"> </w:t>
      </w:r>
      <w:r w:rsidR="00954ECB">
        <w:rPr>
          <w:lang w:eastAsia="zh-CN"/>
        </w:rPr>
        <w:fldChar w:fldCharType="begin"/>
      </w:r>
      <w:r w:rsidR="00954ECB">
        <w:rPr>
          <w:lang w:eastAsia="zh-CN"/>
        </w:rPr>
        <w:instrText xml:space="preserve"> REF _Ref1146494 \r \h </w:instrText>
      </w:r>
      <w:r w:rsidR="00954ECB">
        <w:rPr>
          <w:lang w:eastAsia="zh-CN"/>
        </w:rPr>
      </w:r>
      <w:r w:rsidR="00954ECB">
        <w:rPr>
          <w:lang w:eastAsia="zh-CN"/>
        </w:rPr>
        <w:fldChar w:fldCharType="separate"/>
      </w:r>
      <w:r w:rsidR="00564CCB">
        <w:rPr>
          <w:lang w:eastAsia="zh-CN"/>
        </w:rPr>
        <w:t>[1]</w:t>
      </w:r>
      <w:r w:rsidR="00954ECB">
        <w:rPr>
          <w:lang w:eastAsia="zh-CN"/>
        </w:rPr>
        <w:fldChar w:fldCharType="end"/>
      </w:r>
      <w:r>
        <w:rPr>
          <w:lang w:eastAsia="zh-CN"/>
        </w:rPr>
        <w:t>, a new WID on NR mobility enhancements</w:t>
      </w:r>
      <w:r w:rsidRPr="00C01B85">
        <w:rPr>
          <w:lang w:eastAsia="zh-CN"/>
        </w:rPr>
        <w:t xml:space="preserve"> </w:t>
      </w:r>
      <w:r>
        <w:rPr>
          <w:lang w:eastAsia="zh-CN"/>
        </w:rPr>
        <w:t>was approved for Release 16.</w:t>
      </w:r>
      <w:r w:rsidR="00C637A2">
        <w:rPr>
          <w:lang w:eastAsia="zh-CN"/>
        </w:rPr>
        <w:t xml:space="preserve"> In RAN1#96bis</w:t>
      </w:r>
      <w:r w:rsidR="00954ECB">
        <w:rPr>
          <w:lang w:eastAsia="zh-CN"/>
        </w:rPr>
        <w:t xml:space="preserve"> </w:t>
      </w:r>
      <w:r w:rsidR="00954ECB">
        <w:rPr>
          <w:lang w:eastAsia="zh-CN"/>
        </w:rPr>
        <w:fldChar w:fldCharType="begin"/>
      </w:r>
      <w:r w:rsidR="00954ECB">
        <w:rPr>
          <w:lang w:eastAsia="zh-CN"/>
        </w:rPr>
        <w:instrText xml:space="preserve"> REF _Ref7777187 \r \h </w:instrText>
      </w:r>
      <w:r w:rsidR="00954ECB">
        <w:rPr>
          <w:lang w:eastAsia="zh-CN"/>
        </w:rPr>
      </w:r>
      <w:r w:rsidR="00954ECB">
        <w:rPr>
          <w:lang w:eastAsia="zh-CN"/>
        </w:rPr>
        <w:fldChar w:fldCharType="separate"/>
      </w:r>
      <w:r w:rsidR="00564CCB">
        <w:rPr>
          <w:lang w:eastAsia="zh-CN"/>
        </w:rPr>
        <w:t>[2]</w:t>
      </w:r>
      <w:r w:rsidR="00954ECB">
        <w:rPr>
          <w:lang w:eastAsia="zh-CN"/>
        </w:rPr>
        <w:fldChar w:fldCharType="end"/>
      </w:r>
      <w:r w:rsidR="00C637A2">
        <w:rPr>
          <w:lang w:eastAsia="zh-CN"/>
        </w:rPr>
        <w:t>, RAN1 provided an LS reply to RAN2, commenting on the feasibility of simultaneous connectivity</w:t>
      </w:r>
      <w:r w:rsidR="00954ECB">
        <w:rPr>
          <w:lang w:eastAsia="zh-CN"/>
        </w:rPr>
        <w:t xml:space="preserve"> </w:t>
      </w:r>
      <w:r w:rsidR="00954ECB">
        <w:rPr>
          <w:lang w:eastAsia="zh-CN"/>
        </w:rPr>
        <w:fldChar w:fldCharType="begin"/>
      </w:r>
      <w:r w:rsidR="00954ECB">
        <w:rPr>
          <w:lang w:eastAsia="zh-CN"/>
        </w:rPr>
        <w:instrText xml:space="preserve"> REF _Ref7777203 \r \h </w:instrText>
      </w:r>
      <w:r w:rsidR="00954ECB">
        <w:rPr>
          <w:lang w:eastAsia="zh-CN"/>
        </w:rPr>
      </w:r>
      <w:r w:rsidR="00954ECB">
        <w:rPr>
          <w:lang w:eastAsia="zh-CN"/>
        </w:rPr>
        <w:fldChar w:fldCharType="separate"/>
      </w:r>
      <w:r w:rsidR="00564CCB">
        <w:rPr>
          <w:lang w:eastAsia="zh-CN"/>
        </w:rPr>
        <w:t>[3]</w:t>
      </w:r>
      <w:r w:rsidR="00954ECB">
        <w:rPr>
          <w:lang w:eastAsia="zh-CN"/>
        </w:rPr>
        <w:fldChar w:fldCharType="end"/>
      </w:r>
      <w:r w:rsidR="00C637A2">
        <w:rPr>
          <w:lang w:eastAsia="zh-CN"/>
        </w:rPr>
        <w:t>.</w:t>
      </w:r>
      <w:r>
        <w:rPr>
          <w:lang w:eastAsia="zh-CN"/>
        </w:rPr>
        <w:t xml:space="preserve"> </w:t>
      </w:r>
      <w:r w:rsidR="00645F0E">
        <w:rPr>
          <w:lang w:eastAsia="zh-CN"/>
        </w:rPr>
        <w:t>In RAN1#96</w:t>
      </w:r>
      <w:r w:rsidR="00954ECB">
        <w:rPr>
          <w:lang w:eastAsia="zh-CN"/>
        </w:rPr>
        <w:t xml:space="preserve"> </w:t>
      </w:r>
      <w:r w:rsidR="00954ECB">
        <w:rPr>
          <w:lang w:eastAsia="zh-CN"/>
        </w:rPr>
        <w:fldChar w:fldCharType="begin"/>
      </w:r>
      <w:r w:rsidR="00954ECB">
        <w:rPr>
          <w:lang w:eastAsia="zh-CN"/>
        </w:rPr>
        <w:instrText xml:space="preserve"> REF _Ref4780006 \r \h </w:instrText>
      </w:r>
      <w:r w:rsidR="00954ECB">
        <w:rPr>
          <w:lang w:eastAsia="zh-CN"/>
        </w:rPr>
      </w:r>
      <w:r w:rsidR="00954ECB">
        <w:rPr>
          <w:lang w:eastAsia="zh-CN"/>
        </w:rPr>
        <w:fldChar w:fldCharType="separate"/>
      </w:r>
      <w:r w:rsidR="00564CCB">
        <w:rPr>
          <w:lang w:eastAsia="zh-CN"/>
        </w:rPr>
        <w:t>[4]</w:t>
      </w:r>
      <w:r w:rsidR="00954ECB">
        <w:rPr>
          <w:lang w:eastAsia="zh-CN"/>
        </w:rPr>
        <w:fldChar w:fldCharType="end"/>
      </w:r>
      <w:r w:rsidR="00645F0E">
        <w:rPr>
          <w:lang w:eastAsia="zh-CN"/>
        </w:rPr>
        <w:t xml:space="preserve">, the following conclusion </w:t>
      </w:r>
      <w:r w:rsidR="00432ADB">
        <w:rPr>
          <w:lang w:eastAsia="zh-CN"/>
        </w:rPr>
        <w:t xml:space="preserve">was reached </w:t>
      </w:r>
      <w:r w:rsidR="00645F0E">
        <w:rPr>
          <w:lang w:eastAsia="zh-CN"/>
        </w:rPr>
        <w:t>for NR mobility enhancements:</w:t>
      </w:r>
    </w:p>
    <w:p w14:paraId="4E943899" w14:textId="77777777" w:rsidR="00F306FA" w:rsidRDefault="00F306FA" w:rsidP="00645F0E">
      <w:pPr>
        <w:overflowPunct w:val="0"/>
        <w:snapToGrid/>
        <w:spacing w:after="0"/>
        <w:textAlignment w:val="baseline"/>
        <w:rPr>
          <w:lang w:eastAsia="ja-JP"/>
        </w:rPr>
      </w:pPr>
    </w:p>
    <w:p w14:paraId="274C268B" w14:textId="77777777" w:rsidR="00645F0E" w:rsidRPr="006D15DA" w:rsidRDefault="00645F0E" w:rsidP="00645F0E">
      <w:pPr>
        <w:rPr>
          <w:b/>
          <w:i/>
          <w:szCs w:val="20"/>
        </w:rPr>
      </w:pPr>
      <w:r w:rsidRPr="006D15DA">
        <w:rPr>
          <w:b/>
          <w:i/>
          <w:szCs w:val="20"/>
          <w:u w:val="single"/>
        </w:rPr>
        <w:t>Conclusion</w:t>
      </w:r>
      <w:r w:rsidRPr="006D15DA">
        <w:rPr>
          <w:b/>
          <w:i/>
          <w:szCs w:val="20"/>
        </w:rPr>
        <w:t>:</w:t>
      </w:r>
    </w:p>
    <w:p w14:paraId="2F6F579F" w14:textId="77777777" w:rsidR="00645F0E" w:rsidRPr="006D15DA" w:rsidRDefault="00645F0E" w:rsidP="00645F0E">
      <w:pPr>
        <w:rPr>
          <w:i/>
          <w:szCs w:val="20"/>
        </w:rPr>
      </w:pPr>
      <w:r w:rsidRPr="006D15DA">
        <w:rPr>
          <w:i/>
          <w:szCs w:val="20"/>
        </w:rPr>
        <w:t>The following physical layer aspects for mobility enhancements have been identified in RAN1#96 and are to be further studied (but not limited to):</w:t>
      </w:r>
    </w:p>
    <w:p w14:paraId="5D814048" w14:textId="77777777" w:rsidR="00645F0E" w:rsidRPr="006D15DA" w:rsidRDefault="00645F0E" w:rsidP="00354EC6">
      <w:pPr>
        <w:pStyle w:val="af4"/>
        <w:numPr>
          <w:ilvl w:val="0"/>
          <w:numId w:val="4"/>
        </w:numPr>
        <w:autoSpaceDE/>
        <w:autoSpaceDN/>
        <w:adjustRightInd/>
        <w:snapToGrid/>
        <w:spacing w:after="0"/>
        <w:ind w:firstLineChars="0"/>
        <w:jc w:val="left"/>
        <w:rPr>
          <w:bCs/>
          <w:i/>
          <w:szCs w:val="20"/>
          <w:lang w:eastAsia="zh-CN"/>
        </w:rPr>
      </w:pPr>
      <w:r w:rsidRPr="006D15DA">
        <w:rPr>
          <w:bCs/>
          <w:i/>
          <w:szCs w:val="20"/>
          <w:lang w:eastAsia="zh-CN"/>
        </w:rPr>
        <w:t>Potential physical layer aspects of RACH-less HO</w:t>
      </w:r>
    </w:p>
    <w:p w14:paraId="428BFBF9"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TA for target cell (if applicable)</w:t>
      </w:r>
    </w:p>
    <w:p w14:paraId="0F4E55ED"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Power control for PUSCH for the target cell</w:t>
      </w:r>
    </w:p>
    <w:p w14:paraId="4B43301A"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 xml:space="preserve">UL grants configuration </w:t>
      </w:r>
    </w:p>
    <w:p w14:paraId="6B992877"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Tx/Rx beam related aspects</w:t>
      </w:r>
    </w:p>
    <w:p w14:paraId="6DB240F5"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PUSCH transmission aspects (e.g. repetition, etc.)</w:t>
      </w:r>
    </w:p>
    <w:p w14:paraId="6A72EE36" w14:textId="77777777" w:rsidR="00645F0E" w:rsidRPr="006D15DA" w:rsidRDefault="00645F0E" w:rsidP="00354EC6">
      <w:pPr>
        <w:pStyle w:val="af4"/>
        <w:numPr>
          <w:ilvl w:val="0"/>
          <w:numId w:val="4"/>
        </w:numPr>
        <w:autoSpaceDE/>
        <w:autoSpaceDN/>
        <w:adjustRightInd/>
        <w:snapToGrid/>
        <w:spacing w:after="0"/>
        <w:ind w:firstLineChars="0"/>
        <w:jc w:val="left"/>
        <w:rPr>
          <w:bCs/>
          <w:i/>
          <w:szCs w:val="20"/>
          <w:lang w:eastAsia="zh-CN"/>
        </w:rPr>
      </w:pPr>
      <w:r w:rsidRPr="006D15DA">
        <w:rPr>
          <w:bCs/>
          <w:i/>
          <w:szCs w:val="20"/>
          <w:lang w:eastAsia="zh-CN"/>
        </w:rPr>
        <w:t>Potential physical layer aspects of dual connectivity (DC) based HO</w:t>
      </w:r>
    </w:p>
    <w:p w14:paraId="56298D85"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Feasibility/applicability (with respect to various Tx/Rx RF capability and carrier frequencies of source/target cell)</w:t>
      </w:r>
    </w:p>
    <w:p w14:paraId="1327037B"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PDCCH monitoring for source and target cells.</w:t>
      </w:r>
    </w:p>
    <w:p w14:paraId="5ABD4931"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Procedures related to DL/UL operation</w:t>
      </w:r>
    </w:p>
    <w:p w14:paraId="2AADCFE4"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 xml:space="preserve">Power control for PUSCH/PUCCH/SRS </w:t>
      </w:r>
    </w:p>
    <w:p w14:paraId="690D37AA"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 xml:space="preserve">Tx/Rx beam related aspects </w:t>
      </w:r>
    </w:p>
    <w:p w14:paraId="3B1D6CCB"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Note: this may interact with multi-TRP discussion in Rel-16 eMIMO</w:t>
      </w:r>
    </w:p>
    <w:p w14:paraId="72E38122" w14:textId="77777777" w:rsidR="00645F0E" w:rsidRPr="006D15DA" w:rsidRDefault="00645F0E" w:rsidP="00354EC6">
      <w:pPr>
        <w:pStyle w:val="af4"/>
        <w:numPr>
          <w:ilvl w:val="0"/>
          <w:numId w:val="4"/>
        </w:numPr>
        <w:autoSpaceDE/>
        <w:autoSpaceDN/>
        <w:adjustRightInd/>
        <w:snapToGrid/>
        <w:spacing w:after="0"/>
        <w:ind w:firstLineChars="0"/>
        <w:jc w:val="left"/>
        <w:rPr>
          <w:bCs/>
          <w:i/>
          <w:szCs w:val="20"/>
          <w:lang w:eastAsia="zh-CN"/>
        </w:rPr>
      </w:pPr>
      <w:r w:rsidRPr="006D15DA">
        <w:rPr>
          <w:bCs/>
          <w:i/>
          <w:szCs w:val="20"/>
          <w:lang w:eastAsia="zh-CN"/>
        </w:rPr>
        <w:t>Potential physical layer aspects of Make-before-break (MBB) related to 0ms HO interruption latency (if supported)</w:t>
      </w:r>
    </w:p>
    <w:p w14:paraId="1CDDE9F1" w14:textId="77777777" w:rsidR="00645F0E" w:rsidRPr="006D15DA" w:rsidRDefault="00645F0E" w:rsidP="00354EC6">
      <w:pPr>
        <w:numPr>
          <w:ilvl w:val="1"/>
          <w:numId w:val="4"/>
        </w:numPr>
        <w:autoSpaceDE/>
        <w:autoSpaceDN/>
        <w:adjustRightInd/>
        <w:snapToGrid/>
        <w:spacing w:after="0"/>
        <w:jc w:val="left"/>
        <w:rPr>
          <w:bCs/>
          <w:i/>
          <w:szCs w:val="20"/>
          <w:lang w:eastAsia="zh-CN"/>
        </w:rPr>
      </w:pPr>
      <w:r w:rsidRPr="006D15DA">
        <w:rPr>
          <w:bCs/>
          <w:i/>
          <w:szCs w:val="20"/>
          <w:lang w:eastAsia="zh-CN"/>
        </w:rPr>
        <w:t>If supported, whether or not PHY impacts are similar/the same to those under dual connectivity (DC) based HO</w:t>
      </w:r>
    </w:p>
    <w:p w14:paraId="08648E4F" w14:textId="77777777" w:rsidR="00645F0E" w:rsidRPr="006D15DA" w:rsidRDefault="00645F0E" w:rsidP="00354EC6">
      <w:pPr>
        <w:pStyle w:val="af4"/>
        <w:numPr>
          <w:ilvl w:val="0"/>
          <w:numId w:val="4"/>
        </w:numPr>
        <w:autoSpaceDE/>
        <w:autoSpaceDN/>
        <w:adjustRightInd/>
        <w:snapToGrid/>
        <w:spacing w:after="0"/>
        <w:ind w:firstLineChars="0"/>
        <w:jc w:val="left"/>
        <w:rPr>
          <w:bCs/>
          <w:i/>
          <w:szCs w:val="20"/>
          <w:lang w:eastAsia="zh-CN"/>
        </w:rPr>
      </w:pPr>
      <w:r w:rsidRPr="006D15DA">
        <w:rPr>
          <w:bCs/>
          <w:i/>
          <w:szCs w:val="20"/>
          <w:lang w:eastAsia="zh-CN"/>
        </w:rPr>
        <w:t>Potential physical layer aspects of solutions/enhancements that are not explicitly mentioned in the WID</w:t>
      </w:r>
    </w:p>
    <w:p w14:paraId="14B41251"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Measurement procedure to provide low latency reports (e.g. L1 based measurements)</w:t>
      </w:r>
    </w:p>
    <w:p w14:paraId="5B2F67F2"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Methods of conveying QCL information for target cell (e.g. MAC CE based indication of QCL information for target cell)</w:t>
      </w:r>
    </w:p>
    <w:p w14:paraId="44B3836F"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Link recovery on non-serving cells</w:t>
      </w:r>
    </w:p>
    <w:p w14:paraId="35C60EF8" w14:textId="77777777" w:rsidR="00432ADB" w:rsidRDefault="00432ADB" w:rsidP="00065FB9">
      <w:pPr>
        <w:spacing w:after="240"/>
        <w:rPr>
          <w:rFonts w:eastAsia="Times New Roman"/>
          <w:sz w:val="20"/>
          <w:szCs w:val="20"/>
        </w:rPr>
      </w:pPr>
    </w:p>
    <w:p w14:paraId="64C8B4B1" w14:textId="78AAA0C4" w:rsidR="00A15BE1" w:rsidRDefault="00A857E9" w:rsidP="00A15BE1">
      <w:r w:rsidRPr="000E25DE">
        <w:rPr>
          <w:rFonts w:eastAsia="Times New Roman"/>
          <w:sz w:val="20"/>
          <w:szCs w:val="20"/>
        </w:rPr>
        <w:t>I</w:t>
      </w:r>
      <w:r w:rsidR="00407180" w:rsidRPr="000E25DE">
        <w:rPr>
          <w:lang w:eastAsia="zh-CN"/>
        </w:rPr>
        <w:t>n</w:t>
      </w:r>
      <w:bookmarkStart w:id="3" w:name="_Ref129681832"/>
      <w:r w:rsidR="00A15BE1">
        <w:rPr>
          <w:lang w:eastAsia="zh-CN"/>
        </w:rPr>
        <w:t xml:space="preserve"> this contribution, we </w:t>
      </w:r>
      <w:r w:rsidR="00A15BE1">
        <w:t>summarize the observations and proposals on DC-based HO that we</w:t>
      </w:r>
      <w:r w:rsidR="008E0FF3">
        <w:t>re submitted to RAN1</w:t>
      </w:r>
      <w:r w:rsidR="00A15BE1">
        <w:t xml:space="preserve">#97. </w:t>
      </w:r>
    </w:p>
    <w:p w14:paraId="0A390B2D" w14:textId="6153BEB9" w:rsidR="00154665" w:rsidRDefault="00154665" w:rsidP="00065FB9">
      <w:pPr>
        <w:spacing w:after="240"/>
        <w:rPr>
          <w:lang w:eastAsia="zh-CN"/>
        </w:rPr>
      </w:pPr>
    </w:p>
    <w:p w14:paraId="496E70F9" w14:textId="07E5497D" w:rsidR="009F21CB" w:rsidRPr="00006CE4" w:rsidRDefault="00BE77A0" w:rsidP="00432ADB">
      <w:pPr>
        <w:pStyle w:val="1"/>
        <w:ind w:left="0" w:firstLine="0"/>
        <w:rPr>
          <w:lang w:eastAsia="zh-CN"/>
        </w:rPr>
      </w:pPr>
      <w:r>
        <w:rPr>
          <w:lang w:eastAsia="zh-CN"/>
        </w:rPr>
        <w:t>DC-based HO solution</w:t>
      </w:r>
    </w:p>
    <w:p w14:paraId="75FBE820" w14:textId="512DEE13" w:rsidR="004C4F1E" w:rsidRDefault="00BE77A0" w:rsidP="00BE77A0">
      <w:pPr>
        <w:pStyle w:val="2"/>
        <w:numPr>
          <w:ilvl w:val="1"/>
          <w:numId w:val="2"/>
        </w:numPr>
        <w:tabs>
          <w:tab w:val="num" w:pos="576"/>
        </w:tabs>
        <w:ind w:left="576"/>
        <w:rPr>
          <w:lang w:val="en-GB" w:eastAsia="ja-JP"/>
        </w:rPr>
      </w:pPr>
      <w:r>
        <w:rPr>
          <w:lang w:eastAsia="zh-CN"/>
        </w:rPr>
        <w:t>Submitted observations and proposals</w:t>
      </w:r>
    </w:p>
    <w:p w14:paraId="2098D060" w14:textId="77777777" w:rsidR="009C0730" w:rsidRDefault="009C0730" w:rsidP="0019129D">
      <w:pPr>
        <w:rPr>
          <w:rFonts w:eastAsia="MS Mincho"/>
          <w:b/>
          <w:lang w:eastAsia="ja-JP"/>
        </w:rPr>
      </w:pPr>
    </w:p>
    <w:p w14:paraId="4FB8206F" w14:textId="77777777" w:rsidR="008F406C" w:rsidRDefault="008F406C" w:rsidP="008F406C">
      <w:pPr>
        <w:rPr>
          <w:lang w:eastAsia="zh-CN"/>
        </w:rPr>
      </w:pPr>
    </w:p>
    <w:tbl>
      <w:tblPr>
        <w:tblStyle w:val="ac"/>
        <w:tblW w:w="0" w:type="auto"/>
        <w:tblLook w:val="04A0" w:firstRow="1" w:lastRow="0" w:firstColumn="1" w:lastColumn="0" w:noHBand="0" w:noVBand="1"/>
      </w:tblPr>
      <w:tblGrid>
        <w:gridCol w:w="1194"/>
        <w:gridCol w:w="8113"/>
      </w:tblGrid>
      <w:tr w:rsidR="008F406C" w:rsidRPr="00930D24" w14:paraId="59F5FDEE" w14:textId="77777777" w:rsidTr="008F406C">
        <w:tc>
          <w:tcPr>
            <w:tcW w:w="1194" w:type="dxa"/>
          </w:tcPr>
          <w:p w14:paraId="0B000E3F" w14:textId="77777777" w:rsidR="008F406C" w:rsidRPr="00930D24" w:rsidRDefault="008F406C" w:rsidP="008F406C">
            <w:pPr>
              <w:jc w:val="center"/>
              <w:rPr>
                <w:b/>
              </w:rPr>
            </w:pPr>
            <w:r w:rsidRPr="00930D24">
              <w:rPr>
                <w:b/>
              </w:rPr>
              <w:t>Company</w:t>
            </w:r>
          </w:p>
        </w:tc>
        <w:tc>
          <w:tcPr>
            <w:tcW w:w="8113" w:type="dxa"/>
          </w:tcPr>
          <w:p w14:paraId="1C2F344C" w14:textId="77777777" w:rsidR="008F406C" w:rsidRPr="00930D24" w:rsidRDefault="008F406C" w:rsidP="008F406C">
            <w:pPr>
              <w:jc w:val="center"/>
              <w:rPr>
                <w:b/>
              </w:rPr>
            </w:pPr>
            <w:r>
              <w:rPr>
                <w:b/>
              </w:rPr>
              <w:t xml:space="preserve">Observations &amp; </w:t>
            </w:r>
            <w:r w:rsidRPr="00930D24">
              <w:rPr>
                <w:b/>
              </w:rPr>
              <w:t>Proposals</w:t>
            </w:r>
          </w:p>
        </w:tc>
      </w:tr>
      <w:tr w:rsidR="008F406C" w:rsidRPr="00F64763" w14:paraId="03CC1DAF" w14:textId="77777777" w:rsidTr="008F406C">
        <w:tc>
          <w:tcPr>
            <w:tcW w:w="1194" w:type="dxa"/>
          </w:tcPr>
          <w:p w14:paraId="4D1B87C0" w14:textId="77777777" w:rsidR="008F406C" w:rsidRDefault="008F406C" w:rsidP="008F406C">
            <w:r>
              <w:t>Huawei</w:t>
            </w:r>
          </w:p>
        </w:tc>
        <w:tc>
          <w:tcPr>
            <w:tcW w:w="8113" w:type="dxa"/>
          </w:tcPr>
          <w:p w14:paraId="6815E3E8" w14:textId="7A9B26D7" w:rsidR="0079279D" w:rsidRPr="0079279D" w:rsidRDefault="0079279D" w:rsidP="008F406C">
            <w:pPr>
              <w:rPr>
                <w:lang w:eastAsia="ja-JP"/>
              </w:rPr>
            </w:pPr>
            <w:r w:rsidRPr="0079279D">
              <w:rPr>
                <w:lang w:eastAsia="ja-JP"/>
              </w:rPr>
              <w:t>Observation 1: Multiple CORESETs are needed for the UE to be able to monitor multiple NR-PDCCH messages.</w:t>
            </w:r>
          </w:p>
          <w:p w14:paraId="1A848862" w14:textId="333D1B77" w:rsidR="008F406C" w:rsidRPr="008F406C" w:rsidRDefault="008F406C" w:rsidP="008F406C">
            <w:pPr>
              <w:rPr>
                <w:lang w:eastAsia="zh-CN"/>
              </w:rPr>
            </w:pPr>
            <w:r>
              <w:rPr>
                <w:lang w:eastAsia="zh-CN"/>
              </w:rPr>
              <w:t xml:space="preserve">Proposal 1: </w:t>
            </w:r>
            <w:r w:rsidRPr="008F406C">
              <w:rPr>
                <w:lang w:eastAsia="zh-CN"/>
              </w:rPr>
              <w:t>Support DC-based HO operation for all the scenarios outlined as feasible in R1-1905780.</w:t>
            </w:r>
          </w:p>
          <w:p w14:paraId="6970E1EE" w14:textId="77777777" w:rsidR="008F406C" w:rsidRPr="008F406C" w:rsidRDefault="008F406C" w:rsidP="008F406C">
            <w:pPr>
              <w:pStyle w:val="af4"/>
              <w:numPr>
                <w:ilvl w:val="0"/>
                <w:numId w:val="13"/>
              </w:numPr>
              <w:ind w:firstLineChars="0"/>
              <w:rPr>
                <w:lang w:eastAsia="zh-CN"/>
              </w:rPr>
            </w:pPr>
            <w:r w:rsidRPr="008F406C">
              <w:rPr>
                <w:lang w:eastAsia="zh-CN"/>
              </w:rPr>
              <w:t>Intra-band intra-frequency operation is defined as the PCell and PSCell using the same band, same carrier and same DL and UL BWP configurations.</w:t>
            </w:r>
          </w:p>
          <w:p w14:paraId="2A98487F" w14:textId="77777777" w:rsidR="008F406C" w:rsidRPr="008F406C" w:rsidRDefault="008F406C" w:rsidP="008F406C">
            <w:pPr>
              <w:pStyle w:val="af4"/>
              <w:numPr>
                <w:ilvl w:val="0"/>
                <w:numId w:val="13"/>
              </w:numPr>
              <w:ind w:firstLineChars="0"/>
              <w:rPr>
                <w:lang w:eastAsia="zh-CN"/>
              </w:rPr>
            </w:pPr>
            <w:r w:rsidRPr="008F406C">
              <w:rPr>
                <w:lang w:eastAsia="zh-CN"/>
              </w:rPr>
              <w:t>For UE with simultaneous reception capability,</w:t>
            </w:r>
          </w:p>
          <w:p w14:paraId="2F21EC3B" w14:textId="77777777" w:rsidR="008F406C" w:rsidRPr="008F406C" w:rsidRDefault="008F406C" w:rsidP="008F406C">
            <w:pPr>
              <w:pStyle w:val="af4"/>
              <w:numPr>
                <w:ilvl w:val="1"/>
                <w:numId w:val="13"/>
              </w:numPr>
              <w:ind w:firstLineChars="0"/>
              <w:rPr>
                <w:lang w:eastAsia="zh-CN"/>
              </w:rPr>
            </w:pPr>
            <w:r w:rsidRPr="008F406C">
              <w:rPr>
                <w:lang w:eastAsia="zh-CN"/>
              </w:rPr>
              <w:t xml:space="preserve">Support simultaneous reception of </w:t>
            </w:r>
            <w:r w:rsidRPr="008F406C">
              <w:rPr>
                <w:szCs w:val="20"/>
              </w:rPr>
              <w:t>multiple-PDCCH/PDSCH from source and target gNBs and each PDCCH scheduling one PDSCH. At least one PDCCH/PDSCH is transmitted from PCell and at least one PDCCH/PDSCH is transmitted from PSCell.</w:t>
            </w:r>
          </w:p>
          <w:p w14:paraId="437060D6" w14:textId="77777777" w:rsidR="008F406C" w:rsidRPr="008F406C" w:rsidRDefault="008F406C" w:rsidP="008F406C">
            <w:pPr>
              <w:pStyle w:val="af4"/>
              <w:numPr>
                <w:ilvl w:val="0"/>
                <w:numId w:val="13"/>
              </w:numPr>
              <w:ind w:firstLineChars="0"/>
              <w:rPr>
                <w:lang w:eastAsia="zh-CN"/>
              </w:rPr>
            </w:pPr>
            <w:r w:rsidRPr="008F406C">
              <w:rPr>
                <w:lang w:eastAsia="zh-CN"/>
              </w:rPr>
              <w:t xml:space="preserve">For UE with simultaneous transmission and reception capability,  </w:t>
            </w:r>
          </w:p>
          <w:p w14:paraId="493FBD92" w14:textId="77777777" w:rsidR="008F406C" w:rsidRPr="008F406C" w:rsidRDefault="008F406C" w:rsidP="008F406C">
            <w:pPr>
              <w:pStyle w:val="af4"/>
              <w:numPr>
                <w:ilvl w:val="1"/>
                <w:numId w:val="13"/>
              </w:numPr>
              <w:ind w:firstLineChars="0"/>
              <w:rPr>
                <w:lang w:eastAsia="zh-CN"/>
              </w:rPr>
            </w:pPr>
            <w:r w:rsidRPr="008F406C">
              <w:rPr>
                <w:lang w:eastAsia="zh-CN"/>
              </w:rPr>
              <w:t xml:space="preserve">Support simultaneous reception of </w:t>
            </w:r>
            <w:r w:rsidRPr="008F406C">
              <w:rPr>
                <w:szCs w:val="20"/>
              </w:rPr>
              <w:t>multiple-PDCCH/PDSCH from source and target gNBs and each PDCCH scheduling one PDSCH. At least one PDCCH/PSDCH is transmitted from PCell and at least one PDCCH/PDSCH is transmitted from PSCell.</w:t>
            </w:r>
          </w:p>
          <w:p w14:paraId="2D585CFC" w14:textId="77777777" w:rsidR="008F406C" w:rsidRPr="008F406C" w:rsidRDefault="008F406C" w:rsidP="008F406C">
            <w:pPr>
              <w:pStyle w:val="af4"/>
              <w:numPr>
                <w:ilvl w:val="1"/>
                <w:numId w:val="13"/>
              </w:numPr>
              <w:ind w:firstLineChars="0"/>
              <w:rPr>
                <w:lang w:eastAsia="zh-CN"/>
              </w:rPr>
            </w:pPr>
            <w:r w:rsidRPr="008F406C">
              <w:rPr>
                <w:lang w:eastAsia="zh-CN"/>
              </w:rPr>
              <w:t>Support simultaneous transmissions to</w:t>
            </w:r>
            <w:r w:rsidRPr="008F406C">
              <w:rPr>
                <w:szCs w:val="20"/>
              </w:rPr>
              <w:t xml:space="preserve"> source and target gNBs with each of transmission corresponds to PCell or PSCell. </w:t>
            </w:r>
          </w:p>
          <w:p w14:paraId="31F40C4F" w14:textId="77777777" w:rsidR="008F406C" w:rsidRPr="008F406C" w:rsidRDefault="008F406C" w:rsidP="008F406C">
            <w:pPr>
              <w:rPr>
                <w:lang w:eastAsia="zh-CN"/>
              </w:rPr>
            </w:pPr>
            <w:r w:rsidRPr="008F406C">
              <w:rPr>
                <w:lang w:eastAsia="zh-CN"/>
              </w:rPr>
              <w:t>Proposal 2: PUCCH carrying HARQ-ACK for DC-based HO is based on TDM patterns.</w:t>
            </w:r>
          </w:p>
          <w:p w14:paraId="7A890797" w14:textId="77777777" w:rsidR="008F406C" w:rsidRPr="008F406C" w:rsidRDefault="008F406C" w:rsidP="008F406C">
            <w:pPr>
              <w:pStyle w:val="af4"/>
              <w:numPr>
                <w:ilvl w:val="0"/>
                <w:numId w:val="8"/>
              </w:numPr>
              <w:ind w:firstLineChars="0"/>
              <w:rPr>
                <w:lang w:eastAsia="zh-CN"/>
              </w:rPr>
            </w:pPr>
            <w:r w:rsidRPr="008F406C">
              <w:rPr>
                <w:lang w:eastAsia="zh-CN"/>
              </w:rPr>
              <w:t>HARQ-ACK codebook determination is based on NR-PDCCH properties such as: CORESET identity, QCL indication in the corresponding TCI state, C-RNTI the DCI format is scrambled with.</w:t>
            </w:r>
          </w:p>
          <w:p w14:paraId="75F52456" w14:textId="77777777" w:rsidR="008F406C" w:rsidRPr="008F406C" w:rsidRDefault="008F406C" w:rsidP="008F406C">
            <w:pPr>
              <w:rPr>
                <w:rStyle w:val="af1"/>
              </w:rPr>
            </w:pPr>
            <w:r w:rsidRPr="008F406C">
              <w:rPr>
                <w:lang w:eastAsia="ja-JP"/>
              </w:rPr>
              <w:t>Proposal 3: For uplink power control for DC-based handover, power sharing is assumed.</w:t>
            </w:r>
            <w:r w:rsidRPr="008F406C">
              <w:rPr>
                <w:lang w:eastAsia="ja-JP"/>
              </w:rPr>
              <w:tab/>
            </w:r>
          </w:p>
          <w:p w14:paraId="587FFA71" w14:textId="77777777" w:rsidR="008F406C" w:rsidRPr="008F406C" w:rsidRDefault="008F406C" w:rsidP="008F406C">
            <w:pPr>
              <w:rPr>
                <w:lang w:eastAsia="ja-JP"/>
              </w:rPr>
            </w:pPr>
            <w:r w:rsidRPr="008F406C">
              <w:rPr>
                <w:lang w:eastAsia="ja-JP"/>
              </w:rPr>
              <w:t xml:space="preserve">Proposal 4: Power sharing discussed in Rel-16 NR-NR DC </w:t>
            </w:r>
            <w:r w:rsidRPr="008F406C">
              <w:rPr>
                <w:lang w:val="en-GB" w:eastAsia="ja-JP"/>
              </w:rPr>
              <w:t xml:space="preserve">with FR1+FR1 band combinations applies to the power sharing for </w:t>
            </w:r>
            <w:r w:rsidRPr="008F406C">
              <w:rPr>
                <w:lang w:eastAsia="ja-JP"/>
              </w:rPr>
              <w:t>DC-based handover.</w:t>
            </w:r>
          </w:p>
          <w:p w14:paraId="40B79CFD" w14:textId="77777777" w:rsidR="008F406C" w:rsidRPr="008F406C" w:rsidRDefault="008F406C" w:rsidP="008F406C">
            <w:pPr>
              <w:rPr>
                <w:lang w:eastAsia="zh-CN"/>
              </w:rPr>
            </w:pPr>
            <w:r w:rsidRPr="008F406C">
              <w:rPr>
                <w:lang w:eastAsia="zh-CN"/>
              </w:rPr>
              <w:t>Proposal 5: PDCCH/PDSCH receptions from or PUCCH/PUSCH transmissions to source and target gNBs in FR2 is based on TDM for DC-based HO enhancements.</w:t>
            </w:r>
          </w:p>
          <w:p w14:paraId="3C9A3ABC" w14:textId="472712D4" w:rsidR="008F406C" w:rsidRPr="008F406C" w:rsidRDefault="008F406C" w:rsidP="008F406C">
            <w:pPr>
              <w:rPr>
                <w:b/>
                <w:lang w:val="en-GB" w:eastAsia="ja-JP"/>
              </w:rPr>
            </w:pPr>
            <w:r w:rsidRPr="008F406C">
              <w:rPr>
                <w:lang w:val="en-GB" w:eastAsia="ja-JP"/>
              </w:rPr>
              <w:t>Proposal 6: The transmission/reception for multi-TRP is used as the basis of DC-based HO for intra-frequency.</w:t>
            </w:r>
            <w:r w:rsidRPr="00BE77A0">
              <w:rPr>
                <w:lang w:eastAsia="zh-CN"/>
              </w:rPr>
              <w:t xml:space="preserve"> </w:t>
            </w:r>
          </w:p>
        </w:tc>
      </w:tr>
      <w:tr w:rsidR="008F406C" w14:paraId="58ED3B4A" w14:textId="77777777" w:rsidTr="008F406C">
        <w:tc>
          <w:tcPr>
            <w:tcW w:w="1194" w:type="dxa"/>
          </w:tcPr>
          <w:p w14:paraId="489B7ED1" w14:textId="5804FC6D" w:rsidR="008F406C" w:rsidRDefault="008F406C" w:rsidP="008F406C">
            <w:r>
              <w:t>ZTE</w:t>
            </w:r>
          </w:p>
        </w:tc>
        <w:tc>
          <w:tcPr>
            <w:tcW w:w="8113" w:type="dxa"/>
          </w:tcPr>
          <w:p w14:paraId="7E429B6C" w14:textId="77777777" w:rsidR="00527D82" w:rsidRPr="00527D82" w:rsidRDefault="00527D82" w:rsidP="00527D82">
            <w:pPr>
              <w:rPr>
                <w:rFonts w:eastAsiaTheme="minorEastAsia"/>
                <w:iCs/>
                <w:kern w:val="2"/>
                <w:lang w:eastAsia="zh-CN"/>
              </w:rPr>
            </w:pPr>
            <w:r w:rsidRPr="00527D82">
              <w:rPr>
                <w:rFonts w:hint="eastAsia"/>
                <w:bCs/>
                <w:iCs/>
                <w:kern w:val="2"/>
                <w:lang w:eastAsia="zh-CN"/>
              </w:rPr>
              <w:t>Observation 1:</w:t>
            </w:r>
            <w:r w:rsidRPr="00527D82">
              <w:rPr>
                <w:rFonts w:hint="eastAsia"/>
                <w:iCs/>
                <w:kern w:val="2"/>
                <w:lang w:eastAsia="zh-CN"/>
              </w:rPr>
              <w:t xml:space="preserve"> </w:t>
            </w:r>
            <w:r w:rsidRPr="00527D82">
              <w:rPr>
                <w:iCs/>
                <w:kern w:val="2"/>
                <w:lang w:eastAsia="zh-CN"/>
              </w:rPr>
              <w:t xml:space="preserve">Support of </w:t>
            </w:r>
            <w:r w:rsidRPr="00527D82">
              <w:rPr>
                <w:rFonts w:hint="eastAsia"/>
                <w:iCs/>
                <w:kern w:val="2"/>
                <w:lang w:eastAsia="zh-CN"/>
              </w:rPr>
              <w:t xml:space="preserve">intra-frequency dual connectivity </w:t>
            </w:r>
            <w:r w:rsidRPr="00527D82">
              <w:rPr>
                <w:iCs/>
                <w:kern w:val="2"/>
                <w:lang w:eastAsia="zh-CN"/>
              </w:rPr>
              <w:t>is required</w:t>
            </w:r>
            <w:r w:rsidRPr="00527D82">
              <w:rPr>
                <w:rFonts w:hint="eastAsia"/>
                <w:iCs/>
                <w:kern w:val="2"/>
                <w:lang w:eastAsia="zh-CN"/>
              </w:rPr>
              <w:t xml:space="preserve"> if DC-based handover is adopted. </w:t>
            </w:r>
          </w:p>
          <w:p w14:paraId="5C518208" w14:textId="77777777" w:rsidR="00527D82" w:rsidRPr="00527D82" w:rsidRDefault="00527D82" w:rsidP="00527D82">
            <w:pPr>
              <w:rPr>
                <w:iCs/>
                <w:kern w:val="2"/>
                <w:lang w:eastAsia="zh-CN"/>
              </w:rPr>
            </w:pPr>
            <w:r w:rsidRPr="00527D82">
              <w:rPr>
                <w:rFonts w:hint="eastAsia"/>
                <w:bCs/>
                <w:iCs/>
                <w:kern w:val="2"/>
                <w:lang w:eastAsia="zh-CN"/>
              </w:rPr>
              <w:t>Observation 2:</w:t>
            </w:r>
            <w:r w:rsidRPr="00527D82">
              <w:rPr>
                <w:rFonts w:hint="eastAsia"/>
                <w:iCs/>
                <w:kern w:val="2"/>
                <w:lang w:eastAsia="zh-CN"/>
              </w:rPr>
              <w:t xml:space="preserve"> </w:t>
            </w:r>
            <w:r w:rsidRPr="00527D82">
              <w:rPr>
                <w:iCs/>
                <w:kern w:val="2"/>
                <w:lang w:eastAsia="zh-CN"/>
              </w:rPr>
              <w:t xml:space="preserve">Some of the restrictions defined for multi-TRP may not be appropriate to intra-frequency DC based handover.  Further discuss which restrictions </w:t>
            </w:r>
            <w:r w:rsidRPr="00527D82">
              <w:rPr>
                <w:rFonts w:hint="eastAsia"/>
                <w:iCs/>
                <w:kern w:val="2"/>
                <w:lang w:eastAsia="zh-CN"/>
              </w:rPr>
              <w:t>can be reused in NR mobility enhancement.</w:t>
            </w:r>
          </w:p>
          <w:p w14:paraId="1F0D8824" w14:textId="77777777" w:rsidR="00527D82" w:rsidRDefault="00527D82" w:rsidP="00527D82">
            <w:pPr>
              <w:rPr>
                <w:bCs/>
                <w:iCs/>
                <w:lang w:eastAsia="zh-CN"/>
              </w:rPr>
            </w:pPr>
          </w:p>
          <w:p w14:paraId="5171A769" w14:textId="77777777" w:rsidR="00527D82" w:rsidRPr="00527D82" w:rsidRDefault="00527D82" w:rsidP="00527D82">
            <w:pPr>
              <w:rPr>
                <w:rFonts w:eastAsiaTheme="minorEastAsia"/>
                <w:iCs/>
                <w:kern w:val="2"/>
                <w:lang w:eastAsia="zh-CN"/>
              </w:rPr>
            </w:pPr>
            <w:r w:rsidRPr="00527D82">
              <w:rPr>
                <w:rFonts w:hint="eastAsia"/>
                <w:bCs/>
                <w:iCs/>
                <w:kern w:val="2"/>
                <w:lang w:eastAsia="zh-CN"/>
              </w:rPr>
              <w:t>Proposal 3:</w:t>
            </w:r>
            <w:r w:rsidRPr="00527D82">
              <w:rPr>
                <w:rFonts w:hint="eastAsia"/>
                <w:iCs/>
                <w:kern w:val="2"/>
                <w:lang w:eastAsia="zh-CN"/>
              </w:rPr>
              <w:t xml:space="preserve"> Some </w:t>
            </w:r>
            <w:r w:rsidRPr="00527D82">
              <w:rPr>
                <w:iCs/>
                <w:kern w:val="2"/>
                <w:lang w:eastAsia="zh-CN"/>
              </w:rPr>
              <w:t>re</w:t>
            </w:r>
            <w:r w:rsidRPr="00527D82">
              <w:rPr>
                <w:rFonts w:hint="eastAsia"/>
                <w:iCs/>
                <w:kern w:val="2"/>
                <w:lang w:eastAsia="zh-CN"/>
              </w:rPr>
              <w:t xml:space="preserve">strictions should be defined for supporting intra-frequency dual connectivity. TDM manner can be considered as </w:t>
            </w:r>
            <w:r w:rsidRPr="00527D82">
              <w:rPr>
                <w:iCs/>
                <w:kern w:val="2"/>
                <w:lang w:eastAsia="zh-CN"/>
              </w:rPr>
              <w:t xml:space="preserve">a </w:t>
            </w:r>
            <w:r w:rsidRPr="00527D82">
              <w:rPr>
                <w:rFonts w:hint="eastAsia"/>
                <w:iCs/>
                <w:kern w:val="2"/>
                <w:lang w:eastAsia="zh-CN"/>
              </w:rPr>
              <w:t xml:space="preserve">starting point and FDM manner and multi-TRP like operation are FFS. </w:t>
            </w:r>
          </w:p>
          <w:p w14:paraId="10304A0E" w14:textId="77777777" w:rsidR="00527D82" w:rsidRPr="00527D82" w:rsidRDefault="00527D82" w:rsidP="00527D82">
            <w:pPr>
              <w:rPr>
                <w:iCs/>
                <w:kern w:val="2"/>
                <w:lang w:eastAsia="zh-CN"/>
              </w:rPr>
            </w:pPr>
            <w:r w:rsidRPr="00527D82">
              <w:rPr>
                <w:rFonts w:hint="eastAsia"/>
                <w:bCs/>
                <w:iCs/>
                <w:kern w:val="2"/>
                <w:lang w:eastAsia="zh-CN"/>
              </w:rPr>
              <w:t>Proposal 4:</w:t>
            </w:r>
            <w:r w:rsidRPr="00527D82">
              <w:rPr>
                <w:rFonts w:hint="eastAsia"/>
                <w:iCs/>
                <w:kern w:val="2"/>
                <w:lang w:eastAsia="zh-CN"/>
              </w:rPr>
              <w:t xml:space="preserve"> </w:t>
            </w:r>
            <w:r w:rsidRPr="00527D82">
              <w:rPr>
                <w:rFonts w:hint="eastAsia"/>
                <w:iCs/>
                <w:lang w:eastAsia="zh-CN"/>
              </w:rPr>
              <w:t xml:space="preserve">Multi-TRP based scheme for </w:t>
            </w:r>
            <w:r w:rsidRPr="00527D82">
              <w:rPr>
                <w:iCs/>
                <w:kern w:val="2"/>
                <w:lang w:eastAsia="zh-CN"/>
              </w:rPr>
              <w:t>intra-frequency handover</w:t>
            </w:r>
            <w:r w:rsidRPr="00527D82">
              <w:rPr>
                <w:rFonts w:hint="eastAsia"/>
                <w:iCs/>
                <w:kern w:val="2"/>
                <w:lang w:eastAsia="zh-CN"/>
              </w:rPr>
              <w:t xml:space="preserve"> </w:t>
            </w:r>
            <w:r w:rsidRPr="00527D82">
              <w:rPr>
                <w:iCs/>
                <w:kern w:val="2"/>
                <w:lang w:eastAsia="zh-CN"/>
              </w:rPr>
              <w:t>for FR2 as well as intra-frequency uplink</w:t>
            </w:r>
            <w:r w:rsidRPr="00527D82">
              <w:rPr>
                <w:rFonts w:hint="eastAsia"/>
                <w:iCs/>
                <w:kern w:val="2"/>
                <w:lang w:eastAsia="zh-CN"/>
              </w:rPr>
              <w:t xml:space="preserve"> can be considered if we have some time </w:t>
            </w:r>
            <w:r w:rsidRPr="00527D82">
              <w:rPr>
                <w:iCs/>
                <w:kern w:val="2"/>
                <w:lang w:eastAsia="zh-CN"/>
              </w:rPr>
              <w:t>allows in this WI</w:t>
            </w:r>
            <w:r w:rsidRPr="00527D82">
              <w:rPr>
                <w:rFonts w:hint="eastAsia"/>
                <w:iCs/>
                <w:kern w:val="2"/>
                <w:lang w:eastAsia="zh-CN"/>
              </w:rPr>
              <w:t>.</w:t>
            </w:r>
          </w:p>
          <w:p w14:paraId="2795A592" w14:textId="77777777" w:rsidR="00527D82" w:rsidRPr="00527D82" w:rsidRDefault="00527D82" w:rsidP="00527D82">
            <w:pPr>
              <w:rPr>
                <w:kern w:val="2"/>
                <w:lang w:eastAsia="zh-CN"/>
              </w:rPr>
            </w:pPr>
            <w:r w:rsidRPr="00527D82">
              <w:rPr>
                <w:rFonts w:hint="eastAsia"/>
                <w:bCs/>
                <w:iCs/>
                <w:kern w:val="2"/>
                <w:lang w:eastAsia="zh-CN"/>
              </w:rPr>
              <w:t>Proposal 5</w:t>
            </w:r>
            <w:r w:rsidRPr="00527D82">
              <w:rPr>
                <w:rFonts w:hint="eastAsia"/>
                <w:kern w:val="2"/>
                <w:lang w:eastAsia="zh-CN"/>
              </w:rPr>
              <w:t>:</w:t>
            </w:r>
            <w:r w:rsidRPr="00527D82">
              <w:rPr>
                <w:rFonts w:hint="eastAsia"/>
                <w:iCs/>
                <w:kern w:val="2"/>
                <w:lang w:eastAsia="zh-CN"/>
              </w:rPr>
              <w:t xml:space="preserve"> </w:t>
            </w:r>
            <w:r w:rsidRPr="00527D82">
              <w:rPr>
                <w:iCs/>
                <w:kern w:val="2"/>
                <w:lang w:eastAsia="zh-CN"/>
              </w:rPr>
              <w:t xml:space="preserve">Power sharing is supported for simultaneous transmission to two cells.  </w:t>
            </w:r>
            <w:r w:rsidRPr="00527D82">
              <w:rPr>
                <w:rFonts w:hint="eastAsia"/>
                <w:iCs/>
                <w:kern w:val="2"/>
                <w:lang w:eastAsia="zh-CN"/>
              </w:rPr>
              <w:t xml:space="preserve">For the </w:t>
            </w:r>
            <w:r w:rsidRPr="00527D82">
              <w:rPr>
                <w:rFonts w:hint="eastAsia"/>
                <w:iCs/>
                <w:kern w:val="2"/>
                <w:lang w:eastAsia="zh-CN"/>
              </w:rPr>
              <w:lastRenderedPageBreak/>
              <w:t xml:space="preserve">case that uplink power is limited in handover with dual connectivity, </w:t>
            </w:r>
            <w:r w:rsidRPr="00527D82">
              <w:rPr>
                <w:iCs/>
                <w:kern w:val="2"/>
                <w:lang w:eastAsia="zh-CN"/>
              </w:rPr>
              <w:t xml:space="preserve">the power sharing framework can be extended to support </w:t>
            </w:r>
            <w:r w:rsidRPr="00527D82">
              <w:rPr>
                <w:rFonts w:hint="eastAsia"/>
                <w:iCs/>
                <w:kern w:val="2"/>
                <w:lang w:eastAsia="zh-CN"/>
              </w:rPr>
              <w:t xml:space="preserve">TDM pattern </w:t>
            </w:r>
            <w:r w:rsidRPr="00527D82">
              <w:rPr>
                <w:iCs/>
                <w:kern w:val="2"/>
                <w:lang w:eastAsia="zh-CN"/>
              </w:rPr>
              <w:t xml:space="preserve">for switching between uplink transmissions to different cells. </w:t>
            </w:r>
            <w:r w:rsidRPr="00527D82">
              <w:rPr>
                <w:rFonts w:hint="eastAsia"/>
                <w:iCs/>
                <w:kern w:val="2"/>
                <w:lang w:eastAsia="zh-CN"/>
              </w:rPr>
              <w:t xml:space="preserve"> </w:t>
            </w:r>
          </w:p>
          <w:p w14:paraId="105CF344" w14:textId="48A9490E" w:rsidR="008F406C" w:rsidRPr="00527D82" w:rsidRDefault="00527D82" w:rsidP="008F406C">
            <w:pPr>
              <w:rPr>
                <w:rFonts w:eastAsiaTheme="minorEastAsia"/>
                <w:i/>
                <w:iCs/>
                <w:kern w:val="2"/>
                <w:lang w:eastAsia="zh-CN"/>
              </w:rPr>
            </w:pPr>
            <w:r w:rsidRPr="00527D82">
              <w:rPr>
                <w:rFonts w:hint="eastAsia"/>
                <w:bCs/>
                <w:iCs/>
                <w:kern w:val="2"/>
                <w:lang w:eastAsia="zh-CN"/>
              </w:rPr>
              <w:t>Proposal 6:</w:t>
            </w:r>
            <w:r w:rsidRPr="00527D82">
              <w:rPr>
                <w:rFonts w:hint="eastAsia"/>
                <w:iCs/>
                <w:kern w:val="2"/>
                <w:lang w:eastAsia="zh-CN"/>
              </w:rPr>
              <w:t xml:space="preserve"> Multi-panel uplink transmission should be supported for handover in FR2.</w:t>
            </w:r>
            <w:r>
              <w:rPr>
                <w:rFonts w:hint="eastAsia"/>
                <w:i/>
                <w:iCs/>
                <w:kern w:val="2"/>
                <w:lang w:eastAsia="zh-CN"/>
              </w:rPr>
              <w:t xml:space="preserve"> </w:t>
            </w:r>
          </w:p>
        </w:tc>
      </w:tr>
      <w:tr w:rsidR="008F406C" w:rsidRPr="00BE77A0" w14:paraId="608C5F17" w14:textId="77777777" w:rsidTr="008F406C">
        <w:tc>
          <w:tcPr>
            <w:tcW w:w="1194" w:type="dxa"/>
          </w:tcPr>
          <w:p w14:paraId="20085994" w14:textId="77777777" w:rsidR="008F406C" w:rsidRDefault="008F406C" w:rsidP="008F406C">
            <w:r>
              <w:lastRenderedPageBreak/>
              <w:t>MediaTek</w:t>
            </w:r>
          </w:p>
        </w:tc>
        <w:tc>
          <w:tcPr>
            <w:tcW w:w="8113" w:type="dxa"/>
          </w:tcPr>
          <w:p w14:paraId="63E0A4F6" w14:textId="2711783A" w:rsidR="00527D82" w:rsidRDefault="008F406C" w:rsidP="00527D82">
            <w:r w:rsidRPr="00BE77A0">
              <w:rPr>
                <w:rFonts w:eastAsia="MS Mincho"/>
                <w:lang w:eastAsia="ja-JP"/>
              </w:rPr>
              <w:t>Observation</w:t>
            </w:r>
            <w:r w:rsidRPr="00BE77A0">
              <w:t xml:space="preserve"> 8: From RAN1’s perspective, DC-based HO and enhanced Make-Before-Break HO have the same level of specification impact.</w:t>
            </w:r>
          </w:p>
          <w:p w14:paraId="643E2142" w14:textId="77777777" w:rsidR="00527D82" w:rsidRPr="00527D82" w:rsidRDefault="00527D82" w:rsidP="00527D82"/>
          <w:p w14:paraId="3C256BE0" w14:textId="77777777" w:rsidR="00527D82" w:rsidRPr="00527D82" w:rsidRDefault="00527D82" w:rsidP="00527D82">
            <w:r w:rsidRPr="00527D82">
              <w:t xml:space="preserve">Proposal 2: Classify the scenarios to perform simultaneous DL/UL into three different capability categories: </w:t>
            </w:r>
          </w:p>
          <w:p w14:paraId="02A8498B" w14:textId="77777777" w:rsidR="00527D82" w:rsidRPr="00527D82" w:rsidRDefault="00527D82" w:rsidP="00527D82">
            <w:pPr>
              <w:pStyle w:val="af4"/>
              <w:numPr>
                <w:ilvl w:val="0"/>
                <w:numId w:val="16"/>
              </w:numPr>
              <w:overflowPunct w:val="0"/>
              <w:snapToGrid/>
              <w:spacing w:after="180"/>
              <w:ind w:firstLineChars="0"/>
              <w:contextualSpacing/>
              <w:textAlignment w:val="baseline"/>
              <w:rPr>
                <w:color w:val="000000" w:themeColor="text1"/>
                <w:lang w:eastAsia="ko-KR"/>
              </w:rPr>
            </w:pPr>
            <w:r w:rsidRPr="00527D82">
              <w:rPr>
                <w:color w:val="000000" w:themeColor="text1"/>
                <w:lang w:eastAsia="ko-KR"/>
              </w:rPr>
              <w:t xml:space="preserve">Category 1: feasible to support simultaneous Tx/Rx with the source and target cells during HO; </w:t>
            </w:r>
          </w:p>
          <w:p w14:paraId="0D1A12D2" w14:textId="77777777" w:rsidR="00527D82" w:rsidRPr="00527D82" w:rsidRDefault="00527D82" w:rsidP="00527D82">
            <w:pPr>
              <w:pStyle w:val="af4"/>
              <w:numPr>
                <w:ilvl w:val="0"/>
                <w:numId w:val="15"/>
              </w:numPr>
              <w:overflowPunct w:val="0"/>
              <w:snapToGrid/>
              <w:spacing w:after="180"/>
              <w:ind w:firstLineChars="0"/>
              <w:contextualSpacing/>
              <w:textAlignment w:val="baseline"/>
              <w:rPr>
                <w:color w:val="000000" w:themeColor="text1"/>
                <w:lang w:eastAsia="ko-KR"/>
              </w:rPr>
            </w:pPr>
            <w:r w:rsidRPr="00527D82">
              <w:rPr>
                <w:color w:val="000000" w:themeColor="text1"/>
                <w:lang w:eastAsia="ko-KR"/>
              </w:rPr>
              <w:t xml:space="preserve">Category 2: feasible to support only simultaneous Rx with the source and target cells during HO; </w:t>
            </w:r>
          </w:p>
          <w:p w14:paraId="7F17EBD7" w14:textId="2D863D9A" w:rsidR="00527D82" w:rsidRPr="00527D82" w:rsidRDefault="00527D82" w:rsidP="00527D82">
            <w:pPr>
              <w:pStyle w:val="af4"/>
              <w:numPr>
                <w:ilvl w:val="0"/>
                <w:numId w:val="15"/>
              </w:numPr>
              <w:overflowPunct w:val="0"/>
              <w:snapToGrid/>
              <w:spacing w:after="180"/>
              <w:ind w:firstLineChars="0"/>
              <w:contextualSpacing/>
              <w:textAlignment w:val="baseline"/>
              <w:rPr>
                <w:color w:val="000000" w:themeColor="text1"/>
                <w:lang w:eastAsia="ko-KR"/>
              </w:rPr>
            </w:pPr>
            <w:r w:rsidRPr="00527D82">
              <w:rPr>
                <w:color w:val="000000" w:themeColor="text1"/>
                <w:lang w:eastAsia="ko-KR"/>
              </w:rPr>
              <w:t xml:space="preserve">Category 3: no support of simultaneous Tx/Rx with the source and target cell during HO.  </w:t>
            </w:r>
          </w:p>
          <w:p w14:paraId="7719CF15" w14:textId="11F6154A" w:rsidR="00527D82" w:rsidRPr="00527D82" w:rsidRDefault="00527D82" w:rsidP="00527D82">
            <w:r w:rsidRPr="00527D82">
              <w:t xml:space="preserve">Proposal 3: DC-based HO is supported for the category 1 scenarios, e.g., inter-frequency synchronous inter-band/intra-band, inter-frequency asynchronous inter-band and intra-frequency synchronous. </w:t>
            </w:r>
          </w:p>
          <w:p w14:paraId="56B01FC9" w14:textId="289B7148" w:rsidR="00527D82" w:rsidRPr="00527D82" w:rsidRDefault="00527D82" w:rsidP="00527D82">
            <w:r w:rsidRPr="00527D82">
              <w:t xml:space="preserve">Proposal 4: DC-based HO is supported for the category 2 scenarios, e.g. intra-frequency asynchronous or single UL transmission. TDM pattern for UL transmission is coordinated between the source and target cells. </w:t>
            </w:r>
          </w:p>
          <w:p w14:paraId="12385EEF" w14:textId="5E76F46A" w:rsidR="00527D82" w:rsidRPr="00527D82" w:rsidRDefault="00527D82" w:rsidP="00527D82">
            <w:r w:rsidRPr="00527D82">
              <w:t>Proposal 5: DC-based HO doesn't need to be supported</w:t>
            </w:r>
            <w:r>
              <w:t xml:space="preserve"> for the category 3 scenarios.</w:t>
            </w:r>
          </w:p>
          <w:p w14:paraId="7B61587B" w14:textId="3E6AECF6" w:rsidR="00527D82" w:rsidRPr="00527D82" w:rsidRDefault="00527D82" w:rsidP="008F406C">
            <w:pPr>
              <w:rPr>
                <w:b/>
                <w:i/>
              </w:rPr>
            </w:pPr>
            <w:r w:rsidRPr="00527D82">
              <w:t>Proposal 6: The UL power control and TDM patterns for DC-based HO can be optimized on top of the rules defined in DC-CA agenda to prioritize the target cell.</w:t>
            </w:r>
            <w:r w:rsidRPr="002D444F">
              <w:rPr>
                <w:b/>
                <w:i/>
              </w:rPr>
              <w:t xml:space="preserve"> </w:t>
            </w:r>
          </w:p>
        </w:tc>
      </w:tr>
      <w:tr w:rsidR="007E1300" w:rsidRPr="00BE77A0" w14:paraId="2DF5DEA9" w14:textId="77777777" w:rsidTr="008F406C">
        <w:tc>
          <w:tcPr>
            <w:tcW w:w="1194" w:type="dxa"/>
          </w:tcPr>
          <w:p w14:paraId="1E8049D3" w14:textId="57A23B4A" w:rsidR="007E1300" w:rsidRDefault="007E1300" w:rsidP="008F406C">
            <w:r>
              <w:t>Intel</w:t>
            </w:r>
          </w:p>
        </w:tc>
        <w:tc>
          <w:tcPr>
            <w:tcW w:w="8113" w:type="dxa"/>
          </w:tcPr>
          <w:p w14:paraId="05C96A5E" w14:textId="77777777" w:rsidR="007E1300" w:rsidRPr="007E1300" w:rsidRDefault="007E1300" w:rsidP="007E1300">
            <w:r w:rsidRPr="007E1300">
              <w:t>Proposal 1:</w:t>
            </w:r>
          </w:p>
          <w:p w14:paraId="1B023B84" w14:textId="77777777" w:rsidR="007E1300" w:rsidRPr="007E1300" w:rsidRDefault="007E1300" w:rsidP="007E1300">
            <w:pPr>
              <w:pStyle w:val="a3"/>
              <w:numPr>
                <w:ilvl w:val="0"/>
                <w:numId w:val="19"/>
              </w:numPr>
              <w:overflowPunct w:val="0"/>
              <w:snapToGrid/>
              <w:spacing w:after="0"/>
              <w:textAlignment w:val="baseline"/>
              <w:rPr>
                <w:sz w:val="22"/>
                <w:szCs w:val="22"/>
                <w:lang w:eastAsia="zh-CN"/>
              </w:rPr>
            </w:pPr>
            <w:r w:rsidRPr="007E1300">
              <w:rPr>
                <w:sz w:val="22"/>
                <w:szCs w:val="22"/>
                <w:lang w:eastAsia="zh-CN"/>
              </w:rPr>
              <w:t>Continue discuss on the potential solutions for NR mobility enhancement, and collect specification impact and feasibility information further in RAN1.</w:t>
            </w:r>
            <w:r w:rsidRPr="007E1300">
              <w:t xml:space="preserve"> </w:t>
            </w:r>
            <w:r w:rsidRPr="007E1300">
              <w:rPr>
                <w:sz w:val="22"/>
                <w:szCs w:val="22"/>
                <w:lang w:eastAsia="zh-CN"/>
              </w:rPr>
              <w:t>we recommend RAN1 to focus its discussion and suggest to draw conclusions on the following:</w:t>
            </w:r>
          </w:p>
          <w:p w14:paraId="3FB2069A" w14:textId="77777777" w:rsidR="007E1300" w:rsidRPr="007E1300" w:rsidRDefault="007E1300" w:rsidP="007E1300">
            <w:pPr>
              <w:pStyle w:val="a3"/>
              <w:numPr>
                <w:ilvl w:val="1"/>
                <w:numId w:val="19"/>
              </w:numPr>
              <w:overflowPunct w:val="0"/>
              <w:snapToGrid/>
              <w:spacing w:after="0"/>
              <w:textAlignment w:val="baseline"/>
              <w:rPr>
                <w:sz w:val="22"/>
                <w:szCs w:val="22"/>
                <w:lang w:eastAsia="zh-CN"/>
              </w:rPr>
            </w:pPr>
            <w:r w:rsidRPr="007E1300">
              <w:rPr>
                <w:sz w:val="22"/>
                <w:szCs w:val="22"/>
                <w:lang w:eastAsia="zh-CN"/>
              </w:rPr>
              <w:t>Complete the feasibility study on DC based HO for:</w:t>
            </w:r>
          </w:p>
          <w:p w14:paraId="2BB41F02" w14:textId="77777777" w:rsidR="007E1300" w:rsidRPr="007E1300" w:rsidRDefault="007E1300" w:rsidP="007E1300">
            <w:pPr>
              <w:pStyle w:val="a3"/>
              <w:numPr>
                <w:ilvl w:val="2"/>
                <w:numId w:val="19"/>
              </w:numPr>
              <w:overflowPunct w:val="0"/>
              <w:snapToGrid/>
              <w:spacing w:after="0"/>
              <w:textAlignment w:val="baseline"/>
              <w:rPr>
                <w:sz w:val="22"/>
                <w:szCs w:val="22"/>
                <w:lang w:eastAsia="zh-CN"/>
              </w:rPr>
            </w:pPr>
            <w:r w:rsidRPr="007E1300">
              <w:rPr>
                <w:sz w:val="22"/>
                <w:szCs w:val="22"/>
                <w:lang w:eastAsia="zh-CN"/>
              </w:rPr>
              <w:t>FR1 inter-frequency intra-band asynchronous deployment scenario</w:t>
            </w:r>
          </w:p>
          <w:p w14:paraId="38165A22" w14:textId="77777777" w:rsidR="007E1300" w:rsidRPr="007E1300" w:rsidRDefault="007E1300" w:rsidP="007E1300">
            <w:pPr>
              <w:pStyle w:val="a3"/>
              <w:numPr>
                <w:ilvl w:val="2"/>
                <w:numId w:val="19"/>
              </w:numPr>
              <w:overflowPunct w:val="0"/>
              <w:snapToGrid/>
              <w:spacing w:after="0"/>
              <w:textAlignment w:val="baseline"/>
              <w:rPr>
                <w:sz w:val="22"/>
                <w:szCs w:val="22"/>
                <w:lang w:eastAsia="zh-CN"/>
              </w:rPr>
            </w:pPr>
            <w:r w:rsidRPr="007E1300">
              <w:rPr>
                <w:sz w:val="22"/>
                <w:szCs w:val="22"/>
                <w:lang w:eastAsia="zh-CN"/>
              </w:rPr>
              <w:t>FR2 intra-frequency deployment scenario</w:t>
            </w:r>
          </w:p>
          <w:p w14:paraId="4C8C8BFD" w14:textId="77777777" w:rsidR="007E1300" w:rsidRPr="007E1300" w:rsidRDefault="007E1300" w:rsidP="007E1300">
            <w:pPr>
              <w:pStyle w:val="a3"/>
              <w:numPr>
                <w:ilvl w:val="2"/>
                <w:numId w:val="19"/>
              </w:numPr>
              <w:overflowPunct w:val="0"/>
              <w:snapToGrid/>
              <w:spacing w:after="0"/>
              <w:textAlignment w:val="baseline"/>
              <w:rPr>
                <w:sz w:val="22"/>
                <w:szCs w:val="22"/>
                <w:lang w:eastAsia="zh-CN"/>
              </w:rPr>
            </w:pPr>
            <w:r w:rsidRPr="007E1300">
              <w:rPr>
                <w:sz w:val="22"/>
                <w:szCs w:val="22"/>
                <w:lang w:eastAsia="zh-CN"/>
              </w:rPr>
              <w:t>FR2 inter-frequency deployment scenario</w:t>
            </w:r>
          </w:p>
          <w:p w14:paraId="46E3473F" w14:textId="77777777" w:rsidR="007E1300" w:rsidRPr="007E1300" w:rsidRDefault="007E1300" w:rsidP="007E1300">
            <w:pPr>
              <w:pStyle w:val="a3"/>
              <w:numPr>
                <w:ilvl w:val="1"/>
                <w:numId w:val="19"/>
              </w:numPr>
              <w:overflowPunct w:val="0"/>
              <w:snapToGrid/>
              <w:spacing w:after="0"/>
              <w:textAlignment w:val="baseline"/>
              <w:rPr>
                <w:sz w:val="22"/>
                <w:szCs w:val="22"/>
                <w:lang w:eastAsia="zh-CN"/>
              </w:rPr>
            </w:pPr>
            <w:r w:rsidRPr="007E1300">
              <w:rPr>
                <w:sz w:val="22"/>
                <w:szCs w:val="22"/>
                <w:lang w:eastAsia="zh-CN"/>
              </w:rPr>
              <w:t>Complete the feasibility impact from BWP configurations for FR1 intra-frequency deployment scenario</w:t>
            </w:r>
          </w:p>
          <w:p w14:paraId="183109AA" w14:textId="77777777" w:rsidR="007E1300" w:rsidRPr="007E1300" w:rsidRDefault="007E1300" w:rsidP="007E1300">
            <w:pPr>
              <w:pStyle w:val="a3"/>
              <w:numPr>
                <w:ilvl w:val="1"/>
                <w:numId w:val="19"/>
              </w:numPr>
              <w:overflowPunct w:val="0"/>
              <w:snapToGrid/>
              <w:spacing w:after="0"/>
              <w:textAlignment w:val="baseline"/>
              <w:rPr>
                <w:sz w:val="22"/>
                <w:szCs w:val="22"/>
                <w:lang w:eastAsia="zh-CN"/>
              </w:rPr>
            </w:pPr>
            <w:r w:rsidRPr="007E1300">
              <w:rPr>
                <w:sz w:val="22"/>
                <w:szCs w:val="22"/>
                <w:lang w:eastAsia="zh-CN"/>
              </w:rPr>
              <w:t>Physical layer impact from support of CHO, which has been agreed in RAN2 (including whether there is no physical layer impact)</w:t>
            </w:r>
          </w:p>
          <w:p w14:paraId="2C4C8711" w14:textId="77777777" w:rsidR="007E1300" w:rsidRPr="007E1300" w:rsidRDefault="007E1300" w:rsidP="007E1300">
            <w:pPr>
              <w:pStyle w:val="a3"/>
              <w:numPr>
                <w:ilvl w:val="1"/>
                <w:numId w:val="19"/>
              </w:numPr>
              <w:overflowPunct w:val="0"/>
              <w:snapToGrid/>
              <w:spacing w:after="0"/>
              <w:textAlignment w:val="baseline"/>
              <w:rPr>
                <w:sz w:val="22"/>
                <w:szCs w:val="22"/>
                <w:lang w:eastAsia="zh-CN"/>
              </w:rPr>
            </w:pPr>
            <w:r w:rsidRPr="007E1300">
              <w:rPr>
                <w:sz w:val="22"/>
                <w:szCs w:val="22"/>
                <w:lang w:eastAsia="zh-CN"/>
              </w:rPr>
              <w:t>Observations &amp; recommendation on MBB based solutions focusing on RAN1 related aspects (e.g. required specification support and changes need, benefits &amp; drawback identified in RAN1)</w:t>
            </w:r>
          </w:p>
          <w:p w14:paraId="0EE65585" w14:textId="77777777" w:rsidR="007E1300" w:rsidRPr="007E1300" w:rsidRDefault="007E1300" w:rsidP="007E1300">
            <w:pPr>
              <w:pStyle w:val="a3"/>
              <w:numPr>
                <w:ilvl w:val="1"/>
                <w:numId w:val="19"/>
              </w:numPr>
              <w:overflowPunct w:val="0"/>
              <w:snapToGrid/>
              <w:spacing w:after="0"/>
              <w:textAlignment w:val="baseline"/>
              <w:rPr>
                <w:sz w:val="22"/>
                <w:szCs w:val="22"/>
                <w:lang w:eastAsia="zh-CN"/>
              </w:rPr>
            </w:pPr>
            <w:r w:rsidRPr="007E1300">
              <w:rPr>
                <w:sz w:val="22"/>
                <w:szCs w:val="22"/>
                <w:lang w:eastAsia="zh-CN"/>
              </w:rPr>
              <w:t>Observations &amp; recommendation on DC based HO solutions focusing on RAN1 related aspects (e.g. required specification support and changes need, benefits &amp; drawback identified in RAN1)</w:t>
            </w:r>
          </w:p>
          <w:p w14:paraId="3A9CD721" w14:textId="3D8B183C" w:rsidR="007E1300" w:rsidRPr="007E1300" w:rsidRDefault="007E1300" w:rsidP="00527D82">
            <w:pPr>
              <w:pStyle w:val="a3"/>
              <w:numPr>
                <w:ilvl w:val="1"/>
                <w:numId w:val="19"/>
              </w:numPr>
              <w:overflowPunct w:val="0"/>
              <w:snapToGrid/>
              <w:spacing w:after="0"/>
              <w:textAlignment w:val="baseline"/>
              <w:rPr>
                <w:i/>
                <w:sz w:val="22"/>
                <w:szCs w:val="22"/>
                <w:lang w:eastAsia="zh-CN"/>
              </w:rPr>
            </w:pPr>
            <w:r w:rsidRPr="007E1300">
              <w:rPr>
                <w:sz w:val="22"/>
                <w:szCs w:val="22"/>
                <w:lang w:eastAsia="zh-CN"/>
              </w:rPr>
              <w:t>Observations &amp; recommendation on RACH-less HO solutions focusing on RAN1 related aspects (e.g. required specification support and changes need, benefits &amp; drawback identified in RAN1)</w:t>
            </w:r>
          </w:p>
        </w:tc>
      </w:tr>
      <w:tr w:rsidR="00527D82" w:rsidRPr="00BE77A0" w14:paraId="69AD4A93" w14:textId="77777777" w:rsidTr="008F406C">
        <w:tc>
          <w:tcPr>
            <w:tcW w:w="1194" w:type="dxa"/>
          </w:tcPr>
          <w:p w14:paraId="7855FD0F" w14:textId="788B5A06" w:rsidR="00527D82" w:rsidRDefault="00527D82" w:rsidP="008F406C">
            <w:r>
              <w:t>Samsung</w:t>
            </w:r>
          </w:p>
        </w:tc>
        <w:tc>
          <w:tcPr>
            <w:tcW w:w="8113" w:type="dxa"/>
          </w:tcPr>
          <w:p w14:paraId="150988F3" w14:textId="77777777" w:rsidR="00527D82" w:rsidRPr="00527D82" w:rsidRDefault="00527D82" w:rsidP="00527D82">
            <w:pPr>
              <w:pStyle w:val="B1"/>
              <w:overflowPunct w:val="0"/>
              <w:autoSpaceDE w:val="0"/>
              <w:autoSpaceDN w:val="0"/>
              <w:adjustRightInd w:val="0"/>
              <w:spacing w:line="288" w:lineRule="auto"/>
              <w:ind w:left="0" w:firstLine="0"/>
              <w:jc w:val="both"/>
              <w:textAlignment w:val="baseline"/>
              <w:rPr>
                <w:rFonts w:eastAsiaTheme="minorEastAsia"/>
                <w:sz w:val="22"/>
                <w:lang w:eastAsia="ko-KR"/>
              </w:rPr>
            </w:pPr>
            <w:r w:rsidRPr="00527D82">
              <w:rPr>
                <w:rFonts w:eastAsiaTheme="minorEastAsia"/>
                <w:sz w:val="22"/>
                <w:lang w:eastAsia="ko-KR"/>
              </w:rPr>
              <w:t xml:space="preserve">Proposal 3: For DC-based HO, PDCCH monitoring is configured semi-statically across </w:t>
            </w:r>
            <w:r w:rsidRPr="00527D82">
              <w:rPr>
                <w:rFonts w:eastAsiaTheme="minorEastAsia"/>
                <w:sz w:val="22"/>
                <w:lang w:eastAsia="ko-KR"/>
              </w:rPr>
              <w:lastRenderedPageBreak/>
              <w:t>source and target cells.</w:t>
            </w:r>
          </w:p>
          <w:p w14:paraId="15DA103A" w14:textId="4E553636" w:rsidR="00527D82" w:rsidRPr="00527D82" w:rsidRDefault="00527D82" w:rsidP="00527D82">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527D82">
              <w:rPr>
                <w:rFonts w:eastAsiaTheme="minorEastAsia"/>
                <w:sz w:val="22"/>
                <w:lang w:eastAsia="ko-KR"/>
              </w:rPr>
              <w:t>Proposal 4: For DC-based HO, the Rel-15 power prioritization rule can be starting point.</w:t>
            </w:r>
            <w:r w:rsidRPr="00527D82">
              <w:rPr>
                <w:rFonts w:eastAsiaTheme="minorEastAsia"/>
                <w:b/>
                <w:sz w:val="22"/>
                <w:lang w:eastAsia="ko-KR"/>
              </w:rPr>
              <w:t xml:space="preserve"> </w:t>
            </w:r>
          </w:p>
        </w:tc>
      </w:tr>
      <w:tr w:rsidR="00527D82" w:rsidRPr="00BE77A0" w14:paraId="4DE5411B" w14:textId="77777777" w:rsidTr="008F406C">
        <w:tc>
          <w:tcPr>
            <w:tcW w:w="1194" w:type="dxa"/>
          </w:tcPr>
          <w:p w14:paraId="60A4BDF2" w14:textId="753F52CA" w:rsidR="00527D82" w:rsidRDefault="00527D82" w:rsidP="008F406C">
            <w:r>
              <w:lastRenderedPageBreak/>
              <w:t>Nokia</w:t>
            </w:r>
          </w:p>
        </w:tc>
        <w:tc>
          <w:tcPr>
            <w:tcW w:w="8113" w:type="dxa"/>
          </w:tcPr>
          <w:p w14:paraId="19581834" w14:textId="77777777" w:rsidR="00527D82" w:rsidRPr="00527D82" w:rsidRDefault="00527D82" w:rsidP="00527D82">
            <w:pPr>
              <w:spacing w:after="0"/>
              <w:rPr>
                <w:lang w:val="en-GB"/>
              </w:rPr>
            </w:pPr>
            <w:r w:rsidRPr="00527D82">
              <w:rPr>
                <w:lang w:val="en-GB"/>
              </w:rPr>
              <w:t>Observation: Based on multi-TRP agreements following functionalities would be supported in Rel-16, at least for FR1:</w:t>
            </w:r>
          </w:p>
          <w:p w14:paraId="63A55071" w14:textId="77777777" w:rsidR="00527D82" w:rsidRPr="00527D82" w:rsidRDefault="00527D82" w:rsidP="00527D82">
            <w:pPr>
              <w:pStyle w:val="af4"/>
              <w:numPr>
                <w:ilvl w:val="0"/>
                <w:numId w:val="17"/>
              </w:numPr>
              <w:autoSpaceDE/>
              <w:autoSpaceDN/>
              <w:adjustRightInd/>
              <w:snapToGrid/>
              <w:spacing w:after="0" w:line="259" w:lineRule="auto"/>
              <w:ind w:firstLineChars="0"/>
              <w:contextualSpacing/>
              <w:jc w:val="left"/>
              <w:rPr>
                <w:lang w:val="en-GB"/>
              </w:rPr>
            </w:pPr>
            <w:r w:rsidRPr="00527D82">
              <w:rPr>
                <w:lang w:val="en-GB"/>
              </w:rPr>
              <w:t>Configuring different PDCCH to be monitored from different sources (cells/TRPs)</w:t>
            </w:r>
          </w:p>
          <w:p w14:paraId="580BD8D0" w14:textId="77777777" w:rsidR="00527D82" w:rsidRPr="00527D82" w:rsidRDefault="00527D82" w:rsidP="00527D82">
            <w:pPr>
              <w:pStyle w:val="af4"/>
              <w:numPr>
                <w:ilvl w:val="0"/>
                <w:numId w:val="17"/>
              </w:numPr>
              <w:autoSpaceDE/>
              <w:autoSpaceDN/>
              <w:adjustRightInd/>
              <w:snapToGrid/>
              <w:spacing w:after="0" w:line="259" w:lineRule="auto"/>
              <w:ind w:firstLineChars="0"/>
              <w:contextualSpacing/>
              <w:jc w:val="left"/>
              <w:rPr>
                <w:lang w:val="en-GB"/>
              </w:rPr>
            </w:pPr>
            <w:r w:rsidRPr="00527D82">
              <w:rPr>
                <w:lang w:val="en-GB"/>
              </w:rPr>
              <w:t>Receiving PDSCH from different sources (cells/TRPs)</w:t>
            </w:r>
          </w:p>
          <w:p w14:paraId="598994A1" w14:textId="77777777" w:rsidR="00527D82" w:rsidRPr="00527D82" w:rsidRDefault="00527D82" w:rsidP="00527D82">
            <w:pPr>
              <w:pStyle w:val="af4"/>
              <w:numPr>
                <w:ilvl w:val="0"/>
                <w:numId w:val="17"/>
              </w:numPr>
              <w:autoSpaceDE/>
              <w:autoSpaceDN/>
              <w:adjustRightInd/>
              <w:snapToGrid/>
              <w:spacing w:after="0" w:line="259" w:lineRule="auto"/>
              <w:ind w:firstLineChars="0"/>
              <w:contextualSpacing/>
              <w:jc w:val="left"/>
              <w:rPr>
                <w:lang w:val="en-GB"/>
              </w:rPr>
            </w:pPr>
            <w:r w:rsidRPr="00527D82">
              <w:rPr>
                <w:lang w:val="en-GB"/>
              </w:rPr>
              <w:t>PUCCH based HARQ-ACK feedback to different targets (cells/TRPs) based on TDM</w:t>
            </w:r>
          </w:p>
          <w:p w14:paraId="0E17C201" w14:textId="77777777" w:rsidR="00527D82" w:rsidRPr="00527D82" w:rsidRDefault="00527D82" w:rsidP="00527D82">
            <w:pPr>
              <w:rPr>
                <w:lang w:val="en-GB"/>
              </w:rPr>
            </w:pPr>
          </w:p>
          <w:p w14:paraId="2B17DF7B" w14:textId="2E234579" w:rsidR="00527D82" w:rsidRPr="00527D82" w:rsidRDefault="00527D82" w:rsidP="008F406C">
            <w:pPr>
              <w:rPr>
                <w:lang w:val="en-GB"/>
              </w:rPr>
            </w:pPr>
            <w:r w:rsidRPr="00527D82">
              <w:rPr>
                <w:lang w:val="en-GB"/>
              </w:rPr>
              <w:t>Observation: Due to possible spatial domain restrictions in FR2, simultaneous connectivity may require some TDM pattern for reception and transmission, if supported.</w:t>
            </w:r>
          </w:p>
        </w:tc>
      </w:tr>
      <w:tr w:rsidR="00527D82" w:rsidRPr="00BE77A0" w14:paraId="4633C7D8" w14:textId="77777777" w:rsidTr="008F406C">
        <w:tc>
          <w:tcPr>
            <w:tcW w:w="1194" w:type="dxa"/>
          </w:tcPr>
          <w:p w14:paraId="3BAAD92F" w14:textId="0EA3E175" w:rsidR="00527D82" w:rsidRDefault="00527D82" w:rsidP="008F406C">
            <w:r>
              <w:t>Ericsson</w:t>
            </w:r>
          </w:p>
        </w:tc>
        <w:tc>
          <w:tcPr>
            <w:tcW w:w="8113" w:type="dxa"/>
          </w:tcPr>
          <w:p w14:paraId="631CC0CE" w14:textId="77777777" w:rsidR="00355C80" w:rsidRDefault="00355C80" w:rsidP="00355C80">
            <w:pPr>
              <w:pStyle w:val="afd"/>
              <w:tabs>
                <w:tab w:val="right" w:leader="dot" w:pos="9629"/>
              </w:tabs>
              <w:rPr>
                <w:rStyle w:val="a4"/>
                <w:rFonts w:ascii="Times New Roman" w:hAnsi="Times New Roman"/>
                <w:b w:val="0"/>
                <w:noProof/>
                <w:color w:val="auto"/>
                <w:u w:val="none"/>
              </w:rPr>
            </w:pPr>
            <w:r w:rsidRPr="00355C80">
              <w:rPr>
                <w:rStyle w:val="a4"/>
                <w:rFonts w:ascii="Times New Roman" w:hAnsi="Times New Roman"/>
                <w:b w:val="0"/>
                <w:noProof/>
                <w:color w:val="auto"/>
                <w:sz w:val="22"/>
                <w:u w:val="none"/>
              </w:rPr>
              <w:t>Observation 3:</w:t>
            </w:r>
            <w:r>
              <w:rPr>
                <w:rStyle w:val="a4"/>
                <w:rFonts w:ascii="Times New Roman" w:hAnsi="Times New Roman"/>
                <w:b w:val="0"/>
                <w:noProof/>
                <w:color w:val="auto"/>
                <w:sz w:val="22"/>
                <w:u w:val="none"/>
              </w:rPr>
              <w:t xml:space="preserve"> </w:t>
            </w:r>
            <w:r w:rsidRPr="00355C80">
              <w:rPr>
                <w:rStyle w:val="a4"/>
                <w:rFonts w:ascii="Times New Roman" w:hAnsi="Times New Roman"/>
                <w:b w:val="0"/>
                <w:noProof/>
                <w:color w:val="auto"/>
                <w:sz w:val="22"/>
                <w:u w:val="none"/>
              </w:rPr>
              <w:t>The requirements for simultaneous reception of PDSCH and simultaneous transmission of PUCCH agreed in the eMIMO WI are quite restrictive. Simultaneous PDCCH reception or simultaneous transmission of PUSCH have not even been discussed.</w:t>
            </w:r>
          </w:p>
          <w:p w14:paraId="245AB08D" w14:textId="64C5DEAA" w:rsidR="00527D82" w:rsidRPr="00527D82" w:rsidRDefault="00F21040" w:rsidP="00355C80">
            <w:pPr>
              <w:pStyle w:val="afd"/>
              <w:tabs>
                <w:tab w:val="right" w:leader="dot" w:pos="9629"/>
              </w:tabs>
              <w:rPr>
                <w:rFonts w:asciiTheme="minorHAnsi" w:eastAsiaTheme="minorEastAsia" w:hAnsiTheme="minorHAnsi" w:cstheme="minorBidi"/>
                <w:b w:val="0"/>
                <w:noProof/>
                <w:sz w:val="22"/>
                <w:szCs w:val="22"/>
                <w:lang w:val="sv-SE" w:eastAsia="sv-SE"/>
              </w:rPr>
            </w:pPr>
            <w:hyperlink w:anchor="_Toc7772641" w:history="1">
              <w:r w:rsidR="00527D82" w:rsidRPr="00355C80">
                <w:rPr>
                  <w:rStyle w:val="a4"/>
                  <w:rFonts w:ascii="Times New Roman" w:hAnsi="Times New Roman"/>
                  <w:b w:val="0"/>
                  <w:noProof/>
                  <w:color w:val="auto"/>
                  <w:sz w:val="22"/>
                  <w:u w:val="none"/>
                </w:rPr>
                <w:t>Observation 4</w:t>
              </w:r>
              <w:r w:rsidR="00355C80" w:rsidRPr="00355C80">
                <w:rPr>
                  <w:rStyle w:val="a4"/>
                  <w:rFonts w:ascii="Times New Roman" w:hAnsi="Times New Roman"/>
                  <w:b w:val="0"/>
                  <w:noProof/>
                  <w:color w:val="auto"/>
                  <w:sz w:val="22"/>
                  <w:u w:val="none"/>
                </w:rPr>
                <w:t xml:space="preserve">: </w:t>
              </w:r>
              <w:r w:rsidR="00527D82" w:rsidRPr="00355C80">
                <w:rPr>
                  <w:rStyle w:val="a4"/>
                  <w:rFonts w:ascii="Times New Roman" w:hAnsi="Times New Roman"/>
                  <w:b w:val="0"/>
                  <w:noProof/>
                  <w:color w:val="auto"/>
                  <w:sz w:val="22"/>
                  <w:u w:val="none"/>
                </w:rPr>
                <w:t>The situations where simultaneous reception and transmission are feasible appear to be rather scarce.</w:t>
              </w:r>
            </w:hyperlink>
          </w:p>
        </w:tc>
      </w:tr>
    </w:tbl>
    <w:p w14:paraId="41A130AB" w14:textId="77777777" w:rsidR="008F406C" w:rsidRDefault="008F406C" w:rsidP="008F406C">
      <w:pPr>
        <w:rPr>
          <w:lang w:eastAsia="zh-CN"/>
        </w:rPr>
      </w:pPr>
    </w:p>
    <w:p w14:paraId="5FD4D4E7" w14:textId="77777777" w:rsidR="008F406C" w:rsidRDefault="008F406C" w:rsidP="008F406C">
      <w:pPr>
        <w:rPr>
          <w:lang w:eastAsia="zh-CN"/>
        </w:rPr>
      </w:pPr>
    </w:p>
    <w:p w14:paraId="3028ED61" w14:textId="5EAB3C50" w:rsidR="00355C80" w:rsidRDefault="00355C80" w:rsidP="008F406C">
      <w:pPr>
        <w:pStyle w:val="2"/>
        <w:numPr>
          <w:ilvl w:val="1"/>
          <w:numId w:val="2"/>
        </w:numPr>
        <w:tabs>
          <w:tab w:val="num" w:pos="576"/>
        </w:tabs>
        <w:ind w:left="576"/>
        <w:rPr>
          <w:lang w:eastAsia="zh-CN"/>
        </w:rPr>
      </w:pPr>
      <w:r>
        <w:rPr>
          <w:lang w:eastAsia="zh-CN"/>
        </w:rPr>
        <w:t>Possible Proposal</w:t>
      </w:r>
      <w:r w:rsidR="00CA5BA4">
        <w:rPr>
          <w:lang w:eastAsia="zh-CN"/>
        </w:rPr>
        <w:t>s</w:t>
      </w:r>
    </w:p>
    <w:p w14:paraId="10BB3B0F" w14:textId="387D691B" w:rsidR="007E1300" w:rsidRPr="00CA5BA4" w:rsidRDefault="007E1300" w:rsidP="007E1300">
      <w:pPr>
        <w:rPr>
          <w:b/>
          <w:lang w:eastAsia="zh-CN"/>
        </w:rPr>
      </w:pPr>
      <w:r w:rsidRPr="00CA5BA4">
        <w:rPr>
          <w:b/>
          <w:highlight w:val="yellow"/>
          <w:lang w:eastAsia="zh-CN"/>
        </w:rPr>
        <w:t>Proposal:</w:t>
      </w:r>
    </w:p>
    <w:p w14:paraId="4036858F" w14:textId="77777777" w:rsidR="00355C80" w:rsidRDefault="00355C80" w:rsidP="00355C80">
      <w:pPr>
        <w:pStyle w:val="af4"/>
        <w:numPr>
          <w:ilvl w:val="0"/>
          <w:numId w:val="18"/>
        </w:numPr>
        <w:autoSpaceDE/>
        <w:autoSpaceDN/>
        <w:adjustRightInd/>
        <w:snapToGrid/>
        <w:spacing w:after="0"/>
        <w:ind w:firstLineChars="0"/>
        <w:jc w:val="left"/>
      </w:pPr>
      <w:r>
        <w:t xml:space="preserve">For DC-based HO that is feasible in scenarios identified in R1-1905780, </w:t>
      </w:r>
    </w:p>
    <w:p w14:paraId="06AEA60E" w14:textId="77777777" w:rsidR="00355C80" w:rsidRDefault="00355C80" w:rsidP="00355C80">
      <w:pPr>
        <w:pStyle w:val="af4"/>
        <w:numPr>
          <w:ilvl w:val="1"/>
          <w:numId w:val="18"/>
        </w:numPr>
        <w:autoSpaceDE/>
        <w:autoSpaceDN/>
        <w:adjustRightInd/>
        <w:snapToGrid/>
        <w:spacing w:after="0"/>
        <w:ind w:firstLineChars="0"/>
        <w:jc w:val="left"/>
      </w:pPr>
      <w:r>
        <w:t xml:space="preserve">it is expected that UE can receive: </w:t>
      </w:r>
    </w:p>
    <w:p w14:paraId="75251829" w14:textId="77777777" w:rsidR="00355C80" w:rsidRDefault="00355C80" w:rsidP="00355C80">
      <w:pPr>
        <w:pStyle w:val="af4"/>
        <w:numPr>
          <w:ilvl w:val="2"/>
          <w:numId w:val="18"/>
        </w:numPr>
        <w:autoSpaceDE/>
        <w:autoSpaceDN/>
        <w:adjustRightInd/>
        <w:snapToGrid/>
        <w:spacing w:after="0"/>
        <w:ind w:firstLineChars="0"/>
        <w:jc w:val="left"/>
      </w:pPr>
      <w:r>
        <w:t xml:space="preserve">PDCCH from both source and target cells. </w:t>
      </w:r>
    </w:p>
    <w:p w14:paraId="2B1CDC20" w14:textId="77777777" w:rsidR="00355C80" w:rsidRDefault="00355C80" w:rsidP="00355C80">
      <w:pPr>
        <w:pStyle w:val="af4"/>
        <w:numPr>
          <w:ilvl w:val="2"/>
          <w:numId w:val="18"/>
        </w:numPr>
        <w:autoSpaceDE/>
        <w:autoSpaceDN/>
        <w:adjustRightInd/>
        <w:snapToGrid/>
        <w:spacing w:after="0"/>
        <w:ind w:firstLineChars="0"/>
        <w:jc w:val="left"/>
      </w:pPr>
      <w:r>
        <w:t xml:space="preserve">PDSCH from both source and target cells. </w:t>
      </w:r>
    </w:p>
    <w:p w14:paraId="0D357B97" w14:textId="60521238" w:rsidR="00355C80" w:rsidRDefault="00355C80" w:rsidP="00355C80">
      <w:pPr>
        <w:pStyle w:val="af4"/>
        <w:numPr>
          <w:ilvl w:val="2"/>
          <w:numId w:val="18"/>
        </w:numPr>
        <w:autoSpaceDE/>
        <w:autoSpaceDN/>
        <w:adjustRightInd/>
        <w:snapToGrid/>
        <w:spacing w:after="0"/>
        <w:ind w:firstLineChars="0"/>
        <w:jc w:val="left"/>
      </w:pPr>
      <w:r>
        <w:t xml:space="preserve">FFS: BWP and CORESET configurations, </w:t>
      </w:r>
      <w:r w:rsidR="00EE1DE8">
        <w:t>semi-static PDCCH configuration for source and target cells</w:t>
      </w:r>
      <w:r>
        <w:t>,</w:t>
      </w:r>
      <w:r w:rsidR="00EE1DE8">
        <w:t xml:space="preserve"> PDCCH blind decoding budgets,</w:t>
      </w:r>
      <w:r>
        <w:t xml:space="preserve"> etc. </w:t>
      </w:r>
    </w:p>
    <w:p w14:paraId="57D2F9AA" w14:textId="77777777" w:rsidR="00355C80" w:rsidRDefault="00355C80" w:rsidP="00355C80">
      <w:pPr>
        <w:pStyle w:val="af4"/>
        <w:numPr>
          <w:ilvl w:val="1"/>
          <w:numId w:val="18"/>
        </w:numPr>
        <w:autoSpaceDE/>
        <w:autoSpaceDN/>
        <w:adjustRightInd/>
        <w:snapToGrid/>
        <w:spacing w:after="0"/>
        <w:ind w:firstLineChars="0"/>
        <w:jc w:val="left"/>
      </w:pPr>
      <w:r>
        <w:t xml:space="preserve">it is expected that UE can transmit: </w:t>
      </w:r>
    </w:p>
    <w:p w14:paraId="53C0D63C" w14:textId="187C6DF4" w:rsidR="00355C80" w:rsidRDefault="007E1300" w:rsidP="00355C80">
      <w:pPr>
        <w:pStyle w:val="af4"/>
        <w:numPr>
          <w:ilvl w:val="2"/>
          <w:numId w:val="18"/>
        </w:numPr>
        <w:autoSpaceDE/>
        <w:autoSpaceDN/>
        <w:adjustRightInd/>
        <w:snapToGrid/>
        <w:spacing w:after="0"/>
        <w:ind w:firstLineChars="0"/>
        <w:jc w:val="left"/>
      </w:pPr>
      <w:r>
        <w:t>M</w:t>
      </w:r>
      <w:r w:rsidR="00355C80">
        <w:t xml:space="preserve">ultiple PUCCH for HARQ-ACK to both source and target cells. </w:t>
      </w:r>
    </w:p>
    <w:p w14:paraId="27E78FB8" w14:textId="77777777" w:rsidR="00355C80" w:rsidRDefault="00355C80" w:rsidP="00355C80">
      <w:pPr>
        <w:pStyle w:val="af4"/>
        <w:numPr>
          <w:ilvl w:val="2"/>
          <w:numId w:val="18"/>
        </w:numPr>
        <w:autoSpaceDE/>
        <w:autoSpaceDN/>
        <w:adjustRightInd/>
        <w:snapToGrid/>
        <w:spacing w:after="0"/>
        <w:ind w:firstLineChars="0"/>
        <w:jc w:val="left"/>
      </w:pPr>
      <w:r>
        <w:t>FFS:</w:t>
      </w:r>
      <w:r w:rsidRPr="00EA5CFE">
        <w:t xml:space="preserve"> </w:t>
      </w:r>
      <w:r>
        <w:t xml:space="preserve">whether the transmission is TDM or other manners. </w:t>
      </w:r>
    </w:p>
    <w:p w14:paraId="79814A1A" w14:textId="77777777" w:rsidR="00355C80" w:rsidRDefault="00355C80" w:rsidP="00355C80">
      <w:pPr>
        <w:pStyle w:val="af4"/>
        <w:numPr>
          <w:ilvl w:val="2"/>
          <w:numId w:val="18"/>
        </w:numPr>
        <w:autoSpaceDE/>
        <w:autoSpaceDN/>
        <w:adjustRightInd/>
        <w:snapToGrid/>
        <w:spacing w:after="0"/>
        <w:ind w:firstLineChars="0"/>
        <w:jc w:val="left"/>
      </w:pPr>
      <w:r>
        <w:t>FFS: multiple PUSCH to both source and target cells.</w:t>
      </w:r>
    </w:p>
    <w:p w14:paraId="7004B37D" w14:textId="3AA6EDE1" w:rsidR="00355C80" w:rsidRDefault="007E1300" w:rsidP="00355C80">
      <w:pPr>
        <w:pStyle w:val="af4"/>
        <w:numPr>
          <w:ilvl w:val="2"/>
          <w:numId w:val="18"/>
        </w:numPr>
        <w:autoSpaceDE/>
        <w:autoSpaceDN/>
        <w:adjustRightInd/>
        <w:snapToGrid/>
        <w:spacing w:after="0"/>
        <w:ind w:firstLineChars="0"/>
        <w:jc w:val="left"/>
      </w:pPr>
      <w:r>
        <w:t>FFS: Power C</w:t>
      </w:r>
      <w:r w:rsidR="00355C80">
        <w:t>ontrol</w:t>
      </w:r>
      <w:r>
        <w:t xml:space="preserve"> related aspects</w:t>
      </w:r>
      <w:r w:rsidR="007C7EE7">
        <w:t>.</w:t>
      </w:r>
    </w:p>
    <w:p w14:paraId="2904DD34" w14:textId="4FAA5037" w:rsidR="007C7EE7" w:rsidRDefault="007C7EE7" w:rsidP="007C7EE7">
      <w:pPr>
        <w:pStyle w:val="af4"/>
        <w:numPr>
          <w:ilvl w:val="1"/>
          <w:numId w:val="18"/>
        </w:numPr>
        <w:autoSpaceDE/>
        <w:autoSpaceDN/>
        <w:adjustRightInd/>
        <w:snapToGrid/>
        <w:spacing w:after="0"/>
        <w:ind w:firstLineChars="0"/>
        <w:jc w:val="left"/>
      </w:pPr>
      <w:r>
        <w:t>Categorize UE capabilities for DC-based HO based on support (or lack) of simultaneous reception and/or simultaneous transmission.</w:t>
      </w:r>
    </w:p>
    <w:p w14:paraId="7F66BFE9" w14:textId="77777777" w:rsidR="00355C80" w:rsidRDefault="00355C80" w:rsidP="00355C80">
      <w:pPr>
        <w:pStyle w:val="af4"/>
        <w:numPr>
          <w:ilvl w:val="0"/>
          <w:numId w:val="18"/>
        </w:numPr>
        <w:autoSpaceDE/>
        <w:autoSpaceDN/>
        <w:adjustRightInd/>
        <w:snapToGrid/>
        <w:spacing w:after="0"/>
        <w:ind w:firstLineChars="0"/>
        <w:jc w:val="left"/>
      </w:pPr>
      <w:r>
        <w:t xml:space="preserve">Continue to discuss the feasibility of DC-based HO for scenarios listed in R1-1905780 where RAN1 has not concluded on feasibility. </w:t>
      </w:r>
    </w:p>
    <w:p w14:paraId="35079FF4" w14:textId="77777777" w:rsidR="00EE1DE8" w:rsidRDefault="00EE1DE8" w:rsidP="00EE1DE8">
      <w:pPr>
        <w:autoSpaceDE/>
        <w:autoSpaceDN/>
        <w:adjustRightInd/>
        <w:snapToGrid/>
        <w:spacing w:after="0"/>
        <w:jc w:val="left"/>
      </w:pPr>
    </w:p>
    <w:p w14:paraId="4B2DD9D3" w14:textId="77777777" w:rsidR="00EE1DE8" w:rsidRPr="00CA5BA4" w:rsidRDefault="00EE1DE8" w:rsidP="00EE1DE8">
      <w:pPr>
        <w:rPr>
          <w:b/>
          <w:lang w:eastAsia="zh-CN"/>
        </w:rPr>
      </w:pPr>
      <w:r w:rsidRPr="00CA5BA4">
        <w:rPr>
          <w:b/>
          <w:highlight w:val="yellow"/>
          <w:lang w:eastAsia="zh-CN"/>
        </w:rPr>
        <w:t>Proposal:</w:t>
      </w:r>
    </w:p>
    <w:p w14:paraId="390A562F" w14:textId="77777777" w:rsidR="00EE1DE8" w:rsidRDefault="00EE1DE8" w:rsidP="00EE1DE8">
      <w:pPr>
        <w:pStyle w:val="af4"/>
        <w:numPr>
          <w:ilvl w:val="0"/>
          <w:numId w:val="18"/>
        </w:numPr>
        <w:autoSpaceDE/>
        <w:autoSpaceDN/>
        <w:adjustRightInd/>
        <w:snapToGrid/>
        <w:spacing w:after="0"/>
        <w:ind w:firstLineChars="0"/>
        <w:jc w:val="left"/>
      </w:pPr>
      <w:r>
        <w:t xml:space="preserve">For DC-based HO, intra-frequency and inter-frequency HO shall be both considered. </w:t>
      </w:r>
    </w:p>
    <w:p w14:paraId="5C991D71" w14:textId="77777777" w:rsidR="00EE1DE8" w:rsidRDefault="00EE1DE8" w:rsidP="00EE1DE8">
      <w:pPr>
        <w:pStyle w:val="af4"/>
        <w:numPr>
          <w:ilvl w:val="1"/>
          <w:numId w:val="18"/>
        </w:numPr>
        <w:autoSpaceDE/>
        <w:autoSpaceDN/>
        <w:adjustRightInd/>
        <w:snapToGrid/>
        <w:spacing w:after="0"/>
        <w:ind w:firstLineChars="0"/>
        <w:jc w:val="left"/>
      </w:pPr>
      <w:r>
        <w:t xml:space="preserve">Intra-frequency means UE is configured with the same active BWP bandwidth with the same SCS on the same carrier in source cell and target cell. </w:t>
      </w:r>
    </w:p>
    <w:p w14:paraId="6942A0A3" w14:textId="2C593CA9" w:rsidR="00355C80" w:rsidRDefault="00EE1DE8" w:rsidP="00355C80">
      <w:pPr>
        <w:pStyle w:val="af4"/>
        <w:numPr>
          <w:ilvl w:val="1"/>
          <w:numId w:val="18"/>
        </w:numPr>
        <w:autoSpaceDE/>
        <w:autoSpaceDN/>
        <w:adjustRightInd/>
        <w:snapToGrid/>
        <w:spacing w:after="0"/>
        <w:ind w:firstLineChars="0"/>
        <w:jc w:val="left"/>
      </w:pPr>
      <w:r>
        <w:t>Otherwise means inter-frequency.</w:t>
      </w:r>
    </w:p>
    <w:p w14:paraId="3C198F4A" w14:textId="77777777" w:rsidR="00355C80" w:rsidRPr="00355C80" w:rsidRDefault="00355C80" w:rsidP="00355C80">
      <w:pPr>
        <w:rPr>
          <w:lang w:eastAsia="zh-CN"/>
        </w:rPr>
      </w:pPr>
    </w:p>
    <w:bookmarkEnd w:id="3"/>
    <w:p w14:paraId="1D93D643" w14:textId="77777777" w:rsidR="00C20ACD" w:rsidRDefault="00C20ACD">
      <w:pPr>
        <w:pStyle w:val="References"/>
        <w:numPr>
          <w:ilvl w:val="0"/>
          <w:numId w:val="0"/>
        </w:numPr>
        <w:adjustRightInd w:val="0"/>
        <w:spacing w:after="0"/>
        <w:rPr>
          <w:szCs w:val="20"/>
          <w:lang w:eastAsia="zh-CN"/>
        </w:rPr>
      </w:pPr>
    </w:p>
    <w:sectPr w:rsidR="00C20AC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A850D" w14:textId="77777777" w:rsidR="00F21040" w:rsidRDefault="00F21040">
      <w:r>
        <w:separator/>
      </w:r>
    </w:p>
  </w:endnote>
  <w:endnote w:type="continuationSeparator" w:id="0">
    <w:p w14:paraId="7F198F92" w14:textId="77777777" w:rsidR="00F21040" w:rsidRDefault="00F21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DEEC9" w14:textId="77777777" w:rsidR="00F21040" w:rsidRDefault="00F21040">
      <w:r>
        <w:separator/>
      </w:r>
    </w:p>
  </w:footnote>
  <w:footnote w:type="continuationSeparator" w:id="0">
    <w:p w14:paraId="1F0E148C" w14:textId="77777777" w:rsidR="00F21040" w:rsidRDefault="00F210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9E566B"/>
    <w:multiLevelType w:val="hybridMultilevel"/>
    <w:tmpl w:val="21A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94A69"/>
    <w:multiLevelType w:val="hybridMultilevel"/>
    <w:tmpl w:val="B3BA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32156"/>
    <w:multiLevelType w:val="hybridMultilevel"/>
    <w:tmpl w:val="31EC7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A611C"/>
    <w:multiLevelType w:val="hybridMultilevel"/>
    <w:tmpl w:val="CDB653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A1F5C"/>
    <w:multiLevelType w:val="hybridMultilevel"/>
    <w:tmpl w:val="61D233F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0D2271"/>
    <w:multiLevelType w:val="hybridMultilevel"/>
    <w:tmpl w:val="F9666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EC1681"/>
    <w:multiLevelType w:val="hybridMultilevel"/>
    <w:tmpl w:val="32A8D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F04BF4"/>
    <w:multiLevelType w:val="hybridMultilevel"/>
    <w:tmpl w:val="637E325A"/>
    <w:lvl w:ilvl="0" w:tplc="7AA225E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0"/>
  </w:num>
  <w:num w:numId="4">
    <w:abstractNumId w:val="6"/>
  </w:num>
  <w:num w:numId="5">
    <w:abstractNumId w:val="4"/>
  </w:num>
  <w:num w:numId="6">
    <w:abstractNumId w:val="5"/>
  </w:num>
  <w:num w:numId="7">
    <w:abstractNumId w:val="9"/>
  </w:num>
  <w:num w:numId="8">
    <w:abstractNumId w:val="8"/>
  </w:num>
  <w:num w:numId="9">
    <w:abstractNumId w:val="2"/>
  </w:num>
  <w:num w:numId="10">
    <w:abstractNumId w:val="7"/>
  </w:num>
  <w:num w:numId="11">
    <w:abstractNumId w:val="18"/>
  </w:num>
  <w:num w:numId="12">
    <w:abstractNumId w:val="16"/>
  </w:num>
  <w:num w:numId="13">
    <w:abstractNumId w:val="1"/>
  </w:num>
  <w:num w:numId="14">
    <w:abstractNumId w:val="17"/>
  </w:num>
  <w:num w:numId="15">
    <w:abstractNumId w:val="14"/>
  </w:num>
  <w:num w:numId="16">
    <w:abstractNumId w:val="15"/>
  </w:num>
  <w:num w:numId="17">
    <w:abstractNumId w:val="12"/>
  </w:num>
  <w:num w:numId="18">
    <w:abstractNumId w:val="10"/>
  </w:num>
  <w:num w:numId="1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E68"/>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01"/>
    <w:rsid w:val="000248D4"/>
    <w:rsid w:val="00024AD3"/>
    <w:rsid w:val="00024C1D"/>
    <w:rsid w:val="00024D43"/>
    <w:rsid w:val="00024F38"/>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9B5"/>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50DA"/>
    <w:rsid w:val="000458BE"/>
    <w:rsid w:val="00045B45"/>
    <w:rsid w:val="00046796"/>
    <w:rsid w:val="000467FD"/>
    <w:rsid w:val="00046AAF"/>
    <w:rsid w:val="00046DA8"/>
    <w:rsid w:val="00047225"/>
    <w:rsid w:val="0004757B"/>
    <w:rsid w:val="00047E60"/>
    <w:rsid w:val="000502F8"/>
    <w:rsid w:val="0005076D"/>
    <w:rsid w:val="00050A1E"/>
    <w:rsid w:val="00051156"/>
    <w:rsid w:val="00051C91"/>
    <w:rsid w:val="00052512"/>
    <w:rsid w:val="00052AD2"/>
    <w:rsid w:val="00052D8D"/>
    <w:rsid w:val="00052FBD"/>
    <w:rsid w:val="000530DF"/>
    <w:rsid w:val="000531CF"/>
    <w:rsid w:val="0005366F"/>
    <w:rsid w:val="00053B70"/>
    <w:rsid w:val="00053D27"/>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4D6"/>
    <w:rsid w:val="00064695"/>
    <w:rsid w:val="00064774"/>
    <w:rsid w:val="00064B18"/>
    <w:rsid w:val="000651A2"/>
    <w:rsid w:val="00065D38"/>
    <w:rsid w:val="00065FB9"/>
    <w:rsid w:val="00066D19"/>
    <w:rsid w:val="000672F1"/>
    <w:rsid w:val="000674C2"/>
    <w:rsid w:val="000675C4"/>
    <w:rsid w:val="00067DD1"/>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17A"/>
    <w:rsid w:val="0008653F"/>
    <w:rsid w:val="00086800"/>
    <w:rsid w:val="00086ECB"/>
    <w:rsid w:val="00087695"/>
    <w:rsid w:val="000877C2"/>
    <w:rsid w:val="000878AA"/>
    <w:rsid w:val="00087913"/>
    <w:rsid w:val="00087D08"/>
    <w:rsid w:val="000902DC"/>
    <w:rsid w:val="000906F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0D5"/>
    <w:rsid w:val="000A21B4"/>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5194"/>
    <w:rsid w:val="000B51FA"/>
    <w:rsid w:val="000B5860"/>
    <w:rsid w:val="000B5905"/>
    <w:rsid w:val="000B597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67A"/>
    <w:rsid w:val="000F07A4"/>
    <w:rsid w:val="000F0A6E"/>
    <w:rsid w:val="000F1300"/>
    <w:rsid w:val="000F15BC"/>
    <w:rsid w:val="000F180A"/>
    <w:rsid w:val="000F186F"/>
    <w:rsid w:val="000F1925"/>
    <w:rsid w:val="000F1C92"/>
    <w:rsid w:val="000F2036"/>
    <w:rsid w:val="000F2575"/>
    <w:rsid w:val="000F28CB"/>
    <w:rsid w:val="000F2BDE"/>
    <w:rsid w:val="000F2EEE"/>
    <w:rsid w:val="000F2F94"/>
    <w:rsid w:val="000F35D5"/>
    <w:rsid w:val="000F3697"/>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8AD"/>
    <w:rsid w:val="00102B4E"/>
    <w:rsid w:val="00103154"/>
    <w:rsid w:val="00103543"/>
    <w:rsid w:val="00103850"/>
    <w:rsid w:val="0010387A"/>
    <w:rsid w:val="00103C1F"/>
    <w:rsid w:val="001040AC"/>
    <w:rsid w:val="001043C2"/>
    <w:rsid w:val="001043E1"/>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08"/>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4F2"/>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29D"/>
    <w:rsid w:val="00191C91"/>
    <w:rsid w:val="0019248B"/>
    <w:rsid w:val="00192DD9"/>
    <w:rsid w:val="0019303B"/>
    <w:rsid w:val="001933B2"/>
    <w:rsid w:val="001936BF"/>
    <w:rsid w:val="0019380D"/>
    <w:rsid w:val="00193E53"/>
    <w:rsid w:val="00193ECD"/>
    <w:rsid w:val="00194339"/>
    <w:rsid w:val="00194848"/>
    <w:rsid w:val="00194870"/>
    <w:rsid w:val="0019502B"/>
    <w:rsid w:val="0019581F"/>
    <w:rsid w:val="0019582A"/>
    <w:rsid w:val="001958EA"/>
    <w:rsid w:val="00195E0E"/>
    <w:rsid w:val="0019609D"/>
    <w:rsid w:val="00196686"/>
    <w:rsid w:val="00196A9A"/>
    <w:rsid w:val="00196BD7"/>
    <w:rsid w:val="0019726B"/>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2DEB"/>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48E"/>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966"/>
    <w:rsid w:val="001E2A76"/>
    <w:rsid w:val="001E2B90"/>
    <w:rsid w:val="001E2EE7"/>
    <w:rsid w:val="001E3433"/>
    <w:rsid w:val="001E36E4"/>
    <w:rsid w:val="001E379D"/>
    <w:rsid w:val="001E3A3C"/>
    <w:rsid w:val="001E46F4"/>
    <w:rsid w:val="001E4906"/>
    <w:rsid w:val="001E529D"/>
    <w:rsid w:val="001E52B5"/>
    <w:rsid w:val="001E53FA"/>
    <w:rsid w:val="001E5477"/>
    <w:rsid w:val="001E5858"/>
    <w:rsid w:val="001E58DC"/>
    <w:rsid w:val="001E5C23"/>
    <w:rsid w:val="001E5CF0"/>
    <w:rsid w:val="001E7504"/>
    <w:rsid w:val="001E76DF"/>
    <w:rsid w:val="001E7BE1"/>
    <w:rsid w:val="001F052B"/>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4EC1"/>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6F85"/>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1B8"/>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FD8"/>
    <w:rsid w:val="00223449"/>
    <w:rsid w:val="00223671"/>
    <w:rsid w:val="00223CE5"/>
    <w:rsid w:val="00223D48"/>
    <w:rsid w:val="002244CC"/>
    <w:rsid w:val="00224822"/>
    <w:rsid w:val="00224952"/>
    <w:rsid w:val="00224984"/>
    <w:rsid w:val="00224A44"/>
    <w:rsid w:val="00224D5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7B0"/>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6D8"/>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B12"/>
    <w:rsid w:val="00262B41"/>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5C74"/>
    <w:rsid w:val="002760A3"/>
    <w:rsid w:val="00276A35"/>
    <w:rsid w:val="00276C81"/>
    <w:rsid w:val="00276CCF"/>
    <w:rsid w:val="00276FD3"/>
    <w:rsid w:val="002771FD"/>
    <w:rsid w:val="002772F6"/>
    <w:rsid w:val="002773A3"/>
    <w:rsid w:val="0027759B"/>
    <w:rsid w:val="00277835"/>
    <w:rsid w:val="00277E6B"/>
    <w:rsid w:val="0028046D"/>
    <w:rsid w:val="002806F8"/>
    <w:rsid w:val="00280AB1"/>
    <w:rsid w:val="00280AD9"/>
    <w:rsid w:val="002812D6"/>
    <w:rsid w:val="00281BCB"/>
    <w:rsid w:val="00281C45"/>
    <w:rsid w:val="00283465"/>
    <w:rsid w:val="002839B1"/>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A74"/>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3DA"/>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3CD"/>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614"/>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5D2"/>
    <w:rsid w:val="002F469A"/>
    <w:rsid w:val="002F4D7A"/>
    <w:rsid w:val="002F4FC8"/>
    <w:rsid w:val="002F5016"/>
    <w:rsid w:val="002F5053"/>
    <w:rsid w:val="002F5626"/>
    <w:rsid w:val="002F58EA"/>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6CF"/>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799"/>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9B6"/>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3A"/>
    <w:rsid w:val="003477C9"/>
    <w:rsid w:val="00350108"/>
    <w:rsid w:val="003503FB"/>
    <w:rsid w:val="003505A3"/>
    <w:rsid w:val="003505B1"/>
    <w:rsid w:val="00350762"/>
    <w:rsid w:val="003507C4"/>
    <w:rsid w:val="003507DE"/>
    <w:rsid w:val="0035087E"/>
    <w:rsid w:val="003509EA"/>
    <w:rsid w:val="00350B5D"/>
    <w:rsid w:val="00350BF9"/>
    <w:rsid w:val="00350D01"/>
    <w:rsid w:val="00350D31"/>
    <w:rsid w:val="00350E78"/>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EC6"/>
    <w:rsid w:val="00354F8F"/>
    <w:rsid w:val="0035506C"/>
    <w:rsid w:val="00355296"/>
    <w:rsid w:val="00355438"/>
    <w:rsid w:val="003554CA"/>
    <w:rsid w:val="00355BDB"/>
    <w:rsid w:val="00355C80"/>
    <w:rsid w:val="00355E5C"/>
    <w:rsid w:val="00355F2C"/>
    <w:rsid w:val="00355F6C"/>
    <w:rsid w:val="00355FAE"/>
    <w:rsid w:val="00355FD2"/>
    <w:rsid w:val="00356860"/>
    <w:rsid w:val="00356B18"/>
    <w:rsid w:val="00356BCD"/>
    <w:rsid w:val="00357239"/>
    <w:rsid w:val="00357437"/>
    <w:rsid w:val="003574C6"/>
    <w:rsid w:val="00360232"/>
    <w:rsid w:val="003602E0"/>
    <w:rsid w:val="00360D01"/>
    <w:rsid w:val="00360D74"/>
    <w:rsid w:val="00361348"/>
    <w:rsid w:val="0036156E"/>
    <w:rsid w:val="003616EB"/>
    <w:rsid w:val="00361781"/>
    <w:rsid w:val="00361976"/>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9EC"/>
    <w:rsid w:val="00386BA9"/>
    <w:rsid w:val="00386FD9"/>
    <w:rsid w:val="003875B3"/>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196"/>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D0097"/>
    <w:rsid w:val="003D014B"/>
    <w:rsid w:val="003D0751"/>
    <w:rsid w:val="003D07C0"/>
    <w:rsid w:val="003D08B3"/>
    <w:rsid w:val="003D0FC3"/>
    <w:rsid w:val="003D1174"/>
    <w:rsid w:val="003D1802"/>
    <w:rsid w:val="003D219A"/>
    <w:rsid w:val="003D2464"/>
    <w:rsid w:val="003D268E"/>
    <w:rsid w:val="003D28A4"/>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9BF"/>
    <w:rsid w:val="003D5CBF"/>
    <w:rsid w:val="003D5E61"/>
    <w:rsid w:val="003D5E84"/>
    <w:rsid w:val="003D600F"/>
    <w:rsid w:val="003D60A8"/>
    <w:rsid w:val="003D62C0"/>
    <w:rsid w:val="003D66D2"/>
    <w:rsid w:val="003D6968"/>
    <w:rsid w:val="003D6EC6"/>
    <w:rsid w:val="003D7657"/>
    <w:rsid w:val="003D7926"/>
    <w:rsid w:val="003E07AE"/>
    <w:rsid w:val="003E0A6B"/>
    <w:rsid w:val="003E0ACD"/>
    <w:rsid w:val="003E0B26"/>
    <w:rsid w:val="003E14FC"/>
    <w:rsid w:val="003E2976"/>
    <w:rsid w:val="003E29C5"/>
    <w:rsid w:val="003E2CCF"/>
    <w:rsid w:val="003E2F1F"/>
    <w:rsid w:val="003E3629"/>
    <w:rsid w:val="003E3682"/>
    <w:rsid w:val="003E3E81"/>
    <w:rsid w:val="003E3F63"/>
    <w:rsid w:val="003E4391"/>
    <w:rsid w:val="003E4697"/>
    <w:rsid w:val="003E4858"/>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DA5"/>
    <w:rsid w:val="003F0EC9"/>
    <w:rsid w:val="003F0F80"/>
    <w:rsid w:val="003F160C"/>
    <w:rsid w:val="003F1774"/>
    <w:rsid w:val="003F1973"/>
    <w:rsid w:val="003F1A17"/>
    <w:rsid w:val="003F221A"/>
    <w:rsid w:val="003F26E9"/>
    <w:rsid w:val="003F2776"/>
    <w:rsid w:val="003F27D2"/>
    <w:rsid w:val="003F2BCA"/>
    <w:rsid w:val="003F3203"/>
    <w:rsid w:val="003F324F"/>
    <w:rsid w:val="003F333D"/>
    <w:rsid w:val="003F338C"/>
    <w:rsid w:val="003F33BC"/>
    <w:rsid w:val="003F3600"/>
    <w:rsid w:val="003F3D4E"/>
    <w:rsid w:val="003F4404"/>
    <w:rsid w:val="003F4630"/>
    <w:rsid w:val="003F477E"/>
    <w:rsid w:val="003F540F"/>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3FDE"/>
    <w:rsid w:val="004047C4"/>
    <w:rsid w:val="004047F4"/>
    <w:rsid w:val="00404B28"/>
    <w:rsid w:val="00404D4F"/>
    <w:rsid w:val="004055D1"/>
    <w:rsid w:val="0040570B"/>
    <w:rsid w:val="004058F0"/>
    <w:rsid w:val="00405EDB"/>
    <w:rsid w:val="00405FB1"/>
    <w:rsid w:val="00406460"/>
    <w:rsid w:val="0040658C"/>
    <w:rsid w:val="0040699C"/>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14"/>
    <w:rsid w:val="00456421"/>
    <w:rsid w:val="00456B1A"/>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5D1D"/>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7AD"/>
    <w:rsid w:val="00483A12"/>
    <w:rsid w:val="004843C4"/>
    <w:rsid w:val="00484A77"/>
    <w:rsid w:val="00484ACE"/>
    <w:rsid w:val="00484C80"/>
    <w:rsid w:val="00484D7A"/>
    <w:rsid w:val="00484F74"/>
    <w:rsid w:val="0048540F"/>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FC4"/>
    <w:rsid w:val="004C4F1E"/>
    <w:rsid w:val="004C5319"/>
    <w:rsid w:val="004C5409"/>
    <w:rsid w:val="004C5455"/>
    <w:rsid w:val="004C5650"/>
    <w:rsid w:val="004C59F1"/>
    <w:rsid w:val="004C5AF0"/>
    <w:rsid w:val="004C5CE9"/>
    <w:rsid w:val="004C5D3D"/>
    <w:rsid w:val="004C5F00"/>
    <w:rsid w:val="004C6151"/>
    <w:rsid w:val="004C6166"/>
    <w:rsid w:val="004C621F"/>
    <w:rsid w:val="004C63B9"/>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7C7"/>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E7524"/>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190"/>
    <w:rsid w:val="004F320B"/>
    <w:rsid w:val="004F32B5"/>
    <w:rsid w:val="004F3439"/>
    <w:rsid w:val="004F3922"/>
    <w:rsid w:val="004F3C5F"/>
    <w:rsid w:val="004F407E"/>
    <w:rsid w:val="004F44D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4D6"/>
    <w:rsid w:val="005177E1"/>
    <w:rsid w:val="005178AC"/>
    <w:rsid w:val="00517CEB"/>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82"/>
    <w:rsid w:val="00527D9A"/>
    <w:rsid w:val="00527ED6"/>
    <w:rsid w:val="00530157"/>
    <w:rsid w:val="00530903"/>
    <w:rsid w:val="00530A91"/>
    <w:rsid w:val="00530B4B"/>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782"/>
    <w:rsid w:val="005638D4"/>
    <w:rsid w:val="00563AB8"/>
    <w:rsid w:val="005640BC"/>
    <w:rsid w:val="00564847"/>
    <w:rsid w:val="005648C4"/>
    <w:rsid w:val="00564CCB"/>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50C"/>
    <w:rsid w:val="0057353F"/>
    <w:rsid w:val="005743DE"/>
    <w:rsid w:val="00574A76"/>
    <w:rsid w:val="00574F3F"/>
    <w:rsid w:val="00574F52"/>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71F"/>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99"/>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4F59"/>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05"/>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50A3"/>
    <w:rsid w:val="005E53F9"/>
    <w:rsid w:val="005E58B3"/>
    <w:rsid w:val="005E594E"/>
    <w:rsid w:val="005E5BD2"/>
    <w:rsid w:val="005E64C5"/>
    <w:rsid w:val="005E6D2A"/>
    <w:rsid w:val="005E6DDB"/>
    <w:rsid w:val="005E7109"/>
    <w:rsid w:val="005E7260"/>
    <w:rsid w:val="005E775D"/>
    <w:rsid w:val="005E7812"/>
    <w:rsid w:val="005E7AEC"/>
    <w:rsid w:val="005F0057"/>
    <w:rsid w:val="005F07C9"/>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70B2"/>
    <w:rsid w:val="006072C6"/>
    <w:rsid w:val="00607A2E"/>
    <w:rsid w:val="00607D34"/>
    <w:rsid w:val="006109A9"/>
    <w:rsid w:val="0061110B"/>
    <w:rsid w:val="006111D3"/>
    <w:rsid w:val="00611218"/>
    <w:rsid w:val="00611F50"/>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02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DE0"/>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45E"/>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5221"/>
    <w:rsid w:val="006B555A"/>
    <w:rsid w:val="006B595D"/>
    <w:rsid w:val="006B5969"/>
    <w:rsid w:val="006B5DA8"/>
    <w:rsid w:val="006B5F98"/>
    <w:rsid w:val="006B600A"/>
    <w:rsid w:val="006B62C3"/>
    <w:rsid w:val="006B6635"/>
    <w:rsid w:val="006B73C5"/>
    <w:rsid w:val="006B7D22"/>
    <w:rsid w:val="006B7D2C"/>
    <w:rsid w:val="006C035F"/>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C7AF5"/>
    <w:rsid w:val="006D00DB"/>
    <w:rsid w:val="006D0361"/>
    <w:rsid w:val="006D10A4"/>
    <w:rsid w:val="006D15DA"/>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701"/>
    <w:rsid w:val="006F798F"/>
    <w:rsid w:val="006F7E12"/>
    <w:rsid w:val="007001C1"/>
    <w:rsid w:val="007001DC"/>
    <w:rsid w:val="007008D3"/>
    <w:rsid w:val="00700A25"/>
    <w:rsid w:val="00701239"/>
    <w:rsid w:val="0070143E"/>
    <w:rsid w:val="00701DDD"/>
    <w:rsid w:val="0070215B"/>
    <w:rsid w:val="00702285"/>
    <w:rsid w:val="007025CB"/>
    <w:rsid w:val="00702BD5"/>
    <w:rsid w:val="007033D0"/>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17"/>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418"/>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14F"/>
    <w:rsid w:val="0075253F"/>
    <w:rsid w:val="00752791"/>
    <w:rsid w:val="007528CF"/>
    <w:rsid w:val="00752AF8"/>
    <w:rsid w:val="007536BE"/>
    <w:rsid w:val="00753DD9"/>
    <w:rsid w:val="00753EFF"/>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1F5"/>
    <w:rsid w:val="00792603"/>
    <w:rsid w:val="0079279D"/>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1FF0"/>
    <w:rsid w:val="007C2139"/>
    <w:rsid w:val="007C218C"/>
    <w:rsid w:val="007C2319"/>
    <w:rsid w:val="007C2B7B"/>
    <w:rsid w:val="007C3598"/>
    <w:rsid w:val="007C3610"/>
    <w:rsid w:val="007C3746"/>
    <w:rsid w:val="007C39A1"/>
    <w:rsid w:val="007C3B6D"/>
    <w:rsid w:val="007C3C9B"/>
    <w:rsid w:val="007C3EC9"/>
    <w:rsid w:val="007C3FA8"/>
    <w:rsid w:val="007C5941"/>
    <w:rsid w:val="007C63DF"/>
    <w:rsid w:val="007C659C"/>
    <w:rsid w:val="007C677F"/>
    <w:rsid w:val="007C68DA"/>
    <w:rsid w:val="007C75A2"/>
    <w:rsid w:val="007C7609"/>
    <w:rsid w:val="007C79F3"/>
    <w:rsid w:val="007C7E22"/>
    <w:rsid w:val="007C7EE7"/>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692"/>
    <w:rsid w:val="007E094F"/>
    <w:rsid w:val="007E0BC3"/>
    <w:rsid w:val="007E0C59"/>
    <w:rsid w:val="007E0E4C"/>
    <w:rsid w:val="007E0E51"/>
    <w:rsid w:val="007E1061"/>
    <w:rsid w:val="007E1300"/>
    <w:rsid w:val="007E1369"/>
    <w:rsid w:val="007E13CF"/>
    <w:rsid w:val="007E13E7"/>
    <w:rsid w:val="007E14E0"/>
    <w:rsid w:val="007E1548"/>
    <w:rsid w:val="007E188D"/>
    <w:rsid w:val="007E1A1B"/>
    <w:rsid w:val="007E1A88"/>
    <w:rsid w:val="007E1C05"/>
    <w:rsid w:val="007E1DF8"/>
    <w:rsid w:val="007E2242"/>
    <w:rsid w:val="007E226A"/>
    <w:rsid w:val="007E350A"/>
    <w:rsid w:val="007E4C88"/>
    <w:rsid w:val="007E4DB7"/>
    <w:rsid w:val="007E4EE8"/>
    <w:rsid w:val="007E4F25"/>
    <w:rsid w:val="007E54EE"/>
    <w:rsid w:val="007E54EF"/>
    <w:rsid w:val="007E556C"/>
    <w:rsid w:val="007E585E"/>
    <w:rsid w:val="007E5E60"/>
    <w:rsid w:val="007E5E61"/>
    <w:rsid w:val="007E6F64"/>
    <w:rsid w:val="007E703A"/>
    <w:rsid w:val="007E7151"/>
    <w:rsid w:val="007E72E2"/>
    <w:rsid w:val="007E7973"/>
    <w:rsid w:val="007E7DDF"/>
    <w:rsid w:val="007E7E5E"/>
    <w:rsid w:val="007F017C"/>
    <w:rsid w:val="007F0E3D"/>
    <w:rsid w:val="007F1035"/>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875"/>
    <w:rsid w:val="008359E0"/>
    <w:rsid w:val="00835A0E"/>
    <w:rsid w:val="008364C2"/>
    <w:rsid w:val="008364C8"/>
    <w:rsid w:val="00837120"/>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0C9"/>
    <w:rsid w:val="00877405"/>
    <w:rsid w:val="00877866"/>
    <w:rsid w:val="00877D4C"/>
    <w:rsid w:val="008808BE"/>
    <w:rsid w:val="00880EAE"/>
    <w:rsid w:val="00880F1C"/>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BB"/>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8EC"/>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266"/>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0FF3"/>
    <w:rsid w:val="008E10A6"/>
    <w:rsid w:val="008E10E5"/>
    <w:rsid w:val="008E1271"/>
    <w:rsid w:val="008E184A"/>
    <w:rsid w:val="008E18E2"/>
    <w:rsid w:val="008E1AD6"/>
    <w:rsid w:val="008E2211"/>
    <w:rsid w:val="008E2251"/>
    <w:rsid w:val="008E24B3"/>
    <w:rsid w:val="008E24CA"/>
    <w:rsid w:val="008E2C94"/>
    <w:rsid w:val="008E2E35"/>
    <w:rsid w:val="008E2F6E"/>
    <w:rsid w:val="008E38AD"/>
    <w:rsid w:val="008E39F2"/>
    <w:rsid w:val="008E3EE7"/>
    <w:rsid w:val="008E3EEC"/>
    <w:rsid w:val="008E48A5"/>
    <w:rsid w:val="008E4CB7"/>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95"/>
    <w:rsid w:val="008F341A"/>
    <w:rsid w:val="008F37E5"/>
    <w:rsid w:val="008F406C"/>
    <w:rsid w:val="008F4742"/>
    <w:rsid w:val="008F48C2"/>
    <w:rsid w:val="008F493F"/>
    <w:rsid w:val="008F4A78"/>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1D7A"/>
    <w:rsid w:val="0090216B"/>
    <w:rsid w:val="00902B27"/>
    <w:rsid w:val="00902FE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38B"/>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0ECF"/>
    <w:rsid w:val="009314BA"/>
    <w:rsid w:val="00931B8A"/>
    <w:rsid w:val="00931FCA"/>
    <w:rsid w:val="0093249A"/>
    <w:rsid w:val="009328C7"/>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4ECB"/>
    <w:rsid w:val="00955B8E"/>
    <w:rsid w:val="00955C0A"/>
    <w:rsid w:val="00955C1E"/>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5B67"/>
    <w:rsid w:val="00966069"/>
    <w:rsid w:val="00966101"/>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CD"/>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4BF"/>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848"/>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E59"/>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B14"/>
    <w:rsid w:val="009C1FC7"/>
    <w:rsid w:val="009C2685"/>
    <w:rsid w:val="009C2A5D"/>
    <w:rsid w:val="009C34C0"/>
    <w:rsid w:val="009C39BC"/>
    <w:rsid w:val="009C4114"/>
    <w:rsid w:val="009C4A34"/>
    <w:rsid w:val="009C4BC2"/>
    <w:rsid w:val="009C4D22"/>
    <w:rsid w:val="009C4F2A"/>
    <w:rsid w:val="009C51C9"/>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808"/>
    <w:rsid w:val="00A03A22"/>
    <w:rsid w:val="00A03D6B"/>
    <w:rsid w:val="00A04634"/>
    <w:rsid w:val="00A055DD"/>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38"/>
    <w:rsid w:val="00A144AF"/>
    <w:rsid w:val="00A14813"/>
    <w:rsid w:val="00A148BA"/>
    <w:rsid w:val="00A14C60"/>
    <w:rsid w:val="00A1566A"/>
    <w:rsid w:val="00A158B9"/>
    <w:rsid w:val="00A15BE1"/>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971"/>
    <w:rsid w:val="00A21A36"/>
    <w:rsid w:val="00A21F0A"/>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887"/>
    <w:rsid w:val="00A42AF2"/>
    <w:rsid w:val="00A42E2F"/>
    <w:rsid w:val="00A43623"/>
    <w:rsid w:val="00A4376F"/>
    <w:rsid w:val="00A43F0E"/>
    <w:rsid w:val="00A440EA"/>
    <w:rsid w:val="00A44F5B"/>
    <w:rsid w:val="00A4500E"/>
    <w:rsid w:val="00A4549F"/>
    <w:rsid w:val="00A457BE"/>
    <w:rsid w:val="00A45B9B"/>
    <w:rsid w:val="00A45C5E"/>
    <w:rsid w:val="00A460EF"/>
    <w:rsid w:val="00A462F2"/>
    <w:rsid w:val="00A462FE"/>
    <w:rsid w:val="00A46804"/>
    <w:rsid w:val="00A46E3B"/>
    <w:rsid w:val="00A479DD"/>
    <w:rsid w:val="00A501C9"/>
    <w:rsid w:val="00A501F9"/>
    <w:rsid w:val="00A50506"/>
    <w:rsid w:val="00A5073D"/>
    <w:rsid w:val="00A51556"/>
    <w:rsid w:val="00A516A9"/>
    <w:rsid w:val="00A521D0"/>
    <w:rsid w:val="00A527E8"/>
    <w:rsid w:val="00A52818"/>
    <w:rsid w:val="00A53495"/>
    <w:rsid w:val="00A5357C"/>
    <w:rsid w:val="00A53911"/>
    <w:rsid w:val="00A53F55"/>
    <w:rsid w:val="00A5403E"/>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99D"/>
    <w:rsid w:val="00A83A43"/>
    <w:rsid w:val="00A83E3D"/>
    <w:rsid w:val="00A842C2"/>
    <w:rsid w:val="00A8443A"/>
    <w:rsid w:val="00A8479C"/>
    <w:rsid w:val="00A84C5D"/>
    <w:rsid w:val="00A85017"/>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034"/>
    <w:rsid w:val="00A931AA"/>
    <w:rsid w:val="00A9327B"/>
    <w:rsid w:val="00A932D8"/>
    <w:rsid w:val="00A9374A"/>
    <w:rsid w:val="00A937AF"/>
    <w:rsid w:val="00A9391D"/>
    <w:rsid w:val="00A93B69"/>
    <w:rsid w:val="00A93EE6"/>
    <w:rsid w:val="00A93FA9"/>
    <w:rsid w:val="00A9476C"/>
    <w:rsid w:val="00A94DAA"/>
    <w:rsid w:val="00A9515E"/>
    <w:rsid w:val="00A963C7"/>
    <w:rsid w:val="00A96D6D"/>
    <w:rsid w:val="00A9768F"/>
    <w:rsid w:val="00A97C22"/>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8E3"/>
    <w:rsid w:val="00AE59EC"/>
    <w:rsid w:val="00AE5BA0"/>
    <w:rsid w:val="00AE6511"/>
    <w:rsid w:val="00AE67B3"/>
    <w:rsid w:val="00AE6B1C"/>
    <w:rsid w:val="00AE6E7C"/>
    <w:rsid w:val="00AE7864"/>
    <w:rsid w:val="00AE7949"/>
    <w:rsid w:val="00AE7CA7"/>
    <w:rsid w:val="00AE7CE0"/>
    <w:rsid w:val="00AE7D7A"/>
    <w:rsid w:val="00AF0091"/>
    <w:rsid w:val="00AF0616"/>
    <w:rsid w:val="00AF123D"/>
    <w:rsid w:val="00AF14E8"/>
    <w:rsid w:val="00AF1B96"/>
    <w:rsid w:val="00AF1F9B"/>
    <w:rsid w:val="00AF1FBF"/>
    <w:rsid w:val="00AF25D5"/>
    <w:rsid w:val="00AF2718"/>
    <w:rsid w:val="00AF2802"/>
    <w:rsid w:val="00AF2CAE"/>
    <w:rsid w:val="00AF2FB1"/>
    <w:rsid w:val="00AF33BB"/>
    <w:rsid w:val="00AF3529"/>
    <w:rsid w:val="00AF36E3"/>
    <w:rsid w:val="00AF37FF"/>
    <w:rsid w:val="00AF3DBB"/>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CF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81"/>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AAD"/>
    <w:rsid w:val="00B21ACF"/>
    <w:rsid w:val="00B21DBF"/>
    <w:rsid w:val="00B2205F"/>
    <w:rsid w:val="00B220F7"/>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568"/>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2C3"/>
    <w:rsid w:val="00B478E9"/>
    <w:rsid w:val="00B500A6"/>
    <w:rsid w:val="00B5034A"/>
    <w:rsid w:val="00B50615"/>
    <w:rsid w:val="00B507F2"/>
    <w:rsid w:val="00B50AC5"/>
    <w:rsid w:val="00B50EAB"/>
    <w:rsid w:val="00B50F4E"/>
    <w:rsid w:val="00B51542"/>
    <w:rsid w:val="00B51605"/>
    <w:rsid w:val="00B51A22"/>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CC0"/>
    <w:rsid w:val="00B61E54"/>
    <w:rsid w:val="00B6266F"/>
    <w:rsid w:val="00B62976"/>
    <w:rsid w:val="00B62E0B"/>
    <w:rsid w:val="00B637F7"/>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25"/>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5078"/>
    <w:rsid w:val="00B853BE"/>
    <w:rsid w:val="00B85936"/>
    <w:rsid w:val="00B8596B"/>
    <w:rsid w:val="00B85FD5"/>
    <w:rsid w:val="00B8610A"/>
    <w:rsid w:val="00B86476"/>
    <w:rsid w:val="00B86A3D"/>
    <w:rsid w:val="00B8720C"/>
    <w:rsid w:val="00B872F3"/>
    <w:rsid w:val="00B875C7"/>
    <w:rsid w:val="00B87EA4"/>
    <w:rsid w:val="00B9027D"/>
    <w:rsid w:val="00B90469"/>
    <w:rsid w:val="00B904D9"/>
    <w:rsid w:val="00B9066B"/>
    <w:rsid w:val="00B90908"/>
    <w:rsid w:val="00B90D10"/>
    <w:rsid w:val="00B90FE5"/>
    <w:rsid w:val="00B91535"/>
    <w:rsid w:val="00B915B6"/>
    <w:rsid w:val="00B916A7"/>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4A8"/>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7A0"/>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9B1"/>
    <w:rsid w:val="00BF4BDB"/>
    <w:rsid w:val="00BF5239"/>
    <w:rsid w:val="00BF52F0"/>
    <w:rsid w:val="00BF5552"/>
    <w:rsid w:val="00BF638B"/>
    <w:rsid w:val="00BF6920"/>
    <w:rsid w:val="00BF73F2"/>
    <w:rsid w:val="00BF7531"/>
    <w:rsid w:val="00BF7A8D"/>
    <w:rsid w:val="00BF7E76"/>
    <w:rsid w:val="00C00173"/>
    <w:rsid w:val="00C00925"/>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3F3"/>
    <w:rsid w:val="00C20A00"/>
    <w:rsid w:val="00C20ACD"/>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411"/>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60253"/>
    <w:rsid w:val="00C605E2"/>
    <w:rsid w:val="00C60DB2"/>
    <w:rsid w:val="00C60EFD"/>
    <w:rsid w:val="00C613A2"/>
    <w:rsid w:val="00C61513"/>
    <w:rsid w:val="00C61A98"/>
    <w:rsid w:val="00C61D66"/>
    <w:rsid w:val="00C62484"/>
    <w:rsid w:val="00C62919"/>
    <w:rsid w:val="00C62CD5"/>
    <w:rsid w:val="00C63231"/>
    <w:rsid w:val="00C636E6"/>
    <w:rsid w:val="00C63796"/>
    <w:rsid w:val="00C637A2"/>
    <w:rsid w:val="00C639D6"/>
    <w:rsid w:val="00C63F8E"/>
    <w:rsid w:val="00C63FA8"/>
    <w:rsid w:val="00C640E9"/>
    <w:rsid w:val="00C64283"/>
    <w:rsid w:val="00C64695"/>
    <w:rsid w:val="00C647FB"/>
    <w:rsid w:val="00C64B03"/>
    <w:rsid w:val="00C654E0"/>
    <w:rsid w:val="00C65A58"/>
    <w:rsid w:val="00C65BAF"/>
    <w:rsid w:val="00C65E0C"/>
    <w:rsid w:val="00C662ED"/>
    <w:rsid w:val="00C66896"/>
    <w:rsid w:val="00C668D7"/>
    <w:rsid w:val="00C66AEB"/>
    <w:rsid w:val="00C67915"/>
    <w:rsid w:val="00C67BF2"/>
    <w:rsid w:val="00C67EAB"/>
    <w:rsid w:val="00C67EEA"/>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5EC8"/>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FC1"/>
    <w:rsid w:val="00C93198"/>
    <w:rsid w:val="00C9369D"/>
    <w:rsid w:val="00C93CA0"/>
    <w:rsid w:val="00C93D21"/>
    <w:rsid w:val="00C93F7B"/>
    <w:rsid w:val="00C94316"/>
    <w:rsid w:val="00C944FA"/>
    <w:rsid w:val="00C9475A"/>
    <w:rsid w:val="00C947EB"/>
    <w:rsid w:val="00C94850"/>
    <w:rsid w:val="00C9502A"/>
    <w:rsid w:val="00C95854"/>
    <w:rsid w:val="00C95CA6"/>
    <w:rsid w:val="00C95D48"/>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5BA4"/>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6E7F"/>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AA5"/>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5A48"/>
    <w:rsid w:val="00CF60B5"/>
    <w:rsid w:val="00CF651B"/>
    <w:rsid w:val="00CF6A9D"/>
    <w:rsid w:val="00CF6EED"/>
    <w:rsid w:val="00CF755B"/>
    <w:rsid w:val="00CF77DB"/>
    <w:rsid w:val="00CF7EB7"/>
    <w:rsid w:val="00D004FA"/>
    <w:rsid w:val="00D010CA"/>
    <w:rsid w:val="00D01B19"/>
    <w:rsid w:val="00D01B21"/>
    <w:rsid w:val="00D01E2F"/>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2215"/>
    <w:rsid w:val="00D233F1"/>
    <w:rsid w:val="00D2350A"/>
    <w:rsid w:val="00D23BD1"/>
    <w:rsid w:val="00D23D30"/>
    <w:rsid w:val="00D24253"/>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6E0"/>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0A1"/>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5CB"/>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171"/>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1F8A"/>
    <w:rsid w:val="00DB28AC"/>
    <w:rsid w:val="00DB297F"/>
    <w:rsid w:val="00DB2CA2"/>
    <w:rsid w:val="00DB2DFA"/>
    <w:rsid w:val="00DB3153"/>
    <w:rsid w:val="00DB317A"/>
    <w:rsid w:val="00DB39CD"/>
    <w:rsid w:val="00DB3B82"/>
    <w:rsid w:val="00DB3E6A"/>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E9C"/>
    <w:rsid w:val="00DF248F"/>
    <w:rsid w:val="00DF26A9"/>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8CF"/>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27F"/>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40"/>
    <w:rsid w:val="00E17955"/>
    <w:rsid w:val="00E17C68"/>
    <w:rsid w:val="00E20F79"/>
    <w:rsid w:val="00E20FDD"/>
    <w:rsid w:val="00E211BF"/>
    <w:rsid w:val="00E21278"/>
    <w:rsid w:val="00E2195C"/>
    <w:rsid w:val="00E21BC8"/>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84D"/>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BFE"/>
    <w:rsid w:val="00E61CC0"/>
    <w:rsid w:val="00E61CD9"/>
    <w:rsid w:val="00E61F4C"/>
    <w:rsid w:val="00E624C7"/>
    <w:rsid w:val="00E62778"/>
    <w:rsid w:val="00E6277B"/>
    <w:rsid w:val="00E62ADF"/>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C10"/>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2C2A"/>
    <w:rsid w:val="00EA3547"/>
    <w:rsid w:val="00EA3686"/>
    <w:rsid w:val="00EA3A8E"/>
    <w:rsid w:val="00EA3B5A"/>
    <w:rsid w:val="00EA410E"/>
    <w:rsid w:val="00EA42C7"/>
    <w:rsid w:val="00EA44E0"/>
    <w:rsid w:val="00EA48C2"/>
    <w:rsid w:val="00EA4FD1"/>
    <w:rsid w:val="00EA5392"/>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2CA6"/>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D9"/>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3E03"/>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DE8"/>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404"/>
    <w:rsid w:val="00F1253C"/>
    <w:rsid w:val="00F12554"/>
    <w:rsid w:val="00F133A1"/>
    <w:rsid w:val="00F13998"/>
    <w:rsid w:val="00F13E5C"/>
    <w:rsid w:val="00F13ECD"/>
    <w:rsid w:val="00F146D1"/>
    <w:rsid w:val="00F150A2"/>
    <w:rsid w:val="00F155CE"/>
    <w:rsid w:val="00F15731"/>
    <w:rsid w:val="00F161D3"/>
    <w:rsid w:val="00F16547"/>
    <w:rsid w:val="00F168C8"/>
    <w:rsid w:val="00F16B45"/>
    <w:rsid w:val="00F16DD1"/>
    <w:rsid w:val="00F1785E"/>
    <w:rsid w:val="00F17EAE"/>
    <w:rsid w:val="00F21040"/>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D88"/>
    <w:rsid w:val="00F50250"/>
    <w:rsid w:val="00F5088A"/>
    <w:rsid w:val="00F50EF5"/>
    <w:rsid w:val="00F50FD0"/>
    <w:rsid w:val="00F512B2"/>
    <w:rsid w:val="00F51CFE"/>
    <w:rsid w:val="00F5278D"/>
    <w:rsid w:val="00F5283D"/>
    <w:rsid w:val="00F529CA"/>
    <w:rsid w:val="00F52ABA"/>
    <w:rsid w:val="00F52BC7"/>
    <w:rsid w:val="00F53542"/>
    <w:rsid w:val="00F53781"/>
    <w:rsid w:val="00F53BF4"/>
    <w:rsid w:val="00F53C61"/>
    <w:rsid w:val="00F54266"/>
    <w:rsid w:val="00F54507"/>
    <w:rsid w:val="00F54981"/>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B55"/>
    <w:rsid w:val="00F66443"/>
    <w:rsid w:val="00F668FD"/>
    <w:rsid w:val="00F66AAF"/>
    <w:rsid w:val="00F66D86"/>
    <w:rsid w:val="00F67216"/>
    <w:rsid w:val="00F67359"/>
    <w:rsid w:val="00F67449"/>
    <w:rsid w:val="00F6783E"/>
    <w:rsid w:val="00F67B4D"/>
    <w:rsid w:val="00F702AB"/>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E33"/>
    <w:rsid w:val="00FB7F6D"/>
    <w:rsid w:val="00FC0150"/>
    <w:rsid w:val="00FC01AB"/>
    <w:rsid w:val="00FC03AB"/>
    <w:rsid w:val="00FC04B8"/>
    <w:rsid w:val="00FC07BC"/>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4EB"/>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6670"/>
  <w15:docId w15:val="{2AB429EE-99A6-49B3-BFD6-A2C2D90A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PL">
    <w:name w:val="PL"/>
    <w:link w:val="PLChar"/>
    <w:qFormat/>
    <w:rsid w:val="00D801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0171"/>
    <w:rPr>
      <w:rFonts w:ascii="Courier New" w:eastAsia="Times New Roman" w:hAnsi="Courier New"/>
      <w:noProof/>
      <w:sz w:val="16"/>
      <w:shd w:val="clear" w:color="auto" w:fill="E6E6E6"/>
      <w:lang w:val="en-GB" w:eastAsia="en-GB"/>
    </w:rPr>
  </w:style>
  <w:style w:type="paragraph" w:customStyle="1" w:styleId="B1">
    <w:name w:val="B1"/>
    <w:basedOn w:val="a7"/>
    <w:link w:val="B1Zchn"/>
    <w:qFormat/>
    <w:rsid w:val="00527D82"/>
    <w:pPr>
      <w:autoSpaceDE/>
      <w:autoSpaceDN/>
      <w:adjustRightInd/>
      <w:snapToGrid/>
      <w:spacing w:after="180"/>
      <w:ind w:left="568" w:hanging="284"/>
      <w:jc w:val="left"/>
    </w:pPr>
    <w:rPr>
      <w:rFonts w:eastAsia="Malgun Gothic"/>
      <w:sz w:val="20"/>
      <w:szCs w:val="20"/>
      <w:lang w:val="en-GB"/>
    </w:rPr>
  </w:style>
  <w:style w:type="character" w:customStyle="1" w:styleId="B1Zchn">
    <w:name w:val="B1 Zchn"/>
    <w:basedOn w:val="a0"/>
    <w:link w:val="B1"/>
    <w:rsid w:val="00527D82"/>
    <w:rPr>
      <w:rFonts w:eastAsia="Malgun Gothic"/>
      <w:lang w:val="en-GB" w:eastAsia="en-US"/>
    </w:rPr>
  </w:style>
  <w:style w:type="paragraph" w:styleId="afd">
    <w:name w:val="table of figures"/>
    <w:basedOn w:val="a3"/>
    <w:next w:val="a"/>
    <w:uiPriority w:val="99"/>
    <w:rsid w:val="00527D82"/>
    <w:pPr>
      <w:overflowPunct w:val="0"/>
      <w:snapToGrid/>
      <w:ind w:left="1701" w:hanging="1701"/>
      <w:jc w:val="left"/>
      <w:textAlignment w:val="baseline"/>
    </w:pPr>
    <w:rPr>
      <w:rFonts w:ascii="Arial" w:eastAsia="Times New Roman"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4D9A7-6909-42AF-B6A5-C94778F1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1448</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cp:revision>
  <cp:lastPrinted>2017-09-30T04:18:00Z</cp:lastPrinted>
  <dcterms:created xsi:type="dcterms:W3CDTF">2019-05-15T15:47:00Z</dcterms:created>
  <dcterms:modified xsi:type="dcterms:W3CDTF">2019-05-16T00:14:00Z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(3)VzG1EBJm7lTle389GHHZhQxbmVqDpMXVWYqo8zR9jAQSX2N29S9slEzRjpMb5NBurY2g87UT
HIafY9COljzH5lUKCU4uAYWzL2SM0xOpOmlPRIGLHv7deaXUTXBuspyUHyN6eQn6dCXgzYHU
mZuFxbi1qXQFV13o5eq52bvBFqQnvLe1drVYO4bmVj1I4XtU+ixy6vInZmZLTyuGPid5yCn9
ptaaIeH4JKZ8C8TRZC</vt:lpwstr>
  </property>
  <property fmtid="{D5CDD505-2E9C-101B-9397-08002B2CF9AE}" pid="13" name="_2015_ms_pID_725343_00">
    <vt:lpwstr>_2015_ms_pID_725343</vt:lpwstr>
  </property>
  <property fmtid="{D5CDD505-2E9C-101B-9397-08002B2CF9AE}" pid="14" name="_2015_ms_pID_7253431">
    <vt:lpwstr>9pUptrawQ9YPAAy+OHKSucGRdoe2mvDGWO0VJ9ymvlU/tlaJ9YW7dm
C4oPKQBwjNgCpkQVIsra6qj6cXlcqtlFxS3wflDgvDR0biGrl8UGHqRrS4TB2cVE0Q9k/OHe
ReMiFTV9WjDRbd3UOEAyt0R1BOyUGqk222HP8QsAs78jEP9yc/LZblMqX385MnKAslZUYiVP
IVW/+JxlOOfnLpiVZd07UnM7umqaAJs1kyzZ</vt:lpwstr>
  </property>
  <property fmtid="{D5CDD505-2E9C-101B-9397-08002B2CF9AE}" pid="15" name="_2015_ms_pID_7253431_00">
    <vt:lpwstr>_2015_ms_pID_7253431</vt:lpwstr>
  </property>
  <property fmtid="{D5CDD505-2E9C-101B-9397-08002B2CF9AE}" pid="16" name="_2015_ms_pID_7253432">
    <vt:lpwstr>aaQ+CtVma9ZxcOHgt9WvEV6PwSr5t0MEKwP1
bXdlTH8CEFSgXGYehZ0xB+ZeFlseUA==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1557965459</vt:lpwstr>
  </property>
</Properties>
</file>