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D87906F"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474F48">
        <w:rPr>
          <w:bCs/>
          <w:noProof w:val="0"/>
          <w:sz w:val="24"/>
          <w:szCs w:val="24"/>
        </w:rPr>
        <w:t>7</w:t>
      </w:r>
      <w:r w:rsidR="001348FE">
        <w:rPr>
          <w:bCs/>
          <w:noProof w:val="0"/>
          <w:sz w:val="24"/>
          <w:szCs w:val="24"/>
        </w:rPr>
        <w:tab/>
      </w:r>
      <w:r w:rsidR="00BA1872">
        <w:rPr>
          <w:bCs/>
          <w:noProof w:val="0"/>
          <w:sz w:val="24"/>
          <w:szCs w:val="24"/>
        </w:rPr>
        <w:t>R1-19</w:t>
      </w:r>
      <w:r w:rsidR="00301922">
        <w:rPr>
          <w:bCs/>
          <w:noProof w:val="0"/>
          <w:sz w:val="24"/>
          <w:szCs w:val="24"/>
        </w:rPr>
        <w:t>07681</w:t>
      </w:r>
    </w:p>
    <w:p w14:paraId="30E02940" w14:textId="19CD1AEA" w:rsidR="00CA26CE" w:rsidRDefault="00474F48" w:rsidP="00CA26CE">
      <w:pPr>
        <w:pStyle w:val="Header"/>
        <w:rPr>
          <w:bCs/>
          <w:noProof w:val="0"/>
          <w:sz w:val="24"/>
          <w:szCs w:val="24"/>
        </w:rPr>
      </w:pPr>
      <w:r>
        <w:rPr>
          <w:bCs/>
          <w:noProof w:val="0"/>
          <w:sz w:val="24"/>
          <w:szCs w:val="24"/>
        </w:rPr>
        <w:t>Reno</w:t>
      </w:r>
      <w:r w:rsidR="00C77DB3">
        <w:rPr>
          <w:bCs/>
          <w:noProof w:val="0"/>
          <w:sz w:val="24"/>
          <w:szCs w:val="24"/>
        </w:rPr>
        <w:t xml:space="preserve">, </w:t>
      </w:r>
      <w:r>
        <w:rPr>
          <w:bCs/>
          <w:noProof w:val="0"/>
          <w:sz w:val="24"/>
          <w:szCs w:val="24"/>
        </w:rPr>
        <w:t>USA</w:t>
      </w:r>
      <w:r w:rsidR="00C77DB3">
        <w:rPr>
          <w:bCs/>
          <w:noProof w:val="0"/>
          <w:sz w:val="24"/>
          <w:szCs w:val="24"/>
        </w:rPr>
        <w:t xml:space="preserve">, </w:t>
      </w:r>
      <w:r>
        <w:rPr>
          <w:bCs/>
          <w:noProof w:val="0"/>
          <w:sz w:val="24"/>
          <w:szCs w:val="24"/>
        </w:rPr>
        <w:t>May</w:t>
      </w:r>
      <w:r w:rsidR="00C77DB3">
        <w:rPr>
          <w:bCs/>
          <w:noProof w:val="0"/>
          <w:sz w:val="24"/>
          <w:szCs w:val="24"/>
        </w:rPr>
        <w:t xml:space="preserve"> </w:t>
      </w:r>
      <w:r>
        <w:rPr>
          <w:bCs/>
          <w:noProof w:val="0"/>
          <w:sz w:val="24"/>
          <w:szCs w:val="24"/>
        </w:rPr>
        <w:t>13</w:t>
      </w:r>
      <w:r w:rsidR="00F629BB">
        <w:rPr>
          <w:bCs/>
          <w:noProof w:val="0"/>
          <w:sz w:val="24"/>
          <w:szCs w:val="24"/>
        </w:rPr>
        <w:t>-1</w:t>
      </w:r>
      <w:r>
        <w:rPr>
          <w:bCs/>
          <w:noProof w:val="0"/>
          <w:sz w:val="24"/>
          <w:szCs w:val="24"/>
        </w:rPr>
        <w:t>7</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6734F60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.13.4</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7555B3CA"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 xml:space="preserve">Summary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03043065"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7.2.13.4 on</w:t>
      </w:r>
      <w:r w:rsidR="002703CE" w:rsidRPr="002703CE">
        <w:t xml:space="preserve"> Efficient and low latency serving cell</w:t>
      </w:r>
      <w:r w:rsidR="002703CE">
        <w:t xml:space="preserve"> configuration/activation/setup [1</w:t>
      </w:r>
      <w:r w:rsidR="00C77DB3">
        <w:t>-</w:t>
      </w:r>
      <w:r w:rsidR="00C95355">
        <w:t>1</w:t>
      </w:r>
      <w:r w:rsidR="00ED6DD4">
        <w:t>1</w:t>
      </w:r>
      <w:r w:rsidR="000B6A16">
        <w:t xml:space="preserve">] </w:t>
      </w:r>
      <w:r>
        <w:t>are summarized, along with some suggestions for further discussion</w:t>
      </w:r>
      <w:r w:rsidR="002703CE">
        <w:t>.</w:t>
      </w:r>
    </w:p>
    <w:bookmarkEnd w:id="0"/>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09ABB091" w14:textId="2B9A88F0" w:rsidR="00182903" w:rsidRPr="00B33086" w:rsidRDefault="00B33086" w:rsidP="00B33086">
      <w:pPr>
        <w:pStyle w:val="ListParagraph"/>
        <w:numPr>
          <w:ilvl w:val="0"/>
          <w:numId w:val="28"/>
        </w:numPr>
        <w:rPr>
          <w:b/>
          <w:u w:val="single"/>
        </w:rPr>
      </w:pPr>
      <w:r>
        <w:t>Improvements to Rel15 Scell activation/deactivation procedure</w:t>
      </w:r>
    </w:p>
    <w:p w14:paraId="2BB05A64" w14:textId="2A376A77" w:rsidR="00B33086" w:rsidRPr="00B33086" w:rsidRDefault="00B33086" w:rsidP="00B33086">
      <w:pPr>
        <w:pStyle w:val="ListParagraph"/>
        <w:numPr>
          <w:ilvl w:val="0"/>
          <w:numId w:val="28"/>
        </w:numPr>
        <w:rPr>
          <w:b/>
          <w:u w:val="single"/>
        </w:rPr>
      </w:pPr>
      <w:r>
        <w:t>Improvements related to ’dormancy-like behaviour’ on activated Scells (i.e., sparse/no PDCCH monitoring on activated Scell while maintaining CSI mearurments/reporting)</w:t>
      </w:r>
    </w:p>
    <w:p w14:paraId="2313E45E" w14:textId="3045BC47" w:rsidR="00B33086" w:rsidRPr="00AC572D" w:rsidRDefault="00B33086" w:rsidP="00B33086">
      <w:pPr>
        <w:pStyle w:val="ListParagraph"/>
        <w:numPr>
          <w:ilvl w:val="0"/>
          <w:numId w:val="28"/>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3CC5991E" w14:textId="1E834546" w:rsidR="00B33086" w:rsidRPr="00821AA4" w:rsidRDefault="00B33086" w:rsidP="00420A78">
      <w:pPr>
        <w:pStyle w:val="ListParagraph"/>
        <w:numPr>
          <w:ilvl w:val="0"/>
          <w:numId w:val="30"/>
        </w:numPr>
        <w:rPr>
          <w:b/>
        </w:rPr>
      </w:pPr>
      <w:r w:rsidRPr="00821AA4">
        <w:rPr>
          <w:b/>
        </w:rPr>
        <w:t>Improvements to Rel15 Scell activation/deactivation procedure</w:t>
      </w:r>
    </w:p>
    <w:p w14:paraId="37F1B99B" w14:textId="3074C6FB" w:rsidR="00B33086" w:rsidRDefault="00B33086" w:rsidP="00420A78">
      <w:pPr>
        <w:pStyle w:val="ListParagraph"/>
        <w:numPr>
          <w:ilvl w:val="1"/>
          <w:numId w:val="30"/>
        </w:numPr>
      </w:pPr>
      <w:r>
        <w:t>L1 based activation/deactivation</w:t>
      </w:r>
      <w:r w:rsidR="00420A78">
        <w:t xml:space="preserve"> – [2],[4],[10]</w:t>
      </w:r>
    </w:p>
    <w:p w14:paraId="0B026134" w14:textId="03E1C0BA" w:rsidR="00420A78" w:rsidRDefault="00420A78" w:rsidP="00420A78">
      <w:pPr>
        <w:pStyle w:val="ListParagraph"/>
        <w:numPr>
          <w:ilvl w:val="1"/>
          <w:numId w:val="30"/>
        </w:numPr>
      </w:pPr>
      <w:r>
        <w:t>Short interval CSI measurements/reporting - [1]</w:t>
      </w:r>
    </w:p>
    <w:p w14:paraId="06AB4616" w14:textId="33728280" w:rsidR="00420A78" w:rsidRDefault="00420A78" w:rsidP="00420A78">
      <w:pPr>
        <w:pStyle w:val="ListParagraph"/>
        <w:numPr>
          <w:ilvl w:val="1"/>
          <w:numId w:val="30"/>
        </w:numPr>
      </w:pPr>
      <w:r>
        <w:t>Aperiodic TRS triggering from activation command – [10]</w:t>
      </w:r>
    </w:p>
    <w:p w14:paraId="4B054257" w14:textId="5E308CED" w:rsidR="00420A78" w:rsidRDefault="00420A78" w:rsidP="00420A78">
      <w:pPr>
        <w:pStyle w:val="ListParagraph"/>
        <w:numPr>
          <w:ilvl w:val="1"/>
          <w:numId w:val="30"/>
        </w:numPr>
      </w:pPr>
      <w:r>
        <w:t>Additional CSI-RS or TRS can be configured on deactivated Scells - [4]</w:t>
      </w:r>
    </w:p>
    <w:p w14:paraId="1E074558" w14:textId="54864F8A" w:rsidR="00420A78" w:rsidRDefault="009567A2" w:rsidP="00420A78">
      <w:pPr>
        <w:pStyle w:val="ListParagraph"/>
        <w:numPr>
          <w:ilvl w:val="1"/>
          <w:numId w:val="30"/>
        </w:numPr>
      </w:pPr>
      <w:r>
        <w:t>W</w:t>
      </w:r>
      <w:r w:rsidR="00420A78">
        <w:t>ait for RAN4 – [9]</w:t>
      </w:r>
    </w:p>
    <w:p w14:paraId="0D1AAB33" w14:textId="66A45A77" w:rsidR="00F941A4" w:rsidRDefault="009567A2" w:rsidP="00F941A4">
      <w:pPr>
        <w:pStyle w:val="ListParagraph"/>
        <w:numPr>
          <w:ilvl w:val="1"/>
          <w:numId w:val="30"/>
        </w:numPr>
      </w:pPr>
      <w:r>
        <w:t>N</w:t>
      </w:r>
      <w:r w:rsidR="00420A78">
        <w:t>o improvements specified in Rel16 – [8]</w:t>
      </w:r>
    </w:p>
    <w:p w14:paraId="3B410C4D" w14:textId="729A9E8D" w:rsidR="00420A78" w:rsidRDefault="00F941A4" w:rsidP="00420A78">
      <w:pPr>
        <w:ind w:left="284"/>
        <w:rPr>
          <w:u w:val="single"/>
        </w:rPr>
      </w:pPr>
      <w:r w:rsidRPr="00F941A4">
        <w:rPr>
          <w:highlight w:val="yellow"/>
          <w:u w:val="single"/>
        </w:rPr>
        <w:t>Notes</w:t>
      </w:r>
    </w:p>
    <w:p w14:paraId="30C17E6F" w14:textId="51A96D9A" w:rsidR="00F941A4" w:rsidRPr="00F941A4" w:rsidRDefault="00F941A4" w:rsidP="00F941A4">
      <w:pPr>
        <w:pStyle w:val="ListParagraph"/>
        <w:numPr>
          <w:ilvl w:val="0"/>
          <w:numId w:val="32"/>
        </w:numPr>
        <w:rPr>
          <w:u w:val="single"/>
        </w:rPr>
      </w:pPr>
      <w:r>
        <w:t xml:space="preserve">Discuss further </w:t>
      </w:r>
      <w:r w:rsidR="008171C9">
        <w:t>above improvements inclu</w:t>
      </w:r>
      <w:r w:rsidR="009D4AC2">
        <w:t xml:space="preserve">ding </w:t>
      </w:r>
      <w:r>
        <w:t xml:space="preserve">which enhancements to wait for </w:t>
      </w:r>
      <w:r w:rsidR="00FE599B">
        <w:t>other WG (e.g. RAN4)</w:t>
      </w:r>
      <w:r>
        <w:t xml:space="preserve"> input and which enhacements we can continue working in paralell</w:t>
      </w:r>
      <w:r w:rsidR="00A522D3">
        <w:t xml:space="preserve"> with other WGs</w:t>
      </w:r>
      <w:r w:rsidR="00FE599B">
        <w:t>.</w:t>
      </w:r>
    </w:p>
    <w:p w14:paraId="411C5A4D" w14:textId="77C117C2" w:rsidR="00B33086" w:rsidRDefault="00B33086" w:rsidP="00B33086">
      <w:pPr>
        <w:rPr>
          <w:b/>
          <w:u w:val="single"/>
        </w:rPr>
      </w:pPr>
    </w:p>
    <w:p w14:paraId="709B5857" w14:textId="6BDE99D0" w:rsidR="00F941A4" w:rsidRPr="00821AA4" w:rsidRDefault="00F941A4" w:rsidP="00F941A4">
      <w:pPr>
        <w:pStyle w:val="ListParagraph"/>
        <w:numPr>
          <w:ilvl w:val="0"/>
          <w:numId w:val="30"/>
        </w:numPr>
        <w:rPr>
          <w:b/>
        </w:rPr>
      </w:pPr>
      <w:r w:rsidRPr="00821AA4">
        <w:rPr>
          <w:b/>
        </w:rPr>
        <w:t>Improvements related to ’dormancy-like behaviour’ on activated Scells (i.e., sparse/no PDCCH monitoring on activated Scell while maintaining CSI mearurments/reporting)</w:t>
      </w:r>
    </w:p>
    <w:p w14:paraId="2A79DA0C" w14:textId="77777777" w:rsidR="00A3152D" w:rsidRDefault="00FF115F" w:rsidP="00A3152D">
      <w:pPr>
        <w:pStyle w:val="ListParagraph"/>
        <w:numPr>
          <w:ilvl w:val="1"/>
          <w:numId w:val="30"/>
        </w:numPr>
      </w:pPr>
      <w:r>
        <w:t xml:space="preserve">For UE </w:t>
      </w:r>
      <w:r w:rsidR="00A3152D">
        <w:t xml:space="preserve">not </w:t>
      </w:r>
      <w:r>
        <w:t>configured with cross-carrier scheduling</w:t>
      </w:r>
      <w:r w:rsidR="00A3152D">
        <w:t xml:space="preserve">, </w:t>
      </w:r>
      <w:r>
        <w:t>DCI on serving cell x to adapt PDCCH monitoring on Scell(s) other than cell x</w:t>
      </w:r>
    </w:p>
    <w:p w14:paraId="1775B765" w14:textId="059D6A8F" w:rsidR="00FF115F" w:rsidRDefault="00FF115F" w:rsidP="00A3152D">
      <w:pPr>
        <w:pStyle w:val="ListParagraph"/>
        <w:numPr>
          <w:ilvl w:val="2"/>
          <w:numId w:val="30"/>
        </w:numPr>
      </w:pPr>
      <w:r>
        <w:t>[2]</w:t>
      </w:r>
      <w:r w:rsidR="00821AA4">
        <w:t>, [5]</w:t>
      </w:r>
      <w:r w:rsidR="00A3152D">
        <w:t xml:space="preserve"> (dynamic switching of PDCCH monitoring periodicity)</w:t>
      </w:r>
      <w:r>
        <w:t>, [10] (semi-persistent SS adaptation), [11] (PDCCH monitoring on/off adapatation)</w:t>
      </w:r>
    </w:p>
    <w:p w14:paraId="19841148" w14:textId="562EF261" w:rsidR="00FF115F" w:rsidRDefault="00A3152D" w:rsidP="00A3152D">
      <w:pPr>
        <w:pStyle w:val="ListParagraph"/>
        <w:numPr>
          <w:ilvl w:val="1"/>
          <w:numId w:val="30"/>
        </w:numPr>
      </w:pPr>
      <w:r>
        <w:t xml:space="preserve">For a UE not configured with cross-carrier scheduling, </w:t>
      </w:r>
      <w:r w:rsidR="00FF115F">
        <w:t>DCI on serving cell x to adapt BWP switching on Scell(s) other than cell x</w:t>
      </w:r>
    </w:p>
    <w:p w14:paraId="621563A1" w14:textId="7AE9A625" w:rsidR="00A3152D" w:rsidRDefault="00A3152D" w:rsidP="00A3152D">
      <w:pPr>
        <w:pStyle w:val="ListParagraph"/>
        <w:numPr>
          <w:ilvl w:val="2"/>
          <w:numId w:val="30"/>
        </w:numPr>
      </w:pPr>
      <w:r>
        <w:t xml:space="preserve">[2],[7],[9],[10] </w:t>
      </w:r>
    </w:p>
    <w:p w14:paraId="7F235A3A" w14:textId="0DEBAF87" w:rsidR="00FF115F" w:rsidRDefault="00A3152D" w:rsidP="00A3152D">
      <w:pPr>
        <w:pStyle w:val="ListParagraph"/>
        <w:numPr>
          <w:ilvl w:val="1"/>
          <w:numId w:val="30"/>
        </w:numPr>
      </w:pPr>
      <w:r>
        <w:t>For a UE not configured with cross-carrier scheduling, i</w:t>
      </w:r>
      <w:r w:rsidR="00FF115F">
        <w:t xml:space="preserve">mplicit linkage between BWP switching on cell x and </w:t>
      </w:r>
      <w:r>
        <w:t xml:space="preserve">BWP switching on </w:t>
      </w:r>
      <w:r w:rsidR="006366EA">
        <w:t>Scell(s) different from cell x</w:t>
      </w:r>
    </w:p>
    <w:p w14:paraId="4E2B8405" w14:textId="27329209" w:rsidR="00A3152D" w:rsidRDefault="00A3152D" w:rsidP="00A3152D">
      <w:pPr>
        <w:pStyle w:val="ListParagraph"/>
        <w:numPr>
          <w:ilvl w:val="2"/>
          <w:numId w:val="30"/>
        </w:numPr>
      </w:pPr>
      <w:r>
        <w:lastRenderedPageBreak/>
        <w:t>[1],[5],[8],[9],[10]</w:t>
      </w:r>
    </w:p>
    <w:p w14:paraId="4F63015F" w14:textId="183ECAD5" w:rsidR="00FF115F" w:rsidRDefault="00FF115F" w:rsidP="00A3152D">
      <w:pPr>
        <w:pStyle w:val="ListParagraph"/>
        <w:numPr>
          <w:ilvl w:val="1"/>
          <w:numId w:val="30"/>
        </w:numPr>
      </w:pPr>
      <w:r>
        <w:t>For UE configured with cross-carrier scheduling</w:t>
      </w:r>
      <w:r w:rsidR="00A3152D">
        <w:t>, p</w:t>
      </w:r>
      <w:r>
        <w:t xml:space="preserve">er-BWP configuration of cross-carrier vs. </w:t>
      </w:r>
      <w:r w:rsidR="00A3152D">
        <w:t>s</w:t>
      </w:r>
      <w:r>
        <w:t xml:space="preserve">elf scheduling </w:t>
      </w:r>
      <w:r w:rsidR="00A3152D">
        <w:t xml:space="preserve">(i.e., </w:t>
      </w:r>
      <w:r>
        <w:t>instead of Rel15 per serving cell configuration</w:t>
      </w:r>
      <w:r w:rsidR="00A3152D">
        <w:t>)</w:t>
      </w:r>
    </w:p>
    <w:p w14:paraId="3BF80859" w14:textId="5C763C6C" w:rsidR="00A3152D" w:rsidRDefault="00821AA4" w:rsidP="00A3152D">
      <w:pPr>
        <w:pStyle w:val="ListParagraph"/>
        <w:numPr>
          <w:ilvl w:val="2"/>
          <w:numId w:val="30"/>
        </w:numPr>
      </w:pPr>
      <w:r>
        <w:t>[3] (</w:t>
      </w:r>
      <w:r w:rsidR="00FE599B">
        <w:t>for</w:t>
      </w:r>
      <w:r>
        <w:t xml:space="preserve"> dormant BWP),[7],[8]</w:t>
      </w:r>
    </w:p>
    <w:p w14:paraId="0EF2F257" w14:textId="24137F20" w:rsidR="00F941A4" w:rsidRDefault="00F941A4" w:rsidP="00F941A4">
      <w:pPr>
        <w:ind w:left="284"/>
        <w:rPr>
          <w:u w:val="single"/>
        </w:rPr>
      </w:pPr>
      <w:r w:rsidRPr="00821AA4">
        <w:rPr>
          <w:highlight w:val="yellow"/>
          <w:u w:val="single"/>
        </w:rPr>
        <w:t>Notes</w:t>
      </w:r>
    </w:p>
    <w:p w14:paraId="19479ED7" w14:textId="43C88447" w:rsidR="00F941A4" w:rsidRPr="00F941A4" w:rsidRDefault="00F941A4" w:rsidP="00F941A4">
      <w:pPr>
        <w:pStyle w:val="ListParagraph"/>
        <w:numPr>
          <w:ilvl w:val="0"/>
          <w:numId w:val="32"/>
        </w:numPr>
        <w:rPr>
          <w:u w:val="single"/>
        </w:rPr>
      </w:pPr>
      <w:r>
        <w:t xml:space="preserve">Discuss </w:t>
      </w:r>
      <w:r w:rsidR="00821AA4">
        <w:t xml:space="preserve">further pros and cons of above approaches and and how to </w:t>
      </w:r>
      <w:r w:rsidR="00B74CC5">
        <w:t xml:space="preserve">harmozie/prioritize </w:t>
      </w:r>
      <w:r w:rsidR="00821AA4">
        <w:t>different cases (e.g., with/without cross carrier scheduling, with/without multiple BWPs on Scells, etc.)</w:t>
      </w:r>
    </w:p>
    <w:p w14:paraId="45B95ADF" w14:textId="19478A6F" w:rsidR="00B33086" w:rsidRDefault="00B33086" w:rsidP="00B33086">
      <w:pPr>
        <w:rPr>
          <w:b/>
          <w:u w:val="single"/>
        </w:rPr>
      </w:pPr>
    </w:p>
    <w:p w14:paraId="554FAD2A" w14:textId="4C54B279" w:rsidR="00821AA4" w:rsidRPr="00821AA4" w:rsidRDefault="00821AA4" w:rsidP="00821AA4">
      <w:pPr>
        <w:pStyle w:val="ListParagraph"/>
        <w:numPr>
          <w:ilvl w:val="0"/>
          <w:numId w:val="30"/>
        </w:numPr>
        <w:rPr>
          <w:b/>
        </w:rPr>
      </w:pPr>
      <w:r>
        <w:rPr>
          <w:b/>
        </w:rPr>
        <w:t>Other i</w:t>
      </w:r>
      <w:r w:rsidRPr="00821AA4">
        <w:rPr>
          <w:b/>
        </w:rPr>
        <w:t xml:space="preserve">mprovements </w:t>
      </w:r>
    </w:p>
    <w:p w14:paraId="04EB7417" w14:textId="203D8FD4" w:rsidR="00F20F7E" w:rsidRPr="00F20F7E" w:rsidRDefault="00F20F7E" w:rsidP="00F20F7E">
      <w:pPr>
        <w:pStyle w:val="ListParagraph"/>
        <w:numPr>
          <w:ilvl w:val="1"/>
          <w:numId w:val="30"/>
        </w:numPr>
        <w:rPr>
          <w:u w:val="single"/>
        </w:rPr>
      </w:pPr>
      <w:r>
        <w:t xml:space="preserve">Cross-carrier </w:t>
      </w:r>
      <w:r w:rsidR="008D39C5">
        <w:t>triggering</w:t>
      </w:r>
      <w:r>
        <w:t xml:space="preserve"> of PDCCH order </w:t>
      </w:r>
      <w:r w:rsidR="008D39C5">
        <w:t>[1]</w:t>
      </w:r>
      <w:r w:rsidR="00745C17">
        <w:t xml:space="preserve"> – </w:t>
      </w:r>
      <w:r w:rsidR="00FC550F">
        <w:t xml:space="preserve">also </w:t>
      </w:r>
      <w:bookmarkStart w:id="1" w:name="_GoBack"/>
      <w:bookmarkEnd w:id="1"/>
      <w:r w:rsidR="00745C17">
        <w:t>being discussed in 7.2.13.2</w:t>
      </w:r>
    </w:p>
    <w:p w14:paraId="118073C6" w14:textId="5287E140" w:rsidR="00F20F7E" w:rsidRPr="00F20F7E" w:rsidRDefault="008D39C5" w:rsidP="00F20F7E">
      <w:pPr>
        <w:pStyle w:val="ListParagraph"/>
        <w:numPr>
          <w:ilvl w:val="1"/>
          <w:numId w:val="30"/>
        </w:numPr>
        <w:rPr>
          <w:u w:val="single"/>
        </w:rPr>
      </w:pPr>
      <w:r w:rsidRPr="0081475C">
        <w:t>repetition of CSI-RS for mobility</w:t>
      </w:r>
      <w:r>
        <w:t xml:space="preserve"> [10]</w:t>
      </w:r>
    </w:p>
    <w:p w14:paraId="21AA28FC" w14:textId="699CEDE2" w:rsidR="00F20F7E" w:rsidRPr="00F20F7E" w:rsidRDefault="008D39C5" w:rsidP="00F20F7E">
      <w:pPr>
        <w:pStyle w:val="ListParagraph"/>
        <w:numPr>
          <w:ilvl w:val="1"/>
          <w:numId w:val="30"/>
        </w:numPr>
        <w:rPr>
          <w:u w:val="single"/>
        </w:rPr>
      </w:pPr>
      <w:r w:rsidRPr="00574377">
        <w:t>SCG RACH Procedure Latency Reduction</w:t>
      </w:r>
      <w:r>
        <w:t xml:space="preserve"> [10]</w:t>
      </w:r>
    </w:p>
    <w:p w14:paraId="6F6FEFE6" w14:textId="77777777" w:rsidR="008D39C5" w:rsidRDefault="008D39C5" w:rsidP="008D39C5">
      <w:pPr>
        <w:ind w:left="284"/>
        <w:rPr>
          <w:u w:val="single"/>
        </w:rPr>
      </w:pPr>
      <w:r w:rsidRPr="00821AA4">
        <w:rPr>
          <w:highlight w:val="yellow"/>
          <w:u w:val="single"/>
        </w:rPr>
        <w:t>Notes</w:t>
      </w:r>
    </w:p>
    <w:p w14:paraId="4B4FF3FA" w14:textId="19B28AE3" w:rsidR="00821AA4" w:rsidRPr="00AC572D" w:rsidRDefault="008D39C5" w:rsidP="00B33086">
      <w:pPr>
        <w:pStyle w:val="ListParagraph"/>
        <w:numPr>
          <w:ilvl w:val="0"/>
          <w:numId w:val="32"/>
        </w:numPr>
        <w:rPr>
          <w:u w:val="single"/>
        </w:rPr>
      </w:pPr>
      <w:r>
        <w:t>Discuss further above improvements</w:t>
      </w:r>
    </w:p>
    <w:p w14:paraId="6FD55C8D" w14:textId="733578C3" w:rsidR="00F238C0" w:rsidRDefault="00F238C0" w:rsidP="00F238C0"/>
    <w:p w14:paraId="6566B3D1" w14:textId="38D3E421" w:rsidR="00AC572D" w:rsidRDefault="00AC572D" w:rsidP="00F238C0">
      <w:r>
        <w:t>In addition to above aspects, the issue of ove</w:t>
      </w:r>
      <w:r w:rsidR="00C43260">
        <w:t>r</w:t>
      </w:r>
      <w:r>
        <w:t xml:space="preserve">lap with other WIs was also raised in some </w:t>
      </w:r>
      <w:proofErr w:type="spellStart"/>
      <w:r>
        <w:t>tdocs</w:t>
      </w:r>
      <w:proofErr w:type="spellEnd"/>
    </w:p>
    <w:p w14:paraId="1EB4C87D" w14:textId="1E586E6E" w:rsidR="00AC572D" w:rsidRDefault="00AC572D" w:rsidP="00AC572D">
      <w:pPr>
        <w:pStyle w:val="ListParagraph"/>
        <w:numPr>
          <w:ilvl w:val="0"/>
          <w:numId w:val="32"/>
        </w:numPr>
      </w:pPr>
      <w:r>
        <w:t>[6] –</w:t>
      </w:r>
      <w:r w:rsidR="008F46A2">
        <w:t xml:space="preserve"> discuss </w:t>
      </w:r>
      <w:r w:rsidR="00C43260">
        <w:t>in power savings WI</w:t>
      </w:r>
      <w:r w:rsidR="008F46A2">
        <w:t xml:space="preserve"> as benefits are related to power savings</w:t>
      </w:r>
    </w:p>
    <w:p w14:paraId="1301CA75" w14:textId="1D7AA06D" w:rsidR="00C43260" w:rsidRDefault="00C43260" w:rsidP="00AC572D">
      <w:pPr>
        <w:pStyle w:val="ListParagraph"/>
        <w:numPr>
          <w:ilvl w:val="0"/>
          <w:numId w:val="32"/>
        </w:numPr>
      </w:pPr>
      <w:r>
        <w:t xml:space="preserve">[7] – discuss in MR-DC/CA WI </w:t>
      </w:r>
    </w:p>
    <w:p w14:paraId="7968E4F8" w14:textId="42C74ADC" w:rsidR="00C43260" w:rsidRDefault="00C43260" w:rsidP="00C43260">
      <w:pPr>
        <w:pStyle w:val="ListParagraph"/>
        <w:numPr>
          <w:ilvl w:val="0"/>
          <w:numId w:val="32"/>
        </w:numPr>
      </w:pPr>
      <w:r>
        <w:t>[5] – discuss some parts in MR-DC/CA WI and some in power savings WI</w:t>
      </w:r>
    </w:p>
    <w:p w14:paraId="1800FFFA" w14:textId="77777777" w:rsidR="00C43260" w:rsidRDefault="00C43260" w:rsidP="00C43260">
      <w:pPr>
        <w:pStyle w:val="ListParagraph"/>
        <w:ind w:left="928"/>
      </w:pPr>
    </w:p>
    <w:p w14:paraId="6D795DE6" w14:textId="77777777" w:rsidR="00C43260" w:rsidRDefault="00C43260" w:rsidP="00C43260">
      <w:pPr>
        <w:ind w:left="284"/>
        <w:rPr>
          <w:u w:val="single"/>
        </w:rPr>
      </w:pPr>
      <w:r w:rsidRPr="00821AA4">
        <w:rPr>
          <w:highlight w:val="yellow"/>
          <w:u w:val="single"/>
        </w:rPr>
        <w:t>Notes</w:t>
      </w:r>
    </w:p>
    <w:p w14:paraId="64142A20" w14:textId="4F005AA7" w:rsidR="00C43260" w:rsidRPr="00AC572D" w:rsidRDefault="00C43260" w:rsidP="00C43260">
      <w:pPr>
        <w:pStyle w:val="ListParagraph"/>
        <w:numPr>
          <w:ilvl w:val="0"/>
          <w:numId w:val="32"/>
        </w:numPr>
        <w:rPr>
          <w:u w:val="single"/>
        </w:rPr>
      </w:pPr>
      <w:r>
        <w:t>Discuss further</w:t>
      </w:r>
      <w:r w:rsidR="00B74CC5">
        <w:t xml:space="preserve"> online</w:t>
      </w:r>
      <w:r>
        <w:t xml:space="preserve"> how to handle potential overlap with other SI/WI</w:t>
      </w:r>
    </w:p>
    <w:p w14:paraId="0AD65C07" w14:textId="77777777" w:rsidR="00AC572D" w:rsidRDefault="00AC572D" w:rsidP="00F238C0"/>
    <w:p w14:paraId="53CD9119" w14:textId="77777777" w:rsidR="00885580" w:rsidRPr="00ED1327" w:rsidRDefault="00885580" w:rsidP="00885580">
      <w:pPr>
        <w:pStyle w:val="Heading1"/>
        <w:numPr>
          <w:ilvl w:val="0"/>
          <w:numId w:val="0"/>
        </w:numPr>
      </w:pPr>
      <w:r>
        <w:t>References</w:t>
      </w:r>
    </w:p>
    <w:p w14:paraId="6256E794" w14:textId="3552E3FF" w:rsidR="00474F48" w:rsidRPr="00474F48" w:rsidRDefault="00474F48" w:rsidP="00474F48">
      <w:pPr>
        <w:pStyle w:val="ListParagraph"/>
        <w:numPr>
          <w:ilvl w:val="0"/>
          <w:numId w:val="1"/>
        </w:numPr>
        <w:rPr>
          <w:szCs w:val="20"/>
          <w:lang w:val="en-US"/>
        </w:rPr>
      </w:pPr>
      <w:bookmarkStart w:id="2" w:name="_Hlk2117028"/>
      <w:r w:rsidRPr="00474F48">
        <w:rPr>
          <w:szCs w:val="20"/>
          <w:lang w:val="en-US"/>
        </w:rPr>
        <w:t>R1-1906018</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3AFEF60D" w14:textId="703CA81B" w:rsidR="00474F48" w:rsidRPr="00474F48" w:rsidRDefault="00474F48" w:rsidP="00474F48">
      <w:pPr>
        <w:pStyle w:val="ListParagraph"/>
        <w:numPr>
          <w:ilvl w:val="0"/>
          <w:numId w:val="1"/>
        </w:numPr>
        <w:rPr>
          <w:szCs w:val="20"/>
          <w:lang w:val="en-US"/>
        </w:rPr>
      </w:pPr>
      <w:r w:rsidRPr="00474F48">
        <w:rPr>
          <w:szCs w:val="20"/>
          <w:lang w:val="en-US"/>
        </w:rPr>
        <w:t>R1-1906184</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62323008" w14:textId="1F04CAF5" w:rsidR="00474F48" w:rsidRPr="00474F48" w:rsidRDefault="00474F48" w:rsidP="00474F48">
      <w:pPr>
        <w:pStyle w:val="ListParagraph"/>
        <w:numPr>
          <w:ilvl w:val="0"/>
          <w:numId w:val="1"/>
        </w:numPr>
        <w:rPr>
          <w:szCs w:val="20"/>
          <w:lang w:val="en-US"/>
        </w:rPr>
      </w:pPr>
      <w:r w:rsidRPr="00474F48">
        <w:rPr>
          <w:szCs w:val="20"/>
          <w:lang w:val="en-US"/>
        </w:rPr>
        <w:t>R1-1906422</w:t>
      </w:r>
      <w:r w:rsidR="00F5140D">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A697E8B" w14:textId="6B4BD34D" w:rsidR="00474F48" w:rsidRPr="00474F48" w:rsidRDefault="00474F48" w:rsidP="00474F48">
      <w:pPr>
        <w:pStyle w:val="ListParagraph"/>
        <w:numPr>
          <w:ilvl w:val="0"/>
          <w:numId w:val="1"/>
        </w:numPr>
        <w:rPr>
          <w:szCs w:val="20"/>
          <w:lang w:val="en-US"/>
        </w:rPr>
      </w:pPr>
      <w:r w:rsidRPr="00474F48">
        <w:rPr>
          <w:szCs w:val="20"/>
          <w:lang w:val="en-US"/>
        </w:rPr>
        <w:t>R1-1906528</w:t>
      </w:r>
      <w:r w:rsidRPr="00474F48">
        <w:rPr>
          <w:szCs w:val="20"/>
          <w:lang w:val="en-US"/>
        </w:rPr>
        <w:tab/>
        <w:t xml:space="preserve">Discussion on fast activation and deactivation of </w:t>
      </w:r>
      <w:proofErr w:type="spellStart"/>
      <w:r w:rsidRPr="00474F48">
        <w:rPr>
          <w:szCs w:val="20"/>
          <w:lang w:val="en-US"/>
        </w:rPr>
        <w:t>scell</w:t>
      </w:r>
      <w:proofErr w:type="spellEnd"/>
      <w:r w:rsidRPr="00474F48">
        <w:rPr>
          <w:szCs w:val="20"/>
          <w:lang w:val="en-US"/>
        </w:rPr>
        <w:tab/>
        <w:t>CMCC</w:t>
      </w:r>
    </w:p>
    <w:p w14:paraId="7C2879F4" w14:textId="195885CE" w:rsidR="00474F48" w:rsidRPr="00474F48" w:rsidRDefault="00474F48" w:rsidP="00474F48">
      <w:pPr>
        <w:pStyle w:val="ListParagraph"/>
        <w:numPr>
          <w:ilvl w:val="0"/>
          <w:numId w:val="1"/>
        </w:numPr>
        <w:rPr>
          <w:szCs w:val="20"/>
          <w:lang w:val="en-US"/>
        </w:rPr>
      </w:pPr>
      <w:r w:rsidRPr="00474F48">
        <w:rPr>
          <w:szCs w:val="20"/>
          <w:lang w:val="en-US"/>
        </w:rPr>
        <w:t>R1-1906552</w:t>
      </w:r>
      <w:r w:rsidRPr="00474F48">
        <w:rPr>
          <w:szCs w:val="20"/>
          <w:lang w:val="en-US"/>
        </w:rPr>
        <w:tab/>
        <w:t xml:space="preserve">Efficient and low latency </w:t>
      </w:r>
      <w:proofErr w:type="spellStart"/>
      <w:r w:rsidRPr="00474F48">
        <w:rPr>
          <w:szCs w:val="20"/>
          <w:lang w:val="en-US"/>
        </w:rPr>
        <w:t>SCell</w:t>
      </w:r>
      <w:proofErr w:type="spellEnd"/>
      <w:r w:rsidRPr="00474F48">
        <w:rPr>
          <w:szCs w:val="20"/>
          <w:lang w:val="en-US"/>
        </w:rPr>
        <w:t xml:space="preserve"> data transmission for NR CA</w:t>
      </w:r>
      <w:r w:rsidRPr="00474F48">
        <w:rPr>
          <w:szCs w:val="20"/>
          <w:lang w:val="en-US"/>
        </w:rPr>
        <w:tab/>
        <w:t>MediaTek Inc.</w:t>
      </w:r>
    </w:p>
    <w:p w14:paraId="37DB6F37" w14:textId="40A2D446" w:rsidR="00474F48" w:rsidRPr="00474F48" w:rsidRDefault="00474F48" w:rsidP="00474F48">
      <w:pPr>
        <w:pStyle w:val="ListParagraph"/>
        <w:numPr>
          <w:ilvl w:val="0"/>
          <w:numId w:val="1"/>
        </w:numPr>
        <w:rPr>
          <w:szCs w:val="20"/>
          <w:lang w:val="en-US"/>
        </w:rPr>
      </w:pPr>
      <w:r w:rsidRPr="00474F48">
        <w:rPr>
          <w:szCs w:val="20"/>
          <w:lang w:val="en-US"/>
        </w:rPr>
        <w:t>R1-1906700</w:t>
      </w:r>
      <w:r w:rsidRPr="00474F48">
        <w:rPr>
          <w:szCs w:val="20"/>
          <w:lang w:val="en-US"/>
        </w:rPr>
        <w:tab/>
        <w:t>On the scope of serving cell configuration/activation/setup in the MR DC/CA enhancement work item</w:t>
      </w:r>
      <w:r w:rsidRPr="00474F48">
        <w:rPr>
          <w:szCs w:val="20"/>
          <w:lang w:val="en-US"/>
        </w:rPr>
        <w:tab/>
      </w:r>
      <w:r w:rsidRPr="00474F48">
        <w:rPr>
          <w:szCs w:val="20"/>
          <w:lang w:val="en-US"/>
        </w:rPr>
        <w:tab/>
        <w:t>LG Electronics</w:t>
      </w:r>
    </w:p>
    <w:p w14:paraId="78466845" w14:textId="638AB8F1" w:rsidR="00474F48" w:rsidRPr="00474F48" w:rsidRDefault="00474F48" w:rsidP="00474F48">
      <w:pPr>
        <w:pStyle w:val="ListParagraph"/>
        <w:numPr>
          <w:ilvl w:val="0"/>
          <w:numId w:val="1"/>
        </w:numPr>
        <w:rPr>
          <w:szCs w:val="20"/>
          <w:lang w:val="en-US"/>
        </w:rPr>
      </w:pPr>
      <w:r w:rsidRPr="00474F48">
        <w:rPr>
          <w:szCs w:val="20"/>
          <w:lang w:val="en-US"/>
        </w:rPr>
        <w:t>R1-1906879</w:t>
      </w:r>
      <w:r w:rsidRPr="00474F48">
        <w:rPr>
          <w:szCs w:val="20"/>
          <w:lang w:val="en-US"/>
        </w:rPr>
        <w:tab/>
        <w:t xml:space="preserve"> Open issues on </w:t>
      </w:r>
      <w:proofErr w:type="spellStart"/>
      <w:r w:rsidRPr="00474F48">
        <w:rPr>
          <w:szCs w:val="20"/>
          <w:lang w:val="en-US"/>
        </w:rPr>
        <w:t>SCell</w:t>
      </w:r>
      <w:proofErr w:type="spellEnd"/>
      <w:r w:rsidRPr="00474F48">
        <w:rPr>
          <w:szCs w:val="20"/>
          <w:lang w:val="en-US"/>
        </w:rPr>
        <w:t xml:space="preserve"> fast activation and deactivation</w:t>
      </w:r>
      <w:r w:rsidRPr="00474F48">
        <w:rPr>
          <w:szCs w:val="20"/>
          <w:lang w:val="en-US"/>
        </w:rPr>
        <w:tab/>
        <w:t>ASUSTEK COMPUTER (SHANGHAI)</w:t>
      </w:r>
    </w:p>
    <w:p w14:paraId="401B105C" w14:textId="21518D12" w:rsidR="00474F48" w:rsidRPr="00474F48" w:rsidRDefault="00474F48" w:rsidP="00474F48">
      <w:pPr>
        <w:pStyle w:val="ListParagraph"/>
        <w:numPr>
          <w:ilvl w:val="0"/>
          <w:numId w:val="1"/>
        </w:numPr>
        <w:rPr>
          <w:szCs w:val="20"/>
          <w:lang w:val="en-US"/>
        </w:rPr>
      </w:pPr>
      <w:r w:rsidRPr="00474F48">
        <w:rPr>
          <w:szCs w:val="20"/>
          <w:lang w:val="en-US"/>
        </w:rPr>
        <w:t>R1-1906915</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694F6579" w14:textId="75A5FFB1" w:rsidR="00474F48" w:rsidRPr="00474F48" w:rsidRDefault="00474F48" w:rsidP="00474F48">
      <w:pPr>
        <w:pStyle w:val="ListParagraph"/>
        <w:numPr>
          <w:ilvl w:val="0"/>
          <w:numId w:val="1"/>
        </w:numPr>
        <w:rPr>
          <w:szCs w:val="20"/>
          <w:lang w:val="en-US"/>
        </w:rPr>
      </w:pPr>
      <w:r w:rsidRPr="00474F48">
        <w:rPr>
          <w:szCs w:val="20"/>
          <w:lang w:val="en-US"/>
        </w:rPr>
        <w:t>R1-1907070</w:t>
      </w:r>
      <w:r w:rsidRPr="00474F48">
        <w:rPr>
          <w:szCs w:val="20"/>
          <w:lang w:val="en-US"/>
        </w:rPr>
        <w:tab/>
        <w:t>Efficient CA design</w:t>
      </w:r>
      <w:r w:rsidRPr="00474F48">
        <w:rPr>
          <w:szCs w:val="20"/>
          <w:lang w:val="en-US"/>
        </w:rPr>
        <w:tab/>
        <w:t>Nokia, Nokia Shanghai Bell</w:t>
      </w:r>
    </w:p>
    <w:p w14:paraId="25F4BACF" w14:textId="2E4CE472" w:rsidR="00474F48" w:rsidRPr="00474F48" w:rsidRDefault="00474F48" w:rsidP="00474F48">
      <w:pPr>
        <w:pStyle w:val="ListParagraph"/>
        <w:numPr>
          <w:ilvl w:val="0"/>
          <w:numId w:val="1"/>
        </w:numPr>
        <w:rPr>
          <w:szCs w:val="20"/>
          <w:lang w:val="en-US"/>
        </w:rPr>
      </w:pPr>
      <w:r>
        <w:rPr>
          <w:szCs w:val="20"/>
          <w:lang w:val="en-US"/>
        </w:rPr>
        <w:t xml:space="preserve"> </w:t>
      </w:r>
      <w:r w:rsidRPr="00474F48">
        <w:rPr>
          <w:szCs w:val="20"/>
          <w:lang w:val="en-US"/>
        </w:rPr>
        <w:t>R1-1907306</w:t>
      </w:r>
      <w:r w:rsidRPr="00474F48">
        <w:rPr>
          <w:szCs w:val="20"/>
          <w:lang w:val="en-US"/>
        </w:rPr>
        <w:tab/>
        <w:t xml:space="preserve">Fast SCG and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Qualcomm Incorporated</w:t>
      </w:r>
    </w:p>
    <w:p w14:paraId="5096A5A9" w14:textId="0869791C" w:rsidR="00474F48" w:rsidRPr="00474F48" w:rsidRDefault="00474F48" w:rsidP="00474F48">
      <w:pPr>
        <w:pStyle w:val="ListParagraph"/>
        <w:numPr>
          <w:ilvl w:val="0"/>
          <w:numId w:val="1"/>
        </w:numPr>
        <w:rPr>
          <w:szCs w:val="20"/>
          <w:lang w:val="en-US"/>
        </w:rPr>
      </w:pPr>
      <w:r w:rsidRPr="00474F48">
        <w:rPr>
          <w:szCs w:val="20"/>
          <w:lang w:val="en-US"/>
        </w:rPr>
        <w:t xml:space="preserve"> R1-1907333</w:t>
      </w:r>
      <w:r w:rsidRPr="00474F48">
        <w:rPr>
          <w:szCs w:val="20"/>
          <w:lang w:val="en-US"/>
        </w:rPr>
        <w:tab/>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bookmarkEnd w:id="2"/>
    <w:p w14:paraId="6FDD5FFF" w14:textId="06EE3D25" w:rsidR="00B37A8C" w:rsidRPr="00ED1327" w:rsidRDefault="00B37A8C" w:rsidP="00B37A8C">
      <w:pPr>
        <w:pStyle w:val="Heading1"/>
        <w:numPr>
          <w:ilvl w:val="0"/>
          <w:numId w:val="0"/>
        </w:numPr>
      </w:pPr>
      <w:r>
        <w:t xml:space="preserve">Annex </w:t>
      </w:r>
      <w:r w:rsidR="005E2EFA">
        <w:t xml:space="preserve">A </w:t>
      </w:r>
      <w:r>
        <w:t>– Proposals and observations</w:t>
      </w:r>
    </w:p>
    <w:p w14:paraId="4F6C729A" w14:textId="135CE47C" w:rsidR="00474F48" w:rsidRPr="00474F48" w:rsidRDefault="00474F48" w:rsidP="00474F48">
      <w:pPr>
        <w:rPr>
          <w:b/>
          <w:szCs w:val="20"/>
        </w:rPr>
      </w:pPr>
      <w:r w:rsidRPr="00474F48">
        <w:rPr>
          <w:b/>
          <w:szCs w:val="20"/>
        </w:rPr>
        <w:t xml:space="preserve">R1-1906018 Discussion on </w:t>
      </w:r>
      <w:proofErr w:type="spellStart"/>
      <w:r w:rsidRPr="00474F48">
        <w:rPr>
          <w:b/>
          <w:szCs w:val="20"/>
        </w:rPr>
        <w:t>SCell</w:t>
      </w:r>
      <w:proofErr w:type="spellEnd"/>
      <w:r w:rsidRPr="00474F48">
        <w:rPr>
          <w:b/>
          <w:szCs w:val="20"/>
        </w:rPr>
        <w:t xml:space="preserve"> activation and deactivation</w:t>
      </w:r>
      <w:r w:rsidRPr="00474F48">
        <w:rPr>
          <w:b/>
          <w:szCs w:val="20"/>
        </w:rPr>
        <w:tab/>
        <w:t xml:space="preserve">Huawei, </w:t>
      </w:r>
      <w:proofErr w:type="spellStart"/>
      <w:r w:rsidRPr="00474F48">
        <w:rPr>
          <w:b/>
          <w:szCs w:val="20"/>
        </w:rPr>
        <w:t>HiSilicon</w:t>
      </w:r>
      <w:proofErr w:type="spellEnd"/>
    </w:p>
    <w:p w14:paraId="4455090D" w14:textId="77777777" w:rsidR="00474F48" w:rsidRPr="00474F48" w:rsidRDefault="00474F48" w:rsidP="00474F48">
      <w:pPr>
        <w:ind w:left="284"/>
        <w:rPr>
          <w:lang w:val="en-AU"/>
        </w:rPr>
      </w:pPr>
      <w:r w:rsidRPr="00474F48">
        <w:rPr>
          <w:lang w:val="en-AU"/>
        </w:rPr>
        <w:t xml:space="preserve">Observation 1: During the </w:t>
      </w:r>
      <w:proofErr w:type="spellStart"/>
      <w:r w:rsidRPr="00474F48">
        <w:rPr>
          <w:lang w:val="en-AU"/>
        </w:rPr>
        <w:t>SCell</w:t>
      </w:r>
      <w:proofErr w:type="spellEnd"/>
      <w:r w:rsidRPr="00474F48">
        <w:rPr>
          <w:lang w:val="en-AU"/>
        </w:rPr>
        <w:t xml:space="preserve"> activation,</w:t>
      </w:r>
    </w:p>
    <w:p w14:paraId="0D49147D" w14:textId="77777777" w:rsidR="00474F48" w:rsidRPr="00474F48" w:rsidRDefault="00474F48" w:rsidP="00474F48">
      <w:pPr>
        <w:ind w:left="284"/>
        <w:rPr>
          <w:lang w:val="en-AU"/>
        </w:rPr>
      </w:pPr>
      <w:r w:rsidRPr="00474F48">
        <w:rPr>
          <w:lang w:val="en-AU"/>
        </w:rPr>
        <w:t>-</w:t>
      </w:r>
      <w:r w:rsidRPr="00474F48">
        <w:rPr>
          <w:lang w:val="en-AU"/>
        </w:rPr>
        <w:tab/>
        <w:t>SMTC periodicity is the main component;</w:t>
      </w:r>
    </w:p>
    <w:p w14:paraId="47A3ADF1" w14:textId="77777777" w:rsidR="00474F48" w:rsidRPr="00474F48" w:rsidRDefault="00474F48" w:rsidP="00474F48">
      <w:pPr>
        <w:ind w:left="284"/>
        <w:rPr>
          <w:lang w:val="en-AU"/>
        </w:rPr>
      </w:pPr>
      <w:r w:rsidRPr="00474F48">
        <w:rPr>
          <w:lang w:val="en-AU"/>
        </w:rPr>
        <w:lastRenderedPageBreak/>
        <w:t>-</w:t>
      </w:r>
      <w:r w:rsidRPr="00474F48">
        <w:rPr>
          <w:lang w:val="en-AU"/>
        </w:rPr>
        <w:tab/>
        <w:t xml:space="preserve">L1 based activation </w:t>
      </w:r>
      <w:proofErr w:type="spellStart"/>
      <w:r w:rsidRPr="00474F48">
        <w:rPr>
          <w:lang w:val="en-AU"/>
        </w:rPr>
        <w:t>signaling</w:t>
      </w:r>
      <w:proofErr w:type="spellEnd"/>
      <w:r w:rsidRPr="00474F48">
        <w:rPr>
          <w:lang w:val="en-AU"/>
        </w:rPr>
        <w:t xml:space="preserve"> through PDCCH does not seem to provide obvious benefit on latency;</w:t>
      </w:r>
    </w:p>
    <w:p w14:paraId="6D54C8AB" w14:textId="77777777" w:rsidR="00474F48" w:rsidRPr="00474F48" w:rsidRDefault="00474F48" w:rsidP="00474F48">
      <w:pPr>
        <w:ind w:left="284"/>
        <w:rPr>
          <w:lang w:val="en-AU"/>
        </w:rPr>
      </w:pPr>
      <w:r w:rsidRPr="00474F48">
        <w:rPr>
          <w:lang w:val="en-AU"/>
        </w:rPr>
        <w:t>-</w:t>
      </w:r>
      <w:r w:rsidRPr="00474F48">
        <w:rPr>
          <w:lang w:val="en-AU"/>
        </w:rPr>
        <w:tab/>
        <w:t xml:space="preserve">Periodic CSI-RS and periodic CSI reporting are simple process for frequency/time tracking, measurement and reporting. </w:t>
      </w:r>
    </w:p>
    <w:p w14:paraId="68A34B52" w14:textId="77777777" w:rsidR="00474F48" w:rsidRPr="00474F48" w:rsidRDefault="00474F48" w:rsidP="00474F48">
      <w:pPr>
        <w:ind w:left="284"/>
        <w:rPr>
          <w:lang w:val="en-AU"/>
        </w:rPr>
      </w:pPr>
      <w:r w:rsidRPr="00474F48">
        <w:rPr>
          <w:lang w:val="en-AU"/>
        </w:rPr>
        <w:t xml:space="preserve">Observation 2: Without search space configuration optimization for scheduled cell (e.g. separate PDCCH monitoring period), even if per BWP configuration of cross-carrier scheduling is introduced, the benefit of “dormancy-like BWP behaviour” for the </w:t>
      </w:r>
      <w:proofErr w:type="spellStart"/>
      <w:r w:rsidRPr="00474F48">
        <w:rPr>
          <w:lang w:val="en-AU"/>
        </w:rPr>
        <w:t>SCell</w:t>
      </w:r>
      <w:proofErr w:type="spellEnd"/>
      <w:r w:rsidRPr="00474F48">
        <w:rPr>
          <w:lang w:val="en-AU"/>
        </w:rPr>
        <w:t xml:space="preserve"> may not be significant.</w:t>
      </w:r>
    </w:p>
    <w:p w14:paraId="5B8D64BA" w14:textId="77777777" w:rsidR="00474F48" w:rsidRPr="00474F48" w:rsidRDefault="00474F48" w:rsidP="00474F48">
      <w:pPr>
        <w:ind w:left="284"/>
        <w:rPr>
          <w:lang w:val="en-AU"/>
        </w:rPr>
      </w:pPr>
      <w:r w:rsidRPr="00474F48">
        <w:rPr>
          <w:lang w:val="en-AU"/>
        </w:rPr>
        <w:t>Observation 3: Switch between different configured BWPs can control both PDCCH monitoring and CSI measurement.</w:t>
      </w:r>
    </w:p>
    <w:p w14:paraId="5A5E088A" w14:textId="77777777" w:rsidR="00474F48" w:rsidRPr="00474F48" w:rsidRDefault="00474F48" w:rsidP="00474F48">
      <w:pPr>
        <w:ind w:left="284"/>
        <w:rPr>
          <w:lang w:val="en-AU"/>
        </w:rPr>
      </w:pPr>
      <w:r w:rsidRPr="00474F48">
        <w:rPr>
          <w:lang w:val="en-AU"/>
        </w:rPr>
        <w:t xml:space="preserve">Observation 4: For additional explicit L1 signalling, new DCI design of cross-carrier BWP switch or separate cross-carrier PDCCH monitoring/CSI measurement control is needed for fast adaptation from sparse/no PDCCH monitoring to more frequent PDCCH monitoring. </w:t>
      </w:r>
    </w:p>
    <w:p w14:paraId="647A6F38" w14:textId="77777777" w:rsidR="00474F48" w:rsidRPr="00474F48" w:rsidRDefault="00474F48" w:rsidP="00474F48">
      <w:pPr>
        <w:ind w:left="284"/>
        <w:rPr>
          <w:lang w:val="en-AU"/>
        </w:rPr>
      </w:pPr>
      <w:r w:rsidRPr="00474F48">
        <w:rPr>
          <w:lang w:val="en-AU"/>
        </w:rPr>
        <w:t xml:space="preserve">Proposal 1: Short interval periodic CSI-RS resource and CSI reporting can be supported for low latency of </w:t>
      </w:r>
      <w:proofErr w:type="spellStart"/>
      <w:r w:rsidRPr="00474F48">
        <w:rPr>
          <w:lang w:val="en-AU"/>
        </w:rPr>
        <w:t>SCell</w:t>
      </w:r>
      <w:proofErr w:type="spellEnd"/>
      <w:r w:rsidRPr="00474F48">
        <w:rPr>
          <w:lang w:val="en-AU"/>
        </w:rPr>
        <w:t xml:space="preserve"> activation.</w:t>
      </w:r>
    </w:p>
    <w:p w14:paraId="4809B66C" w14:textId="77777777" w:rsidR="00474F48" w:rsidRPr="00474F48" w:rsidRDefault="00474F48" w:rsidP="00474F48">
      <w:pPr>
        <w:ind w:left="284"/>
        <w:rPr>
          <w:lang w:val="en-AU"/>
        </w:rPr>
      </w:pPr>
      <w:r w:rsidRPr="00474F48">
        <w:rPr>
          <w:lang w:val="en-AU"/>
        </w:rPr>
        <w:t>Proposal 2: BWP switch with BWP bundle configuration can be supported for fast adaptation from sparse/no PDCCH monitoring to more frequent PDCCH monitoring.</w:t>
      </w:r>
    </w:p>
    <w:p w14:paraId="69CFA3D3" w14:textId="37A82979" w:rsidR="00640A4A" w:rsidRPr="00640A4A" w:rsidRDefault="00474F48" w:rsidP="00474F48">
      <w:pPr>
        <w:ind w:left="284"/>
        <w:rPr>
          <w:lang w:val="en-AU"/>
        </w:rPr>
      </w:pPr>
      <w:r w:rsidRPr="00474F48">
        <w:rPr>
          <w:lang w:val="en-AU"/>
        </w:rPr>
        <w:t>Proposal 3: Cross-carrier triggering PDCCH order by DCI format 1_1 should be supported.</w:t>
      </w:r>
    </w:p>
    <w:p w14:paraId="235892B7" w14:textId="77777777" w:rsidR="00600D25" w:rsidRDefault="00600D25" w:rsidP="00916592">
      <w:pPr>
        <w:pStyle w:val="BodyText"/>
        <w:spacing w:before="120"/>
        <w:ind w:left="284"/>
        <w:rPr>
          <w:b/>
        </w:rPr>
      </w:pPr>
    </w:p>
    <w:p w14:paraId="2A71F08A" w14:textId="23162365" w:rsidR="00600D25" w:rsidRDefault="00600D25" w:rsidP="00600D25">
      <w:pPr>
        <w:pStyle w:val="BodyText"/>
        <w:spacing w:before="120"/>
        <w:rPr>
          <w:b/>
        </w:rPr>
      </w:pPr>
      <w:r w:rsidRPr="00600D25">
        <w:rPr>
          <w:b/>
        </w:rPr>
        <w:t>R1-1906184</w:t>
      </w:r>
      <w:r w:rsidRPr="00600D25">
        <w:rPr>
          <w:b/>
        </w:rPr>
        <w:tab/>
        <w:t xml:space="preserve">Efficient </w:t>
      </w:r>
      <w:proofErr w:type="spellStart"/>
      <w:r w:rsidRPr="00600D25">
        <w:rPr>
          <w:b/>
        </w:rPr>
        <w:t>Scell</w:t>
      </w:r>
      <w:proofErr w:type="spellEnd"/>
      <w:r w:rsidRPr="00600D25">
        <w:rPr>
          <w:b/>
        </w:rPr>
        <w:t xml:space="preserve"> activation</w:t>
      </w:r>
      <w:r w:rsidRPr="00600D25">
        <w:rPr>
          <w:b/>
        </w:rPr>
        <w:tab/>
        <w:t>vivo</w:t>
      </w:r>
    </w:p>
    <w:p w14:paraId="1EF7ABF4" w14:textId="77777777" w:rsidR="00600D25" w:rsidRPr="00600D25" w:rsidRDefault="00600D25" w:rsidP="00600D25">
      <w:pPr>
        <w:rPr>
          <w:rFonts w:eastAsiaTheme="minorEastAsia"/>
          <w:lang w:eastAsia="zh-CN"/>
        </w:rPr>
      </w:pPr>
      <w:r w:rsidRPr="00600D25">
        <w:rPr>
          <w:rFonts w:eastAsiaTheme="minorEastAsia"/>
          <w:lang w:eastAsia="zh-CN"/>
        </w:rPr>
        <w:t xml:space="preserve">Proposal 1: NR supports a DCI based </w:t>
      </w:r>
      <w:proofErr w:type="spellStart"/>
      <w:r w:rsidRPr="00600D25">
        <w:rPr>
          <w:rFonts w:eastAsiaTheme="minorEastAsia"/>
          <w:lang w:eastAsia="zh-CN"/>
        </w:rPr>
        <w:t>Scell</w:t>
      </w:r>
      <w:proofErr w:type="spellEnd"/>
      <w:r w:rsidRPr="00600D25">
        <w:rPr>
          <w:rFonts w:eastAsiaTheme="minorEastAsia"/>
          <w:lang w:eastAsia="zh-CN"/>
        </w:rPr>
        <w:t xml:space="preserve"> activation command and on-demand RS for UE </w:t>
      </w:r>
      <w:proofErr w:type="spellStart"/>
      <w:r w:rsidRPr="00600D25">
        <w:rPr>
          <w:rFonts w:eastAsiaTheme="minorEastAsia"/>
          <w:lang w:eastAsia="zh-CN"/>
        </w:rPr>
        <w:t>Scell</w:t>
      </w:r>
      <w:proofErr w:type="spellEnd"/>
      <w:r w:rsidRPr="00600D25">
        <w:rPr>
          <w:rFonts w:eastAsiaTheme="minorEastAsia"/>
          <w:lang w:eastAsia="zh-CN"/>
        </w:rPr>
        <w:t xml:space="preserve"> preparation triggered by the DCI command. </w:t>
      </w:r>
    </w:p>
    <w:p w14:paraId="1E8C8570" w14:textId="77777777" w:rsidR="00600D25" w:rsidRPr="00600D25" w:rsidRDefault="00600D25" w:rsidP="00600D25">
      <w:pPr>
        <w:rPr>
          <w:rFonts w:eastAsiaTheme="minorEastAsia"/>
          <w:lang w:eastAsia="zh-CN"/>
        </w:rPr>
      </w:pPr>
      <w:r w:rsidRPr="00600D25">
        <w:rPr>
          <w:rFonts w:eastAsiaTheme="minorEastAsia"/>
          <w:lang w:eastAsia="zh-CN"/>
        </w:rPr>
        <w:t xml:space="preserve">Proposal 2: Do not introduce the explicit </w:t>
      </w:r>
      <w:proofErr w:type="spellStart"/>
      <w:r w:rsidRPr="00600D25">
        <w:rPr>
          <w:rFonts w:eastAsiaTheme="minorEastAsia"/>
          <w:lang w:eastAsia="zh-CN"/>
        </w:rPr>
        <w:t>Scell</w:t>
      </w:r>
      <w:proofErr w:type="spellEnd"/>
      <w:r w:rsidRPr="00600D25">
        <w:rPr>
          <w:rFonts w:eastAsiaTheme="minorEastAsia"/>
          <w:lang w:eastAsia="zh-CN"/>
        </w:rPr>
        <w:t xml:space="preserve"> dormant state in NR.</w:t>
      </w:r>
    </w:p>
    <w:p w14:paraId="0FE7CC58" w14:textId="77777777" w:rsidR="00600D25" w:rsidRPr="00600D25" w:rsidRDefault="00600D25" w:rsidP="00600D25">
      <w:pPr>
        <w:rPr>
          <w:rFonts w:eastAsiaTheme="minorEastAsia"/>
          <w:lang w:eastAsia="zh-CN"/>
        </w:rPr>
      </w:pPr>
      <w:r w:rsidRPr="00600D25">
        <w:rPr>
          <w:rFonts w:eastAsiaTheme="minorEastAsia"/>
          <w:lang w:eastAsia="zh-CN"/>
        </w:rPr>
        <w:t xml:space="preserve">Proposal 3: Support the following enhanced schemes to minimize the UE power consumption on an activated </w:t>
      </w:r>
      <w:proofErr w:type="spellStart"/>
      <w:r w:rsidRPr="00600D25">
        <w:rPr>
          <w:rFonts w:eastAsiaTheme="minorEastAsia"/>
          <w:lang w:eastAsia="zh-CN"/>
        </w:rPr>
        <w:t>Scell</w:t>
      </w:r>
      <w:proofErr w:type="spellEnd"/>
      <w:r w:rsidRPr="00600D25">
        <w:rPr>
          <w:rFonts w:eastAsiaTheme="minorEastAsia"/>
          <w:lang w:eastAsia="zh-CN"/>
        </w:rPr>
        <w:t>:</w:t>
      </w:r>
    </w:p>
    <w:p w14:paraId="344A57C6" w14:textId="77777777" w:rsidR="00600D25" w:rsidRDefault="00600D25" w:rsidP="00600D25">
      <w:pPr>
        <w:pStyle w:val="ListParagraph"/>
        <w:numPr>
          <w:ilvl w:val="0"/>
          <w:numId w:val="22"/>
        </w:numPr>
        <w:rPr>
          <w:rFonts w:eastAsiaTheme="minorEastAsia"/>
        </w:rPr>
      </w:pPr>
      <w:r w:rsidRPr="00600D25">
        <w:rPr>
          <w:rFonts w:eastAsiaTheme="minorEastAsia"/>
        </w:rPr>
        <w:t>Dynamic switching of PDCCH monitoring periodicity for an activated Scell based on a DCI indication from another serving cell, e.g. Pcell</w:t>
      </w:r>
    </w:p>
    <w:p w14:paraId="1C9C180E" w14:textId="31375F28" w:rsidR="00600D25" w:rsidRPr="00600D25" w:rsidRDefault="00600D25" w:rsidP="00600D25">
      <w:pPr>
        <w:pStyle w:val="ListParagraph"/>
        <w:numPr>
          <w:ilvl w:val="0"/>
          <w:numId w:val="22"/>
        </w:numPr>
        <w:rPr>
          <w:rFonts w:eastAsiaTheme="minorEastAsia"/>
        </w:rPr>
      </w:pPr>
      <w:r w:rsidRPr="00600D25">
        <w:rPr>
          <w:rFonts w:eastAsiaTheme="minorEastAsia"/>
        </w:rPr>
        <w:t>Dynamic BWP switching from a ‘dormant’ DL BWP (DL BWP without PDCCH search space) to a regular DL BWP for an activated Scell, based on a DCI indication from another serving cell, e.g. Pcell</w:t>
      </w:r>
    </w:p>
    <w:p w14:paraId="0869EBEC" w14:textId="77777777" w:rsidR="00730E77" w:rsidRDefault="00730E77" w:rsidP="002703CE">
      <w:pPr>
        <w:rPr>
          <w:b/>
        </w:rPr>
      </w:pPr>
    </w:p>
    <w:p w14:paraId="61958C4B" w14:textId="1AE42419" w:rsidR="00916592" w:rsidRPr="00916592" w:rsidRDefault="00916592" w:rsidP="00916592">
      <w:pPr>
        <w:rPr>
          <w:b/>
        </w:rPr>
      </w:pPr>
      <w:r w:rsidRPr="00916592">
        <w:rPr>
          <w:b/>
        </w:rPr>
        <w:t>R1-190</w:t>
      </w:r>
      <w:r w:rsidR="004461B0">
        <w:rPr>
          <w:b/>
        </w:rPr>
        <w:t>6422</w:t>
      </w:r>
      <w:r w:rsidRPr="00916592">
        <w:rPr>
          <w:b/>
        </w:rPr>
        <w:t xml:space="preserve"> Discussion on low latency </w:t>
      </w:r>
      <w:proofErr w:type="spellStart"/>
      <w:r w:rsidRPr="00916592">
        <w:rPr>
          <w:b/>
        </w:rPr>
        <w:t>Scell</w:t>
      </w:r>
      <w:proofErr w:type="spellEnd"/>
      <w:r w:rsidRPr="00916592">
        <w:rPr>
          <w:b/>
        </w:rPr>
        <w:t xml:space="preserve"> activation ZTE</w:t>
      </w:r>
    </w:p>
    <w:p w14:paraId="0417E11A" w14:textId="77777777" w:rsidR="00916592" w:rsidRDefault="00916592" w:rsidP="002703CE"/>
    <w:p w14:paraId="0CC961A8" w14:textId="77777777" w:rsidR="004461B0" w:rsidRDefault="004461B0" w:rsidP="004461B0">
      <w:pPr>
        <w:rPr>
          <w:i/>
          <w:lang w:val="en-GB" w:eastAsia="zh-CN"/>
        </w:rPr>
      </w:pPr>
      <w:r>
        <w:rPr>
          <w:b/>
          <w:i/>
          <w:lang w:val="en-GB" w:eastAsia="zh-CN"/>
        </w:rPr>
        <w:t>Observation 1</w:t>
      </w:r>
      <w:r>
        <w:rPr>
          <w:i/>
          <w:lang w:val="en-GB" w:eastAsia="zh-CN"/>
        </w:rPr>
        <w:t xml:space="preserve">: The following delay accounts for a large portion of </w:t>
      </w:r>
      <w:proofErr w:type="spellStart"/>
      <w:r>
        <w:rPr>
          <w:i/>
          <w:lang w:val="en-GB" w:eastAsia="zh-CN"/>
        </w:rPr>
        <w:t>SCell</w:t>
      </w:r>
      <w:proofErr w:type="spellEnd"/>
      <w:r>
        <w:rPr>
          <w:i/>
          <w:lang w:val="en-GB" w:eastAsia="zh-CN"/>
        </w:rPr>
        <w:t xml:space="preserve"> activation delay.</w:t>
      </w:r>
    </w:p>
    <w:p w14:paraId="24B42753" w14:textId="77777777" w:rsidR="004461B0" w:rsidRDefault="004461B0" w:rsidP="004461B0">
      <w:pPr>
        <w:pStyle w:val="ListParagraph"/>
        <w:numPr>
          <w:ilvl w:val="0"/>
          <w:numId w:val="6"/>
        </w:numPr>
        <w:spacing w:after="120" w:line="240" w:lineRule="auto"/>
        <w:contextualSpacing w:val="0"/>
        <w:jc w:val="both"/>
        <w:rPr>
          <w:i/>
        </w:rPr>
      </w:pPr>
      <w:r w:rsidRPr="00175141">
        <w:rPr>
          <w:i/>
        </w:rPr>
        <w:t>T</w:t>
      </w:r>
      <w:r w:rsidRPr="00175141">
        <w:rPr>
          <w:i/>
          <w:vertAlign w:val="subscript"/>
        </w:rPr>
        <w:t>activation_time</w:t>
      </w:r>
      <w:r>
        <w:rPr>
          <w:i/>
        </w:rPr>
        <w:t>: Delay for time-domain and frequency-domain synchronization, RF warm up and AGC adjustment;</w:t>
      </w:r>
    </w:p>
    <w:p w14:paraId="2E5564F5" w14:textId="77777777" w:rsidR="004461B0" w:rsidRPr="00D317A4" w:rsidRDefault="004461B0" w:rsidP="004461B0">
      <w:pPr>
        <w:pStyle w:val="ListParagraph"/>
        <w:numPr>
          <w:ilvl w:val="0"/>
          <w:numId w:val="6"/>
        </w:numPr>
        <w:spacing w:after="120" w:line="240" w:lineRule="auto"/>
        <w:contextualSpacing w:val="0"/>
        <w:jc w:val="both"/>
        <w:rPr>
          <w:i/>
        </w:rPr>
      </w:pPr>
      <w:r w:rsidRPr="00175141">
        <w:rPr>
          <w:i/>
        </w:rPr>
        <w:t>T</w:t>
      </w:r>
      <w:r w:rsidRPr="00175141">
        <w:rPr>
          <w:i/>
          <w:vertAlign w:val="subscript"/>
        </w:rPr>
        <w:t>CSI_Reporting</w:t>
      </w:r>
      <w:r>
        <w:rPr>
          <w:i/>
        </w:rPr>
        <w:t>: Delay for CSI-RS measurement and CSI reporting.</w:t>
      </w:r>
    </w:p>
    <w:p w14:paraId="1D0EE1A0" w14:textId="77777777" w:rsidR="004461B0" w:rsidRPr="00D317A4" w:rsidRDefault="004461B0" w:rsidP="004461B0">
      <w:pPr>
        <w:rPr>
          <w:i/>
          <w:lang w:eastAsia="zh-CN"/>
        </w:rPr>
      </w:pPr>
      <w:r>
        <w:rPr>
          <w:rFonts w:hint="eastAsia"/>
          <w:b/>
          <w:i/>
          <w:lang w:val="en-GB" w:eastAsia="zh-CN"/>
        </w:rPr>
        <w:t>O</w:t>
      </w:r>
      <w:r>
        <w:rPr>
          <w:b/>
          <w:i/>
          <w:lang w:val="en-GB" w:eastAsia="zh-CN"/>
        </w:rPr>
        <w:t>bservation 2</w:t>
      </w:r>
      <w:r>
        <w:rPr>
          <w:i/>
          <w:lang w:val="en-GB" w:eastAsia="zh-CN"/>
        </w:rPr>
        <w:t xml:space="preserve">: L2 processing delay only contributes about 3.5% to the total </w:t>
      </w:r>
      <w:proofErr w:type="spellStart"/>
      <w:r>
        <w:rPr>
          <w:i/>
          <w:lang w:val="en-GB" w:eastAsia="zh-CN"/>
        </w:rPr>
        <w:t>SCell</w:t>
      </w:r>
      <w:proofErr w:type="spellEnd"/>
      <w:r>
        <w:rPr>
          <w:i/>
          <w:lang w:val="en-GB" w:eastAsia="zh-CN"/>
        </w:rPr>
        <w:t xml:space="preserve"> activation delay. The gain of adopting L1 signalling instead of MAC CE to activate </w:t>
      </w:r>
      <w:proofErr w:type="spellStart"/>
      <w:r>
        <w:rPr>
          <w:i/>
          <w:lang w:val="en-GB" w:eastAsia="zh-CN"/>
        </w:rPr>
        <w:t>SCell</w:t>
      </w:r>
      <w:proofErr w:type="spellEnd"/>
      <w:r>
        <w:rPr>
          <w:i/>
          <w:lang w:val="en-GB" w:eastAsia="zh-CN"/>
        </w:rPr>
        <w:t xml:space="preserve"> is marginal</w:t>
      </w:r>
      <w:r>
        <w:rPr>
          <w:rFonts w:hint="eastAsia"/>
          <w:i/>
          <w:lang w:eastAsia="zh-CN"/>
        </w:rPr>
        <w:t>.</w:t>
      </w:r>
    </w:p>
    <w:p w14:paraId="5EF269B3" w14:textId="77777777" w:rsidR="004461B0" w:rsidRDefault="004461B0" w:rsidP="004461B0">
      <w:pPr>
        <w:rPr>
          <w:i/>
          <w:iCs/>
          <w:lang w:eastAsia="zh-CN"/>
        </w:rPr>
      </w:pPr>
      <w:r>
        <w:rPr>
          <w:rFonts w:hint="eastAsia"/>
          <w:b/>
          <w:bCs/>
          <w:i/>
          <w:iCs/>
          <w:lang w:eastAsia="zh-CN"/>
        </w:rPr>
        <w:t>Observation</w:t>
      </w:r>
      <w:r>
        <w:rPr>
          <w:b/>
          <w:bCs/>
          <w:i/>
          <w:iCs/>
          <w:lang w:eastAsia="zh-CN"/>
        </w:rPr>
        <w:t xml:space="preserve"> 3</w:t>
      </w:r>
      <w:r>
        <w:rPr>
          <w:rFonts w:hint="eastAsia"/>
          <w:i/>
          <w:iCs/>
          <w:lang w:eastAsia="zh-CN"/>
        </w:rPr>
        <w:t xml:space="preserve">: Rel-15 can configure a BWP as a dormant BWP </w:t>
      </w:r>
      <w:r>
        <w:rPr>
          <w:i/>
          <w:iCs/>
          <w:lang w:eastAsia="zh-CN"/>
        </w:rPr>
        <w:t xml:space="preserve">without any PDCCH monitoring </w:t>
      </w:r>
      <w:r>
        <w:rPr>
          <w:rFonts w:hint="eastAsia"/>
          <w:i/>
          <w:iCs/>
          <w:lang w:eastAsia="zh-CN"/>
        </w:rPr>
        <w:t>by</w:t>
      </w:r>
    </w:p>
    <w:p w14:paraId="14CDE92C" w14:textId="77777777" w:rsidR="004461B0" w:rsidRDefault="004461B0" w:rsidP="004461B0">
      <w:pPr>
        <w:pStyle w:val="ListParagraph"/>
        <w:numPr>
          <w:ilvl w:val="0"/>
          <w:numId w:val="7"/>
        </w:numPr>
        <w:spacing w:after="120" w:line="240" w:lineRule="auto"/>
        <w:contextualSpacing w:val="0"/>
        <w:jc w:val="both"/>
        <w:rPr>
          <w:i/>
        </w:rPr>
      </w:pPr>
      <w:r>
        <w:rPr>
          <w:rFonts w:hint="eastAsia"/>
          <w:i/>
        </w:rPr>
        <w:t>Configur</w:t>
      </w:r>
      <w:r>
        <w:rPr>
          <w:i/>
        </w:rPr>
        <w:t>ing</w:t>
      </w:r>
      <w:r>
        <w:rPr>
          <w:rFonts w:hint="eastAsia"/>
          <w:i/>
        </w:rPr>
        <w:t xml:space="preserve"> CSI-RS and CSI reporting resource;</w:t>
      </w:r>
    </w:p>
    <w:p w14:paraId="3A76FB1A" w14:textId="77777777" w:rsidR="004461B0" w:rsidRDefault="004461B0" w:rsidP="004461B0">
      <w:pPr>
        <w:pStyle w:val="ListParagraph"/>
        <w:numPr>
          <w:ilvl w:val="0"/>
          <w:numId w:val="7"/>
        </w:numPr>
        <w:spacing w:after="120" w:line="240" w:lineRule="auto"/>
        <w:contextualSpacing w:val="0"/>
        <w:jc w:val="both"/>
        <w:rPr>
          <w:i/>
        </w:rPr>
      </w:pPr>
      <w:r>
        <w:rPr>
          <w:rFonts w:hint="eastAsia"/>
          <w:i/>
        </w:rPr>
        <w:lastRenderedPageBreak/>
        <w:t>Configur</w:t>
      </w:r>
      <w:r>
        <w:rPr>
          <w:i/>
        </w:rPr>
        <w:t>ing</w:t>
      </w:r>
      <w:r>
        <w:rPr>
          <w:rFonts w:hint="eastAsia"/>
          <w:i/>
        </w:rPr>
        <w:t xml:space="preserve"> cross-carrier scheduling.</w:t>
      </w:r>
    </w:p>
    <w:p w14:paraId="018BDE2E" w14:textId="77777777" w:rsidR="004461B0" w:rsidRDefault="004461B0" w:rsidP="004461B0">
      <w:pPr>
        <w:rPr>
          <w:lang w:val="en-GB" w:eastAsia="zh-CN"/>
        </w:rPr>
      </w:pPr>
    </w:p>
    <w:p w14:paraId="6DD733FE" w14:textId="77777777" w:rsidR="004461B0" w:rsidRPr="00D317A4" w:rsidRDefault="004461B0" w:rsidP="004461B0">
      <w:pPr>
        <w:rPr>
          <w:i/>
          <w:lang w:val="en-GB" w:eastAsia="zh-CN"/>
        </w:rPr>
      </w:pPr>
      <w:r w:rsidRPr="00175141">
        <w:rPr>
          <w:b/>
          <w:i/>
          <w:lang w:val="en-GB" w:eastAsia="zh-CN"/>
        </w:rPr>
        <w:t>Proposal 1</w:t>
      </w:r>
      <w:r w:rsidRPr="00B649DB">
        <w:rPr>
          <w:i/>
          <w:lang w:val="en-GB" w:eastAsia="zh-CN"/>
        </w:rPr>
        <w:t>: Clarify where to discuss the overlapping issues betwe</w:t>
      </w:r>
      <w:r>
        <w:rPr>
          <w:i/>
          <w:lang w:val="en-GB" w:eastAsia="zh-CN"/>
        </w:rPr>
        <w:t>en MR-DC AI and power saving AI.</w:t>
      </w:r>
    </w:p>
    <w:p w14:paraId="73F29AB2" w14:textId="77777777" w:rsidR="004461B0" w:rsidRPr="00DB0FD1" w:rsidRDefault="004461B0" w:rsidP="004461B0">
      <w:pPr>
        <w:rPr>
          <w:i/>
          <w:lang w:val="en-GB" w:eastAsia="zh-CN"/>
        </w:rPr>
      </w:pPr>
      <w:r>
        <w:rPr>
          <w:b/>
          <w:i/>
          <w:lang w:val="en-GB" w:eastAsia="zh-CN"/>
        </w:rPr>
        <w:t>Proposal 2</w:t>
      </w:r>
      <w:r>
        <w:rPr>
          <w:i/>
          <w:lang w:val="en-GB" w:eastAsia="zh-CN"/>
        </w:rPr>
        <w:t xml:space="preserve">: Do NOT introduce new L1 signalling to activate </w:t>
      </w:r>
      <w:proofErr w:type="spellStart"/>
      <w:r>
        <w:rPr>
          <w:i/>
          <w:lang w:val="en-GB" w:eastAsia="zh-CN"/>
        </w:rPr>
        <w:t>SCell</w:t>
      </w:r>
      <w:proofErr w:type="spellEnd"/>
      <w:r>
        <w:rPr>
          <w:i/>
          <w:lang w:val="en-GB" w:eastAsia="zh-CN"/>
        </w:rPr>
        <w:t>.</w:t>
      </w:r>
    </w:p>
    <w:p w14:paraId="3D259AF8" w14:textId="77777777" w:rsidR="004461B0" w:rsidRPr="00DB0FD1" w:rsidRDefault="004461B0" w:rsidP="004461B0">
      <w:pPr>
        <w:rPr>
          <w:i/>
          <w:lang w:val="en-GB" w:eastAsia="zh-CN"/>
        </w:rPr>
      </w:pPr>
      <w:r>
        <w:rPr>
          <w:b/>
          <w:i/>
          <w:lang w:val="en-GB" w:eastAsia="zh-CN"/>
        </w:rPr>
        <w:t>Proposal 3</w:t>
      </w:r>
      <w:r>
        <w:rPr>
          <w:i/>
          <w:lang w:val="en-GB" w:eastAsia="zh-CN"/>
        </w:rPr>
        <w:t xml:space="preserve">: Introduce “dormant state” for </w:t>
      </w:r>
      <w:proofErr w:type="spellStart"/>
      <w:r>
        <w:rPr>
          <w:i/>
          <w:lang w:val="en-GB" w:eastAsia="zh-CN"/>
        </w:rPr>
        <w:t>SCell</w:t>
      </w:r>
      <w:proofErr w:type="spellEnd"/>
      <w:r>
        <w:rPr>
          <w:i/>
          <w:lang w:val="en-GB" w:eastAsia="zh-CN"/>
        </w:rPr>
        <w:t xml:space="preserve"> in NR Rel-16.</w:t>
      </w:r>
    </w:p>
    <w:p w14:paraId="66B7031E" w14:textId="77777777" w:rsidR="004461B0" w:rsidRPr="00DB0FD1" w:rsidRDefault="004461B0" w:rsidP="004461B0">
      <w:pPr>
        <w:rPr>
          <w:i/>
          <w:lang w:eastAsia="zh-CN"/>
        </w:rPr>
      </w:pPr>
      <w:r>
        <w:rPr>
          <w:rFonts w:hint="eastAsia"/>
          <w:b/>
          <w:i/>
          <w:lang w:eastAsia="zh-CN"/>
        </w:rPr>
        <w:t>P</w:t>
      </w:r>
      <w:r>
        <w:rPr>
          <w:b/>
          <w:i/>
          <w:lang w:eastAsia="zh-CN"/>
        </w:rPr>
        <w:t>roposal 4</w:t>
      </w:r>
      <w:r>
        <w:rPr>
          <w:i/>
          <w:lang w:eastAsia="zh-CN"/>
        </w:rPr>
        <w:t xml:space="preserve">: Support dormant BWP in Rel-16 for fast </w:t>
      </w:r>
      <w:proofErr w:type="spellStart"/>
      <w:r>
        <w:rPr>
          <w:i/>
          <w:lang w:eastAsia="zh-CN"/>
        </w:rPr>
        <w:t>SCell</w:t>
      </w:r>
      <w:proofErr w:type="spellEnd"/>
      <w:r>
        <w:rPr>
          <w:i/>
          <w:lang w:eastAsia="zh-CN"/>
        </w:rPr>
        <w:t xml:space="preserve"> activation and enable cross-carrier scheduling by default for dormant BWP.</w:t>
      </w:r>
    </w:p>
    <w:p w14:paraId="15FF8CBD" w14:textId="77777777" w:rsidR="004461B0" w:rsidRDefault="004461B0" w:rsidP="004461B0">
      <w:pPr>
        <w:rPr>
          <w:i/>
          <w:lang w:eastAsia="zh-CN"/>
        </w:rPr>
      </w:pPr>
      <w:r>
        <w:rPr>
          <w:b/>
          <w:i/>
          <w:lang w:eastAsia="zh-CN"/>
        </w:rPr>
        <w:t>Proposal 5</w:t>
      </w:r>
      <w:r>
        <w:rPr>
          <w:i/>
          <w:lang w:eastAsia="zh-CN"/>
        </w:rPr>
        <w:t>: If dormant BWP is supported in Rel-16, support BWP-level cross-carrier scheduling configuration.</w:t>
      </w:r>
    </w:p>
    <w:p w14:paraId="07C6E549" w14:textId="77777777" w:rsidR="004461B0" w:rsidRPr="00F45FEA" w:rsidRDefault="004461B0" w:rsidP="004461B0">
      <w:pPr>
        <w:rPr>
          <w:i/>
          <w:lang w:eastAsia="zh-CN"/>
        </w:rPr>
      </w:pPr>
      <w:r w:rsidRPr="00AA2F41">
        <w:rPr>
          <w:b/>
          <w:i/>
          <w:lang w:eastAsia="zh-CN"/>
        </w:rPr>
        <w:t>Proposal 6</w:t>
      </w:r>
      <w:r w:rsidRPr="00F45FEA">
        <w:rPr>
          <w:i/>
          <w:lang w:eastAsia="zh-CN"/>
        </w:rPr>
        <w:t>: Rel-16 supports that</w:t>
      </w:r>
      <w:r>
        <w:rPr>
          <w:i/>
          <w:lang w:eastAsia="zh-CN"/>
        </w:rPr>
        <w:t xml:space="preserve"> BWP switching DCI carries A-CSI-RS</w:t>
      </w:r>
      <w:r w:rsidRPr="00F45FEA">
        <w:rPr>
          <w:i/>
          <w:lang w:eastAsia="zh-CN"/>
        </w:rPr>
        <w:t xml:space="preserve"> trigger command.</w:t>
      </w:r>
    </w:p>
    <w:p w14:paraId="7456E4F4" w14:textId="77777777" w:rsidR="004461B0" w:rsidRPr="00652F18" w:rsidRDefault="004461B0" w:rsidP="004461B0">
      <w:pPr>
        <w:rPr>
          <w:i/>
          <w:lang w:eastAsia="zh-CN"/>
        </w:rPr>
      </w:pPr>
      <w:r w:rsidRPr="00AA2F41">
        <w:rPr>
          <w:b/>
          <w:i/>
          <w:lang w:eastAsia="zh-CN"/>
        </w:rPr>
        <w:t>Proposal 7</w:t>
      </w:r>
      <w:r w:rsidRPr="00AA2F41">
        <w:rPr>
          <w:i/>
          <w:lang w:eastAsia="zh-CN"/>
        </w:rPr>
        <w:t xml:space="preserve">: Rel-16 supports that DCI format 1_1 </w:t>
      </w:r>
      <w:r>
        <w:rPr>
          <w:i/>
          <w:lang w:eastAsia="zh-CN"/>
        </w:rPr>
        <w:t>carries</w:t>
      </w:r>
      <w:r w:rsidRPr="00AA2F41">
        <w:rPr>
          <w:i/>
          <w:lang w:eastAsia="zh-CN"/>
        </w:rPr>
        <w:t xml:space="preserve"> BWP switching command</w:t>
      </w:r>
      <w:r>
        <w:rPr>
          <w:i/>
          <w:lang w:eastAsia="zh-CN"/>
        </w:rPr>
        <w:t xml:space="preserve"> and A-TRS trigger command simultaneously</w:t>
      </w:r>
      <w:r w:rsidRPr="00AA2F41">
        <w:rPr>
          <w:i/>
          <w:lang w:eastAsia="zh-CN"/>
        </w:rPr>
        <w:t>.</w:t>
      </w:r>
    </w:p>
    <w:p w14:paraId="3A3955CB" w14:textId="250D7C63" w:rsidR="00730E77" w:rsidRDefault="00730E77" w:rsidP="00730E77"/>
    <w:p w14:paraId="5870A27C" w14:textId="77777777" w:rsidR="004B0E46" w:rsidRPr="004B0E46" w:rsidRDefault="004B0E46" w:rsidP="004B0E46">
      <w:pPr>
        <w:rPr>
          <w:b/>
          <w:szCs w:val="20"/>
        </w:rPr>
      </w:pPr>
      <w:r w:rsidRPr="004B0E46">
        <w:rPr>
          <w:b/>
          <w:szCs w:val="20"/>
        </w:rPr>
        <w:t>R1-1906528</w:t>
      </w:r>
      <w:r w:rsidRPr="004B0E46">
        <w:rPr>
          <w:b/>
          <w:szCs w:val="20"/>
        </w:rPr>
        <w:tab/>
        <w:t xml:space="preserve">Discussion on fast activation and deactivation of </w:t>
      </w:r>
      <w:proofErr w:type="spellStart"/>
      <w:r w:rsidRPr="004B0E46">
        <w:rPr>
          <w:b/>
          <w:szCs w:val="20"/>
        </w:rPr>
        <w:t>scell</w:t>
      </w:r>
      <w:proofErr w:type="spellEnd"/>
      <w:r w:rsidRPr="004B0E46">
        <w:rPr>
          <w:b/>
          <w:szCs w:val="20"/>
        </w:rPr>
        <w:tab/>
        <w:t>CMCC</w:t>
      </w:r>
    </w:p>
    <w:p w14:paraId="7113FFE0" w14:textId="77777777" w:rsidR="004B0E46" w:rsidRDefault="004B0E46" w:rsidP="004B0E46">
      <w:pPr>
        <w:spacing w:after="0"/>
        <w:jc w:val="both"/>
      </w:pPr>
      <w:r>
        <w:t xml:space="preserve">Proposal 1. Faster activation and deactivation of </w:t>
      </w:r>
      <w:proofErr w:type="spellStart"/>
      <w:r>
        <w:t>Scell</w:t>
      </w:r>
      <w:proofErr w:type="spellEnd"/>
      <w:r>
        <w:t xml:space="preserve"> should be supported in NR to realize better resource utilization and UE power saving.</w:t>
      </w:r>
    </w:p>
    <w:p w14:paraId="274C2F2F" w14:textId="77777777" w:rsidR="004B0E46" w:rsidRDefault="004B0E46" w:rsidP="004B0E46">
      <w:pPr>
        <w:spacing w:after="0"/>
        <w:jc w:val="both"/>
      </w:pPr>
      <w:r>
        <w:t xml:space="preserve">Proposal 2. Additional CSI-RS or TRS can be configured on deactivated </w:t>
      </w:r>
      <w:proofErr w:type="spellStart"/>
      <w:r>
        <w:t>Scells</w:t>
      </w:r>
      <w:proofErr w:type="spellEnd"/>
      <w:r>
        <w:t xml:space="preserve"> to realize faster </w:t>
      </w:r>
      <w:proofErr w:type="spellStart"/>
      <w:r>
        <w:t>Scell</w:t>
      </w:r>
      <w:proofErr w:type="spellEnd"/>
      <w:r>
        <w:t xml:space="preserve"> activation.</w:t>
      </w:r>
    </w:p>
    <w:p w14:paraId="5A0A2BB9" w14:textId="0E1C30D3" w:rsidR="000946D4" w:rsidRDefault="004B0E46" w:rsidP="004B0E46">
      <w:pPr>
        <w:spacing w:after="0"/>
        <w:jc w:val="both"/>
      </w:pPr>
      <w:r>
        <w:t xml:space="preserve">Proposal 3. A new group common DCI should be used as the L1 </w:t>
      </w:r>
      <w:proofErr w:type="spellStart"/>
      <w:r>
        <w:t>signalling</w:t>
      </w:r>
      <w:proofErr w:type="spellEnd"/>
      <w:r>
        <w:t xml:space="preserve"> to activate and deactivate </w:t>
      </w:r>
      <w:proofErr w:type="spellStart"/>
      <w:r>
        <w:t>Scell</w:t>
      </w:r>
      <w:proofErr w:type="spellEnd"/>
      <w:r>
        <w:t xml:space="preserve"> faster.</w:t>
      </w:r>
    </w:p>
    <w:p w14:paraId="6A89BDC8" w14:textId="77777777" w:rsidR="004B0E46" w:rsidRDefault="004B0E46" w:rsidP="004B0E46">
      <w:pPr>
        <w:spacing w:after="0"/>
        <w:jc w:val="both"/>
        <w:rPr>
          <w:lang w:eastAsia="ko-KR"/>
        </w:rPr>
      </w:pPr>
    </w:p>
    <w:p w14:paraId="182A42B1" w14:textId="5F789006" w:rsidR="000946D4" w:rsidRPr="000946D4" w:rsidRDefault="000946D4" w:rsidP="000946D4">
      <w:pPr>
        <w:rPr>
          <w:b/>
        </w:rPr>
      </w:pPr>
      <w:r w:rsidRPr="000946D4">
        <w:rPr>
          <w:b/>
        </w:rPr>
        <w:t>R1-190</w:t>
      </w:r>
      <w:r w:rsidR="00A21972">
        <w:rPr>
          <w:b/>
        </w:rPr>
        <w:t>6552</w:t>
      </w:r>
      <w:r w:rsidRPr="000946D4">
        <w:rPr>
          <w:b/>
        </w:rPr>
        <w:tab/>
        <w:t xml:space="preserve">Efficient </w:t>
      </w:r>
      <w:proofErr w:type="spellStart"/>
      <w:r w:rsidRPr="000946D4">
        <w:rPr>
          <w:b/>
        </w:rPr>
        <w:t>SCell</w:t>
      </w:r>
      <w:proofErr w:type="spellEnd"/>
      <w:r w:rsidRPr="000946D4">
        <w:rPr>
          <w:b/>
        </w:rPr>
        <w:t xml:space="preserve"> Access Switching for NR</w:t>
      </w:r>
      <w:r w:rsidRPr="000946D4">
        <w:rPr>
          <w:b/>
        </w:rPr>
        <w:tab/>
        <w:t>MediaTek Inc.</w:t>
      </w:r>
    </w:p>
    <w:p w14:paraId="12D49798" w14:textId="77777777" w:rsidR="00A21972" w:rsidRDefault="00A21972" w:rsidP="00A21972">
      <w:r>
        <w:t>Proposal 1:  Observation v2a is agreed for the further discussion/specification.</w:t>
      </w:r>
    </w:p>
    <w:p w14:paraId="00C870AD" w14:textId="77777777" w:rsidR="00A21972" w:rsidRDefault="00A21972" w:rsidP="00A21972"/>
    <w:p w14:paraId="249747C9" w14:textId="77777777" w:rsidR="00A21972" w:rsidRDefault="00A21972" w:rsidP="00A21972">
      <w:r>
        <w:t xml:space="preserve">Observation 1: When the CC number is large (especially in FR2), if </w:t>
      </w:r>
      <w:proofErr w:type="spellStart"/>
      <w:r>
        <w:t>PCell</w:t>
      </w:r>
      <w:proofErr w:type="spellEnd"/>
      <w:r>
        <w:t xml:space="preserve"> is used to schedule each CC from sparse/no PDCCH monitoring to normal PDCCH monitoring, the control resource in </w:t>
      </w:r>
      <w:proofErr w:type="spellStart"/>
      <w:r>
        <w:t>PCell</w:t>
      </w:r>
      <w:proofErr w:type="spellEnd"/>
      <w:r>
        <w:t xml:space="preserve"> can be exhausted and the decoding complexity remains high. Cross carrier </w:t>
      </w:r>
      <w:proofErr w:type="gramStart"/>
      <w:r>
        <w:t>scheduling based</w:t>
      </w:r>
      <w:proofErr w:type="gramEnd"/>
      <w:r>
        <w:t xml:space="preserve"> solution is therefore not scalable for adapting </w:t>
      </w:r>
      <w:proofErr w:type="spellStart"/>
      <w:r>
        <w:t>SCell</w:t>
      </w:r>
      <w:proofErr w:type="spellEnd"/>
      <w:r>
        <w:t xml:space="preserve"> operations.</w:t>
      </w:r>
    </w:p>
    <w:p w14:paraId="5AA9A091" w14:textId="77777777" w:rsidR="00A21972" w:rsidRDefault="00A21972" w:rsidP="00A21972"/>
    <w:p w14:paraId="3881C902" w14:textId="77777777" w:rsidR="00A21972" w:rsidRDefault="00A21972" w:rsidP="00A21972">
      <w:r>
        <w:t xml:space="preserve">Observation 2: Bundled BWP configurations between </w:t>
      </w:r>
      <w:proofErr w:type="spellStart"/>
      <w:r>
        <w:t>PCell</w:t>
      </w:r>
      <w:proofErr w:type="spellEnd"/>
      <w:r>
        <w:t xml:space="preserve"> and </w:t>
      </w:r>
      <w:proofErr w:type="spellStart"/>
      <w:r>
        <w:t>SCell</w:t>
      </w:r>
      <w:proofErr w:type="spellEnd"/>
      <w:r>
        <w:t xml:space="preserve">(s) can achieve prompt data transmission with large-BW BWP in </w:t>
      </w:r>
      <w:proofErr w:type="spellStart"/>
      <w:r>
        <w:t>PCell</w:t>
      </w:r>
      <w:proofErr w:type="spellEnd"/>
      <w:r>
        <w:t xml:space="preserve"> and normal PDCCH monitoring in </w:t>
      </w:r>
      <w:proofErr w:type="spellStart"/>
      <w:r>
        <w:t>SCell</w:t>
      </w:r>
      <w:proofErr w:type="spellEnd"/>
      <w:r>
        <w:t xml:space="preserve">(s) or better UE energy efficiency with small-BW BWP in </w:t>
      </w:r>
      <w:proofErr w:type="spellStart"/>
      <w:r>
        <w:t>PCell</w:t>
      </w:r>
      <w:proofErr w:type="spellEnd"/>
      <w:r>
        <w:t xml:space="preserve"> and allowing UE dormancy behavior in </w:t>
      </w:r>
      <w:proofErr w:type="spellStart"/>
      <w:r>
        <w:t>SCell</w:t>
      </w:r>
      <w:proofErr w:type="spellEnd"/>
      <w:r>
        <w:t>(s).</w:t>
      </w:r>
    </w:p>
    <w:p w14:paraId="66092A4A" w14:textId="77777777" w:rsidR="00A21972" w:rsidRDefault="00A21972" w:rsidP="00A21972"/>
    <w:p w14:paraId="08A84D8D" w14:textId="77777777" w:rsidR="00A21972" w:rsidRDefault="00A21972" w:rsidP="00A21972">
      <w:r>
        <w:t xml:space="preserve">Proposal 2: If multiple BWPs are configured, bundled BWP switching between </w:t>
      </w:r>
      <w:proofErr w:type="spellStart"/>
      <w:r>
        <w:t>PCell</w:t>
      </w:r>
      <w:proofErr w:type="spellEnd"/>
      <w:r>
        <w:t xml:space="preserve"> and </w:t>
      </w:r>
      <w:proofErr w:type="spellStart"/>
      <w:r>
        <w:t>SCell</w:t>
      </w:r>
      <w:proofErr w:type="spellEnd"/>
      <w:r>
        <w:t xml:space="preserve">(s) is supported as an efficient and scalable solution for adapting </w:t>
      </w:r>
      <w:proofErr w:type="spellStart"/>
      <w:r>
        <w:t>SCell</w:t>
      </w:r>
      <w:proofErr w:type="spellEnd"/>
      <w:r>
        <w:t xml:space="preserve"> operations.</w:t>
      </w:r>
    </w:p>
    <w:p w14:paraId="3BB3C695" w14:textId="77777777" w:rsidR="00A21972" w:rsidRDefault="00A21972" w:rsidP="00A21972"/>
    <w:p w14:paraId="7AD609FB" w14:textId="77777777" w:rsidR="00A21972" w:rsidRDefault="00A21972" w:rsidP="00A21972">
      <w:r>
        <w:t xml:space="preserve">Proposal 3: If only a single BWP is configured, additional L1 signaling/mechanism to control </w:t>
      </w:r>
      <w:proofErr w:type="spellStart"/>
      <w:r>
        <w:t>SCell</w:t>
      </w:r>
      <w:proofErr w:type="spellEnd"/>
      <w:r>
        <w:t xml:space="preserve"> PDCCH monitoring is designed in UE power saving WI. CA/DC enhancement can focus on realizing dormancy behavior in </w:t>
      </w:r>
      <w:proofErr w:type="spellStart"/>
      <w:r>
        <w:t>SCell</w:t>
      </w:r>
      <w:proofErr w:type="spellEnd"/>
      <w:r>
        <w:t xml:space="preserve"> using multiple BWPs.</w:t>
      </w:r>
    </w:p>
    <w:p w14:paraId="0049E9CF" w14:textId="77777777" w:rsidR="00A21972" w:rsidRDefault="00A21972" w:rsidP="00A21972"/>
    <w:p w14:paraId="03692C09" w14:textId="2E9B54FC" w:rsidR="00515145" w:rsidRDefault="00A21972" w:rsidP="00A21972">
      <w:pPr>
        <w:rPr>
          <w:b/>
        </w:rPr>
      </w:pPr>
      <w:r>
        <w:t>Observation 4: If PDCCH monitoring period adaptation is added to MAC CE, MAC CE can be used to control both CSI measurement and PDCCH monitoring. However, this should be discussed in RAN2.</w:t>
      </w:r>
    </w:p>
    <w:p w14:paraId="0F2DF3E8" w14:textId="77777777" w:rsidR="0033568D" w:rsidRPr="0033568D" w:rsidRDefault="0033568D" w:rsidP="0033568D">
      <w:pPr>
        <w:rPr>
          <w:b/>
          <w:szCs w:val="20"/>
        </w:rPr>
      </w:pPr>
      <w:r w:rsidRPr="0033568D">
        <w:rPr>
          <w:b/>
          <w:szCs w:val="20"/>
        </w:rPr>
        <w:t>R1-1906700</w:t>
      </w:r>
      <w:r w:rsidRPr="0033568D">
        <w:rPr>
          <w:b/>
          <w:szCs w:val="20"/>
        </w:rPr>
        <w:tab/>
        <w:t>On the scope of serving cell configuration/activation/setup in the MR DC/CA enhancement work item</w:t>
      </w:r>
      <w:r w:rsidRPr="0033568D">
        <w:rPr>
          <w:b/>
          <w:szCs w:val="20"/>
        </w:rPr>
        <w:tab/>
      </w:r>
      <w:r w:rsidRPr="0033568D">
        <w:rPr>
          <w:b/>
          <w:szCs w:val="20"/>
        </w:rPr>
        <w:tab/>
        <w:t>LG Electronics</w:t>
      </w:r>
    </w:p>
    <w:p w14:paraId="4D9608D0" w14:textId="77777777" w:rsidR="0033568D" w:rsidRPr="0033568D" w:rsidRDefault="0033568D" w:rsidP="0033568D">
      <w:pPr>
        <w:spacing w:before="120" w:after="120" w:line="240" w:lineRule="auto"/>
        <w:rPr>
          <w:rFonts w:eastAsia="Batang"/>
          <w:u w:val="single"/>
          <w:lang w:eastAsia="ko-KR"/>
        </w:rPr>
      </w:pPr>
      <w:r w:rsidRPr="0033568D">
        <w:rPr>
          <w:rFonts w:eastAsia="Batang"/>
          <w:u w:val="single"/>
          <w:lang w:eastAsia="ko-KR"/>
        </w:rPr>
        <w:t>Observation 1</w:t>
      </w:r>
    </w:p>
    <w:p w14:paraId="0FDCE204" w14:textId="77777777" w:rsidR="0033568D" w:rsidRPr="0033568D" w:rsidRDefault="0033568D" w:rsidP="0033568D">
      <w:pPr>
        <w:spacing w:before="120" w:after="120" w:line="240" w:lineRule="auto"/>
        <w:rPr>
          <w:rFonts w:eastAsia="Batang"/>
          <w:lang w:eastAsia="ko-KR"/>
        </w:rPr>
      </w:pPr>
      <w:r w:rsidRPr="0033568D">
        <w:rPr>
          <w:rFonts w:eastAsia="Batang"/>
          <w:lang w:eastAsia="ko-KR"/>
        </w:rPr>
        <w:t>Potential benefits of PDCCH monitoring adaption on an activated cell is UE’s power saving, which is not in the scope of MR DC/CA enhancement work item, where the objective is defined as “</w:t>
      </w:r>
      <w:r w:rsidRPr="0033568D">
        <w:rPr>
          <w:rFonts w:eastAsia="Batang"/>
          <w:i/>
          <w:lang w:eastAsia="ko-KR"/>
        </w:rPr>
        <w:t xml:space="preserve">Minimizing </w:t>
      </w:r>
      <w:proofErr w:type="spellStart"/>
      <w:r w:rsidRPr="0033568D">
        <w:rPr>
          <w:rFonts w:eastAsia="Batang"/>
          <w:i/>
          <w:lang w:eastAsia="ko-KR"/>
        </w:rPr>
        <w:t>signalling</w:t>
      </w:r>
      <w:proofErr w:type="spellEnd"/>
      <w:r w:rsidRPr="0033568D">
        <w:rPr>
          <w:rFonts w:eastAsia="Batang"/>
          <w:i/>
          <w:lang w:eastAsia="ko-KR"/>
        </w:rPr>
        <w:t xml:space="preserve"> overhead and latency needed for initial cell setup, additional cell setup and additional cell activation for data transmission</w:t>
      </w:r>
      <w:r w:rsidRPr="0033568D">
        <w:rPr>
          <w:rFonts w:eastAsia="Batang"/>
          <w:lang w:eastAsia="ko-KR"/>
        </w:rPr>
        <w:t>”</w:t>
      </w:r>
    </w:p>
    <w:p w14:paraId="1016B0B4" w14:textId="77777777" w:rsidR="0033568D" w:rsidRPr="0033568D" w:rsidRDefault="0033568D" w:rsidP="0033568D">
      <w:pPr>
        <w:spacing w:before="120" w:after="120" w:line="240" w:lineRule="auto"/>
        <w:rPr>
          <w:rFonts w:eastAsia="Batang"/>
          <w:u w:val="single"/>
          <w:lang w:eastAsia="ko-KR"/>
        </w:rPr>
      </w:pPr>
      <w:r w:rsidRPr="0033568D">
        <w:rPr>
          <w:rFonts w:eastAsia="Batang"/>
          <w:u w:val="single"/>
          <w:lang w:eastAsia="ko-KR"/>
        </w:rPr>
        <w:t>Suggested conclusion:</w:t>
      </w:r>
    </w:p>
    <w:p w14:paraId="5185A795" w14:textId="77777777" w:rsidR="0033568D" w:rsidRPr="0033568D" w:rsidRDefault="0033568D" w:rsidP="0033568D">
      <w:pPr>
        <w:spacing w:before="120" w:after="120" w:line="240" w:lineRule="auto"/>
        <w:rPr>
          <w:rFonts w:eastAsia="Batang"/>
          <w:lang w:eastAsia="ko-KR"/>
        </w:rPr>
      </w:pPr>
      <w:r w:rsidRPr="0033568D">
        <w:rPr>
          <w:rFonts w:eastAsia="Batang"/>
          <w:lang w:eastAsia="ko-KR"/>
        </w:rPr>
        <w:t xml:space="preserve">Adaptation of UE’s PDCCH monitoring </w:t>
      </w:r>
      <w:proofErr w:type="spellStart"/>
      <w:r w:rsidRPr="0033568D">
        <w:rPr>
          <w:rFonts w:eastAsia="Batang"/>
          <w:lang w:eastAsia="ko-KR"/>
        </w:rPr>
        <w:t>behaviour</w:t>
      </w:r>
      <w:proofErr w:type="spellEnd"/>
      <w:r w:rsidRPr="0033568D">
        <w:rPr>
          <w:rFonts w:eastAsia="Batang"/>
          <w:lang w:eastAsia="ko-KR"/>
        </w:rPr>
        <w:t xml:space="preserve"> on and activated cell is not discussed in the MR DC/CA enhancement work item in RAN1 anymore. </w:t>
      </w:r>
    </w:p>
    <w:p w14:paraId="0F7ACFD4" w14:textId="77777777" w:rsidR="0033568D" w:rsidRPr="0033568D" w:rsidRDefault="0033568D" w:rsidP="0033568D">
      <w:pPr>
        <w:spacing w:before="120" w:after="120" w:line="240" w:lineRule="auto"/>
        <w:rPr>
          <w:rFonts w:eastAsia="Batang"/>
          <w:lang w:eastAsia="ko-KR"/>
        </w:rPr>
      </w:pPr>
      <w:r w:rsidRPr="0033568D">
        <w:rPr>
          <w:rFonts w:eastAsia="Batang"/>
          <w:lang w:eastAsia="ko-KR"/>
        </w:rPr>
        <w:t xml:space="preserve">Discussion on the UE’s PDCCH monitoring </w:t>
      </w:r>
      <w:proofErr w:type="spellStart"/>
      <w:r w:rsidRPr="0033568D">
        <w:rPr>
          <w:rFonts w:eastAsia="Batang"/>
          <w:lang w:eastAsia="ko-KR"/>
        </w:rPr>
        <w:t>behaviour</w:t>
      </w:r>
      <w:proofErr w:type="spellEnd"/>
      <w:r w:rsidRPr="0033568D">
        <w:rPr>
          <w:rFonts w:eastAsia="Batang"/>
          <w:lang w:eastAsia="ko-KR"/>
        </w:rPr>
        <w:t xml:space="preserve"> can be continued in the UE power saving work item in RAN1.</w:t>
      </w:r>
    </w:p>
    <w:p w14:paraId="348CC9E6" w14:textId="4A0C094F" w:rsidR="000946D4" w:rsidRDefault="000946D4" w:rsidP="00730E77">
      <w:pPr>
        <w:rPr>
          <w:b/>
        </w:rPr>
      </w:pPr>
    </w:p>
    <w:p w14:paraId="58C7B285" w14:textId="575A2727" w:rsidR="004E3835" w:rsidRPr="004E3835" w:rsidRDefault="004E3835" w:rsidP="004E3835">
      <w:pPr>
        <w:rPr>
          <w:b/>
        </w:rPr>
      </w:pPr>
      <w:r w:rsidRPr="004E3835">
        <w:rPr>
          <w:b/>
        </w:rPr>
        <w:t>R1-190</w:t>
      </w:r>
      <w:r w:rsidR="00A11C59">
        <w:rPr>
          <w:b/>
        </w:rPr>
        <w:t>6879</w:t>
      </w:r>
      <w:r w:rsidRPr="004E3835">
        <w:rPr>
          <w:b/>
        </w:rPr>
        <w:t xml:space="preserve"> </w:t>
      </w:r>
      <w:r w:rsidR="00A11C59" w:rsidRPr="00A11C59">
        <w:rPr>
          <w:b/>
        </w:rPr>
        <w:t xml:space="preserve">Open issues on </w:t>
      </w:r>
      <w:proofErr w:type="spellStart"/>
      <w:r w:rsidR="00A11C59" w:rsidRPr="00A11C59">
        <w:rPr>
          <w:b/>
        </w:rPr>
        <w:t>SCell</w:t>
      </w:r>
      <w:proofErr w:type="spellEnd"/>
      <w:r w:rsidR="00A11C59" w:rsidRPr="00A11C59">
        <w:rPr>
          <w:b/>
        </w:rPr>
        <w:t xml:space="preserve"> fast activation and deactivation</w:t>
      </w:r>
      <w:r w:rsidR="00A11C59" w:rsidRPr="00A11C59">
        <w:rPr>
          <w:b/>
        </w:rPr>
        <w:tab/>
        <w:t>ASUSTEK COMPUTER (SHANGHAI)</w:t>
      </w:r>
    </w:p>
    <w:p w14:paraId="2DB47ADF" w14:textId="77777777" w:rsidR="00A11C59" w:rsidRDefault="00A11C59" w:rsidP="00A11C59">
      <w:pPr>
        <w:rPr>
          <w:lang w:eastAsia="zh-CN"/>
        </w:rPr>
      </w:pPr>
      <w:r>
        <w:rPr>
          <w:lang w:eastAsia="zh-CN"/>
        </w:rPr>
        <w:t xml:space="preserve">Observation 1: Fast adaptation of PDCCH monitoring </w:t>
      </w:r>
      <w:proofErr w:type="gramStart"/>
      <w:r>
        <w:rPr>
          <w:lang w:eastAsia="zh-CN"/>
        </w:rPr>
        <w:t>as a result of</w:t>
      </w:r>
      <w:proofErr w:type="gramEnd"/>
      <w:r>
        <w:rPr>
          <w:lang w:eastAsia="zh-CN"/>
        </w:rPr>
        <w:t xml:space="preserve"> state transition, e.g. between deactivated/dormant state and activation state” is within the scope of MR-DC WID.</w:t>
      </w:r>
    </w:p>
    <w:p w14:paraId="7FDA7BA6" w14:textId="77777777" w:rsidR="00A11C59" w:rsidRDefault="00A11C59" w:rsidP="00A11C59">
      <w:pPr>
        <w:rPr>
          <w:lang w:eastAsia="zh-CN"/>
        </w:rPr>
      </w:pPr>
      <w:r>
        <w:rPr>
          <w:lang w:eastAsia="zh-CN"/>
        </w:rPr>
        <w:t>Observation 2: Signaling indicating fast activation of one serving cell would come from another serving cell.</w:t>
      </w:r>
    </w:p>
    <w:p w14:paraId="7BC689CF" w14:textId="77777777" w:rsidR="00A11C59" w:rsidRDefault="00A11C59" w:rsidP="00A11C59">
      <w:pPr>
        <w:rPr>
          <w:lang w:eastAsia="zh-CN"/>
        </w:rPr>
      </w:pPr>
      <w:r>
        <w:rPr>
          <w:lang w:eastAsia="zh-CN"/>
        </w:rPr>
        <w:t>Observation 3: The necessity to support sparse PDCCH monitoring in deactivation state or dormant state is unclear.</w:t>
      </w:r>
    </w:p>
    <w:p w14:paraId="0AA1C9CE" w14:textId="77777777" w:rsidR="00A11C59" w:rsidRDefault="00A11C59" w:rsidP="00A11C59">
      <w:pPr>
        <w:rPr>
          <w:lang w:eastAsia="zh-CN"/>
        </w:rPr>
      </w:pPr>
      <w:r>
        <w:rPr>
          <w:lang w:eastAsia="zh-CN"/>
        </w:rPr>
        <w:t>Proposal 1: For MR-DC, RAN1 focus on enabling fast adaptation from no PDCCH monitoring to more frequent PDCCH monitoring and vice versa.</w:t>
      </w:r>
    </w:p>
    <w:p w14:paraId="7BC7A432" w14:textId="77777777" w:rsidR="00A11C59" w:rsidRDefault="00A11C59" w:rsidP="00A11C59">
      <w:pPr>
        <w:rPr>
          <w:lang w:eastAsia="zh-CN"/>
        </w:rPr>
      </w:pPr>
      <w:r>
        <w:rPr>
          <w:lang w:eastAsia="zh-CN"/>
        </w:rPr>
        <w:t>Observation 4: Using BWP switch command for fast adaptation of PDCCH monitoring can avoid defining new DCI and reuse exiting signaling details.</w:t>
      </w:r>
    </w:p>
    <w:p w14:paraId="34F3137E" w14:textId="77777777" w:rsidR="00A11C59" w:rsidRDefault="00A11C59" w:rsidP="00A11C59">
      <w:pPr>
        <w:rPr>
          <w:lang w:eastAsia="zh-CN"/>
        </w:rPr>
      </w:pPr>
      <w:r>
        <w:rPr>
          <w:lang w:eastAsia="zh-CN"/>
        </w:rPr>
        <w:t>Observation 5: Supporting fast adaptation between self-scheduling and cross-carrier scheduling can ensure availability of fast activation.</w:t>
      </w:r>
    </w:p>
    <w:p w14:paraId="6C3F9007" w14:textId="77777777" w:rsidR="00A11C59" w:rsidRDefault="00A11C59" w:rsidP="00A11C59">
      <w:pPr>
        <w:rPr>
          <w:lang w:eastAsia="zh-CN"/>
        </w:rPr>
      </w:pPr>
      <w:r>
        <w:rPr>
          <w:lang w:eastAsia="zh-CN"/>
        </w:rPr>
        <w:t>Proposal 2: BWP switch command is used for fast adaptation between no PDCCH monitoring and more frequent PDCCH monitoring.</w:t>
      </w:r>
    </w:p>
    <w:p w14:paraId="5CA1EEDB" w14:textId="5D8552C7" w:rsidR="00A56F65" w:rsidRDefault="00A11C59" w:rsidP="00A11C59">
      <w:r>
        <w:rPr>
          <w:lang w:eastAsia="zh-CN"/>
        </w:rPr>
        <w:t>Proposal 3: Fast adaptation between self-scheduling and cross-carrier scheduling via BWP switch is supported.</w:t>
      </w:r>
    </w:p>
    <w:p w14:paraId="5FBAF23D" w14:textId="2D9D55E9" w:rsidR="00A56F65" w:rsidRPr="006D718C" w:rsidRDefault="00A56F65" w:rsidP="00A56F65">
      <w:pPr>
        <w:rPr>
          <w:b/>
        </w:rPr>
      </w:pPr>
      <w:r w:rsidRPr="00A56F65">
        <w:rPr>
          <w:b/>
        </w:rPr>
        <w:t>R1-19</w:t>
      </w:r>
      <w:r w:rsidR="00336E6C">
        <w:rPr>
          <w:b/>
        </w:rPr>
        <w:t>6915</w:t>
      </w:r>
      <w:r w:rsidRPr="00A56F65">
        <w:rPr>
          <w:b/>
        </w:rPr>
        <w:t xml:space="preserve"> </w:t>
      </w:r>
      <w:r w:rsidR="006D718C" w:rsidRPr="006D718C">
        <w:rPr>
          <w:b/>
          <w:szCs w:val="20"/>
        </w:rPr>
        <w:t xml:space="preserve">On </w:t>
      </w:r>
      <w:proofErr w:type="spellStart"/>
      <w:r w:rsidR="006D718C" w:rsidRPr="006D718C">
        <w:rPr>
          <w:b/>
          <w:szCs w:val="20"/>
        </w:rPr>
        <w:t>SCell</w:t>
      </w:r>
      <w:proofErr w:type="spellEnd"/>
      <w:r w:rsidR="006D718C" w:rsidRPr="006D718C">
        <w:rPr>
          <w:b/>
          <w:szCs w:val="20"/>
        </w:rPr>
        <w:t xml:space="preserve"> Activation/Deactivation</w:t>
      </w:r>
      <w:r w:rsidR="006D718C" w:rsidRPr="006D718C">
        <w:rPr>
          <w:b/>
          <w:szCs w:val="20"/>
        </w:rPr>
        <w:tab/>
        <w:t>Samsung</w:t>
      </w:r>
    </w:p>
    <w:p w14:paraId="588F9902" w14:textId="47A011F8" w:rsidR="006D718C" w:rsidRDefault="006D718C" w:rsidP="006D718C">
      <w:pPr>
        <w:ind w:left="284"/>
        <w:rPr>
          <w:lang w:eastAsia="zh-TW"/>
        </w:rPr>
      </w:pPr>
      <w:r>
        <w:rPr>
          <w:lang w:eastAsia="zh-TW"/>
        </w:rPr>
        <w:t xml:space="preserve">Proposal 1: Enhancements to Rel-15 </w:t>
      </w:r>
      <w:proofErr w:type="spellStart"/>
      <w:r>
        <w:rPr>
          <w:lang w:eastAsia="zh-TW"/>
        </w:rPr>
        <w:t>SCell</w:t>
      </w:r>
      <w:proofErr w:type="spellEnd"/>
      <w:r>
        <w:rPr>
          <w:lang w:eastAsia="zh-TW"/>
        </w:rPr>
        <w:t xml:space="preserve"> activation procedure are not further considered in Rel-16.</w:t>
      </w:r>
    </w:p>
    <w:p w14:paraId="17EDD4E5" w14:textId="77777777" w:rsidR="006D718C" w:rsidRDefault="006D718C" w:rsidP="006D718C">
      <w:pPr>
        <w:ind w:left="284"/>
        <w:rPr>
          <w:lang w:eastAsia="zh-TW"/>
        </w:rPr>
      </w:pPr>
      <w:r>
        <w:rPr>
          <w:lang w:eastAsia="zh-TW"/>
        </w:rPr>
        <w:t>Proposal 2: Specify one or both of the following in Rel-16</w:t>
      </w:r>
    </w:p>
    <w:p w14:paraId="1A0D0FA3" w14:textId="77777777" w:rsidR="006D718C" w:rsidRDefault="006D718C" w:rsidP="006D718C">
      <w:pPr>
        <w:ind w:left="284"/>
        <w:rPr>
          <w:lang w:eastAsia="zh-TW"/>
        </w:rPr>
      </w:pPr>
      <w:r>
        <w:rPr>
          <w:lang w:eastAsia="zh-TW"/>
        </w:rPr>
        <w:t>•</w:t>
      </w:r>
      <w:r>
        <w:rPr>
          <w:lang w:eastAsia="zh-TW"/>
        </w:rPr>
        <w:tab/>
        <w:t>Per BWP configuration of self-carrier or cross-carrier scheduling.</w:t>
      </w:r>
    </w:p>
    <w:p w14:paraId="5EE3686A" w14:textId="021DADC5" w:rsidR="00A56F65" w:rsidRPr="00A56F65" w:rsidRDefault="006D718C" w:rsidP="006D718C">
      <w:pPr>
        <w:ind w:left="284"/>
        <w:rPr>
          <w:lang w:eastAsia="zh-TW"/>
        </w:rPr>
      </w:pPr>
      <w:r>
        <w:rPr>
          <w:lang w:eastAsia="zh-TW"/>
        </w:rPr>
        <w:t>•</w:t>
      </w:r>
      <w:r>
        <w:rPr>
          <w:lang w:eastAsia="zh-TW"/>
        </w:rPr>
        <w:tab/>
        <w:t xml:space="preserve">RRC configuration for </w:t>
      </w:r>
      <w:proofErr w:type="gramStart"/>
      <w:r>
        <w:rPr>
          <w:lang w:eastAsia="zh-TW"/>
        </w:rPr>
        <w:t>whether or not</w:t>
      </w:r>
      <w:proofErr w:type="gramEnd"/>
      <w:r>
        <w:rPr>
          <w:lang w:eastAsia="zh-TW"/>
        </w:rPr>
        <w:t xml:space="preserve"> UE switches to/from default BWPs on </w:t>
      </w:r>
      <w:proofErr w:type="spellStart"/>
      <w:r>
        <w:rPr>
          <w:lang w:eastAsia="zh-TW"/>
        </w:rPr>
        <w:t>SCells</w:t>
      </w:r>
      <w:proofErr w:type="spellEnd"/>
      <w:r>
        <w:rPr>
          <w:lang w:eastAsia="zh-TW"/>
        </w:rPr>
        <w:t xml:space="preserve"> when UE switches to/from default BWP on </w:t>
      </w:r>
      <w:proofErr w:type="spellStart"/>
      <w:r>
        <w:rPr>
          <w:lang w:eastAsia="zh-TW"/>
        </w:rPr>
        <w:t>PCell</w:t>
      </w:r>
      <w:proofErr w:type="spellEnd"/>
      <w:r>
        <w:rPr>
          <w:lang w:eastAsia="zh-TW"/>
        </w:rPr>
        <w:t>.</w:t>
      </w:r>
      <w:r w:rsidR="00A56F65" w:rsidRPr="00A56F65">
        <w:rPr>
          <w:rFonts w:hint="eastAsia"/>
          <w:lang w:eastAsia="zh-TW"/>
        </w:rPr>
        <w:t xml:space="preserve"> </w:t>
      </w:r>
    </w:p>
    <w:p w14:paraId="24326B0D" w14:textId="77777777" w:rsidR="006E5B91" w:rsidRDefault="006E5B91" w:rsidP="006E5B91">
      <w:pPr>
        <w:rPr>
          <w:b/>
        </w:rPr>
      </w:pPr>
    </w:p>
    <w:p w14:paraId="7024A7F0" w14:textId="53369A71" w:rsidR="006E5B91" w:rsidRPr="006E5B91" w:rsidRDefault="00DA505C" w:rsidP="006E5B91">
      <w:pPr>
        <w:rPr>
          <w:b/>
        </w:rPr>
      </w:pPr>
      <w:r w:rsidRPr="00DA505C">
        <w:rPr>
          <w:b/>
        </w:rPr>
        <w:t>R1-1907070</w:t>
      </w:r>
      <w:r w:rsidRPr="00DA505C">
        <w:rPr>
          <w:b/>
        </w:rPr>
        <w:tab/>
        <w:t>Efficient CA design</w:t>
      </w:r>
      <w:r w:rsidRPr="00DA505C">
        <w:rPr>
          <w:b/>
        </w:rPr>
        <w:tab/>
        <w:t>Nokia, Nokia Shanghai Bell</w:t>
      </w:r>
    </w:p>
    <w:p w14:paraId="4F968970" w14:textId="77777777" w:rsidR="00DA505C" w:rsidRPr="00DA505C" w:rsidRDefault="00DA505C" w:rsidP="00DA505C">
      <w:pPr>
        <w:pStyle w:val="BodyText"/>
        <w:tabs>
          <w:tab w:val="left" w:pos="648"/>
        </w:tabs>
        <w:jc w:val="both"/>
        <w:rPr>
          <w:rFonts w:hAnsi="Times New Roman" w:cs="Times New Roman"/>
          <w:i/>
          <w:lang w:val="en-GB"/>
        </w:rPr>
      </w:pPr>
      <w:r w:rsidRPr="00DA505C">
        <w:rPr>
          <w:rFonts w:hAnsi="Times New Roman" w:cs="Times New Roman"/>
          <w:i/>
          <w:lang w:val="en-GB"/>
        </w:rPr>
        <w:t xml:space="preserve">Proposal 1: RAN1 should wait for the response from RAN4 before further discussing </w:t>
      </w:r>
      <w:proofErr w:type="spellStart"/>
      <w:r w:rsidRPr="00DA505C">
        <w:rPr>
          <w:rFonts w:hAnsi="Times New Roman" w:cs="Times New Roman"/>
          <w:i/>
          <w:lang w:val="en-GB"/>
        </w:rPr>
        <w:t>Scell</w:t>
      </w:r>
      <w:proofErr w:type="spellEnd"/>
      <w:r w:rsidRPr="00DA505C">
        <w:rPr>
          <w:rFonts w:hAnsi="Times New Roman" w:cs="Times New Roman"/>
          <w:i/>
          <w:lang w:val="en-GB"/>
        </w:rPr>
        <w:t xml:space="preserve"> activation reduction from </w:t>
      </w:r>
      <w:proofErr w:type="spellStart"/>
      <w:r w:rsidRPr="00DA505C">
        <w:rPr>
          <w:rFonts w:hAnsi="Times New Roman" w:cs="Times New Roman"/>
          <w:i/>
          <w:lang w:val="en-GB"/>
        </w:rPr>
        <w:t>Scell</w:t>
      </w:r>
      <w:proofErr w:type="spellEnd"/>
      <w:r w:rsidRPr="00DA505C">
        <w:rPr>
          <w:rFonts w:hAnsi="Times New Roman" w:cs="Times New Roman"/>
          <w:i/>
          <w:lang w:val="en-GB"/>
        </w:rPr>
        <w:t xml:space="preserve"> inactive state.</w:t>
      </w:r>
    </w:p>
    <w:p w14:paraId="5D2372EA" w14:textId="77777777" w:rsidR="00DA505C" w:rsidRPr="00DA505C" w:rsidRDefault="00DA505C" w:rsidP="00DA505C">
      <w:pPr>
        <w:pStyle w:val="BodyText"/>
        <w:tabs>
          <w:tab w:val="left" w:pos="648"/>
        </w:tabs>
        <w:spacing w:after="0"/>
        <w:jc w:val="both"/>
        <w:rPr>
          <w:rFonts w:hAnsi="Times New Roman" w:cs="Times New Roman"/>
          <w:i/>
          <w:lang w:val="en-GB"/>
        </w:rPr>
      </w:pPr>
      <w:r w:rsidRPr="00DA505C">
        <w:rPr>
          <w:rFonts w:hAnsi="Times New Roman" w:cs="Times New Roman"/>
          <w:i/>
          <w:lang w:val="en-GB"/>
        </w:rPr>
        <w:t xml:space="preserve">Proposal 2: To facilitate fast activation from state of spare/no monitoring on activated </w:t>
      </w:r>
      <w:proofErr w:type="spellStart"/>
      <w:r w:rsidRPr="00DA505C">
        <w:rPr>
          <w:rFonts w:hAnsi="Times New Roman" w:cs="Times New Roman"/>
          <w:i/>
          <w:lang w:val="en-GB"/>
        </w:rPr>
        <w:t>Scell</w:t>
      </w:r>
      <w:proofErr w:type="spellEnd"/>
      <w:r w:rsidRPr="00DA505C">
        <w:rPr>
          <w:rFonts w:hAnsi="Times New Roman" w:cs="Times New Roman"/>
          <w:i/>
          <w:lang w:val="en-GB"/>
        </w:rPr>
        <w:t xml:space="preserve">, use implicit/explicit signalling on cell x to trigger BWP switch on </w:t>
      </w:r>
      <w:proofErr w:type="spellStart"/>
      <w:r w:rsidRPr="00DA505C">
        <w:rPr>
          <w:rFonts w:hAnsi="Times New Roman" w:cs="Times New Roman"/>
          <w:i/>
          <w:lang w:val="en-GB"/>
        </w:rPr>
        <w:t>Scell</w:t>
      </w:r>
      <w:proofErr w:type="spellEnd"/>
    </w:p>
    <w:p w14:paraId="33FC640F" w14:textId="77777777" w:rsidR="00DA505C" w:rsidRPr="00DA505C" w:rsidRDefault="00DA505C" w:rsidP="00DA505C">
      <w:pPr>
        <w:pStyle w:val="BodyText"/>
        <w:numPr>
          <w:ilvl w:val="0"/>
          <w:numId w:val="24"/>
        </w:numPr>
        <w:tabs>
          <w:tab w:val="left" w:pos="648"/>
        </w:tabs>
        <w:overflowPunct w:val="0"/>
        <w:autoSpaceDE w:val="0"/>
        <w:autoSpaceDN w:val="0"/>
        <w:adjustRightInd w:val="0"/>
        <w:jc w:val="both"/>
        <w:textAlignment w:val="baseline"/>
        <w:rPr>
          <w:rFonts w:hAnsi="Times New Roman" w:cs="Times New Roman"/>
          <w:i/>
          <w:lang w:val="en-GB"/>
        </w:rPr>
      </w:pPr>
      <w:r w:rsidRPr="00DA505C">
        <w:rPr>
          <w:rFonts w:hAnsi="Times New Roman" w:cs="Times New Roman"/>
          <w:i/>
          <w:lang w:val="en-GB"/>
        </w:rPr>
        <w:t xml:space="preserve">A BWP configured with spare/no monitoring on activated </w:t>
      </w:r>
      <w:proofErr w:type="spellStart"/>
      <w:r w:rsidRPr="00DA505C">
        <w:rPr>
          <w:rFonts w:hAnsi="Times New Roman" w:cs="Times New Roman"/>
          <w:i/>
          <w:lang w:val="en-GB"/>
        </w:rPr>
        <w:t>Scell</w:t>
      </w:r>
      <w:proofErr w:type="spellEnd"/>
      <w:r w:rsidRPr="00DA505C">
        <w:rPr>
          <w:rFonts w:hAnsi="Times New Roman" w:cs="Times New Roman"/>
          <w:i/>
          <w:lang w:val="en-GB"/>
        </w:rPr>
        <w:t xml:space="preserve"> is a dormant BWP</w:t>
      </w:r>
    </w:p>
    <w:p w14:paraId="7497603F" w14:textId="77777777" w:rsidR="00DA505C" w:rsidRPr="00DA505C" w:rsidRDefault="00DA505C" w:rsidP="00DA505C">
      <w:pPr>
        <w:pStyle w:val="BodyText"/>
        <w:numPr>
          <w:ilvl w:val="0"/>
          <w:numId w:val="24"/>
        </w:numPr>
        <w:tabs>
          <w:tab w:val="left" w:pos="648"/>
        </w:tabs>
        <w:overflowPunct w:val="0"/>
        <w:autoSpaceDE w:val="0"/>
        <w:autoSpaceDN w:val="0"/>
        <w:adjustRightInd w:val="0"/>
        <w:jc w:val="both"/>
        <w:textAlignment w:val="baseline"/>
        <w:rPr>
          <w:rFonts w:hAnsi="Times New Roman" w:cs="Times New Roman"/>
          <w:i/>
          <w:lang w:val="en-GB"/>
        </w:rPr>
      </w:pPr>
      <w:r w:rsidRPr="00DA505C">
        <w:rPr>
          <w:rFonts w:hAnsi="Times New Roman" w:cs="Times New Roman"/>
          <w:i/>
        </w:rPr>
        <w:t xml:space="preserve">Note: In above bullets, cell x is a cell that is different from the </w:t>
      </w:r>
      <w:proofErr w:type="spellStart"/>
      <w:r w:rsidRPr="00DA505C">
        <w:rPr>
          <w:rFonts w:hAnsi="Times New Roman" w:cs="Times New Roman"/>
          <w:i/>
        </w:rPr>
        <w:t>Scell</w:t>
      </w:r>
      <w:proofErr w:type="spellEnd"/>
      <w:r w:rsidRPr="00DA505C">
        <w:rPr>
          <w:rFonts w:hAnsi="Times New Roman" w:cs="Times New Roman"/>
          <w:i/>
        </w:rPr>
        <w:t xml:space="preserve">(s). Cell x can be e.g. </w:t>
      </w:r>
      <w:proofErr w:type="spellStart"/>
      <w:r w:rsidRPr="00DA505C">
        <w:rPr>
          <w:rFonts w:hAnsi="Times New Roman" w:cs="Times New Roman"/>
          <w:i/>
        </w:rPr>
        <w:t>Pcell</w:t>
      </w:r>
      <w:proofErr w:type="spellEnd"/>
      <w:r w:rsidRPr="00DA505C">
        <w:rPr>
          <w:rFonts w:hAnsi="Times New Roman" w:cs="Times New Roman"/>
          <w:i/>
        </w:rPr>
        <w:t xml:space="preserve">, scheduling cell for the </w:t>
      </w:r>
      <w:proofErr w:type="spellStart"/>
      <w:r w:rsidRPr="00DA505C">
        <w:rPr>
          <w:rFonts w:hAnsi="Times New Roman" w:cs="Times New Roman"/>
          <w:i/>
        </w:rPr>
        <w:t>Scell</w:t>
      </w:r>
      <w:proofErr w:type="spellEnd"/>
      <w:r w:rsidRPr="00DA505C">
        <w:rPr>
          <w:rFonts w:hAnsi="Times New Roman" w:cs="Times New Roman"/>
          <w:i/>
        </w:rPr>
        <w:t>(s)</w:t>
      </w:r>
    </w:p>
    <w:p w14:paraId="6E54580E" w14:textId="77777777" w:rsidR="00DA505C" w:rsidRPr="00DA505C" w:rsidRDefault="00DA505C" w:rsidP="00DA505C">
      <w:pPr>
        <w:spacing w:after="0"/>
        <w:rPr>
          <w:i/>
          <w:sz w:val="20"/>
          <w:szCs w:val="20"/>
          <w:lang w:val="en-GB"/>
        </w:rPr>
      </w:pPr>
      <w:r w:rsidRPr="00DA505C">
        <w:rPr>
          <w:i/>
          <w:sz w:val="20"/>
          <w:szCs w:val="20"/>
          <w:lang w:val="en-GB"/>
        </w:rPr>
        <w:t xml:space="preserve">Proposal 3: NR R16 supports configuration of a linkage between cell x and </w:t>
      </w:r>
      <w:proofErr w:type="spellStart"/>
      <w:r w:rsidRPr="00DA505C">
        <w:rPr>
          <w:i/>
          <w:sz w:val="20"/>
          <w:szCs w:val="20"/>
          <w:lang w:val="en-GB"/>
        </w:rPr>
        <w:t>Scell</w:t>
      </w:r>
      <w:proofErr w:type="spellEnd"/>
      <w:r w:rsidRPr="00DA505C">
        <w:rPr>
          <w:i/>
          <w:sz w:val="20"/>
          <w:szCs w:val="20"/>
          <w:lang w:val="en-GB"/>
        </w:rPr>
        <w:t xml:space="preserve">(s). </w:t>
      </w:r>
    </w:p>
    <w:p w14:paraId="34C30500" w14:textId="77777777" w:rsidR="00DA505C" w:rsidRPr="00DA505C" w:rsidRDefault="00DA505C" w:rsidP="00DA505C">
      <w:pPr>
        <w:pStyle w:val="ListParagraph"/>
        <w:numPr>
          <w:ilvl w:val="0"/>
          <w:numId w:val="25"/>
        </w:numPr>
        <w:rPr>
          <w:i/>
          <w:sz w:val="20"/>
          <w:szCs w:val="20"/>
          <w:lang w:val="en-GB"/>
        </w:rPr>
      </w:pPr>
      <w:r w:rsidRPr="00DA505C">
        <w:rPr>
          <w:i/>
          <w:sz w:val="20"/>
          <w:szCs w:val="20"/>
          <w:lang w:val="en-GB"/>
        </w:rPr>
        <w:t xml:space="preserve">when </w:t>
      </w:r>
      <w:proofErr w:type="spellStart"/>
      <w:r w:rsidRPr="00DA505C">
        <w:rPr>
          <w:i/>
          <w:sz w:val="20"/>
          <w:szCs w:val="20"/>
          <w:lang w:val="en-GB"/>
        </w:rPr>
        <w:t>gNB</w:t>
      </w:r>
      <w:proofErr w:type="spellEnd"/>
      <w:r w:rsidRPr="00DA505C">
        <w:rPr>
          <w:i/>
          <w:sz w:val="20"/>
          <w:szCs w:val="20"/>
          <w:lang w:val="en-GB"/>
        </w:rPr>
        <w:t xml:space="preserve"> switches default BWP of cell x to non-default BWP, first active BWP(s) in the linked </w:t>
      </w:r>
      <w:proofErr w:type="spellStart"/>
      <w:r w:rsidRPr="00DA505C">
        <w:rPr>
          <w:i/>
          <w:sz w:val="20"/>
          <w:szCs w:val="20"/>
          <w:lang w:val="en-GB"/>
        </w:rPr>
        <w:t>Scell</w:t>
      </w:r>
      <w:proofErr w:type="spellEnd"/>
      <w:r w:rsidRPr="00DA505C">
        <w:rPr>
          <w:i/>
          <w:sz w:val="20"/>
          <w:szCs w:val="20"/>
          <w:lang w:val="en-GB"/>
        </w:rPr>
        <w:t xml:space="preserve">(s) are activated. </w:t>
      </w:r>
    </w:p>
    <w:p w14:paraId="38A3AAD7" w14:textId="77777777" w:rsidR="00DA505C" w:rsidRPr="00DA505C" w:rsidRDefault="00DA505C" w:rsidP="00DA505C">
      <w:pPr>
        <w:pStyle w:val="ListParagraph"/>
        <w:numPr>
          <w:ilvl w:val="0"/>
          <w:numId w:val="25"/>
        </w:numPr>
        <w:rPr>
          <w:i/>
          <w:sz w:val="20"/>
          <w:szCs w:val="20"/>
          <w:lang w:val="en-GB"/>
        </w:rPr>
      </w:pPr>
      <w:r w:rsidRPr="00DA505C">
        <w:rPr>
          <w:i/>
          <w:sz w:val="20"/>
          <w:szCs w:val="20"/>
          <w:lang w:val="en-GB"/>
        </w:rPr>
        <w:t xml:space="preserve">FFS: when </w:t>
      </w:r>
      <w:proofErr w:type="spellStart"/>
      <w:r w:rsidRPr="00DA505C">
        <w:rPr>
          <w:i/>
          <w:sz w:val="20"/>
          <w:szCs w:val="20"/>
          <w:lang w:val="en-GB"/>
        </w:rPr>
        <w:t>gNB</w:t>
      </w:r>
      <w:proofErr w:type="spellEnd"/>
      <w:r w:rsidRPr="00DA505C">
        <w:rPr>
          <w:i/>
          <w:sz w:val="20"/>
          <w:szCs w:val="20"/>
          <w:lang w:val="en-GB"/>
        </w:rPr>
        <w:t xml:space="preserve"> switches non-default BWP of cell x to default BWP, default/dormant BWP(s) in linked </w:t>
      </w:r>
      <w:proofErr w:type="spellStart"/>
      <w:r w:rsidRPr="00DA505C">
        <w:rPr>
          <w:i/>
          <w:sz w:val="20"/>
          <w:szCs w:val="20"/>
          <w:lang w:val="en-GB"/>
        </w:rPr>
        <w:t>Scell</w:t>
      </w:r>
      <w:proofErr w:type="spellEnd"/>
      <w:r w:rsidRPr="00DA505C">
        <w:rPr>
          <w:i/>
          <w:sz w:val="20"/>
          <w:szCs w:val="20"/>
          <w:lang w:val="en-GB"/>
        </w:rPr>
        <w:t>(s) are activated.</w:t>
      </w:r>
    </w:p>
    <w:p w14:paraId="79DDCBC6" w14:textId="77777777" w:rsidR="00DA505C" w:rsidRPr="00DA505C" w:rsidRDefault="00DA505C" w:rsidP="00DA505C">
      <w:pPr>
        <w:spacing w:after="0"/>
        <w:rPr>
          <w:i/>
          <w:sz w:val="20"/>
          <w:szCs w:val="20"/>
          <w:lang w:val="en-GB"/>
        </w:rPr>
      </w:pPr>
      <w:r w:rsidRPr="00DA505C">
        <w:rPr>
          <w:i/>
          <w:sz w:val="20"/>
          <w:szCs w:val="20"/>
          <w:lang w:val="en-GB"/>
        </w:rPr>
        <w:t xml:space="preserve">Proposal 4: NR R16 supports a unicast DCI transmitted on search-space for cell to trigger BWP switch on </w:t>
      </w:r>
      <w:proofErr w:type="spellStart"/>
      <w:r w:rsidRPr="00DA505C">
        <w:rPr>
          <w:i/>
          <w:sz w:val="20"/>
          <w:szCs w:val="20"/>
          <w:lang w:val="en-GB"/>
        </w:rPr>
        <w:t>Scell</w:t>
      </w:r>
      <w:proofErr w:type="spellEnd"/>
      <w:r w:rsidRPr="00DA505C">
        <w:rPr>
          <w:i/>
          <w:sz w:val="20"/>
          <w:szCs w:val="20"/>
          <w:lang w:val="en-GB"/>
        </w:rPr>
        <w:t xml:space="preserve">. </w:t>
      </w:r>
    </w:p>
    <w:p w14:paraId="4CDF6AAF" w14:textId="77777777" w:rsidR="00DA505C" w:rsidRPr="00DA505C" w:rsidRDefault="00DA505C" w:rsidP="00DA505C">
      <w:pPr>
        <w:pStyle w:val="ListParagraph"/>
        <w:numPr>
          <w:ilvl w:val="0"/>
          <w:numId w:val="26"/>
        </w:numPr>
        <w:spacing w:after="160"/>
        <w:rPr>
          <w:i/>
          <w:sz w:val="20"/>
          <w:szCs w:val="20"/>
          <w:lang w:val="en-GB"/>
        </w:rPr>
      </w:pPr>
      <w:r w:rsidRPr="00DA505C">
        <w:rPr>
          <w:i/>
          <w:sz w:val="20"/>
          <w:szCs w:val="20"/>
          <w:lang w:val="en-GB"/>
        </w:rPr>
        <w:t>DCI should be of format size corresponding to DCI format 1_1</w:t>
      </w:r>
    </w:p>
    <w:p w14:paraId="2A2BC423" w14:textId="320C89E0" w:rsidR="006E5B91" w:rsidRPr="00DA505C" w:rsidRDefault="00DA505C" w:rsidP="00DA505C">
      <w:pPr>
        <w:jc w:val="both"/>
        <w:rPr>
          <w:szCs w:val="20"/>
        </w:rPr>
      </w:pPr>
      <w:r w:rsidRPr="00DA505C">
        <w:rPr>
          <w:i/>
          <w:sz w:val="20"/>
          <w:szCs w:val="20"/>
          <w:lang w:val="en-GB"/>
        </w:rPr>
        <w:t>Further details FFS</w:t>
      </w:r>
      <w:r w:rsidR="006E5B91" w:rsidRPr="00DA505C">
        <w:rPr>
          <w:szCs w:val="20"/>
        </w:rPr>
        <w:t xml:space="preserve">  </w:t>
      </w:r>
    </w:p>
    <w:p w14:paraId="17887137" w14:textId="77777777" w:rsidR="006E5B91" w:rsidRDefault="006E5B91" w:rsidP="006E5B91"/>
    <w:p w14:paraId="76261EB4" w14:textId="77777777" w:rsidR="00273F4A" w:rsidRDefault="00273F4A" w:rsidP="00273F4A">
      <w:pPr>
        <w:rPr>
          <w:b/>
        </w:rPr>
      </w:pPr>
      <w:r w:rsidRPr="00273F4A">
        <w:rPr>
          <w:b/>
        </w:rPr>
        <w:t>R1-1907306</w:t>
      </w:r>
      <w:r w:rsidRPr="00273F4A">
        <w:rPr>
          <w:b/>
        </w:rPr>
        <w:tab/>
        <w:t xml:space="preserve">Fast SCG and </w:t>
      </w:r>
      <w:proofErr w:type="spellStart"/>
      <w:r w:rsidRPr="00273F4A">
        <w:rPr>
          <w:b/>
        </w:rPr>
        <w:t>Scell</w:t>
      </w:r>
      <w:proofErr w:type="spellEnd"/>
      <w:r w:rsidRPr="00273F4A">
        <w:rPr>
          <w:b/>
        </w:rPr>
        <w:t xml:space="preserve"> activation</w:t>
      </w:r>
      <w:r w:rsidRPr="00273F4A">
        <w:rPr>
          <w:b/>
        </w:rPr>
        <w:tab/>
        <w:t>Qualcomm Incorporated</w:t>
      </w:r>
    </w:p>
    <w:p w14:paraId="06CCCA33" w14:textId="00C08E77" w:rsidR="006E5B91" w:rsidRPr="006E5B91" w:rsidRDefault="006E5B91" w:rsidP="00273F4A">
      <w:pPr>
        <w:ind w:left="284"/>
      </w:pPr>
      <w:r w:rsidRPr="006E5B91">
        <w:t>Observation 1: In NR, AGC, initial CQI warm up, beam management and MIB reading can be all performed based on SSB monitoring.</w:t>
      </w:r>
    </w:p>
    <w:p w14:paraId="7975AF5C" w14:textId="77777777" w:rsidR="006E5B91" w:rsidRPr="006E5B91" w:rsidRDefault="006E5B91" w:rsidP="006E5B91">
      <w:pPr>
        <w:ind w:left="284"/>
      </w:pPr>
      <w:r w:rsidRPr="006E5B91">
        <w:t xml:space="preserve">Observation 2: Not monitoring PDCCH on </w:t>
      </w:r>
      <w:proofErr w:type="spellStart"/>
      <w:r w:rsidRPr="006E5B91">
        <w:t>SCell</w:t>
      </w:r>
      <w:proofErr w:type="spellEnd"/>
      <w:r w:rsidRPr="006E5B91">
        <w:t xml:space="preserve"> is a necessary but not </w:t>
      </w:r>
      <w:proofErr w:type="gramStart"/>
      <w:r w:rsidRPr="006E5B91">
        <w:t>a sufficient</w:t>
      </w:r>
      <w:proofErr w:type="gramEnd"/>
      <w:r w:rsidRPr="006E5B91">
        <w:t xml:space="preserve"> condition for improving </w:t>
      </w:r>
      <w:proofErr w:type="spellStart"/>
      <w:r w:rsidRPr="006E5B91">
        <w:t>SCell</w:t>
      </w:r>
      <w:proofErr w:type="spellEnd"/>
      <w:r w:rsidRPr="006E5B91">
        <w:t xml:space="preserve"> energy efficiency. Other periodic activities including CSI measurement and reporting, beam management, and/or RRM may still be performed at much reduced duty cycle. There is tradeoff between minimizing </w:t>
      </w:r>
      <w:proofErr w:type="spellStart"/>
      <w:r w:rsidRPr="006E5B91">
        <w:t>SCell</w:t>
      </w:r>
      <w:proofErr w:type="spellEnd"/>
      <w:r w:rsidRPr="006E5B91">
        <w:t xml:space="preserve"> power consumption level and maintaining </w:t>
      </w:r>
      <w:proofErr w:type="gramStart"/>
      <w:r w:rsidRPr="006E5B91">
        <w:t>sufficient</w:t>
      </w:r>
      <w:proofErr w:type="gramEnd"/>
      <w:r w:rsidRPr="006E5B91">
        <w:t xml:space="preserve"> state information about the </w:t>
      </w:r>
      <w:proofErr w:type="spellStart"/>
      <w:r w:rsidRPr="006E5B91">
        <w:t>SCell</w:t>
      </w:r>
      <w:proofErr w:type="spellEnd"/>
      <w:r w:rsidRPr="006E5B91">
        <w:t xml:space="preserve"> such that UE can very quickly transition the </w:t>
      </w:r>
      <w:proofErr w:type="spellStart"/>
      <w:r w:rsidRPr="006E5B91">
        <w:t>SCell</w:t>
      </w:r>
      <w:proofErr w:type="spellEnd"/>
      <w:r w:rsidRPr="006E5B91">
        <w:t xml:space="preserve"> to activation state when traffic arrives.</w:t>
      </w:r>
    </w:p>
    <w:p w14:paraId="32D55C67" w14:textId="77777777" w:rsidR="006E5B91" w:rsidRPr="006E5B91" w:rsidRDefault="006E5B91" w:rsidP="006E5B91">
      <w:pPr>
        <w:ind w:left="284"/>
      </w:pPr>
      <w:r w:rsidRPr="006E5B91">
        <w:t xml:space="preserve">Proposal 1: A-TRS/CSI triggering from </w:t>
      </w:r>
      <w:proofErr w:type="spellStart"/>
      <w:r w:rsidRPr="006E5B91">
        <w:t>SCell</w:t>
      </w:r>
      <w:proofErr w:type="spellEnd"/>
      <w:r w:rsidRPr="006E5B91">
        <w:t xml:space="preserve"> activation command should be supported in Rel-16 to greatly reduce </w:t>
      </w:r>
      <w:proofErr w:type="spellStart"/>
      <w:r w:rsidRPr="006E5B91">
        <w:t>SCell</w:t>
      </w:r>
      <w:proofErr w:type="spellEnd"/>
      <w:r w:rsidRPr="006E5B91">
        <w:t xml:space="preserve"> activation time.</w:t>
      </w:r>
    </w:p>
    <w:p w14:paraId="3E46982F" w14:textId="77777777" w:rsidR="006E5B91" w:rsidRPr="006E5B91" w:rsidRDefault="006E5B91" w:rsidP="006E5B91">
      <w:pPr>
        <w:ind w:left="284"/>
      </w:pPr>
      <w:r w:rsidRPr="006E5B91">
        <w:t xml:space="preserve">Proposal 2: DCI-based signaling for </w:t>
      </w:r>
      <w:proofErr w:type="spellStart"/>
      <w:r w:rsidRPr="006E5B91">
        <w:t>SCell</w:t>
      </w:r>
      <w:proofErr w:type="spellEnd"/>
      <w:r w:rsidRPr="006E5B91">
        <w:t xml:space="preserve"> activation/deactivation should be supported in Rel-16, if other enhancements are also adopted to greatly reduce the overall activation timeline compared to Rel-15.</w:t>
      </w:r>
    </w:p>
    <w:p w14:paraId="354928D4" w14:textId="77777777" w:rsidR="006E5B91" w:rsidRPr="006E5B91" w:rsidRDefault="006E5B91" w:rsidP="006E5B91">
      <w:pPr>
        <w:ind w:left="284"/>
      </w:pPr>
      <w:r w:rsidRPr="006E5B91">
        <w:t xml:space="preserve">Proposal 3: Similar “dormancy” behavior in LTE </w:t>
      </w:r>
      <w:proofErr w:type="spellStart"/>
      <w:r w:rsidRPr="006E5B91">
        <w:t>euCA</w:t>
      </w:r>
      <w:proofErr w:type="spellEnd"/>
      <w:r w:rsidRPr="006E5B91">
        <w:t xml:space="preserve"> can be supported in NR, i.e. the UE can be configured to measure SSB with a separate SMTC monitoring cycle for AGC, initial CQI warm up, beam management and MIB reading when no PDCCH/PDSCH is expected, to achieve trade-off between activation latency reduction and UE power consumption.</w:t>
      </w:r>
    </w:p>
    <w:p w14:paraId="52B01A1E" w14:textId="77777777" w:rsidR="006E5B91" w:rsidRPr="006E5B91" w:rsidRDefault="006E5B91" w:rsidP="006E5B91">
      <w:pPr>
        <w:ind w:left="284"/>
      </w:pPr>
      <w:r w:rsidRPr="006E5B91">
        <w:t xml:space="preserve">Proposal 4: In NR, “dormancy” behavior for a </w:t>
      </w:r>
      <w:proofErr w:type="spellStart"/>
      <w:r w:rsidRPr="006E5B91">
        <w:t>SCell</w:t>
      </w:r>
      <w:proofErr w:type="spellEnd"/>
      <w:r w:rsidRPr="006E5B91">
        <w:t xml:space="preserve"> can be supported by configuring a </w:t>
      </w:r>
      <w:proofErr w:type="gramStart"/>
      <w:r w:rsidRPr="006E5B91">
        <w:t>particular BWP</w:t>
      </w:r>
      <w:proofErr w:type="gramEnd"/>
      <w:r w:rsidRPr="006E5B91">
        <w:t xml:space="preserve"> without PDCCH/PDSCH monitoring as the dormant BWP for the </w:t>
      </w:r>
      <w:proofErr w:type="spellStart"/>
      <w:r w:rsidRPr="006E5B91">
        <w:t>SCell</w:t>
      </w:r>
      <w:proofErr w:type="spellEnd"/>
      <w:r w:rsidRPr="006E5B91">
        <w:t>.</w:t>
      </w:r>
    </w:p>
    <w:p w14:paraId="48E6C737" w14:textId="77777777" w:rsidR="006E5B91" w:rsidRPr="006E5B91" w:rsidRDefault="006E5B91" w:rsidP="006E5B91">
      <w:pPr>
        <w:ind w:left="284"/>
      </w:pPr>
      <w:r w:rsidRPr="006E5B91">
        <w:t xml:space="preserve">Proposal 5: RAN1 supports dormant BWP and specifies the required new DCI signaling and/or BWP switching behavior for dormant BWP on </w:t>
      </w:r>
      <w:proofErr w:type="spellStart"/>
      <w:r w:rsidRPr="006E5B91">
        <w:t>SCell</w:t>
      </w:r>
      <w:proofErr w:type="spellEnd"/>
      <w:r w:rsidRPr="006E5B91">
        <w:t xml:space="preserve"> in association with the </w:t>
      </w:r>
      <w:proofErr w:type="spellStart"/>
      <w:r w:rsidRPr="006E5B91">
        <w:t>PCell</w:t>
      </w:r>
      <w:proofErr w:type="spellEnd"/>
      <w:r w:rsidRPr="006E5B91">
        <w:t>.</w:t>
      </w:r>
    </w:p>
    <w:p w14:paraId="58756C69" w14:textId="77777777" w:rsidR="006E5B91" w:rsidRPr="006E5B91" w:rsidRDefault="006E5B91" w:rsidP="006E5B91">
      <w:pPr>
        <w:ind w:left="284"/>
      </w:pPr>
      <w:r w:rsidRPr="006E5B91">
        <w:t xml:space="preserve">Proposal 6: Semi-persistent search space configuration based on DCI-signaling can be considered as an alternative to support fast transitioning in and out of </w:t>
      </w:r>
      <w:proofErr w:type="spellStart"/>
      <w:r w:rsidRPr="006E5B91">
        <w:t>SCell</w:t>
      </w:r>
      <w:proofErr w:type="spellEnd"/>
      <w:r w:rsidRPr="006E5B91">
        <w:t xml:space="preserve"> “dormancy” behavior.</w:t>
      </w:r>
    </w:p>
    <w:p w14:paraId="2BCCD369" w14:textId="77777777" w:rsidR="006E5B91" w:rsidRPr="006E5B91" w:rsidRDefault="006E5B91" w:rsidP="006E5B91">
      <w:pPr>
        <w:ind w:left="284"/>
      </w:pPr>
      <w:r w:rsidRPr="006E5B91">
        <w:lastRenderedPageBreak/>
        <w:t xml:space="preserve">Proposal 7: New DCI information to trigger BWP switch from dormant BWP on </w:t>
      </w:r>
      <w:proofErr w:type="spellStart"/>
      <w:r w:rsidRPr="006E5B91">
        <w:t>SCell</w:t>
      </w:r>
      <w:proofErr w:type="spellEnd"/>
      <w:r w:rsidRPr="006E5B91">
        <w:t xml:space="preserve"> and/or fast </w:t>
      </w:r>
      <w:proofErr w:type="spellStart"/>
      <w:r w:rsidRPr="006E5B91">
        <w:t>SCell</w:t>
      </w:r>
      <w:proofErr w:type="spellEnd"/>
      <w:r w:rsidRPr="006E5B91">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BD71FC2" w14:textId="77777777" w:rsidR="006E5B91" w:rsidRPr="006E5B91" w:rsidRDefault="006E5B91" w:rsidP="006E5B91">
      <w:pPr>
        <w:ind w:left="284"/>
      </w:pPr>
      <w:r w:rsidRPr="006E5B91">
        <w:t>Proposal 8: Consider latency reduction mechanisms for RACH procedure on SCG, including both CBRA and CFRA.</w:t>
      </w:r>
    </w:p>
    <w:p w14:paraId="36EA53A8" w14:textId="77777777" w:rsidR="006E5B91" w:rsidRPr="006E5B91" w:rsidRDefault="006E5B91" w:rsidP="006E5B91">
      <w:pPr>
        <w:ind w:left="284"/>
      </w:pPr>
      <w:r w:rsidRPr="006E5B91">
        <w:t>Proposal 9: Support repetition of CSI-RS for mobility.</w:t>
      </w:r>
    </w:p>
    <w:p w14:paraId="6673E4A1" w14:textId="0716ED20" w:rsidR="00853410" w:rsidRDefault="00853410" w:rsidP="006E5B91">
      <w:pPr>
        <w:rPr>
          <w:b/>
        </w:rPr>
      </w:pPr>
    </w:p>
    <w:p w14:paraId="5CC891E3" w14:textId="77777777" w:rsidR="00853410" w:rsidRPr="00853410" w:rsidRDefault="00853410" w:rsidP="00853410">
      <w:pPr>
        <w:rPr>
          <w:b/>
          <w:szCs w:val="20"/>
        </w:rPr>
      </w:pPr>
      <w:r w:rsidRPr="00853410">
        <w:rPr>
          <w:b/>
          <w:szCs w:val="20"/>
        </w:rPr>
        <w:t>R1-1907333</w:t>
      </w:r>
      <w:r w:rsidRPr="00853410">
        <w:rPr>
          <w:b/>
          <w:szCs w:val="20"/>
        </w:rPr>
        <w:tab/>
        <w:t xml:space="preserve">Reduced latency </w:t>
      </w:r>
      <w:proofErr w:type="spellStart"/>
      <w:r w:rsidRPr="00853410">
        <w:rPr>
          <w:b/>
          <w:szCs w:val="20"/>
        </w:rPr>
        <w:t>Scell</w:t>
      </w:r>
      <w:proofErr w:type="spellEnd"/>
      <w:r w:rsidRPr="00853410">
        <w:rPr>
          <w:b/>
          <w:szCs w:val="20"/>
        </w:rPr>
        <w:t xml:space="preserve"> management for NR-NR CA</w:t>
      </w:r>
      <w:r w:rsidRPr="00853410">
        <w:rPr>
          <w:b/>
          <w:szCs w:val="20"/>
        </w:rPr>
        <w:tab/>
        <w:t>Ericsson</w:t>
      </w:r>
    </w:p>
    <w:p w14:paraId="236DB2D6" w14:textId="77777777" w:rsidR="00853410" w:rsidRPr="00853410" w:rsidRDefault="00853410" w:rsidP="00853410">
      <w:pPr>
        <w:jc w:val="both"/>
        <w:rPr>
          <w:u w:val="single"/>
        </w:rPr>
      </w:pPr>
      <w:r w:rsidRPr="00853410">
        <w:rPr>
          <w:u w:val="single"/>
        </w:rPr>
        <w:t>Proposal</w:t>
      </w:r>
    </w:p>
    <w:p w14:paraId="3D189262" w14:textId="77777777" w:rsidR="00853410" w:rsidRPr="00853410" w:rsidRDefault="00853410" w:rsidP="00853410">
      <w:pPr>
        <w:pStyle w:val="ListParagraph"/>
        <w:numPr>
          <w:ilvl w:val="0"/>
          <w:numId w:val="27"/>
        </w:numPr>
        <w:spacing w:line="240" w:lineRule="auto"/>
        <w:jc w:val="both"/>
        <w:rPr>
          <w:u w:val="single"/>
        </w:rPr>
      </w:pPr>
      <w:r w:rsidRPr="00853410">
        <w:t>Support dedicated DCI format using which PDCCH monitoring on activated SCell(s) can be turned on/off</w:t>
      </w:r>
    </w:p>
    <w:p w14:paraId="72B49AB5" w14:textId="77777777" w:rsidR="00853410" w:rsidRPr="00853410" w:rsidRDefault="00853410" w:rsidP="00853410">
      <w:pPr>
        <w:pStyle w:val="ListParagraph"/>
        <w:numPr>
          <w:ilvl w:val="1"/>
          <w:numId w:val="27"/>
        </w:numPr>
        <w:spacing w:line="240" w:lineRule="auto"/>
        <w:jc w:val="both"/>
        <w:rPr>
          <w:u w:val="single"/>
        </w:rPr>
      </w:pPr>
      <w:r w:rsidRPr="00853410">
        <w:t>1 bit per Scell is used in the DCI</w:t>
      </w:r>
    </w:p>
    <w:p w14:paraId="159FFB2E" w14:textId="77777777" w:rsidR="00853410" w:rsidRPr="00853410" w:rsidRDefault="00853410" w:rsidP="00853410">
      <w:pPr>
        <w:pStyle w:val="ListParagraph"/>
        <w:numPr>
          <w:ilvl w:val="2"/>
          <w:numId w:val="27"/>
        </w:numPr>
        <w:spacing w:line="240" w:lineRule="auto"/>
        <w:jc w:val="both"/>
        <w:rPr>
          <w:u w:val="single"/>
        </w:rPr>
      </w:pPr>
      <w:r w:rsidRPr="00853410">
        <w:t xml:space="preserve">0 indicates PDCCH monitoring is stopped on the corresponding activated Scell, </w:t>
      </w:r>
    </w:p>
    <w:p w14:paraId="3573DD11" w14:textId="77777777" w:rsidR="00853410" w:rsidRPr="00853410" w:rsidRDefault="00853410" w:rsidP="00853410">
      <w:pPr>
        <w:pStyle w:val="ListParagraph"/>
        <w:numPr>
          <w:ilvl w:val="2"/>
          <w:numId w:val="27"/>
        </w:numPr>
        <w:spacing w:line="240" w:lineRule="auto"/>
        <w:jc w:val="both"/>
        <w:rPr>
          <w:u w:val="single"/>
        </w:rPr>
      </w:pPr>
      <w:r w:rsidRPr="00853410">
        <w:t>1 indicates continue/restart PDCCH monitoring on the corresponding activated Scell</w:t>
      </w:r>
    </w:p>
    <w:p w14:paraId="38F4A859" w14:textId="77777777" w:rsidR="00853410" w:rsidRPr="00853410" w:rsidRDefault="00853410" w:rsidP="00853410">
      <w:pPr>
        <w:pStyle w:val="ListParagraph"/>
        <w:numPr>
          <w:ilvl w:val="1"/>
          <w:numId w:val="27"/>
        </w:numPr>
        <w:spacing w:line="240" w:lineRule="auto"/>
        <w:jc w:val="both"/>
        <w:rPr>
          <w:u w:val="single"/>
        </w:rPr>
      </w:pPr>
      <w:r w:rsidRPr="00853410">
        <w:t>When UE is configured with multiple BWPs for the Scell, PDCCH monitoring is stopped/restarted on current active BWP at the time when the DCI format is received.</w:t>
      </w:r>
    </w:p>
    <w:p w14:paraId="33C83A34" w14:textId="77777777" w:rsidR="00853410" w:rsidRDefault="00853410" w:rsidP="006E5B91">
      <w:pPr>
        <w:rPr>
          <w:b/>
        </w:rPr>
      </w:pPr>
    </w:p>
    <w:sectPr w:rsidR="0085341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B2193" w14:textId="77777777" w:rsidR="00EC3C72" w:rsidRDefault="00EC3C72">
      <w:r>
        <w:separator/>
      </w:r>
    </w:p>
  </w:endnote>
  <w:endnote w:type="continuationSeparator" w:id="0">
    <w:p w14:paraId="636109C0" w14:textId="77777777" w:rsidR="00EC3C72" w:rsidRDefault="00EC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4A92F" w14:textId="77777777" w:rsidR="00EC3C72" w:rsidRDefault="00EC3C72">
      <w:r>
        <w:separator/>
      </w:r>
    </w:p>
  </w:footnote>
  <w:footnote w:type="continuationSeparator" w:id="0">
    <w:p w14:paraId="47D5637C" w14:textId="77777777" w:rsidR="00EC3C72" w:rsidRDefault="00EC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2"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 w15:restartNumberingAfterBreak="0">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12865577"/>
    <w:multiLevelType w:val="hybridMultilevel"/>
    <w:tmpl w:val="0600A22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840D5"/>
    <w:multiLevelType w:val="hybridMultilevel"/>
    <w:tmpl w:val="EDC6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8221BA"/>
    <w:multiLevelType w:val="hybridMultilevel"/>
    <w:tmpl w:val="0F4E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9253C"/>
    <w:multiLevelType w:val="hybridMultilevel"/>
    <w:tmpl w:val="6B8E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A26F7"/>
    <w:multiLevelType w:val="hybridMultilevel"/>
    <w:tmpl w:val="0E2C1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64C23"/>
    <w:multiLevelType w:val="hybridMultilevel"/>
    <w:tmpl w:val="41282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35687"/>
    <w:multiLevelType w:val="hybridMultilevel"/>
    <w:tmpl w:val="6B46E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693823"/>
    <w:multiLevelType w:val="hybridMultilevel"/>
    <w:tmpl w:val="A1AE3BFA"/>
    <w:lvl w:ilvl="0" w:tplc="FEACD15A">
      <w:start w:val="1"/>
      <w:numFmt w:val="bullet"/>
      <w:lvlText w:val=""/>
      <w:lvlJc w:val="left"/>
      <w:pPr>
        <w:ind w:left="1050" w:hanging="360"/>
      </w:pPr>
      <w:rPr>
        <w:rFonts w:ascii="Symbol" w:hAnsi="Symbol"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E6548"/>
    <w:multiLevelType w:val="hybridMultilevel"/>
    <w:tmpl w:val="618CA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262CA9"/>
    <w:multiLevelType w:val="hybridMultilevel"/>
    <w:tmpl w:val="3A621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7" w15:restartNumberingAfterBreak="0">
    <w:nsid w:val="7AFC5BF5"/>
    <w:multiLevelType w:val="hybridMultilevel"/>
    <w:tmpl w:val="00203EBE"/>
    <w:lvl w:ilvl="0" w:tplc="0409000F">
      <w:start w:val="1"/>
      <w:numFmt w:val="decimal"/>
      <w:lvlText w:val="%1."/>
      <w:lvlJc w:val="left"/>
      <w:pPr>
        <w:ind w:left="720" w:hanging="360"/>
      </w:pPr>
      <w:rPr>
        <w:rFonts w:hint="default"/>
        <w:b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8"/>
  </w:num>
  <w:num w:numId="4">
    <w:abstractNumId w:val="0"/>
  </w:num>
  <w:num w:numId="5">
    <w:abstractNumId w:val="8"/>
  </w:num>
  <w:num w:numId="6">
    <w:abstractNumId w:val="13"/>
  </w:num>
  <w:num w:numId="7">
    <w:abstractNumId w:val="4"/>
  </w:num>
  <w:num w:numId="8">
    <w:abstractNumId w:val="1"/>
  </w:num>
  <w:num w:numId="9">
    <w:abstractNumId w:val="25"/>
  </w:num>
  <w:num w:numId="10">
    <w:abstractNumId w:val="11"/>
  </w:num>
  <w:num w:numId="11">
    <w:abstractNumId w:val="15"/>
  </w:num>
  <w:num w:numId="12">
    <w:abstractNumId w:val="16"/>
  </w:num>
  <w:num w:numId="13">
    <w:abstractNumId w:val="19"/>
  </w:num>
  <w:num w:numId="14">
    <w:abstractNumId w:val="21"/>
  </w:num>
  <w:num w:numId="15">
    <w:abstractNumId w:val="12"/>
  </w:num>
  <w:num w:numId="16">
    <w:abstractNumId w:val="22"/>
  </w:num>
  <w:num w:numId="17">
    <w:abstractNumId w:val="12"/>
  </w:num>
  <w:num w:numId="18">
    <w:abstractNumId w:val="17"/>
  </w:num>
  <w:num w:numId="19">
    <w:abstractNumId w:val="29"/>
  </w:num>
  <w:num w:numId="20">
    <w:abstractNumId w:val="7"/>
  </w:num>
  <w:num w:numId="21">
    <w:abstractNumId w:val="29"/>
  </w:num>
  <w:num w:numId="22">
    <w:abstractNumId w:val="5"/>
  </w:num>
  <w:num w:numId="23">
    <w:abstractNumId w:val="23"/>
  </w:num>
  <w:num w:numId="24">
    <w:abstractNumId w:val="26"/>
  </w:num>
  <w:num w:numId="25">
    <w:abstractNumId w:val="20"/>
  </w:num>
  <w:num w:numId="26">
    <w:abstractNumId w:val="3"/>
  </w:num>
  <w:num w:numId="27">
    <w:abstractNumId w:val="10"/>
  </w:num>
  <w:num w:numId="28">
    <w:abstractNumId w:val="24"/>
  </w:num>
  <w:num w:numId="29">
    <w:abstractNumId w:val="18"/>
  </w:num>
  <w:num w:numId="30">
    <w:abstractNumId w:val="14"/>
  </w:num>
  <w:num w:numId="31">
    <w:abstractNumId w:val="27"/>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235"/>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270F"/>
    <w:rsid w:val="00082E7B"/>
    <w:rsid w:val="00083800"/>
    <w:rsid w:val="00084A65"/>
    <w:rsid w:val="0008559A"/>
    <w:rsid w:val="00086E44"/>
    <w:rsid w:val="000902C2"/>
    <w:rsid w:val="00091A92"/>
    <w:rsid w:val="000925DE"/>
    <w:rsid w:val="00092C12"/>
    <w:rsid w:val="00093C49"/>
    <w:rsid w:val="000946D4"/>
    <w:rsid w:val="00095472"/>
    <w:rsid w:val="00095A80"/>
    <w:rsid w:val="00097365"/>
    <w:rsid w:val="000973E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0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726A"/>
    <w:rsid w:val="00177DD3"/>
    <w:rsid w:val="00180278"/>
    <w:rsid w:val="001807F2"/>
    <w:rsid w:val="00181844"/>
    <w:rsid w:val="001818A7"/>
    <w:rsid w:val="00182725"/>
    <w:rsid w:val="00182903"/>
    <w:rsid w:val="001829C8"/>
    <w:rsid w:val="00184462"/>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3F4A"/>
    <w:rsid w:val="0027455B"/>
    <w:rsid w:val="002748D3"/>
    <w:rsid w:val="00275074"/>
    <w:rsid w:val="002763BF"/>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1922"/>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C4C"/>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220D"/>
    <w:rsid w:val="00363B2C"/>
    <w:rsid w:val="003642A6"/>
    <w:rsid w:val="00364763"/>
    <w:rsid w:val="0036502D"/>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2D75"/>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DC2"/>
    <w:rsid w:val="00496E75"/>
    <w:rsid w:val="004A014C"/>
    <w:rsid w:val="004A0AA8"/>
    <w:rsid w:val="004A18CA"/>
    <w:rsid w:val="004A1FE4"/>
    <w:rsid w:val="004A2103"/>
    <w:rsid w:val="004A2CA9"/>
    <w:rsid w:val="004A33EF"/>
    <w:rsid w:val="004A34C9"/>
    <w:rsid w:val="004A3CB5"/>
    <w:rsid w:val="004A537D"/>
    <w:rsid w:val="004A67F0"/>
    <w:rsid w:val="004A71C3"/>
    <w:rsid w:val="004A7769"/>
    <w:rsid w:val="004B0E46"/>
    <w:rsid w:val="004B141B"/>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CD0"/>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3E75"/>
    <w:rsid w:val="005243E0"/>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91B"/>
    <w:rsid w:val="00556E32"/>
    <w:rsid w:val="005604F1"/>
    <w:rsid w:val="005606A4"/>
    <w:rsid w:val="005607B8"/>
    <w:rsid w:val="00560CF5"/>
    <w:rsid w:val="0056272D"/>
    <w:rsid w:val="00562BAB"/>
    <w:rsid w:val="0056308E"/>
    <w:rsid w:val="005638C1"/>
    <w:rsid w:val="00563F16"/>
    <w:rsid w:val="0056415C"/>
    <w:rsid w:val="0056471B"/>
    <w:rsid w:val="005649BF"/>
    <w:rsid w:val="005650ED"/>
    <w:rsid w:val="00565869"/>
    <w:rsid w:val="00567415"/>
    <w:rsid w:val="00567610"/>
    <w:rsid w:val="0056794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EA"/>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D7A9F"/>
    <w:rsid w:val="007E1782"/>
    <w:rsid w:val="007E25AB"/>
    <w:rsid w:val="007E2F41"/>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7D4"/>
    <w:rsid w:val="00813928"/>
    <w:rsid w:val="0081475C"/>
    <w:rsid w:val="008154EC"/>
    <w:rsid w:val="008171C9"/>
    <w:rsid w:val="00820DC7"/>
    <w:rsid w:val="00820FFB"/>
    <w:rsid w:val="0082169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A2"/>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C17"/>
    <w:rsid w:val="00A803BC"/>
    <w:rsid w:val="00A80969"/>
    <w:rsid w:val="00A81F8A"/>
    <w:rsid w:val="00A822B5"/>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572D"/>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3359"/>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8B3"/>
    <w:rsid w:val="00D76ADC"/>
    <w:rsid w:val="00D77413"/>
    <w:rsid w:val="00D807DB"/>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07EF"/>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35B9"/>
    <w:rsid w:val="00E64C9C"/>
    <w:rsid w:val="00E65D15"/>
    <w:rsid w:val="00E66CD8"/>
    <w:rsid w:val="00E67802"/>
    <w:rsid w:val="00E67EE5"/>
    <w:rsid w:val="00E7013A"/>
    <w:rsid w:val="00E72C6B"/>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67BB"/>
    <w:rsid w:val="00EF6C18"/>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3DC8"/>
    <w:rsid w:val="00F34444"/>
    <w:rsid w:val="00F378F1"/>
    <w:rsid w:val="00F403A1"/>
    <w:rsid w:val="00F403DB"/>
    <w:rsid w:val="00F4065A"/>
    <w:rsid w:val="00F4275C"/>
    <w:rsid w:val="00F430C1"/>
    <w:rsid w:val="00F434B2"/>
    <w:rsid w:val="00F45693"/>
    <w:rsid w:val="00F463CC"/>
    <w:rsid w:val="00F5140D"/>
    <w:rsid w:val="00F514F0"/>
    <w:rsid w:val="00F52339"/>
    <w:rsid w:val="00F5277A"/>
    <w:rsid w:val="00F532E8"/>
    <w:rsid w:val="00F537FF"/>
    <w:rsid w:val="00F54E36"/>
    <w:rsid w:val="00F560FE"/>
    <w:rsid w:val="00F60CD6"/>
    <w:rsid w:val="00F6111C"/>
    <w:rsid w:val="00F614C0"/>
    <w:rsid w:val="00F61647"/>
    <w:rsid w:val="00F629BB"/>
    <w:rsid w:val="00F657CF"/>
    <w:rsid w:val="00F65808"/>
    <w:rsid w:val="00F6587D"/>
    <w:rsid w:val="00F666A0"/>
    <w:rsid w:val="00F66A00"/>
    <w:rsid w:val="00F66CFB"/>
    <w:rsid w:val="00F70C73"/>
    <w:rsid w:val="00F713A3"/>
    <w:rsid w:val="00F71A8F"/>
    <w:rsid w:val="00F72744"/>
    <w:rsid w:val="00F75330"/>
    <w:rsid w:val="00F75446"/>
    <w:rsid w:val="00F75B66"/>
    <w:rsid w:val="00F76BD9"/>
    <w:rsid w:val="00F80318"/>
    <w:rsid w:val="00F80703"/>
    <w:rsid w:val="00F80948"/>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50F"/>
    <w:rsid w:val="00FC5D54"/>
    <w:rsid w:val="00FC6238"/>
    <w:rsid w:val="00FC7951"/>
    <w:rsid w:val="00FC7EAE"/>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F033A"/>
    <w:rsid w:val="00FF0964"/>
    <w:rsid w:val="00FF0F67"/>
    <w:rsid w:val="00FF115F"/>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F6C38BAE-ECAD-4765-BDF7-7B48F710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BA"/>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C11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1B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EF23C-CB32-48B9-913B-75444AAE1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2329</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13</cp:revision>
  <dcterms:created xsi:type="dcterms:W3CDTF">2019-05-14T18:08:00Z</dcterms:created>
  <dcterms:modified xsi:type="dcterms:W3CDTF">2019-05-16T23:08:00Z</dcterms:modified>
</cp:coreProperties>
</file>