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01E7" w:rsidRPr="00DA3D49" w:rsidRDefault="00CE01E7" w:rsidP="00CE01E7">
      <w:pPr>
        <w:pStyle w:val="Header"/>
        <w:tabs>
          <w:tab w:val="right" w:pos="9400"/>
          <w:tab w:val="right" w:pos="9781"/>
        </w:tabs>
        <w:ind w:right="-58"/>
        <w:rPr>
          <w:bCs w:val="0"/>
          <w:noProof w:val="0"/>
          <w:sz w:val="24"/>
          <w:szCs w:val="24"/>
          <w:lang w:eastAsia="zh-CN"/>
        </w:rPr>
      </w:pPr>
      <w:r w:rsidRPr="008C5657">
        <w:rPr>
          <w:rFonts w:eastAsia="Batang"/>
          <w:bCs w:val="0"/>
          <w:noProof w:val="0"/>
          <w:sz w:val="24"/>
          <w:szCs w:val="24"/>
        </w:rPr>
        <w:t>3GPP TSG RAN WG1 #</w:t>
      </w:r>
      <w:r w:rsidR="006A73CE">
        <w:rPr>
          <w:rFonts w:eastAsia="Batang"/>
          <w:bCs w:val="0"/>
          <w:noProof w:val="0"/>
          <w:sz w:val="24"/>
          <w:szCs w:val="24"/>
        </w:rPr>
        <w:t>97</w:t>
      </w:r>
      <w:r>
        <w:rPr>
          <w:rFonts w:eastAsia="Batang"/>
          <w:bCs w:val="0"/>
          <w:noProof w:val="0"/>
          <w:sz w:val="24"/>
          <w:szCs w:val="24"/>
        </w:rPr>
        <w:tab/>
      </w:r>
      <w:r w:rsidR="00C904CE" w:rsidRPr="00C904CE">
        <w:rPr>
          <w:rFonts w:eastAsia="Batang"/>
          <w:bCs w:val="0"/>
          <w:noProof w:val="0"/>
          <w:sz w:val="24"/>
          <w:szCs w:val="24"/>
        </w:rPr>
        <w:t>R1-1907654</w:t>
      </w:r>
    </w:p>
    <w:p w:rsidR="00CE01E7" w:rsidRDefault="006A73CE" w:rsidP="00653744">
      <w:pPr>
        <w:spacing w:after="0"/>
        <w:ind w:left="1988" w:hanging="1988"/>
        <w:rPr>
          <w:rFonts w:ascii="Arial" w:eastAsia="Batang" w:hAnsi="Arial" w:cs="Arial"/>
          <w:b/>
          <w:sz w:val="24"/>
          <w:szCs w:val="24"/>
        </w:rPr>
      </w:pPr>
      <w:r w:rsidRPr="006A73CE">
        <w:rPr>
          <w:rFonts w:ascii="Arial" w:eastAsia="Batang" w:hAnsi="Arial" w:cs="Arial"/>
          <w:b/>
          <w:sz w:val="24"/>
          <w:szCs w:val="24"/>
        </w:rPr>
        <w:t>Reno, USA, May 13th – 17th, 2019</w:t>
      </w:r>
    </w:p>
    <w:p w:rsidR="006A73CE" w:rsidRDefault="006A73CE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BC2469" w:rsidRPr="00DF1CE7">
        <w:rPr>
          <w:rFonts w:ascii="Arial" w:hAnsi="Arial" w:cs="Arial"/>
          <w:b/>
          <w:sz w:val="24"/>
          <w:lang w:val="en-US" w:eastAsia="zh-CN"/>
        </w:rPr>
        <w:t>Nokia</w:t>
      </w:r>
      <w:r w:rsidR="00BC2469">
        <w:rPr>
          <w:rFonts w:ascii="Arial" w:hAnsi="Arial" w:cs="Arial"/>
          <w:b/>
          <w:sz w:val="24"/>
          <w:lang w:val="en-US" w:eastAsia="zh-CN"/>
        </w:rPr>
        <w:t>,</w:t>
      </w:r>
      <w:r w:rsidR="00BC2469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 w:cs="Arial"/>
          <w:b/>
          <w:sz w:val="24"/>
          <w:lang w:val="en-US" w:eastAsia="zh-CN"/>
        </w:rPr>
        <w:t>Nokia</w:t>
      </w:r>
      <w:r w:rsidR="00854D22">
        <w:rPr>
          <w:rFonts w:ascii="Arial" w:hAnsi="Arial" w:cs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cs="Arial" w:hint="eastAsia"/>
          <w:b/>
          <w:sz w:val="24"/>
          <w:lang w:val="en-US" w:eastAsia="zh-CN"/>
        </w:rPr>
        <w:t xml:space="preserve"> </w:t>
      </w:r>
    </w:p>
    <w:p w:rsidR="000810F6" w:rsidRPr="000810F6" w:rsidRDefault="004D4E6B" w:rsidP="000810F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  <w:t>Summary of AI 7.2.4.6</w:t>
      </w:r>
      <w:r w:rsidR="000810F6" w:rsidRPr="000810F6">
        <w:rPr>
          <w:rFonts w:ascii="Arial" w:hAnsi="Arial" w:cs="Arial"/>
          <w:b/>
          <w:sz w:val="24"/>
          <w:lang w:val="en-US"/>
        </w:rPr>
        <w:t>, QoS Management</w:t>
      </w:r>
    </w:p>
    <w:p w:rsidR="000810F6" w:rsidRDefault="004D4E6B" w:rsidP="000810F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  <w:t>7.2.4.6</w:t>
      </w:r>
    </w:p>
    <w:p w:rsidR="00653744" w:rsidRPr="0024666F" w:rsidRDefault="00653744" w:rsidP="000810F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8787A" w:rsidRDefault="00653744" w:rsidP="005A37FA">
      <w:pPr>
        <w:pStyle w:val="Heading1"/>
        <w:rPr>
          <w:lang w:val="en-US"/>
        </w:rPr>
      </w:pPr>
      <w:r w:rsidRPr="005A37FA">
        <w:t>Introduction</w:t>
      </w:r>
    </w:p>
    <w:p w:rsidR="00910515" w:rsidRPr="00C441D4" w:rsidRDefault="000810F6" w:rsidP="0058787A">
      <w:pPr>
        <w:spacing w:after="0"/>
        <w:rPr>
          <w:iCs/>
          <w:lang w:eastAsia="zh-CN"/>
        </w:rPr>
      </w:pPr>
      <w:r w:rsidRPr="000810F6">
        <w:rPr>
          <w:lang w:val="en-US"/>
        </w:rPr>
        <w:t>In this contribution we summarize issues in NR V2X QoS</w:t>
      </w:r>
      <w:r w:rsidR="00CE01E7">
        <w:rPr>
          <w:lang w:val="en-US"/>
        </w:rPr>
        <w:t xml:space="preserve"> Management (agenda item 7.2.4.6</w:t>
      </w:r>
      <w:r w:rsidRPr="000810F6">
        <w:rPr>
          <w:lang w:val="en-US"/>
        </w:rPr>
        <w:t>) and company views on these issues as expressed in the contributions listed in the appendix.</w:t>
      </w:r>
    </w:p>
    <w:p w:rsidR="00910515" w:rsidRPr="00313E18" w:rsidRDefault="00910515" w:rsidP="0058787A">
      <w:pPr>
        <w:spacing w:after="0"/>
        <w:rPr>
          <w:iCs/>
          <w:lang w:val="en-US" w:eastAsia="zh-CN"/>
        </w:rPr>
      </w:pPr>
    </w:p>
    <w:p w:rsidR="00292F7D" w:rsidRDefault="00292F7D" w:rsidP="00292F7D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Issues</w:t>
      </w:r>
    </w:p>
    <w:p w:rsidR="00D67CF3" w:rsidRDefault="00D67CF3" w:rsidP="00D67CF3">
      <w:pPr>
        <w:rPr>
          <w:lang w:val="en-US" w:eastAsia="zh-CN"/>
        </w:rPr>
      </w:pPr>
    </w:p>
    <w:p w:rsidR="00D67CF3" w:rsidRPr="00D67CF3" w:rsidRDefault="00391AAE" w:rsidP="00D67CF3">
      <w:pPr>
        <w:pStyle w:val="Heading2"/>
        <w:rPr>
          <w:lang w:val="en-US"/>
        </w:rPr>
      </w:pPr>
      <w:r>
        <w:rPr>
          <w:lang w:val="en-US"/>
        </w:rPr>
        <w:t>Topic 1</w:t>
      </w:r>
      <w:r w:rsidR="00A259E4">
        <w:rPr>
          <w:lang w:val="en-US"/>
        </w:rPr>
        <w:t>.1</w:t>
      </w:r>
      <w:r>
        <w:rPr>
          <w:lang w:val="en-US"/>
        </w:rPr>
        <w:t xml:space="preserve">: </w:t>
      </w:r>
      <w:r w:rsidR="00D67CF3">
        <w:rPr>
          <w:lang w:val="en-US"/>
        </w:rPr>
        <w:t>Sidelink Congestion Control</w:t>
      </w:r>
      <w:r w:rsidR="00A259E4">
        <w:rPr>
          <w:lang w:val="en-US"/>
        </w:rPr>
        <w:t xml:space="preserve"> </w:t>
      </w:r>
      <w:r w:rsidR="00562C40">
        <w:rPr>
          <w:lang w:val="en-US"/>
        </w:rPr>
        <w:t>- CBR</w:t>
      </w:r>
    </w:p>
    <w:p w:rsidR="00292F7D" w:rsidRDefault="00292F7D" w:rsidP="00292F7D">
      <w:pPr>
        <w:rPr>
          <w:b/>
          <w:bCs/>
          <w:lang w:val="en-US" w:eastAsia="zh-CN"/>
        </w:rPr>
      </w:pPr>
    </w:p>
    <w:p w:rsidR="00292F7D" w:rsidRDefault="00292F7D" w:rsidP="00292F7D">
      <w:pPr>
        <w:rPr>
          <w:b/>
          <w:bCs/>
          <w:lang w:val="en-US" w:eastAsia="zh-CN"/>
        </w:rPr>
      </w:pPr>
    </w:p>
    <w:p w:rsidR="00292F7D" w:rsidRPr="00244403" w:rsidRDefault="00292F7D" w:rsidP="00292F7D">
      <w:pPr>
        <w:rPr>
          <w:lang w:val="en-US" w:eastAsia="zh-CN"/>
        </w:rPr>
      </w:pPr>
    </w:p>
    <w:p w:rsidR="00F44680" w:rsidRDefault="00F44680" w:rsidP="00F44680">
      <w:pPr>
        <w:rPr>
          <w:lang w:val="en-US" w:eastAsia="zh-CN"/>
        </w:rPr>
      </w:pPr>
      <w:r>
        <w:rPr>
          <w:lang w:val="en-US" w:eastAsia="zh-CN"/>
        </w:rPr>
        <w:t xml:space="preserve">In LTE V2X, </w:t>
      </w:r>
      <w:r w:rsidRPr="00875432">
        <w:rPr>
          <w:lang w:val="en-US" w:eastAsia="zh-CN"/>
        </w:rPr>
        <w:t>Channel busy ratio (CBR)</w:t>
      </w:r>
      <w:r>
        <w:rPr>
          <w:lang w:val="en-US" w:eastAsia="zh-CN"/>
        </w:rPr>
        <w:t xml:space="preserve"> was specified as measurement of the resource utilization state of a resource pool. </w:t>
      </w:r>
      <w:r w:rsidR="003D7E32">
        <w:rPr>
          <w:lang w:val="en-US" w:eastAsia="zh-CN"/>
        </w:rPr>
        <w:t>The definition of CBR can be found in</w:t>
      </w:r>
      <w:r w:rsidR="002F7B07">
        <w:rPr>
          <w:lang w:val="en-US" w:eastAsia="zh-CN"/>
        </w:rPr>
        <w:t xml:space="preserve"> </w:t>
      </w:r>
      <w:r w:rsidR="003D7E32" w:rsidRPr="003D7E32">
        <w:rPr>
          <w:lang w:val="en-US" w:eastAsia="zh-CN"/>
        </w:rPr>
        <w:t>TS 36.214</w:t>
      </w:r>
      <w:r w:rsidR="003D7E32">
        <w:rPr>
          <w:lang w:val="en-US" w:eastAsia="zh-CN"/>
        </w:rPr>
        <w:t xml:space="preserve"> </w:t>
      </w:r>
      <w:r w:rsidR="002F7B07">
        <w:rPr>
          <w:lang w:val="en-US" w:eastAsia="zh-CN"/>
        </w:rPr>
        <w:t xml:space="preserve">section </w:t>
      </w:r>
      <w:r w:rsidR="002F7B07" w:rsidRPr="002F7B07">
        <w:rPr>
          <w:lang w:val="en-US" w:eastAsia="zh-CN"/>
        </w:rPr>
        <w:t>5.1.30</w:t>
      </w:r>
      <w:r w:rsidR="00FC1057">
        <w:rPr>
          <w:lang w:val="en-US" w:eastAsia="zh-CN"/>
        </w:rPr>
        <w:t>, and the relevant part of the definition is reproduced below for convenience:</w:t>
      </w:r>
    </w:p>
    <w:p w:rsidR="00CE7849" w:rsidRDefault="00CE7849" w:rsidP="00F44680">
      <w:pPr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FC1057" w:rsidTr="006A51F1">
        <w:tc>
          <w:tcPr>
            <w:tcW w:w="9017" w:type="dxa"/>
          </w:tcPr>
          <w:p w:rsidR="00FC1057" w:rsidRPr="00F35654" w:rsidRDefault="00FC1057" w:rsidP="006A51F1">
            <w:pPr>
              <w:spacing w:after="18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F3565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Channel busy ratio (CBR) measured in subframe </w:t>
            </w:r>
            <w:r w:rsidRPr="00F3565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n</w:t>
            </w:r>
            <w:r w:rsidRPr="00F3565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is defined as follows:</w:t>
            </w:r>
          </w:p>
          <w:p w:rsidR="00FC1057" w:rsidRPr="00F35654" w:rsidRDefault="00FC1057" w:rsidP="006A51F1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F35654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-</w:t>
            </w:r>
            <w:r w:rsidRPr="00F35654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ab/>
              <w:t>For PSSCH, the portion of sub-channels in the resource pool whose S-RSSI measured by the UE exceed a (pre-)configured threshold sensed over subframes [</w:t>
            </w:r>
            <w:r w:rsidRPr="00F3565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ko-KR"/>
              </w:rPr>
              <w:t>n-100, n-1</w:t>
            </w:r>
            <w:r w:rsidRPr="00F35654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]; </w:t>
            </w:r>
          </w:p>
          <w:p w:rsidR="00FC1057" w:rsidRDefault="00FC1057" w:rsidP="006A51F1">
            <w:pPr>
              <w:rPr>
                <w:lang w:val="en-US" w:eastAsia="zh-CN"/>
              </w:rPr>
            </w:pPr>
          </w:p>
          <w:p w:rsidR="00FC1057" w:rsidRPr="00FC1057" w:rsidRDefault="00FC1057" w:rsidP="006A51F1">
            <w:pPr>
              <w:keepLines/>
              <w:spacing w:after="180" w:line="240" w:lineRule="auto"/>
              <w:ind w:left="1135" w:hanging="851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FC1057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NOTE:</w:t>
            </w:r>
            <w:r w:rsidRPr="00FC1057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ab/>
              <w:t>The subframe index is based on physical subframe index</w:t>
            </w:r>
          </w:p>
          <w:p w:rsidR="00FC1057" w:rsidRDefault="00FC1057" w:rsidP="006A51F1">
            <w:pPr>
              <w:rPr>
                <w:lang w:val="en-US" w:eastAsia="zh-CN"/>
              </w:rPr>
            </w:pPr>
          </w:p>
        </w:tc>
      </w:tr>
    </w:tbl>
    <w:p w:rsidR="00FC1057" w:rsidRDefault="00FC1057" w:rsidP="00F44680">
      <w:pPr>
        <w:rPr>
          <w:lang w:val="en-US" w:eastAsia="zh-CN"/>
        </w:rPr>
      </w:pPr>
    </w:p>
    <w:p w:rsidR="00CE7849" w:rsidRDefault="00CE7849" w:rsidP="00292F7D">
      <w:pPr>
        <w:rPr>
          <w:lang w:val="en-US" w:eastAsia="zh-CN"/>
        </w:rPr>
      </w:pPr>
      <w:r>
        <w:rPr>
          <w:lang w:val="en-US" w:eastAsia="zh-CN"/>
        </w:rPr>
        <w:t>In LTE V2X, S-RSSI is defined over one subchannel in the frequency domain and one subframe in the time domain, measuring total received power over all SC-FDMA symbols except the first and the last symbol in the subframe.</w:t>
      </w:r>
    </w:p>
    <w:p w:rsidR="00CE7849" w:rsidRDefault="00CE7849" w:rsidP="00292F7D">
      <w:pPr>
        <w:rPr>
          <w:lang w:val="en-US" w:eastAsia="zh-CN"/>
        </w:rPr>
      </w:pPr>
    </w:p>
    <w:p w:rsidR="00CE7849" w:rsidRDefault="00CE7849" w:rsidP="00292F7D">
      <w:pPr>
        <w:rPr>
          <w:lang w:val="en-US" w:eastAsia="zh-CN"/>
        </w:rPr>
      </w:pPr>
      <w:r>
        <w:rPr>
          <w:lang w:val="en-US" w:eastAsia="zh-CN"/>
        </w:rPr>
        <w:t>At RAN1#96b, RAN1 agreed that “</w:t>
      </w:r>
      <w:r w:rsidRPr="00CE7849">
        <w:rPr>
          <w:lang w:val="en-US" w:eastAsia="zh-CN"/>
        </w:rPr>
        <w:t>LTE CBR is the baseline for defining NR CBR</w:t>
      </w:r>
      <w:r>
        <w:rPr>
          <w:lang w:val="en-US" w:eastAsia="zh-CN"/>
        </w:rPr>
        <w:t xml:space="preserve">”. We then need to decide which modifications, if any, are required or desirable for the definition of NR CBR. </w:t>
      </w:r>
    </w:p>
    <w:p w:rsidR="007A53BC" w:rsidRDefault="00CA4C09" w:rsidP="00292F7D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The following </w:t>
      </w:r>
      <w:r w:rsidR="00A259E4">
        <w:rPr>
          <w:lang w:val="en-US" w:eastAsia="zh-CN"/>
        </w:rPr>
        <w:t>issues</w:t>
      </w:r>
      <w:r>
        <w:rPr>
          <w:lang w:val="en-US" w:eastAsia="zh-CN"/>
        </w:rPr>
        <w:t xml:space="preserve"> were discussed in contributions:</w:t>
      </w:r>
    </w:p>
    <w:p w:rsidR="00CA4C09" w:rsidRPr="00A259E4" w:rsidRDefault="00A259E4" w:rsidP="00A259E4">
      <w:pPr>
        <w:pStyle w:val="Heading3"/>
      </w:pPr>
      <w:r>
        <w:t>Issue 1.1</w:t>
      </w:r>
      <w:r w:rsidR="00F33F9B">
        <w:t>.1</w:t>
      </w:r>
      <w:r>
        <w:t xml:space="preserve">: </w:t>
      </w:r>
      <w:r>
        <w:t xml:space="preserve">CBR - </w:t>
      </w:r>
      <w:r w:rsidR="00E6786E">
        <w:rPr>
          <w:lang w:val="en-US" w:eastAsia="zh-CN"/>
        </w:rPr>
        <w:t>Treatment of PSSCH, PSSCH, PSFCH resources</w:t>
      </w:r>
    </w:p>
    <w:p w:rsidR="00963EFF" w:rsidRDefault="00963EFF" w:rsidP="00292F7D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r w:rsidR="00A259E4">
        <w:rPr>
          <w:lang w:val="en-US" w:eastAsia="zh-CN"/>
        </w:rPr>
        <w:t xml:space="preserve">issue </w:t>
      </w:r>
      <w:r>
        <w:rPr>
          <w:lang w:val="en-US" w:eastAsia="zh-CN"/>
        </w:rPr>
        <w:t>needs to be considered because of the following differences between LTE and NR V2X sidelink:</w:t>
      </w:r>
    </w:p>
    <w:p w:rsidR="00963EFF" w:rsidRPr="00963EFF" w:rsidRDefault="00963EFF" w:rsidP="00963EFF">
      <w:pPr>
        <w:pStyle w:val="ListParagraph"/>
        <w:numPr>
          <w:ilvl w:val="0"/>
          <w:numId w:val="34"/>
        </w:numPr>
        <w:rPr>
          <w:lang w:val="en-US" w:eastAsia="zh-CN"/>
        </w:rPr>
      </w:pPr>
      <w:r w:rsidRPr="00963EFF">
        <w:rPr>
          <w:lang w:val="en-US" w:eastAsia="zh-CN"/>
        </w:rPr>
        <w:t>Different multiplexing of PSCCH and PSSCH</w:t>
      </w:r>
    </w:p>
    <w:p w:rsidR="00963EFF" w:rsidRPr="00963EFF" w:rsidRDefault="00963EFF" w:rsidP="00963EFF">
      <w:pPr>
        <w:pStyle w:val="ListParagraph"/>
        <w:numPr>
          <w:ilvl w:val="0"/>
          <w:numId w:val="34"/>
        </w:numPr>
        <w:rPr>
          <w:lang w:val="en-US" w:eastAsia="zh-CN"/>
        </w:rPr>
      </w:pPr>
      <w:r w:rsidRPr="00963EFF">
        <w:rPr>
          <w:lang w:val="en-US" w:eastAsia="zh-CN"/>
        </w:rPr>
        <w:t>Introduction of PSFCH</w:t>
      </w:r>
    </w:p>
    <w:p w:rsidR="00963EFF" w:rsidRDefault="00963EFF" w:rsidP="00292F7D">
      <w:pPr>
        <w:rPr>
          <w:lang w:val="en-US" w:eastAsia="zh-CN"/>
        </w:rPr>
      </w:pPr>
    </w:p>
    <w:p w:rsidR="00E6786E" w:rsidRDefault="00E6786E" w:rsidP="00292F7D">
      <w:pPr>
        <w:rPr>
          <w:lang w:val="en-US" w:eastAsia="zh-CN"/>
        </w:rPr>
      </w:pPr>
      <w:r>
        <w:rPr>
          <w:lang w:val="en-US" w:eastAsia="zh-CN"/>
        </w:rPr>
        <w:t xml:space="preserve">[ Huawei, </w:t>
      </w:r>
      <w:proofErr w:type="gramStart"/>
      <w:r>
        <w:rPr>
          <w:lang w:val="en-US" w:eastAsia="zh-CN"/>
        </w:rPr>
        <w:t>HiSilicon ]</w:t>
      </w:r>
      <w:proofErr w:type="gramEnd"/>
      <w:r>
        <w:rPr>
          <w:lang w:val="en-US" w:eastAsia="zh-CN"/>
        </w:rPr>
        <w:t xml:space="preserve"> propose, at least for multiplexing option 3, to define a single PSSCH/PSCCH CBR and to exclude PSFCH resources.</w:t>
      </w:r>
    </w:p>
    <w:p w:rsidR="00E6786E" w:rsidRDefault="00E6786E" w:rsidP="00292F7D">
      <w:pPr>
        <w:rPr>
          <w:lang w:val="en-US" w:eastAsia="zh-CN"/>
        </w:rPr>
      </w:pPr>
      <w:r>
        <w:rPr>
          <w:lang w:val="en-US" w:eastAsia="zh-CN"/>
        </w:rPr>
        <w:t>[Nokia] propose to exclude PSFCH resources</w:t>
      </w:r>
      <w:r w:rsidR="00A259E4">
        <w:rPr>
          <w:lang w:val="en-US" w:eastAsia="zh-CN"/>
        </w:rPr>
        <w:t xml:space="preserve"> </w:t>
      </w:r>
      <w:r>
        <w:rPr>
          <w:lang w:val="en-US" w:eastAsia="zh-CN"/>
        </w:rPr>
        <w:t>and to study if a separate congestion metric for PSFCH should be defined.</w:t>
      </w:r>
    </w:p>
    <w:p w:rsidR="00963EFF" w:rsidRDefault="00963EFF" w:rsidP="00292F7D">
      <w:pPr>
        <w:rPr>
          <w:lang w:val="en-US" w:eastAsia="zh-CN"/>
        </w:rPr>
      </w:pPr>
      <w:r>
        <w:rPr>
          <w:lang w:val="en-US" w:eastAsia="zh-CN"/>
        </w:rPr>
        <w:t xml:space="preserve">[InterDigital] propose that CBR calculation be based on slot structure (hence </w:t>
      </w:r>
      <w:proofErr w:type="gramStart"/>
      <w:r>
        <w:rPr>
          <w:lang w:val="en-US" w:eastAsia="zh-CN"/>
        </w:rPr>
        <w:t>taking into account</w:t>
      </w:r>
      <w:proofErr w:type="gramEnd"/>
      <w:r>
        <w:rPr>
          <w:lang w:val="en-US" w:eastAsia="zh-CN"/>
        </w:rPr>
        <w:t xml:space="preserve"> that some symbols in the slot are used for PSFCH).</w:t>
      </w:r>
    </w:p>
    <w:p w:rsidR="00963EFF" w:rsidRDefault="00963EFF" w:rsidP="00292F7D">
      <w:pPr>
        <w:rPr>
          <w:lang w:val="en-US" w:eastAsia="zh-CN"/>
        </w:rPr>
      </w:pPr>
      <w:r>
        <w:rPr>
          <w:lang w:val="en-US" w:eastAsia="zh-CN"/>
        </w:rPr>
        <w:t>[Spreadtrum] propose to study whether to introduce CBR on PSFCH.</w:t>
      </w:r>
    </w:p>
    <w:p w:rsidR="00963EFF" w:rsidRDefault="00E6786E" w:rsidP="00292F7D">
      <w:pPr>
        <w:rPr>
          <w:lang w:val="en-US" w:eastAsia="zh-CN"/>
        </w:rPr>
      </w:pPr>
      <w:r>
        <w:rPr>
          <w:lang w:val="en-US" w:eastAsia="zh-CN"/>
        </w:rPr>
        <w:t>[OPPO] propose, for multiplexing option 3, to measure CBR only over the PSSCH resource pool, not the PS</w:t>
      </w:r>
      <w:r w:rsidR="00963EFF">
        <w:rPr>
          <w:lang w:val="en-US" w:eastAsia="zh-CN"/>
        </w:rPr>
        <w:t>CCH resource pool.</w:t>
      </w:r>
    </w:p>
    <w:p w:rsidR="000A3AB7" w:rsidRDefault="000A3AB7" w:rsidP="00292F7D">
      <w:pPr>
        <w:rPr>
          <w:lang w:val="en-US" w:eastAsia="zh-CN"/>
        </w:rPr>
      </w:pPr>
    </w:p>
    <w:p w:rsidR="000A3AB7" w:rsidRDefault="00FC6529" w:rsidP="00292F7D">
      <w:pPr>
        <w:rPr>
          <w:lang w:val="en-US" w:eastAsia="zh-CN"/>
        </w:rPr>
      </w:pPr>
      <w:r>
        <w:rPr>
          <w:lang w:val="en-US" w:eastAsia="zh-CN"/>
        </w:rPr>
        <w:t>Feature lead view: There is no urgency to settle this issue and it may be beneficial to wait for further progress on PSSCH/PSCCH multiplexing options and on PSFCH before deciding this.</w:t>
      </w:r>
    </w:p>
    <w:p w:rsidR="00E6786E" w:rsidRDefault="00E6786E" w:rsidP="00292F7D">
      <w:pPr>
        <w:rPr>
          <w:lang w:val="en-US" w:eastAsia="zh-CN"/>
        </w:rPr>
      </w:pPr>
      <w:r>
        <w:rPr>
          <w:lang w:val="en-US" w:eastAsia="zh-CN"/>
        </w:rPr>
        <w:t xml:space="preserve"> </w:t>
      </w:r>
      <w:bookmarkStart w:id="0" w:name="_GoBack"/>
      <w:bookmarkEnd w:id="0"/>
    </w:p>
    <w:p w:rsidR="00963EFF" w:rsidRPr="00A259E4" w:rsidRDefault="00A259E4" w:rsidP="00A259E4">
      <w:pPr>
        <w:pStyle w:val="Heading3"/>
      </w:pPr>
      <w:r>
        <w:t>Issue 1.</w:t>
      </w:r>
      <w:r w:rsidR="00F33F9B">
        <w:t>1.</w:t>
      </w:r>
      <w:r>
        <w:t>2</w:t>
      </w:r>
      <w:r>
        <w:t xml:space="preserve">: </w:t>
      </w:r>
      <w:r w:rsidR="00963EFF">
        <w:rPr>
          <w:lang w:val="en-US" w:eastAsia="zh-CN"/>
        </w:rPr>
        <w:t>CBR measurement time window size</w:t>
      </w:r>
    </w:p>
    <w:p w:rsidR="00963EFF" w:rsidRDefault="00963EFF" w:rsidP="00292F7D">
      <w:pPr>
        <w:rPr>
          <w:lang w:val="en-US" w:eastAsia="zh-CN"/>
        </w:rPr>
      </w:pPr>
      <w:r>
        <w:rPr>
          <w:lang w:val="en-US" w:eastAsia="zh-CN"/>
        </w:rPr>
        <w:t>In LTE this window size is fixed to 100 subframes in the specification.</w:t>
      </w:r>
    </w:p>
    <w:p w:rsidR="00963EFF" w:rsidRDefault="00963EFF" w:rsidP="00292F7D">
      <w:pPr>
        <w:rPr>
          <w:lang w:val="en-US" w:eastAsia="zh-CN"/>
        </w:rPr>
      </w:pPr>
      <w:r>
        <w:rPr>
          <w:lang w:val="en-US" w:eastAsia="zh-CN"/>
        </w:rPr>
        <w:t>[Nokia] propose to support (pre)configuration of this window size.</w:t>
      </w:r>
    </w:p>
    <w:p w:rsidR="00963EFF" w:rsidRDefault="00963EFF" w:rsidP="00292F7D">
      <w:pPr>
        <w:rPr>
          <w:lang w:val="en-US" w:eastAsia="zh-CN"/>
        </w:rPr>
      </w:pPr>
      <w:r>
        <w:rPr>
          <w:lang w:val="en-US" w:eastAsia="zh-CN"/>
        </w:rPr>
        <w:t>[Spreadtrum] propose to support multiple sizes of this window.</w:t>
      </w:r>
    </w:p>
    <w:p w:rsidR="00963EFF" w:rsidRDefault="00963EFF" w:rsidP="00292F7D">
      <w:pPr>
        <w:rPr>
          <w:lang w:val="en-US" w:eastAsia="zh-CN"/>
        </w:rPr>
      </w:pPr>
      <w:r>
        <w:rPr>
          <w:lang w:val="en-US" w:eastAsia="zh-CN"/>
        </w:rPr>
        <w:t>[Fraunhofer] propose to adapt the window size according to the QoS level.</w:t>
      </w:r>
    </w:p>
    <w:p w:rsidR="00963EFF" w:rsidRDefault="00963EFF" w:rsidP="00292F7D">
      <w:pPr>
        <w:rPr>
          <w:lang w:val="en-US" w:eastAsia="zh-CN"/>
        </w:rPr>
      </w:pPr>
    </w:p>
    <w:p w:rsidR="00963EFF" w:rsidRDefault="002E2954" w:rsidP="00292F7D">
      <w:pPr>
        <w:rPr>
          <w:lang w:val="en-US" w:eastAsia="zh-CN"/>
        </w:rPr>
      </w:pPr>
      <w:r>
        <w:rPr>
          <w:lang w:val="en-US" w:eastAsia="zh-CN"/>
        </w:rPr>
        <w:t>Feature lead view: Better understanding of the motivation and potential benefits is needed.</w:t>
      </w:r>
    </w:p>
    <w:p w:rsidR="00292F7D" w:rsidRDefault="00292F7D" w:rsidP="00292F7D">
      <w:pPr>
        <w:rPr>
          <w:b/>
          <w:bCs/>
          <w:lang w:val="en-US" w:eastAsia="zh-CN"/>
        </w:rPr>
      </w:pPr>
    </w:p>
    <w:p w:rsidR="00292F7D" w:rsidRPr="00527636" w:rsidRDefault="00292F7D" w:rsidP="00292F7D">
      <w:pPr>
        <w:rPr>
          <w:b/>
          <w:bCs/>
          <w:lang w:val="en-US" w:eastAsia="zh-CN"/>
        </w:rPr>
      </w:pPr>
    </w:p>
    <w:p w:rsidR="00A259E4" w:rsidRPr="00366250" w:rsidRDefault="00A259E4" w:rsidP="00A259E4">
      <w:pPr>
        <w:pStyle w:val="Heading2"/>
      </w:pPr>
      <w:r>
        <w:t xml:space="preserve">Topic </w:t>
      </w:r>
      <w:r>
        <w:t>1.</w:t>
      </w:r>
      <w:r>
        <w:t xml:space="preserve">2: </w:t>
      </w:r>
      <w:r>
        <w:t>Congestion Control Procedure</w:t>
      </w:r>
    </w:p>
    <w:p w:rsidR="00292F7D" w:rsidRDefault="00292F7D" w:rsidP="00292F7D">
      <w:pPr>
        <w:rPr>
          <w:lang w:val="en-US" w:eastAsia="zh-CN"/>
        </w:rPr>
      </w:pPr>
    </w:p>
    <w:p w:rsidR="00292F7D" w:rsidRDefault="00D67CF3" w:rsidP="00D67CF3">
      <w:pPr>
        <w:pStyle w:val="Heading3"/>
      </w:pPr>
      <w:r>
        <w:lastRenderedPageBreak/>
        <w:t xml:space="preserve">Issue </w:t>
      </w:r>
      <w:r w:rsidR="00391AAE">
        <w:t>1.</w:t>
      </w:r>
      <w:r>
        <w:t>2</w:t>
      </w:r>
      <w:r w:rsidR="00292F7D">
        <w:t>: Sidelink Congestion Control</w:t>
      </w:r>
      <w:r w:rsidR="004D24DC">
        <w:t xml:space="preserve"> </w:t>
      </w:r>
      <w:r w:rsidR="00802D4D">
        <w:t>Procedure</w:t>
      </w:r>
    </w:p>
    <w:p w:rsidR="00292F7D" w:rsidRDefault="00292F7D" w:rsidP="00292F7D">
      <w:pPr>
        <w:rPr>
          <w:lang w:val="en-US" w:eastAsia="zh-CN"/>
        </w:rPr>
      </w:pPr>
      <w:r>
        <w:rPr>
          <w:lang w:val="en-US" w:eastAsia="zh-CN"/>
        </w:rPr>
        <w:t xml:space="preserve">The LTE V2X sidelink congestion control </w:t>
      </w:r>
      <w:r w:rsidR="00955AAC">
        <w:rPr>
          <w:lang w:val="en-US" w:eastAsia="zh-CN"/>
        </w:rPr>
        <w:t>procedure</w:t>
      </w:r>
      <w:r>
        <w:rPr>
          <w:lang w:val="en-US" w:eastAsia="zh-CN"/>
        </w:rPr>
        <w:t xml:space="preserve"> uses measurement of </w:t>
      </w:r>
      <w:r w:rsidR="00955AAC">
        <w:rPr>
          <w:lang w:val="en-US" w:eastAsia="zh-CN"/>
        </w:rPr>
        <w:t xml:space="preserve">the transmit resource pool’s </w:t>
      </w:r>
      <w:r>
        <w:rPr>
          <w:lang w:val="en-US" w:eastAsia="zh-CN"/>
        </w:rPr>
        <w:t xml:space="preserve">channel busy ratio CBR and </w:t>
      </w:r>
      <w:r w:rsidR="00955AAC">
        <w:rPr>
          <w:lang w:val="en-US" w:eastAsia="zh-CN"/>
        </w:rPr>
        <w:t xml:space="preserve">the UE’s own </w:t>
      </w:r>
      <w:r>
        <w:rPr>
          <w:lang w:val="en-US" w:eastAsia="zh-CN"/>
        </w:rPr>
        <w:t>channel occupancy ratio CR</w:t>
      </w:r>
      <w:r w:rsidR="00A04513">
        <w:rPr>
          <w:lang w:val="en-US" w:eastAsia="zh-CN"/>
        </w:rPr>
        <w:t xml:space="preserve">. It allows </w:t>
      </w:r>
      <w:r w:rsidR="00294A01">
        <w:rPr>
          <w:lang w:val="en-US" w:eastAsia="zh-CN"/>
        </w:rPr>
        <w:t>the network to (pre)</w:t>
      </w:r>
      <w:r w:rsidR="00A04513">
        <w:rPr>
          <w:lang w:val="en-US" w:eastAsia="zh-CN"/>
        </w:rPr>
        <w:t>configur</w:t>
      </w:r>
      <w:r w:rsidR="00294A01">
        <w:rPr>
          <w:lang w:val="en-US" w:eastAsia="zh-CN"/>
        </w:rPr>
        <w:t>e</w:t>
      </w:r>
      <w:r w:rsidR="00A04513">
        <w:rPr>
          <w:lang w:val="en-US" w:eastAsia="zh-CN"/>
        </w:rPr>
        <w:t xml:space="preserve"> a mapping from (CBR, PPPP) to </w:t>
      </w:r>
      <w:r w:rsidR="00294A01">
        <w:rPr>
          <w:lang w:val="en-US" w:eastAsia="zh-CN"/>
        </w:rPr>
        <w:t xml:space="preserve">a TX configuration (RRC </w:t>
      </w:r>
      <w:r w:rsidR="00E40D39">
        <w:rPr>
          <w:lang w:val="en-US" w:eastAsia="zh-CN"/>
        </w:rPr>
        <w:t xml:space="preserve">parameter </w:t>
      </w:r>
      <w:r w:rsidR="00294A01" w:rsidRPr="00294A01">
        <w:rPr>
          <w:lang w:val="en-US" w:eastAsia="zh-CN"/>
        </w:rPr>
        <w:t>SL-CBR-PSSCH-</w:t>
      </w:r>
      <w:proofErr w:type="spellStart"/>
      <w:r w:rsidR="00294A01" w:rsidRPr="00294A01">
        <w:rPr>
          <w:lang w:val="en-US" w:eastAsia="zh-CN"/>
        </w:rPr>
        <w:t>TxConfig</w:t>
      </w:r>
      <w:proofErr w:type="spellEnd"/>
      <w:r w:rsidR="00294A01">
        <w:rPr>
          <w:lang w:val="en-US" w:eastAsia="zh-CN"/>
        </w:rPr>
        <w:t xml:space="preserve">), which consists of an upper bound on CR and a range of TX parameters (RRC </w:t>
      </w:r>
      <w:r w:rsidR="00E40D39">
        <w:rPr>
          <w:lang w:val="en-US" w:eastAsia="zh-CN"/>
        </w:rPr>
        <w:t xml:space="preserve">parameter </w:t>
      </w:r>
      <w:r w:rsidR="00294A01" w:rsidRPr="00294A01">
        <w:rPr>
          <w:lang w:val="en-US" w:eastAsia="zh-CN"/>
        </w:rPr>
        <w:t>SL-PSSCH-</w:t>
      </w:r>
      <w:proofErr w:type="spellStart"/>
      <w:r w:rsidR="00294A01" w:rsidRPr="00294A01">
        <w:rPr>
          <w:lang w:val="en-US" w:eastAsia="zh-CN"/>
        </w:rPr>
        <w:t>TxParameters</w:t>
      </w:r>
      <w:proofErr w:type="spellEnd"/>
      <w:r w:rsidR="00294A01">
        <w:rPr>
          <w:lang w:val="en-US" w:eastAsia="zh-CN"/>
        </w:rPr>
        <w:t>), which includes MCS, number of subchannels for PSSCH, number of retransmissions and transmit power. The UE is required</w:t>
      </w:r>
      <w:r>
        <w:rPr>
          <w:lang w:val="en-US" w:eastAsia="zh-CN"/>
        </w:rPr>
        <w:t xml:space="preserve"> to adapt its TX parameters (MCS, number of PSSCH subchannels, number of </w:t>
      </w:r>
      <w:proofErr w:type="spellStart"/>
      <w:r>
        <w:rPr>
          <w:lang w:val="en-US" w:eastAsia="zh-CN"/>
        </w:rPr>
        <w:t>ReTX</w:t>
      </w:r>
      <w:proofErr w:type="spellEnd"/>
      <w:r>
        <w:rPr>
          <w:lang w:val="en-US" w:eastAsia="zh-CN"/>
        </w:rPr>
        <w:t>, transmit power) and to limit its CR</w:t>
      </w:r>
      <w:r w:rsidR="00294A01">
        <w:rPr>
          <w:lang w:val="en-US" w:eastAsia="zh-CN"/>
        </w:rPr>
        <w:t xml:space="preserve"> according to these (pre)configured congestion control settings.</w:t>
      </w:r>
      <w:r w:rsidR="003371E0">
        <w:rPr>
          <w:lang w:val="en-US" w:eastAsia="zh-CN"/>
        </w:rPr>
        <w:t xml:space="preserve"> As far as QoS </w:t>
      </w:r>
      <w:r w:rsidR="00973C33">
        <w:rPr>
          <w:lang w:val="en-US" w:eastAsia="zh-CN"/>
        </w:rPr>
        <w:t>attributes</w:t>
      </w:r>
      <w:r w:rsidR="003371E0">
        <w:rPr>
          <w:lang w:val="en-US" w:eastAsia="zh-CN"/>
        </w:rPr>
        <w:t xml:space="preserve"> are concerned, note that the congestion control procedure only takes PPPP into account, PPPR is not considered</w:t>
      </w:r>
      <w:r w:rsidR="009872C9">
        <w:rPr>
          <w:lang w:val="en-US" w:eastAsia="zh-CN"/>
        </w:rPr>
        <w:t xml:space="preserve"> (PPPR was introduced in Rel-15, while the congestion control procedure was defined in Rel-14).</w:t>
      </w:r>
    </w:p>
    <w:p w:rsidR="00AD0DAF" w:rsidRDefault="00AD0DAF" w:rsidP="00AD0DAF">
      <w:pPr>
        <w:rPr>
          <w:lang w:val="en-US" w:eastAsia="zh-CN"/>
        </w:rPr>
      </w:pPr>
      <w:r>
        <w:rPr>
          <w:lang w:val="en-US" w:eastAsia="zh-CN"/>
        </w:rPr>
        <w:t xml:space="preserve">Several contributions discuss sidelink congestion </w:t>
      </w:r>
      <w:r w:rsidR="00F86051">
        <w:rPr>
          <w:lang w:val="en-US" w:eastAsia="zh-CN"/>
        </w:rPr>
        <w:t>control</w:t>
      </w:r>
      <w:r w:rsidR="00A1366B">
        <w:rPr>
          <w:lang w:val="en-US" w:eastAsia="zh-CN"/>
        </w:rPr>
        <w:t xml:space="preserve"> </w:t>
      </w:r>
      <w:r w:rsidR="00A259E4">
        <w:rPr>
          <w:lang w:val="en-US" w:eastAsia="zh-CN"/>
        </w:rPr>
        <w:t>[</w:t>
      </w:r>
      <w:r w:rsidR="005828E2" w:rsidRPr="005828E2">
        <w:rPr>
          <w:lang w:val="en-US" w:eastAsia="zh-CN"/>
        </w:rPr>
        <w:t>Hu</w:t>
      </w:r>
      <w:r w:rsidR="000A186A">
        <w:rPr>
          <w:lang w:val="en-US" w:eastAsia="zh-CN"/>
        </w:rPr>
        <w:t>awei</w:t>
      </w:r>
      <w:r w:rsidR="003369F9">
        <w:rPr>
          <w:lang w:val="en-US" w:eastAsia="zh-CN"/>
        </w:rPr>
        <w:t xml:space="preserve">, HiSilicon; Nokia; </w:t>
      </w:r>
      <w:r w:rsidR="009F1C51">
        <w:rPr>
          <w:lang w:val="en-US" w:eastAsia="zh-CN"/>
        </w:rPr>
        <w:t xml:space="preserve">vivo; </w:t>
      </w:r>
      <w:r w:rsidR="003369F9">
        <w:rPr>
          <w:lang w:val="en-US" w:eastAsia="zh-CN"/>
        </w:rPr>
        <w:t xml:space="preserve">DOCOMO; Spreadtrum; </w:t>
      </w:r>
      <w:r w:rsidR="00275A30">
        <w:rPr>
          <w:lang w:val="en-US" w:eastAsia="zh-CN"/>
        </w:rPr>
        <w:t xml:space="preserve">Fujitsu; </w:t>
      </w:r>
      <w:r w:rsidR="003369F9">
        <w:rPr>
          <w:lang w:val="en-US" w:eastAsia="zh-CN"/>
        </w:rPr>
        <w:t xml:space="preserve">ZTE, </w:t>
      </w:r>
      <w:proofErr w:type="spellStart"/>
      <w:r w:rsidR="003369F9">
        <w:rPr>
          <w:lang w:val="en-US" w:eastAsia="zh-CN"/>
        </w:rPr>
        <w:t>SaneChips</w:t>
      </w:r>
      <w:proofErr w:type="spellEnd"/>
      <w:r w:rsidR="003369F9">
        <w:rPr>
          <w:lang w:val="en-US" w:eastAsia="zh-CN"/>
        </w:rPr>
        <w:t>;</w:t>
      </w:r>
      <w:r w:rsidR="000A186A">
        <w:rPr>
          <w:lang w:val="en-US" w:eastAsia="zh-CN"/>
        </w:rPr>
        <w:t xml:space="preserve"> </w:t>
      </w:r>
      <w:r w:rsidR="004C7BC9">
        <w:rPr>
          <w:lang w:val="en-US" w:eastAsia="zh-CN"/>
        </w:rPr>
        <w:t xml:space="preserve">OPPO; </w:t>
      </w:r>
      <w:r w:rsidR="003369F9">
        <w:rPr>
          <w:lang w:val="en-US" w:eastAsia="zh-CN"/>
        </w:rPr>
        <w:t>Intel; LGE; InterDigital; Ericsson; Qualcomm</w:t>
      </w:r>
      <w:r w:rsidR="006706A3">
        <w:rPr>
          <w:lang w:val="en-US" w:eastAsia="zh-CN"/>
        </w:rPr>
        <w:t>; Fraunhofer</w:t>
      </w:r>
      <w:r w:rsidR="00A259E4">
        <w:rPr>
          <w:lang w:val="en-US" w:eastAsia="zh-CN"/>
        </w:rPr>
        <w:t>]</w:t>
      </w:r>
      <w:r>
        <w:rPr>
          <w:lang w:val="en-US" w:eastAsia="zh-CN"/>
        </w:rPr>
        <w:t xml:space="preserve">. </w:t>
      </w:r>
      <w:r w:rsidR="00A1366B">
        <w:rPr>
          <w:lang w:val="en-US" w:eastAsia="zh-CN"/>
        </w:rPr>
        <w:t xml:space="preserve">The prevailing view seems to be that LTE </w:t>
      </w:r>
      <w:r w:rsidR="007E1FC5">
        <w:rPr>
          <w:lang w:val="en-US" w:eastAsia="zh-CN"/>
        </w:rPr>
        <w:t xml:space="preserve">V2X </w:t>
      </w:r>
      <w:r w:rsidR="00A1366B">
        <w:rPr>
          <w:lang w:val="en-US" w:eastAsia="zh-CN"/>
        </w:rPr>
        <w:t>sidelink congestion control can be used at least as starting point.</w:t>
      </w:r>
    </w:p>
    <w:p w:rsidR="005828E2" w:rsidRPr="008E6BDE" w:rsidRDefault="005828E2" w:rsidP="005828E2">
      <w:pPr>
        <w:rPr>
          <w:b/>
          <w:highlight w:val="yellow"/>
          <w:lang w:val="en-US" w:eastAsia="zh-CN"/>
        </w:rPr>
      </w:pPr>
      <w:r w:rsidRPr="008E6BDE">
        <w:rPr>
          <w:b/>
          <w:highlight w:val="yellow"/>
          <w:lang w:val="en-US" w:eastAsia="zh-CN"/>
        </w:rPr>
        <w:t>Proposal for agreement:</w:t>
      </w:r>
    </w:p>
    <w:p w:rsidR="005828E2" w:rsidRPr="007A53BC" w:rsidRDefault="005828E2" w:rsidP="005828E2">
      <w:pPr>
        <w:rPr>
          <w:b/>
          <w:lang w:val="en-US" w:eastAsia="zh-CN"/>
        </w:rPr>
      </w:pPr>
      <w:r w:rsidRPr="008E6BDE">
        <w:rPr>
          <w:b/>
          <w:highlight w:val="yellow"/>
          <w:lang w:val="en-US" w:eastAsia="zh-CN"/>
        </w:rPr>
        <w:t>LTE</w:t>
      </w:r>
      <w:r w:rsidR="007E1FC5" w:rsidRPr="008E6BDE">
        <w:rPr>
          <w:b/>
          <w:highlight w:val="yellow"/>
          <w:lang w:val="en-US" w:eastAsia="zh-CN"/>
        </w:rPr>
        <w:t xml:space="preserve"> V2X</w:t>
      </w:r>
      <w:r w:rsidRPr="008E6BDE">
        <w:rPr>
          <w:b/>
          <w:highlight w:val="yellow"/>
          <w:lang w:val="en-US" w:eastAsia="zh-CN"/>
        </w:rPr>
        <w:t xml:space="preserve"> sidelink congestion control is the starting point for defining NR sidelink congestion control.</w:t>
      </w:r>
    </w:p>
    <w:p w:rsidR="00AD0DAF" w:rsidRDefault="00AD0DAF" w:rsidP="00292F7D">
      <w:pPr>
        <w:rPr>
          <w:lang w:val="en-US" w:eastAsia="zh-CN"/>
        </w:rPr>
      </w:pPr>
    </w:p>
    <w:p w:rsidR="00C3797B" w:rsidRDefault="00C3797B" w:rsidP="00C3797B">
      <w:pPr>
        <w:pStyle w:val="Heading2"/>
      </w:pPr>
      <w:r>
        <w:t>Topic 1.</w:t>
      </w:r>
      <w:r>
        <w:t>3</w:t>
      </w:r>
      <w:r>
        <w:t xml:space="preserve">: </w:t>
      </w:r>
      <w:r>
        <w:t>CBR Reporting to gNB</w:t>
      </w:r>
    </w:p>
    <w:p w:rsidR="008C09E0" w:rsidRPr="008C09E0" w:rsidRDefault="008C09E0" w:rsidP="008C09E0">
      <w:pPr>
        <w:rPr>
          <w:lang w:eastAsia="en-GB"/>
        </w:rPr>
      </w:pPr>
    </w:p>
    <w:p w:rsidR="008C09E0" w:rsidRDefault="008C09E0" w:rsidP="008C09E0">
      <w:pPr>
        <w:rPr>
          <w:lang w:val="en-US" w:eastAsia="zh-CN"/>
        </w:rPr>
      </w:pPr>
      <w:r>
        <w:rPr>
          <w:lang w:val="en-US" w:eastAsia="zh-CN"/>
        </w:rPr>
        <w:t xml:space="preserve">RAN1 have concluded during the SI that “It is deemed beneficial to report Sidelink Congestion Metrics(s) to a gNB”. </w:t>
      </w:r>
      <w:r>
        <w:rPr>
          <w:lang w:val="en-US" w:eastAsia="zh-CN"/>
        </w:rPr>
        <w:t>RAN1 have agreed to define at least NR CBR as sidelink congestion metric.</w:t>
      </w:r>
    </w:p>
    <w:p w:rsidR="008C09E0" w:rsidRDefault="008C09E0" w:rsidP="008C09E0">
      <w:pPr>
        <w:pStyle w:val="Heading3"/>
      </w:pPr>
      <w:r w:rsidRPr="00EA032A">
        <w:t xml:space="preserve">Issue </w:t>
      </w:r>
      <w:r>
        <w:t>1.3.1</w:t>
      </w:r>
      <w:r w:rsidRPr="00EA032A">
        <w:t xml:space="preserve">: </w:t>
      </w:r>
      <w:r>
        <w:t>CBR Reporting to gNB</w:t>
      </w:r>
      <w:r w:rsidR="005A6778">
        <w:t xml:space="preserve"> - General</w:t>
      </w:r>
    </w:p>
    <w:p w:rsidR="008C09E0" w:rsidRDefault="008C09E0" w:rsidP="008C09E0">
      <w:pPr>
        <w:rPr>
          <w:lang w:eastAsia="en-GB"/>
        </w:rPr>
      </w:pPr>
      <w:r>
        <w:rPr>
          <w:lang w:eastAsia="en-GB"/>
        </w:rPr>
        <w:t xml:space="preserve">[ Huawei, HiSilicon; Nokia; DOCOMO; CATT; </w:t>
      </w:r>
      <w:proofErr w:type="gramStart"/>
      <w:r>
        <w:rPr>
          <w:lang w:eastAsia="en-GB"/>
        </w:rPr>
        <w:t>Spreadtrum ]</w:t>
      </w:r>
      <w:proofErr w:type="gramEnd"/>
      <w:r>
        <w:rPr>
          <w:lang w:eastAsia="en-GB"/>
        </w:rPr>
        <w:t xml:space="preserve"> propose to support reporting CBR to the gNB.</w:t>
      </w:r>
    </w:p>
    <w:p w:rsidR="008C09E0" w:rsidRDefault="008C09E0" w:rsidP="008C09E0">
      <w:pPr>
        <w:rPr>
          <w:lang w:eastAsia="en-GB"/>
        </w:rPr>
      </w:pPr>
    </w:p>
    <w:p w:rsidR="008C09E0" w:rsidRDefault="008C09E0" w:rsidP="008C09E0">
      <w:pPr>
        <w:rPr>
          <w:b/>
          <w:highlight w:val="yellow"/>
          <w:lang w:val="en-US" w:eastAsia="zh-CN"/>
        </w:rPr>
      </w:pPr>
      <w:r w:rsidRPr="008E6BDE">
        <w:rPr>
          <w:b/>
          <w:highlight w:val="yellow"/>
          <w:lang w:val="en-US" w:eastAsia="zh-CN"/>
        </w:rPr>
        <w:t>Proposal for agreement:</w:t>
      </w:r>
    </w:p>
    <w:p w:rsidR="00F1030C" w:rsidRPr="008E6BDE" w:rsidRDefault="00F1030C" w:rsidP="008C09E0">
      <w:pPr>
        <w:rPr>
          <w:b/>
          <w:highlight w:val="yellow"/>
          <w:lang w:val="en-US" w:eastAsia="zh-CN"/>
        </w:rPr>
      </w:pPr>
      <w:r>
        <w:rPr>
          <w:b/>
          <w:highlight w:val="yellow"/>
          <w:lang w:val="en-US" w:eastAsia="zh-CN"/>
        </w:rPr>
        <w:t>Reporting of CBR to the gNB is supported.</w:t>
      </w:r>
    </w:p>
    <w:p w:rsidR="008C09E0" w:rsidRPr="007A53BC" w:rsidRDefault="008C09E0" w:rsidP="008C09E0">
      <w:pPr>
        <w:rPr>
          <w:b/>
          <w:lang w:val="en-US" w:eastAsia="zh-CN"/>
        </w:rPr>
      </w:pPr>
    </w:p>
    <w:p w:rsidR="00145B49" w:rsidRDefault="00145B49" w:rsidP="00292F7D">
      <w:pPr>
        <w:rPr>
          <w:lang w:val="en-US" w:eastAsia="zh-CN"/>
        </w:rPr>
      </w:pPr>
    </w:p>
    <w:p w:rsidR="008C09E0" w:rsidRPr="008414AA" w:rsidRDefault="008C09E0" w:rsidP="00292F7D">
      <w:pPr>
        <w:rPr>
          <w:lang w:val="en-US" w:eastAsia="zh-CN"/>
        </w:rPr>
      </w:pPr>
    </w:p>
    <w:p w:rsidR="008414AA" w:rsidRPr="00366250" w:rsidRDefault="00B435D4" w:rsidP="00AB32DF">
      <w:pPr>
        <w:pStyle w:val="Heading2"/>
      </w:pPr>
      <w:r>
        <w:t xml:space="preserve">Topic 2: </w:t>
      </w:r>
      <w:r w:rsidR="008E67D6">
        <w:t>QoS</w:t>
      </w:r>
    </w:p>
    <w:p w:rsidR="00292F7D" w:rsidRPr="00EA032A" w:rsidRDefault="00292F7D" w:rsidP="00AB32DF">
      <w:pPr>
        <w:pStyle w:val="Heading3"/>
      </w:pPr>
      <w:r w:rsidRPr="00EA032A">
        <w:t xml:space="preserve">Issue </w:t>
      </w:r>
      <w:r w:rsidR="00B435D4">
        <w:t>2.1</w:t>
      </w:r>
      <w:r w:rsidRPr="00EA032A">
        <w:t xml:space="preserve">: </w:t>
      </w:r>
      <w:r w:rsidR="00EA032A" w:rsidRPr="00EA032A">
        <w:t>QoS-based Resource P</w:t>
      </w:r>
      <w:r w:rsidR="00EA032A">
        <w:t xml:space="preserve">ool </w:t>
      </w:r>
      <w:r w:rsidR="00F07984">
        <w:t>Segregation/Prioritization</w:t>
      </w:r>
    </w:p>
    <w:p w:rsidR="00C35982" w:rsidRDefault="00292F7D" w:rsidP="00292F7D">
      <w:pPr>
        <w:rPr>
          <w:lang w:val="en-US" w:eastAsia="zh-CN"/>
        </w:rPr>
      </w:pPr>
      <w:r>
        <w:rPr>
          <w:lang w:val="en-US" w:eastAsia="zh-CN"/>
        </w:rPr>
        <w:t xml:space="preserve">R12 ProSe sidelink supported resource segregation based on QoS by associating a priority list with each </w:t>
      </w:r>
      <w:r w:rsidR="00503AB7">
        <w:rPr>
          <w:lang w:val="en-US" w:eastAsia="zh-CN"/>
        </w:rPr>
        <w:t xml:space="preserve">transmit </w:t>
      </w:r>
      <w:r>
        <w:rPr>
          <w:lang w:val="en-US" w:eastAsia="zh-CN"/>
        </w:rPr>
        <w:t>resource pool (</w:t>
      </w:r>
      <w:r w:rsidRPr="004F286D">
        <w:rPr>
          <w:lang w:val="en-US" w:eastAsia="zh-CN"/>
        </w:rPr>
        <w:t>priority-based resource pool selection</w:t>
      </w:r>
      <w:r>
        <w:rPr>
          <w:lang w:val="en-US" w:eastAsia="zh-CN"/>
        </w:rPr>
        <w:t xml:space="preserve">). No such mechanism was </w:t>
      </w:r>
      <w:r>
        <w:rPr>
          <w:lang w:val="en-US" w:eastAsia="zh-CN"/>
        </w:rPr>
        <w:lastRenderedPageBreak/>
        <w:t>d</w:t>
      </w:r>
      <w:r w:rsidR="00C35982">
        <w:rPr>
          <w:lang w:val="en-US" w:eastAsia="zh-CN"/>
        </w:rPr>
        <w:t xml:space="preserve">efined for the LTE V2X sidelink, the LTE V2X sidelink was designed to support transmission of all QoS levels in the same resource pool and </w:t>
      </w:r>
      <w:r w:rsidR="00167C83">
        <w:rPr>
          <w:lang w:val="en-US" w:eastAsia="zh-CN"/>
        </w:rPr>
        <w:t xml:space="preserve">it </w:t>
      </w:r>
      <w:r w:rsidR="00C35982">
        <w:rPr>
          <w:lang w:val="en-US" w:eastAsia="zh-CN"/>
        </w:rPr>
        <w:t>defined mechanisms to take QoS into account for procedures such as resource selection and congestion control.</w:t>
      </w:r>
      <w:r w:rsidR="00167C83">
        <w:rPr>
          <w:lang w:val="en-US" w:eastAsia="zh-CN"/>
        </w:rPr>
        <w:t xml:space="preserve"> </w:t>
      </w:r>
      <w:r w:rsidR="00B15553">
        <w:rPr>
          <w:lang w:val="en-US" w:eastAsia="zh-CN"/>
        </w:rPr>
        <w:t>For the LTE V2X sidelink there is no AS mechanism to map a QoS level to specific resource pools. However, there is a higher layer configuration mechanism which allows mapping a service to specific carrier frequencies (</w:t>
      </w:r>
      <w:r w:rsidR="00B15553" w:rsidRPr="00B15553">
        <w:rPr>
          <w:lang w:val="en-US" w:eastAsia="zh-CN"/>
        </w:rPr>
        <w:t>TS 24.385</w:t>
      </w:r>
      <w:r w:rsidR="00B15553">
        <w:rPr>
          <w:lang w:val="en-US" w:eastAsia="zh-CN"/>
        </w:rPr>
        <w:t>); so, if e.g. a service has stringent QoS requirements then that higher layer mechanism allows mapping that service to one or more specific carriers.</w:t>
      </w:r>
    </w:p>
    <w:p w:rsidR="00292F7D" w:rsidRDefault="00AB32DF" w:rsidP="00292F7D">
      <w:pPr>
        <w:rPr>
          <w:lang w:val="en-US" w:eastAsia="zh-CN"/>
        </w:rPr>
      </w:pPr>
      <w:r>
        <w:rPr>
          <w:lang w:val="en-US" w:eastAsia="zh-CN"/>
        </w:rPr>
        <w:t>In the current meeting, t</w:t>
      </w:r>
      <w:r w:rsidR="00BA4D56">
        <w:rPr>
          <w:lang w:val="en-US" w:eastAsia="zh-CN"/>
        </w:rPr>
        <w:t>his topic was</w:t>
      </w:r>
      <w:r w:rsidR="000A53DA">
        <w:rPr>
          <w:lang w:val="en-US" w:eastAsia="zh-CN"/>
        </w:rPr>
        <w:t xml:space="preserve"> </w:t>
      </w:r>
      <w:r w:rsidR="00F07984">
        <w:rPr>
          <w:lang w:val="en-US" w:eastAsia="zh-CN"/>
        </w:rPr>
        <w:t>addressed</w:t>
      </w:r>
      <w:r>
        <w:rPr>
          <w:lang w:val="en-US" w:eastAsia="zh-CN"/>
        </w:rPr>
        <w:t xml:space="preserve"> in one contribution</w:t>
      </w:r>
      <w:r w:rsidR="0086755A">
        <w:rPr>
          <w:lang w:val="en-US" w:eastAsia="zh-CN"/>
        </w:rPr>
        <w:t>:</w:t>
      </w:r>
    </w:p>
    <w:p w:rsidR="00C35982" w:rsidRPr="0073321D" w:rsidRDefault="0073321D" w:rsidP="0073321D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73321D">
        <w:rPr>
          <w:lang w:val="en-US" w:eastAsia="zh-CN"/>
        </w:rPr>
        <w:t xml:space="preserve">[InterDigital]: </w:t>
      </w:r>
      <w:r w:rsidR="002E2954" w:rsidRPr="0073321D">
        <w:rPr>
          <w:lang w:val="en-US" w:eastAsia="zh-CN"/>
        </w:rPr>
        <w:t>NR V2X support transmissions with different QoS within the same or different resource pool</w:t>
      </w:r>
    </w:p>
    <w:p w:rsidR="0073321D" w:rsidRDefault="0073321D" w:rsidP="00C35982">
      <w:pPr>
        <w:rPr>
          <w:lang w:val="en-US" w:eastAsia="zh-CN"/>
        </w:rPr>
      </w:pPr>
    </w:p>
    <w:p w:rsidR="00C35982" w:rsidRDefault="00C35982" w:rsidP="00C35982">
      <w:pPr>
        <w:rPr>
          <w:lang w:val="en-US" w:eastAsia="zh-CN"/>
        </w:rPr>
      </w:pPr>
      <w:r>
        <w:rPr>
          <w:lang w:val="en-US" w:eastAsia="zh-CN"/>
        </w:rPr>
        <w:t xml:space="preserve">It is probably the </w:t>
      </w:r>
      <w:r w:rsidR="003A24E5">
        <w:rPr>
          <w:lang w:val="en-US" w:eastAsia="zh-CN"/>
        </w:rPr>
        <w:t>common</w:t>
      </w:r>
      <w:r>
        <w:rPr>
          <w:lang w:val="en-US" w:eastAsia="zh-CN"/>
        </w:rPr>
        <w:t xml:space="preserve"> understanding of most companies that the NR sidelink design </w:t>
      </w:r>
      <w:r w:rsidR="00CC3101">
        <w:rPr>
          <w:lang w:val="en-US" w:eastAsia="zh-CN"/>
        </w:rPr>
        <w:t>must</w:t>
      </w:r>
      <w:r>
        <w:rPr>
          <w:lang w:val="en-US" w:eastAsia="zh-CN"/>
        </w:rPr>
        <w:t xml:space="preserve"> support the coexistence of transmissions of all QoS levels within the same resource pool. It might be beneficial to explicitly confirm this understanding.</w:t>
      </w:r>
    </w:p>
    <w:p w:rsidR="00C35982" w:rsidRPr="009D36D5" w:rsidRDefault="00BB5F31" w:rsidP="00C35982">
      <w:pPr>
        <w:rPr>
          <w:b/>
          <w:highlight w:val="yellow"/>
          <w:lang w:val="en-US" w:eastAsia="zh-CN"/>
        </w:rPr>
      </w:pPr>
      <w:r w:rsidRPr="009D36D5">
        <w:rPr>
          <w:b/>
          <w:highlight w:val="yellow"/>
          <w:lang w:val="en-US" w:eastAsia="zh-CN"/>
        </w:rPr>
        <w:t>Proposed Conclusion</w:t>
      </w:r>
      <w:r w:rsidR="00167C83" w:rsidRPr="009D36D5">
        <w:rPr>
          <w:b/>
          <w:highlight w:val="yellow"/>
          <w:lang w:val="en-US" w:eastAsia="zh-CN"/>
        </w:rPr>
        <w:t>:</w:t>
      </w:r>
    </w:p>
    <w:p w:rsidR="00167C83" w:rsidRPr="00B15553" w:rsidRDefault="00167C83" w:rsidP="00C35982">
      <w:pPr>
        <w:rPr>
          <w:b/>
          <w:lang w:val="en-US" w:eastAsia="zh-CN"/>
        </w:rPr>
      </w:pPr>
      <w:r w:rsidRPr="009D36D5">
        <w:rPr>
          <w:b/>
          <w:highlight w:val="yellow"/>
          <w:lang w:val="en-US" w:eastAsia="zh-CN"/>
        </w:rPr>
        <w:t>The NR V2X sidelink is designed to s</w:t>
      </w:r>
      <w:r w:rsidR="0093378B" w:rsidRPr="009D36D5">
        <w:rPr>
          <w:b/>
          <w:highlight w:val="yellow"/>
          <w:lang w:val="en-US" w:eastAsia="zh-CN"/>
        </w:rPr>
        <w:t>upport transmission of multiple</w:t>
      </w:r>
      <w:r w:rsidRPr="009D36D5">
        <w:rPr>
          <w:b/>
          <w:highlight w:val="yellow"/>
          <w:lang w:val="en-US" w:eastAsia="zh-CN"/>
        </w:rPr>
        <w:t xml:space="preserve"> QoS levels in a resource pool.</w:t>
      </w:r>
    </w:p>
    <w:p w:rsidR="00C35982" w:rsidRDefault="00C35982" w:rsidP="00C35982">
      <w:pPr>
        <w:rPr>
          <w:lang w:val="en-US" w:eastAsia="zh-CN"/>
        </w:rPr>
      </w:pPr>
    </w:p>
    <w:p w:rsidR="000A53DA" w:rsidRPr="0086755A" w:rsidRDefault="00C35982" w:rsidP="0086755A">
      <w:pPr>
        <w:rPr>
          <w:lang w:val="en-US" w:eastAsia="zh-CN"/>
        </w:rPr>
      </w:pPr>
      <w:r>
        <w:rPr>
          <w:lang w:val="en-US" w:eastAsia="zh-CN"/>
        </w:rPr>
        <w:t>I</w:t>
      </w:r>
      <w:r w:rsidR="0086755A">
        <w:rPr>
          <w:lang w:val="en-US" w:eastAsia="zh-CN"/>
        </w:rPr>
        <w:t xml:space="preserve">n a previous meeting, Fraunhofer </w:t>
      </w:r>
      <w:r>
        <w:rPr>
          <w:lang w:val="en-US" w:eastAsia="zh-CN"/>
        </w:rPr>
        <w:t>(</w:t>
      </w:r>
      <w:hyperlink r:id="rId7" w:history="1">
        <w:r w:rsidRPr="00C35982">
          <w:rPr>
            <w:rStyle w:val="Hyperlink"/>
            <w:lang w:val="en-US" w:eastAsia="zh-CN"/>
          </w:rPr>
          <w:t>R1-1902104</w:t>
        </w:r>
      </w:hyperlink>
      <w:r>
        <w:rPr>
          <w:lang w:val="en-US" w:eastAsia="zh-CN"/>
        </w:rPr>
        <w:t xml:space="preserve">) </w:t>
      </w:r>
      <w:r w:rsidR="0086755A">
        <w:rPr>
          <w:lang w:val="en-US" w:eastAsia="zh-CN"/>
        </w:rPr>
        <w:t>expressed the following view:</w:t>
      </w:r>
    </w:p>
    <w:p w:rsidR="0086755A" w:rsidRDefault="0086755A" w:rsidP="0086755A">
      <w:pPr>
        <w:numPr>
          <w:ilvl w:val="0"/>
          <w:numId w:val="23"/>
        </w:numPr>
        <w:rPr>
          <w:lang w:val="en-US" w:eastAsia="zh-CN"/>
        </w:rPr>
      </w:pPr>
      <w:r w:rsidRPr="002A4055">
        <w:rPr>
          <w:lang w:val="en-US" w:eastAsia="zh-CN"/>
        </w:rPr>
        <w:t>Study resource pool prioritization based on different QoS parameters</w:t>
      </w:r>
    </w:p>
    <w:p w:rsidR="00292F7D" w:rsidRDefault="00570218" w:rsidP="00292F7D">
      <w:pPr>
        <w:rPr>
          <w:lang w:val="en-US" w:eastAsia="zh-CN"/>
        </w:rPr>
      </w:pPr>
      <w:r>
        <w:rPr>
          <w:lang w:val="en-US" w:eastAsia="zh-CN"/>
        </w:rPr>
        <w:t>Note that this does not impl</w:t>
      </w:r>
      <w:r w:rsidR="00CC67B1">
        <w:rPr>
          <w:lang w:val="en-US" w:eastAsia="zh-CN"/>
        </w:rPr>
        <w:t>y that transmission of multiple</w:t>
      </w:r>
      <w:r>
        <w:rPr>
          <w:lang w:val="en-US" w:eastAsia="zh-CN"/>
        </w:rPr>
        <w:t xml:space="preserve"> QoS levels in one pool </w:t>
      </w:r>
      <w:r w:rsidR="00CC67B1">
        <w:rPr>
          <w:lang w:val="en-US" w:eastAsia="zh-CN"/>
        </w:rPr>
        <w:t>is not supported, only that a relationship</w:t>
      </w:r>
      <w:r>
        <w:rPr>
          <w:lang w:val="en-US" w:eastAsia="zh-CN"/>
        </w:rPr>
        <w:t xml:space="preserve"> between QoS and resource pools can be configured such that some QoS levels can be excluded from a pool.</w:t>
      </w:r>
      <w:r w:rsidR="00CC3101">
        <w:rPr>
          <w:lang w:val="en-US" w:eastAsia="zh-CN"/>
        </w:rPr>
        <w:t xml:space="preserve"> </w:t>
      </w:r>
      <w:r w:rsidR="005D5ED0">
        <w:rPr>
          <w:lang w:val="en-US" w:eastAsia="zh-CN"/>
        </w:rPr>
        <w:t>Any such mechanism can be left to higher layer.</w:t>
      </w:r>
    </w:p>
    <w:p w:rsidR="0073321D" w:rsidRPr="009D36D5" w:rsidRDefault="0073321D" w:rsidP="0073321D">
      <w:pPr>
        <w:rPr>
          <w:b/>
          <w:highlight w:val="yellow"/>
          <w:lang w:val="en-US" w:eastAsia="zh-CN"/>
        </w:rPr>
      </w:pPr>
      <w:r w:rsidRPr="009D36D5">
        <w:rPr>
          <w:b/>
          <w:highlight w:val="yellow"/>
          <w:lang w:val="en-US" w:eastAsia="zh-CN"/>
        </w:rPr>
        <w:t>Proposed Conclusion:</w:t>
      </w:r>
    </w:p>
    <w:p w:rsidR="00CC3101" w:rsidRDefault="0073321D" w:rsidP="0073321D">
      <w:pPr>
        <w:rPr>
          <w:lang w:val="en-US" w:eastAsia="zh-CN"/>
        </w:rPr>
      </w:pPr>
      <w:r>
        <w:rPr>
          <w:b/>
          <w:highlight w:val="yellow"/>
          <w:lang w:val="en-US" w:eastAsia="zh-CN"/>
        </w:rPr>
        <w:t>Further discuss if QoS-based pool prioritization/segregation shall be supported.</w:t>
      </w:r>
    </w:p>
    <w:p w:rsidR="00CC3101" w:rsidRDefault="00CC3101" w:rsidP="00292F7D">
      <w:pPr>
        <w:rPr>
          <w:lang w:val="en-US" w:eastAsia="zh-CN"/>
        </w:rPr>
      </w:pPr>
    </w:p>
    <w:p w:rsidR="00292F7D" w:rsidRDefault="00292F7D" w:rsidP="00AB32DF">
      <w:pPr>
        <w:pStyle w:val="Heading3"/>
      </w:pPr>
      <w:r>
        <w:t xml:space="preserve">Issue </w:t>
      </w:r>
      <w:r w:rsidR="00092055">
        <w:t>2.2</w:t>
      </w:r>
      <w:r>
        <w:t xml:space="preserve">: Sidelink </w:t>
      </w:r>
      <w:proofErr w:type="spellStart"/>
      <w:r>
        <w:t>Preemption</w:t>
      </w:r>
      <w:proofErr w:type="spellEnd"/>
    </w:p>
    <w:p w:rsidR="00292F7D" w:rsidRPr="005B7A2E" w:rsidRDefault="00292F7D" w:rsidP="005B7A2E">
      <w:pPr>
        <w:rPr>
          <w:lang w:eastAsia="zh-CN"/>
        </w:rPr>
      </w:pPr>
      <w:r w:rsidRPr="005B7A2E">
        <w:rPr>
          <w:lang w:eastAsia="zh-CN"/>
        </w:rPr>
        <w:t xml:space="preserve">Several contributions  </w:t>
      </w:r>
      <w:r>
        <w:rPr>
          <w:lang w:val="en-US" w:eastAsia="zh-CN"/>
        </w:rPr>
        <w:t xml:space="preserve">proposed </w:t>
      </w:r>
      <w:r w:rsidRPr="0095247E">
        <w:rPr>
          <w:lang w:val="en-US" w:eastAsia="zh-CN"/>
        </w:rPr>
        <w:t xml:space="preserve">under this AI to </w:t>
      </w:r>
      <w:r>
        <w:rPr>
          <w:lang w:val="en-US" w:eastAsia="zh-CN"/>
        </w:rPr>
        <w:t>study or support preemption by</w:t>
      </w:r>
      <w:r w:rsidRPr="0095247E">
        <w:rPr>
          <w:lang w:val="en-US" w:eastAsia="zh-CN"/>
        </w:rPr>
        <w:t xml:space="preserve"> a high priority</w:t>
      </w:r>
      <w:r>
        <w:rPr>
          <w:lang w:val="en-US" w:eastAsia="zh-CN"/>
        </w:rPr>
        <w:t>/short latency</w:t>
      </w:r>
      <w:r w:rsidRPr="0095247E">
        <w:rPr>
          <w:lang w:val="en-US" w:eastAsia="zh-CN"/>
        </w:rPr>
        <w:t xml:space="preserve"> </w:t>
      </w:r>
      <w:r>
        <w:rPr>
          <w:lang w:val="en-US" w:eastAsia="zh-CN"/>
        </w:rPr>
        <w:t>transmission of one UE of a</w:t>
      </w:r>
      <w:r w:rsidRPr="0095247E">
        <w:rPr>
          <w:lang w:val="en-US" w:eastAsia="zh-CN"/>
        </w:rPr>
        <w:t xml:space="preserve"> lower-priority</w:t>
      </w:r>
      <w:r>
        <w:rPr>
          <w:lang w:val="en-US" w:eastAsia="zh-CN"/>
        </w:rPr>
        <w:t>/longer latency transmission of another UE; however, for mode 2, this concept was</w:t>
      </w:r>
      <w:r w:rsidRPr="0095247E">
        <w:rPr>
          <w:lang w:val="en-US" w:eastAsia="zh-CN"/>
        </w:rPr>
        <w:t xml:space="preserve"> also proposed under AIs </w:t>
      </w:r>
      <w:r>
        <w:rPr>
          <w:lang w:val="en-US" w:eastAsia="zh-CN"/>
        </w:rPr>
        <w:t>“</w:t>
      </w:r>
      <w:r w:rsidRPr="00A60F22">
        <w:rPr>
          <w:lang w:val="en-US" w:eastAsia="zh-CN"/>
        </w:rPr>
        <w:t>Physical layer structure</w:t>
      </w:r>
      <w:r>
        <w:rPr>
          <w:lang w:val="en-US" w:eastAsia="zh-CN"/>
        </w:rPr>
        <w:t>” and</w:t>
      </w:r>
      <w:r w:rsidRPr="004A7E09">
        <w:rPr>
          <w:lang w:val="en-US" w:eastAsia="zh-CN"/>
        </w:rPr>
        <w:t xml:space="preserve"> </w:t>
      </w:r>
      <w:r>
        <w:rPr>
          <w:lang w:val="en-US" w:eastAsia="zh-CN"/>
        </w:rPr>
        <w:t xml:space="preserve">“Resource allocation mechanism”, for mode 1 </w:t>
      </w:r>
      <w:r>
        <w:t>this concept is also proposed under AI “</w:t>
      </w:r>
      <w:r w:rsidRPr="006A3465">
        <w:t>Uu-based sidelink resource allocation/configuration</w:t>
      </w:r>
      <w:r>
        <w:t>”.</w:t>
      </w:r>
    </w:p>
    <w:p w:rsidR="0024387E" w:rsidRDefault="0024387E" w:rsidP="00292F7D">
      <w:pPr>
        <w:rPr>
          <w:lang w:val="en-US" w:eastAsia="zh-CN"/>
        </w:rPr>
      </w:pPr>
    </w:p>
    <w:p w:rsidR="00292F7D" w:rsidRDefault="00292F7D" w:rsidP="00292F7D">
      <w:pPr>
        <w:rPr>
          <w:b/>
          <w:bCs/>
          <w:highlight w:val="yellow"/>
          <w:lang w:val="en-US" w:eastAsia="zh-CN"/>
        </w:rPr>
      </w:pPr>
    </w:p>
    <w:p w:rsidR="00292F7D" w:rsidRPr="006045CA" w:rsidRDefault="00292F7D" w:rsidP="00292F7D">
      <w:pPr>
        <w:rPr>
          <w:b/>
          <w:bCs/>
          <w:highlight w:val="yellow"/>
          <w:lang w:val="en-US" w:eastAsia="zh-CN"/>
        </w:rPr>
      </w:pPr>
      <w:r w:rsidRPr="006045CA">
        <w:rPr>
          <w:b/>
          <w:bCs/>
          <w:highlight w:val="yellow"/>
          <w:lang w:val="en-US" w:eastAsia="zh-CN"/>
        </w:rPr>
        <w:t xml:space="preserve">Proposed conclusion: </w:t>
      </w:r>
    </w:p>
    <w:p w:rsidR="00292F7D" w:rsidRDefault="00292F7D" w:rsidP="00292F7D">
      <w:pPr>
        <w:rPr>
          <w:b/>
          <w:bCs/>
          <w:lang w:val="en-US" w:eastAsia="zh-CN"/>
        </w:rPr>
      </w:pPr>
      <w:r w:rsidRPr="006045CA">
        <w:rPr>
          <w:b/>
          <w:bCs/>
          <w:highlight w:val="yellow"/>
          <w:lang w:val="en-US" w:eastAsia="zh-CN"/>
        </w:rPr>
        <w:t>To avoid overlap, discuss sidelink preemption mechanisms in the appropriate other agenda item(s)</w:t>
      </w:r>
      <w:r w:rsidR="00AC5442">
        <w:rPr>
          <w:b/>
          <w:bCs/>
          <w:lang w:val="en-US" w:eastAsia="zh-CN"/>
        </w:rPr>
        <w:t>.</w:t>
      </w:r>
    </w:p>
    <w:p w:rsidR="00292F7D" w:rsidRDefault="00292F7D" w:rsidP="00292F7D">
      <w:pPr>
        <w:rPr>
          <w:b/>
          <w:bCs/>
          <w:lang w:val="en-US" w:eastAsia="zh-CN"/>
        </w:rPr>
      </w:pPr>
    </w:p>
    <w:p w:rsidR="00292F7D" w:rsidRPr="0036231A" w:rsidRDefault="00292F7D" w:rsidP="00292F7D">
      <w:pPr>
        <w:rPr>
          <w:b/>
          <w:bCs/>
          <w:lang w:val="en-US" w:eastAsia="zh-CN"/>
        </w:rPr>
      </w:pPr>
    </w:p>
    <w:p w:rsidR="00292F7D" w:rsidRDefault="00292F7D" w:rsidP="00AB32DF">
      <w:pPr>
        <w:pStyle w:val="Heading3"/>
      </w:pPr>
      <w:r>
        <w:t xml:space="preserve">Issue </w:t>
      </w:r>
      <w:r w:rsidR="00DB0C6F">
        <w:t>2.3</w:t>
      </w:r>
      <w:r>
        <w:t xml:space="preserve">: For sidelink, are QoS-related attributes </w:t>
      </w:r>
      <w:proofErr w:type="spellStart"/>
      <w:r>
        <w:t>signaled</w:t>
      </w:r>
      <w:proofErr w:type="spellEnd"/>
      <w:r>
        <w:t xml:space="preserve"> over the air (e.g. in SCI)?</w:t>
      </w:r>
    </w:p>
    <w:p w:rsidR="00292F7D" w:rsidRDefault="00292F7D" w:rsidP="00292F7D">
      <w:pPr>
        <w:rPr>
          <w:lang w:val="en-US" w:eastAsia="zh-CN"/>
        </w:rPr>
      </w:pPr>
      <w:r>
        <w:rPr>
          <w:lang w:val="en-US" w:eastAsia="zh-CN"/>
        </w:rPr>
        <w:t xml:space="preserve">One of the intended uses of QoS-related attribute “priority” is for resolution of inter-UE contention for resources. </w:t>
      </w:r>
    </w:p>
    <w:p w:rsidR="00292F7D" w:rsidRDefault="00292F7D" w:rsidP="00292F7D">
      <w:pPr>
        <w:rPr>
          <w:lang w:val="en-US" w:eastAsia="zh-CN"/>
        </w:rPr>
      </w:pPr>
      <w:r>
        <w:rPr>
          <w:lang w:val="en-US" w:eastAsia="zh-CN"/>
        </w:rPr>
        <w:t xml:space="preserve">In LTE V2X, PPPP was included in SCI format 1 for this purpose (field “Priority”). Note that LTE’s PPPP encodes both </w:t>
      </w:r>
      <w:r w:rsidR="00835214">
        <w:rPr>
          <w:lang w:val="en-US" w:eastAsia="zh-CN"/>
        </w:rPr>
        <w:t xml:space="preserve">the concept of </w:t>
      </w:r>
      <w:r>
        <w:rPr>
          <w:lang w:val="en-US" w:eastAsia="zh-CN"/>
        </w:rPr>
        <w:t>priority and latency</w:t>
      </w:r>
      <w:r w:rsidR="00CA5D96">
        <w:rPr>
          <w:lang w:val="en-US" w:eastAsia="zh-CN"/>
        </w:rPr>
        <w:t>/packet delay budget PDB</w:t>
      </w:r>
      <w:r>
        <w:rPr>
          <w:lang w:val="en-US" w:eastAsia="zh-CN"/>
        </w:rPr>
        <w:t>.</w:t>
      </w:r>
    </w:p>
    <w:p w:rsidR="0045231A" w:rsidRDefault="00D0188A" w:rsidP="00D0188A">
      <w:pPr>
        <w:rPr>
          <w:lang w:val="en-US" w:eastAsia="zh-CN"/>
        </w:rPr>
      </w:pPr>
      <w:r>
        <w:rPr>
          <w:lang w:val="en-US" w:eastAsia="zh-CN"/>
        </w:rPr>
        <w:t xml:space="preserve">Several contributions </w:t>
      </w:r>
      <w:r w:rsidR="00292F7D">
        <w:rPr>
          <w:lang w:val="en-US" w:eastAsia="zh-CN"/>
        </w:rPr>
        <w:t>proposed that priority be signaled over the air</w:t>
      </w:r>
      <w:r>
        <w:rPr>
          <w:lang w:val="en-US" w:eastAsia="zh-CN"/>
        </w:rPr>
        <w:t xml:space="preserve">: </w:t>
      </w:r>
      <w:r w:rsidR="003905A4">
        <w:t xml:space="preserve">Nokia; vivo; ZTE, </w:t>
      </w:r>
      <w:proofErr w:type="spellStart"/>
      <w:r w:rsidR="003905A4">
        <w:t>SaneChips</w:t>
      </w:r>
      <w:proofErr w:type="spellEnd"/>
      <w:r w:rsidR="003905A4">
        <w:t>; Intel; Qualcomm.</w:t>
      </w:r>
    </w:p>
    <w:p w:rsidR="008C096A" w:rsidRDefault="00D63DA8" w:rsidP="00292F7D">
      <w:pPr>
        <w:rPr>
          <w:lang w:val="en-US" w:eastAsia="zh-CN"/>
        </w:rPr>
      </w:pPr>
      <w:r>
        <w:rPr>
          <w:lang w:val="en-US" w:eastAsia="zh-CN"/>
        </w:rPr>
        <w:t>As for the exact mechanism for signalling, some contributions explicitly propose inclusion in the SCI, some contributions leave the exact mechanism open.</w:t>
      </w:r>
    </w:p>
    <w:p w:rsidR="002418B0" w:rsidRDefault="002418B0" w:rsidP="00292F7D">
      <w:pPr>
        <w:rPr>
          <w:lang w:val="en-US" w:eastAsia="zh-CN"/>
        </w:rPr>
      </w:pPr>
      <w:r>
        <w:rPr>
          <w:lang w:val="en-US" w:eastAsia="zh-CN"/>
        </w:rPr>
        <w:t>Regarding the exact QoS information to signal, some contributions explicitly propose priority, some leave it open.</w:t>
      </w:r>
    </w:p>
    <w:p w:rsidR="002418B0" w:rsidRDefault="002418B0" w:rsidP="00292F7D">
      <w:pPr>
        <w:rPr>
          <w:lang w:val="en-US" w:eastAsia="zh-CN"/>
        </w:rPr>
      </w:pPr>
      <w:r>
        <w:rPr>
          <w:lang w:val="en-US" w:eastAsia="zh-CN"/>
        </w:rPr>
        <w:t>With this issue, there is potential overlap with other agenda items:</w:t>
      </w:r>
    </w:p>
    <w:p w:rsidR="002418B0" w:rsidRPr="002418B0" w:rsidRDefault="002418B0" w:rsidP="002418B0">
      <w:pPr>
        <w:pStyle w:val="ListParagraph"/>
        <w:numPr>
          <w:ilvl w:val="0"/>
          <w:numId w:val="23"/>
        </w:numPr>
        <w:rPr>
          <w:lang w:val="en-US" w:eastAsia="zh-CN"/>
        </w:rPr>
      </w:pPr>
      <w:r w:rsidRPr="002418B0">
        <w:rPr>
          <w:lang w:val="en-US" w:eastAsia="zh-CN"/>
        </w:rPr>
        <w:t>SCI contents are discussed under 7.2.4.1</w:t>
      </w:r>
      <w:r>
        <w:rPr>
          <w:lang w:val="en-US" w:eastAsia="zh-CN"/>
        </w:rPr>
        <w:t>;</w:t>
      </w:r>
    </w:p>
    <w:p w:rsidR="00292F7D" w:rsidRPr="00984664" w:rsidRDefault="002418B0" w:rsidP="00292F7D">
      <w:pPr>
        <w:pStyle w:val="ListParagraph"/>
        <w:numPr>
          <w:ilvl w:val="0"/>
          <w:numId w:val="23"/>
        </w:numPr>
        <w:rPr>
          <w:lang w:val="en-US" w:eastAsia="zh-CN"/>
        </w:rPr>
      </w:pPr>
      <w:r w:rsidRPr="002418B0">
        <w:rPr>
          <w:lang w:val="en-US" w:eastAsia="zh-CN"/>
        </w:rPr>
        <w:t>Use of QoS information obtained from sensing other UE’s transmissions in mode 2 resource selection is discussed under AI 7.2.4.2.2</w:t>
      </w:r>
      <w:r>
        <w:rPr>
          <w:lang w:val="en-US" w:eastAsia="zh-CN"/>
        </w:rPr>
        <w:t>.</w:t>
      </w:r>
    </w:p>
    <w:p w:rsidR="005B5D4A" w:rsidRDefault="005B5D4A" w:rsidP="00292F7D">
      <w:pPr>
        <w:rPr>
          <w:b/>
          <w:bCs/>
          <w:lang w:val="en-US" w:eastAsia="zh-CN"/>
        </w:rPr>
      </w:pPr>
      <w:r w:rsidRPr="008E6BDE">
        <w:rPr>
          <w:b/>
          <w:bCs/>
          <w:highlight w:val="yellow"/>
          <w:lang w:val="en-US" w:eastAsia="zh-CN"/>
        </w:rPr>
        <w:t>Proposal:</w:t>
      </w:r>
    </w:p>
    <w:p w:rsidR="002418B0" w:rsidRDefault="002418B0" w:rsidP="002418B0">
      <w:pPr>
        <w:rPr>
          <w:b/>
          <w:bCs/>
          <w:lang w:val="en-US" w:eastAsia="zh-CN"/>
        </w:rPr>
      </w:pPr>
      <w:r w:rsidRPr="006045CA">
        <w:rPr>
          <w:b/>
          <w:bCs/>
          <w:highlight w:val="yellow"/>
          <w:lang w:val="en-US" w:eastAsia="zh-CN"/>
        </w:rPr>
        <w:t xml:space="preserve">To avoid overlap, discuss </w:t>
      </w:r>
      <w:r w:rsidR="003905A4">
        <w:rPr>
          <w:b/>
          <w:bCs/>
          <w:highlight w:val="yellow"/>
          <w:lang w:val="en-US" w:eastAsia="zh-CN"/>
        </w:rPr>
        <w:t xml:space="preserve">physical layer </w:t>
      </w:r>
      <w:r>
        <w:rPr>
          <w:b/>
          <w:bCs/>
          <w:highlight w:val="yellow"/>
          <w:lang w:val="en-US" w:eastAsia="zh-CN"/>
        </w:rPr>
        <w:t>signaling of QoS-related parameters</w:t>
      </w:r>
      <w:r w:rsidRPr="006045CA">
        <w:rPr>
          <w:b/>
          <w:bCs/>
          <w:highlight w:val="yellow"/>
          <w:lang w:val="en-US" w:eastAsia="zh-CN"/>
        </w:rPr>
        <w:t xml:space="preserve"> in the appropriate other agenda item(s)</w:t>
      </w:r>
      <w:r>
        <w:rPr>
          <w:b/>
          <w:bCs/>
          <w:highlight w:val="yellow"/>
          <w:lang w:val="en-US" w:eastAsia="zh-CN"/>
        </w:rPr>
        <w:t>.</w:t>
      </w:r>
    </w:p>
    <w:p w:rsidR="005B6BF2" w:rsidRPr="005B5D4A" w:rsidRDefault="005B6BF2" w:rsidP="002418B0">
      <w:pPr>
        <w:rPr>
          <w:b/>
          <w:bCs/>
          <w:highlight w:val="yellow"/>
          <w:lang w:val="en-US" w:eastAsia="zh-CN"/>
        </w:rPr>
      </w:pPr>
    </w:p>
    <w:p w:rsidR="00C218C7" w:rsidRDefault="00C218C7" w:rsidP="00292F7D">
      <w:pPr>
        <w:rPr>
          <w:b/>
          <w:bCs/>
          <w:lang w:val="en-US" w:eastAsia="zh-CN"/>
        </w:rPr>
      </w:pPr>
    </w:p>
    <w:p w:rsidR="002F16ED" w:rsidRDefault="002F16ED" w:rsidP="00292F7D">
      <w:pPr>
        <w:rPr>
          <w:b/>
          <w:bCs/>
          <w:lang w:val="en-US" w:eastAsia="zh-CN"/>
        </w:rPr>
      </w:pPr>
    </w:p>
    <w:p w:rsidR="00292F7D" w:rsidRDefault="00292F7D" w:rsidP="00292F7D">
      <w:pPr>
        <w:rPr>
          <w:lang w:val="en-US" w:eastAsia="zh-CN"/>
        </w:rPr>
      </w:pPr>
    </w:p>
    <w:p w:rsidR="008717FB" w:rsidRPr="008717FB" w:rsidRDefault="008717FB" w:rsidP="008717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36"/>
          <w:lang w:val="en-US" w:eastAsia="zh-CN"/>
        </w:rPr>
      </w:pPr>
      <w:r w:rsidRPr="008717FB">
        <w:rPr>
          <w:rFonts w:ascii="Arial" w:eastAsia="Times New Roman" w:hAnsi="Arial" w:cs="Arial"/>
          <w:sz w:val="36"/>
          <w:szCs w:val="36"/>
          <w:lang w:val="en-US" w:eastAsia="zh-CN"/>
        </w:rPr>
        <w:t>Background</w:t>
      </w:r>
    </w:p>
    <w:p w:rsidR="008717FB" w:rsidRPr="008717FB" w:rsidRDefault="00E0534F" w:rsidP="008717F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Calibri" w:hAnsi="Arial" w:cs="Arial"/>
          <w:sz w:val="32"/>
          <w:szCs w:val="32"/>
          <w:lang w:val="en-US"/>
        </w:rPr>
      </w:pPr>
      <w:r>
        <w:rPr>
          <w:rFonts w:ascii="Arial" w:eastAsia="Calibri" w:hAnsi="Arial" w:cs="Arial"/>
          <w:sz w:val="32"/>
          <w:szCs w:val="32"/>
          <w:lang w:val="en-US"/>
        </w:rPr>
        <w:t xml:space="preserve">WI </w:t>
      </w:r>
      <w:r w:rsidR="008717FB" w:rsidRPr="008717FB">
        <w:rPr>
          <w:rFonts w:ascii="Arial" w:eastAsia="Calibri" w:hAnsi="Arial" w:cs="Arial"/>
          <w:sz w:val="32"/>
          <w:szCs w:val="32"/>
          <w:lang w:val="en-US"/>
        </w:rPr>
        <w:t>Objective</w:t>
      </w:r>
      <w:r>
        <w:rPr>
          <w:rFonts w:ascii="Arial" w:eastAsia="Calibri" w:hAnsi="Arial" w:cs="Arial"/>
          <w:sz w:val="32"/>
          <w:szCs w:val="32"/>
          <w:lang w:val="en-US"/>
        </w:rPr>
        <w:t>s</w:t>
      </w:r>
    </w:p>
    <w:p w:rsidR="00D50D59" w:rsidRPr="00D50D59" w:rsidRDefault="00D50D59" w:rsidP="00D50D59">
      <w:pPr>
        <w:rPr>
          <w:lang w:val="en-US"/>
        </w:rPr>
      </w:pPr>
      <w:r w:rsidRPr="00D50D59">
        <w:rPr>
          <w:lang w:val="en-US"/>
        </w:rPr>
        <w:t xml:space="preserve">At RAN#83, a new work item “5G V2X with NR sidelink” (5G_V2X_NRSL) was approved </w:t>
      </w:r>
      <w:r w:rsidRPr="00D50D59">
        <w:rPr>
          <w:cs/>
          <w:lang w:val="en-US"/>
        </w:rPr>
        <w:t>‎</w:t>
      </w:r>
      <w:r w:rsidRPr="00D50D59">
        <w:rPr>
          <w:lang w:val="en-US"/>
        </w:rPr>
        <w:t>[1]. Two of the objectives are relevant for the present agenda item:</w:t>
      </w:r>
    </w:p>
    <w:p w:rsidR="00D50D59" w:rsidRPr="00D50D59" w:rsidRDefault="00D50D59" w:rsidP="00D50D59">
      <w:pPr>
        <w:rPr>
          <w:lang w:val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50D59" w:rsidRPr="00D50D59" w:rsidTr="006844DC">
        <w:tc>
          <w:tcPr>
            <w:tcW w:w="9017" w:type="dxa"/>
          </w:tcPr>
          <w:p w:rsidR="00D50D59" w:rsidRPr="00D50D59" w:rsidRDefault="00D50D59" w:rsidP="00D50D5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D50D59">
              <w:rPr>
                <w:rFonts w:ascii="Times New Roman" w:eastAsia="Malgun Gothic" w:hAnsi="Times New Roman" w:cs="Times New Roman" w:hint="eastAsia"/>
                <w:sz w:val="20"/>
                <w:szCs w:val="20"/>
                <w:lang w:eastAsia="ko-KR"/>
              </w:rPr>
              <w:t xml:space="preserve">1. </w:t>
            </w:r>
            <w:r w:rsidRPr="00D50D59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NR sidelink: </w:t>
            </w:r>
            <w:r w:rsidRPr="00D50D59">
              <w:rPr>
                <w:rFonts w:ascii="Times New Roman" w:eastAsia="Malgun Gothic" w:hAnsi="Times New Roman" w:cs="Times New Roman" w:hint="eastAsia"/>
                <w:sz w:val="20"/>
                <w:szCs w:val="20"/>
                <w:lang w:eastAsia="ko-KR"/>
              </w:rPr>
              <w:t>Spe</w:t>
            </w:r>
            <w:r w:rsidRPr="00D50D59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cify NR sidelink solutions necessary to support sidelink unicast, sidelink groupcast, and sidelink broadcast for V2X services, considering </w:t>
            </w:r>
            <w:r w:rsidRPr="00D50D59">
              <w:rPr>
                <w:rFonts w:ascii="Times New Roman" w:eastAsia="Malgun Gothic" w:hAnsi="Times New Roman" w:cs="Times New Roman"/>
                <w:bCs/>
                <w:sz w:val="20"/>
                <w:szCs w:val="20"/>
                <w:lang w:eastAsia="en-GB"/>
              </w:rPr>
              <w:t>in-network coverage, out-of-network coverage, and partial network coverage</w:t>
            </w:r>
            <w:r w:rsidRPr="00D50D59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.</w:t>
            </w:r>
          </w:p>
          <w:p w:rsidR="00D50D59" w:rsidRPr="00D50D59" w:rsidRDefault="00D50D59" w:rsidP="00D50D59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D50D59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…</w:t>
            </w:r>
          </w:p>
          <w:p w:rsidR="00D50D59" w:rsidRPr="00D50D59" w:rsidRDefault="00D50D59" w:rsidP="00D50D59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D50D59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Congestion control [RAN1, RAN2]</w:t>
            </w:r>
          </w:p>
          <w:p w:rsidR="00D50D59" w:rsidRPr="00D50D59" w:rsidRDefault="00D50D59" w:rsidP="00D50D59">
            <w:pPr>
              <w:spacing w:after="0"/>
              <w:rPr>
                <w:bCs/>
                <w:lang w:eastAsia="ko-KR"/>
              </w:rPr>
            </w:pPr>
            <w:r w:rsidRPr="00D50D59">
              <w:rPr>
                <w:bCs/>
                <w:lang w:eastAsia="ko-KR"/>
              </w:rPr>
              <w:t>4</w:t>
            </w:r>
            <w:r w:rsidRPr="00D50D59">
              <w:rPr>
                <w:rFonts w:hint="eastAsia"/>
                <w:bCs/>
                <w:lang w:eastAsia="ko-KR"/>
              </w:rPr>
              <w:t xml:space="preserve">. </w:t>
            </w:r>
            <w:r w:rsidRPr="00D50D59">
              <w:rPr>
                <w:bCs/>
                <w:lang w:eastAsia="ko-KR"/>
              </w:rPr>
              <w:t>Specify support for QoS management [RAN2, RAN3, RAN1]</w:t>
            </w:r>
          </w:p>
          <w:p w:rsidR="00D50D59" w:rsidRPr="00D50D59" w:rsidRDefault="00D50D59" w:rsidP="00D50D59">
            <w:pPr>
              <w:rPr>
                <w:lang w:val="en-US"/>
              </w:rPr>
            </w:pPr>
          </w:p>
        </w:tc>
      </w:tr>
    </w:tbl>
    <w:p w:rsidR="008717FB" w:rsidRPr="008717FB" w:rsidRDefault="008717FB" w:rsidP="008717FB">
      <w:pPr>
        <w:rPr>
          <w:lang w:val="en-US" w:eastAsia="zh-CN"/>
        </w:rPr>
      </w:pPr>
    </w:p>
    <w:p w:rsidR="008717FB" w:rsidRPr="008717FB" w:rsidRDefault="008717FB" w:rsidP="008717F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Arial"/>
          <w:sz w:val="32"/>
          <w:szCs w:val="32"/>
          <w:lang w:val="en-US" w:eastAsia="zh-CN"/>
        </w:rPr>
      </w:pPr>
      <w:r w:rsidRPr="008717FB">
        <w:rPr>
          <w:rFonts w:ascii="Arial" w:eastAsia="Times New Roman" w:hAnsi="Arial" w:cs="Arial"/>
          <w:sz w:val="32"/>
          <w:szCs w:val="32"/>
          <w:lang w:val="en-US" w:eastAsia="zh-CN"/>
        </w:rPr>
        <w:t>Earlier Agreements</w:t>
      </w:r>
    </w:p>
    <w:p w:rsidR="00DE05BA" w:rsidRPr="00DE05BA" w:rsidRDefault="00DE05BA" w:rsidP="00DE05BA">
      <w:pPr>
        <w:rPr>
          <w:lang w:val="en-US"/>
        </w:rPr>
      </w:pPr>
      <w:r w:rsidRPr="00DE05BA">
        <w:rPr>
          <w:lang w:val="en-US"/>
        </w:rPr>
        <w:t>The following relevant agreements have been reached in previous meetings:</w:t>
      </w:r>
    </w:p>
    <w:p w:rsidR="00DE05BA" w:rsidRPr="00DE05BA" w:rsidRDefault="00DE05BA" w:rsidP="00DE05BA">
      <w:pPr>
        <w:pStyle w:val="Heading3"/>
        <w:rPr>
          <w:lang w:val="en-US"/>
        </w:rPr>
      </w:pPr>
      <w:r>
        <w:rPr>
          <w:lang w:val="en-US"/>
        </w:rPr>
        <w:t>QoS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1A7A8C" w:rsidTr="006844DC">
        <w:trPr>
          <w:cantSplit/>
        </w:trPr>
        <w:tc>
          <w:tcPr>
            <w:tcW w:w="9026" w:type="dxa"/>
            <w:shd w:val="clear" w:color="auto" w:fill="auto"/>
          </w:tcPr>
          <w:p w:rsidR="001A7A8C" w:rsidRDefault="001A7A8C" w:rsidP="006844DC">
            <w:pPr>
              <w:rPr>
                <w:szCs w:val="20"/>
                <w:lang w:eastAsia="x-none"/>
              </w:rPr>
            </w:pPr>
            <w:r>
              <w:rPr>
                <w:szCs w:val="20"/>
                <w:highlight w:val="green"/>
                <w:lang w:eastAsia="x-none"/>
              </w:rPr>
              <w:t>Agreements</w:t>
            </w:r>
            <w:r>
              <w:rPr>
                <w:szCs w:val="20"/>
                <w:lang w:eastAsia="x-none"/>
              </w:rPr>
              <w:t>:</w:t>
            </w:r>
          </w:p>
          <w:p w:rsidR="001A7A8C" w:rsidRDefault="001A7A8C" w:rsidP="006844DC">
            <w:pPr>
              <w:rPr>
                <w:bCs/>
                <w:szCs w:val="20"/>
                <w:lang w:val="en-US" w:eastAsia="zh-CN"/>
              </w:rPr>
            </w:pPr>
            <w:r>
              <w:rPr>
                <w:bCs/>
                <w:szCs w:val="20"/>
                <w:lang w:val="en-US" w:eastAsia="zh-CN"/>
              </w:rPr>
              <w:t xml:space="preserve">From RAN1 perspective, at least the following QoS-related parameters relevant to physical layer studies are considered: </w:t>
            </w:r>
          </w:p>
          <w:p w:rsidR="001A7A8C" w:rsidRDefault="001A7A8C" w:rsidP="001A7A8C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bCs/>
                <w:szCs w:val="20"/>
                <w:lang w:val="en-US" w:eastAsia="zh-CN"/>
              </w:rPr>
            </w:pPr>
            <w:r>
              <w:rPr>
                <w:bCs/>
                <w:szCs w:val="20"/>
                <w:lang w:val="en-US" w:eastAsia="zh-CN"/>
              </w:rPr>
              <w:t xml:space="preserve">Priority </w:t>
            </w:r>
          </w:p>
          <w:p w:rsidR="001A7A8C" w:rsidRDefault="001A7A8C" w:rsidP="001A7A8C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bCs/>
                <w:szCs w:val="20"/>
                <w:lang w:val="en-US" w:eastAsia="zh-CN"/>
              </w:rPr>
            </w:pPr>
            <w:r>
              <w:rPr>
                <w:bCs/>
                <w:szCs w:val="20"/>
                <w:lang w:val="en-US" w:eastAsia="zh-CN"/>
              </w:rPr>
              <w:t>latency</w:t>
            </w:r>
          </w:p>
          <w:p w:rsidR="001A7A8C" w:rsidRDefault="001A7A8C" w:rsidP="006844DC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bCs/>
                <w:szCs w:val="20"/>
                <w:lang w:val="en-US" w:eastAsia="zh-CN"/>
              </w:rPr>
            </w:pPr>
            <w:r>
              <w:rPr>
                <w:bCs/>
                <w:szCs w:val="20"/>
                <w:lang w:val="en-US" w:eastAsia="zh-CN"/>
              </w:rPr>
              <w:t>reliability</w:t>
            </w:r>
          </w:p>
          <w:p w:rsidR="001A7A8C" w:rsidRPr="001A7A8C" w:rsidRDefault="001A7A8C" w:rsidP="001A7A8C">
            <w:pPr>
              <w:pStyle w:val="ListParagraph"/>
              <w:spacing w:line="240" w:lineRule="auto"/>
              <w:rPr>
                <w:bCs/>
                <w:szCs w:val="20"/>
                <w:lang w:val="en-US" w:eastAsia="zh-CN"/>
              </w:rPr>
            </w:pPr>
          </w:p>
        </w:tc>
      </w:tr>
    </w:tbl>
    <w:p w:rsidR="00DE05BA" w:rsidRDefault="00DE05BA" w:rsidP="00DE05BA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A2514F" w:rsidTr="006844DC">
        <w:trPr>
          <w:cantSplit/>
        </w:trPr>
        <w:tc>
          <w:tcPr>
            <w:tcW w:w="9026" w:type="dxa"/>
            <w:shd w:val="clear" w:color="auto" w:fill="auto"/>
          </w:tcPr>
          <w:p w:rsidR="00A2514F" w:rsidRDefault="00A2514F" w:rsidP="006844DC">
            <w:pPr>
              <w:rPr>
                <w:lang w:eastAsia="x-none"/>
              </w:rPr>
            </w:pPr>
            <w:r w:rsidRPr="0053422B"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:rsidR="00A2514F" w:rsidRPr="0053422B" w:rsidRDefault="00A2514F" w:rsidP="006844DC">
            <w:pPr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 xml:space="preserve">RAN1 studies further how to use </w:t>
            </w:r>
          </w:p>
          <w:p w:rsidR="00A2514F" w:rsidRPr="0053422B" w:rsidRDefault="00A2514F" w:rsidP="00A2514F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 xml:space="preserve">priority, </w:t>
            </w:r>
          </w:p>
          <w:p w:rsidR="00A2514F" w:rsidRPr="0053422B" w:rsidRDefault="00A2514F" w:rsidP="00A2514F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>latency,</w:t>
            </w:r>
          </w:p>
          <w:p w:rsidR="00A2514F" w:rsidRPr="0053422B" w:rsidRDefault="00A2514F" w:rsidP="00A2514F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>reliability,</w:t>
            </w:r>
          </w:p>
          <w:p w:rsidR="00A2514F" w:rsidRPr="0053422B" w:rsidRDefault="00A2514F" w:rsidP="00A2514F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>minimum required communication range (as defined by higher layers) if agreed to use</w:t>
            </w:r>
          </w:p>
          <w:p w:rsidR="00A2514F" w:rsidRPr="0053422B" w:rsidRDefault="00A2514F" w:rsidP="006844DC">
            <w:pPr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 xml:space="preserve">in the physical layer aspects of at least </w:t>
            </w:r>
          </w:p>
          <w:p w:rsidR="00A2514F" w:rsidRPr="0053422B" w:rsidRDefault="00A2514F" w:rsidP="00A2514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 xml:space="preserve">resource allocation and </w:t>
            </w:r>
          </w:p>
          <w:p w:rsidR="00A2514F" w:rsidRPr="0053422B" w:rsidRDefault="00A2514F" w:rsidP="00A2514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 xml:space="preserve">congestion control and </w:t>
            </w:r>
          </w:p>
          <w:p w:rsidR="00A2514F" w:rsidRPr="0053422B" w:rsidRDefault="00A2514F" w:rsidP="00A2514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 xml:space="preserve">resolution of in-device coexistence issues and </w:t>
            </w:r>
          </w:p>
          <w:p w:rsidR="00A2514F" w:rsidRPr="0053422B" w:rsidRDefault="00A2514F" w:rsidP="00A2514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>power control</w:t>
            </w:r>
          </w:p>
          <w:p w:rsidR="00A2514F" w:rsidRDefault="00A2514F" w:rsidP="006844DC"/>
        </w:tc>
      </w:tr>
    </w:tbl>
    <w:p w:rsidR="00A2514F" w:rsidRDefault="00A2514F" w:rsidP="00DE05BA">
      <w:pPr>
        <w:rPr>
          <w:lang w:val="en-US"/>
        </w:rPr>
      </w:pPr>
    </w:p>
    <w:p w:rsidR="00DE05BA" w:rsidRPr="00DE05BA" w:rsidRDefault="00DE05BA" w:rsidP="00DE05BA">
      <w:pPr>
        <w:pStyle w:val="Heading3"/>
        <w:rPr>
          <w:lang w:val="en-US"/>
        </w:rPr>
      </w:pPr>
      <w:r>
        <w:rPr>
          <w:lang w:val="en-US"/>
        </w:rPr>
        <w:t>Sidelink Congestion Control</w:t>
      </w:r>
    </w:p>
    <w:p w:rsidR="00DE05BA" w:rsidRPr="00DE05BA" w:rsidRDefault="00DE05BA" w:rsidP="00DE05BA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DE05BA" w:rsidRPr="00DE05BA" w:rsidTr="006844DC">
        <w:trPr>
          <w:cantSplit/>
        </w:trPr>
        <w:tc>
          <w:tcPr>
            <w:tcW w:w="9026" w:type="dxa"/>
            <w:shd w:val="clear" w:color="auto" w:fill="auto"/>
          </w:tcPr>
          <w:p w:rsidR="00DE05BA" w:rsidRPr="00DE05BA" w:rsidRDefault="00DE05BA" w:rsidP="00DE05BA">
            <w:pPr>
              <w:rPr>
                <w:szCs w:val="20"/>
                <w:lang w:eastAsia="x-none"/>
              </w:rPr>
            </w:pPr>
            <w:r w:rsidRPr="00DE05BA">
              <w:rPr>
                <w:szCs w:val="20"/>
                <w:highlight w:val="green"/>
                <w:lang w:eastAsia="x-none"/>
              </w:rPr>
              <w:t>Agreements</w:t>
            </w:r>
            <w:r w:rsidRPr="00DE05BA">
              <w:rPr>
                <w:szCs w:val="20"/>
                <w:lang w:eastAsia="x-none"/>
              </w:rPr>
              <w:t>:</w:t>
            </w:r>
          </w:p>
          <w:p w:rsidR="00DE05BA" w:rsidRPr="00DE05BA" w:rsidRDefault="00DE05BA" w:rsidP="00DE05BA">
            <w:pPr>
              <w:numPr>
                <w:ilvl w:val="0"/>
                <w:numId w:val="19"/>
              </w:numPr>
              <w:spacing w:after="0" w:line="240" w:lineRule="auto"/>
              <w:rPr>
                <w:bCs/>
                <w:szCs w:val="20"/>
                <w:lang w:val="en-US" w:eastAsia="zh-CN"/>
              </w:rPr>
            </w:pPr>
            <w:r w:rsidRPr="00DE05BA">
              <w:rPr>
                <w:bCs/>
                <w:szCs w:val="20"/>
                <w:lang w:val="en-US" w:eastAsia="zh-CN"/>
              </w:rPr>
              <w:t>Introduce at least one congestion metric for NR sidelink</w:t>
            </w:r>
          </w:p>
          <w:p w:rsidR="00DE05BA" w:rsidRPr="00DE05BA" w:rsidRDefault="00DE05BA" w:rsidP="00DE05BA">
            <w:pPr>
              <w:numPr>
                <w:ilvl w:val="1"/>
                <w:numId w:val="19"/>
              </w:numPr>
              <w:spacing w:after="0" w:line="240" w:lineRule="auto"/>
              <w:rPr>
                <w:bCs/>
                <w:sz w:val="40"/>
                <w:szCs w:val="20"/>
                <w:lang w:val="en-US" w:eastAsia="zh-CN"/>
              </w:rPr>
            </w:pPr>
            <w:r w:rsidRPr="00DE05BA">
              <w:rPr>
                <w:bCs/>
                <w:szCs w:val="20"/>
                <w:lang w:val="en-US" w:eastAsia="zh-CN"/>
              </w:rPr>
              <w:t>FFS details – to be done in WI phase (if included)</w:t>
            </w:r>
          </w:p>
          <w:p w:rsidR="00DE05BA" w:rsidRPr="00DE05BA" w:rsidRDefault="00DE05BA" w:rsidP="00DE05BA"/>
        </w:tc>
      </w:tr>
    </w:tbl>
    <w:p w:rsidR="00DE05BA" w:rsidRPr="00DE05BA" w:rsidRDefault="00DE05BA" w:rsidP="00DE05BA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DE05BA" w:rsidRPr="00DE05BA" w:rsidTr="006844DC">
        <w:trPr>
          <w:cantSplit/>
        </w:trPr>
        <w:tc>
          <w:tcPr>
            <w:tcW w:w="9026" w:type="dxa"/>
            <w:shd w:val="clear" w:color="auto" w:fill="auto"/>
          </w:tcPr>
          <w:p w:rsidR="00DE05BA" w:rsidRPr="00DE05BA" w:rsidRDefault="00DE05BA" w:rsidP="00DE05BA">
            <w:pPr>
              <w:rPr>
                <w:szCs w:val="20"/>
                <w:lang w:val="en-US" w:eastAsia="x-none"/>
              </w:rPr>
            </w:pPr>
            <w:r w:rsidRPr="00DE05BA">
              <w:rPr>
                <w:szCs w:val="20"/>
                <w:highlight w:val="green"/>
                <w:lang w:val="en-US" w:eastAsia="x-none"/>
              </w:rPr>
              <w:t>Agreements</w:t>
            </w:r>
            <w:r w:rsidRPr="00DE05BA">
              <w:rPr>
                <w:szCs w:val="20"/>
                <w:lang w:val="en-US" w:eastAsia="x-none"/>
              </w:rPr>
              <w:t>:</w:t>
            </w:r>
          </w:p>
          <w:p w:rsidR="00DE05BA" w:rsidRPr="00DE05BA" w:rsidRDefault="00DE05BA" w:rsidP="00DE05BA">
            <w:pPr>
              <w:numPr>
                <w:ilvl w:val="0"/>
                <w:numId w:val="19"/>
              </w:numPr>
              <w:spacing w:after="0" w:line="240" w:lineRule="auto"/>
              <w:rPr>
                <w:szCs w:val="20"/>
                <w:lang w:val="en-US" w:eastAsia="zh-CN"/>
              </w:rPr>
            </w:pPr>
            <w:r w:rsidRPr="00DE05BA">
              <w:rPr>
                <w:szCs w:val="20"/>
                <w:lang w:val="en-US" w:eastAsia="zh-CN"/>
              </w:rPr>
              <w:t>Congestion control is supported at least for sidelink mode 2</w:t>
            </w:r>
          </w:p>
          <w:p w:rsidR="00DE05BA" w:rsidRPr="00DE05BA" w:rsidRDefault="00DE05BA" w:rsidP="00DE05BA">
            <w:pPr>
              <w:numPr>
                <w:ilvl w:val="1"/>
                <w:numId w:val="19"/>
              </w:numPr>
              <w:spacing w:after="0" w:line="240" w:lineRule="auto"/>
              <w:rPr>
                <w:szCs w:val="20"/>
                <w:lang w:val="en-US" w:eastAsia="zh-CN"/>
              </w:rPr>
            </w:pPr>
            <w:r w:rsidRPr="00DE05BA">
              <w:rPr>
                <w:szCs w:val="20"/>
                <w:lang w:val="en-US" w:eastAsia="zh-CN"/>
              </w:rPr>
              <w:t>Note: details of congestion control can be covered in the work item phase, not in this SI.</w:t>
            </w:r>
          </w:p>
          <w:p w:rsidR="00DE05BA" w:rsidRPr="00DE05BA" w:rsidRDefault="00DE05BA" w:rsidP="00DE05BA"/>
        </w:tc>
      </w:tr>
    </w:tbl>
    <w:p w:rsidR="00DE05BA" w:rsidRPr="00DE05BA" w:rsidRDefault="00DE05BA" w:rsidP="00DE05BA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DE05BA" w:rsidRPr="00DE05BA" w:rsidTr="006844DC">
        <w:trPr>
          <w:cantSplit/>
        </w:trPr>
        <w:tc>
          <w:tcPr>
            <w:tcW w:w="9026" w:type="dxa"/>
            <w:shd w:val="clear" w:color="auto" w:fill="auto"/>
          </w:tcPr>
          <w:p w:rsidR="00DE05BA" w:rsidRPr="00DE05BA" w:rsidRDefault="00DE05BA" w:rsidP="00DE05BA">
            <w:pPr>
              <w:rPr>
                <w:szCs w:val="20"/>
                <w:lang w:eastAsia="x-none"/>
              </w:rPr>
            </w:pPr>
            <w:r w:rsidRPr="00DE05BA">
              <w:rPr>
                <w:b/>
                <w:szCs w:val="20"/>
                <w:u w:val="single"/>
                <w:lang w:eastAsia="x-none"/>
              </w:rPr>
              <w:t>Conclusion</w:t>
            </w:r>
            <w:r w:rsidRPr="00DE05BA">
              <w:rPr>
                <w:szCs w:val="20"/>
                <w:lang w:eastAsia="x-none"/>
              </w:rPr>
              <w:t>:</w:t>
            </w:r>
          </w:p>
          <w:p w:rsidR="00DE05BA" w:rsidRPr="00DE05BA" w:rsidRDefault="00DE05BA" w:rsidP="00DE05BA">
            <w:pPr>
              <w:numPr>
                <w:ilvl w:val="0"/>
                <w:numId w:val="32"/>
              </w:numPr>
              <w:spacing w:after="0" w:line="240" w:lineRule="auto"/>
              <w:rPr>
                <w:bCs/>
                <w:szCs w:val="20"/>
                <w:lang w:val="en-US" w:eastAsia="zh-CN"/>
              </w:rPr>
            </w:pPr>
            <w:r w:rsidRPr="00DE05BA">
              <w:rPr>
                <w:bCs/>
                <w:szCs w:val="20"/>
                <w:lang w:val="en-US" w:eastAsia="zh-CN"/>
              </w:rPr>
              <w:t>It is deemed beneficial to report Sidelink Congestion Metrics(s) to a gNB</w:t>
            </w:r>
          </w:p>
          <w:p w:rsidR="00DE05BA" w:rsidRPr="00DE05BA" w:rsidRDefault="00DE05BA" w:rsidP="00DE05BA">
            <w:pPr>
              <w:numPr>
                <w:ilvl w:val="1"/>
                <w:numId w:val="32"/>
              </w:numPr>
              <w:spacing w:after="0" w:line="240" w:lineRule="auto"/>
              <w:rPr>
                <w:bCs/>
                <w:szCs w:val="20"/>
                <w:lang w:val="en-US" w:eastAsia="zh-CN"/>
              </w:rPr>
            </w:pPr>
            <w:r w:rsidRPr="00DE05BA">
              <w:rPr>
                <w:bCs/>
                <w:szCs w:val="20"/>
                <w:lang w:val="en-US" w:eastAsia="zh-CN"/>
              </w:rPr>
              <w:t>Consequently, it is recommended to specify the corresponding details in the WI phase</w:t>
            </w:r>
          </w:p>
          <w:p w:rsidR="00DE05BA" w:rsidRPr="00DE05BA" w:rsidRDefault="00DE05BA" w:rsidP="00DE05BA"/>
        </w:tc>
      </w:tr>
    </w:tbl>
    <w:p w:rsidR="008717FB" w:rsidRDefault="008717FB" w:rsidP="008717F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B5222D" w:rsidTr="00C27C7B">
        <w:tc>
          <w:tcPr>
            <w:tcW w:w="9017" w:type="dxa"/>
          </w:tcPr>
          <w:p w:rsidR="00B5222D" w:rsidRPr="007D13C5" w:rsidRDefault="00B5222D" w:rsidP="00C27C7B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</w:rPr>
            </w:pPr>
            <w:r w:rsidRPr="007D13C5">
              <w:rPr>
                <w:rFonts w:ascii="Times" w:eastAsia="Batang" w:hAnsi="Times" w:cs="Times New Roman"/>
                <w:sz w:val="20"/>
                <w:szCs w:val="20"/>
                <w:highlight w:val="green"/>
              </w:rPr>
              <w:t>Agreements</w:t>
            </w:r>
            <w:r w:rsidRPr="007D13C5">
              <w:rPr>
                <w:rFonts w:ascii="Times" w:eastAsia="Batang" w:hAnsi="Times" w:cs="Times New Roman"/>
                <w:sz w:val="20"/>
                <w:szCs w:val="20"/>
              </w:rPr>
              <w:t>:</w:t>
            </w:r>
          </w:p>
          <w:p w:rsidR="00B5222D" w:rsidRPr="007D13C5" w:rsidRDefault="00B5222D" w:rsidP="00C27C7B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US" w:eastAsia="zh-CN"/>
              </w:rPr>
            </w:pPr>
            <w:r w:rsidRPr="007D13C5">
              <w:rPr>
                <w:rFonts w:ascii="Times" w:eastAsia="Batang" w:hAnsi="Times" w:cs="Times New Roman"/>
                <w:sz w:val="20"/>
                <w:szCs w:val="20"/>
                <w:lang w:val="en-US" w:eastAsia="zh-CN"/>
              </w:rPr>
              <w:t xml:space="preserve">Support at least NR CBR as congestion metric for NR sidelink congestion control. </w:t>
            </w:r>
          </w:p>
          <w:p w:rsidR="00B5222D" w:rsidRPr="007D13C5" w:rsidRDefault="00B5222D" w:rsidP="00B5222D">
            <w:pPr>
              <w:numPr>
                <w:ilvl w:val="0"/>
                <w:numId w:val="33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US" w:eastAsia="zh-CN"/>
              </w:rPr>
            </w:pPr>
            <w:bookmarkStart w:id="1" w:name="_Hlk8884555"/>
            <w:r w:rsidRPr="007D13C5">
              <w:rPr>
                <w:rFonts w:ascii="Times" w:eastAsia="Batang" w:hAnsi="Times" w:cs="Times New Roman"/>
                <w:sz w:val="20"/>
                <w:szCs w:val="20"/>
                <w:lang w:val="en-US" w:eastAsia="zh-CN"/>
              </w:rPr>
              <w:t>LTE CBR is the baseline for defining NR CBR</w:t>
            </w:r>
            <w:bookmarkEnd w:id="1"/>
            <w:r w:rsidRPr="007D13C5">
              <w:rPr>
                <w:rFonts w:ascii="Times" w:eastAsia="Batang" w:hAnsi="Times" w:cs="Times New Roman"/>
                <w:sz w:val="20"/>
                <w:szCs w:val="20"/>
                <w:lang w:val="en-US" w:eastAsia="zh-CN"/>
              </w:rPr>
              <w:t>.</w:t>
            </w:r>
          </w:p>
          <w:p w:rsidR="00B5222D" w:rsidRDefault="00B5222D" w:rsidP="00C27C7B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highlight w:val="green"/>
              </w:rPr>
            </w:pPr>
          </w:p>
        </w:tc>
      </w:tr>
    </w:tbl>
    <w:p w:rsidR="00DE05BA" w:rsidRPr="008717FB" w:rsidRDefault="00DE05BA" w:rsidP="008717FB">
      <w:pPr>
        <w:rPr>
          <w:lang w:val="en-US"/>
        </w:rPr>
      </w:pPr>
    </w:p>
    <w:p w:rsidR="0010510D" w:rsidRDefault="0010510D" w:rsidP="005E2BEC">
      <w:pPr>
        <w:rPr>
          <w:lang w:eastAsia="zh-CN"/>
        </w:rPr>
      </w:pPr>
    </w:p>
    <w:p w:rsidR="0070042A" w:rsidRPr="006307C2" w:rsidRDefault="0070042A" w:rsidP="005E2BEC">
      <w:pPr>
        <w:rPr>
          <w:lang w:eastAsia="zh-CN"/>
        </w:rPr>
      </w:pPr>
    </w:p>
    <w:p w:rsidR="00AF786C" w:rsidRPr="00AF786C" w:rsidRDefault="00AF786C" w:rsidP="00AF786C">
      <w:pPr>
        <w:keepNext/>
        <w:keepLines/>
        <w:pBdr>
          <w:top w:val="single" w:sz="12" w:space="3" w:color="auto"/>
        </w:pBdr>
        <w:tabs>
          <w:tab w:val="left" w:pos="720"/>
        </w:tabs>
        <w:spacing w:before="240"/>
        <w:outlineLvl w:val="0"/>
        <w:rPr>
          <w:rFonts w:ascii="Arial" w:hAnsi="Arial"/>
          <w:sz w:val="36"/>
          <w:szCs w:val="36"/>
          <w:lang w:val="en-US"/>
        </w:rPr>
      </w:pPr>
      <w:r w:rsidRPr="00AF786C">
        <w:rPr>
          <w:rFonts w:ascii="Arial" w:hAnsi="Arial"/>
          <w:sz w:val="36"/>
          <w:szCs w:val="36"/>
          <w:lang w:val="en-US"/>
        </w:rPr>
        <w:t>Appendix: Contributions used as basis for the summary</w:t>
      </w:r>
    </w:p>
    <w:tbl>
      <w:tblPr>
        <w:tblW w:w="9064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4820"/>
        <w:gridCol w:w="2976"/>
      </w:tblGrid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8" w:history="1">
              <w:r w:rsidR="00CD6526" w:rsidRPr="00CD6526">
                <w:rPr>
                  <w:rStyle w:val="Hyperlink"/>
                  <w:lang w:eastAsia="zh-CN"/>
                </w:rPr>
                <w:t>R1-1906016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QoS management for congestion control in NR V2X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Huawei, HiSilicon</w:t>
            </w:r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9" w:history="1">
              <w:r w:rsidR="00CD6526" w:rsidRPr="00CD6526">
                <w:rPr>
                  <w:rStyle w:val="Hyperlink"/>
                  <w:lang w:eastAsia="zh-CN"/>
                </w:rPr>
                <w:t>R1-1906080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Discussion of QoS management for sidelink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Nokia, Nokia Shanghai Bell</w:t>
            </w:r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10" w:history="1">
              <w:r w:rsidR="00CD6526" w:rsidRPr="00CD6526">
                <w:rPr>
                  <w:rStyle w:val="Hyperlink"/>
                  <w:lang w:eastAsia="zh-CN"/>
                </w:rPr>
                <w:t>R1-1906143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QoS management for sidelink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vivo</w:t>
            </w:r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11" w:history="1">
              <w:r w:rsidR="00CD6526" w:rsidRPr="00CD6526">
                <w:rPr>
                  <w:rStyle w:val="Hyperlink"/>
                  <w:lang w:eastAsia="zh-CN"/>
                </w:rPr>
                <w:t>R1-1906210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Congestion Control for NR Sidelink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NTT DOCOMO, INC.</w:t>
            </w:r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12" w:history="1">
              <w:r w:rsidR="00CD6526" w:rsidRPr="00CD6526">
                <w:rPr>
                  <w:rStyle w:val="Hyperlink"/>
                  <w:lang w:eastAsia="zh-CN"/>
                </w:rPr>
                <w:t>R1-1906320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QoS management in NR V2X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CATT</w:t>
            </w:r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13" w:history="1">
              <w:r w:rsidR="00CD6526" w:rsidRPr="00CD6526">
                <w:rPr>
                  <w:rStyle w:val="Hyperlink"/>
                  <w:lang w:eastAsia="zh-CN"/>
                </w:rPr>
                <w:t>R1-1906365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Considerations on sidelink congestion control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Spreadtrum Communications</w:t>
            </w:r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14" w:history="1">
              <w:r w:rsidR="00CD6526" w:rsidRPr="00CD6526">
                <w:rPr>
                  <w:rStyle w:val="Hyperlink"/>
                  <w:lang w:eastAsia="zh-CN"/>
                </w:rPr>
                <w:t>R1-1906396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 xml:space="preserve">Discussion on </w:t>
            </w:r>
            <w:proofErr w:type="spellStart"/>
            <w:r w:rsidRPr="00CD6526">
              <w:rPr>
                <w:lang w:eastAsia="zh-CN"/>
              </w:rPr>
              <w:t>Qos</w:t>
            </w:r>
            <w:proofErr w:type="spellEnd"/>
            <w:r w:rsidRPr="00CD6526">
              <w:rPr>
                <w:lang w:eastAsia="zh-CN"/>
              </w:rPr>
              <w:t xml:space="preserve"> management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NEC</w:t>
            </w:r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15" w:history="1">
              <w:r w:rsidR="00CD6526" w:rsidRPr="00CD6526">
                <w:rPr>
                  <w:rStyle w:val="Hyperlink"/>
                  <w:lang w:eastAsia="zh-CN"/>
                </w:rPr>
                <w:t>R1-1906443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Discussion on QoS management for NR sidelink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Fujitsu</w:t>
            </w:r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16" w:history="1">
              <w:r w:rsidR="00CD6526" w:rsidRPr="00CD6526">
                <w:rPr>
                  <w:rStyle w:val="Hyperlink"/>
                  <w:lang w:eastAsia="zh-CN"/>
                </w:rPr>
                <w:t>R1-1906471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Discussion on QoS management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 xml:space="preserve">ZTE, </w:t>
            </w:r>
            <w:proofErr w:type="spellStart"/>
            <w:r w:rsidRPr="00CD6526">
              <w:rPr>
                <w:lang w:eastAsia="zh-CN"/>
              </w:rPr>
              <w:t>Sanechips</w:t>
            </w:r>
            <w:proofErr w:type="spellEnd"/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17" w:history="1">
              <w:r w:rsidR="00CD6526" w:rsidRPr="00CD6526">
                <w:rPr>
                  <w:rStyle w:val="Hyperlink"/>
                  <w:lang w:eastAsia="zh-CN"/>
                </w:rPr>
                <w:t>R1-1906479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Discussion on congestion control metrics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OPPO</w:t>
            </w:r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18" w:history="1">
              <w:r w:rsidR="00CD6526" w:rsidRPr="00CD6526">
                <w:rPr>
                  <w:rStyle w:val="Hyperlink"/>
                  <w:lang w:eastAsia="zh-CN"/>
                </w:rPr>
                <w:t>R1-1906800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QoS and congestion control for NR V2X sidelink communication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Intel Corporation</w:t>
            </w:r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19" w:history="1">
              <w:r w:rsidR="00CD6526" w:rsidRPr="00CD6526">
                <w:rPr>
                  <w:rStyle w:val="Hyperlink"/>
                  <w:lang w:eastAsia="zh-CN"/>
                </w:rPr>
                <w:t>R1-1906942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On QoS Management for NR V2X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Samsung</w:t>
            </w:r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20" w:history="1">
              <w:r w:rsidR="00CD6526" w:rsidRPr="00CD6526">
                <w:rPr>
                  <w:rStyle w:val="Hyperlink"/>
                  <w:lang w:eastAsia="zh-CN"/>
                </w:rPr>
                <w:t>R1-1907019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Discussion on QoS management for NR sidelink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LG Electronics</w:t>
            </w:r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21" w:history="1">
              <w:r w:rsidR="00CD6526" w:rsidRPr="00CD6526">
                <w:rPr>
                  <w:rStyle w:val="Hyperlink"/>
                  <w:lang w:eastAsia="zh-CN"/>
                </w:rPr>
                <w:t>R1-1907098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Congestion control and QoS Management for NR-V2X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InterDigital, Inc.</w:t>
            </w:r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22" w:history="1">
              <w:r w:rsidR="00CD6526" w:rsidRPr="00CD6526">
                <w:rPr>
                  <w:rStyle w:val="Hyperlink"/>
                  <w:lang w:eastAsia="zh-CN"/>
                </w:rPr>
                <w:t>R1-1907144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On congestion control for NR SL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Ericsson</w:t>
            </w:r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23" w:history="1">
              <w:r w:rsidR="00CD6526" w:rsidRPr="00CD6526">
                <w:rPr>
                  <w:rStyle w:val="Hyperlink"/>
                  <w:lang w:eastAsia="zh-CN"/>
                </w:rPr>
                <w:t>R1-1907235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QoS management for sidelink discussion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ITRI</w:t>
            </w:r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24" w:history="1">
              <w:r w:rsidR="00CD6526" w:rsidRPr="00CD6526">
                <w:rPr>
                  <w:rStyle w:val="Hyperlink"/>
                  <w:lang w:eastAsia="zh-CN"/>
                </w:rPr>
                <w:t>R1-1907275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QoS management and congestion control for sidelink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Qualcomm Incorporated</w:t>
            </w:r>
          </w:p>
        </w:tc>
      </w:tr>
      <w:tr w:rsidR="00CD6526" w:rsidRPr="00CD6526" w:rsidTr="00CD6526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F614A6" w:rsidP="00CD6526">
            <w:pPr>
              <w:rPr>
                <w:lang w:eastAsia="zh-CN"/>
              </w:rPr>
            </w:pPr>
            <w:hyperlink r:id="rId25" w:history="1">
              <w:r w:rsidR="00CD6526" w:rsidRPr="00CD6526">
                <w:rPr>
                  <w:rStyle w:val="Hyperlink"/>
                  <w:lang w:eastAsia="zh-CN"/>
                </w:rPr>
                <w:t>R1-1907477</w:t>
              </w:r>
            </w:hyperlink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QoS Management for NR sidelink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6526" w:rsidRPr="00CD6526" w:rsidRDefault="00CD6526" w:rsidP="00CD6526">
            <w:pPr>
              <w:rPr>
                <w:lang w:eastAsia="zh-CN"/>
              </w:rPr>
            </w:pPr>
            <w:r w:rsidRPr="00CD6526">
              <w:rPr>
                <w:lang w:eastAsia="zh-CN"/>
              </w:rPr>
              <w:t>Fraunhofer IIS, Fraunhofer HHI</w:t>
            </w:r>
          </w:p>
        </w:tc>
      </w:tr>
    </w:tbl>
    <w:p w:rsidR="000D2D9E" w:rsidRPr="00AF786C" w:rsidRDefault="000D2D9E" w:rsidP="005E2BEC">
      <w:pPr>
        <w:rPr>
          <w:lang w:val="en-US"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p w:rsidR="006B786A" w:rsidRDefault="006B786A" w:rsidP="006B786A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bookmarkStart w:id="2" w:name="_Ref513823147"/>
      <w:r w:rsidRPr="006D7DE8">
        <w:rPr>
          <w:lang w:val="en-US" w:eastAsia="zh-CN"/>
        </w:rPr>
        <w:t>RP-190766</w:t>
      </w:r>
      <w:r>
        <w:rPr>
          <w:lang w:val="en-US" w:eastAsia="zh-CN"/>
        </w:rPr>
        <w:t>, “</w:t>
      </w:r>
      <w:bookmarkEnd w:id="2"/>
      <w:r w:rsidRPr="00D615A9">
        <w:rPr>
          <w:lang w:val="en-US" w:eastAsia="zh-CN"/>
        </w:rPr>
        <w:t>New WID on 5G V2X with NR sidelink</w:t>
      </w:r>
      <w:r>
        <w:rPr>
          <w:lang w:val="en-US" w:eastAsia="zh-CN"/>
        </w:rPr>
        <w:t>”</w:t>
      </w:r>
    </w:p>
    <w:p w:rsidR="006B786A" w:rsidRDefault="006B786A" w:rsidP="006B786A">
      <w:pPr>
        <w:numPr>
          <w:ilvl w:val="0"/>
          <w:numId w:val="2"/>
        </w:numPr>
      </w:pPr>
      <w:r>
        <w:t xml:space="preserve">TR </w:t>
      </w:r>
      <w:r w:rsidRPr="00D170EF">
        <w:t>38.88</w:t>
      </w:r>
      <w:r>
        <w:t xml:space="preserve">5, </w:t>
      </w:r>
      <w:r w:rsidRPr="00D170EF">
        <w:t>Study on NR Vehicle-to-Everything (V2X)</w:t>
      </w:r>
    </w:p>
    <w:p w:rsidR="00331DF2" w:rsidRPr="002F7C82" w:rsidRDefault="00331DF2" w:rsidP="00331DF2">
      <w:pPr>
        <w:widowControl w:val="0"/>
        <w:tabs>
          <w:tab w:val="num" w:pos="708"/>
        </w:tabs>
        <w:spacing w:after="120"/>
        <w:ind w:left="420"/>
        <w:jc w:val="both"/>
        <w:rPr>
          <w:lang w:val="en-US" w:eastAsia="zh-CN"/>
        </w:rPr>
      </w:pPr>
    </w:p>
    <w:p w:rsidR="00861122" w:rsidRDefault="00861122" w:rsidP="00861122">
      <w:pPr>
        <w:widowControl w:val="0"/>
        <w:tabs>
          <w:tab w:val="num" w:pos="708"/>
        </w:tabs>
        <w:spacing w:after="120"/>
        <w:jc w:val="both"/>
        <w:rPr>
          <w:lang w:val="en-US" w:eastAsia="zh-CN"/>
        </w:rPr>
      </w:pPr>
    </w:p>
    <w:p w:rsidR="00AD2A49" w:rsidRPr="00313E18" w:rsidRDefault="00AD2A49" w:rsidP="00AD2A49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sectPr w:rsidR="00AD2A49" w:rsidRPr="00313E18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14A6" w:rsidRDefault="00F614A6">
      <w:r>
        <w:separator/>
      </w:r>
    </w:p>
  </w:endnote>
  <w:endnote w:type="continuationSeparator" w:id="0">
    <w:p w:rsidR="00F614A6" w:rsidRDefault="00F61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14A6" w:rsidRDefault="00F614A6">
      <w:r>
        <w:separator/>
      </w:r>
    </w:p>
  </w:footnote>
  <w:footnote w:type="continuationSeparator" w:id="0">
    <w:p w:rsidR="00F614A6" w:rsidRDefault="00F614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0079C0"/>
    <w:multiLevelType w:val="hybridMultilevel"/>
    <w:tmpl w:val="1CD6A4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A65DD"/>
    <w:multiLevelType w:val="hybridMultilevel"/>
    <w:tmpl w:val="29CCC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756086"/>
    <w:multiLevelType w:val="hybridMultilevel"/>
    <w:tmpl w:val="4550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73B2B"/>
    <w:multiLevelType w:val="hybridMultilevel"/>
    <w:tmpl w:val="259C57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73A0E91"/>
    <w:multiLevelType w:val="hybridMultilevel"/>
    <w:tmpl w:val="0D32A5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CF376AA"/>
    <w:multiLevelType w:val="hybridMultilevel"/>
    <w:tmpl w:val="A7C00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88F609C"/>
    <w:multiLevelType w:val="hybridMultilevel"/>
    <w:tmpl w:val="5E2C5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FB4B55"/>
    <w:multiLevelType w:val="hybridMultilevel"/>
    <w:tmpl w:val="674AD9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18790C"/>
    <w:multiLevelType w:val="hybridMultilevel"/>
    <w:tmpl w:val="36AE3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827B8"/>
    <w:multiLevelType w:val="hybridMultilevel"/>
    <w:tmpl w:val="E1EA52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105D34"/>
    <w:multiLevelType w:val="hybridMultilevel"/>
    <w:tmpl w:val="D3BA1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596388"/>
    <w:multiLevelType w:val="hybridMultilevel"/>
    <w:tmpl w:val="376C75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6D3C5F"/>
    <w:multiLevelType w:val="hybridMultilevel"/>
    <w:tmpl w:val="AAA2B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926537"/>
    <w:multiLevelType w:val="hybridMultilevel"/>
    <w:tmpl w:val="87B4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8453E"/>
    <w:multiLevelType w:val="hybridMultilevel"/>
    <w:tmpl w:val="3104C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DB31ADE"/>
    <w:multiLevelType w:val="hybridMultilevel"/>
    <w:tmpl w:val="C7BAD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16"/>
  </w:num>
  <w:num w:numId="6">
    <w:abstractNumId w:val="3"/>
  </w:num>
  <w:num w:numId="7">
    <w:abstractNumId w:val="20"/>
  </w:num>
  <w:num w:numId="8">
    <w:abstractNumId w:val="7"/>
  </w:num>
  <w:num w:numId="9">
    <w:abstractNumId w:val="9"/>
  </w:num>
  <w:num w:numId="10">
    <w:abstractNumId w:val="15"/>
  </w:num>
  <w:num w:numId="11">
    <w:abstractNumId w:val="31"/>
  </w:num>
  <w:num w:numId="12">
    <w:abstractNumId w:val="35"/>
  </w:num>
  <w:num w:numId="13">
    <w:abstractNumId w:val="18"/>
  </w:num>
  <w:num w:numId="14">
    <w:abstractNumId w:val="2"/>
  </w:num>
  <w:num w:numId="15">
    <w:abstractNumId w:val="21"/>
  </w:num>
  <w:num w:numId="16">
    <w:abstractNumId w:val="32"/>
  </w:num>
  <w:num w:numId="17">
    <w:abstractNumId w:val="17"/>
  </w:num>
  <w:num w:numId="18">
    <w:abstractNumId w:val="8"/>
  </w:num>
  <w:num w:numId="19">
    <w:abstractNumId w:val="29"/>
  </w:num>
  <w:num w:numId="20">
    <w:abstractNumId w:val="30"/>
  </w:num>
  <w:num w:numId="21">
    <w:abstractNumId w:val="13"/>
  </w:num>
  <w:num w:numId="22">
    <w:abstractNumId w:val="27"/>
  </w:num>
  <w:num w:numId="23">
    <w:abstractNumId w:val="19"/>
  </w:num>
  <w:num w:numId="24">
    <w:abstractNumId w:val="1"/>
  </w:num>
  <w:num w:numId="25">
    <w:abstractNumId w:val="25"/>
  </w:num>
  <w:num w:numId="26">
    <w:abstractNumId w:val="6"/>
  </w:num>
  <w:num w:numId="27">
    <w:abstractNumId w:val="28"/>
  </w:num>
  <w:num w:numId="28">
    <w:abstractNumId w:val="11"/>
  </w:num>
  <w:num w:numId="29">
    <w:abstractNumId w:val="26"/>
  </w:num>
  <w:num w:numId="30">
    <w:abstractNumId w:val="34"/>
  </w:num>
  <w:num w:numId="31">
    <w:abstractNumId w:val="33"/>
  </w:num>
  <w:num w:numId="32">
    <w:abstractNumId w:val="10"/>
  </w:num>
  <w:num w:numId="33">
    <w:abstractNumId w:val="24"/>
  </w:num>
  <w:num w:numId="34">
    <w:abstractNumId w:val="23"/>
  </w:num>
  <w:num w:numId="35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04A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4DF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9CE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971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14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0A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D30"/>
    <w:rsid w:val="00063F57"/>
    <w:rsid w:val="0006436D"/>
    <w:rsid w:val="0006480B"/>
    <w:rsid w:val="0006485F"/>
    <w:rsid w:val="00064A2B"/>
    <w:rsid w:val="00064ABD"/>
    <w:rsid w:val="00064CA3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0F6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60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055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86A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B7"/>
    <w:rsid w:val="000A3ACB"/>
    <w:rsid w:val="000A3B14"/>
    <w:rsid w:val="000A4492"/>
    <w:rsid w:val="000A49DE"/>
    <w:rsid w:val="000A4A2E"/>
    <w:rsid w:val="000A4B74"/>
    <w:rsid w:val="000A52B9"/>
    <w:rsid w:val="000A53DA"/>
    <w:rsid w:val="000A53FD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95B"/>
    <w:rsid w:val="000B0C1F"/>
    <w:rsid w:val="000B0DBC"/>
    <w:rsid w:val="000B10AB"/>
    <w:rsid w:val="000B1547"/>
    <w:rsid w:val="000B17A1"/>
    <w:rsid w:val="000B1CD3"/>
    <w:rsid w:val="000B1ED1"/>
    <w:rsid w:val="000B2117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0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07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B49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67C83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1FC6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88C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8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8C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D56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070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A9B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8D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8B0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7E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AEC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3E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8ED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5A30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2E8B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432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6BC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2F7D"/>
    <w:rsid w:val="00293398"/>
    <w:rsid w:val="00293504"/>
    <w:rsid w:val="0029440E"/>
    <w:rsid w:val="002944CA"/>
    <w:rsid w:val="002945EB"/>
    <w:rsid w:val="00294722"/>
    <w:rsid w:val="00294A01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55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22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8A2"/>
    <w:rsid w:val="002C4FFD"/>
    <w:rsid w:val="002C52CE"/>
    <w:rsid w:val="002C5533"/>
    <w:rsid w:val="002C5620"/>
    <w:rsid w:val="002C5A6B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954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6ED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07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2552"/>
    <w:rsid w:val="00312C91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5DFA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69F9"/>
    <w:rsid w:val="003370D3"/>
    <w:rsid w:val="003371E0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250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BB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0A2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4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AAE"/>
    <w:rsid w:val="003926BE"/>
    <w:rsid w:val="00392DB8"/>
    <w:rsid w:val="00392DE3"/>
    <w:rsid w:val="00393058"/>
    <w:rsid w:val="003933E7"/>
    <w:rsid w:val="0039363B"/>
    <w:rsid w:val="00393651"/>
    <w:rsid w:val="00393B78"/>
    <w:rsid w:val="003945D5"/>
    <w:rsid w:val="00394775"/>
    <w:rsid w:val="00394B44"/>
    <w:rsid w:val="00394C79"/>
    <w:rsid w:val="00394DBA"/>
    <w:rsid w:val="0039502C"/>
    <w:rsid w:val="003950DF"/>
    <w:rsid w:val="003952C6"/>
    <w:rsid w:val="003953A0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4E5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529"/>
    <w:rsid w:val="003C2C9D"/>
    <w:rsid w:val="003C2CF1"/>
    <w:rsid w:val="003C32B3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5D63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A44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D7E32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1C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F99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4F9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DE8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5A1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31A"/>
    <w:rsid w:val="004527C0"/>
    <w:rsid w:val="00453871"/>
    <w:rsid w:val="00453DEF"/>
    <w:rsid w:val="004543E4"/>
    <w:rsid w:val="00454668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678EE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1F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EBD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CA2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C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DC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4E6B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45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885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7F8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AB7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615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546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386"/>
    <w:rsid w:val="00526433"/>
    <w:rsid w:val="0052653A"/>
    <w:rsid w:val="00526661"/>
    <w:rsid w:val="005269C2"/>
    <w:rsid w:val="00526C8A"/>
    <w:rsid w:val="00526D38"/>
    <w:rsid w:val="00527160"/>
    <w:rsid w:val="005273B6"/>
    <w:rsid w:val="00527489"/>
    <w:rsid w:val="00527E05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343"/>
    <w:rsid w:val="0053574F"/>
    <w:rsid w:val="0053583D"/>
    <w:rsid w:val="005359EC"/>
    <w:rsid w:val="00535A27"/>
    <w:rsid w:val="00535F82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140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A49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40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218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1CA6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8E2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4F8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7FA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778"/>
    <w:rsid w:val="005A6A3A"/>
    <w:rsid w:val="005A6AAB"/>
    <w:rsid w:val="005A6FA1"/>
    <w:rsid w:val="005A7C70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5D4A"/>
    <w:rsid w:val="005B6277"/>
    <w:rsid w:val="005B6A24"/>
    <w:rsid w:val="005B6BF2"/>
    <w:rsid w:val="005B6C5F"/>
    <w:rsid w:val="005B6FAE"/>
    <w:rsid w:val="005B703E"/>
    <w:rsid w:val="005B70E8"/>
    <w:rsid w:val="005B7824"/>
    <w:rsid w:val="005B7A2E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5ED0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4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0F91"/>
    <w:rsid w:val="006113A9"/>
    <w:rsid w:val="00611E25"/>
    <w:rsid w:val="006125FF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6F3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1F64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6A3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CB2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3CE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90C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6A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D7DE8"/>
    <w:rsid w:val="006E00B2"/>
    <w:rsid w:val="006E05E0"/>
    <w:rsid w:val="006E088D"/>
    <w:rsid w:val="006E09BF"/>
    <w:rsid w:val="006E0B16"/>
    <w:rsid w:val="006E0E60"/>
    <w:rsid w:val="006E0ED0"/>
    <w:rsid w:val="006E12EA"/>
    <w:rsid w:val="006E13B5"/>
    <w:rsid w:val="006E176F"/>
    <w:rsid w:val="006E1791"/>
    <w:rsid w:val="006E1AB8"/>
    <w:rsid w:val="006E1FFD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21D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29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319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210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1B0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AA"/>
    <w:rsid w:val="007A49C5"/>
    <w:rsid w:val="007A4AF1"/>
    <w:rsid w:val="007A4C4B"/>
    <w:rsid w:val="007A5288"/>
    <w:rsid w:val="007A53BC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1FC5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93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703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4D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214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82B"/>
    <w:rsid w:val="00840A68"/>
    <w:rsid w:val="00840A83"/>
    <w:rsid w:val="00840D46"/>
    <w:rsid w:val="00840FC6"/>
    <w:rsid w:val="0084142B"/>
    <w:rsid w:val="008414AA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55A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7FB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6F6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A85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044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6ED1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096A"/>
    <w:rsid w:val="008C09E0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57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669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7D6"/>
    <w:rsid w:val="008E6B9F"/>
    <w:rsid w:val="008E6BDE"/>
    <w:rsid w:val="008E77AF"/>
    <w:rsid w:val="008E7DB3"/>
    <w:rsid w:val="008F01AB"/>
    <w:rsid w:val="008F0460"/>
    <w:rsid w:val="008F0A13"/>
    <w:rsid w:val="008F0C10"/>
    <w:rsid w:val="008F0D27"/>
    <w:rsid w:val="008F0DD2"/>
    <w:rsid w:val="008F1CF8"/>
    <w:rsid w:val="008F208F"/>
    <w:rsid w:val="008F2201"/>
    <w:rsid w:val="008F2595"/>
    <w:rsid w:val="008F27F1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39E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E44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78B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A2B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5AAC"/>
    <w:rsid w:val="00956101"/>
    <w:rsid w:val="00956A2E"/>
    <w:rsid w:val="00957060"/>
    <w:rsid w:val="00957487"/>
    <w:rsid w:val="00957521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3EFF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BD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33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4664"/>
    <w:rsid w:val="0098511E"/>
    <w:rsid w:val="009852B3"/>
    <w:rsid w:val="0098541D"/>
    <w:rsid w:val="00985CA4"/>
    <w:rsid w:val="00986259"/>
    <w:rsid w:val="00986956"/>
    <w:rsid w:val="009872C9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CA3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1FEA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6D5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1C51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13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66B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4BE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295"/>
    <w:rsid w:val="00A2470A"/>
    <w:rsid w:val="00A2481C"/>
    <w:rsid w:val="00A24981"/>
    <w:rsid w:val="00A24CCF"/>
    <w:rsid w:val="00A2514F"/>
    <w:rsid w:val="00A259E4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753"/>
    <w:rsid w:val="00A57C08"/>
    <w:rsid w:val="00A57F96"/>
    <w:rsid w:val="00A60278"/>
    <w:rsid w:val="00A6098D"/>
    <w:rsid w:val="00A61828"/>
    <w:rsid w:val="00A61AF7"/>
    <w:rsid w:val="00A61B79"/>
    <w:rsid w:val="00A61BD9"/>
    <w:rsid w:val="00A61DC0"/>
    <w:rsid w:val="00A61E6D"/>
    <w:rsid w:val="00A61E82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4EEE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2DF"/>
    <w:rsid w:val="00AB3418"/>
    <w:rsid w:val="00AB3491"/>
    <w:rsid w:val="00AB383B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442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DAF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A61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C89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114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86C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10F"/>
    <w:rsid w:val="00B01A7A"/>
    <w:rsid w:val="00B01CC2"/>
    <w:rsid w:val="00B01F0D"/>
    <w:rsid w:val="00B02014"/>
    <w:rsid w:val="00B0226B"/>
    <w:rsid w:val="00B0226D"/>
    <w:rsid w:val="00B023FC"/>
    <w:rsid w:val="00B024AB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B62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53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2E9C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5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48FB"/>
    <w:rsid w:val="00B45589"/>
    <w:rsid w:val="00B45A61"/>
    <w:rsid w:val="00B45E03"/>
    <w:rsid w:val="00B462D6"/>
    <w:rsid w:val="00B463DB"/>
    <w:rsid w:val="00B464B3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2D"/>
    <w:rsid w:val="00B52260"/>
    <w:rsid w:val="00B52559"/>
    <w:rsid w:val="00B52646"/>
    <w:rsid w:val="00B529F2"/>
    <w:rsid w:val="00B52AAD"/>
    <w:rsid w:val="00B53CDF"/>
    <w:rsid w:val="00B53EF5"/>
    <w:rsid w:val="00B5428C"/>
    <w:rsid w:val="00B5465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6E2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14E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654"/>
    <w:rsid w:val="00B84BE8"/>
    <w:rsid w:val="00B85123"/>
    <w:rsid w:val="00B85165"/>
    <w:rsid w:val="00B857A4"/>
    <w:rsid w:val="00B85AD3"/>
    <w:rsid w:val="00B85B76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4D56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5F31"/>
    <w:rsid w:val="00BB61DC"/>
    <w:rsid w:val="00BB6358"/>
    <w:rsid w:val="00BB6431"/>
    <w:rsid w:val="00BB6472"/>
    <w:rsid w:val="00BB6C81"/>
    <w:rsid w:val="00BB6D0F"/>
    <w:rsid w:val="00BB6D67"/>
    <w:rsid w:val="00BB705F"/>
    <w:rsid w:val="00BB71EC"/>
    <w:rsid w:val="00BB723D"/>
    <w:rsid w:val="00BB724B"/>
    <w:rsid w:val="00BB7634"/>
    <w:rsid w:val="00BB7E4A"/>
    <w:rsid w:val="00BC0203"/>
    <w:rsid w:val="00BC0941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DAC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A3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C7AC4"/>
    <w:rsid w:val="00BD013E"/>
    <w:rsid w:val="00BD0647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6E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21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2B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8C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982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97B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1D4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3A3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1E50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605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539"/>
    <w:rsid w:val="00C70799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2685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4CE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F51"/>
    <w:rsid w:val="00C9439A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4F9"/>
    <w:rsid w:val="00CA2919"/>
    <w:rsid w:val="00CA2B83"/>
    <w:rsid w:val="00CA2C56"/>
    <w:rsid w:val="00CA3030"/>
    <w:rsid w:val="00CA431A"/>
    <w:rsid w:val="00CA4A3F"/>
    <w:rsid w:val="00CA4C09"/>
    <w:rsid w:val="00CA4C14"/>
    <w:rsid w:val="00CA4FE7"/>
    <w:rsid w:val="00CA51A0"/>
    <w:rsid w:val="00CA5D96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6D3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101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7B1"/>
    <w:rsid w:val="00CC6B0F"/>
    <w:rsid w:val="00CC6C99"/>
    <w:rsid w:val="00CC6D1C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526"/>
    <w:rsid w:val="00CD6814"/>
    <w:rsid w:val="00CD6C14"/>
    <w:rsid w:val="00CD6C6D"/>
    <w:rsid w:val="00CD6E0B"/>
    <w:rsid w:val="00CD787F"/>
    <w:rsid w:val="00CD7927"/>
    <w:rsid w:val="00CE01E2"/>
    <w:rsid w:val="00CE01E7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849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88A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7F"/>
    <w:rsid w:val="00D108D2"/>
    <w:rsid w:val="00D113A1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3D59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BB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40B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2C0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D59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3DA8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67CF3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3F7E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E1B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3D9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0C2C"/>
    <w:rsid w:val="00DB0C6F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3EC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C7E17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05BA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34F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4F30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0F60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C53"/>
    <w:rsid w:val="00E25F49"/>
    <w:rsid w:val="00E2617B"/>
    <w:rsid w:val="00E2690E"/>
    <w:rsid w:val="00E26BC2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1DD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39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44"/>
    <w:rsid w:val="00E42FF3"/>
    <w:rsid w:val="00E430E9"/>
    <w:rsid w:val="00E432AE"/>
    <w:rsid w:val="00E4356E"/>
    <w:rsid w:val="00E43992"/>
    <w:rsid w:val="00E43F1E"/>
    <w:rsid w:val="00E43FBE"/>
    <w:rsid w:val="00E4513D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86E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3E39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43F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976E1"/>
    <w:rsid w:val="00EA00A6"/>
    <w:rsid w:val="00EA0281"/>
    <w:rsid w:val="00EA032A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50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E0130"/>
    <w:rsid w:val="00EE08BC"/>
    <w:rsid w:val="00EE09EA"/>
    <w:rsid w:val="00EE0A49"/>
    <w:rsid w:val="00EE0E09"/>
    <w:rsid w:val="00EE1245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7D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2A78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421"/>
    <w:rsid w:val="00F05EED"/>
    <w:rsid w:val="00F06707"/>
    <w:rsid w:val="00F06F02"/>
    <w:rsid w:val="00F06F4C"/>
    <w:rsid w:val="00F075EA"/>
    <w:rsid w:val="00F0768D"/>
    <w:rsid w:val="00F07696"/>
    <w:rsid w:val="00F07833"/>
    <w:rsid w:val="00F07984"/>
    <w:rsid w:val="00F1030C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F9B"/>
    <w:rsid w:val="00F34286"/>
    <w:rsid w:val="00F342E5"/>
    <w:rsid w:val="00F346BC"/>
    <w:rsid w:val="00F34CB9"/>
    <w:rsid w:val="00F3521B"/>
    <w:rsid w:val="00F35532"/>
    <w:rsid w:val="00F35561"/>
    <w:rsid w:val="00F35654"/>
    <w:rsid w:val="00F35865"/>
    <w:rsid w:val="00F35E92"/>
    <w:rsid w:val="00F363C3"/>
    <w:rsid w:val="00F3651B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680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27C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4A6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051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471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A3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057"/>
    <w:rsid w:val="00FC1162"/>
    <w:rsid w:val="00FC1202"/>
    <w:rsid w:val="00FC132E"/>
    <w:rsid w:val="00FC1437"/>
    <w:rsid w:val="00FC1859"/>
    <w:rsid w:val="00FC1FC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29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56F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930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55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222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CA2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outlineLvl w:val="5"/>
    </w:pPr>
  </w:style>
  <w:style w:type="paragraph" w:styleId="Heading7">
    <w:name w:val="heading 7"/>
    <w:basedOn w:val="H6"/>
    <w:next w:val="Normal"/>
    <w:qFormat/>
    <w:rsid w:val="00CA24F9"/>
    <w:pPr>
      <w:outlineLvl w:val="6"/>
    </w:pPr>
  </w:style>
  <w:style w:type="paragraph" w:styleId="Heading8">
    <w:name w:val="heading 8"/>
    <w:basedOn w:val="Heading1"/>
    <w:next w:val="Normal"/>
    <w:qFormat/>
    <w:rsid w:val="00CA2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4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522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222D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semiHidden/>
    <w:rsid w:val="00CA24F9"/>
    <w:pPr>
      <w:ind w:left="1134" w:hanging="1134"/>
    </w:pPr>
  </w:style>
  <w:style w:type="paragraph" w:styleId="TOC2">
    <w:name w:val="toc 2"/>
    <w:basedOn w:val="TOC1"/>
    <w:semiHidden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D17BB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D50D59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7/Docs/R1-1906016.zip" TargetMode="External"/><Relationship Id="rId13" Type="http://schemas.openxmlformats.org/officeDocument/2006/relationships/hyperlink" Target="http://www.3gpp.org/ftp/TSG_RAN/WG1_RL1/TSGR1_97/Docs/R1-1906365.zip" TargetMode="External"/><Relationship Id="rId18" Type="http://schemas.openxmlformats.org/officeDocument/2006/relationships/hyperlink" Target="http://www.3gpp.org/ftp/TSG_RAN/WG1_RL1/TSGR1_97/Docs/R1-1906800.zip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3gpp.org/ftp/TSG_RAN/WG1_RL1/TSGR1_97/Docs/R1-1907098.zip" TargetMode="External"/><Relationship Id="rId7" Type="http://schemas.openxmlformats.org/officeDocument/2006/relationships/hyperlink" Target="http://www.3gpp.org/ftp/TSG_RAN/WG1_RL1/TSGR1_96/Docs/R1-1902104.zip" TargetMode="External"/><Relationship Id="rId12" Type="http://schemas.openxmlformats.org/officeDocument/2006/relationships/hyperlink" Target="http://www.3gpp.org/ftp/TSG_RAN/WG1_RL1/TSGR1_97/Docs/R1-1906320.zip" TargetMode="External"/><Relationship Id="rId17" Type="http://schemas.openxmlformats.org/officeDocument/2006/relationships/hyperlink" Target="http://www.3gpp.org/ftp/TSG_RAN/WG1_RL1/TSGR1_97/Docs/R1-1906479.zip" TargetMode="External"/><Relationship Id="rId25" Type="http://schemas.openxmlformats.org/officeDocument/2006/relationships/hyperlink" Target="http://www.3gpp.org/ftp/TSG_RAN/WG1_RL1/TSGR1_97/Docs/R1-1907477.zi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3gpp.org/ftp/TSG_RAN/WG1_RL1/TSGR1_97/Docs/R1-1906471.zip" TargetMode="External"/><Relationship Id="rId20" Type="http://schemas.openxmlformats.org/officeDocument/2006/relationships/hyperlink" Target="http://www.3gpp.org/ftp/TSG_RAN/WG1_RL1/TSGR1_97/Docs/R1-1907019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1_RL1/TSGR1_97/Docs/R1-1906210.zip" TargetMode="External"/><Relationship Id="rId24" Type="http://schemas.openxmlformats.org/officeDocument/2006/relationships/hyperlink" Target="http://www.3gpp.org/ftp/TSG_RAN/WG1_RL1/TSGR1_97/Docs/R1-1907275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TSG_RAN/WG1_RL1/TSGR1_97/Docs/R1-1906443.zip" TargetMode="External"/><Relationship Id="rId23" Type="http://schemas.openxmlformats.org/officeDocument/2006/relationships/hyperlink" Target="http://www.3gpp.org/ftp/TSG_RAN/WG1_RL1/TSGR1_97/Docs/R1-1907235.zip" TargetMode="External"/><Relationship Id="rId10" Type="http://schemas.openxmlformats.org/officeDocument/2006/relationships/hyperlink" Target="http://www.3gpp.org/ftp/TSG_RAN/WG1_RL1/TSGR1_97/Docs/R1-1906143.zip" TargetMode="External"/><Relationship Id="rId19" Type="http://schemas.openxmlformats.org/officeDocument/2006/relationships/hyperlink" Target="http://www.3gpp.org/ftp/TSG_RAN/WG1_RL1/TSGR1_97/Docs/R1-190694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1_RL1/TSGR1_97/Docs/R1-1906080.zip" TargetMode="External"/><Relationship Id="rId14" Type="http://schemas.openxmlformats.org/officeDocument/2006/relationships/hyperlink" Target="http://www.3gpp.org/ftp/TSG_RAN/WG1_RL1/TSGR1_97/Docs/R1-1906396.zip" TargetMode="External"/><Relationship Id="rId22" Type="http://schemas.openxmlformats.org/officeDocument/2006/relationships/hyperlink" Target="http://www.3gpp.org/ftp/TSG_RAN/WG1_RL1/TSGR1_97/Docs/R1-1907144.zip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1968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2019-04-10T22:04:00Z</dcterms:created>
  <dcterms:modified xsi:type="dcterms:W3CDTF">2019-05-16T15:57:00Z</dcterms:modified>
</cp:coreProperties>
</file>