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E7F53" w14:textId="517712A3" w:rsidR="00DF4F97" w:rsidRPr="00340A7D" w:rsidRDefault="00DF4F97" w:rsidP="00DF4F97">
      <w:pPr>
        <w:tabs>
          <w:tab w:val="right" w:pos="9216"/>
        </w:tabs>
        <w:spacing w:after="0"/>
        <w:jc w:val="left"/>
        <w:rPr>
          <w:b/>
          <w:kern w:val="2"/>
          <w:lang w:val="en-GB" w:eastAsia="zh-CN"/>
        </w:rPr>
      </w:pPr>
      <w:r w:rsidRPr="00340A7D">
        <w:rPr>
          <w:b/>
          <w:kern w:val="2"/>
          <w:lang w:val="en-GB" w:eastAsia="zh-CN"/>
        </w:rPr>
        <w:t>3GPP TSG</w:t>
      </w:r>
      <w:r w:rsidR="00C924A8">
        <w:rPr>
          <w:b/>
          <w:kern w:val="2"/>
          <w:lang w:val="en-GB" w:eastAsia="zh-CN"/>
        </w:rPr>
        <w:t xml:space="preserve"> </w:t>
      </w:r>
      <w:r w:rsidRPr="00340A7D">
        <w:rPr>
          <w:b/>
          <w:kern w:val="2"/>
          <w:lang w:val="en-GB" w:eastAsia="zh-CN"/>
        </w:rPr>
        <w:t>RAN WG1 Meeting #9</w:t>
      </w:r>
      <w:r w:rsidR="003D0376">
        <w:rPr>
          <w:b/>
          <w:kern w:val="2"/>
          <w:lang w:val="en-GB" w:eastAsia="zh-CN"/>
        </w:rPr>
        <w:t>7</w:t>
      </w:r>
      <w:r w:rsidRPr="00340A7D">
        <w:rPr>
          <w:b/>
          <w:kern w:val="2"/>
          <w:lang w:val="en-GB" w:eastAsia="zh-CN"/>
        </w:rPr>
        <w:tab/>
      </w:r>
      <w:r w:rsidR="00D1463D" w:rsidRPr="00734880">
        <w:rPr>
          <w:b/>
          <w:kern w:val="2"/>
          <w:lang w:val="en-GB" w:eastAsia="zh-CN"/>
        </w:rPr>
        <w:t>R1-190</w:t>
      </w:r>
      <w:r w:rsidR="00734880" w:rsidRPr="00734880">
        <w:rPr>
          <w:b/>
          <w:kern w:val="2"/>
          <w:lang w:val="en-GB" w:eastAsia="zh-CN"/>
        </w:rPr>
        <w:t>7534</w:t>
      </w:r>
      <w:bookmarkStart w:id="0" w:name="_GoBack"/>
      <w:bookmarkEnd w:id="0"/>
    </w:p>
    <w:p w14:paraId="2252B404" w14:textId="77777777" w:rsidR="00D1463D" w:rsidRPr="0082465F" w:rsidRDefault="00D1463D" w:rsidP="00D1463D">
      <w:pPr>
        <w:tabs>
          <w:tab w:val="right" w:pos="9216"/>
        </w:tabs>
        <w:spacing w:after="0"/>
        <w:jc w:val="left"/>
        <w:rPr>
          <w:b/>
          <w:kern w:val="2"/>
          <w:lang w:val="en-GB" w:eastAsia="zh-CN"/>
        </w:rPr>
      </w:pPr>
      <w:r w:rsidRPr="0015260A">
        <w:rPr>
          <w:b/>
          <w:kern w:val="2"/>
          <w:lang w:eastAsia="zh-CN"/>
        </w:rPr>
        <w:t>Reno, USA</w:t>
      </w:r>
      <w:r>
        <w:rPr>
          <w:b/>
          <w:kern w:val="2"/>
          <w:lang w:eastAsia="zh-CN"/>
        </w:rPr>
        <w:t>, May 13</w:t>
      </w:r>
      <w:r w:rsidRPr="00E155DF">
        <w:rPr>
          <w:b/>
          <w:kern w:val="2"/>
          <w:vertAlign w:val="superscript"/>
          <w:lang w:eastAsia="zh-CN"/>
        </w:rPr>
        <w:t>th</w:t>
      </w:r>
      <w:r>
        <w:rPr>
          <w:b/>
          <w:kern w:val="2"/>
          <w:lang w:eastAsia="zh-CN"/>
        </w:rPr>
        <w:t xml:space="preserve"> – 17</w:t>
      </w:r>
      <w:r w:rsidRPr="006D75C1">
        <w:rPr>
          <w:b/>
          <w:kern w:val="2"/>
          <w:vertAlign w:val="superscript"/>
          <w:lang w:eastAsia="zh-CN"/>
        </w:rPr>
        <w:t>th</w:t>
      </w:r>
      <w:r>
        <w:rPr>
          <w:b/>
          <w:kern w:val="2"/>
          <w:lang w:eastAsia="zh-CN"/>
        </w:rPr>
        <w:t>, 2019</w:t>
      </w:r>
    </w:p>
    <w:p w14:paraId="46D0C432" w14:textId="77777777" w:rsidR="003E1ABD" w:rsidRPr="00DF4F97" w:rsidRDefault="003E1ABD" w:rsidP="003E1ABD">
      <w:pPr>
        <w:pBdr>
          <w:top w:val="single" w:sz="4" w:space="1" w:color="auto"/>
        </w:pBdr>
        <w:spacing w:after="0"/>
        <w:jc w:val="left"/>
        <w:rPr>
          <w:b/>
          <w:kern w:val="2"/>
          <w:sz w:val="16"/>
          <w:szCs w:val="16"/>
          <w:lang w:val="en-GB" w:eastAsia="zh-CN"/>
        </w:rPr>
      </w:pPr>
    </w:p>
    <w:p w14:paraId="52037A9E" w14:textId="52A8C801" w:rsidR="003E1ABD" w:rsidRPr="0082465F" w:rsidRDefault="003E1ABD" w:rsidP="003E1ABD">
      <w:pPr>
        <w:spacing w:after="0"/>
        <w:ind w:left="1555" w:hanging="1555"/>
        <w:jc w:val="left"/>
        <w:rPr>
          <w:b/>
          <w:kern w:val="2"/>
          <w:lang w:val="en-GB" w:eastAsia="zh-CN"/>
        </w:rPr>
      </w:pPr>
      <w:r w:rsidRPr="00A14EFE">
        <w:rPr>
          <w:b/>
          <w:kern w:val="2"/>
          <w:lang w:val="en-GB" w:eastAsia="zh-CN"/>
        </w:rPr>
        <w:t>Agenda Item:</w:t>
      </w:r>
      <w:r w:rsidRPr="00A14EFE">
        <w:rPr>
          <w:b/>
          <w:kern w:val="2"/>
          <w:lang w:val="en-GB" w:eastAsia="zh-CN"/>
        </w:rPr>
        <w:tab/>
      </w:r>
      <w:r w:rsidR="009E6ABA" w:rsidRPr="00A14EFE">
        <w:rPr>
          <w:b/>
          <w:kern w:val="2"/>
          <w:lang w:val="en-GB" w:eastAsia="zh-CN"/>
        </w:rPr>
        <w:t>7</w:t>
      </w:r>
      <w:r w:rsidR="00D45017" w:rsidRPr="00A14EFE">
        <w:rPr>
          <w:b/>
          <w:kern w:val="2"/>
          <w:lang w:val="en-GB" w:eastAsia="zh-CN"/>
        </w:rPr>
        <w:t>.</w:t>
      </w:r>
      <w:r w:rsidR="009E6ABA" w:rsidRPr="00A14EFE">
        <w:rPr>
          <w:b/>
          <w:kern w:val="2"/>
          <w:lang w:val="en-GB" w:eastAsia="zh-CN"/>
        </w:rPr>
        <w:t>2</w:t>
      </w:r>
      <w:r w:rsidR="00D45017" w:rsidRPr="00A14EFE">
        <w:rPr>
          <w:b/>
          <w:kern w:val="2"/>
          <w:lang w:val="en-GB" w:eastAsia="zh-CN"/>
        </w:rPr>
        <w:t>.</w:t>
      </w:r>
      <w:r w:rsidR="009E6ABA" w:rsidRPr="00A14EFE">
        <w:rPr>
          <w:b/>
          <w:kern w:val="2"/>
          <w:lang w:val="en-GB" w:eastAsia="zh-CN"/>
        </w:rPr>
        <w:t>8</w:t>
      </w:r>
      <w:r w:rsidR="00D45017" w:rsidRPr="00A14EFE">
        <w:rPr>
          <w:b/>
          <w:kern w:val="2"/>
          <w:lang w:val="en-GB" w:eastAsia="zh-CN"/>
        </w:rPr>
        <w:t>.</w:t>
      </w:r>
      <w:r w:rsidR="003331B9">
        <w:rPr>
          <w:b/>
          <w:kern w:val="2"/>
          <w:lang w:val="en-GB" w:eastAsia="zh-CN"/>
        </w:rPr>
        <w:t>5</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23F51647"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DF4F97" w:rsidRPr="00DF4F97">
        <w:rPr>
          <w:b/>
          <w:kern w:val="2"/>
          <w:lang w:val="en-GB" w:eastAsia="zh-CN"/>
        </w:rPr>
        <w:t>Evaluation methodology for multi-beam enhancements</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263D5375"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674BAC">
        <w:rPr>
          <w:kern w:val="2"/>
          <w:lang w:val="en-GB" w:eastAsia="zh-CN"/>
        </w:rPr>
        <w:t>[1]</w:t>
      </w:r>
    </w:p>
    <w:p w14:paraId="45ABB219" w14:textId="77777777" w:rsidR="00DA1845" w:rsidRPr="00401C76" w:rsidRDefault="00DA1845" w:rsidP="00DA1845">
      <w:pPr>
        <w:numPr>
          <w:ilvl w:val="0"/>
          <w:numId w:val="19"/>
        </w:numPr>
        <w:overflowPunct w:val="0"/>
        <w:spacing w:after="0"/>
        <w:ind w:left="357" w:right="-96" w:hanging="357"/>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66DC562D" w14:textId="77777777" w:rsidR="00DA1845" w:rsidRPr="00401C76" w:rsidRDefault="00DA1845" w:rsidP="00DA1845">
      <w:pPr>
        <w:numPr>
          <w:ilvl w:val="0"/>
          <w:numId w:val="19"/>
        </w:numPr>
        <w:overflowPunct w:val="0"/>
        <w:spacing w:after="0"/>
        <w:ind w:left="357" w:right="-96" w:hanging="357"/>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2DE2E82C" w14:textId="77777777" w:rsidR="00DA1845" w:rsidRPr="001B2960" w:rsidRDefault="00DA1845" w:rsidP="00DA1845">
      <w:pPr>
        <w:numPr>
          <w:ilvl w:val="0"/>
          <w:numId w:val="19"/>
        </w:numPr>
        <w:overflowPunct w:val="0"/>
        <w:spacing w:after="0"/>
        <w:ind w:left="357" w:right="-96" w:hanging="357"/>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74F1A211" w14:textId="77777777" w:rsidR="00DA1845" w:rsidRPr="00401C76" w:rsidRDefault="00DA1845" w:rsidP="00DA1845">
      <w:pPr>
        <w:numPr>
          <w:ilvl w:val="0"/>
          <w:numId w:val="19"/>
        </w:numPr>
        <w:overflowPunct w:val="0"/>
        <w:spacing w:afterLines="50"/>
        <w:ind w:left="357" w:right="-96" w:hanging="357"/>
        <w:jc w:val="left"/>
        <w:rPr>
          <w:lang w:eastAsia="ko-KR"/>
        </w:rPr>
      </w:pPr>
      <w:r w:rsidRPr="00FF6E4F">
        <w:rPr>
          <w:rFonts w:eastAsia="Malgun Gothic" w:hint="eastAsia"/>
          <w:lang w:eastAsia="ko-KR"/>
        </w:rPr>
        <w:t>Specify measurement and reporting of either L1-RSRQ or L1-SINR</w:t>
      </w:r>
    </w:p>
    <w:p w14:paraId="280B9F59" w14:textId="461A634F" w:rsidR="002A7E95" w:rsidRDefault="001A2F2F" w:rsidP="002A7E95">
      <w:pPr>
        <w:rPr>
          <w:kern w:val="2"/>
          <w:lang w:val="en-GB" w:eastAsia="zh-CN"/>
        </w:rPr>
      </w:pPr>
      <w:r w:rsidRPr="00317718">
        <w:rPr>
          <w:kern w:val="2"/>
          <w:lang w:val="en-GB" w:eastAsia="zh-CN"/>
        </w:rPr>
        <w:t xml:space="preserve">In </w:t>
      </w:r>
      <w:r w:rsidR="00797C13">
        <w:rPr>
          <w:kern w:val="2"/>
          <w:lang w:val="en-GB" w:eastAsia="zh-CN"/>
        </w:rPr>
        <w:t>previous</w:t>
      </w:r>
      <w:r w:rsidR="002A7E95">
        <w:rPr>
          <w:kern w:val="2"/>
          <w:lang w:val="en-GB" w:eastAsia="zh-CN"/>
        </w:rPr>
        <w:t xml:space="preserve"> meetings </w:t>
      </w:r>
      <w:r w:rsidR="00DE48DE">
        <w:rPr>
          <w:kern w:val="2"/>
          <w:lang w:val="en-GB" w:eastAsia="zh-CN"/>
        </w:rPr>
        <w:t>[2]</w:t>
      </w:r>
      <w:r w:rsidR="00674BAC">
        <w:rPr>
          <w:kern w:val="2"/>
          <w:lang w:val="en-GB" w:eastAsia="zh-CN"/>
        </w:rPr>
        <w:t>[3][4]</w:t>
      </w:r>
      <w:r w:rsidR="002A7E95">
        <w:rPr>
          <w:kern w:val="2"/>
          <w:lang w:val="en-GB" w:eastAsia="zh-CN"/>
        </w:rPr>
        <w:t>, multi-beam evaluation assumptions have been stabilized.</w:t>
      </w:r>
      <w:r w:rsidR="008A22B7">
        <w:rPr>
          <w:kern w:val="2"/>
          <w:lang w:val="en-GB" w:eastAsia="zh-CN"/>
        </w:rPr>
        <w:t xml:space="preserve"> </w:t>
      </w:r>
      <w:r w:rsidR="002A7E95" w:rsidRPr="002A7E95">
        <w:rPr>
          <w:kern w:val="2"/>
          <w:lang w:val="en-GB" w:eastAsia="zh-CN"/>
        </w:rPr>
        <w:t>In this paper, we</w:t>
      </w:r>
      <w:r w:rsidR="002A7E95">
        <w:rPr>
          <w:kern w:val="2"/>
          <w:lang w:val="en-GB" w:eastAsia="zh-CN"/>
        </w:rPr>
        <w:t xml:space="preserve"> </w:t>
      </w:r>
      <w:r w:rsidR="00065F8E" w:rsidRPr="002A7E95">
        <w:rPr>
          <w:kern w:val="2"/>
          <w:lang w:val="en-GB" w:eastAsia="zh-CN"/>
        </w:rPr>
        <w:t xml:space="preserve">discuss recommended evaluation methods for multi-beam enhancements, including intermediate performance metrics, </w:t>
      </w:r>
      <w:r w:rsidR="002A7E95" w:rsidRPr="00881563">
        <w:rPr>
          <w:kern w:val="2"/>
          <w:lang w:val="en-GB" w:eastAsia="zh-CN"/>
        </w:rPr>
        <w:t>impacts on evaluation results from UE movement/rotation</w:t>
      </w:r>
      <w:r w:rsidR="002A7E95">
        <w:rPr>
          <w:kern w:val="2"/>
          <w:lang w:val="en-GB" w:eastAsia="zh-CN"/>
        </w:rPr>
        <w:t>,</w:t>
      </w:r>
      <w:r w:rsidR="002A7E95" w:rsidRPr="002A7E95">
        <w:rPr>
          <w:kern w:val="2"/>
          <w:lang w:val="en-GB" w:eastAsia="zh-CN"/>
        </w:rPr>
        <w:t xml:space="preserve"> </w:t>
      </w:r>
      <w:r w:rsidR="002A7E95">
        <w:rPr>
          <w:kern w:val="2"/>
          <w:lang w:val="en-GB" w:eastAsia="zh-CN"/>
        </w:rPr>
        <w:t>in order</w:t>
      </w:r>
      <w:r w:rsidR="00065F8E" w:rsidRPr="002A7E95">
        <w:rPr>
          <w:kern w:val="2"/>
          <w:lang w:val="en-GB" w:eastAsia="zh-CN"/>
        </w:rPr>
        <w:t xml:space="preserve"> to reduce simulation complexity </w:t>
      </w:r>
      <w:r w:rsidR="002A7E95">
        <w:rPr>
          <w:kern w:val="2"/>
          <w:lang w:val="en-GB" w:eastAsia="zh-CN"/>
        </w:rPr>
        <w:t xml:space="preserve">and to obtain accurate results </w:t>
      </w:r>
      <w:r w:rsidR="00065F8E" w:rsidRPr="002A7E95">
        <w:rPr>
          <w:kern w:val="2"/>
          <w:lang w:val="en-GB" w:eastAsia="zh-CN"/>
        </w:rPr>
        <w:t>for targeted enhancements.</w:t>
      </w:r>
      <w:r w:rsidR="004C2D2E">
        <w:rPr>
          <w:kern w:val="2"/>
          <w:lang w:val="en-GB" w:eastAsia="zh-CN"/>
        </w:rPr>
        <w:t xml:space="preserve"> Possible </w:t>
      </w:r>
      <w:r w:rsidR="008A22B7">
        <w:rPr>
          <w:kern w:val="2"/>
          <w:lang w:val="en-GB" w:eastAsia="zh-CN"/>
        </w:rPr>
        <w:t>solutions</w:t>
      </w:r>
      <w:r w:rsidR="00D1463D">
        <w:rPr>
          <w:kern w:val="2"/>
          <w:lang w:val="en-GB" w:eastAsia="zh-CN"/>
        </w:rPr>
        <w:t xml:space="preserve"> </w:t>
      </w:r>
      <w:r w:rsidR="004C2D2E">
        <w:rPr>
          <w:kern w:val="2"/>
          <w:lang w:val="en-GB" w:eastAsia="zh-CN"/>
        </w:rPr>
        <w:t>on multi-beam</w:t>
      </w:r>
      <w:r w:rsidR="004C2D2E" w:rsidRPr="00317718">
        <w:rPr>
          <w:kern w:val="2"/>
          <w:lang w:val="en-GB" w:eastAsia="zh-CN"/>
        </w:rPr>
        <w:t xml:space="preserve"> enhancements</w:t>
      </w:r>
      <w:r w:rsidR="004C2D2E">
        <w:rPr>
          <w:kern w:val="2"/>
          <w:lang w:val="en-GB" w:eastAsia="zh-CN"/>
        </w:rPr>
        <w:t xml:space="preserve"> can be found in our companion papers </w:t>
      </w:r>
      <w:r w:rsidR="00674BAC">
        <w:rPr>
          <w:kern w:val="2"/>
          <w:lang w:val="en-GB" w:eastAsia="zh-CN"/>
        </w:rPr>
        <w:t>[5]</w:t>
      </w:r>
      <w:r w:rsidR="004C2D2E" w:rsidRPr="00317718">
        <w:rPr>
          <w:kern w:val="2"/>
          <w:lang w:val="en-GB" w:eastAsia="zh-CN"/>
        </w:rPr>
        <w:t>.</w:t>
      </w:r>
    </w:p>
    <w:p w14:paraId="4A36962F" w14:textId="77777777" w:rsidR="00C33D6A" w:rsidRDefault="00C33D6A" w:rsidP="00C33D6A">
      <w:pPr>
        <w:pStyle w:val="1"/>
        <w:rPr>
          <w:lang w:eastAsia="ko-KR"/>
        </w:rPr>
      </w:pPr>
      <w:r w:rsidRPr="00693953">
        <w:rPr>
          <w:rFonts w:eastAsia="Malgun Gothic"/>
          <w:lang w:eastAsia="ko-KR"/>
        </w:rPr>
        <w:t xml:space="preserve">Performance metrics </w:t>
      </w:r>
      <w:r>
        <w:rPr>
          <w:lang w:eastAsia="ko-KR"/>
        </w:rPr>
        <w:t>for multi-beam operation</w:t>
      </w:r>
    </w:p>
    <w:p w14:paraId="2B2C6191" w14:textId="77777777" w:rsidR="00C33D6A" w:rsidRDefault="00C33D6A" w:rsidP="00C33D6A">
      <w:pPr>
        <w:rPr>
          <w:kern w:val="2"/>
          <w:lang w:val="en-GB" w:eastAsia="zh-CN"/>
        </w:rPr>
      </w:pPr>
      <w:r>
        <w:rPr>
          <w:kern w:val="2"/>
          <w:lang w:val="en-GB" w:eastAsia="zh-CN"/>
        </w:rPr>
        <w:t>To understand the gain of potential enhancements, q</w:t>
      </w:r>
      <w:r w:rsidRPr="001B0574">
        <w:rPr>
          <w:kern w:val="2"/>
          <w:lang w:val="en-GB" w:eastAsia="zh-CN"/>
        </w:rPr>
        <w:t>uantitative</w:t>
      </w:r>
      <w:r>
        <w:rPr>
          <w:kern w:val="2"/>
          <w:lang w:val="en-GB" w:eastAsia="zh-CN"/>
        </w:rPr>
        <w:t xml:space="preserve"> performance comparisons with what was specified in Rel-15 is highly recommended. While the suitable performance metric may vary with the targeted scenario and enhancements under discussions, we propose to reuse those listed in </w:t>
      </w:r>
      <w:r w:rsidRPr="00C83F4C">
        <w:rPr>
          <w:kern w:val="2"/>
          <w:lang w:val="en-GB" w:eastAsia="zh-CN"/>
        </w:rPr>
        <w:t>TR38.802</w:t>
      </w:r>
      <w:r>
        <w:rPr>
          <w:kern w:val="2"/>
          <w:lang w:val="en-GB" w:eastAsia="zh-CN"/>
        </w:rPr>
        <w:t xml:space="preserve"> as general performance metrics (e.g., cell-level spectrum efficiency and user perceived throughput in SLS and single-user spectrum efficiency and BLER in LLS). </w:t>
      </w:r>
    </w:p>
    <w:p w14:paraId="60A7BF01" w14:textId="737E4652" w:rsidR="00C33D6A" w:rsidRDefault="00C33D6A" w:rsidP="00C33D6A">
      <w:pPr>
        <w:spacing w:before="120"/>
        <w:rPr>
          <w:kern w:val="2"/>
          <w:lang w:val="en-GB" w:eastAsia="zh-CN"/>
        </w:rPr>
      </w:pPr>
      <w:r>
        <w:rPr>
          <w:kern w:val="2"/>
          <w:lang w:val="en-GB" w:eastAsia="zh-CN"/>
        </w:rPr>
        <w:t xml:space="preserve">In addition, as </w:t>
      </w:r>
      <w:r w:rsidR="00321B3A">
        <w:rPr>
          <w:kern w:val="2"/>
          <w:lang w:val="en-GB" w:eastAsia="zh-CN"/>
        </w:rPr>
        <w:t>BM procedures</w:t>
      </w:r>
      <w:r>
        <w:rPr>
          <w:kern w:val="2"/>
          <w:lang w:val="en-GB" w:eastAsia="zh-CN"/>
        </w:rPr>
        <w:t xml:space="preserve"> are mainly used </w:t>
      </w:r>
      <w:r w:rsidR="001C055B">
        <w:rPr>
          <w:kern w:val="2"/>
          <w:lang w:val="en-GB" w:eastAsia="zh-CN"/>
        </w:rPr>
        <w:t xml:space="preserve">to </w:t>
      </w:r>
      <w:r>
        <w:rPr>
          <w:kern w:val="2"/>
          <w:lang w:val="en-GB" w:eastAsia="zh-CN"/>
        </w:rPr>
        <w:t>acquire/maintain/recover the beam pair(s) between gNB and UE, some intermediate or statistic results are also of interests, and can help to reduce the simulation complexity as well. In this regard, we propose to discuss and align the following performance metrics:</w:t>
      </w:r>
    </w:p>
    <w:p w14:paraId="1E578692" w14:textId="3947730E" w:rsidR="00C33D6A" w:rsidRPr="0012417A" w:rsidRDefault="00C33D6A" w:rsidP="00C33D6A">
      <w:pPr>
        <w:pStyle w:val="af"/>
        <w:numPr>
          <w:ilvl w:val="0"/>
          <w:numId w:val="9"/>
        </w:numPr>
        <w:rPr>
          <w:kern w:val="2"/>
          <w:lang w:val="en-GB" w:eastAsia="zh-CN"/>
        </w:rPr>
      </w:pPr>
      <w:r w:rsidRPr="0012417A">
        <w:rPr>
          <w:kern w:val="2"/>
          <w:lang w:val="en-GB" w:eastAsia="zh-CN"/>
        </w:rPr>
        <w:t>Trace and CDF of L1-RSRP/SINR (u</w:t>
      </w:r>
      <w:r w:rsidRPr="0012417A">
        <w:rPr>
          <w:rFonts w:hint="eastAsia"/>
          <w:kern w:val="2"/>
          <w:lang w:val="en-GB" w:eastAsia="zh-CN"/>
        </w:rPr>
        <w:t xml:space="preserve">ser experienced </w:t>
      </w:r>
      <w:r w:rsidRPr="0012417A">
        <w:rPr>
          <w:kern w:val="2"/>
          <w:lang w:val="en-GB" w:eastAsia="zh-CN"/>
        </w:rPr>
        <w:t>L1-RSRP/SINR over time and also overall distribution</w:t>
      </w:r>
      <w:r w:rsidR="001C055B">
        <w:rPr>
          <w:kern w:val="2"/>
          <w:lang w:val="en-GB" w:eastAsia="zh-CN"/>
        </w:rPr>
        <w:t>.</w:t>
      </w:r>
      <w:r w:rsidR="001C055B" w:rsidRPr="0012417A">
        <w:rPr>
          <w:kern w:val="2"/>
          <w:lang w:val="en-GB" w:eastAsia="zh-CN"/>
        </w:rPr>
        <w:t xml:space="preserve"> </w:t>
      </w:r>
      <w:r w:rsidR="001C055B">
        <w:rPr>
          <w:kern w:val="2"/>
          <w:lang w:val="en-GB" w:eastAsia="zh-CN"/>
        </w:rPr>
        <w:t xml:space="preserve">An </w:t>
      </w:r>
      <w:r w:rsidRPr="0012417A">
        <w:rPr>
          <w:kern w:val="2"/>
          <w:lang w:val="en-GB" w:eastAsia="zh-CN"/>
        </w:rPr>
        <w:t xml:space="preserve">illustration </w:t>
      </w:r>
      <w:r w:rsidR="001C055B">
        <w:rPr>
          <w:kern w:val="2"/>
          <w:lang w:val="en-GB" w:eastAsia="zh-CN"/>
        </w:rPr>
        <w:t xml:space="preserve">is </w:t>
      </w:r>
      <w:r w:rsidRPr="0012417A">
        <w:rPr>
          <w:kern w:val="2"/>
          <w:lang w:val="en-GB" w:eastAsia="zh-CN"/>
        </w:rPr>
        <w:t xml:space="preserve">given on left side of </w:t>
      </w:r>
      <w:r w:rsidR="00674BAC">
        <w:t xml:space="preserve">Figure </w:t>
      </w:r>
      <w:r w:rsidR="00674BAC">
        <w:rPr>
          <w:noProof/>
        </w:rPr>
        <w:t>1</w:t>
      </w:r>
      <w:r w:rsidR="004B743A">
        <w:rPr>
          <w:kern w:val="2"/>
          <w:lang w:val="en-GB" w:eastAsia="zh-CN"/>
        </w:rPr>
        <w:t>.</w:t>
      </w:r>
      <w:r w:rsidRPr="0012417A">
        <w:rPr>
          <w:kern w:val="2"/>
          <w:lang w:val="en-GB" w:eastAsia="zh-CN"/>
        </w:rPr>
        <w:t>)</w:t>
      </w:r>
    </w:p>
    <w:p w14:paraId="7D621479" w14:textId="2D652C74" w:rsidR="008A22B7" w:rsidRDefault="00C33D6A" w:rsidP="008A22B7">
      <w:pPr>
        <w:pStyle w:val="af"/>
        <w:numPr>
          <w:ilvl w:val="0"/>
          <w:numId w:val="9"/>
        </w:numPr>
        <w:rPr>
          <w:kern w:val="2"/>
          <w:lang w:val="en-GB" w:eastAsia="zh-CN"/>
        </w:rPr>
      </w:pPr>
      <w:r w:rsidRPr="0012417A">
        <w:rPr>
          <w:kern w:val="2"/>
          <w:lang w:val="en-GB" w:eastAsia="zh-CN"/>
        </w:rPr>
        <w:t xml:space="preserve">Probability of interruption (e.g., SNR &lt; [0]dB), and conditional probability of interruption (e.g., probability of SNR &lt; [0]dB conditioned on </w:t>
      </w:r>
      <w:r w:rsidR="001C055B">
        <w:rPr>
          <w:kern w:val="2"/>
          <w:lang w:val="en-GB" w:eastAsia="zh-CN"/>
        </w:rPr>
        <w:t xml:space="preserve">a </w:t>
      </w:r>
      <w:r w:rsidRPr="0012417A">
        <w:rPr>
          <w:kern w:val="2"/>
          <w:lang w:val="en-GB" w:eastAsia="zh-CN"/>
        </w:rPr>
        <w:t xml:space="preserve">blockage event, where </w:t>
      </w:r>
      <w:r w:rsidR="001C055B">
        <w:rPr>
          <w:kern w:val="2"/>
          <w:lang w:val="en-GB" w:eastAsia="zh-CN"/>
        </w:rPr>
        <w:t xml:space="preserve">a </w:t>
      </w:r>
      <w:r w:rsidRPr="0012417A">
        <w:rPr>
          <w:kern w:val="2"/>
          <w:lang w:val="en-GB" w:eastAsia="zh-CN"/>
        </w:rPr>
        <w:t xml:space="preserve">block event is defined as SNR dropped by </w:t>
      </w:r>
      <w:r w:rsidR="00AB6D10">
        <w:rPr>
          <w:kern w:val="2"/>
          <w:lang w:val="en-GB" w:eastAsia="zh-CN"/>
        </w:rPr>
        <w:t>[10</w:t>
      </w:r>
      <w:r w:rsidR="003A1607">
        <w:rPr>
          <w:kern w:val="2"/>
          <w:lang w:val="en-GB" w:eastAsia="zh-CN"/>
        </w:rPr>
        <w:t>]</w:t>
      </w:r>
      <w:r w:rsidRPr="0012417A">
        <w:rPr>
          <w:kern w:val="2"/>
          <w:lang w:val="en-GB" w:eastAsia="zh-CN"/>
        </w:rPr>
        <w:t>dB and lasted over [50]ms</w:t>
      </w:r>
      <w:r w:rsidR="001C055B">
        <w:rPr>
          <w:kern w:val="2"/>
          <w:lang w:val="en-GB" w:eastAsia="zh-CN"/>
        </w:rPr>
        <w:t>. An</w:t>
      </w:r>
      <w:r w:rsidRPr="0012417A">
        <w:rPr>
          <w:kern w:val="2"/>
          <w:lang w:val="en-GB" w:eastAsia="zh-CN"/>
        </w:rPr>
        <w:t xml:space="preserve"> illustration</w:t>
      </w:r>
      <w:r w:rsidR="001C055B">
        <w:rPr>
          <w:kern w:val="2"/>
          <w:lang w:val="en-GB" w:eastAsia="zh-CN"/>
        </w:rPr>
        <w:t xml:space="preserve"> is</w:t>
      </w:r>
      <w:r w:rsidRPr="0012417A">
        <w:rPr>
          <w:kern w:val="2"/>
          <w:lang w:val="en-GB" w:eastAsia="zh-CN"/>
        </w:rPr>
        <w:t xml:space="preserve"> given on right side of </w:t>
      </w:r>
      <w:r w:rsidR="00674BAC">
        <w:t xml:space="preserve">Figure </w:t>
      </w:r>
      <w:r w:rsidR="00674BAC">
        <w:rPr>
          <w:noProof/>
        </w:rPr>
        <w:t>1</w:t>
      </w:r>
      <w:r w:rsidR="004B743A">
        <w:rPr>
          <w:kern w:val="2"/>
          <w:lang w:val="en-GB" w:eastAsia="zh-CN"/>
        </w:rPr>
        <w:t>.</w:t>
      </w:r>
      <w:r w:rsidRPr="0012417A">
        <w:rPr>
          <w:kern w:val="2"/>
          <w:lang w:val="en-GB" w:eastAsia="zh-CN"/>
        </w:rPr>
        <w:t>)</w:t>
      </w:r>
    </w:p>
    <w:p w14:paraId="285D63B6" w14:textId="77777777" w:rsidR="008A22B7" w:rsidRDefault="00C33D6A" w:rsidP="008A22B7">
      <w:pPr>
        <w:pStyle w:val="af"/>
        <w:spacing w:after="0"/>
        <w:jc w:val="center"/>
      </w:pPr>
      <w:r>
        <w:rPr>
          <w:noProof/>
          <w:lang w:eastAsia="zh-CN"/>
        </w:rPr>
        <w:drawing>
          <wp:inline distT="0" distB="0" distL="0" distR="0" wp14:anchorId="3F005810" wp14:editId="6F616FFA">
            <wp:extent cx="2609409" cy="1972670"/>
            <wp:effectExtent l="0" t="0" r="0" b="8890"/>
            <wp:docPr id="3"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409" cy="1972670"/>
                    </a:xfrm>
                    <a:prstGeom prst="rect">
                      <a:avLst/>
                    </a:prstGeom>
                    <a:noFill/>
                    <a:ln>
                      <a:noFill/>
                    </a:ln>
                  </pic:spPr>
                </pic:pic>
              </a:graphicData>
            </a:graphic>
          </wp:inline>
        </w:drawing>
      </w:r>
      <w:r>
        <w:rPr>
          <w:noProof/>
          <w:lang w:eastAsia="zh-CN"/>
        </w:rPr>
        <w:drawing>
          <wp:inline distT="0" distB="0" distL="0" distR="0" wp14:anchorId="3BC9DD2B" wp14:editId="62F431A1">
            <wp:extent cx="2480945" cy="19481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80945" cy="1948180"/>
                    </a:xfrm>
                    <a:prstGeom prst="rect">
                      <a:avLst/>
                    </a:prstGeom>
                    <a:noFill/>
                    <a:ln>
                      <a:noFill/>
                    </a:ln>
                  </pic:spPr>
                </pic:pic>
              </a:graphicData>
            </a:graphic>
          </wp:inline>
        </w:drawing>
      </w:r>
      <w:bookmarkStart w:id="1" w:name="_Ref525891225"/>
    </w:p>
    <w:p w14:paraId="7BF2AB51" w14:textId="21C70473" w:rsidR="00C33D6A" w:rsidRPr="008A22B7" w:rsidRDefault="00C33D6A" w:rsidP="008A22B7">
      <w:pPr>
        <w:pStyle w:val="af"/>
        <w:spacing w:after="0"/>
        <w:jc w:val="center"/>
        <w:rPr>
          <w:kern w:val="2"/>
          <w:sz w:val="20"/>
          <w:lang w:val="en-GB" w:eastAsia="zh-CN"/>
        </w:rPr>
      </w:pPr>
      <w:r w:rsidRPr="008A22B7">
        <w:rPr>
          <w:sz w:val="20"/>
        </w:rPr>
        <w:t xml:space="preserve">Figure </w:t>
      </w:r>
      <w:r w:rsidR="00674BAC" w:rsidRPr="008A22B7">
        <w:rPr>
          <w:noProof/>
          <w:sz w:val="20"/>
        </w:rPr>
        <w:t>1</w:t>
      </w:r>
      <w:bookmarkEnd w:id="1"/>
      <w:r w:rsidRPr="008A22B7">
        <w:rPr>
          <w:sz w:val="20"/>
        </w:rPr>
        <w:t xml:space="preserve"> Example of RSRP trace (Left) and blockage event (Right)</w:t>
      </w:r>
    </w:p>
    <w:p w14:paraId="19335C10" w14:textId="1DCBC88F" w:rsidR="00065F8E" w:rsidRPr="004C5EA9" w:rsidRDefault="0082453B" w:rsidP="008A22B7">
      <w:pPr>
        <w:rPr>
          <w:b/>
          <w:i/>
          <w:lang w:eastAsia="zh-CN"/>
        </w:rPr>
      </w:pPr>
      <w:r w:rsidRPr="004C5EA9">
        <w:rPr>
          <w:b/>
          <w:i/>
          <w:lang w:eastAsia="zh-CN"/>
        </w:rPr>
        <w:t>Proposal 1: Support using intermediate results as performance metrics of multi-beam enhancements, e.g., distribution of L1-RSRP/SINR</w:t>
      </w:r>
      <w:r w:rsidR="008A22B7" w:rsidRPr="004C5EA9">
        <w:rPr>
          <w:b/>
          <w:i/>
          <w:lang w:eastAsia="zh-CN"/>
        </w:rPr>
        <w:t xml:space="preserve"> and probability of SNR &lt; [0]dB</w:t>
      </w:r>
      <w:r w:rsidRPr="004C5EA9">
        <w:rPr>
          <w:b/>
          <w:i/>
          <w:lang w:eastAsia="zh-CN"/>
        </w:rPr>
        <w:t>.</w:t>
      </w:r>
    </w:p>
    <w:p w14:paraId="06934AAD" w14:textId="77777777" w:rsidR="002A7E95" w:rsidRPr="002A7E95" w:rsidRDefault="002A7E95" w:rsidP="002A7E95">
      <w:pPr>
        <w:pStyle w:val="1"/>
        <w:rPr>
          <w:rFonts w:eastAsia="Malgun Gothic"/>
          <w:lang w:eastAsia="ko-KR"/>
        </w:rPr>
      </w:pPr>
      <w:r w:rsidRPr="002A7E95">
        <w:rPr>
          <w:rFonts w:eastAsia="Malgun Gothic"/>
          <w:lang w:eastAsia="ko-KR"/>
        </w:rPr>
        <w:lastRenderedPageBreak/>
        <w:t>The impact of UE mobility/rotation/blockage</w:t>
      </w:r>
    </w:p>
    <w:p w14:paraId="0168A92A" w14:textId="77777777" w:rsidR="002A7E95" w:rsidRDefault="002A7E95" w:rsidP="002A7E95">
      <w:pPr>
        <w:rPr>
          <w:kern w:val="2"/>
          <w:lang w:val="en-GB" w:eastAsia="zh-CN"/>
        </w:rPr>
      </w:pPr>
      <w:r>
        <w:rPr>
          <w:kern w:val="2"/>
          <w:lang w:eastAsia="zh-CN"/>
        </w:rPr>
        <w:t>F</w:t>
      </w:r>
      <w:r>
        <w:rPr>
          <w:kern w:val="2"/>
          <w:lang w:val="en-GB" w:eastAsia="zh-CN"/>
        </w:rPr>
        <w:t>or both LLS and SLS, in FR2, a</w:t>
      </w:r>
      <w:r w:rsidRPr="00D91221">
        <w:rPr>
          <w:kern w:val="2"/>
          <w:lang w:val="en-GB" w:eastAsia="zh-CN"/>
        </w:rPr>
        <w:t>dd-on features such as UE mobility/rotation/blockage</w:t>
      </w:r>
      <w:r>
        <w:rPr>
          <w:kern w:val="2"/>
          <w:lang w:val="en-GB" w:eastAsia="zh-CN"/>
        </w:rPr>
        <w:t xml:space="preserve"> should</w:t>
      </w:r>
      <w:r w:rsidRPr="00D91221">
        <w:t xml:space="preserve"> </w:t>
      </w:r>
      <w:r w:rsidRPr="00D91221">
        <w:rPr>
          <w:kern w:val="2"/>
          <w:lang w:val="en-GB" w:eastAsia="zh-CN"/>
        </w:rPr>
        <w:t>be mandated</w:t>
      </w:r>
      <w:r>
        <w:rPr>
          <w:kern w:val="2"/>
          <w:lang w:val="en-GB" w:eastAsia="zh-CN"/>
        </w:rPr>
        <w:t xml:space="preserve"> since they are the major challenges for beam-based operations. For example, UE speed is the key factor when studying the overhead and latency of beam management RS. Blockage is one of major reasons why the BFR scheme is designed. Without a proper modelling of these features in the simulation, the results may be less convincing in FR2.</w:t>
      </w:r>
    </w:p>
    <w:p w14:paraId="3E2A8556" w14:textId="1851F299" w:rsidR="00533D94" w:rsidRDefault="00A0788A" w:rsidP="002A7E95">
      <w:pPr>
        <w:rPr>
          <w:kern w:val="2"/>
          <w:lang w:val="en-GB" w:eastAsia="zh-CN"/>
        </w:rPr>
      </w:pPr>
      <w:r>
        <w:rPr>
          <w:kern w:val="2"/>
          <w:lang w:val="en-GB" w:eastAsia="zh-CN"/>
        </w:rPr>
        <w:t>In this section, a few case studies are conducted to investigate the impact of UE mobility and rotation on</w:t>
      </w:r>
      <w:r w:rsidR="007A09F9">
        <w:rPr>
          <w:kern w:val="2"/>
          <w:lang w:val="en-GB" w:eastAsia="zh-CN"/>
        </w:rPr>
        <w:t xml:space="preserve"> the performance. By using </w:t>
      </w:r>
      <w:r>
        <w:rPr>
          <w:kern w:val="2"/>
          <w:lang w:val="en-GB" w:eastAsia="zh-CN"/>
        </w:rPr>
        <w:t>10-ms periodicity beam management reference signal</w:t>
      </w:r>
      <w:r w:rsidR="00761C2F">
        <w:rPr>
          <w:kern w:val="2"/>
          <w:lang w:val="en-GB" w:eastAsia="zh-CN"/>
        </w:rPr>
        <w:t>s</w:t>
      </w:r>
      <w:r w:rsidR="00533D94">
        <w:rPr>
          <w:kern w:val="2"/>
          <w:lang w:val="en-GB" w:eastAsia="zh-CN"/>
        </w:rPr>
        <w:t>,</w:t>
      </w:r>
      <w:r>
        <w:rPr>
          <w:kern w:val="2"/>
          <w:lang w:val="en-GB" w:eastAsia="zh-CN"/>
        </w:rPr>
        <w:t xml:space="preserve"> </w:t>
      </w:r>
      <w:r w:rsidR="00533D94">
        <w:rPr>
          <w:kern w:val="2"/>
          <w:lang w:val="en-GB" w:eastAsia="zh-CN"/>
        </w:rPr>
        <w:t xml:space="preserve">gNB and UE are </w:t>
      </w:r>
      <w:r w:rsidR="007A09F9">
        <w:rPr>
          <w:kern w:val="2"/>
          <w:lang w:val="en-GB" w:eastAsia="zh-CN"/>
        </w:rPr>
        <w:t xml:space="preserve">assumed to be </w:t>
      </w:r>
      <w:r w:rsidR="00533D94">
        <w:rPr>
          <w:kern w:val="2"/>
          <w:lang w:val="en-GB" w:eastAsia="zh-CN"/>
        </w:rPr>
        <w:t>able to do beam search to find the</w:t>
      </w:r>
      <w:r w:rsidR="00761C2F">
        <w:rPr>
          <w:kern w:val="2"/>
          <w:lang w:val="en-GB" w:eastAsia="zh-CN"/>
        </w:rPr>
        <w:t xml:space="preserve"> globally</w:t>
      </w:r>
      <w:r w:rsidR="00533D94">
        <w:rPr>
          <w:kern w:val="2"/>
          <w:lang w:val="en-GB" w:eastAsia="zh-CN"/>
        </w:rPr>
        <w:t xml:space="preserve"> near-optimal beam pair (based on max-RSRP rule) during a period of </w:t>
      </w:r>
      <w:r w:rsidR="007A09F9">
        <w:rPr>
          <w:kern w:val="2"/>
          <w:lang w:val="en-GB" w:eastAsia="zh-CN"/>
        </w:rPr>
        <w:t>[</w:t>
      </w:r>
      <w:r w:rsidR="00533D94">
        <w:rPr>
          <w:kern w:val="2"/>
          <w:lang w:val="en-GB" w:eastAsia="zh-CN"/>
        </w:rPr>
        <w:t>80</w:t>
      </w:r>
      <w:r w:rsidR="007A09F9">
        <w:rPr>
          <w:kern w:val="2"/>
          <w:lang w:val="en-GB" w:eastAsia="zh-CN"/>
        </w:rPr>
        <w:t>]</w:t>
      </w:r>
      <w:r w:rsidR="00533D94">
        <w:rPr>
          <w:kern w:val="2"/>
          <w:lang w:val="en-GB" w:eastAsia="zh-CN"/>
        </w:rPr>
        <w:t xml:space="preserve"> ms. The results </w:t>
      </w:r>
      <w:r w:rsidR="000C32D9">
        <w:rPr>
          <w:kern w:val="2"/>
          <w:lang w:val="en-GB" w:eastAsia="zh-CN"/>
        </w:rPr>
        <w:t>are</w:t>
      </w:r>
      <w:r w:rsidR="007A09F9">
        <w:rPr>
          <w:kern w:val="2"/>
          <w:lang w:val="en-GB" w:eastAsia="zh-CN"/>
        </w:rPr>
        <w:t xml:space="preserve"> in terms of spectrum efficiency and SNR distribution</w:t>
      </w:r>
      <w:r w:rsidR="008B1AF6">
        <w:rPr>
          <w:kern w:val="2"/>
          <w:lang w:val="en-GB" w:eastAsia="zh-CN"/>
        </w:rPr>
        <w:t>.</w:t>
      </w:r>
    </w:p>
    <w:p w14:paraId="507DDC04" w14:textId="68ACAA4C" w:rsidR="00A0788A" w:rsidRDefault="00533D94" w:rsidP="00A0788A">
      <w:pPr>
        <w:rPr>
          <w:kern w:val="2"/>
          <w:lang w:val="en-GB" w:eastAsia="zh-CN"/>
        </w:rPr>
      </w:pPr>
      <w:r>
        <w:rPr>
          <w:kern w:val="2"/>
          <w:lang w:val="en-GB" w:eastAsia="zh-CN"/>
        </w:rPr>
        <w:t xml:space="preserve">More specifically, </w:t>
      </w:r>
      <w:r w:rsidR="00674BAC">
        <w:t xml:space="preserve">Figure </w:t>
      </w:r>
      <w:r w:rsidR="00674BAC">
        <w:rPr>
          <w:noProof/>
        </w:rPr>
        <w:t>2</w:t>
      </w:r>
      <w:r w:rsidR="003E5BC7">
        <w:rPr>
          <w:kern w:val="2"/>
          <w:lang w:val="en-GB" w:eastAsia="zh-CN"/>
        </w:rPr>
        <w:t xml:space="preserve"> </w:t>
      </w:r>
      <w:r w:rsidR="00A0788A">
        <w:rPr>
          <w:kern w:val="2"/>
          <w:lang w:val="en-GB" w:eastAsia="zh-CN"/>
        </w:rPr>
        <w:t>provides SLS results on the impact of UE mobility</w:t>
      </w:r>
      <w:r w:rsidR="00966FDB" w:rsidRPr="00966FDB">
        <w:rPr>
          <w:kern w:val="2"/>
          <w:lang w:val="en-GB" w:eastAsia="zh-CN"/>
        </w:rPr>
        <w:t xml:space="preserve"> </w:t>
      </w:r>
      <w:r w:rsidR="00966FDB">
        <w:rPr>
          <w:kern w:val="2"/>
          <w:lang w:val="en-GB" w:eastAsia="zh-CN"/>
        </w:rPr>
        <w:t xml:space="preserve">and the metric is </w:t>
      </w:r>
      <w:r w:rsidR="000C32D9">
        <w:rPr>
          <w:kern w:val="2"/>
          <w:lang w:val="en-GB" w:eastAsia="zh-CN"/>
        </w:rPr>
        <w:t xml:space="preserve">cell average </w:t>
      </w:r>
      <w:r w:rsidR="00DD7130">
        <w:rPr>
          <w:kern w:val="2"/>
          <w:lang w:val="en-GB" w:eastAsia="zh-CN"/>
        </w:rPr>
        <w:t>spectrum efficiency</w:t>
      </w:r>
      <w:r>
        <w:rPr>
          <w:kern w:val="2"/>
          <w:lang w:val="en-GB" w:eastAsia="zh-CN"/>
        </w:rPr>
        <w:t xml:space="preserve">. About </w:t>
      </w:r>
      <w:r w:rsidR="00761C2F">
        <w:rPr>
          <w:kern w:val="2"/>
          <w:lang w:val="en-GB" w:eastAsia="zh-CN"/>
        </w:rPr>
        <w:t>9</w:t>
      </w:r>
      <w:r>
        <w:rPr>
          <w:kern w:val="2"/>
          <w:lang w:val="en-GB" w:eastAsia="zh-CN"/>
        </w:rPr>
        <w:t>% throughput loss can be observed for a moving UE at a speed of 60 km/h</w:t>
      </w:r>
      <w:r w:rsidR="00761C2F">
        <w:rPr>
          <w:kern w:val="2"/>
          <w:lang w:val="en-GB" w:eastAsia="zh-CN"/>
        </w:rPr>
        <w:t xml:space="preserve">, compared </w:t>
      </w:r>
      <w:r w:rsidR="007A09F9">
        <w:rPr>
          <w:kern w:val="2"/>
          <w:lang w:val="en-GB" w:eastAsia="zh-CN"/>
        </w:rPr>
        <w:t>with</w:t>
      </w:r>
      <w:r w:rsidR="00761C2F">
        <w:rPr>
          <w:kern w:val="2"/>
          <w:lang w:val="en-GB" w:eastAsia="zh-CN"/>
        </w:rPr>
        <w:t xml:space="preserve"> a slow</w:t>
      </w:r>
      <w:r w:rsidR="000C32D9">
        <w:rPr>
          <w:kern w:val="2"/>
          <w:lang w:val="en-GB" w:eastAsia="zh-CN"/>
        </w:rPr>
        <w:t>ly</w:t>
      </w:r>
      <w:r w:rsidR="00761C2F">
        <w:rPr>
          <w:kern w:val="2"/>
          <w:lang w:val="en-GB" w:eastAsia="zh-CN"/>
        </w:rPr>
        <w:t xml:space="preserve"> moving UE at 3 km/h</w:t>
      </w:r>
      <w:r>
        <w:rPr>
          <w:kern w:val="2"/>
          <w:lang w:val="en-GB" w:eastAsia="zh-CN"/>
        </w:rPr>
        <w:t>.</w:t>
      </w:r>
      <w:r w:rsidR="00A0788A">
        <w:rPr>
          <w:kern w:val="2"/>
          <w:lang w:val="en-GB" w:eastAsia="zh-CN"/>
        </w:rPr>
        <w:t xml:space="preserve"> </w:t>
      </w:r>
      <w:r w:rsidR="003E5BC7">
        <w:rPr>
          <w:kern w:val="2"/>
          <w:lang w:val="en-GB" w:eastAsia="zh-CN"/>
        </w:rPr>
        <w:t xml:space="preserve">The moving trace of UE </w:t>
      </w:r>
      <w:r w:rsidR="00F90BD1">
        <w:rPr>
          <w:kern w:val="2"/>
          <w:lang w:val="en-GB" w:eastAsia="zh-CN"/>
        </w:rPr>
        <w:t>can be considered as</w:t>
      </w:r>
      <w:r w:rsidR="003E5BC7">
        <w:rPr>
          <w:kern w:val="2"/>
          <w:lang w:val="en-GB" w:eastAsia="zh-CN"/>
        </w:rPr>
        <w:t xml:space="preserve"> random in this SLS case study.</w:t>
      </w:r>
    </w:p>
    <w:p w14:paraId="377B9D78" w14:textId="77777777" w:rsidR="003E5BC7" w:rsidRDefault="003E5BC7" w:rsidP="003E5BC7">
      <w:pPr>
        <w:keepNext/>
        <w:jc w:val="center"/>
      </w:pPr>
      <w:r>
        <w:rPr>
          <w:noProof/>
          <w:lang w:eastAsia="zh-CN"/>
        </w:rPr>
        <w:drawing>
          <wp:inline distT="0" distB="0" distL="0" distR="0" wp14:anchorId="2EE68C59" wp14:editId="3F081B42">
            <wp:extent cx="2406785" cy="14400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06785" cy="1440000"/>
                    </a:xfrm>
                    <a:prstGeom prst="rect">
                      <a:avLst/>
                    </a:prstGeom>
                  </pic:spPr>
                </pic:pic>
              </a:graphicData>
            </a:graphic>
          </wp:inline>
        </w:drawing>
      </w:r>
    </w:p>
    <w:p w14:paraId="3814161F" w14:textId="305F09D2" w:rsidR="003E5BC7" w:rsidRPr="008A22B7" w:rsidRDefault="003E5BC7" w:rsidP="003E5BC7">
      <w:pPr>
        <w:pStyle w:val="a5"/>
        <w:rPr>
          <w:b w:val="0"/>
          <w:kern w:val="2"/>
          <w:lang w:val="en-GB" w:eastAsia="zh-CN"/>
        </w:rPr>
      </w:pPr>
      <w:bookmarkStart w:id="2" w:name="_Ref93642"/>
      <w:r w:rsidRPr="008A22B7">
        <w:rPr>
          <w:b w:val="0"/>
        </w:rPr>
        <w:t xml:space="preserve">Figure </w:t>
      </w:r>
      <w:r w:rsidR="00674BAC" w:rsidRPr="008A22B7">
        <w:rPr>
          <w:b w:val="0"/>
          <w:noProof/>
        </w:rPr>
        <w:t>2</w:t>
      </w:r>
      <w:bookmarkEnd w:id="2"/>
      <w:r w:rsidRPr="008A22B7">
        <w:rPr>
          <w:b w:val="0"/>
        </w:rPr>
        <w:t xml:space="preserve"> spectrum efficiency comparison considering a different UE moving speed</w:t>
      </w:r>
    </w:p>
    <w:p w14:paraId="59C7596B" w14:textId="430E1541" w:rsidR="003E5BC7" w:rsidRDefault="003E5BC7" w:rsidP="002A7E95">
      <w:pPr>
        <w:rPr>
          <w:kern w:val="2"/>
          <w:lang w:val="en-GB" w:eastAsia="zh-CN"/>
        </w:rPr>
      </w:pPr>
      <w:r>
        <w:rPr>
          <w:kern w:val="2"/>
          <w:lang w:val="en-GB" w:eastAsia="zh-CN"/>
        </w:rPr>
        <w:t>In addition, by using LLS and assuming that UE moves towards a specific direction (as shown</w:t>
      </w:r>
      <w:r w:rsidR="00F90BD1">
        <w:rPr>
          <w:kern w:val="2"/>
          <w:lang w:val="en-GB" w:eastAsia="zh-CN"/>
        </w:rPr>
        <w:t xml:space="preserve"> below</w:t>
      </w:r>
      <w:r>
        <w:rPr>
          <w:kern w:val="2"/>
          <w:lang w:val="en-GB" w:eastAsia="zh-CN"/>
        </w:rPr>
        <w:t xml:space="preserve"> in</w:t>
      </w:r>
      <w:r w:rsidR="00761C2F">
        <w:rPr>
          <w:kern w:val="2"/>
          <w:lang w:val="en-GB" w:eastAsia="zh-CN"/>
        </w:rPr>
        <w:t xml:space="preserve"> the left side</w:t>
      </w:r>
      <w:r>
        <w:rPr>
          <w:kern w:val="2"/>
          <w:lang w:val="en-GB" w:eastAsia="zh-CN"/>
        </w:rPr>
        <w:t xml:space="preserve">), </w:t>
      </w:r>
      <w:r w:rsidR="00674BAC">
        <w:t xml:space="preserve">Figure </w:t>
      </w:r>
      <w:r w:rsidR="00674BAC">
        <w:rPr>
          <w:noProof/>
        </w:rPr>
        <w:t>3</w:t>
      </w:r>
      <w:r>
        <w:rPr>
          <w:kern w:val="2"/>
          <w:lang w:val="en-GB" w:eastAsia="zh-CN"/>
        </w:rPr>
        <w:t xml:space="preserve"> </w:t>
      </w:r>
      <w:r w:rsidR="00A0788A">
        <w:rPr>
          <w:kern w:val="2"/>
          <w:lang w:val="en-GB" w:eastAsia="zh-CN"/>
        </w:rPr>
        <w:t xml:space="preserve">provides </w:t>
      </w:r>
      <w:r>
        <w:rPr>
          <w:kern w:val="2"/>
          <w:lang w:val="en-GB" w:eastAsia="zh-CN"/>
        </w:rPr>
        <w:t>more</w:t>
      </w:r>
      <w:r w:rsidR="00A0788A">
        <w:rPr>
          <w:kern w:val="2"/>
          <w:lang w:val="en-GB" w:eastAsia="zh-CN"/>
        </w:rPr>
        <w:t xml:space="preserve"> results on the impact of UE </w:t>
      </w:r>
      <w:r w:rsidR="000C32D9">
        <w:rPr>
          <w:kern w:val="2"/>
          <w:lang w:val="en-GB" w:eastAsia="zh-CN"/>
        </w:rPr>
        <w:t>movement</w:t>
      </w:r>
      <w:r w:rsidR="00761C2F">
        <w:rPr>
          <w:kern w:val="2"/>
          <w:lang w:val="en-GB" w:eastAsia="zh-CN"/>
        </w:rPr>
        <w:t>. T</w:t>
      </w:r>
      <w:r w:rsidR="00E472B4">
        <w:rPr>
          <w:kern w:val="2"/>
          <w:lang w:val="en-GB" w:eastAsia="zh-CN"/>
        </w:rPr>
        <w:t xml:space="preserve">he metric is the distribution of </w:t>
      </w:r>
      <w:r w:rsidR="00966FDB">
        <w:rPr>
          <w:kern w:val="2"/>
          <w:lang w:val="en-GB" w:eastAsia="zh-CN"/>
        </w:rPr>
        <w:t>SNR.</w:t>
      </w:r>
      <w:r w:rsidR="00761C2F">
        <w:rPr>
          <w:kern w:val="2"/>
          <w:lang w:val="en-GB" w:eastAsia="zh-CN"/>
        </w:rPr>
        <w:t xml:space="preserve"> </w:t>
      </w:r>
      <w:r w:rsidR="004416A7">
        <w:rPr>
          <w:kern w:val="2"/>
          <w:lang w:val="en-GB" w:eastAsia="zh-CN"/>
        </w:rPr>
        <w:t>About 3dB loss of medium (50</w:t>
      </w:r>
      <w:r w:rsidR="004416A7" w:rsidRPr="0075704F">
        <w:rPr>
          <w:kern w:val="2"/>
          <w:vertAlign w:val="superscript"/>
          <w:lang w:val="en-GB" w:eastAsia="zh-CN"/>
        </w:rPr>
        <w:t>th</w:t>
      </w:r>
      <w:r w:rsidR="004416A7">
        <w:rPr>
          <w:kern w:val="2"/>
          <w:lang w:val="en-GB" w:eastAsia="zh-CN"/>
        </w:rPr>
        <w:t xml:space="preserve"> percentile-) SNR can be observed for a moving UE at a speed of 120 km/h, compared with a moving UE at 60 km/h. </w:t>
      </w:r>
      <w:r w:rsidR="00761C2F">
        <w:rPr>
          <w:kern w:val="2"/>
          <w:lang w:val="en-GB" w:eastAsia="zh-CN"/>
        </w:rPr>
        <w:t>It seems that 10-ms periodicity beam management reference signals or 80 ms for a global beam alignment are not enough for a moving UE at a speed of 120</w:t>
      </w:r>
      <w:r w:rsidR="00EA0C86">
        <w:rPr>
          <w:kern w:val="2"/>
          <w:lang w:val="en-GB" w:eastAsia="zh-CN"/>
        </w:rPr>
        <w:t xml:space="preserve"> </w:t>
      </w:r>
      <w:r w:rsidR="00761C2F">
        <w:rPr>
          <w:kern w:val="2"/>
          <w:lang w:val="en-GB" w:eastAsia="zh-CN"/>
        </w:rPr>
        <w:t>km/h.</w:t>
      </w:r>
    </w:p>
    <w:p w14:paraId="530E7A95" w14:textId="48206BAF" w:rsidR="003E5BC7" w:rsidRPr="00761C2F" w:rsidRDefault="00734880" w:rsidP="00761C2F">
      <w:pPr>
        <w:jc w:val="center"/>
        <w:rPr>
          <w:kern w:val="2"/>
          <w:lang w:val="en-GB" w:eastAsia="zh-CN"/>
        </w:rPr>
      </w:pPr>
      <w:r>
        <w:pict w14:anchorId="5AFC5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1pt;height:170.8pt">
            <v:imagedata r:id="rId11" o:title=""/>
          </v:shape>
        </w:pict>
      </w:r>
      <w:r w:rsidR="00E4516E" w:rsidRPr="00E4516E">
        <w:t xml:space="preserve"> </w:t>
      </w:r>
      <w:r w:rsidR="00DB63A7" w:rsidRPr="00DB63A7">
        <w:rPr>
          <w:noProof/>
          <w:lang w:eastAsia="zh-CN"/>
        </w:rPr>
        <w:drawing>
          <wp:inline distT="0" distB="0" distL="0" distR="0" wp14:anchorId="7DB6E094" wp14:editId="6AC3AB57">
            <wp:extent cx="2880114"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p w14:paraId="3C404B9B" w14:textId="3E0F14CE" w:rsidR="003E5BC7" w:rsidRPr="008A22B7" w:rsidRDefault="003E5BC7" w:rsidP="003E5BC7">
      <w:pPr>
        <w:pStyle w:val="a5"/>
        <w:rPr>
          <w:b w:val="0"/>
          <w:kern w:val="2"/>
          <w:lang w:val="en-GB" w:eastAsia="zh-CN"/>
        </w:rPr>
      </w:pPr>
      <w:bookmarkStart w:id="3" w:name="_Ref93258"/>
      <w:r w:rsidRPr="008A22B7">
        <w:rPr>
          <w:b w:val="0"/>
        </w:rPr>
        <w:t xml:space="preserve">Figure </w:t>
      </w:r>
      <w:r w:rsidR="00674BAC" w:rsidRPr="008A22B7">
        <w:rPr>
          <w:b w:val="0"/>
          <w:noProof/>
        </w:rPr>
        <w:t>3</w:t>
      </w:r>
      <w:bookmarkEnd w:id="3"/>
      <w:r w:rsidRPr="008A22B7">
        <w:rPr>
          <w:b w:val="0"/>
        </w:rPr>
        <w:t xml:space="preserve"> CDF of SNR considering a different UE moving speed</w:t>
      </w:r>
    </w:p>
    <w:p w14:paraId="498B6CD1" w14:textId="5851FFB5" w:rsidR="00A0788A" w:rsidRDefault="00761C2F" w:rsidP="00A0788A">
      <w:pPr>
        <w:rPr>
          <w:kern w:val="2"/>
          <w:lang w:val="en-GB" w:eastAsia="zh-CN"/>
        </w:rPr>
      </w:pPr>
      <w:r>
        <w:rPr>
          <w:kern w:val="2"/>
          <w:lang w:val="en-GB" w:eastAsia="zh-CN"/>
        </w:rPr>
        <w:t xml:space="preserve">Furthermore, </w:t>
      </w:r>
      <w:r w:rsidR="00674BAC">
        <w:t xml:space="preserve">Figure </w:t>
      </w:r>
      <w:r w:rsidR="00674BAC">
        <w:rPr>
          <w:noProof/>
        </w:rPr>
        <w:t>4</w:t>
      </w:r>
      <w:r w:rsidR="003E5BC7">
        <w:rPr>
          <w:kern w:val="2"/>
          <w:lang w:val="en-GB" w:eastAsia="zh-CN"/>
        </w:rPr>
        <w:t xml:space="preserve"> </w:t>
      </w:r>
      <w:r w:rsidR="00A0788A">
        <w:rPr>
          <w:kern w:val="2"/>
          <w:lang w:val="en-GB" w:eastAsia="zh-CN"/>
        </w:rPr>
        <w:t xml:space="preserve">provides LLS results on the impact of UE rotation </w:t>
      </w:r>
      <w:r>
        <w:rPr>
          <w:kern w:val="2"/>
          <w:lang w:val="en-GB" w:eastAsia="zh-CN"/>
        </w:rPr>
        <w:t xml:space="preserve">(as shown </w:t>
      </w:r>
      <w:r w:rsidR="00F90BD1">
        <w:rPr>
          <w:kern w:val="2"/>
          <w:lang w:val="en-GB" w:eastAsia="zh-CN"/>
        </w:rPr>
        <w:t xml:space="preserve">below </w:t>
      </w:r>
      <w:r>
        <w:rPr>
          <w:kern w:val="2"/>
          <w:lang w:val="en-GB" w:eastAsia="zh-CN"/>
        </w:rPr>
        <w:t xml:space="preserve">in the left side) </w:t>
      </w:r>
      <w:r w:rsidR="003E5BC7" w:rsidRPr="003E5BC7">
        <w:rPr>
          <w:kern w:val="2"/>
          <w:lang w:val="en-GB" w:eastAsia="zh-CN"/>
        </w:rPr>
        <w:t>and the metric is the distribution of SNR.</w:t>
      </w:r>
      <w:r w:rsidR="00674BAC">
        <w:rPr>
          <w:kern w:val="2"/>
          <w:lang w:val="en-GB" w:eastAsia="zh-CN"/>
        </w:rPr>
        <w:t xml:space="preserve"> </w:t>
      </w:r>
      <w:r w:rsidR="004416A7">
        <w:rPr>
          <w:kern w:val="2"/>
          <w:lang w:val="en-GB" w:eastAsia="zh-CN"/>
        </w:rPr>
        <w:t>More than 10dB loss of medium (50</w:t>
      </w:r>
      <w:r w:rsidR="004416A7" w:rsidRPr="00372015">
        <w:rPr>
          <w:kern w:val="2"/>
          <w:vertAlign w:val="superscript"/>
          <w:lang w:val="en-GB" w:eastAsia="zh-CN"/>
        </w:rPr>
        <w:t>th</w:t>
      </w:r>
      <w:r w:rsidR="004416A7">
        <w:rPr>
          <w:kern w:val="2"/>
          <w:lang w:val="en-GB" w:eastAsia="zh-CN"/>
        </w:rPr>
        <w:t xml:space="preserve"> percentile-) SNR can be observed for a rotating UE at a speed of 120 rotations per minutes (RPM), compared with a rotating UE at 60 RPM. </w:t>
      </w:r>
      <w:r w:rsidR="00674BAC">
        <w:rPr>
          <w:kern w:val="2"/>
          <w:lang w:val="en-GB" w:eastAsia="zh-CN"/>
        </w:rPr>
        <w:t>It seems that if a UE were rotating at a speed of 120 RPM, 10-ms periodicity beam management reference signals or 80 ms for a global beam alignment are not enough to support a good performance.</w:t>
      </w:r>
      <w:r w:rsidR="00F90BD1">
        <w:rPr>
          <w:kern w:val="2"/>
          <w:lang w:val="en-GB" w:eastAsia="zh-CN"/>
        </w:rPr>
        <w:t xml:space="preserve"> Compared with the UE movement, rotation seems more difficult to be handled.</w:t>
      </w:r>
    </w:p>
    <w:p w14:paraId="29DD1F23" w14:textId="1FAD6FA4" w:rsidR="003E5BC7" w:rsidRDefault="00734880" w:rsidP="003E5BC7">
      <w:pPr>
        <w:keepNext/>
        <w:jc w:val="center"/>
      </w:pPr>
      <w:r>
        <w:lastRenderedPageBreak/>
        <w:pict w14:anchorId="45DFB19E">
          <v:shape id="_x0000_i1026" type="#_x0000_t75" style="width:143.15pt;height:171.35pt">
            <v:imagedata r:id="rId13" o:title=""/>
          </v:shape>
        </w:pict>
      </w:r>
      <w:r w:rsidR="00C5767F" w:rsidRPr="00C5767F">
        <w:t xml:space="preserve"> </w:t>
      </w:r>
      <w:r w:rsidR="00C5767F" w:rsidRPr="00C5767F">
        <w:rPr>
          <w:noProof/>
          <w:lang w:eastAsia="zh-CN"/>
        </w:rPr>
        <w:drawing>
          <wp:inline distT="0" distB="0" distL="0" distR="0" wp14:anchorId="45B20D63" wp14:editId="22B18D92">
            <wp:extent cx="2880114"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p w14:paraId="6008F670" w14:textId="5C17C492" w:rsidR="003E5BC7" w:rsidRPr="008A22B7" w:rsidRDefault="003E5BC7" w:rsidP="003E5BC7">
      <w:pPr>
        <w:pStyle w:val="a5"/>
        <w:rPr>
          <w:b w:val="0"/>
          <w:kern w:val="2"/>
          <w:lang w:val="en-GB" w:eastAsia="zh-CN"/>
        </w:rPr>
      </w:pPr>
      <w:bookmarkStart w:id="4" w:name="_Ref93764"/>
      <w:r w:rsidRPr="008A22B7">
        <w:rPr>
          <w:b w:val="0"/>
        </w:rPr>
        <w:t xml:space="preserve">Figure </w:t>
      </w:r>
      <w:r w:rsidR="00674BAC" w:rsidRPr="008A22B7">
        <w:rPr>
          <w:b w:val="0"/>
          <w:noProof/>
        </w:rPr>
        <w:t>4</w:t>
      </w:r>
      <w:bookmarkEnd w:id="4"/>
      <w:r w:rsidRPr="008A22B7">
        <w:rPr>
          <w:b w:val="0"/>
        </w:rPr>
        <w:t xml:space="preserve"> CDF of SNR considering a different UE rotati</w:t>
      </w:r>
      <w:r w:rsidR="004416A7" w:rsidRPr="008A22B7">
        <w:rPr>
          <w:b w:val="0"/>
        </w:rPr>
        <w:t>ng</w:t>
      </w:r>
      <w:r w:rsidRPr="008A22B7">
        <w:rPr>
          <w:b w:val="0"/>
        </w:rPr>
        <w:t xml:space="preserve"> speed</w:t>
      </w:r>
    </w:p>
    <w:p w14:paraId="4FBE107D" w14:textId="3D5DA58D" w:rsidR="00A0788A" w:rsidRDefault="00761C2F" w:rsidP="002A7E95">
      <w:pPr>
        <w:rPr>
          <w:kern w:val="2"/>
          <w:lang w:val="en-GB" w:eastAsia="zh-CN"/>
        </w:rPr>
      </w:pPr>
      <w:r>
        <w:rPr>
          <w:kern w:val="2"/>
          <w:lang w:val="en-GB" w:eastAsia="zh-CN"/>
        </w:rPr>
        <w:t>To summarize, UE mobility/rotation has a significant impact on the performance of multi-beam operation in FR2 and should be always considered in multi-beam related evaluations.</w:t>
      </w:r>
    </w:p>
    <w:p w14:paraId="5AF5EA24" w14:textId="00515469" w:rsidR="00994543" w:rsidRPr="004C5EA9" w:rsidRDefault="0082453B" w:rsidP="008A22B7">
      <w:pPr>
        <w:rPr>
          <w:b/>
          <w:i/>
          <w:lang w:eastAsia="zh-CN"/>
        </w:rPr>
      </w:pPr>
      <w:r w:rsidRPr="004C5EA9">
        <w:rPr>
          <w:b/>
          <w:i/>
          <w:lang w:eastAsia="zh-CN"/>
        </w:rPr>
        <w:t>Proposal 2: Add-on features such as UE mobility/rotation/blockage should be mandated in LLS/SLS for multi-beam enhancement</w:t>
      </w:r>
      <w:r w:rsidR="00114A92" w:rsidRPr="004C5EA9">
        <w:rPr>
          <w:b/>
          <w:i/>
          <w:lang w:eastAsia="zh-CN"/>
        </w:rPr>
        <w:t>s</w:t>
      </w:r>
      <w:r w:rsidRPr="004C5EA9">
        <w:rPr>
          <w:b/>
          <w:i/>
          <w:lang w:eastAsia="zh-CN"/>
        </w:rPr>
        <w:t>.</w:t>
      </w:r>
    </w:p>
    <w:p w14:paraId="73BA3E5B" w14:textId="3E173B65"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55A5677F" w14:textId="31AC5D5C" w:rsidR="009F6EAB" w:rsidRDefault="00F22777" w:rsidP="009F6EAB">
      <w:pPr>
        <w:rPr>
          <w:lang w:val="en-GB" w:eastAsia="zh-CN"/>
        </w:rPr>
      </w:pPr>
      <w:r>
        <w:rPr>
          <w:rFonts w:hint="eastAsia"/>
          <w:lang w:val="en-GB" w:eastAsia="zh-CN"/>
        </w:rPr>
        <w:t xml:space="preserve">The </w:t>
      </w:r>
      <w:r w:rsidR="009F6EAB">
        <w:rPr>
          <w:rFonts w:hint="eastAsia"/>
          <w:lang w:val="en-GB" w:eastAsia="zh-CN"/>
        </w:rPr>
        <w:t xml:space="preserve">proposals of this paper are summarized as follows. </w:t>
      </w:r>
    </w:p>
    <w:p w14:paraId="5247B84F" w14:textId="527A2C89" w:rsidR="0082453B" w:rsidRPr="004C5EA9" w:rsidRDefault="0082453B" w:rsidP="0082453B">
      <w:pPr>
        <w:rPr>
          <w:b/>
          <w:i/>
          <w:lang w:eastAsia="zh-CN"/>
        </w:rPr>
      </w:pPr>
      <w:r w:rsidRPr="004C5EA9">
        <w:rPr>
          <w:b/>
          <w:i/>
          <w:lang w:eastAsia="zh-CN"/>
        </w:rPr>
        <w:t>Proposal 1: Support using intermediate results as performance metrics of multi-beam enhancements, e.g., distribution of L1-RSRP/SINR and probability of SNR &lt; [0]dB.</w:t>
      </w:r>
    </w:p>
    <w:p w14:paraId="71AAE048" w14:textId="4B1FDF77" w:rsidR="00994543" w:rsidRPr="004C5EA9" w:rsidRDefault="0082453B" w:rsidP="009F6EAB">
      <w:pPr>
        <w:rPr>
          <w:b/>
          <w:i/>
          <w:lang w:eastAsia="zh-CN"/>
        </w:rPr>
      </w:pPr>
      <w:r w:rsidRPr="004C5EA9">
        <w:rPr>
          <w:b/>
          <w:i/>
          <w:lang w:eastAsia="zh-CN"/>
        </w:rPr>
        <w:t>Proposal 2: Add-on features such as UE mobility/rotation/blockage should be mandated in LLS/SLS for multi-beam enhancement</w:t>
      </w:r>
      <w:r w:rsidR="00114A92" w:rsidRPr="004C5EA9">
        <w:rPr>
          <w:b/>
          <w:i/>
          <w:lang w:eastAsia="zh-CN"/>
        </w:rPr>
        <w:t>s</w:t>
      </w:r>
      <w:r w:rsidRPr="004C5EA9">
        <w:rPr>
          <w:b/>
          <w:i/>
          <w:lang w:eastAsia="zh-CN"/>
        </w:rPr>
        <w:t>.</w:t>
      </w: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166A8721" w:rsidR="003D3CB8" w:rsidRDefault="00596422" w:rsidP="00596422">
      <w:pPr>
        <w:pStyle w:val="References"/>
        <w:rPr>
          <w:lang w:val="en-GB"/>
        </w:rPr>
      </w:pPr>
      <w:bookmarkStart w:id="5" w:name="_Ref503361205"/>
      <w:bookmarkStart w:id="6" w:name="_Ref525895623"/>
      <w:r w:rsidRPr="00596422">
        <w:rPr>
          <w:lang w:val="en-GB"/>
        </w:rPr>
        <w:t>RP-182067</w:t>
      </w:r>
      <w:r w:rsidR="003E1ABD" w:rsidRPr="0082465F">
        <w:rPr>
          <w:lang w:val="en-GB"/>
        </w:rPr>
        <w:t>, “</w:t>
      </w:r>
      <w:r w:rsidRPr="00596422">
        <w:rPr>
          <w:lang w:val="en-GB"/>
        </w:rPr>
        <w:t>Revised WID: Enhancements on MIMO for NR</w:t>
      </w:r>
      <w:r w:rsidR="003E1ABD" w:rsidRPr="0082465F">
        <w:rPr>
          <w:lang w:val="en-GB"/>
        </w:rPr>
        <w:t>”</w:t>
      </w:r>
      <w:bookmarkEnd w:id="5"/>
      <w:r>
        <w:rPr>
          <w:lang w:val="en-GB"/>
        </w:rPr>
        <w:t>, Gold Coast, Australia, September 10</w:t>
      </w:r>
      <w:r w:rsidRPr="00A80B89">
        <w:rPr>
          <w:vertAlign w:val="superscript"/>
          <w:lang w:val="en-GB"/>
        </w:rPr>
        <w:t>th</w:t>
      </w:r>
      <w:r>
        <w:rPr>
          <w:lang w:val="en-GB"/>
        </w:rPr>
        <w:t xml:space="preserve"> – 13</w:t>
      </w:r>
      <w:r w:rsidRPr="00A80B89">
        <w:rPr>
          <w:vertAlign w:val="superscript"/>
          <w:lang w:val="en-GB"/>
        </w:rPr>
        <w:t>th</w:t>
      </w:r>
      <w:r>
        <w:rPr>
          <w:lang w:val="en-GB"/>
        </w:rPr>
        <w:t xml:space="preserve"> 2018</w:t>
      </w:r>
      <w:bookmarkEnd w:id="6"/>
    </w:p>
    <w:p w14:paraId="0D6A59FC" w14:textId="5BC8D35C" w:rsidR="00267A70" w:rsidRPr="002A7E95" w:rsidRDefault="00267A70" w:rsidP="00267A70">
      <w:pPr>
        <w:pStyle w:val="References"/>
        <w:rPr>
          <w:lang w:val="en-GB"/>
        </w:rPr>
      </w:pPr>
      <w:bookmarkStart w:id="7" w:name="_Ref532927611"/>
      <w:bookmarkStart w:id="8" w:name="_Ref525895749"/>
      <w:r w:rsidRPr="00693953">
        <w:rPr>
          <w:lang w:eastAsia="zh-CN"/>
        </w:rPr>
        <w:t>3</w:t>
      </w:r>
      <w:r>
        <w:rPr>
          <w:lang w:eastAsia="zh-CN"/>
        </w:rPr>
        <w:t xml:space="preserve">GPP, “RAN1 Chairman’s Notes”, </w:t>
      </w:r>
      <w:bookmarkEnd w:id="7"/>
      <w:r w:rsidRPr="00595732">
        <w:rPr>
          <w:lang w:eastAsia="zh-CN"/>
        </w:rPr>
        <w:t>Taipei, 21</w:t>
      </w:r>
      <w:r w:rsidRPr="00F20B7D">
        <w:rPr>
          <w:vertAlign w:val="superscript"/>
          <w:lang w:eastAsia="zh-CN"/>
        </w:rPr>
        <w:t>st</w:t>
      </w:r>
      <w:r w:rsidR="00F20B7D">
        <w:rPr>
          <w:lang w:eastAsia="zh-CN"/>
        </w:rPr>
        <w:t xml:space="preserve"> </w:t>
      </w:r>
      <w:r w:rsidRPr="00595732">
        <w:rPr>
          <w:lang w:eastAsia="zh-CN"/>
        </w:rPr>
        <w:t>– 25</w:t>
      </w:r>
      <w:r w:rsidRPr="00F20B7D">
        <w:rPr>
          <w:vertAlign w:val="superscript"/>
          <w:lang w:eastAsia="zh-CN"/>
        </w:rPr>
        <w:t>th</w:t>
      </w:r>
      <w:r w:rsidR="00F20B7D">
        <w:rPr>
          <w:lang w:eastAsia="zh-CN"/>
        </w:rPr>
        <w:t xml:space="preserve"> </w:t>
      </w:r>
      <w:r w:rsidRPr="00595732">
        <w:rPr>
          <w:lang w:eastAsia="zh-CN"/>
        </w:rPr>
        <w:t>January, 2019</w:t>
      </w:r>
    </w:p>
    <w:p w14:paraId="671A0F56" w14:textId="716035E9" w:rsidR="002A7E95" w:rsidRDefault="002A7E95" w:rsidP="002A7E95">
      <w:pPr>
        <w:pStyle w:val="References"/>
        <w:rPr>
          <w:lang w:val="en-GB"/>
        </w:rPr>
      </w:pPr>
      <w:bookmarkStart w:id="9" w:name="_Ref536771334"/>
      <w:r w:rsidRPr="00693953">
        <w:rPr>
          <w:lang w:eastAsia="zh-CN"/>
        </w:rPr>
        <w:t>3</w:t>
      </w:r>
      <w:r>
        <w:rPr>
          <w:lang w:eastAsia="zh-CN"/>
        </w:rPr>
        <w:t xml:space="preserve">GPP, “RAN1 Chairman’s Notes”, </w:t>
      </w:r>
      <w:r w:rsidRPr="00742845">
        <w:rPr>
          <w:lang w:eastAsia="zh-CN"/>
        </w:rPr>
        <w:t>Spokane, USA, November 12</w:t>
      </w:r>
      <w:r w:rsidRPr="00F20B7D">
        <w:rPr>
          <w:vertAlign w:val="superscript"/>
          <w:lang w:eastAsia="zh-CN"/>
        </w:rPr>
        <w:t>th</w:t>
      </w:r>
      <w:r w:rsidRPr="00742845">
        <w:rPr>
          <w:lang w:eastAsia="zh-CN"/>
        </w:rPr>
        <w:t xml:space="preserve"> – 16</w:t>
      </w:r>
      <w:r w:rsidRPr="00F20B7D">
        <w:rPr>
          <w:vertAlign w:val="superscript"/>
          <w:lang w:eastAsia="zh-CN"/>
        </w:rPr>
        <w:t>th</w:t>
      </w:r>
      <w:r w:rsidRPr="00742845">
        <w:rPr>
          <w:lang w:eastAsia="zh-CN"/>
        </w:rPr>
        <w:t>, 2018</w:t>
      </w:r>
      <w:bookmarkEnd w:id="9"/>
    </w:p>
    <w:p w14:paraId="6DCB32C7" w14:textId="4F24581A" w:rsidR="002A7E95" w:rsidRDefault="002A7E95" w:rsidP="002A7E95">
      <w:pPr>
        <w:pStyle w:val="References"/>
        <w:rPr>
          <w:lang w:val="en-GB"/>
        </w:rPr>
      </w:pPr>
      <w:bookmarkStart w:id="10" w:name="_Ref536771336"/>
      <w:r w:rsidRPr="00693953">
        <w:rPr>
          <w:lang w:eastAsia="zh-CN"/>
        </w:rPr>
        <w:t>3</w:t>
      </w:r>
      <w:r>
        <w:rPr>
          <w:lang w:eastAsia="zh-CN"/>
        </w:rPr>
        <w:t xml:space="preserve">GPP, “RAN1 Chairman’s Notes”, </w:t>
      </w:r>
      <w:r w:rsidRPr="00742845">
        <w:rPr>
          <w:lang w:eastAsia="zh-CN"/>
        </w:rPr>
        <w:t>Chengdu, China, October 8</w:t>
      </w:r>
      <w:r w:rsidRPr="00F20B7D">
        <w:rPr>
          <w:vertAlign w:val="superscript"/>
          <w:lang w:eastAsia="zh-CN"/>
        </w:rPr>
        <w:t>th</w:t>
      </w:r>
      <w:r w:rsidR="00F20B7D">
        <w:rPr>
          <w:lang w:eastAsia="zh-CN"/>
        </w:rPr>
        <w:t xml:space="preserve"> </w:t>
      </w:r>
      <w:r w:rsidRPr="00742845">
        <w:rPr>
          <w:lang w:eastAsia="zh-CN"/>
        </w:rPr>
        <w:t>– 12</w:t>
      </w:r>
      <w:r w:rsidRPr="00F20B7D">
        <w:rPr>
          <w:vertAlign w:val="superscript"/>
          <w:lang w:eastAsia="zh-CN"/>
        </w:rPr>
        <w:t>th</w:t>
      </w:r>
      <w:r w:rsidRPr="00742845">
        <w:rPr>
          <w:lang w:eastAsia="zh-CN"/>
        </w:rPr>
        <w:t>, 2018</w:t>
      </w:r>
      <w:bookmarkEnd w:id="10"/>
    </w:p>
    <w:p w14:paraId="256F50D3" w14:textId="3EB44B0C" w:rsidR="00267A70" w:rsidRPr="00D1463D" w:rsidRDefault="00267A70" w:rsidP="002B2511">
      <w:pPr>
        <w:pStyle w:val="References"/>
        <w:rPr>
          <w:lang w:val="en-GB"/>
        </w:rPr>
      </w:pPr>
      <w:bookmarkStart w:id="11" w:name="_Ref85327"/>
      <w:r w:rsidRPr="0070287B">
        <w:rPr>
          <w:lang w:val="en-GB"/>
        </w:rPr>
        <w:t>Huawei, HiSilicon</w:t>
      </w:r>
      <w:r w:rsidRPr="00495DE8">
        <w:rPr>
          <w:lang w:val="en-GB"/>
        </w:rPr>
        <w:t xml:space="preserve">, </w:t>
      </w:r>
      <w:r w:rsidR="00D1463D" w:rsidRPr="00D1463D">
        <w:t>R1-1906030</w:t>
      </w:r>
      <w:r w:rsidRPr="00495DE8">
        <w:rPr>
          <w:lang w:val="en-GB"/>
        </w:rPr>
        <w:t>,</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bookmarkEnd w:id="8"/>
      <w:bookmarkEnd w:id="11"/>
      <w:r w:rsidR="002B2511" w:rsidRPr="002B2511">
        <w:rPr>
          <w:lang w:val="en-GB"/>
        </w:rPr>
        <w:t>Reno, USA, May 13</w:t>
      </w:r>
      <w:r w:rsidR="002B2511" w:rsidRPr="004E136A">
        <w:rPr>
          <w:vertAlign w:val="superscript"/>
          <w:lang w:val="en-GB"/>
        </w:rPr>
        <w:t>th</w:t>
      </w:r>
      <w:r w:rsidR="002B2511" w:rsidRPr="002B2511">
        <w:rPr>
          <w:lang w:val="en-GB"/>
        </w:rPr>
        <w:t xml:space="preserve"> – 17</w:t>
      </w:r>
      <w:r w:rsidR="002B2511" w:rsidRPr="004E136A">
        <w:rPr>
          <w:vertAlign w:val="superscript"/>
          <w:lang w:val="en-GB"/>
        </w:rPr>
        <w:t>th</w:t>
      </w:r>
      <w:r w:rsidR="002B2511" w:rsidRPr="002B2511">
        <w:rPr>
          <w:lang w:val="en-GB"/>
        </w:rPr>
        <w:t>, 2019</w:t>
      </w:r>
    </w:p>
    <w:sectPr w:rsidR="00267A70" w:rsidRPr="00D146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AFA6D" w14:textId="77777777" w:rsidR="00AA660D" w:rsidRDefault="00AA660D">
      <w:r>
        <w:separator/>
      </w:r>
    </w:p>
  </w:endnote>
  <w:endnote w:type="continuationSeparator" w:id="0">
    <w:p w14:paraId="27221CB8" w14:textId="77777777" w:rsidR="00AA660D" w:rsidRDefault="00AA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0C11A" w14:textId="77777777" w:rsidR="00AA660D" w:rsidRDefault="00AA660D">
      <w:r>
        <w:separator/>
      </w:r>
    </w:p>
  </w:footnote>
  <w:footnote w:type="continuationSeparator" w:id="0">
    <w:p w14:paraId="3F5C3F60" w14:textId="77777777" w:rsidR="00AA660D" w:rsidRDefault="00AA66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A62353"/>
    <w:multiLevelType w:val="hybridMultilevel"/>
    <w:tmpl w:val="87EE3302"/>
    <w:lvl w:ilvl="0" w:tplc="EC7AB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49B39AB"/>
    <w:multiLevelType w:val="hybridMultilevel"/>
    <w:tmpl w:val="278E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5"/>
  </w:num>
  <w:num w:numId="5">
    <w:abstractNumId w:val="11"/>
  </w:num>
  <w:num w:numId="6">
    <w:abstractNumId w:val="7"/>
  </w:num>
  <w:num w:numId="7">
    <w:abstractNumId w:val="14"/>
  </w:num>
  <w:num w:numId="8">
    <w:abstractNumId w:val="1"/>
  </w:num>
  <w:num w:numId="9">
    <w:abstractNumId w:val="12"/>
  </w:num>
  <w:num w:numId="10">
    <w:abstractNumId w:val="15"/>
  </w:num>
  <w:num w:numId="11">
    <w:abstractNumId w:val="6"/>
  </w:num>
  <w:num w:numId="12">
    <w:abstractNumId w:val="6"/>
  </w:num>
  <w:num w:numId="13">
    <w:abstractNumId w:val="2"/>
  </w:num>
  <w:num w:numId="14">
    <w:abstractNumId w:val="3"/>
  </w:num>
  <w:num w:numId="15">
    <w:abstractNumId w:val="9"/>
  </w:num>
  <w:num w:numId="16">
    <w:abstractNumId w:val="10"/>
  </w:num>
  <w:num w:numId="17">
    <w:abstractNumId w:val="10"/>
  </w:num>
  <w:num w:numId="18">
    <w:abstractNumId w:val="4"/>
  </w:num>
  <w:num w:numId="1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5C6"/>
    <w:rsid w:val="00027AD6"/>
    <w:rsid w:val="00027AE8"/>
    <w:rsid w:val="00027FC1"/>
    <w:rsid w:val="0003024C"/>
    <w:rsid w:val="00030372"/>
    <w:rsid w:val="00031ADB"/>
    <w:rsid w:val="00032056"/>
    <w:rsid w:val="000328CA"/>
    <w:rsid w:val="00032BA1"/>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DC8"/>
    <w:rsid w:val="00060EB7"/>
    <w:rsid w:val="000612E1"/>
    <w:rsid w:val="000614FE"/>
    <w:rsid w:val="0006573C"/>
    <w:rsid w:val="00065D38"/>
    <w:rsid w:val="00065F8E"/>
    <w:rsid w:val="000666E2"/>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AB0"/>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0FF"/>
    <w:rsid w:val="00085E04"/>
    <w:rsid w:val="00086800"/>
    <w:rsid w:val="000869A0"/>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02D"/>
    <w:rsid w:val="000944AB"/>
    <w:rsid w:val="00094A16"/>
    <w:rsid w:val="00094A5E"/>
    <w:rsid w:val="00094ACF"/>
    <w:rsid w:val="00094DE6"/>
    <w:rsid w:val="00096356"/>
    <w:rsid w:val="00097C99"/>
    <w:rsid w:val="000A09BB"/>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2D9"/>
    <w:rsid w:val="000C3487"/>
    <w:rsid w:val="000C3B0C"/>
    <w:rsid w:val="000C422D"/>
    <w:rsid w:val="000C4729"/>
    <w:rsid w:val="000C5F91"/>
    <w:rsid w:val="000C6025"/>
    <w:rsid w:val="000C6048"/>
    <w:rsid w:val="000C75B5"/>
    <w:rsid w:val="000C7C6B"/>
    <w:rsid w:val="000D0565"/>
    <w:rsid w:val="000D070B"/>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E7F33"/>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4A92"/>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4C2"/>
    <w:rsid w:val="001325E7"/>
    <w:rsid w:val="00132CE1"/>
    <w:rsid w:val="00133599"/>
    <w:rsid w:val="00133755"/>
    <w:rsid w:val="00133BF7"/>
    <w:rsid w:val="00134B88"/>
    <w:rsid w:val="0013574D"/>
    <w:rsid w:val="001358F5"/>
    <w:rsid w:val="001359D6"/>
    <w:rsid w:val="00136A23"/>
    <w:rsid w:val="00136B99"/>
    <w:rsid w:val="00137747"/>
    <w:rsid w:val="00140128"/>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39F4"/>
    <w:rsid w:val="001745EC"/>
    <w:rsid w:val="001747B7"/>
    <w:rsid w:val="001754B8"/>
    <w:rsid w:val="00175C30"/>
    <w:rsid w:val="001762C6"/>
    <w:rsid w:val="00177069"/>
    <w:rsid w:val="00177BDF"/>
    <w:rsid w:val="00177FC1"/>
    <w:rsid w:val="001801B4"/>
    <w:rsid w:val="00181074"/>
    <w:rsid w:val="001815A2"/>
    <w:rsid w:val="00181FC1"/>
    <w:rsid w:val="00183034"/>
    <w:rsid w:val="001830F7"/>
    <w:rsid w:val="001831B4"/>
    <w:rsid w:val="00183EE6"/>
    <w:rsid w:val="00184637"/>
    <w:rsid w:val="0018588A"/>
    <w:rsid w:val="00187252"/>
    <w:rsid w:val="00187D6F"/>
    <w:rsid w:val="00190AE3"/>
    <w:rsid w:val="0019152E"/>
    <w:rsid w:val="00191C91"/>
    <w:rsid w:val="00192065"/>
    <w:rsid w:val="00192DD9"/>
    <w:rsid w:val="00194339"/>
    <w:rsid w:val="00194848"/>
    <w:rsid w:val="001948CD"/>
    <w:rsid w:val="00195600"/>
    <w:rsid w:val="001958EA"/>
    <w:rsid w:val="00195E0E"/>
    <w:rsid w:val="00195F03"/>
    <w:rsid w:val="0019784D"/>
    <w:rsid w:val="001A13BF"/>
    <w:rsid w:val="001A1608"/>
    <w:rsid w:val="001A180D"/>
    <w:rsid w:val="001A1BAC"/>
    <w:rsid w:val="001A1FBA"/>
    <w:rsid w:val="001A2073"/>
    <w:rsid w:val="001A23CE"/>
    <w:rsid w:val="001A2C89"/>
    <w:rsid w:val="001A2DC2"/>
    <w:rsid w:val="001A2ECB"/>
    <w:rsid w:val="001A2F2F"/>
    <w:rsid w:val="001A3B56"/>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055B"/>
    <w:rsid w:val="001C144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68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4E0B"/>
    <w:rsid w:val="0022576D"/>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47FAD"/>
    <w:rsid w:val="00250067"/>
    <w:rsid w:val="0025052F"/>
    <w:rsid w:val="002516DE"/>
    <w:rsid w:val="00251F81"/>
    <w:rsid w:val="00252229"/>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5032"/>
    <w:rsid w:val="002651FB"/>
    <w:rsid w:val="0026538C"/>
    <w:rsid w:val="00265781"/>
    <w:rsid w:val="00266B13"/>
    <w:rsid w:val="0026782B"/>
    <w:rsid w:val="00267A70"/>
    <w:rsid w:val="00267A7C"/>
    <w:rsid w:val="00270728"/>
    <w:rsid w:val="00270D42"/>
    <w:rsid w:val="0027195D"/>
    <w:rsid w:val="00272B03"/>
    <w:rsid w:val="002733E2"/>
    <w:rsid w:val="00274506"/>
    <w:rsid w:val="002750B1"/>
    <w:rsid w:val="002767D4"/>
    <w:rsid w:val="00276A35"/>
    <w:rsid w:val="002777C9"/>
    <w:rsid w:val="00277835"/>
    <w:rsid w:val="00277C8D"/>
    <w:rsid w:val="00280019"/>
    <w:rsid w:val="00280AB1"/>
    <w:rsid w:val="002826A8"/>
    <w:rsid w:val="002831EA"/>
    <w:rsid w:val="00283E1F"/>
    <w:rsid w:val="00284BAE"/>
    <w:rsid w:val="002855AB"/>
    <w:rsid w:val="002859AF"/>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6B7A"/>
    <w:rsid w:val="002A07DF"/>
    <w:rsid w:val="002A1E92"/>
    <w:rsid w:val="002A204D"/>
    <w:rsid w:val="002A2180"/>
    <w:rsid w:val="002A2616"/>
    <w:rsid w:val="002A26E1"/>
    <w:rsid w:val="002A2ACD"/>
    <w:rsid w:val="002A368A"/>
    <w:rsid w:val="002A4065"/>
    <w:rsid w:val="002A4E6B"/>
    <w:rsid w:val="002A59F0"/>
    <w:rsid w:val="002A6432"/>
    <w:rsid w:val="002A6F25"/>
    <w:rsid w:val="002A6FD3"/>
    <w:rsid w:val="002A7E95"/>
    <w:rsid w:val="002B000B"/>
    <w:rsid w:val="002B0A7D"/>
    <w:rsid w:val="002B0DA6"/>
    <w:rsid w:val="002B1A69"/>
    <w:rsid w:val="002B2428"/>
    <w:rsid w:val="002B2511"/>
    <w:rsid w:val="002B2723"/>
    <w:rsid w:val="002B303A"/>
    <w:rsid w:val="002B3889"/>
    <w:rsid w:val="002B520C"/>
    <w:rsid w:val="002B538E"/>
    <w:rsid w:val="002B58A6"/>
    <w:rsid w:val="002B5DCA"/>
    <w:rsid w:val="002B625D"/>
    <w:rsid w:val="002B6BDC"/>
    <w:rsid w:val="002B7060"/>
    <w:rsid w:val="002B75B0"/>
    <w:rsid w:val="002B7EAF"/>
    <w:rsid w:val="002B7F92"/>
    <w:rsid w:val="002C08F3"/>
    <w:rsid w:val="002C099C"/>
    <w:rsid w:val="002C0B74"/>
    <w:rsid w:val="002C0C8B"/>
    <w:rsid w:val="002C0CBB"/>
    <w:rsid w:val="002C0F67"/>
    <w:rsid w:val="002C1201"/>
    <w:rsid w:val="002C1460"/>
    <w:rsid w:val="002C1488"/>
    <w:rsid w:val="002C20F2"/>
    <w:rsid w:val="002C38B2"/>
    <w:rsid w:val="002C3A66"/>
    <w:rsid w:val="002C3F9C"/>
    <w:rsid w:val="002C3FD8"/>
    <w:rsid w:val="002C4CB6"/>
    <w:rsid w:val="002C52DD"/>
    <w:rsid w:val="002C5AFA"/>
    <w:rsid w:val="002C65DD"/>
    <w:rsid w:val="002D0439"/>
    <w:rsid w:val="002D11B7"/>
    <w:rsid w:val="002D1E68"/>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E6B"/>
    <w:rsid w:val="003100C8"/>
    <w:rsid w:val="00310CC5"/>
    <w:rsid w:val="00311161"/>
    <w:rsid w:val="00311340"/>
    <w:rsid w:val="003117FA"/>
    <w:rsid w:val="00312400"/>
    <w:rsid w:val="00312739"/>
    <w:rsid w:val="00312D10"/>
    <w:rsid w:val="0031317B"/>
    <w:rsid w:val="003150F1"/>
    <w:rsid w:val="0031575F"/>
    <w:rsid w:val="00316840"/>
    <w:rsid w:val="00316EC3"/>
    <w:rsid w:val="00317718"/>
    <w:rsid w:val="003178DA"/>
    <w:rsid w:val="00317DB8"/>
    <w:rsid w:val="00320182"/>
    <w:rsid w:val="00320618"/>
    <w:rsid w:val="00320E26"/>
    <w:rsid w:val="0032100B"/>
    <w:rsid w:val="003218B4"/>
    <w:rsid w:val="00321B3A"/>
    <w:rsid w:val="00321BD7"/>
    <w:rsid w:val="0032260F"/>
    <w:rsid w:val="0032273D"/>
    <w:rsid w:val="003228DA"/>
    <w:rsid w:val="00323854"/>
    <w:rsid w:val="00323D6B"/>
    <w:rsid w:val="003240AC"/>
    <w:rsid w:val="00324AD4"/>
    <w:rsid w:val="00326957"/>
    <w:rsid w:val="00326AE2"/>
    <w:rsid w:val="00326DF0"/>
    <w:rsid w:val="00327C7F"/>
    <w:rsid w:val="003311DA"/>
    <w:rsid w:val="00331426"/>
    <w:rsid w:val="0033171D"/>
    <w:rsid w:val="00331FC3"/>
    <w:rsid w:val="003331B9"/>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8D8"/>
    <w:rsid w:val="00354FEA"/>
    <w:rsid w:val="00355000"/>
    <w:rsid w:val="003554CA"/>
    <w:rsid w:val="003564A9"/>
    <w:rsid w:val="00356B66"/>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A35"/>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0CAA"/>
    <w:rsid w:val="003A14D0"/>
    <w:rsid w:val="003A1607"/>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376"/>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5BC7"/>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957"/>
    <w:rsid w:val="003F6CD2"/>
    <w:rsid w:val="003F7737"/>
    <w:rsid w:val="003F788D"/>
    <w:rsid w:val="003F7D88"/>
    <w:rsid w:val="0040126E"/>
    <w:rsid w:val="0040145E"/>
    <w:rsid w:val="00401476"/>
    <w:rsid w:val="004020D4"/>
    <w:rsid w:val="004021B6"/>
    <w:rsid w:val="0040427E"/>
    <w:rsid w:val="004046CF"/>
    <w:rsid w:val="004047C4"/>
    <w:rsid w:val="00404E0C"/>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E3"/>
    <w:rsid w:val="00421652"/>
    <w:rsid w:val="00421DCF"/>
    <w:rsid w:val="00422341"/>
    <w:rsid w:val="00423641"/>
    <w:rsid w:val="0042476E"/>
    <w:rsid w:val="00426266"/>
    <w:rsid w:val="0042677D"/>
    <w:rsid w:val="00430A2D"/>
    <w:rsid w:val="00430CF7"/>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2E8"/>
    <w:rsid w:val="00436322"/>
    <w:rsid w:val="004369A5"/>
    <w:rsid w:val="00436E2F"/>
    <w:rsid w:val="00436EAB"/>
    <w:rsid w:val="00440067"/>
    <w:rsid w:val="00440F36"/>
    <w:rsid w:val="004414E6"/>
    <w:rsid w:val="004416A1"/>
    <w:rsid w:val="004416A7"/>
    <w:rsid w:val="004446B6"/>
    <w:rsid w:val="00444864"/>
    <w:rsid w:val="00445F3F"/>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12"/>
    <w:rsid w:val="00460D5B"/>
    <w:rsid w:val="00460E86"/>
    <w:rsid w:val="00462777"/>
    <w:rsid w:val="0046346C"/>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42C"/>
    <w:rsid w:val="00487E21"/>
    <w:rsid w:val="0049378E"/>
    <w:rsid w:val="004938F5"/>
    <w:rsid w:val="00493979"/>
    <w:rsid w:val="004939D3"/>
    <w:rsid w:val="0049414C"/>
    <w:rsid w:val="00494242"/>
    <w:rsid w:val="00494E8E"/>
    <w:rsid w:val="004955BC"/>
    <w:rsid w:val="00495D63"/>
    <w:rsid w:val="0049648F"/>
    <w:rsid w:val="00496606"/>
    <w:rsid w:val="0049681C"/>
    <w:rsid w:val="004969AA"/>
    <w:rsid w:val="00496F05"/>
    <w:rsid w:val="00497370"/>
    <w:rsid w:val="004977B2"/>
    <w:rsid w:val="004A0F39"/>
    <w:rsid w:val="004A1251"/>
    <w:rsid w:val="004A176A"/>
    <w:rsid w:val="004A1FFA"/>
    <w:rsid w:val="004A251F"/>
    <w:rsid w:val="004A28AC"/>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5352"/>
    <w:rsid w:val="004B6222"/>
    <w:rsid w:val="004B69F0"/>
    <w:rsid w:val="004B743A"/>
    <w:rsid w:val="004C01A8"/>
    <w:rsid w:val="004C1840"/>
    <w:rsid w:val="004C24C9"/>
    <w:rsid w:val="004C2B06"/>
    <w:rsid w:val="004C2D2E"/>
    <w:rsid w:val="004C31B6"/>
    <w:rsid w:val="004C49B4"/>
    <w:rsid w:val="004C5319"/>
    <w:rsid w:val="004C5765"/>
    <w:rsid w:val="004C5EA9"/>
    <w:rsid w:val="004C621F"/>
    <w:rsid w:val="004C67F6"/>
    <w:rsid w:val="004C7948"/>
    <w:rsid w:val="004C7BB8"/>
    <w:rsid w:val="004C7C60"/>
    <w:rsid w:val="004D06AC"/>
    <w:rsid w:val="004D0DFE"/>
    <w:rsid w:val="004D1D91"/>
    <w:rsid w:val="004D207B"/>
    <w:rsid w:val="004D22C3"/>
    <w:rsid w:val="004D3F97"/>
    <w:rsid w:val="004D5405"/>
    <w:rsid w:val="004D6F4D"/>
    <w:rsid w:val="004D6F95"/>
    <w:rsid w:val="004D718E"/>
    <w:rsid w:val="004D72FE"/>
    <w:rsid w:val="004D7E91"/>
    <w:rsid w:val="004E003A"/>
    <w:rsid w:val="004E0768"/>
    <w:rsid w:val="004E136A"/>
    <w:rsid w:val="004E1A31"/>
    <w:rsid w:val="004E2DE0"/>
    <w:rsid w:val="004E4060"/>
    <w:rsid w:val="004E409A"/>
    <w:rsid w:val="004E4868"/>
    <w:rsid w:val="004E5566"/>
    <w:rsid w:val="004E6079"/>
    <w:rsid w:val="004E675A"/>
    <w:rsid w:val="004E73EF"/>
    <w:rsid w:val="004F02D3"/>
    <w:rsid w:val="004F0FB9"/>
    <w:rsid w:val="004F2601"/>
    <w:rsid w:val="004F2F7E"/>
    <w:rsid w:val="004F32B5"/>
    <w:rsid w:val="004F3341"/>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57A9"/>
    <w:rsid w:val="00517060"/>
    <w:rsid w:val="005173A7"/>
    <w:rsid w:val="005177E1"/>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94"/>
    <w:rsid w:val="00533DF7"/>
    <w:rsid w:val="00533ED7"/>
    <w:rsid w:val="00535A69"/>
    <w:rsid w:val="00535B79"/>
    <w:rsid w:val="00535D7C"/>
    <w:rsid w:val="00535EA7"/>
    <w:rsid w:val="00536579"/>
    <w:rsid w:val="00536C1E"/>
    <w:rsid w:val="00536F13"/>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2E75"/>
    <w:rsid w:val="005638D4"/>
    <w:rsid w:val="00563F07"/>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5DA"/>
    <w:rsid w:val="00580E48"/>
    <w:rsid w:val="00580F0A"/>
    <w:rsid w:val="00580F32"/>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8EC"/>
    <w:rsid w:val="00596B9C"/>
    <w:rsid w:val="00596C46"/>
    <w:rsid w:val="005A0263"/>
    <w:rsid w:val="005A02FD"/>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BE5"/>
    <w:rsid w:val="005D7E0D"/>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605"/>
    <w:rsid w:val="005F6B77"/>
    <w:rsid w:val="005F7487"/>
    <w:rsid w:val="006002C7"/>
    <w:rsid w:val="00600F95"/>
    <w:rsid w:val="00601839"/>
    <w:rsid w:val="00601847"/>
    <w:rsid w:val="00602759"/>
    <w:rsid w:val="0060277A"/>
    <w:rsid w:val="00602B7C"/>
    <w:rsid w:val="00603312"/>
    <w:rsid w:val="00604B81"/>
    <w:rsid w:val="00604DC7"/>
    <w:rsid w:val="00604E47"/>
    <w:rsid w:val="00605441"/>
    <w:rsid w:val="00605834"/>
    <w:rsid w:val="0060619A"/>
    <w:rsid w:val="00606970"/>
    <w:rsid w:val="00606A20"/>
    <w:rsid w:val="00607091"/>
    <w:rsid w:val="006072C6"/>
    <w:rsid w:val="00607A2E"/>
    <w:rsid w:val="006115E4"/>
    <w:rsid w:val="00611D53"/>
    <w:rsid w:val="00612728"/>
    <w:rsid w:val="006130F7"/>
    <w:rsid w:val="00613A61"/>
    <w:rsid w:val="00613AF8"/>
    <w:rsid w:val="00613D8E"/>
    <w:rsid w:val="006142E0"/>
    <w:rsid w:val="00616112"/>
    <w:rsid w:val="0061774A"/>
    <w:rsid w:val="006205CA"/>
    <w:rsid w:val="00621F53"/>
    <w:rsid w:val="00622E2A"/>
    <w:rsid w:val="00622F2C"/>
    <w:rsid w:val="00622F3A"/>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CE"/>
    <w:rsid w:val="0063120A"/>
    <w:rsid w:val="0063150B"/>
    <w:rsid w:val="00631585"/>
    <w:rsid w:val="0063203D"/>
    <w:rsid w:val="00633240"/>
    <w:rsid w:val="00633F41"/>
    <w:rsid w:val="00634ACF"/>
    <w:rsid w:val="00635035"/>
    <w:rsid w:val="0063514D"/>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152B"/>
    <w:rsid w:val="006618CC"/>
    <w:rsid w:val="00662111"/>
    <w:rsid w:val="00662118"/>
    <w:rsid w:val="0066313B"/>
    <w:rsid w:val="006638AD"/>
    <w:rsid w:val="00665FE9"/>
    <w:rsid w:val="00666BD3"/>
    <w:rsid w:val="0066732C"/>
    <w:rsid w:val="006679F5"/>
    <w:rsid w:val="00667B77"/>
    <w:rsid w:val="006716DA"/>
    <w:rsid w:val="006728ED"/>
    <w:rsid w:val="006732B1"/>
    <w:rsid w:val="0067375E"/>
    <w:rsid w:val="00673CCF"/>
    <w:rsid w:val="00673E4B"/>
    <w:rsid w:val="0067446F"/>
    <w:rsid w:val="006746A4"/>
    <w:rsid w:val="006748D6"/>
    <w:rsid w:val="00674BAC"/>
    <w:rsid w:val="00675558"/>
    <w:rsid w:val="00675611"/>
    <w:rsid w:val="00675A60"/>
    <w:rsid w:val="0067697E"/>
    <w:rsid w:val="00677443"/>
    <w:rsid w:val="0067769A"/>
    <w:rsid w:val="00677747"/>
    <w:rsid w:val="006777D6"/>
    <w:rsid w:val="00677A23"/>
    <w:rsid w:val="006805F1"/>
    <w:rsid w:val="006806A3"/>
    <w:rsid w:val="006806A6"/>
    <w:rsid w:val="00681211"/>
    <w:rsid w:val="00681B36"/>
    <w:rsid w:val="00682E14"/>
    <w:rsid w:val="00683F94"/>
    <w:rsid w:val="0068436C"/>
    <w:rsid w:val="00685400"/>
    <w:rsid w:val="0068545E"/>
    <w:rsid w:val="00685FD4"/>
    <w:rsid w:val="00686612"/>
    <w:rsid w:val="0068661E"/>
    <w:rsid w:val="00687184"/>
    <w:rsid w:val="00687386"/>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208"/>
    <w:rsid w:val="006A254E"/>
    <w:rsid w:val="006A2C30"/>
    <w:rsid w:val="006A301C"/>
    <w:rsid w:val="006A3E2B"/>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1019"/>
    <w:rsid w:val="006C134C"/>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039"/>
    <w:rsid w:val="006D2182"/>
    <w:rsid w:val="006D2444"/>
    <w:rsid w:val="006D254B"/>
    <w:rsid w:val="006D266E"/>
    <w:rsid w:val="006D289B"/>
    <w:rsid w:val="006D2F10"/>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593"/>
    <w:rsid w:val="006F0D37"/>
    <w:rsid w:val="006F1064"/>
    <w:rsid w:val="006F1EB7"/>
    <w:rsid w:val="006F30D1"/>
    <w:rsid w:val="006F3B3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D19"/>
    <w:rsid w:val="00716F8C"/>
    <w:rsid w:val="00717873"/>
    <w:rsid w:val="00717A72"/>
    <w:rsid w:val="007207F7"/>
    <w:rsid w:val="00721084"/>
    <w:rsid w:val="00721262"/>
    <w:rsid w:val="00721D9B"/>
    <w:rsid w:val="00722121"/>
    <w:rsid w:val="0072231F"/>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880"/>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304"/>
    <w:rsid w:val="00747F48"/>
    <w:rsid w:val="00747F4C"/>
    <w:rsid w:val="00751091"/>
    <w:rsid w:val="00751B83"/>
    <w:rsid w:val="00753762"/>
    <w:rsid w:val="00754359"/>
    <w:rsid w:val="00754411"/>
    <w:rsid w:val="00754BD9"/>
    <w:rsid w:val="00754E7A"/>
    <w:rsid w:val="0075540C"/>
    <w:rsid w:val="007558DC"/>
    <w:rsid w:val="00755CAF"/>
    <w:rsid w:val="00755DB1"/>
    <w:rsid w:val="0075704F"/>
    <w:rsid w:val="007574FC"/>
    <w:rsid w:val="00757651"/>
    <w:rsid w:val="0076039D"/>
    <w:rsid w:val="00760975"/>
    <w:rsid w:val="00761A71"/>
    <w:rsid w:val="00761C2F"/>
    <w:rsid w:val="00761FDA"/>
    <w:rsid w:val="007621FF"/>
    <w:rsid w:val="007634E3"/>
    <w:rsid w:val="00764194"/>
    <w:rsid w:val="00765ED3"/>
    <w:rsid w:val="0076681D"/>
    <w:rsid w:val="00766A65"/>
    <w:rsid w:val="007671F5"/>
    <w:rsid w:val="007676B8"/>
    <w:rsid w:val="007704BC"/>
    <w:rsid w:val="00770688"/>
    <w:rsid w:val="00771664"/>
    <w:rsid w:val="0077175C"/>
    <w:rsid w:val="00771870"/>
    <w:rsid w:val="00771BF9"/>
    <w:rsid w:val="0077216F"/>
    <w:rsid w:val="00772436"/>
    <w:rsid w:val="00772F8A"/>
    <w:rsid w:val="007739C6"/>
    <w:rsid w:val="00774889"/>
    <w:rsid w:val="00774FF5"/>
    <w:rsid w:val="007750B3"/>
    <w:rsid w:val="00775F76"/>
    <w:rsid w:val="00776AEA"/>
    <w:rsid w:val="00777149"/>
    <w:rsid w:val="00777BA0"/>
    <w:rsid w:val="007803BD"/>
    <w:rsid w:val="007811DC"/>
    <w:rsid w:val="007819D5"/>
    <w:rsid w:val="007820FA"/>
    <w:rsid w:val="007822AB"/>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97C13"/>
    <w:rsid w:val="007A050E"/>
    <w:rsid w:val="007A09F9"/>
    <w:rsid w:val="007A0BC2"/>
    <w:rsid w:val="007A1314"/>
    <w:rsid w:val="007A1574"/>
    <w:rsid w:val="007A1F44"/>
    <w:rsid w:val="007A23FF"/>
    <w:rsid w:val="007A295B"/>
    <w:rsid w:val="007A3424"/>
    <w:rsid w:val="007A35EF"/>
    <w:rsid w:val="007A43A2"/>
    <w:rsid w:val="007A4D04"/>
    <w:rsid w:val="007A5BDD"/>
    <w:rsid w:val="007A6D86"/>
    <w:rsid w:val="007A79D8"/>
    <w:rsid w:val="007A7A96"/>
    <w:rsid w:val="007B03AF"/>
    <w:rsid w:val="007B1543"/>
    <w:rsid w:val="007B1792"/>
    <w:rsid w:val="007B1AC0"/>
    <w:rsid w:val="007B270A"/>
    <w:rsid w:val="007B2D3B"/>
    <w:rsid w:val="007B3B76"/>
    <w:rsid w:val="007B4363"/>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345A"/>
    <w:rsid w:val="007E4C88"/>
    <w:rsid w:val="007E5254"/>
    <w:rsid w:val="007E585E"/>
    <w:rsid w:val="007E7DDF"/>
    <w:rsid w:val="007F0687"/>
    <w:rsid w:val="007F0764"/>
    <w:rsid w:val="007F11C8"/>
    <w:rsid w:val="007F156A"/>
    <w:rsid w:val="007F1CFB"/>
    <w:rsid w:val="007F220B"/>
    <w:rsid w:val="007F22EC"/>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562C"/>
    <w:rsid w:val="00806AAF"/>
    <w:rsid w:val="008070AC"/>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53B"/>
    <w:rsid w:val="0082465F"/>
    <w:rsid w:val="00824FDF"/>
    <w:rsid w:val="00825125"/>
    <w:rsid w:val="008257CC"/>
    <w:rsid w:val="00826E0C"/>
    <w:rsid w:val="008274BF"/>
    <w:rsid w:val="00830364"/>
    <w:rsid w:val="00830DC3"/>
    <w:rsid w:val="008313DE"/>
    <w:rsid w:val="00831555"/>
    <w:rsid w:val="00831F52"/>
    <w:rsid w:val="0083208B"/>
    <w:rsid w:val="00832154"/>
    <w:rsid w:val="00832F5C"/>
    <w:rsid w:val="008357B6"/>
    <w:rsid w:val="008359E0"/>
    <w:rsid w:val="00835E41"/>
    <w:rsid w:val="008376F6"/>
    <w:rsid w:val="008376FE"/>
    <w:rsid w:val="00837D5B"/>
    <w:rsid w:val="00840607"/>
    <w:rsid w:val="00841CD2"/>
    <w:rsid w:val="00842B77"/>
    <w:rsid w:val="0084309F"/>
    <w:rsid w:val="00843956"/>
    <w:rsid w:val="008445F1"/>
    <w:rsid w:val="0084492F"/>
    <w:rsid w:val="008459DD"/>
    <w:rsid w:val="00845C12"/>
    <w:rsid w:val="00845ECB"/>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55A"/>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5C7"/>
    <w:rsid w:val="00895963"/>
    <w:rsid w:val="00896C81"/>
    <w:rsid w:val="00896D83"/>
    <w:rsid w:val="00896F4F"/>
    <w:rsid w:val="008A0AB2"/>
    <w:rsid w:val="008A0CFC"/>
    <w:rsid w:val="008A12FE"/>
    <w:rsid w:val="008A1F1A"/>
    <w:rsid w:val="008A21A6"/>
    <w:rsid w:val="008A22B7"/>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AF6"/>
    <w:rsid w:val="008B1E53"/>
    <w:rsid w:val="008B1E5B"/>
    <w:rsid w:val="008B2735"/>
    <w:rsid w:val="008B2993"/>
    <w:rsid w:val="008B2F38"/>
    <w:rsid w:val="008B389D"/>
    <w:rsid w:val="008B3C5C"/>
    <w:rsid w:val="008B5299"/>
    <w:rsid w:val="008B5A5F"/>
    <w:rsid w:val="008B5AB0"/>
    <w:rsid w:val="008B5D5B"/>
    <w:rsid w:val="008B6054"/>
    <w:rsid w:val="008B6D8A"/>
    <w:rsid w:val="008B762F"/>
    <w:rsid w:val="008B7B08"/>
    <w:rsid w:val="008B7EE4"/>
    <w:rsid w:val="008C037C"/>
    <w:rsid w:val="008C0D60"/>
    <w:rsid w:val="008C12B7"/>
    <w:rsid w:val="008C13F0"/>
    <w:rsid w:val="008C1883"/>
    <w:rsid w:val="008C1F26"/>
    <w:rsid w:val="008C263C"/>
    <w:rsid w:val="008C2A3A"/>
    <w:rsid w:val="008C2A62"/>
    <w:rsid w:val="008C2F98"/>
    <w:rsid w:val="008C3CF0"/>
    <w:rsid w:val="008C4B53"/>
    <w:rsid w:val="008C4C7E"/>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20F"/>
    <w:rsid w:val="008F23D8"/>
    <w:rsid w:val="008F29FA"/>
    <w:rsid w:val="008F2FD5"/>
    <w:rsid w:val="008F3526"/>
    <w:rsid w:val="008F371C"/>
    <w:rsid w:val="008F37E5"/>
    <w:rsid w:val="008F48C2"/>
    <w:rsid w:val="008F5840"/>
    <w:rsid w:val="008F5EEF"/>
    <w:rsid w:val="008F5FA9"/>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A2"/>
    <w:rsid w:val="00935F9E"/>
    <w:rsid w:val="009367EC"/>
    <w:rsid w:val="00936D98"/>
    <w:rsid w:val="00936DD7"/>
    <w:rsid w:val="00940F19"/>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3DB6"/>
    <w:rsid w:val="00964485"/>
    <w:rsid w:val="00965620"/>
    <w:rsid w:val="009657F1"/>
    <w:rsid w:val="0096625D"/>
    <w:rsid w:val="00966C7D"/>
    <w:rsid w:val="00966FDB"/>
    <w:rsid w:val="0096716F"/>
    <w:rsid w:val="00967E0D"/>
    <w:rsid w:val="0097081D"/>
    <w:rsid w:val="009709F8"/>
    <w:rsid w:val="00970D6F"/>
    <w:rsid w:val="00971197"/>
    <w:rsid w:val="009722EB"/>
    <w:rsid w:val="00972876"/>
    <w:rsid w:val="00972929"/>
    <w:rsid w:val="009729AB"/>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454"/>
    <w:rsid w:val="00992B98"/>
    <w:rsid w:val="00992BFD"/>
    <w:rsid w:val="0099359F"/>
    <w:rsid w:val="00994543"/>
    <w:rsid w:val="00994871"/>
    <w:rsid w:val="00994E08"/>
    <w:rsid w:val="009951F9"/>
    <w:rsid w:val="009952F4"/>
    <w:rsid w:val="00995522"/>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B1C10"/>
    <w:rsid w:val="009B1EF9"/>
    <w:rsid w:val="009B26AC"/>
    <w:rsid w:val="009B322F"/>
    <w:rsid w:val="009B37DF"/>
    <w:rsid w:val="009B37E2"/>
    <w:rsid w:val="009B4519"/>
    <w:rsid w:val="009B506B"/>
    <w:rsid w:val="009B53B0"/>
    <w:rsid w:val="009B57EF"/>
    <w:rsid w:val="009B5B85"/>
    <w:rsid w:val="009B6AA3"/>
    <w:rsid w:val="009B7204"/>
    <w:rsid w:val="009C0074"/>
    <w:rsid w:val="009C0564"/>
    <w:rsid w:val="009C0926"/>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840"/>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8DD"/>
    <w:rsid w:val="00A01F17"/>
    <w:rsid w:val="00A022A5"/>
    <w:rsid w:val="00A02A3C"/>
    <w:rsid w:val="00A037A3"/>
    <w:rsid w:val="00A03A22"/>
    <w:rsid w:val="00A04634"/>
    <w:rsid w:val="00A06087"/>
    <w:rsid w:val="00A06119"/>
    <w:rsid w:val="00A0788A"/>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5294"/>
    <w:rsid w:val="00A253CC"/>
    <w:rsid w:val="00A254EE"/>
    <w:rsid w:val="00A25BE7"/>
    <w:rsid w:val="00A2635E"/>
    <w:rsid w:val="00A26489"/>
    <w:rsid w:val="00A27008"/>
    <w:rsid w:val="00A27B26"/>
    <w:rsid w:val="00A27CDF"/>
    <w:rsid w:val="00A27D48"/>
    <w:rsid w:val="00A30664"/>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45B"/>
    <w:rsid w:val="00A429DE"/>
    <w:rsid w:val="00A43367"/>
    <w:rsid w:val="00A4376F"/>
    <w:rsid w:val="00A4549F"/>
    <w:rsid w:val="00A45B9B"/>
    <w:rsid w:val="00A45D08"/>
    <w:rsid w:val="00A462A9"/>
    <w:rsid w:val="00A462FE"/>
    <w:rsid w:val="00A466E5"/>
    <w:rsid w:val="00A47209"/>
    <w:rsid w:val="00A501C9"/>
    <w:rsid w:val="00A501FA"/>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9AA"/>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1A7"/>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6D63"/>
    <w:rsid w:val="00A870DC"/>
    <w:rsid w:val="00A87797"/>
    <w:rsid w:val="00A87B75"/>
    <w:rsid w:val="00A9066F"/>
    <w:rsid w:val="00A9076D"/>
    <w:rsid w:val="00A90E72"/>
    <w:rsid w:val="00A916BA"/>
    <w:rsid w:val="00A9204C"/>
    <w:rsid w:val="00A922A2"/>
    <w:rsid w:val="00A9327B"/>
    <w:rsid w:val="00A93B69"/>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B3C"/>
    <w:rsid w:val="00AA5C64"/>
    <w:rsid w:val="00AA5E3B"/>
    <w:rsid w:val="00AA6091"/>
    <w:rsid w:val="00AA660D"/>
    <w:rsid w:val="00AA68B4"/>
    <w:rsid w:val="00AB01AF"/>
    <w:rsid w:val="00AB03C2"/>
    <w:rsid w:val="00AB0543"/>
    <w:rsid w:val="00AB060B"/>
    <w:rsid w:val="00AB0AC9"/>
    <w:rsid w:val="00AB1505"/>
    <w:rsid w:val="00AB185A"/>
    <w:rsid w:val="00AB1BA7"/>
    <w:rsid w:val="00AB1E04"/>
    <w:rsid w:val="00AB29CF"/>
    <w:rsid w:val="00AB2B38"/>
    <w:rsid w:val="00AB3113"/>
    <w:rsid w:val="00AB348A"/>
    <w:rsid w:val="00AB3F38"/>
    <w:rsid w:val="00AB43EC"/>
    <w:rsid w:val="00AB48B6"/>
    <w:rsid w:val="00AB4BF4"/>
    <w:rsid w:val="00AB52BB"/>
    <w:rsid w:val="00AB5ADF"/>
    <w:rsid w:val="00AB5B03"/>
    <w:rsid w:val="00AB5E57"/>
    <w:rsid w:val="00AB66F3"/>
    <w:rsid w:val="00AB6810"/>
    <w:rsid w:val="00AB6D10"/>
    <w:rsid w:val="00AB725F"/>
    <w:rsid w:val="00AC05BA"/>
    <w:rsid w:val="00AC0705"/>
    <w:rsid w:val="00AC0889"/>
    <w:rsid w:val="00AC109B"/>
    <w:rsid w:val="00AC338B"/>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417"/>
    <w:rsid w:val="00AE5568"/>
    <w:rsid w:val="00AE59EC"/>
    <w:rsid w:val="00AE67B3"/>
    <w:rsid w:val="00AE67CB"/>
    <w:rsid w:val="00AE6981"/>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029"/>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513"/>
    <w:rsid w:val="00B17F30"/>
    <w:rsid w:val="00B20993"/>
    <w:rsid w:val="00B22C0D"/>
    <w:rsid w:val="00B22DB6"/>
    <w:rsid w:val="00B23A0F"/>
    <w:rsid w:val="00B23AF4"/>
    <w:rsid w:val="00B23C15"/>
    <w:rsid w:val="00B24043"/>
    <w:rsid w:val="00B25762"/>
    <w:rsid w:val="00B25B40"/>
    <w:rsid w:val="00B25FDE"/>
    <w:rsid w:val="00B26150"/>
    <w:rsid w:val="00B26255"/>
    <w:rsid w:val="00B26AB0"/>
    <w:rsid w:val="00B26AD2"/>
    <w:rsid w:val="00B26CA2"/>
    <w:rsid w:val="00B309F1"/>
    <w:rsid w:val="00B30B4E"/>
    <w:rsid w:val="00B31239"/>
    <w:rsid w:val="00B31246"/>
    <w:rsid w:val="00B31B30"/>
    <w:rsid w:val="00B326FF"/>
    <w:rsid w:val="00B340AA"/>
    <w:rsid w:val="00B340DE"/>
    <w:rsid w:val="00B348BF"/>
    <w:rsid w:val="00B34A9F"/>
    <w:rsid w:val="00B34B80"/>
    <w:rsid w:val="00B35CDA"/>
    <w:rsid w:val="00B37B0A"/>
    <w:rsid w:val="00B37B1B"/>
    <w:rsid w:val="00B37D97"/>
    <w:rsid w:val="00B40B8E"/>
    <w:rsid w:val="00B40CD7"/>
    <w:rsid w:val="00B411BD"/>
    <w:rsid w:val="00B41559"/>
    <w:rsid w:val="00B418E8"/>
    <w:rsid w:val="00B42285"/>
    <w:rsid w:val="00B42445"/>
    <w:rsid w:val="00B4274B"/>
    <w:rsid w:val="00B4276A"/>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748A"/>
    <w:rsid w:val="00B711CE"/>
    <w:rsid w:val="00B71DC8"/>
    <w:rsid w:val="00B72CE3"/>
    <w:rsid w:val="00B73C38"/>
    <w:rsid w:val="00B746C6"/>
    <w:rsid w:val="00B74FEA"/>
    <w:rsid w:val="00B75F73"/>
    <w:rsid w:val="00B7604C"/>
    <w:rsid w:val="00B7652C"/>
    <w:rsid w:val="00B76583"/>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CD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20E"/>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69F7"/>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C7E0C"/>
    <w:rsid w:val="00BD008E"/>
    <w:rsid w:val="00BD120D"/>
    <w:rsid w:val="00BD12CA"/>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791"/>
    <w:rsid w:val="00BE1D82"/>
    <w:rsid w:val="00BE1DA3"/>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67D3"/>
    <w:rsid w:val="00BF73F2"/>
    <w:rsid w:val="00C00BE5"/>
    <w:rsid w:val="00C01671"/>
    <w:rsid w:val="00C01FC2"/>
    <w:rsid w:val="00C02419"/>
    <w:rsid w:val="00C02766"/>
    <w:rsid w:val="00C03EE8"/>
    <w:rsid w:val="00C0524C"/>
    <w:rsid w:val="00C05BEC"/>
    <w:rsid w:val="00C067B4"/>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0379"/>
    <w:rsid w:val="00C31A98"/>
    <w:rsid w:val="00C33D6A"/>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30D"/>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70F7"/>
    <w:rsid w:val="00C5767F"/>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4A8"/>
    <w:rsid w:val="00C92C7F"/>
    <w:rsid w:val="00C9369D"/>
    <w:rsid w:val="00C93CEF"/>
    <w:rsid w:val="00C944FA"/>
    <w:rsid w:val="00C94D4B"/>
    <w:rsid w:val="00C9519B"/>
    <w:rsid w:val="00C95854"/>
    <w:rsid w:val="00C95EFF"/>
    <w:rsid w:val="00C95FBC"/>
    <w:rsid w:val="00C96E6F"/>
    <w:rsid w:val="00C97872"/>
    <w:rsid w:val="00CA03F5"/>
    <w:rsid w:val="00CA0532"/>
    <w:rsid w:val="00CA1695"/>
    <w:rsid w:val="00CA19AB"/>
    <w:rsid w:val="00CA2241"/>
    <w:rsid w:val="00CA3358"/>
    <w:rsid w:val="00CA3CDD"/>
    <w:rsid w:val="00CA403B"/>
    <w:rsid w:val="00CA505A"/>
    <w:rsid w:val="00CA59DD"/>
    <w:rsid w:val="00CA7F7C"/>
    <w:rsid w:val="00CB008E"/>
    <w:rsid w:val="00CB01FA"/>
    <w:rsid w:val="00CB067D"/>
    <w:rsid w:val="00CB0737"/>
    <w:rsid w:val="00CB097A"/>
    <w:rsid w:val="00CB19B9"/>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1C1"/>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DDE"/>
    <w:rsid w:val="00CE7E62"/>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3102"/>
    <w:rsid w:val="00D03177"/>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63D"/>
    <w:rsid w:val="00D14DB1"/>
    <w:rsid w:val="00D15F43"/>
    <w:rsid w:val="00D16E87"/>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221"/>
    <w:rsid w:val="00D9136D"/>
    <w:rsid w:val="00D919E6"/>
    <w:rsid w:val="00D91BE1"/>
    <w:rsid w:val="00D92C29"/>
    <w:rsid w:val="00D936E2"/>
    <w:rsid w:val="00D94D0F"/>
    <w:rsid w:val="00D95104"/>
    <w:rsid w:val="00D95600"/>
    <w:rsid w:val="00D9683C"/>
    <w:rsid w:val="00D96D44"/>
    <w:rsid w:val="00D97884"/>
    <w:rsid w:val="00DA0A7F"/>
    <w:rsid w:val="00DA1845"/>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63A7"/>
    <w:rsid w:val="00DB7BD1"/>
    <w:rsid w:val="00DC1327"/>
    <w:rsid w:val="00DC1350"/>
    <w:rsid w:val="00DC215D"/>
    <w:rsid w:val="00DC24C8"/>
    <w:rsid w:val="00DC2AF7"/>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3EF5"/>
    <w:rsid w:val="00DD4C6D"/>
    <w:rsid w:val="00DD50C2"/>
    <w:rsid w:val="00DD53FA"/>
    <w:rsid w:val="00DD5F42"/>
    <w:rsid w:val="00DD617B"/>
    <w:rsid w:val="00DD7130"/>
    <w:rsid w:val="00DD76DB"/>
    <w:rsid w:val="00DD79FC"/>
    <w:rsid w:val="00DD7D7A"/>
    <w:rsid w:val="00DE0E59"/>
    <w:rsid w:val="00DE0F6C"/>
    <w:rsid w:val="00DE20E1"/>
    <w:rsid w:val="00DE219B"/>
    <w:rsid w:val="00DE2AD7"/>
    <w:rsid w:val="00DE2F5D"/>
    <w:rsid w:val="00DE3EBC"/>
    <w:rsid w:val="00DE4861"/>
    <w:rsid w:val="00DE48DE"/>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4F97"/>
    <w:rsid w:val="00DF6304"/>
    <w:rsid w:val="00DF6C8B"/>
    <w:rsid w:val="00DF6F17"/>
    <w:rsid w:val="00DF7423"/>
    <w:rsid w:val="00DF78FA"/>
    <w:rsid w:val="00E002F1"/>
    <w:rsid w:val="00E0082C"/>
    <w:rsid w:val="00E011EA"/>
    <w:rsid w:val="00E01DAA"/>
    <w:rsid w:val="00E023E5"/>
    <w:rsid w:val="00E02432"/>
    <w:rsid w:val="00E02A38"/>
    <w:rsid w:val="00E03E94"/>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F89"/>
    <w:rsid w:val="00E2688A"/>
    <w:rsid w:val="00E26E74"/>
    <w:rsid w:val="00E27712"/>
    <w:rsid w:val="00E3061E"/>
    <w:rsid w:val="00E311D7"/>
    <w:rsid w:val="00E31D08"/>
    <w:rsid w:val="00E32D62"/>
    <w:rsid w:val="00E339DC"/>
    <w:rsid w:val="00E33E15"/>
    <w:rsid w:val="00E34114"/>
    <w:rsid w:val="00E342F5"/>
    <w:rsid w:val="00E3480A"/>
    <w:rsid w:val="00E34F1A"/>
    <w:rsid w:val="00E361B8"/>
    <w:rsid w:val="00E36A1B"/>
    <w:rsid w:val="00E372B8"/>
    <w:rsid w:val="00E42047"/>
    <w:rsid w:val="00E429ED"/>
    <w:rsid w:val="00E4316C"/>
    <w:rsid w:val="00E43F37"/>
    <w:rsid w:val="00E450ED"/>
    <w:rsid w:val="00E4516E"/>
    <w:rsid w:val="00E46F10"/>
    <w:rsid w:val="00E472B4"/>
    <w:rsid w:val="00E4791B"/>
    <w:rsid w:val="00E47E31"/>
    <w:rsid w:val="00E503E8"/>
    <w:rsid w:val="00E5093C"/>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6B68"/>
    <w:rsid w:val="00E671C9"/>
    <w:rsid w:val="00E6743F"/>
    <w:rsid w:val="00E6758E"/>
    <w:rsid w:val="00E67E23"/>
    <w:rsid w:val="00E70016"/>
    <w:rsid w:val="00E70BC7"/>
    <w:rsid w:val="00E70FBC"/>
    <w:rsid w:val="00E716B9"/>
    <w:rsid w:val="00E72B3A"/>
    <w:rsid w:val="00E72C01"/>
    <w:rsid w:val="00E741AC"/>
    <w:rsid w:val="00E75174"/>
    <w:rsid w:val="00E75EBA"/>
    <w:rsid w:val="00E75F22"/>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C86"/>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EF7FF7"/>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B85"/>
    <w:rsid w:val="00F10FC1"/>
    <w:rsid w:val="00F112FD"/>
    <w:rsid w:val="00F12A65"/>
    <w:rsid w:val="00F133A1"/>
    <w:rsid w:val="00F13438"/>
    <w:rsid w:val="00F135F3"/>
    <w:rsid w:val="00F13ECD"/>
    <w:rsid w:val="00F14B7C"/>
    <w:rsid w:val="00F155CE"/>
    <w:rsid w:val="00F16BF2"/>
    <w:rsid w:val="00F17EAE"/>
    <w:rsid w:val="00F17ED8"/>
    <w:rsid w:val="00F20B7D"/>
    <w:rsid w:val="00F20F6E"/>
    <w:rsid w:val="00F218D4"/>
    <w:rsid w:val="00F21F31"/>
    <w:rsid w:val="00F2250A"/>
    <w:rsid w:val="00F22777"/>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BD1"/>
    <w:rsid w:val="00F90E78"/>
    <w:rsid w:val="00F91209"/>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7FB"/>
    <w:rsid w:val="00FB2CC1"/>
    <w:rsid w:val="00FB337A"/>
    <w:rsid w:val="00FB33DC"/>
    <w:rsid w:val="00FB3529"/>
    <w:rsid w:val="00FB35C8"/>
    <w:rsid w:val="00FB4338"/>
    <w:rsid w:val="00FB4415"/>
    <w:rsid w:val="00FB477E"/>
    <w:rsid w:val="00FB4C9C"/>
    <w:rsid w:val="00FB4CC9"/>
    <w:rsid w:val="00FB5865"/>
    <w:rsid w:val="00FB5971"/>
    <w:rsid w:val="00FB6165"/>
    <w:rsid w:val="00FB7155"/>
    <w:rsid w:val="00FB7597"/>
    <w:rsid w:val="00FB7CB4"/>
    <w:rsid w:val="00FC0150"/>
    <w:rsid w:val="00FC03AB"/>
    <w:rsid w:val="00FC0E90"/>
    <w:rsid w:val="00FC1E99"/>
    <w:rsid w:val="00FC3CCE"/>
    <w:rsid w:val="00FC4729"/>
    <w:rsid w:val="00FC4A8C"/>
    <w:rsid w:val="00FC53DB"/>
    <w:rsid w:val="00FC5FC2"/>
    <w:rsid w:val="00FC6177"/>
    <w:rsid w:val="00FC63D1"/>
    <w:rsid w:val="00FC7528"/>
    <w:rsid w:val="00FD0572"/>
    <w:rsid w:val="00FD1A97"/>
    <w:rsid w:val="00FD2356"/>
    <w:rsid w:val="00FD2D7B"/>
    <w:rsid w:val="00FD37F6"/>
    <w:rsid w:val="00FD3C5A"/>
    <w:rsid w:val="00FD4589"/>
    <w:rsid w:val="00FD473E"/>
    <w:rsid w:val="00FD4E50"/>
    <w:rsid w:val="00FD5BAD"/>
    <w:rsid w:val="00FD7DF9"/>
    <w:rsid w:val="00FE0427"/>
    <w:rsid w:val="00FE0B51"/>
    <w:rsid w:val="00FE0B78"/>
    <w:rsid w:val="00FE0ED4"/>
    <w:rsid w:val="00FE1EAB"/>
    <w:rsid w:val="00FE2401"/>
    <w:rsid w:val="00FE3465"/>
    <w:rsid w:val="00FE3CFD"/>
    <w:rsid w:val="00FE40BB"/>
    <w:rsid w:val="00FE44A2"/>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 w:type="paragraph" w:customStyle="1" w:styleId="tal0">
    <w:name w:val="tal"/>
    <w:basedOn w:val="a"/>
    <w:rsid w:val="001324C2"/>
    <w:pPr>
      <w:keepNext/>
      <w:autoSpaceDE/>
      <w:autoSpaceDN/>
      <w:adjustRightInd/>
      <w:snapToGrid/>
      <w:spacing w:after="0"/>
      <w:jc w:val="left"/>
    </w:pPr>
    <w:rPr>
      <w:rFonts w:ascii="Arial" w:eastAsia="Gulim" w:hAnsi="Arial" w:cs="Arial"/>
      <w:sz w:val="18"/>
      <w:szCs w:val="18"/>
      <w:lang w:eastAsia="ko-KR"/>
    </w:rPr>
  </w:style>
  <w:style w:type="paragraph" w:customStyle="1" w:styleId="tah0">
    <w:name w:val="tah"/>
    <w:basedOn w:val="a"/>
    <w:rsid w:val="001324C2"/>
    <w:pPr>
      <w:keepNext/>
      <w:autoSpaceDE/>
      <w:autoSpaceDN/>
      <w:adjustRightInd/>
      <w:snapToGrid/>
      <w:spacing w:after="0"/>
      <w:jc w:val="center"/>
    </w:pPr>
    <w:rPr>
      <w:rFonts w:ascii="Arial" w:eastAsia="Gulim" w:hAnsi="Arial" w:cs="Arial"/>
      <w:b/>
      <w:bCs/>
      <w:sz w:val="18"/>
      <w:szCs w:val="18"/>
      <w:lang w:eastAsia="ko-KR"/>
    </w:rPr>
  </w:style>
  <w:style w:type="paragraph" w:customStyle="1" w:styleId="th0">
    <w:name w:val="th"/>
    <w:basedOn w:val="a"/>
    <w:rsid w:val="001324C2"/>
    <w:pPr>
      <w:keepNext/>
      <w:autoSpaceDE/>
      <w:autoSpaceDN/>
      <w:adjustRightInd/>
      <w:snapToGrid/>
      <w:spacing w:before="60" w:after="180"/>
      <w:jc w:val="center"/>
    </w:pPr>
    <w:rPr>
      <w:rFonts w:ascii="Arial" w:eastAsia="Gulim" w:hAnsi="Arial" w:cs="Arial"/>
      <w:b/>
      <w:bCs/>
      <w:sz w:val="20"/>
      <w:szCs w:val="20"/>
      <w:lang w:eastAsia="ko-KR"/>
    </w:rPr>
  </w:style>
  <w:style w:type="paragraph" w:customStyle="1" w:styleId="NO">
    <w:name w:val="NO"/>
    <w:basedOn w:val="a"/>
    <w:rsid w:val="00633240"/>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TH"/>
    <w:rsid w:val="00633240"/>
    <w:pPr>
      <w:keepNext w:val="0"/>
      <w:spacing w:before="0" w:after="240"/>
    </w:pPr>
  </w:style>
  <w:style w:type="paragraph" w:styleId="af5">
    <w:name w:val="Body Text First Indent"/>
    <w:basedOn w:val="a3"/>
    <w:link w:val="Char6"/>
    <w:rsid w:val="00A619AA"/>
    <w:pPr>
      <w:ind w:firstLine="360"/>
    </w:pPr>
    <w:rPr>
      <w:sz w:val="22"/>
      <w:szCs w:val="22"/>
    </w:rPr>
  </w:style>
  <w:style w:type="character" w:customStyle="1" w:styleId="Char6">
    <w:name w:val="正文首行缩进 Char"/>
    <w:basedOn w:val="Char"/>
    <w:link w:val="af5"/>
    <w:rsid w:val="00A619AA"/>
    <w:rPr>
      <w:sz w:val="22"/>
      <w:szCs w:val="22"/>
    </w:rPr>
  </w:style>
  <w:style w:type="paragraph" w:customStyle="1" w:styleId="af6">
    <w:name w:val="图样式"/>
    <w:basedOn w:val="a"/>
    <w:rsid w:val="00A619AA"/>
    <w:pPr>
      <w:keepNext/>
      <w:snapToGrid/>
      <w:spacing w:before="80" w:after="80" w:line="360" w:lineRule="auto"/>
      <w:jc w:val="center"/>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4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3396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6E0C2-4CFF-4BEB-9AF1-11AF09BC3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Bixiaoyan</cp:lastModifiedBy>
  <cp:revision>12</cp:revision>
  <cp:lastPrinted>2007-06-18T22:08:00Z</cp:lastPrinted>
  <dcterms:created xsi:type="dcterms:W3CDTF">2019-04-26T06:46:00Z</dcterms:created>
  <dcterms:modified xsi:type="dcterms:W3CDTF">2019-05-03T16:20:00Z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(3)wgL7AaEc/xtyhsPKD82IUdw8hFHxPRT/kg3nRMqDIMZc8p1Qtw6dFcPp4hFDPZc5gpL1I2zl
bviJHompAWDmtS7jx0EtagkFG9/5uV3Fk+Zrh7+xLs9lIfiIJj2YR9CV4wWSxz93i9U3c0pd
4jNyAImlrwYfTtSOTKvZclt2IoGdvNed+fGUodhfXnVm2aRQNapFir5TljtAP+XgAau1sdj4
94zNFNS8dZva2GvZ/t</vt:lpwstr>
  </property>
  <property fmtid="{D5CDD505-2E9C-101B-9397-08002B2CF9AE}" pid="13" name="_2015_ms_pID_725343_00">
    <vt:lpwstr>_2015_ms_pID_725343</vt:lpwstr>
  </property>
  <property fmtid="{D5CDD505-2E9C-101B-9397-08002B2CF9AE}" pid="14" name="_2015_ms_pID_7253431">
    <vt:lpwstr>dXcgKo9GtwTE2q2ttEyjd3i4VPziduiLuhy+7pG0oH7VplLckKt2aC
HU/3hNrlm7+RDLRrxKs4ZJ/CmGoQjJVKUeeWyEG5/m/adEArIUbj4LksEIcIGYwmv3km1W2K
IDsM+fvEb0DNlynngt0bv/DErYLMmvD9HN4CRzz/glZPIaHmoJkOx9BQrQ4KK9uup+a+e++E
ngNbpslzLWO9U3OP6XoDnck8X9cp/qJhs4fv</vt:lpwstr>
  </property>
  <property fmtid="{D5CDD505-2E9C-101B-9397-08002B2CF9AE}" pid="15" name="_2015_ms_pID_7253431_00">
    <vt:lpwstr>_2015_ms_pID_7253431</vt:lpwstr>
  </property>
  <property fmtid="{D5CDD505-2E9C-101B-9397-08002B2CF9AE}" pid="16" name="_2015_ms_pID_7253432">
    <vt:lpwstr>hxQcB0xr8x24ZSUSaSY3gwUj+tOmjbhGCI7A
+rzudh11pfznltLw024Cmp+9xNz01Q==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1556609202</vt:lpwstr>
  </property>
</Properties>
</file>