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rsidR="005D0C1E" w:rsidRPr="006F2E0B" w:rsidRDefault="005D0C1E" w:rsidP="005D0C1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64E5CA" wp14:editId="2CD039B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3D99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#97</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Pr="000B5D0D">
        <w:rPr>
          <w:b/>
          <w:kern w:val="2"/>
          <w:lang w:eastAsia="zh-CN"/>
        </w:rPr>
        <w:t>1</w:t>
      </w:r>
      <w:r w:rsidRPr="00313D56">
        <w:rPr>
          <w:b/>
          <w:kern w:val="2"/>
          <w:lang w:eastAsia="zh-CN"/>
        </w:rPr>
        <w:t>9</w:t>
      </w:r>
      <w:r w:rsidR="00313D56" w:rsidRPr="00313D56">
        <w:rPr>
          <w:rFonts w:hint="eastAsia"/>
          <w:b/>
          <w:kern w:val="2"/>
          <w:lang w:eastAsia="zh-CN"/>
        </w:rPr>
        <w:t>07525</w:t>
      </w:r>
    </w:p>
    <w:p w:rsidR="005D0C1E" w:rsidRPr="006F2E0B" w:rsidRDefault="005D0C1E" w:rsidP="005D0C1E">
      <w:pPr>
        <w:rPr>
          <w:b/>
          <w:kern w:val="2"/>
          <w:lang w:eastAsia="zh-CN"/>
        </w:rPr>
      </w:pPr>
      <w:r>
        <w:rPr>
          <w:b/>
          <w:kern w:val="2"/>
          <w:lang w:eastAsia="zh-CN"/>
        </w:rPr>
        <w:t>Reno, USA, May 13 – 17, 2019</w:t>
      </w:r>
    </w:p>
    <w:bookmarkEnd w:id="0"/>
    <w:bookmarkEnd w:id="1"/>
    <w:bookmarkEnd w:id="2"/>
    <w:bookmarkEnd w:id="3"/>
    <w:p w:rsidR="001E048D" w:rsidRPr="003C332B"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89633C">
        <w:rPr>
          <w:b/>
          <w:kern w:val="2"/>
          <w:lang w:eastAsia="zh-CN"/>
        </w:rPr>
        <w:t>2.7.2</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2D29F6" w:rsidRPr="002D29F6">
        <w:rPr>
          <w:b/>
          <w:kern w:val="2"/>
          <w:lang w:eastAsia="zh-CN"/>
        </w:rPr>
        <w:t xml:space="preserve">Consideration on </w:t>
      </w:r>
      <w:proofErr w:type="spellStart"/>
      <w:r w:rsidR="002D29F6" w:rsidRPr="002D29F6">
        <w:rPr>
          <w:b/>
          <w:kern w:val="2"/>
          <w:lang w:eastAsia="zh-CN"/>
        </w:rPr>
        <w:t>self evaluation</w:t>
      </w:r>
      <w:proofErr w:type="spellEnd"/>
      <w:r w:rsidR="002D29F6" w:rsidRPr="002D29F6">
        <w:rPr>
          <w:b/>
          <w:kern w:val="2"/>
          <w:lang w:eastAsia="zh-CN"/>
        </w:rPr>
        <w:t xml:space="preserve"> of IMT-2020 for user experienced data in LTE</w:t>
      </w:r>
    </w:p>
    <w:p w:rsidR="001E048D" w:rsidRPr="00CF195E" w:rsidRDefault="009713C3" w:rsidP="001E048D">
      <w:pPr>
        <w:spacing w:after="60"/>
        <w:ind w:left="1555" w:hanging="1555"/>
        <w:jc w:val="left"/>
        <w:rPr>
          <w:b/>
          <w:kern w:val="2"/>
          <w:lang w:eastAsia="zh-CN"/>
        </w:rPr>
      </w:pPr>
      <w:r>
        <w:rPr>
          <w:b/>
          <w:kern w:val="2"/>
          <w:lang w:eastAsia="zh-CN"/>
        </w:rPr>
        <w:t>Document for:</w:t>
      </w:r>
      <w:r>
        <w:rPr>
          <w:b/>
          <w:kern w:val="2"/>
          <w:lang w:eastAsia="zh-CN"/>
        </w:rPr>
        <w:tab/>
        <w:t>Discussion and D</w:t>
      </w:r>
      <w:bookmarkStart w:id="4" w:name="_GoBack"/>
      <w:bookmarkEnd w:id="4"/>
      <w:r w:rsidR="001E048D" w:rsidRPr="00CF195E">
        <w:rPr>
          <w:b/>
          <w:kern w:val="2"/>
          <w:lang w:eastAsia="zh-CN"/>
        </w:rPr>
        <w:t xml:space="preserve">ecision </w:t>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5" w:name="_Ref124589705"/>
      <w:bookmarkStart w:id="6" w:name="_Ref129681862"/>
      <w:r w:rsidRPr="00CF195E">
        <w:t>Introduction</w:t>
      </w:r>
      <w:bookmarkEnd w:id="5"/>
      <w:bookmarkEnd w:id="6"/>
    </w:p>
    <w:p w:rsidR="0007473C" w:rsidRPr="00631C3E" w:rsidRDefault="005349ED" w:rsidP="005349ED">
      <w:pPr>
        <w:rPr>
          <w:lang w:eastAsia="zh-CN"/>
        </w:rPr>
      </w:pPr>
      <w:r>
        <w:rPr>
          <w:rFonts w:hint="eastAsia"/>
          <w:lang w:eastAsia="zh-CN"/>
        </w:rPr>
        <w:t>A</w:t>
      </w:r>
      <w:r>
        <w:rPr>
          <w:lang w:eastAsia="zh-CN"/>
        </w:rPr>
        <w:t xml:space="preserve">ccording to 3GPP work plan on IMT-2020 submission, the final submission will be made in June 2019. </w:t>
      </w:r>
      <w:r>
        <w:rPr>
          <w:lang w:val="en-GB" w:eastAsia="zh-CN"/>
        </w:rPr>
        <w:t xml:space="preserve">Before final submission, LTE can be evaluated for test environments or configurations that were not covered in the </w:t>
      </w:r>
      <w:r w:rsidR="000B2CCE">
        <w:rPr>
          <w:lang w:val="en-GB" w:eastAsia="zh-CN"/>
        </w:rPr>
        <w:t>first</w:t>
      </w:r>
      <w:r>
        <w:rPr>
          <w:lang w:val="en-GB" w:eastAsia="zh-CN"/>
        </w:rPr>
        <w:t xml:space="preserve"> submission. </w:t>
      </w:r>
      <w:r w:rsidR="00B15B47" w:rsidRPr="00B15B47">
        <w:rPr>
          <w:rFonts w:hint="eastAsia"/>
          <w:lang w:eastAsia="zh-CN"/>
        </w:rPr>
        <w:t xml:space="preserve">In this contribution, the </w:t>
      </w:r>
      <w:r>
        <w:rPr>
          <w:lang w:eastAsia="zh-CN"/>
        </w:rPr>
        <w:t>evaluation results</w:t>
      </w:r>
      <w:r w:rsidR="00B15B47" w:rsidRPr="00B15B47">
        <w:rPr>
          <w:rFonts w:hint="eastAsia"/>
          <w:lang w:eastAsia="zh-CN"/>
        </w:rPr>
        <w:t xml:space="preserve"> for user experienced data rate </w:t>
      </w:r>
      <w:r>
        <w:rPr>
          <w:lang w:eastAsia="zh-CN"/>
        </w:rPr>
        <w:t xml:space="preserve">in LTE </w:t>
      </w:r>
      <w:r w:rsidR="00B15B47" w:rsidRPr="00B15B47">
        <w:rPr>
          <w:rFonts w:hint="eastAsia"/>
          <w:lang w:eastAsia="zh-CN"/>
        </w:rPr>
        <w:t>is provided.</w:t>
      </w:r>
    </w:p>
    <w:p w:rsidR="001C2026" w:rsidRDefault="001C2026" w:rsidP="001C2026">
      <w:pPr>
        <w:pStyle w:val="1"/>
        <w:rPr>
          <w:lang w:eastAsia="zh-CN"/>
        </w:rPr>
      </w:pPr>
      <w:bookmarkStart w:id="7" w:name="_Ref129681832"/>
      <w:r>
        <w:t>Definition of user experienced data rate</w:t>
      </w:r>
    </w:p>
    <w:p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ae"/>
        <w:tblW w:w="0" w:type="auto"/>
        <w:tblLook w:val="04A0" w:firstRow="1" w:lastRow="0" w:firstColumn="1" w:lastColumn="0" w:noHBand="0" w:noVBand="1"/>
      </w:tblPr>
      <w:tblGrid>
        <w:gridCol w:w="9307"/>
      </w:tblGrid>
      <w:tr w:rsidR="001C2026" w:rsidTr="007570D6">
        <w:tc>
          <w:tcPr>
            <w:tcW w:w="9629" w:type="dxa"/>
          </w:tcPr>
          <w:p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BC759E" w:rsidRPr="006828F5">
              <w:rPr>
                <w:i/>
              </w:rPr>
              <w:fldChar w:fldCharType="begin"/>
            </w:r>
            <w:r w:rsidR="00BC759E"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BC759E" w:rsidRPr="006828F5">
              <w:rPr>
                <w:i/>
                <w:sz w:val="20"/>
              </w:rPr>
              <w:fldChar w:fldCharType="begin"/>
            </w:r>
            <w:r w:rsidR="00BC759E"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rsidR="001C2026" w:rsidRDefault="00FB6005" w:rsidP="001C2026">
      <w:pPr>
        <w:pStyle w:val="1"/>
        <w:tabs>
          <w:tab w:val="clear" w:pos="432"/>
        </w:tabs>
        <w:rPr>
          <w:lang w:eastAsia="zh-CN"/>
        </w:rPr>
      </w:pPr>
      <w:r>
        <w:rPr>
          <w:rFonts w:hint="eastAsia"/>
          <w:lang w:eastAsia="zh-CN"/>
        </w:rPr>
        <w:t>E</w:t>
      </w:r>
      <w:r w:rsidR="001C2026">
        <w:t>valuation methodology</w:t>
      </w:r>
    </w:p>
    <w:p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e"/>
        <w:tblW w:w="0" w:type="auto"/>
        <w:tblLook w:val="04A0" w:firstRow="1" w:lastRow="0" w:firstColumn="1" w:lastColumn="0" w:noHBand="0" w:noVBand="1"/>
      </w:tblPr>
      <w:tblGrid>
        <w:gridCol w:w="9307"/>
      </w:tblGrid>
      <w:tr w:rsidR="001C2026" w:rsidTr="007570D6">
        <w:tc>
          <w:tcPr>
            <w:tcW w:w="9629" w:type="dxa"/>
          </w:tcPr>
          <w:p w:rsidR="001C2026" w:rsidRDefault="00E66B9B" w:rsidP="008A404C">
            <w:pPr>
              <w:spacing w:beforeLines="50" w:before="120"/>
              <w:rPr>
                <w:i/>
                <w:lang w:eastAsia="zh-CN"/>
              </w:rPr>
            </w:pPr>
            <w:r w:rsidRPr="00554784">
              <w:rPr>
                <w:i/>
              </w:rPr>
              <w:t>The evaluation is conducted in</w:t>
            </w:r>
            <w:r w:rsidRPr="00644F28">
              <w:rPr>
                <w:i/>
                <w:lang w:eastAsia="zh-CN"/>
              </w:rPr>
              <w:t xml:space="preserve"> </w:t>
            </w:r>
            <w:r>
              <w:rPr>
                <w:i/>
                <w:lang w:eastAsia="zh-CN"/>
              </w:rPr>
              <w:t xml:space="preserve">Dense Urban-eMBB test environment. </w:t>
            </w:r>
            <w:r w:rsidR="001C2026" w:rsidRPr="00644F28">
              <w:rPr>
                <w:i/>
                <w:lang w:eastAsia="zh-CN"/>
              </w:rPr>
              <w:t xml:space="preserve">For one frequency band and one </w:t>
            </w:r>
            <w:proofErr w:type="spellStart"/>
            <w:r w:rsidR="001C2026" w:rsidRPr="00644F28">
              <w:rPr>
                <w:i/>
                <w:lang w:eastAsia="zh-CN"/>
              </w:rPr>
              <w:t>TRxP</w:t>
            </w:r>
            <w:proofErr w:type="spellEnd"/>
            <w:r w:rsidR="001C2026" w:rsidRPr="00644F28">
              <w:rPr>
                <w:i/>
                <w:lang w:eastAsia="zh-CN"/>
              </w:rPr>
              <w:t xml:space="preserve"> layer, user experienced data rate is derived analytically from the </w:t>
            </w:r>
            <w:r w:rsidR="001C2026" w:rsidRPr="00644F28">
              <w:rPr>
                <w:i/>
              </w:rPr>
              <w:t>5</w:t>
            </w:r>
            <w:r w:rsidR="001C2026" w:rsidRPr="00644F28">
              <w:rPr>
                <w:i/>
                <w:vertAlign w:val="superscript"/>
              </w:rPr>
              <w:t>th</w:t>
            </w:r>
            <w:r w:rsidR="001C2026" w:rsidRPr="00644F28">
              <w:rPr>
                <w:i/>
                <w:lang w:eastAsia="zh-CN"/>
              </w:rPr>
              <w:t xml:space="preserve"> percentile user spectral efficiency according to equation (3) defined in Report ITU-R M.</w:t>
            </w:r>
            <w:r w:rsidR="001C2026">
              <w:rPr>
                <w:rFonts w:hint="eastAsia"/>
                <w:i/>
                <w:lang w:eastAsia="zh-CN"/>
              </w:rPr>
              <w:t>2410</w:t>
            </w:r>
            <w:r w:rsidR="001C2026" w:rsidRPr="00644F28">
              <w:rPr>
                <w:i/>
                <w:lang w:eastAsia="zh-CN"/>
              </w:rPr>
              <w:t>. The bandwidth used should be reported by the proponent.</w:t>
            </w:r>
          </w:p>
          <w:p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rsidR="00C77830" w:rsidRDefault="005657E7" w:rsidP="00C77830">
      <w:pPr>
        <w:pStyle w:val="1"/>
        <w:rPr>
          <w:lang w:eastAsia="zh-CN"/>
        </w:rPr>
      </w:pPr>
      <w:r>
        <w:rPr>
          <w:lang w:eastAsia="zh-CN"/>
        </w:rPr>
        <w:t>E</w:t>
      </w:r>
      <w:r w:rsidR="00C77830">
        <w:rPr>
          <w:rFonts w:hint="eastAsia"/>
          <w:lang w:eastAsia="zh-CN"/>
        </w:rPr>
        <w:t>valuation results</w:t>
      </w:r>
    </w:p>
    <w:p w:rsidR="00E66B9B" w:rsidRDefault="00C77830" w:rsidP="008A404C">
      <w:pPr>
        <w:spacing w:beforeLines="50" w:before="12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evaluation results for </w:t>
      </w:r>
      <w:r w:rsidR="00E66B9B">
        <w:rPr>
          <w:lang w:eastAsia="zh-CN"/>
        </w:rPr>
        <w:t xml:space="preserve">DL </w:t>
      </w:r>
      <w:r w:rsidR="00E66B9B">
        <w:rPr>
          <w:rFonts w:hint="eastAsia"/>
          <w:lang w:eastAsia="zh-CN"/>
        </w:rPr>
        <w:t xml:space="preserve">and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xml:space="preserve">. </w:t>
      </w:r>
      <w:r w:rsidR="00E66B9B">
        <w:rPr>
          <w:lang w:eastAsia="zh-CN"/>
        </w:rPr>
        <w:t xml:space="preserve">The user experienced data rate is derived </w:t>
      </w:r>
      <w:r w:rsidR="005747AE">
        <w:rPr>
          <w:lang w:eastAsia="zh-CN"/>
        </w:rPr>
        <w:t>from</w:t>
      </w:r>
      <w:r w:rsidR="00E66B9B">
        <w:rPr>
          <w:lang w:eastAsia="zh-CN"/>
        </w:rPr>
        <w:t xml:space="preserve"> the 5%-tile spectral efficiency provided in [</w:t>
      </w:r>
      <w:r w:rsidR="008C6950">
        <w:rPr>
          <w:lang w:eastAsia="zh-CN"/>
        </w:rPr>
        <w:t>2</w:t>
      </w:r>
      <w:r w:rsidR="00E66B9B">
        <w:rPr>
          <w:lang w:eastAsia="zh-CN"/>
        </w:rPr>
        <w:t>] in Dense Urban-eMBB test environment</w:t>
      </w:r>
      <w:r>
        <w:rPr>
          <w:rFonts w:hint="eastAsia"/>
          <w:lang w:eastAsia="zh-CN"/>
        </w:rPr>
        <w:t>.</w:t>
      </w:r>
      <w:r w:rsidR="00E66B9B">
        <w:rPr>
          <w:lang w:eastAsia="zh-CN"/>
        </w:rPr>
        <w:t xml:space="preserve"> </w:t>
      </w:r>
      <w:r w:rsidR="008C6950">
        <w:rPr>
          <w:lang w:eastAsia="zh-CN"/>
        </w:rPr>
        <w:t>In [2</w:t>
      </w:r>
      <w:r w:rsidR="00E66B9B">
        <w:rPr>
          <w:lang w:eastAsia="zh-CN"/>
        </w:rPr>
        <w:t xml:space="preserve">], </w:t>
      </w:r>
      <w:r w:rsidR="00E66B9B">
        <w:t>the effective</w:t>
      </w:r>
      <w:r w:rsidR="00E66B9B" w:rsidRPr="00132CE9">
        <w:t xml:space="preserve"> bandwidth that accounts for the time-frequency resource</w:t>
      </w:r>
      <w:r w:rsidR="0063038E">
        <w:t>s</w:t>
      </w:r>
      <w:r w:rsidR="00E66B9B" w:rsidRPr="00132CE9">
        <w:t xml:space="preserve"> used for DL</w:t>
      </w:r>
      <w:r w:rsidR="00E66B9B">
        <w:t>/UL</w:t>
      </w:r>
      <w:r w:rsidR="00E66B9B" w:rsidRPr="00132CE9">
        <w:t xml:space="preserve"> transmission (including GP symbols)</w:t>
      </w:r>
      <w:r w:rsidR="00E66B9B">
        <w:t xml:space="preserve"> is considered </w:t>
      </w:r>
      <w:r w:rsidR="00E66B9B">
        <w:rPr>
          <w:lang w:eastAsia="zh-CN"/>
        </w:rPr>
        <w:t xml:space="preserve">for the calculation of spectral efficiency in TDD. Therefore, the channel bandwidth, </w:t>
      </w:r>
      <w:r w:rsidR="00E66B9B" w:rsidRPr="00554784">
        <w:rPr>
          <w:i/>
          <w:iCs/>
        </w:rPr>
        <w:t>W</w:t>
      </w:r>
      <w:r w:rsidR="00E66B9B">
        <w:rPr>
          <w:lang w:eastAsia="zh-CN"/>
        </w:rPr>
        <w:t xml:space="preserve">, in </w:t>
      </w:r>
      <w:r w:rsidR="00C52450">
        <w:rPr>
          <w:rFonts w:hint="eastAsia"/>
          <w:lang w:eastAsia="zh-CN"/>
        </w:rPr>
        <w:t>equation (3</w:t>
      </w:r>
      <w:r w:rsidR="00E66B9B">
        <w:rPr>
          <w:rFonts w:hint="eastAsia"/>
          <w:lang w:eastAsia="zh-CN"/>
        </w:rPr>
        <w:t>)</w:t>
      </w:r>
      <w:r w:rsidR="00E66B9B">
        <w:rPr>
          <w:lang w:eastAsia="zh-CN"/>
        </w:rPr>
        <w:t xml:space="preserve"> should be substituted by the effective bandwidth in TDD.</w:t>
      </w:r>
    </w:p>
    <w:p w:rsidR="00305200" w:rsidRDefault="00C52450" w:rsidP="008A404C">
      <w:pPr>
        <w:spacing w:beforeLines="50" w:before="120"/>
        <w:rPr>
          <w:lang w:eastAsia="zh-CN"/>
        </w:rPr>
      </w:pPr>
      <w:r>
        <w:rPr>
          <w:lang w:eastAsia="zh-CN"/>
        </w:rPr>
        <w:t xml:space="preserve">In Table 1, the DL user experienced rate and the required </w:t>
      </w:r>
      <w:r w:rsidR="005A4BC1">
        <w:rPr>
          <w:lang w:eastAsia="zh-CN"/>
        </w:rPr>
        <w:t>number of CC</w:t>
      </w:r>
      <w:r>
        <w:rPr>
          <w:lang w:eastAsia="zh-CN"/>
        </w:rPr>
        <w:t xml:space="preserve"> </w:t>
      </w:r>
      <w:r w:rsidR="0063038E">
        <w:rPr>
          <w:lang w:eastAsia="zh-CN"/>
        </w:rPr>
        <w:t>to achieve the requirement</w:t>
      </w:r>
      <w:r>
        <w:rPr>
          <w:lang w:eastAsia="zh-CN"/>
        </w:rPr>
        <w:t xml:space="preserve"> are illustrated</w:t>
      </w:r>
      <w:r w:rsidR="002507E7">
        <w:rPr>
          <w:lang w:eastAsia="zh-CN"/>
        </w:rPr>
        <w:t>.</w:t>
      </w:r>
      <w:r w:rsidR="000E1C3A">
        <w:rPr>
          <w:lang w:eastAsia="zh-CN"/>
        </w:rPr>
        <w:t xml:space="preserve"> </w:t>
      </w:r>
    </w:p>
    <w:p w:rsidR="00C77830" w:rsidRDefault="00C77830" w:rsidP="00C52450">
      <w:pPr>
        <w:keepNext/>
        <w:spacing w:before="240"/>
        <w:jc w:val="center"/>
        <w:rPr>
          <w:rFonts w:ascii="Times New Roman Bold" w:hAnsi="Times New Roman Bold" w:hint="eastAsia"/>
          <w:b/>
          <w:sz w:val="20"/>
          <w:lang w:eastAsia="zh-CN"/>
        </w:rPr>
      </w:pPr>
      <w:r w:rsidRPr="00C52450">
        <w:rPr>
          <w:rFonts w:ascii="Times New Roman Bold" w:hAnsi="Times New Roman Bold"/>
          <w:b/>
          <w:sz w:val="20"/>
          <w:lang w:eastAsia="zh-CN"/>
        </w:rPr>
        <w:lastRenderedPageBreak/>
        <w:t xml:space="preserve">TABLE </w:t>
      </w:r>
      <w:r w:rsidRPr="00C52450">
        <w:rPr>
          <w:rFonts w:ascii="Times New Roman Bold" w:hAnsi="Times New Roman Bold" w:hint="eastAsia"/>
          <w:b/>
          <w:sz w:val="20"/>
          <w:lang w:eastAsia="zh-CN"/>
        </w:rPr>
        <w:t>1</w:t>
      </w:r>
      <w:r w:rsidR="00C52450" w:rsidRPr="00C52450">
        <w:rPr>
          <w:rFonts w:ascii="Times New Roman Bold" w:hAnsi="Times New Roman Bold"/>
          <w:b/>
          <w:sz w:val="20"/>
          <w:lang w:eastAsia="zh-CN"/>
        </w:rPr>
        <w:t xml:space="preserve"> </w:t>
      </w:r>
      <w:r w:rsidR="00C52450">
        <w:rPr>
          <w:rFonts w:ascii="Times New Roman Bold" w:hAnsi="Times New Roman Bold"/>
          <w:b/>
          <w:sz w:val="20"/>
          <w:lang w:eastAsia="zh-CN"/>
        </w:rPr>
        <w:t>D</w:t>
      </w:r>
      <w:r w:rsidR="00F305EE">
        <w:rPr>
          <w:rFonts w:ascii="Times New Roman Bold" w:hAnsi="Times New Roman Bold"/>
          <w:b/>
          <w:sz w:val="20"/>
          <w:lang w:eastAsia="zh-CN"/>
        </w:rPr>
        <w:t>L u</w:t>
      </w:r>
      <w:r w:rsidR="001110EC">
        <w:rPr>
          <w:rFonts w:ascii="Times New Roman Bold" w:hAnsi="Times New Roman Bold" w:hint="eastAsia"/>
          <w:b/>
          <w:sz w:val="20"/>
          <w:lang w:eastAsia="zh-CN"/>
        </w:rPr>
        <w:t xml:space="preserve">ser </w:t>
      </w:r>
      <w:r w:rsidR="00C52450">
        <w:rPr>
          <w:rFonts w:ascii="Times New Roman Bold" w:hAnsi="Times New Roman Bold"/>
          <w:b/>
          <w:sz w:val="20"/>
          <w:lang w:eastAsia="zh-CN"/>
        </w:rPr>
        <w:t>experienced data rate</w:t>
      </w:r>
      <w:r w:rsidR="001110EC">
        <w:rPr>
          <w:rFonts w:ascii="Times New Roman Bold" w:hAnsi="Times New Roman Bold" w:hint="eastAsia"/>
          <w:b/>
          <w:sz w:val="20"/>
          <w:lang w:eastAsia="zh-CN"/>
        </w:rPr>
        <w:t xml:space="preserve"> </w:t>
      </w:r>
      <w:r w:rsidR="00C52450">
        <w:rPr>
          <w:rFonts w:ascii="Times New Roman Bold" w:hAnsi="Times New Roman Bold"/>
          <w:b/>
          <w:sz w:val="20"/>
          <w:lang w:eastAsia="zh-CN"/>
        </w:rPr>
        <w:t>for LTE in Dense Urban-eMBB test environment</w:t>
      </w:r>
    </w:p>
    <w:tbl>
      <w:tblPr>
        <w:tblStyle w:val="ae"/>
        <w:tblW w:w="5000" w:type="pct"/>
        <w:jc w:val="center"/>
        <w:tblLayout w:type="fixed"/>
        <w:tblLook w:val="04A0" w:firstRow="1" w:lastRow="0" w:firstColumn="1" w:lastColumn="0" w:noHBand="0" w:noVBand="1"/>
      </w:tblPr>
      <w:tblGrid>
        <w:gridCol w:w="932"/>
        <w:gridCol w:w="1109"/>
        <w:gridCol w:w="1106"/>
        <w:gridCol w:w="1249"/>
        <w:gridCol w:w="968"/>
        <w:gridCol w:w="1108"/>
        <w:gridCol w:w="1603"/>
        <w:gridCol w:w="1232"/>
      </w:tblGrid>
      <w:tr w:rsidR="00146CDF" w:rsidRPr="004D5072" w:rsidTr="00D86644">
        <w:trPr>
          <w:jc w:val="center"/>
        </w:trPr>
        <w:tc>
          <w:tcPr>
            <w:tcW w:w="501" w:type="pct"/>
            <w:shd w:val="clear" w:color="auto" w:fill="D9D9D9" w:themeFill="background1" w:themeFillShade="D9"/>
          </w:tcPr>
          <w:p w:rsidR="00A47AD5" w:rsidRPr="004D5072" w:rsidRDefault="00A47AD5" w:rsidP="00367285">
            <w:pPr>
              <w:widowControl/>
              <w:spacing w:after="0"/>
              <w:jc w:val="center"/>
              <w:rPr>
                <w:sz w:val="20"/>
                <w:lang w:eastAsia="zh-CN"/>
              </w:rPr>
            </w:pPr>
            <w:r>
              <w:rPr>
                <w:sz w:val="20"/>
                <w:lang w:eastAsia="zh-CN"/>
              </w:rPr>
              <w:t>Channel model</w:t>
            </w:r>
          </w:p>
        </w:tc>
        <w:tc>
          <w:tcPr>
            <w:tcW w:w="596" w:type="pct"/>
            <w:shd w:val="clear" w:color="auto" w:fill="D9D9D9" w:themeFill="background1" w:themeFillShade="D9"/>
          </w:tcPr>
          <w:p w:rsidR="00A47AD5" w:rsidRDefault="00A47AD5" w:rsidP="00A47AD5">
            <w:pPr>
              <w:spacing w:after="0"/>
              <w:jc w:val="center"/>
              <w:rPr>
                <w:sz w:val="20"/>
                <w:lang w:eastAsia="zh-CN"/>
              </w:rPr>
            </w:pPr>
            <w:r>
              <w:rPr>
                <w:sz w:val="20"/>
                <w:lang w:eastAsia="zh-CN"/>
              </w:rPr>
              <w:t xml:space="preserve">5%-tile spectral efficiency [bps/Hz] </w:t>
            </w:r>
          </w:p>
        </w:tc>
        <w:tc>
          <w:tcPr>
            <w:tcW w:w="594" w:type="pct"/>
            <w:shd w:val="clear" w:color="auto" w:fill="D9D9D9" w:themeFill="background1" w:themeFillShade="D9"/>
          </w:tcPr>
          <w:p w:rsidR="00A47AD5" w:rsidRDefault="00A47AD5" w:rsidP="00367285">
            <w:pPr>
              <w:spacing w:after="0"/>
              <w:jc w:val="center"/>
              <w:rPr>
                <w:sz w:val="20"/>
                <w:lang w:eastAsia="zh-CN"/>
              </w:rPr>
            </w:pPr>
            <w:r>
              <w:rPr>
                <w:rFonts w:hint="eastAsia"/>
                <w:sz w:val="20"/>
                <w:lang w:eastAsia="zh-CN"/>
              </w:rPr>
              <w:t>Per CC bandwidth</w:t>
            </w:r>
            <w:r>
              <w:rPr>
                <w:sz w:val="20"/>
                <w:lang w:eastAsia="zh-CN"/>
              </w:rPr>
              <w:t xml:space="preserve"> [MHz]</w:t>
            </w:r>
          </w:p>
        </w:tc>
        <w:tc>
          <w:tcPr>
            <w:tcW w:w="671" w:type="pct"/>
            <w:shd w:val="clear" w:color="auto" w:fill="D9D9D9" w:themeFill="background1" w:themeFillShade="D9"/>
          </w:tcPr>
          <w:p w:rsidR="00A47AD5" w:rsidRPr="004D5072" w:rsidRDefault="00A47AD5" w:rsidP="00367285">
            <w:pPr>
              <w:widowControl/>
              <w:spacing w:after="0"/>
              <w:jc w:val="center"/>
              <w:rPr>
                <w:sz w:val="20"/>
                <w:lang w:eastAsia="zh-CN"/>
              </w:rPr>
            </w:pPr>
            <w:r>
              <w:rPr>
                <w:sz w:val="20"/>
                <w:lang w:eastAsia="zh-CN"/>
              </w:rPr>
              <w:t>User experienced data rate per CC [Mbps]</w:t>
            </w:r>
          </w:p>
        </w:tc>
        <w:tc>
          <w:tcPr>
            <w:tcW w:w="520" w:type="pct"/>
            <w:shd w:val="clear" w:color="auto" w:fill="D9D9D9" w:themeFill="background1" w:themeFillShade="D9"/>
          </w:tcPr>
          <w:p w:rsidR="00A47AD5" w:rsidRDefault="00A47AD5" w:rsidP="00A47AD5">
            <w:pPr>
              <w:spacing w:after="0"/>
              <w:jc w:val="center"/>
              <w:rPr>
                <w:sz w:val="20"/>
                <w:lang w:eastAsia="zh-CN"/>
              </w:rPr>
            </w:pPr>
            <w:r>
              <w:rPr>
                <w:sz w:val="20"/>
                <w:lang w:eastAsia="zh-CN"/>
              </w:rPr>
              <w:t>Number of CC</w:t>
            </w:r>
          </w:p>
        </w:tc>
        <w:tc>
          <w:tcPr>
            <w:tcW w:w="595" w:type="pct"/>
            <w:shd w:val="clear" w:color="auto" w:fill="D9D9D9" w:themeFill="background1" w:themeFillShade="D9"/>
          </w:tcPr>
          <w:p w:rsidR="00A47AD5" w:rsidRDefault="00A47AD5" w:rsidP="00367285">
            <w:pPr>
              <w:spacing w:after="0"/>
              <w:jc w:val="center"/>
              <w:rPr>
                <w:sz w:val="20"/>
                <w:lang w:eastAsia="zh-CN"/>
              </w:rPr>
            </w:pPr>
            <w:r>
              <w:rPr>
                <w:rFonts w:hint="eastAsia"/>
                <w:sz w:val="20"/>
                <w:lang w:eastAsia="zh-CN"/>
              </w:rPr>
              <w:t>Total ban</w:t>
            </w:r>
            <w:r>
              <w:rPr>
                <w:sz w:val="20"/>
                <w:lang w:eastAsia="zh-CN"/>
              </w:rPr>
              <w:t>d</w:t>
            </w:r>
            <w:r>
              <w:rPr>
                <w:rFonts w:hint="eastAsia"/>
                <w:sz w:val="20"/>
                <w:lang w:eastAsia="zh-CN"/>
              </w:rPr>
              <w:t>width [</w:t>
            </w:r>
            <w:r>
              <w:rPr>
                <w:sz w:val="20"/>
                <w:lang w:eastAsia="zh-CN"/>
              </w:rPr>
              <w:t>MHz</w:t>
            </w:r>
            <w:r>
              <w:rPr>
                <w:rFonts w:hint="eastAsia"/>
                <w:sz w:val="20"/>
                <w:lang w:eastAsia="zh-CN"/>
              </w:rPr>
              <w:t>]</w:t>
            </w:r>
          </w:p>
        </w:tc>
        <w:tc>
          <w:tcPr>
            <w:tcW w:w="861" w:type="pct"/>
            <w:shd w:val="clear" w:color="auto" w:fill="D9D9D9" w:themeFill="background1" w:themeFillShade="D9"/>
          </w:tcPr>
          <w:p w:rsidR="00A47AD5" w:rsidRPr="004D5072" w:rsidRDefault="00A47AD5" w:rsidP="00367285">
            <w:pPr>
              <w:spacing w:after="0"/>
              <w:jc w:val="center"/>
              <w:rPr>
                <w:sz w:val="20"/>
                <w:lang w:eastAsia="zh-CN"/>
              </w:rPr>
            </w:pPr>
            <w:r>
              <w:rPr>
                <w:sz w:val="20"/>
                <w:lang w:eastAsia="zh-CN"/>
              </w:rPr>
              <w:t>Aggregated user experienced data rate [Mbps]</w:t>
            </w:r>
          </w:p>
        </w:tc>
        <w:tc>
          <w:tcPr>
            <w:tcW w:w="662" w:type="pct"/>
            <w:shd w:val="clear" w:color="auto" w:fill="D9D9D9" w:themeFill="background1" w:themeFillShade="D9"/>
          </w:tcPr>
          <w:p w:rsidR="00A47AD5" w:rsidRDefault="00A47AD5" w:rsidP="00367285">
            <w:pPr>
              <w:spacing w:after="0"/>
              <w:jc w:val="center"/>
              <w:rPr>
                <w:sz w:val="20"/>
                <w:lang w:eastAsia="zh-CN"/>
              </w:rPr>
            </w:pPr>
            <w:r>
              <w:rPr>
                <w:sz w:val="20"/>
                <w:lang w:eastAsia="zh-CN"/>
              </w:rPr>
              <w:t>Requirement</w:t>
            </w:r>
          </w:p>
          <w:p w:rsidR="00A47AD5" w:rsidRPr="004D5072" w:rsidRDefault="00A47AD5" w:rsidP="00367285">
            <w:pPr>
              <w:spacing w:after="0"/>
              <w:jc w:val="center"/>
              <w:rPr>
                <w:sz w:val="20"/>
                <w:lang w:eastAsia="zh-CN"/>
              </w:rPr>
            </w:pPr>
            <w:r>
              <w:rPr>
                <w:sz w:val="20"/>
                <w:lang w:eastAsia="zh-CN"/>
              </w:rPr>
              <w:t>[Mbps]</w:t>
            </w:r>
          </w:p>
        </w:tc>
      </w:tr>
      <w:tr w:rsidR="00E82C94" w:rsidRPr="004D5072" w:rsidTr="00D86644">
        <w:trPr>
          <w:trHeight w:val="703"/>
          <w:jc w:val="center"/>
        </w:trPr>
        <w:tc>
          <w:tcPr>
            <w:tcW w:w="501" w:type="pct"/>
          </w:tcPr>
          <w:p w:rsidR="00A47AD5" w:rsidRPr="004D5072" w:rsidRDefault="00A47AD5" w:rsidP="00367285">
            <w:pPr>
              <w:widowControl/>
              <w:spacing w:after="0"/>
              <w:jc w:val="center"/>
              <w:rPr>
                <w:sz w:val="20"/>
                <w:lang w:eastAsia="zh-CN"/>
              </w:rPr>
            </w:pPr>
            <w:r>
              <w:rPr>
                <w:sz w:val="20"/>
                <w:lang w:eastAsia="zh-CN"/>
              </w:rPr>
              <w:t>Channel model A</w:t>
            </w:r>
          </w:p>
        </w:tc>
        <w:tc>
          <w:tcPr>
            <w:tcW w:w="596" w:type="pct"/>
            <w:vAlign w:val="center"/>
          </w:tcPr>
          <w:p w:rsidR="00A47AD5" w:rsidRPr="004D5072" w:rsidRDefault="00A47AD5" w:rsidP="00367285">
            <w:pPr>
              <w:spacing w:after="0"/>
              <w:jc w:val="center"/>
              <w:rPr>
                <w:sz w:val="20"/>
                <w:lang w:eastAsia="zh-CN"/>
              </w:rPr>
            </w:pPr>
            <w:r>
              <w:rPr>
                <w:rFonts w:hint="eastAsia"/>
                <w:sz w:val="20"/>
                <w:lang w:eastAsia="zh-CN"/>
              </w:rPr>
              <w:t>0</w:t>
            </w:r>
            <w:r>
              <w:rPr>
                <w:sz w:val="20"/>
                <w:lang w:eastAsia="zh-CN"/>
              </w:rPr>
              <w:t>.25</w:t>
            </w:r>
          </w:p>
        </w:tc>
        <w:tc>
          <w:tcPr>
            <w:tcW w:w="594" w:type="pct"/>
            <w:vAlign w:val="center"/>
          </w:tcPr>
          <w:p w:rsidR="00A47AD5" w:rsidRDefault="00A47AD5" w:rsidP="00367285">
            <w:pPr>
              <w:spacing w:after="0"/>
              <w:jc w:val="center"/>
              <w:rPr>
                <w:sz w:val="20"/>
                <w:lang w:eastAsia="zh-CN"/>
              </w:rPr>
            </w:pPr>
            <w:r>
              <w:rPr>
                <w:rFonts w:hint="eastAsia"/>
                <w:sz w:val="20"/>
                <w:lang w:eastAsia="zh-CN"/>
              </w:rPr>
              <w:t>20</w:t>
            </w:r>
          </w:p>
        </w:tc>
        <w:tc>
          <w:tcPr>
            <w:tcW w:w="671" w:type="pct"/>
            <w:vAlign w:val="center"/>
          </w:tcPr>
          <w:p w:rsidR="00A47AD5" w:rsidRPr="004D5072" w:rsidRDefault="00146CDF" w:rsidP="00367285">
            <w:pPr>
              <w:widowControl/>
              <w:spacing w:after="0"/>
              <w:jc w:val="center"/>
              <w:rPr>
                <w:sz w:val="20"/>
                <w:lang w:eastAsia="zh-CN"/>
              </w:rPr>
            </w:pPr>
            <w:r>
              <w:rPr>
                <w:sz w:val="20"/>
                <w:lang w:eastAsia="zh-CN"/>
              </w:rPr>
              <w:t>3.785</w:t>
            </w:r>
          </w:p>
        </w:tc>
        <w:tc>
          <w:tcPr>
            <w:tcW w:w="520" w:type="pct"/>
            <w:vAlign w:val="center"/>
          </w:tcPr>
          <w:p w:rsidR="00A47AD5" w:rsidRPr="004D5072" w:rsidRDefault="00146CDF" w:rsidP="00367285">
            <w:pPr>
              <w:spacing w:after="0"/>
              <w:jc w:val="center"/>
              <w:rPr>
                <w:sz w:val="20"/>
                <w:lang w:eastAsia="zh-CN"/>
              </w:rPr>
            </w:pPr>
            <w:r>
              <w:rPr>
                <w:rFonts w:hint="eastAsia"/>
                <w:sz w:val="20"/>
                <w:lang w:eastAsia="zh-CN"/>
              </w:rPr>
              <w:t>27</w:t>
            </w:r>
          </w:p>
        </w:tc>
        <w:tc>
          <w:tcPr>
            <w:tcW w:w="595" w:type="pct"/>
            <w:vAlign w:val="center"/>
          </w:tcPr>
          <w:p w:rsidR="00A47AD5" w:rsidRPr="004D5072" w:rsidRDefault="00146CDF" w:rsidP="00367285">
            <w:pPr>
              <w:spacing w:after="0"/>
              <w:jc w:val="center"/>
              <w:rPr>
                <w:sz w:val="20"/>
                <w:lang w:eastAsia="zh-CN"/>
              </w:rPr>
            </w:pPr>
            <w:r>
              <w:rPr>
                <w:rFonts w:hint="eastAsia"/>
                <w:sz w:val="20"/>
                <w:lang w:eastAsia="zh-CN"/>
              </w:rPr>
              <w:t>540</w:t>
            </w:r>
          </w:p>
        </w:tc>
        <w:tc>
          <w:tcPr>
            <w:tcW w:w="861" w:type="pct"/>
            <w:vAlign w:val="center"/>
          </w:tcPr>
          <w:p w:rsidR="00A47AD5" w:rsidRPr="004D5072" w:rsidRDefault="00903B4F" w:rsidP="00367285">
            <w:pPr>
              <w:spacing w:after="0"/>
              <w:jc w:val="center"/>
              <w:rPr>
                <w:sz w:val="20"/>
                <w:lang w:eastAsia="zh-CN"/>
              </w:rPr>
            </w:pPr>
            <w:r>
              <w:rPr>
                <w:rFonts w:hint="eastAsia"/>
                <w:sz w:val="20"/>
                <w:lang w:eastAsia="zh-CN"/>
              </w:rPr>
              <w:t>102.195</w:t>
            </w:r>
          </w:p>
        </w:tc>
        <w:tc>
          <w:tcPr>
            <w:tcW w:w="662" w:type="pct"/>
            <w:vAlign w:val="center"/>
          </w:tcPr>
          <w:p w:rsidR="00A47AD5" w:rsidRPr="004D5072" w:rsidRDefault="00A47AD5" w:rsidP="00367285">
            <w:pPr>
              <w:spacing w:after="0"/>
              <w:jc w:val="center"/>
              <w:rPr>
                <w:sz w:val="20"/>
                <w:lang w:eastAsia="zh-CN"/>
              </w:rPr>
            </w:pPr>
            <w:r>
              <w:rPr>
                <w:rFonts w:hint="eastAsia"/>
                <w:sz w:val="20"/>
                <w:lang w:eastAsia="zh-CN"/>
              </w:rPr>
              <w:t>100</w:t>
            </w:r>
          </w:p>
        </w:tc>
      </w:tr>
    </w:tbl>
    <w:p w:rsidR="00B21127" w:rsidRDefault="00B21127" w:rsidP="00B21127">
      <w:pPr>
        <w:spacing w:beforeLines="50" w:before="120"/>
        <w:rPr>
          <w:lang w:eastAsia="zh-CN"/>
        </w:rPr>
      </w:pPr>
      <w:r>
        <w:rPr>
          <w:lang w:eastAsia="zh-CN"/>
        </w:rPr>
        <w:t xml:space="preserve">In Table 2, the UL user experienced rate and the required number of CC </w:t>
      </w:r>
      <w:r w:rsidR="0063038E">
        <w:rPr>
          <w:lang w:eastAsia="zh-CN"/>
        </w:rPr>
        <w:t>to achieve the requirement</w:t>
      </w:r>
      <w:r>
        <w:rPr>
          <w:lang w:eastAsia="zh-CN"/>
        </w:rPr>
        <w:t xml:space="preserve"> are illustrated. </w:t>
      </w:r>
    </w:p>
    <w:p w:rsidR="00B21127" w:rsidRPr="00367285" w:rsidRDefault="00B21127" w:rsidP="00367285">
      <w:pPr>
        <w:keepNext/>
        <w:spacing w:before="240"/>
        <w:jc w:val="center"/>
        <w:rPr>
          <w:rFonts w:ascii="Times New Roman Bold" w:hAnsi="Times New Roman Bold" w:hint="eastAsia"/>
          <w:b/>
          <w:sz w:val="20"/>
          <w:lang w:eastAsia="zh-CN"/>
        </w:rPr>
      </w:pPr>
      <w:r w:rsidRPr="00C52450">
        <w:rPr>
          <w:rFonts w:ascii="Times New Roman Bold" w:hAnsi="Times New Roman Bold"/>
          <w:b/>
          <w:sz w:val="20"/>
          <w:lang w:eastAsia="zh-CN"/>
        </w:rPr>
        <w:t xml:space="preserve">TABLE </w:t>
      </w:r>
      <w:r>
        <w:rPr>
          <w:rFonts w:ascii="Times New Roman Bold" w:hAnsi="Times New Roman Bold" w:hint="eastAsia"/>
          <w:b/>
          <w:sz w:val="20"/>
          <w:lang w:eastAsia="zh-CN"/>
        </w:rPr>
        <w:t>2</w:t>
      </w:r>
      <w:r w:rsidRPr="00C52450">
        <w:rPr>
          <w:rFonts w:ascii="Times New Roman Bold" w:hAnsi="Times New Roman Bold"/>
          <w:b/>
          <w:sz w:val="20"/>
          <w:lang w:eastAsia="zh-CN"/>
        </w:rPr>
        <w:t xml:space="preserve"> </w:t>
      </w:r>
      <w:r>
        <w:rPr>
          <w:rFonts w:ascii="Times New Roman Bold" w:hAnsi="Times New Roman Bold"/>
          <w:b/>
          <w:sz w:val="20"/>
          <w:lang w:eastAsia="zh-CN"/>
        </w:rPr>
        <w:t>UL u</w:t>
      </w:r>
      <w:r>
        <w:rPr>
          <w:rFonts w:ascii="Times New Roman Bold" w:hAnsi="Times New Roman Bold" w:hint="eastAsia"/>
          <w:b/>
          <w:sz w:val="20"/>
          <w:lang w:eastAsia="zh-CN"/>
        </w:rPr>
        <w:t xml:space="preserve">ser </w:t>
      </w:r>
      <w:r>
        <w:rPr>
          <w:rFonts w:ascii="Times New Roman Bold" w:hAnsi="Times New Roman Bold"/>
          <w:b/>
          <w:sz w:val="20"/>
          <w:lang w:eastAsia="zh-CN"/>
        </w:rPr>
        <w:t>experienced data rate</w:t>
      </w:r>
      <w:r>
        <w:rPr>
          <w:rFonts w:ascii="Times New Roman Bold" w:hAnsi="Times New Roman Bold" w:hint="eastAsia"/>
          <w:b/>
          <w:sz w:val="20"/>
          <w:lang w:eastAsia="zh-CN"/>
        </w:rPr>
        <w:t xml:space="preserve"> </w:t>
      </w:r>
      <w:r>
        <w:rPr>
          <w:rFonts w:ascii="Times New Roman Bold" w:hAnsi="Times New Roman Bold"/>
          <w:b/>
          <w:sz w:val="20"/>
          <w:lang w:eastAsia="zh-CN"/>
        </w:rPr>
        <w:t>for LTE in Dense Urban-eMBB test environment</w:t>
      </w:r>
    </w:p>
    <w:tbl>
      <w:tblPr>
        <w:tblStyle w:val="ae"/>
        <w:tblW w:w="5000" w:type="pct"/>
        <w:jc w:val="center"/>
        <w:tblLayout w:type="fixed"/>
        <w:tblLook w:val="04A0" w:firstRow="1" w:lastRow="0" w:firstColumn="1" w:lastColumn="0" w:noHBand="0" w:noVBand="1"/>
      </w:tblPr>
      <w:tblGrid>
        <w:gridCol w:w="932"/>
        <w:gridCol w:w="1109"/>
        <w:gridCol w:w="1106"/>
        <w:gridCol w:w="1249"/>
        <w:gridCol w:w="968"/>
        <w:gridCol w:w="1108"/>
        <w:gridCol w:w="1603"/>
        <w:gridCol w:w="1232"/>
      </w:tblGrid>
      <w:tr w:rsidR="00146CDF" w:rsidRPr="004D5072" w:rsidTr="00D86644">
        <w:trPr>
          <w:jc w:val="center"/>
        </w:trPr>
        <w:tc>
          <w:tcPr>
            <w:tcW w:w="501" w:type="pct"/>
            <w:shd w:val="clear" w:color="auto" w:fill="D9D9D9" w:themeFill="background1" w:themeFillShade="D9"/>
          </w:tcPr>
          <w:p w:rsidR="00146CDF" w:rsidRPr="004D5072" w:rsidRDefault="00146CDF" w:rsidP="00601DE4">
            <w:pPr>
              <w:widowControl/>
              <w:spacing w:after="0"/>
              <w:jc w:val="center"/>
              <w:rPr>
                <w:sz w:val="20"/>
                <w:lang w:eastAsia="zh-CN"/>
              </w:rPr>
            </w:pPr>
            <w:r>
              <w:rPr>
                <w:sz w:val="20"/>
                <w:lang w:eastAsia="zh-CN"/>
              </w:rPr>
              <w:t>Channel model</w:t>
            </w:r>
          </w:p>
        </w:tc>
        <w:tc>
          <w:tcPr>
            <w:tcW w:w="596" w:type="pct"/>
            <w:shd w:val="clear" w:color="auto" w:fill="D9D9D9" w:themeFill="background1" w:themeFillShade="D9"/>
          </w:tcPr>
          <w:p w:rsidR="00146CDF" w:rsidRDefault="00146CDF" w:rsidP="00601DE4">
            <w:pPr>
              <w:spacing w:after="0"/>
              <w:jc w:val="center"/>
              <w:rPr>
                <w:sz w:val="20"/>
                <w:lang w:eastAsia="zh-CN"/>
              </w:rPr>
            </w:pPr>
            <w:r>
              <w:rPr>
                <w:sz w:val="20"/>
                <w:lang w:eastAsia="zh-CN"/>
              </w:rPr>
              <w:t xml:space="preserve">5%-tile spectral efficiency [bps/Hz] </w:t>
            </w:r>
          </w:p>
        </w:tc>
        <w:tc>
          <w:tcPr>
            <w:tcW w:w="594" w:type="pct"/>
            <w:shd w:val="clear" w:color="auto" w:fill="D9D9D9" w:themeFill="background1" w:themeFillShade="D9"/>
          </w:tcPr>
          <w:p w:rsidR="00146CDF" w:rsidRDefault="00146CDF" w:rsidP="00601DE4">
            <w:pPr>
              <w:spacing w:after="0"/>
              <w:jc w:val="center"/>
              <w:rPr>
                <w:sz w:val="20"/>
                <w:lang w:eastAsia="zh-CN"/>
              </w:rPr>
            </w:pPr>
            <w:r>
              <w:rPr>
                <w:rFonts w:hint="eastAsia"/>
                <w:sz w:val="20"/>
                <w:lang w:eastAsia="zh-CN"/>
              </w:rPr>
              <w:t>Per CC bandwidth</w:t>
            </w:r>
            <w:r>
              <w:rPr>
                <w:sz w:val="20"/>
                <w:lang w:eastAsia="zh-CN"/>
              </w:rPr>
              <w:t xml:space="preserve"> [MHz]</w:t>
            </w:r>
          </w:p>
        </w:tc>
        <w:tc>
          <w:tcPr>
            <w:tcW w:w="671" w:type="pct"/>
            <w:shd w:val="clear" w:color="auto" w:fill="D9D9D9" w:themeFill="background1" w:themeFillShade="D9"/>
          </w:tcPr>
          <w:p w:rsidR="00146CDF" w:rsidRPr="004D5072" w:rsidRDefault="00146CDF" w:rsidP="00601DE4">
            <w:pPr>
              <w:widowControl/>
              <w:spacing w:after="0"/>
              <w:jc w:val="center"/>
              <w:rPr>
                <w:sz w:val="20"/>
                <w:lang w:eastAsia="zh-CN"/>
              </w:rPr>
            </w:pPr>
            <w:r>
              <w:rPr>
                <w:sz w:val="20"/>
                <w:lang w:eastAsia="zh-CN"/>
              </w:rPr>
              <w:t>User experienced data rate per CC [Mbps]</w:t>
            </w:r>
          </w:p>
        </w:tc>
        <w:tc>
          <w:tcPr>
            <w:tcW w:w="520" w:type="pct"/>
            <w:shd w:val="clear" w:color="auto" w:fill="D9D9D9" w:themeFill="background1" w:themeFillShade="D9"/>
          </w:tcPr>
          <w:p w:rsidR="00146CDF" w:rsidRDefault="00146CDF" w:rsidP="00601DE4">
            <w:pPr>
              <w:spacing w:after="0"/>
              <w:jc w:val="center"/>
              <w:rPr>
                <w:sz w:val="20"/>
                <w:lang w:eastAsia="zh-CN"/>
              </w:rPr>
            </w:pPr>
            <w:r>
              <w:rPr>
                <w:sz w:val="20"/>
                <w:lang w:eastAsia="zh-CN"/>
              </w:rPr>
              <w:t>Number of CC</w:t>
            </w:r>
          </w:p>
        </w:tc>
        <w:tc>
          <w:tcPr>
            <w:tcW w:w="595" w:type="pct"/>
            <w:shd w:val="clear" w:color="auto" w:fill="D9D9D9" w:themeFill="background1" w:themeFillShade="D9"/>
          </w:tcPr>
          <w:p w:rsidR="00146CDF" w:rsidRDefault="00146CDF" w:rsidP="00601DE4">
            <w:pPr>
              <w:spacing w:after="0"/>
              <w:jc w:val="center"/>
              <w:rPr>
                <w:sz w:val="20"/>
                <w:lang w:eastAsia="zh-CN"/>
              </w:rPr>
            </w:pPr>
            <w:r>
              <w:rPr>
                <w:rFonts w:hint="eastAsia"/>
                <w:sz w:val="20"/>
                <w:lang w:eastAsia="zh-CN"/>
              </w:rPr>
              <w:t>Total ban</w:t>
            </w:r>
            <w:r>
              <w:rPr>
                <w:sz w:val="20"/>
                <w:lang w:eastAsia="zh-CN"/>
              </w:rPr>
              <w:t>d</w:t>
            </w:r>
            <w:r>
              <w:rPr>
                <w:rFonts w:hint="eastAsia"/>
                <w:sz w:val="20"/>
                <w:lang w:eastAsia="zh-CN"/>
              </w:rPr>
              <w:t>width [</w:t>
            </w:r>
            <w:r>
              <w:rPr>
                <w:sz w:val="20"/>
                <w:lang w:eastAsia="zh-CN"/>
              </w:rPr>
              <w:t>MHz</w:t>
            </w:r>
            <w:r>
              <w:rPr>
                <w:rFonts w:hint="eastAsia"/>
                <w:sz w:val="20"/>
                <w:lang w:eastAsia="zh-CN"/>
              </w:rPr>
              <w:t>]</w:t>
            </w:r>
          </w:p>
        </w:tc>
        <w:tc>
          <w:tcPr>
            <w:tcW w:w="861" w:type="pct"/>
            <w:shd w:val="clear" w:color="auto" w:fill="D9D9D9" w:themeFill="background1" w:themeFillShade="D9"/>
          </w:tcPr>
          <w:p w:rsidR="00146CDF" w:rsidRPr="004D5072" w:rsidRDefault="00146CDF" w:rsidP="00601DE4">
            <w:pPr>
              <w:spacing w:after="0"/>
              <w:jc w:val="center"/>
              <w:rPr>
                <w:sz w:val="20"/>
                <w:lang w:eastAsia="zh-CN"/>
              </w:rPr>
            </w:pPr>
            <w:r>
              <w:rPr>
                <w:sz w:val="20"/>
                <w:lang w:eastAsia="zh-CN"/>
              </w:rPr>
              <w:t>Aggregated user experienced data rate [Mbps]</w:t>
            </w:r>
          </w:p>
        </w:tc>
        <w:tc>
          <w:tcPr>
            <w:tcW w:w="662" w:type="pct"/>
            <w:shd w:val="clear" w:color="auto" w:fill="D9D9D9" w:themeFill="background1" w:themeFillShade="D9"/>
          </w:tcPr>
          <w:p w:rsidR="00146CDF" w:rsidRDefault="00146CDF" w:rsidP="00601DE4">
            <w:pPr>
              <w:spacing w:after="0"/>
              <w:jc w:val="center"/>
              <w:rPr>
                <w:sz w:val="20"/>
                <w:lang w:eastAsia="zh-CN"/>
              </w:rPr>
            </w:pPr>
            <w:r>
              <w:rPr>
                <w:sz w:val="20"/>
                <w:lang w:eastAsia="zh-CN"/>
              </w:rPr>
              <w:t>Requirement</w:t>
            </w:r>
          </w:p>
          <w:p w:rsidR="00146CDF" w:rsidRPr="004D5072" w:rsidRDefault="00146CDF" w:rsidP="00601DE4">
            <w:pPr>
              <w:spacing w:after="0"/>
              <w:jc w:val="center"/>
              <w:rPr>
                <w:sz w:val="20"/>
                <w:lang w:eastAsia="zh-CN"/>
              </w:rPr>
            </w:pPr>
            <w:r>
              <w:rPr>
                <w:sz w:val="20"/>
                <w:lang w:eastAsia="zh-CN"/>
              </w:rPr>
              <w:t>[Mbps]</w:t>
            </w:r>
          </w:p>
        </w:tc>
      </w:tr>
      <w:tr w:rsidR="00493B99" w:rsidRPr="004D5072" w:rsidTr="00D86644">
        <w:trPr>
          <w:trHeight w:val="658"/>
          <w:jc w:val="center"/>
        </w:trPr>
        <w:tc>
          <w:tcPr>
            <w:tcW w:w="501" w:type="pct"/>
          </w:tcPr>
          <w:p w:rsidR="00493B99" w:rsidRPr="004D5072" w:rsidRDefault="00493B99" w:rsidP="00493B99">
            <w:pPr>
              <w:widowControl/>
              <w:spacing w:after="0"/>
              <w:jc w:val="center"/>
              <w:rPr>
                <w:sz w:val="20"/>
                <w:lang w:eastAsia="zh-CN"/>
              </w:rPr>
            </w:pPr>
            <w:r>
              <w:rPr>
                <w:sz w:val="20"/>
                <w:lang w:eastAsia="zh-CN"/>
              </w:rPr>
              <w:t>Channel model A</w:t>
            </w:r>
          </w:p>
        </w:tc>
        <w:tc>
          <w:tcPr>
            <w:tcW w:w="596" w:type="pct"/>
            <w:vAlign w:val="center"/>
          </w:tcPr>
          <w:p w:rsidR="00493B99" w:rsidRPr="004D5072" w:rsidRDefault="00493B99" w:rsidP="00493B99">
            <w:pPr>
              <w:widowControl/>
              <w:spacing w:after="0"/>
              <w:jc w:val="center"/>
              <w:rPr>
                <w:sz w:val="20"/>
                <w:lang w:eastAsia="zh-CN"/>
              </w:rPr>
            </w:pPr>
            <w:r>
              <w:rPr>
                <w:rFonts w:hint="eastAsia"/>
                <w:sz w:val="20"/>
                <w:lang w:eastAsia="zh-CN"/>
              </w:rPr>
              <w:t>0.325</w:t>
            </w:r>
          </w:p>
        </w:tc>
        <w:tc>
          <w:tcPr>
            <w:tcW w:w="594" w:type="pct"/>
            <w:vAlign w:val="center"/>
          </w:tcPr>
          <w:p w:rsidR="00493B99" w:rsidRDefault="00493B99" w:rsidP="00493B99">
            <w:pPr>
              <w:spacing w:after="0"/>
              <w:jc w:val="center"/>
              <w:rPr>
                <w:sz w:val="20"/>
                <w:lang w:eastAsia="zh-CN"/>
              </w:rPr>
            </w:pPr>
            <w:r>
              <w:rPr>
                <w:rFonts w:hint="eastAsia"/>
                <w:sz w:val="20"/>
                <w:lang w:eastAsia="zh-CN"/>
              </w:rPr>
              <w:t>20</w:t>
            </w:r>
          </w:p>
        </w:tc>
        <w:tc>
          <w:tcPr>
            <w:tcW w:w="671" w:type="pct"/>
            <w:vAlign w:val="center"/>
          </w:tcPr>
          <w:p w:rsidR="00493B99" w:rsidRPr="004D5072" w:rsidRDefault="008E275E" w:rsidP="00493B99">
            <w:pPr>
              <w:widowControl/>
              <w:spacing w:after="0"/>
              <w:jc w:val="center"/>
              <w:rPr>
                <w:sz w:val="20"/>
                <w:lang w:eastAsia="zh-CN"/>
              </w:rPr>
            </w:pPr>
            <w:r>
              <w:rPr>
                <w:sz w:val="20"/>
                <w:lang w:eastAsia="zh-CN"/>
              </w:rPr>
              <w:t>1.579</w:t>
            </w:r>
          </w:p>
        </w:tc>
        <w:tc>
          <w:tcPr>
            <w:tcW w:w="520" w:type="pct"/>
            <w:vAlign w:val="center"/>
          </w:tcPr>
          <w:p w:rsidR="00493B99" w:rsidRPr="004D5072" w:rsidRDefault="001142B4" w:rsidP="00493B99">
            <w:pPr>
              <w:spacing w:after="0"/>
              <w:jc w:val="center"/>
              <w:rPr>
                <w:sz w:val="20"/>
                <w:lang w:eastAsia="zh-CN"/>
              </w:rPr>
            </w:pPr>
            <w:r>
              <w:rPr>
                <w:rFonts w:hint="eastAsia"/>
                <w:sz w:val="20"/>
                <w:lang w:eastAsia="zh-CN"/>
              </w:rPr>
              <w:t>32</w:t>
            </w:r>
          </w:p>
        </w:tc>
        <w:tc>
          <w:tcPr>
            <w:tcW w:w="595" w:type="pct"/>
            <w:vAlign w:val="center"/>
          </w:tcPr>
          <w:p w:rsidR="00493B99" w:rsidRPr="004D5072" w:rsidRDefault="001142B4" w:rsidP="00493B99">
            <w:pPr>
              <w:spacing w:after="0"/>
              <w:jc w:val="center"/>
              <w:rPr>
                <w:sz w:val="20"/>
                <w:lang w:eastAsia="zh-CN"/>
              </w:rPr>
            </w:pPr>
            <w:r>
              <w:rPr>
                <w:rFonts w:hint="eastAsia"/>
                <w:sz w:val="20"/>
                <w:lang w:eastAsia="zh-CN"/>
              </w:rPr>
              <w:t>640</w:t>
            </w:r>
          </w:p>
        </w:tc>
        <w:tc>
          <w:tcPr>
            <w:tcW w:w="861" w:type="pct"/>
            <w:vAlign w:val="center"/>
          </w:tcPr>
          <w:p w:rsidR="00493B99" w:rsidRPr="004D5072" w:rsidRDefault="001142B4" w:rsidP="00493B99">
            <w:pPr>
              <w:spacing w:after="0"/>
              <w:jc w:val="center"/>
              <w:rPr>
                <w:sz w:val="20"/>
                <w:lang w:eastAsia="zh-CN"/>
              </w:rPr>
            </w:pPr>
            <w:r>
              <w:rPr>
                <w:rFonts w:hint="eastAsia"/>
                <w:sz w:val="20"/>
                <w:lang w:eastAsia="zh-CN"/>
              </w:rPr>
              <w:t>50.528</w:t>
            </w:r>
          </w:p>
        </w:tc>
        <w:tc>
          <w:tcPr>
            <w:tcW w:w="662" w:type="pct"/>
            <w:vAlign w:val="center"/>
          </w:tcPr>
          <w:p w:rsidR="00493B99" w:rsidRPr="004D5072" w:rsidRDefault="00493B99" w:rsidP="00493B99">
            <w:pPr>
              <w:spacing w:after="0"/>
              <w:jc w:val="center"/>
              <w:rPr>
                <w:sz w:val="20"/>
                <w:lang w:eastAsia="zh-CN"/>
              </w:rPr>
            </w:pPr>
            <w:r>
              <w:rPr>
                <w:rFonts w:hint="eastAsia"/>
                <w:sz w:val="20"/>
                <w:lang w:eastAsia="zh-CN"/>
              </w:rPr>
              <w:t>50</w:t>
            </w:r>
          </w:p>
        </w:tc>
      </w:tr>
    </w:tbl>
    <w:p w:rsidR="00367285" w:rsidRDefault="00367285" w:rsidP="00B21127">
      <w:pPr>
        <w:spacing w:beforeLines="50" w:before="120"/>
        <w:rPr>
          <w:lang w:eastAsia="zh-CN"/>
        </w:rPr>
      </w:pPr>
    </w:p>
    <w:p w:rsidR="007D59BC" w:rsidRDefault="00BB3EE7" w:rsidP="007D59BC">
      <w:pPr>
        <w:rPr>
          <w:lang w:eastAsia="zh-CN"/>
        </w:rPr>
      </w:pPr>
      <w:r>
        <w:rPr>
          <w:b/>
          <w:i/>
          <w:lang w:eastAsia="zh-CN"/>
        </w:rPr>
        <w:t>Observation</w:t>
      </w:r>
      <w:r w:rsidR="007D59BC" w:rsidRPr="00F87C27">
        <w:rPr>
          <w:b/>
          <w:i/>
          <w:lang w:eastAsia="zh-CN"/>
        </w:rPr>
        <w:t>:</w:t>
      </w:r>
      <w:r w:rsidR="007D59BC">
        <w:rPr>
          <w:b/>
          <w:i/>
          <w:lang w:eastAsia="zh-CN"/>
        </w:rPr>
        <w:t xml:space="preserve"> </w:t>
      </w:r>
      <w:r w:rsidR="008C6950">
        <w:rPr>
          <w:rFonts w:hint="eastAsia"/>
          <w:b/>
          <w:lang w:eastAsia="zh-CN"/>
        </w:rPr>
        <w:t>LTE</w:t>
      </w:r>
      <w:r w:rsidR="008C6950" w:rsidRPr="00654D1B">
        <w:rPr>
          <w:rFonts w:hint="eastAsia"/>
          <w:b/>
          <w:lang w:eastAsia="zh-CN"/>
        </w:rPr>
        <w:t xml:space="preserve"> </w:t>
      </w:r>
      <w:r w:rsidR="008C6950">
        <w:rPr>
          <w:rFonts w:hint="eastAsia"/>
          <w:b/>
          <w:lang w:eastAsia="zh-CN"/>
        </w:rPr>
        <w:t>can</w:t>
      </w:r>
      <w:r w:rsidR="008C6950">
        <w:rPr>
          <w:b/>
          <w:lang w:eastAsia="zh-CN"/>
        </w:rPr>
        <w:t xml:space="preserve"> </w:t>
      </w:r>
      <w:r w:rsidR="008C6950" w:rsidRPr="00654D1B">
        <w:rPr>
          <w:rFonts w:hint="eastAsia"/>
          <w:b/>
          <w:lang w:eastAsia="zh-CN"/>
        </w:rPr>
        <w:t xml:space="preserve">fulfill </w:t>
      </w:r>
      <w:r w:rsidR="008C6950">
        <w:rPr>
          <w:b/>
          <w:lang w:eastAsia="zh-CN"/>
        </w:rPr>
        <w:t xml:space="preserve">DL and </w:t>
      </w:r>
      <w:r w:rsidR="008C6950">
        <w:rPr>
          <w:rFonts w:hint="eastAsia"/>
          <w:b/>
          <w:lang w:eastAsia="zh-CN"/>
        </w:rPr>
        <w:t>UL</w:t>
      </w:r>
      <w:r w:rsidR="008C6950">
        <w:rPr>
          <w:b/>
          <w:lang w:eastAsia="zh-CN"/>
        </w:rPr>
        <w:t xml:space="preserve"> user experienced data rate requirements</w:t>
      </w:r>
      <w:r w:rsidR="00987C6F">
        <w:rPr>
          <w:b/>
          <w:lang w:eastAsia="zh-CN"/>
        </w:rPr>
        <w:t xml:space="preserve"> </w:t>
      </w:r>
      <w:r w:rsidR="00987C6F">
        <w:rPr>
          <w:rFonts w:hint="eastAsia"/>
          <w:b/>
          <w:lang w:eastAsia="zh-CN"/>
        </w:rPr>
        <w:t>for IMT-2020</w:t>
      </w:r>
      <w:r w:rsidR="00987C6F">
        <w:rPr>
          <w:b/>
          <w:lang w:eastAsia="zh-CN"/>
        </w:rPr>
        <w:t>.</w:t>
      </w:r>
    </w:p>
    <w:p w:rsidR="00044E5D" w:rsidRPr="000B6397" w:rsidRDefault="00044E5D" w:rsidP="00876935">
      <w:pPr>
        <w:pStyle w:val="1"/>
      </w:pPr>
      <w:bookmarkStart w:id="8" w:name="_Ref124589665"/>
      <w:bookmarkStart w:id="9" w:name="_Ref71620620"/>
      <w:bookmarkStart w:id="10" w:name="_Ref124671424"/>
      <w:r w:rsidRPr="000B6397">
        <w:t>Conclusion</w:t>
      </w:r>
    </w:p>
    <w:p w:rsidR="00584255" w:rsidRDefault="00AE7A42" w:rsidP="00BB4EAE">
      <w:pPr>
        <w:rPr>
          <w:b/>
          <w:i/>
          <w:lang w:eastAsia="zh-CN"/>
        </w:rPr>
      </w:pPr>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8C6950">
        <w:rPr>
          <w:lang w:eastAsia="zh-CN"/>
        </w:rPr>
        <w:t>observation is made</w:t>
      </w:r>
      <w:r>
        <w:rPr>
          <w:lang w:eastAsia="zh-CN"/>
        </w:rPr>
        <w:t>.</w:t>
      </w:r>
    </w:p>
    <w:p w:rsidR="008C6950" w:rsidRDefault="008C6950" w:rsidP="008C6950">
      <w:pPr>
        <w:rPr>
          <w:lang w:eastAsia="zh-CN"/>
        </w:rPr>
      </w:pPr>
      <w:r>
        <w:rPr>
          <w:b/>
          <w:i/>
          <w:lang w:eastAsia="zh-CN"/>
        </w:rPr>
        <w:t>Observation</w:t>
      </w:r>
      <w:r w:rsidRPr="00F87C27">
        <w:rPr>
          <w:b/>
          <w:i/>
          <w:lang w:eastAsia="zh-CN"/>
        </w:rPr>
        <w:t>:</w:t>
      </w:r>
      <w:r>
        <w:rPr>
          <w:b/>
          <w:i/>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b/>
          <w:lang w:eastAsia="zh-CN"/>
        </w:rPr>
        <w:t xml:space="preserve">DL and </w:t>
      </w:r>
      <w:r>
        <w:rPr>
          <w:rFonts w:hint="eastAsia"/>
          <w:b/>
          <w:lang w:eastAsia="zh-CN"/>
        </w:rPr>
        <w:t>UL</w:t>
      </w:r>
      <w:r>
        <w:rPr>
          <w:b/>
          <w:lang w:eastAsia="zh-CN"/>
        </w:rPr>
        <w:t xml:space="preserve"> user experienced data rate requirements</w:t>
      </w:r>
      <w:r w:rsidR="00987C6F">
        <w:rPr>
          <w:b/>
          <w:lang w:eastAsia="zh-CN"/>
        </w:rPr>
        <w:t xml:space="preserve"> </w:t>
      </w:r>
      <w:r w:rsidR="00987C6F">
        <w:rPr>
          <w:rFonts w:hint="eastAsia"/>
          <w:b/>
          <w:lang w:eastAsia="zh-CN"/>
        </w:rPr>
        <w:t>for IMT-2020</w:t>
      </w:r>
      <w:r>
        <w:rPr>
          <w:b/>
          <w:lang w:eastAsia="zh-CN"/>
        </w:rPr>
        <w:t>.</w:t>
      </w:r>
    </w:p>
    <w:p w:rsidR="00BB4EAE" w:rsidRPr="00AF714C" w:rsidRDefault="00BB4EAE" w:rsidP="00BB4EAE">
      <w:pPr>
        <w:rPr>
          <w:lang w:eastAsia="zh-CN"/>
        </w:rPr>
      </w:pPr>
    </w:p>
    <w:p w:rsidR="009B54A4" w:rsidRDefault="00351FB6" w:rsidP="000B64EA">
      <w:pPr>
        <w:pStyle w:val="1"/>
        <w:numPr>
          <w:ilvl w:val="0"/>
          <w:numId w:val="0"/>
        </w:numPr>
      </w:pPr>
      <w:r w:rsidRPr="000B6397">
        <w:t>References</w:t>
      </w:r>
      <w:bookmarkEnd w:id="7"/>
      <w:bookmarkEnd w:id="8"/>
      <w:bookmarkEnd w:id="9"/>
      <w:bookmarkEnd w:id="10"/>
    </w:p>
    <w:p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AC1131" w:rsidRDefault="008C6950" w:rsidP="00987C6F">
      <w:pPr>
        <w:pStyle w:val="References"/>
        <w:numPr>
          <w:ilvl w:val="0"/>
          <w:numId w:val="10"/>
        </w:numPr>
        <w:spacing w:line="240" w:lineRule="atLeast"/>
        <w:ind w:left="357" w:hanging="357"/>
        <w:rPr>
          <w:lang w:eastAsia="zh-CN"/>
        </w:rPr>
      </w:pPr>
      <w:r w:rsidRPr="00521645">
        <w:rPr>
          <w:lang w:eastAsia="zh-CN"/>
        </w:rPr>
        <w:t>R</w:t>
      </w:r>
      <w:r w:rsidR="00313D56">
        <w:rPr>
          <w:lang w:eastAsia="zh-CN"/>
        </w:rPr>
        <w:t>1-190</w:t>
      </w:r>
      <w:r w:rsidR="00313D56">
        <w:rPr>
          <w:rFonts w:hint="eastAsia"/>
          <w:lang w:eastAsia="zh-CN"/>
        </w:rPr>
        <w:t>7524</w:t>
      </w:r>
      <w:r w:rsidRPr="00D078F3">
        <w:rPr>
          <w:lang w:eastAsia="zh-CN"/>
        </w:rPr>
        <w:t>,</w:t>
      </w:r>
      <w:r w:rsidRPr="00AE0FCE">
        <w:rPr>
          <w:lang w:eastAsia="zh-CN"/>
        </w:rPr>
        <w:t xml:space="preserve"> “</w:t>
      </w:r>
      <w:r w:rsidRPr="008C6950">
        <w:rPr>
          <w:lang w:eastAsia="zh-CN"/>
        </w:rPr>
        <w:t xml:space="preserve">Considerations and evaluation </w:t>
      </w:r>
      <w:r>
        <w:rPr>
          <w:lang w:eastAsia="zh-CN"/>
        </w:rPr>
        <w:t>results for IMT-2020 for Dense U</w:t>
      </w:r>
      <w:r w:rsidRPr="008C6950">
        <w:rPr>
          <w:lang w:eastAsia="zh-CN"/>
        </w:rPr>
        <w:t>rban-eMBB spectral efficiency in LTE</w:t>
      </w:r>
      <w:r w:rsidRPr="00AE0FCE">
        <w:rPr>
          <w:lang w:eastAsia="zh-CN"/>
        </w:rPr>
        <w:t>”, Huawei, HiSilicon.</w:t>
      </w:r>
      <w:r w:rsidR="00313D56">
        <w:rPr>
          <w:lang w:eastAsia="zh-CN"/>
        </w:rPr>
        <w:t xml:space="preserve"> </w:t>
      </w:r>
      <w:r w:rsidR="00313D56">
        <w:rPr>
          <w:rFonts w:hint="eastAsia"/>
          <w:lang w:eastAsia="zh-CN"/>
        </w:rPr>
        <w:t xml:space="preserve">May </w:t>
      </w:r>
      <w:r w:rsidRPr="00AE0FCE">
        <w:rPr>
          <w:lang w:eastAsia="zh-CN"/>
        </w:rPr>
        <w:t>201</w:t>
      </w:r>
      <w:r>
        <w:rPr>
          <w:lang w:eastAsia="zh-CN"/>
        </w:rPr>
        <w:t>9</w:t>
      </w:r>
      <w:r w:rsidRPr="00AE0FCE">
        <w:rPr>
          <w:lang w:eastAsia="zh-CN"/>
        </w:rPr>
        <w:t>.</w:t>
      </w:r>
    </w:p>
    <w:sectPr w:rsidR="00AC1131"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DAD" w:rsidRDefault="003B6DAD">
      <w:r>
        <w:separator/>
      </w:r>
    </w:p>
  </w:endnote>
  <w:endnote w:type="continuationSeparator" w:id="0">
    <w:p w:rsidR="003B6DAD" w:rsidRDefault="003B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auto"/>
    <w:pitch w:val="default"/>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DAD" w:rsidRDefault="003B6DAD">
      <w:r>
        <w:separator/>
      </w:r>
    </w:p>
  </w:footnote>
  <w:footnote w:type="continuationSeparator" w:id="0">
    <w:p w:rsidR="003B6DAD" w:rsidRDefault="003B6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EC1" w:rsidRDefault="00F51EC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0"/>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3"/>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 w:numId="29">
    <w:abstractNumId w:val="17"/>
  </w:num>
  <w:num w:numId="30">
    <w:abstractNumId w:val="10"/>
  </w:num>
  <w:num w:numId="31">
    <w:abstractNumId w:val="19"/>
  </w:num>
  <w:num w:numId="32">
    <w:abstractNumId w:val="4"/>
  </w:num>
  <w:num w:numId="33">
    <w:abstractNumId w:val="16"/>
  </w:num>
  <w:num w:numId="34">
    <w:abstractNumId w:val="10"/>
  </w:num>
  <w:num w:numId="35">
    <w:abstractNumId w:val="22"/>
  </w:num>
  <w:num w:numId="36">
    <w:abstractNumId w:val="1"/>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CCE"/>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2B4"/>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CDF"/>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22"/>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93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8D"/>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29F6"/>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812"/>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D56"/>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285"/>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DA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32B"/>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D46"/>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72"/>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09"/>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B99"/>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645"/>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49ED"/>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BD2"/>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7AE"/>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78"/>
    <w:rsid w:val="005A30B5"/>
    <w:rsid w:val="005A30BB"/>
    <w:rsid w:val="005A3190"/>
    <w:rsid w:val="005A3354"/>
    <w:rsid w:val="005A3887"/>
    <w:rsid w:val="005A3A5D"/>
    <w:rsid w:val="005A3BA7"/>
    <w:rsid w:val="005A3BDA"/>
    <w:rsid w:val="005A4350"/>
    <w:rsid w:val="005A4880"/>
    <w:rsid w:val="005A4A2B"/>
    <w:rsid w:val="005A4BC1"/>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C1E"/>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AFA"/>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38E"/>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12"/>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60B"/>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285"/>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04C"/>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50"/>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75E"/>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B4F"/>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1E3"/>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3C3"/>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6F"/>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47C2"/>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914"/>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015"/>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14"/>
    <w:rsid w:val="00A0658C"/>
    <w:rsid w:val="00A06757"/>
    <w:rsid w:val="00A0677A"/>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181"/>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AD5"/>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2E"/>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B8"/>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27"/>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59E"/>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450"/>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7E4"/>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644"/>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565"/>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B9B"/>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C94"/>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0E6D"/>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4E"/>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BBE"/>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935A0F-90E1-40D1-994D-2C2C67397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AC782-5AD9-4232-ADB5-217920F6D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703</Words>
  <Characters>3801</Characters>
  <Application>Microsoft Office Word</Application>
  <DocSecurity>0</DocSecurity>
  <Lines>131</Lines>
  <Paragraphs>77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17</cp:revision>
  <cp:lastPrinted>2009-04-23T06:31:00Z</cp:lastPrinted>
  <dcterms:created xsi:type="dcterms:W3CDTF">2019-03-21T02:11:00Z</dcterms:created>
  <dcterms:modified xsi:type="dcterms:W3CDTF">2019-05-04T02:11:00Z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(3)JOF80kciarn5r09dj8++ntCJpeNwsqkqQaK5e1gR7iI+b9OmVotnHX2gU2hSR4O8aN7CT2zX
PwrkbRTp4xOMkqVoGi5YlDur8K2Ht90Ql6g0lkCKk+zHlu6xSRXD3ziC0zIC770XJmWCPeG0
w+ITGUdfpoBdqa67Hys/I+4JicAm/AJ1/FukvP/ZihJkWk9h1PbSNu4IQTegJFkiJ0Rf25ML
/6FB92Rh9vFji2BZkK</vt:lpwstr>
  </property>
  <property fmtid="{D5CDD505-2E9C-101B-9397-08002B2CF9AE}" pid="30" name="_2015_ms_pID_725343_00">
    <vt:lpwstr>_2015_ms_pID_725343</vt:lpwstr>
  </property>
  <property fmtid="{D5CDD505-2E9C-101B-9397-08002B2CF9AE}" pid="31" name="_2015_ms_pID_7253431">
    <vt:lpwstr>h5DRUy6CEAkmgx2gR5DoYTBSi7RHbx5bZL589LLkqnb785KzLj3Ek6
/JRi66WE+GxsLZ4asxShOz09j2SHBiLKKOYJJgwCRCPkpbKsyt1npE3LqYpi5ClHIfR4hiHm
rFD8NRJbMoWLDC2eFJnK0+1hP+7ei1jqOD1i653svBd1Ez+tHSM24JSGgNfVVwViDYB7vsDY
Ptep1WDDppOJT0jYKtIvkEloDY6zaGrsvf1P</vt:lpwstr>
  </property>
  <property fmtid="{D5CDD505-2E9C-101B-9397-08002B2CF9AE}" pid="32" name="_2015_ms_pID_7253431_00">
    <vt:lpwstr>_2015_ms_pID_7253431</vt:lpwstr>
  </property>
  <property fmtid="{D5CDD505-2E9C-101B-9397-08002B2CF9AE}" pid="33" name="_2015_ms_pID_7253432">
    <vt:lpwstr>keTPoMdi3tKbI6ZbljGyXPUwAKKectw3mcyI
DJbr4350yeQXcqwZI0wAfAlMx1WHywaEgZVubakSHC4vTCzIEeY=</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1556933089</vt:lpwstr>
  </property>
</Properties>
</file>