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9BE" w:rsidRPr="00CF195E" w:rsidRDefault="00077BB6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A309BE" w:rsidRPr="00CF195E">
        <w:rPr>
          <w:b/>
          <w:kern w:val="2"/>
          <w:lang w:eastAsia="zh-CN"/>
        </w:rPr>
        <w:t>3GPP TSG RAN WG1 Meeting</w:t>
      </w:r>
      <w:r w:rsidR="0017320C">
        <w:rPr>
          <w:b/>
          <w:kern w:val="2"/>
          <w:lang w:eastAsia="zh-CN"/>
        </w:rPr>
        <w:t xml:space="preserve"> #9</w:t>
      </w:r>
      <w:r w:rsidR="0017320C">
        <w:rPr>
          <w:rFonts w:hint="eastAsia"/>
          <w:b/>
          <w:kern w:val="2"/>
          <w:lang w:eastAsia="zh-CN"/>
        </w:rPr>
        <w:t>7</w:t>
      </w:r>
      <w:r w:rsidR="00A309BE" w:rsidRPr="00CF195E">
        <w:rPr>
          <w:b/>
          <w:kern w:val="2"/>
          <w:lang w:eastAsia="zh-CN"/>
        </w:rPr>
        <w:tab/>
      </w:r>
      <w:r w:rsidR="00A309BE" w:rsidRPr="00EB54BE">
        <w:rPr>
          <w:b/>
          <w:kern w:val="2"/>
          <w:lang w:eastAsia="zh-CN"/>
        </w:rPr>
        <w:t>R1-</w:t>
      </w:r>
      <w:r w:rsidR="00B87683" w:rsidRPr="00B87683">
        <w:rPr>
          <w:b/>
          <w:kern w:val="2"/>
          <w:lang w:eastAsia="zh-CN"/>
        </w:rPr>
        <w:t>1907490</w:t>
      </w:r>
    </w:p>
    <w:p w:rsidR="00EB54BE" w:rsidRPr="00CF195E" w:rsidRDefault="00EB54BE" w:rsidP="00EB54B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Reno, USA,</w:t>
      </w:r>
      <w:r w:rsidRPr="00B84D6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May</w:t>
      </w:r>
      <w:r w:rsidRPr="00B84D6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13</w:t>
      </w:r>
      <w:r w:rsidR="00B87683" w:rsidRPr="00B87683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17</w:t>
      </w:r>
      <w:r w:rsidR="00B87683" w:rsidRPr="00B87683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, </w:t>
      </w:r>
      <w:r w:rsidRPr="00B84D66">
        <w:rPr>
          <w:b/>
          <w:kern w:val="2"/>
          <w:lang w:eastAsia="zh-CN"/>
        </w:rPr>
        <w:t>2019</w:t>
      </w:r>
    </w:p>
    <w:p w:rsidR="009C0564" w:rsidRPr="00EB54B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8424B">
        <w:rPr>
          <w:b/>
          <w:kern w:val="2"/>
          <w:lang w:eastAsia="zh-CN"/>
        </w:rPr>
        <w:t>7.1.3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E971C1">
        <w:rPr>
          <w:b/>
          <w:kern w:val="2"/>
          <w:lang w:eastAsia="zh-CN"/>
        </w:rPr>
        <w:t>Discussion on PDCCH monitoring for N</w:t>
      </w:r>
      <w:r w:rsidR="007E771C">
        <w:rPr>
          <w:b/>
          <w:kern w:val="2"/>
          <w:lang w:eastAsia="zh-CN"/>
        </w:rPr>
        <w:t>R</w:t>
      </w:r>
      <w:r w:rsidR="00E971C1">
        <w:rPr>
          <w:b/>
          <w:kern w:val="2"/>
          <w:lang w:eastAsia="zh-CN"/>
        </w:rPr>
        <w:t>-DC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E971C1" w:rsidRDefault="00E971C1" w:rsidP="00D92F0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RAN1#94bis meeting, the following conclusion was made where the issue on PDCCH blind detection limit for Rel-15 N</w:t>
      </w:r>
      <w:r w:rsidR="00C02CB5">
        <w:rPr>
          <w:rFonts w:eastAsiaTheme="minorEastAsia"/>
          <w:lang w:eastAsia="zh-CN"/>
        </w:rPr>
        <w:t xml:space="preserve">R-NR </w:t>
      </w:r>
      <w:r>
        <w:rPr>
          <w:rFonts w:eastAsiaTheme="minorEastAsia"/>
          <w:lang w:eastAsia="zh-CN"/>
        </w:rPr>
        <w:t>DC was raised for further check. In current RAN1 sp</w:t>
      </w:r>
      <w:bookmarkStart w:id="2" w:name="_GoBack"/>
      <w:bookmarkEnd w:id="2"/>
      <w:r>
        <w:rPr>
          <w:rFonts w:eastAsiaTheme="minorEastAsia"/>
          <w:lang w:eastAsia="zh-CN"/>
        </w:rPr>
        <w:t xml:space="preserve">ecification, the UE behavior on PDCCH monitoring for Rel-15 </w:t>
      </w:r>
      <w:r w:rsidR="00C02CB5">
        <w:rPr>
          <w:rFonts w:eastAsiaTheme="minorEastAsia"/>
          <w:lang w:eastAsia="zh-CN"/>
        </w:rPr>
        <w:t>NR</w:t>
      </w:r>
      <w:r>
        <w:rPr>
          <w:rFonts w:eastAsiaTheme="minorEastAsia"/>
          <w:lang w:eastAsia="zh-CN"/>
        </w:rPr>
        <w:t>-</w:t>
      </w:r>
      <w:r w:rsidR="00C02CB5">
        <w:rPr>
          <w:rFonts w:eastAsiaTheme="minorEastAsia"/>
          <w:lang w:eastAsia="zh-CN"/>
        </w:rPr>
        <w:t xml:space="preserve">NR </w:t>
      </w:r>
      <w:r>
        <w:rPr>
          <w:rFonts w:eastAsiaTheme="minorEastAsia"/>
          <w:lang w:eastAsia="zh-CN"/>
        </w:rPr>
        <w:t>DC is still missing.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971C1" w:rsidRPr="00127A6F" w:rsidTr="00C334C9">
        <w:tc>
          <w:tcPr>
            <w:tcW w:w="9356" w:type="dxa"/>
          </w:tcPr>
          <w:p w:rsidR="00E971C1" w:rsidRPr="00E971C1" w:rsidRDefault="00E971C1" w:rsidP="00E971C1">
            <w:pPr>
              <w:rPr>
                <w:i/>
              </w:rPr>
            </w:pPr>
            <w:r w:rsidRPr="00E971C1">
              <w:rPr>
                <w:b/>
                <w:i/>
                <w:u w:val="single"/>
              </w:rPr>
              <w:t>Conclusion</w:t>
            </w:r>
            <w:r w:rsidRPr="00E971C1">
              <w:rPr>
                <w:i/>
              </w:rPr>
              <w:t>:</w:t>
            </w:r>
          </w:p>
          <w:p w:rsidR="00E971C1" w:rsidRPr="00E971C1" w:rsidRDefault="00E971C1" w:rsidP="00E971C1">
            <w:pPr>
              <w:pStyle w:val="ListParagraph"/>
              <w:numPr>
                <w:ilvl w:val="0"/>
                <w:numId w:val="16"/>
              </w:numPr>
              <w:spacing w:after="120" w:line="276" w:lineRule="auto"/>
              <w:jc w:val="both"/>
              <w:rPr>
                <w:rFonts w:ascii="Times New Roman" w:hAnsi="Times New Roman"/>
                <w:i/>
                <w:sz w:val="22"/>
                <w:szCs w:val="22"/>
                <w:lang w:eastAsia="ja-JP"/>
              </w:rPr>
            </w:pPr>
            <w:r w:rsidRPr="00E971C1">
              <w:rPr>
                <w:rFonts w:ascii="Times New Roman" w:hAnsi="Times New Roman"/>
                <w:i/>
                <w:sz w:val="22"/>
                <w:szCs w:val="22"/>
                <w:lang w:eastAsia="ja-JP"/>
              </w:rPr>
              <w:t>It is understood that the BD/CCE limit is based on the current active DL BWP</w:t>
            </w:r>
          </w:p>
          <w:p w:rsidR="00E971C1" w:rsidRPr="00E971C1" w:rsidRDefault="00E971C1" w:rsidP="00E971C1">
            <w:pPr>
              <w:pStyle w:val="ListParagraph"/>
              <w:numPr>
                <w:ilvl w:val="1"/>
                <w:numId w:val="16"/>
              </w:numPr>
              <w:spacing w:after="120" w:line="276" w:lineRule="auto"/>
              <w:jc w:val="both"/>
              <w:rPr>
                <w:rFonts w:ascii="Times New Roman" w:hAnsi="Times New Roman"/>
                <w:i/>
                <w:sz w:val="22"/>
                <w:szCs w:val="22"/>
                <w:lang w:eastAsia="ja-JP"/>
              </w:rPr>
            </w:pPr>
            <w:r w:rsidRPr="00E971C1">
              <w:rPr>
                <w:rFonts w:ascii="Times New Roman" w:hAnsi="Times New Roman"/>
                <w:i/>
                <w:sz w:val="22"/>
                <w:szCs w:val="22"/>
                <w:lang w:eastAsia="ja-JP"/>
              </w:rPr>
              <w:t>Editor to update the spec if necessary</w:t>
            </w:r>
          </w:p>
          <w:p w:rsidR="00E971C1" w:rsidRPr="008248AB" w:rsidRDefault="00E971C1" w:rsidP="00E971C1">
            <w:pPr>
              <w:overflowPunct w:val="0"/>
              <w:spacing w:after="180"/>
              <w:textAlignment w:val="baseline"/>
              <w:rPr>
                <w:bCs/>
              </w:rPr>
            </w:pPr>
            <w:r w:rsidRPr="00E971C1">
              <w:rPr>
                <w:i/>
              </w:rPr>
              <w:t>Companies are encouraged to check current RAN1 specification w.r.t. Rel-15 NR-NR DC (e.g., PDCCH blind decode limit, etc) – revisit in RAN1#95</w:t>
            </w:r>
          </w:p>
        </w:tc>
      </w:tr>
    </w:tbl>
    <w:p w:rsidR="00E971C1" w:rsidRDefault="00E971C1" w:rsidP="00D92F0E">
      <w:pPr>
        <w:rPr>
          <w:rFonts w:eastAsiaTheme="minorEastAsia"/>
          <w:lang w:eastAsia="zh-CN"/>
        </w:rPr>
      </w:pPr>
      <w:r>
        <w:rPr>
          <w:bCs/>
        </w:rPr>
        <w:t xml:space="preserve">RAN2 have considered this issue in email discussion but without conclusion. </w:t>
      </w:r>
      <w:r>
        <w:rPr>
          <w:rFonts w:eastAsiaTheme="minorEastAsia" w:hint="eastAsia"/>
          <w:lang w:eastAsia="zh-CN"/>
        </w:rPr>
        <w:t>In RAN2</w:t>
      </w:r>
      <w:r>
        <w:rPr>
          <w:rFonts w:eastAsiaTheme="minorEastAsia"/>
          <w:lang w:eastAsia="zh-CN"/>
        </w:rPr>
        <w:t xml:space="preserve">#105 meeting, it has been agreed that the issue on the handling of </w:t>
      </w:r>
      <w:r w:rsidRPr="00E971C1">
        <w:rPr>
          <w:rFonts w:eastAsiaTheme="minorEastAsia"/>
          <w:i/>
          <w:lang w:eastAsia="zh-CN"/>
        </w:rPr>
        <w:t>pdcch-BlindDetectionCA</w:t>
      </w:r>
      <w:r>
        <w:rPr>
          <w:rFonts w:eastAsiaTheme="minorEastAsia"/>
          <w:lang w:eastAsia="zh-CN"/>
        </w:rPr>
        <w:t xml:space="preserve"> capability for </w:t>
      </w:r>
      <w:r w:rsidR="00C02CB5">
        <w:rPr>
          <w:rFonts w:eastAsiaTheme="minorEastAsia"/>
          <w:lang w:eastAsia="zh-CN"/>
        </w:rPr>
        <w:t xml:space="preserve">NR </w:t>
      </w:r>
      <w:r>
        <w:rPr>
          <w:rFonts w:eastAsiaTheme="minorEastAsia"/>
          <w:lang w:eastAsia="zh-CN"/>
        </w:rPr>
        <w:t>DC is FFS and is waited for RAN1 feedback.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971C1" w:rsidRPr="00127A6F" w:rsidTr="00C334C9">
        <w:tc>
          <w:tcPr>
            <w:tcW w:w="9356" w:type="dxa"/>
          </w:tcPr>
          <w:p w:rsidR="00E971C1" w:rsidRPr="00E971C1" w:rsidRDefault="00E971C1" w:rsidP="00E971C1">
            <w:pPr>
              <w:rPr>
                <w:b/>
                <w:i/>
                <w:u w:val="single"/>
              </w:rPr>
            </w:pPr>
            <w:r w:rsidRPr="00E971C1">
              <w:rPr>
                <w:b/>
                <w:i/>
                <w:u w:val="single"/>
              </w:rPr>
              <w:t>Agreements</w:t>
            </w:r>
          </w:p>
          <w:p w:rsidR="00E971C1" w:rsidRPr="00E971C1" w:rsidRDefault="00E971C1" w:rsidP="00E971C1">
            <w:pPr>
              <w:spacing w:afterLines="50"/>
              <w:rPr>
                <w:i/>
              </w:rPr>
            </w:pPr>
            <w:r w:rsidRPr="00E971C1">
              <w:rPr>
                <w:i/>
              </w:rPr>
              <w:t>1</w:t>
            </w:r>
            <w:r w:rsidRPr="00E971C1">
              <w:rPr>
                <w:i/>
              </w:rPr>
              <w:tab/>
              <w:t>For capability coordination in NR-DC, the MN is able to indicate a list of band entries, on top of the information provided in allowedBC-ListMRDC IE.</w:t>
            </w:r>
          </w:p>
          <w:p w:rsidR="00E971C1" w:rsidRPr="00E971C1" w:rsidRDefault="00E971C1" w:rsidP="00E971C1">
            <w:pPr>
              <w:spacing w:afterLines="50"/>
              <w:rPr>
                <w:i/>
              </w:rPr>
            </w:pPr>
            <w:r w:rsidRPr="00E971C1">
              <w:rPr>
                <w:i/>
              </w:rPr>
              <w:t>FFS on the handling of pdcch-BlindDetectionCA capability for NR-DC, until feedback from RAN1.</w:t>
            </w:r>
          </w:p>
          <w:p w:rsidR="00E971C1" w:rsidRPr="00E971C1" w:rsidRDefault="00E971C1" w:rsidP="00E971C1">
            <w:pPr>
              <w:spacing w:afterLines="50"/>
              <w:rPr>
                <w:i/>
              </w:rPr>
            </w:pPr>
            <w:r w:rsidRPr="00E971C1">
              <w:rPr>
                <w:i/>
              </w:rPr>
              <w:t>2</w:t>
            </w:r>
            <w:r w:rsidRPr="00E971C1">
              <w:rPr>
                <w:i/>
              </w:rPr>
              <w:tab/>
              <w:t>Include the capability VoiceOverSCG-Bearer for NE-DC SCG bearer in NR SA UE capability.</w:t>
            </w:r>
          </w:p>
          <w:p w:rsidR="00E971C1" w:rsidRPr="00E971C1" w:rsidRDefault="00E971C1" w:rsidP="00E971C1">
            <w:pPr>
              <w:spacing w:afterLines="50"/>
              <w:rPr>
                <w:i/>
              </w:rPr>
            </w:pPr>
            <w:r w:rsidRPr="00E971C1">
              <w:rPr>
                <w:i/>
              </w:rPr>
              <w:t>3</w:t>
            </w:r>
            <w:r w:rsidRPr="00E971C1">
              <w:rPr>
                <w:i/>
              </w:rPr>
              <w:tab/>
              <w:t>The NW indicates in the UE-CapabilityRequestFilterNR in the UECapabilityEnquiry message for which mode(s) of MR-DC capabilities the UE shall provide (EN-DC, NGEN-DC and/or NE-DC). This is baseline but subject to RAN4 input.</w:t>
            </w:r>
          </w:p>
          <w:p w:rsidR="00E971C1" w:rsidRPr="00E971C1" w:rsidRDefault="00E971C1" w:rsidP="00E971C1">
            <w:pPr>
              <w:overflowPunct w:val="0"/>
              <w:spacing w:afterLines="50"/>
              <w:textAlignment w:val="baseline"/>
              <w:rPr>
                <w:bCs/>
              </w:rPr>
            </w:pPr>
            <w:r w:rsidRPr="00E971C1">
              <w:rPr>
                <w:i/>
              </w:rPr>
              <w:t>4</w:t>
            </w:r>
            <w:r w:rsidRPr="00E971C1">
              <w:rPr>
                <w:i/>
              </w:rPr>
              <w:tab/>
              <w:t>The (current) MRDC capability container is used for all MRDC cases reported by the UE.</w:t>
            </w:r>
          </w:p>
        </w:tc>
      </w:tr>
    </w:tbl>
    <w:p w:rsidR="00EB54BE" w:rsidRDefault="00EB54BE" w:rsidP="00061D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RAN1#96bis meeting</w:t>
      </w:r>
      <w:r w:rsidR="00D04D5E">
        <w:rPr>
          <w:rFonts w:eastAsiaTheme="minorEastAsia" w:hint="eastAsia"/>
          <w:lang w:eastAsia="zh-CN"/>
        </w:rPr>
        <w:t xml:space="preserve"> [3] and followed email discussion </w:t>
      </w:r>
      <w:r w:rsidR="00D04D5E">
        <w:rPr>
          <w:rFonts w:eastAsiaTheme="minorEastAsia"/>
          <w:lang w:eastAsia="zh-CN"/>
        </w:rPr>
        <w:t>[96b-NR-01]</w:t>
      </w:r>
      <w:r>
        <w:rPr>
          <w:rFonts w:eastAsiaTheme="minorEastAsia"/>
          <w:lang w:eastAsia="zh-CN"/>
        </w:rPr>
        <w:t>, the following agreements were made, and the FFS bullets were discussed in email discussion but without con</w:t>
      </w:r>
      <w:r w:rsidR="00617344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ensus</w:t>
      </w:r>
      <w:r w:rsidR="00D04D5E">
        <w:rPr>
          <w:rFonts w:eastAsiaTheme="minorEastAsia" w:hint="eastAsia"/>
          <w:lang w:eastAsia="zh-CN"/>
        </w:rPr>
        <w:t>, which can be found in [4]</w:t>
      </w:r>
      <w:r>
        <w:rPr>
          <w:rFonts w:eastAsiaTheme="minor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B54BE" w:rsidRPr="00127A6F" w:rsidTr="00622805">
        <w:tc>
          <w:tcPr>
            <w:tcW w:w="9356" w:type="dxa"/>
          </w:tcPr>
          <w:p w:rsidR="00EB54BE" w:rsidRPr="00EB54BE" w:rsidRDefault="00EB54BE" w:rsidP="00EB54BE">
            <w:pPr>
              <w:pStyle w:val="ListParagraph"/>
              <w:spacing w:after="200" w:line="276" w:lineRule="auto"/>
              <w:jc w:val="both"/>
              <w:rPr>
                <w:rFonts w:ascii="Times New Roman" w:hAnsi="Times New Roman"/>
                <w:b/>
                <w:i/>
                <w:sz w:val="21"/>
                <w:szCs w:val="21"/>
                <w:lang w:eastAsia="ja-JP"/>
              </w:rPr>
            </w:pPr>
            <w:r w:rsidRPr="00EB54BE">
              <w:rPr>
                <w:rFonts w:ascii="Times New Roman" w:hAnsi="Times New Roman"/>
                <w:b/>
                <w:i/>
                <w:sz w:val="21"/>
                <w:szCs w:val="21"/>
                <w:highlight w:val="green"/>
                <w:lang w:eastAsia="ja-JP"/>
              </w:rPr>
              <w:t>Agreements</w:t>
            </w:r>
            <w:r w:rsidRPr="00EB54BE">
              <w:rPr>
                <w:rFonts w:ascii="Times New Roman" w:hAnsi="Times New Roman"/>
                <w:b/>
                <w:i/>
                <w:sz w:val="21"/>
                <w:szCs w:val="21"/>
                <w:lang w:eastAsia="ja-JP"/>
              </w:rPr>
              <w:t>:</w:t>
            </w:r>
          </w:p>
          <w:p w:rsidR="00EB54BE" w:rsidRPr="00EB54BE" w:rsidRDefault="00EB54BE" w:rsidP="00EB54BE">
            <w:pPr>
              <w:pStyle w:val="ListParagraph"/>
              <w:spacing w:after="200" w:line="276" w:lineRule="auto"/>
              <w:jc w:val="both"/>
              <w:rPr>
                <w:rFonts w:ascii="Times New Roman" w:hAnsi="Times New Roman"/>
                <w:i/>
                <w:sz w:val="21"/>
                <w:szCs w:val="21"/>
                <w:lang w:eastAsia="ja-JP"/>
              </w:rPr>
            </w:pPr>
            <w:r w:rsidRPr="00EB54BE">
              <w:rPr>
                <w:rFonts w:ascii="Times New Roman" w:hAnsi="Times New Roman"/>
                <w:i/>
                <w:sz w:val="21"/>
                <w:szCs w:val="21"/>
                <w:lang w:eastAsia="ja-JP"/>
              </w:rPr>
              <w:t>The above agreement is updated and agreed as follows:</w:t>
            </w:r>
          </w:p>
          <w:p w:rsidR="00EB54BE" w:rsidRPr="00EB54BE" w:rsidRDefault="00EB54BE" w:rsidP="00EB54BE">
            <w:pPr>
              <w:pStyle w:val="ListParagraph"/>
              <w:numPr>
                <w:ilvl w:val="0"/>
                <w:numId w:val="18"/>
              </w:numPr>
              <w:snapToGrid w:val="0"/>
              <w:spacing w:line="276" w:lineRule="auto"/>
              <w:jc w:val="both"/>
              <w:rPr>
                <w:rFonts w:ascii="Times New Roman" w:hAnsi="Times New Roman"/>
                <w:i/>
                <w:sz w:val="21"/>
                <w:szCs w:val="21"/>
                <w:lang w:eastAsia="ja-JP"/>
              </w:rPr>
            </w:pPr>
            <w:r w:rsidRPr="00EB54BE">
              <w:rPr>
                <w:rFonts w:ascii="Times New Roman" w:hAnsi="Times New Roman"/>
                <w:i/>
                <w:sz w:val="21"/>
                <w:szCs w:val="21"/>
                <w:lang w:eastAsia="ja-JP"/>
              </w:rPr>
              <w:t xml:space="preserve">For NR-DC (including late drop UEs), ask RAN2 if it is possible to introduce RRC parameters pdcch-BlindDetectionMCG and pdcch-BlindDetectionSCG, which 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configures </w:t>
            </w:r>
            <w:r w:rsidRPr="00EB54BE">
              <w:rPr>
                <w:rFonts w:ascii="Times New Roman" w:hAnsi="Times New Roman"/>
                <w:i/>
                <w:strike/>
                <w:color w:val="FF0000"/>
                <w:sz w:val="21"/>
                <w:szCs w:val="21"/>
                <w:u w:val="single"/>
                <w:lang w:eastAsia="ja-JP"/>
              </w:rPr>
              <w:t>are</w:t>
            </w:r>
            <w:r w:rsidRPr="00EB54BE">
              <w:rPr>
                <w:rFonts w:ascii="Times New Roman" w:hAnsi="Times New Roman"/>
                <w:i/>
                <w:sz w:val="21"/>
                <w:szCs w:val="21"/>
                <w:lang w:eastAsia="ja-JP"/>
              </w:rPr>
              <w:t xml:space="preserve"> the reference number of cells for blind detection for MCG and SCG, respectively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, and RRC parameters </w:t>
            </w:r>
            <w:r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>pdcch-BlindDetectionMCG-UE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 and </w:t>
            </w:r>
            <w:r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>pdcch-BlindDetectionSCG-UE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 for optional new UE capability signalling that informs the maximum values for </w:t>
            </w:r>
            <w:r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>pdcch-BlindDetectionMCG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 and </w:t>
            </w:r>
            <w:r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>pdcch-BlindDetectionSCG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>, respectively</w:t>
            </w:r>
            <w:r w:rsidRPr="00EB54BE">
              <w:rPr>
                <w:rFonts w:ascii="Times New Roman" w:hAnsi="Times New Roman"/>
                <w:i/>
                <w:sz w:val="21"/>
                <w:szCs w:val="21"/>
                <w:lang w:eastAsia="ja-JP"/>
              </w:rPr>
              <w:t xml:space="preserve">. If yes, </w:t>
            </w:r>
          </w:p>
          <w:p w:rsidR="00EB54BE" w:rsidRPr="00EB54BE" w:rsidRDefault="00EB54BE" w:rsidP="00EB54BE">
            <w:pPr>
              <w:pStyle w:val="ListParagraph"/>
              <w:numPr>
                <w:ilvl w:val="1"/>
                <w:numId w:val="18"/>
              </w:numPr>
              <w:snapToGrid w:val="0"/>
              <w:spacing w:line="276" w:lineRule="auto"/>
              <w:jc w:val="both"/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</w:pP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The value range of </w:t>
            </w:r>
            <w:r w:rsidRPr="00EB54BE">
              <w:rPr>
                <w:rFonts w:ascii="Times New Roman" w:eastAsia="等线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>pdcch-BlindDetectionMCG-UE and pdcch-BlindDetectionSCG-UE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 is </w:t>
            </w:r>
          </w:p>
          <w:p w:rsidR="00EB54BE" w:rsidRPr="00EB54BE" w:rsidRDefault="00EB54BE" w:rsidP="00EB54BE">
            <w:pPr>
              <w:pStyle w:val="ListParagraph"/>
              <w:numPr>
                <w:ilvl w:val="2"/>
                <w:numId w:val="18"/>
              </w:numPr>
              <w:snapToGrid w:val="0"/>
              <w:spacing w:line="276" w:lineRule="auto"/>
              <w:jc w:val="both"/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</w:pP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[1, …, </w:t>
            </w:r>
            <w:r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>pdcch-BlindDetectionCA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1] and </w:t>
            </w:r>
            <w:r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>pdcch-BlindDetectionMCG-UE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 + </w:t>
            </w:r>
            <w:r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 xml:space="preserve">pdcch-BlindDetectionSCG-UE &gt;= pdcch-BlindDetectionCA 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if the UE reports </w:t>
            </w:r>
            <w:r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lastRenderedPageBreak/>
              <w:t>pdcch-BlindDetectionCA, and</w:t>
            </w:r>
          </w:p>
          <w:p w:rsidR="00EB54BE" w:rsidRPr="00EB54BE" w:rsidRDefault="00B40A6A" w:rsidP="00EB54BE">
            <w:pPr>
              <w:pStyle w:val="ListParagraph"/>
              <w:numPr>
                <w:ilvl w:val="2"/>
                <w:numId w:val="18"/>
              </w:numPr>
              <w:snapToGrid w:val="0"/>
              <w:spacing w:line="276" w:lineRule="auto"/>
              <w:jc w:val="both"/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</w:pPr>
            <w:r w:rsidRPr="00B40A6A">
              <w:rPr>
                <w:rFonts w:ascii="Times New Roman" w:hAnsi="Times New Roman"/>
                <w:i/>
                <w:color w:val="FF0000"/>
                <w:sz w:val="21"/>
                <w:szCs w:val="21"/>
                <w:highlight w:val="yellow"/>
                <w:u w:val="single"/>
                <w:lang w:eastAsia="ja-JP"/>
              </w:rPr>
              <w:t>FFS</w:t>
            </w:r>
            <w:r w:rsidR="00EB54BE"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: [1, 2, 3] and </w:t>
            </w:r>
            <w:r w:rsidR="00EB54BE"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>pdcch-BlindDetectionMCG-UE</w:t>
            </w:r>
            <w:r w:rsidR="00EB54BE"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 + </w:t>
            </w:r>
            <w:r w:rsidR="00EB54BE"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 xml:space="preserve">pdcch-BlindDetectionSCG-UE &gt;= </w:t>
            </w:r>
            <w:r w:rsidR="00EB54BE"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the maximum number of DL serving cells over CGs that UE can support if the UE does not report </w:t>
            </w:r>
            <w:r w:rsidR="00EB54BE"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>pdcch-BlindDetectionCA.</w:t>
            </w:r>
          </w:p>
          <w:p w:rsidR="00EB54BE" w:rsidRPr="00EB54BE" w:rsidRDefault="00EB54BE" w:rsidP="00EB54BE">
            <w:pPr>
              <w:pStyle w:val="ListParagraph"/>
              <w:numPr>
                <w:ilvl w:val="1"/>
                <w:numId w:val="18"/>
              </w:numPr>
              <w:snapToGrid w:val="0"/>
              <w:spacing w:line="276" w:lineRule="auto"/>
              <w:jc w:val="both"/>
              <w:rPr>
                <w:rFonts w:ascii="Times New Roman" w:hAnsi="Times New Roman"/>
                <w:i/>
                <w:sz w:val="21"/>
                <w:szCs w:val="21"/>
                <w:lang w:eastAsia="ja-JP"/>
              </w:rPr>
            </w:pP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If the UE does not report </w:t>
            </w:r>
            <w:r w:rsidRPr="00EB54BE">
              <w:rPr>
                <w:rFonts w:ascii="Times New Roman" w:eastAsia="等线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>pdcch-BlindDetectionMCG-UE and pdcch-BlindDetectionSCG-UE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, </w:t>
            </w:r>
          </w:p>
          <w:p w:rsidR="00EB54BE" w:rsidRPr="00EB54BE" w:rsidRDefault="00EB54BE" w:rsidP="00EB54BE">
            <w:pPr>
              <w:pStyle w:val="ListParagraph"/>
              <w:numPr>
                <w:ilvl w:val="2"/>
                <w:numId w:val="18"/>
              </w:numPr>
              <w:snapToGrid w:val="0"/>
              <w:spacing w:line="276" w:lineRule="auto"/>
              <w:jc w:val="both"/>
              <w:rPr>
                <w:rFonts w:ascii="Times New Roman" w:hAnsi="Times New Roman"/>
                <w:i/>
                <w:sz w:val="21"/>
                <w:szCs w:val="21"/>
                <w:lang w:eastAsia="ja-JP"/>
              </w:rPr>
            </w:pPr>
            <w:r w:rsidRPr="00EB54BE">
              <w:rPr>
                <w:rFonts w:ascii="Times New Roman" w:hAnsi="Times New Roman"/>
                <w:i/>
                <w:sz w:val="21"/>
                <w:szCs w:val="21"/>
                <w:lang w:eastAsia="ja-JP"/>
              </w:rPr>
              <w:t>pdcch-BlindDetectionCA for NR-CA is re-used as the UE capability signalling for NR-DC to determine BD/CCE limit across serving cells over CGs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 if the UE reports </w:t>
            </w:r>
            <w:r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>pdcch-BlindDetectionCA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, and </w:t>
            </w:r>
          </w:p>
          <w:p w:rsidR="00EB54BE" w:rsidRPr="00EB54BE" w:rsidRDefault="00EB54BE" w:rsidP="00EB54BE">
            <w:pPr>
              <w:pStyle w:val="ListParagraph"/>
              <w:numPr>
                <w:ilvl w:val="2"/>
                <w:numId w:val="18"/>
              </w:numPr>
              <w:snapToGrid w:val="0"/>
              <w:spacing w:line="276" w:lineRule="auto"/>
              <w:jc w:val="both"/>
              <w:rPr>
                <w:rFonts w:ascii="Times New Roman" w:hAnsi="Times New Roman"/>
                <w:i/>
                <w:sz w:val="21"/>
                <w:szCs w:val="21"/>
                <w:lang w:eastAsia="ja-JP"/>
              </w:rPr>
            </w:pP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the number of configured DL serving cells over CGs is used to determine BD/CCE limit across serving cells over CGs if the UE does not report </w:t>
            </w:r>
            <w:r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>pdcch-BlindDetectionCA</w:t>
            </w:r>
            <w:r w:rsidRPr="00EB54BE">
              <w:rPr>
                <w:rFonts w:ascii="Times New Roman" w:hAnsi="Times New Roman"/>
                <w:i/>
                <w:sz w:val="21"/>
                <w:szCs w:val="21"/>
                <w:lang w:eastAsia="ja-JP"/>
              </w:rPr>
              <w:t>.</w:t>
            </w:r>
          </w:p>
          <w:p w:rsidR="00EB54BE" w:rsidRPr="00EB54BE" w:rsidRDefault="00EB54BE" w:rsidP="00EB54BE">
            <w:pPr>
              <w:pStyle w:val="ListParagraph"/>
              <w:numPr>
                <w:ilvl w:val="1"/>
                <w:numId w:val="18"/>
              </w:numPr>
              <w:snapToGrid w:val="0"/>
              <w:spacing w:line="276" w:lineRule="auto"/>
              <w:jc w:val="both"/>
              <w:rPr>
                <w:rFonts w:ascii="Times New Roman" w:hAnsi="Times New Roman"/>
                <w:i/>
                <w:color w:val="0000FF"/>
                <w:sz w:val="21"/>
                <w:szCs w:val="21"/>
                <w:lang w:eastAsia="ja-JP"/>
              </w:rPr>
            </w:pPr>
            <w:r w:rsidRPr="00EB54BE">
              <w:rPr>
                <w:rFonts w:ascii="Times New Roman" w:hAnsi="Times New Roman"/>
                <w:i/>
                <w:color w:val="0000FF"/>
                <w:sz w:val="21"/>
                <w:szCs w:val="21"/>
                <w:u w:val="single"/>
                <w:lang w:eastAsia="ja-JP"/>
              </w:rPr>
              <w:t xml:space="preserve">If the UE reports </w:t>
            </w:r>
            <w:r w:rsidRPr="00EB54BE">
              <w:rPr>
                <w:rFonts w:ascii="Times New Roman" w:eastAsia="等线" w:hAnsi="Times New Roman"/>
                <w:i/>
                <w:color w:val="0000FF"/>
                <w:sz w:val="21"/>
                <w:szCs w:val="21"/>
                <w:u w:val="single"/>
                <w:lang w:eastAsia="ja-JP"/>
              </w:rPr>
              <w:t>pdcch-BlindDetectionMCG-UE or pdcch-BlindDetectionSCG-UE</w:t>
            </w:r>
            <w:r w:rsidRPr="00EB54BE">
              <w:rPr>
                <w:rFonts w:ascii="Times New Roman" w:hAnsi="Times New Roman"/>
                <w:i/>
                <w:color w:val="0000FF"/>
                <w:sz w:val="21"/>
                <w:szCs w:val="21"/>
                <w:u w:val="single"/>
                <w:lang w:eastAsia="ja-JP"/>
              </w:rPr>
              <w:t>, both of them are reported (i.e., not either of them).</w:t>
            </w:r>
          </w:p>
          <w:p w:rsidR="00EB54BE" w:rsidRPr="00EB54BE" w:rsidRDefault="00EB54BE" w:rsidP="00EB54BE">
            <w:pPr>
              <w:pStyle w:val="ListParagraph"/>
              <w:numPr>
                <w:ilvl w:val="1"/>
                <w:numId w:val="18"/>
              </w:numPr>
              <w:snapToGrid w:val="0"/>
              <w:spacing w:line="276" w:lineRule="auto"/>
              <w:jc w:val="both"/>
              <w:rPr>
                <w:rFonts w:ascii="Times New Roman" w:hAnsi="Times New Roman"/>
                <w:i/>
                <w:color w:val="00B050"/>
                <w:sz w:val="21"/>
                <w:szCs w:val="21"/>
                <w:lang w:eastAsia="ja-JP"/>
              </w:rPr>
            </w:pPr>
            <w:r w:rsidRPr="00EB54BE">
              <w:rPr>
                <w:rFonts w:ascii="Times New Roman" w:eastAsia="等线" w:hAnsi="Times New Roman"/>
                <w:i/>
                <w:color w:val="00B050"/>
                <w:sz w:val="21"/>
                <w:szCs w:val="21"/>
                <w:u w:val="single"/>
                <w:lang w:eastAsia="ja-JP"/>
              </w:rPr>
              <w:t>pdcch-BlindDetectionMCG-UE and pdcch-BlindDetectionSCG-UE</w:t>
            </w:r>
            <w:r w:rsidRPr="00EB54BE">
              <w:rPr>
                <w:rFonts w:ascii="Times New Roman" w:hAnsi="Times New Roman"/>
                <w:i/>
                <w:color w:val="00B050"/>
                <w:sz w:val="21"/>
                <w:szCs w:val="21"/>
                <w:u w:val="single"/>
                <w:lang w:eastAsia="ja-JP"/>
              </w:rPr>
              <w:t xml:space="preserve"> are per UE capability signalling.</w:t>
            </w:r>
          </w:p>
          <w:p w:rsidR="00EB54BE" w:rsidRPr="00EB54BE" w:rsidRDefault="00B40A6A" w:rsidP="00EB54BE">
            <w:pPr>
              <w:pStyle w:val="ListParagraph"/>
              <w:numPr>
                <w:ilvl w:val="1"/>
                <w:numId w:val="18"/>
              </w:numPr>
              <w:snapToGrid w:val="0"/>
              <w:spacing w:line="276" w:lineRule="auto"/>
              <w:jc w:val="both"/>
              <w:rPr>
                <w:rFonts w:ascii="Times New Roman" w:hAnsi="Times New Roman"/>
                <w:i/>
                <w:color w:val="00B050"/>
                <w:sz w:val="21"/>
                <w:szCs w:val="21"/>
                <w:lang w:eastAsia="ja-JP"/>
              </w:rPr>
            </w:pPr>
            <w:r w:rsidRPr="00B40A6A">
              <w:rPr>
                <w:rFonts w:ascii="Times New Roman" w:hAnsi="Times New Roman"/>
                <w:i/>
                <w:color w:val="00B050"/>
                <w:sz w:val="21"/>
                <w:szCs w:val="21"/>
                <w:highlight w:val="yellow"/>
                <w:u w:val="single"/>
                <w:lang w:eastAsia="ja-JP"/>
              </w:rPr>
              <w:t>FFS</w:t>
            </w:r>
            <w:r w:rsidR="00EB54BE" w:rsidRPr="00EB54BE">
              <w:rPr>
                <w:rFonts w:ascii="Times New Roman" w:hAnsi="Times New Roman"/>
                <w:i/>
                <w:color w:val="00B050"/>
                <w:sz w:val="21"/>
                <w:szCs w:val="21"/>
                <w:u w:val="single"/>
                <w:lang w:eastAsia="ja-JP"/>
              </w:rPr>
              <w:t xml:space="preserve">: If the UE does not report </w:t>
            </w:r>
            <w:r w:rsidR="00EB54BE" w:rsidRPr="00EB54BE">
              <w:rPr>
                <w:rFonts w:ascii="Times New Roman" w:hAnsi="Times New Roman"/>
                <w:i/>
                <w:iCs/>
                <w:color w:val="00B050"/>
                <w:sz w:val="21"/>
                <w:szCs w:val="21"/>
                <w:u w:val="single"/>
                <w:lang w:eastAsia="ja-JP"/>
              </w:rPr>
              <w:t>pdcch-BlindDetectionCA, the UE must support at least one NR-DC band combination where the UE behaviour of blind decoding operation is the same as in Rel.15 NR-CA.</w:t>
            </w:r>
          </w:p>
          <w:p w:rsidR="00EB54BE" w:rsidRPr="00EB54BE" w:rsidRDefault="00EB54BE" w:rsidP="00EB54BE">
            <w:pPr>
              <w:pStyle w:val="ListParagraph"/>
              <w:numPr>
                <w:ilvl w:val="1"/>
                <w:numId w:val="18"/>
              </w:numPr>
              <w:snapToGrid w:val="0"/>
              <w:spacing w:line="276" w:lineRule="auto"/>
              <w:jc w:val="both"/>
              <w:rPr>
                <w:rFonts w:ascii="Times New Roman" w:hAnsi="Times New Roman"/>
                <w:i/>
                <w:sz w:val="21"/>
                <w:szCs w:val="21"/>
                <w:lang w:eastAsia="ja-JP"/>
              </w:rPr>
            </w:pPr>
            <w:r w:rsidRPr="00EB54BE">
              <w:rPr>
                <w:rFonts w:ascii="Times New Roman" w:hAnsi="Times New Roman"/>
                <w:i/>
                <w:sz w:val="21"/>
                <w:szCs w:val="21"/>
                <w:lang w:eastAsia="ja-JP"/>
              </w:rPr>
              <w:t>For MCG and SCG, the UE calculates BD/CCE limit for the CGs by using pdcch-BlindDetectionMCG and pdcch-BlindDetectionSCG, respectively.</w:t>
            </w:r>
          </w:p>
          <w:p w:rsidR="00EB54BE" w:rsidRPr="00EB54BE" w:rsidRDefault="00EB54BE" w:rsidP="00EB54BE">
            <w:pPr>
              <w:pStyle w:val="ListParagraph"/>
              <w:numPr>
                <w:ilvl w:val="1"/>
                <w:numId w:val="18"/>
              </w:numPr>
              <w:snapToGrid w:val="0"/>
              <w:spacing w:line="276" w:lineRule="auto"/>
              <w:jc w:val="both"/>
              <w:rPr>
                <w:rFonts w:ascii="Times New Roman" w:hAnsi="Times New Roman"/>
                <w:i/>
                <w:sz w:val="21"/>
                <w:szCs w:val="21"/>
                <w:lang w:eastAsia="ja-JP"/>
              </w:rPr>
            </w:pPr>
            <w:r w:rsidRPr="00EB54BE">
              <w:rPr>
                <w:rFonts w:ascii="Times New Roman" w:hAnsi="Times New Roman"/>
                <w:i/>
                <w:sz w:val="21"/>
                <w:szCs w:val="21"/>
                <w:lang w:eastAsia="ja-JP"/>
              </w:rPr>
              <w:t xml:space="preserve">The value range of pdcch-BlindDetectionMCG and pdcch-BlindDetectionSCG is [1, 2, …, 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>15</w:t>
            </w:r>
            <w:r w:rsidRPr="00EB54BE">
              <w:rPr>
                <w:rFonts w:ascii="Times New Roman" w:hAnsi="Times New Roman"/>
                <w:i/>
                <w:strike/>
                <w:color w:val="FF0000"/>
                <w:sz w:val="21"/>
                <w:szCs w:val="21"/>
                <w:u w:val="single"/>
                <w:lang w:eastAsia="ja-JP"/>
              </w:rPr>
              <w:t>16</w:t>
            </w:r>
            <w:r w:rsidRPr="00EB54BE">
              <w:rPr>
                <w:rFonts w:ascii="Times New Roman" w:hAnsi="Times New Roman"/>
                <w:i/>
                <w:sz w:val="21"/>
                <w:szCs w:val="21"/>
                <w:lang w:eastAsia="ja-JP"/>
              </w:rPr>
              <w:t>].</w:t>
            </w:r>
          </w:p>
          <w:p w:rsidR="00EB54BE" w:rsidRPr="00EB54BE" w:rsidRDefault="00EB54BE" w:rsidP="00EB54BE">
            <w:pPr>
              <w:pStyle w:val="ListParagraph"/>
              <w:numPr>
                <w:ilvl w:val="1"/>
                <w:numId w:val="18"/>
              </w:numPr>
              <w:snapToGrid w:val="0"/>
              <w:spacing w:line="276" w:lineRule="auto"/>
              <w:jc w:val="both"/>
              <w:rPr>
                <w:rFonts w:ascii="Times New Roman" w:hAnsi="Times New Roman"/>
                <w:i/>
                <w:sz w:val="21"/>
                <w:szCs w:val="21"/>
                <w:lang w:eastAsia="ja-JP"/>
              </w:rPr>
            </w:pPr>
            <w:r w:rsidRPr="00EB54BE">
              <w:rPr>
                <w:rFonts w:ascii="Times New Roman" w:hAnsi="Times New Roman"/>
                <w:i/>
                <w:sz w:val="21"/>
                <w:szCs w:val="21"/>
                <w:lang w:eastAsia="ja-JP"/>
              </w:rPr>
              <w:t>pdcch-BlindDetectionMCG + pdcch-BlindDetectionSCG &lt;= pdcch-BlindDetectionCA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 if the UE reports </w:t>
            </w:r>
            <w:r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 xml:space="preserve">pdcch-BlindDetectionCA, and 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pdcch-BlindDetectionMCG + pdcch-BlindDetectionSCG &lt;= the number of configured DL serving cells over CGs if the UE does not report </w:t>
            </w:r>
            <w:r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>pdcch-BlindDetectionCA</w:t>
            </w:r>
            <w:r w:rsidRPr="00EB54BE">
              <w:rPr>
                <w:rFonts w:ascii="Times New Roman" w:hAnsi="Times New Roman"/>
                <w:i/>
                <w:sz w:val="21"/>
                <w:szCs w:val="21"/>
                <w:lang w:eastAsia="ja-JP"/>
              </w:rPr>
              <w:t>.</w:t>
            </w:r>
          </w:p>
          <w:p w:rsidR="00EB54BE" w:rsidRPr="00EB54BE" w:rsidRDefault="00EB54BE" w:rsidP="00EB54BE">
            <w:pPr>
              <w:pStyle w:val="ListParagraph"/>
              <w:numPr>
                <w:ilvl w:val="1"/>
                <w:numId w:val="18"/>
              </w:numPr>
              <w:snapToGrid w:val="0"/>
              <w:spacing w:line="276" w:lineRule="auto"/>
              <w:jc w:val="both"/>
              <w:rPr>
                <w:rFonts w:ascii="Times New Roman" w:hAnsi="Times New Roman"/>
                <w:i/>
                <w:color w:val="FF0000"/>
                <w:sz w:val="21"/>
                <w:szCs w:val="21"/>
                <w:lang w:eastAsia="ja-JP"/>
              </w:rPr>
            </w:pPr>
            <w:r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 xml:space="preserve">For a UE configured with NR-DC, </w:t>
            </w:r>
            <w:r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if the UE reports </w:t>
            </w:r>
            <w:r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>pdcch-BlindDetectionCA, the UE is always configured with pdcch-BlindDetectionMCG and pdcch-BlindDetectionSCG.</w:t>
            </w:r>
          </w:p>
          <w:p w:rsidR="00EB54BE" w:rsidRPr="00EB54BE" w:rsidRDefault="00B40A6A" w:rsidP="00EB54BE">
            <w:pPr>
              <w:pStyle w:val="ListParagraph"/>
              <w:numPr>
                <w:ilvl w:val="2"/>
                <w:numId w:val="18"/>
              </w:numPr>
              <w:snapToGrid w:val="0"/>
              <w:spacing w:line="276" w:lineRule="auto"/>
              <w:jc w:val="both"/>
              <w:rPr>
                <w:rFonts w:ascii="Times New Roman" w:hAnsi="Times New Roman"/>
                <w:i/>
                <w:color w:val="FF0000"/>
                <w:sz w:val="21"/>
                <w:szCs w:val="21"/>
                <w:lang w:eastAsia="ja-JP"/>
              </w:rPr>
            </w:pPr>
            <w:r w:rsidRPr="00B40A6A">
              <w:rPr>
                <w:rFonts w:ascii="Times New Roman" w:eastAsia="等线" w:hAnsi="Times New Roman"/>
                <w:i/>
                <w:iCs/>
                <w:color w:val="FF0000"/>
                <w:sz w:val="21"/>
                <w:szCs w:val="21"/>
                <w:highlight w:val="yellow"/>
                <w:u w:val="single"/>
                <w:lang w:eastAsia="ja-JP"/>
              </w:rPr>
              <w:t>FFS</w:t>
            </w:r>
            <w:r w:rsidR="00EB54BE" w:rsidRPr="00EB54BE">
              <w:rPr>
                <w:rFonts w:ascii="Times New Roman" w:eastAsia="等线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 xml:space="preserve">: </w:t>
            </w:r>
            <w:r w:rsidR="00EB54BE" w:rsidRPr="00EB54BE">
              <w:rPr>
                <w:rFonts w:ascii="Times New Roman" w:hAnsi="Times New Roman"/>
                <w:i/>
                <w:color w:val="FF0000"/>
                <w:sz w:val="21"/>
                <w:szCs w:val="21"/>
                <w:u w:val="single"/>
                <w:lang w:eastAsia="ja-JP"/>
              </w:rPr>
              <w:t xml:space="preserve">if the UE does not report </w:t>
            </w:r>
            <w:r w:rsidR="00EB54BE" w:rsidRPr="00EB54BE">
              <w:rPr>
                <w:rFonts w:ascii="Times New Roman" w:hAnsi="Times New Roman"/>
                <w:i/>
                <w:iCs/>
                <w:color w:val="FF0000"/>
                <w:sz w:val="21"/>
                <w:szCs w:val="21"/>
                <w:u w:val="single"/>
                <w:lang w:eastAsia="ja-JP"/>
              </w:rPr>
              <w:t>pdcch-BlindDetectionCA.</w:t>
            </w:r>
          </w:p>
          <w:p w:rsidR="00967182" w:rsidRDefault="00EB54BE">
            <w:pPr>
              <w:pStyle w:val="ListParagraph"/>
              <w:numPr>
                <w:ilvl w:val="1"/>
                <w:numId w:val="18"/>
              </w:numPr>
              <w:snapToGrid w:val="0"/>
              <w:spacing w:line="276" w:lineRule="auto"/>
              <w:jc w:val="both"/>
              <w:rPr>
                <w:b/>
                <w:bCs/>
              </w:rPr>
            </w:pPr>
            <w:r w:rsidRPr="007E771C">
              <w:rPr>
                <w:rFonts w:ascii="Times New Roman" w:hAnsi="Times New Roman"/>
                <w:i/>
                <w:sz w:val="21"/>
                <w:szCs w:val="21"/>
                <w:lang w:eastAsia="ja-JP"/>
              </w:rPr>
              <w:t>The information exchange between MCG and SCG (if any) is up to RAN2/RAN3 to discuss.</w:t>
            </w:r>
          </w:p>
        </w:tc>
      </w:tr>
    </w:tbl>
    <w:p w:rsidR="00C71A70" w:rsidRDefault="00846B29" w:rsidP="00061D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This contribution </w:t>
      </w:r>
      <w:r w:rsidR="00D876A1">
        <w:rPr>
          <w:rFonts w:eastAsiaTheme="minorEastAsia"/>
          <w:lang w:eastAsia="zh-CN"/>
        </w:rPr>
        <w:t>discusses</w:t>
      </w:r>
      <w:r>
        <w:rPr>
          <w:rFonts w:eastAsiaTheme="minorEastAsia"/>
          <w:lang w:eastAsia="zh-CN"/>
        </w:rPr>
        <w:t xml:space="preserve"> the </w:t>
      </w:r>
      <w:r w:rsidR="00D04D5E">
        <w:rPr>
          <w:rFonts w:eastAsiaTheme="minorEastAsia" w:hint="eastAsia"/>
          <w:lang w:eastAsia="zh-CN"/>
        </w:rPr>
        <w:t xml:space="preserve">remaining </w:t>
      </w:r>
      <w:r w:rsidR="00E971C1">
        <w:rPr>
          <w:rFonts w:eastAsiaTheme="minorEastAsia"/>
          <w:lang w:eastAsia="zh-CN"/>
        </w:rPr>
        <w:t>issue</w:t>
      </w:r>
      <w:r w:rsidR="00D04D5E">
        <w:rPr>
          <w:rFonts w:eastAsiaTheme="minorEastAsia" w:hint="eastAsia"/>
          <w:lang w:eastAsia="zh-CN"/>
        </w:rPr>
        <w:t>s</w:t>
      </w:r>
      <w:r w:rsidR="00E971C1">
        <w:rPr>
          <w:rFonts w:eastAsiaTheme="minorEastAsia"/>
          <w:lang w:eastAsia="zh-CN"/>
        </w:rPr>
        <w:t xml:space="preserve"> on PDCCH monitoring for Rel-15 N</w:t>
      </w:r>
      <w:r w:rsidR="00C02CB5">
        <w:rPr>
          <w:rFonts w:eastAsiaTheme="minorEastAsia"/>
          <w:lang w:eastAsia="zh-CN"/>
        </w:rPr>
        <w:t xml:space="preserve">R-NR </w:t>
      </w:r>
      <w:r w:rsidR="00E971C1">
        <w:rPr>
          <w:rFonts w:eastAsiaTheme="minorEastAsia"/>
          <w:lang w:eastAsia="zh-CN"/>
        </w:rPr>
        <w:t>DC</w:t>
      </w:r>
      <w:r w:rsidR="00D876A1">
        <w:rPr>
          <w:rFonts w:eastAsiaTheme="minorEastAsia"/>
          <w:lang w:eastAsia="zh-CN"/>
        </w:rPr>
        <w:t>, and also provides our preference.</w:t>
      </w:r>
      <w:r>
        <w:rPr>
          <w:rFonts w:eastAsiaTheme="minorEastAsia"/>
          <w:lang w:eastAsia="zh-CN"/>
        </w:rPr>
        <w:t xml:space="preserve"> </w:t>
      </w:r>
    </w:p>
    <w:p w:rsidR="009A3A86" w:rsidRDefault="00061D60" w:rsidP="00CF195E">
      <w:pPr>
        <w:pStyle w:val="Heading1"/>
      </w:pPr>
      <w:bookmarkStart w:id="3" w:name="_Ref129681832"/>
      <w:r>
        <w:t>Discussion</w:t>
      </w:r>
      <w:r w:rsidR="006D62BC" w:rsidRPr="00CF195E">
        <w:t xml:space="preserve"> </w:t>
      </w:r>
    </w:p>
    <w:p w:rsidR="00100A40" w:rsidRDefault="00132EF8" w:rsidP="008404E4">
      <w:pPr>
        <w:rPr>
          <w:lang w:eastAsia="zh-CN"/>
        </w:rPr>
      </w:pPr>
      <w:r w:rsidRPr="00132EF8">
        <w:t xml:space="preserve">It </w:t>
      </w:r>
      <w:r w:rsidR="00BE7C54">
        <w:t>has been</w:t>
      </w:r>
      <w:r w:rsidRPr="00132EF8">
        <w:t xml:space="preserve"> agreed that </w:t>
      </w:r>
      <w:r w:rsidR="00BE7C54">
        <w:t>the capability signaling</w:t>
      </w:r>
      <w:r w:rsidRPr="00132EF8">
        <w:t xml:space="preserve"> </w:t>
      </w:r>
      <w:r w:rsidRPr="00132EF8">
        <w:rPr>
          <w:i/>
        </w:rPr>
        <w:t>pdcch-BlindDetectionCA</w:t>
      </w:r>
      <w:r w:rsidRPr="00132EF8">
        <w:t xml:space="preserve">, </w:t>
      </w:r>
      <w:r w:rsidRPr="00132EF8">
        <w:rPr>
          <w:i/>
        </w:rPr>
        <w:t>pdcch-BlindDetectionMCG-UE</w:t>
      </w:r>
      <w:r w:rsidRPr="00132EF8">
        <w:t xml:space="preserve">, and </w:t>
      </w:r>
      <w:r w:rsidRPr="00132EF8">
        <w:rPr>
          <w:i/>
        </w:rPr>
        <w:t>pdcch-BlindDetectionSCG-UE</w:t>
      </w:r>
      <w:r w:rsidR="00BE7C54">
        <w:rPr>
          <w:i/>
        </w:rPr>
        <w:t xml:space="preserve"> can be reported by UE</w:t>
      </w:r>
      <w:r>
        <w:t xml:space="preserve">. </w:t>
      </w:r>
      <w:r w:rsidR="00D04D5E">
        <w:rPr>
          <w:rFonts w:hint="eastAsia"/>
          <w:lang w:eastAsia="zh-CN"/>
        </w:rPr>
        <w:t xml:space="preserve">Currently, the function for the case </w:t>
      </w:r>
      <w:r w:rsidR="008E0D32">
        <w:rPr>
          <w:lang w:eastAsia="zh-CN"/>
        </w:rPr>
        <w:t>that</w:t>
      </w:r>
      <w:r w:rsidR="00D04D5E">
        <w:rPr>
          <w:rFonts w:hint="eastAsia"/>
          <w:lang w:eastAsia="zh-CN"/>
        </w:rPr>
        <w:t xml:space="preserve"> UE reports </w:t>
      </w:r>
      <w:r w:rsidR="00D04D5E" w:rsidRPr="00D04D5E">
        <w:rPr>
          <w:rFonts w:hint="eastAsia"/>
          <w:i/>
          <w:lang w:eastAsia="zh-CN"/>
        </w:rPr>
        <w:t>pdcch-BlindDetectionCA</w:t>
      </w:r>
      <w:r w:rsidR="00D04D5E">
        <w:rPr>
          <w:rFonts w:hint="eastAsia"/>
          <w:i/>
          <w:lang w:eastAsia="zh-CN"/>
        </w:rPr>
        <w:t xml:space="preserve"> </w:t>
      </w:r>
      <w:r w:rsidR="00D04D5E" w:rsidRPr="00D04D5E">
        <w:rPr>
          <w:rFonts w:hint="eastAsia"/>
          <w:lang w:eastAsia="zh-CN"/>
        </w:rPr>
        <w:t xml:space="preserve">is completed. But </w:t>
      </w:r>
      <w:r w:rsidR="00D04D5E">
        <w:rPr>
          <w:rFonts w:hint="eastAsia"/>
          <w:lang w:eastAsia="zh-CN"/>
        </w:rPr>
        <w:t>f</w:t>
      </w:r>
      <w:r w:rsidR="00100A40">
        <w:rPr>
          <w:rFonts w:hint="eastAsia"/>
          <w:lang w:eastAsia="zh-CN"/>
        </w:rPr>
        <w:t xml:space="preserve">or the case </w:t>
      </w:r>
      <w:r w:rsidR="008E0D32">
        <w:rPr>
          <w:lang w:eastAsia="zh-CN"/>
        </w:rPr>
        <w:t>that</w:t>
      </w:r>
      <w:r w:rsidR="00100A40">
        <w:rPr>
          <w:rFonts w:hint="eastAsia"/>
          <w:lang w:eastAsia="zh-CN"/>
        </w:rPr>
        <w:t xml:space="preserve"> the UE does not report </w:t>
      </w:r>
      <w:r w:rsidR="00100A40" w:rsidRPr="00132EF8">
        <w:rPr>
          <w:i/>
        </w:rPr>
        <w:t>pdcch-BlindDetectionCA</w:t>
      </w:r>
      <w:r w:rsidR="00100A40" w:rsidRPr="00100A40">
        <w:rPr>
          <w:rFonts w:hint="eastAsia"/>
          <w:lang w:eastAsia="zh-CN"/>
        </w:rPr>
        <w:t>,</w:t>
      </w:r>
      <w:r w:rsidR="00100A40">
        <w:rPr>
          <w:rFonts w:hint="eastAsia"/>
          <w:lang w:eastAsia="zh-CN"/>
        </w:rPr>
        <w:t xml:space="preserve"> in other words, for UE supporting NR-DC with no more than 4 CCs</w:t>
      </w:r>
      <w:r w:rsidR="008E0D32">
        <w:rPr>
          <w:lang w:eastAsia="zh-CN"/>
        </w:rPr>
        <w:t xml:space="preserve"> or supporting as PDCCH blind detection capability exactly as the total number of CCs of reported band combinations</w:t>
      </w:r>
      <w:r w:rsidR="00BE7C54">
        <w:rPr>
          <w:lang w:eastAsia="zh-CN"/>
        </w:rPr>
        <w:t>,</w:t>
      </w:r>
      <w:r w:rsidR="00100A40" w:rsidRPr="00100A40">
        <w:rPr>
          <w:rFonts w:hint="eastAsia"/>
          <w:lang w:eastAsia="zh-CN"/>
        </w:rPr>
        <w:t xml:space="preserve"> </w:t>
      </w:r>
      <w:r w:rsidR="00D04D5E">
        <w:rPr>
          <w:rFonts w:hint="eastAsia"/>
          <w:lang w:eastAsia="zh-CN"/>
        </w:rPr>
        <w:t>there are still remaining issues for further study. T</w:t>
      </w:r>
      <w:r w:rsidR="00100A40">
        <w:rPr>
          <w:rFonts w:hint="eastAsia"/>
          <w:lang w:eastAsia="zh-CN"/>
        </w:rPr>
        <w:t xml:space="preserve">he following two alternatives were provided and discussed </w:t>
      </w:r>
      <w:r w:rsidR="00706AF2">
        <w:rPr>
          <w:lang w:eastAsia="zh-CN"/>
        </w:rPr>
        <w:t>in</w:t>
      </w:r>
      <w:r w:rsidR="00706AF2">
        <w:rPr>
          <w:rFonts w:hint="eastAsia"/>
          <w:lang w:eastAsia="zh-CN"/>
        </w:rPr>
        <w:t xml:space="preserve"> </w:t>
      </w:r>
      <w:r w:rsidR="00100A40">
        <w:rPr>
          <w:rFonts w:hint="eastAsia"/>
          <w:lang w:eastAsia="zh-CN"/>
        </w:rPr>
        <w:t xml:space="preserve">the email </w:t>
      </w:r>
      <w:r w:rsidR="00706AF2">
        <w:rPr>
          <w:lang w:eastAsia="zh-CN"/>
        </w:rPr>
        <w:t>thread [</w:t>
      </w:r>
      <w:r w:rsidR="00D24C40">
        <w:rPr>
          <w:lang w:eastAsia="zh-CN"/>
        </w:rPr>
        <w:t>96b-NR-01</w:t>
      </w:r>
      <w:r w:rsidR="00706AF2">
        <w:rPr>
          <w:lang w:eastAsia="zh-CN"/>
        </w:rPr>
        <w:t>]</w:t>
      </w:r>
      <w:r w:rsidR="00100A40">
        <w:rPr>
          <w:rFonts w:hint="eastAsia"/>
          <w:lang w:eastAsia="zh-CN"/>
        </w:rPr>
        <w:t>.</w:t>
      </w:r>
    </w:p>
    <w:p w:rsidR="00100A40" w:rsidRPr="00C54AE2" w:rsidRDefault="006C0E7A" w:rsidP="006C0E7A">
      <w:pPr>
        <w:pStyle w:val="ListParagraph"/>
        <w:numPr>
          <w:ilvl w:val="0"/>
          <w:numId w:val="17"/>
        </w:numPr>
        <w:spacing w:after="120"/>
        <w:rPr>
          <w:rFonts w:ascii="Times New Roman" w:hAnsi="Times New Roman"/>
          <w:sz w:val="22"/>
        </w:rPr>
      </w:pPr>
      <w:r w:rsidRPr="006C0E7A">
        <w:rPr>
          <w:rFonts w:ascii="Times New Roman" w:hAnsi="Times New Roman"/>
          <w:b/>
          <w:sz w:val="22"/>
        </w:rPr>
        <w:t>Alt 1</w:t>
      </w:r>
      <w:r w:rsidRPr="006C0E7A">
        <w:rPr>
          <w:rFonts w:ascii="Times New Roman" w:hAnsi="Times New Roman"/>
          <w:sz w:val="22"/>
        </w:rPr>
        <w:t xml:space="preserve">: </w:t>
      </w:r>
      <w:r w:rsidR="00100A40">
        <w:rPr>
          <w:rFonts w:ascii="Times New Roman" w:hAnsi="Times New Roman" w:hint="eastAsia"/>
          <w:sz w:val="22"/>
          <w:lang w:eastAsia="zh-CN"/>
        </w:rPr>
        <w:t>A</w:t>
      </w:r>
      <w:r w:rsidR="00100A40">
        <w:rPr>
          <w:rFonts w:ascii="Times New Roman" w:hAnsi="Times New Roman"/>
          <w:sz w:val="22"/>
        </w:rPr>
        <w:t xml:space="preserve"> UE supporting NR-DC </w:t>
      </w:r>
      <w:r w:rsidR="00100A40" w:rsidRPr="00100A40">
        <w:rPr>
          <w:rFonts w:ascii="Times New Roman" w:hAnsi="Times New Roman"/>
          <w:sz w:val="22"/>
        </w:rPr>
        <w:t xml:space="preserve">can report the UE capability </w:t>
      </w:r>
      <w:r w:rsidR="00D24C40" w:rsidRPr="00100A40">
        <w:rPr>
          <w:rFonts w:ascii="Times New Roman" w:hAnsi="Times New Roman"/>
          <w:sz w:val="22"/>
        </w:rPr>
        <w:t>signaling</w:t>
      </w:r>
      <w:r w:rsidR="006A368F">
        <w:rPr>
          <w:rFonts w:ascii="Times New Roman" w:hAnsi="Times New Roman"/>
          <w:sz w:val="22"/>
        </w:rPr>
        <w:t>s</w:t>
      </w:r>
      <w:r w:rsidR="00100A40" w:rsidRPr="00100A40">
        <w:rPr>
          <w:rFonts w:ascii="Times New Roman" w:hAnsi="Times New Roman"/>
          <w:sz w:val="22"/>
        </w:rPr>
        <w:t xml:space="preserve"> </w:t>
      </w:r>
      <w:r w:rsidR="00100A40" w:rsidRPr="00100A40">
        <w:rPr>
          <w:rFonts w:ascii="Times New Roman" w:hAnsi="Times New Roman"/>
          <w:i/>
          <w:sz w:val="22"/>
        </w:rPr>
        <w:t>pdcch-BlindDetectionMCG-UE</w:t>
      </w:r>
      <w:r w:rsidR="00100A40" w:rsidRPr="00100A40">
        <w:rPr>
          <w:rFonts w:ascii="Times New Roman" w:hAnsi="Times New Roman"/>
          <w:sz w:val="22"/>
        </w:rPr>
        <w:t xml:space="preserve"> and </w:t>
      </w:r>
      <w:r w:rsidR="00100A40" w:rsidRPr="00100A40">
        <w:rPr>
          <w:rFonts w:ascii="Times New Roman" w:hAnsi="Times New Roman"/>
          <w:i/>
          <w:sz w:val="22"/>
        </w:rPr>
        <w:t>pdcch-BlindDetectionSCG-UE</w:t>
      </w:r>
      <w:r w:rsidR="00E3325D">
        <w:rPr>
          <w:rFonts w:ascii="Times New Roman" w:hAnsi="Times New Roman"/>
          <w:i/>
          <w:sz w:val="22"/>
        </w:rPr>
        <w:t xml:space="preserve"> </w:t>
      </w:r>
      <w:r w:rsidR="00B40A6A" w:rsidRPr="00B40A6A">
        <w:rPr>
          <w:rFonts w:ascii="Times New Roman" w:hAnsi="Times New Roman"/>
          <w:sz w:val="22"/>
        </w:rPr>
        <w:t>when</w:t>
      </w:r>
      <w:r w:rsidR="006A368F">
        <w:rPr>
          <w:rFonts w:ascii="Times New Roman" w:hAnsi="Times New Roman"/>
          <w:i/>
          <w:sz w:val="22"/>
        </w:rPr>
        <w:t xml:space="preserve"> </w:t>
      </w:r>
      <w:r w:rsidR="00B40A6A" w:rsidRPr="00B40A6A">
        <w:rPr>
          <w:rFonts w:ascii="Times New Roman" w:hAnsi="Times New Roman"/>
          <w:i/>
          <w:sz w:val="22"/>
        </w:rPr>
        <w:t>pdcch-BlindDetectionCA</w:t>
      </w:r>
      <w:r w:rsidR="00B40A6A" w:rsidRPr="00B40A6A">
        <w:rPr>
          <w:rFonts w:ascii="Times New Roman" w:hAnsi="Times New Roman"/>
          <w:sz w:val="22"/>
        </w:rPr>
        <w:t xml:space="preserve"> is not reported</w:t>
      </w:r>
      <w:r w:rsidR="00E3325D">
        <w:rPr>
          <w:rFonts w:ascii="Times New Roman" w:hAnsi="Times New Roman"/>
          <w:sz w:val="22"/>
        </w:rPr>
        <w:t xml:space="preserve">, </w:t>
      </w:r>
      <w:r w:rsidR="009836DA">
        <w:rPr>
          <w:rFonts w:ascii="Times New Roman" w:hAnsi="Times New Roman"/>
          <w:sz w:val="22"/>
        </w:rPr>
        <w:t>then</w:t>
      </w:r>
      <w:r w:rsidR="00E3325D">
        <w:rPr>
          <w:rFonts w:ascii="Times New Roman" w:hAnsi="Times New Roman"/>
          <w:sz w:val="22"/>
        </w:rPr>
        <w:t xml:space="preserve"> </w:t>
      </w:r>
      <w:r w:rsidR="00B40A6A">
        <w:rPr>
          <w:rFonts w:ascii="Times New Roman" w:hAnsi="Times New Roman"/>
          <w:sz w:val="22"/>
        </w:rPr>
        <w:t xml:space="preserve">both </w:t>
      </w:r>
      <w:r w:rsidR="00B40A6A" w:rsidRPr="00B40A6A">
        <w:rPr>
          <w:rFonts w:ascii="Times New Roman" w:hAnsi="Times New Roman"/>
          <w:i/>
          <w:iCs/>
          <w:sz w:val="21"/>
          <w:szCs w:val="21"/>
          <w:u w:val="single"/>
          <w:lang w:eastAsia="ja-JP"/>
        </w:rPr>
        <w:t xml:space="preserve">pdcch-BlindDetectionMCG </w:t>
      </w:r>
      <w:r w:rsidR="00B40A6A" w:rsidRPr="00B40A6A">
        <w:rPr>
          <w:rFonts w:ascii="Times New Roman" w:hAnsi="Times New Roman"/>
          <w:iCs/>
          <w:sz w:val="21"/>
          <w:szCs w:val="21"/>
          <w:u w:val="single"/>
          <w:lang w:eastAsia="ja-JP"/>
        </w:rPr>
        <w:t>and</w:t>
      </w:r>
      <w:r w:rsidR="00B40A6A" w:rsidRPr="00B40A6A">
        <w:rPr>
          <w:rFonts w:ascii="Times New Roman" w:hAnsi="Times New Roman"/>
          <w:i/>
          <w:iCs/>
          <w:sz w:val="21"/>
          <w:szCs w:val="21"/>
          <w:u w:val="single"/>
          <w:lang w:eastAsia="ja-JP"/>
        </w:rPr>
        <w:t xml:space="preserve"> pdcch-BlindDetectionSCG</w:t>
      </w:r>
      <w:r w:rsidR="00B40A6A" w:rsidRPr="00B40A6A">
        <w:rPr>
          <w:rFonts w:ascii="Times New Roman" w:hAnsi="Times New Roman"/>
          <w:iCs/>
          <w:sz w:val="21"/>
          <w:szCs w:val="21"/>
          <w:u w:val="single"/>
          <w:lang w:eastAsia="ja-JP"/>
        </w:rPr>
        <w:t xml:space="preserve"> are always configured and not larger than those two UE capabilities, respectively</w:t>
      </w:r>
      <w:r w:rsidR="00B40A6A">
        <w:rPr>
          <w:rFonts w:ascii="Times New Roman" w:hAnsi="Times New Roman"/>
          <w:sz w:val="22"/>
          <w:lang w:eastAsia="zh-CN"/>
        </w:rPr>
        <w:t>.</w:t>
      </w:r>
    </w:p>
    <w:p w:rsidR="00100A40" w:rsidRPr="00100A40" w:rsidRDefault="00B40A6A" w:rsidP="00FE3D48">
      <w:pPr>
        <w:pStyle w:val="ListParagraph"/>
        <w:numPr>
          <w:ilvl w:val="0"/>
          <w:numId w:val="17"/>
        </w:numPr>
        <w:spacing w:after="120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>Alt 2</w:t>
      </w:r>
      <w:r>
        <w:rPr>
          <w:rFonts w:ascii="Times New Roman" w:hAnsi="Times New Roman"/>
          <w:sz w:val="22"/>
        </w:rPr>
        <w:t xml:space="preserve">: </w:t>
      </w:r>
      <w:r>
        <w:rPr>
          <w:rFonts w:ascii="Times New Roman" w:hAnsi="Times New Roman"/>
          <w:sz w:val="22"/>
          <w:lang w:eastAsia="zh-CN"/>
        </w:rPr>
        <w:t>A</w:t>
      </w:r>
      <w:r>
        <w:rPr>
          <w:rFonts w:ascii="Times New Roman" w:hAnsi="Times New Roman"/>
          <w:sz w:val="22"/>
        </w:rPr>
        <w:t xml:space="preserve"> UE supporting NR-DC is not configured with </w:t>
      </w:r>
      <w:r w:rsidRPr="00B40A6A">
        <w:rPr>
          <w:rFonts w:ascii="Times New Roman" w:hAnsi="Times New Roman"/>
          <w:i/>
          <w:iCs/>
          <w:sz w:val="21"/>
          <w:szCs w:val="21"/>
          <w:u w:val="single"/>
          <w:lang w:eastAsia="ja-JP"/>
        </w:rPr>
        <w:t xml:space="preserve">pdcch-BlindDetectionMCG </w:t>
      </w:r>
      <w:r w:rsidRPr="00B40A6A">
        <w:rPr>
          <w:rFonts w:ascii="Times New Roman" w:hAnsi="Times New Roman"/>
          <w:iCs/>
          <w:sz w:val="21"/>
          <w:szCs w:val="21"/>
          <w:u w:val="single"/>
          <w:lang w:eastAsia="ja-JP"/>
        </w:rPr>
        <w:t>nor</w:t>
      </w:r>
      <w:r w:rsidRPr="00B40A6A">
        <w:rPr>
          <w:rFonts w:ascii="Times New Roman" w:hAnsi="Times New Roman"/>
          <w:i/>
          <w:iCs/>
          <w:sz w:val="21"/>
          <w:szCs w:val="21"/>
          <w:u w:val="single"/>
          <w:lang w:eastAsia="ja-JP"/>
        </w:rPr>
        <w:t xml:space="preserve"> pdcch-BlindDetectionSCG</w:t>
      </w:r>
      <w:r>
        <w:rPr>
          <w:rFonts w:ascii="Times New Roman" w:hAnsi="Times New Roman"/>
          <w:sz w:val="22"/>
        </w:rPr>
        <w:t xml:space="preserve"> when</w:t>
      </w:r>
      <w:r>
        <w:rPr>
          <w:rFonts w:ascii="Times New Roman" w:hAnsi="Times New Roman"/>
          <w:i/>
          <w:sz w:val="22"/>
        </w:rPr>
        <w:t xml:space="preserve"> pdcch-BlindDetectionCA</w:t>
      </w:r>
      <w:r>
        <w:rPr>
          <w:rFonts w:ascii="Times New Roman" w:hAnsi="Times New Roman"/>
          <w:sz w:val="22"/>
        </w:rPr>
        <w:t xml:space="preserve"> is not reported</w:t>
      </w:r>
      <w:r>
        <w:rPr>
          <w:rFonts w:ascii="Times New Roman" w:hAnsi="Times New Roman"/>
          <w:i/>
          <w:sz w:val="22"/>
          <w:lang w:eastAsia="zh-CN"/>
        </w:rPr>
        <w:t>.</w:t>
      </w:r>
    </w:p>
    <w:p w:rsidR="00F73370" w:rsidRDefault="00D04D5E" w:rsidP="003944B5">
      <w:pPr>
        <w:rPr>
          <w:lang w:eastAsia="zh-CN"/>
        </w:rPr>
      </w:pPr>
      <w:r>
        <w:rPr>
          <w:rFonts w:hint="eastAsia"/>
          <w:lang w:eastAsia="zh-CN"/>
        </w:rPr>
        <w:t xml:space="preserve">As stated in the email discussion, </w:t>
      </w:r>
      <w:r w:rsidRPr="00D04D5E">
        <w:rPr>
          <w:lang w:eastAsia="zh-CN"/>
        </w:rPr>
        <w:t>the reason</w:t>
      </w:r>
      <w:r w:rsidR="00F73370">
        <w:rPr>
          <w:lang w:eastAsia="zh-CN"/>
        </w:rPr>
        <w:t>s</w:t>
      </w:r>
      <w:r w:rsidRPr="00D04D5E">
        <w:rPr>
          <w:lang w:eastAsia="zh-CN"/>
        </w:rPr>
        <w:t xml:space="preserve"> to introduce the pair of </w:t>
      </w:r>
      <w:r w:rsidR="00375CF1">
        <w:rPr>
          <w:lang w:eastAsia="zh-CN"/>
        </w:rPr>
        <w:t xml:space="preserve">UE capabilities </w:t>
      </w:r>
      <w:r w:rsidRPr="00D04D5E">
        <w:rPr>
          <w:i/>
          <w:lang w:eastAsia="zh-CN"/>
        </w:rPr>
        <w:t>pdcch-BlindDetectionMCG-UE</w:t>
      </w:r>
      <w:r w:rsidRPr="00D04D5E">
        <w:rPr>
          <w:lang w:eastAsia="zh-CN"/>
        </w:rPr>
        <w:t xml:space="preserve"> and </w:t>
      </w:r>
      <w:r w:rsidRPr="00D04D5E">
        <w:rPr>
          <w:i/>
          <w:lang w:eastAsia="zh-CN"/>
        </w:rPr>
        <w:t>pdcch-BlindDetectionSCG-UE</w:t>
      </w:r>
      <w:r w:rsidRPr="00D04D5E">
        <w:rPr>
          <w:lang w:eastAsia="zh-CN"/>
        </w:rPr>
        <w:t xml:space="preserve"> </w:t>
      </w:r>
      <w:r w:rsidR="00375CF1" w:rsidRPr="00D04D5E">
        <w:rPr>
          <w:lang w:eastAsia="zh-CN"/>
        </w:rPr>
        <w:t>w</w:t>
      </w:r>
      <w:r w:rsidR="00375CF1">
        <w:rPr>
          <w:lang w:eastAsia="zh-CN"/>
        </w:rPr>
        <w:t>ere</w:t>
      </w:r>
      <w:r w:rsidR="00375CF1" w:rsidRPr="00D04D5E">
        <w:rPr>
          <w:lang w:eastAsia="zh-CN"/>
        </w:rPr>
        <w:t xml:space="preserve"> </w:t>
      </w:r>
    </w:p>
    <w:p w:rsidR="00967182" w:rsidRDefault="00B40A6A">
      <w:pPr>
        <w:pStyle w:val="ListParagraph"/>
        <w:numPr>
          <w:ilvl w:val="0"/>
          <w:numId w:val="17"/>
        </w:numPr>
        <w:spacing w:after="120"/>
        <w:rPr>
          <w:b/>
        </w:rPr>
      </w:pPr>
      <w:r w:rsidRPr="00B40A6A">
        <w:rPr>
          <w:rFonts w:ascii="Times New Roman" w:hAnsi="Times New Roman"/>
          <w:sz w:val="22"/>
        </w:rPr>
        <w:t>UE incapability of sharing PDCCH blind detections (BD) across asynchronous CGs</w:t>
      </w:r>
    </w:p>
    <w:p w:rsidR="00967182" w:rsidRDefault="00BB2EA3">
      <w:pPr>
        <w:pStyle w:val="ListParagraph"/>
        <w:numPr>
          <w:ilvl w:val="0"/>
          <w:numId w:val="17"/>
        </w:numPr>
        <w:spacing w:after="120"/>
        <w:rPr>
          <w:b/>
        </w:rPr>
      </w:pPr>
      <w:r>
        <w:rPr>
          <w:rFonts w:ascii="Times New Roman" w:hAnsi="Times New Roman"/>
          <w:sz w:val="22"/>
        </w:rPr>
        <w:t xml:space="preserve">And/or </w:t>
      </w:r>
      <w:r w:rsidR="00F73370">
        <w:rPr>
          <w:rFonts w:ascii="Times New Roman" w:hAnsi="Times New Roman"/>
          <w:sz w:val="22"/>
        </w:rPr>
        <w:t xml:space="preserve">UE has </w:t>
      </w:r>
      <w:r>
        <w:rPr>
          <w:rFonts w:ascii="Times New Roman" w:hAnsi="Times New Roman"/>
          <w:sz w:val="22"/>
        </w:rPr>
        <w:t xml:space="preserve">an individual </w:t>
      </w:r>
      <w:r w:rsidR="00F73370">
        <w:rPr>
          <w:rFonts w:ascii="Times New Roman" w:hAnsi="Times New Roman"/>
          <w:sz w:val="22"/>
        </w:rPr>
        <w:t xml:space="preserve">silicon die with limited BD capability </w:t>
      </w:r>
      <w:r w:rsidR="008E0D32">
        <w:rPr>
          <w:rFonts w:ascii="Times New Roman" w:hAnsi="Times New Roman"/>
          <w:sz w:val="22"/>
        </w:rPr>
        <w:t>for each</w:t>
      </w:r>
      <w:r>
        <w:rPr>
          <w:rFonts w:ascii="Times New Roman" w:hAnsi="Times New Roman"/>
          <w:sz w:val="22"/>
        </w:rPr>
        <w:t xml:space="preserve"> CG</w:t>
      </w:r>
      <w:r w:rsidR="00B40A6A" w:rsidRPr="00B40A6A">
        <w:rPr>
          <w:rFonts w:ascii="Times New Roman" w:hAnsi="Times New Roman"/>
          <w:b/>
          <w:sz w:val="22"/>
        </w:rPr>
        <w:t xml:space="preserve">. </w:t>
      </w:r>
    </w:p>
    <w:p w:rsidR="009836DA" w:rsidRPr="009836DA" w:rsidRDefault="00413ABA" w:rsidP="003944B5">
      <w:pPr>
        <w:rPr>
          <w:lang w:eastAsia="zh-CN"/>
        </w:rPr>
      </w:pPr>
      <w:r>
        <w:rPr>
          <w:lang w:eastAsia="zh-CN"/>
        </w:rPr>
        <w:lastRenderedPageBreak/>
        <w:t>Motivated w</w:t>
      </w:r>
      <w:r w:rsidR="00BB2EA3">
        <w:rPr>
          <w:lang w:eastAsia="zh-CN"/>
        </w:rPr>
        <w:t xml:space="preserve">ith these reasons, the UE may indicate network such </w:t>
      </w:r>
      <w:r w:rsidR="00DE5661">
        <w:rPr>
          <w:lang w:eastAsia="zh-CN"/>
        </w:rPr>
        <w:t>limitations</w:t>
      </w:r>
      <w:r w:rsidR="00BB2EA3">
        <w:rPr>
          <w:lang w:eastAsia="zh-CN"/>
        </w:rPr>
        <w:t xml:space="preserve"> for PDCCH BD by the aforementioned new pair of UE capabilities. </w:t>
      </w:r>
      <w:r w:rsidR="00D04D5E" w:rsidRPr="00D04D5E">
        <w:rPr>
          <w:lang w:eastAsia="zh-CN"/>
        </w:rPr>
        <w:t xml:space="preserve">However, </w:t>
      </w:r>
      <w:r w:rsidR="009836DA">
        <w:rPr>
          <w:lang w:eastAsia="zh-CN"/>
        </w:rPr>
        <w:t>in the case that UE does not report</w:t>
      </w:r>
      <w:r w:rsidR="009836DA" w:rsidRPr="009836DA">
        <w:rPr>
          <w:rFonts w:hint="eastAsia"/>
          <w:i/>
        </w:rPr>
        <w:t xml:space="preserve"> </w:t>
      </w:r>
      <w:r w:rsidR="009836DA" w:rsidRPr="001914E2">
        <w:rPr>
          <w:rFonts w:hint="eastAsia"/>
          <w:i/>
        </w:rPr>
        <w:t>pdcch-BlindDetectionCA</w:t>
      </w:r>
      <w:r w:rsidR="00B40A6A" w:rsidRPr="00B40A6A">
        <w:t>,</w:t>
      </w:r>
      <w:r w:rsidR="009836DA">
        <w:rPr>
          <w:lang w:eastAsia="zh-CN"/>
        </w:rPr>
        <w:t xml:space="preserve"> the UE </w:t>
      </w:r>
      <w:r w:rsidR="00E057C9">
        <w:rPr>
          <w:lang w:eastAsia="zh-CN"/>
        </w:rPr>
        <w:t>shall</w:t>
      </w:r>
      <w:r w:rsidR="009836DA">
        <w:rPr>
          <w:lang w:eastAsia="zh-CN"/>
        </w:rPr>
        <w:t xml:space="preserve"> be capable of full PDCCH BD as the reported NR-CA band combinations including the fallback NR-CA band combinations derived from reported NR-DC band combinations. </w:t>
      </w:r>
      <w:r w:rsidR="00375CF1" w:rsidRPr="00375CF1">
        <w:rPr>
          <w:lang w:eastAsia="zh-CN"/>
        </w:rPr>
        <w:t xml:space="preserve">For example, a UE reports a </w:t>
      </w:r>
      <w:r w:rsidR="00375CF1">
        <w:rPr>
          <w:lang w:eastAsia="zh-CN"/>
        </w:rPr>
        <w:t>NR</w:t>
      </w:r>
      <w:r w:rsidR="00375CF1" w:rsidRPr="00375CF1">
        <w:rPr>
          <w:lang w:eastAsia="zh-CN"/>
        </w:rPr>
        <w:t xml:space="preserve">-DC band combination {[MCG with 3 CCs + SCG with 1 CC]}, the UE shall </w:t>
      </w:r>
      <w:r w:rsidR="00375CF1">
        <w:rPr>
          <w:lang w:eastAsia="zh-CN"/>
        </w:rPr>
        <w:t xml:space="preserve">have </w:t>
      </w:r>
      <w:r w:rsidR="00375CF1" w:rsidRPr="00375CF1">
        <w:rPr>
          <w:lang w:eastAsia="zh-CN"/>
        </w:rPr>
        <w:t>support</w:t>
      </w:r>
      <w:r w:rsidR="00375CF1">
        <w:rPr>
          <w:lang w:eastAsia="zh-CN"/>
        </w:rPr>
        <w:t>ed</w:t>
      </w:r>
      <w:r w:rsidR="00375CF1" w:rsidRPr="00375CF1">
        <w:rPr>
          <w:lang w:eastAsia="zh-CN"/>
        </w:rPr>
        <w:t xml:space="preserve"> NR-CA (MCG) with 3CCs and its </w:t>
      </w:r>
      <w:r w:rsidR="00297F31">
        <w:rPr>
          <w:lang w:eastAsia="zh-CN"/>
        </w:rPr>
        <w:t xml:space="preserve">silicon die shall be capable of </w:t>
      </w:r>
      <w:r w:rsidR="00375CF1" w:rsidRPr="00375CF1">
        <w:rPr>
          <w:lang w:eastAsia="zh-CN"/>
        </w:rPr>
        <w:t xml:space="preserve">3CCs </w:t>
      </w:r>
      <w:r w:rsidR="00297F31">
        <w:rPr>
          <w:lang w:eastAsia="zh-CN"/>
        </w:rPr>
        <w:t xml:space="preserve">PDCCH </w:t>
      </w:r>
      <w:r w:rsidR="00375CF1" w:rsidRPr="00375CF1">
        <w:rPr>
          <w:lang w:eastAsia="zh-CN"/>
        </w:rPr>
        <w:t xml:space="preserve">BD. </w:t>
      </w:r>
      <w:r w:rsidR="00297F31">
        <w:rPr>
          <w:lang w:eastAsia="zh-CN"/>
        </w:rPr>
        <w:t>In other words</w:t>
      </w:r>
      <w:r w:rsidR="00375CF1">
        <w:rPr>
          <w:lang w:eastAsia="zh-CN"/>
        </w:rPr>
        <w:t xml:space="preserve">, </w:t>
      </w:r>
      <w:r w:rsidR="00297F31">
        <w:rPr>
          <w:lang w:eastAsia="zh-CN"/>
        </w:rPr>
        <w:t xml:space="preserve">if </w:t>
      </w:r>
      <w:r w:rsidR="00375CF1">
        <w:rPr>
          <w:lang w:eastAsia="zh-CN"/>
        </w:rPr>
        <w:t xml:space="preserve">the UE has a silicon die with only </w:t>
      </w:r>
      <w:r w:rsidR="00375CF1" w:rsidRPr="00375CF1">
        <w:rPr>
          <w:lang w:eastAsia="zh-CN"/>
        </w:rPr>
        <w:t xml:space="preserve">2CC BD capability for the MCG, the UE </w:t>
      </w:r>
      <w:r w:rsidR="00375CF1">
        <w:rPr>
          <w:lang w:eastAsia="zh-CN"/>
        </w:rPr>
        <w:t xml:space="preserve">shall </w:t>
      </w:r>
      <w:r w:rsidR="00E057C9">
        <w:rPr>
          <w:lang w:eastAsia="zh-CN"/>
        </w:rPr>
        <w:t xml:space="preserve">simply </w:t>
      </w:r>
      <w:r w:rsidR="00375CF1">
        <w:rPr>
          <w:lang w:eastAsia="zh-CN"/>
        </w:rPr>
        <w:t>not</w:t>
      </w:r>
      <w:r w:rsidR="00375CF1" w:rsidRPr="00375CF1">
        <w:rPr>
          <w:lang w:eastAsia="zh-CN"/>
        </w:rPr>
        <w:t xml:space="preserve"> report</w:t>
      </w:r>
      <w:r w:rsidR="00297F31">
        <w:rPr>
          <w:lang w:eastAsia="zh-CN"/>
        </w:rPr>
        <w:t xml:space="preserve"> </w:t>
      </w:r>
      <w:r w:rsidR="00E057C9">
        <w:rPr>
          <w:lang w:eastAsia="zh-CN"/>
        </w:rPr>
        <w:t xml:space="preserve">a </w:t>
      </w:r>
      <w:r w:rsidR="00297F31">
        <w:rPr>
          <w:lang w:eastAsia="zh-CN"/>
        </w:rPr>
        <w:t>support of</w:t>
      </w:r>
      <w:r w:rsidR="00375CF1" w:rsidRPr="00375CF1">
        <w:rPr>
          <w:lang w:eastAsia="zh-CN"/>
        </w:rPr>
        <w:t xml:space="preserve"> NR-DC band combination {[MCG with 3 CCs + SCG with 1 CC]}, because it is incapable of its fallback “MCG only” CA </w:t>
      </w:r>
      <w:r w:rsidR="00297F31">
        <w:rPr>
          <w:lang w:eastAsia="zh-CN"/>
        </w:rPr>
        <w:t xml:space="preserve">band </w:t>
      </w:r>
      <w:r w:rsidR="00375CF1" w:rsidRPr="00375CF1">
        <w:rPr>
          <w:lang w:eastAsia="zh-CN"/>
        </w:rPr>
        <w:t>combination.</w:t>
      </w:r>
      <w:r w:rsidR="00E505B6">
        <w:rPr>
          <w:lang w:eastAsia="zh-CN"/>
        </w:rPr>
        <w:t xml:space="preserve"> Therefore, there is no benefit for a UE to report additional pair of UE capabilities to lower the PDCCH BD configuration when the UE does not report </w:t>
      </w:r>
      <w:r w:rsidR="00E505B6" w:rsidRPr="001914E2">
        <w:rPr>
          <w:rFonts w:hint="eastAsia"/>
          <w:i/>
        </w:rPr>
        <w:t>pdcch-BlindDetectionCA</w:t>
      </w:r>
      <w:r w:rsidR="00B40A6A" w:rsidRPr="00B40A6A">
        <w:t>.</w:t>
      </w:r>
      <w:r w:rsidR="00E505B6">
        <w:t xml:space="preserve"> On the contrary, it unnecessarily limits </w:t>
      </w:r>
      <w:r>
        <w:t xml:space="preserve">a </w:t>
      </w:r>
      <w:r w:rsidR="00E505B6">
        <w:t>network in term of configuration flexibility.</w:t>
      </w:r>
    </w:p>
    <w:p w:rsidR="00000251" w:rsidRPr="003944B5" w:rsidRDefault="0089564A" w:rsidP="008404E4">
      <w:pPr>
        <w:rPr>
          <w:i/>
        </w:rPr>
      </w:pPr>
      <w:r w:rsidRPr="003944B5">
        <w:rPr>
          <w:b/>
          <w:i/>
        </w:rPr>
        <w:t>Proposal</w:t>
      </w:r>
      <w:r w:rsidR="004F19AC">
        <w:rPr>
          <w:rFonts w:hint="eastAsia"/>
          <w:b/>
          <w:i/>
          <w:lang w:eastAsia="zh-CN"/>
        </w:rPr>
        <w:t xml:space="preserve"> 1</w:t>
      </w:r>
      <w:r w:rsidRPr="003944B5">
        <w:rPr>
          <w:i/>
        </w:rPr>
        <w:t xml:space="preserve">: </w:t>
      </w:r>
      <w:r w:rsidR="003944B5" w:rsidRPr="003944B5">
        <w:rPr>
          <w:rFonts w:hint="eastAsia"/>
          <w:i/>
          <w:lang w:eastAsia="zh-CN"/>
        </w:rPr>
        <w:t>A</w:t>
      </w:r>
      <w:r w:rsidR="003944B5" w:rsidRPr="003944B5">
        <w:rPr>
          <w:i/>
        </w:rPr>
        <w:t xml:space="preserve"> UE supporting NR-DC </w:t>
      </w:r>
      <w:r w:rsidR="00E3325D">
        <w:rPr>
          <w:i/>
        </w:rPr>
        <w:t xml:space="preserve">without reporting </w:t>
      </w:r>
      <w:r w:rsidR="00E505B6" w:rsidRPr="001914E2">
        <w:rPr>
          <w:rFonts w:hint="eastAsia"/>
          <w:i/>
        </w:rPr>
        <w:t>pdcch-BlindDetectionCA</w:t>
      </w:r>
      <w:r w:rsidR="00E3325D" w:rsidRPr="00E3325D">
        <w:rPr>
          <w:i/>
        </w:rPr>
        <w:t xml:space="preserve"> </w:t>
      </w:r>
      <w:r w:rsidR="00E3325D">
        <w:rPr>
          <w:i/>
        </w:rPr>
        <w:t xml:space="preserve">is configured with neither </w:t>
      </w:r>
      <w:r w:rsidR="00E3325D" w:rsidRPr="00000873">
        <w:rPr>
          <w:i/>
        </w:rPr>
        <w:t>pdcch-BlindDetectionMCG-UE</w:t>
      </w:r>
      <w:r w:rsidR="00E3325D">
        <w:rPr>
          <w:i/>
        </w:rPr>
        <w:t xml:space="preserve"> </w:t>
      </w:r>
      <w:r w:rsidR="00E3325D">
        <w:t>nor</w:t>
      </w:r>
      <w:r w:rsidR="00E3325D" w:rsidRPr="00D24C40">
        <w:t xml:space="preserve"> </w:t>
      </w:r>
      <w:r w:rsidR="00E3325D" w:rsidRPr="00000873">
        <w:rPr>
          <w:i/>
        </w:rPr>
        <w:t>pdcch-BlindDetectionSCG-UE</w:t>
      </w:r>
      <w:r w:rsidR="003944B5" w:rsidRPr="003944B5">
        <w:rPr>
          <w:rFonts w:hint="eastAsia"/>
          <w:i/>
          <w:lang w:eastAsia="zh-CN"/>
        </w:rPr>
        <w:t>.</w:t>
      </w:r>
    </w:p>
    <w:p w:rsidR="0089564A" w:rsidRDefault="004F19AC" w:rsidP="008404E4">
      <w:pPr>
        <w:rPr>
          <w:lang w:eastAsia="zh-CN"/>
        </w:rPr>
      </w:pPr>
      <w:r>
        <w:rPr>
          <w:rFonts w:hint="eastAsia"/>
          <w:lang w:eastAsia="zh-CN"/>
        </w:rPr>
        <w:t xml:space="preserve">Moreover, it </w:t>
      </w:r>
      <w:r w:rsidR="006A368F">
        <w:rPr>
          <w:lang w:eastAsia="zh-CN"/>
        </w:rPr>
        <w:t>wa</w:t>
      </w:r>
      <w:r w:rsidR="006A368F">
        <w:rPr>
          <w:rFonts w:hint="eastAsia"/>
          <w:lang w:eastAsia="zh-CN"/>
        </w:rPr>
        <w:t xml:space="preserve">s </w:t>
      </w:r>
      <w:r w:rsidR="006A368F">
        <w:rPr>
          <w:lang w:eastAsia="zh-CN"/>
        </w:rPr>
        <w:t>common understanding</w:t>
      </w:r>
      <w:r>
        <w:rPr>
          <w:rFonts w:hint="eastAsia"/>
          <w:lang w:eastAsia="zh-CN"/>
        </w:rPr>
        <w:t xml:space="preserve"> during the email discussion that f</w:t>
      </w:r>
      <w:r w:rsidRPr="004F19AC">
        <w:rPr>
          <w:lang w:eastAsia="zh-CN"/>
        </w:rPr>
        <w:t xml:space="preserve">or a NR-CA operation with only the fallback NR-CA band combination derived from a NR-DC band combination, the determination of PDCCH blind decoding capability follows the existing mechanism for NR-CA without involvement of any </w:t>
      </w:r>
      <w:r w:rsidRPr="004F19AC">
        <w:rPr>
          <w:i/>
          <w:lang w:eastAsia="zh-CN"/>
        </w:rPr>
        <w:t>pdcch-BlindDetectionMCG-UE</w:t>
      </w:r>
      <w:r w:rsidRPr="004F19AC">
        <w:rPr>
          <w:lang w:eastAsia="zh-CN"/>
        </w:rPr>
        <w:t xml:space="preserve"> or </w:t>
      </w:r>
      <w:r w:rsidRPr="004F19AC">
        <w:rPr>
          <w:i/>
          <w:lang w:eastAsia="zh-CN"/>
        </w:rPr>
        <w:t>pdcch-BlindDetectionSCG-UE</w:t>
      </w:r>
      <w:r w:rsidRPr="004F19AC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example, </w:t>
      </w:r>
      <w:r w:rsidR="0036601B">
        <w:rPr>
          <w:rFonts w:hint="eastAsia"/>
          <w:lang w:eastAsia="zh-CN"/>
        </w:rPr>
        <w:t xml:space="preserve">for </w:t>
      </w:r>
      <w:r>
        <w:rPr>
          <w:lang w:eastAsia="zh-CN"/>
        </w:rPr>
        <w:t>a UE reports a N</w:t>
      </w:r>
      <w:r>
        <w:rPr>
          <w:rFonts w:hint="eastAsia"/>
          <w:lang w:eastAsia="zh-CN"/>
        </w:rPr>
        <w:t>R</w:t>
      </w:r>
      <w:r w:rsidRPr="004F19AC">
        <w:rPr>
          <w:lang w:eastAsia="zh-CN"/>
        </w:rPr>
        <w:t xml:space="preserve">-DC band combination {[MCG with 3 CCs + SCG with 1 CC]}, the UE </w:t>
      </w:r>
      <w:r w:rsidR="00413ABA">
        <w:rPr>
          <w:lang w:eastAsia="zh-CN"/>
        </w:rPr>
        <w:t xml:space="preserve">will be operated in </w:t>
      </w:r>
      <w:r w:rsidRPr="004F19AC">
        <w:rPr>
          <w:lang w:eastAsia="zh-CN"/>
        </w:rPr>
        <w:t>NR-CA (MCG) with 3CCs</w:t>
      </w:r>
      <w:r w:rsidR="00413ABA">
        <w:rPr>
          <w:lang w:eastAsia="zh-CN"/>
        </w:rPr>
        <w:t>, as a fallback,</w:t>
      </w:r>
      <w:r w:rsidRPr="004F19AC">
        <w:rPr>
          <w:lang w:eastAsia="zh-CN"/>
        </w:rPr>
        <w:t xml:space="preserve"> </w:t>
      </w:r>
      <w:r w:rsidR="00413ABA">
        <w:rPr>
          <w:lang w:eastAsia="zh-CN"/>
        </w:rPr>
        <w:t>before SCG is configured or after SCG is released. During this NR-CA operation, the existing mechanism to determination of PDCCH BD capability shall be applied.</w:t>
      </w:r>
    </w:p>
    <w:p w:rsidR="0036601B" w:rsidRDefault="0036601B" w:rsidP="008404E4">
      <w:pPr>
        <w:rPr>
          <w:lang w:eastAsia="zh-CN"/>
        </w:rPr>
      </w:pPr>
      <w:r w:rsidRPr="0036601B">
        <w:rPr>
          <w:rFonts w:hint="eastAsia"/>
          <w:b/>
          <w:i/>
          <w:lang w:eastAsia="zh-CN"/>
        </w:rPr>
        <w:t>Proposal 2</w:t>
      </w:r>
      <w:r w:rsidRPr="0036601B">
        <w:rPr>
          <w:rFonts w:hint="eastAsia"/>
          <w:i/>
          <w:lang w:eastAsia="zh-CN"/>
        </w:rPr>
        <w:t xml:space="preserve">: RAN1 </w:t>
      </w:r>
      <w:r w:rsidR="00413ABA">
        <w:rPr>
          <w:i/>
          <w:lang w:eastAsia="zh-CN"/>
        </w:rPr>
        <w:t>confirms</w:t>
      </w:r>
      <w:r w:rsidRPr="0036601B">
        <w:rPr>
          <w:rFonts w:hint="eastAsia"/>
          <w:i/>
          <w:lang w:eastAsia="zh-CN"/>
        </w:rPr>
        <w:t xml:space="preserve"> that f</w:t>
      </w:r>
      <w:r w:rsidRPr="0036601B">
        <w:rPr>
          <w:i/>
          <w:lang w:eastAsia="zh-CN"/>
        </w:rPr>
        <w:t>or a NR-CA operation with only the fallback NR-CA band combination derived from a NR-DC band combination, the determination of PDCCH blind decoding capability follows the existing mechanism for NR-CA without involvement of any pdcch-BlindDetectionMCG-UE or pdcch-BlindDetectionSCG-UE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6B1FD5" w:rsidRDefault="002F423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64575D">
        <w:rPr>
          <w:kern w:val="2"/>
          <w:lang w:val="en-GB" w:eastAsia="zh-CN"/>
        </w:rPr>
        <w:t>t</w:t>
      </w:r>
      <w:r w:rsidR="0064575D">
        <w:rPr>
          <w:rFonts w:eastAsiaTheme="minorEastAsia"/>
          <w:lang w:eastAsia="zh-CN"/>
        </w:rPr>
        <w:t xml:space="preserve">he </w:t>
      </w:r>
      <w:r w:rsidR="003944B5">
        <w:rPr>
          <w:rFonts w:eastAsiaTheme="minorEastAsia" w:hint="eastAsia"/>
          <w:lang w:eastAsia="zh-CN"/>
        </w:rPr>
        <w:t xml:space="preserve">remaining </w:t>
      </w:r>
      <w:r w:rsidR="0064575D">
        <w:rPr>
          <w:rFonts w:eastAsiaTheme="minorEastAsia"/>
          <w:lang w:eastAsia="zh-CN"/>
        </w:rPr>
        <w:t>issue</w:t>
      </w:r>
      <w:r w:rsidR="004F19AC">
        <w:rPr>
          <w:rFonts w:eastAsiaTheme="minorEastAsia" w:hint="eastAsia"/>
          <w:lang w:eastAsia="zh-CN"/>
        </w:rPr>
        <w:t>s</w:t>
      </w:r>
      <w:r w:rsidR="0064575D">
        <w:rPr>
          <w:rFonts w:eastAsiaTheme="minorEastAsia"/>
          <w:lang w:eastAsia="zh-CN"/>
        </w:rPr>
        <w:t xml:space="preserve"> on PDCCH monitoring for Rel-15 </w:t>
      </w:r>
      <w:r w:rsidR="00000251">
        <w:rPr>
          <w:rFonts w:eastAsiaTheme="minorEastAsia"/>
          <w:lang w:eastAsia="zh-CN"/>
        </w:rPr>
        <w:t>NR</w:t>
      </w:r>
      <w:r w:rsidR="00E057C9">
        <w:rPr>
          <w:rFonts w:eastAsiaTheme="minorEastAsia"/>
          <w:lang w:eastAsia="zh-CN"/>
        </w:rPr>
        <w:t>-</w:t>
      </w:r>
      <w:r w:rsidR="0064575D">
        <w:rPr>
          <w:rFonts w:eastAsiaTheme="minorEastAsia"/>
          <w:lang w:eastAsia="zh-CN"/>
        </w:rPr>
        <w:t xml:space="preserve">DC </w:t>
      </w:r>
      <w:r w:rsidR="004F19AC">
        <w:rPr>
          <w:rFonts w:hint="eastAsia"/>
          <w:kern w:val="2"/>
          <w:lang w:eastAsia="zh-CN"/>
        </w:rPr>
        <w:t>were</w:t>
      </w:r>
      <w:r w:rsidR="0064575D">
        <w:rPr>
          <w:kern w:val="2"/>
          <w:lang w:val="en-GB" w:eastAsia="zh-CN"/>
        </w:rPr>
        <w:t xml:space="preserve"> </w:t>
      </w:r>
      <w:r w:rsidR="00846B29">
        <w:rPr>
          <w:kern w:val="2"/>
          <w:lang w:val="en-GB" w:eastAsia="zh-CN"/>
        </w:rPr>
        <w:t xml:space="preserve">discussed. </w:t>
      </w:r>
      <w:r w:rsidR="0064575D">
        <w:rPr>
          <w:kern w:val="2"/>
          <w:lang w:val="en-GB" w:eastAsia="zh-CN"/>
        </w:rPr>
        <w:t>The following proposal</w:t>
      </w:r>
      <w:r w:rsidR="004F19AC">
        <w:rPr>
          <w:rFonts w:hint="eastAsia"/>
          <w:kern w:val="2"/>
          <w:lang w:val="en-GB" w:eastAsia="zh-CN"/>
        </w:rPr>
        <w:t>s</w:t>
      </w:r>
      <w:r w:rsidR="004A1A14">
        <w:rPr>
          <w:kern w:val="2"/>
          <w:lang w:val="en-GB" w:eastAsia="zh-CN"/>
        </w:rPr>
        <w:t xml:space="preserve"> </w:t>
      </w:r>
      <w:r w:rsidR="004F19AC">
        <w:rPr>
          <w:rFonts w:hint="eastAsia"/>
          <w:kern w:val="2"/>
          <w:lang w:val="en-GB" w:eastAsia="zh-CN"/>
        </w:rPr>
        <w:t>are</w:t>
      </w:r>
      <w:r w:rsidR="004A1A14">
        <w:rPr>
          <w:kern w:val="2"/>
          <w:lang w:val="en-GB" w:eastAsia="zh-CN"/>
        </w:rPr>
        <w:t xml:space="preserve"> given:</w:t>
      </w:r>
    </w:p>
    <w:p w:rsidR="00000251" w:rsidRDefault="00000251" w:rsidP="00000251">
      <w:pPr>
        <w:rPr>
          <w:i/>
          <w:lang w:eastAsia="zh-CN"/>
        </w:rPr>
      </w:pPr>
      <w:bookmarkStart w:id="4" w:name="_Ref124589665"/>
      <w:bookmarkStart w:id="5" w:name="_Ref71620620"/>
      <w:bookmarkStart w:id="6" w:name="_Ref124671424"/>
      <w:r w:rsidRPr="0064575D">
        <w:rPr>
          <w:b/>
          <w:i/>
        </w:rPr>
        <w:t>Proposal</w:t>
      </w:r>
      <w:r w:rsidR="008F4095">
        <w:rPr>
          <w:b/>
          <w:i/>
        </w:rPr>
        <w:t xml:space="preserve"> 1</w:t>
      </w:r>
      <w:r w:rsidRPr="0089564A">
        <w:rPr>
          <w:i/>
        </w:rPr>
        <w:t>:</w:t>
      </w:r>
      <w:r>
        <w:rPr>
          <w:i/>
        </w:rPr>
        <w:t xml:space="preserve"> </w:t>
      </w:r>
      <w:r w:rsidR="003944B5" w:rsidRPr="003944B5">
        <w:rPr>
          <w:rFonts w:hint="eastAsia"/>
          <w:i/>
          <w:lang w:eastAsia="zh-CN"/>
        </w:rPr>
        <w:t>A</w:t>
      </w:r>
      <w:r w:rsidR="003944B5" w:rsidRPr="003944B5">
        <w:rPr>
          <w:i/>
        </w:rPr>
        <w:t xml:space="preserve"> UE supporting NR-DC </w:t>
      </w:r>
      <w:r w:rsidR="008F4095">
        <w:rPr>
          <w:i/>
        </w:rPr>
        <w:t xml:space="preserve">without reporting </w:t>
      </w:r>
      <w:r w:rsidR="00413ABA" w:rsidRPr="001914E2">
        <w:rPr>
          <w:rFonts w:hint="eastAsia"/>
          <w:i/>
        </w:rPr>
        <w:t>pdcch-BlindDetectionCA</w:t>
      </w:r>
      <w:r w:rsidR="008F4095" w:rsidRPr="00E3325D">
        <w:rPr>
          <w:i/>
        </w:rPr>
        <w:t xml:space="preserve"> </w:t>
      </w:r>
      <w:r w:rsidR="008F4095">
        <w:rPr>
          <w:i/>
        </w:rPr>
        <w:t xml:space="preserve">is configured with neither </w:t>
      </w:r>
      <w:r w:rsidR="008F4095" w:rsidRPr="00000873">
        <w:rPr>
          <w:i/>
        </w:rPr>
        <w:t>pdcch-BlindDetectionMCG-UE</w:t>
      </w:r>
      <w:r w:rsidR="008F4095">
        <w:rPr>
          <w:i/>
        </w:rPr>
        <w:t xml:space="preserve"> </w:t>
      </w:r>
      <w:r w:rsidR="008F4095">
        <w:t>nor</w:t>
      </w:r>
      <w:r w:rsidR="008F4095" w:rsidRPr="00D24C40">
        <w:t xml:space="preserve"> </w:t>
      </w:r>
      <w:r w:rsidR="008F4095" w:rsidRPr="00000873">
        <w:rPr>
          <w:i/>
        </w:rPr>
        <w:t>pdcch-BlindDetectionSCG-UE</w:t>
      </w:r>
      <w:r w:rsidR="003944B5" w:rsidRPr="003944B5">
        <w:rPr>
          <w:rFonts w:hint="eastAsia"/>
          <w:i/>
          <w:lang w:eastAsia="zh-CN"/>
        </w:rPr>
        <w:t>.</w:t>
      </w:r>
    </w:p>
    <w:p w:rsidR="0036601B" w:rsidRDefault="0036601B" w:rsidP="0036601B">
      <w:pPr>
        <w:rPr>
          <w:lang w:eastAsia="zh-CN"/>
        </w:rPr>
      </w:pPr>
      <w:r w:rsidRPr="0036601B">
        <w:rPr>
          <w:rFonts w:hint="eastAsia"/>
          <w:b/>
          <w:i/>
          <w:lang w:eastAsia="zh-CN"/>
        </w:rPr>
        <w:t>Proposal 2</w:t>
      </w:r>
      <w:r w:rsidRPr="0036601B">
        <w:rPr>
          <w:rFonts w:hint="eastAsia"/>
          <w:i/>
          <w:lang w:eastAsia="zh-CN"/>
        </w:rPr>
        <w:t xml:space="preserve">: RAN1 </w:t>
      </w:r>
      <w:r w:rsidR="00413ABA">
        <w:rPr>
          <w:i/>
          <w:lang w:eastAsia="zh-CN"/>
        </w:rPr>
        <w:t>confirms</w:t>
      </w:r>
      <w:r w:rsidRPr="0036601B">
        <w:rPr>
          <w:rFonts w:hint="eastAsia"/>
          <w:i/>
          <w:lang w:eastAsia="zh-CN"/>
        </w:rPr>
        <w:t xml:space="preserve"> that f</w:t>
      </w:r>
      <w:r w:rsidRPr="0036601B">
        <w:rPr>
          <w:i/>
          <w:lang w:eastAsia="zh-CN"/>
        </w:rPr>
        <w:t>or a NR-CA operation with only the fallback NR-CA band combination derived from a NR-DC band combination, the determination of PDCCH blind decoding capability follows the existing mechanism for NR-CA without involvement of any pdcch-BlindDetectionMCG-UE or pdcch-BlindDetectionSCG-UE</w:t>
      </w:r>
    </w:p>
    <w:p w:rsidR="0036601B" w:rsidRPr="0089564A" w:rsidRDefault="0036601B" w:rsidP="00000251">
      <w:pPr>
        <w:rPr>
          <w:i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:rsidR="0035286A" w:rsidRDefault="0035286A" w:rsidP="0064575D">
      <w:pPr>
        <w:pStyle w:val="References"/>
      </w:pPr>
      <w:bookmarkStart w:id="7" w:name="_Ref523657759"/>
      <w:bookmarkStart w:id="8" w:name="_Ref450662982"/>
      <w:bookmarkStart w:id="9" w:name="_Ref457851771"/>
      <w:bookmarkStart w:id="10" w:name="_Ref450661959"/>
      <w:bookmarkStart w:id="11" w:name="_Ref167612875"/>
      <w:bookmarkStart w:id="12" w:name="_Ref167612671"/>
      <w:bookmarkEnd w:id="4"/>
      <w:bookmarkEnd w:id="5"/>
      <w:bookmarkEnd w:id="6"/>
      <w:r>
        <w:t>“Chairman’s notes</w:t>
      </w:r>
      <w:r w:rsidRPr="000243BF">
        <w:t xml:space="preserve"> RAN1</w:t>
      </w:r>
      <w:r>
        <w:t xml:space="preserve"> </w:t>
      </w:r>
      <w:r w:rsidR="0064575D">
        <w:t>#94bis</w:t>
      </w:r>
      <w:r>
        <w:t xml:space="preserve">”, </w:t>
      </w:r>
      <w:r w:rsidR="0064575D" w:rsidRPr="0064575D">
        <w:t>Chengdu, China, October 8th – 12th, 2018</w:t>
      </w:r>
      <w:r>
        <w:t>.</w:t>
      </w:r>
      <w:bookmarkEnd w:id="7"/>
    </w:p>
    <w:p w:rsidR="00C91118" w:rsidRDefault="00304002" w:rsidP="00B54EED">
      <w:pPr>
        <w:pStyle w:val="References"/>
      </w:pPr>
      <w:r>
        <w:t>“Chairman’s notes</w:t>
      </w:r>
      <w:r w:rsidRPr="000243BF">
        <w:t xml:space="preserve"> RAN</w:t>
      </w:r>
      <w:r w:rsidR="0064575D">
        <w:t>2</w:t>
      </w:r>
      <w:r>
        <w:t xml:space="preserve"> #</w:t>
      </w:r>
      <w:r w:rsidR="0064575D">
        <w:t>105</w:t>
      </w:r>
      <w:r>
        <w:t xml:space="preserve">”, </w:t>
      </w:r>
      <w:r w:rsidR="0064575D">
        <w:t>Athens, Greece, 25 February - 1 March, 2019</w:t>
      </w:r>
      <w:r>
        <w:t>.</w:t>
      </w:r>
      <w:bookmarkEnd w:id="3"/>
      <w:bookmarkEnd w:id="8"/>
      <w:bookmarkEnd w:id="9"/>
      <w:bookmarkEnd w:id="10"/>
      <w:bookmarkEnd w:id="11"/>
      <w:bookmarkEnd w:id="12"/>
    </w:p>
    <w:p w:rsidR="003944B5" w:rsidRDefault="003944B5" w:rsidP="003944B5">
      <w:pPr>
        <w:pStyle w:val="References"/>
      </w:pPr>
      <w:r>
        <w:t>“Chairman’s notes</w:t>
      </w:r>
      <w:r w:rsidRPr="000243BF">
        <w:t xml:space="preserve"> RAN1</w:t>
      </w:r>
      <w:r>
        <w:t xml:space="preserve"> #9</w:t>
      </w:r>
      <w:r>
        <w:rPr>
          <w:rFonts w:hint="eastAsia"/>
          <w:lang w:eastAsia="zh-CN"/>
        </w:rPr>
        <w:t>6</w:t>
      </w:r>
      <w:r>
        <w:t xml:space="preserve">bis”, </w:t>
      </w:r>
      <w:r>
        <w:rPr>
          <w:rFonts w:hint="eastAsia"/>
          <w:lang w:eastAsia="zh-CN"/>
        </w:rPr>
        <w:t>Xi</w:t>
      </w:r>
      <w:r>
        <w:rPr>
          <w:lang w:eastAsia="zh-CN"/>
        </w:rPr>
        <w:t>’</w:t>
      </w:r>
      <w:r>
        <w:rPr>
          <w:rFonts w:hint="eastAsia"/>
          <w:lang w:eastAsia="zh-CN"/>
        </w:rPr>
        <w:t>an</w:t>
      </w:r>
      <w:r w:rsidRPr="0064575D">
        <w:t>,</w:t>
      </w:r>
      <w:r>
        <w:t xml:space="preserve"> China, October, 201</w:t>
      </w:r>
      <w:r>
        <w:rPr>
          <w:rFonts w:hint="eastAsia"/>
          <w:lang w:eastAsia="zh-CN"/>
        </w:rPr>
        <w:t>9</w:t>
      </w:r>
      <w:r>
        <w:t>.</w:t>
      </w:r>
    </w:p>
    <w:p w:rsidR="00D04D5E" w:rsidRPr="00C91118" w:rsidRDefault="00D04D5E" w:rsidP="003944B5">
      <w:pPr>
        <w:pStyle w:val="References"/>
      </w:pPr>
      <w:r>
        <w:rPr>
          <w:lang w:eastAsia="zh-CN"/>
        </w:rPr>
        <w:t>“</w:t>
      </w:r>
      <w:r w:rsidRPr="00D04D5E">
        <w:rPr>
          <w:lang w:eastAsia="zh-CN"/>
        </w:rPr>
        <w:t>Summary of email discussion [96b-NR-01] PDCCH blind decoding for Rel.15 NR-DC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R1-1905914, </w:t>
      </w:r>
      <w:r w:rsidRPr="00D04D5E">
        <w:rPr>
          <w:lang w:eastAsia="zh-CN"/>
        </w:rPr>
        <w:t>NTT DOCOMO, INC</w:t>
      </w:r>
      <w:r>
        <w:rPr>
          <w:rFonts w:hint="eastAsia"/>
          <w:lang w:eastAsia="zh-CN"/>
        </w:rPr>
        <w:t>.</w:t>
      </w:r>
    </w:p>
    <w:sectPr w:rsidR="00D04D5E" w:rsidRPr="00C9111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BB6" w:rsidRDefault="00077BB6">
      <w:r>
        <w:separator/>
      </w:r>
    </w:p>
  </w:endnote>
  <w:endnote w:type="continuationSeparator" w:id="0">
    <w:p w:rsidR="00077BB6" w:rsidRDefault="00077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BB6" w:rsidRDefault="00077BB6">
      <w:r>
        <w:separator/>
      </w:r>
    </w:p>
  </w:footnote>
  <w:footnote w:type="continuationSeparator" w:id="0">
    <w:p w:rsidR="00077BB6" w:rsidRDefault="00077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48F"/>
    <w:multiLevelType w:val="multilevel"/>
    <w:tmpl w:val="27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6C57E9A"/>
    <w:multiLevelType w:val="hybridMultilevel"/>
    <w:tmpl w:val="55D0A3C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AB314E"/>
    <w:multiLevelType w:val="hybridMultilevel"/>
    <w:tmpl w:val="6DC6ACE6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BC559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B7829"/>
    <w:multiLevelType w:val="hybridMultilevel"/>
    <w:tmpl w:val="42147E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F9147D"/>
    <w:multiLevelType w:val="hybridMultilevel"/>
    <w:tmpl w:val="5080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137CF"/>
    <w:multiLevelType w:val="hybridMultilevel"/>
    <w:tmpl w:val="6C0439B4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B4E722E"/>
    <w:multiLevelType w:val="hybridMultilevel"/>
    <w:tmpl w:val="39B2E1AA"/>
    <w:lvl w:ilvl="0" w:tplc="A7E2307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B35E24"/>
    <w:multiLevelType w:val="multilevel"/>
    <w:tmpl w:val="BDA64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351145"/>
    <w:multiLevelType w:val="hybridMultilevel"/>
    <w:tmpl w:val="F3CE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50271DE6"/>
    <w:multiLevelType w:val="hybridMultilevel"/>
    <w:tmpl w:val="C8F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007F7"/>
    <w:multiLevelType w:val="hybridMultilevel"/>
    <w:tmpl w:val="917E1D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EF62219"/>
    <w:multiLevelType w:val="hybridMultilevel"/>
    <w:tmpl w:val="79A4F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25765C"/>
    <w:multiLevelType w:val="hybridMultilevel"/>
    <w:tmpl w:val="FD7C05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4"/>
  </w:num>
  <w:num w:numId="4">
    <w:abstractNumId w:val="9"/>
  </w:num>
  <w:num w:numId="5">
    <w:abstractNumId w:val="8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7"/>
  </w:num>
  <w:num w:numId="13">
    <w:abstractNumId w:val="19"/>
  </w:num>
  <w:num w:numId="14">
    <w:abstractNumId w:val="1"/>
  </w:num>
  <w:num w:numId="15">
    <w:abstractNumId w:val="17"/>
  </w:num>
  <w:num w:numId="16">
    <w:abstractNumId w:val="13"/>
  </w:num>
  <w:num w:numId="17">
    <w:abstractNumId w:val="4"/>
  </w:num>
  <w:num w:numId="18">
    <w:abstractNumId w:val="3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8"/>
  </w:num>
  <w:num w:numId="2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251"/>
    <w:rsid w:val="00000873"/>
    <w:rsid w:val="00000916"/>
    <w:rsid w:val="00000D04"/>
    <w:rsid w:val="00000DB2"/>
    <w:rsid w:val="000017BC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338D"/>
    <w:rsid w:val="00013D74"/>
    <w:rsid w:val="00015EFB"/>
    <w:rsid w:val="000165E2"/>
    <w:rsid w:val="000172BE"/>
    <w:rsid w:val="00017D8A"/>
    <w:rsid w:val="00023388"/>
    <w:rsid w:val="00023425"/>
    <w:rsid w:val="000241BE"/>
    <w:rsid w:val="000242F2"/>
    <w:rsid w:val="0002534A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B96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06C"/>
    <w:rsid w:val="000612E1"/>
    <w:rsid w:val="000614FE"/>
    <w:rsid w:val="00061D60"/>
    <w:rsid w:val="00065D38"/>
    <w:rsid w:val="000665CF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77BB6"/>
    <w:rsid w:val="00081281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033"/>
    <w:rsid w:val="00094A16"/>
    <w:rsid w:val="00094DE6"/>
    <w:rsid w:val="00096356"/>
    <w:rsid w:val="00097C99"/>
    <w:rsid w:val="000A0F14"/>
    <w:rsid w:val="000A1441"/>
    <w:rsid w:val="000A1A06"/>
    <w:rsid w:val="000A1B60"/>
    <w:rsid w:val="000A2048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4E4"/>
    <w:rsid w:val="000B2985"/>
    <w:rsid w:val="000B2C88"/>
    <w:rsid w:val="000B3342"/>
    <w:rsid w:val="000B51FA"/>
    <w:rsid w:val="000B5905"/>
    <w:rsid w:val="000B5975"/>
    <w:rsid w:val="000B6E2C"/>
    <w:rsid w:val="000B711A"/>
    <w:rsid w:val="000B76C5"/>
    <w:rsid w:val="000B7A10"/>
    <w:rsid w:val="000C115D"/>
    <w:rsid w:val="000C1535"/>
    <w:rsid w:val="000C252B"/>
    <w:rsid w:val="000C2C85"/>
    <w:rsid w:val="000C2FBD"/>
    <w:rsid w:val="000C3B0C"/>
    <w:rsid w:val="000C422D"/>
    <w:rsid w:val="000C5F91"/>
    <w:rsid w:val="000C6025"/>
    <w:rsid w:val="000C6D3A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030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4CE9"/>
    <w:rsid w:val="000F7F58"/>
    <w:rsid w:val="000F7F74"/>
    <w:rsid w:val="00100067"/>
    <w:rsid w:val="00100128"/>
    <w:rsid w:val="00100A40"/>
    <w:rsid w:val="00100FF3"/>
    <w:rsid w:val="0010148D"/>
    <w:rsid w:val="001026CA"/>
    <w:rsid w:val="001033C5"/>
    <w:rsid w:val="001043C2"/>
    <w:rsid w:val="001043E1"/>
    <w:rsid w:val="0010505A"/>
    <w:rsid w:val="0010518B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043"/>
    <w:rsid w:val="001141E3"/>
    <w:rsid w:val="001144DF"/>
    <w:rsid w:val="0011557B"/>
    <w:rsid w:val="00117C85"/>
    <w:rsid w:val="00120257"/>
    <w:rsid w:val="00120B13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2EF8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4F"/>
    <w:rsid w:val="00146E32"/>
    <w:rsid w:val="00151619"/>
    <w:rsid w:val="001527F3"/>
    <w:rsid w:val="00152835"/>
    <w:rsid w:val="001559FA"/>
    <w:rsid w:val="00156374"/>
    <w:rsid w:val="001577D8"/>
    <w:rsid w:val="00157FC3"/>
    <w:rsid w:val="00160739"/>
    <w:rsid w:val="0016271E"/>
    <w:rsid w:val="00162C9F"/>
    <w:rsid w:val="00162D7A"/>
    <w:rsid w:val="00164DAB"/>
    <w:rsid w:val="00165BBB"/>
    <w:rsid w:val="0016613F"/>
    <w:rsid w:val="00166215"/>
    <w:rsid w:val="00166591"/>
    <w:rsid w:val="00166E06"/>
    <w:rsid w:val="00171143"/>
    <w:rsid w:val="00172864"/>
    <w:rsid w:val="00172B82"/>
    <w:rsid w:val="00172EFA"/>
    <w:rsid w:val="0017320C"/>
    <w:rsid w:val="00173608"/>
    <w:rsid w:val="001745EC"/>
    <w:rsid w:val="001747B7"/>
    <w:rsid w:val="00175B7B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1E69"/>
    <w:rsid w:val="00192DD9"/>
    <w:rsid w:val="00194339"/>
    <w:rsid w:val="00194848"/>
    <w:rsid w:val="00194F64"/>
    <w:rsid w:val="001958EA"/>
    <w:rsid w:val="00195E0E"/>
    <w:rsid w:val="001A180D"/>
    <w:rsid w:val="001A1BAC"/>
    <w:rsid w:val="001A23CE"/>
    <w:rsid w:val="001A2C89"/>
    <w:rsid w:val="001A5D23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6CF6"/>
    <w:rsid w:val="001B730C"/>
    <w:rsid w:val="001C02D8"/>
    <w:rsid w:val="001C04E3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E5"/>
    <w:rsid w:val="001E3028"/>
    <w:rsid w:val="001E36D8"/>
    <w:rsid w:val="001E36E4"/>
    <w:rsid w:val="001E379D"/>
    <w:rsid w:val="001E3A3C"/>
    <w:rsid w:val="001E5C0D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4F4E"/>
    <w:rsid w:val="001F5545"/>
    <w:rsid w:val="001F5777"/>
    <w:rsid w:val="001F5937"/>
    <w:rsid w:val="001F59E3"/>
    <w:rsid w:val="001F59ED"/>
    <w:rsid w:val="001F7121"/>
    <w:rsid w:val="00200D2C"/>
    <w:rsid w:val="00200E1B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CA7"/>
    <w:rsid w:val="00220894"/>
    <w:rsid w:val="002220B5"/>
    <w:rsid w:val="00224952"/>
    <w:rsid w:val="00224DD2"/>
    <w:rsid w:val="00225A6A"/>
    <w:rsid w:val="00225AC7"/>
    <w:rsid w:val="00225ACC"/>
    <w:rsid w:val="00226FBA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0ED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686"/>
    <w:rsid w:val="00277835"/>
    <w:rsid w:val="00280AB1"/>
    <w:rsid w:val="00281BF2"/>
    <w:rsid w:val="00284BAE"/>
    <w:rsid w:val="002859AF"/>
    <w:rsid w:val="00286AE7"/>
    <w:rsid w:val="00287243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D90"/>
    <w:rsid w:val="00297F31"/>
    <w:rsid w:val="002A1E92"/>
    <w:rsid w:val="002A204D"/>
    <w:rsid w:val="002A2616"/>
    <w:rsid w:val="002A26E1"/>
    <w:rsid w:val="002A368A"/>
    <w:rsid w:val="002A4065"/>
    <w:rsid w:val="002A471F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96C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C95"/>
    <w:rsid w:val="002E3F5B"/>
    <w:rsid w:val="002E4362"/>
    <w:rsid w:val="002E63D9"/>
    <w:rsid w:val="002E640E"/>
    <w:rsid w:val="002F0C28"/>
    <w:rsid w:val="002F3348"/>
    <w:rsid w:val="002F3CDE"/>
    <w:rsid w:val="002F423C"/>
    <w:rsid w:val="002F4947"/>
    <w:rsid w:val="002F5DD6"/>
    <w:rsid w:val="002F5FEA"/>
    <w:rsid w:val="002F63E7"/>
    <w:rsid w:val="002F7BE3"/>
    <w:rsid w:val="002F7E6A"/>
    <w:rsid w:val="00300165"/>
    <w:rsid w:val="003010CF"/>
    <w:rsid w:val="00303440"/>
    <w:rsid w:val="00304002"/>
    <w:rsid w:val="00304D9B"/>
    <w:rsid w:val="00305FF9"/>
    <w:rsid w:val="003066F0"/>
    <w:rsid w:val="00306E6B"/>
    <w:rsid w:val="003100C8"/>
    <w:rsid w:val="00311161"/>
    <w:rsid w:val="00312400"/>
    <w:rsid w:val="00312739"/>
    <w:rsid w:val="00312D10"/>
    <w:rsid w:val="00314C8F"/>
    <w:rsid w:val="00316491"/>
    <w:rsid w:val="003178DA"/>
    <w:rsid w:val="00317DB8"/>
    <w:rsid w:val="00320618"/>
    <w:rsid w:val="0032100B"/>
    <w:rsid w:val="00321372"/>
    <w:rsid w:val="00321BD7"/>
    <w:rsid w:val="0032260F"/>
    <w:rsid w:val="003228DA"/>
    <w:rsid w:val="00323D6B"/>
    <w:rsid w:val="0032596D"/>
    <w:rsid w:val="00326957"/>
    <w:rsid w:val="00326AE2"/>
    <w:rsid w:val="00331426"/>
    <w:rsid w:val="0033171D"/>
    <w:rsid w:val="00331FC3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72"/>
    <w:rsid w:val="00342FDD"/>
    <w:rsid w:val="0034429B"/>
    <w:rsid w:val="00344602"/>
    <w:rsid w:val="00344866"/>
    <w:rsid w:val="0034638C"/>
    <w:rsid w:val="00346F7F"/>
    <w:rsid w:val="00350108"/>
    <w:rsid w:val="00350762"/>
    <w:rsid w:val="003507C4"/>
    <w:rsid w:val="003519A1"/>
    <w:rsid w:val="00352480"/>
    <w:rsid w:val="0035286A"/>
    <w:rsid w:val="003530D2"/>
    <w:rsid w:val="0035331A"/>
    <w:rsid w:val="003534E1"/>
    <w:rsid w:val="003548D8"/>
    <w:rsid w:val="003554CA"/>
    <w:rsid w:val="00356E9D"/>
    <w:rsid w:val="00360232"/>
    <w:rsid w:val="003602E0"/>
    <w:rsid w:val="00360D01"/>
    <w:rsid w:val="00361A24"/>
    <w:rsid w:val="00362569"/>
    <w:rsid w:val="00362772"/>
    <w:rsid w:val="003636CD"/>
    <w:rsid w:val="0036487C"/>
    <w:rsid w:val="00364C63"/>
    <w:rsid w:val="0036538C"/>
    <w:rsid w:val="00365411"/>
    <w:rsid w:val="00365ED7"/>
    <w:rsid w:val="00365FA2"/>
    <w:rsid w:val="0036601B"/>
    <w:rsid w:val="00366C69"/>
    <w:rsid w:val="00367441"/>
    <w:rsid w:val="00367B1D"/>
    <w:rsid w:val="00370E4F"/>
    <w:rsid w:val="00371215"/>
    <w:rsid w:val="00372F0D"/>
    <w:rsid w:val="003731D1"/>
    <w:rsid w:val="00374059"/>
    <w:rsid w:val="0037535B"/>
    <w:rsid w:val="0037552D"/>
    <w:rsid w:val="003756DB"/>
    <w:rsid w:val="00375CF1"/>
    <w:rsid w:val="003770BB"/>
    <w:rsid w:val="0037771A"/>
    <w:rsid w:val="003802DC"/>
    <w:rsid w:val="00380E4E"/>
    <w:rsid w:val="00380FBF"/>
    <w:rsid w:val="0038109D"/>
    <w:rsid w:val="0038168E"/>
    <w:rsid w:val="00382A43"/>
    <w:rsid w:val="00382D60"/>
    <w:rsid w:val="00382F29"/>
    <w:rsid w:val="003836CC"/>
    <w:rsid w:val="00383C8D"/>
    <w:rsid w:val="003852FB"/>
    <w:rsid w:val="00385429"/>
    <w:rsid w:val="00385B05"/>
    <w:rsid w:val="00386382"/>
    <w:rsid w:val="003865EF"/>
    <w:rsid w:val="00386BA9"/>
    <w:rsid w:val="00387B3E"/>
    <w:rsid w:val="00390017"/>
    <w:rsid w:val="003901A3"/>
    <w:rsid w:val="0039072F"/>
    <w:rsid w:val="003940CE"/>
    <w:rsid w:val="003944B5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7A"/>
    <w:rsid w:val="003B0B5B"/>
    <w:rsid w:val="003B0E79"/>
    <w:rsid w:val="003B19A2"/>
    <w:rsid w:val="003B3575"/>
    <w:rsid w:val="003B50BC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23E"/>
    <w:rsid w:val="003C7AD7"/>
    <w:rsid w:val="003D0FC3"/>
    <w:rsid w:val="003D2C1D"/>
    <w:rsid w:val="003D2C34"/>
    <w:rsid w:val="003D3DDD"/>
    <w:rsid w:val="003D5CBF"/>
    <w:rsid w:val="003D66D2"/>
    <w:rsid w:val="003D6DC9"/>
    <w:rsid w:val="003D7554"/>
    <w:rsid w:val="003E07AE"/>
    <w:rsid w:val="003E14FC"/>
    <w:rsid w:val="003E2976"/>
    <w:rsid w:val="003E4858"/>
    <w:rsid w:val="003E4D8F"/>
    <w:rsid w:val="003E6316"/>
    <w:rsid w:val="003E6884"/>
    <w:rsid w:val="003E6AC5"/>
    <w:rsid w:val="003F0096"/>
    <w:rsid w:val="003F0850"/>
    <w:rsid w:val="003F0D12"/>
    <w:rsid w:val="003F160C"/>
    <w:rsid w:val="003F23F9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D92"/>
    <w:rsid w:val="004047C4"/>
    <w:rsid w:val="0040570B"/>
    <w:rsid w:val="0040574D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ABA"/>
    <w:rsid w:val="00413C10"/>
    <w:rsid w:val="00413CD9"/>
    <w:rsid w:val="00413F9A"/>
    <w:rsid w:val="004140CA"/>
    <w:rsid w:val="00414C65"/>
    <w:rsid w:val="00415C74"/>
    <w:rsid w:val="00415D76"/>
    <w:rsid w:val="00416665"/>
    <w:rsid w:val="00416A67"/>
    <w:rsid w:val="00416ACB"/>
    <w:rsid w:val="00421DCF"/>
    <w:rsid w:val="00422341"/>
    <w:rsid w:val="00423641"/>
    <w:rsid w:val="00426266"/>
    <w:rsid w:val="004263AC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989"/>
    <w:rsid w:val="00435FE2"/>
    <w:rsid w:val="00436E2F"/>
    <w:rsid w:val="00436EAB"/>
    <w:rsid w:val="00444A93"/>
    <w:rsid w:val="00444FB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CC3"/>
    <w:rsid w:val="00455113"/>
    <w:rsid w:val="00456421"/>
    <w:rsid w:val="00456DAB"/>
    <w:rsid w:val="00460CC3"/>
    <w:rsid w:val="00460E86"/>
    <w:rsid w:val="00462436"/>
    <w:rsid w:val="004646B4"/>
    <w:rsid w:val="00464A88"/>
    <w:rsid w:val="004651A0"/>
    <w:rsid w:val="00466532"/>
    <w:rsid w:val="00466A26"/>
    <w:rsid w:val="00467488"/>
    <w:rsid w:val="0047083E"/>
    <w:rsid w:val="00470EB5"/>
    <w:rsid w:val="0047286B"/>
    <w:rsid w:val="00472E27"/>
    <w:rsid w:val="004730A9"/>
    <w:rsid w:val="00474220"/>
    <w:rsid w:val="004752D3"/>
    <w:rsid w:val="004754E1"/>
    <w:rsid w:val="00475CE0"/>
    <w:rsid w:val="004766EF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DFB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F39"/>
    <w:rsid w:val="004A1A14"/>
    <w:rsid w:val="004A1E8B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146"/>
    <w:rsid w:val="004B3554"/>
    <w:rsid w:val="004B49E6"/>
    <w:rsid w:val="004B4D69"/>
    <w:rsid w:val="004B5A23"/>
    <w:rsid w:val="004C0189"/>
    <w:rsid w:val="004C01A8"/>
    <w:rsid w:val="004C0B8F"/>
    <w:rsid w:val="004C1840"/>
    <w:rsid w:val="004C24C9"/>
    <w:rsid w:val="004C31B6"/>
    <w:rsid w:val="004C5319"/>
    <w:rsid w:val="004C621F"/>
    <w:rsid w:val="004C6358"/>
    <w:rsid w:val="004C7948"/>
    <w:rsid w:val="004C7BB8"/>
    <w:rsid w:val="004C7C60"/>
    <w:rsid w:val="004D0DFE"/>
    <w:rsid w:val="004D193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3048"/>
    <w:rsid w:val="004E3680"/>
    <w:rsid w:val="004E4060"/>
    <w:rsid w:val="004E409A"/>
    <w:rsid w:val="004F047A"/>
    <w:rsid w:val="004F0FB9"/>
    <w:rsid w:val="004F19AC"/>
    <w:rsid w:val="004F2F7E"/>
    <w:rsid w:val="004F32B5"/>
    <w:rsid w:val="004F3F95"/>
    <w:rsid w:val="004F407E"/>
    <w:rsid w:val="004F4E59"/>
    <w:rsid w:val="004F53F8"/>
    <w:rsid w:val="004F5479"/>
    <w:rsid w:val="004F66E2"/>
    <w:rsid w:val="004F7528"/>
    <w:rsid w:val="004F7BCA"/>
    <w:rsid w:val="004F7D89"/>
    <w:rsid w:val="00500BF7"/>
    <w:rsid w:val="00500C0D"/>
    <w:rsid w:val="00501981"/>
    <w:rsid w:val="00501A85"/>
    <w:rsid w:val="00501BB3"/>
    <w:rsid w:val="005021DD"/>
    <w:rsid w:val="005026CA"/>
    <w:rsid w:val="00502B72"/>
    <w:rsid w:val="00504452"/>
    <w:rsid w:val="00504BC1"/>
    <w:rsid w:val="00505134"/>
    <w:rsid w:val="00505C04"/>
    <w:rsid w:val="00507236"/>
    <w:rsid w:val="0051149A"/>
    <w:rsid w:val="00511F15"/>
    <w:rsid w:val="0051318C"/>
    <w:rsid w:val="0051380C"/>
    <w:rsid w:val="005142CD"/>
    <w:rsid w:val="005143C9"/>
    <w:rsid w:val="005157A9"/>
    <w:rsid w:val="00516ADC"/>
    <w:rsid w:val="005173A7"/>
    <w:rsid w:val="005177E1"/>
    <w:rsid w:val="00517DEA"/>
    <w:rsid w:val="00520C0A"/>
    <w:rsid w:val="005218B6"/>
    <w:rsid w:val="00522589"/>
    <w:rsid w:val="00522B61"/>
    <w:rsid w:val="00524545"/>
    <w:rsid w:val="005255BF"/>
    <w:rsid w:val="005257DE"/>
    <w:rsid w:val="0052668A"/>
    <w:rsid w:val="00527200"/>
    <w:rsid w:val="00530157"/>
    <w:rsid w:val="00531EBE"/>
    <w:rsid w:val="00532F8B"/>
    <w:rsid w:val="00533737"/>
    <w:rsid w:val="00535B79"/>
    <w:rsid w:val="00535D7C"/>
    <w:rsid w:val="00535EA2"/>
    <w:rsid w:val="00536579"/>
    <w:rsid w:val="00536C1E"/>
    <w:rsid w:val="00537B11"/>
    <w:rsid w:val="00537B74"/>
    <w:rsid w:val="00537BE8"/>
    <w:rsid w:val="00541A6A"/>
    <w:rsid w:val="0054343A"/>
    <w:rsid w:val="00543974"/>
    <w:rsid w:val="00543EBF"/>
    <w:rsid w:val="00544ABA"/>
    <w:rsid w:val="0054593A"/>
    <w:rsid w:val="005467FB"/>
    <w:rsid w:val="00546899"/>
    <w:rsid w:val="00546AE9"/>
    <w:rsid w:val="00547989"/>
    <w:rsid w:val="00550EDB"/>
    <w:rsid w:val="00551320"/>
    <w:rsid w:val="005514E1"/>
    <w:rsid w:val="005518A4"/>
    <w:rsid w:val="00552768"/>
    <w:rsid w:val="00552935"/>
    <w:rsid w:val="00553127"/>
    <w:rsid w:val="005537D5"/>
    <w:rsid w:val="005540E0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5A94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54B6"/>
    <w:rsid w:val="005B0542"/>
    <w:rsid w:val="005B190B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1FC4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6FAF"/>
    <w:rsid w:val="005D7E0D"/>
    <w:rsid w:val="005E232C"/>
    <w:rsid w:val="005E234A"/>
    <w:rsid w:val="005E35CC"/>
    <w:rsid w:val="005E371E"/>
    <w:rsid w:val="005E53F9"/>
    <w:rsid w:val="005E775D"/>
    <w:rsid w:val="005F0A43"/>
    <w:rsid w:val="005F27BF"/>
    <w:rsid w:val="005F3A24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642"/>
    <w:rsid w:val="00604DC7"/>
    <w:rsid w:val="00604E47"/>
    <w:rsid w:val="00605221"/>
    <w:rsid w:val="00605441"/>
    <w:rsid w:val="00606970"/>
    <w:rsid w:val="00606A20"/>
    <w:rsid w:val="006072C6"/>
    <w:rsid w:val="00607A2E"/>
    <w:rsid w:val="006106E2"/>
    <w:rsid w:val="006130F7"/>
    <w:rsid w:val="00613AF8"/>
    <w:rsid w:val="00613D8E"/>
    <w:rsid w:val="006142E0"/>
    <w:rsid w:val="00616112"/>
    <w:rsid w:val="006167EA"/>
    <w:rsid w:val="00617344"/>
    <w:rsid w:val="006205CA"/>
    <w:rsid w:val="00621F53"/>
    <w:rsid w:val="00622E2A"/>
    <w:rsid w:val="00622FCF"/>
    <w:rsid w:val="00623089"/>
    <w:rsid w:val="0062308E"/>
    <w:rsid w:val="0062326B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7240"/>
    <w:rsid w:val="006373A3"/>
    <w:rsid w:val="00643660"/>
    <w:rsid w:val="0064575D"/>
    <w:rsid w:val="00650139"/>
    <w:rsid w:val="006502A8"/>
    <w:rsid w:val="00651930"/>
    <w:rsid w:val="0065205B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4A5"/>
    <w:rsid w:val="006618CC"/>
    <w:rsid w:val="00662111"/>
    <w:rsid w:val="00662118"/>
    <w:rsid w:val="006638AD"/>
    <w:rsid w:val="00666101"/>
    <w:rsid w:val="0066732C"/>
    <w:rsid w:val="006679F5"/>
    <w:rsid w:val="00667B77"/>
    <w:rsid w:val="00667BFA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90A49"/>
    <w:rsid w:val="00690BB6"/>
    <w:rsid w:val="00691B30"/>
    <w:rsid w:val="00692C4D"/>
    <w:rsid w:val="00693E1F"/>
    <w:rsid w:val="00693ECB"/>
    <w:rsid w:val="00694797"/>
    <w:rsid w:val="00695887"/>
    <w:rsid w:val="00696051"/>
    <w:rsid w:val="006971CE"/>
    <w:rsid w:val="00697733"/>
    <w:rsid w:val="006A2453"/>
    <w:rsid w:val="006A254E"/>
    <w:rsid w:val="006A2C30"/>
    <w:rsid w:val="006A301C"/>
    <w:rsid w:val="006A368F"/>
    <w:rsid w:val="006A3E2B"/>
    <w:rsid w:val="006A634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0E7A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9F5"/>
    <w:rsid w:val="006D62BC"/>
    <w:rsid w:val="006D6450"/>
    <w:rsid w:val="006D6939"/>
    <w:rsid w:val="006D7845"/>
    <w:rsid w:val="006D7EB0"/>
    <w:rsid w:val="006E0138"/>
    <w:rsid w:val="006E0BB0"/>
    <w:rsid w:val="006E12C3"/>
    <w:rsid w:val="006E1A67"/>
    <w:rsid w:val="006E1BC7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061B"/>
    <w:rsid w:val="007025CB"/>
    <w:rsid w:val="007034AA"/>
    <w:rsid w:val="00703C9D"/>
    <w:rsid w:val="0070490C"/>
    <w:rsid w:val="00705C38"/>
    <w:rsid w:val="00706465"/>
    <w:rsid w:val="0070695A"/>
    <w:rsid w:val="00706AF2"/>
    <w:rsid w:val="0070782D"/>
    <w:rsid w:val="007109C2"/>
    <w:rsid w:val="00711340"/>
    <w:rsid w:val="00712C42"/>
    <w:rsid w:val="00713DE4"/>
    <w:rsid w:val="00714C47"/>
    <w:rsid w:val="00716462"/>
    <w:rsid w:val="007170A0"/>
    <w:rsid w:val="00721084"/>
    <w:rsid w:val="00721262"/>
    <w:rsid w:val="00721D9B"/>
    <w:rsid w:val="00722121"/>
    <w:rsid w:val="007224B9"/>
    <w:rsid w:val="00722C83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975"/>
    <w:rsid w:val="007618DA"/>
    <w:rsid w:val="00761FDA"/>
    <w:rsid w:val="00762017"/>
    <w:rsid w:val="007621FF"/>
    <w:rsid w:val="007634E3"/>
    <w:rsid w:val="00764194"/>
    <w:rsid w:val="00765ED3"/>
    <w:rsid w:val="0076681D"/>
    <w:rsid w:val="00766A65"/>
    <w:rsid w:val="00766C48"/>
    <w:rsid w:val="007671F5"/>
    <w:rsid w:val="007676B8"/>
    <w:rsid w:val="0077162C"/>
    <w:rsid w:val="0077175C"/>
    <w:rsid w:val="00771870"/>
    <w:rsid w:val="00771BF9"/>
    <w:rsid w:val="00772F8A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AE4"/>
    <w:rsid w:val="00796033"/>
    <w:rsid w:val="007961D8"/>
    <w:rsid w:val="007A0BC2"/>
    <w:rsid w:val="007A1F04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46"/>
    <w:rsid w:val="007B52CD"/>
    <w:rsid w:val="007B72BF"/>
    <w:rsid w:val="007B7DC1"/>
    <w:rsid w:val="007B7EDB"/>
    <w:rsid w:val="007C19AD"/>
    <w:rsid w:val="007C3598"/>
    <w:rsid w:val="007C3FA8"/>
    <w:rsid w:val="007C590B"/>
    <w:rsid w:val="007C68DA"/>
    <w:rsid w:val="007D229A"/>
    <w:rsid w:val="007D2F44"/>
    <w:rsid w:val="007D2F4D"/>
    <w:rsid w:val="007D4178"/>
    <w:rsid w:val="007D4D33"/>
    <w:rsid w:val="007D7175"/>
    <w:rsid w:val="007D731C"/>
    <w:rsid w:val="007E1369"/>
    <w:rsid w:val="007E1A1B"/>
    <w:rsid w:val="007E1A88"/>
    <w:rsid w:val="007E1CDE"/>
    <w:rsid w:val="007E4C88"/>
    <w:rsid w:val="007E4E99"/>
    <w:rsid w:val="007E5278"/>
    <w:rsid w:val="007E585E"/>
    <w:rsid w:val="007E771C"/>
    <w:rsid w:val="007E7DDF"/>
    <w:rsid w:val="007F11C8"/>
    <w:rsid w:val="007F1CFB"/>
    <w:rsid w:val="007F220B"/>
    <w:rsid w:val="007F27DD"/>
    <w:rsid w:val="007F49F7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093"/>
    <w:rsid w:val="008101FD"/>
    <w:rsid w:val="00810230"/>
    <w:rsid w:val="00810D8D"/>
    <w:rsid w:val="00811835"/>
    <w:rsid w:val="00812CB7"/>
    <w:rsid w:val="0081581D"/>
    <w:rsid w:val="008172BE"/>
    <w:rsid w:val="00817B71"/>
    <w:rsid w:val="00820244"/>
    <w:rsid w:val="008221B3"/>
    <w:rsid w:val="0082232D"/>
    <w:rsid w:val="0082248E"/>
    <w:rsid w:val="008230A4"/>
    <w:rsid w:val="008248AB"/>
    <w:rsid w:val="00824FDF"/>
    <w:rsid w:val="00825125"/>
    <w:rsid w:val="00825382"/>
    <w:rsid w:val="008256DC"/>
    <w:rsid w:val="008257CC"/>
    <w:rsid w:val="008274BF"/>
    <w:rsid w:val="00830DC3"/>
    <w:rsid w:val="00831555"/>
    <w:rsid w:val="00831F52"/>
    <w:rsid w:val="00832154"/>
    <w:rsid w:val="00832AD1"/>
    <w:rsid w:val="00832F5C"/>
    <w:rsid w:val="008359E0"/>
    <w:rsid w:val="008376F6"/>
    <w:rsid w:val="00837D5B"/>
    <w:rsid w:val="008404E4"/>
    <w:rsid w:val="00840607"/>
    <w:rsid w:val="00841CD2"/>
    <w:rsid w:val="00842B77"/>
    <w:rsid w:val="0084309F"/>
    <w:rsid w:val="00845C12"/>
    <w:rsid w:val="008469D9"/>
    <w:rsid w:val="00846B29"/>
    <w:rsid w:val="00846DC0"/>
    <w:rsid w:val="008474A7"/>
    <w:rsid w:val="008506B6"/>
    <w:rsid w:val="00850AE0"/>
    <w:rsid w:val="00851369"/>
    <w:rsid w:val="008524D2"/>
    <w:rsid w:val="00852E19"/>
    <w:rsid w:val="008542D4"/>
    <w:rsid w:val="00856416"/>
    <w:rsid w:val="00856833"/>
    <w:rsid w:val="00856840"/>
    <w:rsid w:val="0086087C"/>
    <w:rsid w:val="008608A1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8A2"/>
    <w:rsid w:val="00880F30"/>
    <w:rsid w:val="00882585"/>
    <w:rsid w:val="008828BA"/>
    <w:rsid w:val="008833E8"/>
    <w:rsid w:val="00883484"/>
    <w:rsid w:val="00885953"/>
    <w:rsid w:val="00887B48"/>
    <w:rsid w:val="0089176E"/>
    <w:rsid w:val="008917E0"/>
    <w:rsid w:val="00892365"/>
    <w:rsid w:val="00892BE5"/>
    <w:rsid w:val="0089387C"/>
    <w:rsid w:val="0089444E"/>
    <w:rsid w:val="008949DF"/>
    <w:rsid w:val="00894FFC"/>
    <w:rsid w:val="008951DB"/>
    <w:rsid w:val="0089564A"/>
    <w:rsid w:val="00896C81"/>
    <w:rsid w:val="00896D83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5940"/>
    <w:rsid w:val="008A6BE0"/>
    <w:rsid w:val="008A73B2"/>
    <w:rsid w:val="008B043F"/>
    <w:rsid w:val="008B0808"/>
    <w:rsid w:val="008B0AEC"/>
    <w:rsid w:val="008B1E53"/>
    <w:rsid w:val="008B1E5B"/>
    <w:rsid w:val="008B289C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75E"/>
    <w:rsid w:val="008C4C7E"/>
    <w:rsid w:val="008C5C46"/>
    <w:rsid w:val="008C6184"/>
    <w:rsid w:val="008C785E"/>
    <w:rsid w:val="008D0AFB"/>
    <w:rsid w:val="008D1511"/>
    <w:rsid w:val="008D1B3D"/>
    <w:rsid w:val="008D32DF"/>
    <w:rsid w:val="008D331A"/>
    <w:rsid w:val="008D35E9"/>
    <w:rsid w:val="008D3959"/>
    <w:rsid w:val="008D3966"/>
    <w:rsid w:val="008D4352"/>
    <w:rsid w:val="008D4957"/>
    <w:rsid w:val="008D60BC"/>
    <w:rsid w:val="008D6D7B"/>
    <w:rsid w:val="008D7EB7"/>
    <w:rsid w:val="008E0D32"/>
    <w:rsid w:val="008E0DB1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713"/>
    <w:rsid w:val="008F0A38"/>
    <w:rsid w:val="008F0F84"/>
    <w:rsid w:val="008F1014"/>
    <w:rsid w:val="008F11C9"/>
    <w:rsid w:val="008F19EC"/>
    <w:rsid w:val="008F23D8"/>
    <w:rsid w:val="008F2EE4"/>
    <w:rsid w:val="008F2FD5"/>
    <w:rsid w:val="008F3522"/>
    <w:rsid w:val="008F35BC"/>
    <w:rsid w:val="008F37E5"/>
    <w:rsid w:val="008F409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6A4"/>
    <w:rsid w:val="00914FD3"/>
    <w:rsid w:val="00915757"/>
    <w:rsid w:val="009159B3"/>
    <w:rsid w:val="00916181"/>
    <w:rsid w:val="009204C5"/>
    <w:rsid w:val="0092180D"/>
    <w:rsid w:val="00921909"/>
    <w:rsid w:val="009232C9"/>
    <w:rsid w:val="00923608"/>
    <w:rsid w:val="009238E5"/>
    <w:rsid w:val="00923F12"/>
    <w:rsid w:val="00924A59"/>
    <w:rsid w:val="00924FF8"/>
    <w:rsid w:val="009258B1"/>
    <w:rsid w:val="00925BA8"/>
    <w:rsid w:val="00926DA7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C80"/>
    <w:rsid w:val="00943197"/>
    <w:rsid w:val="009435F2"/>
    <w:rsid w:val="0094409D"/>
    <w:rsid w:val="00945180"/>
    <w:rsid w:val="0094590C"/>
    <w:rsid w:val="00946355"/>
    <w:rsid w:val="009468B7"/>
    <w:rsid w:val="009469D3"/>
    <w:rsid w:val="0094724E"/>
    <w:rsid w:val="00947973"/>
    <w:rsid w:val="00947BE6"/>
    <w:rsid w:val="0095048D"/>
    <w:rsid w:val="00951ADB"/>
    <w:rsid w:val="0095380C"/>
    <w:rsid w:val="00954353"/>
    <w:rsid w:val="009543C7"/>
    <w:rsid w:val="00955C0A"/>
    <w:rsid w:val="00955C4F"/>
    <w:rsid w:val="009572B1"/>
    <w:rsid w:val="00964C0A"/>
    <w:rsid w:val="009657F1"/>
    <w:rsid w:val="0096625D"/>
    <w:rsid w:val="00967182"/>
    <w:rsid w:val="009709F8"/>
    <w:rsid w:val="00972929"/>
    <w:rsid w:val="00972F91"/>
    <w:rsid w:val="00973827"/>
    <w:rsid w:val="009742D3"/>
    <w:rsid w:val="00977BA7"/>
    <w:rsid w:val="00980517"/>
    <w:rsid w:val="00981446"/>
    <w:rsid w:val="0098194F"/>
    <w:rsid w:val="009826C8"/>
    <w:rsid w:val="009836DA"/>
    <w:rsid w:val="009836E4"/>
    <w:rsid w:val="0098412F"/>
    <w:rsid w:val="00985C93"/>
    <w:rsid w:val="00985F28"/>
    <w:rsid w:val="00986149"/>
    <w:rsid w:val="00986176"/>
    <w:rsid w:val="00986E7F"/>
    <w:rsid w:val="00987536"/>
    <w:rsid w:val="00990BD5"/>
    <w:rsid w:val="009917BA"/>
    <w:rsid w:val="0099196F"/>
    <w:rsid w:val="009925CC"/>
    <w:rsid w:val="00992B98"/>
    <w:rsid w:val="0099359F"/>
    <w:rsid w:val="00993621"/>
    <w:rsid w:val="009940CD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D6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BB4"/>
    <w:rsid w:val="009C39BC"/>
    <w:rsid w:val="009C4BC2"/>
    <w:rsid w:val="009C4D22"/>
    <w:rsid w:val="009C7320"/>
    <w:rsid w:val="009C7B37"/>
    <w:rsid w:val="009D0729"/>
    <w:rsid w:val="009D0F66"/>
    <w:rsid w:val="009D1A06"/>
    <w:rsid w:val="009D1BA4"/>
    <w:rsid w:val="009D22E4"/>
    <w:rsid w:val="009D22F7"/>
    <w:rsid w:val="009D319C"/>
    <w:rsid w:val="009D5615"/>
    <w:rsid w:val="009D5BAB"/>
    <w:rsid w:val="009D6A0A"/>
    <w:rsid w:val="009D70C0"/>
    <w:rsid w:val="009E058F"/>
    <w:rsid w:val="009E0A9E"/>
    <w:rsid w:val="009E19A2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709"/>
    <w:rsid w:val="00A07A48"/>
    <w:rsid w:val="00A108EE"/>
    <w:rsid w:val="00A10BB8"/>
    <w:rsid w:val="00A1200D"/>
    <w:rsid w:val="00A137E4"/>
    <w:rsid w:val="00A14813"/>
    <w:rsid w:val="00A1566A"/>
    <w:rsid w:val="00A15BC1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282"/>
    <w:rsid w:val="00A4549F"/>
    <w:rsid w:val="00A45B9B"/>
    <w:rsid w:val="00A462FE"/>
    <w:rsid w:val="00A4741D"/>
    <w:rsid w:val="00A501C9"/>
    <w:rsid w:val="00A50506"/>
    <w:rsid w:val="00A51005"/>
    <w:rsid w:val="00A51DA4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844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9E1"/>
    <w:rsid w:val="00AB1BA7"/>
    <w:rsid w:val="00AB1E04"/>
    <w:rsid w:val="00AB29CF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43E1"/>
    <w:rsid w:val="00AF5194"/>
    <w:rsid w:val="00AF53EF"/>
    <w:rsid w:val="00AF73C3"/>
    <w:rsid w:val="00AF795C"/>
    <w:rsid w:val="00B00752"/>
    <w:rsid w:val="00B024E5"/>
    <w:rsid w:val="00B026C1"/>
    <w:rsid w:val="00B02B9C"/>
    <w:rsid w:val="00B0353B"/>
    <w:rsid w:val="00B040B2"/>
    <w:rsid w:val="00B10558"/>
    <w:rsid w:val="00B14477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7B3A"/>
    <w:rsid w:val="00B30B4E"/>
    <w:rsid w:val="00B31246"/>
    <w:rsid w:val="00B326FF"/>
    <w:rsid w:val="00B340AA"/>
    <w:rsid w:val="00B34A9F"/>
    <w:rsid w:val="00B34B80"/>
    <w:rsid w:val="00B35CDA"/>
    <w:rsid w:val="00B36010"/>
    <w:rsid w:val="00B37D97"/>
    <w:rsid w:val="00B40A6A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876"/>
    <w:rsid w:val="00B45AD5"/>
    <w:rsid w:val="00B51542"/>
    <w:rsid w:val="00B51D1D"/>
    <w:rsid w:val="00B5310E"/>
    <w:rsid w:val="00B544F5"/>
    <w:rsid w:val="00B54ACC"/>
    <w:rsid w:val="00B54DCB"/>
    <w:rsid w:val="00B54EED"/>
    <w:rsid w:val="00B55AC2"/>
    <w:rsid w:val="00B560C9"/>
    <w:rsid w:val="00B56533"/>
    <w:rsid w:val="00B567AC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2E6"/>
    <w:rsid w:val="00B7652C"/>
    <w:rsid w:val="00B766BF"/>
    <w:rsid w:val="00B76FA6"/>
    <w:rsid w:val="00B7739C"/>
    <w:rsid w:val="00B80910"/>
    <w:rsid w:val="00B818F4"/>
    <w:rsid w:val="00B81BC9"/>
    <w:rsid w:val="00B8222F"/>
    <w:rsid w:val="00B82615"/>
    <w:rsid w:val="00B83444"/>
    <w:rsid w:val="00B836ED"/>
    <w:rsid w:val="00B84D66"/>
    <w:rsid w:val="00B853BE"/>
    <w:rsid w:val="00B8540B"/>
    <w:rsid w:val="00B86476"/>
    <w:rsid w:val="00B86A3D"/>
    <w:rsid w:val="00B875C7"/>
    <w:rsid w:val="00B87683"/>
    <w:rsid w:val="00B90D10"/>
    <w:rsid w:val="00B90FE5"/>
    <w:rsid w:val="00B919AD"/>
    <w:rsid w:val="00B91A2B"/>
    <w:rsid w:val="00B93204"/>
    <w:rsid w:val="00B9497E"/>
    <w:rsid w:val="00B94E17"/>
    <w:rsid w:val="00B957FE"/>
    <w:rsid w:val="00B95D2C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B1548"/>
    <w:rsid w:val="00BB1CE7"/>
    <w:rsid w:val="00BB2EA3"/>
    <w:rsid w:val="00BB2FD3"/>
    <w:rsid w:val="00BB2FDF"/>
    <w:rsid w:val="00BB2FFF"/>
    <w:rsid w:val="00BB548D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A98"/>
    <w:rsid w:val="00BD008E"/>
    <w:rsid w:val="00BD0403"/>
    <w:rsid w:val="00BD2F3B"/>
    <w:rsid w:val="00BD3372"/>
    <w:rsid w:val="00BD50AA"/>
    <w:rsid w:val="00BD5135"/>
    <w:rsid w:val="00BD59DE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C54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4B9"/>
    <w:rsid w:val="00C02766"/>
    <w:rsid w:val="00C02CB5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3D92"/>
    <w:rsid w:val="00C24B4D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5B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C47"/>
    <w:rsid w:val="00C53EB3"/>
    <w:rsid w:val="00C542D4"/>
    <w:rsid w:val="00C54AE2"/>
    <w:rsid w:val="00C54D71"/>
    <w:rsid w:val="00C563F5"/>
    <w:rsid w:val="00C570F7"/>
    <w:rsid w:val="00C62CD5"/>
    <w:rsid w:val="00C636E6"/>
    <w:rsid w:val="00C639D6"/>
    <w:rsid w:val="00C63F8E"/>
    <w:rsid w:val="00C64516"/>
    <w:rsid w:val="00C647FB"/>
    <w:rsid w:val="00C654E0"/>
    <w:rsid w:val="00C67EAB"/>
    <w:rsid w:val="00C70DFF"/>
    <w:rsid w:val="00C71A70"/>
    <w:rsid w:val="00C73566"/>
    <w:rsid w:val="00C75A6B"/>
    <w:rsid w:val="00C763B6"/>
    <w:rsid w:val="00C7644F"/>
    <w:rsid w:val="00C768F6"/>
    <w:rsid w:val="00C80073"/>
    <w:rsid w:val="00C80DEA"/>
    <w:rsid w:val="00C8239B"/>
    <w:rsid w:val="00C832DC"/>
    <w:rsid w:val="00C8377F"/>
    <w:rsid w:val="00C85E31"/>
    <w:rsid w:val="00C8646D"/>
    <w:rsid w:val="00C87A78"/>
    <w:rsid w:val="00C904D7"/>
    <w:rsid w:val="00C91118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2F6"/>
    <w:rsid w:val="00CA505A"/>
    <w:rsid w:val="00CA59DD"/>
    <w:rsid w:val="00CA5E7E"/>
    <w:rsid w:val="00CA7890"/>
    <w:rsid w:val="00CB008E"/>
    <w:rsid w:val="00CB01FA"/>
    <w:rsid w:val="00CB0737"/>
    <w:rsid w:val="00CB097A"/>
    <w:rsid w:val="00CB152A"/>
    <w:rsid w:val="00CB26EC"/>
    <w:rsid w:val="00CB2D2A"/>
    <w:rsid w:val="00CB5758"/>
    <w:rsid w:val="00CB5B1E"/>
    <w:rsid w:val="00CB787A"/>
    <w:rsid w:val="00CC0C4A"/>
    <w:rsid w:val="00CC17F0"/>
    <w:rsid w:val="00CC1853"/>
    <w:rsid w:val="00CC1FAE"/>
    <w:rsid w:val="00CC24B9"/>
    <w:rsid w:val="00CC3A23"/>
    <w:rsid w:val="00CC737C"/>
    <w:rsid w:val="00CD087D"/>
    <w:rsid w:val="00CD0F5D"/>
    <w:rsid w:val="00CD1C0B"/>
    <w:rsid w:val="00CD239A"/>
    <w:rsid w:val="00CD5512"/>
    <w:rsid w:val="00CD6587"/>
    <w:rsid w:val="00CD6E3D"/>
    <w:rsid w:val="00CD71AB"/>
    <w:rsid w:val="00CD77EC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11"/>
    <w:rsid w:val="00D004FA"/>
    <w:rsid w:val="00D006C0"/>
    <w:rsid w:val="00D01B21"/>
    <w:rsid w:val="00D01E2F"/>
    <w:rsid w:val="00D03102"/>
    <w:rsid w:val="00D03727"/>
    <w:rsid w:val="00D0378A"/>
    <w:rsid w:val="00D04D5E"/>
    <w:rsid w:val="00D05132"/>
    <w:rsid w:val="00D05A57"/>
    <w:rsid w:val="00D05EA9"/>
    <w:rsid w:val="00D071F8"/>
    <w:rsid w:val="00D07252"/>
    <w:rsid w:val="00D074F4"/>
    <w:rsid w:val="00D07CE1"/>
    <w:rsid w:val="00D1026A"/>
    <w:rsid w:val="00D107CF"/>
    <w:rsid w:val="00D11359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4C40"/>
    <w:rsid w:val="00D256F8"/>
    <w:rsid w:val="00D26670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B57"/>
    <w:rsid w:val="00D47DD0"/>
    <w:rsid w:val="00D50183"/>
    <w:rsid w:val="00D517C3"/>
    <w:rsid w:val="00D51D12"/>
    <w:rsid w:val="00D524F2"/>
    <w:rsid w:val="00D5362B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6A1"/>
    <w:rsid w:val="00D8781F"/>
    <w:rsid w:val="00D87ABF"/>
    <w:rsid w:val="00D90CD3"/>
    <w:rsid w:val="00D919E6"/>
    <w:rsid w:val="00D91BE1"/>
    <w:rsid w:val="00D91DFF"/>
    <w:rsid w:val="00D92864"/>
    <w:rsid w:val="00D92C29"/>
    <w:rsid w:val="00D92F0E"/>
    <w:rsid w:val="00D936E2"/>
    <w:rsid w:val="00D95104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8F8"/>
    <w:rsid w:val="00DB1F2A"/>
    <w:rsid w:val="00DB2372"/>
    <w:rsid w:val="00DB297F"/>
    <w:rsid w:val="00DB2B4F"/>
    <w:rsid w:val="00DB3153"/>
    <w:rsid w:val="00DB317A"/>
    <w:rsid w:val="00DB3B82"/>
    <w:rsid w:val="00DB485D"/>
    <w:rsid w:val="00DC1327"/>
    <w:rsid w:val="00DC1350"/>
    <w:rsid w:val="00DC1AFB"/>
    <w:rsid w:val="00DC3237"/>
    <w:rsid w:val="00DC41A4"/>
    <w:rsid w:val="00DC5672"/>
    <w:rsid w:val="00DC60A2"/>
    <w:rsid w:val="00DC6600"/>
    <w:rsid w:val="00DC67BD"/>
    <w:rsid w:val="00DC6924"/>
    <w:rsid w:val="00DC71F2"/>
    <w:rsid w:val="00DD1B7A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5661"/>
    <w:rsid w:val="00DE6A33"/>
    <w:rsid w:val="00DE7C00"/>
    <w:rsid w:val="00DF03E9"/>
    <w:rsid w:val="00DF03ED"/>
    <w:rsid w:val="00DF04EE"/>
    <w:rsid w:val="00DF0BF4"/>
    <w:rsid w:val="00DF176B"/>
    <w:rsid w:val="00DF179D"/>
    <w:rsid w:val="00DF1E9C"/>
    <w:rsid w:val="00DF4572"/>
    <w:rsid w:val="00DF4658"/>
    <w:rsid w:val="00DF6C8B"/>
    <w:rsid w:val="00DF6F17"/>
    <w:rsid w:val="00DF70DD"/>
    <w:rsid w:val="00DF78FA"/>
    <w:rsid w:val="00DF7B84"/>
    <w:rsid w:val="00E002F1"/>
    <w:rsid w:val="00E00646"/>
    <w:rsid w:val="00E0082C"/>
    <w:rsid w:val="00E00AEE"/>
    <w:rsid w:val="00E01DAA"/>
    <w:rsid w:val="00E023E5"/>
    <w:rsid w:val="00E02432"/>
    <w:rsid w:val="00E02537"/>
    <w:rsid w:val="00E04022"/>
    <w:rsid w:val="00E057C9"/>
    <w:rsid w:val="00E05D92"/>
    <w:rsid w:val="00E0728F"/>
    <w:rsid w:val="00E0755C"/>
    <w:rsid w:val="00E1032C"/>
    <w:rsid w:val="00E1147D"/>
    <w:rsid w:val="00E13044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206"/>
    <w:rsid w:val="00E30561"/>
    <w:rsid w:val="00E32D62"/>
    <w:rsid w:val="00E3325D"/>
    <w:rsid w:val="00E339DC"/>
    <w:rsid w:val="00E33E15"/>
    <w:rsid w:val="00E35D51"/>
    <w:rsid w:val="00E361B8"/>
    <w:rsid w:val="00E36A1B"/>
    <w:rsid w:val="00E37B7C"/>
    <w:rsid w:val="00E429ED"/>
    <w:rsid w:val="00E43F37"/>
    <w:rsid w:val="00E450ED"/>
    <w:rsid w:val="00E4791B"/>
    <w:rsid w:val="00E47B7E"/>
    <w:rsid w:val="00E47E31"/>
    <w:rsid w:val="00E505B6"/>
    <w:rsid w:val="00E50AC6"/>
    <w:rsid w:val="00E50F86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33D"/>
    <w:rsid w:val="00E61CC0"/>
    <w:rsid w:val="00E6277B"/>
    <w:rsid w:val="00E64424"/>
    <w:rsid w:val="00E64C99"/>
    <w:rsid w:val="00E64CD3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46EC"/>
    <w:rsid w:val="00E8519F"/>
    <w:rsid w:val="00E85CC3"/>
    <w:rsid w:val="00E8644A"/>
    <w:rsid w:val="00E87D3C"/>
    <w:rsid w:val="00E90279"/>
    <w:rsid w:val="00E90635"/>
    <w:rsid w:val="00E909A1"/>
    <w:rsid w:val="00E90BFF"/>
    <w:rsid w:val="00E916C0"/>
    <w:rsid w:val="00E91D33"/>
    <w:rsid w:val="00E91F04"/>
    <w:rsid w:val="00E91F35"/>
    <w:rsid w:val="00E95BA6"/>
    <w:rsid w:val="00E971C1"/>
    <w:rsid w:val="00E97648"/>
    <w:rsid w:val="00EA0E4A"/>
    <w:rsid w:val="00EA1A54"/>
    <w:rsid w:val="00EA2226"/>
    <w:rsid w:val="00EA26FC"/>
    <w:rsid w:val="00EA3B5A"/>
    <w:rsid w:val="00EA410E"/>
    <w:rsid w:val="00EA4239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54BE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2F1F"/>
    <w:rsid w:val="00ED3024"/>
    <w:rsid w:val="00ED5FE4"/>
    <w:rsid w:val="00ED71C5"/>
    <w:rsid w:val="00EE0770"/>
    <w:rsid w:val="00EE16FA"/>
    <w:rsid w:val="00EE3C42"/>
    <w:rsid w:val="00EE3D4F"/>
    <w:rsid w:val="00EE505C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AEE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D24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371E"/>
    <w:rsid w:val="00F24788"/>
    <w:rsid w:val="00F2640F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967"/>
    <w:rsid w:val="00F52ABA"/>
    <w:rsid w:val="00F52BC7"/>
    <w:rsid w:val="00F53BF4"/>
    <w:rsid w:val="00F53D09"/>
    <w:rsid w:val="00F54266"/>
    <w:rsid w:val="00F55043"/>
    <w:rsid w:val="00F56DCF"/>
    <w:rsid w:val="00F57034"/>
    <w:rsid w:val="00F60BE9"/>
    <w:rsid w:val="00F61FD8"/>
    <w:rsid w:val="00F62DBF"/>
    <w:rsid w:val="00F641FC"/>
    <w:rsid w:val="00F64606"/>
    <w:rsid w:val="00F647F7"/>
    <w:rsid w:val="00F6583C"/>
    <w:rsid w:val="00F6589A"/>
    <w:rsid w:val="00F6783E"/>
    <w:rsid w:val="00F702AB"/>
    <w:rsid w:val="00F70DBE"/>
    <w:rsid w:val="00F71124"/>
    <w:rsid w:val="00F71888"/>
    <w:rsid w:val="00F719CD"/>
    <w:rsid w:val="00F71BB8"/>
    <w:rsid w:val="00F72584"/>
    <w:rsid w:val="00F7290D"/>
    <w:rsid w:val="00F72A2E"/>
    <w:rsid w:val="00F7302F"/>
    <w:rsid w:val="00F732EC"/>
    <w:rsid w:val="00F73370"/>
    <w:rsid w:val="00F73D08"/>
    <w:rsid w:val="00F7586B"/>
    <w:rsid w:val="00F75AEB"/>
    <w:rsid w:val="00F75F2F"/>
    <w:rsid w:val="00F76445"/>
    <w:rsid w:val="00F76DE4"/>
    <w:rsid w:val="00F76ECC"/>
    <w:rsid w:val="00F80399"/>
    <w:rsid w:val="00F812C8"/>
    <w:rsid w:val="00F8132D"/>
    <w:rsid w:val="00F81796"/>
    <w:rsid w:val="00F818AE"/>
    <w:rsid w:val="00F81B40"/>
    <w:rsid w:val="00F820C4"/>
    <w:rsid w:val="00F836B6"/>
    <w:rsid w:val="00F83829"/>
    <w:rsid w:val="00F84069"/>
    <w:rsid w:val="00F8424B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31C2"/>
    <w:rsid w:val="00FC4729"/>
    <w:rsid w:val="00FC4A8C"/>
    <w:rsid w:val="00FC4FD6"/>
    <w:rsid w:val="00FC53DB"/>
    <w:rsid w:val="00FC54FF"/>
    <w:rsid w:val="00FC5FC2"/>
    <w:rsid w:val="00FC6177"/>
    <w:rsid w:val="00FC63D1"/>
    <w:rsid w:val="00FC7528"/>
    <w:rsid w:val="00FD0572"/>
    <w:rsid w:val="00FD15B7"/>
    <w:rsid w:val="00FD1A97"/>
    <w:rsid w:val="00FD2D7B"/>
    <w:rsid w:val="00FD37F6"/>
    <w:rsid w:val="00FD4589"/>
    <w:rsid w:val="00FD473E"/>
    <w:rsid w:val="00FD7DF9"/>
    <w:rsid w:val="00FE0B51"/>
    <w:rsid w:val="00FE0B78"/>
    <w:rsid w:val="00FE0B9C"/>
    <w:rsid w:val="00FE0ED4"/>
    <w:rsid w:val="00FE15C3"/>
    <w:rsid w:val="00FE1EAB"/>
    <w:rsid w:val="00FE3465"/>
    <w:rsid w:val="00FE3D48"/>
    <w:rsid w:val="00FE610D"/>
    <w:rsid w:val="00FE67CF"/>
    <w:rsid w:val="00FE6D20"/>
    <w:rsid w:val="00FE6FB9"/>
    <w:rsid w:val="00FE7549"/>
    <w:rsid w:val="00FE7BCC"/>
    <w:rsid w:val="00FF126D"/>
    <w:rsid w:val="00FF1A18"/>
    <w:rsid w:val="00FF2310"/>
    <w:rsid w:val="00FF2E73"/>
    <w:rsid w:val="00FF3326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BE21098-C09D-4EE3-8959-44C18423D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71C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E971C1"/>
    <w:pPr>
      <w:tabs>
        <w:tab w:val="left" w:pos="1622"/>
      </w:tabs>
      <w:overflowPunct w:val="0"/>
      <w:snapToGrid/>
      <w:spacing w:after="0"/>
      <w:ind w:left="1622" w:hanging="363"/>
      <w:jc w:val="left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Doc-text2Char">
    <w:name w:val="Doc-text2 Char"/>
    <w:link w:val="Doc-text2"/>
    <w:rsid w:val="00E971C1"/>
    <w:rPr>
      <w:rFonts w:ascii="Arial" w:eastAsia="Times New Roman" w:hAnsi="Arial"/>
    </w:rPr>
  </w:style>
  <w:style w:type="character" w:styleId="Emphasis">
    <w:name w:val="Emphasis"/>
    <w:basedOn w:val="DefaultParagraphFont"/>
    <w:uiPriority w:val="20"/>
    <w:qFormat/>
    <w:rsid w:val="000F4C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E215C-BA08-4583-96CE-80E5037A0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33</cp:revision>
  <cp:lastPrinted>2007-06-18T22:08:00Z</cp:lastPrinted>
  <dcterms:created xsi:type="dcterms:W3CDTF">2019-03-29T14:47:00Z</dcterms:created>
  <dcterms:modified xsi:type="dcterms:W3CDTF">2019-05-04T03:40:00Z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(3)yLdm478kk+n07h+2Ma5kfAfomssJFAUmDGrfUlTVBM3OPjT7x/48v4DG691h7iK2yM2xZNnH
fxBlS3ZttEOzLKh8mAsBQPks+tbz0NlP1Reoi/NpGUxm4odoTd2uUQQmBtr1l6jSEBklur+s
NED7FjfN4+7yVPLMndvspoeElW54zCFohmP1ef+WScgH/yuXWTfIZ8OTqn4aU+o5d5llzzsy
4hzxD2C8nepmPQmPY7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iOxlUPQ/WbhzV3vGh0DicrKexB28Qjgw6+85gcI0e2Qv64dBstyf31
h682f3zljDXW30omnKxbWnCDNIQzAXsLIFEKT41uku0h76bxlD5f3puGxYn/gfLX85wSloew
gTuCtc6S2GEm3NSWsU/6J1RqZOxPnfmxlfE23H/asz8Y8hIwuDKA6iQtJztYBl9fc69A4v1y
w4GhFZJc9TIbupaEiBO9ZPNYcgwJ7ciTCbzp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GUiuIGsCHcdj5u6aqrq23M5XeMnRa/100Qr+
wbROQel68P0Piizy2F75tMD8S9buscvs+Hk0Rcp3DM9XbIZY5lU=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1555241198</vt:lpwstr>
  </property>
</Properties>
</file>