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40179" w14:textId="3AA52198" w:rsidR="005D52DF" w:rsidRPr="004672E3" w:rsidRDefault="005D52DF" w:rsidP="005D52DF">
      <w:pPr>
        <w:widowControl/>
        <w:wordWrap/>
        <w:autoSpaceDE/>
        <w:autoSpaceDN/>
        <w:spacing w:after="120"/>
        <w:ind w:left="1985" w:hanging="1985"/>
        <w:jc w:val="left"/>
        <w:rPr>
          <w:rFonts w:ascii="Times New Roman" w:hAnsi="Times New Roman"/>
          <w:b/>
          <w:bCs/>
          <w:kern w:val="0"/>
          <w:sz w:val="28"/>
          <w:szCs w:val="28"/>
          <w:lang w:val="en-GB"/>
        </w:rPr>
      </w:pPr>
      <w:bookmarkStart w:id="0" w:name="_Hlk1147373"/>
      <w:r w:rsidRPr="004672E3">
        <w:rPr>
          <w:rFonts w:ascii="Times New Roman" w:hAnsi="Times New Roman"/>
          <w:b/>
          <w:bCs/>
          <w:kern w:val="0"/>
          <w:sz w:val="28"/>
          <w:szCs w:val="28"/>
          <w:lang w:val="en-GB"/>
        </w:rPr>
        <w:t>3GPP TSG RAN WG1 #97</w:t>
      </w:r>
      <w:r w:rsidRPr="004672E3">
        <w:rPr>
          <w:rFonts w:ascii="Times New Roman" w:hAnsi="Times New Roman"/>
          <w:b/>
          <w:bCs/>
          <w:kern w:val="0"/>
          <w:sz w:val="28"/>
          <w:szCs w:val="28"/>
          <w:lang w:val="en-GB"/>
        </w:rPr>
        <w:tab/>
      </w:r>
      <w:r w:rsidRPr="004672E3">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bookmarkStart w:id="1" w:name="_GoBack"/>
      <w:bookmarkEnd w:id="1"/>
      <w:r>
        <w:rPr>
          <w:rFonts w:ascii="Times New Roman" w:hAnsi="Times New Roman"/>
          <w:b/>
          <w:bCs/>
          <w:kern w:val="0"/>
          <w:sz w:val="28"/>
          <w:szCs w:val="28"/>
          <w:lang w:val="en-GB"/>
        </w:rPr>
        <w:tab/>
      </w:r>
      <w:r w:rsidRPr="004672E3">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4672E3">
        <w:rPr>
          <w:rFonts w:ascii="Times New Roman" w:hAnsi="Times New Roman"/>
          <w:b/>
          <w:bCs/>
          <w:kern w:val="0"/>
          <w:sz w:val="28"/>
          <w:szCs w:val="28"/>
          <w:lang w:val="en-GB"/>
        </w:rPr>
        <w:t>R1-190</w:t>
      </w:r>
      <w:r w:rsidR="007C08C4">
        <w:rPr>
          <w:rFonts w:ascii="Times New Roman" w:hAnsi="Times New Roman"/>
          <w:b/>
          <w:bCs/>
          <w:kern w:val="0"/>
          <w:sz w:val="28"/>
          <w:szCs w:val="28"/>
          <w:lang w:val="en-GB"/>
        </w:rPr>
        <w:t>7384</w:t>
      </w:r>
    </w:p>
    <w:p w14:paraId="1B6948B0" w14:textId="77777777" w:rsidR="005D52DF" w:rsidRDefault="005D52DF" w:rsidP="005D52DF">
      <w:pPr>
        <w:widowControl/>
        <w:wordWrap/>
        <w:autoSpaceDE/>
        <w:autoSpaceDN/>
        <w:spacing w:after="120"/>
        <w:ind w:left="1985" w:hanging="1985"/>
        <w:jc w:val="left"/>
        <w:rPr>
          <w:rFonts w:ascii="Times New Roman" w:eastAsia="MS Mincho" w:hAnsi="Times New Roman"/>
          <w:b/>
          <w:kern w:val="0"/>
          <w:sz w:val="24"/>
          <w:szCs w:val="20"/>
          <w:lang w:eastAsia="en-US"/>
        </w:rPr>
      </w:pPr>
      <w:r w:rsidRPr="004672E3">
        <w:rPr>
          <w:rFonts w:ascii="Times New Roman" w:hAnsi="Times New Roman"/>
          <w:b/>
          <w:bCs/>
          <w:kern w:val="0"/>
          <w:sz w:val="28"/>
          <w:szCs w:val="28"/>
          <w:lang w:val="en-GB"/>
        </w:rPr>
        <w:t>Reno, USA, May 13th – 17th, 2019</w:t>
      </w:r>
    </w:p>
    <w:bookmarkEnd w:id="0"/>
    <w:p w14:paraId="23D40F9F" w14:textId="77777777" w:rsidR="005D52DF" w:rsidRDefault="005D52DF"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44D1130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C2FF356"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90D72" w:rsidRPr="00F90D72">
        <w:rPr>
          <w:rFonts w:ascii="Times New Roman" w:eastAsia="MS Mincho" w:hAnsi="Times New Roman"/>
          <w:b/>
          <w:kern w:val="0"/>
          <w:sz w:val="24"/>
          <w:szCs w:val="20"/>
          <w:lang w:eastAsia="en-US"/>
        </w:rPr>
        <w:t>On DCI enhancement for NR URLLC</w:t>
      </w:r>
    </w:p>
    <w:p w14:paraId="2190DFF8" w14:textId="669708A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F90D72">
        <w:rPr>
          <w:rFonts w:ascii="Times New Roman" w:hAnsi="Times New Roman"/>
          <w:b/>
          <w:kern w:val="0"/>
          <w:sz w:val="24"/>
          <w:szCs w:val="20"/>
        </w:rPr>
        <w:t>1</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566F2E1E"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w:t>
      </w:r>
      <w:r w:rsidR="004A4F82">
        <w:rPr>
          <w:rFonts w:ascii="Times New Roman" w:hAnsi="Times New Roman"/>
          <w:kern w:val="0"/>
          <w:sz w:val="22"/>
        </w:rPr>
        <w:t xml:space="preserve"> the WID on </w:t>
      </w:r>
      <w:r w:rsidR="007736DA">
        <w:rPr>
          <w:rFonts w:ascii="Times New Roman" w:hAnsi="Times New Roman"/>
          <w:kern w:val="0"/>
          <w:sz w:val="22"/>
        </w:rPr>
        <w:t>p</w:t>
      </w:r>
      <w:r w:rsidR="007736DA" w:rsidRPr="007736DA">
        <w:rPr>
          <w:rFonts w:ascii="Times New Roman" w:hAnsi="Times New Roman"/>
          <w:kern w:val="0"/>
          <w:sz w:val="22"/>
        </w:rPr>
        <w:t xml:space="preserve">hysical </w:t>
      </w:r>
      <w:r w:rsidR="007736DA">
        <w:rPr>
          <w:rFonts w:ascii="Times New Roman" w:hAnsi="Times New Roman"/>
          <w:kern w:val="0"/>
          <w:sz w:val="22"/>
        </w:rPr>
        <w:t>l</w:t>
      </w:r>
      <w:r w:rsidR="007736DA" w:rsidRPr="007736DA">
        <w:rPr>
          <w:rFonts w:ascii="Times New Roman" w:hAnsi="Times New Roman"/>
          <w:kern w:val="0"/>
          <w:sz w:val="22"/>
        </w:rPr>
        <w:t xml:space="preserve">ayer </w:t>
      </w:r>
      <w:r w:rsidR="007736DA">
        <w:rPr>
          <w:rFonts w:ascii="Times New Roman" w:hAnsi="Times New Roman"/>
          <w:kern w:val="0"/>
          <w:sz w:val="22"/>
        </w:rPr>
        <w:t>e</w:t>
      </w:r>
      <w:r w:rsidR="007736DA" w:rsidRPr="007736DA">
        <w:rPr>
          <w:rFonts w:ascii="Times New Roman" w:hAnsi="Times New Roman"/>
          <w:kern w:val="0"/>
          <w:sz w:val="22"/>
        </w:rPr>
        <w:t xml:space="preserve">nhancements for NR </w:t>
      </w:r>
      <w:r w:rsidR="007736DA">
        <w:rPr>
          <w:rFonts w:ascii="Times New Roman" w:hAnsi="Times New Roman"/>
          <w:kern w:val="0"/>
          <w:sz w:val="22"/>
        </w:rPr>
        <w:t>u</w:t>
      </w:r>
      <w:r w:rsidR="007736DA" w:rsidRPr="007736DA">
        <w:rPr>
          <w:rFonts w:ascii="Times New Roman" w:hAnsi="Times New Roman"/>
          <w:kern w:val="0"/>
          <w:sz w:val="22"/>
        </w:rPr>
        <w:t>ltra-</w:t>
      </w:r>
      <w:r w:rsidR="007736DA">
        <w:rPr>
          <w:rFonts w:ascii="Times New Roman" w:hAnsi="Times New Roman"/>
          <w:kern w:val="0"/>
          <w:sz w:val="22"/>
        </w:rPr>
        <w:t>r</w:t>
      </w:r>
      <w:r w:rsidR="007736DA" w:rsidRPr="007736DA">
        <w:rPr>
          <w:rFonts w:ascii="Times New Roman" w:hAnsi="Times New Roman"/>
          <w:kern w:val="0"/>
          <w:sz w:val="22"/>
        </w:rPr>
        <w:t xml:space="preserve">eliable and </w:t>
      </w:r>
      <w:r w:rsidR="007736DA">
        <w:rPr>
          <w:rFonts w:ascii="Times New Roman" w:hAnsi="Times New Roman"/>
          <w:kern w:val="0"/>
          <w:sz w:val="22"/>
        </w:rPr>
        <w:t>l</w:t>
      </w:r>
      <w:r w:rsidR="007736DA" w:rsidRPr="007736DA">
        <w:rPr>
          <w:rFonts w:ascii="Times New Roman" w:hAnsi="Times New Roman"/>
          <w:kern w:val="0"/>
          <w:sz w:val="22"/>
        </w:rPr>
        <w:t xml:space="preserve">ow </w:t>
      </w:r>
      <w:r w:rsidR="007736DA">
        <w:rPr>
          <w:rFonts w:ascii="Times New Roman" w:hAnsi="Times New Roman"/>
          <w:kern w:val="0"/>
          <w:sz w:val="22"/>
        </w:rPr>
        <w:t>l</w:t>
      </w:r>
      <w:r w:rsidR="007736DA" w:rsidRPr="007736DA">
        <w:rPr>
          <w:rFonts w:ascii="Times New Roman" w:hAnsi="Times New Roman"/>
          <w:kern w:val="0"/>
          <w:sz w:val="22"/>
        </w:rPr>
        <w:t xml:space="preserve">atency </w:t>
      </w:r>
      <w:r w:rsidR="007736DA">
        <w:rPr>
          <w:rFonts w:ascii="Times New Roman" w:hAnsi="Times New Roman"/>
          <w:kern w:val="0"/>
          <w:sz w:val="22"/>
        </w:rPr>
        <w:t>c</w:t>
      </w:r>
      <w:r w:rsidR="007736DA" w:rsidRPr="007736DA">
        <w:rPr>
          <w:rFonts w:ascii="Times New Roman" w:hAnsi="Times New Roman"/>
          <w:kern w:val="0"/>
          <w:sz w:val="22"/>
        </w:rPr>
        <w:t>ommunication (URLLC)</w:t>
      </w:r>
      <w:r w:rsidR="004A4F82">
        <w:rPr>
          <w:rFonts w:ascii="Times New Roman" w:hAnsi="Times New Roman"/>
          <w:kern w:val="0"/>
          <w:sz w:val="22"/>
        </w:rPr>
        <w:t xml:space="preserve"> </w:t>
      </w:r>
      <w:r w:rsidR="0092007D">
        <w:rPr>
          <w:rFonts w:ascii="Times New Roman" w:hAnsi="Times New Roman"/>
          <w:kern w:val="0"/>
          <w:sz w:val="22"/>
        </w:rPr>
        <w:t>was</w:t>
      </w:r>
      <w:r w:rsidRPr="00B51C3F">
        <w:rPr>
          <w:rFonts w:ascii="Times New Roman" w:hAnsi="Times New Roman"/>
          <w:kern w:val="0"/>
          <w:sz w:val="22"/>
        </w:rPr>
        <w:t xml:space="preserve"> </w:t>
      </w:r>
      <w:r>
        <w:rPr>
          <w:rFonts w:ascii="Times New Roman" w:hAnsi="Times New Roman"/>
          <w:kern w:val="0"/>
          <w:sz w:val="22"/>
        </w:rPr>
        <w:t>approved</w:t>
      </w:r>
      <w:r w:rsidR="007736DA">
        <w:rPr>
          <w:rFonts w:ascii="Times New Roman" w:hAnsi="Times New Roman"/>
          <w:kern w:val="0"/>
          <w:sz w:val="22"/>
        </w:rPr>
        <w:t xml:space="preserve"> [1].</w:t>
      </w:r>
      <w:r w:rsidRPr="00B51C3F">
        <w:rPr>
          <w:rFonts w:ascii="Times New Roman" w:hAnsi="Times New Roman"/>
          <w:kern w:val="0"/>
          <w:sz w:val="22"/>
        </w:rPr>
        <w:t xml:space="preserve"> </w:t>
      </w:r>
      <w:r>
        <w:rPr>
          <w:rFonts w:ascii="Times New Roman" w:hAnsi="Times New Roman"/>
          <w:kern w:val="0"/>
          <w:sz w:val="22"/>
        </w:rPr>
        <w:t xml:space="preserve">Regarding </w:t>
      </w:r>
      <w:r w:rsidR="007736DA">
        <w:rPr>
          <w:rFonts w:ascii="Times New Roman" w:hAnsi="Times New Roman"/>
          <w:kern w:val="0"/>
          <w:sz w:val="22"/>
        </w:rPr>
        <w:t>PDCCH</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2EA5A141" w14:textId="77777777" w:rsidR="00F90D72" w:rsidRPr="00E1277F" w:rsidRDefault="00F90D72" w:rsidP="00F90D72">
      <w:pPr>
        <w:widowControl/>
        <w:numPr>
          <w:ilvl w:val="0"/>
          <w:numId w:val="45"/>
        </w:numPr>
        <w:tabs>
          <w:tab w:val="num" w:pos="709"/>
        </w:tabs>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bCs/>
          <w:i/>
          <w:kern w:val="0"/>
          <w:szCs w:val="20"/>
          <w:lang w:eastAsia="en-GB"/>
        </w:rPr>
        <w:t>Specification of PDCCH enhancements [RAN1]</w:t>
      </w:r>
    </w:p>
    <w:p w14:paraId="23280BB0" w14:textId="77777777" w:rsidR="00F90D72" w:rsidRPr="00E1277F" w:rsidRDefault="00F90D72" w:rsidP="00F90D72">
      <w:pPr>
        <w:widowControl/>
        <w:numPr>
          <w:ilvl w:val="1"/>
          <w:numId w:val="45"/>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 xml:space="preserve">DCI format(s) with configurable sizes for some fields, with a </w:t>
      </w:r>
      <w:r w:rsidRPr="00E1277F">
        <w:rPr>
          <w:rFonts w:ascii="Times New Roman" w:eastAsia="SimSun" w:hAnsi="Times New Roman"/>
          <w:i/>
          <w:color w:val="000000"/>
          <w:kern w:val="0"/>
          <w:szCs w:val="20"/>
          <w:lang w:val="en-GB"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1277F">
        <w:rPr>
          <w:rFonts w:ascii="Times New Roman" w:eastAsia="SimSun" w:hAnsi="Times New Roman"/>
          <w:bCs/>
          <w:i/>
          <w:kern w:val="0"/>
          <w:szCs w:val="20"/>
          <w:lang w:eastAsia="en-GB"/>
        </w:rPr>
        <w:t xml:space="preserve"> </w:t>
      </w:r>
    </w:p>
    <w:p w14:paraId="525526F1" w14:textId="77777777" w:rsidR="00F90D72" w:rsidRPr="00E1277F" w:rsidRDefault="00F90D72" w:rsidP="00F90D72">
      <w:pPr>
        <w:widowControl/>
        <w:numPr>
          <w:ilvl w:val="1"/>
          <w:numId w:val="45"/>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Increased PDCCH monitoring capability on at least the maximum number of non-overlapped CCEs per slot for channel estimation for at least one SCS</w:t>
      </w:r>
      <w:r w:rsidRPr="00E1277F">
        <w:rPr>
          <w:rFonts w:ascii="Times New Roman" w:eastAsia="SimSun" w:hAnsi="Times New Roman"/>
          <w:bCs/>
          <w:i/>
          <w:kern w:val="0"/>
          <w:szCs w:val="20"/>
          <w:lang w:eastAsia="zh-CN"/>
        </w:rPr>
        <w:t xml:space="preserve"> subject to restrictions including, but not necessary limited to, those identified in TR 38.824. Enhancements for PDCCH monitoring capability </w:t>
      </w:r>
      <w:r w:rsidRPr="00E1277F">
        <w:rPr>
          <w:rFonts w:ascii="Times New Roman" w:eastAsia="SimSun" w:hAnsi="Times New Roman"/>
          <w:i/>
          <w:szCs w:val="20"/>
          <w:lang w:val="en-GB" w:eastAsia="zh-CN"/>
        </w:rPr>
        <w:t>on the maximum number of monitored PDCCH candidates per slot (with potential restrictions) can be further considered.</w:t>
      </w:r>
    </w:p>
    <w:p w14:paraId="568C504F" w14:textId="032A07A9"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B41FBD">
        <w:rPr>
          <w:rFonts w:ascii="Times New Roman" w:hAnsi="Times New Roman"/>
          <w:kern w:val="0"/>
          <w:sz w:val="22"/>
          <w:lang w:val="en-GB"/>
        </w:rPr>
        <w:t xml:space="preserve">provide our views on </w:t>
      </w:r>
      <w:r w:rsidR="001308FC">
        <w:rPr>
          <w:rFonts w:ascii="Times New Roman" w:hAnsi="Times New Roman"/>
          <w:kern w:val="0"/>
          <w:sz w:val="22"/>
          <w:lang w:val="en-GB"/>
        </w:rPr>
        <w:t xml:space="preserve">a </w:t>
      </w:r>
      <w:r w:rsidR="007736DA">
        <w:rPr>
          <w:rFonts w:ascii="Times New Roman" w:hAnsi="Times New Roman"/>
          <w:kern w:val="0"/>
          <w:sz w:val="22"/>
          <w:lang w:val="en-GB"/>
        </w:rPr>
        <w:t xml:space="preserve">DCI size </w:t>
      </w:r>
      <w:r w:rsidR="008D706E">
        <w:rPr>
          <w:rFonts w:ascii="Times New Roman" w:hAnsi="Times New Roman"/>
          <w:kern w:val="0"/>
          <w:sz w:val="22"/>
          <w:lang w:val="en-GB"/>
        </w:rPr>
        <w:t>budget and alignment</w:t>
      </w:r>
      <w:r w:rsidR="00840935">
        <w:rPr>
          <w:rFonts w:ascii="Times New Roman" w:hAnsi="Times New Roman"/>
          <w:kern w:val="0"/>
          <w:sz w:val="22"/>
          <w:lang w:val="en-GB"/>
        </w:rPr>
        <w:t xml:space="preserve"> for Rel-16 URLLC</w:t>
      </w:r>
      <w:r w:rsidR="007736DA">
        <w:rPr>
          <w:rFonts w:ascii="Times New Roman" w:hAnsi="Times New Roman"/>
          <w:kern w:val="0"/>
          <w:sz w:val="22"/>
          <w:lang w:val="en-GB"/>
        </w:rPr>
        <w:t xml:space="preserve">. </w:t>
      </w:r>
    </w:p>
    <w:p w14:paraId="62CC3FC5" w14:textId="77777777" w:rsidR="001533C3" w:rsidRPr="00840935" w:rsidRDefault="001533C3" w:rsidP="001533C3">
      <w:pPr>
        <w:widowControl/>
        <w:wordWrap/>
        <w:autoSpaceDE/>
        <w:autoSpaceDN/>
        <w:spacing w:after="120" w:line="276" w:lineRule="auto"/>
        <w:rPr>
          <w:rFonts w:ascii="Times New Roman" w:hAnsi="Times New Roman"/>
          <w:kern w:val="0"/>
          <w:sz w:val="22"/>
          <w:lang w:val="en-GB"/>
        </w:rPr>
      </w:pPr>
    </w:p>
    <w:p w14:paraId="014EC732" w14:textId="7E7480A2" w:rsidR="008D706E" w:rsidRPr="00E1277F" w:rsidRDefault="008D706E" w:rsidP="008D706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69"/>
      <w:r w:rsidRPr="00E1277F">
        <w:rPr>
          <w:rFonts w:ascii="Times New Roman" w:hAnsi="Times New Roman"/>
          <w:b/>
          <w:kern w:val="0"/>
          <w:sz w:val="28"/>
          <w:szCs w:val="20"/>
        </w:rPr>
        <w:t>DCI size budget and alignment</w:t>
      </w:r>
    </w:p>
    <w:p w14:paraId="0506AFDD" w14:textId="49426FF5" w:rsidR="001308FC" w:rsidRPr="00E1277F" w:rsidRDefault="001308FC" w:rsidP="008D706E">
      <w:pPr>
        <w:pStyle w:val="a1"/>
        <w:rPr>
          <w:rFonts w:eastAsiaTheme="minorEastAsia"/>
          <w:b/>
          <w:sz w:val="22"/>
          <w:szCs w:val="22"/>
          <w:u w:val="single"/>
          <w:lang w:eastAsia="ko-KR"/>
        </w:rPr>
      </w:pPr>
      <w:r w:rsidRPr="00E1277F">
        <w:rPr>
          <w:rFonts w:eastAsiaTheme="minorEastAsia"/>
          <w:b/>
          <w:sz w:val="22"/>
          <w:szCs w:val="22"/>
          <w:u w:val="single"/>
          <w:lang w:eastAsia="ko-KR"/>
        </w:rPr>
        <w:t>DCI size budget</w:t>
      </w:r>
    </w:p>
    <w:p w14:paraId="44EDD906" w14:textId="4A0F59C1" w:rsidR="00F06025" w:rsidRDefault="008A1468" w:rsidP="00E1277F">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F06025">
        <w:rPr>
          <w:rFonts w:eastAsiaTheme="minorEastAsia"/>
          <w:sz w:val="22"/>
          <w:szCs w:val="22"/>
          <w:lang w:eastAsia="ko-KR"/>
        </w:rPr>
        <w:t xml:space="preserve">Rel-15 NR system </w:t>
      </w:r>
      <w:r w:rsidR="00840935">
        <w:rPr>
          <w:rFonts w:eastAsiaTheme="minorEastAsia"/>
          <w:sz w:val="22"/>
          <w:szCs w:val="22"/>
          <w:lang w:eastAsia="ko-KR"/>
        </w:rPr>
        <w:t xml:space="preserve">may have </w:t>
      </w:r>
      <w:r>
        <w:rPr>
          <w:rFonts w:eastAsiaTheme="minorEastAsia"/>
          <w:sz w:val="22"/>
          <w:szCs w:val="22"/>
          <w:lang w:eastAsia="ko-KR"/>
        </w:rPr>
        <w:t xml:space="preserve">the </w:t>
      </w:r>
      <w:r w:rsidR="00F67CFD">
        <w:rPr>
          <w:rFonts w:eastAsiaTheme="minorEastAsia"/>
          <w:sz w:val="22"/>
          <w:szCs w:val="22"/>
          <w:lang w:eastAsia="ko-KR"/>
        </w:rPr>
        <w:t xml:space="preserve">following 4 different sizes of DCI formats </w:t>
      </w:r>
      <w:r w:rsidR="00840935">
        <w:rPr>
          <w:rFonts w:eastAsiaTheme="minorEastAsia"/>
          <w:sz w:val="22"/>
          <w:szCs w:val="22"/>
          <w:lang w:eastAsia="ko-KR"/>
        </w:rPr>
        <w:t xml:space="preserve">scrambled by </w:t>
      </w:r>
      <w:r w:rsidR="00F67CFD">
        <w:rPr>
          <w:rFonts w:eastAsiaTheme="minorEastAsia"/>
          <w:sz w:val="22"/>
          <w:szCs w:val="22"/>
          <w:lang w:eastAsia="ko-KR"/>
        </w:rPr>
        <w:t>C-RNTI:</w:t>
      </w:r>
    </w:p>
    <w:p w14:paraId="0673ADA7" w14:textId="0C44292B"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t>Fallback DCI format (0_0, 1_0) in a common search space</w:t>
      </w:r>
    </w:p>
    <w:p w14:paraId="0CF35252" w14:textId="52218B5B"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t>Fallback DCI format (0_0, 1_0) in a UE-specific search space</w:t>
      </w:r>
    </w:p>
    <w:p w14:paraId="562CBA48" w14:textId="6D804E83"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on-fallback DCI format scheduling PUSCH</w:t>
      </w:r>
      <w:r w:rsidR="00840935">
        <w:rPr>
          <w:rFonts w:eastAsiaTheme="minorEastAsia"/>
          <w:sz w:val="22"/>
          <w:szCs w:val="22"/>
          <w:lang w:eastAsia="ko-KR"/>
        </w:rPr>
        <w:t xml:space="preserve"> transmission</w:t>
      </w:r>
      <w:r>
        <w:rPr>
          <w:rFonts w:eastAsiaTheme="minorEastAsia"/>
          <w:sz w:val="22"/>
          <w:szCs w:val="22"/>
          <w:lang w:eastAsia="ko-KR"/>
        </w:rPr>
        <w:t xml:space="preserve"> (0_1)</w:t>
      </w:r>
    </w:p>
    <w:p w14:paraId="2AC037E0" w14:textId="42259725" w:rsidR="00F67CFD" w:rsidRP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 xml:space="preserve">on-fallback DCI format scheduling PDSCH </w:t>
      </w:r>
      <w:r w:rsidR="00840935">
        <w:rPr>
          <w:rFonts w:eastAsiaTheme="minorEastAsia"/>
          <w:sz w:val="22"/>
          <w:szCs w:val="22"/>
          <w:lang w:eastAsia="ko-KR"/>
        </w:rPr>
        <w:t xml:space="preserve">reception </w:t>
      </w:r>
      <w:r>
        <w:rPr>
          <w:rFonts w:eastAsiaTheme="minorEastAsia"/>
          <w:sz w:val="22"/>
          <w:szCs w:val="22"/>
          <w:lang w:eastAsia="ko-KR"/>
        </w:rPr>
        <w:t>(1_1)</w:t>
      </w:r>
    </w:p>
    <w:p w14:paraId="752BE889" w14:textId="49F32B83" w:rsidR="00F06025" w:rsidRDefault="008A1468" w:rsidP="00986BC5">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1308FC" w:rsidRPr="00E1277F">
        <w:rPr>
          <w:rFonts w:eastAsiaTheme="minorEastAsia"/>
          <w:sz w:val="22"/>
          <w:szCs w:val="22"/>
          <w:lang w:eastAsia="ko-KR"/>
        </w:rPr>
        <w:t>Rel-15 NR system support</w:t>
      </w:r>
      <w:r w:rsidR="00E35A50">
        <w:rPr>
          <w:rFonts w:eastAsiaTheme="minorEastAsia"/>
          <w:sz w:val="22"/>
          <w:szCs w:val="22"/>
          <w:lang w:eastAsia="ko-KR"/>
        </w:rPr>
        <w:t>s</w:t>
      </w:r>
      <w:r w:rsidR="001308FC" w:rsidRPr="00E1277F">
        <w:rPr>
          <w:rFonts w:eastAsiaTheme="minorEastAsia"/>
          <w:sz w:val="22"/>
          <w:szCs w:val="22"/>
          <w:lang w:eastAsia="ko-KR"/>
        </w:rPr>
        <w:t xml:space="preserve"> </w:t>
      </w:r>
      <w:r w:rsidR="00D9432F">
        <w:rPr>
          <w:rFonts w:eastAsiaTheme="minorEastAsia"/>
          <w:sz w:val="22"/>
          <w:szCs w:val="22"/>
          <w:lang w:eastAsia="ko-KR"/>
        </w:rPr>
        <w:t>(</w:t>
      </w:r>
      <w:r w:rsidR="001308FC" w:rsidRPr="00E1277F">
        <w:rPr>
          <w:rFonts w:eastAsiaTheme="minorEastAsia"/>
          <w:sz w:val="22"/>
          <w:szCs w:val="22"/>
          <w:lang w:eastAsia="ko-KR"/>
        </w:rPr>
        <w:t>3+1</w:t>
      </w:r>
      <w:r w:rsidR="00D9432F">
        <w:rPr>
          <w:rFonts w:eastAsiaTheme="minorEastAsia"/>
          <w:sz w:val="22"/>
          <w:szCs w:val="22"/>
          <w:lang w:eastAsia="ko-KR"/>
        </w:rPr>
        <w:t>)</w:t>
      </w:r>
      <w:r w:rsidR="001308FC" w:rsidRPr="00E1277F">
        <w:rPr>
          <w:rFonts w:eastAsiaTheme="minorEastAsia"/>
          <w:sz w:val="22"/>
          <w:szCs w:val="22"/>
          <w:lang w:eastAsia="ko-KR"/>
        </w:rPr>
        <w:t xml:space="preserve"> DCI size budget, i.e., a UE can monitor up to 3 </w:t>
      </w:r>
      <w:r w:rsidR="00F06025">
        <w:rPr>
          <w:rFonts w:eastAsiaTheme="minorEastAsia"/>
          <w:sz w:val="22"/>
          <w:szCs w:val="22"/>
          <w:lang w:eastAsia="ko-KR"/>
        </w:rPr>
        <w:t>different size</w:t>
      </w:r>
      <w:r w:rsidR="00F06025" w:rsidRPr="001721C4">
        <w:rPr>
          <w:rFonts w:eastAsiaTheme="minorEastAsia"/>
          <w:sz w:val="22"/>
          <w:szCs w:val="22"/>
          <w:lang w:eastAsia="ko-KR"/>
        </w:rPr>
        <w:t>s</w:t>
      </w:r>
      <w:r w:rsidR="00F06025">
        <w:rPr>
          <w:rFonts w:eastAsiaTheme="minorEastAsia"/>
          <w:sz w:val="22"/>
          <w:szCs w:val="22"/>
          <w:lang w:eastAsia="ko-KR"/>
        </w:rPr>
        <w:t xml:space="preserve"> of</w:t>
      </w:r>
      <w:r w:rsidR="00F06025" w:rsidRPr="00F06025">
        <w:rPr>
          <w:rFonts w:eastAsiaTheme="minorEastAsia"/>
          <w:sz w:val="22"/>
          <w:szCs w:val="22"/>
          <w:lang w:eastAsia="ko-KR"/>
        </w:rPr>
        <w:t xml:space="preserve">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scrambled by C-RNTI and 1</w:t>
      </w:r>
      <w:r w:rsidR="00F06025">
        <w:rPr>
          <w:rFonts w:eastAsiaTheme="minorEastAsia"/>
          <w:sz w:val="22"/>
          <w:szCs w:val="22"/>
          <w:lang w:eastAsia="ko-KR"/>
        </w:rPr>
        <w:t xml:space="preserve"> size of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 xml:space="preserve">scrambled by other than C-RNTI. </w:t>
      </w:r>
      <w:r w:rsidR="00F67CFD">
        <w:rPr>
          <w:rFonts w:eastAsiaTheme="minorEastAsia"/>
          <w:sz w:val="22"/>
          <w:szCs w:val="22"/>
          <w:lang w:eastAsia="ko-KR"/>
        </w:rPr>
        <w:t xml:space="preserve">If the above four DCI formats have different sizes, then the size of 2) fallback DCI format (0_0, 1_0) in a UE-specific search space is </w:t>
      </w:r>
      <w:r w:rsidR="00840935">
        <w:rPr>
          <w:rFonts w:eastAsiaTheme="minorEastAsia"/>
          <w:sz w:val="22"/>
          <w:szCs w:val="22"/>
          <w:lang w:eastAsia="ko-KR"/>
        </w:rPr>
        <w:t xml:space="preserve">aligned </w:t>
      </w:r>
      <w:r w:rsidR="00F67CFD">
        <w:rPr>
          <w:rFonts w:eastAsiaTheme="minorEastAsia"/>
          <w:sz w:val="22"/>
          <w:szCs w:val="22"/>
          <w:lang w:eastAsia="ko-KR"/>
        </w:rPr>
        <w:t xml:space="preserve">to that of 1) fallback DCI format (0_0, 1_0) in a common search space by excluding most significant bits of frequency domain resource assignment field. </w:t>
      </w:r>
    </w:p>
    <w:p w14:paraId="0D79794E" w14:textId="72B523AC" w:rsidR="00F67CFD" w:rsidRDefault="00F06025" w:rsidP="00E1277F">
      <w:pPr>
        <w:pStyle w:val="a1"/>
        <w:spacing w:line="276" w:lineRule="auto"/>
        <w:ind w:firstLineChars="50" w:firstLine="110"/>
        <w:jc w:val="both"/>
        <w:rPr>
          <w:rFonts w:eastAsiaTheme="minorEastAsia"/>
          <w:sz w:val="22"/>
          <w:szCs w:val="22"/>
          <w:lang w:eastAsia="ko-KR"/>
        </w:rPr>
      </w:pPr>
      <w:r w:rsidRPr="00E1277F">
        <w:rPr>
          <w:rFonts w:eastAsiaTheme="minorEastAsia"/>
          <w:sz w:val="22"/>
          <w:szCs w:val="22"/>
          <w:lang w:eastAsia="ko-KR"/>
        </w:rPr>
        <w:t>In Rel-16, a new</w:t>
      </w:r>
      <w:r w:rsidR="00840935">
        <w:rPr>
          <w:rFonts w:eastAsiaTheme="minorEastAsia"/>
          <w:sz w:val="22"/>
          <w:szCs w:val="22"/>
          <w:lang w:eastAsia="ko-KR"/>
        </w:rPr>
        <w:t xml:space="preserve"> (compact)</w:t>
      </w:r>
      <w:r w:rsidRPr="00E1277F">
        <w:rPr>
          <w:rFonts w:eastAsiaTheme="minorEastAsia"/>
          <w:sz w:val="22"/>
          <w:szCs w:val="22"/>
          <w:lang w:eastAsia="ko-KR"/>
        </w:rPr>
        <w:t xml:space="preserve"> DCI </w:t>
      </w:r>
      <w:r w:rsidR="00F67CFD">
        <w:rPr>
          <w:rFonts w:eastAsiaTheme="minorEastAsia"/>
          <w:sz w:val="22"/>
          <w:szCs w:val="22"/>
          <w:lang w:eastAsia="ko-KR"/>
        </w:rPr>
        <w:t>size</w:t>
      </w:r>
      <w:r w:rsidRPr="00E1277F">
        <w:rPr>
          <w:rFonts w:eastAsiaTheme="minorEastAsia"/>
          <w:sz w:val="22"/>
          <w:szCs w:val="22"/>
          <w:lang w:eastAsia="ko-KR"/>
        </w:rPr>
        <w:t xml:space="preserve"> can be introduced, where the field sizes can be configured.</w:t>
      </w:r>
      <w:r w:rsidR="00F67CFD">
        <w:rPr>
          <w:rFonts w:eastAsiaTheme="minorEastAsia"/>
          <w:sz w:val="22"/>
          <w:szCs w:val="22"/>
          <w:lang w:eastAsia="ko-KR"/>
        </w:rPr>
        <w:t xml:space="preserve"> The following two different size of DCI formats can be considered</w:t>
      </w:r>
      <w:r w:rsidR="002D60AF">
        <w:rPr>
          <w:rFonts w:eastAsiaTheme="minorEastAsia"/>
          <w:sz w:val="22"/>
          <w:szCs w:val="22"/>
          <w:lang w:eastAsia="ko-KR"/>
        </w:rPr>
        <w:t>:</w:t>
      </w:r>
    </w:p>
    <w:p w14:paraId="2F77C2A0" w14:textId="01B57AD6"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lastRenderedPageBreak/>
        <w:t>Compact DCI scheduling PUSCH (0_2)</w:t>
      </w:r>
    </w:p>
    <w:p w14:paraId="7A0B5B29" w14:textId="58D9572D"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t>Compact DCI scheduling PDSCH (1_2)</w:t>
      </w:r>
    </w:p>
    <w:p w14:paraId="6795FCD6" w14:textId="5230432A" w:rsidR="008D706E" w:rsidRPr="00E1277F" w:rsidRDefault="00F67CFD" w:rsidP="00E1277F">
      <w:pPr>
        <w:pStyle w:val="a1"/>
        <w:spacing w:line="276" w:lineRule="auto"/>
        <w:ind w:firstLineChars="50" w:firstLine="110"/>
        <w:jc w:val="both"/>
        <w:rPr>
          <w:rFonts w:eastAsiaTheme="minorEastAsia"/>
          <w:sz w:val="22"/>
          <w:szCs w:val="22"/>
          <w:lang w:eastAsia="zh-CN"/>
        </w:rPr>
      </w:pPr>
      <w:r>
        <w:rPr>
          <w:rFonts w:eastAsiaTheme="minorEastAsia"/>
          <w:sz w:val="22"/>
          <w:szCs w:val="22"/>
          <w:lang w:eastAsia="ko-KR"/>
        </w:rPr>
        <w:t xml:space="preserve">Based on </w:t>
      </w:r>
      <w:r w:rsidR="00D9432F">
        <w:rPr>
          <w:rFonts w:eastAsiaTheme="minorEastAsia"/>
          <w:sz w:val="22"/>
          <w:szCs w:val="22"/>
          <w:lang w:eastAsia="ko-KR"/>
        </w:rPr>
        <w:t xml:space="preserve">the </w:t>
      </w:r>
      <w:r>
        <w:rPr>
          <w:rFonts w:eastAsiaTheme="minorEastAsia"/>
          <w:sz w:val="22"/>
          <w:szCs w:val="22"/>
          <w:lang w:eastAsia="ko-KR"/>
        </w:rPr>
        <w:t xml:space="preserve">agreements during the study item phase, new </w:t>
      </w:r>
      <w:r w:rsidR="002D60AF">
        <w:rPr>
          <w:rFonts w:eastAsiaTheme="minorEastAsia"/>
          <w:sz w:val="22"/>
          <w:szCs w:val="22"/>
          <w:lang w:eastAsia="ko-KR"/>
        </w:rPr>
        <w:t xml:space="preserve">(compact) </w:t>
      </w:r>
      <w:r>
        <w:rPr>
          <w:rFonts w:eastAsiaTheme="minorEastAsia"/>
          <w:sz w:val="22"/>
          <w:szCs w:val="22"/>
          <w:lang w:eastAsia="ko-KR"/>
        </w:rPr>
        <w:t>DCI</w:t>
      </w:r>
      <w:r w:rsidR="002D60AF">
        <w:rPr>
          <w:rFonts w:eastAsiaTheme="minorEastAsia"/>
          <w:sz w:val="22"/>
          <w:szCs w:val="22"/>
          <w:lang w:eastAsia="ko-KR"/>
        </w:rPr>
        <w:t>s</w:t>
      </w:r>
      <w:r>
        <w:rPr>
          <w:rFonts w:eastAsiaTheme="minorEastAsia"/>
          <w:sz w:val="22"/>
          <w:szCs w:val="22"/>
          <w:lang w:eastAsia="ko-KR"/>
        </w:rPr>
        <w:t xml:space="preserve"> can be less than 16 bits relative to Rel-15 fallback DCI format 0_0/1_0 and can be larger than Rel-15 fallback DCI format 0_0/1_0. Even, it can be the same size of Rel-15 fallback DCI format 0_0/1_0. </w:t>
      </w:r>
      <w:r w:rsidR="002D60AF">
        <w:rPr>
          <w:rFonts w:eastAsiaTheme="minorEastAsia"/>
          <w:sz w:val="22"/>
          <w:szCs w:val="22"/>
          <w:lang w:eastAsia="ko-KR"/>
        </w:rPr>
        <w:t xml:space="preserve">Also, a new compact DCI size may depend on which PDSCH is scheduled or PUSCH is scheduled. </w:t>
      </w:r>
      <w:r>
        <w:rPr>
          <w:rFonts w:eastAsiaTheme="minorEastAsia"/>
          <w:sz w:val="22"/>
          <w:szCs w:val="22"/>
          <w:lang w:eastAsia="ko-KR"/>
        </w:rPr>
        <w:t xml:space="preserve">Because of such a full flexibility of DCI size, it </w:t>
      </w:r>
      <w:r w:rsidR="00E35A50">
        <w:rPr>
          <w:rFonts w:eastAsiaTheme="minorEastAsia"/>
          <w:sz w:val="22"/>
          <w:szCs w:val="22"/>
          <w:lang w:eastAsia="ko-KR"/>
        </w:rPr>
        <w:t>may be</w:t>
      </w:r>
      <w:r>
        <w:rPr>
          <w:rFonts w:eastAsiaTheme="minorEastAsia"/>
          <w:sz w:val="22"/>
          <w:szCs w:val="22"/>
          <w:lang w:eastAsia="ko-KR"/>
        </w:rPr>
        <w:t xml:space="preserve"> critical problem to decide on the number of different DCI sizes supported in Rel-16. </w:t>
      </w:r>
      <w:r w:rsidR="002D60AF">
        <w:rPr>
          <w:rFonts w:eastAsiaTheme="minorEastAsia"/>
          <w:sz w:val="22"/>
          <w:szCs w:val="22"/>
          <w:lang w:eastAsia="ko-KR"/>
        </w:rPr>
        <w:t>Obviously, a new DCI</w:t>
      </w:r>
      <w:r w:rsidR="00F06025" w:rsidRPr="00E1277F">
        <w:rPr>
          <w:rFonts w:eastAsiaTheme="minorEastAsia"/>
          <w:sz w:val="22"/>
          <w:szCs w:val="22"/>
          <w:lang w:eastAsia="ko-KR"/>
        </w:rPr>
        <w:t xml:space="preserve"> with different sizes results in higher UE decoding complexity for PDCCH blinding decoding. To </w:t>
      </w:r>
      <w:r w:rsidR="00E35A50">
        <w:rPr>
          <w:rFonts w:eastAsiaTheme="minorEastAsia"/>
          <w:sz w:val="22"/>
          <w:szCs w:val="22"/>
          <w:lang w:eastAsia="ko-KR"/>
        </w:rPr>
        <w:t>maintain</w:t>
      </w:r>
      <w:r w:rsidR="00F06025" w:rsidRPr="00E1277F">
        <w:rPr>
          <w:rFonts w:eastAsiaTheme="minorEastAsia"/>
          <w:sz w:val="22"/>
          <w:szCs w:val="22"/>
          <w:lang w:eastAsia="ko-KR"/>
        </w:rPr>
        <w:t xml:space="preserve"> the UE decoding complexity, the number of PDCCH candidates </w:t>
      </w:r>
      <w:r w:rsidR="00E35A50">
        <w:rPr>
          <w:rFonts w:eastAsiaTheme="minorEastAsia"/>
          <w:sz w:val="22"/>
          <w:szCs w:val="22"/>
          <w:lang w:eastAsia="ko-KR"/>
        </w:rPr>
        <w:t xml:space="preserve">can be </w:t>
      </w:r>
      <w:r w:rsidR="00F06025" w:rsidRPr="00E1277F">
        <w:rPr>
          <w:rFonts w:eastAsiaTheme="minorEastAsia"/>
          <w:sz w:val="22"/>
          <w:szCs w:val="22"/>
          <w:lang w:eastAsia="ko-KR"/>
        </w:rPr>
        <w:t>decrease</w:t>
      </w:r>
      <w:r w:rsidR="00E35A50">
        <w:rPr>
          <w:rFonts w:eastAsiaTheme="minorEastAsia"/>
          <w:sz w:val="22"/>
          <w:szCs w:val="22"/>
          <w:lang w:eastAsia="ko-KR"/>
        </w:rPr>
        <w:t xml:space="preserve">d but it </w:t>
      </w:r>
      <w:r w:rsidR="00F06025" w:rsidRPr="00E1277F">
        <w:rPr>
          <w:rFonts w:eastAsiaTheme="minorEastAsia"/>
          <w:sz w:val="22"/>
          <w:szCs w:val="22"/>
          <w:lang w:eastAsia="ko-KR"/>
        </w:rPr>
        <w:t xml:space="preserve">has </w:t>
      </w:r>
      <w:r w:rsidR="002D60AF">
        <w:rPr>
          <w:rFonts w:eastAsiaTheme="minorEastAsia"/>
          <w:sz w:val="22"/>
          <w:szCs w:val="22"/>
          <w:lang w:eastAsia="ko-KR"/>
        </w:rPr>
        <w:t xml:space="preserve">a </w:t>
      </w:r>
      <w:r w:rsidR="00F06025" w:rsidRPr="00E1277F">
        <w:rPr>
          <w:rFonts w:eastAsiaTheme="minorEastAsia"/>
          <w:sz w:val="22"/>
          <w:szCs w:val="22"/>
          <w:lang w:eastAsia="ko-KR"/>
        </w:rPr>
        <w:t xml:space="preserve">negative impact on PDCCH scheduling flexibility and blocking probability. </w:t>
      </w:r>
      <w:r w:rsidR="002D60AF">
        <w:rPr>
          <w:rFonts w:eastAsiaTheme="minorEastAsia"/>
          <w:sz w:val="22"/>
          <w:szCs w:val="22"/>
          <w:lang w:eastAsia="ko-KR"/>
        </w:rPr>
        <w:t>Thus, in terms of UE</w:t>
      </w:r>
      <w:r w:rsidR="00E35A50">
        <w:rPr>
          <w:rFonts w:eastAsiaTheme="minorEastAsia"/>
          <w:sz w:val="22"/>
          <w:szCs w:val="22"/>
          <w:lang w:eastAsia="ko-KR"/>
        </w:rPr>
        <w:t>’s</w:t>
      </w:r>
      <w:r w:rsidR="002D60AF">
        <w:rPr>
          <w:rFonts w:eastAsiaTheme="minorEastAsia"/>
          <w:sz w:val="22"/>
          <w:szCs w:val="22"/>
          <w:lang w:eastAsia="ko-KR"/>
        </w:rPr>
        <w:t xml:space="preserve"> PDCCH decoding complexity, it </w:t>
      </w:r>
      <w:r w:rsidR="00E35A50">
        <w:rPr>
          <w:rFonts w:eastAsiaTheme="minorEastAsia"/>
          <w:sz w:val="22"/>
          <w:szCs w:val="22"/>
          <w:lang w:eastAsia="ko-KR"/>
        </w:rPr>
        <w:t xml:space="preserve">seems beneficial </w:t>
      </w:r>
      <w:r w:rsidR="002D60AF">
        <w:rPr>
          <w:rFonts w:eastAsiaTheme="minorEastAsia"/>
          <w:sz w:val="22"/>
          <w:szCs w:val="22"/>
          <w:lang w:eastAsia="ko-KR"/>
        </w:rPr>
        <w:t xml:space="preserve">to keep </w:t>
      </w:r>
      <w:r w:rsidR="002D60AF">
        <w:rPr>
          <w:rFonts w:eastAsiaTheme="minorEastAsia" w:hint="eastAsia"/>
          <w:sz w:val="22"/>
          <w:szCs w:val="22"/>
          <w:lang w:eastAsia="ko-KR"/>
        </w:rPr>
        <w:t>t</w:t>
      </w:r>
      <w:r w:rsidR="002D60AF">
        <w:rPr>
          <w:rFonts w:eastAsiaTheme="minorEastAsia"/>
          <w:sz w:val="22"/>
          <w:szCs w:val="22"/>
          <w:lang w:eastAsia="ko-KR"/>
        </w:rPr>
        <w:t xml:space="preserve">he Rel-15 DCI size budget of 3 different sizes and make a rule to align the different DCI sizes if DCI size budget is violated. </w:t>
      </w:r>
    </w:p>
    <w:p w14:paraId="1B5C3C03" w14:textId="37D58286" w:rsidR="00F06025" w:rsidRPr="00E1277F" w:rsidRDefault="002D60AF" w:rsidP="00E1277F">
      <w:pPr>
        <w:pStyle w:val="a1"/>
        <w:numPr>
          <w:ilvl w:val="0"/>
          <w:numId w:val="48"/>
        </w:numPr>
        <w:spacing w:line="276" w:lineRule="auto"/>
        <w:ind w:left="426"/>
        <w:jc w:val="both"/>
        <w:rPr>
          <w:rFonts w:eastAsiaTheme="minorEastAsia"/>
          <w:i/>
          <w:sz w:val="22"/>
          <w:szCs w:val="22"/>
          <w:lang w:eastAsia="ko-KR"/>
        </w:rPr>
      </w:pPr>
      <w:r w:rsidRPr="00E1277F">
        <w:rPr>
          <w:rFonts w:eastAsiaTheme="minorEastAsia"/>
          <w:b/>
          <w:i/>
          <w:sz w:val="22"/>
          <w:szCs w:val="22"/>
          <w:lang w:eastAsia="ko-KR"/>
        </w:rPr>
        <w:t>Proposal</w:t>
      </w:r>
      <w:r w:rsidR="002A45EC">
        <w:rPr>
          <w:rFonts w:eastAsiaTheme="minorEastAsia"/>
          <w:b/>
          <w:i/>
          <w:sz w:val="22"/>
          <w:szCs w:val="22"/>
          <w:lang w:eastAsia="ko-KR"/>
        </w:rPr>
        <w:t xml:space="preserve"> 1</w:t>
      </w:r>
      <w:r w:rsidRPr="00E1277F">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3BEB0356" w14:textId="6D9B077F" w:rsidR="00F06025" w:rsidRPr="00E1277F" w:rsidRDefault="00F06025" w:rsidP="00E1277F">
      <w:pPr>
        <w:pStyle w:val="a1"/>
        <w:spacing w:line="276" w:lineRule="auto"/>
        <w:jc w:val="both"/>
        <w:rPr>
          <w:rFonts w:eastAsiaTheme="minorEastAsia"/>
          <w:sz w:val="22"/>
          <w:szCs w:val="22"/>
          <w:lang w:eastAsia="ko-KR"/>
        </w:rPr>
      </w:pPr>
    </w:p>
    <w:p w14:paraId="47EE58E2" w14:textId="4331A21A" w:rsidR="001308FC" w:rsidRPr="00E1277F" w:rsidRDefault="001308FC" w:rsidP="004A5640">
      <w:pPr>
        <w:widowControl/>
        <w:wordWrap/>
        <w:autoSpaceDE/>
        <w:autoSpaceDN/>
        <w:spacing w:after="120" w:line="276" w:lineRule="auto"/>
        <w:rPr>
          <w:rFonts w:ascii="Times New Roman" w:hAnsi="Times New Roman"/>
          <w:b/>
          <w:kern w:val="0"/>
          <w:sz w:val="22"/>
          <w:u w:val="single"/>
          <w:lang w:val="en-GB"/>
        </w:rPr>
      </w:pPr>
      <w:r w:rsidRPr="00E1277F">
        <w:rPr>
          <w:rFonts w:ascii="Times New Roman" w:hAnsi="Times New Roman"/>
          <w:b/>
          <w:kern w:val="0"/>
          <w:sz w:val="22"/>
          <w:u w:val="single"/>
          <w:lang w:val="en-GB"/>
        </w:rPr>
        <w:t>DCI size alignment</w:t>
      </w:r>
    </w:p>
    <w:p w14:paraId="7C41C52B" w14:textId="10D917BC" w:rsidR="008D706E" w:rsidRDefault="00BD7D76" w:rsidP="00E1277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T</w:t>
      </w:r>
      <w:r>
        <w:rPr>
          <w:rFonts w:ascii="Times New Roman" w:hAnsi="Times New Roman"/>
          <w:kern w:val="0"/>
          <w:sz w:val="22"/>
          <w:lang w:val="en-GB"/>
        </w:rPr>
        <w:t>o keep up to 3 different DCI sizes</w:t>
      </w:r>
      <w:r w:rsidR="00E35A50">
        <w:rPr>
          <w:rFonts w:ascii="Times New Roman" w:hAnsi="Times New Roman"/>
          <w:kern w:val="0"/>
          <w:sz w:val="22"/>
          <w:lang w:val="en-GB"/>
        </w:rPr>
        <w:t xml:space="preserve"> as in Rel-15</w:t>
      </w:r>
      <w:r>
        <w:rPr>
          <w:rFonts w:ascii="Times New Roman" w:hAnsi="Times New Roman"/>
          <w:kern w:val="0"/>
          <w:sz w:val="22"/>
          <w:lang w:val="en-GB"/>
        </w:rPr>
        <w:t xml:space="preserve">, </w:t>
      </w:r>
      <w:r w:rsidR="00840935">
        <w:rPr>
          <w:rFonts w:ascii="Times New Roman" w:hAnsi="Times New Roman"/>
          <w:kern w:val="0"/>
          <w:sz w:val="22"/>
          <w:lang w:val="en-GB"/>
        </w:rPr>
        <w:t xml:space="preserve">the </w:t>
      </w:r>
      <w:r>
        <w:rPr>
          <w:rFonts w:ascii="Times New Roman" w:hAnsi="Times New Roman"/>
          <w:kern w:val="0"/>
          <w:sz w:val="22"/>
          <w:lang w:val="en-GB"/>
        </w:rPr>
        <w:t>DCI size alignment rule needs to be modified with minimal spec impact. If the DCI size alignment rule</w:t>
      </w:r>
      <w:r w:rsidR="00E35A50">
        <w:rPr>
          <w:rFonts w:ascii="Times New Roman" w:hAnsi="Times New Roman"/>
          <w:kern w:val="0"/>
          <w:sz w:val="22"/>
          <w:lang w:val="en-GB"/>
        </w:rPr>
        <w:t xml:space="preserve"> in Rel-15 is changed for Rel-16</w:t>
      </w:r>
      <w:r>
        <w:rPr>
          <w:rFonts w:ascii="Times New Roman" w:hAnsi="Times New Roman"/>
          <w:kern w:val="0"/>
          <w:sz w:val="22"/>
          <w:lang w:val="en-GB"/>
        </w:rPr>
        <w:t xml:space="preserve">, it results in different DCI sizes between Rel-15 UEs and Rel-16 UEs, which increases </w:t>
      </w:r>
      <w:proofErr w:type="spellStart"/>
      <w:r>
        <w:rPr>
          <w:rFonts w:ascii="Times New Roman" w:hAnsi="Times New Roman"/>
          <w:kern w:val="0"/>
          <w:sz w:val="22"/>
          <w:lang w:val="en-GB"/>
        </w:rPr>
        <w:t>gNB</w:t>
      </w:r>
      <w:r w:rsidR="00E35A50">
        <w:rPr>
          <w:rFonts w:ascii="Times New Roman" w:hAnsi="Times New Roman"/>
          <w:kern w:val="0"/>
          <w:sz w:val="22"/>
          <w:lang w:val="en-GB"/>
        </w:rPr>
        <w:t>’s</w:t>
      </w:r>
      <w:proofErr w:type="spellEnd"/>
      <w:r>
        <w:rPr>
          <w:rFonts w:ascii="Times New Roman" w:hAnsi="Times New Roman"/>
          <w:kern w:val="0"/>
          <w:sz w:val="22"/>
          <w:lang w:val="en-GB"/>
        </w:rPr>
        <w:t xml:space="preserve"> complexity. Thus, it is preferred to keep the Rel-15 DCI size alignment rule unless a critical problem is identified. </w:t>
      </w:r>
      <w:r w:rsidR="002A45EC">
        <w:rPr>
          <w:rFonts w:ascii="Times New Roman" w:hAnsi="Times New Roman"/>
          <w:kern w:val="0"/>
          <w:sz w:val="22"/>
          <w:lang w:val="en-GB"/>
        </w:rPr>
        <w:t xml:space="preserve">After applying </w:t>
      </w:r>
      <w:r w:rsidR="008C2684">
        <w:rPr>
          <w:rFonts w:ascii="Times New Roman" w:hAnsi="Times New Roman"/>
          <w:kern w:val="0"/>
          <w:sz w:val="22"/>
          <w:lang w:val="en-GB"/>
        </w:rPr>
        <w:t xml:space="preserve">the </w:t>
      </w:r>
      <w:r w:rsidR="002A45EC">
        <w:rPr>
          <w:rFonts w:ascii="Times New Roman" w:hAnsi="Times New Roman"/>
          <w:kern w:val="0"/>
          <w:sz w:val="22"/>
          <w:lang w:val="en-GB"/>
        </w:rPr>
        <w:t xml:space="preserve">Rel-15 DCI size alignment rule, a UE </w:t>
      </w:r>
      <w:r w:rsidR="008C2684">
        <w:rPr>
          <w:rFonts w:ascii="Times New Roman" w:hAnsi="Times New Roman"/>
          <w:kern w:val="0"/>
          <w:sz w:val="22"/>
          <w:lang w:val="en-GB"/>
        </w:rPr>
        <w:t xml:space="preserve">may </w:t>
      </w:r>
      <w:r w:rsidR="002A45EC">
        <w:rPr>
          <w:rFonts w:ascii="Times New Roman" w:hAnsi="Times New Roman"/>
          <w:kern w:val="0"/>
          <w:sz w:val="22"/>
          <w:lang w:val="en-GB"/>
        </w:rPr>
        <w:t xml:space="preserve">have up to 3 different DCI sizes. If there are 3 different DCI sizes, there </w:t>
      </w:r>
      <w:r w:rsidR="00E35A50">
        <w:rPr>
          <w:rFonts w:ascii="Times New Roman" w:hAnsi="Times New Roman"/>
          <w:kern w:val="0"/>
          <w:sz w:val="22"/>
          <w:lang w:val="en-GB"/>
        </w:rPr>
        <w:t>is</w:t>
      </w:r>
      <w:r w:rsidR="002A45EC">
        <w:rPr>
          <w:rFonts w:ascii="Times New Roman" w:hAnsi="Times New Roman"/>
          <w:kern w:val="0"/>
          <w:sz w:val="22"/>
          <w:lang w:val="en-GB"/>
        </w:rPr>
        <w:t xml:space="preserve"> no </w:t>
      </w:r>
      <w:r w:rsidR="00E35A50">
        <w:rPr>
          <w:rFonts w:ascii="Times New Roman" w:hAnsi="Times New Roman"/>
          <w:kern w:val="0"/>
          <w:sz w:val="22"/>
          <w:lang w:val="en-GB"/>
        </w:rPr>
        <w:t xml:space="preserve">budget </w:t>
      </w:r>
      <w:r w:rsidR="002A45EC">
        <w:rPr>
          <w:rFonts w:ascii="Times New Roman" w:hAnsi="Times New Roman"/>
          <w:kern w:val="0"/>
          <w:sz w:val="22"/>
          <w:lang w:val="en-GB"/>
        </w:rPr>
        <w:t>for a new compact DCI size so that the compact DCI size should be aligned to one of the 3 DCI sizes. To align the DCI size, the UE first determines which DCI size is appropriate. For example, the DCI size to be aligned can be configured or the DCI format to be aligned can be configured. Another option is to choose one DCI size without any configuration. In order to reduce the compact DCI size (equivalently increase higher reliability of the compact DCI), the UE can choose the DCI size which is the smallest DCI size among the DCI size</w:t>
      </w:r>
      <w:r w:rsidR="004A5640">
        <w:rPr>
          <w:rFonts w:ascii="Times New Roman" w:hAnsi="Times New Roman"/>
          <w:kern w:val="0"/>
          <w:sz w:val="22"/>
          <w:lang w:val="en-GB"/>
        </w:rPr>
        <w:t>s</w:t>
      </w:r>
      <w:r w:rsidR="002A45EC">
        <w:rPr>
          <w:rFonts w:ascii="Times New Roman" w:hAnsi="Times New Roman"/>
          <w:kern w:val="0"/>
          <w:sz w:val="22"/>
          <w:lang w:val="en-GB"/>
        </w:rPr>
        <w:t xml:space="preserve"> being larger than the compact DCI size. </w:t>
      </w:r>
    </w:p>
    <w:p w14:paraId="4055FF77" w14:textId="7C6095F4" w:rsidR="002A45EC" w:rsidRPr="00E1277F" w:rsidRDefault="002A45EC" w:rsidP="00E1277F">
      <w:pPr>
        <w:pStyle w:val="a1"/>
        <w:numPr>
          <w:ilvl w:val="0"/>
          <w:numId w:val="48"/>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2</w:t>
      </w:r>
      <w:r w:rsidRPr="001721C4">
        <w:rPr>
          <w:rFonts w:eastAsiaTheme="minorEastAsia"/>
          <w:i/>
          <w:sz w:val="22"/>
          <w:szCs w:val="22"/>
          <w:lang w:eastAsia="ko-KR"/>
        </w:rPr>
        <w:t xml:space="preserve">: </w:t>
      </w:r>
      <w:r w:rsidR="004A5640">
        <w:rPr>
          <w:rFonts w:eastAsiaTheme="minorEastAsia"/>
          <w:i/>
          <w:sz w:val="22"/>
          <w:szCs w:val="22"/>
          <w:lang w:eastAsia="ko-KR"/>
        </w:rPr>
        <w:t xml:space="preserve">We propose to </w:t>
      </w:r>
      <w:r w:rsidR="004A5640">
        <w:rPr>
          <w:i/>
          <w:sz w:val="22"/>
        </w:rPr>
        <w:t>k</w:t>
      </w:r>
      <w:r w:rsidRPr="00E1277F">
        <w:rPr>
          <w:i/>
          <w:sz w:val="22"/>
        </w:rPr>
        <w:t>eep the Rel-15 DCI size alignment rule</w:t>
      </w:r>
      <w:r>
        <w:rPr>
          <w:i/>
          <w:sz w:val="22"/>
        </w:rPr>
        <w:t xml:space="preserve"> </w:t>
      </w:r>
      <w:r w:rsidR="004A5640">
        <w:rPr>
          <w:i/>
          <w:sz w:val="22"/>
        </w:rPr>
        <w:t xml:space="preserve">in Rel-16 </w:t>
      </w:r>
      <w:r>
        <w:rPr>
          <w:i/>
          <w:sz w:val="22"/>
        </w:rPr>
        <w:t>and align compact DCI size to one of the Rel-15 DCI sizes if</w:t>
      </w:r>
      <w:r w:rsidR="00B41FBD">
        <w:rPr>
          <w:i/>
          <w:sz w:val="22"/>
        </w:rPr>
        <w:t xml:space="preserve"> the DCI</w:t>
      </w:r>
      <w:r>
        <w:rPr>
          <w:i/>
          <w:sz w:val="22"/>
        </w:rPr>
        <w:t xml:space="preserve"> budget is </w:t>
      </w:r>
      <w:r w:rsidR="00B41FBD">
        <w:rPr>
          <w:i/>
          <w:sz w:val="22"/>
        </w:rPr>
        <w:t>exceeded.</w:t>
      </w:r>
    </w:p>
    <w:p w14:paraId="47444A11" w14:textId="2065BDFC" w:rsidR="007330C9" w:rsidRPr="007330C9" w:rsidRDefault="007330C9" w:rsidP="00E1277F">
      <w:pPr>
        <w:pStyle w:val="a1"/>
        <w:numPr>
          <w:ilvl w:val="1"/>
          <w:numId w:val="48"/>
        </w:numPr>
        <w:spacing w:line="276" w:lineRule="auto"/>
        <w:ind w:left="851"/>
        <w:jc w:val="both"/>
        <w:rPr>
          <w:rFonts w:eastAsiaTheme="minorEastAsia"/>
          <w:i/>
          <w:sz w:val="22"/>
          <w:szCs w:val="22"/>
          <w:lang w:eastAsia="ko-KR"/>
        </w:rPr>
      </w:pPr>
      <w:r w:rsidRPr="00E1277F">
        <w:rPr>
          <w:rFonts w:eastAsiaTheme="minorEastAsia"/>
          <w:i/>
          <w:sz w:val="22"/>
          <w:szCs w:val="22"/>
          <w:lang w:eastAsia="ko-KR"/>
        </w:rPr>
        <w:t>FFS:</w:t>
      </w:r>
      <w:r w:rsidRPr="007330C9">
        <w:rPr>
          <w:rFonts w:eastAsiaTheme="minorEastAsia"/>
          <w:i/>
          <w:sz w:val="22"/>
          <w:szCs w:val="22"/>
          <w:lang w:eastAsia="ko-KR"/>
        </w:rPr>
        <w:t xml:space="preserve"> how to align compact DCI size to </w:t>
      </w:r>
      <w:r w:rsidRPr="007330C9">
        <w:rPr>
          <w:i/>
          <w:sz w:val="22"/>
        </w:rPr>
        <w:t>one of the Rel-15 DCI sizes</w:t>
      </w:r>
    </w:p>
    <w:p w14:paraId="58EB01FF" w14:textId="77777777" w:rsidR="00C10964" w:rsidRPr="00074EC1" w:rsidRDefault="00C10964">
      <w:pPr>
        <w:widowControl/>
        <w:wordWrap/>
        <w:autoSpaceDE/>
        <w:autoSpaceDN/>
        <w:spacing w:after="120" w:line="276" w:lineRule="auto"/>
        <w:rPr>
          <w:rFonts w:ascii="Times New Roman" w:hAnsi="Times New Roman"/>
          <w:kern w:val="0"/>
          <w:sz w:val="22"/>
          <w:lang w:val="en-GB"/>
        </w:rPr>
      </w:pPr>
    </w:p>
    <w:bookmarkEnd w:id="2"/>
    <w:p w14:paraId="2B65DBEA" w14:textId="77777777" w:rsidR="00EE549F" w:rsidRPr="00566B1C"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20622950" w:rsidR="0098503F" w:rsidRDefault="009F6D37" w:rsidP="00E1277F">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 xml:space="preserve">we discussed </w:t>
      </w:r>
      <w:r w:rsidR="007330C9">
        <w:rPr>
          <w:rFonts w:ascii="Times New Roman" w:hAnsi="Times New Roman"/>
          <w:kern w:val="0"/>
          <w:sz w:val="22"/>
        </w:rPr>
        <w:t>the DCI size budget and DCI alignment rule</w:t>
      </w:r>
      <w:r w:rsidR="00810D52">
        <w:rPr>
          <w:rFonts w:ascii="Times New Roman" w:hAnsi="Times New Roman"/>
          <w:kern w:val="0"/>
          <w:sz w:val="22"/>
        </w:rPr>
        <w:t xml:space="preserve">. </w:t>
      </w:r>
    </w:p>
    <w:p w14:paraId="7759F153" w14:textId="0F6F150F" w:rsidR="00B41FBD" w:rsidRPr="001721C4" w:rsidRDefault="00B41FBD" w:rsidP="00E1277F">
      <w:pPr>
        <w:pStyle w:val="a1"/>
        <w:numPr>
          <w:ilvl w:val="0"/>
          <w:numId w:val="48"/>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1</w:t>
      </w:r>
      <w:r w:rsidRPr="001721C4">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71E437C0" w14:textId="77777777" w:rsidR="004A5640" w:rsidRPr="00CA5E07" w:rsidRDefault="004A5640" w:rsidP="004A5640">
      <w:pPr>
        <w:pStyle w:val="a1"/>
        <w:numPr>
          <w:ilvl w:val="0"/>
          <w:numId w:val="48"/>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2</w:t>
      </w:r>
      <w:r w:rsidRPr="001721C4">
        <w:rPr>
          <w:rFonts w:eastAsiaTheme="minorEastAsia"/>
          <w:i/>
          <w:sz w:val="22"/>
          <w:szCs w:val="22"/>
          <w:lang w:eastAsia="ko-KR"/>
        </w:rPr>
        <w:t xml:space="preserve">: </w:t>
      </w:r>
      <w:r>
        <w:rPr>
          <w:rFonts w:eastAsiaTheme="minorEastAsia"/>
          <w:i/>
          <w:sz w:val="22"/>
          <w:szCs w:val="22"/>
          <w:lang w:eastAsia="ko-KR"/>
        </w:rPr>
        <w:t xml:space="preserve">We propose to </w:t>
      </w:r>
      <w:r>
        <w:rPr>
          <w:i/>
          <w:sz w:val="22"/>
        </w:rPr>
        <w:t>k</w:t>
      </w:r>
      <w:r w:rsidRPr="00CA5E07">
        <w:rPr>
          <w:i/>
          <w:sz w:val="22"/>
        </w:rPr>
        <w:t>eep the Rel-15 DCI size alignment rule</w:t>
      </w:r>
      <w:r>
        <w:rPr>
          <w:i/>
          <w:sz w:val="22"/>
        </w:rPr>
        <w:t xml:space="preserve"> in Rel-16 and align compact DCI size to one of the Rel-15 DCI sizes if the DCI budget is exceeded.</w:t>
      </w:r>
    </w:p>
    <w:p w14:paraId="7E89FEC8" w14:textId="77777777" w:rsidR="007330C9" w:rsidRPr="004A5640" w:rsidRDefault="007330C9" w:rsidP="00E1277F">
      <w:pPr>
        <w:pStyle w:val="a1"/>
        <w:numPr>
          <w:ilvl w:val="1"/>
          <w:numId w:val="48"/>
        </w:numPr>
        <w:spacing w:line="276" w:lineRule="auto"/>
        <w:ind w:left="851"/>
        <w:jc w:val="both"/>
        <w:rPr>
          <w:rFonts w:eastAsiaTheme="minorEastAsia"/>
          <w:i/>
          <w:sz w:val="22"/>
          <w:szCs w:val="22"/>
          <w:lang w:eastAsia="ko-KR"/>
        </w:rPr>
      </w:pPr>
      <w:r w:rsidRPr="004A5640">
        <w:rPr>
          <w:rFonts w:eastAsiaTheme="minorEastAsia"/>
          <w:i/>
          <w:sz w:val="22"/>
          <w:szCs w:val="22"/>
          <w:lang w:eastAsia="ko-KR"/>
        </w:rPr>
        <w:t xml:space="preserve">FFS: how to align compact DCI sizes to </w:t>
      </w:r>
      <w:r w:rsidRPr="004A5640">
        <w:rPr>
          <w:i/>
          <w:sz w:val="22"/>
        </w:rPr>
        <w:t>one of the Rel-15 DCI sizes</w:t>
      </w:r>
    </w:p>
    <w:p w14:paraId="77BFDC4C" w14:textId="77777777" w:rsidR="00A04123" w:rsidRPr="0098503F" w:rsidRDefault="00A04123"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27AD8BB6"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lastRenderedPageBreak/>
        <w:t>RP-19072</w:t>
      </w:r>
      <w:r w:rsidR="00B41FBD">
        <w:rPr>
          <w:sz w:val="22"/>
          <w:szCs w:val="20"/>
          <w:lang w:eastAsia="zh-CN"/>
        </w:rPr>
        <w:t>6</w:t>
      </w:r>
      <w:r w:rsidRPr="00F202FA">
        <w:rPr>
          <w:sz w:val="22"/>
          <w:szCs w:val="20"/>
          <w:lang w:eastAsia="zh-CN"/>
        </w:rPr>
        <w:t>, “</w:t>
      </w:r>
      <w:r w:rsidR="00B41FBD" w:rsidRPr="00B41FBD">
        <w:rPr>
          <w:sz w:val="22"/>
          <w:szCs w:val="20"/>
          <w:lang w:eastAsia="zh-CN"/>
        </w:rPr>
        <w:t>Physical Layer Enhancements for NR 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1EBBF33" w14:textId="448AF2BC" w:rsidR="00D7034D" w:rsidRPr="00E119D3" w:rsidRDefault="00D7034D" w:rsidP="00E1277F">
      <w:pPr>
        <w:pStyle w:val="References"/>
        <w:numPr>
          <w:ilvl w:val="0"/>
          <w:numId w:val="0"/>
        </w:numPr>
        <w:autoSpaceDE/>
        <w:autoSpaceDN/>
        <w:adjustRightInd w:val="0"/>
        <w:spacing w:after="120"/>
        <w:jc w:val="left"/>
        <w:rPr>
          <w:rFonts w:eastAsiaTheme="minorEastAsia"/>
          <w:sz w:val="22"/>
        </w:rPr>
      </w:pPr>
    </w:p>
    <w:sectPr w:rsidR="00D7034D" w:rsidRPr="00E119D3"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BC21E" w14:textId="77777777" w:rsidR="00A227CE" w:rsidRDefault="00A227CE" w:rsidP="00E9744E">
      <w:r>
        <w:separator/>
      </w:r>
    </w:p>
  </w:endnote>
  <w:endnote w:type="continuationSeparator" w:id="0">
    <w:p w14:paraId="57FFEED9" w14:textId="77777777" w:rsidR="00A227CE" w:rsidRDefault="00A227C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E9EAE" w14:textId="77777777" w:rsidR="00A227CE" w:rsidRDefault="00A227CE" w:rsidP="00E9744E">
      <w:r>
        <w:separator/>
      </w:r>
    </w:p>
  </w:footnote>
  <w:footnote w:type="continuationSeparator" w:id="0">
    <w:p w14:paraId="1841C30C" w14:textId="77777777" w:rsidR="00A227CE" w:rsidRDefault="00A227CE"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4" w15:restartNumberingAfterBreak="0">
    <w:nsid w:val="368E1CC4"/>
    <w:multiLevelType w:val="hybridMultilevel"/>
    <w:tmpl w:val="6AACCE8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1"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A0375E"/>
    <w:multiLevelType w:val="hybridMultilevel"/>
    <w:tmpl w:val="1C124D10"/>
    <w:lvl w:ilvl="0" w:tplc="64F0B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5"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6"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1"/>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43"/>
  </w:num>
  <w:num w:numId="5">
    <w:abstractNumId w:val="11"/>
  </w:num>
  <w:num w:numId="6">
    <w:abstractNumId w:val="10"/>
  </w:num>
  <w:num w:numId="7">
    <w:abstractNumId w:val="42"/>
  </w:num>
  <w:num w:numId="8">
    <w:abstractNumId w:val="24"/>
  </w:num>
  <w:num w:numId="9">
    <w:abstractNumId w:val="23"/>
  </w:num>
  <w:num w:numId="10">
    <w:abstractNumId w:val="46"/>
  </w:num>
  <w:num w:numId="11">
    <w:abstractNumId w:val="34"/>
  </w:num>
  <w:num w:numId="12">
    <w:abstractNumId w:val="1"/>
  </w:num>
  <w:num w:numId="13">
    <w:abstractNumId w:val="3"/>
  </w:num>
  <w:num w:numId="14">
    <w:abstractNumId w:val="25"/>
  </w:num>
  <w:num w:numId="15">
    <w:abstractNumId w:val="35"/>
  </w:num>
  <w:num w:numId="16">
    <w:abstractNumId w:val="27"/>
  </w:num>
  <w:num w:numId="17">
    <w:abstractNumId w:val="40"/>
  </w:num>
  <w:num w:numId="18">
    <w:abstractNumId w:val="13"/>
  </w:num>
  <w:num w:numId="19">
    <w:abstractNumId w:val="30"/>
  </w:num>
  <w:num w:numId="20">
    <w:abstractNumId w:val="4"/>
  </w:num>
  <w:num w:numId="21">
    <w:abstractNumId w:val="36"/>
  </w:num>
  <w:num w:numId="22">
    <w:abstractNumId w:val="8"/>
  </w:num>
  <w:num w:numId="23">
    <w:abstractNumId w:val="26"/>
  </w:num>
  <w:num w:numId="24">
    <w:abstractNumId w:val="32"/>
  </w:num>
  <w:num w:numId="25">
    <w:abstractNumId w:val="28"/>
  </w:num>
  <w:num w:numId="26">
    <w:abstractNumId w:val="2"/>
  </w:num>
  <w:num w:numId="27">
    <w:abstractNumId w:val="21"/>
  </w:num>
  <w:num w:numId="28">
    <w:abstractNumId w:val="15"/>
  </w:num>
  <w:num w:numId="29">
    <w:abstractNumId w:val="20"/>
  </w:num>
  <w:num w:numId="30">
    <w:abstractNumId w:val="29"/>
  </w:num>
  <w:num w:numId="31">
    <w:abstractNumId w:val="37"/>
  </w:num>
  <w:num w:numId="32">
    <w:abstractNumId w:val="45"/>
  </w:num>
  <w:num w:numId="33">
    <w:abstractNumId w:val="41"/>
  </w:num>
  <w:num w:numId="34">
    <w:abstractNumId w:val="22"/>
  </w:num>
  <w:num w:numId="35">
    <w:abstractNumId w:val="18"/>
  </w:num>
  <w:num w:numId="36">
    <w:abstractNumId w:val="6"/>
  </w:num>
  <w:num w:numId="37">
    <w:abstractNumId w:val="5"/>
  </w:num>
  <w:num w:numId="38">
    <w:abstractNumId w:val="0"/>
  </w:num>
  <w:num w:numId="39">
    <w:abstractNumId w:val="38"/>
  </w:num>
  <w:num w:numId="40">
    <w:abstractNumId w:val="19"/>
  </w:num>
  <w:num w:numId="4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4"/>
  </w:num>
  <w:num w:numId="44">
    <w:abstractNumId w:val="7"/>
  </w:num>
  <w:num w:numId="45">
    <w:abstractNumId w:val="5"/>
  </w:num>
  <w:num w:numId="46">
    <w:abstractNumId w:val="39"/>
  </w:num>
  <w:num w:numId="47">
    <w:abstractNumId w:val="16"/>
  </w:num>
  <w:num w:numId="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8B5"/>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8FC"/>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609"/>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5E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077A"/>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0AF"/>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660"/>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640"/>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9E8"/>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275"/>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DF"/>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0C9"/>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6DA"/>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8C4"/>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1DD6"/>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93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16"/>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468"/>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2684"/>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6E"/>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07D"/>
    <w:rsid w:val="009201EB"/>
    <w:rsid w:val="009202E5"/>
    <w:rsid w:val="0092062F"/>
    <w:rsid w:val="00920B2F"/>
    <w:rsid w:val="00920BF7"/>
    <w:rsid w:val="00920C84"/>
    <w:rsid w:val="00920C94"/>
    <w:rsid w:val="00920CC7"/>
    <w:rsid w:val="00921360"/>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6BC5"/>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606"/>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57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7CE"/>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43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6E40"/>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1FBD"/>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D7D76"/>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260"/>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49"/>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32F"/>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7F"/>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A50"/>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2C5"/>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025"/>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CFD"/>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0D72"/>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C8"/>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1F3"/>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 ??,?????,????,Lista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 ?? Char,????? Char,???? Char,Lista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0745951">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2969145">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1691498">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7668">
      <w:bodyDiv w:val="1"/>
      <w:marLeft w:val="0"/>
      <w:marRight w:val="0"/>
      <w:marTop w:val="0"/>
      <w:marBottom w:val="0"/>
      <w:divBdr>
        <w:top w:val="none" w:sz="0" w:space="0" w:color="auto"/>
        <w:left w:val="none" w:sz="0" w:space="0" w:color="auto"/>
        <w:bottom w:val="none" w:sz="0" w:space="0" w:color="auto"/>
        <w:right w:val="none" w:sz="0" w:space="0" w:color="auto"/>
      </w:divBdr>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19418828">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7642309">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E2F40-A262-4948-B655-80D82B0F4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827</Words>
  <Characters>4715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2</cp:revision>
  <cp:lastPrinted>2016-05-13T07:49:00Z</cp:lastPrinted>
  <dcterms:created xsi:type="dcterms:W3CDTF">2019-05-04T05:57:00Z</dcterms:created>
  <dcterms:modified xsi:type="dcterms:W3CDTF">2019-05-04T05:57:00Z</dcterms:modified>
</cp:coreProperties>
</file>