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A9A8B" w14:textId="60868645" w:rsidR="00293E05" w:rsidRPr="00D0616B" w:rsidRDefault="005B4C3A" w:rsidP="00D0616B">
      <w:pPr>
        <w:tabs>
          <w:tab w:val="center" w:pos="4536"/>
          <w:tab w:val="right" w:pos="9630"/>
        </w:tabs>
        <w:spacing w:after="0"/>
        <w:ind w:right="2"/>
        <w:jc w:val="left"/>
        <w:rPr>
          <w:rFonts w:ascii="Arial" w:eastAsia="MS Mincho" w:hAnsi="Arial"/>
          <w:b/>
          <w:sz w:val="24"/>
          <w:lang w:eastAsia="ja-JP"/>
        </w:rPr>
      </w:pPr>
      <w:r w:rsidRPr="00D0616B">
        <w:rPr>
          <w:rFonts w:ascii="Arial" w:eastAsia="MS Mincho" w:hAnsi="Arial"/>
          <w:b/>
          <w:sz w:val="24"/>
          <w:lang w:eastAsia="ja-JP"/>
        </w:rPr>
        <w:t>3GPP TSG RAN WG1 #9</w:t>
      </w:r>
      <w:r w:rsidR="002F1742">
        <w:rPr>
          <w:rFonts w:ascii="Arial" w:eastAsia="MS Mincho" w:hAnsi="Arial"/>
          <w:b/>
          <w:sz w:val="24"/>
          <w:lang w:eastAsia="ja-JP"/>
        </w:rPr>
        <w:t>7</w:t>
      </w:r>
      <w:r w:rsidR="00293E05" w:rsidRPr="00D0616B">
        <w:rPr>
          <w:rFonts w:ascii="Arial" w:eastAsia="MS Mincho" w:hAnsi="Arial"/>
          <w:b/>
          <w:sz w:val="24"/>
          <w:lang w:eastAsia="ja-JP"/>
        </w:rPr>
        <w:t xml:space="preserve">                  </w:t>
      </w:r>
      <w:r w:rsidRPr="00D0616B">
        <w:rPr>
          <w:rFonts w:ascii="Arial" w:eastAsia="MS Mincho" w:hAnsi="Arial"/>
          <w:b/>
          <w:sz w:val="24"/>
          <w:lang w:eastAsia="ja-JP"/>
        </w:rPr>
        <w:tab/>
      </w:r>
      <w:r w:rsidRPr="00D0616B">
        <w:rPr>
          <w:rFonts w:ascii="Arial" w:eastAsia="MS Mincho" w:hAnsi="Arial"/>
          <w:b/>
          <w:sz w:val="24"/>
          <w:lang w:eastAsia="ja-JP"/>
        </w:rPr>
        <w:tab/>
        <w:t xml:space="preserve"> </w:t>
      </w:r>
      <w:r w:rsidR="00293E05" w:rsidRPr="00D0616B">
        <w:rPr>
          <w:rFonts w:ascii="Arial" w:eastAsia="MS Mincho" w:hAnsi="Arial"/>
          <w:b/>
          <w:sz w:val="24"/>
          <w:lang w:eastAsia="ja-JP"/>
        </w:rPr>
        <w:t xml:space="preserve">                                </w:t>
      </w:r>
      <w:r w:rsidR="002146A3" w:rsidRPr="00D0616B">
        <w:rPr>
          <w:rFonts w:ascii="Arial" w:eastAsia="MS Mincho" w:hAnsi="Arial"/>
          <w:b/>
          <w:sz w:val="24"/>
          <w:lang w:eastAsia="ja-JP"/>
        </w:rPr>
        <w:t xml:space="preserve">  </w:t>
      </w:r>
      <w:r w:rsidR="00293E05" w:rsidRPr="00D0616B">
        <w:rPr>
          <w:rFonts w:ascii="Arial" w:eastAsia="MS Mincho" w:hAnsi="Arial"/>
          <w:b/>
          <w:sz w:val="24"/>
          <w:lang w:eastAsia="ja-JP"/>
        </w:rPr>
        <w:t>R1-190</w:t>
      </w:r>
      <w:r w:rsidR="00D24079">
        <w:rPr>
          <w:rFonts w:ascii="Arial" w:eastAsia="MS Mincho" w:hAnsi="Arial"/>
          <w:b/>
          <w:sz w:val="24"/>
          <w:lang w:eastAsia="ja-JP"/>
        </w:rPr>
        <w:t>7297</w:t>
      </w:r>
    </w:p>
    <w:p w14:paraId="2F132C06" w14:textId="62AAD4D1" w:rsidR="005B4C3A" w:rsidRPr="00D0616B" w:rsidRDefault="00B00EE4" w:rsidP="00293E05">
      <w:pPr>
        <w:tabs>
          <w:tab w:val="center" w:pos="4536"/>
          <w:tab w:val="right" w:pos="8280"/>
          <w:tab w:val="right" w:pos="9639"/>
        </w:tabs>
        <w:spacing w:after="0"/>
        <w:ind w:right="2"/>
        <w:jc w:val="left"/>
        <w:rPr>
          <w:rFonts w:ascii="Arial" w:eastAsia="MS Mincho" w:hAnsi="Arial"/>
          <w:b/>
          <w:sz w:val="24"/>
          <w:lang w:eastAsia="ja-JP"/>
        </w:rPr>
      </w:pPr>
      <w:r>
        <w:rPr>
          <w:rFonts w:ascii="Arial" w:eastAsia="MS Mincho" w:hAnsi="Arial"/>
          <w:b/>
          <w:sz w:val="24"/>
          <w:lang w:eastAsia="ja-JP"/>
        </w:rPr>
        <w:t>Reno</w:t>
      </w:r>
      <w:r w:rsidR="005B4C3A" w:rsidRPr="00D0616B">
        <w:rPr>
          <w:rFonts w:ascii="Arial" w:eastAsia="MS Mincho" w:hAnsi="Arial"/>
          <w:b/>
          <w:sz w:val="24"/>
          <w:lang w:eastAsia="ja-JP"/>
        </w:rPr>
        <w:t xml:space="preserve">, </w:t>
      </w:r>
      <w:r>
        <w:rPr>
          <w:rFonts w:ascii="Arial" w:eastAsia="MS Mincho" w:hAnsi="Arial"/>
          <w:b/>
          <w:sz w:val="24"/>
          <w:lang w:eastAsia="ja-JP"/>
        </w:rPr>
        <w:t>USA</w:t>
      </w:r>
      <w:r w:rsidR="005B4C3A" w:rsidRPr="00D0616B">
        <w:rPr>
          <w:rFonts w:ascii="Arial" w:eastAsia="MS Mincho" w:hAnsi="Arial"/>
          <w:b/>
          <w:sz w:val="24"/>
          <w:lang w:eastAsia="ja-JP"/>
        </w:rPr>
        <w:t xml:space="preserve">, </w:t>
      </w:r>
      <w:r w:rsidR="002F1742">
        <w:rPr>
          <w:rFonts w:ascii="Arial" w:eastAsia="MS Mincho" w:hAnsi="Arial"/>
          <w:b/>
          <w:sz w:val="24"/>
          <w:lang w:eastAsia="ja-JP"/>
        </w:rPr>
        <w:t>13</w:t>
      </w:r>
      <w:r w:rsidR="005B4C3A" w:rsidRPr="00D0616B">
        <w:rPr>
          <w:rFonts w:ascii="Arial" w:eastAsia="MS Mincho" w:hAnsi="Arial"/>
          <w:b/>
          <w:sz w:val="24"/>
          <w:lang w:eastAsia="ja-JP"/>
        </w:rPr>
        <w:t>th – 1</w:t>
      </w:r>
      <w:r w:rsidR="002F1742">
        <w:rPr>
          <w:rFonts w:ascii="Arial" w:eastAsia="MS Mincho" w:hAnsi="Arial"/>
          <w:b/>
          <w:sz w:val="24"/>
          <w:lang w:eastAsia="ja-JP"/>
        </w:rPr>
        <w:t>7</w:t>
      </w:r>
      <w:r w:rsidR="005B4C3A" w:rsidRPr="00D0616B">
        <w:rPr>
          <w:rFonts w:ascii="Arial" w:eastAsia="MS Mincho" w:hAnsi="Arial"/>
          <w:b/>
          <w:sz w:val="24"/>
          <w:lang w:eastAsia="ja-JP"/>
        </w:rPr>
        <w:t xml:space="preserve">th </w:t>
      </w:r>
      <w:proofErr w:type="gramStart"/>
      <w:r w:rsidR="002F1742">
        <w:rPr>
          <w:rFonts w:ascii="Arial" w:eastAsia="MS Mincho" w:hAnsi="Arial"/>
          <w:b/>
          <w:sz w:val="24"/>
          <w:lang w:eastAsia="ja-JP"/>
        </w:rPr>
        <w:t>May</w:t>
      </w:r>
      <w:r w:rsidR="005B4C3A" w:rsidRPr="00D0616B">
        <w:rPr>
          <w:rFonts w:ascii="Arial" w:eastAsia="MS Mincho" w:hAnsi="Arial"/>
          <w:b/>
          <w:sz w:val="24"/>
          <w:lang w:eastAsia="ja-JP"/>
        </w:rPr>
        <w:t>,</w:t>
      </w:r>
      <w:proofErr w:type="gramEnd"/>
      <w:r w:rsidR="005B4C3A" w:rsidRPr="00D0616B">
        <w:rPr>
          <w:rFonts w:ascii="Arial" w:eastAsia="MS Mincho" w:hAnsi="Arial"/>
          <w:b/>
          <w:sz w:val="24"/>
          <w:lang w:eastAsia="ja-JP"/>
        </w:rPr>
        <w:t xml:space="preserve"> 2019</w:t>
      </w:r>
    </w:p>
    <w:p w14:paraId="4D1633CB" w14:textId="77777777" w:rsidR="0059743D" w:rsidRDefault="0059743D" w:rsidP="000A0AAA">
      <w:pPr>
        <w:tabs>
          <w:tab w:val="left" w:pos="1985"/>
        </w:tabs>
        <w:spacing w:after="0"/>
        <w:rPr>
          <w:rFonts w:ascii="Arial" w:eastAsia="MS Mincho" w:hAnsi="Arial"/>
          <w:b/>
          <w:sz w:val="24"/>
        </w:rPr>
      </w:pPr>
    </w:p>
    <w:p w14:paraId="5079CD34" w14:textId="49E6D206"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7.2.10.</w:t>
      </w:r>
      <w:r w:rsidR="0054739F">
        <w:rPr>
          <w:rFonts w:ascii="Arial" w:eastAsia="MS Mincho" w:hAnsi="Arial"/>
          <w:sz w:val="24"/>
        </w:rPr>
        <w:t>2</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1C7091CE"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5B4C3A">
        <w:rPr>
          <w:rFonts w:ascii="Arial" w:eastAsia="MS Mincho" w:hAnsi="Arial"/>
          <w:sz w:val="24"/>
        </w:rPr>
        <w:t>UL Reference Signals for NR Positioning</w:t>
      </w:r>
    </w:p>
    <w:p w14:paraId="4A0C3723" w14:textId="198037D2" w:rsidR="000A0AAA" w:rsidRP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52F54F0E" w14:textId="6ED5C1FF" w:rsidR="000A0AAA" w:rsidRPr="000A0AAA" w:rsidRDefault="000A0AAA" w:rsidP="00A43DAC">
      <w:pPr>
        <w:pStyle w:val="Heading1"/>
        <w:numPr>
          <w:ilvl w:val="0"/>
          <w:numId w:val="5"/>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7631D">
        <w:rPr>
          <w:rFonts w:ascii="Times New Roman" w:hAnsi="Times New Roman"/>
        </w:rPr>
        <w:t>Introduction</w:t>
      </w:r>
    </w:p>
    <w:p w14:paraId="097C1809" w14:textId="5E9177E8" w:rsidR="00A959B6" w:rsidRDefault="005B4C3A" w:rsidP="00944D6C">
      <w:pPr>
        <w:pStyle w:val="ListParagraph"/>
        <w:keepNext/>
        <w:keepLines/>
        <w:ind w:left="-120"/>
        <w:jc w:val="left"/>
        <w:rPr>
          <w:lang w:eastAsia="ko-KR"/>
        </w:rPr>
      </w:pPr>
      <w:r>
        <w:rPr>
          <w:lang w:eastAsia="ko-KR"/>
        </w:rPr>
        <w:t xml:space="preserve">  A new work item on </w:t>
      </w:r>
      <w:r w:rsidRPr="004B4CA0">
        <w:t>"</w:t>
      </w:r>
      <w:r>
        <w:rPr>
          <w:lang w:eastAsia="ko-KR"/>
        </w:rPr>
        <w:t>NR Positioning Support</w:t>
      </w:r>
      <w:r w:rsidRPr="004B4CA0">
        <w:t>"</w:t>
      </w:r>
      <w:r>
        <w:rPr>
          <w:lang w:eastAsia="ko-KR"/>
        </w:rPr>
        <w:t xml:space="preserve"> has been agreed at RAN#83 [1]. The objectives include</w:t>
      </w:r>
      <w:r w:rsidR="00944D6C">
        <w:rPr>
          <w:lang w:eastAsia="ko-KR"/>
        </w:rPr>
        <w:t>:</w:t>
      </w:r>
    </w:p>
    <w:p w14:paraId="6886B465" w14:textId="77777777" w:rsidR="00944D6C" w:rsidRPr="007F0CF5" w:rsidRDefault="00944D6C" w:rsidP="00944D6C">
      <w:pPr>
        <w:spacing w:before="120" w:after="0" w:line="280" w:lineRule="atLeast"/>
        <w:contextualSpacing/>
        <w:rPr>
          <w:i/>
          <w:u w:val="single"/>
          <w:lang w:eastAsia="x-none"/>
        </w:rPr>
      </w:pPr>
      <w:r w:rsidRPr="007F0CF5">
        <w:rPr>
          <w:i/>
          <w:u w:val="single"/>
          <w:lang w:eastAsia="ko-KR"/>
        </w:rPr>
        <w:t>RAN1 centric objectives</w:t>
      </w:r>
    </w:p>
    <w:p w14:paraId="12C37BBC" w14:textId="77777777" w:rsidR="00944D6C" w:rsidRPr="007F0CF5" w:rsidRDefault="00944D6C" w:rsidP="00A43DAC">
      <w:pPr>
        <w:pStyle w:val="3GPPAgreements"/>
        <w:numPr>
          <w:ilvl w:val="0"/>
          <w:numId w:val="16"/>
        </w:numPr>
        <w:textAlignment w:val="auto"/>
        <w:rPr>
          <w:i/>
          <w:sz w:val="20"/>
        </w:rPr>
      </w:pPr>
      <w:r w:rsidRPr="007F0CF5">
        <w:rPr>
          <w:i/>
          <w:sz w:val="20"/>
        </w:rPr>
        <w:t>Specify NR DL and UL reference signals to facilitate support of NR positioning techniques (DL-TDOA, DL-</w:t>
      </w:r>
      <w:proofErr w:type="spellStart"/>
      <w:r w:rsidRPr="007F0CF5">
        <w:rPr>
          <w:i/>
          <w:sz w:val="20"/>
        </w:rPr>
        <w:t>AoD</w:t>
      </w:r>
      <w:proofErr w:type="spellEnd"/>
      <w:r w:rsidRPr="007F0CF5">
        <w:rPr>
          <w:i/>
          <w:sz w:val="20"/>
        </w:rPr>
        <w:t>, UL-TDOA, UL-</w:t>
      </w:r>
      <w:proofErr w:type="spellStart"/>
      <w:r w:rsidRPr="007F0CF5">
        <w:rPr>
          <w:i/>
          <w:sz w:val="20"/>
        </w:rPr>
        <w:t>AoA</w:t>
      </w:r>
      <w:proofErr w:type="spellEnd"/>
      <w:r w:rsidRPr="007F0CF5">
        <w:rPr>
          <w:i/>
          <w:sz w:val="20"/>
        </w:rPr>
        <w:t>, multi-cell RTT and E-CID) [RAN1]</w:t>
      </w:r>
    </w:p>
    <w:p w14:paraId="706E8421" w14:textId="77777777" w:rsidR="00944D6C" w:rsidRPr="007F0CF5" w:rsidRDefault="00944D6C" w:rsidP="00A43DAC">
      <w:pPr>
        <w:pStyle w:val="3GPPAgreements"/>
        <w:numPr>
          <w:ilvl w:val="1"/>
          <w:numId w:val="16"/>
        </w:numPr>
        <w:textAlignment w:val="auto"/>
        <w:rPr>
          <w:i/>
          <w:sz w:val="20"/>
        </w:rPr>
      </w:pPr>
      <w:r w:rsidRPr="007F0CF5">
        <w:rPr>
          <w:i/>
          <w:sz w:val="20"/>
        </w:rPr>
        <w:t>Support E-CID downlink measurements based on at least RRM measurements defined in NR Rel. 15</w:t>
      </w:r>
    </w:p>
    <w:p w14:paraId="5ACFE5F7" w14:textId="77777777" w:rsidR="00944D6C" w:rsidRPr="007F0CF5" w:rsidRDefault="00944D6C" w:rsidP="00A43DAC">
      <w:pPr>
        <w:pStyle w:val="3GPPAgreements"/>
        <w:numPr>
          <w:ilvl w:val="1"/>
          <w:numId w:val="16"/>
        </w:numPr>
        <w:textAlignment w:val="auto"/>
        <w:rPr>
          <w:i/>
          <w:sz w:val="20"/>
        </w:rPr>
      </w:pPr>
      <w:r w:rsidRPr="007F0CF5">
        <w:rPr>
          <w:i/>
          <w:sz w:val="20"/>
        </w:rPr>
        <w:t>Identify whether and which Rel-15 NR reference signals can be used for different NR positioning techniques</w:t>
      </w:r>
    </w:p>
    <w:p w14:paraId="74B617DC" w14:textId="77777777" w:rsidR="00944D6C" w:rsidRPr="007F0CF5" w:rsidRDefault="00944D6C" w:rsidP="00A43DAC">
      <w:pPr>
        <w:pStyle w:val="3GPPAgreements"/>
        <w:numPr>
          <w:ilvl w:val="1"/>
          <w:numId w:val="16"/>
        </w:numPr>
        <w:textAlignment w:val="auto"/>
        <w:rPr>
          <w:i/>
          <w:sz w:val="20"/>
        </w:rPr>
      </w:pPr>
      <w:r w:rsidRPr="007F0CF5">
        <w:rPr>
          <w:i/>
          <w:sz w:val="20"/>
        </w:rPr>
        <w:t>Define new DL positioning reference signals applicable at least for DL-TDOA, DL-</w:t>
      </w:r>
      <w:proofErr w:type="spellStart"/>
      <w:r w:rsidRPr="007F0CF5">
        <w:rPr>
          <w:i/>
          <w:sz w:val="20"/>
        </w:rPr>
        <w:t>AoD</w:t>
      </w:r>
      <w:proofErr w:type="spellEnd"/>
      <w:r w:rsidRPr="007F0CF5">
        <w:rPr>
          <w:i/>
          <w:sz w:val="20"/>
        </w:rPr>
        <w:t>, RTT</w:t>
      </w:r>
    </w:p>
    <w:p w14:paraId="08BE38AE" w14:textId="77777777" w:rsidR="00944D6C" w:rsidRPr="007F0CF5" w:rsidRDefault="00944D6C" w:rsidP="00A43DAC">
      <w:pPr>
        <w:pStyle w:val="3GPPAgreements"/>
        <w:numPr>
          <w:ilvl w:val="1"/>
          <w:numId w:val="16"/>
        </w:numPr>
        <w:textAlignment w:val="auto"/>
        <w:rPr>
          <w:i/>
          <w:sz w:val="20"/>
        </w:rPr>
      </w:pPr>
      <w:r w:rsidRPr="007F0CF5">
        <w:rPr>
          <w:i/>
          <w:sz w:val="20"/>
        </w:rPr>
        <w:t>Define UL SRS with possible enhancements for positioning which is applicable at least for RTT, UL-TDOA, UL-</w:t>
      </w:r>
      <w:proofErr w:type="spellStart"/>
      <w:r w:rsidRPr="007F0CF5">
        <w:rPr>
          <w:i/>
          <w:sz w:val="20"/>
        </w:rPr>
        <w:t>AoA</w:t>
      </w:r>
      <w:proofErr w:type="spellEnd"/>
    </w:p>
    <w:p w14:paraId="0491121A" w14:textId="77777777" w:rsidR="00944D6C" w:rsidRPr="007F0CF5" w:rsidRDefault="00944D6C" w:rsidP="00A43DAC">
      <w:pPr>
        <w:pStyle w:val="3GPPAgreements"/>
        <w:numPr>
          <w:ilvl w:val="0"/>
          <w:numId w:val="16"/>
        </w:numPr>
        <w:textAlignment w:val="auto"/>
        <w:rPr>
          <w:i/>
          <w:sz w:val="20"/>
        </w:rPr>
      </w:pPr>
      <w:r w:rsidRPr="007F0CF5">
        <w:rPr>
          <w:i/>
          <w:sz w:val="20"/>
        </w:rPr>
        <w:t xml:space="preserve">Define UE measurements based on DL reference signals applicable for NR positioning. The following UE measurements are specified for </w:t>
      </w:r>
      <w:r w:rsidRPr="007F0CF5">
        <w:rPr>
          <w:i/>
          <w:sz w:val="20"/>
          <w:lang w:eastAsia="x-none"/>
        </w:rPr>
        <w:t>serving, reference, and neighboring cells [RAN1]</w:t>
      </w:r>
    </w:p>
    <w:p w14:paraId="4C702D56" w14:textId="77777777" w:rsidR="00944D6C" w:rsidRPr="007F0CF5" w:rsidRDefault="00944D6C" w:rsidP="00A43DAC">
      <w:pPr>
        <w:pStyle w:val="3GPPAgreements"/>
        <w:numPr>
          <w:ilvl w:val="1"/>
          <w:numId w:val="16"/>
        </w:numPr>
        <w:textAlignment w:val="auto"/>
        <w:rPr>
          <w:i/>
          <w:sz w:val="20"/>
        </w:rPr>
      </w:pPr>
      <w:r w:rsidRPr="007F0CF5">
        <w:rPr>
          <w:i/>
          <w:sz w:val="20"/>
        </w:rPr>
        <w:t>DL RSTD (reference signal time difference) measurements for NR positioning</w:t>
      </w:r>
    </w:p>
    <w:p w14:paraId="0688176F" w14:textId="77777777" w:rsidR="00944D6C" w:rsidRPr="007F0CF5" w:rsidRDefault="00944D6C" w:rsidP="00A43DAC">
      <w:pPr>
        <w:pStyle w:val="3GPPAgreements"/>
        <w:numPr>
          <w:ilvl w:val="1"/>
          <w:numId w:val="16"/>
        </w:numPr>
        <w:textAlignment w:val="auto"/>
        <w:rPr>
          <w:i/>
          <w:sz w:val="20"/>
        </w:rPr>
      </w:pPr>
      <w:r w:rsidRPr="007F0CF5">
        <w:rPr>
          <w:i/>
          <w:sz w:val="20"/>
        </w:rPr>
        <w:t>DL RSRP (reference signal received power) measurements for NR positioning</w:t>
      </w:r>
    </w:p>
    <w:p w14:paraId="2DF7B2F9" w14:textId="77777777" w:rsidR="00944D6C" w:rsidRPr="007F0CF5" w:rsidRDefault="00944D6C" w:rsidP="00A43DAC">
      <w:pPr>
        <w:pStyle w:val="3GPPAgreements"/>
        <w:numPr>
          <w:ilvl w:val="1"/>
          <w:numId w:val="16"/>
        </w:numPr>
        <w:textAlignment w:val="auto"/>
        <w:rPr>
          <w:i/>
          <w:sz w:val="20"/>
        </w:rPr>
      </w:pPr>
      <w:r w:rsidRPr="007F0CF5">
        <w:rPr>
          <w:i/>
          <w:sz w:val="20"/>
        </w:rPr>
        <w:t>UE RX-TX time difference measurements for NR positioning</w:t>
      </w:r>
    </w:p>
    <w:p w14:paraId="1299D666" w14:textId="77777777" w:rsidR="00944D6C" w:rsidRPr="007F0CF5" w:rsidRDefault="00944D6C" w:rsidP="00A43DAC">
      <w:pPr>
        <w:pStyle w:val="3GPPAgreements"/>
        <w:numPr>
          <w:ilvl w:val="0"/>
          <w:numId w:val="16"/>
        </w:numPr>
        <w:textAlignment w:val="auto"/>
        <w:rPr>
          <w:i/>
          <w:sz w:val="20"/>
        </w:rPr>
      </w:pPr>
      <w:r w:rsidRPr="007F0CF5">
        <w:rPr>
          <w:i/>
          <w:sz w:val="20"/>
        </w:rPr>
        <w:t xml:space="preserve">Define </w:t>
      </w:r>
      <w:proofErr w:type="spellStart"/>
      <w:r w:rsidRPr="007F0CF5">
        <w:rPr>
          <w:i/>
          <w:sz w:val="20"/>
        </w:rPr>
        <w:t>gNB</w:t>
      </w:r>
      <w:proofErr w:type="spellEnd"/>
      <w:r w:rsidRPr="007F0CF5">
        <w:rPr>
          <w:i/>
          <w:sz w:val="20"/>
        </w:rPr>
        <w:t xml:space="preserve"> measurements based on UL reference signals applicable for NR positioning. The following </w:t>
      </w:r>
      <w:proofErr w:type="spellStart"/>
      <w:r w:rsidRPr="007F0CF5">
        <w:rPr>
          <w:i/>
          <w:sz w:val="20"/>
        </w:rPr>
        <w:t>gNB</w:t>
      </w:r>
      <w:proofErr w:type="spellEnd"/>
      <w:r w:rsidRPr="007F0CF5">
        <w:rPr>
          <w:i/>
          <w:sz w:val="20"/>
        </w:rPr>
        <w:t xml:space="preserve"> measurements are specified [RAN1]:</w:t>
      </w:r>
    </w:p>
    <w:p w14:paraId="32C2B5A9" w14:textId="77777777" w:rsidR="00944D6C" w:rsidRPr="007F0CF5" w:rsidRDefault="00944D6C" w:rsidP="00A43DAC">
      <w:pPr>
        <w:pStyle w:val="3GPPAgreements"/>
        <w:numPr>
          <w:ilvl w:val="1"/>
          <w:numId w:val="16"/>
        </w:numPr>
        <w:textAlignment w:val="auto"/>
        <w:rPr>
          <w:i/>
          <w:sz w:val="20"/>
        </w:rPr>
      </w:pPr>
      <w:r w:rsidRPr="007F0CF5">
        <w:rPr>
          <w:i/>
          <w:sz w:val="20"/>
        </w:rPr>
        <w:t>UL RTOA (relative time of arrival) measurements for NR positioning</w:t>
      </w:r>
    </w:p>
    <w:p w14:paraId="72BFED7B" w14:textId="77777777" w:rsidR="00944D6C" w:rsidRPr="007F0CF5" w:rsidRDefault="00944D6C" w:rsidP="00A43DAC">
      <w:pPr>
        <w:pStyle w:val="3GPPAgreements"/>
        <w:numPr>
          <w:ilvl w:val="1"/>
          <w:numId w:val="16"/>
        </w:numPr>
        <w:textAlignment w:val="auto"/>
        <w:rPr>
          <w:i/>
          <w:sz w:val="20"/>
        </w:rPr>
      </w:pPr>
      <w:r w:rsidRPr="007F0CF5">
        <w:rPr>
          <w:i/>
          <w:sz w:val="20"/>
        </w:rPr>
        <w:t>UL Angle of Arrival (</w:t>
      </w:r>
      <w:proofErr w:type="spellStart"/>
      <w:r w:rsidRPr="007F0CF5">
        <w:rPr>
          <w:i/>
          <w:sz w:val="20"/>
        </w:rPr>
        <w:t>AoA</w:t>
      </w:r>
      <w:proofErr w:type="spellEnd"/>
      <w:r w:rsidRPr="007F0CF5">
        <w:rPr>
          <w:i/>
          <w:sz w:val="20"/>
        </w:rPr>
        <w:t>) measurements (including Azimuth and Zenith Angles) for NR positioning</w:t>
      </w:r>
    </w:p>
    <w:p w14:paraId="480686C3" w14:textId="77777777" w:rsidR="00944D6C" w:rsidRPr="007F0CF5" w:rsidRDefault="00944D6C" w:rsidP="00A43DAC">
      <w:pPr>
        <w:pStyle w:val="3GPPAgreements"/>
        <w:numPr>
          <w:ilvl w:val="1"/>
          <w:numId w:val="16"/>
        </w:numPr>
        <w:textAlignment w:val="auto"/>
        <w:rPr>
          <w:i/>
          <w:sz w:val="20"/>
        </w:rPr>
      </w:pPr>
      <w:r w:rsidRPr="007F0CF5">
        <w:rPr>
          <w:i/>
          <w:sz w:val="20"/>
        </w:rPr>
        <w:t>UL RSRP (reference signal received power) measurements for NR positioning</w:t>
      </w:r>
    </w:p>
    <w:p w14:paraId="3D6CC314" w14:textId="77777777" w:rsidR="00944D6C" w:rsidRPr="007F0CF5" w:rsidRDefault="00944D6C" w:rsidP="00A43DAC">
      <w:pPr>
        <w:pStyle w:val="3GPPAgreements"/>
        <w:numPr>
          <w:ilvl w:val="1"/>
          <w:numId w:val="16"/>
        </w:numPr>
        <w:textAlignment w:val="auto"/>
        <w:rPr>
          <w:i/>
          <w:sz w:val="20"/>
        </w:rPr>
      </w:pPr>
      <w:proofErr w:type="spellStart"/>
      <w:r w:rsidRPr="007F0CF5">
        <w:rPr>
          <w:i/>
          <w:sz w:val="20"/>
        </w:rPr>
        <w:t>gNB</w:t>
      </w:r>
      <w:proofErr w:type="spellEnd"/>
      <w:r w:rsidRPr="007F0CF5">
        <w:rPr>
          <w:i/>
          <w:sz w:val="20"/>
        </w:rPr>
        <w:t xml:space="preserve"> RX-TX time difference measurements for NR positioning</w:t>
      </w:r>
    </w:p>
    <w:p w14:paraId="1084A0BF" w14:textId="77777777" w:rsidR="00944D6C" w:rsidRPr="007F0CF5" w:rsidRDefault="00944D6C" w:rsidP="00A43DAC">
      <w:pPr>
        <w:pStyle w:val="3GPPAgreements"/>
        <w:numPr>
          <w:ilvl w:val="0"/>
          <w:numId w:val="16"/>
        </w:numPr>
        <w:textAlignment w:val="auto"/>
        <w:rPr>
          <w:i/>
          <w:sz w:val="20"/>
        </w:rPr>
      </w:pPr>
      <w:r w:rsidRPr="007F0CF5">
        <w:rPr>
          <w:i/>
          <w:sz w:val="20"/>
        </w:rPr>
        <w:t>If necessary, define physical-layer procedures to support UE/</w:t>
      </w:r>
      <w:proofErr w:type="spellStart"/>
      <w:r w:rsidRPr="007F0CF5">
        <w:rPr>
          <w:i/>
          <w:sz w:val="20"/>
        </w:rPr>
        <w:t>gNB</w:t>
      </w:r>
      <w:proofErr w:type="spellEnd"/>
      <w:r w:rsidRPr="007F0CF5">
        <w:rPr>
          <w:i/>
          <w:sz w:val="20"/>
        </w:rPr>
        <w:t xml:space="preserve"> measurements for NR positioning [RAN1]</w:t>
      </w:r>
    </w:p>
    <w:p w14:paraId="1F774CFC" w14:textId="77777777" w:rsidR="005B4C3A" w:rsidRDefault="005B4C3A" w:rsidP="000A0AAA">
      <w:pPr>
        <w:spacing w:after="0"/>
        <w:jc w:val="left"/>
        <w:rPr>
          <w:i/>
          <w:lang w:val="en-US" w:eastAsia="x-none"/>
        </w:rPr>
      </w:pPr>
    </w:p>
    <w:p w14:paraId="1F3ECF95" w14:textId="2F0259EC" w:rsidR="001A47B8" w:rsidRDefault="000C5685" w:rsidP="000C5685">
      <w:pPr>
        <w:spacing w:after="0"/>
        <w:jc w:val="left"/>
        <w:rPr>
          <w:lang w:val="en-US" w:eastAsia="x-none"/>
        </w:rPr>
      </w:pPr>
      <w:r>
        <w:rPr>
          <w:lang w:val="en-US" w:eastAsia="x-none"/>
        </w:rPr>
        <w:t>In the RAN1#96bis meeting</w:t>
      </w:r>
      <w:r w:rsidR="00E65BDB">
        <w:rPr>
          <w:lang w:val="en-US" w:eastAsia="x-none"/>
        </w:rPr>
        <w:t>,</w:t>
      </w:r>
      <w:r>
        <w:rPr>
          <w:lang w:val="en-US" w:eastAsia="x-none"/>
        </w:rPr>
        <w:t xml:space="preserve"> the</w:t>
      </w:r>
      <w:r w:rsidR="00E65BDB">
        <w:rPr>
          <w:lang w:val="en-US" w:eastAsia="x-none"/>
        </w:rPr>
        <w:t xml:space="preserve"> following agreements were made on </w:t>
      </w:r>
      <w:r w:rsidR="00D04216">
        <w:rPr>
          <w:lang w:val="en-US" w:eastAsia="x-none"/>
        </w:rPr>
        <w:t>U</w:t>
      </w:r>
      <w:r w:rsidR="00085883">
        <w:rPr>
          <w:lang w:val="en-US" w:eastAsia="x-none"/>
        </w:rPr>
        <w:t xml:space="preserve">L reference signals: </w:t>
      </w:r>
    </w:p>
    <w:p w14:paraId="08407294" w14:textId="77777777" w:rsidR="000C5685" w:rsidRPr="000C5685" w:rsidRDefault="000C5685" w:rsidP="000C5685">
      <w:pPr>
        <w:spacing w:after="0"/>
        <w:jc w:val="left"/>
        <w:rPr>
          <w:lang w:val="en-US" w:eastAsia="x-none"/>
        </w:rPr>
      </w:pPr>
    </w:p>
    <w:p w14:paraId="47AE4F49" w14:textId="77777777" w:rsidR="001A47B8" w:rsidRPr="000C5685" w:rsidRDefault="001A47B8" w:rsidP="000C5685">
      <w:pPr>
        <w:spacing w:after="0"/>
        <w:jc w:val="left"/>
        <w:rPr>
          <w:i/>
        </w:rPr>
      </w:pPr>
      <w:r w:rsidRPr="000C5685">
        <w:rPr>
          <w:i/>
          <w:highlight w:val="green"/>
        </w:rPr>
        <w:t>Agreement:</w:t>
      </w:r>
    </w:p>
    <w:p w14:paraId="05247A4A" w14:textId="77777777" w:rsidR="001A47B8" w:rsidRPr="000C5685" w:rsidRDefault="001A47B8" w:rsidP="000C5685">
      <w:pPr>
        <w:spacing w:after="0"/>
        <w:jc w:val="left"/>
        <w:rPr>
          <w:i/>
        </w:rPr>
      </w:pPr>
      <w:r w:rsidRPr="000C5685">
        <w:rPr>
          <w:i/>
        </w:rPr>
        <w:t>Support the following configurations of SRS for positioning</w:t>
      </w:r>
    </w:p>
    <w:p w14:paraId="63742965" w14:textId="77777777" w:rsidR="001A47B8" w:rsidRPr="000C5685" w:rsidRDefault="001A47B8" w:rsidP="000C5685">
      <w:pPr>
        <w:numPr>
          <w:ilvl w:val="0"/>
          <w:numId w:val="23"/>
        </w:numPr>
        <w:spacing w:after="0"/>
        <w:jc w:val="left"/>
        <w:rPr>
          <w:i/>
        </w:rPr>
      </w:pPr>
      <w:r w:rsidRPr="000C5685">
        <w:rPr>
          <w:i/>
        </w:rPr>
        <w:t>Semi-persistent configuration</w:t>
      </w:r>
    </w:p>
    <w:p w14:paraId="7A64F096" w14:textId="77777777" w:rsidR="001A47B8" w:rsidRPr="000C5685" w:rsidRDefault="001A47B8" w:rsidP="000C5685">
      <w:pPr>
        <w:numPr>
          <w:ilvl w:val="0"/>
          <w:numId w:val="23"/>
        </w:numPr>
        <w:spacing w:after="0"/>
        <w:jc w:val="left"/>
        <w:rPr>
          <w:i/>
        </w:rPr>
      </w:pPr>
      <w:r w:rsidRPr="000C5685">
        <w:rPr>
          <w:i/>
        </w:rPr>
        <w:t>Periodic configuration</w:t>
      </w:r>
    </w:p>
    <w:p w14:paraId="0D6EB616" w14:textId="77777777" w:rsidR="001A47B8" w:rsidRPr="000C5685" w:rsidRDefault="001A47B8" w:rsidP="000C5685">
      <w:pPr>
        <w:numPr>
          <w:ilvl w:val="0"/>
          <w:numId w:val="23"/>
        </w:numPr>
        <w:spacing w:after="0"/>
        <w:jc w:val="left"/>
        <w:rPr>
          <w:i/>
        </w:rPr>
      </w:pPr>
      <w:r w:rsidRPr="000C5685">
        <w:rPr>
          <w:i/>
        </w:rPr>
        <w:t>Aperiodic configuration</w:t>
      </w:r>
    </w:p>
    <w:p w14:paraId="7AB5B73F" w14:textId="6B4C2CC0" w:rsidR="00293FA6" w:rsidRPr="000C5685" w:rsidRDefault="00293FA6" w:rsidP="000C5685">
      <w:pPr>
        <w:spacing w:after="0"/>
        <w:jc w:val="left"/>
        <w:rPr>
          <w:i/>
          <w:lang w:val="en-US" w:eastAsia="x-none"/>
        </w:rPr>
      </w:pPr>
    </w:p>
    <w:p w14:paraId="2CDC2038" w14:textId="77777777" w:rsidR="000B5022" w:rsidRPr="000C5685" w:rsidRDefault="000B5022" w:rsidP="000C5685">
      <w:pPr>
        <w:spacing w:after="0"/>
        <w:jc w:val="left"/>
        <w:rPr>
          <w:i/>
        </w:rPr>
      </w:pPr>
      <w:r w:rsidRPr="000C5685">
        <w:rPr>
          <w:i/>
          <w:highlight w:val="green"/>
        </w:rPr>
        <w:t>Agreement:</w:t>
      </w:r>
    </w:p>
    <w:p w14:paraId="13CCBD5E" w14:textId="77777777" w:rsidR="000B5022" w:rsidRPr="000C5685" w:rsidRDefault="000B5022" w:rsidP="000C5685">
      <w:pPr>
        <w:spacing w:after="0"/>
        <w:jc w:val="left"/>
        <w:rPr>
          <w:i/>
        </w:rPr>
      </w:pPr>
      <w:r w:rsidRPr="000C5685">
        <w:rPr>
          <w:bCs/>
          <w:i/>
          <w:lang w:val="en-US"/>
        </w:rPr>
        <w:t>For positioning, regarding the number of SRS symbols per resource, decide by RAN1#97 whether to</w:t>
      </w:r>
      <w:r w:rsidRPr="000C5685">
        <w:rPr>
          <w:i/>
        </w:rPr>
        <w:t xml:space="preserve"> increase the set of allowable number of SRS symbols per resource compared to the NR Rel-15 allowable set {1,2,4}. </w:t>
      </w:r>
    </w:p>
    <w:p w14:paraId="254F86AB" w14:textId="004425FA" w:rsidR="000B5022" w:rsidRPr="000C5685" w:rsidRDefault="000B5022" w:rsidP="000C5685">
      <w:pPr>
        <w:numPr>
          <w:ilvl w:val="0"/>
          <w:numId w:val="24"/>
        </w:numPr>
        <w:spacing w:after="0"/>
        <w:jc w:val="left"/>
        <w:rPr>
          <w:i/>
        </w:rPr>
      </w:pPr>
      <w:r w:rsidRPr="000C5685">
        <w:rPr>
          <w:i/>
        </w:rPr>
        <w:t>If it is not decided to increase the number of SRS symbols per resource by RAN1#97, increasing the set of allowable number of SRS symbols per resource compared to the NR Rel-15 allowable set {1,2,4} will not be considered further after RAN1#97.</w:t>
      </w:r>
    </w:p>
    <w:p w14:paraId="68FCD4EB" w14:textId="77777777" w:rsidR="000B3F9F" w:rsidRDefault="000B3F9F" w:rsidP="000C5685">
      <w:pPr>
        <w:spacing w:after="0"/>
        <w:jc w:val="left"/>
        <w:rPr>
          <w:i/>
          <w:highlight w:val="green"/>
        </w:rPr>
      </w:pPr>
    </w:p>
    <w:p w14:paraId="76EE11B4" w14:textId="7F9A996D" w:rsidR="000B5022" w:rsidRPr="000C5685" w:rsidRDefault="000B5022" w:rsidP="000C5685">
      <w:pPr>
        <w:spacing w:after="0"/>
        <w:jc w:val="left"/>
        <w:rPr>
          <w:i/>
        </w:rPr>
      </w:pPr>
      <w:r w:rsidRPr="000C5685">
        <w:rPr>
          <w:i/>
          <w:highlight w:val="green"/>
        </w:rPr>
        <w:t>Agreement:</w:t>
      </w:r>
    </w:p>
    <w:p w14:paraId="262A2073" w14:textId="77777777" w:rsidR="000B5022" w:rsidRPr="000C5685" w:rsidRDefault="000B5022" w:rsidP="000C5685">
      <w:pPr>
        <w:spacing w:after="0"/>
        <w:jc w:val="left"/>
        <w:rPr>
          <w:i/>
        </w:rPr>
      </w:pPr>
      <w:r w:rsidRPr="000C5685">
        <w:rPr>
          <w:i/>
        </w:rPr>
        <w:t xml:space="preserve">For positioning, regarding the possible SRS symbol locations per slot decide by RAN1#97 whether the SRS can be configured only in the last N symbols of a slot with N&gt;6 </w:t>
      </w:r>
    </w:p>
    <w:p w14:paraId="5C48070D" w14:textId="0446ED76" w:rsidR="000B5022" w:rsidRPr="000C5685" w:rsidRDefault="000B5022" w:rsidP="000C5685">
      <w:pPr>
        <w:numPr>
          <w:ilvl w:val="0"/>
          <w:numId w:val="24"/>
        </w:numPr>
        <w:spacing w:after="0"/>
        <w:jc w:val="left"/>
        <w:rPr>
          <w:i/>
        </w:rPr>
      </w:pPr>
      <w:r w:rsidRPr="000C5685">
        <w:rPr>
          <w:i/>
        </w:rPr>
        <w:t>If the above decision is not made by RAN1#97, configuring SRS only in the last N symbols of a slot with N&gt;6 will not be discussed further after RAN1#97.</w:t>
      </w:r>
    </w:p>
    <w:p w14:paraId="30108383" w14:textId="77777777" w:rsidR="00113029" w:rsidRPr="000C5685" w:rsidRDefault="00113029" w:rsidP="000C5685">
      <w:pPr>
        <w:spacing w:after="0"/>
        <w:ind w:left="720"/>
        <w:jc w:val="left"/>
        <w:rPr>
          <w:i/>
        </w:rPr>
      </w:pPr>
    </w:p>
    <w:p w14:paraId="524375D5" w14:textId="77777777" w:rsidR="000B5022" w:rsidRPr="000C5685" w:rsidRDefault="000B5022" w:rsidP="000C5685">
      <w:pPr>
        <w:spacing w:after="0"/>
        <w:jc w:val="left"/>
        <w:rPr>
          <w:i/>
        </w:rPr>
      </w:pPr>
      <w:r w:rsidRPr="000C5685">
        <w:rPr>
          <w:i/>
          <w:highlight w:val="green"/>
        </w:rPr>
        <w:t>Agreement:</w:t>
      </w:r>
    </w:p>
    <w:p w14:paraId="010C4CBE" w14:textId="77777777" w:rsidR="000B5022" w:rsidRPr="000C5685" w:rsidRDefault="000B5022" w:rsidP="000C5685">
      <w:pPr>
        <w:spacing w:after="0"/>
        <w:jc w:val="left"/>
        <w:rPr>
          <w:i/>
        </w:rPr>
      </w:pPr>
      <w:r w:rsidRPr="000C5685">
        <w:rPr>
          <w:i/>
        </w:rPr>
        <w:t>Select one or both of the following options to support staggered SRS transmissions for UL SRS positioning</w:t>
      </w:r>
    </w:p>
    <w:p w14:paraId="4FE8B8C3" w14:textId="77777777" w:rsidR="000B5022" w:rsidRPr="000C5685" w:rsidRDefault="000B5022" w:rsidP="000C5685">
      <w:pPr>
        <w:numPr>
          <w:ilvl w:val="0"/>
          <w:numId w:val="24"/>
        </w:numPr>
        <w:spacing w:after="0"/>
        <w:jc w:val="left"/>
        <w:rPr>
          <w:i/>
        </w:rPr>
      </w:pPr>
      <w:r w:rsidRPr="000C5685">
        <w:rPr>
          <w:i/>
        </w:rPr>
        <w:lastRenderedPageBreak/>
        <w:t>Staggered patterns (a collection of SRS symbols from the same antenna port with different offsets for at least some symbols) in a single SRS resource</w:t>
      </w:r>
    </w:p>
    <w:p w14:paraId="74B1B7EB" w14:textId="0F7DFC1C" w:rsidR="00D04216" w:rsidRPr="000C5685" w:rsidRDefault="000B5022" w:rsidP="000C5685">
      <w:pPr>
        <w:numPr>
          <w:ilvl w:val="0"/>
          <w:numId w:val="24"/>
        </w:numPr>
        <w:spacing w:after="0"/>
        <w:jc w:val="left"/>
        <w:rPr>
          <w:i/>
        </w:rPr>
      </w:pPr>
      <w:r w:rsidRPr="000C5685">
        <w:rPr>
          <w:i/>
        </w:rPr>
        <w:t xml:space="preserve">Configuration of the same antenna port for the transmission of SRS symbols in different SRS resources in </w:t>
      </w:r>
      <w:proofErr w:type="gramStart"/>
      <w:r w:rsidRPr="000C5685">
        <w:rPr>
          <w:i/>
        </w:rPr>
        <w:t>a</w:t>
      </w:r>
      <w:proofErr w:type="gramEnd"/>
      <w:r w:rsidRPr="000C5685">
        <w:rPr>
          <w:i/>
        </w:rPr>
        <w:t xml:space="preserve"> SRS resource set.</w:t>
      </w:r>
    </w:p>
    <w:p w14:paraId="017A1776" w14:textId="77777777" w:rsidR="00D04216" w:rsidRDefault="00D04216" w:rsidP="002F3C22">
      <w:pPr>
        <w:spacing w:after="0"/>
        <w:jc w:val="left"/>
        <w:rPr>
          <w:lang w:val="en-US" w:eastAsia="x-none"/>
        </w:rPr>
      </w:pPr>
    </w:p>
    <w:p w14:paraId="3FA6842F" w14:textId="1373E94F" w:rsidR="00D7348A" w:rsidRPr="00EC5816" w:rsidRDefault="000A0AAA" w:rsidP="00A62D53">
      <w:pPr>
        <w:spacing w:after="0"/>
        <w:jc w:val="left"/>
      </w:pPr>
      <w:r w:rsidRPr="000A0AAA">
        <w:rPr>
          <w:lang w:val="en-US" w:eastAsia="x-none"/>
        </w:rPr>
        <w:t>In th</w:t>
      </w:r>
      <w:r>
        <w:rPr>
          <w:lang w:val="en-US" w:eastAsia="x-none"/>
        </w:rPr>
        <w:t xml:space="preserve">is paper, we present our views on </w:t>
      </w:r>
      <w:r w:rsidR="00524D94">
        <w:rPr>
          <w:lang w:val="en-US" w:eastAsia="x-none"/>
        </w:rPr>
        <w:t>U</w:t>
      </w:r>
      <w:r>
        <w:rPr>
          <w:lang w:val="en-US" w:eastAsia="x-none"/>
        </w:rPr>
        <w:t>L</w:t>
      </w:r>
      <w:r w:rsidR="00944D6C">
        <w:rPr>
          <w:lang w:val="en-US" w:eastAsia="x-none"/>
        </w:rPr>
        <w:t xml:space="preserve"> Reference Signals</w:t>
      </w:r>
      <w:bookmarkStart w:id="0" w:name="_Hlk534904380"/>
      <w:r w:rsidR="00A62D53">
        <w:rPr>
          <w:lang w:val="en-US" w:eastAsia="x-none"/>
        </w:rPr>
        <w:t xml:space="preserve"> for positioning. </w:t>
      </w:r>
    </w:p>
    <w:bookmarkEnd w:id="0"/>
    <w:p w14:paraId="2D8D4E44" w14:textId="34FC9819" w:rsidR="005B4C3A" w:rsidRPr="003645A5" w:rsidRDefault="005B4C3A" w:rsidP="00A43DAC">
      <w:pPr>
        <w:pStyle w:val="Heading1"/>
        <w:numPr>
          <w:ilvl w:val="0"/>
          <w:numId w:val="9"/>
        </w:numPr>
        <w:pBdr>
          <w:top w:val="single" w:sz="12" w:space="3" w:color="auto"/>
        </w:pBdr>
        <w:overflowPunct w:val="0"/>
        <w:autoSpaceDE w:val="0"/>
        <w:autoSpaceDN w:val="0"/>
        <w:adjustRightInd w:val="0"/>
        <w:spacing w:after="120"/>
        <w:jc w:val="both"/>
        <w:textAlignment w:val="baseline"/>
        <w:rPr>
          <w:rFonts w:ascii="Times" w:hAnsi="Times" w:cs="Times"/>
        </w:rPr>
      </w:pPr>
      <w:r>
        <w:rPr>
          <w:rFonts w:ascii="Times" w:hAnsi="Times" w:cs="Times"/>
        </w:rPr>
        <w:t>U</w:t>
      </w:r>
      <w:r w:rsidRPr="003645A5">
        <w:rPr>
          <w:rFonts w:ascii="Times" w:hAnsi="Times" w:cs="Times"/>
        </w:rPr>
        <w:t>L PRS structure</w:t>
      </w:r>
      <w:r w:rsidR="006429AF">
        <w:rPr>
          <w:rFonts w:ascii="Times" w:hAnsi="Times" w:cs="Times"/>
        </w:rPr>
        <w:t>: SRS for positioning</w:t>
      </w:r>
    </w:p>
    <w:p w14:paraId="39D1BD80" w14:textId="77777777" w:rsidR="005B4C3A" w:rsidRPr="00917044" w:rsidRDefault="005B4C3A" w:rsidP="005B4C3A">
      <w:r>
        <w:t xml:space="preserve">A new reference signal for navigation and positioning would have the most flexibility and could be fully optimized for its dedicated purpose.  However, reusing existing NR physical channels and signals could simplify PRS design and implementation. For this reason, it was agreed in previous meeting to have the SRS of NR Rel-15 as the starting point of the PRS design. </w:t>
      </w:r>
    </w:p>
    <w:p w14:paraId="3E5FA5C3" w14:textId="0DCBD9EC" w:rsidR="005B4C3A" w:rsidRDefault="00102838" w:rsidP="005B4C3A">
      <w:pPr>
        <w:pStyle w:val="Heading3"/>
      </w:pPr>
      <w:r>
        <w:t>3</w:t>
      </w:r>
      <w:r w:rsidR="005B4C3A">
        <w:t>.</w:t>
      </w:r>
      <w:r w:rsidR="00001947">
        <w:t>1</w:t>
      </w:r>
      <w:r w:rsidR="005B4C3A">
        <w:t xml:space="preserve"> Frequency-domain mapping</w:t>
      </w:r>
    </w:p>
    <w:p w14:paraId="7214AF58" w14:textId="35E81713" w:rsidR="006429AF" w:rsidRDefault="006429AF" w:rsidP="006429AF">
      <w:r>
        <w:t xml:space="preserve">The following agreements were made regarding the frequency domain pattern of SRS for positioning: </w:t>
      </w:r>
    </w:p>
    <w:tbl>
      <w:tblPr>
        <w:tblStyle w:val="TableGrid"/>
        <w:tblW w:w="0" w:type="auto"/>
        <w:tblLook w:val="04A0" w:firstRow="1" w:lastRow="0" w:firstColumn="1" w:lastColumn="0" w:noHBand="0" w:noVBand="1"/>
      </w:tblPr>
      <w:tblGrid>
        <w:gridCol w:w="9629"/>
      </w:tblGrid>
      <w:tr w:rsidR="006429AF" w14:paraId="5046D863" w14:textId="77777777" w:rsidTr="00E3214C">
        <w:tc>
          <w:tcPr>
            <w:tcW w:w="9629" w:type="dxa"/>
          </w:tcPr>
          <w:p w14:paraId="1E97AD85" w14:textId="77777777" w:rsidR="006429AF" w:rsidRPr="000C5685" w:rsidRDefault="006429AF" w:rsidP="00E3214C">
            <w:pPr>
              <w:spacing w:after="0"/>
              <w:jc w:val="left"/>
              <w:rPr>
                <w:i/>
              </w:rPr>
            </w:pPr>
            <w:r w:rsidRPr="000C5685">
              <w:rPr>
                <w:i/>
                <w:highlight w:val="green"/>
              </w:rPr>
              <w:t>Agreement:</w:t>
            </w:r>
          </w:p>
          <w:p w14:paraId="3BE8862F" w14:textId="77777777" w:rsidR="006429AF" w:rsidRPr="000C5685" w:rsidRDefault="006429AF" w:rsidP="00E3214C">
            <w:pPr>
              <w:spacing w:after="0"/>
              <w:jc w:val="left"/>
              <w:rPr>
                <w:i/>
              </w:rPr>
            </w:pPr>
            <w:r w:rsidRPr="000C5685">
              <w:rPr>
                <w:i/>
              </w:rPr>
              <w:t>Select one or both of the following options to support staggered SRS transmissions for UL SRS positioning</w:t>
            </w:r>
          </w:p>
          <w:p w14:paraId="62707BC2" w14:textId="77777777" w:rsidR="006429AF" w:rsidRPr="000C5685" w:rsidRDefault="006429AF" w:rsidP="00E3214C">
            <w:pPr>
              <w:numPr>
                <w:ilvl w:val="0"/>
                <w:numId w:val="24"/>
              </w:numPr>
              <w:spacing w:after="0"/>
              <w:jc w:val="left"/>
              <w:rPr>
                <w:i/>
              </w:rPr>
            </w:pPr>
            <w:r w:rsidRPr="000C5685">
              <w:rPr>
                <w:i/>
              </w:rPr>
              <w:t>Staggered patterns (a collection of SRS symbols from the same antenna port with different offsets for at least some symbols) in a single SRS resource</w:t>
            </w:r>
          </w:p>
          <w:p w14:paraId="1048B4A5" w14:textId="77777777" w:rsidR="006429AF" w:rsidRPr="000B3F9F" w:rsidRDefault="006429AF" w:rsidP="00E3214C">
            <w:pPr>
              <w:numPr>
                <w:ilvl w:val="0"/>
                <w:numId w:val="24"/>
              </w:numPr>
              <w:spacing w:after="0"/>
              <w:jc w:val="left"/>
              <w:rPr>
                <w:i/>
              </w:rPr>
            </w:pPr>
            <w:r w:rsidRPr="000C5685">
              <w:rPr>
                <w:i/>
              </w:rPr>
              <w:t xml:space="preserve">Configuration of the same antenna port for the transmission of SRS symbols in different SRS resources in </w:t>
            </w:r>
            <w:proofErr w:type="gramStart"/>
            <w:r w:rsidRPr="000C5685">
              <w:rPr>
                <w:i/>
              </w:rPr>
              <w:t>a</w:t>
            </w:r>
            <w:proofErr w:type="gramEnd"/>
            <w:r w:rsidRPr="000C5685">
              <w:rPr>
                <w:i/>
              </w:rPr>
              <w:t xml:space="preserve"> SRS resource set.</w:t>
            </w:r>
          </w:p>
        </w:tc>
      </w:tr>
    </w:tbl>
    <w:p w14:paraId="698FB384" w14:textId="77777777" w:rsidR="006A337E" w:rsidRDefault="006A337E" w:rsidP="006A337E">
      <w:pPr>
        <w:spacing w:after="0"/>
      </w:pPr>
    </w:p>
    <w:p w14:paraId="24E8B74F" w14:textId="52E58472" w:rsidR="00993B83" w:rsidRDefault="00993B83" w:rsidP="00993B83">
      <w:r>
        <w:t>It is generally true that both above approaches could potentially result to the desired outcome of the UE transmitting the same port over all frequency subcarriers of the configured bandwidth across a collection of OFDM symbols. Therefore, what we need to examine is which option would result to higher UE</w:t>
      </w:r>
      <w:r w:rsidR="0053561E">
        <w:t xml:space="preserve"> </w:t>
      </w:r>
      <w:r>
        <w:t xml:space="preserve">complexities, specification work and unnecessary configurability. To do so, we can look in the current 38.331 specification of the configuration parameters which are on the SRS-resource-level: </w:t>
      </w:r>
    </w:p>
    <w:p w14:paraId="30AC6E5E" w14:textId="5366AC31" w:rsidR="00993B83" w:rsidRDefault="00993B83" w:rsidP="00993B83">
      <w:pPr>
        <w:pStyle w:val="ListParagraph"/>
        <w:numPr>
          <w:ilvl w:val="0"/>
          <w:numId w:val="31"/>
        </w:numPr>
      </w:pPr>
      <w:r w:rsidRPr="00993B83">
        <w:rPr>
          <w:i/>
        </w:rPr>
        <w:t xml:space="preserve">Comb-type, Port Index, Cyclic-shift, Number of symbols per resource, Repetition factor per resource, </w:t>
      </w:r>
      <w:proofErr w:type="spellStart"/>
      <w:r w:rsidRPr="00993B83">
        <w:rPr>
          <w:i/>
        </w:rPr>
        <w:t>Subband</w:t>
      </w:r>
      <w:proofErr w:type="spellEnd"/>
      <w:r w:rsidRPr="00993B83">
        <w:rPr>
          <w:i/>
        </w:rPr>
        <w:t xml:space="preserve">, Frequency domain positioning, </w:t>
      </w:r>
      <w:proofErr w:type="spellStart"/>
      <w:r w:rsidRPr="00993B83">
        <w:rPr>
          <w:i/>
        </w:rPr>
        <w:t>Subband</w:t>
      </w:r>
      <w:proofErr w:type="spellEnd"/>
      <w:r w:rsidRPr="00993B83">
        <w:rPr>
          <w:i/>
        </w:rPr>
        <w:t xml:space="preserve"> hopping, Sequence hopping, </w:t>
      </w:r>
      <w:proofErr w:type="spellStart"/>
      <w:r w:rsidRPr="00993B83">
        <w:rPr>
          <w:i/>
        </w:rPr>
        <w:t>PeriodicityAndOffset</w:t>
      </w:r>
      <w:proofErr w:type="spellEnd"/>
      <w:r w:rsidRPr="00993B83">
        <w:rPr>
          <w:i/>
        </w:rPr>
        <w:t>.</w:t>
      </w:r>
    </w:p>
    <w:p w14:paraId="020FF360" w14:textId="4F2324DE" w:rsidR="00993B83" w:rsidRDefault="00993B83" w:rsidP="006429AF">
      <w:r>
        <w:t>If we support the second option, it would mean that the following strange and unnecessary complicated configurations would need to be discussed whether are supported or not:</w:t>
      </w:r>
    </w:p>
    <w:p w14:paraId="124A28D3" w14:textId="25A73A9E" w:rsidR="00993B83" w:rsidRDefault="00993B83" w:rsidP="00993B83">
      <w:pPr>
        <w:pStyle w:val="ListParagraph"/>
        <w:numPr>
          <w:ilvl w:val="0"/>
          <w:numId w:val="31"/>
        </w:numPr>
      </w:pPr>
      <w:r>
        <w:t>Multiple SRS resources of the set for positioning, with different comb-type but are still the same port.</w:t>
      </w:r>
    </w:p>
    <w:p w14:paraId="1B807CB1" w14:textId="3EEDE3BB" w:rsidR="00993B83" w:rsidRDefault="00993B83" w:rsidP="00993B83">
      <w:pPr>
        <w:pStyle w:val="ListParagraph"/>
        <w:numPr>
          <w:ilvl w:val="0"/>
          <w:numId w:val="31"/>
        </w:numPr>
      </w:pPr>
      <w:r>
        <w:t>Multiple SRS resources of the set for positioning with different configured bandwidth in each one, and still the same port. Note that in this case, if the bandwidth</w:t>
      </w:r>
      <w:r w:rsidR="00A5595D">
        <w:t>s</w:t>
      </w:r>
      <w:r>
        <w:t xml:space="preserve"> are different, it may not be possible the UE to transmit the same port, due to the phase discontinuity that would result from the change in bandwidth. This could be true also with regards to </w:t>
      </w:r>
      <w:proofErr w:type="spellStart"/>
      <w:r>
        <w:t>subband</w:t>
      </w:r>
      <w:proofErr w:type="spellEnd"/>
      <w:r>
        <w:t xml:space="preserve"> hopping considerations</w:t>
      </w:r>
    </w:p>
    <w:p w14:paraId="5A556A28" w14:textId="5F6D415B" w:rsidR="00993B83" w:rsidRDefault="00993B83" w:rsidP="00993B83">
      <w:pPr>
        <w:pStyle w:val="ListParagraph"/>
        <w:numPr>
          <w:ilvl w:val="0"/>
          <w:numId w:val="31"/>
        </w:numPr>
      </w:pPr>
      <w:r>
        <w:t xml:space="preserve">SRS resources of the same positioning set which appear on non-consecutive symbols. Note again that phase discontinuity would likely be a problem, </w:t>
      </w:r>
      <w:proofErr w:type="gramStart"/>
      <w:r w:rsidR="00700AA1">
        <w:t>as a result of</w:t>
      </w:r>
      <w:proofErr w:type="gramEnd"/>
      <w:r w:rsidR="00700AA1">
        <w:t xml:space="preserve"> which the UE may not be able to transmit</w:t>
      </w:r>
      <w:r>
        <w:t xml:space="preserve"> these resources </w:t>
      </w:r>
      <w:r w:rsidR="00700AA1">
        <w:t>using</w:t>
      </w:r>
      <w:r>
        <w:t xml:space="preserve"> the same antenna port. </w:t>
      </w:r>
    </w:p>
    <w:p w14:paraId="60D92060" w14:textId="59F950A3" w:rsidR="00993B83" w:rsidRDefault="00993B83" w:rsidP="00993B83">
      <w:pPr>
        <w:pStyle w:val="ListParagraph"/>
        <w:numPr>
          <w:ilvl w:val="0"/>
          <w:numId w:val="31"/>
        </w:numPr>
      </w:pPr>
      <w:r>
        <w:t xml:space="preserve">If the SRS resources of the same positioning set have different periodicity and offset, then again, the UE cannot guarantee that the </w:t>
      </w:r>
      <w:proofErr w:type="spellStart"/>
      <w:r>
        <w:t>tranmissions</w:t>
      </w:r>
      <w:proofErr w:type="spellEnd"/>
      <w:r>
        <w:t xml:space="preserve"> are phase continuous if they appear on different slots. </w:t>
      </w:r>
    </w:p>
    <w:p w14:paraId="4C976537" w14:textId="067E368B" w:rsidR="00993B83" w:rsidRDefault="00993B83" w:rsidP="00993B83">
      <w:r>
        <w:t xml:space="preserve">Overall, if we </w:t>
      </w:r>
      <w:r w:rsidR="0029039B">
        <w:t>entertain</w:t>
      </w:r>
      <w:r>
        <w:t xml:space="preserve"> the direction of Option 2, it would mean that the SRS resources of the set would need to be transmitted always on contiguous OFDM symbols, transmitted on the same</w:t>
      </w:r>
      <w:r w:rsidR="000011C9">
        <w:t xml:space="preserve"> exactly</w:t>
      </w:r>
      <w:r>
        <w:t xml:space="preserve"> </w:t>
      </w:r>
      <w:r w:rsidR="000011C9">
        <w:t>physical resource blocks</w:t>
      </w:r>
      <w:r>
        <w:t xml:space="preserve">, </w:t>
      </w:r>
      <w:r w:rsidR="000011C9">
        <w:t xml:space="preserve">with the same comb-type (but different comb-offsets), without any power change across the symbols, for the UE to ensure no phase discontinuity issues. </w:t>
      </w:r>
      <w:r w:rsidR="00C66F27">
        <w:t xml:space="preserve">Such constraints in Option 2 would effectively result to the same solution as Option 1. </w:t>
      </w:r>
    </w:p>
    <w:p w14:paraId="7C074785" w14:textId="62143FB7" w:rsidR="00186266" w:rsidRDefault="000011C9" w:rsidP="00000A5F">
      <w:pPr>
        <w:spacing w:after="0"/>
        <w:rPr>
          <w:b/>
          <w:i/>
        </w:rPr>
      </w:pPr>
      <w:r w:rsidRPr="000011C9">
        <w:rPr>
          <w:b/>
          <w:i/>
        </w:rPr>
        <w:t>Observation</w:t>
      </w:r>
      <w:r>
        <w:rPr>
          <w:b/>
          <w:i/>
        </w:rPr>
        <w:t xml:space="preserve"> 1</w:t>
      </w:r>
      <w:r w:rsidRPr="000011C9">
        <w:rPr>
          <w:b/>
          <w:i/>
        </w:rPr>
        <w:t xml:space="preserve">: The SRS resources of </w:t>
      </w:r>
      <w:r>
        <w:rPr>
          <w:b/>
          <w:i/>
        </w:rPr>
        <w:t>an SRS resource</w:t>
      </w:r>
      <w:r w:rsidRPr="000011C9">
        <w:rPr>
          <w:b/>
          <w:i/>
        </w:rPr>
        <w:t xml:space="preserve"> set would need </w:t>
      </w:r>
      <w:r w:rsidR="00000A5F" w:rsidRPr="00186266">
        <w:rPr>
          <w:b/>
          <w:i/>
        </w:rPr>
        <w:t>to be transmitted always</w:t>
      </w:r>
    </w:p>
    <w:p w14:paraId="17F1F5AD" w14:textId="133136E9" w:rsidR="00186266" w:rsidRDefault="000011C9" w:rsidP="00000A5F">
      <w:pPr>
        <w:pStyle w:val="ListParagraph"/>
        <w:numPr>
          <w:ilvl w:val="0"/>
          <w:numId w:val="33"/>
        </w:numPr>
        <w:spacing w:after="0"/>
        <w:rPr>
          <w:b/>
          <w:i/>
        </w:rPr>
      </w:pPr>
      <w:r w:rsidRPr="00186266">
        <w:rPr>
          <w:b/>
          <w:i/>
        </w:rPr>
        <w:t xml:space="preserve">on contiguous OFDM symbols of the same slot, </w:t>
      </w:r>
    </w:p>
    <w:p w14:paraId="251E9CF2" w14:textId="557CED36" w:rsidR="00000A5F" w:rsidRDefault="000011C9" w:rsidP="00000A5F">
      <w:pPr>
        <w:pStyle w:val="ListParagraph"/>
        <w:numPr>
          <w:ilvl w:val="0"/>
          <w:numId w:val="33"/>
        </w:numPr>
        <w:spacing w:after="0"/>
        <w:rPr>
          <w:b/>
          <w:i/>
        </w:rPr>
      </w:pPr>
      <w:r w:rsidRPr="00186266">
        <w:rPr>
          <w:b/>
          <w:i/>
        </w:rPr>
        <w:t xml:space="preserve">on the same exactly physical resource blocks, </w:t>
      </w:r>
    </w:p>
    <w:p w14:paraId="65702638" w14:textId="77777777" w:rsidR="00000A5F" w:rsidRDefault="000011C9" w:rsidP="00000A5F">
      <w:pPr>
        <w:pStyle w:val="ListParagraph"/>
        <w:numPr>
          <w:ilvl w:val="0"/>
          <w:numId w:val="33"/>
        </w:numPr>
        <w:spacing w:after="0"/>
        <w:rPr>
          <w:b/>
          <w:i/>
        </w:rPr>
      </w:pPr>
      <w:r w:rsidRPr="00186266">
        <w:rPr>
          <w:b/>
          <w:i/>
        </w:rPr>
        <w:t xml:space="preserve">with the same comb-type (but same or different comb-offsets), </w:t>
      </w:r>
    </w:p>
    <w:p w14:paraId="1D468A33" w14:textId="77777777" w:rsidR="00000A5F" w:rsidRDefault="000011C9" w:rsidP="00000A5F">
      <w:pPr>
        <w:pStyle w:val="ListParagraph"/>
        <w:numPr>
          <w:ilvl w:val="0"/>
          <w:numId w:val="33"/>
        </w:numPr>
        <w:spacing w:after="0"/>
        <w:rPr>
          <w:b/>
          <w:i/>
        </w:rPr>
      </w:pPr>
      <w:r w:rsidRPr="00186266">
        <w:rPr>
          <w:b/>
          <w:i/>
        </w:rPr>
        <w:t xml:space="preserve">without any power change across the symbols, and </w:t>
      </w:r>
    </w:p>
    <w:p w14:paraId="00E9FA51" w14:textId="4DC0A62A" w:rsidR="00000A5F" w:rsidRDefault="00000A5F" w:rsidP="00000A5F">
      <w:pPr>
        <w:pStyle w:val="ListParagraph"/>
        <w:numPr>
          <w:ilvl w:val="0"/>
          <w:numId w:val="33"/>
        </w:numPr>
        <w:spacing w:after="0"/>
        <w:rPr>
          <w:b/>
          <w:i/>
        </w:rPr>
      </w:pPr>
      <w:r>
        <w:rPr>
          <w:b/>
          <w:i/>
        </w:rPr>
        <w:t xml:space="preserve">with the </w:t>
      </w:r>
      <w:r w:rsidR="000011C9" w:rsidRPr="00186266">
        <w:rPr>
          <w:b/>
          <w:i/>
        </w:rPr>
        <w:t>same spatial relation info</w:t>
      </w:r>
      <w:r w:rsidR="00025EE0">
        <w:rPr>
          <w:b/>
          <w:i/>
        </w:rPr>
        <w:t xml:space="preserve"> (if applicable),</w:t>
      </w:r>
    </w:p>
    <w:p w14:paraId="4D1612E9" w14:textId="21CB904A" w:rsidR="00000A5F" w:rsidRDefault="000011C9" w:rsidP="00000A5F">
      <w:pPr>
        <w:spacing w:after="0"/>
        <w:rPr>
          <w:b/>
          <w:i/>
        </w:rPr>
      </w:pPr>
      <w:r w:rsidRPr="00000A5F">
        <w:rPr>
          <w:b/>
          <w:i/>
        </w:rPr>
        <w:t>for the UE to ensure no phase discontinuity issues</w:t>
      </w:r>
      <w:r w:rsidR="00ED07B1">
        <w:rPr>
          <w:b/>
          <w:i/>
        </w:rPr>
        <w:t xml:space="preserve"> across the SRS symbols</w:t>
      </w:r>
      <w:r w:rsidRPr="00000A5F">
        <w:rPr>
          <w:b/>
          <w:i/>
        </w:rPr>
        <w:t xml:space="preserve">. Adding such constraints would effectively result to the same solution as defining a staggered pattern on one SRS resource. </w:t>
      </w:r>
    </w:p>
    <w:p w14:paraId="060309DA" w14:textId="77777777" w:rsidR="00000A5F" w:rsidRPr="00000A5F" w:rsidRDefault="00000A5F" w:rsidP="00000A5F">
      <w:pPr>
        <w:spacing w:after="0"/>
        <w:rPr>
          <w:b/>
          <w:i/>
        </w:rPr>
      </w:pPr>
    </w:p>
    <w:p w14:paraId="2616A997" w14:textId="4F24AD38" w:rsidR="000011C9" w:rsidRPr="000011C9" w:rsidRDefault="000011C9" w:rsidP="00993B83">
      <w:r w:rsidRPr="000011C9">
        <w:t xml:space="preserve">Based on the above, </w:t>
      </w:r>
      <w:r>
        <w:t xml:space="preserve">we make the following proposals: </w:t>
      </w:r>
    </w:p>
    <w:p w14:paraId="1A8E1310" w14:textId="5AD84E14" w:rsidR="00A00C33" w:rsidRPr="00A00C33" w:rsidRDefault="00A00C33" w:rsidP="006429AF">
      <w:pPr>
        <w:rPr>
          <w:b/>
          <w:i/>
        </w:rPr>
      </w:pPr>
      <w:r w:rsidRPr="00A00C33">
        <w:rPr>
          <w:b/>
          <w:i/>
        </w:rPr>
        <w:lastRenderedPageBreak/>
        <w:t>Proposal</w:t>
      </w:r>
      <w:r w:rsidR="000011C9">
        <w:rPr>
          <w:b/>
          <w:i/>
        </w:rPr>
        <w:t xml:space="preserve"> 1</w:t>
      </w:r>
      <w:r w:rsidRPr="00A00C33">
        <w:rPr>
          <w:b/>
          <w:i/>
        </w:rPr>
        <w:t>:</w:t>
      </w:r>
      <w:r>
        <w:rPr>
          <w:b/>
          <w:i/>
        </w:rPr>
        <w:t xml:space="preserve"> </w:t>
      </w:r>
      <w:r w:rsidR="00993B83">
        <w:rPr>
          <w:b/>
          <w:i/>
        </w:rPr>
        <w:t>Regarding the support of staggered SRS transmissions for UL SRS positioning, s</w:t>
      </w:r>
      <w:r w:rsidR="0049280C">
        <w:rPr>
          <w:b/>
          <w:i/>
        </w:rPr>
        <w:t xml:space="preserve">upport the </w:t>
      </w:r>
      <w:r w:rsidR="00993B83">
        <w:rPr>
          <w:b/>
          <w:i/>
        </w:rPr>
        <w:t>option with s</w:t>
      </w:r>
      <w:r w:rsidR="0049280C">
        <w:rPr>
          <w:b/>
          <w:i/>
        </w:rPr>
        <w:t>tagger</w:t>
      </w:r>
      <w:r w:rsidR="00460785">
        <w:rPr>
          <w:b/>
          <w:i/>
        </w:rPr>
        <w:t>ed patterns in a single SRS resource</w:t>
      </w:r>
      <w:r w:rsidR="000011C9">
        <w:rPr>
          <w:b/>
          <w:i/>
        </w:rPr>
        <w:t xml:space="preserve">. </w:t>
      </w:r>
    </w:p>
    <w:p w14:paraId="08E177FF" w14:textId="4F4DBF95" w:rsidR="005B4C3A" w:rsidRDefault="00102838" w:rsidP="005B4C3A">
      <w:pPr>
        <w:pStyle w:val="Heading3"/>
      </w:pPr>
      <w:r>
        <w:t>3</w:t>
      </w:r>
      <w:r w:rsidR="005B4C3A">
        <w:t>.</w:t>
      </w:r>
      <w:r w:rsidR="00293802">
        <w:t>2</w:t>
      </w:r>
      <w:r w:rsidR="005B4C3A">
        <w:t xml:space="preserve"> Time-doma</w:t>
      </w:r>
      <w:r w:rsidR="00CF7772">
        <w:t>in mapping: UL power limitation</w:t>
      </w:r>
    </w:p>
    <w:p w14:paraId="7B200837" w14:textId="4D521E77" w:rsidR="00CF7772" w:rsidRDefault="00CF7772" w:rsidP="005B4C3A">
      <w:r>
        <w:t xml:space="preserve">The following agreements were made regarding coverage extension of SRS for positioning: </w:t>
      </w:r>
    </w:p>
    <w:tbl>
      <w:tblPr>
        <w:tblStyle w:val="TableGrid"/>
        <w:tblW w:w="0" w:type="auto"/>
        <w:tblLook w:val="04A0" w:firstRow="1" w:lastRow="0" w:firstColumn="1" w:lastColumn="0" w:noHBand="0" w:noVBand="1"/>
      </w:tblPr>
      <w:tblGrid>
        <w:gridCol w:w="9629"/>
      </w:tblGrid>
      <w:tr w:rsidR="00CF7772" w14:paraId="2986DDC8" w14:textId="77777777" w:rsidTr="00CF7772">
        <w:tc>
          <w:tcPr>
            <w:tcW w:w="9629" w:type="dxa"/>
          </w:tcPr>
          <w:p w14:paraId="39437C5D" w14:textId="77777777" w:rsidR="00CF7772" w:rsidRPr="000C5685" w:rsidRDefault="00CF7772" w:rsidP="00CF7772">
            <w:pPr>
              <w:spacing w:after="0"/>
              <w:jc w:val="left"/>
              <w:rPr>
                <w:i/>
              </w:rPr>
            </w:pPr>
            <w:r w:rsidRPr="000C5685">
              <w:rPr>
                <w:i/>
                <w:highlight w:val="green"/>
              </w:rPr>
              <w:t>Agreement:</w:t>
            </w:r>
          </w:p>
          <w:p w14:paraId="6D06C0CB" w14:textId="77777777" w:rsidR="00CF7772" w:rsidRPr="000C5685" w:rsidRDefault="00CF7772" w:rsidP="00CF7772">
            <w:pPr>
              <w:spacing w:after="0"/>
              <w:jc w:val="left"/>
              <w:rPr>
                <w:i/>
              </w:rPr>
            </w:pPr>
            <w:r w:rsidRPr="000C5685">
              <w:rPr>
                <w:bCs/>
                <w:i/>
                <w:lang w:val="en-US"/>
              </w:rPr>
              <w:t>For positioning, regarding the number of SRS symbols per resource, decide by RAN1#97 whether to</w:t>
            </w:r>
            <w:r w:rsidRPr="000C5685">
              <w:rPr>
                <w:i/>
              </w:rPr>
              <w:t xml:space="preserve"> increase the set of allowable number of SRS symbols per resource compared to the NR Rel-15 allowable set {1,2,4}. </w:t>
            </w:r>
          </w:p>
          <w:p w14:paraId="371F10C0" w14:textId="77777777" w:rsidR="00CF7772" w:rsidRPr="000C5685" w:rsidRDefault="00CF7772" w:rsidP="00CF7772">
            <w:pPr>
              <w:numPr>
                <w:ilvl w:val="0"/>
                <w:numId w:val="24"/>
              </w:numPr>
              <w:spacing w:after="0"/>
              <w:jc w:val="left"/>
              <w:rPr>
                <w:i/>
              </w:rPr>
            </w:pPr>
            <w:r w:rsidRPr="000C5685">
              <w:rPr>
                <w:i/>
              </w:rPr>
              <w:t>If it is not decided to increase the number of SRS symbols per resource by RAN1#97, increasing the set of allowable number of SRS symbols per resource compared to the NR Rel-15 allowable set {1,2,4} will not be considered further after RAN1#97.</w:t>
            </w:r>
          </w:p>
          <w:p w14:paraId="3DD269E5" w14:textId="77777777" w:rsidR="00CF7772" w:rsidRDefault="00CF7772" w:rsidP="00CF7772">
            <w:pPr>
              <w:spacing w:after="0"/>
              <w:jc w:val="left"/>
              <w:rPr>
                <w:i/>
                <w:highlight w:val="green"/>
              </w:rPr>
            </w:pPr>
          </w:p>
          <w:p w14:paraId="4C354F5B" w14:textId="77777777" w:rsidR="00CF7772" w:rsidRPr="000C5685" w:rsidRDefault="00CF7772" w:rsidP="00CF7772">
            <w:pPr>
              <w:spacing w:after="0"/>
              <w:jc w:val="left"/>
              <w:rPr>
                <w:i/>
              </w:rPr>
            </w:pPr>
            <w:r w:rsidRPr="000C5685">
              <w:rPr>
                <w:i/>
                <w:highlight w:val="green"/>
              </w:rPr>
              <w:t>Agreement:</w:t>
            </w:r>
          </w:p>
          <w:p w14:paraId="343235BE" w14:textId="77777777" w:rsidR="00CF7772" w:rsidRPr="000C5685" w:rsidRDefault="00CF7772" w:rsidP="00CF7772">
            <w:pPr>
              <w:spacing w:after="0"/>
              <w:jc w:val="left"/>
              <w:rPr>
                <w:i/>
              </w:rPr>
            </w:pPr>
            <w:r w:rsidRPr="000C5685">
              <w:rPr>
                <w:i/>
              </w:rPr>
              <w:t xml:space="preserve">For positioning, regarding the possible SRS symbol locations per slot decide by RAN1#97 whether the SRS can be configured only in the last N symbols of a slot with N&gt;6 </w:t>
            </w:r>
          </w:p>
          <w:p w14:paraId="04ED9557" w14:textId="1211C0F6" w:rsidR="00CF7772" w:rsidRPr="00CF7772" w:rsidRDefault="00CF7772" w:rsidP="005B4C3A">
            <w:pPr>
              <w:numPr>
                <w:ilvl w:val="0"/>
                <w:numId w:val="24"/>
              </w:numPr>
              <w:spacing w:after="0"/>
              <w:jc w:val="left"/>
              <w:rPr>
                <w:i/>
              </w:rPr>
            </w:pPr>
            <w:r w:rsidRPr="000C5685">
              <w:rPr>
                <w:i/>
              </w:rPr>
              <w:t>If the above decision is not made by RAN1#97, configuring SRS only in the last N symbols of a slot with N&gt;6 will not be discussed further after RAN1#97.</w:t>
            </w:r>
          </w:p>
        </w:tc>
      </w:tr>
    </w:tbl>
    <w:p w14:paraId="62678C27" w14:textId="77777777" w:rsidR="00CF7772" w:rsidRDefault="00CF7772" w:rsidP="005B4C3A"/>
    <w:p w14:paraId="5C396446" w14:textId="2E1B5EFF" w:rsidR="000C5685" w:rsidRDefault="005B4C3A" w:rsidP="005B4C3A">
      <w:r>
        <w:t xml:space="preserve">It is generally known that UL coverage is one of the biggest problems of UTDOA positioning technique. Especially in scenarios of </w:t>
      </w:r>
      <w:proofErr w:type="spellStart"/>
      <w:r>
        <w:t>UM</w:t>
      </w:r>
      <w:r w:rsidR="00EA51A0">
        <w:t>a</w:t>
      </w:r>
      <w:proofErr w:type="spellEnd"/>
      <w:r>
        <w:t xml:space="preserve">, it is difficult to even meet the regulatory requirements as also shown in </w:t>
      </w:r>
      <w:r w:rsidR="00714E05">
        <w:t>the</w:t>
      </w:r>
      <w:r>
        <w:t xml:space="preserve"> </w:t>
      </w:r>
      <w:r w:rsidR="003424DA">
        <w:t>e</w:t>
      </w:r>
      <w:r>
        <w:t>valuation results</w:t>
      </w:r>
      <w:r w:rsidR="004168BB">
        <w:t xml:space="preserve"> </w:t>
      </w:r>
      <w:r w:rsidR="00714E05">
        <w:t xml:space="preserve">from </w:t>
      </w:r>
      <w:r w:rsidR="004168BB">
        <w:t>several companies in the TR</w:t>
      </w:r>
      <w:r w:rsidR="00811F34">
        <w:t xml:space="preserve"> 38.</w:t>
      </w:r>
      <w:r w:rsidR="0033479E">
        <w:t>8</w:t>
      </w:r>
      <w:r w:rsidR="00811F34">
        <w:t>55</w:t>
      </w:r>
      <w:r>
        <w:t xml:space="preserve">. </w:t>
      </w:r>
    </w:p>
    <w:p w14:paraId="4CC52530" w14:textId="1DD8F438" w:rsidR="005B4C3A" w:rsidRDefault="000C5685" w:rsidP="005B4C3A">
      <w:r>
        <w:t xml:space="preserve">Specifically, in the Summary of evaluations, the results from 2 out of 5 companies showed that regulatory requirements may not be met. </w:t>
      </w:r>
    </w:p>
    <w:tbl>
      <w:tblPr>
        <w:tblStyle w:val="TableGrid"/>
        <w:tblW w:w="0" w:type="auto"/>
        <w:tblLook w:val="04A0" w:firstRow="1" w:lastRow="0" w:firstColumn="1" w:lastColumn="0" w:noHBand="0" w:noVBand="1"/>
      </w:tblPr>
      <w:tblGrid>
        <w:gridCol w:w="9629"/>
      </w:tblGrid>
      <w:tr w:rsidR="000C5685" w14:paraId="3ED6836D" w14:textId="77777777" w:rsidTr="000C5685">
        <w:tc>
          <w:tcPr>
            <w:tcW w:w="9629" w:type="dxa"/>
          </w:tcPr>
          <w:p w14:paraId="0F8F1B1E" w14:textId="77777777" w:rsidR="000C5685" w:rsidRPr="000C5685" w:rsidRDefault="000C5685" w:rsidP="000C5685">
            <w:pPr>
              <w:spacing w:after="0"/>
              <w:rPr>
                <w:i/>
                <w:lang w:val="en-US"/>
              </w:rPr>
            </w:pPr>
            <w:r w:rsidRPr="000C5685">
              <w:rPr>
                <w:i/>
                <w:lang w:val="en-US"/>
              </w:rPr>
              <w:t xml:space="preserve">For the </w:t>
            </w:r>
            <w:proofErr w:type="spellStart"/>
            <w:r w:rsidRPr="000C5685">
              <w:rPr>
                <w:i/>
                <w:lang w:val="en-US"/>
              </w:rPr>
              <w:t>UMa</w:t>
            </w:r>
            <w:proofErr w:type="spellEnd"/>
            <w:r w:rsidRPr="000C5685">
              <w:rPr>
                <w:i/>
                <w:lang w:val="en-US"/>
              </w:rPr>
              <w:t xml:space="preserve"> scenario, channel models and simulation assumptions, the following can be observed for horizontal accuracy as described in section 5 of the TR for regulatory and commercial requirements:</w:t>
            </w:r>
          </w:p>
          <w:p w14:paraId="001009B2" w14:textId="77777777" w:rsidR="000C5685" w:rsidRPr="00BD69A8" w:rsidRDefault="000C5685" w:rsidP="000C5685">
            <w:pPr>
              <w:pStyle w:val="B1"/>
              <w:spacing w:after="0"/>
              <w:rPr>
                <w:i/>
                <w:lang w:val="en-US"/>
              </w:rPr>
            </w:pPr>
            <w:r w:rsidRPr="000C5685">
              <w:rPr>
                <w:i/>
                <w:lang w:val="en-US"/>
              </w:rPr>
              <w:t>-</w:t>
            </w:r>
            <w:r w:rsidRPr="000C5685">
              <w:rPr>
                <w:i/>
                <w:lang w:val="en-US"/>
              </w:rPr>
              <w:tab/>
              <w:t xml:space="preserve">For scenario 3, </w:t>
            </w:r>
            <w:r w:rsidRPr="00BD69A8">
              <w:rPr>
                <w:i/>
                <w:lang w:val="en-US"/>
              </w:rPr>
              <w:t xml:space="preserve">the evaluations from </w:t>
            </w:r>
            <w:r w:rsidRPr="00BD69A8">
              <w:rPr>
                <w:b/>
                <w:i/>
                <w:lang w:val="en-US"/>
              </w:rPr>
              <w:t>3 out of 5</w:t>
            </w:r>
            <w:r w:rsidRPr="00BD69A8">
              <w:rPr>
                <w:i/>
                <w:lang w:val="en-US"/>
              </w:rPr>
              <w:t xml:space="preserve"> sources showed that UL-TDOA can meet the regulatory requirements. </w:t>
            </w:r>
          </w:p>
          <w:p w14:paraId="0250A332" w14:textId="77777777" w:rsidR="000C5685" w:rsidRPr="00BD69A8" w:rsidRDefault="000C5685" w:rsidP="000C5685">
            <w:pPr>
              <w:pStyle w:val="B2"/>
              <w:spacing w:after="0"/>
              <w:rPr>
                <w:i/>
                <w:lang w:val="en-US"/>
              </w:rPr>
            </w:pPr>
            <w:r w:rsidRPr="00BD69A8">
              <w:rPr>
                <w:i/>
                <w:lang w:val="en-US"/>
              </w:rPr>
              <w:t>-</w:t>
            </w:r>
            <w:r w:rsidRPr="00BD69A8">
              <w:rPr>
                <w:i/>
                <w:lang w:val="en-US"/>
              </w:rPr>
              <w:tab/>
              <w:t>1 source showed that indoor and outdoor UEs could not meet the regulatory requirements, even under perfect network synchronization.</w:t>
            </w:r>
          </w:p>
          <w:p w14:paraId="563B5FC9" w14:textId="2EDE8EF9" w:rsidR="000C5685" w:rsidRPr="000C5685" w:rsidRDefault="000C5685" w:rsidP="000C5685">
            <w:pPr>
              <w:pStyle w:val="B2"/>
              <w:spacing w:after="0"/>
              <w:rPr>
                <w:i/>
                <w:lang w:val="en-US"/>
              </w:rPr>
            </w:pPr>
            <w:r w:rsidRPr="00BD69A8">
              <w:rPr>
                <w:i/>
                <w:lang w:val="en-US"/>
              </w:rPr>
              <w:t>-</w:t>
            </w:r>
            <w:r w:rsidRPr="00BD69A8">
              <w:rPr>
                <w:i/>
                <w:lang w:val="en-US"/>
              </w:rPr>
              <w:tab/>
              <w:t>1 source showed that indoor UEs could not meet the regulatory requirements, even under perfect network synchronization.</w:t>
            </w:r>
          </w:p>
        </w:tc>
      </w:tr>
    </w:tbl>
    <w:p w14:paraId="5DCD82F3" w14:textId="77777777" w:rsidR="00CF7772" w:rsidRDefault="00CF7772" w:rsidP="00CF7772">
      <w:pPr>
        <w:spacing w:after="0"/>
        <w:rPr>
          <w:lang w:val="en-US"/>
        </w:rPr>
      </w:pPr>
    </w:p>
    <w:p w14:paraId="62871C0C" w14:textId="101EDF36" w:rsidR="000C5685" w:rsidRDefault="000C5685" w:rsidP="00CF7772">
      <w:pPr>
        <w:spacing w:after="0"/>
      </w:pPr>
      <w:r>
        <w:t xml:space="preserve">From the 3 companies that argue that regulatory requirements can be met </w:t>
      </w:r>
      <w:r w:rsidR="00CF7772">
        <w:t xml:space="preserve">with UTDOA </w:t>
      </w:r>
      <w:r>
        <w:t>we</w:t>
      </w:r>
      <w:r w:rsidR="00CF7772">
        <w:t xml:space="preserve"> make the following observations in their simulation assumptions</w:t>
      </w:r>
      <w:r>
        <w:t>:</w:t>
      </w:r>
    </w:p>
    <w:p w14:paraId="1A9C4A77" w14:textId="59987704" w:rsidR="000C5685" w:rsidRDefault="000C5685" w:rsidP="00CF7772">
      <w:pPr>
        <w:pStyle w:val="ListParagraph"/>
        <w:numPr>
          <w:ilvl w:val="0"/>
          <w:numId w:val="27"/>
        </w:numPr>
        <w:spacing w:after="0"/>
        <w:rPr>
          <w:lang w:val="en-US"/>
        </w:rPr>
      </w:pPr>
      <w:r>
        <w:rPr>
          <w:lang w:val="en-US"/>
        </w:rPr>
        <w:t>All three companies assume ideal muting in UL [</w:t>
      </w:r>
      <w:r w:rsidR="0033479E">
        <w:rPr>
          <w:lang w:val="en-US"/>
        </w:rPr>
        <w:t>4</w:t>
      </w:r>
      <w:r>
        <w:rPr>
          <w:lang w:val="en-US"/>
        </w:rPr>
        <w:t>], [</w:t>
      </w:r>
      <w:r w:rsidR="0033479E">
        <w:rPr>
          <w:lang w:val="en-US"/>
        </w:rPr>
        <w:t>5</w:t>
      </w:r>
      <w:r>
        <w:rPr>
          <w:lang w:val="en-US"/>
        </w:rPr>
        <w:t>], [</w:t>
      </w:r>
      <w:r w:rsidR="0033479E">
        <w:rPr>
          <w:lang w:val="en-US"/>
        </w:rPr>
        <w:t>6</w:t>
      </w:r>
      <w:r>
        <w:rPr>
          <w:lang w:val="en-US"/>
        </w:rPr>
        <w:t>]</w:t>
      </w:r>
      <w:r w:rsidR="00232CE0">
        <w:rPr>
          <w:lang w:val="en-US"/>
        </w:rPr>
        <w:t>,</w:t>
      </w:r>
    </w:p>
    <w:p w14:paraId="3BB6191D" w14:textId="0087C957" w:rsidR="000C5685" w:rsidRPr="00C8345C" w:rsidRDefault="000C5685" w:rsidP="00C8345C">
      <w:pPr>
        <w:pStyle w:val="ListParagraph"/>
        <w:numPr>
          <w:ilvl w:val="0"/>
          <w:numId w:val="27"/>
        </w:numPr>
        <w:rPr>
          <w:lang w:val="en-US"/>
        </w:rPr>
      </w:pPr>
      <w:r>
        <w:t>One company uses S</w:t>
      </w:r>
      <w:r w:rsidR="00232CE0">
        <w:t xml:space="preserve">ingular </w:t>
      </w:r>
      <w:r>
        <w:t>V</w:t>
      </w:r>
      <w:r w:rsidR="00232CE0">
        <w:t xml:space="preserve">alue </w:t>
      </w:r>
      <w:r>
        <w:t>D</w:t>
      </w:r>
      <w:r w:rsidR="00232CE0">
        <w:t>ecomposition (SVD)</w:t>
      </w:r>
      <w:r>
        <w:t xml:space="preserve"> precoding for transmitting the SRS [</w:t>
      </w:r>
      <w:r w:rsidR="0033479E">
        <w:t>4</w:t>
      </w:r>
      <w:r>
        <w:t>]</w:t>
      </w:r>
      <w:r w:rsidR="00232CE0">
        <w:t>.</w:t>
      </w:r>
    </w:p>
    <w:p w14:paraId="4CDA61DE" w14:textId="6B18174E" w:rsidR="00CF7772" w:rsidRPr="000011C9" w:rsidRDefault="00CF7772" w:rsidP="005B4C3A">
      <w:pPr>
        <w:rPr>
          <w:b/>
          <w:i/>
        </w:rPr>
      </w:pPr>
      <w:r w:rsidRPr="000011C9">
        <w:rPr>
          <w:b/>
          <w:i/>
        </w:rPr>
        <w:t>Observation</w:t>
      </w:r>
      <w:r w:rsidR="000011C9">
        <w:rPr>
          <w:b/>
          <w:i/>
        </w:rPr>
        <w:t xml:space="preserve"> 2</w:t>
      </w:r>
      <w:r w:rsidRPr="000011C9">
        <w:rPr>
          <w:b/>
          <w:i/>
        </w:rPr>
        <w:t xml:space="preserve">: In the </w:t>
      </w:r>
      <w:proofErr w:type="spellStart"/>
      <w:r w:rsidRPr="000011C9">
        <w:rPr>
          <w:b/>
          <w:i/>
        </w:rPr>
        <w:t>UM</w:t>
      </w:r>
      <w:r w:rsidR="00112505">
        <w:rPr>
          <w:b/>
          <w:i/>
        </w:rPr>
        <w:t>a</w:t>
      </w:r>
      <w:proofErr w:type="spellEnd"/>
      <w:r w:rsidRPr="000011C9">
        <w:rPr>
          <w:b/>
          <w:i/>
        </w:rPr>
        <w:t xml:space="preserve"> UTDOA evaluations, simulations assumptions used by the companies which meet the regulatory requirements are optimistic. </w:t>
      </w:r>
    </w:p>
    <w:p w14:paraId="7348CE96" w14:textId="4AEBA309" w:rsidR="000C5685" w:rsidRPr="000C5685" w:rsidRDefault="000C5685" w:rsidP="005B4C3A">
      <w:pPr>
        <w:rPr>
          <w:lang w:val="en-US"/>
        </w:rPr>
      </w:pPr>
      <w:r>
        <w:rPr>
          <w:lang w:val="en-US"/>
        </w:rPr>
        <w:t xml:space="preserve">Whereas for OTDOA (where the main difference in the simulation assumptions is the transmit power), all companies showed that the regulatory requirements can be met. </w:t>
      </w:r>
    </w:p>
    <w:tbl>
      <w:tblPr>
        <w:tblStyle w:val="TableGrid"/>
        <w:tblW w:w="0" w:type="auto"/>
        <w:tblLook w:val="04A0" w:firstRow="1" w:lastRow="0" w:firstColumn="1" w:lastColumn="0" w:noHBand="0" w:noVBand="1"/>
      </w:tblPr>
      <w:tblGrid>
        <w:gridCol w:w="9629"/>
      </w:tblGrid>
      <w:tr w:rsidR="000C5685" w14:paraId="63F6A753" w14:textId="77777777" w:rsidTr="000C5685">
        <w:tc>
          <w:tcPr>
            <w:tcW w:w="9629" w:type="dxa"/>
          </w:tcPr>
          <w:p w14:paraId="55EB6297" w14:textId="77777777" w:rsidR="000C5685" w:rsidRPr="000C5685" w:rsidRDefault="000C5685" w:rsidP="000C5685">
            <w:pPr>
              <w:spacing w:after="0"/>
              <w:rPr>
                <w:i/>
                <w:lang w:val="en-US"/>
              </w:rPr>
            </w:pPr>
            <w:r w:rsidRPr="000C5685">
              <w:rPr>
                <w:i/>
                <w:lang w:val="en-US"/>
              </w:rPr>
              <w:t xml:space="preserve">For the </w:t>
            </w:r>
            <w:proofErr w:type="spellStart"/>
            <w:r w:rsidRPr="000C5685">
              <w:rPr>
                <w:i/>
                <w:lang w:val="en-US"/>
              </w:rPr>
              <w:t>UMa</w:t>
            </w:r>
            <w:proofErr w:type="spellEnd"/>
            <w:r w:rsidRPr="000C5685">
              <w:rPr>
                <w:i/>
                <w:lang w:val="en-US"/>
              </w:rPr>
              <w:t xml:space="preserve"> scenario, channel models and simulation assumptions, the following can be observed for horizontal accuracy as described in section 5 of the TR for regulatory and commercial requirements:</w:t>
            </w:r>
          </w:p>
          <w:p w14:paraId="3F05FE39" w14:textId="614EE6E5" w:rsidR="000C5685" w:rsidRPr="000C5685" w:rsidRDefault="000C5685" w:rsidP="000C5685">
            <w:pPr>
              <w:pStyle w:val="B1"/>
              <w:spacing w:after="0"/>
              <w:rPr>
                <w:lang w:val="en-US"/>
              </w:rPr>
            </w:pPr>
            <w:r w:rsidRPr="000C5685">
              <w:rPr>
                <w:i/>
                <w:lang w:val="en-US"/>
              </w:rPr>
              <w:t>-</w:t>
            </w:r>
            <w:r w:rsidRPr="000C5685">
              <w:rPr>
                <w:i/>
                <w:lang w:val="en-US"/>
              </w:rPr>
              <w:tab/>
              <w:t xml:space="preserve">For scenario 3, the evaluations from </w:t>
            </w:r>
            <w:r w:rsidRPr="00BD69A8">
              <w:rPr>
                <w:b/>
                <w:i/>
                <w:lang w:val="en-US"/>
              </w:rPr>
              <w:t>12 out of 12</w:t>
            </w:r>
            <w:r w:rsidRPr="000C5685">
              <w:rPr>
                <w:i/>
                <w:lang w:val="en-US"/>
              </w:rPr>
              <w:t xml:space="preserve"> sources showed that DL-TDOA can meet the regulatory requirements.  </w:t>
            </w:r>
          </w:p>
        </w:tc>
      </w:tr>
    </w:tbl>
    <w:p w14:paraId="2F940C25" w14:textId="0CB7BF84" w:rsidR="00BD69A8" w:rsidRDefault="00BD69A8" w:rsidP="00BD69A8">
      <w:pPr>
        <w:spacing w:after="0"/>
        <w:rPr>
          <w:b/>
          <w:bCs/>
        </w:rPr>
      </w:pPr>
    </w:p>
    <w:p w14:paraId="003AD631" w14:textId="6C37C1DB" w:rsidR="001F4DD4" w:rsidRDefault="001F4DD4" w:rsidP="00BD69A8">
      <w:pPr>
        <w:spacing w:after="0"/>
        <w:rPr>
          <w:b/>
          <w:bCs/>
        </w:rPr>
      </w:pPr>
    </w:p>
    <w:p w14:paraId="2B9B84FF" w14:textId="1AC70760" w:rsidR="00456DAA" w:rsidRPr="00456DAA" w:rsidRDefault="004F48F7" w:rsidP="00BD69A8">
      <w:pPr>
        <w:spacing w:after="0"/>
        <w:rPr>
          <w:szCs w:val="22"/>
        </w:rPr>
      </w:pPr>
      <w:r w:rsidRPr="004F48F7">
        <w:rPr>
          <w:bCs/>
        </w:rPr>
        <w:t>Similar</w:t>
      </w:r>
      <w:r>
        <w:rPr>
          <w:bCs/>
        </w:rPr>
        <w:t xml:space="preserve"> considerations can be made for RTT, where the UL PRS </w:t>
      </w:r>
      <w:r w:rsidR="00456DAA">
        <w:rPr>
          <w:bCs/>
        </w:rPr>
        <w:t>measurement is the bottleneck of the procedure, albeit in a lesser exten</w:t>
      </w:r>
      <w:r w:rsidR="007778FD">
        <w:rPr>
          <w:bCs/>
        </w:rPr>
        <w:t>t</w:t>
      </w:r>
      <w:r w:rsidR="00456DAA">
        <w:rPr>
          <w:bCs/>
        </w:rPr>
        <w:t xml:space="preserve"> since the DL PRS measurements are more robust. To see this with a toy example</w:t>
      </w:r>
      <w:r w:rsidR="00456DAA">
        <w:rPr>
          <w:szCs w:val="22"/>
        </w:rPr>
        <w:t>, consider the case that the noise in the TOA estimate on DL (</w:t>
      </w:r>
      <m:oMath>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DL</m:t>
            </m:r>
          </m:sup>
        </m:sSubSup>
        <m:r>
          <w:rPr>
            <w:rFonts w:ascii="Cambria Math" w:hAnsi="Cambria Math"/>
            <w:szCs w:val="22"/>
          </w:rPr>
          <m:t>)</m:t>
        </m:r>
      </m:oMath>
      <w:r w:rsidR="00456DAA">
        <w:rPr>
          <w:szCs w:val="22"/>
        </w:rPr>
        <w:t xml:space="preserve"> and UL (</w:t>
      </w:r>
      <m:oMath>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UL</m:t>
            </m:r>
          </m:sup>
        </m:sSubSup>
        <m:r>
          <w:rPr>
            <w:rFonts w:ascii="Cambria Math" w:hAnsi="Cambria Math"/>
            <w:szCs w:val="22"/>
          </w:rPr>
          <m:t>)</m:t>
        </m:r>
      </m:oMath>
      <w:r w:rsidR="00456DAA">
        <w:rPr>
          <w:szCs w:val="22"/>
        </w:rPr>
        <w:t xml:space="preserve"> can be modelled as indepe</w:t>
      </w:r>
      <w:r w:rsidR="00A6035B">
        <w:rPr>
          <w:szCs w:val="22"/>
        </w:rPr>
        <w:t>n</w:t>
      </w:r>
      <w:r w:rsidR="00456DAA">
        <w:rPr>
          <w:szCs w:val="22"/>
        </w:rPr>
        <w:t xml:space="preserve">dent additive white </w:t>
      </w:r>
      <w:proofErr w:type="spellStart"/>
      <w:r w:rsidR="00456DAA">
        <w:rPr>
          <w:szCs w:val="22"/>
        </w:rPr>
        <w:t>Gausian</w:t>
      </w:r>
      <w:proofErr w:type="spellEnd"/>
      <w:r w:rsidR="00456DAA">
        <w:rPr>
          <w:szCs w:val="22"/>
        </w:rPr>
        <w:t xml:space="preserve"> noise random variables of variance of  </w:t>
      </w:r>
      <m:oMath>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DL</m:t>
                </m:r>
              </m:sub>
            </m:sSub>
          </m:sub>
          <m:sup>
            <m:r>
              <w:rPr>
                <w:rFonts w:ascii="Cambria Math" w:hAnsi="Cambria Math"/>
                <w:szCs w:val="22"/>
              </w:rPr>
              <m:t>2</m:t>
            </m:r>
          </m:sup>
        </m:sSubSup>
      </m:oMath>
      <w:r w:rsidR="00456DAA">
        <w:rPr>
          <w:szCs w:val="22"/>
        </w:rPr>
        <w:t xml:space="preserve">and </w:t>
      </w:r>
      <m:oMath>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oMath>
      <w:r w:rsidR="00456DAA">
        <w:rPr>
          <w:szCs w:val="22"/>
        </w:rPr>
        <w:t xml:space="preserve"> respectively, equal for all gNBs for simplicity, with </w:t>
      </w:r>
      <m:oMath>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DL</m:t>
                </m:r>
              </m:sub>
            </m:sSub>
          </m:sub>
          <m:sup>
            <m:r>
              <w:rPr>
                <w:rFonts w:ascii="Cambria Math" w:hAnsi="Cambria Math"/>
                <w:szCs w:val="22"/>
              </w:rPr>
              <m:t>2</m:t>
            </m:r>
          </m:sup>
        </m:sSubSup>
        <m:r>
          <w:rPr>
            <w:rFonts w:ascii="Cambria Math" w:hAnsi="Cambria Math"/>
            <w:szCs w:val="22"/>
          </w:rPr>
          <m:t>&lt;</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 xml:space="preserve"> </m:t>
        </m:r>
      </m:oMath>
      <w:r w:rsidR="00456DAA">
        <w:rPr>
          <w:szCs w:val="22"/>
        </w:rPr>
        <w:t>. Then, the variance noise of an element of the  UTDOA vector  (</w:t>
      </w:r>
      <m:oMath>
        <m:sSub>
          <m:sSubPr>
            <m:ctrlPr>
              <w:rPr>
                <w:rFonts w:ascii="Cambria Math" w:hAnsi="Cambria Math"/>
                <w:i/>
                <w:iCs/>
                <w:szCs w:val="22"/>
              </w:rPr>
            </m:ctrlPr>
          </m:sSubPr>
          <m:e>
            <m:r>
              <w:rPr>
                <w:rFonts w:ascii="Cambria Math" w:hAnsi="Cambria Math"/>
                <w:szCs w:val="22"/>
              </w:rPr>
              <m:t>τ</m:t>
            </m:r>
          </m:e>
          <m:sub>
            <m:r>
              <w:rPr>
                <w:rFonts w:ascii="Cambria Math" w:hAnsi="Cambria Math"/>
                <w:szCs w:val="22"/>
              </w:rPr>
              <m:t>i1,UTDOA</m:t>
            </m:r>
          </m:sub>
        </m:sSub>
        <m:r>
          <w:rPr>
            <w:rFonts w:ascii="Cambria Math" w:hAnsi="Cambria Math"/>
            <w:szCs w:val="22"/>
          </w:rPr>
          <m:t>=</m:t>
        </m:r>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UL</m:t>
            </m:r>
          </m:sup>
        </m:sSubSup>
        <m:r>
          <w:rPr>
            <w:rFonts w:ascii="Cambria Math" w:hAnsi="Cambria Math"/>
            <w:szCs w:val="22"/>
          </w:rPr>
          <m:t>-</m:t>
        </m:r>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1</m:t>
            </m:r>
          </m:sub>
          <m:sup>
            <m:r>
              <w:rPr>
                <w:rFonts w:ascii="Cambria Math" w:hAnsi="Cambria Math"/>
                <w:szCs w:val="22"/>
              </w:rPr>
              <m:t>UL</m:t>
            </m:r>
          </m:sup>
        </m:sSubSup>
      </m:oMath>
      <w:r w:rsidR="00456DAA">
        <w:rPr>
          <w:szCs w:val="22"/>
        </w:rPr>
        <w:t xml:space="preserve">) vector will be </w:t>
      </w:r>
      <m:oMath>
        <m:r>
          <w:rPr>
            <w:rFonts w:ascii="Cambria Math" w:hAnsi="Cambria Math"/>
            <w:szCs w:val="22"/>
          </w:rPr>
          <m:t>E</m:t>
        </m:r>
        <m:d>
          <m:dPr>
            <m:begChr m:val="["/>
            <m:endChr m:val="]"/>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i1, UTDOA</m:t>
                </m:r>
              </m:sub>
              <m:sup>
                <m:r>
                  <w:rPr>
                    <w:rFonts w:ascii="Cambria Math" w:hAnsi="Cambria Math"/>
                    <w:szCs w:val="22"/>
                  </w:rPr>
                  <m:t>2</m:t>
                </m:r>
              </m:sup>
            </m:sSubSup>
          </m:e>
        </m:d>
        <m:r>
          <w:rPr>
            <w:rFonts w:ascii="Cambria Math" w:hAnsi="Cambria Math"/>
            <w:szCs w:val="22"/>
          </w:rPr>
          <m:t>=2</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 xml:space="preserve"> </m:t>
        </m:r>
      </m:oMath>
      <w:r w:rsidR="00456DAA">
        <w:rPr>
          <w:szCs w:val="22"/>
        </w:rPr>
        <w:t>, whereas an element of the RTT vector (</w:t>
      </w:r>
      <m:oMath>
        <m:sSub>
          <m:sSubPr>
            <m:ctrlPr>
              <w:rPr>
                <w:rFonts w:ascii="Cambria Math" w:hAnsi="Cambria Math"/>
                <w:i/>
                <w:iCs/>
                <w:szCs w:val="22"/>
              </w:rPr>
            </m:ctrlPr>
          </m:sSubPr>
          <m:e>
            <m:r>
              <w:rPr>
                <w:rFonts w:ascii="Cambria Math" w:hAnsi="Cambria Math"/>
                <w:szCs w:val="22"/>
              </w:rPr>
              <m:t>τ</m:t>
            </m:r>
          </m:e>
          <m:sub>
            <m:r>
              <w:rPr>
                <w:rFonts w:ascii="Cambria Math" w:hAnsi="Cambria Math"/>
                <w:szCs w:val="22"/>
              </w:rPr>
              <m:t>i,RTT</m:t>
            </m:r>
          </m:sub>
        </m:sSub>
        <m:r>
          <w:rPr>
            <w:rFonts w:ascii="Cambria Math" w:hAnsi="Cambria Math"/>
            <w:szCs w:val="22"/>
          </w:rPr>
          <m:t>=</m:t>
        </m:r>
        <m:d>
          <m:dPr>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UL</m:t>
                </m:r>
              </m:sup>
            </m:sSubSup>
            <m:r>
              <w:rPr>
                <w:rFonts w:ascii="Cambria Math" w:hAnsi="Cambria Math"/>
                <w:szCs w:val="22"/>
              </w:rPr>
              <m:t>+</m:t>
            </m:r>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m:t>
                </m:r>
              </m:sub>
              <m:sup>
                <m:r>
                  <w:rPr>
                    <w:rFonts w:ascii="Cambria Math" w:hAnsi="Cambria Math"/>
                    <w:szCs w:val="22"/>
                  </w:rPr>
                  <m:t>DL</m:t>
                </m:r>
              </m:sup>
            </m:sSubSup>
          </m:e>
        </m:d>
        <m:r>
          <w:rPr>
            <w:rFonts w:ascii="Cambria Math" w:hAnsi="Cambria Math"/>
            <w:szCs w:val="22"/>
          </w:rPr>
          <m:t>/2</m:t>
        </m:r>
      </m:oMath>
      <w:r w:rsidR="00456DAA">
        <w:rPr>
          <w:iCs/>
          <w:szCs w:val="22"/>
        </w:rPr>
        <w:t xml:space="preserve">) will have a variance of </w:t>
      </w:r>
      <m:oMath>
        <m:r>
          <w:rPr>
            <w:rFonts w:ascii="Cambria Math" w:hAnsi="Cambria Math"/>
            <w:szCs w:val="22"/>
          </w:rPr>
          <m:t>E</m:t>
        </m:r>
        <m:d>
          <m:dPr>
            <m:begChr m:val="["/>
            <m:endChr m:val="]"/>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i,RTT</m:t>
                </m:r>
              </m:sub>
              <m:sup>
                <m:r>
                  <w:rPr>
                    <w:rFonts w:ascii="Cambria Math" w:hAnsi="Cambria Math"/>
                    <w:szCs w:val="22"/>
                  </w:rPr>
                  <m:t>2</m:t>
                </m:r>
              </m:sup>
            </m:sSubSup>
          </m:e>
        </m:d>
        <m:r>
          <w:rPr>
            <w:rFonts w:ascii="Cambria Math" w:hAnsi="Cambria Math"/>
            <w:szCs w:val="22"/>
          </w:rPr>
          <m:t>=</m:t>
        </m:r>
        <m:f>
          <m:fPr>
            <m:ctrlPr>
              <w:rPr>
                <w:rFonts w:ascii="Cambria Math" w:hAnsi="Cambria Math"/>
                <w:i/>
                <w:iCs/>
                <w:szCs w:val="22"/>
              </w:rPr>
            </m:ctrlPr>
          </m:fPr>
          <m:num>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DL</m:t>
                    </m:r>
                  </m:sub>
                </m:sSub>
              </m:sub>
              <m:sup>
                <m:r>
                  <w:rPr>
                    <w:rFonts w:ascii="Cambria Math" w:hAnsi="Cambria Math"/>
                    <w:szCs w:val="22"/>
                  </w:rPr>
                  <m:t>2</m:t>
                </m:r>
              </m:sup>
            </m:sSubSup>
          </m:num>
          <m:den>
            <m:r>
              <w:rPr>
                <w:rFonts w:ascii="Cambria Math" w:hAnsi="Cambria Math"/>
                <w:szCs w:val="22"/>
              </w:rPr>
              <m:t>4</m:t>
            </m:r>
          </m:den>
        </m:f>
        <m:r>
          <w:rPr>
            <w:rFonts w:ascii="Cambria Math" w:hAnsi="Cambria Math"/>
            <w:szCs w:val="22"/>
          </w:rPr>
          <m:t>&lt;</m:t>
        </m:r>
        <m:f>
          <m:fPr>
            <m:ctrlPr>
              <w:rPr>
                <w:rFonts w:ascii="Cambria Math" w:hAnsi="Cambria Math"/>
                <w:i/>
                <w:szCs w:val="22"/>
              </w:rPr>
            </m:ctrlPr>
          </m:fPr>
          <m:num>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num>
          <m:den>
            <m:r>
              <w:rPr>
                <w:rFonts w:ascii="Cambria Math" w:hAnsi="Cambria Math"/>
                <w:szCs w:val="22"/>
              </w:rPr>
              <m:t>2</m:t>
            </m:r>
          </m:den>
        </m:f>
        <m:r>
          <w:rPr>
            <w:rFonts w:ascii="Cambria Math" w:hAnsi="Cambria Math"/>
            <w:szCs w:val="22"/>
          </w:rPr>
          <m:t>&lt;2</m:t>
        </m:r>
        <m:sSubSup>
          <m:sSubSupPr>
            <m:ctrlPr>
              <w:rPr>
                <w:rFonts w:ascii="Cambria Math" w:hAnsi="Cambria Math"/>
                <w:i/>
                <w:szCs w:val="22"/>
              </w:rPr>
            </m:ctrlPr>
          </m:sSubSupPr>
          <m:e>
            <m:r>
              <w:rPr>
                <w:rFonts w:ascii="Cambria Math" w:hAnsi="Cambria Math"/>
                <w:szCs w:val="22"/>
              </w:rPr>
              <m:t>σ</m:t>
            </m:r>
          </m:e>
          <m:sub>
            <m:sSub>
              <m:sSubPr>
                <m:ctrlPr>
                  <w:rPr>
                    <w:rFonts w:ascii="Cambria Math" w:hAnsi="Cambria Math"/>
                    <w:i/>
                    <w:szCs w:val="22"/>
                  </w:rPr>
                </m:ctrlPr>
              </m:sSubPr>
              <m:e>
                <m:r>
                  <w:rPr>
                    <w:rFonts w:ascii="Cambria Math" w:hAnsi="Cambria Math"/>
                    <w:szCs w:val="22"/>
                  </w:rPr>
                  <m:t>τ</m:t>
                </m:r>
              </m:e>
              <m:sub>
                <m:r>
                  <w:rPr>
                    <w:rFonts w:ascii="Cambria Math" w:hAnsi="Cambria Math"/>
                    <w:szCs w:val="22"/>
                  </w:rPr>
                  <m:t>UL</m:t>
                </m:r>
              </m:sub>
            </m:sSub>
          </m:sub>
          <m:sup>
            <m:r>
              <w:rPr>
                <w:rFonts w:ascii="Cambria Math" w:hAnsi="Cambria Math"/>
                <w:szCs w:val="22"/>
              </w:rPr>
              <m:t>2</m:t>
            </m:r>
          </m:sup>
        </m:sSubSup>
        <m:r>
          <w:rPr>
            <w:rFonts w:ascii="Cambria Math" w:hAnsi="Cambria Math"/>
            <w:szCs w:val="22"/>
          </w:rPr>
          <m:t>=E</m:t>
        </m:r>
        <m:d>
          <m:dPr>
            <m:begChr m:val="["/>
            <m:endChr m:val="]"/>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τ</m:t>
                </m:r>
              </m:e>
              <m:sub>
                <m:r>
                  <w:rPr>
                    <w:rFonts w:ascii="Cambria Math" w:hAnsi="Cambria Math"/>
                    <w:szCs w:val="22"/>
                  </w:rPr>
                  <m:t>i1, UTDOA</m:t>
                </m:r>
              </m:sub>
              <m:sup>
                <m:r>
                  <w:rPr>
                    <w:rFonts w:ascii="Cambria Math" w:hAnsi="Cambria Math"/>
                    <w:szCs w:val="22"/>
                  </w:rPr>
                  <m:t>2</m:t>
                </m:r>
              </m:sup>
            </m:sSubSup>
          </m:e>
        </m:d>
        <m:r>
          <w:rPr>
            <w:rFonts w:ascii="Cambria Math" w:hAnsi="Cambria Math"/>
            <w:szCs w:val="22"/>
          </w:rPr>
          <m:t xml:space="preserve"> </m:t>
        </m:r>
      </m:oMath>
      <w:r w:rsidR="00456DAA">
        <w:rPr>
          <w:szCs w:val="22"/>
        </w:rPr>
        <w:t xml:space="preserve">. We observe that, even though RTT may be affected by the UL signal power </w:t>
      </w:r>
      <w:r w:rsidR="00A255E5">
        <w:rPr>
          <w:szCs w:val="22"/>
        </w:rPr>
        <w:t>to</w:t>
      </w:r>
      <w:r w:rsidR="00456DAA">
        <w:rPr>
          <w:szCs w:val="22"/>
        </w:rPr>
        <w:t xml:space="preserve"> a smaller exten</w:t>
      </w:r>
      <w:r w:rsidR="00A255E5">
        <w:rPr>
          <w:szCs w:val="22"/>
        </w:rPr>
        <w:t>t</w:t>
      </w:r>
      <w:r w:rsidR="00456DAA">
        <w:rPr>
          <w:szCs w:val="22"/>
        </w:rPr>
        <w:t xml:space="preserve"> than UTDOA, it would be a more robust design to introduce SRS configurations which can be reused independently of the positioning procedure. </w:t>
      </w:r>
    </w:p>
    <w:p w14:paraId="1AD9CB26" w14:textId="77777777" w:rsidR="00456DAA" w:rsidRDefault="00456DAA" w:rsidP="00BD69A8">
      <w:pPr>
        <w:spacing w:after="0"/>
        <w:rPr>
          <w:b/>
          <w:bCs/>
        </w:rPr>
      </w:pPr>
    </w:p>
    <w:p w14:paraId="2E40E05B" w14:textId="153DD932" w:rsidR="00CF7772" w:rsidRPr="000011C9" w:rsidRDefault="005B4C3A" w:rsidP="00CF7772">
      <w:pPr>
        <w:pStyle w:val="Caption"/>
        <w:spacing w:after="0"/>
        <w:jc w:val="left"/>
        <w:rPr>
          <w:bCs w:val="0"/>
          <w:i/>
          <w:sz w:val="20"/>
          <w:szCs w:val="20"/>
        </w:rPr>
      </w:pPr>
      <w:bookmarkStart w:id="1" w:name="_Ref1134966"/>
      <w:r w:rsidRPr="000011C9">
        <w:rPr>
          <w:bCs w:val="0"/>
          <w:i/>
          <w:sz w:val="20"/>
          <w:szCs w:val="20"/>
        </w:rPr>
        <w:t xml:space="preserve">Proposal </w:t>
      </w:r>
      <w:r w:rsidR="000011C9">
        <w:rPr>
          <w:bCs w:val="0"/>
          <w:i/>
          <w:sz w:val="20"/>
          <w:szCs w:val="20"/>
        </w:rPr>
        <w:t>2</w:t>
      </w:r>
      <w:r w:rsidRPr="000011C9">
        <w:rPr>
          <w:bCs w:val="0"/>
          <w:i/>
          <w:sz w:val="20"/>
          <w:szCs w:val="20"/>
        </w:rPr>
        <w:t xml:space="preserve">: </w:t>
      </w:r>
      <w:bookmarkStart w:id="2" w:name="_Hlk4766228"/>
      <w:bookmarkEnd w:id="1"/>
      <w:r w:rsidR="00CF7772" w:rsidRPr="000011C9">
        <w:rPr>
          <w:bCs w:val="0"/>
          <w:i/>
          <w:sz w:val="20"/>
          <w:szCs w:val="20"/>
        </w:rPr>
        <w:t>For positioning, regarding</w:t>
      </w:r>
      <w:r w:rsidR="000011C9">
        <w:rPr>
          <w:bCs w:val="0"/>
          <w:i/>
          <w:sz w:val="20"/>
          <w:szCs w:val="20"/>
        </w:rPr>
        <w:t xml:space="preserve"> time-domain</w:t>
      </w:r>
      <w:r w:rsidR="00CF7772" w:rsidRPr="000011C9">
        <w:rPr>
          <w:bCs w:val="0"/>
          <w:i/>
          <w:sz w:val="20"/>
          <w:szCs w:val="20"/>
        </w:rPr>
        <w:t xml:space="preserve"> SRS enhancements:</w:t>
      </w:r>
    </w:p>
    <w:p w14:paraId="78043070" w14:textId="02E0EC9C" w:rsidR="00CF7772" w:rsidRPr="000011C9" w:rsidRDefault="00232CE0" w:rsidP="00CF7772">
      <w:pPr>
        <w:pStyle w:val="Caption"/>
        <w:numPr>
          <w:ilvl w:val="0"/>
          <w:numId w:val="28"/>
        </w:numPr>
        <w:spacing w:after="0"/>
        <w:jc w:val="left"/>
        <w:rPr>
          <w:bCs w:val="0"/>
          <w:i/>
          <w:sz w:val="20"/>
          <w:szCs w:val="20"/>
        </w:rPr>
      </w:pPr>
      <w:r w:rsidRPr="000011C9">
        <w:rPr>
          <w:bCs w:val="0"/>
          <w:i/>
          <w:sz w:val="20"/>
          <w:szCs w:val="20"/>
        </w:rPr>
        <w:t>I</w:t>
      </w:r>
      <w:r w:rsidR="00CF7772" w:rsidRPr="000011C9">
        <w:rPr>
          <w:bCs w:val="0"/>
          <w:i/>
          <w:sz w:val="20"/>
          <w:szCs w:val="20"/>
        </w:rPr>
        <w:t>ncrease the number of</w:t>
      </w:r>
      <w:r w:rsidR="006922C5" w:rsidRPr="000011C9">
        <w:rPr>
          <w:bCs w:val="0"/>
          <w:i/>
          <w:sz w:val="20"/>
          <w:szCs w:val="20"/>
        </w:rPr>
        <w:t xml:space="preserve"> SRS symbols per SRS resource to [14].</w:t>
      </w:r>
    </w:p>
    <w:p w14:paraId="562ACD7A" w14:textId="79D99A59" w:rsidR="00CF7772" w:rsidRPr="000011C9" w:rsidRDefault="00CF7772" w:rsidP="00CF7772">
      <w:pPr>
        <w:pStyle w:val="Caption"/>
        <w:numPr>
          <w:ilvl w:val="0"/>
          <w:numId w:val="28"/>
        </w:numPr>
        <w:spacing w:after="0"/>
        <w:jc w:val="left"/>
        <w:rPr>
          <w:bCs w:val="0"/>
          <w:i/>
          <w:sz w:val="20"/>
          <w:szCs w:val="20"/>
        </w:rPr>
      </w:pPr>
      <w:r w:rsidRPr="000011C9">
        <w:rPr>
          <w:bCs w:val="0"/>
          <w:i/>
          <w:sz w:val="20"/>
          <w:szCs w:val="20"/>
        </w:rPr>
        <w:t>SRS can be configured in the la</w:t>
      </w:r>
      <w:r w:rsidR="006922C5" w:rsidRPr="000011C9">
        <w:rPr>
          <w:bCs w:val="0"/>
          <w:i/>
          <w:sz w:val="20"/>
          <w:szCs w:val="20"/>
        </w:rPr>
        <w:t>st N symbols of a slot where N = [14].</w:t>
      </w:r>
    </w:p>
    <w:bookmarkEnd w:id="2"/>
    <w:p w14:paraId="207018DD" w14:textId="77777777" w:rsidR="005B4C3A" w:rsidRPr="00A42AC1" w:rsidRDefault="005B4C3A" w:rsidP="00A43DAC">
      <w:pPr>
        <w:pStyle w:val="ListParagraph"/>
        <w:keepNext/>
        <w:keepLines/>
        <w:numPr>
          <w:ilvl w:val="0"/>
          <w:numId w:val="6"/>
        </w:numPr>
        <w:spacing w:before="240"/>
        <w:contextualSpacing w:val="0"/>
        <w:jc w:val="left"/>
        <w:outlineLvl w:val="0"/>
        <w:rPr>
          <w:rFonts w:ascii="Arial" w:hAnsi="Arial"/>
          <w:vanish/>
          <w:sz w:val="32"/>
        </w:rPr>
      </w:pPr>
    </w:p>
    <w:p w14:paraId="0776898A" w14:textId="77777777" w:rsidR="005B4C3A" w:rsidRPr="00A42AC1" w:rsidRDefault="005B4C3A" w:rsidP="00A43DAC">
      <w:pPr>
        <w:pStyle w:val="ListParagraph"/>
        <w:keepNext/>
        <w:keepLines/>
        <w:numPr>
          <w:ilvl w:val="0"/>
          <w:numId w:val="6"/>
        </w:numPr>
        <w:spacing w:before="240"/>
        <w:contextualSpacing w:val="0"/>
        <w:jc w:val="left"/>
        <w:outlineLvl w:val="0"/>
        <w:rPr>
          <w:rFonts w:ascii="Arial" w:hAnsi="Arial"/>
          <w:vanish/>
          <w:sz w:val="32"/>
        </w:rPr>
      </w:pPr>
    </w:p>
    <w:p w14:paraId="69872FE6" w14:textId="77777777" w:rsidR="005B4C3A" w:rsidRPr="00A42AC1" w:rsidRDefault="005B4C3A" w:rsidP="00A43DAC">
      <w:pPr>
        <w:pStyle w:val="ListParagraph"/>
        <w:keepNext/>
        <w:keepLines/>
        <w:numPr>
          <w:ilvl w:val="0"/>
          <w:numId w:val="6"/>
        </w:numPr>
        <w:spacing w:before="240"/>
        <w:contextualSpacing w:val="0"/>
        <w:jc w:val="left"/>
        <w:outlineLvl w:val="0"/>
        <w:rPr>
          <w:rFonts w:ascii="Arial" w:hAnsi="Arial"/>
          <w:vanish/>
          <w:sz w:val="32"/>
        </w:rPr>
      </w:pPr>
    </w:p>
    <w:p w14:paraId="02457050" w14:textId="77777777" w:rsidR="005B4C3A" w:rsidRPr="00A42AC1" w:rsidRDefault="005B4C3A" w:rsidP="00A43DAC">
      <w:pPr>
        <w:pStyle w:val="ListParagraph"/>
        <w:keepNext/>
        <w:keepLines/>
        <w:numPr>
          <w:ilvl w:val="1"/>
          <w:numId w:val="6"/>
        </w:numPr>
        <w:spacing w:before="180"/>
        <w:contextualSpacing w:val="0"/>
        <w:jc w:val="left"/>
        <w:outlineLvl w:val="1"/>
        <w:rPr>
          <w:rFonts w:ascii="Arial" w:hAnsi="Arial"/>
          <w:vanish/>
          <w:sz w:val="28"/>
        </w:rPr>
      </w:pPr>
    </w:p>
    <w:p w14:paraId="3CF253CD" w14:textId="77777777" w:rsidR="005B4C3A" w:rsidRPr="00A42AC1" w:rsidRDefault="005B4C3A" w:rsidP="00A43DAC">
      <w:pPr>
        <w:pStyle w:val="ListParagraph"/>
        <w:keepNext/>
        <w:keepLines/>
        <w:numPr>
          <w:ilvl w:val="1"/>
          <w:numId w:val="6"/>
        </w:numPr>
        <w:spacing w:before="180"/>
        <w:contextualSpacing w:val="0"/>
        <w:jc w:val="left"/>
        <w:outlineLvl w:val="1"/>
        <w:rPr>
          <w:rFonts w:ascii="Arial" w:hAnsi="Arial"/>
          <w:vanish/>
          <w:sz w:val="28"/>
        </w:rPr>
      </w:pPr>
    </w:p>
    <w:p w14:paraId="3785B5CB" w14:textId="77777777" w:rsidR="005B4C3A" w:rsidRPr="00A42AC1" w:rsidRDefault="005B4C3A" w:rsidP="00A43DAC">
      <w:pPr>
        <w:pStyle w:val="ListParagraph"/>
        <w:keepNext/>
        <w:keepLines/>
        <w:numPr>
          <w:ilvl w:val="1"/>
          <w:numId w:val="6"/>
        </w:numPr>
        <w:spacing w:before="180"/>
        <w:contextualSpacing w:val="0"/>
        <w:jc w:val="left"/>
        <w:outlineLvl w:val="1"/>
        <w:rPr>
          <w:rFonts w:ascii="Arial" w:hAnsi="Arial"/>
          <w:vanish/>
          <w:sz w:val="28"/>
        </w:rPr>
      </w:pPr>
    </w:p>
    <w:p w14:paraId="1F9C00D1" w14:textId="77777777" w:rsidR="005B4C3A" w:rsidRPr="00A42AC1" w:rsidRDefault="005B4C3A" w:rsidP="00A43DAC">
      <w:pPr>
        <w:pStyle w:val="ListParagraph"/>
        <w:keepNext/>
        <w:keepLines/>
        <w:numPr>
          <w:ilvl w:val="2"/>
          <w:numId w:val="6"/>
        </w:numPr>
        <w:tabs>
          <w:tab w:val="clear" w:pos="720"/>
          <w:tab w:val="num" w:pos="810"/>
        </w:tabs>
        <w:spacing w:before="120"/>
        <w:ind w:left="810"/>
        <w:contextualSpacing w:val="0"/>
        <w:jc w:val="left"/>
        <w:outlineLvl w:val="2"/>
        <w:rPr>
          <w:rFonts w:ascii="Arial" w:hAnsi="Arial"/>
          <w:vanish/>
          <w:sz w:val="24"/>
        </w:rPr>
      </w:pPr>
    </w:p>
    <w:p w14:paraId="3ED8241F" w14:textId="77777777" w:rsidR="005B4C3A" w:rsidRPr="00A42AC1" w:rsidRDefault="005B4C3A" w:rsidP="00A43DAC">
      <w:pPr>
        <w:pStyle w:val="ListParagraph"/>
        <w:keepNext/>
        <w:keepLines/>
        <w:numPr>
          <w:ilvl w:val="2"/>
          <w:numId w:val="6"/>
        </w:numPr>
        <w:tabs>
          <w:tab w:val="clear" w:pos="720"/>
          <w:tab w:val="num" w:pos="810"/>
        </w:tabs>
        <w:spacing w:before="120"/>
        <w:ind w:left="810"/>
        <w:contextualSpacing w:val="0"/>
        <w:jc w:val="left"/>
        <w:outlineLvl w:val="2"/>
        <w:rPr>
          <w:rFonts w:ascii="Arial" w:hAnsi="Arial"/>
          <w:vanish/>
          <w:sz w:val="24"/>
        </w:rPr>
      </w:pPr>
    </w:p>
    <w:p w14:paraId="04EE9D12" w14:textId="77777777" w:rsidR="005B4C3A" w:rsidRPr="00A42AC1" w:rsidRDefault="005B4C3A" w:rsidP="00A43DAC">
      <w:pPr>
        <w:pStyle w:val="ListParagraph"/>
        <w:keepNext/>
        <w:keepLines/>
        <w:numPr>
          <w:ilvl w:val="2"/>
          <w:numId w:val="6"/>
        </w:numPr>
        <w:tabs>
          <w:tab w:val="clear" w:pos="720"/>
          <w:tab w:val="num" w:pos="810"/>
        </w:tabs>
        <w:spacing w:before="120"/>
        <w:ind w:left="810"/>
        <w:contextualSpacing w:val="0"/>
        <w:jc w:val="left"/>
        <w:outlineLvl w:val="2"/>
        <w:rPr>
          <w:rFonts w:ascii="Arial" w:hAnsi="Arial"/>
          <w:vanish/>
          <w:sz w:val="24"/>
        </w:rPr>
      </w:pPr>
    </w:p>
    <w:p w14:paraId="0B188F69" w14:textId="1C4779EC" w:rsidR="000A0AAA" w:rsidRDefault="000A0AAA" w:rsidP="00A43DAC">
      <w:pPr>
        <w:pStyle w:val="Heading1"/>
        <w:numPr>
          <w:ilvl w:val="0"/>
          <w:numId w:val="9"/>
        </w:numPr>
        <w:pBdr>
          <w:top w:val="single" w:sz="12" w:space="3" w:color="auto"/>
        </w:pBdr>
        <w:overflowPunct w:val="0"/>
        <w:autoSpaceDE w:val="0"/>
        <w:autoSpaceDN w:val="0"/>
        <w:adjustRightInd w:val="0"/>
        <w:spacing w:after="120"/>
        <w:ind w:left="360"/>
        <w:jc w:val="both"/>
        <w:textAlignment w:val="baseline"/>
        <w:rPr>
          <w:lang w:eastAsia="ko-KR"/>
        </w:rPr>
      </w:pPr>
      <w:r w:rsidRPr="000A0AAA">
        <w:rPr>
          <w:rFonts w:ascii="Times New Roman" w:hAnsi="Times New Roman"/>
        </w:rPr>
        <w:t>Conclusion</w:t>
      </w:r>
      <w:r w:rsidRPr="00CB208E">
        <w:rPr>
          <w:rFonts w:ascii="Times New Roman" w:hAnsi="Times New Roman"/>
        </w:rPr>
        <w:t xml:space="preserve"> </w:t>
      </w:r>
      <w:bookmarkStart w:id="3" w:name="_GoBack"/>
      <w:bookmarkEnd w:id="3"/>
    </w:p>
    <w:p w14:paraId="0EDA4511" w14:textId="4A8D25CB" w:rsidR="000A0AAA" w:rsidRPr="0060200C" w:rsidRDefault="000A0AAA" w:rsidP="000A0AAA">
      <w:pPr>
        <w:pStyle w:val="NO"/>
        <w:ind w:left="0" w:firstLine="0"/>
        <w:jc w:val="left"/>
        <w:rPr>
          <w:lang w:val="en-US" w:eastAsia="ko-KR"/>
        </w:rPr>
      </w:pPr>
      <w:r w:rsidRPr="0060200C">
        <w:rPr>
          <w:noProof/>
          <w:lang w:val="en-US" w:eastAsia="ko-KR"/>
        </w:rPr>
        <w:t>In this contribution, we make the following</w:t>
      </w:r>
      <w:r w:rsidR="002F47C5">
        <w:rPr>
          <w:noProof/>
          <w:lang w:val="en-US" w:eastAsia="ko-KR"/>
        </w:rPr>
        <w:t xml:space="preserve"> observations</w:t>
      </w:r>
      <w:r w:rsidRPr="0060200C">
        <w:rPr>
          <w:lang w:val="en-US" w:eastAsia="ko-KR"/>
        </w:rPr>
        <w:t>:</w:t>
      </w:r>
    </w:p>
    <w:p w14:paraId="7451AB47" w14:textId="77777777" w:rsidR="001C08FC" w:rsidRDefault="001C08FC" w:rsidP="001C08FC">
      <w:pPr>
        <w:spacing w:after="0"/>
        <w:rPr>
          <w:b/>
          <w:i/>
        </w:rPr>
      </w:pPr>
      <w:r w:rsidRPr="000011C9">
        <w:rPr>
          <w:b/>
          <w:i/>
        </w:rPr>
        <w:t>Observation</w:t>
      </w:r>
      <w:r>
        <w:rPr>
          <w:b/>
          <w:i/>
        </w:rPr>
        <w:t xml:space="preserve"> 1</w:t>
      </w:r>
      <w:r w:rsidRPr="000011C9">
        <w:rPr>
          <w:b/>
          <w:i/>
        </w:rPr>
        <w:t xml:space="preserve">: The SRS resources of </w:t>
      </w:r>
      <w:r>
        <w:rPr>
          <w:b/>
          <w:i/>
        </w:rPr>
        <w:t>an SRS resource</w:t>
      </w:r>
      <w:r w:rsidRPr="000011C9">
        <w:rPr>
          <w:b/>
          <w:i/>
        </w:rPr>
        <w:t xml:space="preserve"> set would need </w:t>
      </w:r>
      <w:r w:rsidRPr="00186266">
        <w:rPr>
          <w:b/>
          <w:i/>
        </w:rPr>
        <w:t>to be transmitted always</w:t>
      </w:r>
    </w:p>
    <w:p w14:paraId="7C24C397" w14:textId="77777777" w:rsidR="001C08FC" w:rsidRDefault="001C08FC" w:rsidP="001C08FC">
      <w:pPr>
        <w:pStyle w:val="ListParagraph"/>
        <w:numPr>
          <w:ilvl w:val="0"/>
          <w:numId w:val="33"/>
        </w:numPr>
        <w:spacing w:after="0"/>
        <w:rPr>
          <w:b/>
          <w:i/>
        </w:rPr>
      </w:pPr>
      <w:r w:rsidRPr="00186266">
        <w:rPr>
          <w:b/>
          <w:i/>
        </w:rPr>
        <w:t xml:space="preserve">on contiguous OFDM symbols of the same slot, </w:t>
      </w:r>
    </w:p>
    <w:p w14:paraId="2970815A" w14:textId="77777777" w:rsidR="001C08FC" w:rsidRDefault="001C08FC" w:rsidP="001C08FC">
      <w:pPr>
        <w:pStyle w:val="ListParagraph"/>
        <w:numPr>
          <w:ilvl w:val="0"/>
          <w:numId w:val="33"/>
        </w:numPr>
        <w:spacing w:after="0"/>
        <w:rPr>
          <w:b/>
          <w:i/>
        </w:rPr>
      </w:pPr>
      <w:r w:rsidRPr="00186266">
        <w:rPr>
          <w:b/>
          <w:i/>
        </w:rPr>
        <w:t xml:space="preserve">on the same exactly physical resource blocks, </w:t>
      </w:r>
    </w:p>
    <w:p w14:paraId="5C1F1928" w14:textId="77777777" w:rsidR="001C08FC" w:rsidRDefault="001C08FC" w:rsidP="001C08FC">
      <w:pPr>
        <w:pStyle w:val="ListParagraph"/>
        <w:numPr>
          <w:ilvl w:val="0"/>
          <w:numId w:val="33"/>
        </w:numPr>
        <w:spacing w:after="0"/>
        <w:rPr>
          <w:b/>
          <w:i/>
        </w:rPr>
      </w:pPr>
      <w:r w:rsidRPr="00186266">
        <w:rPr>
          <w:b/>
          <w:i/>
        </w:rPr>
        <w:t xml:space="preserve">with the same comb-type (but same or different comb-offsets), </w:t>
      </w:r>
    </w:p>
    <w:p w14:paraId="30150DF7" w14:textId="77777777" w:rsidR="001C08FC" w:rsidRDefault="001C08FC" w:rsidP="001C08FC">
      <w:pPr>
        <w:pStyle w:val="ListParagraph"/>
        <w:numPr>
          <w:ilvl w:val="0"/>
          <w:numId w:val="33"/>
        </w:numPr>
        <w:spacing w:after="0"/>
        <w:rPr>
          <w:b/>
          <w:i/>
        </w:rPr>
      </w:pPr>
      <w:r w:rsidRPr="00186266">
        <w:rPr>
          <w:b/>
          <w:i/>
        </w:rPr>
        <w:t xml:space="preserve">without any power change across the symbols, and </w:t>
      </w:r>
    </w:p>
    <w:p w14:paraId="32C58EEE" w14:textId="77777777" w:rsidR="001C08FC" w:rsidRDefault="001C08FC" w:rsidP="001C08FC">
      <w:pPr>
        <w:pStyle w:val="ListParagraph"/>
        <w:numPr>
          <w:ilvl w:val="0"/>
          <w:numId w:val="33"/>
        </w:numPr>
        <w:spacing w:after="0"/>
        <w:rPr>
          <w:b/>
          <w:i/>
        </w:rPr>
      </w:pPr>
      <w:r>
        <w:rPr>
          <w:b/>
          <w:i/>
        </w:rPr>
        <w:t xml:space="preserve">with the </w:t>
      </w:r>
      <w:r w:rsidRPr="00186266">
        <w:rPr>
          <w:b/>
          <w:i/>
        </w:rPr>
        <w:t>same spatial relation info</w:t>
      </w:r>
      <w:r>
        <w:rPr>
          <w:b/>
          <w:i/>
        </w:rPr>
        <w:t xml:space="preserve"> (if applicable),</w:t>
      </w:r>
    </w:p>
    <w:p w14:paraId="6008FDE7" w14:textId="77777777" w:rsidR="001C08FC" w:rsidRDefault="001C08FC" w:rsidP="001C08FC">
      <w:pPr>
        <w:spacing w:after="0"/>
        <w:rPr>
          <w:b/>
          <w:i/>
        </w:rPr>
      </w:pPr>
      <w:r w:rsidRPr="00000A5F">
        <w:rPr>
          <w:b/>
          <w:i/>
        </w:rPr>
        <w:t>for the UE to ensure no phase discontinuity issues</w:t>
      </w:r>
      <w:r>
        <w:rPr>
          <w:b/>
          <w:i/>
        </w:rPr>
        <w:t xml:space="preserve"> across the SRS symbols</w:t>
      </w:r>
      <w:r w:rsidRPr="00000A5F">
        <w:rPr>
          <w:b/>
          <w:i/>
        </w:rPr>
        <w:t xml:space="preserve">. Adding such constraints would effectively result to the same solution as defining a staggered pattern on one SRS resource. </w:t>
      </w:r>
    </w:p>
    <w:p w14:paraId="7BBF5F5B" w14:textId="77777777" w:rsidR="007C5424" w:rsidRDefault="007C5424" w:rsidP="007C5424">
      <w:pPr>
        <w:spacing w:after="0"/>
        <w:rPr>
          <w:b/>
          <w:i/>
        </w:rPr>
      </w:pPr>
    </w:p>
    <w:p w14:paraId="52E9B3EF" w14:textId="158DA6F8" w:rsidR="002F47C5" w:rsidRPr="000011C9" w:rsidRDefault="000011C9" w:rsidP="000011C9">
      <w:pPr>
        <w:rPr>
          <w:b/>
          <w:i/>
        </w:rPr>
      </w:pPr>
      <w:r w:rsidRPr="000011C9">
        <w:rPr>
          <w:b/>
          <w:i/>
        </w:rPr>
        <w:t>Observation</w:t>
      </w:r>
      <w:r>
        <w:rPr>
          <w:b/>
          <w:i/>
        </w:rPr>
        <w:t xml:space="preserve"> 2</w:t>
      </w:r>
      <w:r w:rsidRPr="000011C9">
        <w:rPr>
          <w:b/>
          <w:i/>
        </w:rPr>
        <w:t xml:space="preserve">: In the UMA UTDOA evaluations, simulations assumptions used by the companies which meet the regulatory requirements are optimistic. </w:t>
      </w:r>
    </w:p>
    <w:p w14:paraId="09C9791D" w14:textId="077C4FFB" w:rsidR="002F47C5" w:rsidRPr="002F47C5" w:rsidRDefault="002F47C5" w:rsidP="002F47C5">
      <w:pPr>
        <w:pStyle w:val="NO"/>
        <w:ind w:left="0" w:firstLine="0"/>
        <w:jc w:val="left"/>
        <w:rPr>
          <w:lang w:val="en-US" w:eastAsia="ko-KR"/>
        </w:rPr>
      </w:pPr>
      <w:r w:rsidRPr="0060200C">
        <w:rPr>
          <w:noProof/>
          <w:lang w:val="en-US" w:eastAsia="ko-KR"/>
        </w:rPr>
        <w:t>In this contribution, we make the following</w:t>
      </w:r>
      <w:r>
        <w:rPr>
          <w:noProof/>
          <w:lang w:val="en-US" w:eastAsia="ko-KR"/>
        </w:rPr>
        <w:t xml:space="preserve"> </w:t>
      </w:r>
      <w:r w:rsidRPr="0060200C">
        <w:rPr>
          <w:noProof/>
          <w:lang w:val="en-US" w:eastAsia="ko-KR"/>
        </w:rPr>
        <w:t>proposals</w:t>
      </w:r>
      <w:r w:rsidRPr="0060200C">
        <w:rPr>
          <w:lang w:val="en-US" w:eastAsia="ko-KR"/>
        </w:rPr>
        <w:t>:</w:t>
      </w:r>
    </w:p>
    <w:p w14:paraId="46B04ECE" w14:textId="77777777" w:rsidR="000011C9" w:rsidRPr="00A00C33" w:rsidRDefault="000011C9" w:rsidP="000011C9">
      <w:pPr>
        <w:rPr>
          <w:b/>
          <w:i/>
        </w:rPr>
      </w:pPr>
      <w:r w:rsidRPr="00A00C33">
        <w:rPr>
          <w:b/>
          <w:i/>
        </w:rPr>
        <w:t>Proposal</w:t>
      </w:r>
      <w:r>
        <w:rPr>
          <w:b/>
          <w:i/>
        </w:rPr>
        <w:t xml:space="preserve"> 1</w:t>
      </w:r>
      <w:r w:rsidRPr="00A00C33">
        <w:rPr>
          <w:b/>
          <w:i/>
        </w:rPr>
        <w:t>:</w:t>
      </w:r>
      <w:r>
        <w:rPr>
          <w:b/>
          <w:i/>
        </w:rPr>
        <w:t xml:space="preserve"> Regarding the support of staggered SRS transmissions for UL SRS positioning, support the option with staggered patterns in a single SRS resource. </w:t>
      </w:r>
    </w:p>
    <w:p w14:paraId="40BE4C5A" w14:textId="77777777" w:rsidR="000011C9" w:rsidRPr="000011C9" w:rsidRDefault="000011C9" w:rsidP="000011C9">
      <w:pPr>
        <w:pStyle w:val="Caption"/>
        <w:spacing w:after="0"/>
        <w:jc w:val="left"/>
        <w:rPr>
          <w:bCs w:val="0"/>
          <w:i/>
          <w:sz w:val="20"/>
          <w:szCs w:val="20"/>
        </w:rPr>
      </w:pPr>
      <w:r w:rsidRPr="000011C9">
        <w:rPr>
          <w:bCs w:val="0"/>
          <w:i/>
          <w:sz w:val="20"/>
          <w:szCs w:val="20"/>
        </w:rPr>
        <w:t xml:space="preserve">Proposal </w:t>
      </w:r>
      <w:r>
        <w:rPr>
          <w:bCs w:val="0"/>
          <w:i/>
          <w:sz w:val="20"/>
          <w:szCs w:val="20"/>
        </w:rPr>
        <w:t>2</w:t>
      </w:r>
      <w:r w:rsidRPr="000011C9">
        <w:rPr>
          <w:bCs w:val="0"/>
          <w:i/>
          <w:sz w:val="20"/>
          <w:szCs w:val="20"/>
        </w:rPr>
        <w:t>: For positioning, regarding</w:t>
      </w:r>
      <w:r>
        <w:rPr>
          <w:bCs w:val="0"/>
          <w:i/>
          <w:sz w:val="20"/>
          <w:szCs w:val="20"/>
        </w:rPr>
        <w:t xml:space="preserve"> time-domain</w:t>
      </w:r>
      <w:r w:rsidRPr="000011C9">
        <w:rPr>
          <w:bCs w:val="0"/>
          <w:i/>
          <w:sz w:val="20"/>
          <w:szCs w:val="20"/>
        </w:rPr>
        <w:t xml:space="preserve"> SRS enhancements:</w:t>
      </w:r>
    </w:p>
    <w:p w14:paraId="5F83F647" w14:textId="77777777" w:rsidR="000011C9" w:rsidRPr="000011C9" w:rsidRDefault="000011C9" w:rsidP="000011C9">
      <w:pPr>
        <w:pStyle w:val="Caption"/>
        <w:numPr>
          <w:ilvl w:val="0"/>
          <w:numId w:val="28"/>
        </w:numPr>
        <w:spacing w:after="0"/>
        <w:jc w:val="left"/>
        <w:rPr>
          <w:bCs w:val="0"/>
          <w:i/>
          <w:sz w:val="20"/>
          <w:szCs w:val="20"/>
        </w:rPr>
      </w:pPr>
      <w:r w:rsidRPr="000011C9">
        <w:rPr>
          <w:bCs w:val="0"/>
          <w:i/>
          <w:sz w:val="20"/>
          <w:szCs w:val="20"/>
        </w:rPr>
        <w:t>Increase the number of SRS symbols per SRS resource to [14].</w:t>
      </w:r>
    </w:p>
    <w:p w14:paraId="4AED752D" w14:textId="3FDFC567" w:rsidR="003A5E25" w:rsidRPr="000011C9" w:rsidRDefault="000011C9" w:rsidP="003A5E25">
      <w:pPr>
        <w:pStyle w:val="Caption"/>
        <w:numPr>
          <w:ilvl w:val="0"/>
          <w:numId w:val="28"/>
        </w:numPr>
        <w:spacing w:after="0"/>
        <w:jc w:val="left"/>
        <w:rPr>
          <w:bCs w:val="0"/>
          <w:i/>
          <w:sz w:val="20"/>
          <w:szCs w:val="20"/>
        </w:rPr>
      </w:pPr>
      <w:r w:rsidRPr="000011C9">
        <w:rPr>
          <w:bCs w:val="0"/>
          <w:i/>
          <w:sz w:val="20"/>
          <w:szCs w:val="20"/>
        </w:rPr>
        <w:t>SRS can be configured in the last N symbols of a slot where N = [14].</w:t>
      </w:r>
    </w:p>
    <w:p w14:paraId="245F84CF" w14:textId="453F0E2C" w:rsidR="000A0AAA" w:rsidRPr="00E66724" w:rsidRDefault="000A0AAA" w:rsidP="00A43DAC">
      <w:pPr>
        <w:pStyle w:val="Heading1"/>
        <w:numPr>
          <w:ilvl w:val="0"/>
          <w:numId w:val="9"/>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E66724">
        <w:rPr>
          <w:rFonts w:ascii="Times New Roman" w:hAnsi="Times New Roman"/>
        </w:rPr>
        <w:t>References</w:t>
      </w:r>
      <w:bookmarkStart w:id="4" w:name="_Ref450583331"/>
      <w:bookmarkEnd w:id="4"/>
    </w:p>
    <w:p w14:paraId="2AAB4273" w14:textId="77777777" w:rsidR="00E9467A" w:rsidRDefault="00E9467A" w:rsidP="00E9467A">
      <w:pPr>
        <w:spacing w:after="0"/>
        <w:jc w:val="left"/>
        <w:rPr>
          <w:lang w:eastAsia="ko-KR"/>
        </w:rPr>
      </w:pPr>
      <w:r w:rsidRPr="00266C17">
        <w:rPr>
          <w:lang w:eastAsia="ko-KR"/>
        </w:rPr>
        <w:t>[1] RP-190752, “New WID: NR Positioning Support”, Intel, Ericsson</w:t>
      </w:r>
    </w:p>
    <w:p w14:paraId="0721043B" w14:textId="77777777" w:rsidR="00E9467A" w:rsidRPr="00266C17" w:rsidRDefault="00E9467A" w:rsidP="00E9467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[2] 36.214, “3GPP E-</w:t>
      </w:r>
      <w:proofErr w:type="gramStart"/>
      <w:r w:rsidRPr="00266C17">
        <w:rPr>
          <w:rFonts w:ascii="Times New Roman" w:hAnsi="Times New Roman" w:cs="Times New Roman"/>
          <w:color w:val="auto"/>
          <w:sz w:val="20"/>
          <w:szCs w:val="20"/>
          <w:lang w:val="en-GB" w:eastAsia="ko-KR"/>
        </w:rPr>
        <w:t>UTRA  Physical</w:t>
      </w:r>
      <w:proofErr w:type="gramEnd"/>
      <w:r w:rsidRPr="00266C17">
        <w:rPr>
          <w:rFonts w:ascii="Times New Roman" w:hAnsi="Times New Roman" w:cs="Times New Roman"/>
          <w:color w:val="auto"/>
          <w:sz w:val="20"/>
          <w:szCs w:val="20"/>
          <w:lang w:val="en-GB" w:eastAsia="ko-KR"/>
        </w:rPr>
        <w:t xml:space="preserve"> layer Measurements”</w:t>
      </w:r>
    </w:p>
    <w:p w14:paraId="35C7B5A3" w14:textId="445B2087" w:rsidR="000A0AAA" w:rsidRDefault="00E9467A" w:rsidP="00E9467A">
      <w:pPr>
        <w:pStyle w:val="Default"/>
        <w:rPr>
          <w:rFonts w:ascii="Times New Roman" w:hAnsi="Times New Roman" w:cs="Times New Roman"/>
          <w:color w:val="auto"/>
          <w:sz w:val="20"/>
          <w:szCs w:val="20"/>
          <w:lang w:val="en-GB" w:eastAsia="ko-KR"/>
        </w:rPr>
      </w:pPr>
      <w:r w:rsidRPr="00266C17">
        <w:rPr>
          <w:rFonts w:ascii="Times New Roman" w:hAnsi="Times New Roman" w:cs="Times New Roman"/>
          <w:color w:val="auto"/>
          <w:sz w:val="20"/>
          <w:szCs w:val="20"/>
          <w:lang w:val="en-GB" w:eastAsia="ko-KR"/>
        </w:rPr>
        <w:t xml:space="preserve">[3] 38.215, “3GPP </w:t>
      </w:r>
      <w:r w:rsidRPr="002F4A1C">
        <w:rPr>
          <w:rFonts w:ascii="Times New Roman" w:hAnsi="Times New Roman" w:cs="Times New Roman"/>
          <w:color w:val="auto"/>
          <w:sz w:val="20"/>
          <w:szCs w:val="20"/>
          <w:lang w:val="en-GB" w:eastAsia="ko-KR"/>
        </w:rPr>
        <w:t>NR Physical layer measurements</w:t>
      </w:r>
      <w:r w:rsidRPr="00266C17">
        <w:rPr>
          <w:rFonts w:ascii="Times New Roman" w:hAnsi="Times New Roman" w:cs="Times New Roman"/>
          <w:color w:val="auto"/>
          <w:sz w:val="20"/>
          <w:szCs w:val="20"/>
          <w:lang w:val="en-GB" w:eastAsia="ko-KR"/>
        </w:rPr>
        <w:t>”</w:t>
      </w:r>
    </w:p>
    <w:p w14:paraId="76FBB268" w14:textId="4CA378D3" w:rsidR="0033479E" w:rsidRPr="0033479E" w:rsidRDefault="0033479E" w:rsidP="00E9467A">
      <w:pPr>
        <w:pStyle w:val="Default"/>
        <w:rPr>
          <w:rFonts w:ascii="Times New Roman" w:hAnsi="Times New Roman" w:cs="Times New Roman"/>
          <w:color w:val="auto"/>
          <w:sz w:val="20"/>
          <w:szCs w:val="20"/>
          <w:lang w:val="en-GB" w:eastAsia="ko-KR"/>
        </w:rPr>
      </w:pPr>
      <w:r w:rsidRPr="0033479E">
        <w:rPr>
          <w:rFonts w:ascii="Times New Roman" w:hAnsi="Times New Roman" w:cs="Times New Roman"/>
          <w:color w:val="auto"/>
          <w:sz w:val="20"/>
          <w:szCs w:val="20"/>
          <w:lang w:val="en-GB" w:eastAsia="ko-KR"/>
        </w:rPr>
        <w:t>[</w:t>
      </w:r>
      <w:r>
        <w:rPr>
          <w:rFonts w:ascii="Times New Roman" w:hAnsi="Times New Roman" w:cs="Times New Roman"/>
          <w:color w:val="auto"/>
          <w:sz w:val="20"/>
          <w:szCs w:val="20"/>
          <w:lang w:val="en-GB" w:eastAsia="ko-KR"/>
        </w:rPr>
        <w:t>4</w:t>
      </w:r>
      <w:r w:rsidRPr="0033479E">
        <w:rPr>
          <w:rFonts w:ascii="Times New Roman" w:hAnsi="Times New Roman" w:cs="Times New Roman"/>
          <w:color w:val="auto"/>
          <w:sz w:val="20"/>
          <w:szCs w:val="20"/>
          <w:lang w:val="en-GB" w:eastAsia="ko-KR"/>
        </w:rPr>
        <w:t xml:space="preserve">] R1-1901577, "Performance evaluations for NR positioning", Huawei, </w:t>
      </w:r>
      <w:proofErr w:type="spellStart"/>
      <w:r w:rsidRPr="0033479E">
        <w:rPr>
          <w:rFonts w:ascii="Times New Roman" w:hAnsi="Times New Roman" w:cs="Times New Roman"/>
          <w:color w:val="auto"/>
          <w:sz w:val="20"/>
          <w:szCs w:val="20"/>
          <w:lang w:val="en-GB" w:eastAsia="ko-KR"/>
        </w:rPr>
        <w:t>HiSilicon</w:t>
      </w:r>
      <w:proofErr w:type="spellEnd"/>
    </w:p>
    <w:p w14:paraId="05E26DC6" w14:textId="1A1C3489" w:rsidR="0033479E" w:rsidRPr="0033479E" w:rsidRDefault="0033479E" w:rsidP="00E9467A">
      <w:pPr>
        <w:pStyle w:val="Default"/>
        <w:rPr>
          <w:rFonts w:ascii="Times New Roman" w:hAnsi="Times New Roman" w:cs="Times New Roman"/>
          <w:color w:val="auto"/>
          <w:sz w:val="20"/>
          <w:szCs w:val="20"/>
          <w:lang w:val="en-GB" w:eastAsia="ko-KR"/>
        </w:rPr>
      </w:pPr>
      <w:r>
        <w:rPr>
          <w:rFonts w:ascii="Times New Roman" w:hAnsi="Times New Roman" w:cs="Times New Roman"/>
          <w:color w:val="auto"/>
          <w:sz w:val="20"/>
          <w:szCs w:val="20"/>
          <w:lang w:val="en-GB" w:eastAsia="ko-KR"/>
        </w:rPr>
        <w:t xml:space="preserve">[5] </w:t>
      </w:r>
      <w:r w:rsidRPr="0033479E">
        <w:rPr>
          <w:rFonts w:ascii="Times New Roman" w:hAnsi="Times New Roman" w:cs="Times New Roman"/>
          <w:color w:val="auto"/>
          <w:sz w:val="20"/>
          <w:szCs w:val="20"/>
          <w:lang w:val="en-GB" w:eastAsia="ko-KR"/>
        </w:rPr>
        <w:t>R1-1901717, "Evaluation for RAT-Dependent Positioning Techniques", vivo</w:t>
      </w:r>
    </w:p>
    <w:p w14:paraId="4458D85B" w14:textId="0AA7C2F3" w:rsidR="0033479E" w:rsidRPr="0033479E" w:rsidRDefault="0033479E" w:rsidP="00E9467A">
      <w:pPr>
        <w:pStyle w:val="Default"/>
        <w:rPr>
          <w:rFonts w:ascii="Times New Roman" w:hAnsi="Times New Roman" w:cs="Times New Roman"/>
          <w:color w:val="auto"/>
          <w:sz w:val="20"/>
          <w:szCs w:val="20"/>
          <w:lang w:val="en-GB" w:eastAsia="ko-KR"/>
        </w:rPr>
      </w:pPr>
      <w:r>
        <w:rPr>
          <w:rFonts w:ascii="Times New Roman" w:hAnsi="Times New Roman" w:cs="Times New Roman"/>
          <w:color w:val="auto"/>
          <w:sz w:val="20"/>
          <w:szCs w:val="20"/>
          <w:lang w:val="en-GB" w:eastAsia="ko-KR"/>
        </w:rPr>
        <w:t xml:space="preserve">[6] </w:t>
      </w:r>
      <w:r w:rsidRPr="0033479E">
        <w:rPr>
          <w:rFonts w:ascii="Times New Roman" w:hAnsi="Times New Roman" w:cs="Times New Roman"/>
          <w:color w:val="auto"/>
          <w:sz w:val="20"/>
          <w:szCs w:val="20"/>
          <w:lang w:val="en-GB" w:eastAsia="ko-KR"/>
        </w:rPr>
        <w:t>R1-1901850, "Updated system level simulation results for NR Positioning", Nokia, Nokia Shanghai Bell</w:t>
      </w:r>
    </w:p>
    <w:sectPr w:rsidR="0033479E" w:rsidRPr="0033479E" w:rsidSect="00A92D32">
      <w:footerReference w:type="default" r:id="rId12"/>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6B10" w14:textId="77777777" w:rsidR="00CF2562" w:rsidRDefault="00CF2562">
      <w:r>
        <w:separator/>
      </w:r>
    </w:p>
  </w:endnote>
  <w:endnote w:type="continuationSeparator" w:id="0">
    <w:p w14:paraId="741442E1" w14:textId="77777777" w:rsidR="00CF2562" w:rsidRDefault="00CF2562">
      <w:r>
        <w:continuationSeparator/>
      </w:r>
    </w:p>
  </w:endnote>
  <w:endnote w:type="continuationNotice" w:id="1">
    <w:p w14:paraId="40824179" w14:textId="77777777" w:rsidR="00CF2562" w:rsidRDefault="00CF25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36254F41" w:rsidR="00BA5566" w:rsidRDefault="00BA5566">
    <w:pPr>
      <w:pStyle w:val="Footer"/>
    </w:pPr>
    <w:r>
      <w:rPr>
        <w:noProof w:val="0"/>
      </w:rPr>
      <w:fldChar w:fldCharType="begin"/>
    </w:r>
    <w:r>
      <w:instrText xml:space="preserve"> PAGE   \* MERGEFORMAT </w:instrText>
    </w:r>
    <w:r>
      <w:rPr>
        <w:noProof w:val="0"/>
      </w:rPr>
      <w:fldChar w:fldCharType="separate"/>
    </w:r>
    <w:r w:rsidR="0049280C">
      <w:t>2</w:t>
    </w:r>
    <w:r>
      <w:fldChar w:fldCharType="end"/>
    </w:r>
  </w:p>
  <w:p w14:paraId="715B2BCA" w14:textId="77777777" w:rsidR="00BA5566" w:rsidRDefault="00BA5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97BD2" w14:textId="77777777" w:rsidR="00CF2562" w:rsidRDefault="00CF2562">
      <w:r>
        <w:separator/>
      </w:r>
    </w:p>
  </w:footnote>
  <w:footnote w:type="continuationSeparator" w:id="0">
    <w:p w14:paraId="4F361E97" w14:textId="77777777" w:rsidR="00CF2562" w:rsidRDefault="00CF2562">
      <w:r>
        <w:continuationSeparator/>
      </w:r>
    </w:p>
  </w:footnote>
  <w:footnote w:type="continuationNotice" w:id="1">
    <w:p w14:paraId="44570C7D" w14:textId="77777777" w:rsidR="00CF2562" w:rsidRDefault="00CF25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2" w15:restartNumberingAfterBreak="0">
    <w:nsid w:val="0ECC6B8D"/>
    <w:multiLevelType w:val="hybridMultilevel"/>
    <w:tmpl w:val="84180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F15212"/>
    <w:multiLevelType w:val="hybridMultilevel"/>
    <w:tmpl w:val="7C041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47535"/>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0533AB8"/>
    <w:multiLevelType w:val="hybridMultilevel"/>
    <w:tmpl w:val="EC12F3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3D468F"/>
    <w:multiLevelType w:val="hybridMultilevel"/>
    <w:tmpl w:val="10B2C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C13169"/>
    <w:multiLevelType w:val="hybridMultilevel"/>
    <w:tmpl w:val="39F4BB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420AE1"/>
    <w:multiLevelType w:val="hybridMultilevel"/>
    <w:tmpl w:val="6742C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56E4E"/>
    <w:multiLevelType w:val="hybridMultilevel"/>
    <w:tmpl w:val="CFD23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AD1764"/>
    <w:multiLevelType w:val="hybridMultilevel"/>
    <w:tmpl w:val="282A5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0D94305"/>
    <w:multiLevelType w:val="hybridMultilevel"/>
    <w:tmpl w:val="B68E1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4F10B2"/>
    <w:multiLevelType w:val="hybridMultilevel"/>
    <w:tmpl w:val="6F8847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CB5E4E"/>
    <w:multiLevelType w:val="hybridMultilevel"/>
    <w:tmpl w:val="605293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B5A42"/>
    <w:multiLevelType w:val="hybridMultilevel"/>
    <w:tmpl w:val="D5A81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8C2416"/>
    <w:multiLevelType w:val="multilevel"/>
    <w:tmpl w:val="EDF8FEB8"/>
    <w:lvl w:ilvl="0">
      <w:start w:val="3"/>
      <w:numFmt w:val="decimal"/>
      <w:lvlText w:val="%1"/>
      <w:lvlJc w:val="left"/>
      <w:pPr>
        <w:ind w:left="525" w:hanging="525"/>
      </w:pPr>
      <w:rPr>
        <w:rFonts w:eastAsia="Malgun Gothic" w:hint="default"/>
      </w:rPr>
    </w:lvl>
    <w:lvl w:ilvl="1">
      <w:start w:val="2"/>
      <w:numFmt w:val="decimal"/>
      <w:lvlText w:val="%1.%2"/>
      <w:lvlJc w:val="left"/>
      <w:pPr>
        <w:ind w:left="705" w:hanging="525"/>
      </w:pPr>
      <w:rPr>
        <w:rFonts w:eastAsia="Malgun Gothic" w:hint="default"/>
      </w:rPr>
    </w:lvl>
    <w:lvl w:ilvl="2">
      <w:start w:val="1"/>
      <w:numFmt w:val="decimal"/>
      <w:lvlText w:val="%1.%2.%3"/>
      <w:lvlJc w:val="left"/>
      <w:pPr>
        <w:ind w:left="1080" w:hanging="720"/>
      </w:pPr>
      <w:rPr>
        <w:rFonts w:eastAsia="Malgun Gothic" w:hint="default"/>
      </w:rPr>
    </w:lvl>
    <w:lvl w:ilvl="3">
      <w:start w:val="1"/>
      <w:numFmt w:val="decimal"/>
      <w:lvlText w:val="%1.%2.%3.%4"/>
      <w:lvlJc w:val="left"/>
      <w:pPr>
        <w:ind w:left="1620" w:hanging="1080"/>
      </w:pPr>
      <w:rPr>
        <w:rFonts w:eastAsia="Malgun Gothic" w:hint="default"/>
      </w:rPr>
    </w:lvl>
    <w:lvl w:ilvl="4">
      <w:start w:val="1"/>
      <w:numFmt w:val="decimal"/>
      <w:lvlText w:val="%1.%2.%3.%4.%5"/>
      <w:lvlJc w:val="left"/>
      <w:pPr>
        <w:ind w:left="1800" w:hanging="1080"/>
      </w:pPr>
      <w:rPr>
        <w:rFonts w:eastAsia="Malgun Gothic" w:hint="default"/>
      </w:rPr>
    </w:lvl>
    <w:lvl w:ilvl="5">
      <w:start w:val="1"/>
      <w:numFmt w:val="decimal"/>
      <w:lvlText w:val="%1.%2.%3.%4.%5.%6"/>
      <w:lvlJc w:val="left"/>
      <w:pPr>
        <w:ind w:left="2340" w:hanging="1440"/>
      </w:pPr>
      <w:rPr>
        <w:rFonts w:eastAsia="Malgun Gothic" w:hint="default"/>
      </w:rPr>
    </w:lvl>
    <w:lvl w:ilvl="6">
      <w:start w:val="1"/>
      <w:numFmt w:val="decimal"/>
      <w:lvlText w:val="%1.%2.%3.%4.%5.%6.%7"/>
      <w:lvlJc w:val="left"/>
      <w:pPr>
        <w:ind w:left="2520" w:hanging="1440"/>
      </w:pPr>
      <w:rPr>
        <w:rFonts w:eastAsia="Malgun Gothic" w:hint="default"/>
      </w:rPr>
    </w:lvl>
    <w:lvl w:ilvl="7">
      <w:start w:val="1"/>
      <w:numFmt w:val="decimal"/>
      <w:lvlText w:val="%1.%2.%3.%4.%5.%6.%7.%8"/>
      <w:lvlJc w:val="left"/>
      <w:pPr>
        <w:ind w:left="3060" w:hanging="1800"/>
      </w:pPr>
      <w:rPr>
        <w:rFonts w:eastAsia="Malgun Gothic" w:hint="default"/>
      </w:rPr>
    </w:lvl>
    <w:lvl w:ilvl="8">
      <w:start w:val="1"/>
      <w:numFmt w:val="decimal"/>
      <w:lvlText w:val="%1.%2.%3.%4.%5.%6.%7.%8.%9"/>
      <w:lvlJc w:val="left"/>
      <w:pPr>
        <w:ind w:left="3240" w:hanging="1800"/>
      </w:pPr>
      <w:rPr>
        <w:rFonts w:eastAsia="Malgun Gothic" w:hint="default"/>
      </w:rPr>
    </w:lvl>
  </w:abstractNum>
  <w:abstractNum w:abstractNumId="23" w15:restartNumberingAfterBreak="0">
    <w:nsid w:val="62120725"/>
    <w:multiLevelType w:val="hybridMultilevel"/>
    <w:tmpl w:val="83F83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2742B9"/>
    <w:multiLevelType w:val="multilevel"/>
    <w:tmpl w:val="93D4A9FE"/>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9A6CC1"/>
    <w:multiLevelType w:val="hybridMultilevel"/>
    <w:tmpl w:val="D30C2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D0732E"/>
    <w:multiLevelType w:val="hybridMultilevel"/>
    <w:tmpl w:val="153E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F63027"/>
    <w:multiLevelType w:val="hybridMultilevel"/>
    <w:tmpl w:val="9732F170"/>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0"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6922CF"/>
    <w:multiLevelType w:val="hybridMultilevel"/>
    <w:tmpl w:val="34F85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21"/>
  </w:num>
  <w:num w:numId="4">
    <w:abstractNumId w:val="13"/>
  </w:num>
  <w:num w:numId="5">
    <w:abstractNumId w:val="1"/>
  </w:num>
  <w:num w:numId="6">
    <w:abstractNumId w:val="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2"/>
  </w:num>
  <w:num w:numId="10">
    <w:abstractNumId w:val="7"/>
  </w:num>
  <w:num w:numId="11">
    <w:abstractNumId w:val="31"/>
  </w:num>
  <w:num w:numId="12">
    <w:abstractNumId w:val="26"/>
  </w:num>
  <w:num w:numId="13">
    <w:abstractNumId w:val="10"/>
  </w:num>
  <w:num w:numId="14">
    <w:abstractNumId w:val="19"/>
  </w:num>
  <w:num w:numId="15">
    <w:abstractNumId w:val="27"/>
  </w:num>
  <w:num w:numId="1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30"/>
  </w:num>
  <w:num w:numId="19">
    <w:abstractNumId w:val="6"/>
  </w:num>
  <w:num w:numId="20">
    <w:abstractNumId w:val="17"/>
  </w:num>
  <w:num w:numId="21">
    <w:abstractNumId w:val="14"/>
  </w:num>
  <w:num w:numId="22">
    <w:abstractNumId w:val="9"/>
  </w:num>
  <w:num w:numId="23">
    <w:abstractNumId w:val="4"/>
  </w:num>
  <w:num w:numId="24">
    <w:abstractNumId w:val="28"/>
  </w:num>
  <w:num w:numId="25">
    <w:abstractNumId w:val="8"/>
  </w:num>
  <w:num w:numId="26">
    <w:abstractNumId w:val="24"/>
  </w:num>
  <w:num w:numId="27">
    <w:abstractNumId w:val="18"/>
  </w:num>
  <w:num w:numId="28">
    <w:abstractNumId w:val="3"/>
  </w:num>
  <w:num w:numId="29">
    <w:abstractNumId w:val="23"/>
  </w:num>
  <w:num w:numId="30">
    <w:abstractNumId w:val="29"/>
  </w:num>
  <w:num w:numId="31">
    <w:abstractNumId w:val="2"/>
  </w:num>
  <w:num w:numId="32">
    <w:abstractNumId w:val="12"/>
  </w:num>
  <w:num w:numId="3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5"/>
    <w:rsid w:val="00000A5F"/>
    <w:rsid w:val="00000B2C"/>
    <w:rsid w:val="00000F94"/>
    <w:rsid w:val="000011C9"/>
    <w:rsid w:val="0000152F"/>
    <w:rsid w:val="00001947"/>
    <w:rsid w:val="00001BD4"/>
    <w:rsid w:val="00001E2A"/>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950"/>
    <w:rsid w:val="00007112"/>
    <w:rsid w:val="000072A2"/>
    <w:rsid w:val="000073A7"/>
    <w:rsid w:val="0000797D"/>
    <w:rsid w:val="0001181E"/>
    <w:rsid w:val="00011B49"/>
    <w:rsid w:val="00011D8D"/>
    <w:rsid w:val="00012C84"/>
    <w:rsid w:val="000133ED"/>
    <w:rsid w:val="000140B6"/>
    <w:rsid w:val="00014636"/>
    <w:rsid w:val="00014897"/>
    <w:rsid w:val="00015049"/>
    <w:rsid w:val="0001664E"/>
    <w:rsid w:val="00016AF9"/>
    <w:rsid w:val="00016E21"/>
    <w:rsid w:val="0001742C"/>
    <w:rsid w:val="000177DE"/>
    <w:rsid w:val="0002070C"/>
    <w:rsid w:val="00020733"/>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5EE0"/>
    <w:rsid w:val="0002630C"/>
    <w:rsid w:val="00026B25"/>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6B1C"/>
    <w:rsid w:val="00037DFF"/>
    <w:rsid w:val="00037EE0"/>
    <w:rsid w:val="00040FF1"/>
    <w:rsid w:val="0004178E"/>
    <w:rsid w:val="00041968"/>
    <w:rsid w:val="00042381"/>
    <w:rsid w:val="00042862"/>
    <w:rsid w:val="000433F7"/>
    <w:rsid w:val="00043C75"/>
    <w:rsid w:val="0004405F"/>
    <w:rsid w:val="0004487B"/>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6A2"/>
    <w:rsid w:val="0006298E"/>
    <w:rsid w:val="000635E0"/>
    <w:rsid w:val="000636B7"/>
    <w:rsid w:val="00063757"/>
    <w:rsid w:val="00063EA6"/>
    <w:rsid w:val="00064B6C"/>
    <w:rsid w:val="00064BE3"/>
    <w:rsid w:val="00065982"/>
    <w:rsid w:val="00065F38"/>
    <w:rsid w:val="00066325"/>
    <w:rsid w:val="00066455"/>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5938"/>
    <w:rsid w:val="00076736"/>
    <w:rsid w:val="00076A45"/>
    <w:rsid w:val="00076AB2"/>
    <w:rsid w:val="000770F7"/>
    <w:rsid w:val="00077275"/>
    <w:rsid w:val="00077734"/>
    <w:rsid w:val="000777AB"/>
    <w:rsid w:val="00077A6D"/>
    <w:rsid w:val="00077F24"/>
    <w:rsid w:val="00080A67"/>
    <w:rsid w:val="00080E84"/>
    <w:rsid w:val="0008111B"/>
    <w:rsid w:val="00081EDA"/>
    <w:rsid w:val="0008279E"/>
    <w:rsid w:val="00083C9B"/>
    <w:rsid w:val="000846CD"/>
    <w:rsid w:val="0008483C"/>
    <w:rsid w:val="00085883"/>
    <w:rsid w:val="00085E9C"/>
    <w:rsid w:val="00085EBB"/>
    <w:rsid w:val="0008655D"/>
    <w:rsid w:val="0008662B"/>
    <w:rsid w:val="00086967"/>
    <w:rsid w:val="00087EB0"/>
    <w:rsid w:val="000903AE"/>
    <w:rsid w:val="00090C9B"/>
    <w:rsid w:val="00090E98"/>
    <w:rsid w:val="00091954"/>
    <w:rsid w:val="000919A6"/>
    <w:rsid w:val="00091AC8"/>
    <w:rsid w:val="00091C8E"/>
    <w:rsid w:val="00091CDD"/>
    <w:rsid w:val="00091E7A"/>
    <w:rsid w:val="000921E8"/>
    <w:rsid w:val="0009240C"/>
    <w:rsid w:val="000929FB"/>
    <w:rsid w:val="00092DCA"/>
    <w:rsid w:val="00093D0A"/>
    <w:rsid w:val="000941B8"/>
    <w:rsid w:val="000945E6"/>
    <w:rsid w:val="000953FB"/>
    <w:rsid w:val="00095989"/>
    <w:rsid w:val="00095ABD"/>
    <w:rsid w:val="00095D94"/>
    <w:rsid w:val="00096BFF"/>
    <w:rsid w:val="00097696"/>
    <w:rsid w:val="0009777A"/>
    <w:rsid w:val="000A0040"/>
    <w:rsid w:val="000A0623"/>
    <w:rsid w:val="000A0992"/>
    <w:rsid w:val="000A0A11"/>
    <w:rsid w:val="000A0A9C"/>
    <w:rsid w:val="000A0AAA"/>
    <w:rsid w:val="000A0EA3"/>
    <w:rsid w:val="000A0F4D"/>
    <w:rsid w:val="000A14C8"/>
    <w:rsid w:val="000A16A9"/>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836"/>
    <w:rsid w:val="000A68D7"/>
    <w:rsid w:val="000A6B7E"/>
    <w:rsid w:val="000A6D2C"/>
    <w:rsid w:val="000B0BAB"/>
    <w:rsid w:val="000B0F9E"/>
    <w:rsid w:val="000B13B8"/>
    <w:rsid w:val="000B1508"/>
    <w:rsid w:val="000B16D1"/>
    <w:rsid w:val="000B17C7"/>
    <w:rsid w:val="000B1CF6"/>
    <w:rsid w:val="000B268C"/>
    <w:rsid w:val="000B28F5"/>
    <w:rsid w:val="000B341E"/>
    <w:rsid w:val="000B393B"/>
    <w:rsid w:val="000B3F9F"/>
    <w:rsid w:val="000B4280"/>
    <w:rsid w:val="000B455F"/>
    <w:rsid w:val="000B4DA0"/>
    <w:rsid w:val="000B5022"/>
    <w:rsid w:val="000B51A7"/>
    <w:rsid w:val="000B5ED8"/>
    <w:rsid w:val="000B6290"/>
    <w:rsid w:val="000B6828"/>
    <w:rsid w:val="000B712F"/>
    <w:rsid w:val="000B76F7"/>
    <w:rsid w:val="000B7B93"/>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5685"/>
    <w:rsid w:val="000C6269"/>
    <w:rsid w:val="000C6598"/>
    <w:rsid w:val="000C6E7F"/>
    <w:rsid w:val="000C72EE"/>
    <w:rsid w:val="000C79F8"/>
    <w:rsid w:val="000D0659"/>
    <w:rsid w:val="000D0873"/>
    <w:rsid w:val="000D0BE1"/>
    <w:rsid w:val="000D1943"/>
    <w:rsid w:val="000D1AD2"/>
    <w:rsid w:val="000D1ECD"/>
    <w:rsid w:val="000D244C"/>
    <w:rsid w:val="000D29C6"/>
    <w:rsid w:val="000D3223"/>
    <w:rsid w:val="000D3B1A"/>
    <w:rsid w:val="000D3C8E"/>
    <w:rsid w:val="000D4001"/>
    <w:rsid w:val="000D486C"/>
    <w:rsid w:val="000D515B"/>
    <w:rsid w:val="000D5177"/>
    <w:rsid w:val="000D5638"/>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862"/>
    <w:rsid w:val="000E3DD8"/>
    <w:rsid w:val="000E4CC2"/>
    <w:rsid w:val="000E5A3B"/>
    <w:rsid w:val="000E5BFF"/>
    <w:rsid w:val="000E6166"/>
    <w:rsid w:val="000E61FA"/>
    <w:rsid w:val="000E6598"/>
    <w:rsid w:val="000E6C12"/>
    <w:rsid w:val="000E6E70"/>
    <w:rsid w:val="000E75AE"/>
    <w:rsid w:val="000E7BC8"/>
    <w:rsid w:val="000E7E97"/>
    <w:rsid w:val="000E7F56"/>
    <w:rsid w:val="000F0834"/>
    <w:rsid w:val="000F1D84"/>
    <w:rsid w:val="000F2722"/>
    <w:rsid w:val="000F3799"/>
    <w:rsid w:val="000F3C1D"/>
    <w:rsid w:val="000F3C74"/>
    <w:rsid w:val="000F3E52"/>
    <w:rsid w:val="000F4637"/>
    <w:rsid w:val="000F4DA0"/>
    <w:rsid w:val="000F522D"/>
    <w:rsid w:val="000F5307"/>
    <w:rsid w:val="000F594D"/>
    <w:rsid w:val="000F5F87"/>
    <w:rsid w:val="000F76CF"/>
    <w:rsid w:val="000F78CE"/>
    <w:rsid w:val="00100222"/>
    <w:rsid w:val="001015C3"/>
    <w:rsid w:val="001020CE"/>
    <w:rsid w:val="00102244"/>
    <w:rsid w:val="00102517"/>
    <w:rsid w:val="001025AB"/>
    <w:rsid w:val="00102838"/>
    <w:rsid w:val="00102973"/>
    <w:rsid w:val="00102ADE"/>
    <w:rsid w:val="001030EF"/>
    <w:rsid w:val="00103881"/>
    <w:rsid w:val="001038FC"/>
    <w:rsid w:val="00104AF3"/>
    <w:rsid w:val="00105643"/>
    <w:rsid w:val="001056FF"/>
    <w:rsid w:val="00105CD6"/>
    <w:rsid w:val="00105D5A"/>
    <w:rsid w:val="00105F81"/>
    <w:rsid w:val="001066FD"/>
    <w:rsid w:val="00106A52"/>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EBA"/>
    <w:rsid w:val="00112505"/>
    <w:rsid w:val="00113029"/>
    <w:rsid w:val="0011310F"/>
    <w:rsid w:val="001131E1"/>
    <w:rsid w:val="00113243"/>
    <w:rsid w:val="001134A2"/>
    <w:rsid w:val="00113E7D"/>
    <w:rsid w:val="001140AC"/>
    <w:rsid w:val="00114BDD"/>
    <w:rsid w:val="00115245"/>
    <w:rsid w:val="00115292"/>
    <w:rsid w:val="00115A2F"/>
    <w:rsid w:val="00116EB7"/>
    <w:rsid w:val="00117BB9"/>
    <w:rsid w:val="001201C5"/>
    <w:rsid w:val="00120F24"/>
    <w:rsid w:val="00121673"/>
    <w:rsid w:val="00122A46"/>
    <w:rsid w:val="00122FFD"/>
    <w:rsid w:val="00123A88"/>
    <w:rsid w:val="00124BFA"/>
    <w:rsid w:val="00124CB2"/>
    <w:rsid w:val="00124F20"/>
    <w:rsid w:val="001252EE"/>
    <w:rsid w:val="001259BF"/>
    <w:rsid w:val="00125AA7"/>
    <w:rsid w:val="00125CD3"/>
    <w:rsid w:val="00126DC7"/>
    <w:rsid w:val="00127CB6"/>
    <w:rsid w:val="0013026B"/>
    <w:rsid w:val="00130664"/>
    <w:rsid w:val="00130FF8"/>
    <w:rsid w:val="001315C0"/>
    <w:rsid w:val="00133116"/>
    <w:rsid w:val="001343E1"/>
    <w:rsid w:val="001343F8"/>
    <w:rsid w:val="001343FF"/>
    <w:rsid w:val="001344D4"/>
    <w:rsid w:val="00134668"/>
    <w:rsid w:val="00134970"/>
    <w:rsid w:val="00134C60"/>
    <w:rsid w:val="001356E9"/>
    <w:rsid w:val="00136461"/>
    <w:rsid w:val="001366C9"/>
    <w:rsid w:val="00136EB8"/>
    <w:rsid w:val="00137351"/>
    <w:rsid w:val="00137B04"/>
    <w:rsid w:val="00140191"/>
    <w:rsid w:val="001404F4"/>
    <w:rsid w:val="00140534"/>
    <w:rsid w:val="00140912"/>
    <w:rsid w:val="00140CFF"/>
    <w:rsid w:val="001410F3"/>
    <w:rsid w:val="001419E1"/>
    <w:rsid w:val="00141FAB"/>
    <w:rsid w:val="00142820"/>
    <w:rsid w:val="00142A29"/>
    <w:rsid w:val="001432CD"/>
    <w:rsid w:val="001435C8"/>
    <w:rsid w:val="00143B59"/>
    <w:rsid w:val="00143DF3"/>
    <w:rsid w:val="00144CAD"/>
    <w:rsid w:val="0014507A"/>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4EDE"/>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B4A"/>
    <w:rsid w:val="00164C50"/>
    <w:rsid w:val="00165055"/>
    <w:rsid w:val="0016540C"/>
    <w:rsid w:val="00165596"/>
    <w:rsid w:val="00165AA5"/>
    <w:rsid w:val="001676F5"/>
    <w:rsid w:val="0016771E"/>
    <w:rsid w:val="00167F58"/>
    <w:rsid w:val="001703F9"/>
    <w:rsid w:val="00170EA6"/>
    <w:rsid w:val="0017167A"/>
    <w:rsid w:val="00171B41"/>
    <w:rsid w:val="00172069"/>
    <w:rsid w:val="00172390"/>
    <w:rsid w:val="00172531"/>
    <w:rsid w:val="00172CDA"/>
    <w:rsid w:val="001738EC"/>
    <w:rsid w:val="00173A27"/>
    <w:rsid w:val="00173D55"/>
    <w:rsid w:val="001742FF"/>
    <w:rsid w:val="001745E8"/>
    <w:rsid w:val="0017492E"/>
    <w:rsid w:val="001757A5"/>
    <w:rsid w:val="00175FE2"/>
    <w:rsid w:val="0017606B"/>
    <w:rsid w:val="00176237"/>
    <w:rsid w:val="00176822"/>
    <w:rsid w:val="00177213"/>
    <w:rsid w:val="00177638"/>
    <w:rsid w:val="00177B6D"/>
    <w:rsid w:val="001810C6"/>
    <w:rsid w:val="0018117D"/>
    <w:rsid w:val="001816E5"/>
    <w:rsid w:val="00182016"/>
    <w:rsid w:val="0018202B"/>
    <w:rsid w:val="0018213D"/>
    <w:rsid w:val="0018391E"/>
    <w:rsid w:val="0018411F"/>
    <w:rsid w:val="001843AD"/>
    <w:rsid w:val="00184559"/>
    <w:rsid w:val="001852F6"/>
    <w:rsid w:val="00185373"/>
    <w:rsid w:val="00185C1B"/>
    <w:rsid w:val="00186266"/>
    <w:rsid w:val="0018697C"/>
    <w:rsid w:val="00186B32"/>
    <w:rsid w:val="0018776E"/>
    <w:rsid w:val="00187E7F"/>
    <w:rsid w:val="00190CD8"/>
    <w:rsid w:val="0019141E"/>
    <w:rsid w:val="00191560"/>
    <w:rsid w:val="00191CE4"/>
    <w:rsid w:val="001922C1"/>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7B8"/>
    <w:rsid w:val="001A48D2"/>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479"/>
    <w:rsid w:val="001C08FC"/>
    <w:rsid w:val="001C0A3C"/>
    <w:rsid w:val="001C1382"/>
    <w:rsid w:val="001C1BC2"/>
    <w:rsid w:val="001C2239"/>
    <w:rsid w:val="001C2599"/>
    <w:rsid w:val="001C29C1"/>
    <w:rsid w:val="001C3BE8"/>
    <w:rsid w:val="001C4406"/>
    <w:rsid w:val="001C5124"/>
    <w:rsid w:val="001C5250"/>
    <w:rsid w:val="001C64D1"/>
    <w:rsid w:val="001D140A"/>
    <w:rsid w:val="001D14C3"/>
    <w:rsid w:val="001D1B37"/>
    <w:rsid w:val="001D24C7"/>
    <w:rsid w:val="001D2936"/>
    <w:rsid w:val="001D3140"/>
    <w:rsid w:val="001D35F2"/>
    <w:rsid w:val="001D392D"/>
    <w:rsid w:val="001D4940"/>
    <w:rsid w:val="001D49FF"/>
    <w:rsid w:val="001D5726"/>
    <w:rsid w:val="001D582A"/>
    <w:rsid w:val="001D5D13"/>
    <w:rsid w:val="001D5E6A"/>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12C"/>
    <w:rsid w:val="001E341A"/>
    <w:rsid w:val="001E3D57"/>
    <w:rsid w:val="001E41F3"/>
    <w:rsid w:val="001E4D74"/>
    <w:rsid w:val="001E531D"/>
    <w:rsid w:val="001E5FEE"/>
    <w:rsid w:val="001E6149"/>
    <w:rsid w:val="001E7110"/>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4DD4"/>
    <w:rsid w:val="001F5304"/>
    <w:rsid w:val="001F54E6"/>
    <w:rsid w:val="001F5F1C"/>
    <w:rsid w:val="001F5F6F"/>
    <w:rsid w:val="001F6192"/>
    <w:rsid w:val="001F7097"/>
    <w:rsid w:val="001F7442"/>
    <w:rsid w:val="001F78B3"/>
    <w:rsid w:val="001F7D06"/>
    <w:rsid w:val="001F7F6A"/>
    <w:rsid w:val="00200A69"/>
    <w:rsid w:val="00201BD0"/>
    <w:rsid w:val="00201D82"/>
    <w:rsid w:val="00202269"/>
    <w:rsid w:val="002028EA"/>
    <w:rsid w:val="00202C4A"/>
    <w:rsid w:val="00202EE0"/>
    <w:rsid w:val="002033F0"/>
    <w:rsid w:val="00203BF3"/>
    <w:rsid w:val="00203C12"/>
    <w:rsid w:val="00203DEE"/>
    <w:rsid w:val="002044F2"/>
    <w:rsid w:val="002053C8"/>
    <w:rsid w:val="00205C98"/>
    <w:rsid w:val="00206E6A"/>
    <w:rsid w:val="002070EE"/>
    <w:rsid w:val="0020737F"/>
    <w:rsid w:val="002103EA"/>
    <w:rsid w:val="00210F0A"/>
    <w:rsid w:val="0021105E"/>
    <w:rsid w:val="0021149A"/>
    <w:rsid w:val="00211C8B"/>
    <w:rsid w:val="002120D7"/>
    <w:rsid w:val="002125DB"/>
    <w:rsid w:val="00212ACD"/>
    <w:rsid w:val="002130BF"/>
    <w:rsid w:val="00213B0F"/>
    <w:rsid w:val="0021439E"/>
    <w:rsid w:val="002146A3"/>
    <w:rsid w:val="00214982"/>
    <w:rsid w:val="00214E15"/>
    <w:rsid w:val="00215940"/>
    <w:rsid w:val="00215BD1"/>
    <w:rsid w:val="00215E7A"/>
    <w:rsid w:val="00216138"/>
    <w:rsid w:val="002166C3"/>
    <w:rsid w:val="002168B0"/>
    <w:rsid w:val="00216E29"/>
    <w:rsid w:val="00220336"/>
    <w:rsid w:val="00220785"/>
    <w:rsid w:val="002208D8"/>
    <w:rsid w:val="00220E61"/>
    <w:rsid w:val="00221301"/>
    <w:rsid w:val="00221B70"/>
    <w:rsid w:val="002220D1"/>
    <w:rsid w:val="00222639"/>
    <w:rsid w:val="00222680"/>
    <w:rsid w:val="00222F8D"/>
    <w:rsid w:val="00224182"/>
    <w:rsid w:val="00224705"/>
    <w:rsid w:val="00224BC0"/>
    <w:rsid w:val="00225170"/>
    <w:rsid w:val="00225DA2"/>
    <w:rsid w:val="002264BB"/>
    <w:rsid w:val="002266B7"/>
    <w:rsid w:val="00227423"/>
    <w:rsid w:val="002276AD"/>
    <w:rsid w:val="00227B4B"/>
    <w:rsid w:val="00227E50"/>
    <w:rsid w:val="002301FB"/>
    <w:rsid w:val="00231505"/>
    <w:rsid w:val="002318F2"/>
    <w:rsid w:val="00231F85"/>
    <w:rsid w:val="0023203C"/>
    <w:rsid w:val="0023214D"/>
    <w:rsid w:val="002327C0"/>
    <w:rsid w:val="00232CE0"/>
    <w:rsid w:val="00232EDE"/>
    <w:rsid w:val="00233185"/>
    <w:rsid w:val="00233297"/>
    <w:rsid w:val="0023342F"/>
    <w:rsid w:val="00233FE0"/>
    <w:rsid w:val="0023412F"/>
    <w:rsid w:val="00234520"/>
    <w:rsid w:val="00234995"/>
    <w:rsid w:val="002356CA"/>
    <w:rsid w:val="00236133"/>
    <w:rsid w:val="00236258"/>
    <w:rsid w:val="00236415"/>
    <w:rsid w:val="00236B9C"/>
    <w:rsid w:val="00237052"/>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DA8"/>
    <w:rsid w:val="00245DDC"/>
    <w:rsid w:val="0024600F"/>
    <w:rsid w:val="0024752D"/>
    <w:rsid w:val="002476FD"/>
    <w:rsid w:val="00247977"/>
    <w:rsid w:val="002503C0"/>
    <w:rsid w:val="0025116B"/>
    <w:rsid w:val="0025206B"/>
    <w:rsid w:val="0025247B"/>
    <w:rsid w:val="00252592"/>
    <w:rsid w:val="00252973"/>
    <w:rsid w:val="00252D34"/>
    <w:rsid w:val="00253825"/>
    <w:rsid w:val="00253884"/>
    <w:rsid w:val="00254963"/>
    <w:rsid w:val="00255832"/>
    <w:rsid w:val="00255979"/>
    <w:rsid w:val="00256296"/>
    <w:rsid w:val="00256588"/>
    <w:rsid w:val="00256897"/>
    <w:rsid w:val="00257600"/>
    <w:rsid w:val="00257BD6"/>
    <w:rsid w:val="00257C98"/>
    <w:rsid w:val="00257D7E"/>
    <w:rsid w:val="00257FCE"/>
    <w:rsid w:val="00261B0D"/>
    <w:rsid w:val="00262492"/>
    <w:rsid w:val="00262C60"/>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6FDB"/>
    <w:rsid w:val="002674AD"/>
    <w:rsid w:val="0027019C"/>
    <w:rsid w:val="002701F4"/>
    <w:rsid w:val="00270B6B"/>
    <w:rsid w:val="00270C15"/>
    <w:rsid w:val="00270F7F"/>
    <w:rsid w:val="00271843"/>
    <w:rsid w:val="0027197A"/>
    <w:rsid w:val="00271EC0"/>
    <w:rsid w:val="0027268F"/>
    <w:rsid w:val="002726A5"/>
    <w:rsid w:val="0027279A"/>
    <w:rsid w:val="00273719"/>
    <w:rsid w:val="00274284"/>
    <w:rsid w:val="00274500"/>
    <w:rsid w:val="0027491D"/>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3B20"/>
    <w:rsid w:val="00283B22"/>
    <w:rsid w:val="00284489"/>
    <w:rsid w:val="00284A4C"/>
    <w:rsid w:val="00284B4F"/>
    <w:rsid w:val="00284D32"/>
    <w:rsid w:val="00284F47"/>
    <w:rsid w:val="0028588E"/>
    <w:rsid w:val="00285D53"/>
    <w:rsid w:val="00285D5C"/>
    <w:rsid w:val="00286018"/>
    <w:rsid w:val="002864B9"/>
    <w:rsid w:val="002869BD"/>
    <w:rsid w:val="00286E08"/>
    <w:rsid w:val="00287B5C"/>
    <w:rsid w:val="00287BC4"/>
    <w:rsid w:val="0029039B"/>
    <w:rsid w:val="0029042D"/>
    <w:rsid w:val="00290660"/>
    <w:rsid w:val="0029074E"/>
    <w:rsid w:val="0029084F"/>
    <w:rsid w:val="00290CBC"/>
    <w:rsid w:val="002929D9"/>
    <w:rsid w:val="00293019"/>
    <w:rsid w:val="0029314B"/>
    <w:rsid w:val="002936CA"/>
    <w:rsid w:val="00293802"/>
    <w:rsid w:val="00293CE6"/>
    <w:rsid w:val="00293E05"/>
    <w:rsid w:val="00293FA6"/>
    <w:rsid w:val="0029439D"/>
    <w:rsid w:val="00294776"/>
    <w:rsid w:val="00294DE7"/>
    <w:rsid w:val="00294FBE"/>
    <w:rsid w:val="00296492"/>
    <w:rsid w:val="002964D6"/>
    <w:rsid w:val="0029656B"/>
    <w:rsid w:val="002965B4"/>
    <w:rsid w:val="0029678E"/>
    <w:rsid w:val="00296F2B"/>
    <w:rsid w:val="00297463"/>
    <w:rsid w:val="002A00A0"/>
    <w:rsid w:val="002A017F"/>
    <w:rsid w:val="002A0708"/>
    <w:rsid w:val="002A0A1B"/>
    <w:rsid w:val="002A0EA2"/>
    <w:rsid w:val="002A0EBF"/>
    <w:rsid w:val="002A1AEA"/>
    <w:rsid w:val="002A1C58"/>
    <w:rsid w:val="002A23C4"/>
    <w:rsid w:val="002A2852"/>
    <w:rsid w:val="002A2C1B"/>
    <w:rsid w:val="002A311A"/>
    <w:rsid w:val="002A32CA"/>
    <w:rsid w:val="002A33E8"/>
    <w:rsid w:val="002A348A"/>
    <w:rsid w:val="002A4362"/>
    <w:rsid w:val="002A4387"/>
    <w:rsid w:val="002A45C7"/>
    <w:rsid w:val="002A49AB"/>
    <w:rsid w:val="002A5686"/>
    <w:rsid w:val="002A7096"/>
    <w:rsid w:val="002A72A4"/>
    <w:rsid w:val="002A75D5"/>
    <w:rsid w:val="002B03DE"/>
    <w:rsid w:val="002B0855"/>
    <w:rsid w:val="002B17B2"/>
    <w:rsid w:val="002B1BC7"/>
    <w:rsid w:val="002B1E98"/>
    <w:rsid w:val="002B23D3"/>
    <w:rsid w:val="002B259D"/>
    <w:rsid w:val="002B26A4"/>
    <w:rsid w:val="002B3064"/>
    <w:rsid w:val="002B3BBF"/>
    <w:rsid w:val="002B61A5"/>
    <w:rsid w:val="002B62D4"/>
    <w:rsid w:val="002B76F6"/>
    <w:rsid w:val="002C0229"/>
    <w:rsid w:val="002C0350"/>
    <w:rsid w:val="002C0FBF"/>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0EB1"/>
    <w:rsid w:val="002F1116"/>
    <w:rsid w:val="002F15A7"/>
    <w:rsid w:val="002F15E8"/>
    <w:rsid w:val="002F1742"/>
    <w:rsid w:val="002F337F"/>
    <w:rsid w:val="002F3C22"/>
    <w:rsid w:val="002F40D3"/>
    <w:rsid w:val="002F47C5"/>
    <w:rsid w:val="002F4F90"/>
    <w:rsid w:val="002F5565"/>
    <w:rsid w:val="002F5EB0"/>
    <w:rsid w:val="002F603C"/>
    <w:rsid w:val="002F68B6"/>
    <w:rsid w:val="002F6EBE"/>
    <w:rsid w:val="002F7231"/>
    <w:rsid w:val="002F7271"/>
    <w:rsid w:val="002F7A91"/>
    <w:rsid w:val="002F7FED"/>
    <w:rsid w:val="003007BD"/>
    <w:rsid w:val="00300B07"/>
    <w:rsid w:val="00300F16"/>
    <w:rsid w:val="00301335"/>
    <w:rsid w:val="003014A0"/>
    <w:rsid w:val="00301A10"/>
    <w:rsid w:val="0030361B"/>
    <w:rsid w:val="003039AB"/>
    <w:rsid w:val="00303C23"/>
    <w:rsid w:val="00303F91"/>
    <w:rsid w:val="003043A4"/>
    <w:rsid w:val="00304EC2"/>
    <w:rsid w:val="00305A7A"/>
    <w:rsid w:val="00305BD8"/>
    <w:rsid w:val="00307276"/>
    <w:rsid w:val="00307329"/>
    <w:rsid w:val="003079A4"/>
    <w:rsid w:val="0031039C"/>
    <w:rsid w:val="003110C1"/>
    <w:rsid w:val="00311A83"/>
    <w:rsid w:val="00311ABE"/>
    <w:rsid w:val="00312215"/>
    <w:rsid w:val="0031437C"/>
    <w:rsid w:val="00314807"/>
    <w:rsid w:val="00314E11"/>
    <w:rsid w:val="00315819"/>
    <w:rsid w:val="003158EC"/>
    <w:rsid w:val="003159D1"/>
    <w:rsid w:val="00315B44"/>
    <w:rsid w:val="003161E1"/>
    <w:rsid w:val="00316324"/>
    <w:rsid w:val="00316AB1"/>
    <w:rsid w:val="00316C2C"/>
    <w:rsid w:val="00316CDE"/>
    <w:rsid w:val="00317004"/>
    <w:rsid w:val="0031719A"/>
    <w:rsid w:val="00317349"/>
    <w:rsid w:val="00317416"/>
    <w:rsid w:val="00317739"/>
    <w:rsid w:val="0032063B"/>
    <w:rsid w:val="00320B07"/>
    <w:rsid w:val="00320BBB"/>
    <w:rsid w:val="00320D61"/>
    <w:rsid w:val="0032122B"/>
    <w:rsid w:val="00321384"/>
    <w:rsid w:val="003217A6"/>
    <w:rsid w:val="00323A14"/>
    <w:rsid w:val="00323E36"/>
    <w:rsid w:val="00323EF3"/>
    <w:rsid w:val="00324844"/>
    <w:rsid w:val="00324BDF"/>
    <w:rsid w:val="00324D51"/>
    <w:rsid w:val="00324E83"/>
    <w:rsid w:val="003253F8"/>
    <w:rsid w:val="00326E79"/>
    <w:rsid w:val="00330181"/>
    <w:rsid w:val="0033034C"/>
    <w:rsid w:val="00331078"/>
    <w:rsid w:val="0033143F"/>
    <w:rsid w:val="00331A9C"/>
    <w:rsid w:val="00331B7F"/>
    <w:rsid w:val="00331EE4"/>
    <w:rsid w:val="0033479E"/>
    <w:rsid w:val="00335006"/>
    <w:rsid w:val="0033518F"/>
    <w:rsid w:val="00335B8B"/>
    <w:rsid w:val="00335F18"/>
    <w:rsid w:val="00336258"/>
    <w:rsid w:val="00336336"/>
    <w:rsid w:val="0033644C"/>
    <w:rsid w:val="00336BE9"/>
    <w:rsid w:val="00336EE5"/>
    <w:rsid w:val="00340072"/>
    <w:rsid w:val="00340D29"/>
    <w:rsid w:val="00340EF3"/>
    <w:rsid w:val="00341C7A"/>
    <w:rsid w:val="00341D89"/>
    <w:rsid w:val="003424DA"/>
    <w:rsid w:val="0034256E"/>
    <w:rsid w:val="00342869"/>
    <w:rsid w:val="0034294D"/>
    <w:rsid w:val="00342E25"/>
    <w:rsid w:val="00342EE7"/>
    <w:rsid w:val="00343C8A"/>
    <w:rsid w:val="00343D9B"/>
    <w:rsid w:val="00343E6D"/>
    <w:rsid w:val="003443D2"/>
    <w:rsid w:val="00344589"/>
    <w:rsid w:val="00344C34"/>
    <w:rsid w:val="00344C73"/>
    <w:rsid w:val="00344E61"/>
    <w:rsid w:val="00345495"/>
    <w:rsid w:val="00345CBB"/>
    <w:rsid w:val="00345E46"/>
    <w:rsid w:val="003462FB"/>
    <w:rsid w:val="0034674F"/>
    <w:rsid w:val="00346A29"/>
    <w:rsid w:val="00346AC6"/>
    <w:rsid w:val="00346B42"/>
    <w:rsid w:val="003476EB"/>
    <w:rsid w:val="0034792C"/>
    <w:rsid w:val="00347D87"/>
    <w:rsid w:val="00347F49"/>
    <w:rsid w:val="00350433"/>
    <w:rsid w:val="0035079C"/>
    <w:rsid w:val="00350C48"/>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2F"/>
    <w:rsid w:val="00360086"/>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572D"/>
    <w:rsid w:val="0036584D"/>
    <w:rsid w:val="00365C5D"/>
    <w:rsid w:val="003664E7"/>
    <w:rsid w:val="00366CCE"/>
    <w:rsid w:val="00366E23"/>
    <w:rsid w:val="00367DAF"/>
    <w:rsid w:val="00370559"/>
    <w:rsid w:val="00370A3E"/>
    <w:rsid w:val="00370CBD"/>
    <w:rsid w:val="00370D3B"/>
    <w:rsid w:val="00371A2A"/>
    <w:rsid w:val="00372067"/>
    <w:rsid w:val="0037333D"/>
    <w:rsid w:val="00373359"/>
    <w:rsid w:val="0037380F"/>
    <w:rsid w:val="00373FE4"/>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481"/>
    <w:rsid w:val="0039015E"/>
    <w:rsid w:val="0039027E"/>
    <w:rsid w:val="00390493"/>
    <w:rsid w:val="00391FA8"/>
    <w:rsid w:val="00392052"/>
    <w:rsid w:val="003920EF"/>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5E25"/>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807"/>
    <w:rsid w:val="003C59EE"/>
    <w:rsid w:val="003C5A5A"/>
    <w:rsid w:val="003C5FCD"/>
    <w:rsid w:val="003C72A8"/>
    <w:rsid w:val="003C791A"/>
    <w:rsid w:val="003C7ECB"/>
    <w:rsid w:val="003D0A58"/>
    <w:rsid w:val="003D0B60"/>
    <w:rsid w:val="003D14F7"/>
    <w:rsid w:val="003D1539"/>
    <w:rsid w:val="003D186F"/>
    <w:rsid w:val="003D1D7C"/>
    <w:rsid w:val="003D2466"/>
    <w:rsid w:val="003D2713"/>
    <w:rsid w:val="003D2D84"/>
    <w:rsid w:val="003D4CED"/>
    <w:rsid w:val="003D54E9"/>
    <w:rsid w:val="003D5B9F"/>
    <w:rsid w:val="003D5C9D"/>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982"/>
    <w:rsid w:val="003E671A"/>
    <w:rsid w:val="003E676A"/>
    <w:rsid w:val="003E6A11"/>
    <w:rsid w:val="003E6D86"/>
    <w:rsid w:val="003E7A42"/>
    <w:rsid w:val="003E7A82"/>
    <w:rsid w:val="003F0717"/>
    <w:rsid w:val="003F10B6"/>
    <w:rsid w:val="003F117E"/>
    <w:rsid w:val="003F1ED1"/>
    <w:rsid w:val="003F28C9"/>
    <w:rsid w:val="003F2968"/>
    <w:rsid w:val="003F37B3"/>
    <w:rsid w:val="003F390F"/>
    <w:rsid w:val="003F45A2"/>
    <w:rsid w:val="003F4844"/>
    <w:rsid w:val="003F511B"/>
    <w:rsid w:val="003F51AC"/>
    <w:rsid w:val="003F5305"/>
    <w:rsid w:val="003F57AC"/>
    <w:rsid w:val="003F5A0B"/>
    <w:rsid w:val="003F62DA"/>
    <w:rsid w:val="003F67EE"/>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43DF"/>
    <w:rsid w:val="0040668F"/>
    <w:rsid w:val="00406972"/>
    <w:rsid w:val="00406EFD"/>
    <w:rsid w:val="00407025"/>
    <w:rsid w:val="00410003"/>
    <w:rsid w:val="004108F9"/>
    <w:rsid w:val="00411908"/>
    <w:rsid w:val="00411E73"/>
    <w:rsid w:val="004125F6"/>
    <w:rsid w:val="00412E96"/>
    <w:rsid w:val="0041340E"/>
    <w:rsid w:val="0041376E"/>
    <w:rsid w:val="004137CD"/>
    <w:rsid w:val="00413EF8"/>
    <w:rsid w:val="00415738"/>
    <w:rsid w:val="00416856"/>
    <w:rsid w:val="004168BB"/>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700C"/>
    <w:rsid w:val="00427353"/>
    <w:rsid w:val="0042739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6ED"/>
    <w:rsid w:val="00434723"/>
    <w:rsid w:val="0043522A"/>
    <w:rsid w:val="00435689"/>
    <w:rsid w:val="004363FB"/>
    <w:rsid w:val="00436643"/>
    <w:rsid w:val="00437202"/>
    <w:rsid w:val="004373A4"/>
    <w:rsid w:val="004374FC"/>
    <w:rsid w:val="00437723"/>
    <w:rsid w:val="004377A4"/>
    <w:rsid w:val="00437C0B"/>
    <w:rsid w:val="00437FCA"/>
    <w:rsid w:val="0044082E"/>
    <w:rsid w:val="00440FB2"/>
    <w:rsid w:val="0044119C"/>
    <w:rsid w:val="00442523"/>
    <w:rsid w:val="004426C5"/>
    <w:rsid w:val="00442A27"/>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2734"/>
    <w:rsid w:val="004530FE"/>
    <w:rsid w:val="004531E2"/>
    <w:rsid w:val="00453929"/>
    <w:rsid w:val="0045439F"/>
    <w:rsid w:val="00454A8A"/>
    <w:rsid w:val="00455899"/>
    <w:rsid w:val="00455921"/>
    <w:rsid w:val="00455FE0"/>
    <w:rsid w:val="004561A8"/>
    <w:rsid w:val="004561BB"/>
    <w:rsid w:val="004569C7"/>
    <w:rsid w:val="004569D0"/>
    <w:rsid w:val="00456DAA"/>
    <w:rsid w:val="00456F61"/>
    <w:rsid w:val="00457480"/>
    <w:rsid w:val="004574DB"/>
    <w:rsid w:val="0045779C"/>
    <w:rsid w:val="00460407"/>
    <w:rsid w:val="00460785"/>
    <w:rsid w:val="00460BCB"/>
    <w:rsid w:val="00461610"/>
    <w:rsid w:val="00461775"/>
    <w:rsid w:val="00461B85"/>
    <w:rsid w:val="00462985"/>
    <w:rsid w:val="00463767"/>
    <w:rsid w:val="00463947"/>
    <w:rsid w:val="00464B01"/>
    <w:rsid w:val="004654D5"/>
    <w:rsid w:val="00465B0E"/>
    <w:rsid w:val="00465C1D"/>
    <w:rsid w:val="00465EAB"/>
    <w:rsid w:val="00465FB5"/>
    <w:rsid w:val="004660C5"/>
    <w:rsid w:val="0046699D"/>
    <w:rsid w:val="00467122"/>
    <w:rsid w:val="00467724"/>
    <w:rsid w:val="0046777E"/>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22F5"/>
    <w:rsid w:val="004825CE"/>
    <w:rsid w:val="004826A8"/>
    <w:rsid w:val="00482B72"/>
    <w:rsid w:val="00482BD6"/>
    <w:rsid w:val="00482F1C"/>
    <w:rsid w:val="00483309"/>
    <w:rsid w:val="00483394"/>
    <w:rsid w:val="00483793"/>
    <w:rsid w:val="00483B64"/>
    <w:rsid w:val="004844E6"/>
    <w:rsid w:val="004857F4"/>
    <w:rsid w:val="00486CAC"/>
    <w:rsid w:val="004879BA"/>
    <w:rsid w:val="0049035C"/>
    <w:rsid w:val="00490432"/>
    <w:rsid w:val="00490D58"/>
    <w:rsid w:val="0049102E"/>
    <w:rsid w:val="004913EB"/>
    <w:rsid w:val="00491875"/>
    <w:rsid w:val="00491D29"/>
    <w:rsid w:val="00491FAB"/>
    <w:rsid w:val="00491FC5"/>
    <w:rsid w:val="0049280C"/>
    <w:rsid w:val="00492B2F"/>
    <w:rsid w:val="00492E85"/>
    <w:rsid w:val="00493DD8"/>
    <w:rsid w:val="004940C1"/>
    <w:rsid w:val="0049422F"/>
    <w:rsid w:val="00494B22"/>
    <w:rsid w:val="004957F2"/>
    <w:rsid w:val="00495F21"/>
    <w:rsid w:val="00495F5A"/>
    <w:rsid w:val="00496044"/>
    <w:rsid w:val="00496CD1"/>
    <w:rsid w:val="00496F61"/>
    <w:rsid w:val="00497350"/>
    <w:rsid w:val="004A05F3"/>
    <w:rsid w:val="004A098B"/>
    <w:rsid w:val="004A0B09"/>
    <w:rsid w:val="004A0BDD"/>
    <w:rsid w:val="004A0D35"/>
    <w:rsid w:val="004A1F33"/>
    <w:rsid w:val="004A235F"/>
    <w:rsid w:val="004A2535"/>
    <w:rsid w:val="004A34B4"/>
    <w:rsid w:val="004A3AD1"/>
    <w:rsid w:val="004A3C87"/>
    <w:rsid w:val="004A3D31"/>
    <w:rsid w:val="004A4A2E"/>
    <w:rsid w:val="004A56BB"/>
    <w:rsid w:val="004A5FBE"/>
    <w:rsid w:val="004A672D"/>
    <w:rsid w:val="004A67E8"/>
    <w:rsid w:val="004A68A3"/>
    <w:rsid w:val="004A6F21"/>
    <w:rsid w:val="004A7D3B"/>
    <w:rsid w:val="004B04BD"/>
    <w:rsid w:val="004B1A56"/>
    <w:rsid w:val="004B1E66"/>
    <w:rsid w:val="004B1EE3"/>
    <w:rsid w:val="004B2065"/>
    <w:rsid w:val="004B224E"/>
    <w:rsid w:val="004B3A40"/>
    <w:rsid w:val="004B3B60"/>
    <w:rsid w:val="004B4661"/>
    <w:rsid w:val="004B4D41"/>
    <w:rsid w:val="004B50C1"/>
    <w:rsid w:val="004B5F3F"/>
    <w:rsid w:val="004B60F7"/>
    <w:rsid w:val="004B6E0C"/>
    <w:rsid w:val="004B75B7"/>
    <w:rsid w:val="004B7BF1"/>
    <w:rsid w:val="004B7E85"/>
    <w:rsid w:val="004C105D"/>
    <w:rsid w:val="004C109F"/>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6B9"/>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2E1F"/>
    <w:rsid w:val="004D2F62"/>
    <w:rsid w:val="004D3F94"/>
    <w:rsid w:val="004D4BFE"/>
    <w:rsid w:val="004D6220"/>
    <w:rsid w:val="004D626F"/>
    <w:rsid w:val="004D6325"/>
    <w:rsid w:val="004D7304"/>
    <w:rsid w:val="004D73D4"/>
    <w:rsid w:val="004D7F9A"/>
    <w:rsid w:val="004E0362"/>
    <w:rsid w:val="004E03A2"/>
    <w:rsid w:val="004E07F0"/>
    <w:rsid w:val="004E1868"/>
    <w:rsid w:val="004E2B46"/>
    <w:rsid w:val="004E2E01"/>
    <w:rsid w:val="004E2EAA"/>
    <w:rsid w:val="004E2EFF"/>
    <w:rsid w:val="004E311D"/>
    <w:rsid w:val="004E3E5D"/>
    <w:rsid w:val="004E3F8D"/>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3DF"/>
    <w:rsid w:val="004F48F7"/>
    <w:rsid w:val="004F4ADD"/>
    <w:rsid w:val="004F4BED"/>
    <w:rsid w:val="004F5605"/>
    <w:rsid w:val="004F5BF1"/>
    <w:rsid w:val="004F60A8"/>
    <w:rsid w:val="004F696C"/>
    <w:rsid w:val="004F706A"/>
    <w:rsid w:val="004F770D"/>
    <w:rsid w:val="004F7EAB"/>
    <w:rsid w:val="00500FE3"/>
    <w:rsid w:val="00501067"/>
    <w:rsid w:val="00501552"/>
    <w:rsid w:val="00501C6E"/>
    <w:rsid w:val="0050213B"/>
    <w:rsid w:val="005024D7"/>
    <w:rsid w:val="00502B63"/>
    <w:rsid w:val="005034A8"/>
    <w:rsid w:val="00503E97"/>
    <w:rsid w:val="00504533"/>
    <w:rsid w:val="00505251"/>
    <w:rsid w:val="00505285"/>
    <w:rsid w:val="00505288"/>
    <w:rsid w:val="00505302"/>
    <w:rsid w:val="00505B80"/>
    <w:rsid w:val="00505DE5"/>
    <w:rsid w:val="00505EAE"/>
    <w:rsid w:val="005064B6"/>
    <w:rsid w:val="0050680E"/>
    <w:rsid w:val="005068C4"/>
    <w:rsid w:val="005072A1"/>
    <w:rsid w:val="00507340"/>
    <w:rsid w:val="00510011"/>
    <w:rsid w:val="00510A22"/>
    <w:rsid w:val="00511825"/>
    <w:rsid w:val="0051290F"/>
    <w:rsid w:val="00512956"/>
    <w:rsid w:val="005130FC"/>
    <w:rsid w:val="0051316E"/>
    <w:rsid w:val="00513848"/>
    <w:rsid w:val="00514AC1"/>
    <w:rsid w:val="00514D04"/>
    <w:rsid w:val="0051574A"/>
    <w:rsid w:val="005157F2"/>
    <w:rsid w:val="0051598E"/>
    <w:rsid w:val="00515CA3"/>
    <w:rsid w:val="00516147"/>
    <w:rsid w:val="0051622D"/>
    <w:rsid w:val="00516528"/>
    <w:rsid w:val="005166DB"/>
    <w:rsid w:val="00516A6C"/>
    <w:rsid w:val="00516A7B"/>
    <w:rsid w:val="00516CB7"/>
    <w:rsid w:val="0051720B"/>
    <w:rsid w:val="0051797B"/>
    <w:rsid w:val="00517EE7"/>
    <w:rsid w:val="005201A9"/>
    <w:rsid w:val="00520573"/>
    <w:rsid w:val="00521F30"/>
    <w:rsid w:val="005228BA"/>
    <w:rsid w:val="005238A7"/>
    <w:rsid w:val="00523A7B"/>
    <w:rsid w:val="00524111"/>
    <w:rsid w:val="00524520"/>
    <w:rsid w:val="00524735"/>
    <w:rsid w:val="00524D94"/>
    <w:rsid w:val="005250AE"/>
    <w:rsid w:val="005255F8"/>
    <w:rsid w:val="00526091"/>
    <w:rsid w:val="00526434"/>
    <w:rsid w:val="00526D52"/>
    <w:rsid w:val="00527E44"/>
    <w:rsid w:val="005306CB"/>
    <w:rsid w:val="005312BF"/>
    <w:rsid w:val="00531435"/>
    <w:rsid w:val="00531697"/>
    <w:rsid w:val="0053181D"/>
    <w:rsid w:val="00531829"/>
    <w:rsid w:val="00531E79"/>
    <w:rsid w:val="0053279C"/>
    <w:rsid w:val="00532A6D"/>
    <w:rsid w:val="0053383B"/>
    <w:rsid w:val="00533B40"/>
    <w:rsid w:val="0053471F"/>
    <w:rsid w:val="00534C5E"/>
    <w:rsid w:val="00534D17"/>
    <w:rsid w:val="0053561E"/>
    <w:rsid w:val="00536657"/>
    <w:rsid w:val="00537629"/>
    <w:rsid w:val="00537934"/>
    <w:rsid w:val="0053793D"/>
    <w:rsid w:val="0054152D"/>
    <w:rsid w:val="00541A49"/>
    <w:rsid w:val="00541B31"/>
    <w:rsid w:val="00541B3F"/>
    <w:rsid w:val="00541C27"/>
    <w:rsid w:val="0054250A"/>
    <w:rsid w:val="00543836"/>
    <w:rsid w:val="00543B15"/>
    <w:rsid w:val="00544195"/>
    <w:rsid w:val="005443A2"/>
    <w:rsid w:val="005448A5"/>
    <w:rsid w:val="00544D51"/>
    <w:rsid w:val="005456E4"/>
    <w:rsid w:val="00545C20"/>
    <w:rsid w:val="00545EE9"/>
    <w:rsid w:val="00546251"/>
    <w:rsid w:val="00546A6B"/>
    <w:rsid w:val="0054739F"/>
    <w:rsid w:val="005476A1"/>
    <w:rsid w:val="00550E82"/>
    <w:rsid w:val="00551047"/>
    <w:rsid w:val="005510C0"/>
    <w:rsid w:val="00551E7C"/>
    <w:rsid w:val="00551F37"/>
    <w:rsid w:val="00552709"/>
    <w:rsid w:val="005527D4"/>
    <w:rsid w:val="00552FEE"/>
    <w:rsid w:val="00553232"/>
    <w:rsid w:val="00553D7B"/>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85C"/>
    <w:rsid w:val="00564014"/>
    <w:rsid w:val="0056417A"/>
    <w:rsid w:val="00564718"/>
    <w:rsid w:val="00564BB1"/>
    <w:rsid w:val="005650AC"/>
    <w:rsid w:val="005652CD"/>
    <w:rsid w:val="005652F5"/>
    <w:rsid w:val="0056595B"/>
    <w:rsid w:val="00565AA3"/>
    <w:rsid w:val="00565D9F"/>
    <w:rsid w:val="005660AF"/>
    <w:rsid w:val="00566148"/>
    <w:rsid w:val="00566251"/>
    <w:rsid w:val="00566AB2"/>
    <w:rsid w:val="00566B22"/>
    <w:rsid w:val="00566C5F"/>
    <w:rsid w:val="00566E1B"/>
    <w:rsid w:val="00567E0C"/>
    <w:rsid w:val="005707C3"/>
    <w:rsid w:val="00570B4F"/>
    <w:rsid w:val="005713F9"/>
    <w:rsid w:val="005717CA"/>
    <w:rsid w:val="00572650"/>
    <w:rsid w:val="00572666"/>
    <w:rsid w:val="00573088"/>
    <w:rsid w:val="005731DA"/>
    <w:rsid w:val="0057441B"/>
    <w:rsid w:val="00574611"/>
    <w:rsid w:val="00574AF6"/>
    <w:rsid w:val="00574CE7"/>
    <w:rsid w:val="00574F1F"/>
    <w:rsid w:val="005757D6"/>
    <w:rsid w:val="005757D8"/>
    <w:rsid w:val="00576D19"/>
    <w:rsid w:val="00576FB0"/>
    <w:rsid w:val="005776B7"/>
    <w:rsid w:val="00577858"/>
    <w:rsid w:val="005807AD"/>
    <w:rsid w:val="00580C38"/>
    <w:rsid w:val="00581F17"/>
    <w:rsid w:val="0058244E"/>
    <w:rsid w:val="00583363"/>
    <w:rsid w:val="005840CD"/>
    <w:rsid w:val="005841F1"/>
    <w:rsid w:val="0058452C"/>
    <w:rsid w:val="0058465D"/>
    <w:rsid w:val="00584B50"/>
    <w:rsid w:val="00584B51"/>
    <w:rsid w:val="00584D4A"/>
    <w:rsid w:val="0058568C"/>
    <w:rsid w:val="005865C8"/>
    <w:rsid w:val="0058673A"/>
    <w:rsid w:val="00586A61"/>
    <w:rsid w:val="00586AB2"/>
    <w:rsid w:val="00586F16"/>
    <w:rsid w:val="00586FA5"/>
    <w:rsid w:val="0058793D"/>
    <w:rsid w:val="00591020"/>
    <w:rsid w:val="00591953"/>
    <w:rsid w:val="00591ACC"/>
    <w:rsid w:val="00591D8E"/>
    <w:rsid w:val="00592286"/>
    <w:rsid w:val="00592ADC"/>
    <w:rsid w:val="00592C6D"/>
    <w:rsid w:val="00592D74"/>
    <w:rsid w:val="00593AB7"/>
    <w:rsid w:val="00593F8E"/>
    <w:rsid w:val="005940D2"/>
    <w:rsid w:val="00595294"/>
    <w:rsid w:val="005952AF"/>
    <w:rsid w:val="005957DD"/>
    <w:rsid w:val="00595C17"/>
    <w:rsid w:val="005962B5"/>
    <w:rsid w:val="0059656E"/>
    <w:rsid w:val="0059743D"/>
    <w:rsid w:val="005974A1"/>
    <w:rsid w:val="005978F1"/>
    <w:rsid w:val="00597B57"/>
    <w:rsid w:val="005A0100"/>
    <w:rsid w:val="005A065F"/>
    <w:rsid w:val="005A161C"/>
    <w:rsid w:val="005A1DC1"/>
    <w:rsid w:val="005A1E0E"/>
    <w:rsid w:val="005A254A"/>
    <w:rsid w:val="005A25D7"/>
    <w:rsid w:val="005A3087"/>
    <w:rsid w:val="005A3134"/>
    <w:rsid w:val="005A3210"/>
    <w:rsid w:val="005A42DE"/>
    <w:rsid w:val="005A431C"/>
    <w:rsid w:val="005A512C"/>
    <w:rsid w:val="005A5196"/>
    <w:rsid w:val="005A5B48"/>
    <w:rsid w:val="005A6B37"/>
    <w:rsid w:val="005A7027"/>
    <w:rsid w:val="005A71AB"/>
    <w:rsid w:val="005A71B7"/>
    <w:rsid w:val="005A793D"/>
    <w:rsid w:val="005A7DE9"/>
    <w:rsid w:val="005A7F01"/>
    <w:rsid w:val="005B029E"/>
    <w:rsid w:val="005B05B2"/>
    <w:rsid w:val="005B06A6"/>
    <w:rsid w:val="005B0D44"/>
    <w:rsid w:val="005B1194"/>
    <w:rsid w:val="005B276A"/>
    <w:rsid w:val="005B29BE"/>
    <w:rsid w:val="005B2B0C"/>
    <w:rsid w:val="005B3EA0"/>
    <w:rsid w:val="005B42C2"/>
    <w:rsid w:val="005B4C3A"/>
    <w:rsid w:val="005B4FC4"/>
    <w:rsid w:val="005B54C1"/>
    <w:rsid w:val="005B5681"/>
    <w:rsid w:val="005B5AA5"/>
    <w:rsid w:val="005B6066"/>
    <w:rsid w:val="005B60A5"/>
    <w:rsid w:val="005B723A"/>
    <w:rsid w:val="005B7753"/>
    <w:rsid w:val="005B7B71"/>
    <w:rsid w:val="005C1867"/>
    <w:rsid w:val="005C1E0D"/>
    <w:rsid w:val="005C316C"/>
    <w:rsid w:val="005C32BD"/>
    <w:rsid w:val="005C331D"/>
    <w:rsid w:val="005C3914"/>
    <w:rsid w:val="005C3DD3"/>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04C"/>
    <w:rsid w:val="005D4112"/>
    <w:rsid w:val="005D4115"/>
    <w:rsid w:val="005D47A1"/>
    <w:rsid w:val="005D5883"/>
    <w:rsid w:val="005D5E0E"/>
    <w:rsid w:val="005D5E59"/>
    <w:rsid w:val="005D603F"/>
    <w:rsid w:val="005D6067"/>
    <w:rsid w:val="005D65EE"/>
    <w:rsid w:val="005D6A9C"/>
    <w:rsid w:val="005D7ED8"/>
    <w:rsid w:val="005E052E"/>
    <w:rsid w:val="005E07FA"/>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1AC9"/>
    <w:rsid w:val="005F2CFB"/>
    <w:rsid w:val="005F34A1"/>
    <w:rsid w:val="005F3C52"/>
    <w:rsid w:val="005F457D"/>
    <w:rsid w:val="005F5472"/>
    <w:rsid w:val="005F54DC"/>
    <w:rsid w:val="005F5662"/>
    <w:rsid w:val="005F625A"/>
    <w:rsid w:val="005F65EE"/>
    <w:rsid w:val="005F7042"/>
    <w:rsid w:val="005F7537"/>
    <w:rsid w:val="005F76AB"/>
    <w:rsid w:val="00600A06"/>
    <w:rsid w:val="00601143"/>
    <w:rsid w:val="006017CD"/>
    <w:rsid w:val="00601818"/>
    <w:rsid w:val="00601CD7"/>
    <w:rsid w:val="0060200C"/>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7A7"/>
    <w:rsid w:val="0060786F"/>
    <w:rsid w:val="006102E1"/>
    <w:rsid w:val="0061094F"/>
    <w:rsid w:val="006119A9"/>
    <w:rsid w:val="00611D3A"/>
    <w:rsid w:val="00612DFA"/>
    <w:rsid w:val="00612EC8"/>
    <w:rsid w:val="00613F65"/>
    <w:rsid w:val="00613FAB"/>
    <w:rsid w:val="006142B5"/>
    <w:rsid w:val="00614D62"/>
    <w:rsid w:val="006152FE"/>
    <w:rsid w:val="006156A2"/>
    <w:rsid w:val="0061577E"/>
    <w:rsid w:val="006159E7"/>
    <w:rsid w:val="00615C35"/>
    <w:rsid w:val="006161E1"/>
    <w:rsid w:val="00616C05"/>
    <w:rsid w:val="00616C2D"/>
    <w:rsid w:val="0061745E"/>
    <w:rsid w:val="00617769"/>
    <w:rsid w:val="00620404"/>
    <w:rsid w:val="006206B0"/>
    <w:rsid w:val="00620958"/>
    <w:rsid w:val="006209D5"/>
    <w:rsid w:val="00620ABD"/>
    <w:rsid w:val="00620C46"/>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408"/>
    <w:rsid w:val="0063243F"/>
    <w:rsid w:val="00632529"/>
    <w:rsid w:val="006326E3"/>
    <w:rsid w:val="0063481E"/>
    <w:rsid w:val="006350FF"/>
    <w:rsid w:val="006353B1"/>
    <w:rsid w:val="00635A2F"/>
    <w:rsid w:val="006360AE"/>
    <w:rsid w:val="006360EB"/>
    <w:rsid w:val="006365B9"/>
    <w:rsid w:val="00637502"/>
    <w:rsid w:val="0063762A"/>
    <w:rsid w:val="00637DAA"/>
    <w:rsid w:val="006408EA"/>
    <w:rsid w:val="006413ED"/>
    <w:rsid w:val="00642050"/>
    <w:rsid w:val="00642411"/>
    <w:rsid w:val="006425A7"/>
    <w:rsid w:val="00642665"/>
    <w:rsid w:val="006429AF"/>
    <w:rsid w:val="00642BD9"/>
    <w:rsid w:val="00643137"/>
    <w:rsid w:val="006434DD"/>
    <w:rsid w:val="0064485C"/>
    <w:rsid w:val="006449DF"/>
    <w:rsid w:val="006450B6"/>
    <w:rsid w:val="00645B63"/>
    <w:rsid w:val="00645D44"/>
    <w:rsid w:val="00646941"/>
    <w:rsid w:val="00646CC0"/>
    <w:rsid w:val="00647076"/>
    <w:rsid w:val="006478D0"/>
    <w:rsid w:val="006479C0"/>
    <w:rsid w:val="00647F40"/>
    <w:rsid w:val="00650AEC"/>
    <w:rsid w:val="00650C2C"/>
    <w:rsid w:val="00652C08"/>
    <w:rsid w:val="00652F3C"/>
    <w:rsid w:val="006533FF"/>
    <w:rsid w:val="0065365D"/>
    <w:rsid w:val="006543AB"/>
    <w:rsid w:val="00655D38"/>
    <w:rsid w:val="00656107"/>
    <w:rsid w:val="0065638D"/>
    <w:rsid w:val="00656676"/>
    <w:rsid w:val="00656CD7"/>
    <w:rsid w:val="00657E1D"/>
    <w:rsid w:val="0066062F"/>
    <w:rsid w:val="006612CC"/>
    <w:rsid w:val="00661469"/>
    <w:rsid w:val="006616E0"/>
    <w:rsid w:val="00662111"/>
    <w:rsid w:val="006621B4"/>
    <w:rsid w:val="00662387"/>
    <w:rsid w:val="0066267E"/>
    <w:rsid w:val="00662A05"/>
    <w:rsid w:val="00662CEB"/>
    <w:rsid w:val="00663477"/>
    <w:rsid w:val="0066391C"/>
    <w:rsid w:val="0066470D"/>
    <w:rsid w:val="00664B9A"/>
    <w:rsid w:val="00664CA3"/>
    <w:rsid w:val="00665146"/>
    <w:rsid w:val="006651E0"/>
    <w:rsid w:val="0066555E"/>
    <w:rsid w:val="006658A2"/>
    <w:rsid w:val="006663FA"/>
    <w:rsid w:val="00666B87"/>
    <w:rsid w:val="00667793"/>
    <w:rsid w:val="006701E8"/>
    <w:rsid w:val="00670651"/>
    <w:rsid w:val="00670A96"/>
    <w:rsid w:val="00670C51"/>
    <w:rsid w:val="00670CF2"/>
    <w:rsid w:val="00672343"/>
    <w:rsid w:val="0067257D"/>
    <w:rsid w:val="00672CEB"/>
    <w:rsid w:val="00672F61"/>
    <w:rsid w:val="00673385"/>
    <w:rsid w:val="006734A9"/>
    <w:rsid w:val="00673649"/>
    <w:rsid w:val="00674135"/>
    <w:rsid w:val="0067417E"/>
    <w:rsid w:val="0067426D"/>
    <w:rsid w:val="00674471"/>
    <w:rsid w:val="006747B9"/>
    <w:rsid w:val="0067489E"/>
    <w:rsid w:val="0067523A"/>
    <w:rsid w:val="00676E92"/>
    <w:rsid w:val="00676EF2"/>
    <w:rsid w:val="00676F6E"/>
    <w:rsid w:val="0067776A"/>
    <w:rsid w:val="00677782"/>
    <w:rsid w:val="006800BE"/>
    <w:rsid w:val="006807F7"/>
    <w:rsid w:val="00680829"/>
    <w:rsid w:val="0068171E"/>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22C5"/>
    <w:rsid w:val="00692422"/>
    <w:rsid w:val="0069271A"/>
    <w:rsid w:val="00692BC3"/>
    <w:rsid w:val="00693817"/>
    <w:rsid w:val="00693B6F"/>
    <w:rsid w:val="00694EAF"/>
    <w:rsid w:val="0069527B"/>
    <w:rsid w:val="00695480"/>
    <w:rsid w:val="006956A1"/>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37E"/>
    <w:rsid w:val="006A345D"/>
    <w:rsid w:val="006A3629"/>
    <w:rsid w:val="006A4A21"/>
    <w:rsid w:val="006A4F23"/>
    <w:rsid w:val="006A51C2"/>
    <w:rsid w:val="006A562D"/>
    <w:rsid w:val="006A61E2"/>
    <w:rsid w:val="006A61FA"/>
    <w:rsid w:val="006A6B3F"/>
    <w:rsid w:val="006A6E6E"/>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148D"/>
    <w:rsid w:val="006D22E5"/>
    <w:rsid w:val="006D2620"/>
    <w:rsid w:val="006D2C17"/>
    <w:rsid w:val="006D2D9A"/>
    <w:rsid w:val="006D306B"/>
    <w:rsid w:val="006D3481"/>
    <w:rsid w:val="006D3B20"/>
    <w:rsid w:val="006D445F"/>
    <w:rsid w:val="006D53E8"/>
    <w:rsid w:val="006D548C"/>
    <w:rsid w:val="006D5500"/>
    <w:rsid w:val="006D5957"/>
    <w:rsid w:val="006D5F8C"/>
    <w:rsid w:val="006D60B9"/>
    <w:rsid w:val="006D68B9"/>
    <w:rsid w:val="006D6CD1"/>
    <w:rsid w:val="006D6EEE"/>
    <w:rsid w:val="006D70CA"/>
    <w:rsid w:val="006D728E"/>
    <w:rsid w:val="006D74CD"/>
    <w:rsid w:val="006D79C5"/>
    <w:rsid w:val="006E0369"/>
    <w:rsid w:val="006E0AF3"/>
    <w:rsid w:val="006E0CFE"/>
    <w:rsid w:val="006E131B"/>
    <w:rsid w:val="006E1CA5"/>
    <w:rsid w:val="006E1EA1"/>
    <w:rsid w:val="006E21FB"/>
    <w:rsid w:val="006E2B1B"/>
    <w:rsid w:val="006E3407"/>
    <w:rsid w:val="006E3417"/>
    <w:rsid w:val="006E34AC"/>
    <w:rsid w:val="006E3859"/>
    <w:rsid w:val="006E3ACF"/>
    <w:rsid w:val="006E3C5D"/>
    <w:rsid w:val="006E4DD8"/>
    <w:rsid w:val="006E4E57"/>
    <w:rsid w:val="006E51F0"/>
    <w:rsid w:val="006E5321"/>
    <w:rsid w:val="006E6187"/>
    <w:rsid w:val="006E70AD"/>
    <w:rsid w:val="006E7203"/>
    <w:rsid w:val="006E74B9"/>
    <w:rsid w:val="006E7B1B"/>
    <w:rsid w:val="006F02DB"/>
    <w:rsid w:val="006F1DCB"/>
    <w:rsid w:val="006F1F18"/>
    <w:rsid w:val="006F3451"/>
    <w:rsid w:val="006F4408"/>
    <w:rsid w:val="006F4582"/>
    <w:rsid w:val="006F46D6"/>
    <w:rsid w:val="006F54A7"/>
    <w:rsid w:val="007000D3"/>
    <w:rsid w:val="00700596"/>
    <w:rsid w:val="00700AA1"/>
    <w:rsid w:val="007013FE"/>
    <w:rsid w:val="00701553"/>
    <w:rsid w:val="007016F8"/>
    <w:rsid w:val="00702059"/>
    <w:rsid w:val="007023F1"/>
    <w:rsid w:val="00702618"/>
    <w:rsid w:val="00702A84"/>
    <w:rsid w:val="00702D80"/>
    <w:rsid w:val="00703599"/>
    <w:rsid w:val="00703985"/>
    <w:rsid w:val="007047D2"/>
    <w:rsid w:val="00704E8F"/>
    <w:rsid w:val="00705341"/>
    <w:rsid w:val="0070550E"/>
    <w:rsid w:val="00705952"/>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9B9"/>
    <w:rsid w:val="00714BD1"/>
    <w:rsid w:val="00714E05"/>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5A1"/>
    <w:rsid w:val="00726989"/>
    <w:rsid w:val="007271D1"/>
    <w:rsid w:val="007276ED"/>
    <w:rsid w:val="007277A1"/>
    <w:rsid w:val="00727A93"/>
    <w:rsid w:val="00727D4A"/>
    <w:rsid w:val="007302B7"/>
    <w:rsid w:val="007312CB"/>
    <w:rsid w:val="007329BF"/>
    <w:rsid w:val="00733A6A"/>
    <w:rsid w:val="00733F55"/>
    <w:rsid w:val="0073413B"/>
    <w:rsid w:val="00734197"/>
    <w:rsid w:val="00734236"/>
    <w:rsid w:val="007346AC"/>
    <w:rsid w:val="007348C0"/>
    <w:rsid w:val="0073512B"/>
    <w:rsid w:val="007353E7"/>
    <w:rsid w:val="007355E0"/>
    <w:rsid w:val="00735AC4"/>
    <w:rsid w:val="007365E7"/>
    <w:rsid w:val="00741202"/>
    <w:rsid w:val="00741470"/>
    <w:rsid w:val="00742477"/>
    <w:rsid w:val="00742879"/>
    <w:rsid w:val="007428BF"/>
    <w:rsid w:val="00742FDC"/>
    <w:rsid w:val="00743FB0"/>
    <w:rsid w:val="00744414"/>
    <w:rsid w:val="0074443F"/>
    <w:rsid w:val="007444D5"/>
    <w:rsid w:val="00745630"/>
    <w:rsid w:val="007464DB"/>
    <w:rsid w:val="007470DB"/>
    <w:rsid w:val="00747229"/>
    <w:rsid w:val="00747AF6"/>
    <w:rsid w:val="00747B9C"/>
    <w:rsid w:val="007500B6"/>
    <w:rsid w:val="007508C6"/>
    <w:rsid w:val="0075091F"/>
    <w:rsid w:val="007509B4"/>
    <w:rsid w:val="00750EF2"/>
    <w:rsid w:val="007510B1"/>
    <w:rsid w:val="007515FA"/>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1E12"/>
    <w:rsid w:val="0076263F"/>
    <w:rsid w:val="007631A9"/>
    <w:rsid w:val="007638D6"/>
    <w:rsid w:val="007639C5"/>
    <w:rsid w:val="00763C8D"/>
    <w:rsid w:val="00763C94"/>
    <w:rsid w:val="00763EB6"/>
    <w:rsid w:val="0076436D"/>
    <w:rsid w:val="007646DB"/>
    <w:rsid w:val="00764A95"/>
    <w:rsid w:val="00764E84"/>
    <w:rsid w:val="00765237"/>
    <w:rsid w:val="00765411"/>
    <w:rsid w:val="007654AC"/>
    <w:rsid w:val="00765AAC"/>
    <w:rsid w:val="0076645B"/>
    <w:rsid w:val="00766888"/>
    <w:rsid w:val="00766BD2"/>
    <w:rsid w:val="00766F62"/>
    <w:rsid w:val="00767C1C"/>
    <w:rsid w:val="00767C33"/>
    <w:rsid w:val="00770BAD"/>
    <w:rsid w:val="0077111D"/>
    <w:rsid w:val="0077136E"/>
    <w:rsid w:val="00771807"/>
    <w:rsid w:val="0077185E"/>
    <w:rsid w:val="007719D3"/>
    <w:rsid w:val="00771A3B"/>
    <w:rsid w:val="00772E11"/>
    <w:rsid w:val="00772E30"/>
    <w:rsid w:val="00773209"/>
    <w:rsid w:val="00773483"/>
    <w:rsid w:val="00773BE8"/>
    <w:rsid w:val="00773E50"/>
    <w:rsid w:val="00774497"/>
    <w:rsid w:val="00774BBC"/>
    <w:rsid w:val="00775019"/>
    <w:rsid w:val="00775A78"/>
    <w:rsid w:val="00776842"/>
    <w:rsid w:val="0077698A"/>
    <w:rsid w:val="007771C1"/>
    <w:rsid w:val="007778FD"/>
    <w:rsid w:val="0077796A"/>
    <w:rsid w:val="00777C7B"/>
    <w:rsid w:val="00777D6F"/>
    <w:rsid w:val="00777E6E"/>
    <w:rsid w:val="00780ED2"/>
    <w:rsid w:val="00780F77"/>
    <w:rsid w:val="00781005"/>
    <w:rsid w:val="00781150"/>
    <w:rsid w:val="00781C30"/>
    <w:rsid w:val="00781C6F"/>
    <w:rsid w:val="00782066"/>
    <w:rsid w:val="007826DB"/>
    <w:rsid w:val="0078281D"/>
    <w:rsid w:val="007835AC"/>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0D29"/>
    <w:rsid w:val="0079120A"/>
    <w:rsid w:val="0079138F"/>
    <w:rsid w:val="00791446"/>
    <w:rsid w:val="007917D0"/>
    <w:rsid w:val="00791BFE"/>
    <w:rsid w:val="007921DF"/>
    <w:rsid w:val="00792342"/>
    <w:rsid w:val="00792EA6"/>
    <w:rsid w:val="00793742"/>
    <w:rsid w:val="007938C0"/>
    <w:rsid w:val="00793D0D"/>
    <w:rsid w:val="00794031"/>
    <w:rsid w:val="007941DF"/>
    <w:rsid w:val="00794649"/>
    <w:rsid w:val="007950F9"/>
    <w:rsid w:val="00795130"/>
    <w:rsid w:val="00795276"/>
    <w:rsid w:val="007953BE"/>
    <w:rsid w:val="0079608B"/>
    <w:rsid w:val="0079614D"/>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691"/>
    <w:rsid w:val="007A5DB3"/>
    <w:rsid w:val="007A63FB"/>
    <w:rsid w:val="007A772E"/>
    <w:rsid w:val="007A7E8B"/>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ADF"/>
    <w:rsid w:val="007B5B42"/>
    <w:rsid w:val="007B5E5B"/>
    <w:rsid w:val="007B5F88"/>
    <w:rsid w:val="007B6E3C"/>
    <w:rsid w:val="007B7763"/>
    <w:rsid w:val="007C0146"/>
    <w:rsid w:val="007C04BD"/>
    <w:rsid w:val="007C0C3B"/>
    <w:rsid w:val="007C2097"/>
    <w:rsid w:val="007C37DB"/>
    <w:rsid w:val="007C39C2"/>
    <w:rsid w:val="007C3ED3"/>
    <w:rsid w:val="007C48EA"/>
    <w:rsid w:val="007C49DF"/>
    <w:rsid w:val="007C5424"/>
    <w:rsid w:val="007C5812"/>
    <w:rsid w:val="007C5ED7"/>
    <w:rsid w:val="007C63AB"/>
    <w:rsid w:val="007C6414"/>
    <w:rsid w:val="007C6628"/>
    <w:rsid w:val="007C7C45"/>
    <w:rsid w:val="007C7C67"/>
    <w:rsid w:val="007D114A"/>
    <w:rsid w:val="007D1221"/>
    <w:rsid w:val="007D1A56"/>
    <w:rsid w:val="007D21EF"/>
    <w:rsid w:val="007D2E7E"/>
    <w:rsid w:val="007D3342"/>
    <w:rsid w:val="007D459B"/>
    <w:rsid w:val="007D4872"/>
    <w:rsid w:val="007D4EE2"/>
    <w:rsid w:val="007D5260"/>
    <w:rsid w:val="007D54B2"/>
    <w:rsid w:val="007D5543"/>
    <w:rsid w:val="007D5FAD"/>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3B13"/>
    <w:rsid w:val="007E483D"/>
    <w:rsid w:val="007E484E"/>
    <w:rsid w:val="007E4918"/>
    <w:rsid w:val="007E4E65"/>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8B3"/>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7C9"/>
    <w:rsid w:val="00806855"/>
    <w:rsid w:val="00806CDF"/>
    <w:rsid w:val="00806E29"/>
    <w:rsid w:val="00807F09"/>
    <w:rsid w:val="00810667"/>
    <w:rsid w:val="00810833"/>
    <w:rsid w:val="00810FBA"/>
    <w:rsid w:val="00811F34"/>
    <w:rsid w:val="00811F4A"/>
    <w:rsid w:val="00812028"/>
    <w:rsid w:val="00812068"/>
    <w:rsid w:val="008128B7"/>
    <w:rsid w:val="00812A2C"/>
    <w:rsid w:val="0081397C"/>
    <w:rsid w:val="00813C90"/>
    <w:rsid w:val="00813DC2"/>
    <w:rsid w:val="008149CB"/>
    <w:rsid w:val="00815B6B"/>
    <w:rsid w:val="00817F7F"/>
    <w:rsid w:val="0082093C"/>
    <w:rsid w:val="00821365"/>
    <w:rsid w:val="0082154D"/>
    <w:rsid w:val="00822351"/>
    <w:rsid w:val="00822401"/>
    <w:rsid w:val="0082257A"/>
    <w:rsid w:val="008225FC"/>
    <w:rsid w:val="00822C99"/>
    <w:rsid w:val="00822ECA"/>
    <w:rsid w:val="00822F0A"/>
    <w:rsid w:val="00823330"/>
    <w:rsid w:val="008233C4"/>
    <w:rsid w:val="0082413A"/>
    <w:rsid w:val="00824530"/>
    <w:rsid w:val="00824879"/>
    <w:rsid w:val="0082496B"/>
    <w:rsid w:val="00825902"/>
    <w:rsid w:val="0082641C"/>
    <w:rsid w:val="0082673C"/>
    <w:rsid w:val="008268AD"/>
    <w:rsid w:val="008275FF"/>
    <w:rsid w:val="008300C2"/>
    <w:rsid w:val="008309CD"/>
    <w:rsid w:val="00830B46"/>
    <w:rsid w:val="00831AF8"/>
    <w:rsid w:val="00831C72"/>
    <w:rsid w:val="00832278"/>
    <w:rsid w:val="0083290F"/>
    <w:rsid w:val="00832A2C"/>
    <w:rsid w:val="00832C8B"/>
    <w:rsid w:val="00832ED6"/>
    <w:rsid w:val="0083389B"/>
    <w:rsid w:val="00833928"/>
    <w:rsid w:val="00834227"/>
    <w:rsid w:val="00834507"/>
    <w:rsid w:val="00834600"/>
    <w:rsid w:val="00834A65"/>
    <w:rsid w:val="00834A81"/>
    <w:rsid w:val="00834B46"/>
    <w:rsid w:val="00834FE4"/>
    <w:rsid w:val="0083525B"/>
    <w:rsid w:val="00835346"/>
    <w:rsid w:val="00835679"/>
    <w:rsid w:val="00835910"/>
    <w:rsid w:val="00835D84"/>
    <w:rsid w:val="008360FA"/>
    <w:rsid w:val="00836750"/>
    <w:rsid w:val="008376BF"/>
    <w:rsid w:val="008400F9"/>
    <w:rsid w:val="0084051E"/>
    <w:rsid w:val="0084091C"/>
    <w:rsid w:val="0084120B"/>
    <w:rsid w:val="008412D1"/>
    <w:rsid w:val="0084155A"/>
    <w:rsid w:val="00841BEF"/>
    <w:rsid w:val="00841E3B"/>
    <w:rsid w:val="00841F3C"/>
    <w:rsid w:val="00843070"/>
    <w:rsid w:val="0084334D"/>
    <w:rsid w:val="00843A1D"/>
    <w:rsid w:val="00843DBE"/>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57EB8"/>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5C08"/>
    <w:rsid w:val="00866A19"/>
    <w:rsid w:val="008674DE"/>
    <w:rsid w:val="00867CE8"/>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5F3"/>
    <w:rsid w:val="00876953"/>
    <w:rsid w:val="00877775"/>
    <w:rsid w:val="008777C0"/>
    <w:rsid w:val="00877AE8"/>
    <w:rsid w:val="00877ECE"/>
    <w:rsid w:val="008802F8"/>
    <w:rsid w:val="00880549"/>
    <w:rsid w:val="0088092D"/>
    <w:rsid w:val="00880E40"/>
    <w:rsid w:val="0088156E"/>
    <w:rsid w:val="00882299"/>
    <w:rsid w:val="00882387"/>
    <w:rsid w:val="00882938"/>
    <w:rsid w:val="00882A28"/>
    <w:rsid w:val="00883216"/>
    <w:rsid w:val="0088344C"/>
    <w:rsid w:val="0088346A"/>
    <w:rsid w:val="0088376C"/>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A1B"/>
    <w:rsid w:val="00894B7E"/>
    <w:rsid w:val="00894FB7"/>
    <w:rsid w:val="00895924"/>
    <w:rsid w:val="00895D6F"/>
    <w:rsid w:val="00896593"/>
    <w:rsid w:val="0089688C"/>
    <w:rsid w:val="00896A2C"/>
    <w:rsid w:val="00896C69"/>
    <w:rsid w:val="00897527"/>
    <w:rsid w:val="00897A8F"/>
    <w:rsid w:val="008A035A"/>
    <w:rsid w:val="008A06F2"/>
    <w:rsid w:val="008A0A00"/>
    <w:rsid w:val="008A1ECD"/>
    <w:rsid w:val="008A2701"/>
    <w:rsid w:val="008A2B46"/>
    <w:rsid w:val="008A2B4B"/>
    <w:rsid w:val="008A2FC3"/>
    <w:rsid w:val="008A3BC5"/>
    <w:rsid w:val="008A3CE1"/>
    <w:rsid w:val="008A3CFC"/>
    <w:rsid w:val="008A441D"/>
    <w:rsid w:val="008A4790"/>
    <w:rsid w:val="008A4A0A"/>
    <w:rsid w:val="008A5006"/>
    <w:rsid w:val="008A6E50"/>
    <w:rsid w:val="008A73C2"/>
    <w:rsid w:val="008A7D9A"/>
    <w:rsid w:val="008A7FCB"/>
    <w:rsid w:val="008B0060"/>
    <w:rsid w:val="008B0071"/>
    <w:rsid w:val="008B0166"/>
    <w:rsid w:val="008B0750"/>
    <w:rsid w:val="008B1178"/>
    <w:rsid w:val="008B1B17"/>
    <w:rsid w:val="008B2231"/>
    <w:rsid w:val="008B25B9"/>
    <w:rsid w:val="008B29F5"/>
    <w:rsid w:val="008B2B35"/>
    <w:rsid w:val="008B3840"/>
    <w:rsid w:val="008B3EB5"/>
    <w:rsid w:val="008B4817"/>
    <w:rsid w:val="008B51BB"/>
    <w:rsid w:val="008B5370"/>
    <w:rsid w:val="008B5729"/>
    <w:rsid w:val="008B74A8"/>
    <w:rsid w:val="008B7E9E"/>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D25"/>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1E"/>
    <w:rsid w:val="008E3FDC"/>
    <w:rsid w:val="008E4585"/>
    <w:rsid w:val="008E4A07"/>
    <w:rsid w:val="008E4E57"/>
    <w:rsid w:val="008E53BF"/>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3E13"/>
    <w:rsid w:val="009041A9"/>
    <w:rsid w:val="0090469B"/>
    <w:rsid w:val="0090571A"/>
    <w:rsid w:val="0090589F"/>
    <w:rsid w:val="00905A20"/>
    <w:rsid w:val="009066A9"/>
    <w:rsid w:val="009068B2"/>
    <w:rsid w:val="00906937"/>
    <w:rsid w:val="00906CE7"/>
    <w:rsid w:val="00910027"/>
    <w:rsid w:val="00910086"/>
    <w:rsid w:val="00910C82"/>
    <w:rsid w:val="00911C4A"/>
    <w:rsid w:val="00912668"/>
    <w:rsid w:val="00912D27"/>
    <w:rsid w:val="00913254"/>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0392"/>
    <w:rsid w:val="009210CF"/>
    <w:rsid w:val="0092230F"/>
    <w:rsid w:val="0092366D"/>
    <w:rsid w:val="009240EE"/>
    <w:rsid w:val="0092410C"/>
    <w:rsid w:val="009248E2"/>
    <w:rsid w:val="00925A6E"/>
    <w:rsid w:val="00925D70"/>
    <w:rsid w:val="00925ECC"/>
    <w:rsid w:val="00926690"/>
    <w:rsid w:val="009272F0"/>
    <w:rsid w:val="00927B2A"/>
    <w:rsid w:val="009307EA"/>
    <w:rsid w:val="00930B11"/>
    <w:rsid w:val="00930CFF"/>
    <w:rsid w:val="0093128B"/>
    <w:rsid w:val="009319B4"/>
    <w:rsid w:val="00931B89"/>
    <w:rsid w:val="009323D9"/>
    <w:rsid w:val="0093274E"/>
    <w:rsid w:val="009331FE"/>
    <w:rsid w:val="00933601"/>
    <w:rsid w:val="009336A8"/>
    <w:rsid w:val="009348B0"/>
    <w:rsid w:val="00934DC6"/>
    <w:rsid w:val="00935162"/>
    <w:rsid w:val="00935639"/>
    <w:rsid w:val="009360B5"/>
    <w:rsid w:val="0093621E"/>
    <w:rsid w:val="00936DD3"/>
    <w:rsid w:val="00936EE0"/>
    <w:rsid w:val="0093745C"/>
    <w:rsid w:val="0093761C"/>
    <w:rsid w:val="00937DCB"/>
    <w:rsid w:val="009400B9"/>
    <w:rsid w:val="0094087E"/>
    <w:rsid w:val="00940BAC"/>
    <w:rsid w:val="00941060"/>
    <w:rsid w:val="00941D34"/>
    <w:rsid w:val="0094231A"/>
    <w:rsid w:val="0094256A"/>
    <w:rsid w:val="00942C98"/>
    <w:rsid w:val="0094377B"/>
    <w:rsid w:val="00943A9D"/>
    <w:rsid w:val="00944622"/>
    <w:rsid w:val="00944D6C"/>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4C5A"/>
    <w:rsid w:val="00956129"/>
    <w:rsid w:val="009567F7"/>
    <w:rsid w:val="00956801"/>
    <w:rsid w:val="009574A9"/>
    <w:rsid w:val="009575E6"/>
    <w:rsid w:val="00957F89"/>
    <w:rsid w:val="009600BA"/>
    <w:rsid w:val="009603B7"/>
    <w:rsid w:val="009615D7"/>
    <w:rsid w:val="00961655"/>
    <w:rsid w:val="00961BAA"/>
    <w:rsid w:val="00961F05"/>
    <w:rsid w:val="00962D34"/>
    <w:rsid w:val="0096355E"/>
    <w:rsid w:val="009639FA"/>
    <w:rsid w:val="009644E0"/>
    <w:rsid w:val="0096467A"/>
    <w:rsid w:val="00964706"/>
    <w:rsid w:val="0096486C"/>
    <w:rsid w:val="00965379"/>
    <w:rsid w:val="00965525"/>
    <w:rsid w:val="0096657B"/>
    <w:rsid w:val="0097016C"/>
    <w:rsid w:val="009703EC"/>
    <w:rsid w:val="00970D81"/>
    <w:rsid w:val="0097142A"/>
    <w:rsid w:val="009717DC"/>
    <w:rsid w:val="00971EE4"/>
    <w:rsid w:val="00971F9B"/>
    <w:rsid w:val="00972168"/>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0A28"/>
    <w:rsid w:val="009918D9"/>
    <w:rsid w:val="00991B88"/>
    <w:rsid w:val="009921D8"/>
    <w:rsid w:val="0099222F"/>
    <w:rsid w:val="00992C47"/>
    <w:rsid w:val="00992FAA"/>
    <w:rsid w:val="009935F7"/>
    <w:rsid w:val="009937EF"/>
    <w:rsid w:val="0099391B"/>
    <w:rsid w:val="00993B83"/>
    <w:rsid w:val="009940ED"/>
    <w:rsid w:val="00994EF6"/>
    <w:rsid w:val="009950B1"/>
    <w:rsid w:val="009958C0"/>
    <w:rsid w:val="00995A3F"/>
    <w:rsid w:val="009960A9"/>
    <w:rsid w:val="00996805"/>
    <w:rsid w:val="00996848"/>
    <w:rsid w:val="00997573"/>
    <w:rsid w:val="00997661"/>
    <w:rsid w:val="00997795"/>
    <w:rsid w:val="00997B4F"/>
    <w:rsid w:val="009A030C"/>
    <w:rsid w:val="009A0B1C"/>
    <w:rsid w:val="009A0F3F"/>
    <w:rsid w:val="009A1A79"/>
    <w:rsid w:val="009A2358"/>
    <w:rsid w:val="009A28E1"/>
    <w:rsid w:val="009A36EC"/>
    <w:rsid w:val="009A3CD9"/>
    <w:rsid w:val="009A3E87"/>
    <w:rsid w:val="009A42BB"/>
    <w:rsid w:val="009A4700"/>
    <w:rsid w:val="009A55B2"/>
    <w:rsid w:val="009A571A"/>
    <w:rsid w:val="009A58F2"/>
    <w:rsid w:val="009A5C23"/>
    <w:rsid w:val="009A616F"/>
    <w:rsid w:val="009A686E"/>
    <w:rsid w:val="009A70AF"/>
    <w:rsid w:val="009A729C"/>
    <w:rsid w:val="009A78E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18C4"/>
    <w:rsid w:val="009C2420"/>
    <w:rsid w:val="009C2631"/>
    <w:rsid w:val="009C2B05"/>
    <w:rsid w:val="009C3A3C"/>
    <w:rsid w:val="009C3B1D"/>
    <w:rsid w:val="009C3E72"/>
    <w:rsid w:val="009C3E76"/>
    <w:rsid w:val="009C445C"/>
    <w:rsid w:val="009C46C4"/>
    <w:rsid w:val="009C477A"/>
    <w:rsid w:val="009C4ECF"/>
    <w:rsid w:val="009C4F71"/>
    <w:rsid w:val="009C5DBF"/>
    <w:rsid w:val="009C62DE"/>
    <w:rsid w:val="009C6332"/>
    <w:rsid w:val="009C6BD7"/>
    <w:rsid w:val="009C7426"/>
    <w:rsid w:val="009D01F3"/>
    <w:rsid w:val="009D07B3"/>
    <w:rsid w:val="009D085A"/>
    <w:rsid w:val="009D1267"/>
    <w:rsid w:val="009D1680"/>
    <w:rsid w:val="009D177A"/>
    <w:rsid w:val="009D178A"/>
    <w:rsid w:val="009D1C79"/>
    <w:rsid w:val="009D2089"/>
    <w:rsid w:val="009D2293"/>
    <w:rsid w:val="009D25C6"/>
    <w:rsid w:val="009D277F"/>
    <w:rsid w:val="009D2F92"/>
    <w:rsid w:val="009D4CEA"/>
    <w:rsid w:val="009D4EC5"/>
    <w:rsid w:val="009D4F2E"/>
    <w:rsid w:val="009D4F5B"/>
    <w:rsid w:val="009D55F3"/>
    <w:rsid w:val="009D5642"/>
    <w:rsid w:val="009D6EDC"/>
    <w:rsid w:val="009D6F30"/>
    <w:rsid w:val="009E0589"/>
    <w:rsid w:val="009E0D81"/>
    <w:rsid w:val="009E0E15"/>
    <w:rsid w:val="009E16CC"/>
    <w:rsid w:val="009E19AB"/>
    <w:rsid w:val="009E2387"/>
    <w:rsid w:val="009E249D"/>
    <w:rsid w:val="009E29F0"/>
    <w:rsid w:val="009E3297"/>
    <w:rsid w:val="009E36F8"/>
    <w:rsid w:val="009E3FC2"/>
    <w:rsid w:val="009E4FEE"/>
    <w:rsid w:val="009E555E"/>
    <w:rsid w:val="009E6067"/>
    <w:rsid w:val="009E686E"/>
    <w:rsid w:val="009E6A48"/>
    <w:rsid w:val="009E6B7F"/>
    <w:rsid w:val="009E6E70"/>
    <w:rsid w:val="009E7089"/>
    <w:rsid w:val="009E7225"/>
    <w:rsid w:val="009E791A"/>
    <w:rsid w:val="009E798F"/>
    <w:rsid w:val="009F0645"/>
    <w:rsid w:val="009F079F"/>
    <w:rsid w:val="009F08FD"/>
    <w:rsid w:val="009F0FCF"/>
    <w:rsid w:val="009F128D"/>
    <w:rsid w:val="009F232E"/>
    <w:rsid w:val="009F2389"/>
    <w:rsid w:val="009F3515"/>
    <w:rsid w:val="009F3D50"/>
    <w:rsid w:val="009F4119"/>
    <w:rsid w:val="009F437F"/>
    <w:rsid w:val="009F5513"/>
    <w:rsid w:val="009F57BC"/>
    <w:rsid w:val="009F5E2B"/>
    <w:rsid w:val="009F5FF2"/>
    <w:rsid w:val="009F6683"/>
    <w:rsid w:val="009F6AC0"/>
    <w:rsid w:val="009F7549"/>
    <w:rsid w:val="009F7612"/>
    <w:rsid w:val="00A00C33"/>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8EA"/>
    <w:rsid w:val="00A05901"/>
    <w:rsid w:val="00A06DBB"/>
    <w:rsid w:val="00A06DD9"/>
    <w:rsid w:val="00A06EFF"/>
    <w:rsid w:val="00A07C0B"/>
    <w:rsid w:val="00A10348"/>
    <w:rsid w:val="00A10522"/>
    <w:rsid w:val="00A109D8"/>
    <w:rsid w:val="00A10B9C"/>
    <w:rsid w:val="00A112FD"/>
    <w:rsid w:val="00A1169C"/>
    <w:rsid w:val="00A1181E"/>
    <w:rsid w:val="00A11B2D"/>
    <w:rsid w:val="00A11D06"/>
    <w:rsid w:val="00A11E54"/>
    <w:rsid w:val="00A1227A"/>
    <w:rsid w:val="00A1291A"/>
    <w:rsid w:val="00A132CD"/>
    <w:rsid w:val="00A13741"/>
    <w:rsid w:val="00A14A27"/>
    <w:rsid w:val="00A14FFC"/>
    <w:rsid w:val="00A158AE"/>
    <w:rsid w:val="00A16E93"/>
    <w:rsid w:val="00A16F20"/>
    <w:rsid w:val="00A17D54"/>
    <w:rsid w:val="00A20F63"/>
    <w:rsid w:val="00A2128F"/>
    <w:rsid w:val="00A2142C"/>
    <w:rsid w:val="00A21B3B"/>
    <w:rsid w:val="00A21F7F"/>
    <w:rsid w:val="00A233FD"/>
    <w:rsid w:val="00A23A98"/>
    <w:rsid w:val="00A24949"/>
    <w:rsid w:val="00A24B8D"/>
    <w:rsid w:val="00A255E5"/>
    <w:rsid w:val="00A259BB"/>
    <w:rsid w:val="00A259FF"/>
    <w:rsid w:val="00A25B45"/>
    <w:rsid w:val="00A25CC3"/>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A6C"/>
    <w:rsid w:val="00A43DA2"/>
    <w:rsid w:val="00A43DAC"/>
    <w:rsid w:val="00A43F41"/>
    <w:rsid w:val="00A445EC"/>
    <w:rsid w:val="00A44A50"/>
    <w:rsid w:val="00A456E7"/>
    <w:rsid w:val="00A45BBC"/>
    <w:rsid w:val="00A45D8C"/>
    <w:rsid w:val="00A4629D"/>
    <w:rsid w:val="00A47E70"/>
    <w:rsid w:val="00A50200"/>
    <w:rsid w:val="00A50BEF"/>
    <w:rsid w:val="00A517D0"/>
    <w:rsid w:val="00A51E18"/>
    <w:rsid w:val="00A51EF2"/>
    <w:rsid w:val="00A522EE"/>
    <w:rsid w:val="00A52423"/>
    <w:rsid w:val="00A52D9C"/>
    <w:rsid w:val="00A53479"/>
    <w:rsid w:val="00A536E0"/>
    <w:rsid w:val="00A53C7F"/>
    <w:rsid w:val="00A53E9B"/>
    <w:rsid w:val="00A540E2"/>
    <w:rsid w:val="00A54420"/>
    <w:rsid w:val="00A54C15"/>
    <w:rsid w:val="00A5549A"/>
    <w:rsid w:val="00A557B5"/>
    <w:rsid w:val="00A5595D"/>
    <w:rsid w:val="00A55B7E"/>
    <w:rsid w:val="00A55FC2"/>
    <w:rsid w:val="00A56596"/>
    <w:rsid w:val="00A5685A"/>
    <w:rsid w:val="00A57933"/>
    <w:rsid w:val="00A57FDE"/>
    <w:rsid w:val="00A60044"/>
    <w:rsid w:val="00A6035B"/>
    <w:rsid w:val="00A60C09"/>
    <w:rsid w:val="00A61005"/>
    <w:rsid w:val="00A61108"/>
    <w:rsid w:val="00A617CF"/>
    <w:rsid w:val="00A61C08"/>
    <w:rsid w:val="00A61E2A"/>
    <w:rsid w:val="00A61F54"/>
    <w:rsid w:val="00A62049"/>
    <w:rsid w:val="00A6207C"/>
    <w:rsid w:val="00A62139"/>
    <w:rsid w:val="00A6282B"/>
    <w:rsid w:val="00A62D53"/>
    <w:rsid w:val="00A639E6"/>
    <w:rsid w:val="00A64196"/>
    <w:rsid w:val="00A641D8"/>
    <w:rsid w:val="00A658DD"/>
    <w:rsid w:val="00A659F2"/>
    <w:rsid w:val="00A65A8E"/>
    <w:rsid w:val="00A664BD"/>
    <w:rsid w:val="00A66890"/>
    <w:rsid w:val="00A67514"/>
    <w:rsid w:val="00A67E88"/>
    <w:rsid w:val="00A67ECD"/>
    <w:rsid w:val="00A7042D"/>
    <w:rsid w:val="00A704E3"/>
    <w:rsid w:val="00A70D22"/>
    <w:rsid w:val="00A71259"/>
    <w:rsid w:val="00A71C1C"/>
    <w:rsid w:val="00A71F83"/>
    <w:rsid w:val="00A7206C"/>
    <w:rsid w:val="00A7221B"/>
    <w:rsid w:val="00A72FA9"/>
    <w:rsid w:val="00A7321C"/>
    <w:rsid w:val="00A73367"/>
    <w:rsid w:val="00A73C25"/>
    <w:rsid w:val="00A747BE"/>
    <w:rsid w:val="00A74FDC"/>
    <w:rsid w:val="00A75689"/>
    <w:rsid w:val="00A758E5"/>
    <w:rsid w:val="00A762EC"/>
    <w:rsid w:val="00A76C2A"/>
    <w:rsid w:val="00A7732A"/>
    <w:rsid w:val="00A7753F"/>
    <w:rsid w:val="00A77BE4"/>
    <w:rsid w:val="00A80B6B"/>
    <w:rsid w:val="00A80BFD"/>
    <w:rsid w:val="00A81392"/>
    <w:rsid w:val="00A832D2"/>
    <w:rsid w:val="00A8342F"/>
    <w:rsid w:val="00A8365B"/>
    <w:rsid w:val="00A84284"/>
    <w:rsid w:val="00A84E5F"/>
    <w:rsid w:val="00A85BC9"/>
    <w:rsid w:val="00A8634A"/>
    <w:rsid w:val="00A86543"/>
    <w:rsid w:val="00A866A2"/>
    <w:rsid w:val="00A869F4"/>
    <w:rsid w:val="00A86AFC"/>
    <w:rsid w:val="00A871DC"/>
    <w:rsid w:val="00A87EDA"/>
    <w:rsid w:val="00A902A1"/>
    <w:rsid w:val="00A910C0"/>
    <w:rsid w:val="00A91AE5"/>
    <w:rsid w:val="00A91B7B"/>
    <w:rsid w:val="00A91DC6"/>
    <w:rsid w:val="00A92D32"/>
    <w:rsid w:val="00A93675"/>
    <w:rsid w:val="00A93FBC"/>
    <w:rsid w:val="00A9559E"/>
    <w:rsid w:val="00A95692"/>
    <w:rsid w:val="00A959B6"/>
    <w:rsid w:val="00A95A42"/>
    <w:rsid w:val="00A95BAA"/>
    <w:rsid w:val="00A96078"/>
    <w:rsid w:val="00A96E23"/>
    <w:rsid w:val="00A97EB7"/>
    <w:rsid w:val="00AA0995"/>
    <w:rsid w:val="00AA22B5"/>
    <w:rsid w:val="00AA2339"/>
    <w:rsid w:val="00AA26BA"/>
    <w:rsid w:val="00AA314E"/>
    <w:rsid w:val="00AA3716"/>
    <w:rsid w:val="00AA3F5F"/>
    <w:rsid w:val="00AA4874"/>
    <w:rsid w:val="00AA4AF4"/>
    <w:rsid w:val="00AA5A1B"/>
    <w:rsid w:val="00AA5FAE"/>
    <w:rsid w:val="00AA71D9"/>
    <w:rsid w:val="00AA7707"/>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510"/>
    <w:rsid w:val="00AB478A"/>
    <w:rsid w:val="00AB4832"/>
    <w:rsid w:val="00AB48B3"/>
    <w:rsid w:val="00AB554C"/>
    <w:rsid w:val="00AB5677"/>
    <w:rsid w:val="00AB5A31"/>
    <w:rsid w:val="00AB620F"/>
    <w:rsid w:val="00AB6368"/>
    <w:rsid w:val="00AB6C59"/>
    <w:rsid w:val="00AB704D"/>
    <w:rsid w:val="00AB70BB"/>
    <w:rsid w:val="00AB768F"/>
    <w:rsid w:val="00AB76A4"/>
    <w:rsid w:val="00AB7B23"/>
    <w:rsid w:val="00AC0DA7"/>
    <w:rsid w:val="00AC1D38"/>
    <w:rsid w:val="00AC20CB"/>
    <w:rsid w:val="00AC2E53"/>
    <w:rsid w:val="00AC30D5"/>
    <w:rsid w:val="00AC36EB"/>
    <w:rsid w:val="00AC38D7"/>
    <w:rsid w:val="00AC4149"/>
    <w:rsid w:val="00AC41DA"/>
    <w:rsid w:val="00AC446F"/>
    <w:rsid w:val="00AC462C"/>
    <w:rsid w:val="00AC4F26"/>
    <w:rsid w:val="00AC4FDC"/>
    <w:rsid w:val="00AC55F5"/>
    <w:rsid w:val="00AC562D"/>
    <w:rsid w:val="00AC5633"/>
    <w:rsid w:val="00AC5694"/>
    <w:rsid w:val="00AC59C1"/>
    <w:rsid w:val="00AC5B40"/>
    <w:rsid w:val="00AC5D11"/>
    <w:rsid w:val="00AC6580"/>
    <w:rsid w:val="00AC67D9"/>
    <w:rsid w:val="00AC6D19"/>
    <w:rsid w:val="00AC6D43"/>
    <w:rsid w:val="00AC7031"/>
    <w:rsid w:val="00AC7298"/>
    <w:rsid w:val="00AC73D4"/>
    <w:rsid w:val="00AC7C40"/>
    <w:rsid w:val="00AC7D1C"/>
    <w:rsid w:val="00AD0047"/>
    <w:rsid w:val="00AD0391"/>
    <w:rsid w:val="00AD060E"/>
    <w:rsid w:val="00AD0FCC"/>
    <w:rsid w:val="00AD14FE"/>
    <w:rsid w:val="00AD2631"/>
    <w:rsid w:val="00AD284B"/>
    <w:rsid w:val="00AD2B2F"/>
    <w:rsid w:val="00AD2E52"/>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0AF"/>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9CD"/>
    <w:rsid w:val="00AF4E33"/>
    <w:rsid w:val="00AF5540"/>
    <w:rsid w:val="00AF5781"/>
    <w:rsid w:val="00AF689D"/>
    <w:rsid w:val="00AF68C9"/>
    <w:rsid w:val="00AF76C1"/>
    <w:rsid w:val="00AF7897"/>
    <w:rsid w:val="00AF7BD5"/>
    <w:rsid w:val="00B00592"/>
    <w:rsid w:val="00B00EE4"/>
    <w:rsid w:val="00B01169"/>
    <w:rsid w:val="00B01B87"/>
    <w:rsid w:val="00B01FEB"/>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046"/>
    <w:rsid w:val="00B139B7"/>
    <w:rsid w:val="00B1416D"/>
    <w:rsid w:val="00B15111"/>
    <w:rsid w:val="00B1555F"/>
    <w:rsid w:val="00B155EA"/>
    <w:rsid w:val="00B1618F"/>
    <w:rsid w:val="00B16C2B"/>
    <w:rsid w:val="00B1773D"/>
    <w:rsid w:val="00B17C7B"/>
    <w:rsid w:val="00B200C0"/>
    <w:rsid w:val="00B2024A"/>
    <w:rsid w:val="00B203D4"/>
    <w:rsid w:val="00B20EF6"/>
    <w:rsid w:val="00B211C8"/>
    <w:rsid w:val="00B22FA0"/>
    <w:rsid w:val="00B22FC2"/>
    <w:rsid w:val="00B23184"/>
    <w:rsid w:val="00B23481"/>
    <w:rsid w:val="00B23E78"/>
    <w:rsid w:val="00B2424A"/>
    <w:rsid w:val="00B255A0"/>
    <w:rsid w:val="00B2575E"/>
    <w:rsid w:val="00B258BB"/>
    <w:rsid w:val="00B2590C"/>
    <w:rsid w:val="00B25BB1"/>
    <w:rsid w:val="00B26C00"/>
    <w:rsid w:val="00B26F14"/>
    <w:rsid w:val="00B26F88"/>
    <w:rsid w:val="00B27B61"/>
    <w:rsid w:val="00B27D60"/>
    <w:rsid w:val="00B301BA"/>
    <w:rsid w:val="00B3089E"/>
    <w:rsid w:val="00B30A1F"/>
    <w:rsid w:val="00B30AF7"/>
    <w:rsid w:val="00B30CE4"/>
    <w:rsid w:val="00B30DB0"/>
    <w:rsid w:val="00B30FAF"/>
    <w:rsid w:val="00B31048"/>
    <w:rsid w:val="00B31984"/>
    <w:rsid w:val="00B32097"/>
    <w:rsid w:val="00B324DF"/>
    <w:rsid w:val="00B32CE0"/>
    <w:rsid w:val="00B33200"/>
    <w:rsid w:val="00B34EC0"/>
    <w:rsid w:val="00B35016"/>
    <w:rsid w:val="00B355DC"/>
    <w:rsid w:val="00B3565A"/>
    <w:rsid w:val="00B358B1"/>
    <w:rsid w:val="00B361FE"/>
    <w:rsid w:val="00B363C4"/>
    <w:rsid w:val="00B363D7"/>
    <w:rsid w:val="00B3681D"/>
    <w:rsid w:val="00B369BE"/>
    <w:rsid w:val="00B36FAF"/>
    <w:rsid w:val="00B3708C"/>
    <w:rsid w:val="00B37565"/>
    <w:rsid w:val="00B3770B"/>
    <w:rsid w:val="00B378E2"/>
    <w:rsid w:val="00B400F5"/>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6C2"/>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67EFD"/>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862DF"/>
    <w:rsid w:val="00B90037"/>
    <w:rsid w:val="00B906F7"/>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8B8"/>
    <w:rsid w:val="00BA4BD0"/>
    <w:rsid w:val="00BA513A"/>
    <w:rsid w:val="00BA5566"/>
    <w:rsid w:val="00BA59E2"/>
    <w:rsid w:val="00BA5B6B"/>
    <w:rsid w:val="00BA5BAC"/>
    <w:rsid w:val="00BA6006"/>
    <w:rsid w:val="00BA6154"/>
    <w:rsid w:val="00BA71EE"/>
    <w:rsid w:val="00BA71F2"/>
    <w:rsid w:val="00BB020B"/>
    <w:rsid w:val="00BB0914"/>
    <w:rsid w:val="00BB0CF4"/>
    <w:rsid w:val="00BB0E21"/>
    <w:rsid w:val="00BB10C8"/>
    <w:rsid w:val="00BB1D62"/>
    <w:rsid w:val="00BB1FA7"/>
    <w:rsid w:val="00BB23C2"/>
    <w:rsid w:val="00BB27A8"/>
    <w:rsid w:val="00BB2EE3"/>
    <w:rsid w:val="00BB425A"/>
    <w:rsid w:val="00BB44A9"/>
    <w:rsid w:val="00BB5DFC"/>
    <w:rsid w:val="00BB6526"/>
    <w:rsid w:val="00BB66C5"/>
    <w:rsid w:val="00BB6FA1"/>
    <w:rsid w:val="00BB74B7"/>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BB9"/>
    <w:rsid w:val="00BD1E4D"/>
    <w:rsid w:val="00BD20EB"/>
    <w:rsid w:val="00BD2258"/>
    <w:rsid w:val="00BD23C9"/>
    <w:rsid w:val="00BD279D"/>
    <w:rsid w:val="00BD27AC"/>
    <w:rsid w:val="00BD29A5"/>
    <w:rsid w:val="00BD29C9"/>
    <w:rsid w:val="00BD2C9C"/>
    <w:rsid w:val="00BD372D"/>
    <w:rsid w:val="00BD3F8D"/>
    <w:rsid w:val="00BD4DD9"/>
    <w:rsid w:val="00BD52EE"/>
    <w:rsid w:val="00BD69A8"/>
    <w:rsid w:val="00BD7606"/>
    <w:rsid w:val="00BD7A7D"/>
    <w:rsid w:val="00BE062C"/>
    <w:rsid w:val="00BE0CD0"/>
    <w:rsid w:val="00BE0FD2"/>
    <w:rsid w:val="00BE15C4"/>
    <w:rsid w:val="00BE188D"/>
    <w:rsid w:val="00BE19CF"/>
    <w:rsid w:val="00BE1A23"/>
    <w:rsid w:val="00BE2B95"/>
    <w:rsid w:val="00BE2E9F"/>
    <w:rsid w:val="00BE3089"/>
    <w:rsid w:val="00BE385D"/>
    <w:rsid w:val="00BE3C62"/>
    <w:rsid w:val="00BE4442"/>
    <w:rsid w:val="00BE4792"/>
    <w:rsid w:val="00BE4BF5"/>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70"/>
    <w:rsid w:val="00BF30F4"/>
    <w:rsid w:val="00BF339A"/>
    <w:rsid w:val="00BF356D"/>
    <w:rsid w:val="00BF37E3"/>
    <w:rsid w:val="00BF4921"/>
    <w:rsid w:val="00BF49D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6BF3"/>
    <w:rsid w:val="00C2748C"/>
    <w:rsid w:val="00C31186"/>
    <w:rsid w:val="00C3140D"/>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03B5"/>
    <w:rsid w:val="00C426FA"/>
    <w:rsid w:val="00C42B25"/>
    <w:rsid w:val="00C435BD"/>
    <w:rsid w:val="00C436FC"/>
    <w:rsid w:val="00C43E9B"/>
    <w:rsid w:val="00C4455F"/>
    <w:rsid w:val="00C4490A"/>
    <w:rsid w:val="00C45114"/>
    <w:rsid w:val="00C4548E"/>
    <w:rsid w:val="00C46161"/>
    <w:rsid w:val="00C4634A"/>
    <w:rsid w:val="00C46BBB"/>
    <w:rsid w:val="00C4722A"/>
    <w:rsid w:val="00C47AE6"/>
    <w:rsid w:val="00C50359"/>
    <w:rsid w:val="00C50B0D"/>
    <w:rsid w:val="00C50D81"/>
    <w:rsid w:val="00C50F05"/>
    <w:rsid w:val="00C51FA0"/>
    <w:rsid w:val="00C51FD4"/>
    <w:rsid w:val="00C524F0"/>
    <w:rsid w:val="00C52AD7"/>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57EDE"/>
    <w:rsid w:val="00C60559"/>
    <w:rsid w:val="00C6070E"/>
    <w:rsid w:val="00C60AA8"/>
    <w:rsid w:val="00C610AF"/>
    <w:rsid w:val="00C61192"/>
    <w:rsid w:val="00C619BE"/>
    <w:rsid w:val="00C61A64"/>
    <w:rsid w:val="00C61C47"/>
    <w:rsid w:val="00C61D0B"/>
    <w:rsid w:val="00C62CAC"/>
    <w:rsid w:val="00C63109"/>
    <w:rsid w:val="00C63110"/>
    <w:rsid w:val="00C6531C"/>
    <w:rsid w:val="00C65BC7"/>
    <w:rsid w:val="00C661FA"/>
    <w:rsid w:val="00C663A6"/>
    <w:rsid w:val="00C66F27"/>
    <w:rsid w:val="00C67216"/>
    <w:rsid w:val="00C67CDE"/>
    <w:rsid w:val="00C70494"/>
    <w:rsid w:val="00C7126E"/>
    <w:rsid w:val="00C717AC"/>
    <w:rsid w:val="00C7210E"/>
    <w:rsid w:val="00C72C5A"/>
    <w:rsid w:val="00C72E0F"/>
    <w:rsid w:val="00C72FE5"/>
    <w:rsid w:val="00C72FEC"/>
    <w:rsid w:val="00C7414F"/>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345C"/>
    <w:rsid w:val="00C84683"/>
    <w:rsid w:val="00C84912"/>
    <w:rsid w:val="00C86514"/>
    <w:rsid w:val="00C87256"/>
    <w:rsid w:val="00C874F2"/>
    <w:rsid w:val="00C87991"/>
    <w:rsid w:val="00C90254"/>
    <w:rsid w:val="00C902DA"/>
    <w:rsid w:val="00C90FCA"/>
    <w:rsid w:val="00C9121F"/>
    <w:rsid w:val="00C912D3"/>
    <w:rsid w:val="00C921C6"/>
    <w:rsid w:val="00C931F7"/>
    <w:rsid w:val="00C936C6"/>
    <w:rsid w:val="00C93EE0"/>
    <w:rsid w:val="00C940C2"/>
    <w:rsid w:val="00C9410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3597"/>
    <w:rsid w:val="00CA405E"/>
    <w:rsid w:val="00CA554D"/>
    <w:rsid w:val="00CA6338"/>
    <w:rsid w:val="00CA6424"/>
    <w:rsid w:val="00CA661A"/>
    <w:rsid w:val="00CA695B"/>
    <w:rsid w:val="00CA6A38"/>
    <w:rsid w:val="00CA7465"/>
    <w:rsid w:val="00CA7CDB"/>
    <w:rsid w:val="00CB0330"/>
    <w:rsid w:val="00CB0D29"/>
    <w:rsid w:val="00CB19BD"/>
    <w:rsid w:val="00CB208E"/>
    <w:rsid w:val="00CB22B8"/>
    <w:rsid w:val="00CB3239"/>
    <w:rsid w:val="00CB3C53"/>
    <w:rsid w:val="00CB46DD"/>
    <w:rsid w:val="00CB4F93"/>
    <w:rsid w:val="00CB56E3"/>
    <w:rsid w:val="00CB57EA"/>
    <w:rsid w:val="00CB58FD"/>
    <w:rsid w:val="00CB6246"/>
    <w:rsid w:val="00CB6DDE"/>
    <w:rsid w:val="00CB73D9"/>
    <w:rsid w:val="00CC09D2"/>
    <w:rsid w:val="00CC0C1D"/>
    <w:rsid w:val="00CC0C4B"/>
    <w:rsid w:val="00CC1A14"/>
    <w:rsid w:val="00CC1D30"/>
    <w:rsid w:val="00CC1F5A"/>
    <w:rsid w:val="00CC2632"/>
    <w:rsid w:val="00CC2C67"/>
    <w:rsid w:val="00CC3BC7"/>
    <w:rsid w:val="00CC3F4C"/>
    <w:rsid w:val="00CC4467"/>
    <w:rsid w:val="00CC5026"/>
    <w:rsid w:val="00CC53CB"/>
    <w:rsid w:val="00CC58B1"/>
    <w:rsid w:val="00CC5B44"/>
    <w:rsid w:val="00CC6223"/>
    <w:rsid w:val="00CC67C6"/>
    <w:rsid w:val="00CC693B"/>
    <w:rsid w:val="00CC6BBC"/>
    <w:rsid w:val="00CC7C23"/>
    <w:rsid w:val="00CD1118"/>
    <w:rsid w:val="00CD1263"/>
    <w:rsid w:val="00CD1421"/>
    <w:rsid w:val="00CD1595"/>
    <w:rsid w:val="00CD181D"/>
    <w:rsid w:val="00CD207D"/>
    <w:rsid w:val="00CD21C8"/>
    <w:rsid w:val="00CD24C9"/>
    <w:rsid w:val="00CD2511"/>
    <w:rsid w:val="00CD28C3"/>
    <w:rsid w:val="00CD2E96"/>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7C1F"/>
    <w:rsid w:val="00CF0234"/>
    <w:rsid w:val="00CF06E2"/>
    <w:rsid w:val="00CF0CEC"/>
    <w:rsid w:val="00CF1A39"/>
    <w:rsid w:val="00CF1F4A"/>
    <w:rsid w:val="00CF200F"/>
    <w:rsid w:val="00CF220B"/>
    <w:rsid w:val="00CF2562"/>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772"/>
    <w:rsid w:val="00CF7C93"/>
    <w:rsid w:val="00CF7E02"/>
    <w:rsid w:val="00D00054"/>
    <w:rsid w:val="00D00481"/>
    <w:rsid w:val="00D0055E"/>
    <w:rsid w:val="00D008D1"/>
    <w:rsid w:val="00D018A6"/>
    <w:rsid w:val="00D01B54"/>
    <w:rsid w:val="00D02353"/>
    <w:rsid w:val="00D02962"/>
    <w:rsid w:val="00D033D5"/>
    <w:rsid w:val="00D03554"/>
    <w:rsid w:val="00D03BC2"/>
    <w:rsid w:val="00D03D96"/>
    <w:rsid w:val="00D0403B"/>
    <w:rsid w:val="00D04216"/>
    <w:rsid w:val="00D04710"/>
    <w:rsid w:val="00D0510E"/>
    <w:rsid w:val="00D05369"/>
    <w:rsid w:val="00D0611B"/>
    <w:rsid w:val="00D0616B"/>
    <w:rsid w:val="00D06224"/>
    <w:rsid w:val="00D0782E"/>
    <w:rsid w:val="00D079D2"/>
    <w:rsid w:val="00D07AA0"/>
    <w:rsid w:val="00D07EFD"/>
    <w:rsid w:val="00D10AD0"/>
    <w:rsid w:val="00D10D3E"/>
    <w:rsid w:val="00D10F78"/>
    <w:rsid w:val="00D11B82"/>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0980"/>
    <w:rsid w:val="00D21191"/>
    <w:rsid w:val="00D21DC9"/>
    <w:rsid w:val="00D21E4E"/>
    <w:rsid w:val="00D2222E"/>
    <w:rsid w:val="00D224F6"/>
    <w:rsid w:val="00D2254B"/>
    <w:rsid w:val="00D234CE"/>
    <w:rsid w:val="00D23904"/>
    <w:rsid w:val="00D24079"/>
    <w:rsid w:val="00D24DC7"/>
    <w:rsid w:val="00D24E0C"/>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4335"/>
    <w:rsid w:val="00D35547"/>
    <w:rsid w:val="00D358FD"/>
    <w:rsid w:val="00D3600C"/>
    <w:rsid w:val="00D364D7"/>
    <w:rsid w:val="00D368EE"/>
    <w:rsid w:val="00D36DB2"/>
    <w:rsid w:val="00D377CB"/>
    <w:rsid w:val="00D4013B"/>
    <w:rsid w:val="00D407D5"/>
    <w:rsid w:val="00D40972"/>
    <w:rsid w:val="00D41AB2"/>
    <w:rsid w:val="00D41F9E"/>
    <w:rsid w:val="00D42806"/>
    <w:rsid w:val="00D42D5C"/>
    <w:rsid w:val="00D431F9"/>
    <w:rsid w:val="00D43616"/>
    <w:rsid w:val="00D43D8D"/>
    <w:rsid w:val="00D440F2"/>
    <w:rsid w:val="00D44511"/>
    <w:rsid w:val="00D44932"/>
    <w:rsid w:val="00D45081"/>
    <w:rsid w:val="00D4526E"/>
    <w:rsid w:val="00D453DF"/>
    <w:rsid w:val="00D4559F"/>
    <w:rsid w:val="00D45606"/>
    <w:rsid w:val="00D456E5"/>
    <w:rsid w:val="00D457AA"/>
    <w:rsid w:val="00D461ED"/>
    <w:rsid w:val="00D4632F"/>
    <w:rsid w:val="00D47390"/>
    <w:rsid w:val="00D47A64"/>
    <w:rsid w:val="00D50921"/>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61C"/>
    <w:rsid w:val="00D60782"/>
    <w:rsid w:val="00D60931"/>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682"/>
    <w:rsid w:val="00D70F3B"/>
    <w:rsid w:val="00D71FCC"/>
    <w:rsid w:val="00D7279B"/>
    <w:rsid w:val="00D72A55"/>
    <w:rsid w:val="00D72C46"/>
    <w:rsid w:val="00D72F97"/>
    <w:rsid w:val="00D7348A"/>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C1"/>
    <w:rsid w:val="00DA3AEB"/>
    <w:rsid w:val="00DA4B20"/>
    <w:rsid w:val="00DA4B6C"/>
    <w:rsid w:val="00DA4C12"/>
    <w:rsid w:val="00DA63C9"/>
    <w:rsid w:val="00DA6789"/>
    <w:rsid w:val="00DA70C1"/>
    <w:rsid w:val="00DA70FB"/>
    <w:rsid w:val="00DA7273"/>
    <w:rsid w:val="00DA72CB"/>
    <w:rsid w:val="00DA74CA"/>
    <w:rsid w:val="00DA7E8B"/>
    <w:rsid w:val="00DB02F6"/>
    <w:rsid w:val="00DB0D2F"/>
    <w:rsid w:val="00DB0E46"/>
    <w:rsid w:val="00DB241E"/>
    <w:rsid w:val="00DB297C"/>
    <w:rsid w:val="00DB2F2E"/>
    <w:rsid w:val="00DB2F40"/>
    <w:rsid w:val="00DB32FF"/>
    <w:rsid w:val="00DB36EB"/>
    <w:rsid w:val="00DB3A1F"/>
    <w:rsid w:val="00DB3BEA"/>
    <w:rsid w:val="00DB3FC0"/>
    <w:rsid w:val="00DB45FE"/>
    <w:rsid w:val="00DB4D4F"/>
    <w:rsid w:val="00DB4EF5"/>
    <w:rsid w:val="00DB52D0"/>
    <w:rsid w:val="00DB5AC5"/>
    <w:rsid w:val="00DB63EF"/>
    <w:rsid w:val="00DB6AD7"/>
    <w:rsid w:val="00DB6AFA"/>
    <w:rsid w:val="00DB7990"/>
    <w:rsid w:val="00DB7DBF"/>
    <w:rsid w:val="00DB7DE8"/>
    <w:rsid w:val="00DC0063"/>
    <w:rsid w:val="00DC2623"/>
    <w:rsid w:val="00DC2644"/>
    <w:rsid w:val="00DC2728"/>
    <w:rsid w:val="00DC2FB1"/>
    <w:rsid w:val="00DC300F"/>
    <w:rsid w:val="00DC3116"/>
    <w:rsid w:val="00DC3A31"/>
    <w:rsid w:val="00DC41E3"/>
    <w:rsid w:val="00DC46C9"/>
    <w:rsid w:val="00DC598F"/>
    <w:rsid w:val="00DC5CAB"/>
    <w:rsid w:val="00DC6004"/>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4F00"/>
    <w:rsid w:val="00DD54D2"/>
    <w:rsid w:val="00DD59B7"/>
    <w:rsid w:val="00DD629D"/>
    <w:rsid w:val="00DD6580"/>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A3A"/>
    <w:rsid w:val="00DE5D0B"/>
    <w:rsid w:val="00DE5D27"/>
    <w:rsid w:val="00DE667E"/>
    <w:rsid w:val="00DE75D0"/>
    <w:rsid w:val="00DF0213"/>
    <w:rsid w:val="00DF035F"/>
    <w:rsid w:val="00DF0555"/>
    <w:rsid w:val="00DF09AD"/>
    <w:rsid w:val="00DF0A7B"/>
    <w:rsid w:val="00DF16C1"/>
    <w:rsid w:val="00DF16CD"/>
    <w:rsid w:val="00DF3302"/>
    <w:rsid w:val="00DF345A"/>
    <w:rsid w:val="00DF3506"/>
    <w:rsid w:val="00DF3C86"/>
    <w:rsid w:val="00DF42A2"/>
    <w:rsid w:val="00DF48B1"/>
    <w:rsid w:val="00DF4DCA"/>
    <w:rsid w:val="00DF5069"/>
    <w:rsid w:val="00DF510F"/>
    <w:rsid w:val="00DF5275"/>
    <w:rsid w:val="00DF55D4"/>
    <w:rsid w:val="00DF5806"/>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7E"/>
    <w:rsid w:val="00E037B1"/>
    <w:rsid w:val="00E04210"/>
    <w:rsid w:val="00E064CF"/>
    <w:rsid w:val="00E06AA0"/>
    <w:rsid w:val="00E06E69"/>
    <w:rsid w:val="00E075BC"/>
    <w:rsid w:val="00E0767F"/>
    <w:rsid w:val="00E07E23"/>
    <w:rsid w:val="00E106E8"/>
    <w:rsid w:val="00E1090B"/>
    <w:rsid w:val="00E11B5C"/>
    <w:rsid w:val="00E11D73"/>
    <w:rsid w:val="00E14E0A"/>
    <w:rsid w:val="00E1585B"/>
    <w:rsid w:val="00E1605F"/>
    <w:rsid w:val="00E16529"/>
    <w:rsid w:val="00E167A6"/>
    <w:rsid w:val="00E17223"/>
    <w:rsid w:val="00E17715"/>
    <w:rsid w:val="00E179A0"/>
    <w:rsid w:val="00E20AB7"/>
    <w:rsid w:val="00E20B70"/>
    <w:rsid w:val="00E21B12"/>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4A60"/>
    <w:rsid w:val="00E34F9E"/>
    <w:rsid w:val="00E356B8"/>
    <w:rsid w:val="00E35949"/>
    <w:rsid w:val="00E35EC2"/>
    <w:rsid w:val="00E36882"/>
    <w:rsid w:val="00E36A9B"/>
    <w:rsid w:val="00E378A1"/>
    <w:rsid w:val="00E4113C"/>
    <w:rsid w:val="00E41454"/>
    <w:rsid w:val="00E4182E"/>
    <w:rsid w:val="00E41B39"/>
    <w:rsid w:val="00E42050"/>
    <w:rsid w:val="00E4210C"/>
    <w:rsid w:val="00E4229E"/>
    <w:rsid w:val="00E42957"/>
    <w:rsid w:val="00E42EE7"/>
    <w:rsid w:val="00E43916"/>
    <w:rsid w:val="00E43AAA"/>
    <w:rsid w:val="00E43CD5"/>
    <w:rsid w:val="00E4440A"/>
    <w:rsid w:val="00E448E8"/>
    <w:rsid w:val="00E4522D"/>
    <w:rsid w:val="00E45C92"/>
    <w:rsid w:val="00E473A4"/>
    <w:rsid w:val="00E510DC"/>
    <w:rsid w:val="00E51668"/>
    <w:rsid w:val="00E51B3E"/>
    <w:rsid w:val="00E51DF2"/>
    <w:rsid w:val="00E51E91"/>
    <w:rsid w:val="00E51F5A"/>
    <w:rsid w:val="00E53072"/>
    <w:rsid w:val="00E53371"/>
    <w:rsid w:val="00E5574F"/>
    <w:rsid w:val="00E557B9"/>
    <w:rsid w:val="00E55E9A"/>
    <w:rsid w:val="00E563CD"/>
    <w:rsid w:val="00E5652D"/>
    <w:rsid w:val="00E56941"/>
    <w:rsid w:val="00E56EA4"/>
    <w:rsid w:val="00E60027"/>
    <w:rsid w:val="00E6012C"/>
    <w:rsid w:val="00E61621"/>
    <w:rsid w:val="00E61DDD"/>
    <w:rsid w:val="00E637BA"/>
    <w:rsid w:val="00E643EC"/>
    <w:rsid w:val="00E6480D"/>
    <w:rsid w:val="00E65460"/>
    <w:rsid w:val="00E654CB"/>
    <w:rsid w:val="00E655A6"/>
    <w:rsid w:val="00E65AB4"/>
    <w:rsid w:val="00E65BDB"/>
    <w:rsid w:val="00E663B2"/>
    <w:rsid w:val="00E66724"/>
    <w:rsid w:val="00E67257"/>
    <w:rsid w:val="00E67287"/>
    <w:rsid w:val="00E678EC"/>
    <w:rsid w:val="00E67C30"/>
    <w:rsid w:val="00E7093B"/>
    <w:rsid w:val="00E7129F"/>
    <w:rsid w:val="00E7137A"/>
    <w:rsid w:val="00E71451"/>
    <w:rsid w:val="00E71709"/>
    <w:rsid w:val="00E71756"/>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7F6"/>
    <w:rsid w:val="00E84935"/>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762"/>
    <w:rsid w:val="00E93A2E"/>
    <w:rsid w:val="00E944C8"/>
    <w:rsid w:val="00E944D6"/>
    <w:rsid w:val="00E9467A"/>
    <w:rsid w:val="00E95984"/>
    <w:rsid w:val="00E95BA6"/>
    <w:rsid w:val="00E9653B"/>
    <w:rsid w:val="00E967E1"/>
    <w:rsid w:val="00E96A9C"/>
    <w:rsid w:val="00E97454"/>
    <w:rsid w:val="00E97572"/>
    <w:rsid w:val="00E97896"/>
    <w:rsid w:val="00E97E27"/>
    <w:rsid w:val="00EA0908"/>
    <w:rsid w:val="00EA0972"/>
    <w:rsid w:val="00EA1080"/>
    <w:rsid w:val="00EA118B"/>
    <w:rsid w:val="00EA167D"/>
    <w:rsid w:val="00EA168E"/>
    <w:rsid w:val="00EA2744"/>
    <w:rsid w:val="00EA3CC0"/>
    <w:rsid w:val="00EA4522"/>
    <w:rsid w:val="00EA4D93"/>
    <w:rsid w:val="00EA51A0"/>
    <w:rsid w:val="00EA51B3"/>
    <w:rsid w:val="00EA54A0"/>
    <w:rsid w:val="00EA56A2"/>
    <w:rsid w:val="00EA5EE8"/>
    <w:rsid w:val="00EA62BD"/>
    <w:rsid w:val="00EA7532"/>
    <w:rsid w:val="00EB0940"/>
    <w:rsid w:val="00EB15B5"/>
    <w:rsid w:val="00EB15C4"/>
    <w:rsid w:val="00EB16D8"/>
    <w:rsid w:val="00EB24A5"/>
    <w:rsid w:val="00EB2FB6"/>
    <w:rsid w:val="00EB379B"/>
    <w:rsid w:val="00EB38DF"/>
    <w:rsid w:val="00EB3951"/>
    <w:rsid w:val="00EB3981"/>
    <w:rsid w:val="00EB3FC1"/>
    <w:rsid w:val="00EB418E"/>
    <w:rsid w:val="00EB4539"/>
    <w:rsid w:val="00EB4A33"/>
    <w:rsid w:val="00EB4BD1"/>
    <w:rsid w:val="00EB4E9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816"/>
    <w:rsid w:val="00EC5D80"/>
    <w:rsid w:val="00EC66A3"/>
    <w:rsid w:val="00EC6A7C"/>
    <w:rsid w:val="00EC6BE3"/>
    <w:rsid w:val="00EC75ED"/>
    <w:rsid w:val="00EC78B8"/>
    <w:rsid w:val="00EC7E86"/>
    <w:rsid w:val="00ED007D"/>
    <w:rsid w:val="00ED025C"/>
    <w:rsid w:val="00ED07B1"/>
    <w:rsid w:val="00ED1096"/>
    <w:rsid w:val="00ED11A0"/>
    <w:rsid w:val="00ED1305"/>
    <w:rsid w:val="00ED213A"/>
    <w:rsid w:val="00ED395F"/>
    <w:rsid w:val="00ED39CD"/>
    <w:rsid w:val="00ED4AB3"/>
    <w:rsid w:val="00ED59C9"/>
    <w:rsid w:val="00ED5DB1"/>
    <w:rsid w:val="00ED70E1"/>
    <w:rsid w:val="00ED738A"/>
    <w:rsid w:val="00ED791A"/>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227"/>
    <w:rsid w:val="00F01569"/>
    <w:rsid w:val="00F02642"/>
    <w:rsid w:val="00F026BF"/>
    <w:rsid w:val="00F0272D"/>
    <w:rsid w:val="00F029BA"/>
    <w:rsid w:val="00F02B9F"/>
    <w:rsid w:val="00F02E18"/>
    <w:rsid w:val="00F032BC"/>
    <w:rsid w:val="00F034EA"/>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4F94"/>
    <w:rsid w:val="00F165A0"/>
    <w:rsid w:val="00F16902"/>
    <w:rsid w:val="00F16E7C"/>
    <w:rsid w:val="00F17A26"/>
    <w:rsid w:val="00F17B0D"/>
    <w:rsid w:val="00F17CBA"/>
    <w:rsid w:val="00F2022D"/>
    <w:rsid w:val="00F20642"/>
    <w:rsid w:val="00F21968"/>
    <w:rsid w:val="00F219BD"/>
    <w:rsid w:val="00F21B45"/>
    <w:rsid w:val="00F22332"/>
    <w:rsid w:val="00F23FE3"/>
    <w:rsid w:val="00F23FE5"/>
    <w:rsid w:val="00F2415C"/>
    <w:rsid w:val="00F2476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24B8"/>
    <w:rsid w:val="00F326F4"/>
    <w:rsid w:val="00F32D6C"/>
    <w:rsid w:val="00F32E5F"/>
    <w:rsid w:val="00F332C8"/>
    <w:rsid w:val="00F34405"/>
    <w:rsid w:val="00F349DA"/>
    <w:rsid w:val="00F34AF7"/>
    <w:rsid w:val="00F34E84"/>
    <w:rsid w:val="00F35186"/>
    <w:rsid w:val="00F35C28"/>
    <w:rsid w:val="00F36216"/>
    <w:rsid w:val="00F36492"/>
    <w:rsid w:val="00F36501"/>
    <w:rsid w:val="00F375E0"/>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5092D"/>
    <w:rsid w:val="00F50972"/>
    <w:rsid w:val="00F511B8"/>
    <w:rsid w:val="00F511DF"/>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B6"/>
    <w:rsid w:val="00F6004D"/>
    <w:rsid w:val="00F6067A"/>
    <w:rsid w:val="00F610CC"/>
    <w:rsid w:val="00F6234F"/>
    <w:rsid w:val="00F624DF"/>
    <w:rsid w:val="00F62651"/>
    <w:rsid w:val="00F62CD1"/>
    <w:rsid w:val="00F63D2F"/>
    <w:rsid w:val="00F63E43"/>
    <w:rsid w:val="00F64437"/>
    <w:rsid w:val="00F64A5A"/>
    <w:rsid w:val="00F654CE"/>
    <w:rsid w:val="00F657E8"/>
    <w:rsid w:val="00F65D9D"/>
    <w:rsid w:val="00F66295"/>
    <w:rsid w:val="00F66398"/>
    <w:rsid w:val="00F663C1"/>
    <w:rsid w:val="00F66C39"/>
    <w:rsid w:val="00F67307"/>
    <w:rsid w:val="00F6751E"/>
    <w:rsid w:val="00F675C2"/>
    <w:rsid w:val="00F6764D"/>
    <w:rsid w:val="00F67874"/>
    <w:rsid w:val="00F679E1"/>
    <w:rsid w:val="00F67FE0"/>
    <w:rsid w:val="00F70153"/>
    <w:rsid w:val="00F70D71"/>
    <w:rsid w:val="00F71BD1"/>
    <w:rsid w:val="00F71FDB"/>
    <w:rsid w:val="00F72295"/>
    <w:rsid w:val="00F72612"/>
    <w:rsid w:val="00F72E1B"/>
    <w:rsid w:val="00F734EB"/>
    <w:rsid w:val="00F73AA6"/>
    <w:rsid w:val="00F73E43"/>
    <w:rsid w:val="00F73F3C"/>
    <w:rsid w:val="00F73F7F"/>
    <w:rsid w:val="00F75436"/>
    <w:rsid w:val="00F758DE"/>
    <w:rsid w:val="00F75BA3"/>
    <w:rsid w:val="00F75C8E"/>
    <w:rsid w:val="00F763C4"/>
    <w:rsid w:val="00F76772"/>
    <w:rsid w:val="00F7690C"/>
    <w:rsid w:val="00F77826"/>
    <w:rsid w:val="00F77999"/>
    <w:rsid w:val="00F80233"/>
    <w:rsid w:val="00F806B6"/>
    <w:rsid w:val="00F815CD"/>
    <w:rsid w:val="00F816F4"/>
    <w:rsid w:val="00F81B25"/>
    <w:rsid w:val="00F81D10"/>
    <w:rsid w:val="00F82091"/>
    <w:rsid w:val="00F826D4"/>
    <w:rsid w:val="00F82AF6"/>
    <w:rsid w:val="00F82BBB"/>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69C3"/>
    <w:rsid w:val="00F97026"/>
    <w:rsid w:val="00F97C73"/>
    <w:rsid w:val="00F97CBD"/>
    <w:rsid w:val="00FA0F3A"/>
    <w:rsid w:val="00FA141E"/>
    <w:rsid w:val="00FA16D1"/>
    <w:rsid w:val="00FA1AC4"/>
    <w:rsid w:val="00FA1B58"/>
    <w:rsid w:val="00FA1EDD"/>
    <w:rsid w:val="00FA273F"/>
    <w:rsid w:val="00FA2903"/>
    <w:rsid w:val="00FA2D80"/>
    <w:rsid w:val="00FA33EF"/>
    <w:rsid w:val="00FA355D"/>
    <w:rsid w:val="00FA3D5B"/>
    <w:rsid w:val="00FA42AD"/>
    <w:rsid w:val="00FA4CFC"/>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68B"/>
    <w:rsid w:val="00FC3B5E"/>
    <w:rsid w:val="00FC3FA8"/>
    <w:rsid w:val="00FC45F0"/>
    <w:rsid w:val="00FC58A2"/>
    <w:rsid w:val="00FC61D7"/>
    <w:rsid w:val="00FC67CF"/>
    <w:rsid w:val="00FC6A31"/>
    <w:rsid w:val="00FC6ECD"/>
    <w:rsid w:val="00FC7149"/>
    <w:rsid w:val="00FC743B"/>
    <w:rsid w:val="00FC74F1"/>
    <w:rsid w:val="00FD074E"/>
    <w:rsid w:val="00FD0963"/>
    <w:rsid w:val="00FD155B"/>
    <w:rsid w:val="00FD1B0F"/>
    <w:rsid w:val="00FD1B32"/>
    <w:rsid w:val="00FD2073"/>
    <w:rsid w:val="00FD2337"/>
    <w:rsid w:val="00FD31E6"/>
    <w:rsid w:val="00FD3690"/>
    <w:rsid w:val="00FD46C1"/>
    <w:rsid w:val="00FD573C"/>
    <w:rsid w:val="00FD59B1"/>
    <w:rsid w:val="00FD5BB9"/>
    <w:rsid w:val="00FD6FE4"/>
    <w:rsid w:val="00FD7435"/>
    <w:rsid w:val="00FD7E6F"/>
    <w:rsid w:val="00FD7EBB"/>
    <w:rsid w:val="00FE0B0E"/>
    <w:rsid w:val="00FE19B3"/>
    <w:rsid w:val="00FE229F"/>
    <w:rsid w:val="00FE2368"/>
    <w:rsid w:val="00FE37AE"/>
    <w:rsid w:val="00FE3D68"/>
    <w:rsid w:val="00FE4084"/>
    <w:rsid w:val="00FE4804"/>
    <w:rsid w:val="00FE50AF"/>
    <w:rsid w:val="00FE5721"/>
    <w:rsid w:val="00FE6C80"/>
    <w:rsid w:val="00FE6CF7"/>
    <w:rsid w:val="00FE6FC9"/>
    <w:rsid w:val="00FE7501"/>
    <w:rsid w:val="00FE7593"/>
    <w:rsid w:val="00FE7907"/>
    <w:rsid w:val="00FF079C"/>
    <w:rsid w:val="00FF11B9"/>
    <w:rsid w:val="00FF1799"/>
    <w:rsid w:val="00FF1B88"/>
    <w:rsid w:val="00FF1D74"/>
    <w:rsid w:val="00FF21FE"/>
    <w:rsid w:val="00FF297C"/>
    <w:rsid w:val="00FF2F0B"/>
    <w:rsid w:val="00FF3375"/>
    <w:rsid w:val="00FF3D84"/>
    <w:rsid w:val="00FF42BA"/>
    <w:rsid w:val="00FF53B7"/>
    <w:rsid w:val="00FF55E7"/>
    <w:rsid w:val="00FF57FE"/>
    <w:rsid w:val="00FF5C2D"/>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6"/>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Id w:val="0"/>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ind w:left="1985" w:hanging="1985"/>
      <w:outlineLvl w:val="5"/>
    </w:pPr>
  </w:style>
  <w:style w:type="paragraph" w:styleId="Heading7">
    <w:name w:val="heading 7"/>
    <w:basedOn w:val="H6"/>
    <w:next w:val="Normal"/>
    <w:qFormat/>
    <w:rsid w:val="000B455F"/>
    <w:pPr>
      <w:numPr>
        <w:ilvl w:val="6"/>
      </w:numPr>
      <w:ind w:left="1985" w:hanging="1985"/>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14"/>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6861066">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79264149">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E6JD2UEEJPRS-638-521</_dlc_DocId>
    <_dlc_DocIdUrl xmlns="fcd3d3fb-7db8-45fe-8d4c-f8dfce4af462">
      <Url>https://sharepoint.qualcomm.com/qca/LocationTechnology/ExternalFocus/_layouts/15/DocIdRedir.aspx?ID=E6JD2UEEJPRS-638-521</Url>
      <Description>E6JD2UEEJPRS-638-521</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01D83D-3D8E-42DF-A09B-E7B67A76DDEC}">
  <ds:schemaRefs>
    <ds:schemaRef ds:uri="http://schemas.microsoft.com/sharepoint/v4"/>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fcd3d3fb-7db8-45fe-8d4c-f8dfce4af462"/>
    <ds:schemaRef ds:uri="http://www.w3.org/XML/1998/namespace"/>
    <ds:schemaRef ds:uri="http://purl.org/dc/dcmitype/"/>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5.xml><?xml version="1.0" encoding="utf-8"?>
<ds:datastoreItem xmlns:ds="http://schemas.openxmlformats.org/officeDocument/2006/customXml" ds:itemID="{E5316957-AC5F-422E-8FD6-921EB4B97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4697</TotalTime>
  <Pages>4</Pages>
  <Words>2026</Words>
  <Characters>11200</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13200</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Qualcomm</cp:lastModifiedBy>
  <cp:revision>462</cp:revision>
  <cp:lastPrinted>2018-09-27T14:55:00Z</cp:lastPrinted>
  <dcterms:created xsi:type="dcterms:W3CDTF">2018-10-26T16:24:00Z</dcterms:created>
  <dcterms:modified xsi:type="dcterms:W3CDTF">2019-05-04T01:13:00Z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7d72f9a4-b936-414a-9f01-ca60445845d4</vt:lpwstr>
  </property>
  <property fmtid="{D5CDD505-2E9C-101B-9397-08002B2CF9AE}" pid="16" name="Tags">
    <vt:lpwstr/>
  </property>
</Properties>
</file>