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53681AD"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474BD8">
        <w:rPr>
          <w:rFonts w:eastAsia="ＭＳ ゴシック" w:cs="Arial"/>
          <w:noProof w:val="0"/>
          <w:sz w:val="28"/>
          <w:szCs w:val="28"/>
          <w:lang w:val="en-US"/>
        </w:rPr>
        <w:t>7</w:t>
      </w:r>
      <w:r w:rsidRPr="004266BD">
        <w:rPr>
          <w:rFonts w:cs="Arial"/>
          <w:noProof w:val="0"/>
          <w:sz w:val="28"/>
          <w:szCs w:val="28"/>
          <w:lang w:val="en-US"/>
        </w:rPr>
        <w:tab/>
      </w:r>
      <w:r w:rsidR="00AF23E7" w:rsidRPr="00AF23E7">
        <w:rPr>
          <w:rFonts w:cs="Arial"/>
          <w:noProof w:val="0"/>
          <w:sz w:val="28"/>
          <w:szCs w:val="28"/>
          <w:lang w:val="en-US"/>
        </w:rPr>
        <w:t>R1-1907224</w:t>
      </w:r>
    </w:p>
    <w:bookmarkEnd w:id="0"/>
    <w:p w14:paraId="36EB5D92" w14:textId="1658B79E" w:rsidR="00617558" w:rsidRPr="009513AC" w:rsidRDefault="00474BD8" w:rsidP="00617558">
      <w:pPr>
        <w:tabs>
          <w:tab w:val="center" w:pos="4536"/>
          <w:tab w:val="right" w:pos="9072"/>
        </w:tabs>
        <w:rPr>
          <w:rFonts w:ascii="Arial" w:eastAsia="ＭＳ 明朝" w:hAnsi="Arial" w:cs="Arial"/>
          <w:b/>
          <w:bCs/>
          <w:sz w:val="28"/>
        </w:rPr>
      </w:pPr>
      <w:r w:rsidRPr="00474BD8">
        <w:rPr>
          <w:rFonts w:ascii="Arial" w:eastAsia="ＭＳ 明朝" w:hAnsi="Arial" w:cs="Arial"/>
          <w:b/>
          <w:bCs/>
          <w:sz w:val="28"/>
        </w:rPr>
        <w:t xml:space="preserve">Reno, </w:t>
      </w:r>
      <w:r w:rsidR="00246C1C">
        <w:rPr>
          <w:rFonts w:ascii="Arial" w:eastAsia="ＭＳ 明朝" w:hAnsi="Arial" w:cs="Arial"/>
          <w:b/>
          <w:bCs/>
          <w:sz w:val="28"/>
        </w:rPr>
        <w:t xml:space="preserve">Nevada </w:t>
      </w:r>
      <w:r w:rsidRPr="00474BD8">
        <w:rPr>
          <w:rFonts w:ascii="Arial" w:eastAsia="ＭＳ 明朝" w:hAnsi="Arial" w:cs="Arial"/>
          <w:b/>
          <w:bCs/>
          <w:sz w:val="28"/>
        </w:rPr>
        <w:t>USA, May 13th – 17th, 2019</w:t>
      </w:r>
      <w:r w:rsidR="00617558">
        <w:rPr>
          <w:rFonts w:ascii="Arial" w:eastAsia="ＭＳ 明朝" w:hAnsi="Arial" w:cs="Arial"/>
          <w:b/>
          <w:bCs/>
          <w:sz w:val="28"/>
        </w:rPr>
        <w:t xml:space="preserve">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7FB882E"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46C1C">
        <w:rPr>
          <w:rFonts w:ascii="Arial" w:hAnsi="Arial" w:cs="Arial"/>
          <w:b/>
          <w:sz w:val="28"/>
          <w:szCs w:val="28"/>
          <w:lang w:val="en-US"/>
        </w:rPr>
        <w:t>Enhanced UL configured grant transmission</w:t>
      </w:r>
    </w:p>
    <w:p w14:paraId="26DC8AEB" w14:textId="3585BE9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AF23E7">
        <w:rPr>
          <w:rFonts w:ascii="Arial" w:eastAsiaTheme="minorEastAsia" w:hAnsi="Arial" w:cs="Arial" w:hint="eastAsia"/>
          <w:b/>
          <w:sz w:val="28"/>
          <w:szCs w:val="28"/>
          <w:lang w:val="pt-BR"/>
        </w:rPr>
        <w:t>7</w:t>
      </w:r>
      <w:r w:rsidR="00DF08A2" w:rsidRPr="00AF23E7">
        <w:rPr>
          <w:rFonts w:ascii="Arial" w:eastAsiaTheme="minorEastAsia" w:hAnsi="Arial" w:cs="Arial"/>
          <w:b/>
          <w:sz w:val="28"/>
          <w:szCs w:val="28"/>
          <w:lang w:val="pt-BR"/>
        </w:rPr>
        <w:t>.</w:t>
      </w:r>
      <w:r w:rsidR="00EF4161" w:rsidRPr="00AF23E7">
        <w:rPr>
          <w:rFonts w:ascii="Arial" w:eastAsiaTheme="minorEastAsia" w:hAnsi="Arial" w:cs="Arial" w:hint="eastAsia"/>
          <w:b/>
          <w:sz w:val="28"/>
          <w:szCs w:val="28"/>
          <w:lang w:val="pt-BR"/>
        </w:rPr>
        <w:t>2</w:t>
      </w:r>
      <w:r w:rsidR="00DF08A2" w:rsidRPr="00AF23E7">
        <w:rPr>
          <w:rFonts w:ascii="Arial" w:eastAsiaTheme="minorEastAsia" w:hAnsi="Arial" w:cs="Arial"/>
          <w:b/>
          <w:sz w:val="28"/>
          <w:szCs w:val="28"/>
          <w:lang w:val="pt-BR"/>
        </w:rPr>
        <w:t>.</w:t>
      </w:r>
      <w:r w:rsidR="00465344" w:rsidRPr="00AF23E7">
        <w:rPr>
          <w:rFonts w:ascii="Arial" w:eastAsiaTheme="minorEastAsia" w:hAnsi="Arial" w:cs="Arial"/>
          <w:b/>
          <w:sz w:val="28"/>
          <w:szCs w:val="28"/>
          <w:lang w:val="pt-BR"/>
        </w:rPr>
        <w:t>6</w:t>
      </w:r>
      <w:r w:rsidR="00DF08A2" w:rsidRPr="00AF23E7">
        <w:rPr>
          <w:rFonts w:ascii="Arial" w:eastAsiaTheme="minorEastAsia" w:hAnsi="Arial" w:cs="Arial"/>
          <w:b/>
          <w:sz w:val="28"/>
          <w:szCs w:val="28"/>
          <w:lang w:val="pt-BR"/>
        </w:rPr>
        <w:t>.</w:t>
      </w:r>
      <w:r w:rsidR="0045764A" w:rsidRPr="00AF23E7">
        <w:rPr>
          <w:rFonts w:ascii="Arial" w:eastAsiaTheme="minorEastAsia" w:hAnsi="Arial" w:cs="Arial"/>
          <w:b/>
          <w:sz w:val="28"/>
          <w:szCs w:val="28"/>
          <w:lang w:val="pt-BR"/>
        </w:rPr>
        <w:t>6</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36CF513C" w:rsidR="00BE48D1" w:rsidRDefault="00BE48D1" w:rsidP="00BE48D1">
      <w:pPr>
        <w:autoSpaceDE w:val="0"/>
        <w:autoSpaceDN w:val="0"/>
        <w:adjustRightInd w:val="0"/>
        <w:spacing w:after="0" w:afterAutospacing="0"/>
        <w:rPr>
          <w:rFonts w:eastAsia="SimSun"/>
          <w:lang w:eastAsia="zh-CN"/>
        </w:rPr>
      </w:pPr>
      <w:r w:rsidRPr="004266BD">
        <w:rPr>
          <w:rFonts w:eastAsiaTheme="minorEastAsia" w:cs="Arial" w:hint="eastAsia"/>
          <w:szCs w:val="24"/>
        </w:rPr>
        <w:t>In RAN#</w:t>
      </w:r>
      <w:r w:rsidR="00B11C7C">
        <w:rPr>
          <w:rFonts w:eastAsiaTheme="minorEastAsia" w:cs="Arial"/>
          <w:szCs w:val="24"/>
        </w:rPr>
        <w:t>8</w:t>
      </w:r>
      <w:r w:rsidR="00A6553F">
        <w:rPr>
          <w:rFonts w:eastAsiaTheme="minorEastAsia" w:cs="Arial"/>
          <w:szCs w:val="24"/>
        </w:rPr>
        <w:t>3</w:t>
      </w:r>
      <w:r w:rsidR="00B11C7C">
        <w:rPr>
          <w:rFonts w:eastAsiaTheme="minorEastAsia" w:cs="Arial"/>
          <w:szCs w:val="24"/>
        </w:rPr>
        <w:t xml:space="preserve"> plenary</w:t>
      </w:r>
      <w:r w:rsidR="00D76B00">
        <w:rPr>
          <w:rFonts w:eastAsiaTheme="minorEastAsia" w:cs="Arial"/>
          <w:szCs w:val="24"/>
        </w:rPr>
        <w:t xml:space="preserve"> meeting</w:t>
      </w:r>
      <w:r w:rsidRPr="004266BD">
        <w:rPr>
          <w:rFonts w:eastAsiaTheme="minorEastAsia" w:cs="Arial" w:hint="eastAsia"/>
          <w:szCs w:val="24"/>
        </w:rPr>
        <w:t xml:space="preserve">, </w:t>
      </w:r>
      <w:r w:rsidR="00F06307">
        <w:rPr>
          <w:rFonts w:ascii="SimSun" w:eastAsia="SimSun" w:hAnsi="SimSun" w:cs="Arial" w:hint="eastAsia"/>
          <w:szCs w:val="24"/>
          <w:lang w:eastAsia="zh-CN"/>
        </w:rPr>
        <w:t>a</w:t>
      </w:r>
      <w:r w:rsidR="00B11C7C">
        <w:rPr>
          <w:rFonts w:eastAsiaTheme="minorEastAsia" w:cs="Arial"/>
          <w:szCs w:val="24"/>
        </w:rPr>
        <w:t xml:space="preserve"> </w:t>
      </w:r>
      <w:r w:rsidR="00A6553F">
        <w:rPr>
          <w:rFonts w:eastAsiaTheme="minorEastAsia" w:cs="Arial"/>
          <w:szCs w:val="24"/>
        </w:rPr>
        <w:t>work</w:t>
      </w:r>
      <w:r w:rsidR="00B11C7C">
        <w:rPr>
          <w:rFonts w:eastAsiaTheme="minorEastAsia" w:cs="Arial"/>
          <w:szCs w:val="24"/>
        </w:rPr>
        <w:t xml:space="preserve">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r w:rsidR="00F06307">
        <w:rPr>
          <w:rFonts w:eastAsiaTheme="minorEastAsia" w:cs="Arial"/>
          <w:szCs w:val="24"/>
        </w:rPr>
        <w:t xml:space="preserve"> </w:t>
      </w:r>
      <w:r w:rsidR="00BE3075">
        <w:rPr>
          <w:rFonts w:eastAsiaTheme="minorEastAsia" w:cs="Arial"/>
          <w:szCs w:val="24"/>
        </w:rPr>
        <w:t>Additionally, in RAN1#9</w:t>
      </w:r>
      <w:r w:rsidR="00A6553F">
        <w:rPr>
          <w:rFonts w:eastAsiaTheme="minorEastAsia" w:cs="Arial"/>
          <w:szCs w:val="24"/>
        </w:rPr>
        <w:t>6b</w:t>
      </w:r>
      <w:r w:rsidR="00246C1C">
        <w:rPr>
          <w:rFonts w:eastAsiaTheme="minorEastAsia" w:cs="Arial"/>
          <w:szCs w:val="24"/>
        </w:rPr>
        <w:t>is</w:t>
      </w:r>
      <w:r w:rsidR="00BE3075">
        <w:rPr>
          <w:rFonts w:eastAsiaTheme="minorEastAsia" w:cs="Arial"/>
          <w:szCs w:val="24"/>
        </w:rPr>
        <w:t xml:space="preserve">, we achieved following agreements to </w:t>
      </w:r>
      <w:r w:rsidR="00246C1C">
        <w:rPr>
          <w:rFonts w:eastAsiaTheme="minorEastAsia" w:cs="Arial"/>
          <w:szCs w:val="24"/>
        </w:rPr>
        <w:t>enhancement to UL configured grant transmission</w:t>
      </w:r>
      <w:r w:rsidR="001558D4">
        <w:rPr>
          <w:rFonts w:eastAsia="SimSun"/>
          <w:lang w:eastAsia="zh-CN"/>
        </w:rPr>
        <w:t xml:space="preserve"> [2]</w:t>
      </w:r>
      <w:r w:rsidR="00BE3075">
        <w:rPr>
          <w:rFonts w:eastAsia="SimSun"/>
          <w:lang w:eastAsia="zh-CN"/>
        </w:rPr>
        <w:t>.</w:t>
      </w:r>
    </w:p>
    <w:p w14:paraId="32E03544" w14:textId="77777777" w:rsidR="00246C1C" w:rsidRPr="004266BD" w:rsidRDefault="00246C1C" w:rsidP="00BE48D1">
      <w:pPr>
        <w:autoSpaceDE w:val="0"/>
        <w:autoSpaceDN w:val="0"/>
        <w:adjustRightInd w:val="0"/>
        <w:spacing w:after="0" w:afterAutospacing="0"/>
        <w:rPr>
          <w:rFonts w:cs="Arial"/>
          <w:szCs w:val="24"/>
        </w:rPr>
      </w:pP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113425CF" w14:textId="77777777" w:rsidR="00246C1C" w:rsidRPr="00246C1C" w:rsidRDefault="00843761" w:rsidP="00246C1C">
            <w:pPr>
              <w:snapToGrid/>
              <w:spacing w:after="0" w:afterAutospacing="0"/>
              <w:jc w:val="left"/>
              <w:rPr>
                <w:rFonts w:ascii="Times" w:eastAsia="Batang" w:hAnsi="Times"/>
                <w:sz w:val="20"/>
                <w:szCs w:val="24"/>
                <w:lang w:eastAsia="en-US"/>
              </w:rPr>
            </w:pPr>
            <w:hyperlink r:id="rId8" w:history="1">
              <w:r w:rsidR="00246C1C" w:rsidRPr="00246C1C">
                <w:rPr>
                  <w:rFonts w:ascii="Times" w:eastAsia="Batang" w:hAnsi="Times"/>
                  <w:b/>
                  <w:color w:val="0000FF"/>
                  <w:sz w:val="20"/>
                  <w:szCs w:val="24"/>
                  <w:u w:val="single"/>
                  <w:lang w:eastAsia="en-US"/>
                </w:rPr>
                <w:t>R1-1905609</w:t>
              </w:r>
            </w:hyperlink>
            <w:r w:rsidR="00246C1C" w:rsidRPr="00246C1C">
              <w:rPr>
                <w:rFonts w:ascii="Times" w:eastAsia="Batang" w:hAnsi="Times"/>
                <w:sz w:val="20"/>
                <w:szCs w:val="24"/>
                <w:lang w:eastAsia="en-US"/>
              </w:rPr>
              <w:tab/>
              <w:t>Summary of 7.2.6.6 Enhanced UL configured grant transmission</w:t>
            </w:r>
            <w:r w:rsidR="00246C1C" w:rsidRPr="00246C1C">
              <w:rPr>
                <w:rFonts w:ascii="Times" w:eastAsia="Batang" w:hAnsi="Times"/>
                <w:sz w:val="20"/>
                <w:szCs w:val="24"/>
                <w:lang w:eastAsia="en-US"/>
              </w:rPr>
              <w:tab/>
              <w:t>NTT DOCOMO</w:t>
            </w:r>
          </w:p>
          <w:p w14:paraId="189B269B" w14:textId="77777777" w:rsidR="00246C1C" w:rsidRPr="00246C1C" w:rsidRDefault="00246C1C" w:rsidP="00246C1C">
            <w:pPr>
              <w:snapToGrid/>
              <w:spacing w:after="0" w:afterAutospacing="0"/>
              <w:jc w:val="left"/>
              <w:rPr>
                <w:rFonts w:ascii="Times" w:eastAsia="Batang" w:hAnsi="Times"/>
                <w:sz w:val="20"/>
                <w:lang w:eastAsia="en-US"/>
              </w:rPr>
            </w:pPr>
            <w:r w:rsidRPr="00246C1C">
              <w:rPr>
                <w:rFonts w:ascii="Times" w:eastAsia="Batang" w:hAnsi="Times"/>
                <w:sz w:val="20"/>
                <w:highlight w:val="green"/>
                <w:lang w:eastAsia="en-US"/>
              </w:rPr>
              <w:t>Agreements</w:t>
            </w:r>
            <w:r w:rsidRPr="00246C1C">
              <w:rPr>
                <w:rFonts w:ascii="Times" w:eastAsia="Batang" w:hAnsi="Times"/>
                <w:sz w:val="20"/>
                <w:lang w:eastAsia="en-US"/>
              </w:rPr>
              <w:t>:</w:t>
            </w:r>
          </w:p>
          <w:p w14:paraId="1324C8D3" w14:textId="77777777" w:rsidR="00246C1C" w:rsidRPr="00246C1C" w:rsidRDefault="00246C1C" w:rsidP="00246C1C">
            <w:pPr>
              <w:numPr>
                <w:ilvl w:val="0"/>
                <w:numId w:val="15"/>
              </w:numPr>
              <w:snapToGrid/>
              <w:spacing w:afterLines="50" w:after="180" w:afterAutospacing="0"/>
              <w:jc w:val="left"/>
              <w:rPr>
                <w:rFonts w:ascii="Times" w:eastAsia="游明朝" w:hAnsi="Times"/>
                <w:sz w:val="20"/>
              </w:rPr>
            </w:pPr>
            <w:r w:rsidRPr="00246C1C">
              <w:rPr>
                <w:rFonts w:ascii="Times" w:eastAsia="游明朝" w:hAnsi="Times"/>
                <w:sz w:val="20"/>
              </w:rPr>
              <w:t>Support separate RRC parameters for different configured grant configurations (for both type 1 and type 2 configured grants) for a given BWP of a serving cell.</w:t>
            </w:r>
          </w:p>
          <w:p w14:paraId="05390931" w14:textId="77777777" w:rsidR="00246C1C" w:rsidRPr="00246C1C" w:rsidRDefault="00246C1C" w:rsidP="00246C1C">
            <w:pPr>
              <w:numPr>
                <w:ilvl w:val="1"/>
                <w:numId w:val="15"/>
              </w:numPr>
              <w:snapToGrid/>
              <w:spacing w:afterLines="50" w:after="180" w:afterAutospacing="0"/>
              <w:jc w:val="left"/>
              <w:rPr>
                <w:rFonts w:ascii="Times" w:eastAsia="游明朝" w:hAnsi="Times"/>
                <w:sz w:val="20"/>
              </w:rPr>
            </w:pPr>
            <w:r w:rsidRPr="00246C1C">
              <w:rPr>
                <w:rFonts w:ascii="Times" w:eastAsia="Batang" w:hAnsi="Times"/>
                <w:sz w:val="20"/>
              </w:rPr>
              <w:t xml:space="preserve">FFS </w:t>
            </w:r>
            <w:proofErr w:type="gramStart"/>
            <w:r w:rsidRPr="00246C1C">
              <w:rPr>
                <w:rFonts w:ascii="Times" w:eastAsia="Batang" w:hAnsi="Times"/>
                <w:sz w:val="20"/>
              </w:rPr>
              <w:t>whether or not</w:t>
            </w:r>
            <w:proofErr w:type="gramEnd"/>
            <w:r w:rsidRPr="00246C1C">
              <w:rPr>
                <w:rFonts w:ascii="Times" w:eastAsia="Batang" w:hAnsi="Times"/>
                <w:sz w:val="20"/>
              </w:rPr>
              <w:t xml:space="preserve"> some parameters can be common among different configured grant configurations </w:t>
            </w:r>
          </w:p>
          <w:p w14:paraId="78225BAA" w14:textId="77777777" w:rsidR="00246C1C" w:rsidRPr="00246C1C" w:rsidRDefault="00246C1C" w:rsidP="00246C1C">
            <w:pPr>
              <w:snapToGrid/>
              <w:spacing w:after="0" w:afterAutospacing="0"/>
              <w:jc w:val="left"/>
              <w:rPr>
                <w:rFonts w:ascii="Times" w:eastAsia="Batang" w:hAnsi="Times"/>
                <w:sz w:val="20"/>
                <w:lang w:eastAsia="en-US"/>
              </w:rPr>
            </w:pPr>
            <w:r w:rsidRPr="00246C1C">
              <w:rPr>
                <w:rFonts w:ascii="Times" w:eastAsia="Batang" w:hAnsi="Times"/>
                <w:sz w:val="20"/>
                <w:highlight w:val="green"/>
                <w:lang w:eastAsia="en-US"/>
              </w:rPr>
              <w:t>Agreements</w:t>
            </w:r>
            <w:r w:rsidRPr="00246C1C">
              <w:rPr>
                <w:rFonts w:ascii="Times" w:eastAsia="Batang" w:hAnsi="Times"/>
                <w:sz w:val="20"/>
                <w:lang w:eastAsia="en-US"/>
              </w:rPr>
              <w:t>:</w:t>
            </w:r>
          </w:p>
          <w:p w14:paraId="592371CE" w14:textId="77777777" w:rsidR="00246C1C" w:rsidRPr="00246C1C" w:rsidRDefault="00246C1C" w:rsidP="00246C1C">
            <w:pPr>
              <w:numPr>
                <w:ilvl w:val="0"/>
                <w:numId w:val="16"/>
              </w:numPr>
              <w:snapToGrid/>
              <w:spacing w:afterLines="50" w:after="180" w:afterAutospacing="0"/>
              <w:jc w:val="left"/>
              <w:rPr>
                <w:rFonts w:ascii="Times" w:eastAsia="游明朝" w:hAnsi="Times"/>
                <w:sz w:val="20"/>
              </w:rPr>
            </w:pPr>
            <w:r w:rsidRPr="00246C1C">
              <w:rPr>
                <w:rFonts w:ascii="Times" w:eastAsia="游明朝" w:hAnsi="Times"/>
                <w:sz w:val="20"/>
              </w:rPr>
              <w:t>Support separate activation for different configured grant Type 2 configurations for a given BWP of a serving cell.</w:t>
            </w:r>
          </w:p>
          <w:p w14:paraId="3FD1DF27" w14:textId="77777777" w:rsidR="00246C1C" w:rsidRPr="00246C1C" w:rsidRDefault="00246C1C" w:rsidP="00246C1C">
            <w:pPr>
              <w:numPr>
                <w:ilvl w:val="1"/>
                <w:numId w:val="16"/>
              </w:numPr>
              <w:snapToGrid/>
              <w:spacing w:afterLines="50" w:after="180" w:afterAutospacing="0"/>
              <w:jc w:val="left"/>
              <w:rPr>
                <w:rFonts w:ascii="Times" w:eastAsia="游明朝" w:hAnsi="Times"/>
                <w:sz w:val="20"/>
              </w:rPr>
            </w:pPr>
            <w:r w:rsidRPr="00246C1C">
              <w:rPr>
                <w:rFonts w:ascii="Times" w:eastAsia="游明朝" w:hAnsi="Times"/>
                <w:sz w:val="20"/>
              </w:rPr>
              <w:t xml:space="preserve">FFS </w:t>
            </w:r>
            <w:proofErr w:type="gramStart"/>
            <w:r w:rsidRPr="00246C1C">
              <w:rPr>
                <w:rFonts w:ascii="Times" w:eastAsia="游明朝" w:hAnsi="Times"/>
                <w:sz w:val="20"/>
              </w:rPr>
              <w:t>whether or not</w:t>
            </w:r>
            <w:proofErr w:type="gramEnd"/>
            <w:r w:rsidRPr="00246C1C">
              <w:rPr>
                <w:rFonts w:ascii="Times" w:eastAsia="游明朝" w:hAnsi="Times"/>
                <w:sz w:val="20"/>
              </w:rPr>
              <w:t xml:space="preserve"> to support joint activation in a DCI for two or more configured grant Type 2 configurations</w:t>
            </w:r>
          </w:p>
          <w:p w14:paraId="716AA38C" w14:textId="77777777" w:rsidR="00246C1C" w:rsidRPr="00246C1C" w:rsidRDefault="00246C1C" w:rsidP="00246C1C">
            <w:pPr>
              <w:numPr>
                <w:ilvl w:val="0"/>
                <w:numId w:val="16"/>
              </w:numPr>
              <w:snapToGrid/>
              <w:spacing w:afterLines="50" w:after="180" w:afterAutospacing="0"/>
              <w:jc w:val="left"/>
              <w:rPr>
                <w:rFonts w:ascii="Times" w:eastAsia="游明朝" w:hAnsi="Times"/>
                <w:sz w:val="20"/>
              </w:rPr>
            </w:pPr>
            <w:r w:rsidRPr="00246C1C">
              <w:rPr>
                <w:rFonts w:ascii="Times" w:eastAsia="游明朝" w:hAnsi="Times"/>
                <w:sz w:val="20"/>
              </w:rPr>
              <w:t>Support separate release for different configured grant Type 2 configurations for a given BWP of a serving cell.</w:t>
            </w:r>
          </w:p>
          <w:p w14:paraId="23111D89" w14:textId="77777777" w:rsidR="00246C1C" w:rsidRPr="00246C1C" w:rsidRDefault="00246C1C" w:rsidP="00246C1C">
            <w:pPr>
              <w:numPr>
                <w:ilvl w:val="1"/>
                <w:numId w:val="16"/>
              </w:numPr>
              <w:snapToGrid/>
              <w:spacing w:afterLines="50" w:after="180" w:afterAutospacing="0"/>
              <w:jc w:val="left"/>
              <w:rPr>
                <w:rFonts w:ascii="Times" w:eastAsia="游明朝" w:hAnsi="Times"/>
                <w:sz w:val="20"/>
              </w:rPr>
            </w:pPr>
            <w:r w:rsidRPr="00246C1C">
              <w:rPr>
                <w:rFonts w:ascii="Times" w:eastAsia="游明朝" w:hAnsi="Times"/>
                <w:sz w:val="20"/>
              </w:rPr>
              <w:t xml:space="preserve">FFS </w:t>
            </w:r>
            <w:proofErr w:type="gramStart"/>
            <w:r w:rsidRPr="00246C1C">
              <w:rPr>
                <w:rFonts w:ascii="Times" w:eastAsia="游明朝" w:hAnsi="Times"/>
                <w:sz w:val="20"/>
              </w:rPr>
              <w:t>whether or not</w:t>
            </w:r>
            <w:proofErr w:type="gramEnd"/>
            <w:r w:rsidRPr="00246C1C">
              <w:rPr>
                <w:rFonts w:ascii="Times" w:eastAsia="游明朝" w:hAnsi="Times"/>
                <w:sz w:val="20"/>
              </w:rPr>
              <w:t xml:space="preserve"> to support joint release in a DCI for two or more configured grant Type 2 configurations </w:t>
            </w:r>
          </w:p>
          <w:p w14:paraId="38E06673" w14:textId="77777777" w:rsidR="00DF08A2" w:rsidRPr="00246C1C" w:rsidRDefault="00DF08A2" w:rsidP="00107D40">
            <w:pPr>
              <w:snapToGrid/>
              <w:spacing w:after="0" w:afterAutospacing="0" w:line="240" w:lineRule="exact"/>
              <w:ind w:left="2160"/>
              <w:jc w:val="left"/>
            </w:pP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45CC1B3E"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sidR="00246C1C">
        <w:rPr>
          <w:rFonts w:eastAsiaTheme="minorEastAsia" w:cs="Arial"/>
          <w:szCs w:val="24"/>
        </w:rPr>
        <w:t>share our views on enhancement to UL configured grant transmission</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1E9030E3" w14:textId="74CDE8D3" w:rsidR="000D5C28" w:rsidRDefault="00246C1C" w:rsidP="00E71768">
      <w:pPr>
        <w:pStyle w:val="Heading2"/>
        <w:rPr>
          <w:rFonts w:eastAsiaTheme="minorEastAsia" w:cs="Arial"/>
          <w:szCs w:val="24"/>
          <w:lang w:val="en-US"/>
        </w:rPr>
      </w:pPr>
      <w:r>
        <w:rPr>
          <w:rFonts w:eastAsiaTheme="minorEastAsia" w:cs="Arial"/>
          <w:szCs w:val="24"/>
        </w:rPr>
        <w:t>Parameters for different configured grant configurations</w:t>
      </w:r>
    </w:p>
    <w:p w14:paraId="35F84D3A" w14:textId="7CB0700A" w:rsidR="00FB13E7" w:rsidRDefault="00246C1C" w:rsidP="00EF4161">
      <w:pPr>
        <w:rPr>
          <w:lang w:val="en-US"/>
        </w:rPr>
      </w:pPr>
      <w:r>
        <w:rPr>
          <w:lang w:val="en-US"/>
        </w:rPr>
        <w:t>The use cases of the multiple configured configurations to support 1) different services and 2) higher reliability.</w:t>
      </w:r>
    </w:p>
    <w:p w14:paraId="52D30873" w14:textId="7D247359" w:rsidR="00B10049" w:rsidRDefault="00246C1C" w:rsidP="00EF4161">
      <w:pPr>
        <w:rPr>
          <w:lang w:val="en-US"/>
        </w:rPr>
      </w:pPr>
      <w:r>
        <w:rPr>
          <w:lang w:val="en-US"/>
        </w:rPr>
        <w:lastRenderedPageBreak/>
        <w:t>For different services, having separate configurations for each configured grant configuration is a natural way</w:t>
      </w:r>
      <w:r w:rsidR="00D376FD">
        <w:rPr>
          <w:lang w:val="en-US"/>
        </w:rPr>
        <w:t xml:space="preserve"> because the requirements are different</w:t>
      </w:r>
      <w:r>
        <w:rPr>
          <w:lang w:val="en-US"/>
        </w:rPr>
        <w:t xml:space="preserve">. However, for higher reliability, multiple </w:t>
      </w:r>
      <w:r w:rsidR="00D376FD">
        <w:rPr>
          <w:lang w:val="en-US"/>
        </w:rPr>
        <w:t xml:space="preserve">configured grant </w:t>
      </w:r>
      <w:r>
        <w:rPr>
          <w:lang w:val="en-US"/>
        </w:rPr>
        <w:t>configurations may have the common parameters</w:t>
      </w:r>
      <w:r w:rsidR="00D376FD">
        <w:rPr>
          <w:lang w:val="en-US"/>
        </w:rPr>
        <w:t>, e.g. MCS,</w:t>
      </w:r>
      <w:r>
        <w:rPr>
          <w:lang w:val="en-US"/>
        </w:rPr>
        <w:t xml:space="preserve"> and the RRC overhead can be reduced</w:t>
      </w:r>
      <w:r w:rsidR="00B10049">
        <w:rPr>
          <w:lang w:val="en-US"/>
        </w:rPr>
        <w:t>.</w:t>
      </w:r>
    </w:p>
    <w:p w14:paraId="6617A9D2" w14:textId="4F80983A" w:rsidR="00B10049" w:rsidRDefault="00B10049" w:rsidP="00EF4161">
      <w:pPr>
        <w:rPr>
          <w:lang w:val="en-US"/>
        </w:rPr>
      </w:pPr>
      <w:r>
        <w:rPr>
          <w:lang w:val="en-US"/>
        </w:rPr>
        <w:t xml:space="preserve">From the network perspective, it is preferred that configured grant configurations can be flexibly configured. In our view, </w:t>
      </w:r>
      <w:r w:rsidR="00D376FD">
        <w:rPr>
          <w:lang w:val="en-US"/>
        </w:rPr>
        <w:t xml:space="preserve">to reduce RRC signaling overhead, common parameters among different configured grant configurations are preferred but </w:t>
      </w:r>
      <w:r>
        <w:rPr>
          <w:lang w:val="en-US"/>
        </w:rPr>
        <w:t xml:space="preserve">how to signal </w:t>
      </w:r>
      <w:r w:rsidR="00D376FD">
        <w:rPr>
          <w:lang w:val="en-US"/>
        </w:rPr>
        <w:t xml:space="preserve">common </w:t>
      </w:r>
      <w:r>
        <w:rPr>
          <w:lang w:val="en-US"/>
        </w:rPr>
        <w:t xml:space="preserve">parameters for </w:t>
      </w:r>
      <w:r w:rsidR="00D376FD">
        <w:rPr>
          <w:lang w:val="en-US"/>
        </w:rPr>
        <w:t>different configured grant configurations should be up to RAN2.</w:t>
      </w:r>
    </w:p>
    <w:p w14:paraId="0174C0CF" w14:textId="77777777" w:rsidR="0080265D" w:rsidRDefault="0080265D" w:rsidP="0080265D">
      <w:pPr>
        <w:rPr>
          <w:b/>
          <w:lang w:val="en-US"/>
        </w:rPr>
      </w:pPr>
      <w:r w:rsidRPr="00A24A99">
        <w:rPr>
          <w:b/>
          <w:lang w:val="en-US"/>
        </w:rPr>
        <w:t xml:space="preserve">Proposal </w:t>
      </w:r>
      <w:r>
        <w:rPr>
          <w:b/>
          <w:lang w:val="en-US"/>
        </w:rPr>
        <w:t>1</w:t>
      </w:r>
      <w:r w:rsidRPr="00A24A99">
        <w:rPr>
          <w:b/>
          <w:lang w:val="en-US"/>
        </w:rPr>
        <w:t>:</w:t>
      </w:r>
    </w:p>
    <w:p w14:paraId="79BAB48F" w14:textId="2D19F645" w:rsidR="00D376FD" w:rsidRPr="00D376FD" w:rsidRDefault="00D376FD" w:rsidP="0080265D">
      <w:pPr>
        <w:pStyle w:val="ListParagraph"/>
        <w:numPr>
          <w:ilvl w:val="0"/>
          <w:numId w:val="17"/>
        </w:numPr>
        <w:ind w:leftChars="0"/>
        <w:rPr>
          <w:b/>
          <w:lang w:val="en-US"/>
        </w:rPr>
      </w:pPr>
      <w:r w:rsidRPr="00D376FD">
        <w:rPr>
          <w:b/>
          <w:lang w:val="en-US"/>
        </w:rPr>
        <w:t>Common parameters among different configured grant configurations are needed</w:t>
      </w:r>
    </w:p>
    <w:p w14:paraId="75B52BF5" w14:textId="411FBDA2" w:rsidR="0080265D" w:rsidRPr="0080265D" w:rsidRDefault="00D376FD" w:rsidP="0080265D">
      <w:pPr>
        <w:pStyle w:val="ListParagraph"/>
        <w:numPr>
          <w:ilvl w:val="0"/>
          <w:numId w:val="17"/>
        </w:numPr>
        <w:ind w:leftChars="0"/>
        <w:rPr>
          <w:lang w:val="en-US"/>
        </w:rPr>
      </w:pPr>
      <w:r w:rsidRPr="00D376FD">
        <w:rPr>
          <w:b/>
          <w:lang w:val="en-US"/>
        </w:rPr>
        <w:t xml:space="preserve">How to configure multiple configured grant configurations </w:t>
      </w:r>
      <w:r>
        <w:rPr>
          <w:b/>
          <w:lang w:val="en-US"/>
        </w:rPr>
        <w:t xml:space="preserve">and signal common parameters </w:t>
      </w:r>
      <w:r w:rsidRPr="00D376FD">
        <w:rPr>
          <w:b/>
          <w:lang w:val="en-US"/>
        </w:rPr>
        <w:t>are up to RAN2.</w:t>
      </w:r>
    </w:p>
    <w:p w14:paraId="50C020BF" w14:textId="77777777" w:rsidR="0080265D" w:rsidRDefault="0080265D" w:rsidP="00EF4161">
      <w:pPr>
        <w:rPr>
          <w:lang w:val="en-US"/>
        </w:rPr>
      </w:pPr>
    </w:p>
    <w:p w14:paraId="73A25CEF" w14:textId="548DC5E9" w:rsidR="00F57228" w:rsidRDefault="0080265D" w:rsidP="00F57228">
      <w:pPr>
        <w:pStyle w:val="Heading2"/>
        <w:rPr>
          <w:rFonts w:eastAsia="SimSun"/>
          <w:lang w:eastAsia="zh-CN"/>
        </w:rPr>
      </w:pPr>
      <w:r>
        <w:rPr>
          <w:rFonts w:eastAsia="SimSun"/>
          <w:lang w:eastAsia="zh-CN"/>
        </w:rPr>
        <w:t>Joint activation and release for multiple configured grant configurations</w:t>
      </w:r>
    </w:p>
    <w:p w14:paraId="668D2CE5" w14:textId="5679E19F" w:rsidR="00CF1F33" w:rsidRDefault="0080265D" w:rsidP="00816235">
      <w:pPr>
        <w:rPr>
          <w:lang w:val="en-US" w:eastAsia="zh-CN"/>
        </w:rPr>
      </w:pPr>
      <w:r>
        <w:rPr>
          <w:lang w:val="en-US" w:eastAsia="zh-CN"/>
        </w:rPr>
        <w:t>In the last meeting, RAN1 has discussed joint activation and release of multiple configured grant configurations.</w:t>
      </w:r>
    </w:p>
    <w:p w14:paraId="1CD162BC" w14:textId="2ACF03A0" w:rsidR="0080265D" w:rsidRDefault="0080265D" w:rsidP="00816235">
      <w:pPr>
        <w:rPr>
          <w:lang w:val="en-US" w:eastAsia="zh-CN"/>
        </w:rPr>
      </w:pPr>
      <w:r>
        <w:rPr>
          <w:lang w:val="en-US" w:eastAsia="zh-CN"/>
        </w:rPr>
        <w:t xml:space="preserve">As we mentioned in the previous section, multiple configured grant configurations can support different services and higher reliability. </w:t>
      </w:r>
      <w:r w:rsidR="00D376FD">
        <w:rPr>
          <w:lang w:val="en-US" w:eastAsia="zh-CN"/>
        </w:rPr>
        <w:t>The separate activation and release are suitable especially to different services. On the other hand, joint activation and release of multiple configured grant configurations are suitable to higher reliability service. Therefore</w:t>
      </w:r>
      <w:r>
        <w:rPr>
          <w:lang w:val="en-US" w:eastAsia="zh-CN"/>
        </w:rPr>
        <w:t xml:space="preserve">, joint activation and release </w:t>
      </w:r>
      <w:r w:rsidR="00545CC3">
        <w:rPr>
          <w:lang w:val="en-US" w:eastAsia="zh-CN"/>
        </w:rPr>
        <w:t>of multiple configured grant configurations are needed to reduce the overhead.</w:t>
      </w:r>
    </w:p>
    <w:p w14:paraId="62CAD109" w14:textId="300921EE" w:rsidR="00D376FD" w:rsidRDefault="00D376FD" w:rsidP="00816235">
      <w:pPr>
        <w:rPr>
          <w:lang w:val="en-US" w:eastAsia="zh-CN"/>
        </w:rPr>
      </w:pPr>
      <w:r>
        <w:rPr>
          <w:lang w:val="en-US" w:eastAsia="zh-CN"/>
        </w:rPr>
        <w:t>In addition, in the last meeting, the same discussion has been discussed for DL SPS. We believe that this should also take the same mechanism as the configured grant configurations.</w:t>
      </w:r>
    </w:p>
    <w:p w14:paraId="03D46DCA" w14:textId="7E49B364" w:rsidR="00545CC3" w:rsidRDefault="00545CC3" w:rsidP="00545CC3">
      <w:pPr>
        <w:rPr>
          <w:b/>
          <w:lang w:val="en-US"/>
        </w:rPr>
      </w:pPr>
      <w:r w:rsidRPr="00A24A99">
        <w:rPr>
          <w:b/>
          <w:lang w:val="en-US"/>
        </w:rPr>
        <w:t xml:space="preserve">Proposal </w:t>
      </w:r>
      <w:r>
        <w:rPr>
          <w:b/>
          <w:lang w:val="en-US"/>
        </w:rPr>
        <w:t>2</w:t>
      </w:r>
      <w:r w:rsidRPr="00A24A99">
        <w:rPr>
          <w:b/>
          <w:lang w:val="en-US"/>
        </w:rPr>
        <w:t>:</w:t>
      </w:r>
    </w:p>
    <w:p w14:paraId="07849F59" w14:textId="78AA53D0" w:rsidR="00545CC3" w:rsidRPr="0080265D" w:rsidRDefault="00545CC3" w:rsidP="00545CC3">
      <w:pPr>
        <w:pStyle w:val="ListParagraph"/>
        <w:numPr>
          <w:ilvl w:val="0"/>
          <w:numId w:val="17"/>
        </w:numPr>
        <w:ind w:leftChars="0"/>
        <w:rPr>
          <w:lang w:val="en-US"/>
        </w:rPr>
      </w:pPr>
      <w:r>
        <w:rPr>
          <w:b/>
          <w:lang w:val="en-US"/>
        </w:rPr>
        <w:t xml:space="preserve">Joint activation of multiple configured </w:t>
      </w:r>
      <w:r w:rsidR="00D376FD">
        <w:rPr>
          <w:b/>
          <w:lang w:val="en-US"/>
        </w:rPr>
        <w:t xml:space="preserve">grant </w:t>
      </w:r>
      <w:r>
        <w:rPr>
          <w:b/>
          <w:lang w:val="en-US"/>
        </w:rPr>
        <w:t>configurations</w:t>
      </w:r>
      <w:r w:rsidR="00D376FD">
        <w:rPr>
          <w:b/>
          <w:lang w:val="en-US"/>
        </w:rPr>
        <w:t xml:space="preserve">/SPS </w:t>
      </w:r>
      <w:r>
        <w:rPr>
          <w:b/>
          <w:lang w:val="en-US"/>
        </w:rPr>
        <w:t xml:space="preserve">should be supported </w:t>
      </w:r>
    </w:p>
    <w:p w14:paraId="05E1DF52" w14:textId="18B99111" w:rsidR="00545CC3" w:rsidRPr="0080265D" w:rsidRDefault="00545CC3" w:rsidP="00545CC3">
      <w:pPr>
        <w:pStyle w:val="ListParagraph"/>
        <w:numPr>
          <w:ilvl w:val="0"/>
          <w:numId w:val="17"/>
        </w:numPr>
        <w:ind w:leftChars="0"/>
        <w:rPr>
          <w:b/>
          <w:lang w:val="en-US"/>
        </w:rPr>
      </w:pPr>
      <w:r>
        <w:rPr>
          <w:b/>
          <w:lang w:val="en-US"/>
        </w:rPr>
        <w:t xml:space="preserve">Joint release of multiple configured </w:t>
      </w:r>
      <w:r w:rsidR="00D376FD">
        <w:rPr>
          <w:b/>
          <w:lang w:val="en-US"/>
        </w:rPr>
        <w:t>g</w:t>
      </w:r>
      <w:bookmarkStart w:id="3" w:name="_GoBack"/>
      <w:bookmarkEnd w:id="3"/>
      <w:r w:rsidR="00D376FD">
        <w:rPr>
          <w:b/>
          <w:lang w:val="en-US"/>
        </w:rPr>
        <w:t xml:space="preserve">rant </w:t>
      </w:r>
      <w:r>
        <w:rPr>
          <w:b/>
          <w:lang w:val="en-US"/>
        </w:rPr>
        <w:t>configurations</w:t>
      </w:r>
      <w:r w:rsidR="00D376FD">
        <w:rPr>
          <w:b/>
          <w:lang w:val="en-US"/>
        </w:rPr>
        <w:t>/SPS</w:t>
      </w:r>
      <w:r>
        <w:rPr>
          <w:b/>
          <w:lang w:val="en-US"/>
        </w:rPr>
        <w:t xml:space="preserve"> should be supported</w:t>
      </w:r>
    </w:p>
    <w:p w14:paraId="4287E57B" w14:textId="7AF21C16" w:rsidR="00520683" w:rsidRPr="00015822" w:rsidRDefault="00520683" w:rsidP="00CC3B9B">
      <w:pPr>
        <w:rPr>
          <w:lang w:val="en-US" w:eastAsia="zh-CN"/>
        </w:rPr>
      </w:pPr>
    </w:p>
    <w:p w14:paraId="2384CC5C" w14:textId="3E3ADFA4"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7688D1D5" w:rsidR="00DC6F53" w:rsidRPr="00300652" w:rsidRDefault="00DC6F53" w:rsidP="00DC6F53">
      <w:pPr>
        <w:rPr>
          <w:lang w:val="en-US"/>
        </w:rPr>
      </w:pPr>
      <w:r w:rsidRPr="00300652">
        <w:rPr>
          <w:lang w:val="en-US"/>
        </w:rPr>
        <w:t>In this contribution, we have the following</w:t>
      </w:r>
      <w:r w:rsidR="00B02CF0">
        <w:rPr>
          <w:lang w:val="en-US"/>
        </w:rPr>
        <w:t xml:space="preserve"> </w:t>
      </w:r>
      <w:r w:rsidR="001C549E">
        <w:rPr>
          <w:lang w:val="en-US"/>
        </w:rPr>
        <w:t>proposals</w:t>
      </w:r>
      <w:r w:rsidRPr="00300652">
        <w:rPr>
          <w:lang w:val="en-US"/>
        </w:rPr>
        <w:t>:</w:t>
      </w:r>
    </w:p>
    <w:p w14:paraId="107E028A" w14:textId="77777777" w:rsidR="00545CC3" w:rsidRDefault="00545CC3" w:rsidP="00545CC3">
      <w:pPr>
        <w:rPr>
          <w:b/>
          <w:lang w:val="en-US"/>
        </w:rPr>
      </w:pPr>
      <w:r w:rsidRPr="00A24A99">
        <w:rPr>
          <w:b/>
          <w:lang w:val="en-US"/>
        </w:rPr>
        <w:t xml:space="preserve">Proposal </w:t>
      </w:r>
      <w:r>
        <w:rPr>
          <w:b/>
          <w:lang w:val="en-US"/>
        </w:rPr>
        <w:t>1</w:t>
      </w:r>
      <w:r w:rsidRPr="00A24A99">
        <w:rPr>
          <w:b/>
          <w:lang w:val="en-US"/>
        </w:rPr>
        <w:t>:</w:t>
      </w:r>
    </w:p>
    <w:p w14:paraId="6708188A" w14:textId="77777777" w:rsidR="00D376FD" w:rsidRPr="00D376FD" w:rsidRDefault="00D376FD" w:rsidP="00D376FD">
      <w:pPr>
        <w:pStyle w:val="ListParagraph"/>
        <w:numPr>
          <w:ilvl w:val="0"/>
          <w:numId w:val="17"/>
        </w:numPr>
        <w:ind w:leftChars="0"/>
        <w:rPr>
          <w:b/>
          <w:lang w:val="en-US"/>
        </w:rPr>
      </w:pPr>
      <w:r w:rsidRPr="00D376FD">
        <w:rPr>
          <w:b/>
          <w:lang w:val="en-US"/>
        </w:rPr>
        <w:t>Common parameters among different configured grant configurations are needed</w:t>
      </w:r>
    </w:p>
    <w:p w14:paraId="3CA2425F" w14:textId="77777777" w:rsidR="00D376FD" w:rsidRPr="0080265D" w:rsidRDefault="00D376FD" w:rsidP="00D376FD">
      <w:pPr>
        <w:pStyle w:val="ListParagraph"/>
        <w:numPr>
          <w:ilvl w:val="0"/>
          <w:numId w:val="17"/>
        </w:numPr>
        <w:ind w:leftChars="0"/>
        <w:rPr>
          <w:lang w:val="en-US"/>
        </w:rPr>
      </w:pPr>
      <w:r w:rsidRPr="00D376FD">
        <w:rPr>
          <w:b/>
          <w:lang w:val="en-US"/>
        </w:rPr>
        <w:lastRenderedPageBreak/>
        <w:t xml:space="preserve">How to configure multiple configured grant configurations </w:t>
      </w:r>
      <w:r>
        <w:rPr>
          <w:b/>
          <w:lang w:val="en-US"/>
        </w:rPr>
        <w:t xml:space="preserve">and signal common parameters </w:t>
      </w:r>
      <w:r w:rsidRPr="00D376FD">
        <w:rPr>
          <w:b/>
          <w:lang w:val="en-US"/>
        </w:rPr>
        <w:t>are up to RAN2.</w:t>
      </w:r>
    </w:p>
    <w:p w14:paraId="4D911114" w14:textId="77777777" w:rsidR="00545CC3" w:rsidRDefault="00545CC3" w:rsidP="00545CC3">
      <w:pPr>
        <w:rPr>
          <w:b/>
          <w:lang w:val="en-US"/>
        </w:rPr>
      </w:pPr>
      <w:r w:rsidRPr="00A24A99">
        <w:rPr>
          <w:b/>
          <w:lang w:val="en-US"/>
        </w:rPr>
        <w:t xml:space="preserve">Proposal </w:t>
      </w:r>
      <w:r>
        <w:rPr>
          <w:b/>
          <w:lang w:val="en-US"/>
        </w:rPr>
        <w:t>2</w:t>
      </w:r>
      <w:r w:rsidRPr="00A24A99">
        <w:rPr>
          <w:b/>
          <w:lang w:val="en-US"/>
        </w:rPr>
        <w:t>:</w:t>
      </w:r>
    </w:p>
    <w:p w14:paraId="171809F4" w14:textId="77777777" w:rsidR="00D376FD" w:rsidRPr="0080265D" w:rsidRDefault="00D376FD" w:rsidP="00D376FD">
      <w:pPr>
        <w:pStyle w:val="ListParagraph"/>
        <w:numPr>
          <w:ilvl w:val="0"/>
          <w:numId w:val="17"/>
        </w:numPr>
        <w:ind w:leftChars="0"/>
        <w:rPr>
          <w:lang w:val="en-US"/>
        </w:rPr>
      </w:pPr>
      <w:r>
        <w:rPr>
          <w:b/>
          <w:lang w:val="en-US"/>
        </w:rPr>
        <w:t xml:space="preserve">Joint activation of multiple configured grant configurations/SPS should be supported </w:t>
      </w:r>
    </w:p>
    <w:p w14:paraId="1042A3CB" w14:textId="77777777" w:rsidR="00D376FD" w:rsidRPr="0080265D" w:rsidRDefault="00D376FD" w:rsidP="00D376FD">
      <w:pPr>
        <w:pStyle w:val="ListParagraph"/>
        <w:numPr>
          <w:ilvl w:val="0"/>
          <w:numId w:val="17"/>
        </w:numPr>
        <w:ind w:leftChars="0"/>
        <w:rPr>
          <w:b/>
          <w:lang w:val="en-US"/>
        </w:rPr>
      </w:pPr>
      <w:r>
        <w:rPr>
          <w:b/>
          <w:lang w:val="en-US"/>
        </w:rPr>
        <w:t>Joint release of multiple configured grant configurations/SPS should be supported</w:t>
      </w:r>
    </w:p>
    <w:p w14:paraId="222DBD7D" w14:textId="79F52B75" w:rsidR="00956DE2" w:rsidRDefault="00956DE2" w:rsidP="00956DE2">
      <w:pPr>
        <w:rPr>
          <w:lang w:val="en-US"/>
        </w:rPr>
      </w:pP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70CC9624" w14:textId="6447DF07" w:rsidR="00CE4D51" w:rsidRDefault="009A2DF9" w:rsidP="00CE4D51">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w:t>
      </w:r>
      <w:r w:rsidR="0040322A">
        <w:rPr>
          <w:szCs w:val="24"/>
          <w:lang w:eastAsia="ja-JP"/>
        </w:rPr>
        <w:t>90726</w:t>
      </w:r>
      <w:r w:rsidRPr="009A2DF9">
        <w:rPr>
          <w:szCs w:val="24"/>
          <w:lang w:eastAsia="ja-JP"/>
        </w:rPr>
        <w:t xml:space="preserve">, </w:t>
      </w:r>
      <w:r w:rsidR="0040322A" w:rsidRPr="0040322A">
        <w:rPr>
          <w:szCs w:val="24"/>
          <w:lang w:eastAsia="ja-JP"/>
        </w:rPr>
        <w:t>New WID: Physical Layer Enhancements for NR Ultra-Reliable and Low Latency Communication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3GPP TSG-RAN#8</w:t>
      </w:r>
      <w:r w:rsidR="0040322A">
        <w:rPr>
          <w:szCs w:val="24"/>
          <w:lang w:eastAsia="ja-JP"/>
        </w:rPr>
        <w:t>3</w:t>
      </w:r>
      <w:r>
        <w:rPr>
          <w:szCs w:val="24"/>
          <w:lang w:eastAsia="ja-JP"/>
        </w:rPr>
        <w:t xml:space="preserve">, </w:t>
      </w:r>
      <w:r w:rsidR="0040322A" w:rsidRPr="0040322A">
        <w:rPr>
          <w:szCs w:val="24"/>
          <w:lang w:eastAsia="ja-JP"/>
        </w:rPr>
        <w:t>Shenzhen, China, March 18-21, 2019</w:t>
      </w:r>
      <w:r>
        <w:rPr>
          <w:szCs w:val="24"/>
          <w:lang w:eastAsia="ja-JP"/>
        </w:rPr>
        <w:t>.</w:t>
      </w:r>
    </w:p>
    <w:p w14:paraId="78E08236" w14:textId="0CC178F3" w:rsidR="00BE3075" w:rsidRPr="00CE4D51" w:rsidRDefault="00BE3075" w:rsidP="00CE4D51">
      <w:pPr>
        <w:pStyle w:val="textintend2"/>
        <w:widowControl w:val="0"/>
        <w:numPr>
          <w:ilvl w:val="0"/>
          <w:numId w:val="11"/>
        </w:numPr>
        <w:snapToGrid w:val="0"/>
        <w:spacing w:after="0"/>
        <w:ind w:left="720" w:hanging="720"/>
        <w:rPr>
          <w:szCs w:val="24"/>
          <w:lang w:eastAsia="ja-JP"/>
        </w:rPr>
      </w:pPr>
      <w:r w:rsidRPr="00CE4D51">
        <w:rPr>
          <w:rFonts w:hint="eastAsia"/>
          <w:szCs w:val="24"/>
          <w:lang w:eastAsia="ja-JP"/>
        </w:rPr>
        <w:t>Chairman</w:t>
      </w:r>
      <w:r w:rsidRPr="00CE4D51">
        <w:rPr>
          <w:szCs w:val="24"/>
          <w:lang w:eastAsia="ja-JP"/>
        </w:rPr>
        <w:t>’s note RAN1 #9</w:t>
      </w:r>
      <w:r w:rsidR="0040322A">
        <w:rPr>
          <w:szCs w:val="24"/>
          <w:lang w:eastAsia="ja-JP"/>
        </w:rPr>
        <w:t>6b</w:t>
      </w:r>
      <w:r w:rsidRPr="00CE4D51">
        <w:rPr>
          <w:szCs w:val="24"/>
          <w:lang w:eastAsia="ja-JP"/>
        </w:rPr>
        <w:t xml:space="preserve">, </w:t>
      </w:r>
      <w:r w:rsidR="0040322A">
        <w:rPr>
          <w:szCs w:val="24"/>
          <w:lang w:eastAsia="ja-JP"/>
        </w:rPr>
        <w:t>April</w:t>
      </w:r>
      <w:r w:rsidRPr="00CE4D51">
        <w:rPr>
          <w:szCs w:val="24"/>
          <w:lang w:eastAsia="ja-JP"/>
        </w:rPr>
        <w:t xml:space="preserve"> 201</w:t>
      </w:r>
      <w:r w:rsidR="0040322A">
        <w:rPr>
          <w:szCs w:val="24"/>
          <w:lang w:eastAsia="ja-JP"/>
        </w:rPr>
        <w:t>9</w:t>
      </w:r>
      <w:r w:rsidRPr="00CE4D51">
        <w:rPr>
          <w:szCs w:val="24"/>
          <w:lang w:eastAsia="ja-JP"/>
        </w:rPr>
        <w:t>.</w:t>
      </w:r>
    </w:p>
    <w:p w14:paraId="3E20516C" w14:textId="5F50C993" w:rsidR="00BE3075" w:rsidRDefault="00E97664" w:rsidP="00DC6F53">
      <w:pPr>
        <w:pStyle w:val="textintend2"/>
        <w:widowControl w:val="0"/>
        <w:numPr>
          <w:ilvl w:val="0"/>
          <w:numId w:val="11"/>
        </w:numPr>
        <w:snapToGrid w:val="0"/>
        <w:spacing w:after="0"/>
        <w:ind w:left="720" w:hanging="720"/>
        <w:rPr>
          <w:szCs w:val="24"/>
        </w:rPr>
      </w:pPr>
      <w:r>
        <w:rPr>
          <w:szCs w:val="24"/>
        </w:rPr>
        <w:t>3GPP TS38.213V15.</w:t>
      </w:r>
      <w:r w:rsidR="0040322A">
        <w:rPr>
          <w:szCs w:val="24"/>
        </w:rPr>
        <w:t>5</w:t>
      </w:r>
      <w:r>
        <w:rPr>
          <w:szCs w:val="24"/>
        </w:rPr>
        <w:t>.0 (2018-0</w:t>
      </w:r>
      <w:r w:rsidR="0040322A">
        <w:rPr>
          <w:szCs w:val="24"/>
        </w:rPr>
        <w:t>3</w:t>
      </w:r>
      <w:r>
        <w:rPr>
          <w:szCs w:val="24"/>
        </w:rPr>
        <w:t>)</w:t>
      </w:r>
      <w:r w:rsidR="00CE4D51">
        <w:rPr>
          <w:szCs w:val="24"/>
        </w:rPr>
        <w:t>.</w:t>
      </w:r>
    </w:p>
    <w:p w14:paraId="3E31BE32" w14:textId="77777777" w:rsidR="00DC6F53" w:rsidRDefault="00DC6F53" w:rsidP="00EF4161">
      <w:pPr>
        <w:rPr>
          <w:lang w:val="en-US"/>
        </w:rPr>
      </w:pPr>
    </w:p>
    <w:sectPr w:rsidR="00DC6F53"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4110D" w14:textId="77777777" w:rsidR="00843761" w:rsidRDefault="00843761">
      <w:r>
        <w:separator/>
      </w:r>
    </w:p>
  </w:endnote>
  <w:endnote w:type="continuationSeparator" w:id="0">
    <w:p w14:paraId="0110C84F" w14:textId="77777777" w:rsidR="00843761" w:rsidRDefault="00843761">
      <w:r>
        <w:continuationSeparator/>
      </w:r>
    </w:p>
  </w:endnote>
  <w:endnote w:type="continuationNotice" w:id="1">
    <w:p w14:paraId="099C5688" w14:textId="77777777" w:rsidR="00843761" w:rsidRDefault="00843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CC83B" w14:textId="77777777" w:rsidR="00843761" w:rsidRDefault="00843761">
      <w:r>
        <w:separator/>
      </w:r>
    </w:p>
  </w:footnote>
  <w:footnote w:type="continuationSeparator" w:id="0">
    <w:p w14:paraId="608A353A" w14:textId="77777777" w:rsidR="00843761" w:rsidRDefault="00843761">
      <w:r>
        <w:continuationSeparator/>
      </w:r>
    </w:p>
  </w:footnote>
  <w:footnote w:type="continuationNotice" w:id="1">
    <w:p w14:paraId="08C9B14A" w14:textId="77777777" w:rsidR="00843761" w:rsidRDefault="008437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140FEB"/>
    <w:multiLevelType w:val="hybridMultilevel"/>
    <w:tmpl w:val="9D52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10"/>
  </w:num>
  <w:num w:numId="7">
    <w:abstractNumId w:val="8"/>
  </w:num>
  <w:num w:numId="8">
    <w:abstractNumId w:val="1"/>
  </w:num>
  <w:num w:numId="9">
    <w:abstractNumId w:val="16"/>
  </w:num>
  <w:num w:numId="10">
    <w:abstractNumId w:val="6"/>
  </w:num>
  <w:num w:numId="11">
    <w:abstractNumId w:val="7"/>
  </w:num>
  <w:num w:numId="12">
    <w:abstractNumId w:val="5"/>
  </w:num>
  <w:num w:numId="13">
    <w:abstractNumId w:val="3"/>
  </w:num>
  <w:num w:numId="14">
    <w:abstractNumId w:val="11"/>
  </w:num>
  <w:num w:numId="15">
    <w:abstractNumId w:val="0"/>
  </w:num>
  <w:num w:numId="16">
    <w:abstractNumId w:val="14"/>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5822"/>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465"/>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8D4"/>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46D"/>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1DF6"/>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6C1C"/>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D7FF2"/>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22A"/>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DBD"/>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4A"/>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4BD8"/>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2DAC"/>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BD6"/>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0F0"/>
    <w:rsid w:val="00503546"/>
    <w:rsid w:val="00503D51"/>
    <w:rsid w:val="0050498E"/>
    <w:rsid w:val="005049B0"/>
    <w:rsid w:val="00505030"/>
    <w:rsid w:val="00505154"/>
    <w:rsid w:val="00506031"/>
    <w:rsid w:val="0050741B"/>
    <w:rsid w:val="00507638"/>
    <w:rsid w:val="005079E3"/>
    <w:rsid w:val="00510397"/>
    <w:rsid w:val="00510649"/>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683"/>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D1E"/>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5CC3"/>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4A9C"/>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4C"/>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2F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2C17"/>
    <w:rsid w:val="00613715"/>
    <w:rsid w:val="00613A43"/>
    <w:rsid w:val="006146F1"/>
    <w:rsid w:val="00614D55"/>
    <w:rsid w:val="00614DD7"/>
    <w:rsid w:val="006165D3"/>
    <w:rsid w:val="00616D64"/>
    <w:rsid w:val="006173FD"/>
    <w:rsid w:val="00617558"/>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AC2"/>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4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020"/>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65D"/>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235"/>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761"/>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1FA7"/>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B61"/>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2C"/>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2DF"/>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4CF6"/>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8D"/>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DDC"/>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53F"/>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BC7"/>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7AA"/>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B99"/>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3E7"/>
    <w:rsid w:val="00AF2C60"/>
    <w:rsid w:val="00AF2C80"/>
    <w:rsid w:val="00AF32D4"/>
    <w:rsid w:val="00AF3A82"/>
    <w:rsid w:val="00AF3D53"/>
    <w:rsid w:val="00AF4361"/>
    <w:rsid w:val="00AF47BD"/>
    <w:rsid w:val="00AF4E16"/>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2CF0"/>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49"/>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1DA4"/>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0BA"/>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146"/>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075"/>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EE3"/>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0F31"/>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3B9B"/>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D51"/>
    <w:rsid w:val="00CE5021"/>
    <w:rsid w:val="00CE5DAE"/>
    <w:rsid w:val="00CE63BF"/>
    <w:rsid w:val="00CE73F2"/>
    <w:rsid w:val="00CE78B0"/>
    <w:rsid w:val="00CE7910"/>
    <w:rsid w:val="00CF058D"/>
    <w:rsid w:val="00CF0C4E"/>
    <w:rsid w:val="00CF0E9E"/>
    <w:rsid w:val="00CF12F8"/>
    <w:rsid w:val="00CF1AC9"/>
    <w:rsid w:val="00CF1C75"/>
    <w:rsid w:val="00CF1F33"/>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6FD"/>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9E5"/>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66EE"/>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044"/>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5D2"/>
    <w:rsid w:val="00E87CD9"/>
    <w:rsid w:val="00E87D97"/>
    <w:rsid w:val="00E9050E"/>
    <w:rsid w:val="00E90DD1"/>
    <w:rsid w:val="00E90F40"/>
    <w:rsid w:val="00E91126"/>
    <w:rsid w:val="00E92230"/>
    <w:rsid w:val="00E92540"/>
    <w:rsid w:val="00E92820"/>
    <w:rsid w:val="00E9295C"/>
    <w:rsid w:val="00E938DE"/>
    <w:rsid w:val="00E965D5"/>
    <w:rsid w:val="00E968D0"/>
    <w:rsid w:val="00E97413"/>
    <w:rsid w:val="00E97664"/>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07"/>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5DD"/>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228"/>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16"/>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118"/>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3E7"/>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中等深浅网格 1 - 着色 21,列表段落,¥¡¡¡¡ì¬º¥¹¥È¶ÎÂä,ÁÐ³ö¶ÎÂä,¥ê¥¹¥È¶ÎÂä,列表段落1,—ño’i—Ž"/>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
    <w:link w:val="ListParagraph"/>
    <w:uiPriority w:val="34"/>
    <w:qFormat/>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komakurak\Documents\3GPP\Meetings\RAN1\2019_04_RAN1%2396bis_Xian\Docs\Inbox\R1-19056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7397B-7B42-4F10-A924-675C3D174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3</cp:revision>
  <cp:lastPrinted>2018-03-28T07:50:00Z</cp:lastPrinted>
  <dcterms:created xsi:type="dcterms:W3CDTF">2019-05-03T23:16:00Z</dcterms:created>
  <dcterms:modified xsi:type="dcterms:W3CDTF">2019-05-03T23:16:00Z</dcterms:modified>
</cp:coreProperties>
</file>