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41CE" w:rsidRPr="002C5CDC" w:rsidRDefault="004D41CE" w:rsidP="004D41C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Pr>
          <w:rFonts w:ascii="Arial" w:hAnsi="Arial" w:cs="Arial"/>
          <w:b/>
          <w:bCs/>
          <w:sz w:val="24"/>
        </w:rPr>
        <w:t>7</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414256" w:rsidRPr="00414256">
        <w:rPr>
          <w:rFonts w:ascii="Arial" w:hAnsi="Arial" w:cs="Arial"/>
          <w:b/>
          <w:bCs/>
          <w:sz w:val="24"/>
        </w:rPr>
        <w:t>R1-190720</w:t>
      </w:r>
      <w:r w:rsidR="00BF568D">
        <w:rPr>
          <w:rFonts w:ascii="Arial" w:hAnsi="Arial" w:cs="Arial"/>
          <w:b/>
          <w:bCs/>
          <w:sz w:val="24"/>
        </w:rPr>
        <w:t>3</w:t>
      </w:r>
    </w:p>
    <w:p w:rsidR="004D41CE" w:rsidRPr="00796582" w:rsidRDefault="004D41CE" w:rsidP="004D41CE">
      <w:pPr>
        <w:tabs>
          <w:tab w:val="center" w:pos="4536"/>
          <w:tab w:val="right" w:pos="9072"/>
        </w:tabs>
        <w:spacing w:afterLines="50" w:after="156"/>
        <w:rPr>
          <w:rFonts w:ascii="Arial" w:eastAsia="MS Mincho" w:hAnsi="Arial" w:cs="Arial"/>
          <w:b/>
          <w:bCs/>
          <w:sz w:val="24"/>
          <w:lang w:eastAsia="ja-JP"/>
        </w:rPr>
      </w:pPr>
      <w:r w:rsidRPr="0093104B">
        <w:rPr>
          <w:rFonts w:ascii="Arial" w:eastAsia="MS Mincho" w:hAnsi="Arial" w:cs="Arial"/>
          <w:b/>
          <w:bCs/>
          <w:sz w:val="24"/>
          <w:lang w:eastAsia="ja-JP"/>
        </w:rPr>
        <w:t>Reno, USA, May 13</w:t>
      </w:r>
      <w:r w:rsidRPr="0093104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93104B">
        <w:rPr>
          <w:rFonts w:ascii="Arial" w:eastAsia="MS Mincho" w:hAnsi="Arial" w:cs="Arial"/>
          <w:b/>
          <w:bCs/>
          <w:sz w:val="24"/>
          <w:lang w:eastAsia="ja-JP"/>
        </w:rPr>
        <w:t>– 17</w:t>
      </w:r>
      <w:r w:rsidRPr="0093104B">
        <w:rPr>
          <w:rFonts w:asciiTheme="minorEastAsia" w:eastAsiaTheme="minorEastAsia" w:hAnsiTheme="minorEastAsia" w:cs="Arial" w:hint="eastAsia"/>
          <w:b/>
          <w:bCs/>
          <w:sz w:val="24"/>
          <w:vertAlign w:val="superscript"/>
        </w:rPr>
        <w:t>th</w:t>
      </w:r>
      <w:r w:rsidRPr="0093104B">
        <w:rPr>
          <w:rFonts w:ascii="Arial" w:eastAsia="MS Mincho" w:hAnsi="Arial" w:cs="Arial"/>
          <w:b/>
          <w:bCs/>
          <w:sz w:val="24"/>
          <w:lang w:eastAsia="ja-JP"/>
        </w:rPr>
        <w:t>, 2019</w:t>
      </w:r>
    </w:p>
    <w:p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4825F5">
        <w:rPr>
          <w:rFonts w:ascii="Arial" w:hAnsi="Arial" w:cs="Arial"/>
          <w:b/>
          <w:bCs/>
          <w:sz w:val="22"/>
          <w:szCs w:val="22"/>
          <w:lang w:val="en-GB"/>
        </w:rPr>
        <w:t>UCI</w:t>
      </w:r>
      <w:r>
        <w:rPr>
          <w:rFonts w:ascii="Arial" w:hAnsi="Arial" w:cs="Arial"/>
          <w:b/>
          <w:bCs/>
          <w:sz w:val="22"/>
          <w:szCs w:val="22"/>
          <w:lang w:val="en-GB"/>
        </w:rPr>
        <w:t xml:space="preserve"> enhancements for URLLC</w:t>
      </w:r>
    </w:p>
    <w:p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A4125A">
        <w:rPr>
          <w:rFonts w:ascii="Arial" w:hAnsi="Arial" w:cs="Arial"/>
          <w:b/>
          <w:sz w:val="22"/>
          <w:szCs w:val="22"/>
        </w:rPr>
        <w:t>2</w:t>
      </w:r>
    </w:p>
    <w:p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F36CEA" w:rsidRDefault="00F36CEA" w:rsidP="00F36CEA">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previous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sidR="000B0877">
        <w:rPr>
          <w:sz w:val="22"/>
          <w:szCs w:val="22"/>
        </w:rPr>
        <w:t>[1]</w:t>
      </w:r>
      <w:r>
        <w:rPr>
          <w:sz w:val="22"/>
          <w:szCs w:val="22"/>
        </w:rPr>
        <w:fldChar w:fldCharType="end"/>
      </w:r>
      <w:r>
        <w:rPr>
          <w:sz w:val="22"/>
          <w:szCs w:val="22"/>
        </w:rPr>
        <w:t xml:space="preserve"> and there are the following objectives for UCI enhancements:</w:t>
      </w:r>
    </w:p>
    <w:p w:rsidR="007B3CC5" w:rsidRPr="007B3CC5" w:rsidRDefault="007B3CC5" w:rsidP="007B3CC5">
      <w:pPr>
        <w:pStyle w:val="a8"/>
        <w:numPr>
          <w:ilvl w:val="0"/>
          <w:numId w:val="38"/>
        </w:numPr>
        <w:spacing w:afterLines="50" w:after="156"/>
        <w:ind w:firstLineChars="0"/>
        <w:rPr>
          <w:i/>
          <w:sz w:val="22"/>
          <w:szCs w:val="22"/>
        </w:rPr>
      </w:pPr>
      <w:r w:rsidRPr="007B3CC5">
        <w:rPr>
          <w:i/>
          <w:sz w:val="22"/>
          <w:szCs w:val="22"/>
        </w:rPr>
        <w:t>Specification of UCI enhancements [RAN1]</w:t>
      </w:r>
    </w:p>
    <w:p w:rsidR="007B3CC5" w:rsidRPr="007B3CC5" w:rsidRDefault="007B3CC5" w:rsidP="007B3CC5">
      <w:pPr>
        <w:pStyle w:val="a8"/>
        <w:numPr>
          <w:ilvl w:val="1"/>
          <w:numId w:val="40"/>
        </w:numPr>
        <w:spacing w:afterLines="50" w:after="156"/>
        <w:ind w:firstLineChars="0"/>
        <w:rPr>
          <w:i/>
          <w:sz w:val="22"/>
          <w:szCs w:val="22"/>
        </w:rPr>
      </w:pPr>
      <w:r w:rsidRPr="007B3CC5">
        <w:rPr>
          <w:i/>
          <w:sz w:val="22"/>
          <w:szCs w:val="22"/>
        </w:rPr>
        <w:t>More than one PUCCH for HARQ-ACK transmission within a slot</w:t>
      </w:r>
    </w:p>
    <w:p w:rsidR="007B3CC5" w:rsidRPr="007B3CC5" w:rsidRDefault="007B3CC5" w:rsidP="007B3CC5">
      <w:pPr>
        <w:pStyle w:val="a8"/>
        <w:numPr>
          <w:ilvl w:val="1"/>
          <w:numId w:val="40"/>
        </w:numPr>
        <w:spacing w:afterLines="50" w:after="156"/>
        <w:ind w:firstLineChars="0"/>
        <w:rPr>
          <w:i/>
          <w:sz w:val="22"/>
          <w:szCs w:val="22"/>
        </w:rPr>
      </w:pPr>
      <w:r w:rsidRPr="007B3CC5">
        <w:rPr>
          <w:i/>
          <w:sz w:val="22"/>
          <w:szCs w:val="22"/>
        </w:rPr>
        <w:t>At least two HARQ-ACK codebooks simultaneously constructed, intended for supporting different service types for a UE</w:t>
      </w:r>
    </w:p>
    <w:p w:rsidR="00F36CEA" w:rsidRDefault="00FE54A7" w:rsidP="00F36CEA">
      <w:pPr>
        <w:spacing w:afterLines="50" w:after="156"/>
        <w:rPr>
          <w:sz w:val="22"/>
          <w:szCs w:val="22"/>
        </w:rPr>
      </w:pPr>
      <w:r w:rsidRPr="00EA7ABE">
        <w:rPr>
          <w:sz w:val="22"/>
          <w:szCs w:val="22"/>
        </w:rPr>
        <w:t xml:space="preserve">The following agreements </w:t>
      </w:r>
      <w:r w:rsidR="00F36CEA">
        <w:rPr>
          <w:sz w:val="22"/>
          <w:szCs w:val="22"/>
        </w:rPr>
        <w:t>about UCI enhancements were reached in the previous meeting:</w:t>
      </w:r>
    </w:p>
    <w:tbl>
      <w:tblPr>
        <w:tblStyle w:val="ae"/>
        <w:tblW w:w="0" w:type="auto"/>
        <w:tblLook w:val="04A0" w:firstRow="1" w:lastRow="0" w:firstColumn="1" w:lastColumn="0" w:noHBand="0" w:noVBand="1"/>
      </w:tblPr>
      <w:tblGrid>
        <w:gridCol w:w="9913"/>
      </w:tblGrid>
      <w:tr w:rsidR="00726CBD" w:rsidTr="00074CFB">
        <w:tc>
          <w:tcPr>
            <w:tcW w:w="9913" w:type="dxa"/>
          </w:tcPr>
          <w:p w:rsidR="00726CBD" w:rsidRPr="00EA6627" w:rsidRDefault="00726CBD" w:rsidP="00726CBD">
            <w:pPr>
              <w:rPr>
                <w:b/>
              </w:rPr>
            </w:pPr>
            <w:r w:rsidRPr="00EA6627">
              <w:rPr>
                <w:highlight w:val="green"/>
              </w:rPr>
              <w:t>Agreements</w:t>
            </w:r>
            <w:r w:rsidRPr="00EA6627">
              <w:rPr>
                <w:b/>
              </w:rPr>
              <w:t>:</w:t>
            </w:r>
          </w:p>
          <w:p w:rsidR="00726CBD" w:rsidRPr="00EA6627" w:rsidRDefault="00726CBD" w:rsidP="00726CBD">
            <w:pPr>
              <w:rPr>
                <w:rFonts w:hint="eastAsia"/>
              </w:rPr>
            </w:pPr>
            <w:r w:rsidRPr="00EA6627">
              <w:rPr>
                <w:rFonts w:hint="eastAsia"/>
              </w:rPr>
              <w:t xml:space="preserve">For supporting multiple PUCCHs for HARQ-ACK within a slot for constructing HARQ-ACK codebook, support sub-slot-based </w:t>
            </w:r>
            <w:r w:rsidRPr="00EA6627">
              <w:t>HARQ-ACK feedback procedure</w:t>
            </w:r>
            <w:r w:rsidRPr="00EA6627">
              <w:rPr>
                <w:rFonts w:hint="eastAsia"/>
              </w:rPr>
              <w:t>.</w:t>
            </w:r>
          </w:p>
          <w:p w:rsidR="00726CBD" w:rsidRPr="00EA6627" w:rsidRDefault="00726CBD" w:rsidP="00726CBD">
            <w:pPr>
              <w:widowControl/>
              <w:numPr>
                <w:ilvl w:val="0"/>
                <w:numId w:val="36"/>
              </w:numPr>
              <w:jc w:val="left"/>
              <w:rPr>
                <w:rFonts w:hint="eastAsia"/>
              </w:rPr>
            </w:pPr>
            <w:r w:rsidRPr="00EA6627">
              <w:rPr>
                <w:rFonts w:hint="eastAsia"/>
              </w:rPr>
              <w:t xml:space="preserve">A UL slot consists of </w:t>
            </w:r>
            <w:proofErr w:type="gramStart"/>
            <w:r w:rsidRPr="00EA6627">
              <w:rPr>
                <w:rFonts w:hint="eastAsia"/>
              </w:rPr>
              <w:t>a number of</w:t>
            </w:r>
            <w:proofErr w:type="gramEnd"/>
            <w:r w:rsidRPr="00EA6627">
              <w:rPr>
                <w:rFonts w:hint="eastAsia"/>
              </w:rPr>
              <w:t xml:space="preserve"> sub-slots. No more than one transmitted PUCCH</w:t>
            </w:r>
            <w:r w:rsidRPr="00EA6627">
              <w:t xml:space="preserve"> carrying HARQ-ACKs</w:t>
            </w:r>
            <w:r w:rsidRPr="00EA6627">
              <w:rPr>
                <w:rFonts w:hint="eastAsia"/>
              </w:rPr>
              <w:t xml:space="preserve"> starts in a sub-slot.</w:t>
            </w:r>
          </w:p>
          <w:p w:rsidR="00726CBD" w:rsidRPr="00EA6627" w:rsidRDefault="00726CBD" w:rsidP="00726CBD">
            <w:pPr>
              <w:widowControl/>
              <w:numPr>
                <w:ilvl w:val="1"/>
                <w:numId w:val="36"/>
              </w:numPr>
              <w:jc w:val="left"/>
              <w:rPr>
                <w:rFonts w:hint="eastAsia"/>
              </w:rPr>
            </w:pPr>
            <w:r w:rsidRPr="00EA6627">
              <w:rPr>
                <w:rFonts w:hint="eastAsia"/>
              </w:rPr>
              <w:t>PDSCH transmission is not subject to sub-slot restrictions (if any)</w:t>
            </w:r>
          </w:p>
          <w:p w:rsidR="00726CBD" w:rsidRPr="00EA6627" w:rsidRDefault="00726CBD" w:rsidP="00726CBD">
            <w:pPr>
              <w:widowControl/>
              <w:numPr>
                <w:ilvl w:val="1"/>
                <w:numId w:val="36"/>
              </w:numPr>
              <w:jc w:val="left"/>
              <w:rPr>
                <w:rFonts w:hint="eastAsia"/>
              </w:rPr>
            </w:pPr>
            <w:r w:rsidRPr="00EA6627">
              <w:rPr>
                <w:rFonts w:hint="eastAsia"/>
              </w:rPr>
              <w:t xml:space="preserve">FFS: PDSCH-to-sub-slot association. </w:t>
            </w:r>
          </w:p>
          <w:p w:rsidR="00726CBD" w:rsidRPr="00EA6627" w:rsidRDefault="00726CBD" w:rsidP="00726CBD">
            <w:pPr>
              <w:widowControl/>
              <w:numPr>
                <w:ilvl w:val="1"/>
                <w:numId w:val="36"/>
              </w:numPr>
              <w:jc w:val="left"/>
              <w:rPr>
                <w:rFonts w:hint="eastAsia"/>
              </w:rPr>
            </w:pPr>
            <w:r w:rsidRPr="00EA6627">
              <w:rPr>
                <w:rFonts w:hint="eastAsia"/>
              </w:rPr>
              <w:t>FFS: Allowing PUCCH across sub-slot boundary or not.</w:t>
            </w:r>
          </w:p>
          <w:p w:rsidR="00726CBD" w:rsidRPr="00EA6627" w:rsidRDefault="00726CBD" w:rsidP="00726CBD">
            <w:pPr>
              <w:widowControl/>
              <w:numPr>
                <w:ilvl w:val="0"/>
                <w:numId w:val="36"/>
              </w:numPr>
              <w:jc w:val="left"/>
              <w:rPr>
                <w:rFonts w:hint="eastAsia"/>
              </w:rPr>
            </w:pPr>
            <w:r w:rsidRPr="00EA6627">
              <w:rPr>
                <w:rFonts w:hint="eastAsia"/>
              </w:rPr>
              <w:t xml:space="preserve">R15 HARQ-codebook construction is applied in unit of sub-slot at least for Type II HARQ-ACK codebook. </w:t>
            </w:r>
          </w:p>
          <w:p w:rsidR="00726CBD" w:rsidRPr="00EA6627" w:rsidRDefault="00726CBD" w:rsidP="00726CBD">
            <w:pPr>
              <w:widowControl/>
              <w:numPr>
                <w:ilvl w:val="1"/>
                <w:numId w:val="36"/>
              </w:numPr>
              <w:jc w:val="left"/>
              <w:rPr>
                <w:rFonts w:hint="eastAsia"/>
              </w:rPr>
            </w:pPr>
            <w:r w:rsidRPr="00EA6627">
              <w:rPr>
                <w:rFonts w:hint="eastAsia"/>
              </w:rPr>
              <w:t>FFS for Type I HARQ-ACK codebook.</w:t>
            </w:r>
          </w:p>
          <w:p w:rsidR="00726CBD" w:rsidRPr="00EA6627" w:rsidRDefault="00726CBD" w:rsidP="00726CBD">
            <w:pPr>
              <w:widowControl/>
              <w:numPr>
                <w:ilvl w:val="0"/>
                <w:numId w:val="36"/>
              </w:numPr>
              <w:jc w:val="left"/>
              <w:rPr>
                <w:rFonts w:hint="eastAsia"/>
              </w:rPr>
            </w:pPr>
            <w:r w:rsidRPr="00EA6627">
              <w:rPr>
                <w:rFonts w:hint="eastAsia"/>
              </w:rPr>
              <w:t>R15 PUCCH resource overriding procedures is applied in unit of sub-slot.</w:t>
            </w:r>
          </w:p>
          <w:p w:rsidR="00726CBD" w:rsidRPr="00EA6627" w:rsidRDefault="00726CBD" w:rsidP="00726CBD">
            <w:pPr>
              <w:widowControl/>
              <w:numPr>
                <w:ilvl w:val="0"/>
                <w:numId w:val="36"/>
              </w:numPr>
              <w:jc w:val="left"/>
              <w:rPr>
                <w:rFonts w:hint="eastAsia"/>
              </w:rPr>
            </w:pPr>
            <w:r w:rsidRPr="00EA6627">
              <w:rPr>
                <w:rFonts w:hint="eastAsia"/>
              </w:rPr>
              <w:t>Number or length of UL sub-slots in a slot is UE-specifically semi-statically configured.</w:t>
            </w:r>
          </w:p>
          <w:p w:rsidR="00726CBD" w:rsidRPr="00EA6627" w:rsidRDefault="00726CBD" w:rsidP="00726CBD">
            <w:pPr>
              <w:widowControl/>
              <w:numPr>
                <w:ilvl w:val="1"/>
                <w:numId w:val="36"/>
              </w:numPr>
              <w:jc w:val="left"/>
              <w:rPr>
                <w:rFonts w:hint="eastAsia"/>
              </w:rPr>
            </w:pPr>
            <w:r w:rsidRPr="00EA6627">
              <w:rPr>
                <w:rFonts w:hint="eastAsia"/>
              </w:rPr>
              <w:t>FFS: Limit of number of PUCCH transmissions carrying HARQ-ACKs in a slot.</w:t>
            </w:r>
          </w:p>
          <w:p w:rsidR="00726CBD" w:rsidRPr="00EA6627" w:rsidRDefault="00726CBD" w:rsidP="00726CBD">
            <w:pPr>
              <w:widowControl/>
              <w:numPr>
                <w:ilvl w:val="0"/>
                <w:numId w:val="36"/>
              </w:numPr>
              <w:jc w:val="left"/>
              <w:rPr>
                <w:rFonts w:hint="eastAsia"/>
              </w:rPr>
            </w:pPr>
            <w:r w:rsidRPr="00EA6627">
              <w:rPr>
                <w:rFonts w:hint="eastAsia"/>
              </w:rPr>
              <w:t>FFS: K1 definition.</w:t>
            </w:r>
          </w:p>
          <w:p w:rsidR="00726CBD" w:rsidRPr="00EA6627" w:rsidRDefault="00726CBD" w:rsidP="00726CBD">
            <w:pPr>
              <w:widowControl/>
              <w:numPr>
                <w:ilvl w:val="0"/>
                <w:numId w:val="36"/>
              </w:numPr>
              <w:jc w:val="left"/>
              <w:rPr>
                <w:rFonts w:hint="eastAsia"/>
              </w:rPr>
            </w:pPr>
            <w:r w:rsidRPr="00EA6627">
              <w:rPr>
                <w:rFonts w:hint="eastAsia"/>
              </w:rPr>
              <w:t>FFS: Details of PUCCH resource configuration and determination.</w:t>
            </w:r>
          </w:p>
          <w:p w:rsidR="00726CBD" w:rsidRPr="00EA6627" w:rsidRDefault="00726CBD" w:rsidP="00726CBD">
            <w:pPr>
              <w:rPr>
                <w:rFonts w:hint="eastAsia"/>
              </w:rPr>
            </w:pPr>
            <w:r w:rsidRPr="00EA6627">
              <w:rPr>
                <w:rFonts w:hint="eastAsia"/>
              </w:rPr>
              <w:t xml:space="preserve">FFS: Use </w:t>
            </w:r>
            <w:r w:rsidRPr="00EA6627">
              <w:t>“Codebook-less HARQ”</w:t>
            </w:r>
            <w:r w:rsidRPr="00EA6627">
              <w:rPr>
                <w:rFonts w:hint="eastAsia"/>
              </w:rPr>
              <w:t xml:space="preserve"> </w:t>
            </w:r>
            <w:r w:rsidRPr="00EA6627">
              <w:t xml:space="preserve">as </w:t>
            </w:r>
            <w:r w:rsidRPr="00EA6627">
              <w:rPr>
                <w:rFonts w:hint="eastAsia"/>
              </w:rPr>
              <w:t xml:space="preserve">a </w:t>
            </w:r>
            <w:r w:rsidRPr="00EA6627">
              <w:t>complementary</w:t>
            </w:r>
            <w:r w:rsidRPr="00EA6627">
              <w:rPr>
                <w:rFonts w:hint="eastAsia"/>
              </w:rPr>
              <w:t xml:space="preserve"> or not.</w:t>
            </w:r>
          </w:p>
          <w:p w:rsidR="00726CBD" w:rsidRPr="00EA6627" w:rsidRDefault="00726CBD" w:rsidP="00726CBD">
            <w:pPr>
              <w:rPr>
                <w:rFonts w:hint="eastAsia"/>
              </w:rPr>
            </w:pPr>
            <w:r w:rsidRPr="00EA6627">
              <w:rPr>
                <w:rFonts w:hint="eastAsia"/>
              </w:rPr>
              <w:t xml:space="preserve">FFS: If HARQ-ACK can be omitted in case latency requirement cannot be met. </w:t>
            </w:r>
          </w:p>
          <w:p w:rsidR="00726CBD" w:rsidRPr="00EA6627" w:rsidRDefault="00726CBD" w:rsidP="00726CBD">
            <w:pPr>
              <w:rPr>
                <w:rFonts w:hint="eastAsia"/>
              </w:rPr>
            </w:pPr>
            <w:r w:rsidRPr="00EA6627">
              <w:rPr>
                <w:rFonts w:hint="eastAsia"/>
              </w:rPr>
              <w:t>FFS: PDSCH groupings and PHY identification for separate HARQ-ACK constructions for different service types.</w:t>
            </w:r>
          </w:p>
          <w:p w:rsidR="00726CBD" w:rsidRPr="005E6AEF" w:rsidRDefault="00726CBD" w:rsidP="00726CBD">
            <w:pPr>
              <w:rPr>
                <w:b/>
              </w:rPr>
            </w:pPr>
          </w:p>
          <w:p w:rsidR="00726CBD" w:rsidRPr="00A429A3" w:rsidRDefault="00726CBD" w:rsidP="00726CBD">
            <w:pPr>
              <w:rPr>
                <w:b/>
              </w:rPr>
            </w:pPr>
            <w:r w:rsidRPr="00A429A3">
              <w:rPr>
                <w:highlight w:val="green"/>
              </w:rPr>
              <w:t>Agreements</w:t>
            </w:r>
            <w:r w:rsidRPr="00A429A3">
              <w:rPr>
                <w:b/>
              </w:rPr>
              <w:t>:</w:t>
            </w:r>
          </w:p>
          <w:p w:rsidR="00726CBD" w:rsidRPr="00A429A3" w:rsidRDefault="00726CBD" w:rsidP="00726CBD">
            <w:pPr>
              <w:rPr>
                <w:rFonts w:hint="eastAsia"/>
              </w:rPr>
            </w:pPr>
            <w:r w:rsidRPr="00A429A3">
              <w:rPr>
                <w:rFonts w:hint="eastAsia"/>
              </w:rPr>
              <w:lastRenderedPageBreak/>
              <w:t xml:space="preserve">For supporting multiple PUCCHs for HARQ-ACK within a slot for constructing HARQ-ACK codebook, </w:t>
            </w:r>
            <w:r w:rsidRPr="00A429A3">
              <w:rPr>
                <w:rFonts w:hint="eastAsia"/>
                <w:shd w:val="clear" w:color="auto" w:fill="FFFFFF"/>
              </w:rPr>
              <w:t>K1 is defined following R15 approach but in unit of sub-slot.</w:t>
            </w:r>
          </w:p>
          <w:p w:rsidR="00726CBD" w:rsidRDefault="00726CBD" w:rsidP="00726CBD">
            <w:pPr>
              <w:rPr>
                <w:b/>
              </w:rPr>
            </w:pPr>
          </w:p>
          <w:p w:rsidR="00726CBD" w:rsidRPr="003D379E" w:rsidRDefault="00726CBD" w:rsidP="00726CBD">
            <w:pPr>
              <w:rPr>
                <w:b/>
              </w:rPr>
            </w:pPr>
            <w:r w:rsidRPr="003D379E">
              <w:rPr>
                <w:highlight w:val="green"/>
              </w:rPr>
              <w:t>Agreements</w:t>
            </w:r>
            <w:r w:rsidRPr="003D379E">
              <w:rPr>
                <w:b/>
              </w:rPr>
              <w:t>:</w:t>
            </w:r>
          </w:p>
          <w:p w:rsidR="00726CBD" w:rsidRPr="003D379E" w:rsidRDefault="00726CBD" w:rsidP="00726CBD">
            <w:pPr>
              <w:rPr>
                <w:rFonts w:hint="eastAsia"/>
              </w:rPr>
            </w:pPr>
            <w:r w:rsidRPr="003D379E">
              <w:rPr>
                <w:rFonts w:hint="eastAsia"/>
              </w:rPr>
              <w:t xml:space="preserve">When </w:t>
            </w:r>
            <w:r w:rsidRPr="003D379E">
              <w:t>at least two</w:t>
            </w:r>
            <w:r w:rsidRPr="003D379E">
              <w:rPr>
                <w:rFonts w:hint="eastAsia"/>
              </w:rPr>
              <w:t xml:space="preserve"> HARQ-ACK codebooks are simultaneously </w:t>
            </w:r>
            <w:r w:rsidRPr="003D379E">
              <w:t>constructed for supporting different service types for a UE</w:t>
            </w:r>
            <w:r w:rsidRPr="003D379E">
              <w:rPr>
                <w:rFonts w:hint="eastAsia"/>
              </w:rPr>
              <w:t xml:space="preserve">, for both Type I </w:t>
            </w:r>
            <w:r w:rsidRPr="003D379E">
              <w:t xml:space="preserve">(if supported) </w:t>
            </w:r>
            <w:r w:rsidRPr="003D379E">
              <w:rPr>
                <w:rFonts w:hint="eastAsia"/>
              </w:rPr>
              <w:t>and Type II HARQ-ACK codebooks</w:t>
            </w:r>
            <w:r w:rsidRPr="003D379E">
              <w:t xml:space="preserve"> (if supported)</w:t>
            </w:r>
            <w:r w:rsidRPr="003D379E">
              <w:rPr>
                <w:rFonts w:hint="eastAsia"/>
              </w:rPr>
              <w:t>, and for dynamically-scheduled PDSCH, down-select from below for the PHY identification for identifying a HARQ-ACK codebook:</w:t>
            </w:r>
          </w:p>
          <w:p w:rsidR="00726CBD" w:rsidRPr="003D379E" w:rsidRDefault="00726CBD" w:rsidP="00726CBD">
            <w:pPr>
              <w:widowControl/>
              <w:numPr>
                <w:ilvl w:val="0"/>
                <w:numId w:val="36"/>
              </w:numPr>
              <w:jc w:val="left"/>
              <w:rPr>
                <w:rFonts w:hint="eastAsia"/>
              </w:rPr>
            </w:pPr>
            <w:r w:rsidRPr="003D379E">
              <w:rPr>
                <w:rFonts w:hint="eastAsia"/>
                <w:shd w:val="clear" w:color="auto" w:fill="FFFFFF"/>
              </w:rPr>
              <w:t>Opt.1: By DCI format</w:t>
            </w:r>
          </w:p>
          <w:p w:rsidR="00726CBD" w:rsidRPr="003D379E" w:rsidRDefault="00726CBD" w:rsidP="00726CBD">
            <w:pPr>
              <w:widowControl/>
              <w:numPr>
                <w:ilvl w:val="0"/>
                <w:numId w:val="36"/>
              </w:numPr>
              <w:jc w:val="left"/>
              <w:rPr>
                <w:rFonts w:hint="eastAsia"/>
              </w:rPr>
            </w:pPr>
            <w:r w:rsidRPr="003D379E">
              <w:rPr>
                <w:rFonts w:hint="eastAsia"/>
              </w:rPr>
              <w:t>Opt.2: By RNTI</w:t>
            </w:r>
          </w:p>
          <w:p w:rsidR="00726CBD" w:rsidRPr="003D379E" w:rsidRDefault="00726CBD" w:rsidP="00726CBD">
            <w:pPr>
              <w:widowControl/>
              <w:numPr>
                <w:ilvl w:val="0"/>
                <w:numId w:val="36"/>
              </w:numPr>
              <w:jc w:val="left"/>
              <w:rPr>
                <w:rFonts w:hint="eastAsia"/>
              </w:rPr>
            </w:pPr>
            <w:r w:rsidRPr="003D379E">
              <w:rPr>
                <w:rFonts w:hint="eastAsia"/>
              </w:rPr>
              <w:t>Opt.3: By explicit indication in DCI (FFS: new field or reuse existing field)</w:t>
            </w:r>
          </w:p>
          <w:p w:rsidR="00726CBD" w:rsidRPr="003D379E" w:rsidRDefault="00726CBD" w:rsidP="00726CBD">
            <w:pPr>
              <w:widowControl/>
              <w:numPr>
                <w:ilvl w:val="0"/>
                <w:numId w:val="36"/>
              </w:numPr>
              <w:jc w:val="left"/>
            </w:pPr>
            <w:r w:rsidRPr="003D379E">
              <w:rPr>
                <w:rFonts w:hint="eastAsia"/>
              </w:rPr>
              <w:t xml:space="preserve">Opt.4: By CORESET/search space </w:t>
            </w:r>
          </w:p>
          <w:p w:rsidR="00726CBD" w:rsidRPr="003D379E" w:rsidRDefault="00726CBD" w:rsidP="00726CBD">
            <w:pPr>
              <w:widowControl/>
              <w:numPr>
                <w:ilvl w:val="0"/>
                <w:numId w:val="36"/>
              </w:numPr>
              <w:jc w:val="left"/>
              <w:rPr>
                <w:rFonts w:hint="eastAsia"/>
              </w:rPr>
            </w:pPr>
            <w:r w:rsidRPr="003D379E">
              <w:t>FFS additional option(s) for Type I HARQ-ACK codebook</w:t>
            </w:r>
          </w:p>
          <w:p w:rsidR="00726CBD" w:rsidRPr="00726CBD" w:rsidRDefault="00726CBD" w:rsidP="00726CBD">
            <w:pPr>
              <w:rPr>
                <w:rFonts w:eastAsiaTheme="minorEastAsia" w:hint="eastAsia"/>
                <w:szCs w:val="24"/>
              </w:rPr>
            </w:pPr>
            <w:r w:rsidRPr="003D379E">
              <w:rPr>
                <w:rFonts w:hint="eastAsia"/>
              </w:rPr>
              <w:t>FFS: For SPS PDSCH</w:t>
            </w:r>
            <w:r w:rsidRPr="003D379E">
              <w:t xml:space="preserve"> (including SPS release PDCCH)</w:t>
            </w:r>
          </w:p>
        </w:tc>
      </w:tr>
    </w:tbl>
    <w:p w:rsidR="0028598C" w:rsidRDefault="00ED4C68" w:rsidP="00726CBD">
      <w:pPr>
        <w:spacing w:beforeLines="50" w:before="156" w:afterLines="50" w:after="156"/>
        <w:rPr>
          <w:sz w:val="22"/>
          <w:szCs w:val="22"/>
        </w:rPr>
      </w:pPr>
      <w:r>
        <w:rPr>
          <w:kern w:val="0"/>
          <w:sz w:val="22"/>
          <w:szCs w:val="22"/>
        </w:rPr>
        <w:lastRenderedPageBreak/>
        <w:t xml:space="preserve">In this contribution, we will discuss </w:t>
      </w:r>
      <w:r w:rsidR="00E31154">
        <w:rPr>
          <w:kern w:val="0"/>
          <w:sz w:val="22"/>
          <w:szCs w:val="22"/>
        </w:rPr>
        <w:t>more</w:t>
      </w:r>
      <w:r w:rsidR="00F110F6">
        <w:rPr>
          <w:kern w:val="0"/>
          <w:sz w:val="22"/>
          <w:szCs w:val="22"/>
        </w:rPr>
        <w:t xml:space="preserve"> details about</w:t>
      </w:r>
      <w:r>
        <w:rPr>
          <w:kern w:val="0"/>
          <w:sz w:val="22"/>
          <w:szCs w:val="22"/>
        </w:rPr>
        <w:t xml:space="preserve"> </w:t>
      </w:r>
      <w:r w:rsidR="00EB1DBE">
        <w:rPr>
          <w:kern w:val="0"/>
          <w:sz w:val="22"/>
          <w:szCs w:val="22"/>
        </w:rPr>
        <w:t xml:space="preserve">the </w:t>
      </w:r>
      <w:r w:rsidR="007B3CC5">
        <w:rPr>
          <w:kern w:val="0"/>
          <w:sz w:val="22"/>
          <w:szCs w:val="22"/>
        </w:rPr>
        <w:t xml:space="preserve">UCI </w:t>
      </w:r>
      <w:r>
        <w:rPr>
          <w:kern w:val="0"/>
          <w:sz w:val="22"/>
          <w:szCs w:val="22"/>
        </w:rPr>
        <w:t>enhancements to for URLLC.</w:t>
      </w:r>
    </w:p>
    <w:p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EE6D30" w:rsidRPr="00F97C57" w:rsidRDefault="00633DA2" w:rsidP="00EE6D30">
      <w:pPr>
        <w:pStyle w:val="2"/>
        <w:rPr>
          <w:rFonts w:ascii="Arial" w:hAnsi="Arial" w:cs="Arial"/>
          <w:sz w:val="24"/>
          <w:szCs w:val="24"/>
        </w:rPr>
      </w:pPr>
      <w:bookmarkStart w:id="4" w:name="_Hlk7534725"/>
      <w:r w:rsidRPr="00633DA2">
        <w:rPr>
          <w:rFonts w:ascii="Arial" w:hAnsi="Arial" w:cs="Arial"/>
          <w:sz w:val="24"/>
          <w:szCs w:val="24"/>
        </w:rPr>
        <w:t>PDSCH-to-sub-slot</w:t>
      </w:r>
      <w:bookmarkEnd w:id="4"/>
      <w:r w:rsidRPr="00633DA2">
        <w:rPr>
          <w:rFonts w:ascii="Arial" w:hAnsi="Arial" w:cs="Arial"/>
          <w:sz w:val="24"/>
          <w:szCs w:val="24"/>
        </w:rPr>
        <w:t xml:space="preserve"> association</w:t>
      </w:r>
    </w:p>
    <w:p w:rsidR="001602BC" w:rsidRDefault="00633DA2" w:rsidP="00633DA2">
      <w:pPr>
        <w:spacing w:afterLines="50" w:after="156"/>
      </w:pPr>
      <w:r>
        <w:t xml:space="preserve">It </w:t>
      </w:r>
      <w:r w:rsidR="00C004ED">
        <w:t>has been</w:t>
      </w:r>
      <w:r>
        <w:t xml:space="preserve"> conclude</w:t>
      </w:r>
      <w:r w:rsidR="00C004ED">
        <w:t>d</w:t>
      </w:r>
      <w:r>
        <w:t xml:space="preserve"> that sub-slot-based HARQ-ACK feedback procedure is used to support multiple PUCCHs within a slot. In addition, </w:t>
      </w:r>
      <w:r w:rsidRPr="00633DA2">
        <w:t>PDSCH transmission is not subject to sub-slot restrictions (if any)</w:t>
      </w:r>
      <w:r>
        <w:t xml:space="preserve"> while </w:t>
      </w:r>
      <w:r w:rsidRPr="00633DA2">
        <w:t>PDSCH-to-sub-slot association</w:t>
      </w:r>
      <w:r>
        <w:t xml:space="preserve"> is FFS and whether to support PUCCH across sub-slot boundary or not is FFS.</w:t>
      </w:r>
    </w:p>
    <w:p w:rsidR="000614EC" w:rsidRDefault="000B0877" w:rsidP="00633DA2">
      <w:pPr>
        <w:spacing w:afterLines="50" w:after="156"/>
        <w:rPr>
          <w:kern w:val="0"/>
          <w:sz w:val="22"/>
          <w:szCs w:val="22"/>
        </w:rPr>
      </w:pPr>
      <w:r>
        <w:t>Since</w:t>
      </w:r>
      <w:r w:rsidR="00446CA4">
        <w:t xml:space="preserve"> </w:t>
      </w:r>
      <w:r w:rsidR="00446CA4" w:rsidRPr="00446CA4">
        <w:t>PDSCH transmission is not subject to sub-slot restrictions</w:t>
      </w:r>
      <w:r w:rsidR="00446CA4">
        <w:t xml:space="preserve">, </w:t>
      </w:r>
      <w:r w:rsidR="005508B3">
        <w:t xml:space="preserve">PDSCH could be finished at any symbol within a slot. </w:t>
      </w:r>
      <w:r w:rsidR="00302100">
        <w:t xml:space="preserve">Suppose there is a </w:t>
      </w:r>
      <w:r w:rsidR="00302100">
        <w:rPr>
          <w:kern w:val="0"/>
          <w:sz w:val="22"/>
          <w:szCs w:val="22"/>
        </w:rPr>
        <w:t xml:space="preserve">virtual </w:t>
      </w:r>
      <w:proofErr w:type="spellStart"/>
      <w:r w:rsidR="00302100">
        <w:rPr>
          <w:kern w:val="0"/>
          <w:sz w:val="22"/>
          <w:szCs w:val="22"/>
        </w:rPr>
        <w:t>subslot</w:t>
      </w:r>
      <w:proofErr w:type="spellEnd"/>
      <w:r w:rsidR="00302100">
        <w:rPr>
          <w:kern w:val="0"/>
          <w:sz w:val="22"/>
          <w:szCs w:val="22"/>
        </w:rPr>
        <w:t xml:space="preserve"> pattern for PDSCH as the </w:t>
      </w:r>
      <w:r w:rsidR="00DC5043">
        <w:rPr>
          <w:kern w:val="0"/>
          <w:sz w:val="22"/>
          <w:szCs w:val="22"/>
        </w:rPr>
        <w:t xml:space="preserve">UL </w:t>
      </w:r>
      <w:proofErr w:type="spellStart"/>
      <w:r w:rsidR="00302100">
        <w:rPr>
          <w:kern w:val="0"/>
          <w:sz w:val="22"/>
          <w:szCs w:val="22"/>
        </w:rPr>
        <w:t>subslot</w:t>
      </w:r>
      <w:proofErr w:type="spellEnd"/>
      <w:r w:rsidR="00302100">
        <w:rPr>
          <w:kern w:val="0"/>
          <w:sz w:val="22"/>
          <w:szCs w:val="22"/>
        </w:rPr>
        <w:t xml:space="preserve"> pattern for PUCCH resource decision. </w:t>
      </w:r>
      <w:r w:rsidR="00B33362">
        <w:t xml:space="preserve">The </w:t>
      </w:r>
      <w:bookmarkStart w:id="5" w:name="_Hlk7553478"/>
      <w:r w:rsidR="000C5254">
        <w:t xml:space="preserve">candidate timing gap </w:t>
      </w:r>
      <w:r w:rsidR="00091868">
        <w:t xml:space="preserve">between PDSCH and the </w:t>
      </w:r>
      <w:proofErr w:type="spellStart"/>
      <w:r w:rsidR="00091868">
        <w:t>subslot</w:t>
      </w:r>
      <w:proofErr w:type="spellEnd"/>
      <w:r w:rsidR="00091868">
        <w:t xml:space="preserve"> for HARQ-ACK </w:t>
      </w:r>
      <w:bookmarkEnd w:id="5"/>
      <w:r>
        <w:rPr>
          <w:kern w:val="0"/>
          <w:sz w:val="22"/>
          <w:szCs w:val="22"/>
        </w:rPr>
        <w:t xml:space="preserve">could </w:t>
      </w:r>
      <w:r w:rsidR="0028695F">
        <w:rPr>
          <w:kern w:val="0"/>
          <w:sz w:val="22"/>
          <w:szCs w:val="22"/>
        </w:rPr>
        <w:t>start from</w:t>
      </w:r>
      <w:r>
        <w:rPr>
          <w:kern w:val="0"/>
          <w:sz w:val="22"/>
          <w:szCs w:val="22"/>
        </w:rPr>
        <w:t xml:space="preserve"> the last PD</w:t>
      </w:r>
      <w:r w:rsidR="009C1D06">
        <w:rPr>
          <w:kern w:val="0"/>
          <w:sz w:val="22"/>
          <w:szCs w:val="22"/>
        </w:rPr>
        <w:t>S</w:t>
      </w:r>
      <w:r>
        <w:rPr>
          <w:kern w:val="0"/>
          <w:sz w:val="22"/>
          <w:szCs w:val="22"/>
        </w:rPr>
        <w:t xml:space="preserve">CH symbol, boundary of virtual </w:t>
      </w:r>
      <w:proofErr w:type="spellStart"/>
      <w:r>
        <w:rPr>
          <w:kern w:val="0"/>
          <w:sz w:val="22"/>
          <w:szCs w:val="22"/>
        </w:rPr>
        <w:t>subslot</w:t>
      </w:r>
      <w:proofErr w:type="spellEnd"/>
      <w:r w:rsidR="009C1D06">
        <w:rPr>
          <w:kern w:val="0"/>
          <w:sz w:val="22"/>
          <w:szCs w:val="22"/>
        </w:rPr>
        <w:t xml:space="preserve"> which the last PDSCH symbol is located</w:t>
      </w:r>
      <w:r>
        <w:rPr>
          <w:kern w:val="0"/>
          <w:sz w:val="22"/>
          <w:szCs w:val="22"/>
        </w:rPr>
        <w:t>, or boundary of slot</w:t>
      </w:r>
      <w:r w:rsidR="000C5254">
        <w:rPr>
          <w:kern w:val="0"/>
          <w:sz w:val="22"/>
          <w:szCs w:val="22"/>
        </w:rPr>
        <w:t xml:space="preserve"> </w:t>
      </w:r>
      <w:r w:rsidR="009C1D06">
        <w:rPr>
          <w:kern w:val="0"/>
          <w:sz w:val="22"/>
          <w:szCs w:val="22"/>
        </w:rPr>
        <w:t xml:space="preserve">for PDSCH </w:t>
      </w:r>
      <w:r w:rsidR="000C5254">
        <w:rPr>
          <w:kern w:val="0"/>
          <w:sz w:val="22"/>
          <w:szCs w:val="22"/>
        </w:rPr>
        <w:t xml:space="preserve">to the </w:t>
      </w:r>
      <w:proofErr w:type="spellStart"/>
      <w:r w:rsidR="009C1D06">
        <w:rPr>
          <w:kern w:val="0"/>
          <w:sz w:val="22"/>
          <w:szCs w:val="22"/>
        </w:rPr>
        <w:t>subslot</w:t>
      </w:r>
      <w:proofErr w:type="spellEnd"/>
      <w:r w:rsidR="009C1D06">
        <w:rPr>
          <w:kern w:val="0"/>
          <w:sz w:val="22"/>
          <w:szCs w:val="22"/>
        </w:rPr>
        <w:t xml:space="preserve"> for </w:t>
      </w:r>
      <w:r w:rsidR="005508B3">
        <w:rPr>
          <w:kern w:val="0"/>
          <w:sz w:val="22"/>
          <w:szCs w:val="22"/>
        </w:rPr>
        <w:t>PUCCH</w:t>
      </w:r>
      <w:r w:rsidR="00302100">
        <w:rPr>
          <w:kern w:val="0"/>
          <w:sz w:val="22"/>
          <w:szCs w:val="22"/>
        </w:rPr>
        <w:t xml:space="preserve">. </w:t>
      </w:r>
    </w:p>
    <w:p w:rsidR="00446CA4" w:rsidRDefault="00302100" w:rsidP="00633DA2">
      <w:pPr>
        <w:spacing w:afterLines="50" w:after="156"/>
      </w:pPr>
      <w:r>
        <w:rPr>
          <w:kern w:val="0"/>
          <w:sz w:val="22"/>
          <w:szCs w:val="22"/>
        </w:rPr>
        <w:t xml:space="preserve">As the example shown </w:t>
      </w:r>
      <w:r w:rsidR="000B0877">
        <w:rPr>
          <w:kern w:val="0"/>
          <w:sz w:val="22"/>
          <w:szCs w:val="22"/>
        </w:rPr>
        <w:t xml:space="preserve">in the </w:t>
      </w:r>
      <w:r w:rsidR="000B0877">
        <w:rPr>
          <w:kern w:val="0"/>
          <w:sz w:val="22"/>
          <w:szCs w:val="22"/>
        </w:rPr>
        <w:fldChar w:fldCharType="begin"/>
      </w:r>
      <w:r w:rsidR="000B0877">
        <w:rPr>
          <w:kern w:val="0"/>
          <w:sz w:val="22"/>
          <w:szCs w:val="22"/>
        </w:rPr>
        <w:instrText xml:space="preserve"> REF _Ref7553584 \h </w:instrText>
      </w:r>
      <w:r w:rsidR="000B0877">
        <w:rPr>
          <w:kern w:val="0"/>
          <w:sz w:val="22"/>
          <w:szCs w:val="22"/>
        </w:rPr>
      </w:r>
      <w:r w:rsidR="000B0877">
        <w:rPr>
          <w:kern w:val="0"/>
          <w:sz w:val="22"/>
          <w:szCs w:val="22"/>
        </w:rPr>
        <w:fldChar w:fldCharType="separate"/>
      </w:r>
      <w:r w:rsidR="000B0877" w:rsidRPr="000B0877">
        <w:t>Figure 1</w:t>
      </w:r>
      <w:r w:rsidR="000B0877">
        <w:rPr>
          <w:kern w:val="0"/>
          <w:sz w:val="22"/>
          <w:szCs w:val="22"/>
        </w:rPr>
        <w:fldChar w:fldCharType="end"/>
      </w:r>
      <w:r w:rsidR="00EB3DA5">
        <w:rPr>
          <w:kern w:val="0"/>
          <w:sz w:val="22"/>
          <w:szCs w:val="22"/>
        </w:rPr>
        <w:t>(a)</w:t>
      </w:r>
      <w:r>
        <w:rPr>
          <w:kern w:val="0"/>
          <w:sz w:val="22"/>
          <w:szCs w:val="22"/>
        </w:rPr>
        <w:t xml:space="preserve">, the </w:t>
      </w:r>
      <w:proofErr w:type="spellStart"/>
      <w:r>
        <w:rPr>
          <w:kern w:val="0"/>
          <w:sz w:val="22"/>
          <w:szCs w:val="22"/>
        </w:rPr>
        <w:t>subslot</w:t>
      </w:r>
      <w:proofErr w:type="spellEnd"/>
      <w:r>
        <w:rPr>
          <w:kern w:val="0"/>
          <w:sz w:val="22"/>
          <w:szCs w:val="22"/>
        </w:rPr>
        <w:t xml:space="preserve"> pattern is [2 2 2 2 2 2 2]</w:t>
      </w:r>
      <w:r w:rsidR="00DF2A06">
        <w:rPr>
          <w:kern w:val="0"/>
          <w:sz w:val="22"/>
          <w:szCs w:val="22"/>
        </w:rPr>
        <w:t xml:space="preserve"> symbols within a slot.</w:t>
      </w:r>
      <w:r w:rsidR="00EB3DA5">
        <w:rPr>
          <w:kern w:val="0"/>
          <w:sz w:val="22"/>
          <w:szCs w:val="22"/>
        </w:rPr>
        <w:t xml:space="preserve"> I</w:t>
      </w:r>
      <w:r w:rsidR="000C5254">
        <w:rPr>
          <w:kern w:val="0"/>
          <w:sz w:val="22"/>
          <w:szCs w:val="22"/>
        </w:rPr>
        <w:t xml:space="preserve">f the PUCCH for HARQ-ACK feedback is at the same slot </w:t>
      </w:r>
      <w:r w:rsidR="002D1216">
        <w:rPr>
          <w:kern w:val="0"/>
          <w:sz w:val="22"/>
          <w:szCs w:val="22"/>
        </w:rPr>
        <w:t xml:space="preserve">as </w:t>
      </w:r>
      <w:r w:rsidR="000C5254">
        <w:rPr>
          <w:kern w:val="0"/>
          <w:sz w:val="22"/>
          <w:szCs w:val="22"/>
        </w:rPr>
        <w:t xml:space="preserve">PDSCH, </w:t>
      </w:r>
      <w:r w:rsidR="000614EC">
        <w:rPr>
          <w:kern w:val="0"/>
          <w:sz w:val="22"/>
          <w:szCs w:val="22"/>
        </w:rPr>
        <w:t xml:space="preserve">negative timing gap would be needed </w:t>
      </w:r>
      <w:r w:rsidR="008E23D0">
        <w:rPr>
          <w:kern w:val="0"/>
          <w:sz w:val="22"/>
          <w:szCs w:val="22"/>
        </w:rPr>
        <w:t>when</w:t>
      </w:r>
      <w:r w:rsidR="000614EC">
        <w:rPr>
          <w:kern w:val="0"/>
          <w:sz w:val="22"/>
          <w:szCs w:val="22"/>
        </w:rPr>
        <w:t xml:space="preserve"> </w:t>
      </w:r>
      <w:r w:rsidR="00E9531B">
        <w:rPr>
          <w:kern w:val="0"/>
          <w:sz w:val="22"/>
          <w:szCs w:val="22"/>
        </w:rPr>
        <w:t xml:space="preserve">the timing gap </w:t>
      </w:r>
      <w:r w:rsidR="008E23D0">
        <w:rPr>
          <w:kern w:val="0"/>
          <w:sz w:val="22"/>
          <w:szCs w:val="22"/>
        </w:rPr>
        <w:t xml:space="preserve">starts </w:t>
      </w:r>
      <w:r w:rsidR="000614EC">
        <w:rPr>
          <w:kern w:val="0"/>
          <w:sz w:val="22"/>
          <w:szCs w:val="22"/>
        </w:rPr>
        <w:t>from</w:t>
      </w:r>
      <w:r w:rsidR="00E9531B">
        <w:rPr>
          <w:kern w:val="0"/>
          <w:sz w:val="22"/>
          <w:szCs w:val="22"/>
        </w:rPr>
        <w:t xml:space="preserve"> the boundary of slot.</w:t>
      </w:r>
      <w:r w:rsidR="005508B3">
        <w:rPr>
          <w:kern w:val="0"/>
          <w:sz w:val="22"/>
          <w:szCs w:val="22"/>
        </w:rPr>
        <w:t xml:space="preserve"> </w:t>
      </w:r>
      <w:r w:rsidR="000614EC">
        <w:rPr>
          <w:kern w:val="0"/>
          <w:sz w:val="22"/>
          <w:szCs w:val="22"/>
        </w:rPr>
        <w:t xml:space="preserve">On the other hand, </w:t>
      </w:r>
      <w:r w:rsidR="001819AD">
        <w:rPr>
          <w:kern w:val="0"/>
          <w:sz w:val="22"/>
          <w:szCs w:val="22"/>
        </w:rPr>
        <w:t xml:space="preserve">if length of each </w:t>
      </w:r>
      <w:proofErr w:type="spellStart"/>
      <w:r w:rsidR="001819AD">
        <w:rPr>
          <w:kern w:val="0"/>
          <w:sz w:val="22"/>
          <w:szCs w:val="22"/>
        </w:rPr>
        <w:t>subslot</w:t>
      </w:r>
      <w:proofErr w:type="spellEnd"/>
      <w:r w:rsidR="001819AD">
        <w:rPr>
          <w:kern w:val="0"/>
          <w:sz w:val="22"/>
          <w:szCs w:val="22"/>
        </w:rPr>
        <w:t xml:space="preserve"> is different and</w:t>
      </w:r>
      <w:r w:rsidR="00D834A3">
        <w:rPr>
          <w:kern w:val="0"/>
          <w:sz w:val="22"/>
          <w:szCs w:val="22"/>
        </w:rPr>
        <w:t xml:space="preserve"> timing gap</w:t>
      </w:r>
      <w:r w:rsidR="001819AD">
        <w:rPr>
          <w:kern w:val="0"/>
          <w:sz w:val="22"/>
          <w:szCs w:val="22"/>
        </w:rPr>
        <w:t xml:space="preserve"> </w:t>
      </w:r>
      <w:r w:rsidR="008E23D0">
        <w:rPr>
          <w:kern w:val="0"/>
          <w:sz w:val="22"/>
          <w:szCs w:val="22"/>
        </w:rPr>
        <w:t xml:space="preserve">starts </w:t>
      </w:r>
      <w:r w:rsidR="00D834A3">
        <w:rPr>
          <w:kern w:val="0"/>
          <w:sz w:val="22"/>
          <w:szCs w:val="22"/>
        </w:rPr>
        <w:t>from the last PDSCH symbol</w:t>
      </w:r>
      <w:r w:rsidR="00EB3DA5">
        <w:rPr>
          <w:kern w:val="0"/>
          <w:sz w:val="22"/>
          <w:szCs w:val="22"/>
        </w:rPr>
        <w:t xml:space="preserve">, the indication </w:t>
      </w:r>
      <w:r w:rsidR="001819AD">
        <w:rPr>
          <w:kern w:val="0"/>
          <w:sz w:val="22"/>
          <w:szCs w:val="22"/>
        </w:rPr>
        <w:t xml:space="preserve">may be much complex. </w:t>
      </w:r>
      <w:r w:rsidR="00EB3DA5">
        <w:rPr>
          <w:kern w:val="0"/>
          <w:sz w:val="22"/>
          <w:szCs w:val="22"/>
        </w:rPr>
        <w:t xml:space="preserve">For the example shown in the </w:t>
      </w:r>
      <w:r w:rsidR="007D6D77">
        <w:rPr>
          <w:kern w:val="0"/>
          <w:sz w:val="22"/>
          <w:szCs w:val="22"/>
        </w:rPr>
        <w:fldChar w:fldCharType="begin"/>
      </w:r>
      <w:r w:rsidR="007D6D77">
        <w:rPr>
          <w:kern w:val="0"/>
          <w:sz w:val="22"/>
          <w:szCs w:val="22"/>
        </w:rPr>
        <w:instrText xml:space="preserve"> REF _Ref7553584 \h </w:instrText>
      </w:r>
      <w:r w:rsidR="007D6D77">
        <w:rPr>
          <w:kern w:val="0"/>
          <w:sz w:val="22"/>
          <w:szCs w:val="22"/>
        </w:rPr>
      </w:r>
      <w:r w:rsidR="007D6D77">
        <w:rPr>
          <w:kern w:val="0"/>
          <w:sz w:val="22"/>
          <w:szCs w:val="22"/>
        </w:rPr>
        <w:fldChar w:fldCharType="separate"/>
      </w:r>
      <w:r w:rsidR="007D6D77" w:rsidRPr="000B0877">
        <w:t>Figure 1</w:t>
      </w:r>
      <w:r w:rsidR="007D6D77">
        <w:rPr>
          <w:kern w:val="0"/>
          <w:sz w:val="22"/>
          <w:szCs w:val="22"/>
        </w:rPr>
        <w:fldChar w:fldCharType="end"/>
      </w:r>
      <w:r w:rsidR="007D6D77">
        <w:rPr>
          <w:kern w:val="0"/>
          <w:sz w:val="22"/>
          <w:szCs w:val="22"/>
        </w:rPr>
        <w:t xml:space="preserve">(b), the </w:t>
      </w:r>
      <w:proofErr w:type="spellStart"/>
      <w:r w:rsidR="007D6D77">
        <w:rPr>
          <w:kern w:val="0"/>
          <w:sz w:val="22"/>
          <w:szCs w:val="22"/>
        </w:rPr>
        <w:t>subslot</w:t>
      </w:r>
      <w:proofErr w:type="spellEnd"/>
      <w:r w:rsidR="007D6D77">
        <w:rPr>
          <w:kern w:val="0"/>
          <w:sz w:val="22"/>
          <w:szCs w:val="22"/>
        </w:rPr>
        <w:t xml:space="preserve"> pattern is [2 2 </w:t>
      </w:r>
      <w:r w:rsidR="007C4339">
        <w:rPr>
          <w:kern w:val="0"/>
          <w:sz w:val="22"/>
          <w:szCs w:val="22"/>
        </w:rPr>
        <w:t>3</w:t>
      </w:r>
      <w:r w:rsidR="007D6D77">
        <w:rPr>
          <w:kern w:val="0"/>
          <w:sz w:val="22"/>
          <w:szCs w:val="22"/>
        </w:rPr>
        <w:t xml:space="preserve"> </w:t>
      </w:r>
      <w:r w:rsidR="007F7C10">
        <w:rPr>
          <w:kern w:val="0"/>
          <w:sz w:val="22"/>
          <w:szCs w:val="22"/>
        </w:rPr>
        <w:t xml:space="preserve">3 </w:t>
      </w:r>
      <w:r w:rsidR="007D6D77">
        <w:rPr>
          <w:kern w:val="0"/>
          <w:sz w:val="22"/>
          <w:szCs w:val="22"/>
        </w:rPr>
        <w:t>2 2] symbols within a slot</w:t>
      </w:r>
      <w:r w:rsidR="00DC5043">
        <w:rPr>
          <w:kern w:val="0"/>
          <w:sz w:val="22"/>
          <w:szCs w:val="22"/>
        </w:rPr>
        <w:t xml:space="preserve"> and PDSCH is finished at the 8</w:t>
      </w:r>
      <w:r w:rsidR="00DC5043" w:rsidRPr="00DC5043">
        <w:rPr>
          <w:kern w:val="0"/>
          <w:sz w:val="22"/>
          <w:szCs w:val="22"/>
          <w:vertAlign w:val="superscript"/>
        </w:rPr>
        <w:t>th</w:t>
      </w:r>
      <w:r w:rsidR="00DC5043">
        <w:rPr>
          <w:kern w:val="0"/>
          <w:sz w:val="22"/>
          <w:szCs w:val="22"/>
        </w:rPr>
        <w:t xml:space="preserve"> symbol. Since the K1 indication is in the unit of </w:t>
      </w:r>
      <w:proofErr w:type="spellStart"/>
      <w:r w:rsidR="00DC5043">
        <w:rPr>
          <w:kern w:val="0"/>
          <w:sz w:val="22"/>
          <w:szCs w:val="22"/>
        </w:rPr>
        <w:t>subslot</w:t>
      </w:r>
      <w:proofErr w:type="spellEnd"/>
      <w:r w:rsidR="007C4339">
        <w:rPr>
          <w:kern w:val="0"/>
          <w:sz w:val="22"/>
          <w:szCs w:val="22"/>
        </w:rPr>
        <w:t xml:space="preserve">, </w:t>
      </w:r>
      <w:r w:rsidR="00AA58B2">
        <w:rPr>
          <w:kern w:val="0"/>
          <w:sz w:val="22"/>
          <w:szCs w:val="22"/>
        </w:rPr>
        <w:t xml:space="preserve">more details about </w:t>
      </w:r>
      <w:r w:rsidR="00EC79AE">
        <w:rPr>
          <w:kern w:val="0"/>
          <w:sz w:val="22"/>
          <w:szCs w:val="22"/>
        </w:rPr>
        <w:t xml:space="preserve">whether </w:t>
      </w:r>
      <w:r w:rsidR="00AA58B2">
        <w:rPr>
          <w:kern w:val="0"/>
          <w:sz w:val="22"/>
          <w:szCs w:val="22"/>
        </w:rPr>
        <w:t xml:space="preserve">each </w:t>
      </w:r>
      <w:proofErr w:type="spellStart"/>
      <w:r w:rsidR="00AA58B2">
        <w:rPr>
          <w:kern w:val="0"/>
          <w:sz w:val="22"/>
          <w:szCs w:val="22"/>
        </w:rPr>
        <w:t>subslot</w:t>
      </w:r>
      <w:proofErr w:type="spellEnd"/>
      <w:r w:rsidR="00AA58B2">
        <w:rPr>
          <w:kern w:val="0"/>
          <w:sz w:val="22"/>
          <w:szCs w:val="22"/>
        </w:rPr>
        <w:t xml:space="preserve"> </w:t>
      </w:r>
      <w:r w:rsidR="001819AD">
        <w:rPr>
          <w:kern w:val="0"/>
          <w:sz w:val="22"/>
          <w:szCs w:val="22"/>
        </w:rPr>
        <w:t xml:space="preserve">in K1 </w:t>
      </w:r>
      <w:r w:rsidR="00AA58B2">
        <w:rPr>
          <w:kern w:val="0"/>
          <w:sz w:val="22"/>
          <w:szCs w:val="22"/>
        </w:rPr>
        <w:t>is 2 or 3 symbols should be provided</w:t>
      </w:r>
      <w:r w:rsidR="00EC79AE">
        <w:rPr>
          <w:kern w:val="0"/>
          <w:sz w:val="22"/>
          <w:szCs w:val="22"/>
        </w:rPr>
        <w:t xml:space="preserve">. </w:t>
      </w:r>
      <w:r w:rsidR="008E23D0">
        <w:rPr>
          <w:kern w:val="0"/>
          <w:sz w:val="22"/>
          <w:szCs w:val="22"/>
        </w:rPr>
        <w:t xml:space="preserve">To avoid </w:t>
      </w:r>
      <w:r w:rsidR="005F1150">
        <w:rPr>
          <w:kern w:val="0"/>
          <w:sz w:val="22"/>
          <w:szCs w:val="22"/>
        </w:rPr>
        <w:t>these complexities</w:t>
      </w:r>
      <w:r w:rsidR="00EC79AE">
        <w:rPr>
          <w:kern w:val="0"/>
          <w:sz w:val="22"/>
          <w:szCs w:val="22"/>
        </w:rPr>
        <w:t xml:space="preserve">, it is proposed </w:t>
      </w:r>
      <w:r w:rsidR="005F1150">
        <w:rPr>
          <w:kern w:val="0"/>
          <w:sz w:val="22"/>
          <w:szCs w:val="22"/>
        </w:rPr>
        <w:t xml:space="preserve">that the </w:t>
      </w:r>
      <w:r w:rsidR="00EC79AE">
        <w:rPr>
          <w:kern w:val="0"/>
          <w:sz w:val="22"/>
          <w:szCs w:val="22"/>
        </w:rPr>
        <w:t>indicate</w:t>
      </w:r>
      <w:r w:rsidR="005F1150">
        <w:rPr>
          <w:kern w:val="0"/>
          <w:sz w:val="22"/>
          <w:szCs w:val="22"/>
        </w:rPr>
        <w:t>d</w:t>
      </w:r>
      <w:r w:rsidR="00A838BD">
        <w:rPr>
          <w:kern w:val="0"/>
          <w:sz w:val="22"/>
          <w:szCs w:val="22"/>
        </w:rPr>
        <w:t xml:space="preserve"> timing gap </w:t>
      </w:r>
      <w:r w:rsidR="005F1150">
        <w:t xml:space="preserve">between PDSCH and the </w:t>
      </w:r>
      <w:proofErr w:type="spellStart"/>
      <w:r w:rsidR="005F1150">
        <w:t>subslot</w:t>
      </w:r>
      <w:proofErr w:type="spellEnd"/>
      <w:r w:rsidR="005F1150">
        <w:t xml:space="preserve"> for HARQ-ACK</w:t>
      </w:r>
      <w:r w:rsidR="005F1150">
        <w:t xml:space="preserve"> feedback starts</w:t>
      </w:r>
      <w:r w:rsidR="00A838BD">
        <w:rPr>
          <w:i/>
        </w:rPr>
        <w:t xml:space="preserve"> </w:t>
      </w:r>
      <w:r w:rsidR="00C424BF">
        <w:t xml:space="preserve">from </w:t>
      </w:r>
      <w:r w:rsidR="00A838BD">
        <w:rPr>
          <w:kern w:val="0"/>
          <w:sz w:val="22"/>
          <w:szCs w:val="22"/>
        </w:rPr>
        <w:t xml:space="preserve">the boundary of </w:t>
      </w:r>
      <w:r w:rsidR="00666102">
        <w:rPr>
          <w:kern w:val="0"/>
          <w:sz w:val="22"/>
          <w:szCs w:val="22"/>
        </w:rPr>
        <w:t xml:space="preserve">the </w:t>
      </w:r>
      <w:r w:rsidR="00A838BD">
        <w:rPr>
          <w:kern w:val="0"/>
          <w:sz w:val="22"/>
          <w:szCs w:val="22"/>
        </w:rPr>
        <w:t xml:space="preserve">virtual </w:t>
      </w:r>
      <w:proofErr w:type="spellStart"/>
      <w:r w:rsidR="00A838BD">
        <w:rPr>
          <w:kern w:val="0"/>
          <w:sz w:val="22"/>
          <w:szCs w:val="22"/>
        </w:rPr>
        <w:t>subslot</w:t>
      </w:r>
      <w:proofErr w:type="spellEnd"/>
      <w:r w:rsidR="00A838BD">
        <w:rPr>
          <w:kern w:val="0"/>
          <w:sz w:val="22"/>
          <w:szCs w:val="22"/>
        </w:rPr>
        <w:t xml:space="preserve"> </w:t>
      </w:r>
      <w:r w:rsidR="00090425">
        <w:rPr>
          <w:kern w:val="0"/>
          <w:sz w:val="22"/>
          <w:szCs w:val="22"/>
        </w:rPr>
        <w:t xml:space="preserve">which the last symbol of </w:t>
      </w:r>
      <w:r w:rsidR="00A838BD">
        <w:rPr>
          <w:kern w:val="0"/>
          <w:sz w:val="22"/>
          <w:szCs w:val="22"/>
        </w:rPr>
        <w:t xml:space="preserve">PDSCH </w:t>
      </w:r>
      <w:r w:rsidR="00090425">
        <w:rPr>
          <w:kern w:val="0"/>
          <w:sz w:val="22"/>
          <w:szCs w:val="22"/>
        </w:rPr>
        <w:t>is located.</w:t>
      </w:r>
    </w:p>
    <w:p w:rsidR="00446CA4" w:rsidRDefault="007F7C10" w:rsidP="009404E8">
      <w:pPr>
        <w:spacing w:afterLines="50" w:after="156"/>
        <w:jc w:val="center"/>
      </w:pPr>
      <w:r>
        <w:object w:dxaOrig="11596" w:dyaOrig="6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5pt;height:179.55pt" o:ole="">
            <v:imagedata r:id="rId8" o:title=""/>
          </v:shape>
          <o:OLEObject Type="Embed" ProgID="Visio.Drawing.15" ShapeID="_x0000_i1025" DrawAspect="Content" ObjectID="_1618435076" r:id="rId9"/>
        </w:object>
      </w:r>
    </w:p>
    <w:p w:rsidR="000B0877" w:rsidRPr="000B0877" w:rsidRDefault="000B0877" w:rsidP="000B0877">
      <w:pPr>
        <w:pStyle w:val="aa"/>
        <w:spacing w:afterLines="50" w:after="156"/>
        <w:jc w:val="center"/>
        <w:rPr>
          <w:rFonts w:ascii="Times New Roman" w:eastAsia="宋体" w:hAnsi="Times New Roman" w:cs="Times New Roman"/>
          <w:sz w:val="21"/>
        </w:rPr>
      </w:pPr>
      <w:bookmarkStart w:id="6" w:name="_Ref7553584"/>
      <w:r w:rsidRPr="000B0877">
        <w:rPr>
          <w:rFonts w:ascii="Times New Roman" w:eastAsia="宋体" w:hAnsi="Times New Roman" w:cs="Times New Roman"/>
          <w:sz w:val="21"/>
        </w:rPr>
        <w:t xml:space="preserve">Figure </w:t>
      </w:r>
      <w:r w:rsidRPr="000B0877">
        <w:rPr>
          <w:rFonts w:ascii="Times New Roman" w:eastAsia="宋体" w:hAnsi="Times New Roman" w:cs="Times New Roman"/>
          <w:sz w:val="21"/>
        </w:rPr>
        <w:fldChar w:fldCharType="begin"/>
      </w:r>
      <w:r w:rsidRPr="000B0877">
        <w:rPr>
          <w:rFonts w:ascii="Times New Roman" w:eastAsia="宋体" w:hAnsi="Times New Roman" w:cs="Times New Roman"/>
          <w:sz w:val="21"/>
        </w:rPr>
        <w:instrText xml:space="preserve"> SEQ Figure \* ARABIC </w:instrText>
      </w:r>
      <w:r w:rsidRPr="000B0877">
        <w:rPr>
          <w:rFonts w:ascii="Times New Roman" w:eastAsia="宋体" w:hAnsi="Times New Roman" w:cs="Times New Roman"/>
          <w:sz w:val="21"/>
        </w:rPr>
        <w:fldChar w:fldCharType="separate"/>
      </w:r>
      <w:r w:rsidRPr="000B0877">
        <w:rPr>
          <w:rFonts w:ascii="Times New Roman" w:eastAsia="宋体" w:hAnsi="Times New Roman" w:cs="Times New Roman"/>
          <w:sz w:val="21"/>
        </w:rPr>
        <w:t>1</w:t>
      </w:r>
      <w:r w:rsidRPr="000B0877">
        <w:rPr>
          <w:rFonts w:ascii="Times New Roman" w:eastAsia="宋体" w:hAnsi="Times New Roman" w:cs="Times New Roman"/>
          <w:sz w:val="21"/>
        </w:rPr>
        <w:fldChar w:fldCharType="end"/>
      </w:r>
      <w:bookmarkEnd w:id="6"/>
      <w:r w:rsidRPr="000B0877">
        <w:rPr>
          <w:rFonts w:ascii="Times New Roman" w:eastAsia="宋体" w:hAnsi="Times New Roman" w:cs="Times New Roman"/>
          <w:sz w:val="21"/>
        </w:rPr>
        <w:t xml:space="preserve">   PDSCH-to-sub-slot association</w:t>
      </w:r>
    </w:p>
    <w:p w:rsidR="0064526B" w:rsidRDefault="0064526B" w:rsidP="0064526B">
      <w:pPr>
        <w:spacing w:afterLines="50" w:after="156"/>
        <w:rPr>
          <w:b/>
          <w:i/>
        </w:rPr>
      </w:pPr>
      <w:r>
        <w:rPr>
          <w:b/>
          <w:i/>
        </w:rPr>
        <w:t xml:space="preserve">Proposal 1: </w:t>
      </w:r>
      <w:r w:rsidR="00666102">
        <w:rPr>
          <w:b/>
          <w:i/>
        </w:rPr>
        <w:t>T</w:t>
      </w:r>
      <w:r w:rsidR="00666102" w:rsidRPr="00666102">
        <w:rPr>
          <w:b/>
          <w:i/>
        </w:rPr>
        <w:t xml:space="preserve">he indicated timing gap between PDSCH and the </w:t>
      </w:r>
      <w:proofErr w:type="spellStart"/>
      <w:r w:rsidR="00666102" w:rsidRPr="00666102">
        <w:rPr>
          <w:b/>
          <w:i/>
        </w:rPr>
        <w:t>subslot</w:t>
      </w:r>
      <w:proofErr w:type="spellEnd"/>
      <w:r w:rsidR="00666102" w:rsidRPr="00666102">
        <w:rPr>
          <w:b/>
          <w:i/>
        </w:rPr>
        <w:t xml:space="preserve"> for HARQ-ACK feedback starts from the boundary of </w:t>
      </w:r>
      <w:r w:rsidR="00666102">
        <w:rPr>
          <w:b/>
          <w:i/>
        </w:rPr>
        <w:t xml:space="preserve">the </w:t>
      </w:r>
      <w:r w:rsidR="00666102" w:rsidRPr="00666102">
        <w:rPr>
          <w:b/>
          <w:i/>
        </w:rPr>
        <w:t xml:space="preserve">virtual </w:t>
      </w:r>
      <w:proofErr w:type="spellStart"/>
      <w:r w:rsidR="00666102" w:rsidRPr="00666102">
        <w:rPr>
          <w:b/>
          <w:i/>
        </w:rPr>
        <w:t>subslot</w:t>
      </w:r>
      <w:proofErr w:type="spellEnd"/>
      <w:r w:rsidR="00666102" w:rsidRPr="00666102">
        <w:rPr>
          <w:b/>
          <w:i/>
        </w:rPr>
        <w:t xml:space="preserve"> which the last symbol of PDSCH is located</w:t>
      </w:r>
      <w:r w:rsidR="00B21463">
        <w:rPr>
          <w:b/>
          <w:i/>
        </w:rPr>
        <w:t>.</w:t>
      </w:r>
    </w:p>
    <w:p w:rsidR="00161A83" w:rsidRDefault="00921BFA" w:rsidP="006967F7">
      <w:pPr>
        <w:spacing w:afterLines="50" w:after="156"/>
        <w:rPr>
          <w:rFonts w:eastAsia="Batang"/>
          <w:color w:val="000000"/>
        </w:rPr>
      </w:pPr>
      <w:r>
        <w:rPr>
          <w:rFonts w:hint="eastAsia"/>
        </w:rPr>
        <w:t>One way to support flexible</w:t>
      </w:r>
      <w:r w:rsidR="00BE5E5D">
        <w:t xml:space="preserve"> </w:t>
      </w:r>
      <w:r w:rsidR="00FC755E" w:rsidRPr="00F36CEA">
        <w:rPr>
          <w:rFonts w:hint="eastAsia"/>
          <w:i/>
        </w:rPr>
        <w:t>PDSCH-to-sub-slot association</w:t>
      </w:r>
      <w:r w:rsidR="00BE5E5D" w:rsidRPr="00BE5E5D">
        <w:t xml:space="preserve"> </w:t>
      </w:r>
      <w:r>
        <w:rPr>
          <w:rFonts w:hint="eastAsia"/>
          <w:kern w:val="0"/>
          <w:sz w:val="22"/>
          <w:szCs w:val="22"/>
        </w:rPr>
        <w:t xml:space="preserve">is to </w:t>
      </w:r>
      <w:r w:rsidR="00E84484">
        <w:rPr>
          <w:kern w:val="0"/>
          <w:sz w:val="22"/>
          <w:szCs w:val="22"/>
        </w:rPr>
        <w:t>c</w:t>
      </w:r>
      <w:r w:rsidR="00E84484" w:rsidRPr="00E84484">
        <w:rPr>
          <w:kern w:val="0"/>
          <w:sz w:val="22"/>
          <w:szCs w:val="22"/>
        </w:rPr>
        <w:t xml:space="preserve">onfigure </w:t>
      </w:r>
      <w:r w:rsidR="006151D9">
        <w:rPr>
          <w:kern w:val="0"/>
          <w:sz w:val="22"/>
          <w:szCs w:val="22"/>
        </w:rPr>
        <w:t>independent</w:t>
      </w:r>
      <w:r w:rsidR="00CD002D">
        <w:rPr>
          <w:kern w:val="0"/>
          <w:sz w:val="22"/>
          <w:szCs w:val="22"/>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CD002D">
        <w:rPr>
          <w:rFonts w:hint="eastAsia"/>
          <w:kern w:val="0"/>
          <w:sz w:val="22"/>
          <w:szCs w:val="22"/>
        </w:rPr>
        <w:t xml:space="preserve"> </w:t>
      </w:r>
      <w:r w:rsidR="00E84484" w:rsidRPr="00E84484">
        <w:rPr>
          <w:kern w:val="0"/>
          <w:sz w:val="22"/>
          <w:szCs w:val="22"/>
        </w:rPr>
        <w:t xml:space="preserve">for each row of the </w:t>
      </w:r>
      <w:r w:rsidR="00F31604">
        <w:rPr>
          <w:kern w:val="0"/>
          <w:sz w:val="22"/>
          <w:szCs w:val="22"/>
        </w:rPr>
        <w:t xml:space="preserve">TDRA </w:t>
      </w:r>
      <w:r w:rsidR="00A14FF1">
        <w:rPr>
          <w:kern w:val="0"/>
          <w:sz w:val="22"/>
          <w:szCs w:val="22"/>
        </w:rPr>
        <w:t xml:space="preserve">table for </w:t>
      </w:r>
      <w:r w:rsidR="00F627A5" w:rsidRPr="0020468D">
        <w:rPr>
          <w:color w:val="000000"/>
        </w:rPr>
        <w:t>PDSCH</w:t>
      </w:r>
      <w:r w:rsidR="006967F7">
        <w:rPr>
          <w:kern w:val="0"/>
          <w:sz w:val="22"/>
          <w:szCs w:val="22"/>
        </w:rPr>
        <w:t xml:space="preserve">. For example, </w:t>
      </w:r>
      <w:r w:rsidR="003B7AC9">
        <w:rPr>
          <w:rFonts w:eastAsia="Batang"/>
          <w:color w:val="000000"/>
        </w:rPr>
        <w:t>t</w:t>
      </w:r>
      <w:r w:rsidR="006967F7">
        <w:rPr>
          <w:rFonts w:eastAsia="Batang"/>
          <w:color w:val="000000"/>
        </w:rPr>
        <w:t xml:space="preserve">he row index #1 corresponds to SLIV value of A1,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6967F7">
        <w:rPr>
          <w:rFonts w:eastAsia="Batang"/>
          <w:color w:val="000000"/>
        </w:rPr>
        <w:t xml:space="preserve"> set to V1</w:t>
      </w:r>
      <w:r w:rsidR="003B7AC9">
        <w:rPr>
          <w:rFonts w:eastAsia="Batang"/>
          <w:color w:val="000000"/>
        </w:rPr>
        <w:t xml:space="preserve">; </w:t>
      </w:r>
      <w:r w:rsidR="006967F7">
        <w:rPr>
          <w:rFonts w:eastAsia="Batang"/>
          <w:color w:val="000000"/>
        </w:rPr>
        <w:t>the row index #2 corresponds to SLIV value of A2,</w:t>
      </w:r>
      <w:r w:rsidR="003B7AC9">
        <w:rPr>
          <w:rFonts w:eastAsia="Batang"/>
          <w:color w:val="000000"/>
        </w:rPr>
        <w:t xml:space="preserve"> and</w:t>
      </w:r>
      <w:r w:rsidR="006967F7">
        <w:rPr>
          <w:rFonts w:eastAsia="Batang"/>
          <w:color w:val="000000"/>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6967F7">
        <w:rPr>
          <w:rFonts w:eastAsia="Batang"/>
          <w:color w:val="000000"/>
        </w:rPr>
        <w:t xml:space="preserve"> set to V2</w:t>
      </w:r>
      <w:r w:rsidR="003B7AC9">
        <w:rPr>
          <w:rFonts w:eastAsia="Batang"/>
          <w:color w:val="000000"/>
        </w:rPr>
        <w:t xml:space="preserve">; </w:t>
      </w:r>
      <w:r w:rsidR="00AC0B80">
        <w:rPr>
          <w:rFonts w:eastAsia="Batang"/>
          <w:color w:val="000000"/>
        </w:rPr>
        <w:t xml:space="preserve">the row index #3 corresponds to SLIV value of A3,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AC0B80">
        <w:rPr>
          <w:rFonts w:eastAsia="Batang"/>
          <w:color w:val="000000"/>
        </w:rPr>
        <w:t xml:space="preserve"> set to V3, and etc. From the scheduling perspect</w:t>
      </w:r>
      <w:r w:rsidR="00161A83">
        <w:rPr>
          <w:rFonts w:eastAsia="Batang"/>
          <w:color w:val="000000"/>
        </w:rPr>
        <w:t>ive:</w:t>
      </w:r>
    </w:p>
    <w:p w:rsidR="005A6711" w:rsidRDefault="005A6711" w:rsidP="005A6711">
      <w:pPr>
        <w:spacing w:afterLines="50" w:after="156"/>
        <w:ind w:firstLine="420"/>
        <w:rPr>
          <w:rFonts w:eastAsia="Batang"/>
          <w:color w:val="000000"/>
        </w:rPr>
      </w:pPr>
      <w:r>
        <w:rPr>
          <w:rFonts w:eastAsia="Batang"/>
          <w:color w:val="000000"/>
        </w:rPr>
        <w:t>A1, with longer duration of symbols can be used to schedule large payload size of PDSCH which is latency free with V1 set to large timing gap from PDSCH;</w:t>
      </w:r>
    </w:p>
    <w:p w:rsidR="005A6711" w:rsidRDefault="005A6711" w:rsidP="005A6711">
      <w:pPr>
        <w:spacing w:afterLines="50" w:after="156"/>
        <w:ind w:firstLine="420"/>
        <w:rPr>
          <w:rFonts w:eastAsia="Batang"/>
          <w:color w:val="000000"/>
        </w:rPr>
      </w:pPr>
      <w:r>
        <w:rPr>
          <w:rFonts w:eastAsia="Batang"/>
          <w:color w:val="000000"/>
        </w:rPr>
        <w:t>A2, with medium duration of symbols can be used to schedule PDSCH with medium payload which is latency is a bit urgent</w:t>
      </w:r>
      <w:r w:rsidRPr="005A6711">
        <w:rPr>
          <w:rFonts w:eastAsia="Batang"/>
          <w:color w:val="000000"/>
        </w:rPr>
        <w:t xml:space="preserve"> </w:t>
      </w:r>
      <w:r>
        <w:rPr>
          <w:rFonts w:eastAsia="Batang"/>
          <w:color w:val="000000"/>
        </w:rPr>
        <w:t>with V1 set to medium timing gap from PDSCH;</w:t>
      </w:r>
    </w:p>
    <w:p w:rsidR="005A6711" w:rsidRDefault="005A6711" w:rsidP="005A6711">
      <w:pPr>
        <w:spacing w:afterLines="50" w:after="156"/>
        <w:ind w:firstLine="420"/>
        <w:rPr>
          <w:rFonts w:eastAsia="Batang"/>
          <w:color w:val="000000"/>
        </w:rPr>
      </w:pPr>
      <w:r>
        <w:rPr>
          <w:rFonts w:eastAsia="Batang"/>
          <w:color w:val="000000"/>
        </w:rPr>
        <w:t>A3, with longer duration of symbols can be used to schedule PDSCH with large payload which is latency is very urgent with V1 set to short timing gap from PDSCH;</w:t>
      </w:r>
    </w:p>
    <w:p w:rsidR="005A6711" w:rsidRDefault="005A6711" w:rsidP="005A6711">
      <w:pPr>
        <w:spacing w:afterLines="50" w:after="156"/>
        <w:ind w:firstLine="420"/>
        <w:rPr>
          <w:rFonts w:eastAsia="Batang"/>
          <w:color w:val="000000"/>
        </w:rPr>
      </w:pPr>
      <w:r>
        <w:rPr>
          <w:rFonts w:eastAsia="Batang"/>
          <w:color w:val="000000"/>
        </w:rPr>
        <w:t>……</w:t>
      </w:r>
    </w:p>
    <w:p w:rsidR="00286A0E" w:rsidRPr="00953125" w:rsidRDefault="00495498" w:rsidP="006343C3">
      <w:pPr>
        <w:spacing w:afterLines="50" w:after="156"/>
        <w:rPr>
          <w:sz w:val="22"/>
          <w:szCs w:val="22"/>
        </w:rPr>
      </w:pPr>
      <w:r>
        <w:rPr>
          <w:rFonts w:eastAsia="Batang"/>
          <w:color w:val="000000"/>
        </w:rPr>
        <w:t>The UE can be preconfigure</w:t>
      </w:r>
      <w:r w:rsidR="00BE5E5D">
        <w:rPr>
          <w:rFonts w:eastAsia="Batang"/>
          <w:color w:val="000000"/>
        </w:rPr>
        <w:t>d</w:t>
      </w:r>
      <w:r>
        <w:rPr>
          <w:rFonts w:eastAsia="Batang"/>
          <w:color w:val="000000"/>
        </w:rPr>
        <w:t xml:space="preserve"> each row of </w:t>
      </w:r>
      <w:r w:rsidR="00464E24">
        <w:rPr>
          <w:rFonts w:eastAsia="Batang"/>
          <w:color w:val="000000"/>
        </w:rPr>
        <w:t xml:space="preserve">TDRA table for </w:t>
      </w:r>
      <w:r w:rsidRPr="0020468D">
        <w:rPr>
          <w:color w:val="000000"/>
        </w:rPr>
        <w:t xml:space="preserve">PDSCH </w:t>
      </w:r>
      <w:r>
        <w:rPr>
          <w:color w:val="000000"/>
        </w:rPr>
        <w:t xml:space="preserve">to meet the various SLIV and latency requirements. </w:t>
      </w:r>
      <w:r w:rsidR="005A6711">
        <w:rPr>
          <w:rFonts w:eastAsia="Batang"/>
          <w:color w:val="000000"/>
        </w:rPr>
        <w:t xml:space="preserve">The following Table 1 and Figure 1 is an example </w:t>
      </w:r>
      <w:r w:rsidR="0027387D">
        <w:rPr>
          <w:rFonts w:eastAsia="Batang"/>
          <w:color w:val="000000"/>
        </w:rPr>
        <w:t xml:space="preserve">which independent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27387D">
        <w:rPr>
          <w:rFonts w:eastAsiaTheme="minorEastAsia" w:hint="eastAsia"/>
          <w:kern w:val="0"/>
          <w:sz w:val="22"/>
          <w:szCs w:val="22"/>
        </w:rPr>
        <w:t xml:space="preserve"> is configured to each row </w:t>
      </w:r>
      <w:r w:rsidR="0027387D">
        <w:rPr>
          <w:kern w:val="0"/>
          <w:sz w:val="22"/>
          <w:szCs w:val="22"/>
        </w:rPr>
        <w:t xml:space="preserve">of </w:t>
      </w:r>
      <w:r w:rsidR="00464E24">
        <w:rPr>
          <w:kern w:val="0"/>
          <w:sz w:val="22"/>
          <w:szCs w:val="22"/>
        </w:rPr>
        <w:t xml:space="preserve">TDRA </w:t>
      </w:r>
      <w:r w:rsidR="0027387D">
        <w:rPr>
          <w:kern w:val="0"/>
          <w:sz w:val="22"/>
          <w:szCs w:val="22"/>
        </w:rPr>
        <w:t xml:space="preserve">table for </w:t>
      </w:r>
      <w:r w:rsidR="007B103B" w:rsidRPr="0020468D">
        <w:rPr>
          <w:color w:val="000000"/>
        </w:rPr>
        <w:t>PDSCH</w:t>
      </w:r>
      <w:r w:rsidR="0027387D">
        <w:rPr>
          <w:kern w:val="0"/>
          <w:sz w:val="22"/>
          <w:szCs w:val="22"/>
        </w:rPr>
        <w:t>.</w:t>
      </w:r>
      <w:r w:rsidR="00895E99">
        <w:rPr>
          <w:kern w:val="0"/>
          <w:sz w:val="22"/>
          <w:szCs w:val="22"/>
        </w:rPr>
        <w:t xml:space="preserve"> “</w:t>
      </w:r>
      <w:r w:rsidR="00895E99">
        <w:t>Time domain resource assignment</w:t>
      </w:r>
      <w:r w:rsidR="00895E99">
        <w:rPr>
          <w:kern w:val="0"/>
          <w:sz w:val="22"/>
          <w:szCs w:val="22"/>
        </w:rPr>
        <w:t>”</w:t>
      </w:r>
      <w:r w:rsidR="0027387D">
        <w:rPr>
          <w:kern w:val="0"/>
          <w:sz w:val="22"/>
          <w:szCs w:val="22"/>
        </w:rPr>
        <w:t xml:space="preserve"> </w:t>
      </w:r>
      <w:r w:rsidR="00895E99">
        <w:rPr>
          <w:kern w:val="0"/>
          <w:sz w:val="22"/>
          <w:szCs w:val="22"/>
        </w:rPr>
        <w:t xml:space="preserve">in the DCI indicates </w:t>
      </w:r>
      <w:r w:rsidR="00895E99" w:rsidRPr="00895E99">
        <w:rPr>
          <w:kern w:val="0"/>
          <w:sz w:val="22"/>
          <w:szCs w:val="22"/>
        </w:rPr>
        <w:t>a row index</w:t>
      </w:r>
      <w:r w:rsidR="007B103B">
        <w:rPr>
          <w:kern w:val="0"/>
          <w:sz w:val="22"/>
          <w:szCs w:val="22"/>
        </w:rPr>
        <w:t xml:space="preserve">. Then </w:t>
      </w:r>
      <w:r w:rsidR="00895E99">
        <w:rPr>
          <w:kern w:val="0"/>
          <w:sz w:val="22"/>
          <w:szCs w:val="22"/>
        </w:rPr>
        <w:t xml:space="preserve">corresponding </w:t>
      </w:r>
      <w:r w:rsidR="00FC755E">
        <w:rPr>
          <w:kern w:val="0"/>
          <w:sz w:val="22"/>
          <w:szCs w:val="22"/>
        </w:rPr>
        <w:t xml:space="preserve">candidate value of </w:t>
      </w:r>
      <w:r w:rsidR="00FC755E" w:rsidRPr="00F36CEA">
        <w:rPr>
          <w:rFonts w:hint="eastAsia"/>
          <w:i/>
        </w:rPr>
        <w:t>PDSCH-to-sub-slot association</w:t>
      </w:r>
      <w:r w:rsidR="00FC755E">
        <w:rPr>
          <w:i/>
        </w:rPr>
        <w:t xml:space="preserve"> </w:t>
      </w:r>
      <w:r w:rsidR="00895E99">
        <w:rPr>
          <w:kern w:val="0"/>
          <w:sz w:val="22"/>
          <w:szCs w:val="22"/>
        </w:rPr>
        <w:t>is simultaneously indicated. T</w:t>
      </w:r>
      <w:r w:rsidR="00895E99">
        <w:rPr>
          <w:rFonts w:ascii="Times" w:hAnsi="Times" w:cs="Times"/>
        </w:rPr>
        <w:t xml:space="preserve">he “PDSCH-to-HARQ-timing-indicator” field in the DCI indicates </w:t>
      </w:r>
      <w:r w:rsidR="007B103B">
        <w:rPr>
          <w:rFonts w:ascii="Times" w:hAnsi="Times" w:cs="Times"/>
        </w:rPr>
        <w:t xml:space="preserve">one value from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7B103B">
        <w:rPr>
          <w:rFonts w:ascii="Times" w:hAnsi="Times" w:cs="Times"/>
        </w:rPr>
        <w:t xml:space="preserve"> for </w:t>
      </w:r>
      <w:r w:rsidR="00895E99">
        <w:rPr>
          <w:rFonts w:ascii="Times" w:hAnsi="Times" w:cs="Times"/>
        </w:rPr>
        <w:t xml:space="preserve">the timing gap between the scheduled PDSCH and </w:t>
      </w:r>
      <w:r w:rsidR="00A54F46">
        <w:rPr>
          <w:rFonts w:ascii="Times" w:hAnsi="Times" w:cs="Times"/>
        </w:rPr>
        <w:t>corresponding HARQ-ACK</w:t>
      </w:r>
      <w:r w:rsidR="007B103B">
        <w:rPr>
          <w:rFonts w:ascii="Times" w:hAnsi="Times" w:cs="Times"/>
        </w:rPr>
        <w:t>.</w:t>
      </w:r>
      <w:r w:rsidR="00953125" w:rsidRPr="00953125">
        <w:rPr>
          <w:rFonts w:hint="eastAsia"/>
        </w:rPr>
        <w:t xml:space="preserve"> </w:t>
      </w:r>
      <w:r w:rsidR="00953125">
        <w:rPr>
          <w:rFonts w:hint="eastAsia"/>
        </w:rPr>
        <w:t xml:space="preserve">With </w:t>
      </w:r>
      <w:r w:rsidR="00953125">
        <w:t>this</w:t>
      </w:r>
      <w:r w:rsidR="00953125">
        <w:rPr>
          <w:kern w:val="0"/>
          <w:sz w:val="22"/>
          <w:szCs w:val="22"/>
        </w:rPr>
        <w:t xml:space="preserve">, flexible HARQ-ACK feedback latency could be supported without restricting the corresponding granularity of PDSCH allocation. The </w:t>
      </w:r>
      <w:proofErr w:type="spellStart"/>
      <w:r w:rsidR="00953125">
        <w:rPr>
          <w:kern w:val="0"/>
          <w:sz w:val="22"/>
          <w:szCs w:val="22"/>
        </w:rPr>
        <w:t>subslot</w:t>
      </w:r>
      <w:proofErr w:type="spellEnd"/>
      <w:r w:rsidR="00953125">
        <w:rPr>
          <w:kern w:val="0"/>
          <w:sz w:val="22"/>
          <w:szCs w:val="22"/>
        </w:rPr>
        <w:t xml:space="preserve"> pattern within one slot could be preconfigured. For example, one</w:t>
      </w:r>
      <w:r w:rsidR="00953125" w:rsidRPr="00953125">
        <w:rPr>
          <w:kern w:val="0"/>
          <w:sz w:val="22"/>
          <w:szCs w:val="22"/>
        </w:rPr>
        <w:t xml:space="preserve"> </w:t>
      </w:r>
      <w:proofErr w:type="spellStart"/>
      <w:r w:rsidR="00953125" w:rsidRPr="00953125">
        <w:rPr>
          <w:kern w:val="0"/>
          <w:sz w:val="22"/>
          <w:szCs w:val="22"/>
        </w:rPr>
        <w:t>subslot</w:t>
      </w:r>
      <w:proofErr w:type="spellEnd"/>
      <w:r w:rsidR="00953125" w:rsidRPr="00953125">
        <w:rPr>
          <w:kern w:val="0"/>
          <w:sz w:val="22"/>
          <w:szCs w:val="22"/>
        </w:rPr>
        <w:t xml:space="preserve"> (7OS)</w:t>
      </w:r>
      <w:r w:rsidR="00953125">
        <w:rPr>
          <w:kern w:val="0"/>
          <w:sz w:val="22"/>
          <w:szCs w:val="22"/>
        </w:rPr>
        <w:t xml:space="preserve"> means one slot is divided into 2 </w:t>
      </w:r>
      <w:proofErr w:type="spellStart"/>
      <w:r w:rsidR="00953125">
        <w:rPr>
          <w:kern w:val="0"/>
          <w:sz w:val="22"/>
          <w:szCs w:val="22"/>
        </w:rPr>
        <w:t>subslots</w:t>
      </w:r>
      <w:proofErr w:type="spellEnd"/>
      <w:r w:rsidR="00953125">
        <w:rPr>
          <w:kern w:val="0"/>
          <w:sz w:val="22"/>
          <w:szCs w:val="22"/>
        </w:rPr>
        <w:t xml:space="preserve"> and each </w:t>
      </w:r>
      <w:proofErr w:type="spellStart"/>
      <w:r w:rsidR="00953125">
        <w:rPr>
          <w:kern w:val="0"/>
          <w:sz w:val="22"/>
          <w:szCs w:val="22"/>
        </w:rPr>
        <w:t>subslot</w:t>
      </w:r>
      <w:proofErr w:type="spellEnd"/>
      <w:r w:rsidR="00953125">
        <w:rPr>
          <w:kern w:val="0"/>
          <w:sz w:val="22"/>
          <w:szCs w:val="22"/>
        </w:rPr>
        <w:t xml:space="preserve"> includes </w:t>
      </w:r>
      <w:r w:rsidR="00113126">
        <w:rPr>
          <w:kern w:val="0"/>
          <w:sz w:val="22"/>
          <w:szCs w:val="22"/>
        </w:rPr>
        <w:t>7 symbols</w:t>
      </w:r>
      <w:r w:rsidR="006343C3">
        <w:rPr>
          <w:kern w:val="0"/>
          <w:sz w:val="22"/>
          <w:szCs w:val="22"/>
        </w:rPr>
        <w:t>. one</w:t>
      </w:r>
      <w:r w:rsidR="006343C3" w:rsidRPr="00953125">
        <w:rPr>
          <w:kern w:val="0"/>
          <w:sz w:val="22"/>
          <w:szCs w:val="22"/>
        </w:rPr>
        <w:t xml:space="preserve"> </w:t>
      </w:r>
      <w:proofErr w:type="spellStart"/>
      <w:r w:rsidR="006343C3" w:rsidRPr="00953125">
        <w:rPr>
          <w:kern w:val="0"/>
          <w:sz w:val="22"/>
          <w:szCs w:val="22"/>
        </w:rPr>
        <w:t>subslot</w:t>
      </w:r>
      <w:proofErr w:type="spellEnd"/>
      <w:r w:rsidR="006343C3" w:rsidRPr="00953125">
        <w:rPr>
          <w:kern w:val="0"/>
          <w:sz w:val="22"/>
          <w:szCs w:val="22"/>
        </w:rPr>
        <w:t xml:space="preserve"> (</w:t>
      </w:r>
      <w:r w:rsidR="006343C3">
        <w:rPr>
          <w:kern w:val="0"/>
          <w:sz w:val="22"/>
          <w:szCs w:val="22"/>
        </w:rPr>
        <w:t>2/3</w:t>
      </w:r>
      <w:r w:rsidR="006343C3" w:rsidRPr="00953125">
        <w:rPr>
          <w:kern w:val="0"/>
          <w:sz w:val="22"/>
          <w:szCs w:val="22"/>
        </w:rPr>
        <w:t>OS)</w:t>
      </w:r>
      <w:r w:rsidR="006343C3">
        <w:rPr>
          <w:kern w:val="0"/>
          <w:sz w:val="22"/>
          <w:szCs w:val="22"/>
        </w:rPr>
        <w:t xml:space="preserve"> means one slot is divided into 6 </w:t>
      </w:r>
      <w:proofErr w:type="spellStart"/>
      <w:r w:rsidR="006343C3">
        <w:rPr>
          <w:kern w:val="0"/>
          <w:sz w:val="22"/>
          <w:szCs w:val="22"/>
        </w:rPr>
        <w:t>subslots</w:t>
      </w:r>
      <w:proofErr w:type="spellEnd"/>
      <w:r w:rsidR="006343C3">
        <w:rPr>
          <w:kern w:val="0"/>
          <w:sz w:val="22"/>
          <w:szCs w:val="22"/>
        </w:rPr>
        <w:t xml:space="preserve"> and each </w:t>
      </w:r>
      <w:proofErr w:type="spellStart"/>
      <w:r w:rsidR="006343C3">
        <w:rPr>
          <w:kern w:val="0"/>
          <w:sz w:val="22"/>
          <w:szCs w:val="22"/>
        </w:rPr>
        <w:t>subslot</w:t>
      </w:r>
      <w:proofErr w:type="spellEnd"/>
      <w:r w:rsidR="006343C3">
        <w:rPr>
          <w:kern w:val="0"/>
          <w:sz w:val="22"/>
          <w:szCs w:val="22"/>
        </w:rPr>
        <w:t xml:space="preserve"> includes [2 2 3 3 2 2] symbols in order.</w:t>
      </w:r>
    </w:p>
    <w:p w:rsidR="007B103B" w:rsidRPr="00C01B34" w:rsidRDefault="007B103B" w:rsidP="007B103B">
      <w:pPr>
        <w:pStyle w:val="aa"/>
        <w:spacing w:afterLines="100" w:after="312"/>
        <w:jc w:val="center"/>
        <w:rPr>
          <w:sz w:val="22"/>
          <w:szCs w:val="22"/>
        </w:rPr>
      </w:pPr>
      <w:r w:rsidRPr="0059123A">
        <w:rPr>
          <w:rFonts w:ascii="Times New Roman" w:hAnsi="Times New Roman" w:cs="Times New Roman"/>
          <w:sz w:val="22"/>
          <w:szCs w:val="22"/>
        </w:rPr>
        <w:t xml:space="preserve">Table </w:t>
      </w:r>
      <w:r w:rsidRPr="0059123A">
        <w:rPr>
          <w:rFonts w:ascii="Times New Roman" w:hAnsi="Times New Roman" w:cs="Times New Roman"/>
          <w:sz w:val="22"/>
          <w:szCs w:val="22"/>
        </w:rPr>
        <w:fldChar w:fldCharType="begin"/>
      </w:r>
      <w:r w:rsidRPr="0059123A">
        <w:rPr>
          <w:rFonts w:ascii="Times New Roman" w:hAnsi="Times New Roman" w:cs="Times New Roman"/>
          <w:sz w:val="22"/>
          <w:szCs w:val="22"/>
        </w:rPr>
        <w:instrText xml:space="preserve"> SEQ Table \* ARABIC </w:instrText>
      </w:r>
      <w:r w:rsidRPr="0059123A">
        <w:rPr>
          <w:rFonts w:ascii="Times New Roman" w:hAnsi="Times New Roman" w:cs="Times New Roman"/>
          <w:sz w:val="22"/>
          <w:szCs w:val="22"/>
        </w:rPr>
        <w:fldChar w:fldCharType="separate"/>
      </w:r>
      <w:r w:rsidR="000B0877">
        <w:rPr>
          <w:rFonts w:ascii="Times New Roman" w:hAnsi="Times New Roman" w:cs="Times New Roman"/>
          <w:noProof/>
          <w:sz w:val="22"/>
          <w:szCs w:val="22"/>
        </w:rPr>
        <w:t>1</w:t>
      </w:r>
      <w:r w:rsidRPr="0059123A">
        <w:rPr>
          <w:rFonts w:ascii="Times New Roman" w:hAnsi="Times New Roman" w:cs="Times New Roman"/>
          <w:sz w:val="22"/>
          <w:szCs w:val="22"/>
        </w:rPr>
        <w:fldChar w:fldCharType="end"/>
      </w:r>
      <w:r>
        <w:rPr>
          <w:rFonts w:ascii="Times New Roman" w:hAnsi="Times New Roman" w:cs="Times New Roman"/>
          <w:sz w:val="22"/>
          <w:szCs w:val="22"/>
        </w:rPr>
        <w:t xml:space="preserve"> </w:t>
      </w:r>
      <w:r w:rsidRPr="0059123A">
        <w:rPr>
          <w:rFonts w:ascii="Times New Roman" w:hAnsi="Times New Roman" w:cs="Times New Roman"/>
          <w:sz w:val="22"/>
          <w:szCs w:val="22"/>
        </w:rPr>
        <w:t>PDSCH</w:t>
      </w:r>
      <w:r w:rsidR="00700D2A">
        <w:rPr>
          <w:rFonts w:ascii="Times New Roman" w:hAnsi="Times New Roman" w:cs="Times New Roman"/>
          <w:sz w:val="22"/>
          <w:szCs w:val="22"/>
        </w:rPr>
        <w:t xml:space="preserve"> time domain resource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6"/>
        <w:gridCol w:w="567"/>
        <w:gridCol w:w="6945"/>
      </w:tblGrid>
      <w:tr w:rsidR="007B103B" w:rsidTr="007B103B">
        <w:trPr>
          <w:jc w:val="center"/>
        </w:trPr>
        <w:tc>
          <w:tcPr>
            <w:tcW w:w="1129" w:type="dxa"/>
            <w:shd w:val="clear" w:color="auto" w:fill="auto"/>
          </w:tcPr>
          <w:p w:rsidR="007B103B" w:rsidRPr="00764C2F" w:rsidRDefault="007B103B" w:rsidP="002018DC">
            <w:pPr>
              <w:pStyle w:val="TAH"/>
              <w:rPr>
                <w:rFonts w:eastAsia="Batang"/>
                <w:color w:val="000000"/>
              </w:rPr>
            </w:pPr>
            <w:r w:rsidRPr="00764C2F">
              <w:rPr>
                <w:rFonts w:eastAsia="Batang"/>
                <w:color w:val="000000"/>
              </w:rPr>
              <w:lastRenderedPageBreak/>
              <w:t>Row index</w:t>
            </w:r>
          </w:p>
        </w:tc>
        <w:tc>
          <w:tcPr>
            <w:tcW w:w="426" w:type="dxa"/>
            <w:shd w:val="clear" w:color="auto" w:fill="auto"/>
          </w:tcPr>
          <w:p w:rsidR="007B103B" w:rsidRPr="007B103B" w:rsidRDefault="007B103B" w:rsidP="002018DC">
            <w:pPr>
              <w:pStyle w:val="TAH"/>
              <w:rPr>
                <w:i/>
                <w:color w:val="000000"/>
                <w:lang w:eastAsia="zh-CN"/>
              </w:rPr>
            </w:pPr>
            <w:r>
              <w:rPr>
                <w:rFonts w:hint="eastAsia"/>
                <w:i/>
                <w:color w:val="000000"/>
                <w:lang w:eastAsia="zh-CN"/>
              </w:rPr>
              <w:t>S</w:t>
            </w:r>
          </w:p>
        </w:tc>
        <w:tc>
          <w:tcPr>
            <w:tcW w:w="567" w:type="dxa"/>
            <w:shd w:val="clear" w:color="auto" w:fill="auto"/>
          </w:tcPr>
          <w:p w:rsidR="007B103B" w:rsidRPr="007B103B" w:rsidRDefault="007B103B" w:rsidP="002018DC">
            <w:pPr>
              <w:pStyle w:val="TAH"/>
              <w:rPr>
                <w:color w:val="000000"/>
                <w:lang w:eastAsia="zh-CN"/>
              </w:rPr>
            </w:pPr>
            <w:r>
              <w:rPr>
                <w:rFonts w:hint="eastAsia"/>
                <w:color w:val="000000"/>
                <w:lang w:eastAsia="zh-CN"/>
              </w:rPr>
              <w:t>L</w:t>
            </w:r>
          </w:p>
        </w:tc>
        <w:tc>
          <w:tcPr>
            <w:tcW w:w="6945" w:type="dxa"/>
            <w:shd w:val="clear" w:color="auto" w:fill="auto"/>
          </w:tcPr>
          <w:p w:rsidR="007B103B" w:rsidRPr="00967024" w:rsidRDefault="00A00999" w:rsidP="002018DC">
            <w:pPr>
              <w:pStyle w:val="TAH"/>
              <w:rPr>
                <w:rFonts w:eastAsia="Batang"/>
                <w:i/>
                <w:color w:val="FF0000"/>
              </w:rPr>
            </w:pPr>
            <m:oMathPara>
              <m:oMath>
                <m:sSub>
                  <m:sSubPr>
                    <m:ctrlPr>
                      <w:rPr>
                        <w:rFonts w:ascii="Cambria Math" w:hAnsi="Cambria Math"/>
                        <w:color w:val="FF0000"/>
                        <w:sz w:val="22"/>
                        <w:szCs w:val="22"/>
                      </w:rPr>
                    </m:ctrlPr>
                  </m:sSubPr>
                  <m:e>
                    <m:r>
                      <m:rPr>
                        <m:sty m:val="bi"/>
                      </m:rPr>
                      <w:rPr>
                        <w:rFonts w:ascii="Cambria Math" w:hAnsi="Cambria Math"/>
                        <w:color w:val="FF0000"/>
                        <w:sz w:val="22"/>
                        <w:szCs w:val="22"/>
                      </w:rPr>
                      <m:t>K</m:t>
                    </m:r>
                  </m:e>
                  <m:sub>
                    <m:r>
                      <m:rPr>
                        <m:sty m:val="bi"/>
                      </m:rPr>
                      <w:rPr>
                        <w:rFonts w:ascii="Cambria Math" w:hAnsi="Cambria Math"/>
                        <w:color w:val="FF0000"/>
                        <w:sz w:val="22"/>
                        <w:szCs w:val="22"/>
                      </w:rPr>
                      <m:t>1</m:t>
                    </m:r>
                  </m:sub>
                </m:sSub>
              </m:oMath>
            </m:oMathPara>
          </w:p>
        </w:tc>
      </w:tr>
      <w:tr w:rsidR="007B103B" w:rsidTr="007B103B">
        <w:trPr>
          <w:jc w:val="center"/>
        </w:trPr>
        <w:tc>
          <w:tcPr>
            <w:tcW w:w="1129" w:type="dxa"/>
            <w:shd w:val="clear" w:color="auto" w:fill="auto"/>
            <w:vAlign w:val="center"/>
          </w:tcPr>
          <w:p w:rsidR="007B103B" w:rsidRPr="00461370" w:rsidRDefault="007B103B" w:rsidP="002018DC">
            <w:pPr>
              <w:pStyle w:val="TAC"/>
              <w:rPr>
                <w:rFonts w:eastAsia="Batang"/>
                <w:color w:val="000000"/>
              </w:rPr>
            </w:pPr>
            <w:r>
              <w:rPr>
                <w:rFonts w:eastAsia="Batang"/>
                <w:color w:val="000000"/>
              </w:rPr>
              <w:t>1</w:t>
            </w:r>
          </w:p>
        </w:tc>
        <w:tc>
          <w:tcPr>
            <w:tcW w:w="426" w:type="dxa"/>
            <w:shd w:val="clear" w:color="auto" w:fill="auto"/>
            <w:vAlign w:val="center"/>
          </w:tcPr>
          <w:p w:rsidR="007B103B" w:rsidRPr="007B103B" w:rsidRDefault="007B103B" w:rsidP="002018DC">
            <w:pPr>
              <w:pStyle w:val="TAC"/>
              <w:rPr>
                <w:color w:val="000000"/>
                <w:lang w:eastAsia="zh-CN"/>
              </w:rPr>
            </w:pPr>
            <w:r>
              <w:rPr>
                <w:rFonts w:hint="eastAsia"/>
                <w:color w:val="000000"/>
                <w:lang w:eastAsia="zh-CN"/>
              </w:rPr>
              <w:t>3</w:t>
            </w:r>
          </w:p>
        </w:tc>
        <w:tc>
          <w:tcPr>
            <w:tcW w:w="567" w:type="dxa"/>
            <w:shd w:val="clear" w:color="auto" w:fill="auto"/>
            <w:vAlign w:val="center"/>
          </w:tcPr>
          <w:p w:rsidR="007B103B" w:rsidRPr="007B103B" w:rsidRDefault="007B103B" w:rsidP="002018DC">
            <w:pPr>
              <w:pStyle w:val="TAC"/>
              <w:rPr>
                <w:color w:val="000000"/>
                <w:lang w:eastAsia="zh-CN"/>
              </w:rPr>
            </w:pPr>
            <w:r>
              <w:rPr>
                <w:color w:val="000000"/>
                <w:lang w:eastAsia="zh-CN"/>
              </w:rPr>
              <w:t>10</w:t>
            </w:r>
          </w:p>
        </w:tc>
        <w:tc>
          <w:tcPr>
            <w:tcW w:w="6945" w:type="dxa"/>
            <w:shd w:val="clear" w:color="auto" w:fill="auto"/>
          </w:tcPr>
          <w:p w:rsidR="007B103B" w:rsidRPr="00967024" w:rsidRDefault="007B103B" w:rsidP="007B103B">
            <w:pPr>
              <w:pStyle w:val="TAC"/>
              <w:jc w:val="left"/>
              <w:rPr>
                <w:rFonts w:eastAsia="Batang"/>
                <w:color w:val="FF0000"/>
              </w:rPr>
            </w:pPr>
            <w:r w:rsidRPr="00967024">
              <w:rPr>
                <w:rFonts w:eastAsia="Batang"/>
                <w:color w:val="FF0000"/>
              </w:rPr>
              <w:t xml:space="preserve">{3 slot, 4 slot, 5 slot, 6 slot, 7 slot, 8 slot, 9 slot, 10 </w:t>
            </w:r>
            <w:proofErr w:type="gramStart"/>
            <w:r w:rsidRPr="00967024">
              <w:rPr>
                <w:rFonts w:eastAsia="Batang"/>
                <w:color w:val="FF0000"/>
              </w:rPr>
              <w:t>slot</w:t>
            </w:r>
            <w:proofErr w:type="gramEnd"/>
            <w:r w:rsidRPr="00967024">
              <w:rPr>
                <w:rFonts w:eastAsia="Batang"/>
                <w:color w:val="FF0000"/>
              </w:rPr>
              <w:t>}</w:t>
            </w:r>
          </w:p>
        </w:tc>
      </w:tr>
      <w:tr w:rsidR="007B103B" w:rsidTr="007B103B">
        <w:trPr>
          <w:jc w:val="center"/>
        </w:trPr>
        <w:tc>
          <w:tcPr>
            <w:tcW w:w="1129" w:type="dxa"/>
            <w:shd w:val="clear" w:color="auto" w:fill="auto"/>
            <w:vAlign w:val="center"/>
          </w:tcPr>
          <w:p w:rsidR="007B103B" w:rsidRPr="00461370" w:rsidRDefault="007B103B" w:rsidP="002018DC">
            <w:pPr>
              <w:pStyle w:val="TAC"/>
              <w:rPr>
                <w:rFonts w:eastAsia="Batang"/>
                <w:color w:val="000000"/>
              </w:rPr>
            </w:pPr>
            <w:r>
              <w:rPr>
                <w:rFonts w:eastAsia="Batang"/>
                <w:color w:val="000000"/>
              </w:rPr>
              <w:t>2</w:t>
            </w:r>
          </w:p>
        </w:tc>
        <w:tc>
          <w:tcPr>
            <w:tcW w:w="426" w:type="dxa"/>
            <w:shd w:val="clear" w:color="auto" w:fill="auto"/>
            <w:vAlign w:val="center"/>
          </w:tcPr>
          <w:p w:rsidR="007B103B" w:rsidRPr="007B103B" w:rsidRDefault="007B103B" w:rsidP="002018DC">
            <w:pPr>
              <w:pStyle w:val="TAC"/>
              <w:rPr>
                <w:color w:val="000000"/>
                <w:lang w:eastAsia="zh-CN"/>
              </w:rPr>
            </w:pPr>
            <w:r>
              <w:rPr>
                <w:rFonts w:hint="eastAsia"/>
                <w:color w:val="000000"/>
                <w:lang w:eastAsia="zh-CN"/>
              </w:rPr>
              <w:t>5</w:t>
            </w:r>
          </w:p>
        </w:tc>
        <w:tc>
          <w:tcPr>
            <w:tcW w:w="567" w:type="dxa"/>
            <w:shd w:val="clear" w:color="auto" w:fill="auto"/>
            <w:vAlign w:val="center"/>
          </w:tcPr>
          <w:p w:rsidR="007B103B" w:rsidRPr="007B103B" w:rsidRDefault="007B103B" w:rsidP="002018DC">
            <w:pPr>
              <w:pStyle w:val="TAC"/>
              <w:rPr>
                <w:color w:val="000000"/>
                <w:lang w:eastAsia="zh-CN"/>
              </w:rPr>
            </w:pPr>
            <w:r>
              <w:rPr>
                <w:rFonts w:hint="eastAsia"/>
                <w:color w:val="000000"/>
                <w:lang w:eastAsia="zh-CN"/>
              </w:rPr>
              <w:t>4</w:t>
            </w:r>
          </w:p>
        </w:tc>
        <w:tc>
          <w:tcPr>
            <w:tcW w:w="6945" w:type="dxa"/>
            <w:shd w:val="clear" w:color="auto" w:fill="auto"/>
          </w:tcPr>
          <w:p w:rsidR="007B103B" w:rsidRPr="00967024" w:rsidRDefault="007B103B" w:rsidP="007B103B">
            <w:pPr>
              <w:pStyle w:val="TAC"/>
              <w:jc w:val="left"/>
              <w:rPr>
                <w:rFonts w:eastAsia="Batang"/>
                <w:color w:val="FF0000"/>
              </w:rPr>
            </w:pPr>
            <w:r w:rsidRPr="00967024">
              <w:rPr>
                <w:rFonts w:eastAsia="Batang"/>
                <w:color w:val="FF0000"/>
              </w:rPr>
              <w:t xml:space="preserve">{5 slot, 5 </w:t>
            </w:r>
            <w:proofErr w:type="gramStart"/>
            <w:r w:rsidRPr="00967024">
              <w:rPr>
                <w:rFonts w:eastAsia="Batang"/>
                <w:color w:val="FF0000"/>
              </w:rPr>
              <w:t>slot</w:t>
            </w:r>
            <w:proofErr w:type="gramEnd"/>
            <w:r w:rsidRPr="00967024">
              <w:rPr>
                <w:rFonts w:eastAsia="Batang"/>
                <w:color w:val="FF0000"/>
              </w:rPr>
              <w:t xml:space="preserve">+1 </w:t>
            </w:r>
            <w:proofErr w:type="spellStart"/>
            <w:r w:rsidRPr="00967024">
              <w:rPr>
                <w:rFonts w:eastAsia="Batang"/>
                <w:color w:val="FF0000"/>
              </w:rPr>
              <w:t>subslot</w:t>
            </w:r>
            <w:proofErr w:type="spellEnd"/>
            <w:r w:rsidRPr="00967024">
              <w:rPr>
                <w:rFonts w:eastAsia="Batang"/>
                <w:color w:val="FF0000"/>
              </w:rPr>
              <w:t xml:space="preserve"> (7OS), 6 slot, 6 slot+1 </w:t>
            </w:r>
            <w:proofErr w:type="spellStart"/>
            <w:r w:rsidRPr="00967024">
              <w:rPr>
                <w:rFonts w:eastAsia="Batang"/>
                <w:color w:val="FF0000"/>
              </w:rPr>
              <w:t>subslot</w:t>
            </w:r>
            <w:proofErr w:type="spellEnd"/>
            <w:r w:rsidRPr="00967024">
              <w:rPr>
                <w:rFonts w:eastAsia="Batang"/>
                <w:color w:val="FF0000"/>
              </w:rPr>
              <w:t xml:space="preserve"> (7OS), 7 slot, 7 slot+1 </w:t>
            </w:r>
            <w:proofErr w:type="spellStart"/>
            <w:r w:rsidRPr="00967024">
              <w:rPr>
                <w:rFonts w:eastAsia="Batang"/>
                <w:color w:val="FF0000"/>
              </w:rPr>
              <w:t>subslot</w:t>
            </w:r>
            <w:proofErr w:type="spellEnd"/>
            <w:r w:rsidRPr="00967024">
              <w:rPr>
                <w:rFonts w:eastAsia="Batang"/>
                <w:color w:val="FF0000"/>
              </w:rPr>
              <w:t xml:space="preserve"> (7OS), 8 slot, 8 slot+1 </w:t>
            </w:r>
            <w:proofErr w:type="spellStart"/>
            <w:r w:rsidRPr="00967024">
              <w:rPr>
                <w:rFonts w:eastAsia="Batang"/>
                <w:color w:val="FF0000"/>
              </w:rPr>
              <w:t>subslot</w:t>
            </w:r>
            <w:proofErr w:type="spellEnd"/>
            <w:r w:rsidRPr="00967024">
              <w:rPr>
                <w:rFonts w:eastAsia="Batang"/>
                <w:color w:val="FF0000"/>
              </w:rPr>
              <w:t xml:space="preserve"> (7OS)};</w:t>
            </w:r>
          </w:p>
        </w:tc>
      </w:tr>
      <w:tr w:rsidR="007B103B" w:rsidTr="007B103B">
        <w:trPr>
          <w:jc w:val="center"/>
        </w:trPr>
        <w:tc>
          <w:tcPr>
            <w:tcW w:w="1129" w:type="dxa"/>
            <w:shd w:val="clear" w:color="auto" w:fill="auto"/>
            <w:vAlign w:val="center"/>
          </w:tcPr>
          <w:p w:rsidR="007B103B" w:rsidRPr="00461370" w:rsidRDefault="007B103B" w:rsidP="002018DC">
            <w:pPr>
              <w:pStyle w:val="TAC"/>
              <w:rPr>
                <w:rFonts w:eastAsia="Batang"/>
                <w:color w:val="000000"/>
              </w:rPr>
            </w:pPr>
            <w:r>
              <w:rPr>
                <w:rFonts w:eastAsia="Batang"/>
                <w:color w:val="000000"/>
              </w:rPr>
              <w:t>3</w:t>
            </w:r>
          </w:p>
        </w:tc>
        <w:tc>
          <w:tcPr>
            <w:tcW w:w="426" w:type="dxa"/>
            <w:shd w:val="clear" w:color="auto" w:fill="auto"/>
            <w:vAlign w:val="center"/>
          </w:tcPr>
          <w:p w:rsidR="007B103B" w:rsidRPr="007B103B" w:rsidRDefault="007B103B" w:rsidP="002018DC">
            <w:pPr>
              <w:pStyle w:val="TAC"/>
              <w:rPr>
                <w:color w:val="000000"/>
                <w:lang w:eastAsia="zh-CN"/>
              </w:rPr>
            </w:pPr>
            <w:r>
              <w:rPr>
                <w:rFonts w:hint="eastAsia"/>
                <w:color w:val="000000"/>
                <w:lang w:eastAsia="zh-CN"/>
              </w:rPr>
              <w:t>3</w:t>
            </w:r>
          </w:p>
        </w:tc>
        <w:tc>
          <w:tcPr>
            <w:tcW w:w="567" w:type="dxa"/>
            <w:shd w:val="clear" w:color="auto" w:fill="auto"/>
            <w:vAlign w:val="center"/>
          </w:tcPr>
          <w:p w:rsidR="007B103B" w:rsidRPr="007B103B" w:rsidRDefault="007B103B" w:rsidP="002018DC">
            <w:pPr>
              <w:pStyle w:val="TAC"/>
              <w:rPr>
                <w:color w:val="000000"/>
                <w:lang w:eastAsia="zh-CN"/>
              </w:rPr>
            </w:pPr>
            <w:r>
              <w:rPr>
                <w:rFonts w:hint="eastAsia"/>
                <w:color w:val="000000"/>
                <w:lang w:eastAsia="zh-CN"/>
              </w:rPr>
              <w:t>10</w:t>
            </w:r>
          </w:p>
        </w:tc>
        <w:tc>
          <w:tcPr>
            <w:tcW w:w="6945" w:type="dxa"/>
            <w:shd w:val="clear" w:color="auto" w:fill="auto"/>
          </w:tcPr>
          <w:p w:rsidR="007B103B" w:rsidRPr="00967024" w:rsidRDefault="007B103B" w:rsidP="007B103B">
            <w:pPr>
              <w:pStyle w:val="TAC"/>
              <w:jc w:val="left"/>
              <w:rPr>
                <w:rFonts w:eastAsia="Batang"/>
                <w:color w:val="FF0000"/>
              </w:rPr>
            </w:pPr>
            <w:r w:rsidRPr="00967024">
              <w:rPr>
                <w:rFonts w:eastAsia="Batang"/>
                <w:color w:val="FF0000"/>
              </w:rPr>
              <w:t xml:space="preserve">{2 slot, 2 slot+1 </w:t>
            </w:r>
            <w:proofErr w:type="spellStart"/>
            <w:r w:rsidRPr="00967024">
              <w:rPr>
                <w:rFonts w:eastAsia="Batang"/>
                <w:color w:val="FF0000"/>
              </w:rPr>
              <w:t>subslot</w:t>
            </w:r>
            <w:proofErr w:type="spellEnd"/>
            <w:r w:rsidRPr="00967024">
              <w:rPr>
                <w:rFonts w:eastAsia="Batang"/>
                <w:color w:val="FF0000"/>
              </w:rPr>
              <w:t xml:space="preserve"> (2/3OS), 2 slot+2 </w:t>
            </w:r>
            <w:proofErr w:type="spellStart"/>
            <w:r w:rsidRPr="00967024">
              <w:rPr>
                <w:rFonts w:eastAsia="Batang"/>
                <w:color w:val="FF0000"/>
              </w:rPr>
              <w:t>subslot</w:t>
            </w:r>
            <w:proofErr w:type="spellEnd"/>
            <w:r w:rsidRPr="00967024">
              <w:rPr>
                <w:rFonts w:eastAsia="Batang"/>
                <w:color w:val="FF0000"/>
              </w:rPr>
              <w:t xml:space="preserve"> (2/3OS), 2 slot+3 </w:t>
            </w:r>
            <w:proofErr w:type="spellStart"/>
            <w:r w:rsidRPr="00967024">
              <w:rPr>
                <w:rFonts w:eastAsia="Batang"/>
                <w:color w:val="FF0000"/>
              </w:rPr>
              <w:t>subslot</w:t>
            </w:r>
            <w:proofErr w:type="spellEnd"/>
            <w:r w:rsidRPr="00967024">
              <w:rPr>
                <w:rFonts w:eastAsia="Batang"/>
                <w:color w:val="FF0000"/>
              </w:rPr>
              <w:t xml:space="preserve"> (2/3OS), 2 slot+4 </w:t>
            </w:r>
            <w:proofErr w:type="spellStart"/>
            <w:r w:rsidRPr="00967024">
              <w:rPr>
                <w:rFonts w:eastAsia="Batang"/>
                <w:color w:val="FF0000"/>
              </w:rPr>
              <w:t>subslot</w:t>
            </w:r>
            <w:proofErr w:type="spellEnd"/>
            <w:r w:rsidRPr="00967024">
              <w:rPr>
                <w:rFonts w:eastAsia="Batang"/>
                <w:color w:val="FF0000"/>
              </w:rPr>
              <w:t xml:space="preserve"> (2/3OS), 2 slot+5 </w:t>
            </w:r>
            <w:proofErr w:type="spellStart"/>
            <w:r w:rsidRPr="00967024">
              <w:rPr>
                <w:rFonts w:eastAsia="Batang"/>
                <w:color w:val="FF0000"/>
              </w:rPr>
              <w:t>subslot</w:t>
            </w:r>
            <w:proofErr w:type="spellEnd"/>
            <w:r w:rsidRPr="00967024">
              <w:rPr>
                <w:rFonts w:eastAsia="Batang"/>
                <w:color w:val="FF0000"/>
              </w:rPr>
              <w:t xml:space="preserve"> (2/3OS), 3 slot, 3 slot+1 </w:t>
            </w:r>
            <w:proofErr w:type="spellStart"/>
            <w:r w:rsidRPr="00967024">
              <w:rPr>
                <w:rFonts w:eastAsia="Batang"/>
                <w:color w:val="FF0000"/>
              </w:rPr>
              <w:t>subslot</w:t>
            </w:r>
            <w:proofErr w:type="spellEnd"/>
            <w:r w:rsidRPr="00967024">
              <w:rPr>
                <w:rFonts w:eastAsia="Batang"/>
                <w:color w:val="FF0000"/>
              </w:rPr>
              <w:t xml:space="preserve"> (2/3OS)};</w:t>
            </w:r>
          </w:p>
        </w:tc>
      </w:tr>
      <w:tr w:rsidR="002C6324" w:rsidTr="007B103B">
        <w:trPr>
          <w:jc w:val="center"/>
        </w:trPr>
        <w:tc>
          <w:tcPr>
            <w:tcW w:w="9067" w:type="dxa"/>
            <w:gridSpan w:val="4"/>
            <w:shd w:val="clear" w:color="auto" w:fill="auto"/>
          </w:tcPr>
          <w:p w:rsidR="002C6324" w:rsidRPr="002025C3" w:rsidRDefault="002025C3" w:rsidP="002025C3">
            <w:pPr>
              <w:pStyle w:val="TAC"/>
              <w:rPr>
                <w:color w:val="000000"/>
                <w:lang w:eastAsia="zh-CN"/>
              </w:rPr>
            </w:pPr>
            <w:r>
              <w:rPr>
                <w:color w:val="000000"/>
                <w:lang w:eastAsia="zh-CN"/>
              </w:rPr>
              <w:t>……                ……</w:t>
            </w:r>
          </w:p>
        </w:tc>
      </w:tr>
      <w:tr w:rsidR="007B103B" w:rsidTr="005C0AD8">
        <w:trPr>
          <w:jc w:val="center"/>
        </w:trPr>
        <w:tc>
          <w:tcPr>
            <w:tcW w:w="1129" w:type="dxa"/>
            <w:shd w:val="clear" w:color="auto" w:fill="auto"/>
            <w:vAlign w:val="center"/>
          </w:tcPr>
          <w:p w:rsidR="007B103B" w:rsidRPr="007B103B" w:rsidRDefault="007B103B" w:rsidP="002018DC">
            <w:pPr>
              <w:pStyle w:val="TAC"/>
              <w:rPr>
                <w:color w:val="000000"/>
                <w:lang w:eastAsia="zh-CN"/>
              </w:rPr>
            </w:pPr>
            <w:r>
              <w:rPr>
                <w:rFonts w:hint="eastAsia"/>
                <w:color w:val="000000"/>
                <w:lang w:eastAsia="zh-CN"/>
              </w:rPr>
              <w:t>N</w:t>
            </w:r>
          </w:p>
        </w:tc>
        <w:tc>
          <w:tcPr>
            <w:tcW w:w="426" w:type="dxa"/>
            <w:shd w:val="clear" w:color="auto" w:fill="auto"/>
            <w:vAlign w:val="center"/>
          </w:tcPr>
          <w:p w:rsidR="007B103B" w:rsidRPr="00700D2A" w:rsidRDefault="00700D2A" w:rsidP="002018DC">
            <w:pPr>
              <w:pStyle w:val="TAC"/>
              <w:rPr>
                <w:color w:val="000000"/>
                <w:lang w:eastAsia="zh-CN"/>
              </w:rPr>
            </w:pPr>
            <w:r>
              <w:rPr>
                <w:rFonts w:hint="eastAsia"/>
                <w:color w:val="000000"/>
                <w:lang w:eastAsia="zh-CN"/>
              </w:rPr>
              <w:t>1</w:t>
            </w:r>
          </w:p>
        </w:tc>
        <w:tc>
          <w:tcPr>
            <w:tcW w:w="567" w:type="dxa"/>
            <w:shd w:val="clear" w:color="auto" w:fill="auto"/>
            <w:vAlign w:val="center"/>
          </w:tcPr>
          <w:p w:rsidR="007B103B" w:rsidRPr="00700D2A" w:rsidRDefault="00700D2A" w:rsidP="002018DC">
            <w:pPr>
              <w:pStyle w:val="TAC"/>
              <w:rPr>
                <w:color w:val="000000"/>
                <w:lang w:eastAsia="zh-CN"/>
              </w:rPr>
            </w:pPr>
            <w:r>
              <w:rPr>
                <w:rFonts w:hint="eastAsia"/>
                <w:color w:val="000000"/>
                <w:lang w:eastAsia="zh-CN"/>
              </w:rPr>
              <w:t>4</w:t>
            </w:r>
          </w:p>
        </w:tc>
        <w:tc>
          <w:tcPr>
            <w:tcW w:w="6945" w:type="dxa"/>
            <w:shd w:val="clear" w:color="auto" w:fill="auto"/>
          </w:tcPr>
          <w:p w:rsidR="007B103B" w:rsidRPr="00461370" w:rsidRDefault="00700D2A" w:rsidP="002018DC">
            <w:pPr>
              <w:pStyle w:val="TAC"/>
              <w:rPr>
                <w:rFonts w:eastAsia="Batang"/>
                <w:color w:val="000000"/>
              </w:rPr>
            </w:pPr>
            <w:r w:rsidRPr="00967024">
              <w:rPr>
                <w:rFonts w:eastAsia="Batang"/>
                <w:color w:val="FF0000"/>
              </w:rPr>
              <w:t xml:space="preserve">{2 slot, 2 slot+1 </w:t>
            </w:r>
            <w:proofErr w:type="spellStart"/>
            <w:r w:rsidRPr="00967024">
              <w:rPr>
                <w:rFonts w:eastAsia="Batang"/>
                <w:color w:val="FF0000"/>
              </w:rPr>
              <w:t>subslot</w:t>
            </w:r>
            <w:proofErr w:type="spellEnd"/>
            <w:r w:rsidRPr="00967024">
              <w:rPr>
                <w:rFonts w:eastAsia="Batang"/>
                <w:color w:val="FF0000"/>
              </w:rPr>
              <w:t xml:space="preserve"> (2/3OS), 2 slot+2 </w:t>
            </w:r>
            <w:proofErr w:type="spellStart"/>
            <w:r w:rsidRPr="00967024">
              <w:rPr>
                <w:rFonts w:eastAsia="Batang"/>
                <w:color w:val="FF0000"/>
              </w:rPr>
              <w:t>subslot</w:t>
            </w:r>
            <w:proofErr w:type="spellEnd"/>
            <w:r w:rsidRPr="00967024">
              <w:rPr>
                <w:rFonts w:eastAsia="Batang"/>
                <w:color w:val="FF0000"/>
              </w:rPr>
              <w:t xml:space="preserve"> (2/3OS), 2 slot+3 </w:t>
            </w:r>
            <w:proofErr w:type="spellStart"/>
            <w:r w:rsidRPr="00967024">
              <w:rPr>
                <w:rFonts w:eastAsia="Batang"/>
                <w:color w:val="FF0000"/>
              </w:rPr>
              <w:t>subslot</w:t>
            </w:r>
            <w:proofErr w:type="spellEnd"/>
            <w:r w:rsidRPr="00967024">
              <w:rPr>
                <w:rFonts w:eastAsia="Batang"/>
                <w:color w:val="FF0000"/>
              </w:rPr>
              <w:t xml:space="preserve"> (2/3OS), 2 slot+4 </w:t>
            </w:r>
            <w:proofErr w:type="spellStart"/>
            <w:r w:rsidRPr="00967024">
              <w:rPr>
                <w:rFonts w:eastAsia="Batang"/>
                <w:color w:val="FF0000"/>
              </w:rPr>
              <w:t>subslot</w:t>
            </w:r>
            <w:proofErr w:type="spellEnd"/>
            <w:r w:rsidRPr="00967024">
              <w:rPr>
                <w:rFonts w:eastAsia="Batang"/>
                <w:color w:val="FF0000"/>
              </w:rPr>
              <w:t xml:space="preserve"> (2/3OS), 2 slot+5 </w:t>
            </w:r>
            <w:proofErr w:type="spellStart"/>
            <w:r w:rsidRPr="00967024">
              <w:rPr>
                <w:rFonts w:eastAsia="Batang"/>
                <w:color w:val="FF0000"/>
              </w:rPr>
              <w:t>subslot</w:t>
            </w:r>
            <w:proofErr w:type="spellEnd"/>
            <w:r w:rsidRPr="00967024">
              <w:rPr>
                <w:rFonts w:eastAsia="Batang"/>
                <w:color w:val="FF0000"/>
              </w:rPr>
              <w:t xml:space="preserve"> (2/3OS), 3 slot, 3 slot+1 </w:t>
            </w:r>
            <w:proofErr w:type="spellStart"/>
            <w:r w:rsidRPr="00967024">
              <w:rPr>
                <w:rFonts w:eastAsia="Batang"/>
                <w:color w:val="FF0000"/>
              </w:rPr>
              <w:t>subslot</w:t>
            </w:r>
            <w:proofErr w:type="spellEnd"/>
            <w:r w:rsidRPr="00967024">
              <w:rPr>
                <w:rFonts w:eastAsia="Batang"/>
                <w:color w:val="FF0000"/>
              </w:rPr>
              <w:t xml:space="preserve"> (2/3OS)};</w:t>
            </w:r>
          </w:p>
        </w:tc>
      </w:tr>
    </w:tbl>
    <w:p w:rsidR="007B103B" w:rsidRDefault="007B103B" w:rsidP="007B103B"/>
    <w:p w:rsidR="00343D8F" w:rsidRDefault="002E1664" w:rsidP="00700D2A">
      <w:pPr>
        <w:spacing w:afterLines="50" w:after="156"/>
        <w:jc w:val="center"/>
      </w:pPr>
      <w:r>
        <w:object w:dxaOrig="28403" w:dyaOrig="7485">
          <v:shape id="_x0000_i1026" type="#_x0000_t75" style="width:453.05pt;height:120.6pt" o:ole="">
            <v:imagedata r:id="rId10" o:title=""/>
          </v:shape>
          <o:OLEObject Type="Embed" ProgID="Visio.Drawing.15" ShapeID="_x0000_i1026" DrawAspect="Content" ObjectID="_1618435077" r:id="rId11"/>
        </w:object>
      </w:r>
    </w:p>
    <w:p w:rsidR="00343D8F" w:rsidRPr="00700D2A" w:rsidRDefault="00700D2A" w:rsidP="00700D2A">
      <w:pPr>
        <w:pStyle w:val="aa"/>
        <w:spacing w:afterLines="100" w:after="312"/>
        <w:jc w:val="center"/>
        <w:rPr>
          <w:rFonts w:ascii="Times New Roman" w:hAnsi="Times New Roman" w:cs="Times New Roman"/>
          <w:sz w:val="22"/>
          <w:szCs w:val="22"/>
        </w:rPr>
      </w:pPr>
      <w:r w:rsidRPr="00700D2A">
        <w:rPr>
          <w:rFonts w:ascii="Times New Roman" w:hAnsi="Times New Roman" w:cs="Times New Roman"/>
          <w:sz w:val="22"/>
          <w:szCs w:val="22"/>
        </w:rPr>
        <w:t xml:space="preserve">Fig. </w:t>
      </w:r>
      <w:r w:rsidRPr="00700D2A">
        <w:rPr>
          <w:rFonts w:ascii="Times New Roman" w:hAnsi="Times New Roman" w:cs="Times New Roman"/>
          <w:sz w:val="22"/>
          <w:szCs w:val="22"/>
        </w:rPr>
        <w:fldChar w:fldCharType="begin"/>
      </w:r>
      <w:r w:rsidRPr="00700D2A">
        <w:rPr>
          <w:rFonts w:ascii="Times New Roman" w:hAnsi="Times New Roman" w:cs="Times New Roman"/>
          <w:sz w:val="22"/>
          <w:szCs w:val="22"/>
        </w:rPr>
        <w:instrText xml:space="preserve"> SEQ Fig. \* ARABIC </w:instrText>
      </w:r>
      <w:r w:rsidRPr="00700D2A">
        <w:rPr>
          <w:rFonts w:ascii="Times New Roman" w:hAnsi="Times New Roman" w:cs="Times New Roman"/>
          <w:sz w:val="22"/>
          <w:szCs w:val="22"/>
        </w:rPr>
        <w:fldChar w:fldCharType="separate"/>
      </w:r>
      <w:r w:rsidR="000B0877">
        <w:rPr>
          <w:rFonts w:ascii="Times New Roman" w:hAnsi="Times New Roman" w:cs="Times New Roman"/>
          <w:noProof/>
          <w:sz w:val="22"/>
          <w:szCs w:val="22"/>
        </w:rPr>
        <w:t>2</w:t>
      </w:r>
      <w:r w:rsidRPr="00700D2A">
        <w:rPr>
          <w:rFonts w:ascii="Times New Roman" w:hAnsi="Times New Roman" w:cs="Times New Roman"/>
          <w:sz w:val="22"/>
          <w:szCs w:val="22"/>
        </w:rPr>
        <w:fldChar w:fldCharType="end"/>
      </w:r>
      <w:r>
        <w:rPr>
          <w:rFonts w:ascii="Times New Roman" w:hAnsi="Times New Roman" w:cs="Times New Roman"/>
          <w:sz w:val="22"/>
          <w:szCs w:val="22"/>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Pr>
          <w:rFonts w:ascii="Times New Roman" w:hAnsi="Times New Roman" w:cs="Times New Roman" w:hint="eastAsia"/>
          <w:kern w:val="0"/>
          <w:sz w:val="22"/>
          <w:szCs w:val="22"/>
        </w:rPr>
        <w:t xml:space="preserve"> configuration and timing gap between PDSCH and HARQ-ACK </w:t>
      </w:r>
      <w:r>
        <w:rPr>
          <w:rFonts w:ascii="Times New Roman" w:hAnsi="Times New Roman" w:cs="Times New Roman"/>
          <w:kern w:val="0"/>
          <w:sz w:val="22"/>
          <w:szCs w:val="22"/>
        </w:rPr>
        <w:t>indication</w:t>
      </w:r>
      <w:r>
        <w:rPr>
          <w:rFonts w:ascii="Times New Roman" w:hAnsi="Times New Roman" w:cs="Times New Roman" w:hint="eastAsia"/>
          <w:kern w:val="0"/>
          <w:sz w:val="22"/>
          <w:szCs w:val="22"/>
        </w:rPr>
        <w:t xml:space="preserve"> </w:t>
      </w:r>
      <w:r>
        <w:rPr>
          <w:rFonts w:ascii="Times New Roman" w:hAnsi="Times New Roman" w:cs="Times New Roman"/>
          <w:kern w:val="0"/>
          <w:sz w:val="22"/>
          <w:szCs w:val="22"/>
        </w:rPr>
        <w:t>with Table 1</w:t>
      </w:r>
    </w:p>
    <w:p w:rsidR="009A1442" w:rsidRDefault="009A337E" w:rsidP="009A337E">
      <w:pPr>
        <w:spacing w:afterLines="50" w:after="156"/>
        <w:rPr>
          <w:b/>
          <w:i/>
        </w:rPr>
      </w:pPr>
      <w:r>
        <w:rPr>
          <w:b/>
          <w:i/>
        </w:rPr>
        <w:t xml:space="preserve">Proposal </w:t>
      </w:r>
      <w:r w:rsidR="000060E2">
        <w:rPr>
          <w:b/>
          <w:i/>
        </w:rPr>
        <w:t>2</w:t>
      </w:r>
      <w:r>
        <w:rPr>
          <w:b/>
          <w:i/>
        </w:rPr>
        <w:t>: I</w:t>
      </w:r>
      <w:r w:rsidRPr="009A337E">
        <w:rPr>
          <w:b/>
          <w:i/>
        </w:rPr>
        <w:t xml:space="preserve">ndependent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Pr="009A337E">
        <w:rPr>
          <w:b/>
          <w:i/>
        </w:rPr>
        <w:t xml:space="preserve"> configuration for each row index of PDSCH </w:t>
      </w:r>
      <w:r w:rsidR="00CE30A7">
        <w:rPr>
          <w:b/>
          <w:i/>
        </w:rPr>
        <w:t>TDRA table.</w:t>
      </w:r>
    </w:p>
    <w:p w:rsidR="009A337E" w:rsidRDefault="009A1442" w:rsidP="009A337E">
      <w:pPr>
        <w:spacing w:afterLines="50" w:after="156"/>
        <w:rPr>
          <w:b/>
          <w:i/>
        </w:rPr>
      </w:pPr>
      <w:r>
        <w:rPr>
          <w:b/>
          <w:i/>
        </w:rPr>
        <w:t xml:space="preserve">Proposal </w:t>
      </w:r>
      <w:r>
        <w:rPr>
          <w:b/>
          <w:i/>
        </w:rPr>
        <w:t>3</w:t>
      </w:r>
      <w:r>
        <w:rPr>
          <w:b/>
          <w:i/>
        </w:rPr>
        <w:t xml:space="preserve">: </w:t>
      </w:r>
      <w:r w:rsidR="00AC286A" w:rsidRPr="00AC286A">
        <w:rPr>
          <w:b/>
          <w:i/>
        </w:rPr>
        <w:t>“Time domain resource assignment” in the DCI indicates a row index</w:t>
      </w:r>
      <w:r>
        <w:rPr>
          <w:b/>
          <w:i/>
        </w:rPr>
        <w:t xml:space="preserve"> of PDSCH TDRA table</w:t>
      </w:r>
      <w:r w:rsidR="00AC286A">
        <w:rPr>
          <w:b/>
          <w:i/>
        </w:rPr>
        <w:t xml:space="preserve"> and t</w:t>
      </w:r>
      <w:r w:rsidR="00AC286A" w:rsidRPr="00AC286A">
        <w:rPr>
          <w:b/>
          <w:i/>
        </w:rPr>
        <w:t xml:space="preserve">he “PDSCH-to-HARQ-timing-indicator” field in the DCI indicates one value from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00AC286A" w:rsidRPr="00AC286A">
        <w:rPr>
          <w:b/>
          <w:i/>
        </w:rPr>
        <w:t xml:space="preserve"> </w:t>
      </w:r>
      <w:r w:rsidR="00AC286A">
        <w:rPr>
          <w:b/>
          <w:i/>
        </w:rPr>
        <w:t>of this row</w:t>
      </w:r>
      <w:r w:rsidR="00AC286A" w:rsidRPr="00AC286A">
        <w:rPr>
          <w:b/>
          <w:i/>
        </w:rPr>
        <w:t>.</w:t>
      </w:r>
    </w:p>
    <w:p w:rsidR="00EA7ABE" w:rsidRPr="00F97C57" w:rsidRDefault="00EA7ABE" w:rsidP="00EA7ABE">
      <w:pPr>
        <w:pStyle w:val="2"/>
        <w:rPr>
          <w:rFonts w:ascii="Arial" w:hAnsi="Arial" w:cs="Arial"/>
          <w:sz w:val="24"/>
          <w:szCs w:val="24"/>
        </w:rPr>
      </w:pPr>
      <w:r w:rsidRPr="00EE6D30">
        <w:rPr>
          <w:rFonts w:ascii="Arial" w:hAnsi="Arial" w:cs="Arial"/>
          <w:sz w:val="24"/>
          <w:szCs w:val="24"/>
        </w:rPr>
        <w:t xml:space="preserve">HARQ-ACK </w:t>
      </w:r>
      <w:r w:rsidR="00D07D92">
        <w:rPr>
          <w:rFonts w:ascii="Arial" w:hAnsi="Arial" w:cs="Arial"/>
          <w:sz w:val="24"/>
          <w:szCs w:val="24"/>
        </w:rPr>
        <w:t>codebook determination</w:t>
      </w:r>
    </w:p>
    <w:p w:rsidR="000C2105" w:rsidRDefault="00683982" w:rsidP="006259A1">
      <w:pPr>
        <w:spacing w:afterLines="50" w:after="156"/>
        <w:rPr>
          <w:sz w:val="22"/>
          <w:szCs w:val="22"/>
        </w:rPr>
      </w:pPr>
      <w:r>
        <w:rPr>
          <w:sz w:val="22"/>
          <w:szCs w:val="22"/>
        </w:rPr>
        <w:t>With m</w:t>
      </w:r>
      <w:r w:rsidRPr="00292310">
        <w:rPr>
          <w:sz w:val="22"/>
          <w:szCs w:val="22"/>
        </w:rPr>
        <w:t>ultiple PUCCHs for HARQ-ACK within a slot supported</w:t>
      </w:r>
      <w:r w:rsidR="009C3B34">
        <w:rPr>
          <w:sz w:val="22"/>
          <w:szCs w:val="22"/>
        </w:rPr>
        <w:t>,</w:t>
      </w:r>
      <w:r w:rsidR="009C3B34" w:rsidRPr="009C3B34">
        <w:t xml:space="preserve"> </w:t>
      </w:r>
      <w:r w:rsidR="00C01A3E">
        <w:t>h</w:t>
      </w:r>
      <w:r w:rsidR="000C2105">
        <w:t xml:space="preserve">ow to </w:t>
      </w:r>
      <w:r w:rsidR="009C3B34" w:rsidRPr="009C3B34">
        <w:rPr>
          <w:sz w:val="22"/>
          <w:szCs w:val="22"/>
        </w:rPr>
        <w:t>multiplex</w:t>
      </w:r>
      <w:r w:rsidR="000C2105">
        <w:rPr>
          <w:sz w:val="22"/>
          <w:szCs w:val="22"/>
        </w:rPr>
        <w:t xml:space="preserve"> multiple HARQ-ACK should be considered. </w:t>
      </w:r>
      <w:r w:rsidR="00E52262">
        <w:rPr>
          <w:sz w:val="22"/>
          <w:szCs w:val="22"/>
        </w:rPr>
        <w:t xml:space="preserve">To our opinion, </w:t>
      </w:r>
      <w:r w:rsidR="00E52262" w:rsidRPr="000C2105">
        <w:rPr>
          <w:sz w:val="22"/>
          <w:szCs w:val="22"/>
        </w:rPr>
        <w:t>HARQ-ACK bits within a same time unit is to be multiplexed to one codebook.</w:t>
      </w:r>
      <w:r w:rsidR="00E52262">
        <w:rPr>
          <w:sz w:val="22"/>
          <w:szCs w:val="22"/>
        </w:rPr>
        <w:t xml:space="preserve"> Within each time unit, the similar multiplexing rule as the current rule for slot based PUCCH could be reused.</w:t>
      </w:r>
      <w:r w:rsidR="006259A1" w:rsidRPr="006259A1">
        <w:rPr>
          <w:sz w:val="22"/>
          <w:szCs w:val="22"/>
        </w:rPr>
        <w:t xml:space="preserve"> </w:t>
      </w:r>
      <w:r w:rsidR="006259A1">
        <w:rPr>
          <w:sz w:val="22"/>
          <w:szCs w:val="22"/>
        </w:rPr>
        <w:t xml:space="preserve">The time unit includes slot, subslot </w:t>
      </w:r>
      <w:r w:rsidR="006259A1">
        <w:rPr>
          <w:rFonts w:eastAsia="Batang"/>
          <w:color w:val="000000"/>
        </w:rPr>
        <w:t xml:space="preserve">(7OS), or subslot (2/3OS). </w:t>
      </w:r>
      <w:r w:rsidR="006259A1">
        <w:rPr>
          <w:sz w:val="22"/>
          <w:szCs w:val="22"/>
        </w:rPr>
        <w:t>With p</w:t>
      </w:r>
      <w:r w:rsidR="006259A1" w:rsidRPr="007A0DE0">
        <w:rPr>
          <w:sz w:val="22"/>
          <w:szCs w:val="22"/>
        </w:rPr>
        <w:t>redefine</w:t>
      </w:r>
      <w:r w:rsidR="006259A1">
        <w:rPr>
          <w:sz w:val="22"/>
          <w:szCs w:val="22"/>
        </w:rPr>
        <w:t>d</w:t>
      </w:r>
      <w:r w:rsidR="006259A1" w:rsidRPr="007A0DE0">
        <w:rPr>
          <w:sz w:val="22"/>
          <w:szCs w:val="22"/>
        </w:rPr>
        <w:t xml:space="preserve"> sub-slot pattern </w:t>
      </w:r>
      <w:r w:rsidR="006259A1">
        <w:rPr>
          <w:sz w:val="22"/>
          <w:szCs w:val="22"/>
        </w:rPr>
        <w:t>in</w:t>
      </w:r>
      <w:r w:rsidR="006259A1" w:rsidRPr="007A0DE0">
        <w:rPr>
          <w:sz w:val="22"/>
          <w:szCs w:val="22"/>
        </w:rPr>
        <w:t xml:space="preserve"> a slot</w:t>
      </w:r>
      <w:r w:rsidR="006259A1">
        <w:rPr>
          <w:sz w:val="22"/>
          <w:szCs w:val="22"/>
        </w:rPr>
        <w:t xml:space="preserve"> and</w:t>
      </w:r>
      <w:r w:rsidR="006259A1" w:rsidRPr="009A337E">
        <w:rPr>
          <w:b/>
          <w:i/>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6259A1" w:rsidRPr="009A337E">
        <w:rPr>
          <w:b/>
          <w:i/>
        </w:rPr>
        <w:t xml:space="preserve"> </w:t>
      </w:r>
      <w:r w:rsidR="006259A1" w:rsidRPr="00C01A3E">
        <w:rPr>
          <w:sz w:val="22"/>
          <w:szCs w:val="22"/>
        </w:rPr>
        <w:t>configuration for each row index of PDSCH time domain allocation</w:t>
      </w:r>
      <w:r w:rsidR="006259A1">
        <w:rPr>
          <w:sz w:val="22"/>
          <w:szCs w:val="22"/>
        </w:rPr>
        <w:t>, HARQ-ACK for each PDSCH is indicated to certain kind of time unit.</w:t>
      </w:r>
    </w:p>
    <w:p w:rsidR="00E52262" w:rsidRDefault="00E52262" w:rsidP="00AC286A">
      <w:pPr>
        <w:spacing w:afterLines="50" w:after="156"/>
        <w:rPr>
          <w:sz w:val="22"/>
          <w:szCs w:val="22"/>
        </w:rPr>
      </w:pPr>
      <w:r>
        <w:rPr>
          <w:sz w:val="22"/>
          <w:szCs w:val="22"/>
        </w:rPr>
        <w:t>The following Fig.2 is an example. PUCCH-1,</w:t>
      </w:r>
      <w:r w:rsidRPr="00E52262">
        <w:rPr>
          <w:sz w:val="22"/>
          <w:szCs w:val="22"/>
        </w:rPr>
        <w:t xml:space="preserve"> </w:t>
      </w:r>
      <w:r>
        <w:rPr>
          <w:sz w:val="22"/>
          <w:szCs w:val="22"/>
        </w:rPr>
        <w:t>PUCCH-2,</w:t>
      </w:r>
      <w:r w:rsidRPr="00E52262">
        <w:rPr>
          <w:sz w:val="22"/>
          <w:szCs w:val="22"/>
        </w:rPr>
        <w:t xml:space="preserve"> </w:t>
      </w:r>
      <w:r>
        <w:rPr>
          <w:sz w:val="22"/>
          <w:szCs w:val="22"/>
        </w:rPr>
        <w:t xml:space="preserve">PUCCH-3 are all </w:t>
      </w:r>
      <w:r w:rsidR="005A1C1A">
        <w:rPr>
          <w:sz w:val="22"/>
          <w:szCs w:val="22"/>
        </w:rPr>
        <w:t xml:space="preserve">indicated </w:t>
      </w:r>
      <w:r>
        <w:rPr>
          <w:sz w:val="22"/>
          <w:szCs w:val="22"/>
        </w:rPr>
        <w:t>at slot level for HARQ-ACK feedback</w:t>
      </w:r>
      <w:r w:rsidR="00DB225E">
        <w:rPr>
          <w:sz w:val="22"/>
          <w:szCs w:val="22"/>
        </w:rPr>
        <w:t>.</w:t>
      </w:r>
      <w:r>
        <w:rPr>
          <w:sz w:val="22"/>
          <w:szCs w:val="22"/>
        </w:rPr>
        <w:t xml:space="preserve"> </w:t>
      </w:r>
      <w:r w:rsidR="00DB225E">
        <w:rPr>
          <w:sz w:val="22"/>
          <w:szCs w:val="22"/>
        </w:rPr>
        <w:t>T</w:t>
      </w:r>
      <w:r>
        <w:rPr>
          <w:sz w:val="22"/>
          <w:szCs w:val="22"/>
        </w:rPr>
        <w:t>hese HARQ-ACK could be multiplexed to one PUCCH. PUCCH-4 and PUCCH-5 are at the level of subslot(7OS)</w:t>
      </w:r>
      <w:r w:rsidR="00101FFB">
        <w:rPr>
          <w:sz w:val="22"/>
          <w:szCs w:val="22"/>
        </w:rPr>
        <w:t xml:space="preserve"> and multiplexed to one PUCCH. So as the </w:t>
      </w:r>
      <w:r w:rsidR="00DB225E">
        <w:rPr>
          <w:sz w:val="22"/>
          <w:szCs w:val="22"/>
        </w:rPr>
        <w:t xml:space="preserve">subslot(3OS) level of </w:t>
      </w:r>
      <w:r w:rsidR="00101FFB">
        <w:rPr>
          <w:sz w:val="22"/>
          <w:szCs w:val="22"/>
        </w:rPr>
        <w:t>PUCCH-6 and PUCCH-7.</w:t>
      </w:r>
    </w:p>
    <w:p w:rsidR="00E52262" w:rsidRDefault="00E52262" w:rsidP="00AC286A">
      <w:pPr>
        <w:spacing w:afterLines="50" w:after="156"/>
        <w:rPr>
          <w:sz w:val="22"/>
          <w:szCs w:val="22"/>
        </w:rPr>
      </w:pPr>
    </w:p>
    <w:p w:rsidR="00522296" w:rsidRPr="00C01A3E" w:rsidRDefault="00025DBA" w:rsidP="00522296">
      <w:pPr>
        <w:spacing w:afterLines="50" w:after="156"/>
        <w:jc w:val="center"/>
        <w:rPr>
          <w:sz w:val="22"/>
          <w:szCs w:val="22"/>
        </w:rPr>
      </w:pPr>
      <w:r>
        <w:object w:dxaOrig="27105" w:dyaOrig="17355">
          <v:shape id="_x0000_i1027" type="#_x0000_t75" style="width:314.65pt;height:201.5pt" o:ole="">
            <v:imagedata r:id="rId12" o:title=""/>
          </v:shape>
          <o:OLEObject Type="Embed" ProgID="Visio.Drawing.15" ShapeID="_x0000_i1027" DrawAspect="Content" ObjectID="_1618435078" r:id="rId13"/>
        </w:object>
      </w:r>
    </w:p>
    <w:p w:rsidR="00522296" w:rsidRPr="00700D2A" w:rsidRDefault="00522296" w:rsidP="00522296">
      <w:pPr>
        <w:pStyle w:val="aa"/>
        <w:spacing w:afterLines="100" w:after="312"/>
        <w:jc w:val="center"/>
        <w:rPr>
          <w:rFonts w:ascii="Times New Roman" w:hAnsi="Times New Roman" w:cs="Times New Roman"/>
          <w:sz w:val="22"/>
          <w:szCs w:val="22"/>
        </w:rPr>
      </w:pPr>
      <w:r w:rsidRPr="00700D2A">
        <w:rPr>
          <w:rFonts w:ascii="Times New Roman" w:hAnsi="Times New Roman" w:cs="Times New Roman"/>
          <w:sz w:val="22"/>
          <w:szCs w:val="22"/>
        </w:rPr>
        <w:t xml:space="preserve">Fig. </w:t>
      </w:r>
      <w:r w:rsidRPr="00700D2A">
        <w:rPr>
          <w:rFonts w:ascii="Times New Roman" w:hAnsi="Times New Roman" w:cs="Times New Roman"/>
          <w:sz w:val="22"/>
          <w:szCs w:val="22"/>
        </w:rPr>
        <w:fldChar w:fldCharType="begin"/>
      </w:r>
      <w:r w:rsidRPr="00700D2A">
        <w:rPr>
          <w:rFonts w:ascii="Times New Roman" w:hAnsi="Times New Roman" w:cs="Times New Roman"/>
          <w:sz w:val="22"/>
          <w:szCs w:val="22"/>
        </w:rPr>
        <w:instrText xml:space="preserve"> SEQ Fig. \* ARABIC </w:instrText>
      </w:r>
      <w:r w:rsidRPr="00700D2A">
        <w:rPr>
          <w:rFonts w:ascii="Times New Roman" w:hAnsi="Times New Roman" w:cs="Times New Roman"/>
          <w:sz w:val="22"/>
          <w:szCs w:val="22"/>
        </w:rPr>
        <w:fldChar w:fldCharType="separate"/>
      </w:r>
      <w:r w:rsidR="000B0877">
        <w:rPr>
          <w:rFonts w:ascii="Times New Roman" w:hAnsi="Times New Roman" w:cs="Times New Roman"/>
          <w:noProof/>
          <w:sz w:val="22"/>
          <w:szCs w:val="22"/>
        </w:rPr>
        <w:t>3</w:t>
      </w:r>
      <w:r w:rsidRPr="00700D2A">
        <w:rPr>
          <w:rFonts w:ascii="Times New Roman" w:hAnsi="Times New Roman" w:cs="Times New Roman"/>
          <w:sz w:val="22"/>
          <w:szCs w:val="22"/>
        </w:rPr>
        <w:fldChar w:fldCharType="end"/>
      </w:r>
      <w:r>
        <w:rPr>
          <w:rFonts w:ascii="Times New Roman" w:hAnsi="Times New Roman" w:cs="Times New Roman"/>
          <w:sz w:val="22"/>
          <w:szCs w:val="22"/>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Pr>
          <w:rFonts w:ascii="Times New Roman" w:hAnsi="Times New Roman" w:cs="Times New Roman" w:hint="eastAsia"/>
          <w:kern w:val="0"/>
          <w:sz w:val="22"/>
          <w:szCs w:val="22"/>
        </w:rPr>
        <w:t xml:space="preserve"> configuration and timing gap between PDSCH and HARQ-ACK </w:t>
      </w:r>
      <w:r>
        <w:rPr>
          <w:rFonts w:ascii="Times New Roman" w:hAnsi="Times New Roman" w:cs="Times New Roman"/>
          <w:kern w:val="0"/>
          <w:sz w:val="22"/>
          <w:szCs w:val="22"/>
        </w:rPr>
        <w:t>indication</w:t>
      </w:r>
      <w:r>
        <w:rPr>
          <w:rFonts w:ascii="Times New Roman" w:hAnsi="Times New Roman" w:cs="Times New Roman" w:hint="eastAsia"/>
          <w:kern w:val="0"/>
          <w:sz w:val="22"/>
          <w:szCs w:val="22"/>
        </w:rPr>
        <w:t xml:space="preserve"> </w:t>
      </w:r>
      <w:r>
        <w:rPr>
          <w:rFonts w:ascii="Times New Roman" w:hAnsi="Times New Roman" w:cs="Times New Roman"/>
          <w:kern w:val="0"/>
          <w:sz w:val="22"/>
          <w:szCs w:val="22"/>
        </w:rPr>
        <w:t>with Table 1</w:t>
      </w:r>
    </w:p>
    <w:p w:rsidR="00C87E59" w:rsidRDefault="00C87E59" w:rsidP="00C87E59">
      <w:pPr>
        <w:spacing w:afterLines="50" w:after="156"/>
      </w:pPr>
      <w:r>
        <w:rPr>
          <w:rFonts w:hint="eastAsia"/>
        </w:rPr>
        <w:t>S</w:t>
      </w:r>
      <w:r>
        <w:t xml:space="preserve">ince </w:t>
      </w:r>
      <w:r w:rsidRPr="00AB3F03">
        <w:t>sub-slot-based HARQ-ACK feedback procedure</w:t>
      </w:r>
      <w:r>
        <w:t xml:space="preserve"> is to be defined for supporting multiple PUCCHs for HARQ-ACK within a slot, the HARQ-ACK codebook determination, multiplexing, and </w:t>
      </w:r>
      <w:proofErr w:type="spellStart"/>
      <w:r>
        <w:t>etc</w:t>
      </w:r>
      <w:proofErr w:type="spellEnd"/>
      <w:r>
        <w:t xml:space="preserve"> would be based on the level of </w:t>
      </w:r>
      <w:proofErr w:type="spellStart"/>
      <w:r>
        <w:t>subslot</w:t>
      </w:r>
      <w:proofErr w:type="spellEnd"/>
      <w:r>
        <w:t>. There are no obvious requirements to support PUCCH across sub-slot boundary.</w:t>
      </w:r>
    </w:p>
    <w:p w:rsidR="00C87E59" w:rsidRDefault="00AC286A" w:rsidP="00C87E59">
      <w:r>
        <w:rPr>
          <w:b/>
          <w:i/>
        </w:rPr>
        <w:t xml:space="preserve">Proposal </w:t>
      </w:r>
      <w:r w:rsidR="00F80CF7">
        <w:rPr>
          <w:b/>
          <w:i/>
        </w:rPr>
        <w:t>4</w:t>
      </w:r>
      <w:r>
        <w:rPr>
          <w:b/>
          <w:i/>
        </w:rPr>
        <w:t xml:space="preserve">: </w:t>
      </w:r>
      <w:r w:rsidRPr="003677AE">
        <w:rPr>
          <w:b/>
          <w:i/>
        </w:rPr>
        <w:t xml:space="preserve">HARQ-ACK bits within a same </w:t>
      </w:r>
      <w:r w:rsidRPr="000428D0">
        <w:rPr>
          <w:b/>
          <w:i/>
        </w:rPr>
        <w:t xml:space="preserve">time </w:t>
      </w:r>
      <w:r w:rsidRPr="003677AE">
        <w:rPr>
          <w:b/>
          <w:i/>
        </w:rPr>
        <w:t>unit is to be multiplexed to one codebook.</w:t>
      </w:r>
      <w:r w:rsidR="00C87E59" w:rsidRPr="00C87E59">
        <w:rPr>
          <w:b/>
          <w:i/>
        </w:rPr>
        <w:t xml:space="preserve"> </w:t>
      </w:r>
      <w:r w:rsidR="00C87E59">
        <w:rPr>
          <w:b/>
          <w:i/>
        </w:rPr>
        <w:t>Not support PUCCH across sub-slot boundary.</w:t>
      </w:r>
    </w:p>
    <w:p w:rsidR="00766551" w:rsidRPr="00F104F1" w:rsidRDefault="00F104F1" w:rsidP="00AC286A">
      <w:pPr>
        <w:spacing w:afterLines="50" w:after="156"/>
        <w:rPr>
          <w:b/>
        </w:rPr>
      </w:pPr>
      <w:r w:rsidRPr="00F104F1">
        <w:rPr>
          <w:rFonts w:hint="eastAsia"/>
          <w:sz w:val="22"/>
          <w:szCs w:val="22"/>
        </w:rPr>
        <w:t xml:space="preserve">Within each time unit, </w:t>
      </w:r>
      <w:r w:rsidR="00F90DA3">
        <w:rPr>
          <w:sz w:val="22"/>
          <w:szCs w:val="22"/>
        </w:rPr>
        <w:t xml:space="preserve">it is possible the PUCCHs are for </w:t>
      </w:r>
      <w:r w:rsidR="00E62E98">
        <w:rPr>
          <w:sz w:val="22"/>
          <w:szCs w:val="22"/>
        </w:rPr>
        <w:t xml:space="preserve">HARQ-ACK of </w:t>
      </w:r>
      <w:r w:rsidR="00F90DA3">
        <w:rPr>
          <w:sz w:val="22"/>
          <w:szCs w:val="22"/>
        </w:rPr>
        <w:t>PDSCH</w:t>
      </w:r>
      <w:r w:rsidR="008D2B2A">
        <w:rPr>
          <w:sz w:val="22"/>
          <w:szCs w:val="22"/>
        </w:rPr>
        <w:t>s</w:t>
      </w:r>
      <w:r w:rsidR="00F90DA3">
        <w:rPr>
          <w:sz w:val="22"/>
          <w:szCs w:val="22"/>
        </w:rPr>
        <w:t xml:space="preserve"> </w:t>
      </w:r>
      <w:r w:rsidR="00E62E98">
        <w:rPr>
          <w:sz w:val="22"/>
          <w:szCs w:val="22"/>
        </w:rPr>
        <w:t>of</w:t>
      </w:r>
      <w:r w:rsidR="00F90DA3">
        <w:rPr>
          <w:sz w:val="22"/>
          <w:szCs w:val="22"/>
        </w:rPr>
        <w:t xml:space="preserve"> different service types </w:t>
      </w:r>
      <w:r w:rsidR="00E62E98">
        <w:rPr>
          <w:sz w:val="22"/>
          <w:szCs w:val="22"/>
        </w:rPr>
        <w:t xml:space="preserve">which are </w:t>
      </w:r>
      <w:r w:rsidR="00F90DA3">
        <w:rPr>
          <w:sz w:val="22"/>
          <w:szCs w:val="22"/>
        </w:rPr>
        <w:t xml:space="preserve">with different reliability requirements. If the service types could be identified </w:t>
      </w:r>
      <w:r w:rsidR="008D2B2A">
        <w:rPr>
          <w:sz w:val="22"/>
          <w:szCs w:val="22"/>
        </w:rPr>
        <w:t>in PHY, it is possible to multiplex the HARQ-ACKs into multiple codebooks according to the service type.</w:t>
      </w:r>
      <w:r w:rsidR="008A3D3B">
        <w:rPr>
          <w:sz w:val="22"/>
          <w:szCs w:val="22"/>
        </w:rPr>
        <w:t xml:space="preserve"> When PUCCHs within one time unit for different services are overlapped, the PUCCH for low latency service should be prioritized. </w:t>
      </w:r>
      <w:r w:rsidR="00EE7C91">
        <w:rPr>
          <w:sz w:val="22"/>
          <w:szCs w:val="22"/>
        </w:rPr>
        <w:t>When</w:t>
      </w:r>
      <w:r w:rsidR="00766551">
        <w:rPr>
          <w:sz w:val="22"/>
          <w:szCs w:val="22"/>
        </w:rPr>
        <w:t xml:space="preserve"> multiple PUCCHs in different time units are overlapped</w:t>
      </w:r>
      <w:r w:rsidR="008A3D3B">
        <w:rPr>
          <w:sz w:val="22"/>
          <w:szCs w:val="22"/>
        </w:rPr>
        <w:t>, for example in the time unit of subslot and slot</w:t>
      </w:r>
      <w:r w:rsidR="00766551">
        <w:rPr>
          <w:sz w:val="22"/>
          <w:szCs w:val="22"/>
        </w:rPr>
        <w:t xml:space="preserve">, </w:t>
      </w:r>
      <w:r w:rsidR="00985A3D">
        <w:rPr>
          <w:sz w:val="22"/>
          <w:szCs w:val="22"/>
        </w:rPr>
        <w:t xml:space="preserve">the PUCCH in shorter time unit would have higher priority </w:t>
      </w:r>
      <w:r w:rsidR="005C5376">
        <w:rPr>
          <w:sz w:val="22"/>
          <w:szCs w:val="22"/>
        </w:rPr>
        <w:t>satisfy the original intention of gNB scheduling</w:t>
      </w:r>
      <w:r w:rsidR="008A3D3B">
        <w:rPr>
          <w:sz w:val="22"/>
          <w:szCs w:val="22"/>
        </w:rPr>
        <w:t xml:space="preserve"> the urgent service to shorter time units</w:t>
      </w:r>
      <w:r w:rsidR="00985A3D">
        <w:rPr>
          <w:sz w:val="22"/>
          <w:szCs w:val="22"/>
        </w:rPr>
        <w:t>.</w:t>
      </w:r>
    </w:p>
    <w:p w:rsidR="009807AF" w:rsidRDefault="00985A3D" w:rsidP="00985A3D">
      <w:pPr>
        <w:spacing w:afterLines="50" w:after="156"/>
        <w:rPr>
          <w:b/>
          <w:i/>
        </w:rPr>
      </w:pPr>
      <w:r>
        <w:rPr>
          <w:b/>
          <w:i/>
        </w:rPr>
        <w:t xml:space="preserve">Proposal </w:t>
      </w:r>
      <w:r w:rsidR="00F80CF7">
        <w:rPr>
          <w:b/>
          <w:i/>
        </w:rPr>
        <w:t>5</w:t>
      </w:r>
      <w:r>
        <w:rPr>
          <w:b/>
          <w:i/>
        </w:rPr>
        <w:t xml:space="preserve">: </w:t>
      </w:r>
      <w:r w:rsidR="00B16288" w:rsidRPr="00B16288">
        <w:rPr>
          <w:b/>
          <w:i/>
        </w:rPr>
        <w:t>Multiplex the HARQ-ACKs</w:t>
      </w:r>
      <w:r w:rsidR="008968F5" w:rsidRPr="008968F5">
        <w:rPr>
          <w:b/>
          <w:i/>
        </w:rPr>
        <w:t xml:space="preserve"> </w:t>
      </w:r>
      <w:r w:rsidR="008968F5">
        <w:rPr>
          <w:b/>
          <w:i/>
        </w:rPr>
        <w:t>within the same time unit</w:t>
      </w:r>
      <w:r w:rsidR="00B16288" w:rsidRPr="00B16288">
        <w:rPr>
          <w:b/>
          <w:i/>
        </w:rPr>
        <w:t xml:space="preserve"> into multiple codebooks according to the service type</w:t>
      </w:r>
      <w:r w:rsidR="00B16288">
        <w:rPr>
          <w:b/>
          <w:i/>
        </w:rPr>
        <w:t xml:space="preserve"> identified in PHY </w:t>
      </w:r>
      <w:r w:rsidR="00B16288" w:rsidRPr="00B16288">
        <w:rPr>
          <w:b/>
          <w:i/>
        </w:rPr>
        <w:t>indications.</w:t>
      </w:r>
    </w:p>
    <w:p w:rsidR="009807AF" w:rsidRDefault="009807AF" w:rsidP="009807AF">
      <w:pPr>
        <w:pStyle w:val="a8"/>
        <w:numPr>
          <w:ilvl w:val="0"/>
          <w:numId w:val="44"/>
        </w:numPr>
        <w:spacing w:afterLines="50" w:after="156"/>
        <w:ind w:firstLineChars="0"/>
        <w:rPr>
          <w:b/>
          <w:i/>
        </w:rPr>
      </w:pPr>
      <w:r w:rsidRPr="009807AF">
        <w:rPr>
          <w:b/>
          <w:i/>
        </w:rPr>
        <w:t>When PUCCHs within one time unit for different services are overlapped, the PUCCH for low latency service should be prioritized.</w:t>
      </w:r>
    </w:p>
    <w:p w:rsidR="00985A3D" w:rsidRPr="009807AF" w:rsidRDefault="00B16288" w:rsidP="009807AF">
      <w:pPr>
        <w:pStyle w:val="a8"/>
        <w:numPr>
          <w:ilvl w:val="0"/>
          <w:numId w:val="44"/>
        </w:numPr>
        <w:spacing w:afterLines="50" w:after="156"/>
        <w:ind w:firstLineChars="0"/>
        <w:rPr>
          <w:b/>
          <w:i/>
        </w:rPr>
      </w:pPr>
      <w:r w:rsidRPr="009807AF">
        <w:rPr>
          <w:b/>
          <w:i/>
        </w:rPr>
        <w:t>If multiple PUCCHs in diff</w:t>
      </w:r>
      <w:r w:rsidR="009807AF">
        <w:rPr>
          <w:b/>
          <w:i/>
        </w:rPr>
        <w:t>erent time units are overlapped</w:t>
      </w:r>
      <w:r w:rsidRPr="009807AF">
        <w:rPr>
          <w:b/>
          <w:i/>
        </w:rPr>
        <w:t>, the PUCCH in shorter time unit would have higher priority.</w:t>
      </w:r>
    </w:p>
    <w:p w:rsidR="00AC286A" w:rsidRDefault="00AC286A" w:rsidP="00AC286A">
      <w:pPr>
        <w:spacing w:afterLines="50" w:after="156"/>
        <w:rPr>
          <w:rFonts w:cs="Arial"/>
        </w:rPr>
      </w:pPr>
      <w:r w:rsidRPr="00595E68">
        <w:rPr>
          <w:rFonts w:hint="eastAsia"/>
          <w:sz w:val="22"/>
          <w:szCs w:val="22"/>
        </w:rPr>
        <w:t xml:space="preserve">Currently, </w:t>
      </w:r>
      <w:r w:rsidR="00C31471">
        <w:rPr>
          <w:sz w:val="22"/>
          <w:szCs w:val="22"/>
        </w:rPr>
        <w:t xml:space="preserve">whether </w:t>
      </w:r>
      <w:r>
        <w:t xml:space="preserve">HARQ-ACK </w:t>
      </w:r>
      <w:r>
        <w:rPr>
          <w:rFonts w:cs="Arial"/>
        </w:rPr>
        <w:t>codebook size determination is based on “</w:t>
      </w:r>
      <w:r w:rsidRPr="00B916EC">
        <w:rPr>
          <w:rFonts w:cs="Arial"/>
          <w:i/>
        </w:rPr>
        <w:t>semi-static</w:t>
      </w:r>
      <w:r>
        <w:rPr>
          <w:rFonts w:cs="Arial"/>
        </w:rPr>
        <w:t>”or based on “</w:t>
      </w:r>
      <w:r>
        <w:rPr>
          <w:rFonts w:cs="Arial"/>
          <w:i/>
        </w:rPr>
        <w:t>dynam</w:t>
      </w:r>
      <w:r w:rsidRPr="00B916EC">
        <w:rPr>
          <w:rFonts w:cs="Arial"/>
          <w:i/>
        </w:rPr>
        <w:t>ic</w:t>
      </w:r>
      <w:r>
        <w:rPr>
          <w:rFonts w:cs="Arial"/>
        </w:rPr>
        <w:t xml:space="preserve">” </w:t>
      </w:r>
      <w:r>
        <w:t xml:space="preserve">depends on the configured parameter </w:t>
      </w:r>
      <w:r w:rsidRPr="00AF2C90">
        <w:rPr>
          <w:i/>
        </w:rPr>
        <w:t>pdsch-</w:t>
      </w:r>
      <w:r w:rsidRPr="00B916EC">
        <w:rPr>
          <w:rFonts w:cs="Arial"/>
          <w:i/>
        </w:rPr>
        <w:t>HARQ-ACK-</w:t>
      </w:r>
      <w:r>
        <w:rPr>
          <w:rFonts w:cs="Arial"/>
          <w:i/>
        </w:rPr>
        <w:t>C</w:t>
      </w:r>
      <w:r w:rsidRPr="00B916EC">
        <w:rPr>
          <w:rFonts w:cs="Arial"/>
          <w:i/>
        </w:rPr>
        <w:t>odebook</w:t>
      </w:r>
      <w:r>
        <w:rPr>
          <w:rFonts w:cs="Arial"/>
        </w:rPr>
        <w:t>. In general, dynamic codebook size determination provides more efficient resource usage than semi-static codebook size determination since HARQ-ACK feedback is only for the actual transmitted PDSCH. However, since the HARQ-ACK codebook size determination depends on the DAI bits in the PDCCH, the reliability of PDCCH would impact the accuracy of codebook size determination. On the other hand, semi-static HARQ-ACK codebook size determination is robust in the codebook size determination while it is inefficient considering resource usage.</w:t>
      </w:r>
    </w:p>
    <w:p w:rsidR="00AC286A" w:rsidRDefault="00AC286A" w:rsidP="00AC286A">
      <w:pPr>
        <w:spacing w:afterLines="50" w:after="156"/>
        <w:rPr>
          <w:rFonts w:cs="Arial"/>
        </w:rPr>
      </w:pPr>
      <w:r>
        <w:rPr>
          <w:rFonts w:cs="Arial"/>
        </w:rPr>
        <w:t xml:space="preserve">For URLLC, since the reliability of PDCCH should have been enhanced to a high level, the accuracy of dynamic </w:t>
      </w:r>
      <w:r>
        <w:rPr>
          <w:rFonts w:cs="Arial"/>
        </w:rPr>
        <w:lastRenderedPageBreak/>
        <w:t xml:space="preserve">HARQ-ACK codebook determination could be guaranteed. Also considering the high requirements reliability of HARQ-ACK, dynamic codebook size is more proper for URLLC. For eMBB, semi-static codebook determination is needed sometimes </w:t>
      </w:r>
      <w:r w:rsidR="00C31471">
        <w:rPr>
          <w:rFonts w:cs="Arial"/>
        </w:rPr>
        <w:t>since the reliability of PDCCH could not reach a certain degree.</w:t>
      </w:r>
      <w:r>
        <w:rPr>
          <w:rFonts w:cs="Arial"/>
        </w:rPr>
        <w:t xml:space="preserve"> </w:t>
      </w:r>
    </w:p>
    <w:p w:rsidR="00907EC1" w:rsidRPr="00C233CA" w:rsidRDefault="00907EC1" w:rsidP="00C233CA">
      <w:pPr>
        <w:spacing w:afterLines="50" w:after="156"/>
        <w:rPr>
          <w:rFonts w:cs="Arial"/>
        </w:rPr>
      </w:pPr>
      <w:r>
        <w:rPr>
          <w:rFonts w:cs="Arial"/>
        </w:rPr>
        <w:t>Therefore</w:t>
      </w:r>
      <w:r>
        <w:rPr>
          <w:rFonts w:cs="Arial" w:hint="eastAsia"/>
        </w:rPr>
        <w:t xml:space="preserve">, it is proposed to support configuring the </w:t>
      </w:r>
      <w:r>
        <w:rPr>
          <w:rFonts w:cs="Arial"/>
        </w:rPr>
        <w:t xml:space="preserve">type of </w:t>
      </w:r>
      <w:r w:rsidRPr="003C6204">
        <w:rPr>
          <w:rFonts w:cs="Arial"/>
        </w:rPr>
        <w:t>HARQ-ACK</w:t>
      </w:r>
      <w:r>
        <w:rPr>
          <w:rFonts w:cs="Arial"/>
        </w:rPr>
        <w:t xml:space="preserve"> c</w:t>
      </w:r>
      <w:r w:rsidRPr="003C6204">
        <w:rPr>
          <w:rFonts w:cs="Arial"/>
        </w:rPr>
        <w:t>odebook</w:t>
      </w:r>
      <w:r>
        <w:rPr>
          <w:rFonts w:cs="Arial"/>
        </w:rPr>
        <w:t xml:space="preserve"> </w:t>
      </w:r>
      <w:r w:rsidR="00DB7488">
        <w:rPr>
          <w:rFonts w:cs="Arial"/>
        </w:rPr>
        <w:t xml:space="preserve">according to the service type independently. </w:t>
      </w:r>
      <w:r w:rsidR="00DB7488">
        <w:rPr>
          <w:sz w:val="22"/>
          <w:szCs w:val="22"/>
        </w:rPr>
        <w:t xml:space="preserve">If the service types could not be identified in PHY, the codebook type could be configured to </w:t>
      </w:r>
      <w:r w:rsidRPr="00EB36A6">
        <w:rPr>
          <w:rFonts w:cs="Arial"/>
        </w:rPr>
        <w:t xml:space="preserve">“semi-static” or “dynamic” per </w:t>
      </w:r>
      <w:r>
        <w:rPr>
          <w:rFonts w:cs="Arial"/>
        </w:rPr>
        <w:t>slot/</w:t>
      </w:r>
      <w:r w:rsidRPr="00EB36A6">
        <w:rPr>
          <w:rFonts w:cs="Arial"/>
        </w:rPr>
        <w:t>sub-slot</w:t>
      </w:r>
      <w:r>
        <w:rPr>
          <w:rFonts w:cs="Arial"/>
        </w:rPr>
        <w:t xml:space="preserve"> independently</w:t>
      </w:r>
      <w:r w:rsidRPr="003C6204">
        <w:rPr>
          <w:rFonts w:cs="Arial"/>
        </w:rPr>
        <w:t>.</w:t>
      </w:r>
      <w:r>
        <w:rPr>
          <w:rFonts w:cs="Arial"/>
        </w:rPr>
        <w:t xml:space="preserve"> When</w:t>
      </w:r>
      <w:r w:rsidRPr="003C6204">
        <w:rPr>
          <w:rFonts w:cs="Arial"/>
        </w:rPr>
        <w:t xml:space="preserve"> HARQ-ACK feedback for different services is indicated to different</w:t>
      </w:r>
      <w:r w:rsidR="0069166E">
        <w:rPr>
          <w:rFonts w:cs="Arial"/>
        </w:rPr>
        <w:t xml:space="preserve"> slot/</w:t>
      </w:r>
      <w:r w:rsidRPr="003C6204">
        <w:rPr>
          <w:rFonts w:cs="Arial"/>
        </w:rPr>
        <w:t>sub-slots, independent</w:t>
      </w:r>
      <w:r>
        <w:rPr>
          <w:rFonts w:cs="Arial"/>
        </w:rPr>
        <w:t xml:space="preserve"> </w:t>
      </w:r>
      <w:r w:rsidRPr="003C6204">
        <w:rPr>
          <w:rFonts w:cs="Arial"/>
        </w:rPr>
        <w:t>HARQ-ACK</w:t>
      </w:r>
      <w:r>
        <w:rPr>
          <w:rFonts w:cs="Arial"/>
        </w:rPr>
        <w:t xml:space="preserve"> c</w:t>
      </w:r>
      <w:r w:rsidRPr="003C6204">
        <w:rPr>
          <w:rFonts w:cs="Arial"/>
        </w:rPr>
        <w:t>odebook</w:t>
      </w:r>
      <w:r>
        <w:rPr>
          <w:rFonts w:cs="Arial"/>
        </w:rPr>
        <w:t xml:space="preserve"> type can be used</w:t>
      </w:r>
      <w:r w:rsidRPr="003C6204">
        <w:rPr>
          <w:rFonts w:cs="Arial"/>
        </w:rPr>
        <w:t>.</w:t>
      </w:r>
      <w:r w:rsidR="00DB7488">
        <w:rPr>
          <w:rFonts w:cs="Arial"/>
        </w:rPr>
        <w:t xml:space="preserve"> The following Fig.3 is an example</w:t>
      </w:r>
      <w:r w:rsidR="00C233CA">
        <w:rPr>
          <w:rFonts w:cs="Arial"/>
        </w:rPr>
        <w:t xml:space="preserve">. With the </w:t>
      </w:r>
      <w:r w:rsidR="00C233CA" w:rsidRPr="00C233CA">
        <w:rPr>
          <w:rFonts w:cs="Arial"/>
        </w:rPr>
        <w:t xml:space="preserve">alternation of </w:t>
      </w:r>
      <w:r w:rsidR="00C233CA">
        <w:rPr>
          <w:rFonts w:cs="Arial"/>
        </w:rPr>
        <w:t xml:space="preserve">the two codebook type configuration for each slot/subslot with the same granularity, the latency of HARQ-ACK could be guaranteed. </w:t>
      </w:r>
    </w:p>
    <w:p w:rsidR="00DB7488" w:rsidRPr="00700D2A" w:rsidRDefault="00C233CA" w:rsidP="00DB7488">
      <w:pPr>
        <w:pStyle w:val="aa"/>
        <w:spacing w:afterLines="100" w:after="312"/>
        <w:jc w:val="center"/>
        <w:rPr>
          <w:rFonts w:ascii="Times New Roman" w:hAnsi="Times New Roman" w:cs="Times New Roman"/>
          <w:sz w:val="22"/>
          <w:szCs w:val="22"/>
        </w:rPr>
      </w:pPr>
      <w:r>
        <w:object w:dxaOrig="19020" w:dyaOrig="2640">
          <v:shape id="_x0000_i1028" type="#_x0000_t75" style="width:495.6pt;height:68.75pt" o:ole="">
            <v:imagedata r:id="rId14" o:title=""/>
          </v:shape>
          <o:OLEObject Type="Embed" ProgID="Visio.Drawing.15" ShapeID="_x0000_i1028" DrawAspect="Content" ObjectID="_1618435079" r:id="rId15"/>
        </w:object>
      </w:r>
      <w:r w:rsidR="00DB7488" w:rsidRPr="00700D2A">
        <w:rPr>
          <w:rFonts w:ascii="Times New Roman" w:hAnsi="Times New Roman" w:cs="Times New Roman"/>
          <w:sz w:val="22"/>
          <w:szCs w:val="22"/>
        </w:rPr>
        <w:t xml:space="preserve">Fig. </w:t>
      </w:r>
      <w:r w:rsidR="00DB7488" w:rsidRPr="00700D2A">
        <w:rPr>
          <w:rFonts w:ascii="Times New Roman" w:hAnsi="Times New Roman" w:cs="Times New Roman"/>
          <w:sz w:val="22"/>
          <w:szCs w:val="22"/>
        </w:rPr>
        <w:fldChar w:fldCharType="begin"/>
      </w:r>
      <w:r w:rsidR="00DB7488" w:rsidRPr="00700D2A">
        <w:rPr>
          <w:rFonts w:ascii="Times New Roman" w:hAnsi="Times New Roman" w:cs="Times New Roman"/>
          <w:sz w:val="22"/>
          <w:szCs w:val="22"/>
        </w:rPr>
        <w:instrText xml:space="preserve"> SEQ Fig. \* ARABIC </w:instrText>
      </w:r>
      <w:r w:rsidR="00DB7488" w:rsidRPr="00700D2A">
        <w:rPr>
          <w:rFonts w:ascii="Times New Roman" w:hAnsi="Times New Roman" w:cs="Times New Roman"/>
          <w:sz w:val="22"/>
          <w:szCs w:val="22"/>
        </w:rPr>
        <w:fldChar w:fldCharType="separate"/>
      </w:r>
      <w:r w:rsidR="000B0877">
        <w:rPr>
          <w:rFonts w:ascii="Times New Roman" w:hAnsi="Times New Roman" w:cs="Times New Roman"/>
          <w:noProof/>
          <w:sz w:val="22"/>
          <w:szCs w:val="22"/>
        </w:rPr>
        <w:t>4</w:t>
      </w:r>
      <w:r w:rsidR="00DB7488" w:rsidRPr="00700D2A">
        <w:rPr>
          <w:rFonts w:ascii="Times New Roman" w:hAnsi="Times New Roman" w:cs="Times New Roman"/>
          <w:sz w:val="22"/>
          <w:szCs w:val="22"/>
        </w:rPr>
        <w:fldChar w:fldCharType="end"/>
      </w:r>
      <w:r w:rsidR="00DB7488">
        <w:rPr>
          <w:rFonts w:ascii="Times New Roman" w:hAnsi="Times New Roman" w:cs="Times New Roman"/>
          <w:sz w:val="22"/>
          <w:szCs w:val="22"/>
        </w:rPr>
        <w:t xml:space="preserve"> Independent codebook type configuration for each slot/subslot</w:t>
      </w:r>
    </w:p>
    <w:p w:rsidR="00AC286A" w:rsidRDefault="00C233CA" w:rsidP="00AC286A">
      <w:pPr>
        <w:spacing w:afterLines="50" w:after="156"/>
        <w:rPr>
          <w:rFonts w:cs="Arial"/>
        </w:rPr>
      </w:pPr>
      <w:r>
        <w:rPr>
          <w:rFonts w:cs="Arial"/>
        </w:rPr>
        <w:t>Then, i</w:t>
      </w:r>
      <w:r w:rsidR="00AC286A">
        <w:rPr>
          <w:rFonts w:cs="Arial" w:hint="eastAsia"/>
        </w:rPr>
        <w:t xml:space="preserve">t is proposed to support configuring the </w:t>
      </w:r>
      <w:r w:rsidR="00AC286A">
        <w:rPr>
          <w:rFonts w:cs="Arial"/>
        </w:rPr>
        <w:t xml:space="preserve">type of </w:t>
      </w:r>
      <w:r w:rsidR="00AC286A" w:rsidRPr="003C6204">
        <w:rPr>
          <w:rFonts w:cs="Arial"/>
        </w:rPr>
        <w:t>HARQ-ACK</w:t>
      </w:r>
      <w:r w:rsidR="00AC286A">
        <w:rPr>
          <w:rFonts w:cs="Arial"/>
        </w:rPr>
        <w:t xml:space="preserve"> c</w:t>
      </w:r>
      <w:r w:rsidR="00AC286A" w:rsidRPr="003C6204">
        <w:rPr>
          <w:rFonts w:cs="Arial"/>
        </w:rPr>
        <w:t>odebook</w:t>
      </w:r>
      <w:r w:rsidR="00AC286A">
        <w:rPr>
          <w:rFonts w:cs="Arial"/>
        </w:rPr>
        <w:t xml:space="preserve"> </w:t>
      </w:r>
      <w:r w:rsidR="00AC286A" w:rsidRPr="00EB36A6">
        <w:rPr>
          <w:rFonts w:cs="Arial"/>
        </w:rPr>
        <w:t xml:space="preserve">as “semi-static” or “dynamic” </w:t>
      </w:r>
      <w:r>
        <w:rPr>
          <w:rFonts w:cs="Arial"/>
        </w:rPr>
        <w:t>for each s</w:t>
      </w:r>
      <w:r w:rsidR="00907EC1">
        <w:rPr>
          <w:rFonts w:cs="Arial"/>
        </w:rPr>
        <w:t>lot/</w:t>
      </w:r>
      <w:r w:rsidR="00AC286A" w:rsidRPr="00EB36A6">
        <w:rPr>
          <w:rFonts w:cs="Arial"/>
        </w:rPr>
        <w:t>sub-slot</w:t>
      </w:r>
      <w:r>
        <w:rPr>
          <w:rFonts w:cs="Arial"/>
        </w:rPr>
        <w:t xml:space="preserve"> pattern</w:t>
      </w:r>
      <w:r w:rsidR="00AC286A">
        <w:rPr>
          <w:rFonts w:cs="Arial"/>
        </w:rPr>
        <w:t xml:space="preserve"> independently</w:t>
      </w:r>
      <w:r w:rsidR="00AC286A" w:rsidRPr="003C6204">
        <w:rPr>
          <w:rFonts w:cs="Arial"/>
        </w:rPr>
        <w:t>.</w:t>
      </w:r>
      <w:r w:rsidR="00AC286A">
        <w:rPr>
          <w:rFonts w:cs="Arial"/>
        </w:rPr>
        <w:t xml:space="preserve"> When</w:t>
      </w:r>
      <w:r w:rsidR="00AC286A" w:rsidRPr="003C6204">
        <w:rPr>
          <w:rFonts w:cs="Arial"/>
        </w:rPr>
        <w:t xml:space="preserve"> HARQ-ACK feedback for different services is indicated to different sub-slots, independent</w:t>
      </w:r>
      <w:r w:rsidR="00AC286A">
        <w:rPr>
          <w:rFonts w:cs="Arial"/>
        </w:rPr>
        <w:t xml:space="preserve"> </w:t>
      </w:r>
      <w:r w:rsidR="00AC286A" w:rsidRPr="003C6204">
        <w:rPr>
          <w:rFonts w:cs="Arial"/>
        </w:rPr>
        <w:t>HARQ-ACK</w:t>
      </w:r>
      <w:r w:rsidR="00AC286A">
        <w:rPr>
          <w:rFonts w:cs="Arial"/>
        </w:rPr>
        <w:t xml:space="preserve"> c</w:t>
      </w:r>
      <w:r w:rsidR="00AC286A" w:rsidRPr="003C6204">
        <w:rPr>
          <w:rFonts w:cs="Arial"/>
        </w:rPr>
        <w:t>odebook</w:t>
      </w:r>
      <w:r w:rsidR="00AC286A">
        <w:rPr>
          <w:rFonts w:cs="Arial"/>
        </w:rPr>
        <w:t xml:space="preserve"> type can be used</w:t>
      </w:r>
      <w:r w:rsidR="00AC286A" w:rsidRPr="003C6204">
        <w:rPr>
          <w:rFonts w:cs="Arial"/>
        </w:rPr>
        <w:t>.</w:t>
      </w:r>
    </w:p>
    <w:p w:rsidR="002B06C5" w:rsidRPr="00AC286A" w:rsidRDefault="00AC286A" w:rsidP="00C31471">
      <w:pPr>
        <w:spacing w:afterLines="50" w:after="156"/>
        <w:rPr>
          <w:b/>
          <w:i/>
        </w:rPr>
      </w:pPr>
      <w:r>
        <w:rPr>
          <w:b/>
          <w:i/>
        </w:rPr>
        <w:t xml:space="preserve">Proposal </w:t>
      </w:r>
      <w:r w:rsidR="00F80CF7">
        <w:rPr>
          <w:b/>
          <w:i/>
        </w:rPr>
        <w:t>6</w:t>
      </w:r>
      <w:r>
        <w:rPr>
          <w:b/>
          <w:i/>
        </w:rPr>
        <w:t xml:space="preserve">: </w:t>
      </w:r>
      <w:r w:rsidR="00C233CA">
        <w:rPr>
          <w:b/>
          <w:i/>
        </w:rPr>
        <w:t>S</w:t>
      </w:r>
      <w:r w:rsidR="00C233CA" w:rsidRPr="00C233CA">
        <w:rPr>
          <w:b/>
          <w:i/>
        </w:rPr>
        <w:t>upport configuring the type of HARQ-ACK codebook as “semi-static” or “dynamic” for each slot/sub-slot pattern</w:t>
      </w:r>
      <w:r w:rsidR="008C5F92">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AC286A">
        <w:rPr>
          <w:kern w:val="0"/>
          <w:sz w:val="22"/>
          <w:szCs w:val="22"/>
        </w:rPr>
        <w:t xml:space="preserve">details about </w:t>
      </w:r>
      <w:r w:rsidR="00C5509C">
        <w:rPr>
          <w:kern w:val="0"/>
          <w:sz w:val="22"/>
          <w:szCs w:val="22"/>
        </w:rPr>
        <w:t xml:space="preserve">UCI </w:t>
      </w:r>
      <w:r w:rsidR="00AC286A">
        <w:rPr>
          <w:kern w:val="0"/>
          <w:sz w:val="22"/>
          <w:szCs w:val="22"/>
        </w:rPr>
        <w:t xml:space="preserve">enhancements </w:t>
      </w:r>
      <w:r w:rsidR="00C5509C">
        <w:rPr>
          <w:kern w:val="0"/>
          <w:sz w:val="22"/>
          <w:szCs w:val="22"/>
        </w:rPr>
        <w:t>for URLLC</w:t>
      </w:r>
      <w:r>
        <w:rPr>
          <w:sz w:val="22"/>
          <w:szCs w:val="22"/>
        </w:rPr>
        <w:t>.</w:t>
      </w:r>
      <w:r w:rsidRPr="00D20FD9">
        <w:rPr>
          <w:sz w:val="22"/>
          <w:szCs w:val="22"/>
        </w:rPr>
        <w:t xml:space="preserve"> The following proposals are reached:</w:t>
      </w:r>
    </w:p>
    <w:p w:rsidR="00B21463" w:rsidRDefault="00B21463" w:rsidP="00B21463">
      <w:pPr>
        <w:spacing w:afterLines="50" w:after="156"/>
        <w:rPr>
          <w:b/>
          <w:i/>
        </w:rPr>
      </w:pPr>
      <w:r>
        <w:rPr>
          <w:b/>
          <w:i/>
        </w:rPr>
        <w:t>Proposal 1: T</w:t>
      </w:r>
      <w:r w:rsidRPr="00666102">
        <w:rPr>
          <w:b/>
          <w:i/>
        </w:rPr>
        <w:t xml:space="preserve">he indicated timing gap between PDSCH and the </w:t>
      </w:r>
      <w:proofErr w:type="spellStart"/>
      <w:r w:rsidRPr="00666102">
        <w:rPr>
          <w:b/>
          <w:i/>
        </w:rPr>
        <w:t>subslot</w:t>
      </w:r>
      <w:proofErr w:type="spellEnd"/>
      <w:r w:rsidRPr="00666102">
        <w:rPr>
          <w:b/>
          <w:i/>
        </w:rPr>
        <w:t xml:space="preserve"> for HARQ-ACK feedback starts from the boundary of </w:t>
      </w:r>
      <w:r>
        <w:rPr>
          <w:b/>
          <w:i/>
        </w:rPr>
        <w:t xml:space="preserve">the </w:t>
      </w:r>
      <w:r w:rsidRPr="00666102">
        <w:rPr>
          <w:b/>
          <w:i/>
        </w:rPr>
        <w:t xml:space="preserve">virtual </w:t>
      </w:r>
      <w:proofErr w:type="spellStart"/>
      <w:r w:rsidRPr="00666102">
        <w:rPr>
          <w:b/>
          <w:i/>
        </w:rPr>
        <w:t>subslot</w:t>
      </w:r>
      <w:proofErr w:type="spellEnd"/>
      <w:r w:rsidRPr="00666102">
        <w:rPr>
          <w:b/>
          <w:i/>
        </w:rPr>
        <w:t xml:space="preserve"> which the last symbol of PDSCH is located</w:t>
      </w:r>
      <w:r>
        <w:rPr>
          <w:b/>
          <w:i/>
        </w:rPr>
        <w:t>.</w:t>
      </w:r>
    </w:p>
    <w:p w:rsidR="00F80CF7" w:rsidRDefault="00F80CF7" w:rsidP="00F80CF7">
      <w:pPr>
        <w:spacing w:afterLines="50" w:after="156"/>
        <w:rPr>
          <w:b/>
          <w:i/>
        </w:rPr>
      </w:pPr>
      <w:r>
        <w:rPr>
          <w:b/>
          <w:i/>
        </w:rPr>
        <w:t>Proposal 2: I</w:t>
      </w:r>
      <w:r w:rsidRPr="009A337E">
        <w:rPr>
          <w:b/>
          <w:i/>
        </w:rPr>
        <w:t xml:space="preserve">ndependent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Pr="009A337E">
        <w:rPr>
          <w:b/>
          <w:i/>
        </w:rPr>
        <w:t xml:space="preserve"> configuration for each row index of PDSCH </w:t>
      </w:r>
      <w:r>
        <w:rPr>
          <w:b/>
          <w:i/>
        </w:rPr>
        <w:t>TDRA table.</w:t>
      </w:r>
    </w:p>
    <w:p w:rsidR="00F80CF7" w:rsidRDefault="00F80CF7" w:rsidP="00F80CF7">
      <w:pPr>
        <w:spacing w:afterLines="50" w:after="156"/>
        <w:rPr>
          <w:b/>
          <w:i/>
        </w:rPr>
      </w:pPr>
      <w:r>
        <w:rPr>
          <w:b/>
          <w:i/>
        </w:rPr>
        <w:t xml:space="preserve">Proposal 3: </w:t>
      </w:r>
      <w:r w:rsidRPr="00AC286A">
        <w:rPr>
          <w:b/>
          <w:i/>
        </w:rPr>
        <w:t>“Time domain resource assignment” in the DCI indicates a row index</w:t>
      </w:r>
      <w:r>
        <w:rPr>
          <w:b/>
          <w:i/>
        </w:rPr>
        <w:t xml:space="preserve"> of PDSCH TDRA table and t</w:t>
      </w:r>
      <w:r w:rsidRPr="00AC286A">
        <w:rPr>
          <w:b/>
          <w:i/>
        </w:rPr>
        <w:t xml:space="preserve">he “PDSCH-to-HARQ-timing-indicator” field in the DCI indicates one value from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AC286A">
        <w:rPr>
          <w:b/>
          <w:i/>
        </w:rPr>
        <w:t xml:space="preserve"> </w:t>
      </w:r>
      <w:r>
        <w:rPr>
          <w:b/>
          <w:i/>
        </w:rPr>
        <w:t>of this row</w:t>
      </w:r>
      <w:r w:rsidRPr="00AC286A">
        <w:rPr>
          <w:b/>
          <w:i/>
        </w:rPr>
        <w:t>.</w:t>
      </w:r>
    </w:p>
    <w:p w:rsidR="00F80CF7" w:rsidRDefault="00F80CF7" w:rsidP="00F80CF7">
      <w:r>
        <w:rPr>
          <w:b/>
          <w:i/>
        </w:rPr>
        <w:t xml:space="preserve">Proposal 4: </w:t>
      </w:r>
      <w:r w:rsidRPr="003677AE">
        <w:rPr>
          <w:b/>
          <w:i/>
        </w:rPr>
        <w:t xml:space="preserve">HARQ-ACK bits within a same </w:t>
      </w:r>
      <w:r w:rsidRPr="000428D0">
        <w:rPr>
          <w:b/>
          <w:i/>
        </w:rPr>
        <w:t xml:space="preserve">time </w:t>
      </w:r>
      <w:r w:rsidRPr="003677AE">
        <w:rPr>
          <w:b/>
          <w:i/>
        </w:rPr>
        <w:t>unit is to be multiplexed to one codebook.</w:t>
      </w:r>
      <w:r w:rsidRPr="00C87E59">
        <w:rPr>
          <w:b/>
          <w:i/>
        </w:rPr>
        <w:t xml:space="preserve"> </w:t>
      </w:r>
      <w:r>
        <w:rPr>
          <w:b/>
          <w:i/>
        </w:rPr>
        <w:t>Not support PUCCH across sub-slot boundary.</w:t>
      </w:r>
    </w:p>
    <w:p w:rsidR="00F80CF7" w:rsidRDefault="00F80CF7" w:rsidP="00F80CF7">
      <w:pPr>
        <w:spacing w:afterLines="50" w:after="156"/>
        <w:rPr>
          <w:b/>
          <w:i/>
        </w:rPr>
      </w:pPr>
      <w:r>
        <w:rPr>
          <w:b/>
          <w:i/>
        </w:rPr>
        <w:t xml:space="preserve">Proposal 5: </w:t>
      </w:r>
      <w:r w:rsidRPr="00B16288">
        <w:rPr>
          <w:b/>
          <w:i/>
        </w:rPr>
        <w:t>Multiplex the HARQ-ACKs</w:t>
      </w:r>
      <w:r w:rsidRPr="008968F5">
        <w:rPr>
          <w:b/>
          <w:i/>
        </w:rPr>
        <w:t xml:space="preserve"> </w:t>
      </w:r>
      <w:r>
        <w:rPr>
          <w:b/>
          <w:i/>
        </w:rPr>
        <w:t>within the same time unit</w:t>
      </w:r>
      <w:r w:rsidRPr="00B16288">
        <w:rPr>
          <w:b/>
          <w:i/>
        </w:rPr>
        <w:t xml:space="preserve"> into multiple codebooks according to the service type</w:t>
      </w:r>
      <w:r>
        <w:rPr>
          <w:b/>
          <w:i/>
        </w:rPr>
        <w:t xml:space="preserve"> identified in PHY </w:t>
      </w:r>
      <w:r w:rsidRPr="00B16288">
        <w:rPr>
          <w:b/>
          <w:i/>
        </w:rPr>
        <w:t>indications.</w:t>
      </w:r>
    </w:p>
    <w:p w:rsidR="00F80CF7" w:rsidRDefault="00F80CF7" w:rsidP="00F80CF7">
      <w:pPr>
        <w:pStyle w:val="a8"/>
        <w:numPr>
          <w:ilvl w:val="0"/>
          <w:numId w:val="44"/>
        </w:numPr>
        <w:spacing w:afterLines="50" w:after="156"/>
        <w:ind w:firstLineChars="0"/>
        <w:rPr>
          <w:b/>
          <w:i/>
        </w:rPr>
      </w:pPr>
      <w:r w:rsidRPr="009807AF">
        <w:rPr>
          <w:b/>
          <w:i/>
        </w:rPr>
        <w:t xml:space="preserve">When PUCCHs within </w:t>
      </w:r>
      <w:proofErr w:type="gramStart"/>
      <w:r w:rsidRPr="009807AF">
        <w:rPr>
          <w:b/>
          <w:i/>
        </w:rPr>
        <w:t>one time</w:t>
      </w:r>
      <w:proofErr w:type="gramEnd"/>
      <w:r w:rsidRPr="009807AF">
        <w:rPr>
          <w:b/>
          <w:i/>
        </w:rPr>
        <w:t xml:space="preserve"> unit for different services are overlapped, the PUCCH for low latency service should be prioritized.</w:t>
      </w:r>
    </w:p>
    <w:p w:rsidR="00F80CF7" w:rsidRPr="009807AF" w:rsidRDefault="00F80CF7" w:rsidP="00F80CF7">
      <w:pPr>
        <w:pStyle w:val="a8"/>
        <w:numPr>
          <w:ilvl w:val="0"/>
          <w:numId w:val="44"/>
        </w:numPr>
        <w:spacing w:afterLines="50" w:after="156"/>
        <w:ind w:firstLineChars="0"/>
        <w:rPr>
          <w:b/>
          <w:i/>
        </w:rPr>
      </w:pPr>
      <w:r w:rsidRPr="009807AF">
        <w:rPr>
          <w:b/>
          <w:i/>
        </w:rPr>
        <w:t>If multiple PUCCHs in diff</w:t>
      </w:r>
      <w:r>
        <w:rPr>
          <w:b/>
          <w:i/>
        </w:rPr>
        <w:t>erent time units are overlapped</w:t>
      </w:r>
      <w:r w:rsidRPr="009807AF">
        <w:rPr>
          <w:b/>
          <w:i/>
        </w:rPr>
        <w:t>, the PUCCH in shorter time unit would have higher priority.</w:t>
      </w:r>
    </w:p>
    <w:p w:rsidR="00F80CF7" w:rsidRPr="00AC286A" w:rsidRDefault="00F80CF7" w:rsidP="00F80CF7">
      <w:pPr>
        <w:spacing w:afterLines="50" w:after="156"/>
        <w:rPr>
          <w:b/>
          <w:i/>
        </w:rPr>
      </w:pPr>
      <w:r>
        <w:rPr>
          <w:b/>
          <w:i/>
        </w:rPr>
        <w:lastRenderedPageBreak/>
        <w:t>Proposal 6: S</w:t>
      </w:r>
      <w:r w:rsidRPr="00C233CA">
        <w:rPr>
          <w:b/>
          <w:i/>
        </w:rPr>
        <w:t>upport configuring the type of HARQ-ACK codebook as “semi-static” or “dynamic” for each slot/sub-slot pattern</w:t>
      </w:r>
      <w:r>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bookmarkStart w:id="7" w:name="_GoBack"/>
      <w:bookmarkEnd w:id="7"/>
      <w:r>
        <w:rPr>
          <w:rFonts w:eastAsia="宋体" w:hint="eastAsia"/>
          <w:sz w:val="30"/>
          <w:szCs w:val="30"/>
          <w:lang w:eastAsia="zh-CN"/>
        </w:rPr>
        <w:t>Reference</w:t>
      </w:r>
    </w:p>
    <w:p w:rsidR="00B35892" w:rsidRDefault="00B7543E" w:rsidP="003779C1">
      <w:pPr>
        <w:pStyle w:val="a8"/>
        <w:numPr>
          <w:ilvl w:val="0"/>
          <w:numId w:val="2"/>
        </w:numPr>
        <w:ind w:firstLineChars="0"/>
        <w:rPr>
          <w:sz w:val="22"/>
          <w:szCs w:val="22"/>
        </w:rPr>
      </w:pPr>
      <w:bookmarkStart w:id="8" w:name="_Ref528917504"/>
      <w:bookmarkStart w:id="9" w:name="_Ref528922183"/>
      <w:bookmarkStart w:id="10"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8"/>
      <w:bookmarkEnd w:id="9"/>
      <w:bookmarkEnd w:id="10"/>
    </w:p>
    <w:p w:rsidR="00C85187" w:rsidRPr="00A62357" w:rsidRDefault="00A62357" w:rsidP="002018DC">
      <w:pPr>
        <w:pStyle w:val="a8"/>
        <w:numPr>
          <w:ilvl w:val="0"/>
          <w:numId w:val="2"/>
        </w:numPr>
        <w:ind w:firstLineChars="0"/>
        <w:rPr>
          <w:sz w:val="22"/>
          <w:szCs w:val="22"/>
        </w:rPr>
      </w:pPr>
      <w:bookmarkStart w:id="11" w:name="_Ref5029047"/>
      <w:r w:rsidRPr="00A62357">
        <w:rPr>
          <w:sz w:val="22"/>
          <w:szCs w:val="22"/>
        </w:rPr>
        <w:t>3GPP TR 38.824 V2.0.1, “Study on physical layer enhancements for NR ultra-reliable and low latency case (URLLC)”</w:t>
      </w:r>
      <w:bookmarkEnd w:id="11"/>
    </w:p>
    <w:sectPr w:rsidR="00C85187" w:rsidRPr="00A62357" w:rsidSect="002843CE">
      <w:footerReference w:type="even" r:id="rId16"/>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999" w:rsidRDefault="00A00999" w:rsidP="001C5D0C">
      <w:r>
        <w:separator/>
      </w:r>
    </w:p>
  </w:endnote>
  <w:endnote w:type="continuationSeparator" w:id="0">
    <w:p w:rsidR="00A00999" w:rsidRDefault="00A00999"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4BF" w:rsidRDefault="00C424BF">
    <w:pPr>
      <w:pStyle w:val="a5"/>
      <w:framePr w:h="0" w:wrap="around" w:vAnchor="text" w:hAnchor="margin" w:xAlign="right" w:y="1"/>
      <w:rPr>
        <w:rStyle w:val="a7"/>
      </w:rPr>
    </w:pPr>
    <w:r>
      <w:fldChar w:fldCharType="begin"/>
    </w:r>
    <w:r>
      <w:rPr>
        <w:rStyle w:val="a7"/>
      </w:rPr>
      <w:instrText xml:space="preserve">PAGE  </w:instrText>
    </w:r>
    <w:r>
      <w:fldChar w:fldCharType="end"/>
    </w:r>
  </w:p>
  <w:p w:rsidR="00C424BF" w:rsidRDefault="00C424BF">
    <w:pPr>
      <w:pStyle w:val="a5"/>
      <w:ind w:right="360"/>
    </w:pPr>
  </w:p>
  <w:p w:rsidR="00C424BF" w:rsidRDefault="00C42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999" w:rsidRDefault="00A00999" w:rsidP="001C5D0C">
      <w:r>
        <w:separator/>
      </w:r>
    </w:p>
  </w:footnote>
  <w:footnote w:type="continuationSeparator" w:id="0">
    <w:p w:rsidR="00A00999" w:rsidRDefault="00A00999"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0557632"/>
    <w:multiLevelType w:val="hybridMultilevel"/>
    <w:tmpl w:val="3B3CB5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C35277"/>
    <w:multiLevelType w:val="hybridMultilevel"/>
    <w:tmpl w:val="7862D274"/>
    <w:lvl w:ilvl="0" w:tplc="04090001">
      <w:start w:val="1"/>
      <w:numFmt w:val="bullet"/>
      <w:lvlText w:val=""/>
      <w:lvlJc w:val="left"/>
      <w:pPr>
        <w:ind w:left="778" w:hanging="360"/>
      </w:pPr>
      <w:rPr>
        <w:rFonts w:ascii="Symbol" w:hAnsi="Symbol" w:hint="default"/>
      </w:rPr>
    </w:lvl>
    <w:lvl w:ilvl="1" w:tplc="0409000B">
      <w:start w:val="1"/>
      <w:numFmt w:val="bullet"/>
      <w:lvlText w:val=""/>
      <w:lvlJc w:val="left"/>
      <w:pPr>
        <w:ind w:left="1498" w:hanging="360"/>
      </w:pPr>
      <w:rPr>
        <w:rFonts w:ascii="Wingdings" w:hAnsi="Wingdings"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640DA"/>
    <w:multiLevelType w:val="hybridMultilevel"/>
    <w:tmpl w:val="7BC6E0FA"/>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3B645E"/>
    <w:multiLevelType w:val="hybridMultilevel"/>
    <w:tmpl w:val="6D18CD0C"/>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2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E040C"/>
    <w:multiLevelType w:val="hybridMultilevel"/>
    <w:tmpl w:val="81286C22"/>
    <w:lvl w:ilvl="0" w:tplc="7DB030F4">
      <w:numFmt w:val="bullet"/>
      <w:lvlText w:val="•"/>
      <w:lvlJc w:val="left"/>
      <w:pPr>
        <w:ind w:left="570" w:hanging="360"/>
      </w:pPr>
      <w:rPr>
        <w:rFonts w:ascii="宋体" w:eastAsia="宋体" w:hAnsi="宋体" w:cs="Times New Roman"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6"/>
  </w:num>
  <w:num w:numId="3">
    <w:abstractNumId w:val="20"/>
  </w:num>
  <w:num w:numId="4">
    <w:abstractNumId w:val="25"/>
  </w:num>
  <w:num w:numId="5">
    <w:abstractNumId w:val="6"/>
  </w:num>
  <w:num w:numId="6">
    <w:abstractNumId w:val="12"/>
  </w:num>
  <w:num w:numId="7">
    <w:abstractNumId w:val="15"/>
  </w:num>
  <w:num w:numId="8">
    <w:abstractNumId w:val="17"/>
  </w:num>
  <w:num w:numId="9">
    <w:abstractNumId w:val="14"/>
  </w:num>
  <w:num w:numId="10">
    <w:abstractNumId w:val="27"/>
  </w:num>
  <w:num w:numId="11">
    <w:abstractNumId w:val="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3"/>
  </w:num>
  <w:num w:numId="15">
    <w:abstractNumId w:val="29"/>
  </w:num>
  <w:num w:numId="16">
    <w:abstractNumId w:val="23"/>
  </w:num>
  <w:num w:numId="17">
    <w:abstractNumId w:val="13"/>
  </w:num>
  <w:num w:numId="18">
    <w:abstractNumId w:val="16"/>
  </w:num>
  <w:num w:numId="19">
    <w:abstractNumId w:val="26"/>
  </w:num>
  <w:num w:numId="20">
    <w:abstractNumId w:val="28"/>
  </w:num>
  <w:num w:numId="21">
    <w:abstractNumId w:val="7"/>
  </w:num>
  <w:num w:numId="22">
    <w:abstractNumId w:val="35"/>
  </w:num>
  <w:num w:numId="23">
    <w:abstractNumId w:val="22"/>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0"/>
  </w:num>
  <w:num w:numId="27">
    <w:abstractNumId w:val="34"/>
  </w:num>
  <w:num w:numId="28">
    <w:abstractNumId w:val="34"/>
  </w:num>
  <w:num w:numId="29">
    <w:abstractNumId w:val="34"/>
  </w:num>
  <w:num w:numId="30">
    <w:abstractNumId w:val="34"/>
  </w:num>
  <w:num w:numId="31">
    <w:abstractNumId w:val="34"/>
  </w:num>
  <w:num w:numId="32">
    <w:abstractNumId w:val="34"/>
  </w:num>
  <w:num w:numId="33">
    <w:abstractNumId w:val="34"/>
  </w:num>
  <w:num w:numId="34">
    <w:abstractNumId w:val="34"/>
  </w:num>
  <w:num w:numId="35">
    <w:abstractNumId w:val="22"/>
  </w:num>
  <w:num w:numId="36">
    <w:abstractNumId w:val="24"/>
  </w:num>
  <w:num w:numId="37">
    <w:abstractNumId w:val="1"/>
  </w:num>
  <w:num w:numId="38">
    <w:abstractNumId w:val="5"/>
  </w:num>
  <w:num w:numId="39">
    <w:abstractNumId w:val="31"/>
  </w:num>
  <w:num w:numId="40">
    <w:abstractNumId w:val="11"/>
  </w:num>
  <w:num w:numId="41">
    <w:abstractNumId w:val="22"/>
  </w:num>
  <w:num w:numId="42">
    <w:abstractNumId w:val="2"/>
  </w:num>
  <w:num w:numId="43">
    <w:abstractNumId w:val="32"/>
  </w:num>
  <w:num w:numId="44">
    <w:abstractNumId w:val="21"/>
  </w:num>
  <w:num w:numId="45">
    <w:abstractNumId w:val="9"/>
  </w:num>
  <w:num w:numId="46">
    <w:abstractNumId w:val="3"/>
  </w:num>
  <w:num w:numId="47">
    <w:abstractNumId w:val="18"/>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274F"/>
    <w:rsid w:val="000060E2"/>
    <w:rsid w:val="0001120F"/>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14EC"/>
    <w:rsid w:val="00063125"/>
    <w:rsid w:val="00064C76"/>
    <w:rsid w:val="0006670A"/>
    <w:rsid w:val="0007262D"/>
    <w:rsid w:val="0008028F"/>
    <w:rsid w:val="00086916"/>
    <w:rsid w:val="000876E6"/>
    <w:rsid w:val="00090425"/>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D09B9"/>
    <w:rsid w:val="000D2DC0"/>
    <w:rsid w:val="000D3502"/>
    <w:rsid w:val="000D7065"/>
    <w:rsid w:val="000E796F"/>
    <w:rsid w:val="000F0686"/>
    <w:rsid w:val="000F16BF"/>
    <w:rsid w:val="000F360B"/>
    <w:rsid w:val="000F4A98"/>
    <w:rsid w:val="000F4DF4"/>
    <w:rsid w:val="000F4E8C"/>
    <w:rsid w:val="000F5398"/>
    <w:rsid w:val="000F72E4"/>
    <w:rsid w:val="0010016B"/>
    <w:rsid w:val="00101FFB"/>
    <w:rsid w:val="0010501C"/>
    <w:rsid w:val="001079E4"/>
    <w:rsid w:val="00112A48"/>
    <w:rsid w:val="00112B89"/>
    <w:rsid w:val="00113126"/>
    <w:rsid w:val="00115992"/>
    <w:rsid w:val="00117369"/>
    <w:rsid w:val="00121017"/>
    <w:rsid w:val="0012197D"/>
    <w:rsid w:val="001241FA"/>
    <w:rsid w:val="00127E3F"/>
    <w:rsid w:val="00134C51"/>
    <w:rsid w:val="001351F3"/>
    <w:rsid w:val="00136A95"/>
    <w:rsid w:val="00144858"/>
    <w:rsid w:val="00144FC6"/>
    <w:rsid w:val="0015149A"/>
    <w:rsid w:val="001537C8"/>
    <w:rsid w:val="00153B61"/>
    <w:rsid w:val="001602AB"/>
    <w:rsid w:val="001602BC"/>
    <w:rsid w:val="00161A83"/>
    <w:rsid w:val="00161D37"/>
    <w:rsid w:val="001629C2"/>
    <w:rsid w:val="00167638"/>
    <w:rsid w:val="001678F0"/>
    <w:rsid w:val="00170201"/>
    <w:rsid w:val="00173DD2"/>
    <w:rsid w:val="0017413A"/>
    <w:rsid w:val="001753D1"/>
    <w:rsid w:val="001760F0"/>
    <w:rsid w:val="001811AD"/>
    <w:rsid w:val="00181359"/>
    <w:rsid w:val="001819AD"/>
    <w:rsid w:val="001923D5"/>
    <w:rsid w:val="0019378C"/>
    <w:rsid w:val="00193C03"/>
    <w:rsid w:val="00194BCF"/>
    <w:rsid w:val="00197053"/>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5B92"/>
    <w:rsid w:val="001D7B6F"/>
    <w:rsid w:val="001D7FEA"/>
    <w:rsid w:val="001F2BB5"/>
    <w:rsid w:val="001F4A04"/>
    <w:rsid w:val="002010DC"/>
    <w:rsid w:val="002018DC"/>
    <w:rsid w:val="00201EAD"/>
    <w:rsid w:val="002025C3"/>
    <w:rsid w:val="00211539"/>
    <w:rsid w:val="00211DC3"/>
    <w:rsid w:val="00214B4F"/>
    <w:rsid w:val="002159F6"/>
    <w:rsid w:val="0021610D"/>
    <w:rsid w:val="00216FEB"/>
    <w:rsid w:val="00225091"/>
    <w:rsid w:val="0022599F"/>
    <w:rsid w:val="00231D0C"/>
    <w:rsid w:val="002332A8"/>
    <w:rsid w:val="002406DD"/>
    <w:rsid w:val="00240B07"/>
    <w:rsid w:val="002434A5"/>
    <w:rsid w:val="00247303"/>
    <w:rsid w:val="00247420"/>
    <w:rsid w:val="002524BF"/>
    <w:rsid w:val="00257984"/>
    <w:rsid w:val="00265D2D"/>
    <w:rsid w:val="002663F7"/>
    <w:rsid w:val="00267AEA"/>
    <w:rsid w:val="00270C00"/>
    <w:rsid w:val="002723D7"/>
    <w:rsid w:val="0027387D"/>
    <w:rsid w:val="0027487B"/>
    <w:rsid w:val="00275CE2"/>
    <w:rsid w:val="002774FA"/>
    <w:rsid w:val="00283B92"/>
    <w:rsid w:val="002843CE"/>
    <w:rsid w:val="00285411"/>
    <w:rsid w:val="0028598C"/>
    <w:rsid w:val="0028695F"/>
    <w:rsid w:val="00286A0E"/>
    <w:rsid w:val="0028702C"/>
    <w:rsid w:val="0028716D"/>
    <w:rsid w:val="00290761"/>
    <w:rsid w:val="00291E3C"/>
    <w:rsid w:val="00292310"/>
    <w:rsid w:val="002930DD"/>
    <w:rsid w:val="00297841"/>
    <w:rsid w:val="002A0933"/>
    <w:rsid w:val="002A0A1D"/>
    <w:rsid w:val="002A0B7D"/>
    <w:rsid w:val="002A2BB6"/>
    <w:rsid w:val="002A421E"/>
    <w:rsid w:val="002A4E2B"/>
    <w:rsid w:val="002B06C5"/>
    <w:rsid w:val="002B1AD7"/>
    <w:rsid w:val="002C5E07"/>
    <w:rsid w:val="002C5FC1"/>
    <w:rsid w:val="002C6324"/>
    <w:rsid w:val="002D0037"/>
    <w:rsid w:val="002D0611"/>
    <w:rsid w:val="002D1216"/>
    <w:rsid w:val="002E147F"/>
    <w:rsid w:val="002E1664"/>
    <w:rsid w:val="002E3A10"/>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43D8F"/>
    <w:rsid w:val="00343EAA"/>
    <w:rsid w:val="003444EF"/>
    <w:rsid w:val="0034596D"/>
    <w:rsid w:val="0034619A"/>
    <w:rsid w:val="00346B64"/>
    <w:rsid w:val="00354C54"/>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90F29"/>
    <w:rsid w:val="00391617"/>
    <w:rsid w:val="003973B3"/>
    <w:rsid w:val="003A00EC"/>
    <w:rsid w:val="003A05B8"/>
    <w:rsid w:val="003A30B9"/>
    <w:rsid w:val="003A3B9E"/>
    <w:rsid w:val="003A553C"/>
    <w:rsid w:val="003A77D7"/>
    <w:rsid w:val="003B7AC9"/>
    <w:rsid w:val="003C16FF"/>
    <w:rsid w:val="003C39AC"/>
    <w:rsid w:val="003C42F3"/>
    <w:rsid w:val="003C6204"/>
    <w:rsid w:val="003C66CD"/>
    <w:rsid w:val="003C67DB"/>
    <w:rsid w:val="003C6DA1"/>
    <w:rsid w:val="003C707F"/>
    <w:rsid w:val="003D0F54"/>
    <w:rsid w:val="003D1395"/>
    <w:rsid w:val="003D2681"/>
    <w:rsid w:val="003E2985"/>
    <w:rsid w:val="003E32A2"/>
    <w:rsid w:val="003E4951"/>
    <w:rsid w:val="003F28C2"/>
    <w:rsid w:val="003F4BCB"/>
    <w:rsid w:val="003F4EC3"/>
    <w:rsid w:val="003F5918"/>
    <w:rsid w:val="003F6EFF"/>
    <w:rsid w:val="00400B05"/>
    <w:rsid w:val="00401B1E"/>
    <w:rsid w:val="00403301"/>
    <w:rsid w:val="00403814"/>
    <w:rsid w:val="00404C6B"/>
    <w:rsid w:val="00410AA2"/>
    <w:rsid w:val="00411DF9"/>
    <w:rsid w:val="00414256"/>
    <w:rsid w:val="00414D15"/>
    <w:rsid w:val="00414D1E"/>
    <w:rsid w:val="00415752"/>
    <w:rsid w:val="00415F54"/>
    <w:rsid w:val="004201D1"/>
    <w:rsid w:val="00430578"/>
    <w:rsid w:val="00430F8D"/>
    <w:rsid w:val="0043319A"/>
    <w:rsid w:val="0043407E"/>
    <w:rsid w:val="00434BAA"/>
    <w:rsid w:val="00436C9B"/>
    <w:rsid w:val="00437A1E"/>
    <w:rsid w:val="00442640"/>
    <w:rsid w:val="00443758"/>
    <w:rsid w:val="00446CA4"/>
    <w:rsid w:val="004501C4"/>
    <w:rsid w:val="00453817"/>
    <w:rsid w:val="00453B69"/>
    <w:rsid w:val="00456093"/>
    <w:rsid w:val="0046084E"/>
    <w:rsid w:val="004608DF"/>
    <w:rsid w:val="00464038"/>
    <w:rsid w:val="00464B4E"/>
    <w:rsid w:val="00464E24"/>
    <w:rsid w:val="00465EE6"/>
    <w:rsid w:val="00467BA7"/>
    <w:rsid w:val="00471D7E"/>
    <w:rsid w:val="004729BD"/>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3B8E"/>
    <w:rsid w:val="004C31B6"/>
    <w:rsid w:val="004C347C"/>
    <w:rsid w:val="004C4461"/>
    <w:rsid w:val="004D0FE5"/>
    <w:rsid w:val="004D33EE"/>
    <w:rsid w:val="004D37B0"/>
    <w:rsid w:val="004D41CE"/>
    <w:rsid w:val="004E0876"/>
    <w:rsid w:val="004E4BB7"/>
    <w:rsid w:val="004E66A0"/>
    <w:rsid w:val="004F2361"/>
    <w:rsid w:val="004F4DAB"/>
    <w:rsid w:val="00500564"/>
    <w:rsid w:val="00500E41"/>
    <w:rsid w:val="00515383"/>
    <w:rsid w:val="00522296"/>
    <w:rsid w:val="005253BF"/>
    <w:rsid w:val="00533A5B"/>
    <w:rsid w:val="00540B9F"/>
    <w:rsid w:val="005460C0"/>
    <w:rsid w:val="005471CA"/>
    <w:rsid w:val="005508B3"/>
    <w:rsid w:val="005606F1"/>
    <w:rsid w:val="00560E0B"/>
    <w:rsid w:val="005711A7"/>
    <w:rsid w:val="00573D03"/>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5530"/>
    <w:rsid w:val="00602500"/>
    <w:rsid w:val="006067ED"/>
    <w:rsid w:val="00612997"/>
    <w:rsid w:val="006151D9"/>
    <w:rsid w:val="00615EB6"/>
    <w:rsid w:val="006226BF"/>
    <w:rsid w:val="00624E91"/>
    <w:rsid w:val="0062583D"/>
    <w:rsid w:val="006259A1"/>
    <w:rsid w:val="00626296"/>
    <w:rsid w:val="00627A8D"/>
    <w:rsid w:val="00630272"/>
    <w:rsid w:val="00633DA2"/>
    <w:rsid w:val="006343C3"/>
    <w:rsid w:val="00637F06"/>
    <w:rsid w:val="006401A9"/>
    <w:rsid w:val="006435C1"/>
    <w:rsid w:val="0064420C"/>
    <w:rsid w:val="00644E0B"/>
    <w:rsid w:val="0064526B"/>
    <w:rsid w:val="00646A68"/>
    <w:rsid w:val="0064728E"/>
    <w:rsid w:val="00647ED5"/>
    <w:rsid w:val="00656397"/>
    <w:rsid w:val="00661CCB"/>
    <w:rsid w:val="006651AA"/>
    <w:rsid w:val="00666102"/>
    <w:rsid w:val="0066682D"/>
    <w:rsid w:val="006702E9"/>
    <w:rsid w:val="00672895"/>
    <w:rsid w:val="00677591"/>
    <w:rsid w:val="00683982"/>
    <w:rsid w:val="0068535C"/>
    <w:rsid w:val="00686127"/>
    <w:rsid w:val="00687A10"/>
    <w:rsid w:val="006906B4"/>
    <w:rsid w:val="0069166E"/>
    <w:rsid w:val="006967F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E0F24"/>
    <w:rsid w:val="006E3579"/>
    <w:rsid w:val="006E44A6"/>
    <w:rsid w:val="006E52B3"/>
    <w:rsid w:val="006F0243"/>
    <w:rsid w:val="006F0B60"/>
    <w:rsid w:val="006F0DC9"/>
    <w:rsid w:val="006F25FD"/>
    <w:rsid w:val="006F41A3"/>
    <w:rsid w:val="006F6754"/>
    <w:rsid w:val="006F77D4"/>
    <w:rsid w:val="006F7A76"/>
    <w:rsid w:val="00700D2A"/>
    <w:rsid w:val="00700D67"/>
    <w:rsid w:val="00701176"/>
    <w:rsid w:val="00702E88"/>
    <w:rsid w:val="007051EE"/>
    <w:rsid w:val="00705AE7"/>
    <w:rsid w:val="0070633F"/>
    <w:rsid w:val="0071046C"/>
    <w:rsid w:val="0072073D"/>
    <w:rsid w:val="00720AF2"/>
    <w:rsid w:val="007226E0"/>
    <w:rsid w:val="00725728"/>
    <w:rsid w:val="0072591E"/>
    <w:rsid w:val="00726CBD"/>
    <w:rsid w:val="007307EC"/>
    <w:rsid w:val="00734E3B"/>
    <w:rsid w:val="00736703"/>
    <w:rsid w:val="007411E8"/>
    <w:rsid w:val="00741648"/>
    <w:rsid w:val="007423DE"/>
    <w:rsid w:val="007430E3"/>
    <w:rsid w:val="00746B70"/>
    <w:rsid w:val="00750484"/>
    <w:rsid w:val="007514C8"/>
    <w:rsid w:val="007542DB"/>
    <w:rsid w:val="007578A8"/>
    <w:rsid w:val="00757F69"/>
    <w:rsid w:val="00761E06"/>
    <w:rsid w:val="00762807"/>
    <w:rsid w:val="00762C4E"/>
    <w:rsid w:val="00765A27"/>
    <w:rsid w:val="00766551"/>
    <w:rsid w:val="00771406"/>
    <w:rsid w:val="00771F24"/>
    <w:rsid w:val="00777826"/>
    <w:rsid w:val="00777C47"/>
    <w:rsid w:val="00777D53"/>
    <w:rsid w:val="00781AFA"/>
    <w:rsid w:val="00787558"/>
    <w:rsid w:val="00791752"/>
    <w:rsid w:val="007950A8"/>
    <w:rsid w:val="00796582"/>
    <w:rsid w:val="007965E1"/>
    <w:rsid w:val="007A0DE0"/>
    <w:rsid w:val="007A22DF"/>
    <w:rsid w:val="007B0CC9"/>
    <w:rsid w:val="007B103B"/>
    <w:rsid w:val="007B3CC5"/>
    <w:rsid w:val="007C29E9"/>
    <w:rsid w:val="007C4339"/>
    <w:rsid w:val="007C5C54"/>
    <w:rsid w:val="007C7DA8"/>
    <w:rsid w:val="007D6D77"/>
    <w:rsid w:val="007E0366"/>
    <w:rsid w:val="007E2A6C"/>
    <w:rsid w:val="007E4FB4"/>
    <w:rsid w:val="007E53C9"/>
    <w:rsid w:val="007E72FA"/>
    <w:rsid w:val="007F2DB0"/>
    <w:rsid w:val="007F5B7A"/>
    <w:rsid w:val="007F7764"/>
    <w:rsid w:val="007F7C10"/>
    <w:rsid w:val="00802E63"/>
    <w:rsid w:val="0080515B"/>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4002"/>
    <w:rsid w:val="008769F6"/>
    <w:rsid w:val="00880FDC"/>
    <w:rsid w:val="00882C31"/>
    <w:rsid w:val="00884C01"/>
    <w:rsid w:val="00886CC1"/>
    <w:rsid w:val="00890D99"/>
    <w:rsid w:val="00895E99"/>
    <w:rsid w:val="008968F5"/>
    <w:rsid w:val="00896E06"/>
    <w:rsid w:val="008A0985"/>
    <w:rsid w:val="008A1172"/>
    <w:rsid w:val="008A14CF"/>
    <w:rsid w:val="008A2B6E"/>
    <w:rsid w:val="008A3C33"/>
    <w:rsid w:val="008A3D3B"/>
    <w:rsid w:val="008B0F2E"/>
    <w:rsid w:val="008B2446"/>
    <w:rsid w:val="008B4209"/>
    <w:rsid w:val="008B5EDF"/>
    <w:rsid w:val="008C013F"/>
    <w:rsid w:val="008C1A42"/>
    <w:rsid w:val="008C397C"/>
    <w:rsid w:val="008C5082"/>
    <w:rsid w:val="008C53D1"/>
    <w:rsid w:val="008C5F92"/>
    <w:rsid w:val="008D2B2A"/>
    <w:rsid w:val="008D57C1"/>
    <w:rsid w:val="008E23D0"/>
    <w:rsid w:val="008E2834"/>
    <w:rsid w:val="008E4FF8"/>
    <w:rsid w:val="008E6531"/>
    <w:rsid w:val="008F778C"/>
    <w:rsid w:val="009046F3"/>
    <w:rsid w:val="00904EED"/>
    <w:rsid w:val="00907E82"/>
    <w:rsid w:val="00907EC1"/>
    <w:rsid w:val="0091217F"/>
    <w:rsid w:val="009139CB"/>
    <w:rsid w:val="00913DBF"/>
    <w:rsid w:val="009147C7"/>
    <w:rsid w:val="00921BFA"/>
    <w:rsid w:val="009234DD"/>
    <w:rsid w:val="00927456"/>
    <w:rsid w:val="00927E3B"/>
    <w:rsid w:val="009359CD"/>
    <w:rsid w:val="009404E8"/>
    <w:rsid w:val="00940DAA"/>
    <w:rsid w:val="00941F94"/>
    <w:rsid w:val="00947872"/>
    <w:rsid w:val="0095135A"/>
    <w:rsid w:val="00952CE3"/>
    <w:rsid w:val="00953125"/>
    <w:rsid w:val="00953577"/>
    <w:rsid w:val="009578AA"/>
    <w:rsid w:val="00960596"/>
    <w:rsid w:val="00962BA9"/>
    <w:rsid w:val="00967024"/>
    <w:rsid w:val="00972C5D"/>
    <w:rsid w:val="0097315F"/>
    <w:rsid w:val="00973B39"/>
    <w:rsid w:val="00980344"/>
    <w:rsid w:val="009807AF"/>
    <w:rsid w:val="00985A3D"/>
    <w:rsid w:val="00986B02"/>
    <w:rsid w:val="00993C7B"/>
    <w:rsid w:val="00994E20"/>
    <w:rsid w:val="00995045"/>
    <w:rsid w:val="0099562E"/>
    <w:rsid w:val="009A1442"/>
    <w:rsid w:val="009A2A0F"/>
    <w:rsid w:val="009A337E"/>
    <w:rsid w:val="009B6B86"/>
    <w:rsid w:val="009C0F40"/>
    <w:rsid w:val="009C1D06"/>
    <w:rsid w:val="009C3B34"/>
    <w:rsid w:val="009C46DE"/>
    <w:rsid w:val="009C7712"/>
    <w:rsid w:val="009D2B86"/>
    <w:rsid w:val="009D3E4E"/>
    <w:rsid w:val="009D458B"/>
    <w:rsid w:val="009D4664"/>
    <w:rsid w:val="009D6975"/>
    <w:rsid w:val="009D6C59"/>
    <w:rsid w:val="009E5DA6"/>
    <w:rsid w:val="009E5E82"/>
    <w:rsid w:val="009E6C63"/>
    <w:rsid w:val="009F19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48DD"/>
    <w:rsid w:val="00A308B8"/>
    <w:rsid w:val="00A3178D"/>
    <w:rsid w:val="00A340D7"/>
    <w:rsid w:val="00A3581C"/>
    <w:rsid w:val="00A40E77"/>
    <w:rsid w:val="00A4125A"/>
    <w:rsid w:val="00A41B69"/>
    <w:rsid w:val="00A425E2"/>
    <w:rsid w:val="00A4283D"/>
    <w:rsid w:val="00A4304C"/>
    <w:rsid w:val="00A54AE6"/>
    <w:rsid w:val="00A54F46"/>
    <w:rsid w:val="00A55AB8"/>
    <w:rsid w:val="00A62357"/>
    <w:rsid w:val="00A649BB"/>
    <w:rsid w:val="00A66000"/>
    <w:rsid w:val="00A7251A"/>
    <w:rsid w:val="00A7347F"/>
    <w:rsid w:val="00A76F97"/>
    <w:rsid w:val="00A776B9"/>
    <w:rsid w:val="00A838BD"/>
    <w:rsid w:val="00A85FD4"/>
    <w:rsid w:val="00A90A77"/>
    <w:rsid w:val="00AA58B2"/>
    <w:rsid w:val="00AA73BB"/>
    <w:rsid w:val="00AB1E7A"/>
    <w:rsid w:val="00AB2762"/>
    <w:rsid w:val="00AB3E95"/>
    <w:rsid w:val="00AB3F03"/>
    <w:rsid w:val="00AB599C"/>
    <w:rsid w:val="00AC0B80"/>
    <w:rsid w:val="00AC286A"/>
    <w:rsid w:val="00AC4CBC"/>
    <w:rsid w:val="00AD0D70"/>
    <w:rsid w:val="00AE376B"/>
    <w:rsid w:val="00AF18B6"/>
    <w:rsid w:val="00AF2ABE"/>
    <w:rsid w:val="00AF4CE3"/>
    <w:rsid w:val="00B0223A"/>
    <w:rsid w:val="00B035C6"/>
    <w:rsid w:val="00B072A2"/>
    <w:rsid w:val="00B0773A"/>
    <w:rsid w:val="00B1004B"/>
    <w:rsid w:val="00B13EAE"/>
    <w:rsid w:val="00B145D1"/>
    <w:rsid w:val="00B16288"/>
    <w:rsid w:val="00B21463"/>
    <w:rsid w:val="00B218AC"/>
    <w:rsid w:val="00B21DF1"/>
    <w:rsid w:val="00B22EFF"/>
    <w:rsid w:val="00B32DD0"/>
    <w:rsid w:val="00B33362"/>
    <w:rsid w:val="00B35892"/>
    <w:rsid w:val="00B3777A"/>
    <w:rsid w:val="00B4406E"/>
    <w:rsid w:val="00B4544F"/>
    <w:rsid w:val="00B472CA"/>
    <w:rsid w:val="00B552FA"/>
    <w:rsid w:val="00B60523"/>
    <w:rsid w:val="00B6494E"/>
    <w:rsid w:val="00B7102A"/>
    <w:rsid w:val="00B72BB3"/>
    <w:rsid w:val="00B7543E"/>
    <w:rsid w:val="00B75AD7"/>
    <w:rsid w:val="00B7666A"/>
    <w:rsid w:val="00B76D6F"/>
    <w:rsid w:val="00B81A89"/>
    <w:rsid w:val="00B854AF"/>
    <w:rsid w:val="00B90C06"/>
    <w:rsid w:val="00B9307A"/>
    <w:rsid w:val="00B95958"/>
    <w:rsid w:val="00B95A88"/>
    <w:rsid w:val="00B979BD"/>
    <w:rsid w:val="00BA11B5"/>
    <w:rsid w:val="00BA39BA"/>
    <w:rsid w:val="00BA7833"/>
    <w:rsid w:val="00BB0840"/>
    <w:rsid w:val="00BB3718"/>
    <w:rsid w:val="00BB67BC"/>
    <w:rsid w:val="00BB6F8D"/>
    <w:rsid w:val="00BC1960"/>
    <w:rsid w:val="00BC5A23"/>
    <w:rsid w:val="00BE5588"/>
    <w:rsid w:val="00BE5E5D"/>
    <w:rsid w:val="00BF08EC"/>
    <w:rsid w:val="00BF3FAE"/>
    <w:rsid w:val="00BF568D"/>
    <w:rsid w:val="00BF7FE3"/>
    <w:rsid w:val="00C002E9"/>
    <w:rsid w:val="00C004ED"/>
    <w:rsid w:val="00C01A3E"/>
    <w:rsid w:val="00C01B34"/>
    <w:rsid w:val="00C01EF9"/>
    <w:rsid w:val="00C03B89"/>
    <w:rsid w:val="00C04447"/>
    <w:rsid w:val="00C11A3B"/>
    <w:rsid w:val="00C14424"/>
    <w:rsid w:val="00C171EF"/>
    <w:rsid w:val="00C233CA"/>
    <w:rsid w:val="00C2407A"/>
    <w:rsid w:val="00C31471"/>
    <w:rsid w:val="00C32EC4"/>
    <w:rsid w:val="00C34EB3"/>
    <w:rsid w:val="00C353CF"/>
    <w:rsid w:val="00C354D5"/>
    <w:rsid w:val="00C424BF"/>
    <w:rsid w:val="00C47A0B"/>
    <w:rsid w:val="00C53AFD"/>
    <w:rsid w:val="00C5509C"/>
    <w:rsid w:val="00C576C8"/>
    <w:rsid w:val="00C576E0"/>
    <w:rsid w:val="00C60BB9"/>
    <w:rsid w:val="00C61CDD"/>
    <w:rsid w:val="00C62490"/>
    <w:rsid w:val="00C635B6"/>
    <w:rsid w:val="00C65BFF"/>
    <w:rsid w:val="00C7018E"/>
    <w:rsid w:val="00C72526"/>
    <w:rsid w:val="00C72BBC"/>
    <w:rsid w:val="00C748A3"/>
    <w:rsid w:val="00C80CA0"/>
    <w:rsid w:val="00C80FD5"/>
    <w:rsid w:val="00C812D4"/>
    <w:rsid w:val="00C827E8"/>
    <w:rsid w:val="00C83455"/>
    <w:rsid w:val="00C84955"/>
    <w:rsid w:val="00C85187"/>
    <w:rsid w:val="00C8593F"/>
    <w:rsid w:val="00C87E59"/>
    <w:rsid w:val="00C91512"/>
    <w:rsid w:val="00C96AEF"/>
    <w:rsid w:val="00CA0240"/>
    <w:rsid w:val="00CA0D33"/>
    <w:rsid w:val="00CA3421"/>
    <w:rsid w:val="00CA7BF8"/>
    <w:rsid w:val="00CB1B3E"/>
    <w:rsid w:val="00CB293A"/>
    <w:rsid w:val="00CB2DA4"/>
    <w:rsid w:val="00CB3689"/>
    <w:rsid w:val="00CB621B"/>
    <w:rsid w:val="00CB6DFF"/>
    <w:rsid w:val="00CC04B3"/>
    <w:rsid w:val="00CC3667"/>
    <w:rsid w:val="00CD002D"/>
    <w:rsid w:val="00CD0646"/>
    <w:rsid w:val="00CD3FEF"/>
    <w:rsid w:val="00CD4C77"/>
    <w:rsid w:val="00CD742E"/>
    <w:rsid w:val="00CD74B2"/>
    <w:rsid w:val="00CE035A"/>
    <w:rsid w:val="00CE1DB1"/>
    <w:rsid w:val="00CE30A7"/>
    <w:rsid w:val="00CE3190"/>
    <w:rsid w:val="00CE5802"/>
    <w:rsid w:val="00CE6112"/>
    <w:rsid w:val="00CE6337"/>
    <w:rsid w:val="00CE7FBC"/>
    <w:rsid w:val="00CF08AB"/>
    <w:rsid w:val="00CF38D1"/>
    <w:rsid w:val="00CF4B61"/>
    <w:rsid w:val="00CF6CB3"/>
    <w:rsid w:val="00CF7E61"/>
    <w:rsid w:val="00D0647E"/>
    <w:rsid w:val="00D07D92"/>
    <w:rsid w:val="00D12373"/>
    <w:rsid w:val="00D16927"/>
    <w:rsid w:val="00D20FD9"/>
    <w:rsid w:val="00D234DF"/>
    <w:rsid w:val="00D238E5"/>
    <w:rsid w:val="00D23D46"/>
    <w:rsid w:val="00D25FEE"/>
    <w:rsid w:val="00D306C5"/>
    <w:rsid w:val="00D30C06"/>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2656"/>
    <w:rsid w:val="00D74D9C"/>
    <w:rsid w:val="00D77E5A"/>
    <w:rsid w:val="00D8030D"/>
    <w:rsid w:val="00D834A3"/>
    <w:rsid w:val="00D83C51"/>
    <w:rsid w:val="00D86117"/>
    <w:rsid w:val="00D90D19"/>
    <w:rsid w:val="00D913F8"/>
    <w:rsid w:val="00D93152"/>
    <w:rsid w:val="00D94F9A"/>
    <w:rsid w:val="00D959F3"/>
    <w:rsid w:val="00D961D7"/>
    <w:rsid w:val="00D97EFB"/>
    <w:rsid w:val="00DA4214"/>
    <w:rsid w:val="00DA4E51"/>
    <w:rsid w:val="00DA6AE7"/>
    <w:rsid w:val="00DA6D5C"/>
    <w:rsid w:val="00DB225E"/>
    <w:rsid w:val="00DB3AA4"/>
    <w:rsid w:val="00DB4975"/>
    <w:rsid w:val="00DB6808"/>
    <w:rsid w:val="00DB6F11"/>
    <w:rsid w:val="00DB7488"/>
    <w:rsid w:val="00DC23A5"/>
    <w:rsid w:val="00DC5043"/>
    <w:rsid w:val="00DC75B0"/>
    <w:rsid w:val="00DD3B27"/>
    <w:rsid w:val="00DD7F9B"/>
    <w:rsid w:val="00DE005B"/>
    <w:rsid w:val="00DE3053"/>
    <w:rsid w:val="00DE6B27"/>
    <w:rsid w:val="00DF0EAC"/>
    <w:rsid w:val="00DF2A06"/>
    <w:rsid w:val="00DF369C"/>
    <w:rsid w:val="00DF3FC5"/>
    <w:rsid w:val="00DF69CD"/>
    <w:rsid w:val="00DF6DA9"/>
    <w:rsid w:val="00E02166"/>
    <w:rsid w:val="00E029F3"/>
    <w:rsid w:val="00E02E8B"/>
    <w:rsid w:val="00E03D17"/>
    <w:rsid w:val="00E07367"/>
    <w:rsid w:val="00E12EF9"/>
    <w:rsid w:val="00E16421"/>
    <w:rsid w:val="00E21779"/>
    <w:rsid w:val="00E25D2B"/>
    <w:rsid w:val="00E26332"/>
    <w:rsid w:val="00E2745C"/>
    <w:rsid w:val="00E3017B"/>
    <w:rsid w:val="00E31154"/>
    <w:rsid w:val="00E32097"/>
    <w:rsid w:val="00E35B2F"/>
    <w:rsid w:val="00E35CB7"/>
    <w:rsid w:val="00E40811"/>
    <w:rsid w:val="00E45A07"/>
    <w:rsid w:val="00E460D8"/>
    <w:rsid w:val="00E52262"/>
    <w:rsid w:val="00E52366"/>
    <w:rsid w:val="00E60299"/>
    <w:rsid w:val="00E62E98"/>
    <w:rsid w:val="00E71954"/>
    <w:rsid w:val="00E74459"/>
    <w:rsid w:val="00E829A4"/>
    <w:rsid w:val="00E84484"/>
    <w:rsid w:val="00E84DA9"/>
    <w:rsid w:val="00E85D92"/>
    <w:rsid w:val="00E85FBB"/>
    <w:rsid w:val="00E86514"/>
    <w:rsid w:val="00E92272"/>
    <w:rsid w:val="00E9531B"/>
    <w:rsid w:val="00EA0F5F"/>
    <w:rsid w:val="00EA58B1"/>
    <w:rsid w:val="00EA6A8E"/>
    <w:rsid w:val="00EA7ABE"/>
    <w:rsid w:val="00EA7BCD"/>
    <w:rsid w:val="00EB11CE"/>
    <w:rsid w:val="00EB1DBE"/>
    <w:rsid w:val="00EB369C"/>
    <w:rsid w:val="00EB36A6"/>
    <w:rsid w:val="00EB3DA5"/>
    <w:rsid w:val="00EB60B4"/>
    <w:rsid w:val="00EC453C"/>
    <w:rsid w:val="00EC52B4"/>
    <w:rsid w:val="00EC553D"/>
    <w:rsid w:val="00EC79A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5832"/>
    <w:rsid w:val="00F0609B"/>
    <w:rsid w:val="00F104F1"/>
    <w:rsid w:val="00F10EBA"/>
    <w:rsid w:val="00F110F6"/>
    <w:rsid w:val="00F12ADD"/>
    <w:rsid w:val="00F21B03"/>
    <w:rsid w:val="00F23B9E"/>
    <w:rsid w:val="00F2675D"/>
    <w:rsid w:val="00F31604"/>
    <w:rsid w:val="00F343C0"/>
    <w:rsid w:val="00F36CEA"/>
    <w:rsid w:val="00F37044"/>
    <w:rsid w:val="00F432C1"/>
    <w:rsid w:val="00F44836"/>
    <w:rsid w:val="00F511C5"/>
    <w:rsid w:val="00F5230C"/>
    <w:rsid w:val="00F554DE"/>
    <w:rsid w:val="00F60535"/>
    <w:rsid w:val="00F627A5"/>
    <w:rsid w:val="00F63469"/>
    <w:rsid w:val="00F65242"/>
    <w:rsid w:val="00F65B2C"/>
    <w:rsid w:val="00F66FEF"/>
    <w:rsid w:val="00F736EC"/>
    <w:rsid w:val="00F73A1A"/>
    <w:rsid w:val="00F7641C"/>
    <w:rsid w:val="00F80CF7"/>
    <w:rsid w:val="00F81A06"/>
    <w:rsid w:val="00F8208A"/>
    <w:rsid w:val="00F863F5"/>
    <w:rsid w:val="00F86761"/>
    <w:rsid w:val="00F90006"/>
    <w:rsid w:val="00F90DA3"/>
    <w:rsid w:val="00F91E3F"/>
    <w:rsid w:val="00F97C57"/>
    <w:rsid w:val="00FA1014"/>
    <w:rsid w:val="00FA2F07"/>
    <w:rsid w:val="00FA6F83"/>
    <w:rsid w:val="00FB7ED2"/>
    <w:rsid w:val="00FC3B1E"/>
    <w:rsid w:val="00FC3CDC"/>
    <w:rsid w:val="00FC5C94"/>
    <w:rsid w:val="00FC6A1E"/>
    <w:rsid w:val="00FC755E"/>
    <w:rsid w:val="00FD4C1C"/>
    <w:rsid w:val="00FD78D8"/>
    <w:rsid w:val="00FE13E3"/>
    <w:rsid w:val="00FE29DE"/>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86872"/>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列出段落,¥¡¡¡¡ì¬º¥¹¥È¶ÎÂä,ÁÐ³ö¶ÎÂä,列表段落1,—ño’i—Ž,¥ê¥¹¥È¶ÎÂä"/>
    <w:basedOn w:val="a"/>
    <w:link w:val="a9"/>
    <w:uiPriority w:val="34"/>
    <w:qFormat/>
    <w:rsid w:val="001C5D0C"/>
    <w:pPr>
      <w:ind w:firstLineChars="200" w:firstLine="420"/>
    </w:pPr>
  </w:style>
  <w:style w:type="character" w:customStyle="1" w:styleId="a9">
    <w:name w:val="列表段落 字符"/>
    <w:aliases w:val="- Bullets 字符,목록 단락 字符,List Paragraph 字符,リスト段落 字符,?? ?? 字符,????? 字符,???? 字符,Lista1 字符,列出段落1 字符,中等深浅网格 1 - 着色 21 字符,列出段落 字符,¥¡¡¡¡ì¬º¥¹¥È¶ÎÂä 字符,ÁÐ³ö¶ÎÂä 字符,列表段落1 字符,—ño’i—Ž 字符,¥ê¥¹¥È¶ÎÂä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D8706-CA45-466E-8AE6-8AB45A4A3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7</Pages>
  <Words>2095</Words>
  <Characters>11942</Characters>
  <Application>Microsoft Office Word</Application>
  <DocSecurity>0</DocSecurity>
  <Lines>99</Lines>
  <Paragraphs>28</Paragraphs>
  <ScaleCrop>false</ScaleCrop>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72</cp:revision>
  <dcterms:created xsi:type="dcterms:W3CDTF">2019-04-28T01:01:00Z</dcterms:created>
  <dcterms:modified xsi:type="dcterms:W3CDTF">2019-05-03T16:21:00Z</dcterms:modified>
</cp:coreProperties>
</file>