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4004" w:rsidRDefault="003461F4">
      <w:pPr>
        <w:tabs>
          <w:tab w:val="center" w:pos="4536"/>
          <w:tab w:val="right" w:pos="8280"/>
          <w:tab w:val="right" w:pos="9639"/>
        </w:tabs>
        <w:ind w:right="2"/>
        <w:rPr>
          <w:rFonts w:ascii="Arial" w:hAnsi="Arial" w:cs="Arial"/>
          <w:b/>
          <w:bCs/>
          <w:sz w:val="28"/>
          <w:lang w:val="en-US" w:eastAsia="zh-CN"/>
        </w:rPr>
      </w:pPr>
      <w:r>
        <w:rPr>
          <w:rFonts w:ascii="Arial" w:hAnsi="Arial" w:cs="Arial"/>
          <w:b/>
          <w:bCs/>
          <w:sz w:val="28"/>
        </w:rPr>
        <w:t>3GPP TSG RAN WG1 #97</w:t>
      </w:r>
      <w:r>
        <w:rPr>
          <w:rFonts w:ascii="Arial" w:hAnsi="Arial" w:cs="Arial"/>
          <w:b/>
          <w:bCs/>
          <w:sz w:val="28"/>
        </w:rPr>
        <w:tab/>
      </w:r>
      <w:r>
        <w:rPr>
          <w:rFonts w:ascii="Arial" w:hAnsi="Arial" w:cs="Arial"/>
          <w:b/>
          <w:bCs/>
          <w:sz w:val="28"/>
        </w:rPr>
        <w:tab/>
      </w:r>
      <w:r>
        <w:rPr>
          <w:rFonts w:ascii="Arial" w:hAnsi="Arial" w:cs="Arial"/>
          <w:b/>
          <w:bCs/>
          <w:sz w:val="28"/>
        </w:rPr>
        <w:tab/>
        <w:t>R1</w:t>
      </w:r>
      <w:r>
        <w:rPr>
          <w:rFonts w:ascii="Arial" w:hAnsi="Arial" w:cs="Arial"/>
          <w:b/>
          <w:bCs/>
          <w:sz w:val="28"/>
        </w:rPr>
        <w:t>-</w:t>
      </w:r>
      <w:bookmarkStart w:id="0" w:name="_GoBack"/>
      <w:bookmarkEnd w:id="0"/>
      <w:r w:rsidRPr="003461F4">
        <w:rPr>
          <w:rFonts w:ascii="Arial" w:hAnsi="Arial" w:cs="Arial"/>
          <w:b/>
          <w:bCs/>
          <w:sz w:val="28"/>
        </w:rPr>
        <w:t>1907201</w:t>
      </w:r>
    </w:p>
    <w:p w:rsidR="00DF4004" w:rsidRDefault="003461F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 USA, May 13</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17</w:t>
      </w:r>
      <w:r>
        <w:rPr>
          <w:rFonts w:ascii="Arial" w:eastAsia="MS Mincho" w:hAnsi="Arial" w:cs="Arial"/>
          <w:b/>
          <w:bCs/>
          <w:sz w:val="28"/>
          <w:vertAlign w:val="superscript"/>
          <w:lang w:eastAsia="ja-JP"/>
        </w:rPr>
        <w:t>th</w:t>
      </w:r>
      <w:r>
        <w:rPr>
          <w:rFonts w:ascii="Arial" w:eastAsia="MS Mincho" w:hAnsi="Arial" w:cs="Arial"/>
          <w:b/>
          <w:bCs/>
          <w:sz w:val="28"/>
          <w:lang w:eastAsia="ja-JP"/>
        </w:rPr>
        <w:t>, 2019</w:t>
      </w:r>
    </w:p>
    <w:p w:rsidR="00DF4004" w:rsidRDefault="00DF4004">
      <w:pPr>
        <w:tabs>
          <w:tab w:val="left" w:pos="1701"/>
          <w:tab w:val="right" w:pos="9072"/>
          <w:tab w:val="right" w:pos="10206"/>
        </w:tabs>
        <w:rPr>
          <w:rFonts w:ascii="Arial" w:eastAsiaTheme="minorEastAsia" w:hAnsi="Arial" w:cs="Arial"/>
          <w:b/>
          <w:bCs/>
          <w:sz w:val="28"/>
          <w:lang w:eastAsia="zh-CN"/>
        </w:rPr>
      </w:pPr>
    </w:p>
    <w:p w:rsidR="00DF4004" w:rsidRDefault="003461F4">
      <w:pPr>
        <w:tabs>
          <w:tab w:val="left" w:pos="1701"/>
          <w:tab w:val="right" w:pos="9072"/>
          <w:tab w:val="right" w:pos="10206"/>
        </w:tabs>
        <w:rPr>
          <w:b/>
          <w:sz w:val="22"/>
          <w:szCs w:val="22"/>
          <w:lang w:eastAsia="zh-CN"/>
        </w:rPr>
      </w:pPr>
      <w:r>
        <w:rPr>
          <w:b/>
          <w:sz w:val="22"/>
          <w:szCs w:val="22"/>
        </w:rPr>
        <w:t>Agenda Item:</w:t>
      </w:r>
      <w:r>
        <w:rPr>
          <w:b/>
          <w:sz w:val="22"/>
          <w:szCs w:val="22"/>
          <w:lang w:eastAsia="zh-CN"/>
        </w:rPr>
        <w:t xml:space="preserve">    </w:t>
      </w:r>
      <w:r>
        <w:rPr>
          <w:sz w:val="22"/>
          <w:szCs w:val="22"/>
          <w:lang w:eastAsia="zh-CN"/>
        </w:rPr>
        <w:t>7.2.3.</w:t>
      </w:r>
      <w:r>
        <w:rPr>
          <w:rFonts w:hint="eastAsia"/>
          <w:sz w:val="22"/>
          <w:szCs w:val="22"/>
          <w:lang w:eastAsia="zh-CN"/>
        </w:rPr>
        <w:t>2</w:t>
      </w:r>
    </w:p>
    <w:p w:rsidR="00DF4004" w:rsidRDefault="003461F4">
      <w:pPr>
        <w:tabs>
          <w:tab w:val="left" w:pos="1701"/>
          <w:tab w:val="right" w:pos="9072"/>
          <w:tab w:val="right" w:pos="10206"/>
        </w:tabs>
        <w:rPr>
          <w:b/>
          <w:sz w:val="22"/>
          <w:szCs w:val="22"/>
          <w:lang w:eastAsia="zh-CN"/>
        </w:rPr>
      </w:pPr>
      <w:r>
        <w:rPr>
          <w:b/>
          <w:sz w:val="22"/>
          <w:szCs w:val="22"/>
        </w:rPr>
        <w:t xml:space="preserve">Source: </w:t>
      </w:r>
      <w:r>
        <w:rPr>
          <w:b/>
          <w:sz w:val="22"/>
          <w:szCs w:val="22"/>
        </w:rPr>
        <w:tab/>
      </w:r>
      <w:r>
        <w:rPr>
          <w:sz w:val="22"/>
          <w:szCs w:val="22"/>
          <w:lang w:eastAsia="zh-CN"/>
        </w:rPr>
        <w:t>CAICT</w:t>
      </w:r>
    </w:p>
    <w:p w:rsidR="00DF4004" w:rsidRDefault="003461F4">
      <w:pPr>
        <w:tabs>
          <w:tab w:val="left" w:pos="1701"/>
          <w:tab w:val="right" w:pos="9072"/>
          <w:tab w:val="right" w:pos="10206"/>
        </w:tabs>
        <w:rPr>
          <w:b/>
          <w:sz w:val="22"/>
          <w:szCs w:val="22"/>
          <w:lang w:eastAsia="zh-CN"/>
        </w:rPr>
      </w:pPr>
      <w:r>
        <w:rPr>
          <w:b/>
          <w:sz w:val="22"/>
          <w:szCs w:val="22"/>
        </w:rPr>
        <w:t>Title:</w:t>
      </w:r>
      <w:bookmarkStart w:id="1" w:name="Title"/>
      <w:bookmarkEnd w:id="1"/>
      <w:r>
        <w:rPr>
          <w:b/>
          <w:sz w:val="22"/>
          <w:szCs w:val="22"/>
        </w:rPr>
        <w:tab/>
      </w:r>
      <w:r>
        <w:rPr>
          <w:rFonts w:hint="eastAsia"/>
          <w:sz w:val="22"/>
          <w:szCs w:val="22"/>
        </w:rPr>
        <w:t xml:space="preserve">Discussion on </w:t>
      </w:r>
      <w:r>
        <w:rPr>
          <w:rFonts w:hint="eastAsia"/>
          <w:sz w:val="22"/>
          <w:szCs w:val="22"/>
          <w:lang w:eastAsia="zh-CN"/>
        </w:rPr>
        <w:t>RACH occasions for backhaul RACH resources</w:t>
      </w:r>
    </w:p>
    <w:p w:rsidR="00DF4004" w:rsidRDefault="003461F4">
      <w:pPr>
        <w:tabs>
          <w:tab w:val="left" w:pos="1701"/>
          <w:tab w:val="right" w:pos="9072"/>
          <w:tab w:val="right" w:pos="10206"/>
        </w:tabs>
        <w:rPr>
          <w:sz w:val="22"/>
          <w:szCs w:val="22"/>
          <w:lang w:eastAsia="zh-CN"/>
        </w:rPr>
      </w:pPr>
      <w:r>
        <w:rPr>
          <w:b/>
          <w:sz w:val="22"/>
          <w:szCs w:val="22"/>
        </w:rPr>
        <w:t>Document for:</w:t>
      </w:r>
      <w:r>
        <w:rPr>
          <w:b/>
          <w:sz w:val="22"/>
          <w:szCs w:val="22"/>
        </w:rPr>
        <w:tab/>
      </w:r>
      <w:bookmarkStart w:id="2" w:name="DocumentFor"/>
      <w:bookmarkEnd w:id="2"/>
      <w:r>
        <w:rPr>
          <w:sz w:val="22"/>
          <w:szCs w:val="22"/>
        </w:rPr>
        <w:t>Discussion and Decision</w:t>
      </w:r>
      <w:r>
        <w:rPr>
          <w:sz w:val="22"/>
          <w:szCs w:val="22"/>
          <w:lang w:eastAsia="zh-CN"/>
        </w:rPr>
        <w:tab/>
      </w:r>
    </w:p>
    <w:p w:rsidR="00DF4004" w:rsidRDefault="003461F4">
      <w:pPr>
        <w:pStyle w:val="1"/>
        <w:tabs>
          <w:tab w:val="left" w:pos="9781"/>
        </w:tabs>
        <w:ind w:right="-28"/>
        <w:jc w:val="both"/>
        <w:rPr>
          <w:lang w:eastAsia="zh-CN"/>
        </w:rPr>
      </w:pPr>
      <w:r>
        <w:t>Introduction</w:t>
      </w:r>
    </w:p>
    <w:p w:rsidR="00DF4004" w:rsidRDefault="003461F4">
      <w:pPr>
        <w:rPr>
          <w:lang w:eastAsia="zh-CN"/>
        </w:rPr>
      </w:pPr>
      <w:r>
        <w:rPr>
          <w:rFonts w:hint="eastAsia"/>
          <w:lang w:eastAsia="zh-CN"/>
        </w:rPr>
        <w:t xml:space="preserve">In RAN1#94bis meeting, </w:t>
      </w:r>
      <w:r>
        <w:rPr>
          <w:rFonts w:hint="eastAsia"/>
          <w:lang w:eastAsia="zh-CN"/>
        </w:rPr>
        <w:t>Agreements about RACH occasions and periodicities for backhaul RACH resources are given as following:</w:t>
      </w:r>
    </w:p>
    <w:p w:rsidR="00DF4004" w:rsidRDefault="003461F4">
      <w:pPr>
        <w:numPr>
          <w:ilvl w:val="0"/>
          <w:numId w:val="5"/>
        </w:numPr>
        <w:spacing w:after="0"/>
      </w:pPr>
      <w:r>
        <w:t>For IAB node random access support</w:t>
      </w:r>
    </w:p>
    <w:p w:rsidR="00DF4004" w:rsidRDefault="003461F4">
      <w:pPr>
        <w:numPr>
          <w:ilvl w:val="1"/>
          <w:numId w:val="5"/>
        </w:numPr>
        <w:spacing w:after="0"/>
      </w:pPr>
      <w:r>
        <w:t>Longer RACH periodicity</w:t>
      </w:r>
    </w:p>
    <w:p w:rsidR="00DF4004" w:rsidRDefault="003461F4">
      <w:pPr>
        <w:numPr>
          <w:ilvl w:val="1"/>
          <w:numId w:val="5"/>
        </w:numPr>
        <w:spacing w:after="0"/>
      </w:pPr>
      <w:r>
        <w:t>Additional preamble formats allowing for longer RTT</w:t>
      </w:r>
    </w:p>
    <w:p w:rsidR="00DF4004" w:rsidRDefault="003461F4">
      <w:pPr>
        <w:numPr>
          <w:ilvl w:val="1"/>
          <w:numId w:val="5"/>
        </w:numPr>
        <w:spacing w:after="0"/>
      </w:pPr>
      <w:r>
        <w:t>Details left for WI phase</w:t>
      </w:r>
    </w:p>
    <w:p w:rsidR="00DF4004" w:rsidRDefault="003461F4">
      <w:pPr>
        <w:numPr>
          <w:ilvl w:val="0"/>
          <w:numId w:val="5"/>
        </w:numPr>
        <w:spacing w:after="0"/>
      </w:pPr>
      <w:r>
        <w:t>Based on Rel-15 P</w:t>
      </w:r>
      <w:r>
        <w:t>RACH configurations, NR allows network to configure offset(s) for PRACH occasions for MT IAB node(s), to TDM backhaul RACH resources across adjacent hops. The detailed granularity of the offset (e.g., radio frame, subframe, slot, etc.) is left for WI phase</w:t>
      </w:r>
    </w:p>
    <w:p w:rsidR="00DF4004" w:rsidRDefault="00DF4004">
      <w:pPr>
        <w:rPr>
          <w:lang w:eastAsia="zh-CN"/>
        </w:rPr>
      </w:pPr>
    </w:p>
    <w:p w:rsidR="00DF4004" w:rsidRDefault="003461F4">
      <w:pPr>
        <w:rPr>
          <w:lang w:eastAsia="zh-CN"/>
        </w:rPr>
      </w:pPr>
      <w:r>
        <w:rPr>
          <w:rFonts w:hint="eastAsia"/>
          <w:lang w:eastAsia="zh-CN"/>
        </w:rPr>
        <w:t>In RAN1#95 meeting, Agreements about RACH occasions and periodicities for backhaul RACH resources are given as following:</w:t>
      </w:r>
    </w:p>
    <w:p w:rsidR="00DF4004" w:rsidRDefault="003461F4">
      <w:pPr>
        <w:numPr>
          <w:ilvl w:val="0"/>
          <w:numId w:val="6"/>
        </w:numPr>
        <w:spacing w:after="0"/>
        <w:rPr>
          <w:rFonts w:eastAsia="Calibri"/>
        </w:rPr>
      </w:pPr>
      <w:r>
        <w:rPr>
          <w:rFonts w:eastAsia="Calibri"/>
        </w:rPr>
        <w:t xml:space="preserve">Mechanisms for discovery of IAB nodes and management of backhaul links in both SA and NSA deployments, </w:t>
      </w:r>
      <w:proofErr w:type="gramStart"/>
      <w:r>
        <w:rPr>
          <w:rFonts w:eastAsia="Calibri"/>
        </w:rPr>
        <w:t>taking into account</w:t>
      </w:r>
      <w:proofErr w:type="gramEnd"/>
      <w:r>
        <w:rPr>
          <w:rFonts w:eastAsia="Calibri"/>
        </w:rPr>
        <w:t xml:space="preserve"> the half-</w:t>
      </w:r>
      <w:r>
        <w:rPr>
          <w:rFonts w:eastAsia="Calibri"/>
        </w:rPr>
        <w:t>duplex constraint at an IAB node and multi-hop topologies, including:</w:t>
      </w:r>
    </w:p>
    <w:p w:rsidR="00DF4004" w:rsidRDefault="003461F4">
      <w:pPr>
        <w:numPr>
          <w:ilvl w:val="1"/>
          <w:numId w:val="6"/>
        </w:numPr>
        <w:overflowPunct w:val="0"/>
        <w:autoSpaceDE w:val="0"/>
        <w:autoSpaceDN w:val="0"/>
        <w:adjustRightInd w:val="0"/>
        <w:textAlignment w:val="baseline"/>
        <w:rPr>
          <w:rFonts w:eastAsia="Calibri"/>
        </w:rPr>
      </w:pPr>
      <w:r>
        <w:rPr>
          <w:rFonts w:eastAsia="Calibri"/>
        </w:rPr>
        <w:t>Enhancements to support configuration of backhaul RACH resources with different occasions, longer RACH periodicities, and additional preamble formats allowing for longer RTT, compared to</w:t>
      </w:r>
      <w:r>
        <w:rPr>
          <w:rFonts w:eastAsia="Calibri"/>
        </w:rPr>
        <w:t xml:space="preserve"> access RACH resources without impacting Rel-15 UEs</w:t>
      </w:r>
    </w:p>
    <w:p w:rsidR="00DF4004" w:rsidRDefault="003461F4">
      <w:pPr>
        <w:rPr>
          <w:lang w:eastAsia="zh-CN"/>
        </w:rPr>
      </w:pPr>
      <w:r>
        <w:rPr>
          <w:rFonts w:hint="eastAsia"/>
          <w:lang w:eastAsia="zh-CN"/>
        </w:rPr>
        <w:t xml:space="preserve">In RAN1#96 meeting, New RACH configurations specific to IAB nodes are derived with extension of existing </w:t>
      </w:r>
      <w:proofErr w:type="spellStart"/>
      <w:r>
        <w:rPr>
          <w:rFonts w:hint="eastAsia"/>
          <w:lang w:eastAsia="zh-CN"/>
        </w:rPr>
        <w:t>Rel</w:t>
      </w:r>
      <w:proofErr w:type="spellEnd"/>
      <w:r>
        <w:rPr>
          <w:rFonts w:hint="eastAsia"/>
          <w:lang w:eastAsia="zh-CN"/>
        </w:rPr>
        <w:t xml:space="preserve"> 15 RACH configurations obtained by:</w:t>
      </w:r>
    </w:p>
    <w:p w:rsidR="00DF4004" w:rsidRDefault="003461F4">
      <w:pPr>
        <w:pStyle w:val="maintext"/>
        <w:numPr>
          <w:ilvl w:val="1"/>
          <w:numId w:val="7"/>
        </w:numPr>
        <w:ind w:firstLineChars="0"/>
        <w:rPr>
          <w:lang w:eastAsia="en-US"/>
        </w:rPr>
      </w:pPr>
      <w:r>
        <w:rPr>
          <w:lang w:eastAsia="en-US"/>
        </w:rPr>
        <w:t xml:space="preserve">scaling the parameter ‘x’ from the PRACH </w:t>
      </w:r>
      <w:r>
        <w:rPr>
          <w:lang w:eastAsia="en-US"/>
        </w:rPr>
        <w:t>configuration table, and</w:t>
      </w:r>
    </w:p>
    <w:p w:rsidR="00DF4004" w:rsidRDefault="003461F4">
      <w:pPr>
        <w:pStyle w:val="maintext"/>
        <w:numPr>
          <w:ilvl w:val="1"/>
          <w:numId w:val="7"/>
        </w:numPr>
        <w:ind w:firstLineChars="0"/>
        <w:rPr>
          <w:lang w:eastAsia="en-US"/>
        </w:rPr>
      </w:pPr>
      <w:r>
        <w:rPr>
          <w:lang w:eastAsia="en-US"/>
        </w:rPr>
        <w:t xml:space="preserve">by adding an offset </w:t>
      </w:r>
      <w:proofErr w:type="spellStart"/>
      <w:r>
        <w:rPr>
          <w:lang w:eastAsia="en-US"/>
        </w:rPr>
        <w:t>y_offset</w:t>
      </w:r>
      <w:proofErr w:type="spellEnd"/>
      <w:r>
        <w:rPr>
          <w:lang w:eastAsia="en-US"/>
        </w:rPr>
        <w:t xml:space="preserve"> to the parameter ‘y’ (frame-based offset) and/or adding an offset to the slot/subframe number (slot/subframe-based offset) from the PRACH configuration table.</w:t>
      </w:r>
    </w:p>
    <w:p w:rsidR="00DF4004" w:rsidRDefault="003461F4">
      <w:pPr>
        <w:pStyle w:val="maintext"/>
        <w:numPr>
          <w:ilvl w:val="0"/>
          <w:numId w:val="7"/>
        </w:numPr>
        <w:ind w:firstLineChars="0"/>
        <w:rPr>
          <w:lang w:eastAsia="zh-CN"/>
        </w:rPr>
      </w:pPr>
      <w:r>
        <w:rPr>
          <w:lang w:eastAsia="en-US"/>
        </w:rPr>
        <w:t>FFS values and ranges for scaling factor ap</w:t>
      </w:r>
      <w:r>
        <w:rPr>
          <w:lang w:eastAsia="en-US"/>
        </w:rPr>
        <w:t xml:space="preserve">plicable to ‘x’ and for </w:t>
      </w:r>
      <w:proofErr w:type="spellStart"/>
      <w:r>
        <w:rPr>
          <w:lang w:eastAsia="en-US"/>
        </w:rPr>
        <w:t>y_offset</w:t>
      </w:r>
      <w:proofErr w:type="spellEnd"/>
      <w:r>
        <w:rPr>
          <w:lang w:eastAsia="en-US"/>
        </w:rPr>
        <w:t>.</w:t>
      </w:r>
    </w:p>
    <w:p w:rsidR="00DF4004" w:rsidRDefault="003461F4">
      <w:pPr>
        <w:pStyle w:val="maintext"/>
        <w:numPr>
          <w:ilvl w:val="0"/>
          <w:numId w:val="7"/>
        </w:numPr>
        <w:ind w:firstLineChars="0"/>
        <w:rPr>
          <w:lang w:eastAsia="zh-CN"/>
        </w:rPr>
      </w:pPr>
      <w:r>
        <w:rPr>
          <w:lang w:eastAsia="en-US"/>
        </w:rPr>
        <w:t>FFS whether a simple extension rule can be generally applied to all existing configurations leaving it up to the network to not use resulting configurations that may not fit other system constraints.</w:t>
      </w:r>
    </w:p>
    <w:p w:rsidR="00DF4004" w:rsidRDefault="003461F4">
      <w:pPr>
        <w:rPr>
          <w:lang w:eastAsia="zh-CN"/>
        </w:rPr>
      </w:pPr>
      <w:r>
        <w:rPr>
          <w:lang w:eastAsia="zh-CN"/>
        </w:rPr>
        <w:t xml:space="preserve">This paper summarizes </w:t>
      </w:r>
      <w:r>
        <w:rPr>
          <w:lang w:eastAsia="zh-CN"/>
        </w:rPr>
        <w:t xml:space="preserve">our views on the </w:t>
      </w:r>
      <w:r>
        <w:rPr>
          <w:rFonts w:hint="eastAsia"/>
          <w:lang w:eastAsia="zh-CN"/>
        </w:rPr>
        <w:t>issues of RACH occasions and periodicities for backhaul RACH resources.</w:t>
      </w:r>
    </w:p>
    <w:p w:rsidR="00DF4004" w:rsidRDefault="003461F4">
      <w:pPr>
        <w:pStyle w:val="1"/>
        <w:tabs>
          <w:tab w:val="left" w:pos="9781"/>
        </w:tabs>
        <w:ind w:right="-28"/>
        <w:jc w:val="both"/>
        <w:rPr>
          <w:lang w:eastAsia="zh-CN"/>
        </w:rPr>
      </w:pPr>
      <w:r>
        <w:rPr>
          <w:rFonts w:hint="eastAsia"/>
          <w:lang w:eastAsia="zh-CN"/>
        </w:rPr>
        <w:t>Discussion</w:t>
      </w:r>
    </w:p>
    <w:p w:rsidR="00DF4004" w:rsidRDefault="003461F4">
      <w:pPr>
        <w:rPr>
          <w:szCs w:val="22"/>
          <w:lang w:val="en-US" w:eastAsia="zh-CN"/>
        </w:rPr>
      </w:pPr>
      <w:r>
        <w:rPr>
          <w:rFonts w:hint="eastAsia"/>
          <w:szCs w:val="22"/>
          <w:lang w:val="en-US" w:eastAsia="zh-CN"/>
        </w:rPr>
        <w:t xml:space="preserve">Considering the different transmission power and coverage between the IAB nodes and UEs, the distance between the IAB nodes and donor </w:t>
      </w:r>
      <w:proofErr w:type="spellStart"/>
      <w:r>
        <w:rPr>
          <w:rFonts w:hint="eastAsia"/>
          <w:szCs w:val="22"/>
          <w:lang w:val="en-US" w:eastAsia="zh-CN"/>
        </w:rPr>
        <w:t>eNodeB</w:t>
      </w:r>
      <w:proofErr w:type="spellEnd"/>
      <w:r>
        <w:rPr>
          <w:rFonts w:hint="eastAsia"/>
          <w:szCs w:val="22"/>
          <w:lang w:val="en-US" w:eastAsia="zh-CN"/>
        </w:rPr>
        <w:t xml:space="preserve"> may be longer t</w:t>
      </w:r>
      <w:r>
        <w:rPr>
          <w:rFonts w:hint="eastAsia"/>
          <w:szCs w:val="22"/>
          <w:lang w:val="en-US" w:eastAsia="zh-CN"/>
        </w:rPr>
        <w:t xml:space="preserve">han the distance between the UEs and donor </w:t>
      </w:r>
      <w:proofErr w:type="spellStart"/>
      <w:r>
        <w:rPr>
          <w:rFonts w:hint="eastAsia"/>
          <w:szCs w:val="22"/>
          <w:lang w:val="en-US" w:eastAsia="zh-CN"/>
        </w:rPr>
        <w:t>gNodeB</w:t>
      </w:r>
      <w:proofErr w:type="spellEnd"/>
      <w:r>
        <w:rPr>
          <w:rFonts w:hint="eastAsia"/>
          <w:szCs w:val="22"/>
          <w:lang w:val="en-US" w:eastAsia="zh-CN"/>
        </w:rPr>
        <w:t>, as shown in Figure 1. It is necessary to configure different RACH resources including RACH preambles etc. And new RACH format specific for IAB nodes may also be needed.</w:t>
      </w:r>
    </w:p>
    <w:p w:rsidR="00DF4004" w:rsidRDefault="00DF4004"/>
    <w:p w:rsidR="00DF4004" w:rsidRDefault="003461F4">
      <w:pPr>
        <w:jc w:val="center"/>
      </w:pPr>
      <w:r>
        <w:object w:dxaOrig="6207" w:dyaOrig="32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5pt;height:160.5pt" o:ole="">
            <v:imagedata r:id="rId7" o:title=""/>
          </v:shape>
          <o:OLEObject Type="Embed" ProgID="Visio.Drawing.11" ShapeID="_x0000_i1025" DrawAspect="Content" ObjectID="_1618378564" r:id="rId8"/>
        </w:object>
      </w:r>
    </w:p>
    <w:p w:rsidR="00DF4004" w:rsidRDefault="003461F4">
      <w:pPr>
        <w:jc w:val="center"/>
      </w:pPr>
      <w:r>
        <w:t>Figure</w:t>
      </w:r>
      <w:r>
        <w:t xml:space="preserve"> </w:t>
      </w:r>
      <w:r>
        <w:fldChar w:fldCharType="begin"/>
      </w:r>
      <w:r>
        <w:instrText xml:space="preserve"> SEQ Figure \* ARABIC </w:instrText>
      </w:r>
      <w:r>
        <w:fldChar w:fldCharType="separate"/>
      </w:r>
      <w:r>
        <w:t>1</w:t>
      </w:r>
      <w:r>
        <w:fldChar w:fldCharType="end"/>
      </w:r>
      <w:r>
        <w:t>: UE and IAB node transmit RACH to IAB-donor simultaneously</w:t>
      </w:r>
    </w:p>
    <w:p w:rsidR="00DF4004" w:rsidRDefault="003461F4">
      <w:pPr>
        <w:spacing w:line="276" w:lineRule="auto"/>
        <w:jc w:val="both"/>
        <w:rPr>
          <w:lang w:eastAsia="zh-CN"/>
        </w:rPr>
      </w:pPr>
      <w:r>
        <w:rPr>
          <w:rFonts w:hint="eastAsia"/>
          <w:szCs w:val="22"/>
          <w:lang w:val="en-US" w:eastAsia="zh-CN"/>
        </w:rPr>
        <w:t xml:space="preserve">It </w:t>
      </w:r>
      <w:r>
        <w:rPr>
          <w:szCs w:val="22"/>
          <w:lang w:val="en-US" w:eastAsia="zh-CN"/>
        </w:rPr>
        <w:t>has been agreed that IAB supports the ability of network flexibility to configure backhaul RACH resources with different occasions, longer periodicities, and new form</w:t>
      </w:r>
      <w:r>
        <w:rPr>
          <w:szCs w:val="22"/>
          <w:lang w:val="en-US" w:eastAsia="zh-CN"/>
        </w:rPr>
        <w:t>ats, compared to access RACH resources without impacting Rel.15 UEs.</w:t>
      </w:r>
      <w:r>
        <w:rPr>
          <w:rFonts w:hint="eastAsia"/>
          <w:szCs w:val="22"/>
          <w:lang w:val="en-US" w:eastAsia="zh-CN"/>
        </w:rPr>
        <w:t xml:space="preserve"> </w:t>
      </w:r>
      <w:r>
        <w:rPr>
          <w:rFonts w:hint="eastAsia"/>
          <w:lang w:eastAsia="zh-CN"/>
        </w:rPr>
        <w:t xml:space="preserve">In NR, the RACH resources are configured by higher layer parameters and common for all the UEs served by a donor </w:t>
      </w:r>
      <w:r>
        <w:rPr>
          <w:rFonts w:hint="eastAsia"/>
          <w:lang w:val="en-US" w:eastAsia="zh-CN"/>
        </w:rPr>
        <w:t>g</w:t>
      </w:r>
      <w:proofErr w:type="spellStart"/>
      <w:r>
        <w:rPr>
          <w:rFonts w:hint="eastAsia"/>
          <w:lang w:eastAsia="zh-CN"/>
        </w:rPr>
        <w:t>NodeB</w:t>
      </w:r>
      <w:proofErr w:type="spellEnd"/>
      <w:r>
        <w:rPr>
          <w:rFonts w:hint="eastAsia"/>
          <w:lang w:eastAsia="zh-CN"/>
        </w:rPr>
        <w:t xml:space="preserve">, if different RACH resources needed to be configured for IAB nodes </w:t>
      </w:r>
      <w:r>
        <w:rPr>
          <w:rFonts w:hint="eastAsia"/>
          <w:lang w:eastAsia="zh-CN"/>
        </w:rPr>
        <w:t>and UEs, two sets of RACH configuration parameters are needed to be configured by higher layer parameters.</w:t>
      </w:r>
    </w:p>
    <w:p w:rsidR="00DF4004" w:rsidRDefault="003461F4">
      <w:pPr>
        <w:spacing w:line="276" w:lineRule="auto"/>
        <w:jc w:val="both"/>
        <w:rPr>
          <w:lang w:eastAsia="zh-CN"/>
        </w:rPr>
      </w:pPr>
      <w:r>
        <w:rPr>
          <w:rFonts w:hint="eastAsia"/>
          <w:lang w:eastAsia="zh-CN"/>
        </w:rPr>
        <w:t xml:space="preserve">At last meeting new RACH configurations specific to IAB nodes are derived with extension of existing </w:t>
      </w:r>
      <w:proofErr w:type="spellStart"/>
      <w:r>
        <w:rPr>
          <w:rFonts w:hint="eastAsia"/>
          <w:lang w:eastAsia="zh-CN"/>
        </w:rPr>
        <w:t>Rel</w:t>
      </w:r>
      <w:proofErr w:type="spellEnd"/>
      <w:r>
        <w:rPr>
          <w:rFonts w:hint="eastAsia"/>
          <w:lang w:eastAsia="zh-CN"/>
        </w:rPr>
        <w:t xml:space="preserve"> 15 RACH configurations has been agreed, the </w:t>
      </w:r>
      <w:r>
        <w:rPr>
          <w:rFonts w:hint="eastAsia"/>
          <w:lang w:eastAsia="zh-CN"/>
        </w:rPr>
        <w:t xml:space="preserve">extension including the </w:t>
      </w:r>
      <w:r>
        <w:t xml:space="preserve">scaling </w:t>
      </w:r>
      <w:r>
        <w:rPr>
          <w:rFonts w:hint="eastAsia"/>
          <w:lang w:eastAsia="zh-CN"/>
        </w:rPr>
        <w:t xml:space="preserve">of </w:t>
      </w:r>
      <w:r>
        <w:t>the parameter ‘x’</w:t>
      </w:r>
      <w:r>
        <w:rPr>
          <w:rFonts w:hint="eastAsia"/>
          <w:lang w:eastAsia="zh-CN"/>
        </w:rPr>
        <w:t xml:space="preserve"> and adding the offset from the PRACH configuration table. From the PRACH configuration table perspective, one option is to extend the current PRACH configuration table to include configurations of both UEs and IAB nodes, the other option is to introduce n</w:t>
      </w:r>
      <w:r>
        <w:rPr>
          <w:rFonts w:hint="eastAsia"/>
          <w:lang w:eastAsia="zh-CN"/>
        </w:rPr>
        <w:t xml:space="preserve">ew PRACH configuration table specific for IAB nodes, we prefer the second option to be much </w:t>
      </w:r>
      <w:proofErr w:type="gramStart"/>
      <w:r>
        <w:rPr>
          <w:rFonts w:hint="eastAsia"/>
          <w:lang w:eastAsia="zh-CN"/>
        </w:rPr>
        <w:t>more clear</w:t>
      </w:r>
      <w:proofErr w:type="gramEnd"/>
      <w:r>
        <w:rPr>
          <w:rFonts w:hint="eastAsia"/>
          <w:lang w:eastAsia="zh-CN"/>
        </w:rPr>
        <w:t>.</w:t>
      </w:r>
    </w:p>
    <w:p w:rsidR="00DF4004" w:rsidRDefault="003461F4">
      <w:pPr>
        <w:spacing w:line="276" w:lineRule="auto"/>
        <w:jc w:val="both"/>
        <w:rPr>
          <w:lang w:eastAsia="zh-CN"/>
        </w:rPr>
      </w:pPr>
      <w:r>
        <w:rPr>
          <w:rFonts w:hint="eastAsia"/>
          <w:lang w:eastAsia="zh-CN"/>
        </w:rPr>
        <w:t>To satisfy the feature of half duplex of IAB nodes, the configuration of at least the offset for adjacent hops of IAB nodes need to be different, for ex</w:t>
      </w:r>
      <w:r>
        <w:rPr>
          <w:rFonts w:hint="eastAsia"/>
          <w:lang w:eastAsia="zh-CN"/>
        </w:rPr>
        <w:t>ample, the offset value from the frame level in current PRACH configuration table may be extended from 0 and 1 to more values, so that the PRACH resources for different hops of IAB nodes could be orthogonal. The other simple way is to configure adjacent ho</w:t>
      </w:r>
      <w:r>
        <w:rPr>
          <w:rFonts w:hint="eastAsia"/>
          <w:lang w:eastAsia="zh-CN"/>
        </w:rPr>
        <w:t>ps of IAB nodes different values from 0 and 1, which means the odd IAB hops and the even IAB hops are configured different values.</w:t>
      </w:r>
    </w:p>
    <w:p w:rsidR="00DF4004" w:rsidRDefault="003461F4">
      <w:pPr>
        <w:spacing w:line="276" w:lineRule="auto"/>
        <w:jc w:val="both"/>
        <w:rPr>
          <w:rFonts w:eastAsia="Malgun Gothic"/>
          <w:b/>
          <w:i/>
        </w:rPr>
      </w:pPr>
      <w:r>
        <w:rPr>
          <w:rFonts w:eastAsia="Malgun Gothic" w:hint="eastAsia"/>
          <w:b/>
          <w:i/>
        </w:rPr>
        <w:t xml:space="preserve">Proposal1: New PRACH configuration table specific for IAB nodes is more </w:t>
      </w:r>
      <w:proofErr w:type="spellStart"/>
      <w:r>
        <w:rPr>
          <w:rFonts w:eastAsia="Malgun Gothic" w:hint="eastAsia"/>
          <w:b/>
          <w:i/>
        </w:rPr>
        <w:t>prefered</w:t>
      </w:r>
      <w:proofErr w:type="spellEnd"/>
      <w:r>
        <w:rPr>
          <w:rFonts w:eastAsia="Malgun Gothic" w:hint="eastAsia"/>
          <w:b/>
          <w:i/>
        </w:rPr>
        <w:t>.</w:t>
      </w:r>
    </w:p>
    <w:p w:rsidR="00DF4004" w:rsidRDefault="003461F4">
      <w:pPr>
        <w:rPr>
          <w:lang w:val="en-US" w:eastAsia="zh-CN"/>
        </w:rPr>
      </w:pPr>
      <w:r>
        <w:rPr>
          <w:rFonts w:hint="eastAsia"/>
          <w:lang w:eastAsia="zh-CN"/>
        </w:rPr>
        <w:t>If two sets of PRACH parameters are configu</w:t>
      </w:r>
      <w:r>
        <w:rPr>
          <w:rFonts w:hint="eastAsia"/>
          <w:lang w:eastAsia="zh-CN"/>
        </w:rPr>
        <w:t>red for IAB nodes and UEs separately, one p</w:t>
      </w:r>
      <w:proofErr w:type="spellStart"/>
      <w:r>
        <w:rPr>
          <w:lang w:val="en-US" w:eastAsia="ko-KR"/>
        </w:rPr>
        <w:t>otential</w:t>
      </w:r>
      <w:proofErr w:type="spellEnd"/>
      <w:r>
        <w:rPr>
          <w:lang w:val="en-US" w:eastAsia="ko-KR"/>
        </w:rPr>
        <w:t xml:space="preserve"> issue with RACH procedure is how to handle RAR</w:t>
      </w:r>
      <w:r>
        <w:rPr>
          <w:rFonts w:hint="eastAsia"/>
          <w:lang w:val="en-US" w:eastAsia="zh-CN"/>
        </w:rPr>
        <w:t xml:space="preserve"> of access UEs and IAB nodes</w:t>
      </w:r>
      <w:r>
        <w:rPr>
          <w:lang w:val="en-US" w:eastAsia="ko-KR"/>
        </w:rPr>
        <w:t xml:space="preserve">. </w:t>
      </w:r>
      <w:r>
        <w:rPr>
          <w:rFonts w:hint="eastAsia"/>
          <w:lang w:val="en-US" w:eastAsia="zh-CN"/>
        </w:rPr>
        <w:t>I</w:t>
      </w:r>
      <w:r>
        <w:rPr>
          <w:lang w:val="en-US" w:eastAsia="ko-KR"/>
        </w:rPr>
        <w:t>f RAR is multiplexed between access UEs and IAB nodes, there could be potentially some ambiguity at access UEs</w:t>
      </w:r>
      <w:r>
        <w:rPr>
          <w:rFonts w:hint="eastAsia"/>
          <w:lang w:val="en-US" w:eastAsia="zh-CN"/>
        </w:rPr>
        <w:t>, because</w:t>
      </w:r>
      <w:r>
        <w:rPr>
          <w:lang w:val="en-US" w:eastAsia="ko-KR"/>
        </w:rPr>
        <w:t xml:space="preserve"> RACH re</w:t>
      </w:r>
      <w:r>
        <w:rPr>
          <w:lang w:val="en-US" w:eastAsia="ko-KR"/>
        </w:rPr>
        <w:t>sources of IAB nodes may not be known to access UEs.</w:t>
      </w:r>
      <w:r>
        <w:rPr>
          <w:rFonts w:hint="eastAsia"/>
          <w:lang w:val="en-US" w:eastAsia="zh-CN"/>
        </w:rPr>
        <w:t xml:space="preserve"> There are several options to solve this problem:</w:t>
      </w:r>
    </w:p>
    <w:p w:rsidR="00DF4004" w:rsidRDefault="003461F4">
      <w:pPr>
        <w:rPr>
          <w:lang w:val="en-US" w:eastAsia="zh-CN"/>
        </w:rPr>
      </w:pPr>
      <w:r>
        <w:rPr>
          <w:rFonts w:hint="eastAsia"/>
          <w:lang w:val="en-US" w:eastAsia="zh-CN"/>
        </w:rPr>
        <w:t xml:space="preserve">Option 1: the simple one method is the RACH resources are completely time/frequency division multiplexed between IAB nodes and access </w:t>
      </w:r>
      <w:proofErr w:type="gramStart"/>
      <w:r>
        <w:rPr>
          <w:rFonts w:hint="eastAsia"/>
          <w:lang w:val="en-US" w:eastAsia="zh-CN"/>
        </w:rPr>
        <w:t>UEs, and</w:t>
      </w:r>
      <w:proofErr w:type="gramEnd"/>
      <w:r>
        <w:rPr>
          <w:rFonts w:hint="eastAsia"/>
          <w:lang w:val="en-US" w:eastAsia="zh-CN"/>
        </w:rPr>
        <w:t xml:space="preserve"> could not l</w:t>
      </w:r>
      <w:r>
        <w:rPr>
          <w:rFonts w:hint="eastAsia"/>
          <w:lang w:val="en-US" w:eastAsia="zh-CN"/>
        </w:rPr>
        <w:t xml:space="preserve">ead any collisions. </w:t>
      </w:r>
    </w:p>
    <w:p w:rsidR="00DF4004" w:rsidRDefault="003461F4">
      <w:pPr>
        <w:rPr>
          <w:lang w:val="en-US" w:eastAsia="zh-CN"/>
        </w:rPr>
      </w:pPr>
      <w:r>
        <w:rPr>
          <w:rFonts w:hint="eastAsia"/>
          <w:lang w:val="en-US" w:eastAsia="zh-CN"/>
        </w:rPr>
        <w:t xml:space="preserve">Option 2: another method is to define new RA-RNTI formation for IAB nodes, for example IAB-RA-RNTI, to differentiate the RAR between IAB nodes and access UEs. </w:t>
      </w:r>
    </w:p>
    <w:p w:rsidR="00DF4004" w:rsidRDefault="003461F4">
      <w:pPr>
        <w:rPr>
          <w:lang w:val="en-US" w:eastAsia="zh-CN"/>
        </w:rPr>
      </w:pPr>
      <w:r>
        <w:rPr>
          <w:rFonts w:hint="eastAsia"/>
          <w:lang w:val="en-US" w:eastAsia="zh-CN"/>
        </w:rPr>
        <w:t>Option 3: Different CORSET/search space can be set for IAB nodes and access</w:t>
      </w:r>
      <w:r>
        <w:rPr>
          <w:rFonts w:hint="eastAsia"/>
          <w:lang w:val="en-US" w:eastAsia="zh-CN"/>
        </w:rPr>
        <w:t xml:space="preserve"> UEs, to differentiate the RARs between IAB nodes and access UEs.</w:t>
      </w:r>
    </w:p>
    <w:p w:rsidR="00DF4004" w:rsidRDefault="003461F4">
      <w:pPr>
        <w:rPr>
          <w:lang w:val="en-US" w:eastAsia="zh-CN"/>
        </w:rPr>
      </w:pPr>
      <w:r>
        <w:rPr>
          <w:rFonts w:hint="eastAsia"/>
          <w:lang w:val="en-US" w:eastAsia="zh-CN"/>
        </w:rPr>
        <w:t>Option 4: The reserved field in MAC RAR could be used to indicate the different RARs for IAB nodes and access UEs.</w:t>
      </w:r>
    </w:p>
    <w:p w:rsidR="00DF4004" w:rsidRDefault="003461F4">
      <w:pPr>
        <w:spacing w:line="276" w:lineRule="auto"/>
        <w:jc w:val="both"/>
        <w:rPr>
          <w:rFonts w:eastAsiaTheme="minorEastAsia"/>
          <w:b/>
          <w:i/>
          <w:lang w:eastAsia="zh-CN"/>
        </w:rPr>
      </w:pPr>
      <w:r>
        <w:rPr>
          <w:rFonts w:eastAsia="Malgun Gothic"/>
          <w:b/>
          <w:i/>
        </w:rPr>
        <w:t xml:space="preserve">Proposal </w:t>
      </w:r>
      <w:r>
        <w:rPr>
          <w:rFonts w:eastAsiaTheme="minorEastAsia" w:hint="eastAsia"/>
          <w:b/>
          <w:i/>
          <w:lang w:eastAsia="zh-CN"/>
        </w:rPr>
        <w:t>2</w:t>
      </w:r>
      <w:r>
        <w:rPr>
          <w:rFonts w:eastAsia="Malgun Gothic"/>
          <w:b/>
          <w:i/>
        </w:rPr>
        <w:t xml:space="preserve">: </w:t>
      </w:r>
      <w:r>
        <w:rPr>
          <w:rFonts w:eastAsiaTheme="minorEastAsia" w:hint="eastAsia"/>
          <w:b/>
          <w:i/>
          <w:lang w:eastAsia="zh-CN"/>
        </w:rPr>
        <w:t xml:space="preserve">Several options could be considered to differentiate the </w:t>
      </w:r>
      <w:r>
        <w:rPr>
          <w:rFonts w:eastAsia="Malgun Gothic"/>
          <w:b/>
          <w:i/>
        </w:rPr>
        <w:t>RAR re</w:t>
      </w:r>
      <w:r>
        <w:rPr>
          <w:rFonts w:eastAsia="Malgun Gothic"/>
          <w:b/>
          <w:i/>
        </w:rPr>
        <w:t>ception for IAB nodes and access UEs</w:t>
      </w:r>
      <w:r>
        <w:rPr>
          <w:rFonts w:eastAsiaTheme="minorEastAsia" w:hint="eastAsia"/>
          <w:b/>
          <w:i/>
          <w:lang w:eastAsia="zh-CN"/>
        </w:rPr>
        <w:t>.</w:t>
      </w:r>
    </w:p>
    <w:p w:rsidR="00DF4004" w:rsidRDefault="00DF4004">
      <w:pPr>
        <w:tabs>
          <w:tab w:val="left" w:pos="1802"/>
        </w:tabs>
        <w:rPr>
          <w:sz w:val="22"/>
          <w:szCs w:val="22"/>
          <w:lang w:val="en-US" w:eastAsia="zh-CN"/>
        </w:rPr>
      </w:pPr>
    </w:p>
    <w:p w:rsidR="00DF4004" w:rsidRDefault="003461F4">
      <w:pPr>
        <w:pStyle w:val="1"/>
        <w:tabs>
          <w:tab w:val="left" w:pos="9781"/>
        </w:tabs>
        <w:ind w:right="-28"/>
        <w:jc w:val="both"/>
      </w:pPr>
      <w:r>
        <w:t>Conclusion</w:t>
      </w:r>
    </w:p>
    <w:p w:rsidR="00DF4004" w:rsidRDefault="003461F4">
      <w:pPr>
        <w:spacing w:beforeLines="50" w:before="120"/>
        <w:jc w:val="both"/>
        <w:rPr>
          <w:rFonts w:cs="宋体"/>
          <w:sz w:val="22"/>
          <w:szCs w:val="22"/>
          <w:lang w:eastAsia="zh-CN"/>
        </w:rPr>
      </w:pPr>
      <w:r>
        <w:rPr>
          <w:rFonts w:cs="宋体" w:hint="eastAsia"/>
          <w:sz w:val="22"/>
          <w:szCs w:val="22"/>
          <w:lang w:eastAsia="zh-CN"/>
        </w:rPr>
        <w:t xml:space="preserve">In this contribution, we give our analysis and views on </w:t>
      </w:r>
      <w:r>
        <w:rPr>
          <w:rFonts w:hint="eastAsia"/>
          <w:sz w:val="22"/>
          <w:szCs w:val="22"/>
          <w:lang w:eastAsia="zh-CN"/>
        </w:rPr>
        <w:t xml:space="preserve">RACH </w:t>
      </w:r>
      <w:proofErr w:type="spellStart"/>
      <w:r>
        <w:rPr>
          <w:rFonts w:hint="eastAsia"/>
          <w:sz w:val="22"/>
          <w:szCs w:val="22"/>
          <w:lang w:eastAsia="zh-CN"/>
        </w:rPr>
        <w:t>occassions</w:t>
      </w:r>
      <w:proofErr w:type="spellEnd"/>
      <w:r>
        <w:rPr>
          <w:rFonts w:hint="eastAsia"/>
          <w:sz w:val="22"/>
          <w:szCs w:val="22"/>
          <w:lang w:eastAsia="zh-CN"/>
        </w:rPr>
        <w:t xml:space="preserve"> and periodicities for backhaul RACH resources</w:t>
      </w:r>
      <w:r>
        <w:rPr>
          <w:rFonts w:cs="宋体" w:hint="eastAsia"/>
          <w:sz w:val="22"/>
          <w:szCs w:val="22"/>
          <w:lang w:eastAsia="zh-CN"/>
        </w:rPr>
        <w:t xml:space="preserve"> issue, the following proposals are given:</w:t>
      </w:r>
    </w:p>
    <w:p w:rsidR="00DF4004" w:rsidRDefault="003461F4">
      <w:pPr>
        <w:spacing w:line="276" w:lineRule="auto"/>
        <w:jc w:val="both"/>
        <w:rPr>
          <w:rFonts w:eastAsia="Malgun Gothic"/>
          <w:b/>
          <w:i/>
        </w:rPr>
      </w:pPr>
      <w:r>
        <w:rPr>
          <w:rFonts w:eastAsia="Malgun Gothic" w:hint="eastAsia"/>
          <w:b/>
          <w:i/>
        </w:rPr>
        <w:t xml:space="preserve">Proposal1: New PRACH </w:t>
      </w:r>
      <w:r>
        <w:rPr>
          <w:rFonts w:eastAsia="Malgun Gothic" w:hint="eastAsia"/>
          <w:b/>
          <w:i/>
        </w:rPr>
        <w:t xml:space="preserve">configuration table specific for IAB nodes is more </w:t>
      </w:r>
      <w:proofErr w:type="spellStart"/>
      <w:r>
        <w:rPr>
          <w:rFonts w:eastAsia="Malgun Gothic" w:hint="eastAsia"/>
          <w:b/>
          <w:i/>
        </w:rPr>
        <w:t>prefered</w:t>
      </w:r>
      <w:proofErr w:type="spellEnd"/>
      <w:r>
        <w:rPr>
          <w:rFonts w:eastAsia="Malgun Gothic" w:hint="eastAsia"/>
          <w:b/>
          <w:i/>
        </w:rPr>
        <w:t>.</w:t>
      </w:r>
    </w:p>
    <w:p w:rsidR="00DF4004" w:rsidRDefault="003461F4">
      <w:pPr>
        <w:spacing w:line="276" w:lineRule="auto"/>
        <w:jc w:val="both"/>
        <w:rPr>
          <w:rFonts w:eastAsiaTheme="minorEastAsia"/>
          <w:b/>
          <w:i/>
          <w:lang w:eastAsia="zh-CN"/>
        </w:rPr>
      </w:pPr>
      <w:r>
        <w:rPr>
          <w:rFonts w:eastAsia="Malgun Gothic"/>
          <w:b/>
          <w:i/>
        </w:rPr>
        <w:t xml:space="preserve">Proposal </w:t>
      </w:r>
      <w:r>
        <w:rPr>
          <w:rFonts w:eastAsiaTheme="minorEastAsia" w:hint="eastAsia"/>
          <w:b/>
          <w:i/>
          <w:lang w:eastAsia="zh-CN"/>
        </w:rPr>
        <w:t>2</w:t>
      </w:r>
      <w:r>
        <w:rPr>
          <w:rFonts w:eastAsia="Malgun Gothic"/>
          <w:b/>
          <w:i/>
        </w:rPr>
        <w:t xml:space="preserve">: </w:t>
      </w:r>
      <w:r>
        <w:rPr>
          <w:rFonts w:eastAsiaTheme="minorEastAsia" w:hint="eastAsia"/>
          <w:b/>
          <w:i/>
          <w:lang w:eastAsia="zh-CN"/>
        </w:rPr>
        <w:t xml:space="preserve">Several options could be considered to differentiate the </w:t>
      </w:r>
      <w:r>
        <w:rPr>
          <w:rFonts w:eastAsia="Malgun Gothic"/>
          <w:b/>
          <w:i/>
        </w:rPr>
        <w:t>RAR reception for IAB nodes and access UEs</w:t>
      </w:r>
      <w:r>
        <w:rPr>
          <w:rFonts w:eastAsiaTheme="minorEastAsia" w:hint="eastAsia"/>
          <w:b/>
          <w:i/>
          <w:lang w:eastAsia="zh-CN"/>
        </w:rPr>
        <w:t>.</w:t>
      </w:r>
    </w:p>
    <w:p w:rsidR="00DF4004" w:rsidRDefault="003461F4">
      <w:pPr>
        <w:pStyle w:val="1"/>
        <w:tabs>
          <w:tab w:val="left" w:pos="9781"/>
        </w:tabs>
        <w:ind w:right="-28"/>
        <w:jc w:val="both"/>
      </w:pPr>
      <w:r>
        <w:lastRenderedPageBreak/>
        <w:t>References</w:t>
      </w:r>
    </w:p>
    <w:p w:rsidR="00DF4004" w:rsidRDefault="003461F4">
      <w:pPr>
        <w:tabs>
          <w:tab w:val="left" w:pos="3167"/>
        </w:tabs>
        <w:rPr>
          <w:sz w:val="22"/>
          <w:szCs w:val="22"/>
          <w:lang w:val="en-US" w:eastAsia="zh-CN"/>
        </w:rPr>
      </w:pPr>
      <w:r>
        <w:rPr>
          <w:sz w:val="22"/>
          <w:szCs w:val="22"/>
        </w:rPr>
        <w:t xml:space="preserve">[1] </w:t>
      </w:r>
      <w:r>
        <w:rPr>
          <w:rFonts w:hint="eastAsia"/>
          <w:sz w:val="22"/>
          <w:szCs w:val="22"/>
        </w:rPr>
        <w:t>Chairman notes of RAN1#</w:t>
      </w:r>
      <w:r>
        <w:rPr>
          <w:rFonts w:hint="eastAsia"/>
          <w:sz w:val="22"/>
          <w:szCs w:val="22"/>
          <w:lang w:eastAsia="zh-CN"/>
        </w:rPr>
        <w:t>96</w:t>
      </w:r>
      <w:r>
        <w:rPr>
          <w:rFonts w:hint="eastAsia"/>
          <w:sz w:val="22"/>
          <w:szCs w:val="22"/>
          <w:lang w:val="en-US" w:eastAsia="zh-CN"/>
        </w:rPr>
        <w:t>bis</w:t>
      </w:r>
    </w:p>
    <w:sectPr w:rsidR="00DF4004">
      <w:footnotePr>
        <w:numRestart w:val="eachSect"/>
      </w:footnotePr>
      <w:pgSz w:w="11907" w:h="16840"/>
      <w:pgMar w:top="851" w:right="1134" w:bottom="567"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15:restartNumberingAfterBreak="0">
    <w:nsid w:val="163F1A52"/>
    <w:multiLevelType w:val="multilevel"/>
    <w:tmpl w:val="163F1A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F103957"/>
    <w:multiLevelType w:val="multilevel"/>
    <w:tmpl w:val="2F1039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15:restartNumberingAfterBreak="0">
    <w:nsid w:val="662A200B"/>
    <w:multiLevelType w:val="multilevel"/>
    <w:tmpl w:val="662A200B"/>
    <w:lvl w:ilvl="0">
      <w:start w:val="1"/>
      <w:numFmt w:val="decimal"/>
      <w:pStyle w:val="a0"/>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72C71936"/>
    <w:multiLevelType w:val="multilevel"/>
    <w:tmpl w:val="72C71936"/>
    <w:lvl w:ilvl="0">
      <w:start w:val="1"/>
      <w:numFmt w:val="decimal"/>
      <w:pStyle w:val="1"/>
      <w:lvlText w:val="%1"/>
      <w:lvlJc w:val="left"/>
      <w:pPr>
        <w:tabs>
          <w:tab w:val="left" w:pos="432"/>
        </w:tabs>
        <w:ind w:left="432" w:hanging="432"/>
      </w:pPr>
      <w:rPr>
        <w:rFonts w:hint="default"/>
        <w:u w:val="none"/>
        <w:lang w:val="en-GB"/>
      </w:rPr>
    </w:lvl>
    <w:lvl w:ilvl="1">
      <w:start w:val="1"/>
      <w:numFmt w:val="decimal"/>
      <w:pStyle w:val="2"/>
      <w:lvlText w:val="%1.%2"/>
      <w:lvlJc w:val="left"/>
      <w:pPr>
        <w:tabs>
          <w:tab w:val="left" w:pos="576"/>
        </w:tabs>
        <w:ind w:left="576" w:hanging="576"/>
      </w:pPr>
      <w:rPr>
        <w:rFonts w:hint="default"/>
        <w:color w:val="000000"/>
        <w:u w:val="none"/>
      </w:rPr>
    </w:lvl>
    <w:lvl w:ilvl="2">
      <w:start w:val="1"/>
      <w:numFmt w:val="decimal"/>
      <w:pStyle w:val="3"/>
      <w:lvlText w:val="%1.%2.%3"/>
      <w:lvlJc w:val="left"/>
      <w:pPr>
        <w:tabs>
          <w:tab w:val="left" w:pos="720"/>
        </w:tabs>
        <w:ind w:left="720" w:hanging="720"/>
      </w:pPr>
      <w:rPr>
        <w:rFonts w:hint="default"/>
        <w:u w:val="none"/>
      </w:rPr>
    </w:lvl>
    <w:lvl w:ilvl="3">
      <w:start w:val="1"/>
      <w:numFmt w:val="decimal"/>
      <w:pStyle w:val="4"/>
      <w:lvlText w:val="%1.%2.%3.%4"/>
      <w:lvlJc w:val="left"/>
      <w:pPr>
        <w:tabs>
          <w:tab w:val="left" w:pos="864"/>
        </w:tabs>
        <w:ind w:left="864" w:hanging="864"/>
      </w:pPr>
      <w:rPr>
        <w:rFonts w:hint="default"/>
        <w:u w:val="none"/>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6" w15:restartNumberingAfterBreak="0">
    <w:nsid w:val="7F14646D"/>
    <w:multiLevelType w:val="multilevel"/>
    <w:tmpl w:val="7F1464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3"/>
  </w:num>
  <w:num w:numId="4">
    <w:abstractNumId w:val="4"/>
  </w:num>
  <w:num w:numId="5">
    <w:abstractNumId w:val="2"/>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50DC2"/>
    <w:rsid w:val="00001A02"/>
    <w:rsid w:val="00001BF8"/>
    <w:rsid w:val="00006364"/>
    <w:rsid w:val="000105E0"/>
    <w:rsid w:val="00010F1A"/>
    <w:rsid w:val="00012CE2"/>
    <w:rsid w:val="000135CC"/>
    <w:rsid w:val="00017D6F"/>
    <w:rsid w:val="0002416C"/>
    <w:rsid w:val="00027D4E"/>
    <w:rsid w:val="0003112A"/>
    <w:rsid w:val="00031A41"/>
    <w:rsid w:val="000321DA"/>
    <w:rsid w:val="0004243F"/>
    <w:rsid w:val="000446AE"/>
    <w:rsid w:val="00044E4E"/>
    <w:rsid w:val="000477B1"/>
    <w:rsid w:val="000479FD"/>
    <w:rsid w:val="00047ABB"/>
    <w:rsid w:val="000510E6"/>
    <w:rsid w:val="00052F45"/>
    <w:rsid w:val="0006007B"/>
    <w:rsid w:val="00060466"/>
    <w:rsid w:val="00060481"/>
    <w:rsid w:val="00061853"/>
    <w:rsid w:val="00063E28"/>
    <w:rsid w:val="000655F9"/>
    <w:rsid w:val="000673CD"/>
    <w:rsid w:val="000674CE"/>
    <w:rsid w:val="0007182A"/>
    <w:rsid w:val="00073DF1"/>
    <w:rsid w:val="00080A20"/>
    <w:rsid w:val="0008209C"/>
    <w:rsid w:val="00083B6C"/>
    <w:rsid w:val="00085155"/>
    <w:rsid w:val="0008561A"/>
    <w:rsid w:val="00086B6D"/>
    <w:rsid w:val="00091395"/>
    <w:rsid w:val="00091D39"/>
    <w:rsid w:val="0009295E"/>
    <w:rsid w:val="0009388F"/>
    <w:rsid w:val="0009553F"/>
    <w:rsid w:val="00096CC2"/>
    <w:rsid w:val="00097EED"/>
    <w:rsid w:val="000A08A4"/>
    <w:rsid w:val="000A0E4F"/>
    <w:rsid w:val="000A3110"/>
    <w:rsid w:val="000A46EF"/>
    <w:rsid w:val="000A679B"/>
    <w:rsid w:val="000A6E01"/>
    <w:rsid w:val="000A7983"/>
    <w:rsid w:val="000A7EA9"/>
    <w:rsid w:val="000B04DF"/>
    <w:rsid w:val="000B0E6F"/>
    <w:rsid w:val="000B4C97"/>
    <w:rsid w:val="000B4EF1"/>
    <w:rsid w:val="000B728E"/>
    <w:rsid w:val="000C02A3"/>
    <w:rsid w:val="000C0576"/>
    <w:rsid w:val="000C42CD"/>
    <w:rsid w:val="000C595A"/>
    <w:rsid w:val="000D0900"/>
    <w:rsid w:val="000D14B5"/>
    <w:rsid w:val="000D6B43"/>
    <w:rsid w:val="000E066A"/>
    <w:rsid w:val="000E0D5F"/>
    <w:rsid w:val="000E2A3F"/>
    <w:rsid w:val="000E2DCF"/>
    <w:rsid w:val="000E58DA"/>
    <w:rsid w:val="000E59D1"/>
    <w:rsid w:val="000E5A74"/>
    <w:rsid w:val="000E5B9B"/>
    <w:rsid w:val="000E5F34"/>
    <w:rsid w:val="000E67D4"/>
    <w:rsid w:val="000E6C69"/>
    <w:rsid w:val="000F2C4E"/>
    <w:rsid w:val="000F338A"/>
    <w:rsid w:val="000F4E99"/>
    <w:rsid w:val="000F5628"/>
    <w:rsid w:val="000F65D6"/>
    <w:rsid w:val="000F68B8"/>
    <w:rsid w:val="000F7FA3"/>
    <w:rsid w:val="00100364"/>
    <w:rsid w:val="00101113"/>
    <w:rsid w:val="001048BB"/>
    <w:rsid w:val="00104A9B"/>
    <w:rsid w:val="00105926"/>
    <w:rsid w:val="001059A9"/>
    <w:rsid w:val="001133B7"/>
    <w:rsid w:val="001133CE"/>
    <w:rsid w:val="00115D00"/>
    <w:rsid w:val="00115E9F"/>
    <w:rsid w:val="00116C15"/>
    <w:rsid w:val="00116FFF"/>
    <w:rsid w:val="001175DD"/>
    <w:rsid w:val="00124684"/>
    <w:rsid w:val="00126431"/>
    <w:rsid w:val="00126609"/>
    <w:rsid w:val="00126CE0"/>
    <w:rsid w:val="001301E2"/>
    <w:rsid w:val="00130DD0"/>
    <w:rsid w:val="00131C09"/>
    <w:rsid w:val="001320CE"/>
    <w:rsid w:val="001342FD"/>
    <w:rsid w:val="00135A56"/>
    <w:rsid w:val="00136FA6"/>
    <w:rsid w:val="00140224"/>
    <w:rsid w:val="00142446"/>
    <w:rsid w:val="00142896"/>
    <w:rsid w:val="001453B1"/>
    <w:rsid w:val="001459CF"/>
    <w:rsid w:val="001507D8"/>
    <w:rsid w:val="00150DBA"/>
    <w:rsid w:val="00153474"/>
    <w:rsid w:val="001535DC"/>
    <w:rsid w:val="001537DD"/>
    <w:rsid w:val="00154D77"/>
    <w:rsid w:val="0015680E"/>
    <w:rsid w:val="001630B9"/>
    <w:rsid w:val="00164EC9"/>
    <w:rsid w:val="00167A08"/>
    <w:rsid w:val="00170558"/>
    <w:rsid w:val="00170B1F"/>
    <w:rsid w:val="00170EDC"/>
    <w:rsid w:val="00171F44"/>
    <w:rsid w:val="001731E2"/>
    <w:rsid w:val="00173DC8"/>
    <w:rsid w:val="00175594"/>
    <w:rsid w:val="00176A5F"/>
    <w:rsid w:val="00181985"/>
    <w:rsid w:val="00181C2C"/>
    <w:rsid w:val="001828A6"/>
    <w:rsid w:val="001836B0"/>
    <w:rsid w:val="00187F7E"/>
    <w:rsid w:val="00190652"/>
    <w:rsid w:val="00190B92"/>
    <w:rsid w:val="001913AA"/>
    <w:rsid w:val="00192123"/>
    <w:rsid w:val="00194448"/>
    <w:rsid w:val="0019789C"/>
    <w:rsid w:val="00197942"/>
    <w:rsid w:val="001A172E"/>
    <w:rsid w:val="001A55D4"/>
    <w:rsid w:val="001A6BC1"/>
    <w:rsid w:val="001B0189"/>
    <w:rsid w:val="001B117F"/>
    <w:rsid w:val="001B24AF"/>
    <w:rsid w:val="001B24EC"/>
    <w:rsid w:val="001B2AB4"/>
    <w:rsid w:val="001B5771"/>
    <w:rsid w:val="001B6258"/>
    <w:rsid w:val="001C10D2"/>
    <w:rsid w:val="001C3FE0"/>
    <w:rsid w:val="001C4362"/>
    <w:rsid w:val="001C4588"/>
    <w:rsid w:val="001C459C"/>
    <w:rsid w:val="001C5ACE"/>
    <w:rsid w:val="001C5E0C"/>
    <w:rsid w:val="001C62E4"/>
    <w:rsid w:val="001C6EAB"/>
    <w:rsid w:val="001C6ECF"/>
    <w:rsid w:val="001C7896"/>
    <w:rsid w:val="001D17B1"/>
    <w:rsid w:val="001D20D0"/>
    <w:rsid w:val="001D3635"/>
    <w:rsid w:val="001D7DCD"/>
    <w:rsid w:val="001E0A77"/>
    <w:rsid w:val="001E11A6"/>
    <w:rsid w:val="001E1575"/>
    <w:rsid w:val="001E3231"/>
    <w:rsid w:val="001E4077"/>
    <w:rsid w:val="001E4FED"/>
    <w:rsid w:val="001E5D76"/>
    <w:rsid w:val="001E6D6C"/>
    <w:rsid w:val="001E7B88"/>
    <w:rsid w:val="001E7EDD"/>
    <w:rsid w:val="001F01F1"/>
    <w:rsid w:val="001F02BF"/>
    <w:rsid w:val="001F0353"/>
    <w:rsid w:val="001F06A6"/>
    <w:rsid w:val="001F1467"/>
    <w:rsid w:val="001F192F"/>
    <w:rsid w:val="001F1E5F"/>
    <w:rsid w:val="001F1EE9"/>
    <w:rsid w:val="001F28E4"/>
    <w:rsid w:val="001F56FD"/>
    <w:rsid w:val="001F7A27"/>
    <w:rsid w:val="00200D39"/>
    <w:rsid w:val="00201C4D"/>
    <w:rsid w:val="00205004"/>
    <w:rsid w:val="002056B8"/>
    <w:rsid w:val="00210144"/>
    <w:rsid w:val="00212328"/>
    <w:rsid w:val="00214184"/>
    <w:rsid w:val="00215362"/>
    <w:rsid w:val="00224BA3"/>
    <w:rsid w:val="00227350"/>
    <w:rsid w:val="00230F83"/>
    <w:rsid w:val="002313AB"/>
    <w:rsid w:val="0023246A"/>
    <w:rsid w:val="00233B90"/>
    <w:rsid w:val="00233EBD"/>
    <w:rsid w:val="00234190"/>
    <w:rsid w:val="00234B2A"/>
    <w:rsid w:val="00241A7F"/>
    <w:rsid w:val="00241B1C"/>
    <w:rsid w:val="002431B3"/>
    <w:rsid w:val="0024392D"/>
    <w:rsid w:val="00243943"/>
    <w:rsid w:val="00243967"/>
    <w:rsid w:val="00244C7C"/>
    <w:rsid w:val="00245031"/>
    <w:rsid w:val="002460DA"/>
    <w:rsid w:val="00252518"/>
    <w:rsid w:val="00255F03"/>
    <w:rsid w:val="002562E2"/>
    <w:rsid w:val="00256914"/>
    <w:rsid w:val="0026077E"/>
    <w:rsid w:val="00262051"/>
    <w:rsid w:val="00262791"/>
    <w:rsid w:val="00262BDA"/>
    <w:rsid w:val="00262D5A"/>
    <w:rsid w:val="00263B24"/>
    <w:rsid w:val="002640D2"/>
    <w:rsid w:val="00265DA1"/>
    <w:rsid w:val="00266873"/>
    <w:rsid w:val="002672E9"/>
    <w:rsid w:val="0026774D"/>
    <w:rsid w:val="00267A16"/>
    <w:rsid w:val="00272376"/>
    <w:rsid w:val="00274DDD"/>
    <w:rsid w:val="0027524F"/>
    <w:rsid w:val="00281294"/>
    <w:rsid w:val="00282560"/>
    <w:rsid w:val="00283F52"/>
    <w:rsid w:val="00284D20"/>
    <w:rsid w:val="002873A0"/>
    <w:rsid w:val="00287CA0"/>
    <w:rsid w:val="00291AB2"/>
    <w:rsid w:val="00291B58"/>
    <w:rsid w:val="00292083"/>
    <w:rsid w:val="002927BD"/>
    <w:rsid w:val="0029325C"/>
    <w:rsid w:val="00293D71"/>
    <w:rsid w:val="00293F80"/>
    <w:rsid w:val="002951B0"/>
    <w:rsid w:val="002970C3"/>
    <w:rsid w:val="002978E0"/>
    <w:rsid w:val="002A02A1"/>
    <w:rsid w:val="002A0C41"/>
    <w:rsid w:val="002A4CEE"/>
    <w:rsid w:val="002A5A39"/>
    <w:rsid w:val="002A649C"/>
    <w:rsid w:val="002B1662"/>
    <w:rsid w:val="002B1E75"/>
    <w:rsid w:val="002B3F65"/>
    <w:rsid w:val="002B4AF2"/>
    <w:rsid w:val="002B5BEA"/>
    <w:rsid w:val="002B7691"/>
    <w:rsid w:val="002C0D82"/>
    <w:rsid w:val="002C2A7D"/>
    <w:rsid w:val="002C2D00"/>
    <w:rsid w:val="002C3018"/>
    <w:rsid w:val="002C413F"/>
    <w:rsid w:val="002C45F5"/>
    <w:rsid w:val="002C6171"/>
    <w:rsid w:val="002C7506"/>
    <w:rsid w:val="002D0415"/>
    <w:rsid w:val="002D04F7"/>
    <w:rsid w:val="002D075E"/>
    <w:rsid w:val="002D1610"/>
    <w:rsid w:val="002D4998"/>
    <w:rsid w:val="002D49B6"/>
    <w:rsid w:val="002D5521"/>
    <w:rsid w:val="002D7EBD"/>
    <w:rsid w:val="002E0426"/>
    <w:rsid w:val="002E465F"/>
    <w:rsid w:val="002F251D"/>
    <w:rsid w:val="002F69F9"/>
    <w:rsid w:val="002F709D"/>
    <w:rsid w:val="00300E09"/>
    <w:rsid w:val="003037C6"/>
    <w:rsid w:val="00303814"/>
    <w:rsid w:val="0031231C"/>
    <w:rsid w:val="00312883"/>
    <w:rsid w:val="00314FC9"/>
    <w:rsid w:val="00315935"/>
    <w:rsid w:val="00315E38"/>
    <w:rsid w:val="003160A6"/>
    <w:rsid w:val="0032075E"/>
    <w:rsid w:val="00322EF7"/>
    <w:rsid w:val="00323B36"/>
    <w:rsid w:val="00327566"/>
    <w:rsid w:val="003318DB"/>
    <w:rsid w:val="00333A8C"/>
    <w:rsid w:val="0033469C"/>
    <w:rsid w:val="003355A2"/>
    <w:rsid w:val="00335C27"/>
    <w:rsid w:val="0033778D"/>
    <w:rsid w:val="003427DD"/>
    <w:rsid w:val="00342B03"/>
    <w:rsid w:val="00342CE8"/>
    <w:rsid w:val="00343C26"/>
    <w:rsid w:val="00344A3C"/>
    <w:rsid w:val="00344BB0"/>
    <w:rsid w:val="003461F4"/>
    <w:rsid w:val="00347D46"/>
    <w:rsid w:val="00350773"/>
    <w:rsid w:val="00351BDA"/>
    <w:rsid w:val="00352201"/>
    <w:rsid w:val="00354FDE"/>
    <w:rsid w:val="00360AA2"/>
    <w:rsid w:val="00363A0B"/>
    <w:rsid w:val="003653EF"/>
    <w:rsid w:val="00365735"/>
    <w:rsid w:val="00365BC2"/>
    <w:rsid w:val="0036619C"/>
    <w:rsid w:val="003664A6"/>
    <w:rsid w:val="00366B5D"/>
    <w:rsid w:val="0037071B"/>
    <w:rsid w:val="00370848"/>
    <w:rsid w:val="00370E8B"/>
    <w:rsid w:val="00372F6C"/>
    <w:rsid w:val="003731EE"/>
    <w:rsid w:val="00374D49"/>
    <w:rsid w:val="0037501A"/>
    <w:rsid w:val="003774D1"/>
    <w:rsid w:val="0037766F"/>
    <w:rsid w:val="00377985"/>
    <w:rsid w:val="00380F8D"/>
    <w:rsid w:val="003851E7"/>
    <w:rsid w:val="00385D33"/>
    <w:rsid w:val="00386F09"/>
    <w:rsid w:val="00387F15"/>
    <w:rsid w:val="003937FC"/>
    <w:rsid w:val="00394F2D"/>
    <w:rsid w:val="00396EA8"/>
    <w:rsid w:val="00397FED"/>
    <w:rsid w:val="003A033E"/>
    <w:rsid w:val="003A1A67"/>
    <w:rsid w:val="003A1CCA"/>
    <w:rsid w:val="003A1F9A"/>
    <w:rsid w:val="003A4BCF"/>
    <w:rsid w:val="003A73FF"/>
    <w:rsid w:val="003A7CE2"/>
    <w:rsid w:val="003B124B"/>
    <w:rsid w:val="003B18B1"/>
    <w:rsid w:val="003B1FEE"/>
    <w:rsid w:val="003B24C6"/>
    <w:rsid w:val="003B2CA1"/>
    <w:rsid w:val="003B4AFE"/>
    <w:rsid w:val="003B50C5"/>
    <w:rsid w:val="003B72DC"/>
    <w:rsid w:val="003B7F2C"/>
    <w:rsid w:val="003C0DE6"/>
    <w:rsid w:val="003C3B85"/>
    <w:rsid w:val="003C5201"/>
    <w:rsid w:val="003C68EC"/>
    <w:rsid w:val="003D0365"/>
    <w:rsid w:val="003D11AA"/>
    <w:rsid w:val="003D30DF"/>
    <w:rsid w:val="003D680D"/>
    <w:rsid w:val="003E013E"/>
    <w:rsid w:val="003E2795"/>
    <w:rsid w:val="003E38FB"/>
    <w:rsid w:val="003E649D"/>
    <w:rsid w:val="003F3D10"/>
    <w:rsid w:val="003F7DA7"/>
    <w:rsid w:val="003F7FBE"/>
    <w:rsid w:val="004003F6"/>
    <w:rsid w:val="00401F29"/>
    <w:rsid w:val="00404624"/>
    <w:rsid w:val="004060D0"/>
    <w:rsid w:val="00406BE3"/>
    <w:rsid w:val="00407DAB"/>
    <w:rsid w:val="0041100F"/>
    <w:rsid w:val="00412480"/>
    <w:rsid w:val="004130D4"/>
    <w:rsid w:val="00414EB9"/>
    <w:rsid w:val="00416DE6"/>
    <w:rsid w:val="0041708A"/>
    <w:rsid w:val="00423461"/>
    <w:rsid w:val="00423C19"/>
    <w:rsid w:val="00424627"/>
    <w:rsid w:val="00424667"/>
    <w:rsid w:val="0042479C"/>
    <w:rsid w:val="0042598E"/>
    <w:rsid w:val="00425F44"/>
    <w:rsid w:val="00433797"/>
    <w:rsid w:val="004337EE"/>
    <w:rsid w:val="004359F9"/>
    <w:rsid w:val="00440597"/>
    <w:rsid w:val="00440ACB"/>
    <w:rsid w:val="00440AEE"/>
    <w:rsid w:val="00443314"/>
    <w:rsid w:val="00444D1E"/>
    <w:rsid w:val="00447C72"/>
    <w:rsid w:val="00450D1E"/>
    <w:rsid w:val="00450E55"/>
    <w:rsid w:val="004514D3"/>
    <w:rsid w:val="00453B33"/>
    <w:rsid w:val="004546FE"/>
    <w:rsid w:val="00454E82"/>
    <w:rsid w:val="00456A5C"/>
    <w:rsid w:val="004572B0"/>
    <w:rsid w:val="00457783"/>
    <w:rsid w:val="004635F1"/>
    <w:rsid w:val="00463CDC"/>
    <w:rsid w:val="00466C16"/>
    <w:rsid w:val="00466D28"/>
    <w:rsid w:val="00470E57"/>
    <w:rsid w:val="004721E9"/>
    <w:rsid w:val="004721F4"/>
    <w:rsid w:val="00474BAF"/>
    <w:rsid w:val="00476E34"/>
    <w:rsid w:val="004810C9"/>
    <w:rsid w:val="004852AF"/>
    <w:rsid w:val="00490644"/>
    <w:rsid w:val="00490657"/>
    <w:rsid w:val="004906E8"/>
    <w:rsid w:val="00490977"/>
    <w:rsid w:val="00493FD4"/>
    <w:rsid w:val="004A232A"/>
    <w:rsid w:val="004A3540"/>
    <w:rsid w:val="004A3569"/>
    <w:rsid w:val="004A460F"/>
    <w:rsid w:val="004A6351"/>
    <w:rsid w:val="004A73F1"/>
    <w:rsid w:val="004A7AEB"/>
    <w:rsid w:val="004B0C97"/>
    <w:rsid w:val="004B1F57"/>
    <w:rsid w:val="004B27CA"/>
    <w:rsid w:val="004B302B"/>
    <w:rsid w:val="004B5F68"/>
    <w:rsid w:val="004B61AC"/>
    <w:rsid w:val="004C4D6C"/>
    <w:rsid w:val="004C4E22"/>
    <w:rsid w:val="004C7409"/>
    <w:rsid w:val="004C7D7E"/>
    <w:rsid w:val="004D093D"/>
    <w:rsid w:val="004D1401"/>
    <w:rsid w:val="004D1954"/>
    <w:rsid w:val="004D32E8"/>
    <w:rsid w:val="004D3811"/>
    <w:rsid w:val="004D4761"/>
    <w:rsid w:val="004D501F"/>
    <w:rsid w:val="004E0113"/>
    <w:rsid w:val="004E070F"/>
    <w:rsid w:val="004E1115"/>
    <w:rsid w:val="004E1845"/>
    <w:rsid w:val="004E1C14"/>
    <w:rsid w:val="004E26A7"/>
    <w:rsid w:val="004E29A4"/>
    <w:rsid w:val="004E2F77"/>
    <w:rsid w:val="004E4199"/>
    <w:rsid w:val="004E42E6"/>
    <w:rsid w:val="004E5208"/>
    <w:rsid w:val="004E681C"/>
    <w:rsid w:val="004F3098"/>
    <w:rsid w:val="004F6A1E"/>
    <w:rsid w:val="00500AA7"/>
    <w:rsid w:val="00500D91"/>
    <w:rsid w:val="00501BB1"/>
    <w:rsid w:val="00501BF0"/>
    <w:rsid w:val="00502C7C"/>
    <w:rsid w:val="00503B53"/>
    <w:rsid w:val="00504FBC"/>
    <w:rsid w:val="00505657"/>
    <w:rsid w:val="00507CE2"/>
    <w:rsid w:val="00507D5F"/>
    <w:rsid w:val="00510CDA"/>
    <w:rsid w:val="00511B38"/>
    <w:rsid w:val="00513A4C"/>
    <w:rsid w:val="005155C7"/>
    <w:rsid w:val="00517F25"/>
    <w:rsid w:val="00520270"/>
    <w:rsid w:val="00520AD9"/>
    <w:rsid w:val="00522336"/>
    <w:rsid w:val="00524956"/>
    <w:rsid w:val="00525C85"/>
    <w:rsid w:val="0053015B"/>
    <w:rsid w:val="00530A37"/>
    <w:rsid w:val="00530E1F"/>
    <w:rsid w:val="005330DB"/>
    <w:rsid w:val="00535D9D"/>
    <w:rsid w:val="00536CFD"/>
    <w:rsid w:val="005372FD"/>
    <w:rsid w:val="00537CA4"/>
    <w:rsid w:val="005410A1"/>
    <w:rsid w:val="00541233"/>
    <w:rsid w:val="0054194E"/>
    <w:rsid w:val="00541CEA"/>
    <w:rsid w:val="00545AD4"/>
    <w:rsid w:val="00550442"/>
    <w:rsid w:val="005533F3"/>
    <w:rsid w:val="005543F3"/>
    <w:rsid w:val="00555372"/>
    <w:rsid w:val="00555F8B"/>
    <w:rsid w:val="0055644B"/>
    <w:rsid w:val="00561EAA"/>
    <w:rsid w:val="00562257"/>
    <w:rsid w:val="00562CEC"/>
    <w:rsid w:val="00562D10"/>
    <w:rsid w:val="00562DC7"/>
    <w:rsid w:val="00563266"/>
    <w:rsid w:val="005635D8"/>
    <w:rsid w:val="005646FE"/>
    <w:rsid w:val="005652F6"/>
    <w:rsid w:val="00565454"/>
    <w:rsid w:val="00570705"/>
    <w:rsid w:val="00571E55"/>
    <w:rsid w:val="005731A6"/>
    <w:rsid w:val="005748EC"/>
    <w:rsid w:val="00575548"/>
    <w:rsid w:val="0057554D"/>
    <w:rsid w:val="005760E4"/>
    <w:rsid w:val="005770B2"/>
    <w:rsid w:val="00580779"/>
    <w:rsid w:val="005819DE"/>
    <w:rsid w:val="00583510"/>
    <w:rsid w:val="00584FF1"/>
    <w:rsid w:val="0059018E"/>
    <w:rsid w:val="0059062F"/>
    <w:rsid w:val="005918E4"/>
    <w:rsid w:val="0059230F"/>
    <w:rsid w:val="00593A02"/>
    <w:rsid w:val="00595813"/>
    <w:rsid w:val="00595D22"/>
    <w:rsid w:val="00596162"/>
    <w:rsid w:val="00596D09"/>
    <w:rsid w:val="005A3246"/>
    <w:rsid w:val="005A4CCD"/>
    <w:rsid w:val="005A5345"/>
    <w:rsid w:val="005A62AD"/>
    <w:rsid w:val="005A6D97"/>
    <w:rsid w:val="005A74C5"/>
    <w:rsid w:val="005B1E01"/>
    <w:rsid w:val="005B1F89"/>
    <w:rsid w:val="005B7D12"/>
    <w:rsid w:val="005C1616"/>
    <w:rsid w:val="005C2395"/>
    <w:rsid w:val="005C4134"/>
    <w:rsid w:val="005C4C9E"/>
    <w:rsid w:val="005C5018"/>
    <w:rsid w:val="005C66E9"/>
    <w:rsid w:val="005C6929"/>
    <w:rsid w:val="005C6A06"/>
    <w:rsid w:val="005C7A3B"/>
    <w:rsid w:val="005D4214"/>
    <w:rsid w:val="005D4557"/>
    <w:rsid w:val="005D497B"/>
    <w:rsid w:val="005D4CF6"/>
    <w:rsid w:val="005E05C4"/>
    <w:rsid w:val="005E5063"/>
    <w:rsid w:val="005E511A"/>
    <w:rsid w:val="005F0A20"/>
    <w:rsid w:val="005F15E5"/>
    <w:rsid w:val="005F3995"/>
    <w:rsid w:val="005F3D27"/>
    <w:rsid w:val="005F4C80"/>
    <w:rsid w:val="005F5520"/>
    <w:rsid w:val="005F5A7A"/>
    <w:rsid w:val="005F7729"/>
    <w:rsid w:val="00600092"/>
    <w:rsid w:val="006028C8"/>
    <w:rsid w:val="00602969"/>
    <w:rsid w:val="00604638"/>
    <w:rsid w:val="0060726F"/>
    <w:rsid w:val="00612880"/>
    <w:rsid w:val="00613770"/>
    <w:rsid w:val="00615B39"/>
    <w:rsid w:val="006167DF"/>
    <w:rsid w:val="00617108"/>
    <w:rsid w:val="00617A9E"/>
    <w:rsid w:val="00617C72"/>
    <w:rsid w:val="00624576"/>
    <w:rsid w:val="00627F3E"/>
    <w:rsid w:val="006336FA"/>
    <w:rsid w:val="00634C79"/>
    <w:rsid w:val="006357A0"/>
    <w:rsid w:val="0063595B"/>
    <w:rsid w:val="006376ED"/>
    <w:rsid w:val="00637D79"/>
    <w:rsid w:val="006400F8"/>
    <w:rsid w:val="00640D7A"/>
    <w:rsid w:val="00644602"/>
    <w:rsid w:val="00650C75"/>
    <w:rsid w:val="00655150"/>
    <w:rsid w:val="00656846"/>
    <w:rsid w:val="00657B46"/>
    <w:rsid w:val="00662C63"/>
    <w:rsid w:val="00663517"/>
    <w:rsid w:val="006637A4"/>
    <w:rsid w:val="00664C92"/>
    <w:rsid w:val="00664E34"/>
    <w:rsid w:val="00665243"/>
    <w:rsid w:val="006656B3"/>
    <w:rsid w:val="006657E1"/>
    <w:rsid w:val="00671BCE"/>
    <w:rsid w:val="00671FA8"/>
    <w:rsid w:val="0067235E"/>
    <w:rsid w:val="00673700"/>
    <w:rsid w:val="00674E21"/>
    <w:rsid w:val="006775E9"/>
    <w:rsid w:val="00677D1A"/>
    <w:rsid w:val="0068124A"/>
    <w:rsid w:val="0068124E"/>
    <w:rsid w:val="0068145F"/>
    <w:rsid w:val="006821C7"/>
    <w:rsid w:val="00682732"/>
    <w:rsid w:val="0068354A"/>
    <w:rsid w:val="00684B57"/>
    <w:rsid w:val="00684BD1"/>
    <w:rsid w:val="00685E5B"/>
    <w:rsid w:val="0068720A"/>
    <w:rsid w:val="006879B5"/>
    <w:rsid w:val="006903E7"/>
    <w:rsid w:val="006904AC"/>
    <w:rsid w:val="00690A5E"/>
    <w:rsid w:val="00692C66"/>
    <w:rsid w:val="006932E3"/>
    <w:rsid w:val="006933DE"/>
    <w:rsid w:val="006934C8"/>
    <w:rsid w:val="00694DF8"/>
    <w:rsid w:val="00695443"/>
    <w:rsid w:val="006A5338"/>
    <w:rsid w:val="006A61C9"/>
    <w:rsid w:val="006B3172"/>
    <w:rsid w:val="006B3B78"/>
    <w:rsid w:val="006B4154"/>
    <w:rsid w:val="006B50B0"/>
    <w:rsid w:val="006C0E98"/>
    <w:rsid w:val="006C11CB"/>
    <w:rsid w:val="006C1403"/>
    <w:rsid w:val="006C2917"/>
    <w:rsid w:val="006C4CDF"/>
    <w:rsid w:val="006D1E9F"/>
    <w:rsid w:val="006D32EE"/>
    <w:rsid w:val="006D458B"/>
    <w:rsid w:val="006D5756"/>
    <w:rsid w:val="006D7C42"/>
    <w:rsid w:val="006E2F7B"/>
    <w:rsid w:val="006E5512"/>
    <w:rsid w:val="006F0306"/>
    <w:rsid w:val="006F15AD"/>
    <w:rsid w:val="006F45A5"/>
    <w:rsid w:val="006F4813"/>
    <w:rsid w:val="006F4F5A"/>
    <w:rsid w:val="006F5B3C"/>
    <w:rsid w:val="006F6DE6"/>
    <w:rsid w:val="00702107"/>
    <w:rsid w:val="00704BDA"/>
    <w:rsid w:val="0070675E"/>
    <w:rsid w:val="0070705E"/>
    <w:rsid w:val="00710A8C"/>
    <w:rsid w:val="00714502"/>
    <w:rsid w:val="007170D7"/>
    <w:rsid w:val="00721344"/>
    <w:rsid w:val="00721644"/>
    <w:rsid w:val="00722D78"/>
    <w:rsid w:val="007248AE"/>
    <w:rsid w:val="007274B2"/>
    <w:rsid w:val="00727D7E"/>
    <w:rsid w:val="00731B5E"/>
    <w:rsid w:val="00735C20"/>
    <w:rsid w:val="00736950"/>
    <w:rsid w:val="00745EDC"/>
    <w:rsid w:val="0074684E"/>
    <w:rsid w:val="007516AC"/>
    <w:rsid w:val="00751B51"/>
    <w:rsid w:val="00753092"/>
    <w:rsid w:val="00753F14"/>
    <w:rsid w:val="00756986"/>
    <w:rsid w:val="00756B20"/>
    <w:rsid w:val="00757B51"/>
    <w:rsid w:val="00760554"/>
    <w:rsid w:val="00760882"/>
    <w:rsid w:val="007618AE"/>
    <w:rsid w:val="007624DB"/>
    <w:rsid w:val="00763227"/>
    <w:rsid w:val="00763525"/>
    <w:rsid w:val="007669D5"/>
    <w:rsid w:val="00766C4E"/>
    <w:rsid w:val="00767A43"/>
    <w:rsid w:val="00775CA4"/>
    <w:rsid w:val="00777363"/>
    <w:rsid w:val="0077740C"/>
    <w:rsid w:val="00782300"/>
    <w:rsid w:val="00783124"/>
    <w:rsid w:val="00784053"/>
    <w:rsid w:val="00785ECB"/>
    <w:rsid w:val="007874A7"/>
    <w:rsid w:val="00794298"/>
    <w:rsid w:val="00794A36"/>
    <w:rsid w:val="007A104A"/>
    <w:rsid w:val="007A2CA1"/>
    <w:rsid w:val="007A653B"/>
    <w:rsid w:val="007A70B4"/>
    <w:rsid w:val="007B0209"/>
    <w:rsid w:val="007B32E1"/>
    <w:rsid w:val="007B58D5"/>
    <w:rsid w:val="007B646B"/>
    <w:rsid w:val="007C1B29"/>
    <w:rsid w:val="007C3045"/>
    <w:rsid w:val="007C31A3"/>
    <w:rsid w:val="007C3CB2"/>
    <w:rsid w:val="007C6495"/>
    <w:rsid w:val="007C74E2"/>
    <w:rsid w:val="007D0A68"/>
    <w:rsid w:val="007D23AA"/>
    <w:rsid w:val="007D377A"/>
    <w:rsid w:val="007D4EAB"/>
    <w:rsid w:val="007E0085"/>
    <w:rsid w:val="007E075F"/>
    <w:rsid w:val="007E0BEC"/>
    <w:rsid w:val="007E426B"/>
    <w:rsid w:val="007E456D"/>
    <w:rsid w:val="007E7DC7"/>
    <w:rsid w:val="007F1325"/>
    <w:rsid w:val="007F1883"/>
    <w:rsid w:val="007F265E"/>
    <w:rsid w:val="007F4EBA"/>
    <w:rsid w:val="007F55F4"/>
    <w:rsid w:val="007F6626"/>
    <w:rsid w:val="007F6896"/>
    <w:rsid w:val="007F6D66"/>
    <w:rsid w:val="008062DA"/>
    <w:rsid w:val="0080715F"/>
    <w:rsid w:val="008100F5"/>
    <w:rsid w:val="00810A50"/>
    <w:rsid w:val="00814BCB"/>
    <w:rsid w:val="00816523"/>
    <w:rsid w:val="00817632"/>
    <w:rsid w:val="008177D6"/>
    <w:rsid w:val="0082099B"/>
    <w:rsid w:val="00820E68"/>
    <w:rsid w:val="00822024"/>
    <w:rsid w:val="00823BA0"/>
    <w:rsid w:val="00825BDF"/>
    <w:rsid w:val="00826F83"/>
    <w:rsid w:val="0082717C"/>
    <w:rsid w:val="00830FE1"/>
    <w:rsid w:val="00833505"/>
    <w:rsid w:val="008339DB"/>
    <w:rsid w:val="00833C3F"/>
    <w:rsid w:val="00834814"/>
    <w:rsid w:val="0083696A"/>
    <w:rsid w:val="00837C6A"/>
    <w:rsid w:val="00845BED"/>
    <w:rsid w:val="008505C7"/>
    <w:rsid w:val="0085134F"/>
    <w:rsid w:val="00851752"/>
    <w:rsid w:val="00851F9A"/>
    <w:rsid w:val="008520F5"/>
    <w:rsid w:val="008568E9"/>
    <w:rsid w:val="008621B5"/>
    <w:rsid w:val="00862386"/>
    <w:rsid w:val="00863B87"/>
    <w:rsid w:val="00865E3A"/>
    <w:rsid w:val="00867FC8"/>
    <w:rsid w:val="00870A7D"/>
    <w:rsid w:val="00871748"/>
    <w:rsid w:val="008732B6"/>
    <w:rsid w:val="00873EC5"/>
    <w:rsid w:val="00873F40"/>
    <w:rsid w:val="00875DDD"/>
    <w:rsid w:val="0087600C"/>
    <w:rsid w:val="0087701D"/>
    <w:rsid w:val="008773B4"/>
    <w:rsid w:val="00877E22"/>
    <w:rsid w:val="00880046"/>
    <w:rsid w:val="00890309"/>
    <w:rsid w:val="0089081A"/>
    <w:rsid w:val="00893464"/>
    <w:rsid w:val="00893AE7"/>
    <w:rsid w:val="00897157"/>
    <w:rsid w:val="00897333"/>
    <w:rsid w:val="00897509"/>
    <w:rsid w:val="008A124C"/>
    <w:rsid w:val="008A3D85"/>
    <w:rsid w:val="008A4947"/>
    <w:rsid w:val="008B048C"/>
    <w:rsid w:val="008B3201"/>
    <w:rsid w:val="008B368A"/>
    <w:rsid w:val="008B670E"/>
    <w:rsid w:val="008B721F"/>
    <w:rsid w:val="008B73E6"/>
    <w:rsid w:val="008B73FC"/>
    <w:rsid w:val="008B766D"/>
    <w:rsid w:val="008B77C6"/>
    <w:rsid w:val="008C0286"/>
    <w:rsid w:val="008C44B2"/>
    <w:rsid w:val="008C53D2"/>
    <w:rsid w:val="008C705C"/>
    <w:rsid w:val="008C7B36"/>
    <w:rsid w:val="008D059A"/>
    <w:rsid w:val="008D089A"/>
    <w:rsid w:val="008D10FD"/>
    <w:rsid w:val="008D165B"/>
    <w:rsid w:val="008D2901"/>
    <w:rsid w:val="008D69C8"/>
    <w:rsid w:val="008E53CF"/>
    <w:rsid w:val="008E6C25"/>
    <w:rsid w:val="008F10DE"/>
    <w:rsid w:val="008F714F"/>
    <w:rsid w:val="00900D19"/>
    <w:rsid w:val="009012B8"/>
    <w:rsid w:val="0090190D"/>
    <w:rsid w:val="0090223E"/>
    <w:rsid w:val="00905DD5"/>
    <w:rsid w:val="00906F5A"/>
    <w:rsid w:val="00915121"/>
    <w:rsid w:val="0091635B"/>
    <w:rsid w:val="00920CF5"/>
    <w:rsid w:val="00922343"/>
    <w:rsid w:val="00922C8A"/>
    <w:rsid w:val="009247D1"/>
    <w:rsid w:val="009255B2"/>
    <w:rsid w:val="00926820"/>
    <w:rsid w:val="00932CCD"/>
    <w:rsid w:val="009336FA"/>
    <w:rsid w:val="00933E7B"/>
    <w:rsid w:val="00937476"/>
    <w:rsid w:val="00937CC5"/>
    <w:rsid w:val="00945A5C"/>
    <w:rsid w:val="00947CFE"/>
    <w:rsid w:val="00950ADC"/>
    <w:rsid w:val="00951A2F"/>
    <w:rsid w:val="0095327A"/>
    <w:rsid w:val="00953462"/>
    <w:rsid w:val="0095347C"/>
    <w:rsid w:val="00955A7C"/>
    <w:rsid w:val="0095745F"/>
    <w:rsid w:val="0096185E"/>
    <w:rsid w:val="009626CB"/>
    <w:rsid w:val="009638BF"/>
    <w:rsid w:val="0096469A"/>
    <w:rsid w:val="00965C9C"/>
    <w:rsid w:val="009663A6"/>
    <w:rsid w:val="009665FE"/>
    <w:rsid w:val="00971655"/>
    <w:rsid w:val="00973BC7"/>
    <w:rsid w:val="0097626B"/>
    <w:rsid w:val="009769AD"/>
    <w:rsid w:val="009800BB"/>
    <w:rsid w:val="00980643"/>
    <w:rsid w:val="00980BCA"/>
    <w:rsid w:val="009819F2"/>
    <w:rsid w:val="0098514C"/>
    <w:rsid w:val="00985AA8"/>
    <w:rsid w:val="00987731"/>
    <w:rsid w:val="00991EB6"/>
    <w:rsid w:val="00992822"/>
    <w:rsid w:val="00994C1F"/>
    <w:rsid w:val="0099534B"/>
    <w:rsid w:val="00996A0E"/>
    <w:rsid w:val="00996B7D"/>
    <w:rsid w:val="009977C2"/>
    <w:rsid w:val="00997A40"/>
    <w:rsid w:val="00997F23"/>
    <w:rsid w:val="009A01BF"/>
    <w:rsid w:val="009A119C"/>
    <w:rsid w:val="009A220E"/>
    <w:rsid w:val="009A43A4"/>
    <w:rsid w:val="009A6567"/>
    <w:rsid w:val="009B0F5F"/>
    <w:rsid w:val="009B14B8"/>
    <w:rsid w:val="009B26FD"/>
    <w:rsid w:val="009B7934"/>
    <w:rsid w:val="009B7AB9"/>
    <w:rsid w:val="009B7F13"/>
    <w:rsid w:val="009C13EE"/>
    <w:rsid w:val="009C3FF2"/>
    <w:rsid w:val="009C6E01"/>
    <w:rsid w:val="009D16BC"/>
    <w:rsid w:val="009D296A"/>
    <w:rsid w:val="009D49D8"/>
    <w:rsid w:val="009D7DF5"/>
    <w:rsid w:val="009E06AE"/>
    <w:rsid w:val="009E219B"/>
    <w:rsid w:val="009E25FF"/>
    <w:rsid w:val="009E3315"/>
    <w:rsid w:val="009E6B97"/>
    <w:rsid w:val="009E7D1A"/>
    <w:rsid w:val="009F042C"/>
    <w:rsid w:val="009F16F1"/>
    <w:rsid w:val="009F1C3A"/>
    <w:rsid w:val="00A00DD7"/>
    <w:rsid w:val="00A01EEE"/>
    <w:rsid w:val="00A03488"/>
    <w:rsid w:val="00A05A71"/>
    <w:rsid w:val="00A05CCF"/>
    <w:rsid w:val="00A074D0"/>
    <w:rsid w:val="00A07FC5"/>
    <w:rsid w:val="00A11F7E"/>
    <w:rsid w:val="00A13F15"/>
    <w:rsid w:val="00A145EF"/>
    <w:rsid w:val="00A15614"/>
    <w:rsid w:val="00A16C24"/>
    <w:rsid w:val="00A16CDC"/>
    <w:rsid w:val="00A16DD0"/>
    <w:rsid w:val="00A17AB5"/>
    <w:rsid w:val="00A20893"/>
    <w:rsid w:val="00A2099F"/>
    <w:rsid w:val="00A2357D"/>
    <w:rsid w:val="00A23935"/>
    <w:rsid w:val="00A23AAE"/>
    <w:rsid w:val="00A243B0"/>
    <w:rsid w:val="00A24523"/>
    <w:rsid w:val="00A25508"/>
    <w:rsid w:val="00A256AF"/>
    <w:rsid w:val="00A25E10"/>
    <w:rsid w:val="00A27E15"/>
    <w:rsid w:val="00A305B6"/>
    <w:rsid w:val="00A31787"/>
    <w:rsid w:val="00A33B5D"/>
    <w:rsid w:val="00A35018"/>
    <w:rsid w:val="00A3686C"/>
    <w:rsid w:val="00A401B8"/>
    <w:rsid w:val="00A4020F"/>
    <w:rsid w:val="00A4122F"/>
    <w:rsid w:val="00A5121F"/>
    <w:rsid w:val="00A51F9C"/>
    <w:rsid w:val="00A52DC7"/>
    <w:rsid w:val="00A534B6"/>
    <w:rsid w:val="00A544E6"/>
    <w:rsid w:val="00A5654C"/>
    <w:rsid w:val="00A57231"/>
    <w:rsid w:val="00A57B02"/>
    <w:rsid w:val="00A6000D"/>
    <w:rsid w:val="00A6103E"/>
    <w:rsid w:val="00A616A2"/>
    <w:rsid w:val="00A66860"/>
    <w:rsid w:val="00A72496"/>
    <w:rsid w:val="00A7287B"/>
    <w:rsid w:val="00A74B4B"/>
    <w:rsid w:val="00A75035"/>
    <w:rsid w:val="00A756F2"/>
    <w:rsid w:val="00A75762"/>
    <w:rsid w:val="00A77A63"/>
    <w:rsid w:val="00A806B0"/>
    <w:rsid w:val="00A820FA"/>
    <w:rsid w:val="00A825D1"/>
    <w:rsid w:val="00A8291A"/>
    <w:rsid w:val="00A837CF"/>
    <w:rsid w:val="00A83E51"/>
    <w:rsid w:val="00A847E0"/>
    <w:rsid w:val="00A8506F"/>
    <w:rsid w:val="00A90B6E"/>
    <w:rsid w:val="00A96E7A"/>
    <w:rsid w:val="00AA0B21"/>
    <w:rsid w:val="00AA24C3"/>
    <w:rsid w:val="00AA4222"/>
    <w:rsid w:val="00AA4B20"/>
    <w:rsid w:val="00AA4D13"/>
    <w:rsid w:val="00AA6A04"/>
    <w:rsid w:val="00AA6E98"/>
    <w:rsid w:val="00AA78DD"/>
    <w:rsid w:val="00AA7E95"/>
    <w:rsid w:val="00AB0295"/>
    <w:rsid w:val="00AB278E"/>
    <w:rsid w:val="00AB3957"/>
    <w:rsid w:val="00AB4FF5"/>
    <w:rsid w:val="00AC1509"/>
    <w:rsid w:val="00AC1935"/>
    <w:rsid w:val="00AC3AC7"/>
    <w:rsid w:val="00AC5EB7"/>
    <w:rsid w:val="00AC7EC0"/>
    <w:rsid w:val="00AD12CB"/>
    <w:rsid w:val="00AD2948"/>
    <w:rsid w:val="00AD3C2C"/>
    <w:rsid w:val="00AD3C36"/>
    <w:rsid w:val="00AD3D1C"/>
    <w:rsid w:val="00AD4491"/>
    <w:rsid w:val="00AD45E2"/>
    <w:rsid w:val="00AD64FB"/>
    <w:rsid w:val="00AD7435"/>
    <w:rsid w:val="00AD7A1A"/>
    <w:rsid w:val="00AE0631"/>
    <w:rsid w:val="00AE0EA1"/>
    <w:rsid w:val="00AE3A67"/>
    <w:rsid w:val="00AE4793"/>
    <w:rsid w:val="00AE7C85"/>
    <w:rsid w:val="00AF09D2"/>
    <w:rsid w:val="00AF0A95"/>
    <w:rsid w:val="00AF0EF4"/>
    <w:rsid w:val="00AF222C"/>
    <w:rsid w:val="00AF474D"/>
    <w:rsid w:val="00B001E9"/>
    <w:rsid w:val="00B003E4"/>
    <w:rsid w:val="00B011F1"/>
    <w:rsid w:val="00B032EA"/>
    <w:rsid w:val="00B03F50"/>
    <w:rsid w:val="00B06FF1"/>
    <w:rsid w:val="00B10A0E"/>
    <w:rsid w:val="00B11EFF"/>
    <w:rsid w:val="00B147CF"/>
    <w:rsid w:val="00B155E4"/>
    <w:rsid w:val="00B17352"/>
    <w:rsid w:val="00B20258"/>
    <w:rsid w:val="00B2050B"/>
    <w:rsid w:val="00B20CD3"/>
    <w:rsid w:val="00B21018"/>
    <w:rsid w:val="00B2115F"/>
    <w:rsid w:val="00B2124F"/>
    <w:rsid w:val="00B212CF"/>
    <w:rsid w:val="00B22785"/>
    <w:rsid w:val="00B2398D"/>
    <w:rsid w:val="00B2468E"/>
    <w:rsid w:val="00B264DC"/>
    <w:rsid w:val="00B311DF"/>
    <w:rsid w:val="00B352D1"/>
    <w:rsid w:val="00B415BD"/>
    <w:rsid w:val="00B41922"/>
    <w:rsid w:val="00B434E1"/>
    <w:rsid w:val="00B4514B"/>
    <w:rsid w:val="00B460A6"/>
    <w:rsid w:val="00B50DC2"/>
    <w:rsid w:val="00B516D1"/>
    <w:rsid w:val="00B5376B"/>
    <w:rsid w:val="00B53F35"/>
    <w:rsid w:val="00B5475C"/>
    <w:rsid w:val="00B54878"/>
    <w:rsid w:val="00B5653A"/>
    <w:rsid w:val="00B56BAA"/>
    <w:rsid w:val="00B56C18"/>
    <w:rsid w:val="00B56C19"/>
    <w:rsid w:val="00B60E08"/>
    <w:rsid w:val="00B617D2"/>
    <w:rsid w:val="00B62D3D"/>
    <w:rsid w:val="00B649CC"/>
    <w:rsid w:val="00B64D97"/>
    <w:rsid w:val="00B66726"/>
    <w:rsid w:val="00B67DF6"/>
    <w:rsid w:val="00B70B5B"/>
    <w:rsid w:val="00B71557"/>
    <w:rsid w:val="00B75B71"/>
    <w:rsid w:val="00B75C7D"/>
    <w:rsid w:val="00B76D74"/>
    <w:rsid w:val="00B80329"/>
    <w:rsid w:val="00B84708"/>
    <w:rsid w:val="00B8501F"/>
    <w:rsid w:val="00B8564E"/>
    <w:rsid w:val="00B85A28"/>
    <w:rsid w:val="00B9134B"/>
    <w:rsid w:val="00B919E9"/>
    <w:rsid w:val="00B91F4F"/>
    <w:rsid w:val="00B94B7B"/>
    <w:rsid w:val="00B94D50"/>
    <w:rsid w:val="00B95A6F"/>
    <w:rsid w:val="00B96798"/>
    <w:rsid w:val="00B96B4E"/>
    <w:rsid w:val="00B96FED"/>
    <w:rsid w:val="00B9765E"/>
    <w:rsid w:val="00BA11F5"/>
    <w:rsid w:val="00BA174A"/>
    <w:rsid w:val="00BA19D8"/>
    <w:rsid w:val="00BA4BB3"/>
    <w:rsid w:val="00BA4BCF"/>
    <w:rsid w:val="00BA4BD8"/>
    <w:rsid w:val="00BA4FEA"/>
    <w:rsid w:val="00BA5A9F"/>
    <w:rsid w:val="00BA633A"/>
    <w:rsid w:val="00BB105F"/>
    <w:rsid w:val="00BB2054"/>
    <w:rsid w:val="00BB4BF4"/>
    <w:rsid w:val="00BB53C2"/>
    <w:rsid w:val="00BC07E2"/>
    <w:rsid w:val="00BC0FE3"/>
    <w:rsid w:val="00BC1C23"/>
    <w:rsid w:val="00BC54A7"/>
    <w:rsid w:val="00BC6E2B"/>
    <w:rsid w:val="00BC7E6B"/>
    <w:rsid w:val="00BD060E"/>
    <w:rsid w:val="00BD598E"/>
    <w:rsid w:val="00BD5C74"/>
    <w:rsid w:val="00BD61A7"/>
    <w:rsid w:val="00BD763C"/>
    <w:rsid w:val="00BD7C00"/>
    <w:rsid w:val="00BE097D"/>
    <w:rsid w:val="00BE2F28"/>
    <w:rsid w:val="00BE7245"/>
    <w:rsid w:val="00BE72B8"/>
    <w:rsid w:val="00BE7424"/>
    <w:rsid w:val="00BF0356"/>
    <w:rsid w:val="00BF0913"/>
    <w:rsid w:val="00BF0FC9"/>
    <w:rsid w:val="00BF4F39"/>
    <w:rsid w:val="00BF509F"/>
    <w:rsid w:val="00BF6183"/>
    <w:rsid w:val="00C02D22"/>
    <w:rsid w:val="00C03187"/>
    <w:rsid w:val="00C03634"/>
    <w:rsid w:val="00C0613E"/>
    <w:rsid w:val="00C06B7F"/>
    <w:rsid w:val="00C06CB4"/>
    <w:rsid w:val="00C07E19"/>
    <w:rsid w:val="00C10A8C"/>
    <w:rsid w:val="00C11AED"/>
    <w:rsid w:val="00C11DCF"/>
    <w:rsid w:val="00C12284"/>
    <w:rsid w:val="00C13780"/>
    <w:rsid w:val="00C13E8A"/>
    <w:rsid w:val="00C15415"/>
    <w:rsid w:val="00C171CA"/>
    <w:rsid w:val="00C17714"/>
    <w:rsid w:val="00C22F72"/>
    <w:rsid w:val="00C255CF"/>
    <w:rsid w:val="00C26E18"/>
    <w:rsid w:val="00C307A5"/>
    <w:rsid w:val="00C3168C"/>
    <w:rsid w:val="00C350BA"/>
    <w:rsid w:val="00C37290"/>
    <w:rsid w:val="00C37ED8"/>
    <w:rsid w:val="00C40990"/>
    <w:rsid w:val="00C41569"/>
    <w:rsid w:val="00C41666"/>
    <w:rsid w:val="00C4317E"/>
    <w:rsid w:val="00C439FD"/>
    <w:rsid w:val="00C44E00"/>
    <w:rsid w:val="00C453FA"/>
    <w:rsid w:val="00C465D1"/>
    <w:rsid w:val="00C500B2"/>
    <w:rsid w:val="00C518CB"/>
    <w:rsid w:val="00C51BC7"/>
    <w:rsid w:val="00C528BF"/>
    <w:rsid w:val="00C54B98"/>
    <w:rsid w:val="00C550A9"/>
    <w:rsid w:val="00C55749"/>
    <w:rsid w:val="00C60CF0"/>
    <w:rsid w:val="00C6256D"/>
    <w:rsid w:val="00C64335"/>
    <w:rsid w:val="00C65735"/>
    <w:rsid w:val="00C663C0"/>
    <w:rsid w:val="00C66776"/>
    <w:rsid w:val="00C7017A"/>
    <w:rsid w:val="00C70DC5"/>
    <w:rsid w:val="00C7178B"/>
    <w:rsid w:val="00C74586"/>
    <w:rsid w:val="00C74706"/>
    <w:rsid w:val="00C76A84"/>
    <w:rsid w:val="00C777E7"/>
    <w:rsid w:val="00C81EC8"/>
    <w:rsid w:val="00C83E2C"/>
    <w:rsid w:val="00C8552E"/>
    <w:rsid w:val="00C85577"/>
    <w:rsid w:val="00C85860"/>
    <w:rsid w:val="00C87040"/>
    <w:rsid w:val="00C87869"/>
    <w:rsid w:val="00C9064A"/>
    <w:rsid w:val="00C91EA6"/>
    <w:rsid w:val="00C93B5F"/>
    <w:rsid w:val="00C94971"/>
    <w:rsid w:val="00C9580D"/>
    <w:rsid w:val="00C97219"/>
    <w:rsid w:val="00CA1072"/>
    <w:rsid w:val="00CA14B2"/>
    <w:rsid w:val="00CA48C9"/>
    <w:rsid w:val="00CA50C4"/>
    <w:rsid w:val="00CA5843"/>
    <w:rsid w:val="00CA594F"/>
    <w:rsid w:val="00CA6090"/>
    <w:rsid w:val="00CB0D2C"/>
    <w:rsid w:val="00CB1031"/>
    <w:rsid w:val="00CB2DF4"/>
    <w:rsid w:val="00CB4A32"/>
    <w:rsid w:val="00CB5A1D"/>
    <w:rsid w:val="00CB5D74"/>
    <w:rsid w:val="00CB77C1"/>
    <w:rsid w:val="00CC08B5"/>
    <w:rsid w:val="00CC2058"/>
    <w:rsid w:val="00CC459F"/>
    <w:rsid w:val="00CC51B3"/>
    <w:rsid w:val="00CC5836"/>
    <w:rsid w:val="00CC691A"/>
    <w:rsid w:val="00CD06BD"/>
    <w:rsid w:val="00CD1084"/>
    <w:rsid w:val="00CD4777"/>
    <w:rsid w:val="00CD5B7A"/>
    <w:rsid w:val="00CD6F10"/>
    <w:rsid w:val="00CE27B3"/>
    <w:rsid w:val="00CE3EA5"/>
    <w:rsid w:val="00CE70EC"/>
    <w:rsid w:val="00CF6C26"/>
    <w:rsid w:val="00CF7AFA"/>
    <w:rsid w:val="00D02775"/>
    <w:rsid w:val="00D03ADF"/>
    <w:rsid w:val="00D0444A"/>
    <w:rsid w:val="00D05293"/>
    <w:rsid w:val="00D07376"/>
    <w:rsid w:val="00D07B12"/>
    <w:rsid w:val="00D07C0E"/>
    <w:rsid w:val="00D1105B"/>
    <w:rsid w:val="00D1297F"/>
    <w:rsid w:val="00D133E9"/>
    <w:rsid w:val="00D15417"/>
    <w:rsid w:val="00D1671F"/>
    <w:rsid w:val="00D16A5F"/>
    <w:rsid w:val="00D20B21"/>
    <w:rsid w:val="00D2672B"/>
    <w:rsid w:val="00D26AD3"/>
    <w:rsid w:val="00D27979"/>
    <w:rsid w:val="00D3158A"/>
    <w:rsid w:val="00D3228D"/>
    <w:rsid w:val="00D32721"/>
    <w:rsid w:val="00D32847"/>
    <w:rsid w:val="00D334F2"/>
    <w:rsid w:val="00D33635"/>
    <w:rsid w:val="00D33915"/>
    <w:rsid w:val="00D363C0"/>
    <w:rsid w:val="00D4112A"/>
    <w:rsid w:val="00D41519"/>
    <w:rsid w:val="00D42DEE"/>
    <w:rsid w:val="00D45DAC"/>
    <w:rsid w:val="00D46EB6"/>
    <w:rsid w:val="00D50B62"/>
    <w:rsid w:val="00D50DFC"/>
    <w:rsid w:val="00D526EC"/>
    <w:rsid w:val="00D53104"/>
    <w:rsid w:val="00D560B8"/>
    <w:rsid w:val="00D56267"/>
    <w:rsid w:val="00D61265"/>
    <w:rsid w:val="00D62145"/>
    <w:rsid w:val="00D621E9"/>
    <w:rsid w:val="00D63267"/>
    <w:rsid w:val="00D63CE0"/>
    <w:rsid w:val="00D662A4"/>
    <w:rsid w:val="00D676A3"/>
    <w:rsid w:val="00D70A29"/>
    <w:rsid w:val="00D73526"/>
    <w:rsid w:val="00D741B8"/>
    <w:rsid w:val="00D744C9"/>
    <w:rsid w:val="00D75237"/>
    <w:rsid w:val="00D75B4D"/>
    <w:rsid w:val="00D80002"/>
    <w:rsid w:val="00D80BF2"/>
    <w:rsid w:val="00D84790"/>
    <w:rsid w:val="00D9164C"/>
    <w:rsid w:val="00D92B08"/>
    <w:rsid w:val="00D9402D"/>
    <w:rsid w:val="00D94863"/>
    <w:rsid w:val="00D94A67"/>
    <w:rsid w:val="00D96175"/>
    <w:rsid w:val="00D97045"/>
    <w:rsid w:val="00DA00E8"/>
    <w:rsid w:val="00DA3197"/>
    <w:rsid w:val="00DA3CB6"/>
    <w:rsid w:val="00DA4750"/>
    <w:rsid w:val="00DA5194"/>
    <w:rsid w:val="00DA679C"/>
    <w:rsid w:val="00DA6B22"/>
    <w:rsid w:val="00DB11FA"/>
    <w:rsid w:val="00DB1EC5"/>
    <w:rsid w:val="00DB213B"/>
    <w:rsid w:val="00DB2713"/>
    <w:rsid w:val="00DB30DC"/>
    <w:rsid w:val="00DB4B26"/>
    <w:rsid w:val="00DB64A8"/>
    <w:rsid w:val="00DB6A1D"/>
    <w:rsid w:val="00DB6F89"/>
    <w:rsid w:val="00DB7090"/>
    <w:rsid w:val="00DB7619"/>
    <w:rsid w:val="00DC05F8"/>
    <w:rsid w:val="00DC1588"/>
    <w:rsid w:val="00DC341F"/>
    <w:rsid w:val="00DC3F3A"/>
    <w:rsid w:val="00DC5443"/>
    <w:rsid w:val="00DC5A15"/>
    <w:rsid w:val="00DC73D3"/>
    <w:rsid w:val="00DD04C8"/>
    <w:rsid w:val="00DD1C8A"/>
    <w:rsid w:val="00DD1FB1"/>
    <w:rsid w:val="00DD42B0"/>
    <w:rsid w:val="00DD609D"/>
    <w:rsid w:val="00DD6E0C"/>
    <w:rsid w:val="00DE0573"/>
    <w:rsid w:val="00DE0F89"/>
    <w:rsid w:val="00DE3740"/>
    <w:rsid w:val="00DE53BC"/>
    <w:rsid w:val="00DE7240"/>
    <w:rsid w:val="00DE727F"/>
    <w:rsid w:val="00DE7B55"/>
    <w:rsid w:val="00DF15CF"/>
    <w:rsid w:val="00DF287C"/>
    <w:rsid w:val="00DF4004"/>
    <w:rsid w:val="00DF6B54"/>
    <w:rsid w:val="00DF753F"/>
    <w:rsid w:val="00E053A1"/>
    <w:rsid w:val="00E05B52"/>
    <w:rsid w:val="00E10DC6"/>
    <w:rsid w:val="00E11291"/>
    <w:rsid w:val="00E11A13"/>
    <w:rsid w:val="00E13D6B"/>
    <w:rsid w:val="00E140C2"/>
    <w:rsid w:val="00E145AC"/>
    <w:rsid w:val="00E146C2"/>
    <w:rsid w:val="00E15B55"/>
    <w:rsid w:val="00E16163"/>
    <w:rsid w:val="00E169E6"/>
    <w:rsid w:val="00E2407E"/>
    <w:rsid w:val="00E254F3"/>
    <w:rsid w:val="00E25DE5"/>
    <w:rsid w:val="00E26603"/>
    <w:rsid w:val="00E26E21"/>
    <w:rsid w:val="00E30304"/>
    <w:rsid w:val="00E3409C"/>
    <w:rsid w:val="00E42EE0"/>
    <w:rsid w:val="00E433B6"/>
    <w:rsid w:val="00E448E0"/>
    <w:rsid w:val="00E45007"/>
    <w:rsid w:val="00E50491"/>
    <w:rsid w:val="00E51AD5"/>
    <w:rsid w:val="00E53248"/>
    <w:rsid w:val="00E55319"/>
    <w:rsid w:val="00E55B37"/>
    <w:rsid w:val="00E600A2"/>
    <w:rsid w:val="00E608D3"/>
    <w:rsid w:val="00E61D4C"/>
    <w:rsid w:val="00E6289B"/>
    <w:rsid w:val="00E64C71"/>
    <w:rsid w:val="00E711BC"/>
    <w:rsid w:val="00E721E1"/>
    <w:rsid w:val="00E72995"/>
    <w:rsid w:val="00E72CDF"/>
    <w:rsid w:val="00E74D4B"/>
    <w:rsid w:val="00E74F4B"/>
    <w:rsid w:val="00E800BF"/>
    <w:rsid w:val="00E80608"/>
    <w:rsid w:val="00E8213E"/>
    <w:rsid w:val="00E83DB4"/>
    <w:rsid w:val="00E934B5"/>
    <w:rsid w:val="00E9398A"/>
    <w:rsid w:val="00E93F1D"/>
    <w:rsid w:val="00E94478"/>
    <w:rsid w:val="00E94803"/>
    <w:rsid w:val="00E94DF6"/>
    <w:rsid w:val="00E95057"/>
    <w:rsid w:val="00E977CB"/>
    <w:rsid w:val="00EA10CE"/>
    <w:rsid w:val="00EA18B4"/>
    <w:rsid w:val="00EA2A35"/>
    <w:rsid w:val="00EA6FBF"/>
    <w:rsid w:val="00EA710A"/>
    <w:rsid w:val="00EB2B24"/>
    <w:rsid w:val="00EB3701"/>
    <w:rsid w:val="00EB4413"/>
    <w:rsid w:val="00EB5F94"/>
    <w:rsid w:val="00EB74D6"/>
    <w:rsid w:val="00EC034A"/>
    <w:rsid w:val="00EC1790"/>
    <w:rsid w:val="00EC1CB2"/>
    <w:rsid w:val="00EC2F91"/>
    <w:rsid w:val="00ED38FE"/>
    <w:rsid w:val="00ED3ECE"/>
    <w:rsid w:val="00ED44B6"/>
    <w:rsid w:val="00ED5925"/>
    <w:rsid w:val="00ED642E"/>
    <w:rsid w:val="00EE02EB"/>
    <w:rsid w:val="00EE3763"/>
    <w:rsid w:val="00EE4D12"/>
    <w:rsid w:val="00EE51BD"/>
    <w:rsid w:val="00EE5A38"/>
    <w:rsid w:val="00EE5EC0"/>
    <w:rsid w:val="00EE65DC"/>
    <w:rsid w:val="00EF172D"/>
    <w:rsid w:val="00EF21DC"/>
    <w:rsid w:val="00EF2809"/>
    <w:rsid w:val="00EF3582"/>
    <w:rsid w:val="00EF3A7C"/>
    <w:rsid w:val="00EF4966"/>
    <w:rsid w:val="00EF4C93"/>
    <w:rsid w:val="00F0184A"/>
    <w:rsid w:val="00F04B16"/>
    <w:rsid w:val="00F059BE"/>
    <w:rsid w:val="00F06AB0"/>
    <w:rsid w:val="00F06C27"/>
    <w:rsid w:val="00F115B7"/>
    <w:rsid w:val="00F12D7C"/>
    <w:rsid w:val="00F166F2"/>
    <w:rsid w:val="00F17957"/>
    <w:rsid w:val="00F24CE2"/>
    <w:rsid w:val="00F25F52"/>
    <w:rsid w:val="00F25F78"/>
    <w:rsid w:val="00F30C80"/>
    <w:rsid w:val="00F30EB9"/>
    <w:rsid w:val="00F3154A"/>
    <w:rsid w:val="00F34A65"/>
    <w:rsid w:val="00F37529"/>
    <w:rsid w:val="00F378F7"/>
    <w:rsid w:val="00F37976"/>
    <w:rsid w:val="00F37DDC"/>
    <w:rsid w:val="00F42132"/>
    <w:rsid w:val="00F43F36"/>
    <w:rsid w:val="00F45264"/>
    <w:rsid w:val="00F4698E"/>
    <w:rsid w:val="00F478B6"/>
    <w:rsid w:val="00F5120B"/>
    <w:rsid w:val="00F51D03"/>
    <w:rsid w:val="00F51EF2"/>
    <w:rsid w:val="00F548FD"/>
    <w:rsid w:val="00F54AA3"/>
    <w:rsid w:val="00F55563"/>
    <w:rsid w:val="00F6069E"/>
    <w:rsid w:val="00F62C51"/>
    <w:rsid w:val="00F670D9"/>
    <w:rsid w:val="00F71257"/>
    <w:rsid w:val="00F71468"/>
    <w:rsid w:val="00F71EAC"/>
    <w:rsid w:val="00F72867"/>
    <w:rsid w:val="00F73325"/>
    <w:rsid w:val="00F73368"/>
    <w:rsid w:val="00F74200"/>
    <w:rsid w:val="00F755A7"/>
    <w:rsid w:val="00F8148B"/>
    <w:rsid w:val="00F820CF"/>
    <w:rsid w:val="00F8304A"/>
    <w:rsid w:val="00F83284"/>
    <w:rsid w:val="00F843CC"/>
    <w:rsid w:val="00F84790"/>
    <w:rsid w:val="00F86203"/>
    <w:rsid w:val="00F865C0"/>
    <w:rsid w:val="00F866D2"/>
    <w:rsid w:val="00F879BB"/>
    <w:rsid w:val="00F900CF"/>
    <w:rsid w:val="00F91D2C"/>
    <w:rsid w:val="00F9313B"/>
    <w:rsid w:val="00F957E0"/>
    <w:rsid w:val="00FA300A"/>
    <w:rsid w:val="00FA61D5"/>
    <w:rsid w:val="00FB0D2D"/>
    <w:rsid w:val="00FB2D57"/>
    <w:rsid w:val="00FB464F"/>
    <w:rsid w:val="00FB5DF6"/>
    <w:rsid w:val="00FB6631"/>
    <w:rsid w:val="00FB6B32"/>
    <w:rsid w:val="00FC23A9"/>
    <w:rsid w:val="00FC6DAF"/>
    <w:rsid w:val="00FD17B1"/>
    <w:rsid w:val="00FD364C"/>
    <w:rsid w:val="00FD4A82"/>
    <w:rsid w:val="00FD553A"/>
    <w:rsid w:val="00FD747B"/>
    <w:rsid w:val="00FE09BE"/>
    <w:rsid w:val="00FE1C79"/>
    <w:rsid w:val="00FE57DE"/>
    <w:rsid w:val="00FE5D27"/>
    <w:rsid w:val="00FF20A9"/>
    <w:rsid w:val="00FF3261"/>
    <w:rsid w:val="00FF54F1"/>
    <w:rsid w:val="00FF79CA"/>
    <w:rsid w:val="04CF5F55"/>
    <w:rsid w:val="05EF0780"/>
    <w:rsid w:val="06C67FC2"/>
    <w:rsid w:val="28204FDC"/>
    <w:rsid w:val="2ED86A65"/>
    <w:rsid w:val="5F502A6B"/>
    <w:rsid w:val="66807D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9027EC"/>
  <w15:docId w15:val="{3D4BEBA6-2BCC-4EF7-8121-BD4B605B00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lsdException w:name="annotation text" w:semiHidden="1" w:unhideWhenUsed="1"/>
    <w:lsdException w:name="header"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0"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spacing w:after="180"/>
    </w:pPr>
    <w:rPr>
      <w:rFonts w:ascii="Times New Roman" w:eastAsia="宋体" w:hAnsi="Times New Roman" w:cs="Times New Roman"/>
      <w:lang w:val="en-GB" w:eastAsia="en-US"/>
    </w:rPr>
  </w:style>
  <w:style w:type="paragraph" w:styleId="1">
    <w:name w:val="heading 1"/>
    <w:next w:val="a1"/>
    <w:link w:val="10"/>
    <w:qFormat/>
    <w:pPr>
      <w:keepNext/>
      <w:keepLines/>
      <w:numPr>
        <w:numId w:val="1"/>
      </w:numPr>
      <w:pBdr>
        <w:top w:val="single" w:sz="12" w:space="3" w:color="auto"/>
      </w:pBdr>
      <w:spacing w:before="240" w:after="180"/>
      <w:outlineLvl w:val="0"/>
    </w:pPr>
    <w:rPr>
      <w:rFonts w:ascii="Arial" w:eastAsia="宋体" w:hAnsi="Arial" w:cs="Times New Roman"/>
      <w:sz w:val="36"/>
      <w:lang w:val="en-GB" w:eastAsia="en-US"/>
    </w:rPr>
  </w:style>
  <w:style w:type="paragraph" w:styleId="2">
    <w:name w:val="heading 2"/>
    <w:basedOn w:val="1"/>
    <w:next w:val="a1"/>
    <w:link w:val="20"/>
    <w:qFormat/>
    <w:pPr>
      <w:numPr>
        <w:ilvl w:val="1"/>
      </w:numPr>
      <w:pBdr>
        <w:top w:val="none" w:sz="0" w:space="0" w:color="auto"/>
      </w:pBdr>
      <w:spacing w:before="180"/>
      <w:outlineLvl w:val="1"/>
    </w:pPr>
    <w:rPr>
      <w:sz w:val="32"/>
    </w:rPr>
  </w:style>
  <w:style w:type="paragraph" w:styleId="3">
    <w:name w:val="heading 3"/>
    <w:basedOn w:val="2"/>
    <w:next w:val="a1"/>
    <w:link w:val="30"/>
    <w:qFormat/>
    <w:pPr>
      <w:numPr>
        <w:ilvl w:val="2"/>
      </w:numPr>
      <w:spacing w:before="120"/>
      <w:outlineLvl w:val="2"/>
    </w:pPr>
    <w:rPr>
      <w:sz w:val="28"/>
    </w:rPr>
  </w:style>
  <w:style w:type="paragraph" w:styleId="4">
    <w:name w:val="heading 4"/>
    <w:basedOn w:val="3"/>
    <w:next w:val="a1"/>
    <w:link w:val="40"/>
    <w:qFormat/>
    <w:pPr>
      <w:numPr>
        <w:ilvl w:val="3"/>
      </w:numPr>
      <w:outlineLvl w:val="3"/>
    </w:pPr>
    <w:rPr>
      <w:sz w:val="24"/>
    </w:rPr>
  </w:style>
  <w:style w:type="paragraph" w:styleId="5">
    <w:name w:val="heading 5"/>
    <w:basedOn w:val="4"/>
    <w:next w:val="a1"/>
    <w:link w:val="50"/>
    <w:qFormat/>
    <w:pPr>
      <w:numPr>
        <w:ilvl w:val="4"/>
      </w:numPr>
      <w:outlineLvl w:val="4"/>
    </w:pPr>
    <w:rPr>
      <w:sz w:val="22"/>
    </w:rPr>
  </w:style>
  <w:style w:type="paragraph" w:styleId="6">
    <w:name w:val="heading 6"/>
    <w:basedOn w:val="a1"/>
    <w:next w:val="a1"/>
    <w:link w:val="60"/>
    <w:qFormat/>
    <w:pPr>
      <w:keepNext/>
      <w:keepLines/>
      <w:numPr>
        <w:ilvl w:val="5"/>
        <w:numId w:val="1"/>
      </w:numPr>
      <w:spacing w:before="120"/>
      <w:outlineLvl w:val="5"/>
    </w:pPr>
    <w:rPr>
      <w:rFonts w:ascii="Arial" w:hAnsi="Arial"/>
    </w:rPr>
  </w:style>
  <w:style w:type="paragraph" w:styleId="7">
    <w:name w:val="heading 7"/>
    <w:basedOn w:val="a1"/>
    <w:next w:val="a1"/>
    <w:link w:val="70"/>
    <w:qFormat/>
    <w:pPr>
      <w:keepNext/>
      <w:keepLines/>
      <w:numPr>
        <w:ilvl w:val="6"/>
        <w:numId w:val="1"/>
      </w:numPr>
      <w:spacing w:before="120"/>
      <w:outlineLvl w:val="6"/>
    </w:pPr>
    <w:rPr>
      <w:rFonts w:ascii="Arial" w:hAnsi="Arial"/>
    </w:rPr>
  </w:style>
  <w:style w:type="paragraph" w:styleId="8">
    <w:name w:val="heading 8"/>
    <w:basedOn w:val="1"/>
    <w:next w:val="a1"/>
    <w:link w:val="80"/>
    <w:qFormat/>
    <w:pPr>
      <w:numPr>
        <w:ilvl w:val="7"/>
      </w:numPr>
      <w:outlineLvl w:val="7"/>
    </w:pPr>
  </w:style>
  <w:style w:type="paragraph" w:styleId="9">
    <w:name w:val="heading 9"/>
    <w:basedOn w:val="8"/>
    <w:next w:val="a1"/>
    <w:link w:val="90"/>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1">
    <w:name w:val="List 3"/>
    <w:basedOn w:val="a1"/>
    <w:uiPriority w:val="99"/>
    <w:semiHidden/>
    <w:unhideWhenUsed/>
    <w:qFormat/>
    <w:pPr>
      <w:ind w:leftChars="400" w:left="100" w:hangingChars="200" w:hanging="200"/>
      <w:contextualSpacing/>
    </w:pPr>
  </w:style>
  <w:style w:type="paragraph" w:styleId="a5">
    <w:name w:val="caption"/>
    <w:basedOn w:val="a1"/>
    <w:next w:val="a1"/>
    <w:link w:val="a6"/>
    <w:uiPriority w:val="35"/>
    <w:qFormat/>
    <w:pPr>
      <w:spacing w:after="0"/>
    </w:pPr>
    <w:rPr>
      <w:rFonts w:eastAsia="Times New Roman"/>
      <w:b/>
      <w:bCs/>
      <w:lang w:val="en-US"/>
    </w:rPr>
  </w:style>
  <w:style w:type="paragraph" w:styleId="a">
    <w:name w:val="List Bullet"/>
    <w:basedOn w:val="a1"/>
    <w:qFormat/>
    <w:pPr>
      <w:numPr>
        <w:numId w:val="2"/>
      </w:numPr>
      <w:spacing w:after="0"/>
    </w:pPr>
    <w:rPr>
      <w:rFonts w:eastAsia="MS Gothic"/>
      <w:sz w:val="24"/>
      <w:szCs w:val="24"/>
    </w:rPr>
  </w:style>
  <w:style w:type="paragraph" w:styleId="a7">
    <w:name w:val="Document Map"/>
    <w:basedOn w:val="a1"/>
    <w:link w:val="a8"/>
    <w:uiPriority w:val="99"/>
    <w:semiHidden/>
    <w:unhideWhenUsed/>
    <w:rPr>
      <w:rFonts w:ascii="宋体"/>
      <w:sz w:val="18"/>
      <w:szCs w:val="18"/>
    </w:rPr>
  </w:style>
  <w:style w:type="paragraph" w:styleId="a9">
    <w:name w:val="Body Text"/>
    <w:basedOn w:val="a1"/>
    <w:link w:val="aa"/>
    <w:pPr>
      <w:spacing w:after="120"/>
      <w:jc w:val="both"/>
    </w:pPr>
    <w:rPr>
      <w:rFonts w:asciiTheme="minorHAnsi" w:eastAsia="MS Mincho" w:hAnsiTheme="minorHAnsi" w:cstheme="minorBidi"/>
      <w:kern w:val="2"/>
      <w:sz w:val="21"/>
      <w:szCs w:val="22"/>
      <w:lang w:val="en-US"/>
    </w:rPr>
  </w:style>
  <w:style w:type="paragraph" w:styleId="21">
    <w:name w:val="List 2"/>
    <w:basedOn w:val="a1"/>
    <w:uiPriority w:val="99"/>
    <w:semiHidden/>
    <w:unhideWhenUsed/>
    <w:qFormat/>
    <w:pPr>
      <w:ind w:leftChars="200" w:left="100" w:hangingChars="200" w:hanging="200"/>
      <w:contextualSpacing/>
    </w:pPr>
  </w:style>
  <w:style w:type="paragraph" w:styleId="ab">
    <w:name w:val="Balloon Text"/>
    <w:basedOn w:val="a1"/>
    <w:link w:val="ac"/>
    <w:uiPriority w:val="99"/>
    <w:semiHidden/>
    <w:unhideWhenUsed/>
    <w:pPr>
      <w:spacing w:after="0"/>
    </w:pPr>
    <w:rPr>
      <w:sz w:val="18"/>
      <w:szCs w:val="18"/>
    </w:rPr>
  </w:style>
  <w:style w:type="paragraph" w:styleId="ad">
    <w:name w:val="footer"/>
    <w:basedOn w:val="a1"/>
    <w:link w:val="ae"/>
    <w:uiPriority w:val="99"/>
    <w:semiHidden/>
    <w:unhideWhenUsed/>
    <w:pPr>
      <w:tabs>
        <w:tab w:val="center" w:pos="4153"/>
        <w:tab w:val="right" w:pos="8306"/>
      </w:tabs>
      <w:snapToGrid w:val="0"/>
    </w:pPr>
    <w:rPr>
      <w:sz w:val="18"/>
      <w:szCs w:val="18"/>
    </w:rPr>
  </w:style>
  <w:style w:type="paragraph" w:styleId="af">
    <w:name w:val="header"/>
    <w:basedOn w:val="a1"/>
    <w:link w:val="af0"/>
    <w:unhideWhenUsed/>
    <w:pPr>
      <w:pBdr>
        <w:bottom w:val="single" w:sz="6" w:space="1" w:color="auto"/>
      </w:pBdr>
      <w:tabs>
        <w:tab w:val="center" w:pos="4153"/>
        <w:tab w:val="right" w:pos="8306"/>
      </w:tabs>
      <w:snapToGrid w:val="0"/>
      <w:jc w:val="center"/>
    </w:pPr>
    <w:rPr>
      <w:sz w:val="18"/>
      <w:szCs w:val="18"/>
    </w:rPr>
  </w:style>
  <w:style w:type="paragraph" w:styleId="af1">
    <w:name w:val="List"/>
    <w:basedOn w:val="a1"/>
    <w:uiPriority w:val="99"/>
    <w:semiHidden/>
    <w:unhideWhenUsed/>
    <w:qFormat/>
    <w:pPr>
      <w:ind w:left="200" w:hangingChars="200" w:hanging="200"/>
      <w:contextualSpacing/>
    </w:pPr>
  </w:style>
  <w:style w:type="paragraph" w:styleId="af2">
    <w:name w:val="footnote text"/>
    <w:basedOn w:val="a1"/>
    <w:link w:val="af3"/>
    <w:semiHidden/>
    <w:pPr>
      <w:keepLines/>
      <w:spacing w:after="0"/>
      <w:ind w:left="454" w:hanging="454"/>
    </w:pPr>
    <w:rPr>
      <w:sz w:val="16"/>
    </w:rPr>
  </w:style>
  <w:style w:type="paragraph" w:styleId="af4">
    <w:name w:val="Normal (Web)"/>
    <w:basedOn w:val="a1"/>
    <w:uiPriority w:val="99"/>
    <w:pPr>
      <w:spacing w:before="100" w:beforeAutospacing="1" w:after="100" w:afterAutospacing="1"/>
    </w:pPr>
    <w:rPr>
      <w:rFonts w:ascii="Gulim" w:eastAsia="Gulim" w:hAnsi="Gulim" w:cs="Gulim"/>
      <w:sz w:val="24"/>
      <w:szCs w:val="24"/>
      <w:lang w:val="en-US" w:eastAsia="ko-KR"/>
    </w:rPr>
  </w:style>
  <w:style w:type="paragraph" w:styleId="11">
    <w:name w:val="index 1"/>
    <w:basedOn w:val="a1"/>
    <w:next w:val="a1"/>
    <w:pPr>
      <w:autoSpaceDE w:val="0"/>
      <w:autoSpaceDN w:val="0"/>
      <w:adjustRightInd w:val="0"/>
      <w:snapToGrid w:val="0"/>
      <w:spacing w:after="120"/>
      <w:jc w:val="both"/>
    </w:pPr>
    <w:rPr>
      <w:rFonts w:eastAsiaTheme="minorEastAsia"/>
      <w:sz w:val="22"/>
      <w:szCs w:val="22"/>
      <w:lang w:val="en-US"/>
    </w:rPr>
  </w:style>
  <w:style w:type="table" w:styleId="af5">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Hyperlink"/>
    <w:uiPriority w:val="99"/>
    <w:qFormat/>
    <w:rPr>
      <w:color w:val="0000FF"/>
      <w:u w:val="single"/>
    </w:rPr>
  </w:style>
  <w:style w:type="character" w:styleId="af7">
    <w:name w:val="footnote reference"/>
    <w:semiHidden/>
    <w:qFormat/>
    <w:rPr>
      <w:b/>
      <w:bCs/>
      <w:position w:val="6"/>
      <w:sz w:val="16"/>
      <w:szCs w:val="16"/>
    </w:rPr>
  </w:style>
  <w:style w:type="character" w:customStyle="1" w:styleId="af0">
    <w:name w:val="页眉 字符"/>
    <w:basedOn w:val="a2"/>
    <w:link w:val="af"/>
    <w:rPr>
      <w:sz w:val="18"/>
      <w:szCs w:val="18"/>
    </w:rPr>
  </w:style>
  <w:style w:type="character" w:customStyle="1" w:styleId="ae">
    <w:name w:val="页脚 字符"/>
    <w:basedOn w:val="a2"/>
    <w:link w:val="ad"/>
    <w:uiPriority w:val="99"/>
    <w:semiHidden/>
    <w:rPr>
      <w:sz w:val="18"/>
      <w:szCs w:val="18"/>
    </w:rPr>
  </w:style>
  <w:style w:type="character" w:customStyle="1" w:styleId="10">
    <w:name w:val="标题 1 字符"/>
    <w:basedOn w:val="a2"/>
    <w:link w:val="1"/>
    <w:rPr>
      <w:rFonts w:ascii="Arial" w:eastAsia="宋体" w:hAnsi="Arial" w:cs="Times New Roman"/>
      <w:kern w:val="0"/>
      <w:sz w:val="36"/>
      <w:szCs w:val="20"/>
      <w:lang w:val="en-GB" w:eastAsia="en-US"/>
    </w:rPr>
  </w:style>
  <w:style w:type="character" w:customStyle="1" w:styleId="20">
    <w:name w:val="标题 2 字符"/>
    <w:basedOn w:val="a2"/>
    <w:link w:val="2"/>
    <w:qFormat/>
    <w:rPr>
      <w:rFonts w:ascii="Arial" w:eastAsia="宋体" w:hAnsi="Arial" w:cs="Times New Roman"/>
      <w:kern w:val="0"/>
      <w:sz w:val="32"/>
      <w:szCs w:val="20"/>
      <w:lang w:val="en-GB" w:eastAsia="en-US"/>
    </w:rPr>
  </w:style>
  <w:style w:type="character" w:customStyle="1" w:styleId="30">
    <w:name w:val="标题 3 字符"/>
    <w:basedOn w:val="a2"/>
    <w:link w:val="3"/>
    <w:qFormat/>
    <w:rPr>
      <w:rFonts w:ascii="Arial" w:eastAsia="宋体" w:hAnsi="Arial" w:cs="Times New Roman"/>
      <w:kern w:val="0"/>
      <w:sz w:val="28"/>
      <w:szCs w:val="20"/>
      <w:lang w:val="en-GB" w:eastAsia="en-US"/>
    </w:rPr>
  </w:style>
  <w:style w:type="character" w:customStyle="1" w:styleId="40">
    <w:name w:val="标题 4 字符"/>
    <w:basedOn w:val="a2"/>
    <w:link w:val="4"/>
    <w:rPr>
      <w:rFonts w:ascii="Arial" w:eastAsia="宋体" w:hAnsi="Arial" w:cs="Times New Roman"/>
      <w:kern w:val="0"/>
      <w:sz w:val="24"/>
      <w:szCs w:val="20"/>
      <w:lang w:val="en-GB" w:eastAsia="en-US"/>
    </w:rPr>
  </w:style>
  <w:style w:type="character" w:customStyle="1" w:styleId="50">
    <w:name w:val="标题 5 字符"/>
    <w:basedOn w:val="a2"/>
    <w:link w:val="5"/>
    <w:qFormat/>
    <w:rPr>
      <w:rFonts w:ascii="Arial" w:eastAsia="宋体" w:hAnsi="Arial" w:cs="Times New Roman"/>
      <w:kern w:val="0"/>
      <w:sz w:val="22"/>
      <w:szCs w:val="20"/>
      <w:lang w:val="en-GB" w:eastAsia="en-US"/>
    </w:rPr>
  </w:style>
  <w:style w:type="character" w:customStyle="1" w:styleId="60">
    <w:name w:val="标题 6 字符"/>
    <w:basedOn w:val="a2"/>
    <w:link w:val="6"/>
    <w:rPr>
      <w:rFonts w:ascii="Arial" w:eastAsia="宋体" w:hAnsi="Arial" w:cs="Times New Roman"/>
      <w:kern w:val="0"/>
      <w:sz w:val="20"/>
      <w:szCs w:val="20"/>
      <w:lang w:val="en-GB" w:eastAsia="en-US"/>
    </w:rPr>
  </w:style>
  <w:style w:type="character" w:customStyle="1" w:styleId="70">
    <w:name w:val="标题 7 字符"/>
    <w:basedOn w:val="a2"/>
    <w:link w:val="7"/>
    <w:rPr>
      <w:rFonts w:ascii="Arial" w:eastAsia="宋体" w:hAnsi="Arial" w:cs="Times New Roman"/>
      <w:kern w:val="0"/>
      <w:sz w:val="20"/>
      <w:szCs w:val="20"/>
      <w:lang w:val="en-GB" w:eastAsia="en-US"/>
    </w:rPr>
  </w:style>
  <w:style w:type="character" w:customStyle="1" w:styleId="80">
    <w:name w:val="标题 8 字符"/>
    <w:basedOn w:val="a2"/>
    <w:link w:val="8"/>
    <w:rPr>
      <w:rFonts w:ascii="Arial" w:eastAsia="宋体" w:hAnsi="Arial" w:cs="Times New Roman"/>
      <w:kern w:val="0"/>
      <w:sz w:val="36"/>
      <w:szCs w:val="20"/>
      <w:lang w:val="en-GB" w:eastAsia="en-US"/>
    </w:rPr>
  </w:style>
  <w:style w:type="character" w:customStyle="1" w:styleId="90">
    <w:name w:val="标题 9 字符"/>
    <w:basedOn w:val="a2"/>
    <w:link w:val="9"/>
    <w:rPr>
      <w:rFonts w:ascii="Arial" w:eastAsia="宋体" w:hAnsi="Arial" w:cs="Times New Roman"/>
      <w:kern w:val="0"/>
      <w:sz w:val="36"/>
      <w:szCs w:val="20"/>
      <w:lang w:val="en-GB" w:eastAsia="en-US"/>
    </w:rPr>
  </w:style>
  <w:style w:type="character" w:customStyle="1" w:styleId="af3">
    <w:name w:val="脚注文本 字符"/>
    <w:basedOn w:val="a2"/>
    <w:link w:val="af2"/>
    <w:semiHidden/>
    <w:rPr>
      <w:rFonts w:ascii="Times New Roman" w:eastAsia="宋体" w:hAnsi="Times New Roman" w:cs="Times New Roman"/>
      <w:kern w:val="0"/>
      <w:sz w:val="16"/>
      <w:szCs w:val="20"/>
      <w:lang w:val="en-GB" w:eastAsia="en-US"/>
    </w:rPr>
  </w:style>
  <w:style w:type="paragraph" w:styleId="af8">
    <w:name w:val="List Paragraph"/>
    <w:basedOn w:val="a1"/>
    <w:link w:val="af9"/>
    <w:uiPriority w:val="34"/>
    <w:qFormat/>
    <w:pPr>
      <w:ind w:firstLineChars="200" w:firstLine="420"/>
    </w:pPr>
  </w:style>
  <w:style w:type="character" w:customStyle="1" w:styleId="ac">
    <w:name w:val="批注框文本 字符"/>
    <w:basedOn w:val="a2"/>
    <w:link w:val="ab"/>
    <w:uiPriority w:val="99"/>
    <w:semiHidden/>
    <w:qFormat/>
    <w:rPr>
      <w:rFonts w:ascii="Times New Roman" w:eastAsia="宋体" w:hAnsi="Times New Roman" w:cs="Times New Roman"/>
      <w:kern w:val="0"/>
      <w:sz w:val="18"/>
      <w:szCs w:val="18"/>
      <w:lang w:val="en-GB" w:eastAsia="en-US"/>
    </w:rPr>
  </w:style>
  <w:style w:type="character" w:customStyle="1" w:styleId="a8">
    <w:name w:val="文档结构图 字符"/>
    <w:basedOn w:val="a2"/>
    <w:link w:val="a7"/>
    <w:uiPriority w:val="99"/>
    <w:semiHidden/>
    <w:qFormat/>
    <w:rPr>
      <w:rFonts w:ascii="宋体" w:eastAsia="宋体" w:hAnsi="Times New Roman" w:cs="Times New Roman"/>
      <w:kern w:val="0"/>
      <w:sz w:val="18"/>
      <w:szCs w:val="18"/>
      <w:lang w:val="en-GB" w:eastAsia="en-US"/>
    </w:rPr>
  </w:style>
  <w:style w:type="character" w:customStyle="1" w:styleId="Char">
    <w:name w:val="正文文本 Char"/>
    <w:basedOn w:val="a2"/>
    <w:qFormat/>
    <w:rPr>
      <w:rFonts w:eastAsia="MS Mincho"/>
      <w:lang w:eastAsia="en-US"/>
    </w:rPr>
  </w:style>
  <w:style w:type="character" w:customStyle="1" w:styleId="aa">
    <w:name w:val="正文文本 字符"/>
    <w:basedOn w:val="a2"/>
    <w:link w:val="a9"/>
    <w:uiPriority w:val="99"/>
    <w:semiHidden/>
    <w:rPr>
      <w:rFonts w:ascii="Times New Roman" w:eastAsia="宋体" w:hAnsi="Times New Roman" w:cs="Times New Roman"/>
      <w:kern w:val="0"/>
      <w:sz w:val="20"/>
      <w:szCs w:val="20"/>
      <w:lang w:val="en-GB" w:eastAsia="en-US"/>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3GPPNormalText">
    <w:name w:val="3GPP Normal Text"/>
    <w:basedOn w:val="a9"/>
    <w:link w:val="3GPPNormalTextChar"/>
    <w:qFormat/>
    <w:pPr>
      <w:ind w:left="1440" w:hanging="1440"/>
    </w:pPr>
    <w:rPr>
      <w:rFonts w:ascii="Times New Roman" w:hAnsi="Times New Roman" w:cs="Times New Roman"/>
      <w:kern w:val="0"/>
      <w:sz w:val="22"/>
      <w:szCs w:val="24"/>
    </w:rPr>
  </w:style>
  <w:style w:type="character" w:customStyle="1" w:styleId="3GPPNormalTextChar">
    <w:name w:val="3GPP Normal Text Char"/>
    <w:link w:val="3GPPNormalText"/>
    <w:rPr>
      <w:rFonts w:ascii="Times New Roman" w:eastAsia="MS Mincho" w:hAnsi="Times New Roman" w:cs="Times New Roman"/>
      <w:kern w:val="0"/>
      <w:sz w:val="22"/>
      <w:szCs w:val="24"/>
    </w:rPr>
  </w:style>
  <w:style w:type="paragraph" w:customStyle="1" w:styleId="Text">
    <w:name w:val="Text"/>
    <w:basedOn w:val="a1"/>
    <w:pPr>
      <w:widowControl w:val="0"/>
      <w:autoSpaceDE w:val="0"/>
      <w:autoSpaceDN w:val="0"/>
      <w:spacing w:after="0" w:line="252" w:lineRule="auto"/>
      <w:ind w:firstLine="202"/>
      <w:jc w:val="both"/>
    </w:pPr>
    <w:rPr>
      <w:rFonts w:eastAsia="Batang"/>
      <w:lang w:val="en-US"/>
    </w:rPr>
  </w:style>
  <w:style w:type="paragraph" w:styleId="afa">
    <w:name w:val="No Spacing"/>
    <w:uiPriority w:val="1"/>
    <w:qFormat/>
    <w:rPr>
      <w:rFonts w:ascii="Calibri" w:eastAsia="宋体" w:hAnsi="Calibri" w:cs="Times New Roman"/>
      <w:sz w:val="22"/>
      <w:szCs w:val="22"/>
    </w:rPr>
  </w:style>
  <w:style w:type="paragraph" w:customStyle="1" w:styleId="TAH">
    <w:name w:val="TAH"/>
    <w:basedOn w:val="a1"/>
    <w:pPr>
      <w:keepNext/>
      <w:keepLines/>
      <w:overflowPunct w:val="0"/>
      <w:autoSpaceDE w:val="0"/>
      <w:autoSpaceDN w:val="0"/>
      <w:adjustRightInd w:val="0"/>
      <w:spacing w:after="0"/>
      <w:jc w:val="center"/>
      <w:textAlignment w:val="baseline"/>
    </w:pPr>
    <w:rPr>
      <w:rFonts w:ascii="Arial" w:hAnsi="Arial"/>
      <w:b/>
      <w:sz w:val="18"/>
      <w:lang w:eastAsia="en-GB"/>
    </w:rPr>
  </w:style>
  <w:style w:type="character" w:customStyle="1" w:styleId="a6">
    <w:name w:val="题注 字符"/>
    <w:basedOn w:val="a2"/>
    <w:link w:val="a5"/>
    <w:rPr>
      <w:rFonts w:ascii="Times New Roman" w:eastAsia="Times New Roman" w:hAnsi="Times New Roman" w:cs="Times New Roman"/>
      <w:b/>
      <w:bCs/>
      <w:kern w:val="0"/>
      <w:sz w:val="20"/>
      <w:szCs w:val="20"/>
      <w:lang w:eastAsia="en-US"/>
    </w:rPr>
  </w:style>
  <w:style w:type="paragraph" w:customStyle="1" w:styleId="References">
    <w:name w:val="References"/>
    <w:basedOn w:val="a1"/>
    <w:next w:val="a1"/>
    <w:pPr>
      <w:numPr>
        <w:numId w:val="3"/>
      </w:numPr>
      <w:autoSpaceDE w:val="0"/>
      <w:autoSpaceDN w:val="0"/>
      <w:snapToGrid w:val="0"/>
      <w:spacing w:after="60"/>
    </w:pPr>
    <w:rPr>
      <w:szCs w:val="16"/>
      <w:lang w:val="en-US"/>
    </w:rPr>
  </w:style>
  <w:style w:type="paragraph" w:customStyle="1" w:styleId="Doc-titleJK">
    <w:name w:val="Doc-title_JK"/>
    <w:basedOn w:val="a1"/>
    <w:next w:val="a1"/>
    <w:link w:val="Doc-titleJKChar"/>
    <w:qFormat/>
    <w:pPr>
      <w:spacing w:after="0"/>
      <w:ind w:left="1260" w:hanging="1260"/>
    </w:pPr>
    <w:rPr>
      <w:rFonts w:eastAsia="MS Mincho"/>
      <w:color w:val="0000FF"/>
      <w:szCs w:val="24"/>
      <w:lang w:eastAsia="en-GB"/>
    </w:rPr>
  </w:style>
  <w:style w:type="character" w:customStyle="1" w:styleId="Doc-titleJKChar">
    <w:name w:val="Doc-title_JK Char"/>
    <w:basedOn w:val="a2"/>
    <w:link w:val="Doc-titleJK"/>
    <w:qFormat/>
    <w:rPr>
      <w:rFonts w:ascii="Times New Roman" w:eastAsia="MS Mincho" w:hAnsi="Times New Roman" w:cs="Times New Roman"/>
      <w:color w:val="0000FF"/>
      <w:kern w:val="0"/>
      <w:sz w:val="20"/>
      <w:szCs w:val="24"/>
      <w:lang w:val="en-GB" w:eastAsia="en-GB"/>
    </w:rPr>
  </w:style>
  <w:style w:type="paragraph" w:customStyle="1" w:styleId="B1">
    <w:name w:val="B1"/>
    <w:basedOn w:val="af1"/>
    <w:link w:val="B1Char"/>
    <w:qFormat/>
    <w:pPr>
      <w:ind w:left="568" w:firstLineChars="0" w:hanging="284"/>
      <w:contextualSpacing w:val="0"/>
    </w:pPr>
    <w:rPr>
      <w:rFonts w:eastAsiaTheme="minorEastAsia"/>
    </w:rPr>
  </w:style>
  <w:style w:type="paragraph" w:customStyle="1" w:styleId="B2">
    <w:name w:val="B2"/>
    <w:basedOn w:val="21"/>
    <w:link w:val="B2Char"/>
    <w:uiPriority w:val="99"/>
    <w:qFormat/>
    <w:pPr>
      <w:ind w:leftChars="0" w:left="851" w:firstLineChars="0" w:hanging="284"/>
      <w:contextualSpacing w:val="0"/>
    </w:pPr>
    <w:rPr>
      <w:rFonts w:eastAsiaTheme="minorEastAsia"/>
    </w:rPr>
  </w:style>
  <w:style w:type="paragraph" w:customStyle="1" w:styleId="B3">
    <w:name w:val="B3"/>
    <w:basedOn w:val="31"/>
    <w:qFormat/>
    <w:pPr>
      <w:ind w:leftChars="0" w:left="1135" w:firstLineChars="0" w:hanging="284"/>
      <w:contextualSpacing w:val="0"/>
    </w:pPr>
    <w:rPr>
      <w:rFonts w:eastAsiaTheme="minorEastAsia"/>
    </w:rPr>
  </w:style>
  <w:style w:type="character" w:customStyle="1" w:styleId="B2Char">
    <w:name w:val="B2 Char"/>
    <w:link w:val="B2"/>
    <w:qFormat/>
    <w:rPr>
      <w:rFonts w:ascii="Times New Roman" w:hAnsi="Times New Roman" w:cs="Times New Roman"/>
      <w:kern w:val="0"/>
      <w:sz w:val="20"/>
      <w:szCs w:val="20"/>
      <w:lang w:val="en-GB" w:eastAsia="en-US"/>
    </w:rPr>
  </w:style>
  <w:style w:type="character" w:customStyle="1" w:styleId="B1Char">
    <w:name w:val="B1 Char"/>
    <w:link w:val="B1"/>
    <w:qFormat/>
    <w:rPr>
      <w:rFonts w:ascii="Times New Roman" w:hAnsi="Times New Roman" w:cs="Times New Roman"/>
      <w:kern w:val="0"/>
      <w:sz w:val="20"/>
      <w:szCs w:val="20"/>
      <w:lang w:val="en-GB" w:eastAsia="en-US"/>
    </w:rPr>
  </w:style>
  <w:style w:type="character" w:customStyle="1" w:styleId="af9">
    <w:name w:val="列表段落 字符"/>
    <w:link w:val="af8"/>
    <w:uiPriority w:val="34"/>
    <w:qFormat/>
    <w:rPr>
      <w:rFonts w:ascii="Times New Roman" w:eastAsia="宋体" w:hAnsi="Times New Roman" w:cs="Times New Roman"/>
      <w:kern w:val="0"/>
      <w:sz w:val="20"/>
      <w:szCs w:val="20"/>
      <w:lang w:val="en-GB" w:eastAsia="en-US"/>
    </w:rPr>
  </w:style>
  <w:style w:type="paragraph" w:customStyle="1" w:styleId="afb">
    <w:name w:val="样式 正文"/>
    <w:basedOn w:val="a1"/>
    <w:link w:val="Char0"/>
    <w:qFormat/>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b"/>
    <w:qFormat/>
    <w:rPr>
      <w:rFonts w:ascii="Times New Roman" w:eastAsia="宋体" w:hAnsi="Times New Roman" w:cs="宋体"/>
      <w:szCs w:val="20"/>
    </w:rPr>
  </w:style>
  <w:style w:type="paragraph" w:customStyle="1" w:styleId="22">
    <w:name w:val="我的正文首行2缩进"/>
    <w:basedOn w:val="a1"/>
    <w:qFormat/>
    <w:pPr>
      <w:widowControl w:val="0"/>
      <w:snapToGrid w:val="0"/>
      <w:spacing w:after="0"/>
      <w:ind w:firstLine="420"/>
      <w:jc w:val="both"/>
    </w:pPr>
    <w:rPr>
      <w:rFonts w:cs="宋体"/>
      <w:sz w:val="21"/>
      <w:lang w:val="en-US"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a0">
    <w:name w:val="参考文献"/>
    <w:basedOn w:val="a1"/>
    <w:link w:val="Char1"/>
    <w:qFormat/>
    <w:pPr>
      <w:widowControl w:val="0"/>
      <w:numPr>
        <w:numId w:val="4"/>
      </w:numPr>
      <w:spacing w:before="60" w:after="60" w:line="240" w:lineRule="atLeast"/>
      <w:ind w:left="0" w:hangingChars="175" w:hanging="175"/>
      <w:jc w:val="both"/>
    </w:pPr>
    <w:rPr>
      <w:rFonts w:eastAsiaTheme="minorEastAsia" w:cstheme="minorBidi"/>
      <w:kern w:val="2"/>
      <w:sz w:val="22"/>
      <w:szCs w:val="22"/>
      <w:lang w:val="en-US" w:eastAsia="zh-CN"/>
    </w:rPr>
  </w:style>
  <w:style w:type="character" w:customStyle="1" w:styleId="Char1">
    <w:name w:val="参考文献 Char"/>
    <w:basedOn w:val="a2"/>
    <w:link w:val="a0"/>
    <w:qFormat/>
    <w:rPr>
      <w:rFonts w:ascii="Times New Roman" w:hAnsi="Times New Roman"/>
      <w:sz w:val="22"/>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cs="Times New Roman"/>
      <w:kern w:val="0"/>
      <w:sz w:val="20"/>
      <w:szCs w:val="20"/>
      <w:lang w:val="en-GB" w:eastAsia="ko-KR"/>
    </w:rPr>
  </w:style>
  <w:style w:type="paragraph" w:customStyle="1" w:styleId="EditorsNote">
    <w:name w:val="Editor's Note"/>
    <w:basedOn w:val="a1"/>
    <w:qFormat/>
    <w:pPr>
      <w:keepLines/>
      <w:ind w:left="1135" w:hanging="851"/>
    </w:pPr>
    <w:rPr>
      <w:rFonts w:eastAsiaTheme="minorEastAsia"/>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3" Type="http://schemas.openxmlformats.org/officeDocument/2006/relationships/numbering" Target="numbering.xml"/><Relationship Id="rId7"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078310-8E53-47ED-B061-597FA5123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3</Pages>
  <Words>872</Words>
  <Characters>4977</Characters>
  <Application>Microsoft Office Word</Application>
  <DocSecurity>0</DocSecurity>
  <Lines>41</Lines>
  <Paragraphs>11</Paragraphs>
  <ScaleCrop>false</ScaleCrop>
  <Company/>
  <LinksUpToDate>false</LinksUpToDate>
  <CharactersWithSpaces>5838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CAICT</cp:lastModifiedBy>
  <cp:revision>27</cp:revision>
  <dcterms:created xsi:type="dcterms:W3CDTF">2019-03-28T06:42:00Z</dcterms:created>
  <dcterms:modified xsi:type="dcterms:W3CDTF">2019-05-03T00:50:00Z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