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AA6B6" w14:textId="6658E3CF"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w:t>
      </w:r>
      <w:r w:rsidR="00F14C53">
        <w:rPr>
          <w:rFonts w:eastAsia="Times New Roman" w:cs="Arial"/>
          <w:bCs/>
          <w:noProof/>
          <w:sz w:val="20"/>
          <w:szCs w:val="18"/>
          <w:lang w:val="en-US" w:eastAsia="zh-CN"/>
        </w:rPr>
        <w:t>#</w:t>
      </w:r>
      <w:r w:rsidR="00F73CCF">
        <w:rPr>
          <w:rFonts w:eastAsia="Times New Roman" w:cs="Arial"/>
          <w:bCs/>
          <w:noProof/>
          <w:sz w:val="20"/>
          <w:szCs w:val="18"/>
          <w:lang w:val="en-US" w:eastAsia="zh-CN"/>
        </w:rPr>
        <w:t>9</w:t>
      </w:r>
      <w:r w:rsidR="00B161B7">
        <w:rPr>
          <w:rFonts w:eastAsia="Times New Roman" w:cs="Arial"/>
          <w:bCs/>
          <w:noProof/>
          <w:sz w:val="20"/>
          <w:szCs w:val="18"/>
          <w:lang w:val="en-US" w:eastAsia="zh-CN"/>
        </w:rPr>
        <w:t>7</w:t>
      </w:r>
      <w:r w:rsidR="00EA18C4">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09297C" w:rsidRPr="00884962">
        <w:rPr>
          <w:rFonts w:eastAsia="Times New Roman" w:cs="Arial"/>
          <w:bCs/>
          <w:noProof/>
          <w:sz w:val="20"/>
          <w:szCs w:val="18"/>
          <w:lang w:val="en-US" w:eastAsia="zh-CN"/>
        </w:rPr>
        <w:t>R1-1907102</w:t>
      </w:r>
    </w:p>
    <w:p w14:paraId="7FEA676F" w14:textId="7A46E15C" w:rsidR="00E12BE8" w:rsidRDefault="00B161B7" w:rsidP="00E12BE8">
      <w:pPr>
        <w:pStyle w:val="TdocHeader2"/>
        <w:rPr>
          <w:sz w:val="20"/>
          <w:lang w:val="en-US"/>
        </w:rPr>
      </w:pPr>
      <w:r>
        <w:rPr>
          <w:rFonts w:eastAsia="Times New Roman" w:cs="Arial"/>
          <w:bCs/>
          <w:noProof/>
          <w:sz w:val="20"/>
          <w:szCs w:val="18"/>
          <w:lang w:val="en-US" w:eastAsia="zh-CN"/>
        </w:rPr>
        <w:t>Reno</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NV</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May 13</w:t>
      </w:r>
      <w:r w:rsidR="00F14C53" w:rsidRPr="00F85CF4">
        <w:rPr>
          <w:rFonts w:eastAsia="Times New Roman" w:cs="Arial"/>
          <w:bCs/>
          <w:noProof/>
          <w:sz w:val="20"/>
          <w:szCs w:val="18"/>
          <w:vertAlign w:val="superscript"/>
          <w:lang w:val="en-US" w:eastAsia="zh-CN"/>
        </w:rPr>
        <w:t>th</w:t>
      </w:r>
      <w:r w:rsidR="00F14C53">
        <w:rPr>
          <w:rFonts w:eastAsia="Times New Roman" w:cs="Arial"/>
          <w:bCs/>
          <w:noProof/>
          <w:sz w:val="20"/>
          <w:szCs w:val="18"/>
          <w:lang w:val="en-US" w:eastAsia="zh-CN"/>
        </w:rPr>
        <w:t xml:space="preserve"> </w:t>
      </w:r>
      <w:r w:rsidR="00F73CCF">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May </w:t>
      </w:r>
      <w:r w:rsidR="005E2DA2">
        <w:rPr>
          <w:rFonts w:eastAsia="Times New Roman" w:cs="Arial"/>
          <w:bCs/>
          <w:noProof/>
          <w:sz w:val="20"/>
          <w:szCs w:val="18"/>
          <w:lang w:val="en-US" w:eastAsia="zh-CN"/>
        </w:rPr>
        <w:t>1</w:t>
      </w:r>
      <w:r>
        <w:rPr>
          <w:rFonts w:eastAsia="Times New Roman" w:cs="Arial"/>
          <w:bCs/>
          <w:noProof/>
          <w:sz w:val="20"/>
          <w:szCs w:val="18"/>
          <w:lang w:val="en-US" w:eastAsia="zh-CN"/>
        </w:rPr>
        <w:t>7</w:t>
      </w:r>
      <w:r w:rsidR="005E2DA2" w:rsidRPr="00EE5345">
        <w:rPr>
          <w:rFonts w:eastAsia="Times New Roman" w:cs="Arial"/>
          <w:bCs/>
          <w:noProof/>
          <w:sz w:val="20"/>
          <w:szCs w:val="18"/>
          <w:vertAlign w:val="superscript"/>
          <w:lang w:val="en-US" w:eastAsia="zh-CN"/>
        </w:rPr>
        <w:t>th</w:t>
      </w:r>
      <w:r w:rsidR="005E2DA2">
        <w:rPr>
          <w:rFonts w:eastAsia="Times New Roman" w:cs="Arial"/>
          <w:bCs/>
          <w:noProof/>
          <w:sz w:val="20"/>
          <w:szCs w:val="18"/>
          <w:lang w:val="en-US" w:eastAsia="zh-CN"/>
        </w:rPr>
        <w:t xml:space="preserve"> </w:t>
      </w:r>
      <w:r w:rsidR="00E12BE8">
        <w:rPr>
          <w:rFonts w:eastAsia="Times New Roman" w:cs="Arial"/>
          <w:bCs/>
          <w:noProof/>
          <w:sz w:val="20"/>
          <w:szCs w:val="18"/>
          <w:lang w:val="en-US" w:eastAsia="zh-CN"/>
        </w:rPr>
        <w:t>201</w:t>
      </w:r>
      <w:r w:rsidR="00532094">
        <w:rPr>
          <w:rFonts w:eastAsia="Times New Roman" w:cs="Arial"/>
          <w:bCs/>
          <w:noProof/>
          <w:sz w:val="20"/>
          <w:szCs w:val="18"/>
          <w:lang w:val="en-US" w:eastAsia="zh-CN"/>
        </w:rPr>
        <w:t>9</w:t>
      </w:r>
    </w:p>
    <w:p w14:paraId="5E8F0CED" w14:textId="77777777" w:rsidR="00F85CF4" w:rsidRDefault="00F85CF4" w:rsidP="006A1A84">
      <w:pPr>
        <w:pStyle w:val="TdocHeader2"/>
        <w:rPr>
          <w:sz w:val="20"/>
          <w:lang w:val="en-US"/>
        </w:rPr>
      </w:pPr>
    </w:p>
    <w:p w14:paraId="30EFC6D3" w14:textId="0DD99E99"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Pr>
          <w:sz w:val="20"/>
          <w:lang w:val="en-US"/>
        </w:rPr>
        <w:t>DISH Network</w:t>
      </w:r>
      <w:r w:rsidR="0051573A">
        <w:rPr>
          <w:sz w:val="20"/>
          <w:lang w:val="en-US"/>
        </w:rPr>
        <w:t xml:space="preserve"> </w:t>
      </w:r>
    </w:p>
    <w:p w14:paraId="79AB679D" w14:textId="0C407C36"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940D65">
        <w:rPr>
          <w:sz w:val="20"/>
          <w:lang w:val="en-US"/>
        </w:rPr>
        <w:t xml:space="preserve">On </w:t>
      </w:r>
      <w:r w:rsidR="00B161B7">
        <w:rPr>
          <w:sz w:val="20"/>
          <w:lang w:val="en-US"/>
        </w:rPr>
        <w:t xml:space="preserve">Doppler </w:t>
      </w:r>
      <w:r w:rsidR="00A373F0">
        <w:rPr>
          <w:sz w:val="20"/>
          <w:lang w:val="en-US"/>
        </w:rPr>
        <w:t>Pre-</w:t>
      </w:r>
      <w:r w:rsidR="00B161B7">
        <w:rPr>
          <w:sz w:val="20"/>
          <w:lang w:val="en-US"/>
        </w:rPr>
        <w:t>Compensation</w:t>
      </w:r>
      <w:r w:rsidR="00940D65">
        <w:rPr>
          <w:sz w:val="20"/>
          <w:lang w:val="en-US"/>
        </w:rPr>
        <w:t xml:space="preserve"> for </w:t>
      </w:r>
      <w:r w:rsidR="00A373F0">
        <w:rPr>
          <w:sz w:val="20"/>
          <w:lang w:val="en-US"/>
        </w:rPr>
        <w:t xml:space="preserve">Uplink of </w:t>
      </w:r>
      <w:r w:rsidR="00940D65">
        <w:rPr>
          <w:sz w:val="20"/>
          <w:lang w:val="en-US"/>
        </w:rPr>
        <w:t>NTN</w:t>
      </w:r>
      <w:r w:rsidR="00736C70">
        <w:rPr>
          <w:sz w:val="20"/>
          <w:lang w:val="en-US"/>
        </w:rPr>
        <w:t xml:space="preserve"> </w:t>
      </w:r>
    </w:p>
    <w:p w14:paraId="3FB2DF81" w14:textId="38CFFD05"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533953">
        <w:rPr>
          <w:sz w:val="20"/>
          <w:lang w:val="en-US"/>
        </w:rPr>
        <w:t>7</w:t>
      </w:r>
      <w:r w:rsidR="00221F70">
        <w:rPr>
          <w:sz w:val="20"/>
          <w:lang w:val="en-US"/>
        </w:rPr>
        <w:t>.</w:t>
      </w:r>
      <w:r w:rsidR="001C2733">
        <w:rPr>
          <w:sz w:val="20"/>
          <w:lang w:val="en-US"/>
        </w:rPr>
        <w:t>2.5.</w:t>
      </w:r>
      <w:r w:rsidR="00553ECD">
        <w:rPr>
          <w:sz w:val="20"/>
          <w:lang w:val="en-US"/>
        </w:rPr>
        <w:t>5</w:t>
      </w:r>
    </w:p>
    <w:p w14:paraId="4C35403D" w14:textId="77777777" w:rsidR="006A1A84" w:rsidRDefault="006A1A84" w:rsidP="006A1A84">
      <w:pPr>
        <w:pStyle w:val="TdocHeader2"/>
        <w:rPr>
          <w:sz w:val="20"/>
          <w:lang w:val="en-US"/>
        </w:rPr>
      </w:pPr>
      <w:r>
        <w:rPr>
          <w:sz w:val="20"/>
          <w:lang w:val="en-US"/>
        </w:rPr>
        <w:t>Document for:</w:t>
      </w:r>
      <w:r>
        <w:rPr>
          <w:sz w:val="20"/>
          <w:lang w:val="en-US"/>
        </w:rPr>
        <w:tab/>
        <w:t>Discussion</w:t>
      </w:r>
    </w:p>
    <w:p w14:paraId="1BF2B5FE" w14:textId="77777777" w:rsidR="006A1A84" w:rsidRDefault="006A1A84" w:rsidP="006A1A84">
      <w:pPr>
        <w:pStyle w:val="TdocHeader2"/>
        <w:rPr>
          <w:sz w:val="20"/>
          <w:lang w:val="en-US"/>
        </w:rPr>
      </w:pPr>
    </w:p>
    <w:p w14:paraId="493C9B74" w14:textId="77777777" w:rsidR="006A1A84" w:rsidRPr="00A41759" w:rsidRDefault="006A1A84" w:rsidP="002A5EFC">
      <w:pPr>
        <w:pStyle w:val="Heading1"/>
        <w:numPr>
          <w:ilvl w:val="0"/>
          <w:numId w:val="2"/>
        </w:numPr>
        <w:textAlignment w:val="auto"/>
        <w:rPr>
          <w:sz w:val="32"/>
          <w:lang w:val="en-US"/>
        </w:rPr>
      </w:pPr>
      <w:bookmarkStart w:id="3" w:name="_Ref298777854"/>
      <w:bookmarkEnd w:id="0"/>
      <w:bookmarkEnd w:id="1"/>
      <w:r w:rsidRPr="00A41759">
        <w:rPr>
          <w:sz w:val="32"/>
          <w:lang w:val="en-US"/>
        </w:rPr>
        <w:t>Introduction</w:t>
      </w:r>
      <w:bookmarkEnd w:id="3"/>
    </w:p>
    <w:p w14:paraId="200E6F93" w14:textId="657ADD33" w:rsidR="00547698" w:rsidRDefault="00940D65">
      <w:pPr>
        <w:jc w:val="both"/>
        <w:rPr>
          <w:kern w:val="2"/>
          <w:lang w:eastAsia="zh-CN"/>
        </w:rPr>
      </w:pPr>
      <w:r w:rsidRPr="001B6E2E">
        <w:rPr>
          <w:kern w:val="2"/>
          <w:lang w:eastAsia="zh-CN"/>
        </w:rPr>
        <w:t>T</w:t>
      </w:r>
      <w:r w:rsidRPr="001B6E2E">
        <w:rPr>
          <w:rFonts w:hint="eastAsia"/>
          <w:kern w:val="2"/>
          <w:lang w:eastAsia="zh-CN"/>
        </w:rPr>
        <w:t>he S</w:t>
      </w:r>
      <w:r w:rsidRPr="001B6E2E">
        <w:rPr>
          <w:kern w:val="2"/>
          <w:lang w:eastAsia="zh-CN"/>
        </w:rPr>
        <w:t xml:space="preserve">tudy </w:t>
      </w:r>
      <w:r w:rsidRPr="001B6E2E">
        <w:rPr>
          <w:rFonts w:hint="eastAsia"/>
          <w:kern w:val="2"/>
          <w:lang w:eastAsia="zh-CN"/>
        </w:rPr>
        <w:t>I</w:t>
      </w:r>
      <w:r w:rsidRPr="001B6E2E">
        <w:rPr>
          <w:kern w:val="2"/>
          <w:lang w:eastAsia="zh-CN"/>
        </w:rPr>
        <w:t>tem (SI)</w:t>
      </w:r>
      <w:r w:rsidRPr="001B6E2E">
        <w:rPr>
          <w:rFonts w:hint="eastAsia"/>
          <w:kern w:val="2"/>
          <w:lang w:eastAsia="zh-CN"/>
        </w:rPr>
        <w:t xml:space="preserve"> </w:t>
      </w:r>
      <w:r w:rsidRPr="001B6E2E">
        <w:rPr>
          <w:kern w:val="2"/>
          <w:lang w:eastAsia="zh-CN"/>
        </w:rPr>
        <w:t xml:space="preserve">on solution evaluation for NR to support </w:t>
      </w:r>
      <w:r>
        <w:rPr>
          <w:kern w:val="2"/>
          <w:lang w:eastAsia="zh-CN"/>
        </w:rPr>
        <w:t>n</w:t>
      </w:r>
      <w:r w:rsidRPr="001B6E2E">
        <w:rPr>
          <w:kern w:val="2"/>
          <w:lang w:eastAsia="zh-CN"/>
        </w:rPr>
        <w:t>on-</w:t>
      </w:r>
      <w:r>
        <w:rPr>
          <w:kern w:val="2"/>
          <w:lang w:eastAsia="zh-CN"/>
        </w:rPr>
        <w:t>t</w:t>
      </w:r>
      <w:r w:rsidRPr="001B6E2E">
        <w:rPr>
          <w:kern w:val="2"/>
          <w:lang w:eastAsia="zh-CN"/>
        </w:rPr>
        <w:t>errestrial network</w:t>
      </w:r>
      <w:r>
        <w:rPr>
          <w:kern w:val="2"/>
          <w:lang w:eastAsia="zh-CN"/>
        </w:rPr>
        <w:t xml:space="preserve"> (NTN)</w:t>
      </w:r>
      <w:r w:rsidRPr="001B6E2E">
        <w:rPr>
          <w:kern w:val="2"/>
          <w:lang w:eastAsia="zh-CN"/>
        </w:rPr>
        <w:t xml:space="preserve"> </w:t>
      </w:r>
      <w:r w:rsidR="00E42620">
        <w:rPr>
          <w:kern w:val="2"/>
          <w:lang w:eastAsia="zh-CN"/>
        </w:rPr>
        <w:t xml:space="preserve">was </w:t>
      </w:r>
      <w:r w:rsidRPr="001B6E2E">
        <w:rPr>
          <w:rFonts w:hint="eastAsia"/>
          <w:kern w:val="2"/>
          <w:lang w:eastAsia="zh-CN"/>
        </w:rPr>
        <w:t>approved in RAN #80</w:t>
      </w:r>
      <w:r>
        <w:rPr>
          <w:kern w:val="2"/>
          <w:lang w:eastAsia="zh-CN"/>
        </w:rPr>
        <w:t xml:space="preserve"> meeting</w:t>
      </w:r>
      <w:r w:rsidR="00E42620">
        <w:rPr>
          <w:kern w:val="2"/>
          <w:lang w:eastAsia="zh-CN"/>
        </w:rPr>
        <w:t xml:space="preserve"> [1]</w:t>
      </w:r>
      <w:r w:rsidRPr="001B6E2E">
        <w:rPr>
          <w:rFonts w:hint="eastAsia"/>
          <w:kern w:val="2"/>
          <w:lang w:eastAsia="zh-CN"/>
        </w:rPr>
        <w:t xml:space="preserve">, </w:t>
      </w:r>
      <w:r w:rsidRPr="001B6E2E">
        <w:rPr>
          <w:kern w:val="2"/>
          <w:lang w:eastAsia="zh-CN"/>
        </w:rPr>
        <w:t xml:space="preserve">with the </w:t>
      </w:r>
      <w:r w:rsidR="00547698">
        <w:rPr>
          <w:kern w:val="2"/>
          <w:lang w:eastAsia="zh-CN"/>
        </w:rPr>
        <w:t xml:space="preserve">following three major </w:t>
      </w:r>
      <w:r w:rsidRPr="001B6E2E">
        <w:rPr>
          <w:kern w:val="2"/>
          <w:lang w:eastAsia="zh-CN"/>
        </w:rPr>
        <w:t xml:space="preserve">objectives </w:t>
      </w:r>
      <w:r w:rsidR="00547698">
        <w:rPr>
          <w:kern w:val="2"/>
          <w:lang w:eastAsia="zh-CN"/>
        </w:rPr>
        <w:t>related to NTN:</w:t>
      </w:r>
    </w:p>
    <w:p w14:paraId="6CA8926A" w14:textId="77777777" w:rsidR="00547698" w:rsidRPr="00535EDD" w:rsidRDefault="00547698" w:rsidP="002A5EFC">
      <w:pPr>
        <w:numPr>
          <w:ilvl w:val="0"/>
          <w:numId w:val="5"/>
        </w:numPr>
        <w:overflowPunct w:val="0"/>
        <w:autoSpaceDE w:val="0"/>
        <w:autoSpaceDN w:val="0"/>
        <w:adjustRightInd w:val="0"/>
        <w:spacing w:after="0" w:line="240" w:lineRule="auto"/>
        <w:jc w:val="both"/>
        <w:textAlignment w:val="baseline"/>
        <w:rPr>
          <w:rFonts w:eastAsia="PMingLiU"/>
          <w:lang w:eastAsia="zh-TW"/>
        </w:rPr>
      </w:pPr>
      <w:r w:rsidRPr="00535EDD">
        <w:rPr>
          <w:rFonts w:eastAsia="PMingLiU"/>
          <w:lang w:eastAsia="zh-TW"/>
        </w:rPr>
        <w:t>Physical layer control procedures (e.g. CSI feedback, power control)</w:t>
      </w:r>
    </w:p>
    <w:p w14:paraId="1A05D5A3" w14:textId="77777777" w:rsidR="00547698" w:rsidRPr="00535EDD" w:rsidRDefault="00547698" w:rsidP="002A5EFC">
      <w:pPr>
        <w:numPr>
          <w:ilvl w:val="0"/>
          <w:numId w:val="5"/>
        </w:numPr>
        <w:overflowPunct w:val="0"/>
        <w:autoSpaceDE w:val="0"/>
        <w:autoSpaceDN w:val="0"/>
        <w:adjustRightInd w:val="0"/>
        <w:spacing w:after="0" w:line="240" w:lineRule="auto"/>
        <w:jc w:val="both"/>
        <w:textAlignment w:val="baseline"/>
        <w:rPr>
          <w:rFonts w:eastAsia="PMingLiU"/>
          <w:lang w:eastAsia="zh-TW"/>
        </w:rPr>
      </w:pPr>
      <w:r w:rsidRPr="00535EDD">
        <w:rPr>
          <w:rFonts w:eastAsia="PMingLiU"/>
          <w:lang w:eastAsia="zh-TW"/>
        </w:rPr>
        <w:t>Uplink Timing advance/RACH procedure including PRACH sequence/format/message</w:t>
      </w:r>
    </w:p>
    <w:p w14:paraId="6CE17BB2" w14:textId="77777777" w:rsidR="00547698" w:rsidRPr="00535EDD" w:rsidRDefault="00547698" w:rsidP="002A5EFC">
      <w:pPr>
        <w:numPr>
          <w:ilvl w:val="0"/>
          <w:numId w:val="5"/>
        </w:numPr>
        <w:overflowPunct w:val="0"/>
        <w:autoSpaceDE w:val="0"/>
        <w:autoSpaceDN w:val="0"/>
        <w:adjustRightInd w:val="0"/>
        <w:spacing w:after="0" w:line="240" w:lineRule="auto"/>
        <w:jc w:val="both"/>
        <w:textAlignment w:val="baseline"/>
      </w:pPr>
      <w:r w:rsidRPr="00535EDD">
        <w:rPr>
          <w:rFonts w:eastAsia="PMingLiU"/>
          <w:lang w:eastAsia="zh-TW"/>
        </w:rPr>
        <w:t>Making retransmission mechanisms at the physical layer more delay-tolerant as appropriate. This may also include capability to deactivate the HARQ mechanisms.</w:t>
      </w:r>
    </w:p>
    <w:p w14:paraId="78F19BCC" w14:textId="77777777" w:rsidR="003E69A1" w:rsidRDefault="003E69A1" w:rsidP="00EE5345">
      <w:pPr>
        <w:jc w:val="both"/>
        <w:rPr>
          <w:kern w:val="2"/>
          <w:lang w:eastAsia="zh-CN"/>
        </w:rPr>
      </w:pPr>
    </w:p>
    <w:p w14:paraId="228E9543" w14:textId="38D6C357" w:rsidR="00DB7CE6" w:rsidRDefault="00D75B0C" w:rsidP="00EE5345">
      <w:pPr>
        <w:jc w:val="both"/>
        <w:rPr>
          <w:kern w:val="2"/>
          <w:lang w:eastAsia="zh-CN"/>
        </w:rPr>
      </w:pPr>
      <w:r>
        <w:rPr>
          <w:kern w:val="2"/>
          <w:lang w:eastAsia="zh-CN"/>
        </w:rPr>
        <w:t xml:space="preserve">As explained in </w:t>
      </w:r>
      <w:r>
        <w:rPr>
          <w:bCs/>
          <w:lang w:eastAsia="ja-JP"/>
        </w:rPr>
        <w:t xml:space="preserve">NTN SI </w:t>
      </w:r>
      <w:r w:rsidRPr="00321FB6">
        <w:rPr>
          <w:lang w:eastAsia="ja-JP"/>
        </w:rPr>
        <w:t>TR 38.811</w:t>
      </w:r>
      <w:r>
        <w:rPr>
          <w:lang w:eastAsia="ja-JP"/>
        </w:rPr>
        <w:t xml:space="preserve"> </w:t>
      </w:r>
      <w:r>
        <w:rPr>
          <w:bCs/>
          <w:lang w:eastAsia="ja-JP"/>
        </w:rPr>
        <w:t>[2], NTN suffers from high</w:t>
      </w:r>
      <w:r w:rsidR="00A373F0">
        <w:rPr>
          <w:bCs/>
          <w:lang w:eastAsia="ja-JP"/>
        </w:rPr>
        <w:t>er</w:t>
      </w:r>
      <w:r>
        <w:rPr>
          <w:bCs/>
          <w:lang w:eastAsia="ja-JP"/>
        </w:rPr>
        <w:t xml:space="preserve"> Doppler shifts on satellite links </w:t>
      </w:r>
      <w:r w:rsidR="00A373F0" w:rsidRPr="002E5311">
        <w:rPr>
          <w:lang w:val="en-GB"/>
        </w:rPr>
        <w:t xml:space="preserve">due to both satellite and UE mobility </w:t>
      </w:r>
      <w:r>
        <w:rPr>
          <w:bCs/>
          <w:lang w:eastAsia="ja-JP"/>
        </w:rPr>
        <w:t xml:space="preserve">compared to terrestrial links. Also, as explained in TR 38.811, most of the Doppler shift can be mitigated either </w:t>
      </w:r>
      <w:r w:rsidR="00A373F0">
        <w:rPr>
          <w:bCs/>
          <w:lang w:eastAsia="ja-JP"/>
        </w:rPr>
        <w:t xml:space="preserve">at </w:t>
      </w:r>
      <w:r>
        <w:rPr>
          <w:bCs/>
          <w:lang w:eastAsia="ja-JP"/>
        </w:rPr>
        <w:t xml:space="preserve">the transmitter or </w:t>
      </w:r>
      <w:r w:rsidR="00A373F0">
        <w:rPr>
          <w:bCs/>
          <w:lang w:eastAsia="ja-JP"/>
        </w:rPr>
        <w:t xml:space="preserve">at </w:t>
      </w:r>
      <w:r>
        <w:rPr>
          <w:bCs/>
          <w:lang w:eastAsia="ja-JP"/>
        </w:rPr>
        <w:t xml:space="preserve">the receiver. </w:t>
      </w:r>
      <w:r w:rsidR="007E1AA5">
        <w:rPr>
          <w:bCs/>
          <w:lang w:eastAsia="ja-JP"/>
        </w:rPr>
        <w:t xml:space="preserve">On the uplink, the Doppler shift pre-compensation can help to maintain the </w:t>
      </w:r>
      <w:r w:rsidR="006C0F2A">
        <w:rPr>
          <w:bCs/>
          <w:lang w:eastAsia="ja-JP"/>
        </w:rPr>
        <w:t xml:space="preserve">orthogonality of signals of different UEs at the receiver. </w:t>
      </w:r>
      <w:r w:rsidR="006C0F2A">
        <w:rPr>
          <w:lang w:eastAsia="ja-JP"/>
        </w:rPr>
        <w:t>T</w:t>
      </w:r>
      <w:r>
        <w:rPr>
          <w:lang w:eastAsia="ja-JP"/>
        </w:rPr>
        <w:t>his contribution</w:t>
      </w:r>
      <w:r w:rsidR="006C0F2A">
        <w:rPr>
          <w:lang w:eastAsia="ja-JP"/>
        </w:rPr>
        <w:t xml:space="preserve"> discusses on the D</w:t>
      </w:r>
      <w:r>
        <w:rPr>
          <w:lang w:eastAsia="ja-JP"/>
        </w:rPr>
        <w:t xml:space="preserve">oppler </w:t>
      </w:r>
      <w:r w:rsidR="006C0F2A">
        <w:rPr>
          <w:lang w:eastAsia="ja-JP"/>
        </w:rPr>
        <w:t>sift pre-</w:t>
      </w:r>
      <w:r>
        <w:rPr>
          <w:lang w:eastAsia="ja-JP"/>
        </w:rPr>
        <w:t>compensation</w:t>
      </w:r>
      <w:r w:rsidR="006C0F2A">
        <w:rPr>
          <w:lang w:eastAsia="ja-JP"/>
        </w:rPr>
        <w:t xml:space="preserve"> on uplink of NTN</w:t>
      </w:r>
      <w:r>
        <w:rPr>
          <w:lang w:eastAsia="ja-JP"/>
        </w:rPr>
        <w:t>.</w:t>
      </w:r>
    </w:p>
    <w:p w14:paraId="652E558D" w14:textId="77777777" w:rsidR="00DB7CE6" w:rsidRPr="00EE5345" w:rsidRDefault="00DB7CE6" w:rsidP="00EE5345">
      <w:pPr>
        <w:jc w:val="both"/>
      </w:pPr>
    </w:p>
    <w:p w14:paraId="79270F98" w14:textId="0B117136" w:rsidR="00880886" w:rsidRPr="00D04FA6" w:rsidRDefault="00880886" w:rsidP="002A5EFC">
      <w:pPr>
        <w:pStyle w:val="Heading1"/>
        <w:keepLines w:val="0"/>
        <w:numPr>
          <w:ilvl w:val="0"/>
          <w:numId w:val="2"/>
        </w:numPr>
        <w:pBdr>
          <w:top w:val="none" w:sz="0" w:space="0" w:color="auto"/>
        </w:pBdr>
        <w:overflowPunct/>
        <w:snapToGrid w:val="0"/>
        <w:spacing w:before="120" w:after="120"/>
        <w:jc w:val="both"/>
        <w:textAlignment w:val="auto"/>
      </w:pPr>
      <w:r w:rsidRPr="00D04FA6">
        <w:t>Discussion</w:t>
      </w:r>
    </w:p>
    <w:p w14:paraId="5FCD8A35" w14:textId="2AAA2E51" w:rsidR="00DB7CE6" w:rsidRDefault="00DB7CE6" w:rsidP="00EE5345">
      <w:pPr>
        <w:jc w:val="both"/>
      </w:pPr>
      <w:bookmarkStart w:id="4" w:name="3134694187906619879"/>
      <w:bookmarkEnd w:id="4"/>
    </w:p>
    <w:p w14:paraId="405ABA17" w14:textId="46923E42" w:rsidR="00196568" w:rsidRDefault="00DB7CE6" w:rsidP="00DB7CE6">
      <w:pPr>
        <w:jc w:val="both"/>
        <w:rPr>
          <w:lang w:eastAsia="ja-JP"/>
        </w:rPr>
      </w:pPr>
      <w:r w:rsidRPr="00321FB6">
        <w:rPr>
          <w:lang w:eastAsia="ja-JP"/>
        </w:rPr>
        <w:t>TR 38.811</w:t>
      </w:r>
      <w:r w:rsidR="003E69A1">
        <w:rPr>
          <w:lang w:eastAsia="ja-JP"/>
        </w:rPr>
        <w:t xml:space="preserve"> </w:t>
      </w:r>
      <w:r w:rsidRPr="00321FB6">
        <w:rPr>
          <w:lang w:eastAsia="ja-JP"/>
        </w:rPr>
        <w:t>[2]</w:t>
      </w:r>
      <w:r w:rsidR="003E69A1">
        <w:rPr>
          <w:lang w:eastAsia="ja-JP"/>
        </w:rPr>
        <w:t xml:space="preserve"> demonstrates that </w:t>
      </w:r>
      <w:r w:rsidR="00196568">
        <w:rPr>
          <w:lang w:eastAsia="ja-JP"/>
        </w:rPr>
        <w:t xml:space="preserve">NTN transmission </w:t>
      </w:r>
      <w:r>
        <w:rPr>
          <w:lang w:eastAsia="ja-JP"/>
        </w:rPr>
        <w:t>suffer</w:t>
      </w:r>
      <w:r w:rsidR="00196568">
        <w:rPr>
          <w:lang w:eastAsia="ja-JP"/>
        </w:rPr>
        <w:t>s</w:t>
      </w:r>
      <w:r>
        <w:rPr>
          <w:lang w:eastAsia="ja-JP"/>
        </w:rPr>
        <w:t xml:space="preserve"> </w:t>
      </w:r>
      <w:r w:rsidR="00196568">
        <w:rPr>
          <w:lang w:eastAsia="ja-JP"/>
        </w:rPr>
        <w:t>large</w:t>
      </w:r>
      <w:r w:rsidRPr="00321FB6">
        <w:rPr>
          <w:lang w:eastAsia="ja-JP"/>
        </w:rPr>
        <w:t xml:space="preserve"> </w:t>
      </w:r>
      <w:r>
        <w:rPr>
          <w:lang w:eastAsia="ja-JP"/>
        </w:rPr>
        <w:t>D</w:t>
      </w:r>
      <w:r w:rsidRPr="00321FB6">
        <w:rPr>
          <w:lang w:eastAsia="ja-JP"/>
        </w:rPr>
        <w:t xml:space="preserve">oppler shift </w:t>
      </w:r>
      <w:r>
        <w:rPr>
          <w:lang w:eastAsia="ja-JP"/>
        </w:rPr>
        <w:t>due to</w:t>
      </w:r>
      <w:r w:rsidRPr="00321FB6">
        <w:rPr>
          <w:lang w:eastAsia="ja-JP"/>
        </w:rPr>
        <w:t xml:space="preserve"> the orbital </w:t>
      </w:r>
      <w:r>
        <w:rPr>
          <w:lang w:eastAsia="ja-JP"/>
        </w:rPr>
        <w:t>high</w:t>
      </w:r>
      <w:r w:rsidR="00196568">
        <w:rPr>
          <w:lang w:eastAsia="ja-JP"/>
        </w:rPr>
        <w:t>-</w:t>
      </w:r>
      <w:r>
        <w:rPr>
          <w:lang w:eastAsia="ja-JP"/>
        </w:rPr>
        <w:t>speed movement</w:t>
      </w:r>
      <w:r w:rsidRPr="00321FB6">
        <w:rPr>
          <w:lang w:eastAsia="ja-JP"/>
        </w:rPr>
        <w:t xml:space="preserve"> of the satellite</w:t>
      </w:r>
      <w:r w:rsidR="00196568">
        <w:rPr>
          <w:lang w:eastAsia="ja-JP"/>
        </w:rPr>
        <w:t xml:space="preserve"> and possibly the UE</w:t>
      </w:r>
      <w:r w:rsidRPr="00321FB6">
        <w:rPr>
          <w:lang w:eastAsia="ja-JP"/>
        </w:rPr>
        <w:t xml:space="preserve">. </w:t>
      </w:r>
      <w:r w:rsidR="00196568">
        <w:rPr>
          <w:lang w:eastAsia="ja-JP"/>
        </w:rPr>
        <w:t>For instance, TR 38.811 shows that for GEO satellite operating on 2 GHz, the Doppler shift for high speed train</w:t>
      </w:r>
      <w:r w:rsidR="00521A07">
        <w:rPr>
          <w:lang w:eastAsia="ja-JP"/>
        </w:rPr>
        <w:t>s</w:t>
      </w:r>
      <w:r w:rsidR="00196568">
        <w:rPr>
          <w:lang w:eastAsia="ja-JP"/>
        </w:rPr>
        <w:t xml:space="preserve"> and aircrafts could be as high as 700 Hz and 1400 Hz, respectively. These Doppler shift values are much higher than NR subcarrier spacings. The Doppler shift values are even higher for LEO satellites. </w:t>
      </w:r>
    </w:p>
    <w:p w14:paraId="2FFCC4DF" w14:textId="2E528E3C" w:rsidR="005D66B3" w:rsidRPr="002752C9" w:rsidRDefault="005D66B3" w:rsidP="005D66B3">
      <w:pPr>
        <w:pStyle w:val="TH"/>
      </w:pPr>
      <w:r w:rsidRPr="002752C9">
        <w:t>Examples of Doppler shift with GEO and a terminal on board a High</w:t>
      </w:r>
      <w:r>
        <w:t>-</w:t>
      </w:r>
      <w:r w:rsidRPr="002752C9">
        <w:t>Speed Train in opposition direction</w:t>
      </w:r>
      <w:r>
        <w:t xml:space="preserve"> [2]</w:t>
      </w:r>
    </w:p>
    <w:tbl>
      <w:tblPr>
        <w:tblW w:w="5960" w:type="dxa"/>
        <w:jc w:val="center"/>
        <w:tblCellMar>
          <w:left w:w="70" w:type="dxa"/>
          <w:right w:w="70" w:type="dxa"/>
        </w:tblCellMar>
        <w:tblLook w:val="04A0" w:firstRow="1" w:lastRow="0" w:firstColumn="1" w:lastColumn="0" w:noHBand="0" w:noVBand="1"/>
      </w:tblPr>
      <w:tblGrid>
        <w:gridCol w:w="2000"/>
        <w:gridCol w:w="1320"/>
        <w:gridCol w:w="1320"/>
        <w:gridCol w:w="1320"/>
      </w:tblGrid>
      <w:tr w:rsidR="005D66B3" w:rsidRPr="002752C9" w14:paraId="636343FF" w14:textId="77777777" w:rsidTr="008D2540">
        <w:trPr>
          <w:cantSplit/>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96539" w14:textId="77777777" w:rsidR="005D66B3" w:rsidRPr="002752C9" w:rsidRDefault="005D66B3" w:rsidP="008D2540">
            <w:pPr>
              <w:pStyle w:val="TAH"/>
              <w:spacing w:after="120"/>
              <w:rPr>
                <w:lang w:eastAsia="fr-FR"/>
              </w:rPr>
            </w:pPr>
            <w:r w:rsidRPr="002752C9">
              <w:rPr>
                <w:lang w:eastAsia="fr-FR"/>
              </w:rPr>
              <w:t>Frequency</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5C4CF6C0" w14:textId="77777777" w:rsidR="005D66B3" w:rsidRPr="002752C9" w:rsidRDefault="00390292" w:rsidP="008D2540">
            <w:pPr>
              <w:pStyle w:val="TAH"/>
              <w:spacing w:after="120"/>
              <w:rPr>
                <w:lang w:eastAsia="fr-FR"/>
              </w:rPr>
            </w:pPr>
            <w:hyperlink r:id="rId8" w:history="1">
              <w:r w:rsidR="005D66B3" w:rsidRPr="002752C9">
                <w:rPr>
                  <w:lang w:eastAsia="fr-FR"/>
                </w:rPr>
                <w:t>2GHz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0FA302B0" w14:textId="77777777" w:rsidR="005D66B3" w:rsidRPr="002752C9" w:rsidRDefault="005D66B3" w:rsidP="008D2540">
            <w:pPr>
              <w:pStyle w:val="TAH"/>
              <w:spacing w:after="120"/>
              <w:rPr>
                <w:lang w:eastAsia="fr-FR"/>
              </w:rPr>
            </w:pPr>
            <w:r w:rsidRPr="002752C9">
              <w:rPr>
                <w:lang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7BAAD2BB" w14:textId="77777777" w:rsidR="005D66B3" w:rsidRPr="002752C9" w:rsidRDefault="005D66B3" w:rsidP="008D2540">
            <w:pPr>
              <w:pStyle w:val="TAH"/>
              <w:spacing w:after="120"/>
              <w:rPr>
                <w:lang w:eastAsia="fr-FR"/>
              </w:rPr>
            </w:pPr>
            <w:r w:rsidRPr="002752C9">
              <w:rPr>
                <w:lang w:eastAsia="fr-FR"/>
              </w:rPr>
              <w:t>30 GHz</w:t>
            </w:r>
          </w:p>
        </w:tc>
      </w:tr>
      <w:tr w:rsidR="005D66B3" w:rsidRPr="002752C9" w14:paraId="5FDB59EE" w14:textId="77777777" w:rsidTr="008D2540">
        <w:trPr>
          <w:cantSplit/>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72347569" w14:textId="77777777" w:rsidR="005D66B3" w:rsidRPr="002752C9" w:rsidRDefault="005D66B3" w:rsidP="008D2540">
            <w:pPr>
              <w:pStyle w:val="TAC"/>
              <w:rPr>
                <w:lang w:val="en-GB" w:eastAsia="fr-FR"/>
              </w:rPr>
            </w:pPr>
            <w:r w:rsidRPr="002752C9">
              <w:rPr>
                <w:lang w:val="en-GB" w:eastAsia="fr-FR"/>
              </w:rPr>
              <w:t>Doppler shift (Hz)</w:t>
            </w:r>
          </w:p>
        </w:tc>
        <w:tc>
          <w:tcPr>
            <w:tcW w:w="1320" w:type="dxa"/>
            <w:tcBorders>
              <w:top w:val="nil"/>
              <w:left w:val="nil"/>
              <w:bottom w:val="single" w:sz="4" w:space="0" w:color="auto"/>
              <w:right w:val="single" w:sz="4" w:space="0" w:color="auto"/>
            </w:tcBorders>
            <w:shd w:val="clear" w:color="auto" w:fill="auto"/>
            <w:noWrap/>
            <w:vAlign w:val="bottom"/>
            <w:hideMark/>
          </w:tcPr>
          <w:p w14:paraId="61892CF0" w14:textId="77777777" w:rsidR="005D66B3" w:rsidRPr="002752C9" w:rsidRDefault="005D66B3" w:rsidP="008D2540">
            <w:pPr>
              <w:pStyle w:val="TAC"/>
              <w:rPr>
                <w:lang w:val="en-GB" w:eastAsia="fr-FR"/>
              </w:rPr>
            </w:pPr>
            <w:r w:rsidRPr="002752C9">
              <w:rPr>
                <w:lang w:val="en-GB" w:eastAsia="fr-FR"/>
              </w:rPr>
              <w:t>-707</w:t>
            </w:r>
          </w:p>
        </w:tc>
        <w:tc>
          <w:tcPr>
            <w:tcW w:w="1320" w:type="dxa"/>
            <w:tcBorders>
              <w:top w:val="nil"/>
              <w:left w:val="nil"/>
              <w:bottom w:val="single" w:sz="4" w:space="0" w:color="auto"/>
              <w:right w:val="single" w:sz="4" w:space="0" w:color="auto"/>
            </w:tcBorders>
            <w:shd w:val="clear" w:color="auto" w:fill="auto"/>
            <w:noWrap/>
            <w:vAlign w:val="bottom"/>
            <w:hideMark/>
          </w:tcPr>
          <w:p w14:paraId="668DCD53" w14:textId="77777777" w:rsidR="005D66B3" w:rsidRPr="002752C9" w:rsidRDefault="005D66B3" w:rsidP="008D2540">
            <w:pPr>
              <w:pStyle w:val="TAC"/>
              <w:rPr>
                <w:lang w:val="en-GB" w:eastAsia="fr-FR"/>
              </w:rPr>
            </w:pPr>
            <w:r w:rsidRPr="002752C9">
              <w:rPr>
                <w:lang w:val="en-GB" w:eastAsia="fr-FR"/>
              </w:rPr>
              <w:t>-7074</w:t>
            </w:r>
          </w:p>
        </w:tc>
        <w:tc>
          <w:tcPr>
            <w:tcW w:w="1320" w:type="dxa"/>
            <w:tcBorders>
              <w:top w:val="nil"/>
              <w:left w:val="nil"/>
              <w:bottom w:val="single" w:sz="4" w:space="0" w:color="auto"/>
              <w:right w:val="single" w:sz="4" w:space="0" w:color="auto"/>
            </w:tcBorders>
            <w:shd w:val="clear" w:color="auto" w:fill="auto"/>
            <w:noWrap/>
            <w:vAlign w:val="bottom"/>
            <w:hideMark/>
          </w:tcPr>
          <w:p w14:paraId="690AD6B2" w14:textId="77777777" w:rsidR="005D66B3" w:rsidRPr="002752C9" w:rsidRDefault="005D66B3" w:rsidP="008D2540">
            <w:pPr>
              <w:pStyle w:val="TAC"/>
              <w:rPr>
                <w:lang w:val="en-GB" w:eastAsia="fr-FR"/>
              </w:rPr>
            </w:pPr>
            <w:r w:rsidRPr="002752C9">
              <w:rPr>
                <w:lang w:val="en-GB" w:eastAsia="fr-FR"/>
              </w:rPr>
              <w:t>-10612</w:t>
            </w:r>
          </w:p>
        </w:tc>
      </w:tr>
    </w:tbl>
    <w:p w14:paraId="7D15F58B" w14:textId="77777777" w:rsidR="005D66B3" w:rsidRPr="002752C9" w:rsidRDefault="005D66B3" w:rsidP="005D66B3">
      <w:pPr>
        <w:pStyle w:val="Caption"/>
        <w:rPr>
          <w:lang w:val="en-US"/>
        </w:rPr>
      </w:pPr>
    </w:p>
    <w:p w14:paraId="4E79DFE3" w14:textId="206A31FA" w:rsidR="005D66B3" w:rsidRPr="002752C9" w:rsidRDefault="005D66B3" w:rsidP="005D66B3">
      <w:pPr>
        <w:pStyle w:val="TH"/>
        <w:rPr>
          <w:lang w:val="en-US"/>
        </w:rPr>
      </w:pPr>
      <w:r w:rsidRPr="002752C9">
        <w:rPr>
          <w:lang w:val="en-US"/>
        </w:rPr>
        <w:t xml:space="preserve">Example of Doppler shift with GEO and </w:t>
      </w:r>
      <w:r w:rsidRPr="002752C9">
        <w:t>a terminal on board an aircraft in opposition direction</w:t>
      </w:r>
      <w:r>
        <w:t xml:space="preserve"> [2]</w:t>
      </w:r>
    </w:p>
    <w:tbl>
      <w:tblPr>
        <w:tblW w:w="6640" w:type="dxa"/>
        <w:jc w:val="center"/>
        <w:tblCellMar>
          <w:left w:w="70" w:type="dxa"/>
          <w:right w:w="70" w:type="dxa"/>
        </w:tblCellMar>
        <w:tblLook w:val="04A0" w:firstRow="1" w:lastRow="0" w:firstColumn="1" w:lastColumn="0" w:noHBand="0" w:noVBand="1"/>
      </w:tblPr>
      <w:tblGrid>
        <w:gridCol w:w="2000"/>
        <w:gridCol w:w="2000"/>
        <w:gridCol w:w="1320"/>
        <w:gridCol w:w="1320"/>
      </w:tblGrid>
      <w:tr w:rsidR="005D66B3" w:rsidRPr="002752C9" w14:paraId="2CB7823D" w14:textId="77777777" w:rsidTr="008D2540">
        <w:trPr>
          <w:cantSplit/>
          <w:jc w:val="center"/>
        </w:trPr>
        <w:tc>
          <w:tcPr>
            <w:tcW w:w="2000" w:type="dxa"/>
            <w:tcBorders>
              <w:top w:val="single" w:sz="4" w:space="0" w:color="auto"/>
              <w:left w:val="single" w:sz="4" w:space="0" w:color="auto"/>
              <w:bottom w:val="single" w:sz="4" w:space="0" w:color="auto"/>
              <w:right w:val="single" w:sz="4" w:space="0" w:color="auto"/>
            </w:tcBorders>
            <w:vAlign w:val="bottom"/>
          </w:tcPr>
          <w:p w14:paraId="348EF430" w14:textId="77777777" w:rsidR="005D66B3" w:rsidRPr="002752C9" w:rsidRDefault="005D66B3" w:rsidP="008D2540">
            <w:pPr>
              <w:pStyle w:val="TAH"/>
              <w:spacing w:after="120"/>
              <w:rPr>
                <w:lang w:eastAsia="fr-FR"/>
              </w:rPr>
            </w:pPr>
            <w:r w:rsidRPr="002752C9">
              <w:rPr>
                <w:lang w:eastAsia="fr-FR"/>
              </w:rPr>
              <w:t>Frequency</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3A9E6A" w14:textId="77777777" w:rsidR="005D66B3" w:rsidRPr="002752C9" w:rsidRDefault="00390292" w:rsidP="008D2540">
            <w:pPr>
              <w:pStyle w:val="TAH"/>
              <w:spacing w:after="120"/>
              <w:rPr>
                <w:lang w:eastAsia="fr-FR"/>
              </w:rPr>
            </w:pPr>
            <w:hyperlink r:id="rId9" w:history="1">
              <w:r w:rsidR="005D66B3" w:rsidRPr="002752C9">
                <w:rPr>
                  <w:lang w:eastAsia="fr-FR"/>
                </w:rPr>
                <w:t>2GHz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42DC4590" w14:textId="77777777" w:rsidR="005D66B3" w:rsidRPr="002752C9" w:rsidRDefault="005D66B3" w:rsidP="008D2540">
            <w:pPr>
              <w:pStyle w:val="TAH"/>
              <w:spacing w:after="120"/>
              <w:rPr>
                <w:lang w:eastAsia="fr-FR"/>
              </w:rPr>
            </w:pPr>
            <w:r w:rsidRPr="002752C9">
              <w:rPr>
                <w:lang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1765854C" w14:textId="77777777" w:rsidR="005D66B3" w:rsidRPr="002752C9" w:rsidRDefault="005D66B3" w:rsidP="008D2540">
            <w:pPr>
              <w:pStyle w:val="TAH"/>
              <w:spacing w:after="120"/>
              <w:rPr>
                <w:lang w:eastAsia="fr-FR"/>
              </w:rPr>
            </w:pPr>
            <w:r w:rsidRPr="002752C9">
              <w:rPr>
                <w:lang w:eastAsia="fr-FR"/>
              </w:rPr>
              <w:t>30 GHz</w:t>
            </w:r>
          </w:p>
        </w:tc>
      </w:tr>
      <w:tr w:rsidR="005D66B3" w:rsidRPr="002752C9" w14:paraId="7BF4AFB7" w14:textId="77777777" w:rsidTr="008D2540">
        <w:trPr>
          <w:cantSplit/>
          <w:jc w:val="center"/>
        </w:trPr>
        <w:tc>
          <w:tcPr>
            <w:tcW w:w="2000" w:type="dxa"/>
            <w:tcBorders>
              <w:top w:val="nil"/>
              <w:left w:val="single" w:sz="4" w:space="0" w:color="auto"/>
              <w:bottom w:val="single" w:sz="4" w:space="0" w:color="auto"/>
              <w:right w:val="single" w:sz="4" w:space="0" w:color="auto"/>
            </w:tcBorders>
            <w:vAlign w:val="bottom"/>
          </w:tcPr>
          <w:p w14:paraId="170C1888" w14:textId="77777777" w:rsidR="005D66B3" w:rsidRPr="002752C9" w:rsidRDefault="005D66B3" w:rsidP="008D2540">
            <w:pPr>
              <w:pStyle w:val="TAC"/>
              <w:rPr>
                <w:lang w:val="en-GB" w:eastAsia="fr-FR"/>
              </w:rPr>
            </w:pPr>
            <w:r w:rsidRPr="002752C9">
              <w:rPr>
                <w:lang w:val="en-GB" w:eastAsia="fr-FR"/>
              </w:rPr>
              <w:t>Doppler shift (Hz)</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4615DFFD" w14:textId="77777777" w:rsidR="005D66B3" w:rsidRPr="002752C9" w:rsidRDefault="005D66B3" w:rsidP="008D2540">
            <w:pPr>
              <w:pStyle w:val="TAC"/>
              <w:rPr>
                <w:lang w:val="en-GB" w:eastAsia="fr-FR"/>
              </w:rPr>
            </w:pPr>
            <w:r w:rsidRPr="002752C9">
              <w:rPr>
                <w:lang w:val="en-GB" w:eastAsia="fr-FR"/>
              </w:rPr>
              <w:t>-1414</w:t>
            </w:r>
          </w:p>
        </w:tc>
        <w:tc>
          <w:tcPr>
            <w:tcW w:w="1320" w:type="dxa"/>
            <w:tcBorders>
              <w:top w:val="nil"/>
              <w:left w:val="nil"/>
              <w:bottom w:val="single" w:sz="4" w:space="0" w:color="auto"/>
              <w:right w:val="single" w:sz="4" w:space="0" w:color="auto"/>
            </w:tcBorders>
            <w:shd w:val="clear" w:color="auto" w:fill="auto"/>
            <w:noWrap/>
            <w:vAlign w:val="bottom"/>
          </w:tcPr>
          <w:p w14:paraId="503ECACB" w14:textId="77777777" w:rsidR="005D66B3" w:rsidRPr="002752C9" w:rsidRDefault="005D66B3" w:rsidP="008D2540">
            <w:pPr>
              <w:pStyle w:val="TAC"/>
              <w:rPr>
                <w:lang w:val="en-GB" w:eastAsia="fr-FR"/>
              </w:rPr>
            </w:pPr>
            <w:r w:rsidRPr="002752C9">
              <w:rPr>
                <w:lang w:val="en-GB" w:eastAsia="fr-FR"/>
              </w:rPr>
              <w:t>-14149</w:t>
            </w:r>
          </w:p>
        </w:tc>
        <w:tc>
          <w:tcPr>
            <w:tcW w:w="1320" w:type="dxa"/>
            <w:tcBorders>
              <w:top w:val="nil"/>
              <w:left w:val="nil"/>
              <w:bottom w:val="single" w:sz="4" w:space="0" w:color="auto"/>
              <w:right w:val="single" w:sz="4" w:space="0" w:color="auto"/>
            </w:tcBorders>
            <w:shd w:val="clear" w:color="auto" w:fill="auto"/>
            <w:noWrap/>
            <w:vAlign w:val="bottom"/>
          </w:tcPr>
          <w:p w14:paraId="13F6BE71" w14:textId="77777777" w:rsidR="005D66B3" w:rsidRPr="002752C9" w:rsidRDefault="005D66B3" w:rsidP="008D2540">
            <w:pPr>
              <w:pStyle w:val="TAC"/>
              <w:rPr>
                <w:lang w:val="en-GB" w:eastAsia="fr-FR"/>
              </w:rPr>
            </w:pPr>
            <w:r w:rsidRPr="002752C9">
              <w:rPr>
                <w:lang w:val="en-GB" w:eastAsia="fr-FR"/>
              </w:rPr>
              <w:t>-21224</w:t>
            </w:r>
          </w:p>
        </w:tc>
      </w:tr>
    </w:tbl>
    <w:p w14:paraId="59EC6FD2" w14:textId="77777777" w:rsidR="005D66B3" w:rsidRDefault="005D66B3" w:rsidP="00DB7CE6">
      <w:pPr>
        <w:jc w:val="both"/>
        <w:rPr>
          <w:lang w:eastAsia="ja-JP"/>
        </w:rPr>
      </w:pPr>
    </w:p>
    <w:p w14:paraId="0FBD559D" w14:textId="250C0A1B" w:rsidR="00196568" w:rsidRDefault="00196568" w:rsidP="00DB7CE6">
      <w:pPr>
        <w:jc w:val="both"/>
        <w:rPr>
          <w:lang w:eastAsia="ja-JP"/>
        </w:rPr>
      </w:pPr>
      <w:r>
        <w:rPr>
          <w:lang w:eastAsia="ja-JP"/>
        </w:rPr>
        <w:lastRenderedPageBreak/>
        <w:t xml:space="preserve">On the downlink of NTN, the subcarriers of the transmitter signal will maintain the orthogonality although the signal received at the UEs will suffer the Doppler shift. </w:t>
      </w:r>
      <w:r w:rsidR="00A35507">
        <w:rPr>
          <w:lang w:eastAsia="ja-JP"/>
        </w:rPr>
        <w:t xml:space="preserve">This Doppler shift can be post-compensated by each UE after receiving the signal on downlink. </w:t>
      </w:r>
      <w:r>
        <w:rPr>
          <w:lang w:eastAsia="ja-JP"/>
        </w:rPr>
        <w:t>On the uplink, however, th</w:t>
      </w:r>
      <w:r w:rsidR="00A35507">
        <w:rPr>
          <w:lang w:eastAsia="ja-JP"/>
        </w:rPr>
        <w:t xml:space="preserve">is large Doppler shift could significantly impact the orthogonality of the received OFDM signals from different UEs at the receiver. So, the pre-compensation of Doppler shift is more significant on the uplink of NTN. </w:t>
      </w:r>
    </w:p>
    <w:p w14:paraId="7DCAF1F2" w14:textId="3904C005" w:rsidR="006F7731" w:rsidRDefault="00A35507" w:rsidP="00837184">
      <w:pPr>
        <w:jc w:val="both"/>
        <w:rPr>
          <w:lang w:eastAsia="ja-JP"/>
        </w:rPr>
      </w:pPr>
      <w:r>
        <w:rPr>
          <w:lang w:eastAsia="ja-JP"/>
        </w:rPr>
        <w:t xml:space="preserve">For Doppler shift pre-compensation on uplink of NTN, several assumptions are made. </w:t>
      </w:r>
      <w:proofErr w:type="gramStart"/>
      <w:r>
        <w:rPr>
          <w:lang w:eastAsia="ja-JP"/>
        </w:rPr>
        <w:t>First of all</w:t>
      </w:r>
      <w:proofErr w:type="gramEnd"/>
      <w:r>
        <w:rPr>
          <w:lang w:eastAsia="ja-JP"/>
        </w:rPr>
        <w:t xml:space="preserve">, if the system does not have any Doppler shift pre-compensation on the downlink, a UE can measure the Doppler shift on the downlink and based on that can </w:t>
      </w:r>
      <w:r w:rsidR="00837184">
        <w:rPr>
          <w:lang w:eastAsia="ja-JP"/>
        </w:rPr>
        <w:t xml:space="preserve">estimate the Doppler shift on the uplink that can be used for Doppler shift pre-compensation on the uplink. </w:t>
      </w:r>
    </w:p>
    <w:p w14:paraId="06475504" w14:textId="419FE32F" w:rsidR="006F7731" w:rsidRPr="005B5726" w:rsidRDefault="006F7731" w:rsidP="00837184">
      <w:pPr>
        <w:jc w:val="both"/>
        <w:rPr>
          <w:b/>
          <w:lang w:eastAsia="ja-JP"/>
        </w:rPr>
      </w:pPr>
      <w:r>
        <w:rPr>
          <w:b/>
          <w:lang w:eastAsia="ja-JP"/>
        </w:rPr>
        <w:t>Observation</w:t>
      </w:r>
      <w:r w:rsidRPr="009A6029">
        <w:rPr>
          <w:b/>
          <w:lang w:eastAsia="ja-JP"/>
        </w:rPr>
        <w:t xml:space="preserve"> 1: </w:t>
      </w:r>
      <w:r w:rsidR="00702BAD">
        <w:rPr>
          <w:b/>
          <w:lang w:eastAsia="ja-JP"/>
        </w:rPr>
        <w:t>I</w:t>
      </w:r>
      <w:r>
        <w:rPr>
          <w:b/>
          <w:lang w:eastAsia="ja-JP"/>
        </w:rPr>
        <w:t xml:space="preserve">f the NTN </w:t>
      </w:r>
      <w:proofErr w:type="spellStart"/>
      <w:r>
        <w:rPr>
          <w:b/>
          <w:lang w:eastAsia="ja-JP"/>
        </w:rPr>
        <w:t>gNB</w:t>
      </w:r>
      <w:proofErr w:type="spellEnd"/>
      <w:r>
        <w:rPr>
          <w:b/>
          <w:lang w:eastAsia="ja-JP"/>
        </w:rPr>
        <w:t xml:space="preserve"> does not perform Doppler shift pre-compensation on downlink, then NTN UEs </w:t>
      </w:r>
      <w:r w:rsidR="00215284">
        <w:rPr>
          <w:b/>
          <w:lang w:eastAsia="ja-JP"/>
        </w:rPr>
        <w:t>use</w:t>
      </w:r>
      <w:r>
        <w:rPr>
          <w:b/>
          <w:lang w:eastAsia="ja-JP"/>
        </w:rPr>
        <w:t xml:space="preserve"> the Doppler shift </w:t>
      </w:r>
      <w:r w:rsidR="00215284">
        <w:rPr>
          <w:b/>
          <w:lang w:eastAsia="ja-JP"/>
        </w:rPr>
        <w:t xml:space="preserve">on downlink </w:t>
      </w:r>
      <w:r>
        <w:rPr>
          <w:b/>
          <w:lang w:eastAsia="ja-JP"/>
        </w:rPr>
        <w:t xml:space="preserve">and use </w:t>
      </w:r>
      <w:r w:rsidR="00702BAD">
        <w:rPr>
          <w:b/>
          <w:lang w:eastAsia="ja-JP"/>
        </w:rPr>
        <w:t xml:space="preserve">it </w:t>
      </w:r>
      <w:r w:rsidR="00215284">
        <w:rPr>
          <w:b/>
          <w:lang w:eastAsia="ja-JP"/>
        </w:rPr>
        <w:t>to estimate the</w:t>
      </w:r>
      <w:r>
        <w:rPr>
          <w:b/>
          <w:lang w:eastAsia="ja-JP"/>
        </w:rPr>
        <w:t xml:space="preserve"> Doppler shift</w:t>
      </w:r>
      <w:r w:rsidR="00215284">
        <w:rPr>
          <w:b/>
          <w:lang w:eastAsia="ja-JP"/>
        </w:rPr>
        <w:t xml:space="preserve"> on the uplink for</w:t>
      </w:r>
      <w:r>
        <w:rPr>
          <w:b/>
          <w:lang w:eastAsia="ja-JP"/>
        </w:rPr>
        <w:t xml:space="preserve"> pre-compensation </w:t>
      </w:r>
      <w:r w:rsidR="00215284">
        <w:rPr>
          <w:b/>
          <w:lang w:eastAsia="ja-JP"/>
        </w:rPr>
        <w:t>process</w:t>
      </w:r>
      <w:r>
        <w:rPr>
          <w:b/>
          <w:lang w:eastAsia="ja-JP"/>
        </w:rPr>
        <w:t xml:space="preserve">. </w:t>
      </w:r>
    </w:p>
    <w:p w14:paraId="30B29BE9" w14:textId="1D8EF86A" w:rsidR="006F7731" w:rsidRDefault="00837184" w:rsidP="00837184">
      <w:pPr>
        <w:jc w:val="both"/>
        <w:rPr>
          <w:lang w:eastAsia="ja-JP"/>
        </w:rPr>
      </w:pPr>
      <w:r>
        <w:rPr>
          <w:lang w:eastAsia="ja-JP"/>
        </w:rPr>
        <w:t xml:space="preserve">However, if the Doppler shift is pre-compensated on the downlink, then this approach is not very useful. Also, if the UE knows: 1) the </w:t>
      </w:r>
      <w:r w:rsidR="00DB7CE6">
        <w:rPr>
          <w:lang w:eastAsia="ja-JP"/>
        </w:rPr>
        <w:t>satellite ephemeris and the satellite’s current orbital position</w:t>
      </w:r>
      <w:r w:rsidR="00196568">
        <w:rPr>
          <w:lang w:eastAsia="ja-JP"/>
        </w:rPr>
        <w:t xml:space="preserve"> and </w:t>
      </w:r>
      <w:r>
        <w:rPr>
          <w:lang w:eastAsia="ja-JP"/>
        </w:rPr>
        <w:t>velocity</w:t>
      </w:r>
      <w:r w:rsidR="00DB7CE6">
        <w:rPr>
          <w:lang w:eastAsia="ja-JP"/>
        </w:rPr>
        <w:t xml:space="preserve">, </w:t>
      </w:r>
      <w:r>
        <w:rPr>
          <w:lang w:eastAsia="ja-JP"/>
        </w:rPr>
        <w:t xml:space="preserve">and 2) the UE’s position and velocity, </w:t>
      </w:r>
      <w:r w:rsidR="00DB7CE6">
        <w:rPr>
          <w:lang w:eastAsia="ja-JP"/>
        </w:rPr>
        <w:t>the</w:t>
      </w:r>
      <w:r w:rsidR="00A866F6">
        <w:rPr>
          <w:lang w:eastAsia="ja-JP"/>
        </w:rPr>
        <w:t>n the</w:t>
      </w:r>
      <w:r w:rsidR="00DB7CE6">
        <w:rPr>
          <w:lang w:eastAsia="ja-JP"/>
        </w:rPr>
        <w:t xml:space="preserve"> doppler shift can </w:t>
      </w:r>
      <w:r>
        <w:rPr>
          <w:lang w:eastAsia="ja-JP"/>
        </w:rPr>
        <w:t xml:space="preserve">also </w:t>
      </w:r>
      <w:r w:rsidR="00DB7CE6">
        <w:rPr>
          <w:lang w:eastAsia="ja-JP"/>
        </w:rPr>
        <w:t xml:space="preserve">be calculated. </w:t>
      </w:r>
      <w:r>
        <w:rPr>
          <w:lang w:eastAsia="ja-JP"/>
        </w:rPr>
        <w:t xml:space="preserve">This approach is independent of pre-compensation on the downlink. </w:t>
      </w:r>
      <w:r w:rsidR="00111703">
        <w:rPr>
          <w:lang w:eastAsia="ja-JP"/>
        </w:rPr>
        <w:t xml:space="preserve">This requires the UE to know its location and velocity. Since the NTN UEs are outdoor, this information can be provided by GPS for </w:t>
      </w:r>
      <w:r w:rsidR="00A866F6">
        <w:rPr>
          <w:lang w:eastAsia="ja-JP"/>
        </w:rPr>
        <w:t>NTN</w:t>
      </w:r>
      <w:r w:rsidR="00111703">
        <w:rPr>
          <w:lang w:eastAsia="ja-JP"/>
        </w:rPr>
        <w:t xml:space="preserve"> UEs. </w:t>
      </w:r>
    </w:p>
    <w:p w14:paraId="014E63F8" w14:textId="3EB1E3E1" w:rsidR="00215284" w:rsidRPr="005B5726" w:rsidRDefault="00215284" w:rsidP="00837184">
      <w:pPr>
        <w:jc w:val="both"/>
        <w:rPr>
          <w:b/>
          <w:lang w:eastAsia="ja-JP"/>
        </w:rPr>
      </w:pPr>
      <w:r>
        <w:rPr>
          <w:b/>
          <w:lang w:eastAsia="ja-JP"/>
        </w:rPr>
        <w:t>Observation</w:t>
      </w:r>
      <w:r w:rsidRPr="009A6029">
        <w:rPr>
          <w:b/>
          <w:lang w:eastAsia="ja-JP"/>
        </w:rPr>
        <w:t xml:space="preserve"> </w:t>
      </w:r>
      <w:r>
        <w:rPr>
          <w:b/>
          <w:lang w:eastAsia="ja-JP"/>
        </w:rPr>
        <w:t>2</w:t>
      </w:r>
      <w:r w:rsidRPr="009A6029">
        <w:rPr>
          <w:b/>
          <w:lang w:eastAsia="ja-JP"/>
        </w:rPr>
        <w:t xml:space="preserve">: </w:t>
      </w:r>
      <w:r w:rsidR="00702BAD">
        <w:rPr>
          <w:b/>
          <w:lang w:eastAsia="ja-JP"/>
        </w:rPr>
        <w:t>I</w:t>
      </w:r>
      <w:r>
        <w:rPr>
          <w:b/>
          <w:lang w:eastAsia="ja-JP"/>
        </w:rPr>
        <w:t xml:space="preserve">f </w:t>
      </w:r>
      <w:r w:rsidR="008F6935">
        <w:rPr>
          <w:b/>
          <w:lang w:eastAsia="ja-JP"/>
        </w:rPr>
        <w:t>an</w:t>
      </w:r>
      <w:r>
        <w:rPr>
          <w:b/>
          <w:lang w:eastAsia="ja-JP"/>
        </w:rPr>
        <w:t xml:space="preserve"> NTN UE know</w:t>
      </w:r>
      <w:r w:rsidR="008F6935">
        <w:rPr>
          <w:b/>
          <w:lang w:eastAsia="ja-JP"/>
        </w:rPr>
        <w:t>s</w:t>
      </w:r>
      <w:r>
        <w:rPr>
          <w:b/>
          <w:lang w:eastAsia="ja-JP"/>
        </w:rPr>
        <w:t xml:space="preserve"> </w:t>
      </w:r>
      <w:r w:rsidR="008F6935">
        <w:rPr>
          <w:b/>
          <w:lang w:eastAsia="ja-JP"/>
        </w:rPr>
        <w:t>its</w:t>
      </w:r>
      <w:r w:rsidR="008F6935">
        <w:rPr>
          <w:b/>
          <w:lang w:eastAsia="ja-JP"/>
        </w:rPr>
        <w:t xml:space="preserve"> </w:t>
      </w:r>
      <w:r w:rsidR="008F6935">
        <w:rPr>
          <w:b/>
          <w:lang w:eastAsia="ja-JP"/>
        </w:rPr>
        <w:t xml:space="preserve">own </w:t>
      </w:r>
      <w:r>
        <w:rPr>
          <w:b/>
          <w:lang w:eastAsia="ja-JP"/>
        </w:rPr>
        <w:t>location and velocit</w:t>
      </w:r>
      <w:r w:rsidR="008F6935">
        <w:rPr>
          <w:b/>
          <w:lang w:eastAsia="ja-JP"/>
        </w:rPr>
        <w:t>y</w:t>
      </w:r>
      <w:r>
        <w:rPr>
          <w:b/>
          <w:lang w:eastAsia="ja-JP"/>
        </w:rPr>
        <w:t xml:space="preserve"> as well as satellite ephemeris and satellite’s position and trajectory, then </w:t>
      </w:r>
      <w:r w:rsidR="00C628BD">
        <w:rPr>
          <w:b/>
          <w:lang w:eastAsia="ja-JP"/>
        </w:rPr>
        <w:t xml:space="preserve">the </w:t>
      </w:r>
      <w:r>
        <w:rPr>
          <w:b/>
          <w:lang w:eastAsia="ja-JP"/>
        </w:rPr>
        <w:t xml:space="preserve">NTN UE can estimate the Doppler shift on the uplink for pre-compensation process. This may require UEs to have GPS capabilities. </w:t>
      </w:r>
    </w:p>
    <w:p w14:paraId="2135541A" w14:textId="726C60AA" w:rsidR="00196568" w:rsidRDefault="006F7731" w:rsidP="005B5726">
      <w:pPr>
        <w:jc w:val="both"/>
        <w:rPr>
          <w:lang w:eastAsia="ja-JP"/>
        </w:rPr>
      </w:pPr>
      <w:r>
        <w:rPr>
          <w:lang w:eastAsia="ja-JP"/>
        </w:rPr>
        <w:t xml:space="preserve">If the </w:t>
      </w:r>
      <w:r w:rsidR="00C628BD">
        <w:rPr>
          <w:lang w:eastAsia="ja-JP"/>
        </w:rPr>
        <w:t xml:space="preserve">NTN </w:t>
      </w:r>
      <w:r>
        <w:rPr>
          <w:lang w:eastAsia="ja-JP"/>
        </w:rPr>
        <w:t xml:space="preserve">network does not pre-compensate the Doppler shift on the downlink, and </w:t>
      </w:r>
      <w:r w:rsidR="00C628BD">
        <w:rPr>
          <w:lang w:eastAsia="ja-JP"/>
        </w:rPr>
        <w:t>NTN</w:t>
      </w:r>
      <w:r>
        <w:rPr>
          <w:lang w:eastAsia="ja-JP"/>
        </w:rPr>
        <w:t xml:space="preserve"> UE has the location and velocity of both UE and </w:t>
      </w:r>
      <w:r w:rsidR="00C628BD">
        <w:rPr>
          <w:lang w:eastAsia="ja-JP"/>
        </w:rPr>
        <w:t xml:space="preserve">the </w:t>
      </w:r>
      <w:r>
        <w:rPr>
          <w:lang w:eastAsia="ja-JP"/>
        </w:rPr>
        <w:t xml:space="preserve">satellite, then the UE can use both methods to </w:t>
      </w:r>
      <w:r w:rsidR="00C628BD">
        <w:rPr>
          <w:lang w:eastAsia="ja-JP"/>
        </w:rPr>
        <w:t xml:space="preserve">estimate the Doppler shift and then </w:t>
      </w:r>
      <w:r>
        <w:rPr>
          <w:lang w:eastAsia="ja-JP"/>
        </w:rPr>
        <w:t xml:space="preserve">enhance the estimation </w:t>
      </w:r>
      <w:r w:rsidR="00C628BD">
        <w:rPr>
          <w:lang w:eastAsia="ja-JP"/>
        </w:rPr>
        <w:t>for</w:t>
      </w:r>
      <w:r>
        <w:rPr>
          <w:lang w:eastAsia="ja-JP"/>
        </w:rPr>
        <w:t xml:space="preserve"> a better pre-compensation</w:t>
      </w:r>
      <w:r w:rsidR="00C628BD">
        <w:rPr>
          <w:lang w:eastAsia="ja-JP"/>
        </w:rPr>
        <w:t xml:space="preserve"> of Doppler shift on uplink</w:t>
      </w:r>
      <w:r>
        <w:rPr>
          <w:lang w:eastAsia="ja-JP"/>
        </w:rPr>
        <w:t xml:space="preserve">. </w:t>
      </w:r>
    </w:p>
    <w:p w14:paraId="4508B521" w14:textId="7C2F45CF" w:rsidR="00215284" w:rsidRDefault="00215284" w:rsidP="00215284">
      <w:pPr>
        <w:jc w:val="both"/>
        <w:rPr>
          <w:b/>
          <w:lang w:eastAsia="ja-JP"/>
        </w:rPr>
      </w:pPr>
      <w:r>
        <w:rPr>
          <w:b/>
          <w:lang w:eastAsia="ja-JP"/>
        </w:rPr>
        <w:t>Observation</w:t>
      </w:r>
      <w:r w:rsidRPr="009A6029">
        <w:rPr>
          <w:b/>
          <w:lang w:eastAsia="ja-JP"/>
        </w:rPr>
        <w:t xml:space="preserve"> </w:t>
      </w:r>
      <w:r>
        <w:rPr>
          <w:b/>
          <w:lang w:eastAsia="ja-JP"/>
        </w:rPr>
        <w:t>3</w:t>
      </w:r>
      <w:r w:rsidRPr="009A6029">
        <w:rPr>
          <w:b/>
          <w:lang w:eastAsia="ja-JP"/>
        </w:rPr>
        <w:t xml:space="preserve">: </w:t>
      </w:r>
      <w:r>
        <w:rPr>
          <w:b/>
          <w:lang w:eastAsia="ja-JP"/>
        </w:rPr>
        <w:t xml:space="preserve">If both of the above methods are possible, the NTN UEs can use the second method (calculating the Doppler shift knowing the elevation angle, UE position/velocity, satellite position/trajectory) to estimate the Doppler shift on uplink, and then use the first method (measuring the Doppler shift based on downlink reception) as correction factor to enhance the Doppler shift on the uplink. </w:t>
      </w:r>
    </w:p>
    <w:p w14:paraId="63063C17" w14:textId="77777777" w:rsidR="005D66B3" w:rsidRDefault="00215284" w:rsidP="00DB7CE6">
      <w:pPr>
        <w:jc w:val="both"/>
        <w:rPr>
          <w:lang w:eastAsia="ja-JP"/>
        </w:rPr>
      </w:pPr>
      <w:r>
        <w:rPr>
          <w:lang w:eastAsia="ja-JP"/>
        </w:rPr>
        <w:t xml:space="preserve">It should be noted that the Doppler compensation is not part of specification, therefore, the NTN UEs should know whether the NTN </w:t>
      </w:r>
      <w:proofErr w:type="spellStart"/>
      <w:r>
        <w:rPr>
          <w:lang w:eastAsia="ja-JP"/>
        </w:rPr>
        <w:t>gNB</w:t>
      </w:r>
      <w:proofErr w:type="spellEnd"/>
      <w:r>
        <w:rPr>
          <w:lang w:eastAsia="ja-JP"/>
        </w:rPr>
        <w:t xml:space="preserve"> performs Doppler shift pre-compensation on downlink or not during the initial access process. This may be possibly done at the UE configuration level or through </w:t>
      </w:r>
      <w:r w:rsidR="005D66B3">
        <w:rPr>
          <w:lang w:eastAsia="ja-JP"/>
        </w:rPr>
        <w:t>SIB. In any case, it is useful for NTN UEs to have knowledge of the satellite ephemeris.</w:t>
      </w:r>
    </w:p>
    <w:p w14:paraId="6DE08422" w14:textId="7EEA0BCE" w:rsidR="005D66B3" w:rsidRPr="005B5726" w:rsidRDefault="005D66B3" w:rsidP="005D66B3">
      <w:pPr>
        <w:pStyle w:val="BodyText"/>
        <w:rPr>
          <w:rFonts w:asciiTheme="minorHAnsi" w:eastAsiaTheme="minorHAnsi" w:hAnsiTheme="minorHAnsi" w:cstheme="minorBidi"/>
          <w:b/>
          <w:sz w:val="22"/>
          <w:szCs w:val="22"/>
          <w:lang w:eastAsia="ja-JP"/>
        </w:rPr>
      </w:pPr>
      <w:r w:rsidRPr="005B5726">
        <w:rPr>
          <w:rFonts w:asciiTheme="minorHAnsi" w:eastAsiaTheme="minorHAnsi" w:hAnsiTheme="minorHAnsi" w:cstheme="minorBidi"/>
          <w:b/>
          <w:sz w:val="22"/>
          <w:szCs w:val="22"/>
          <w:lang w:eastAsia="ja-JP"/>
        </w:rPr>
        <w:t xml:space="preserve">Proposal </w:t>
      </w:r>
      <w:r>
        <w:rPr>
          <w:rFonts w:asciiTheme="minorHAnsi" w:eastAsiaTheme="minorHAnsi" w:hAnsiTheme="minorHAnsi" w:cstheme="minorBidi"/>
          <w:b/>
          <w:sz w:val="22"/>
          <w:szCs w:val="22"/>
          <w:lang w:eastAsia="ja-JP"/>
        </w:rPr>
        <w:t>1</w:t>
      </w:r>
      <w:r w:rsidRPr="005B5726">
        <w:rPr>
          <w:rFonts w:asciiTheme="minorHAnsi" w:eastAsiaTheme="minorHAnsi" w:hAnsiTheme="minorHAnsi" w:cstheme="minorBidi"/>
          <w:b/>
          <w:sz w:val="22"/>
          <w:szCs w:val="22"/>
          <w:lang w:eastAsia="ja-JP"/>
        </w:rPr>
        <w:t xml:space="preserve">: </w:t>
      </w:r>
      <w:r>
        <w:rPr>
          <w:rFonts w:asciiTheme="minorHAnsi" w:eastAsiaTheme="minorHAnsi" w:hAnsiTheme="minorHAnsi" w:cstheme="minorBidi"/>
          <w:b/>
          <w:sz w:val="22"/>
          <w:szCs w:val="22"/>
          <w:lang w:eastAsia="ja-JP"/>
        </w:rPr>
        <w:t xml:space="preserve">NTN </w:t>
      </w:r>
      <w:r w:rsidRPr="005B5726">
        <w:rPr>
          <w:rFonts w:asciiTheme="minorHAnsi" w:eastAsiaTheme="minorHAnsi" w:hAnsiTheme="minorHAnsi" w:cstheme="minorBidi"/>
          <w:b/>
          <w:sz w:val="22"/>
          <w:szCs w:val="22"/>
          <w:lang w:eastAsia="ja-JP"/>
        </w:rPr>
        <w:t>UE</w:t>
      </w:r>
      <w:r>
        <w:rPr>
          <w:rFonts w:asciiTheme="minorHAnsi" w:eastAsiaTheme="minorHAnsi" w:hAnsiTheme="minorHAnsi" w:cstheme="minorBidi"/>
          <w:b/>
          <w:sz w:val="22"/>
          <w:szCs w:val="22"/>
          <w:lang w:eastAsia="ja-JP"/>
        </w:rPr>
        <w:t>s</w:t>
      </w:r>
      <w:r w:rsidRPr="005B5726">
        <w:rPr>
          <w:rFonts w:asciiTheme="minorHAnsi" w:eastAsiaTheme="minorHAnsi" w:hAnsiTheme="minorHAnsi" w:cstheme="minorBidi"/>
          <w:b/>
          <w:sz w:val="22"/>
          <w:szCs w:val="22"/>
          <w:lang w:eastAsia="ja-JP"/>
        </w:rPr>
        <w:t xml:space="preserve"> ha</w:t>
      </w:r>
      <w:r>
        <w:rPr>
          <w:rFonts w:asciiTheme="minorHAnsi" w:eastAsiaTheme="minorHAnsi" w:hAnsiTheme="minorHAnsi" w:cstheme="minorBidi"/>
          <w:b/>
          <w:sz w:val="22"/>
          <w:szCs w:val="22"/>
          <w:lang w:eastAsia="ja-JP"/>
        </w:rPr>
        <w:t>ve</w:t>
      </w:r>
      <w:r w:rsidRPr="005B5726">
        <w:rPr>
          <w:rFonts w:asciiTheme="minorHAnsi" w:eastAsiaTheme="minorHAnsi" w:hAnsiTheme="minorHAnsi" w:cstheme="minorBidi"/>
          <w:b/>
          <w:sz w:val="22"/>
          <w:szCs w:val="22"/>
          <w:lang w:eastAsia="ja-JP"/>
        </w:rPr>
        <w:t xml:space="preserve"> knowledge of the satellite ephemeris.</w:t>
      </w:r>
    </w:p>
    <w:p w14:paraId="13843E66" w14:textId="7FED3D62" w:rsidR="005F2907" w:rsidRPr="005B5726" w:rsidRDefault="005D66B3" w:rsidP="005F2907">
      <w:pPr>
        <w:pStyle w:val="BodyText"/>
        <w:rPr>
          <w:rFonts w:asciiTheme="minorHAnsi" w:eastAsiaTheme="minorHAnsi" w:hAnsiTheme="minorHAnsi" w:cstheme="minorBidi"/>
          <w:b/>
          <w:sz w:val="22"/>
          <w:szCs w:val="22"/>
          <w:lang w:eastAsia="ja-JP"/>
        </w:rPr>
      </w:pPr>
      <w:r w:rsidRPr="005B5726">
        <w:rPr>
          <w:rFonts w:asciiTheme="minorHAnsi" w:eastAsiaTheme="minorHAnsi" w:hAnsiTheme="minorHAnsi" w:cstheme="minorBidi"/>
          <w:b/>
          <w:sz w:val="22"/>
          <w:szCs w:val="22"/>
          <w:lang w:eastAsia="ja-JP"/>
        </w:rPr>
        <w:t>Proposal 2</w:t>
      </w:r>
      <w:r w:rsidR="005F2907" w:rsidRPr="005B5726">
        <w:rPr>
          <w:rFonts w:asciiTheme="minorHAnsi" w:eastAsiaTheme="minorHAnsi" w:hAnsiTheme="minorHAnsi" w:cstheme="minorBidi"/>
          <w:b/>
          <w:sz w:val="22"/>
          <w:szCs w:val="22"/>
          <w:lang w:eastAsia="ja-JP"/>
        </w:rPr>
        <w:t>:</w:t>
      </w:r>
      <w:r>
        <w:rPr>
          <w:rFonts w:asciiTheme="minorHAnsi" w:eastAsiaTheme="minorHAnsi" w:hAnsiTheme="minorHAnsi" w:cstheme="minorBidi"/>
          <w:b/>
          <w:sz w:val="22"/>
          <w:szCs w:val="22"/>
          <w:lang w:eastAsia="ja-JP"/>
        </w:rPr>
        <w:t xml:space="preserve"> GPS</w:t>
      </w:r>
      <w:r w:rsidR="005F2907" w:rsidRPr="005B5726">
        <w:rPr>
          <w:rFonts w:asciiTheme="minorHAnsi" w:eastAsiaTheme="minorHAnsi" w:hAnsiTheme="minorHAnsi" w:cstheme="minorBidi"/>
          <w:b/>
          <w:sz w:val="22"/>
          <w:szCs w:val="22"/>
          <w:lang w:eastAsia="ja-JP"/>
        </w:rPr>
        <w:t xml:space="preserve"> capable </w:t>
      </w:r>
      <w:r>
        <w:rPr>
          <w:rFonts w:asciiTheme="minorHAnsi" w:eastAsiaTheme="minorHAnsi" w:hAnsiTheme="minorHAnsi" w:cstheme="minorBidi"/>
          <w:b/>
          <w:sz w:val="22"/>
          <w:szCs w:val="22"/>
          <w:lang w:eastAsia="ja-JP"/>
        </w:rPr>
        <w:t xml:space="preserve">NTN </w:t>
      </w:r>
      <w:r w:rsidR="005F2907" w:rsidRPr="005B5726">
        <w:rPr>
          <w:rFonts w:asciiTheme="minorHAnsi" w:eastAsiaTheme="minorHAnsi" w:hAnsiTheme="minorHAnsi" w:cstheme="minorBidi"/>
          <w:b/>
          <w:sz w:val="22"/>
          <w:szCs w:val="22"/>
          <w:lang w:eastAsia="ja-JP"/>
        </w:rPr>
        <w:t>UE</w:t>
      </w:r>
      <w:r>
        <w:rPr>
          <w:rFonts w:asciiTheme="minorHAnsi" w:eastAsiaTheme="minorHAnsi" w:hAnsiTheme="minorHAnsi" w:cstheme="minorBidi"/>
          <w:b/>
          <w:sz w:val="22"/>
          <w:szCs w:val="22"/>
          <w:lang w:eastAsia="ja-JP"/>
        </w:rPr>
        <w:t>s</w:t>
      </w:r>
      <w:r w:rsidR="005F2907" w:rsidRPr="005B5726">
        <w:rPr>
          <w:rFonts w:asciiTheme="minorHAnsi" w:eastAsiaTheme="minorHAnsi" w:hAnsiTheme="minorHAnsi" w:cstheme="minorBidi"/>
          <w:b/>
          <w:sz w:val="22"/>
          <w:szCs w:val="22"/>
          <w:lang w:eastAsia="ja-JP"/>
        </w:rPr>
        <w:t xml:space="preserve"> with knowledge of the satellite ephemeris can predict the Doppler</w:t>
      </w:r>
      <w:r>
        <w:rPr>
          <w:rFonts w:asciiTheme="minorHAnsi" w:eastAsiaTheme="minorHAnsi" w:hAnsiTheme="minorHAnsi" w:cstheme="minorBidi"/>
          <w:b/>
          <w:sz w:val="22"/>
          <w:szCs w:val="22"/>
          <w:lang w:eastAsia="ja-JP"/>
        </w:rPr>
        <w:t xml:space="preserve"> shift for pre-compensation on uplink</w:t>
      </w:r>
      <w:r w:rsidR="005F2907" w:rsidRPr="005B5726">
        <w:rPr>
          <w:rFonts w:asciiTheme="minorHAnsi" w:eastAsiaTheme="minorHAnsi" w:hAnsiTheme="minorHAnsi" w:cstheme="minorBidi"/>
          <w:b/>
          <w:sz w:val="22"/>
          <w:szCs w:val="22"/>
          <w:lang w:eastAsia="ja-JP"/>
        </w:rPr>
        <w:t>.</w:t>
      </w:r>
    </w:p>
    <w:p w14:paraId="259D9450" w14:textId="0439510F" w:rsidR="00877AC0" w:rsidRDefault="00877AC0" w:rsidP="00877AC0">
      <w:pPr>
        <w:jc w:val="both"/>
        <w:rPr>
          <w:lang w:eastAsia="ja-JP"/>
        </w:rPr>
      </w:pPr>
      <w:r w:rsidRPr="00321FB6">
        <w:rPr>
          <w:lang w:eastAsia="ja-JP"/>
        </w:rPr>
        <w:t>TR 38.811[2]</w:t>
      </w:r>
      <w:r>
        <w:rPr>
          <w:lang w:eastAsia="ja-JP"/>
        </w:rPr>
        <w:t xml:space="preserve"> also discusses the</w:t>
      </w:r>
      <w:r w:rsidRPr="00321FB6">
        <w:rPr>
          <w:lang w:eastAsia="ja-JP"/>
        </w:rPr>
        <w:t xml:space="preserve"> </w:t>
      </w:r>
      <w:r>
        <w:rPr>
          <w:lang w:eastAsia="ja-JP"/>
        </w:rPr>
        <w:t>D</w:t>
      </w:r>
      <w:r w:rsidRPr="00321FB6">
        <w:rPr>
          <w:lang w:eastAsia="ja-JP"/>
        </w:rPr>
        <w:t xml:space="preserve">oppler shift </w:t>
      </w:r>
      <w:r>
        <w:rPr>
          <w:lang w:eastAsia="ja-JP"/>
        </w:rPr>
        <w:t>variation for both GEO and LEO scenarios. This means that calculation of the doppler shift due to the orbital speed may not be a simple exercise especially for low cost UEs</w:t>
      </w:r>
      <w:r w:rsidR="00496B11">
        <w:rPr>
          <w:lang w:eastAsia="ja-JP"/>
        </w:rPr>
        <w:t xml:space="preserve"> [</w:t>
      </w:r>
      <w:r w:rsidR="000C3811">
        <w:rPr>
          <w:lang w:eastAsia="ja-JP"/>
        </w:rPr>
        <w:t>5</w:t>
      </w:r>
      <w:r w:rsidR="00496B11">
        <w:rPr>
          <w:lang w:eastAsia="ja-JP"/>
        </w:rPr>
        <w:t>]</w:t>
      </w:r>
      <w:r>
        <w:rPr>
          <w:lang w:eastAsia="ja-JP"/>
        </w:rPr>
        <w:t xml:space="preserve">. </w:t>
      </w:r>
      <w:r w:rsidR="000C3811">
        <w:rPr>
          <w:lang w:eastAsia="ja-JP"/>
        </w:rPr>
        <w:t xml:space="preserve">This could be a more serious problem specially for low cost UEs. </w:t>
      </w:r>
      <w:r w:rsidR="00CB6538">
        <w:rPr>
          <w:lang w:eastAsia="ja-JP"/>
        </w:rPr>
        <w:t xml:space="preserve">Therefore, the effect of this Doppler shift variations on the Doppler shift pre-compensation error should be studied by RAN1. </w:t>
      </w:r>
    </w:p>
    <w:p w14:paraId="3871B79B" w14:textId="2ABAB3DF" w:rsidR="00CB6538" w:rsidRPr="008D2540" w:rsidRDefault="00CB6538" w:rsidP="00CB6538">
      <w:pPr>
        <w:pStyle w:val="BodyText"/>
        <w:rPr>
          <w:rFonts w:asciiTheme="minorHAnsi" w:eastAsiaTheme="minorHAnsi" w:hAnsiTheme="minorHAnsi" w:cstheme="minorBidi"/>
          <w:b/>
          <w:sz w:val="22"/>
          <w:szCs w:val="22"/>
          <w:lang w:eastAsia="ja-JP"/>
        </w:rPr>
      </w:pPr>
      <w:r w:rsidRPr="008D2540">
        <w:rPr>
          <w:rFonts w:asciiTheme="minorHAnsi" w:eastAsiaTheme="minorHAnsi" w:hAnsiTheme="minorHAnsi" w:cstheme="minorBidi"/>
          <w:b/>
          <w:sz w:val="22"/>
          <w:szCs w:val="22"/>
          <w:lang w:eastAsia="ja-JP"/>
        </w:rPr>
        <w:t xml:space="preserve">Proposal </w:t>
      </w:r>
      <w:r>
        <w:rPr>
          <w:rFonts w:asciiTheme="minorHAnsi" w:eastAsiaTheme="minorHAnsi" w:hAnsiTheme="minorHAnsi" w:cstheme="minorBidi"/>
          <w:b/>
          <w:sz w:val="22"/>
          <w:szCs w:val="22"/>
          <w:lang w:eastAsia="ja-JP"/>
        </w:rPr>
        <w:t>3</w:t>
      </w:r>
      <w:r w:rsidRPr="008D2540">
        <w:rPr>
          <w:rFonts w:asciiTheme="minorHAnsi" w:eastAsiaTheme="minorHAnsi" w:hAnsiTheme="minorHAnsi" w:cstheme="minorBidi"/>
          <w:b/>
          <w:sz w:val="22"/>
          <w:szCs w:val="22"/>
          <w:lang w:eastAsia="ja-JP"/>
        </w:rPr>
        <w:t xml:space="preserve">: </w:t>
      </w:r>
      <w:r>
        <w:rPr>
          <w:rFonts w:asciiTheme="minorHAnsi" w:eastAsiaTheme="minorHAnsi" w:hAnsiTheme="minorHAnsi" w:cstheme="minorBidi"/>
          <w:b/>
          <w:sz w:val="22"/>
          <w:szCs w:val="22"/>
          <w:lang w:eastAsia="ja-JP"/>
        </w:rPr>
        <w:t xml:space="preserve">RAN1 should study of the effect of errors is Doppler shift estimation by NTN </w:t>
      </w:r>
      <w:r w:rsidRPr="008D2540">
        <w:rPr>
          <w:rFonts w:asciiTheme="minorHAnsi" w:eastAsiaTheme="minorHAnsi" w:hAnsiTheme="minorHAnsi" w:cstheme="minorBidi"/>
          <w:b/>
          <w:sz w:val="22"/>
          <w:szCs w:val="22"/>
          <w:lang w:eastAsia="ja-JP"/>
        </w:rPr>
        <w:t>UE</w:t>
      </w:r>
      <w:r>
        <w:rPr>
          <w:rFonts w:asciiTheme="minorHAnsi" w:eastAsiaTheme="minorHAnsi" w:hAnsiTheme="minorHAnsi" w:cstheme="minorBidi"/>
          <w:b/>
          <w:sz w:val="22"/>
          <w:szCs w:val="22"/>
          <w:lang w:eastAsia="ja-JP"/>
        </w:rPr>
        <w:t>s</w:t>
      </w:r>
      <w:r w:rsidRPr="008D2540">
        <w:rPr>
          <w:rFonts w:asciiTheme="minorHAnsi" w:eastAsiaTheme="minorHAnsi" w:hAnsiTheme="minorHAnsi" w:cstheme="minorBidi"/>
          <w:b/>
          <w:sz w:val="22"/>
          <w:szCs w:val="22"/>
          <w:lang w:eastAsia="ja-JP"/>
        </w:rPr>
        <w:t xml:space="preserve"> </w:t>
      </w:r>
      <w:r>
        <w:rPr>
          <w:rFonts w:asciiTheme="minorHAnsi" w:eastAsiaTheme="minorHAnsi" w:hAnsiTheme="minorHAnsi" w:cstheme="minorBidi"/>
          <w:b/>
          <w:sz w:val="22"/>
          <w:szCs w:val="22"/>
          <w:lang w:eastAsia="ja-JP"/>
        </w:rPr>
        <w:t>and the effect of it on Doppler shift pre-compensation</w:t>
      </w:r>
      <w:r w:rsidRPr="008D2540">
        <w:rPr>
          <w:rFonts w:asciiTheme="minorHAnsi" w:eastAsiaTheme="minorHAnsi" w:hAnsiTheme="minorHAnsi" w:cstheme="minorBidi"/>
          <w:b/>
          <w:sz w:val="22"/>
          <w:szCs w:val="22"/>
          <w:lang w:eastAsia="ja-JP"/>
        </w:rPr>
        <w:t>.</w:t>
      </w:r>
    </w:p>
    <w:p w14:paraId="19468F63" w14:textId="77777777" w:rsidR="00880886" w:rsidRPr="0054752D" w:rsidRDefault="00880886" w:rsidP="00880886">
      <w:pPr>
        <w:pStyle w:val="Eqn"/>
        <w:rPr>
          <w:lang w:eastAsia="zh-CN"/>
        </w:rPr>
      </w:pPr>
    </w:p>
    <w:p w14:paraId="42F78E33" w14:textId="77777777" w:rsidR="00880886" w:rsidRPr="00D04FA6" w:rsidRDefault="00880886" w:rsidP="002A5EFC">
      <w:pPr>
        <w:pStyle w:val="Heading1"/>
        <w:keepLines w:val="0"/>
        <w:numPr>
          <w:ilvl w:val="0"/>
          <w:numId w:val="2"/>
        </w:numPr>
        <w:pBdr>
          <w:top w:val="none" w:sz="0" w:space="0" w:color="auto"/>
        </w:pBdr>
        <w:overflowPunct/>
        <w:snapToGrid w:val="0"/>
        <w:spacing w:before="120" w:after="120"/>
        <w:jc w:val="both"/>
        <w:textAlignment w:val="auto"/>
      </w:pPr>
      <w:r w:rsidRPr="00D04FA6">
        <w:t>Conclusion</w:t>
      </w:r>
    </w:p>
    <w:p w14:paraId="5CCD6517" w14:textId="0601BA7B" w:rsidR="00DB7CE6" w:rsidRDefault="00DB7CE6" w:rsidP="005B5726">
      <w:pPr>
        <w:pStyle w:val="Eqn"/>
      </w:pPr>
      <w:r w:rsidRPr="00091254">
        <w:t xml:space="preserve">In this contribution, we </w:t>
      </w:r>
      <w:r w:rsidRPr="00091254">
        <w:rPr>
          <w:rFonts w:hint="eastAsia"/>
        </w:rPr>
        <w:t xml:space="preserve">have </w:t>
      </w:r>
      <w:r w:rsidRPr="00091254">
        <w:t>discuss</w:t>
      </w:r>
      <w:r w:rsidRPr="00091254">
        <w:rPr>
          <w:rFonts w:hint="eastAsia"/>
        </w:rPr>
        <w:t>ed</w:t>
      </w:r>
      <w:r w:rsidRPr="00091254">
        <w:t xml:space="preserve"> </w:t>
      </w:r>
      <w:r>
        <w:t xml:space="preserve">the use of doppler compensation either at the </w:t>
      </w:r>
      <w:proofErr w:type="spellStart"/>
      <w:r>
        <w:t>gNB</w:t>
      </w:r>
      <w:proofErr w:type="spellEnd"/>
      <w:r>
        <w:t xml:space="preserve"> or the UE to remove the doppler shift due to the circular movement of the NGEO satellite. From the analysis we propose as follows:</w:t>
      </w:r>
    </w:p>
    <w:p w14:paraId="37090C2D" w14:textId="544AC734" w:rsidR="00496B11" w:rsidRDefault="00702BAD" w:rsidP="00496B11">
      <w:pPr>
        <w:jc w:val="both"/>
        <w:rPr>
          <w:b/>
          <w:lang w:eastAsia="ja-JP"/>
        </w:rPr>
      </w:pPr>
      <w:r>
        <w:rPr>
          <w:b/>
          <w:lang w:eastAsia="ja-JP"/>
        </w:rPr>
        <w:t>Observation</w:t>
      </w:r>
      <w:r w:rsidRPr="009A6029">
        <w:rPr>
          <w:b/>
          <w:lang w:eastAsia="ja-JP"/>
        </w:rPr>
        <w:t xml:space="preserve"> 1: </w:t>
      </w:r>
      <w:r>
        <w:rPr>
          <w:b/>
          <w:lang w:eastAsia="ja-JP"/>
        </w:rPr>
        <w:t xml:space="preserve">If the NTN </w:t>
      </w:r>
      <w:proofErr w:type="spellStart"/>
      <w:r>
        <w:rPr>
          <w:b/>
          <w:lang w:eastAsia="ja-JP"/>
        </w:rPr>
        <w:t>gNB</w:t>
      </w:r>
      <w:proofErr w:type="spellEnd"/>
      <w:r>
        <w:rPr>
          <w:b/>
          <w:lang w:eastAsia="ja-JP"/>
        </w:rPr>
        <w:t xml:space="preserve"> does not perform Doppler shift pre-compensation on downlink, then NTN UEs use the Doppler shift on downlink and use it to estimate the Doppler shift on the uplink for pre-compensation process. </w:t>
      </w:r>
    </w:p>
    <w:p w14:paraId="55407FFD" w14:textId="267AEC85" w:rsidR="00496B11" w:rsidRPr="008D2540" w:rsidRDefault="00496B11" w:rsidP="00496B11">
      <w:pPr>
        <w:jc w:val="both"/>
        <w:rPr>
          <w:b/>
          <w:lang w:eastAsia="ja-JP"/>
        </w:rPr>
      </w:pPr>
      <w:r>
        <w:rPr>
          <w:b/>
          <w:lang w:eastAsia="ja-JP"/>
        </w:rPr>
        <w:t>Observation</w:t>
      </w:r>
      <w:r w:rsidRPr="009A6029">
        <w:rPr>
          <w:b/>
          <w:lang w:eastAsia="ja-JP"/>
        </w:rPr>
        <w:t xml:space="preserve"> </w:t>
      </w:r>
      <w:r>
        <w:rPr>
          <w:b/>
          <w:lang w:eastAsia="ja-JP"/>
        </w:rPr>
        <w:t>2</w:t>
      </w:r>
      <w:r w:rsidRPr="009A6029">
        <w:rPr>
          <w:b/>
          <w:lang w:eastAsia="ja-JP"/>
        </w:rPr>
        <w:t xml:space="preserve">: </w:t>
      </w:r>
      <w:r>
        <w:rPr>
          <w:b/>
          <w:lang w:eastAsia="ja-JP"/>
        </w:rPr>
        <w:t>If the NTN UEs know their locations and velocities as well as satellite ephemeris and satellite’s position and trajectory, then NTN UEs can estimate the Doppler shift on the uplink for pre-compensation process. This may require UEs to have GPS capabilities.</w:t>
      </w:r>
    </w:p>
    <w:p w14:paraId="576C7603" w14:textId="33E2B8DD" w:rsidR="00DB7CE6" w:rsidRDefault="00496B11" w:rsidP="00EE5345">
      <w:pPr>
        <w:pStyle w:val="Eqn"/>
        <w:rPr>
          <w:b/>
        </w:rPr>
      </w:pPr>
      <w:r>
        <w:rPr>
          <w:b/>
        </w:rPr>
        <w:t>Observation</w:t>
      </w:r>
      <w:r w:rsidRPr="009A6029">
        <w:rPr>
          <w:b/>
        </w:rPr>
        <w:t xml:space="preserve"> </w:t>
      </w:r>
      <w:r>
        <w:rPr>
          <w:b/>
        </w:rPr>
        <w:t>3</w:t>
      </w:r>
      <w:r w:rsidRPr="009A6029">
        <w:rPr>
          <w:b/>
        </w:rPr>
        <w:t xml:space="preserve">: </w:t>
      </w:r>
      <w:r>
        <w:rPr>
          <w:b/>
        </w:rPr>
        <w:t>If both of the above methods are possible, the NTN UEs can use the second method (calculating the Doppler shift knowing the elevation angle, UE position/velocity, satellite position/trajectory) to estimate the Doppler shift on uplink, and then use the first method (measuring the Doppler shift based on downlink reception) as correction factor to enhance the Doppler shift on the uplink.</w:t>
      </w:r>
    </w:p>
    <w:p w14:paraId="750D8C1A" w14:textId="77777777" w:rsidR="00496B11" w:rsidRPr="008D2540" w:rsidRDefault="00496B11" w:rsidP="00496B11">
      <w:pPr>
        <w:pStyle w:val="BodyText"/>
        <w:rPr>
          <w:rFonts w:asciiTheme="minorHAnsi" w:eastAsiaTheme="minorHAnsi" w:hAnsiTheme="minorHAnsi" w:cstheme="minorBidi"/>
          <w:b/>
          <w:sz w:val="22"/>
          <w:szCs w:val="22"/>
          <w:lang w:eastAsia="ja-JP"/>
        </w:rPr>
      </w:pPr>
      <w:r w:rsidRPr="008D2540">
        <w:rPr>
          <w:rFonts w:asciiTheme="minorHAnsi" w:eastAsiaTheme="minorHAnsi" w:hAnsiTheme="minorHAnsi" w:cstheme="minorBidi"/>
          <w:b/>
          <w:sz w:val="22"/>
          <w:szCs w:val="22"/>
          <w:lang w:eastAsia="ja-JP"/>
        </w:rPr>
        <w:t xml:space="preserve">Proposal </w:t>
      </w:r>
      <w:r>
        <w:rPr>
          <w:rFonts w:asciiTheme="minorHAnsi" w:eastAsiaTheme="minorHAnsi" w:hAnsiTheme="minorHAnsi" w:cstheme="minorBidi"/>
          <w:b/>
          <w:sz w:val="22"/>
          <w:szCs w:val="22"/>
          <w:lang w:eastAsia="ja-JP"/>
        </w:rPr>
        <w:t>1</w:t>
      </w:r>
      <w:r w:rsidRPr="008D2540">
        <w:rPr>
          <w:rFonts w:asciiTheme="minorHAnsi" w:eastAsiaTheme="minorHAnsi" w:hAnsiTheme="minorHAnsi" w:cstheme="minorBidi"/>
          <w:b/>
          <w:sz w:val="22"/>
          <w:szCs w:val="22"/>
          <w:lang w:eastAsia="ja-JP"/>
        </w:rPr>
        <w:t xml:space="preserve">: </w:t>
      </w:r>
      <w:r>
        <w:rPr>
          <w:rFonts w:asciiTheme="minorHAnsi" w:eastAsiaTheme="minorHAnsi" w:hAnsiTheme="minorHAnsi" w:cstheme="minorBidi"/>
          <w:b/>
          <w:sz w:val="22"/>
          <w:szCs w:val="22"/>
          <w:lang w:eastAsia="ja-JP"/>
        </w:rPr>
        <w:t xml:space="preserve">NTN </w:t>
      </w:r>
      <w:r w:rsidRPr="008D2540">
        <w:rPr>
          <w:rFonts w:asciiTheme="minorHAnsi" w:eastAsiaTheme="minorHAnsi" w:hAnsiTheme="minorHAnsi" w:cstheme="minorBidi"/>
          <w:b/>
          <w:sz w:val="22"/>
          <w:szCs w:val="22"/>
          <w:lang w:eastAsia="ja-JP"/>
        </w:rPr>
        <w:t>UE</w:t>
      </w:r>
      <w:r>
        <w:rPr>
          <w:rFonts w:asciiTheme="minorHAnsi" w:eastAsiaTheme="minorHAnsi" w:hAnsiTheme="minorHAnsi" w:cstheme="minorBidi"/>
          <w:b/>
          <w:sz w:val="22"/>
          <w:szCs w:val="22"/>
          <w:lang w:eastAsia="ja-JP"/>
        </w:rPr>
        <w:t>s</w:t>
      </w:r>
      <w:r w:rsidRPr="008D2540">
        <w:rPr>
          <w:rFonts w:asciiTheme="minorHAnsi" w:eastAsiaTheme="minorHAnsi" w:hAnsiTheme="minorHAnsi" w:cstheme="minorBidi"/>
          <w:b/>
          <w:sz w:val="22"/>
          <w:szCs w:val="22"/>
          <w:lang w:eastAsia="ja-JP"/>
        </w:rPr>
        <w:t xml:space="preserve"> ha</w:t>
      </w:r>
      <w:r>
        <w:rPr>
          <w:rFonts w:asciiTheme="minorHAnsi" w:eastAsiaTheme="minorHAnsi" w:hAnsiTheme="minorHAnsi" w:cstheme="minorBidi"/>
          <w:b/>
          <w:sz w:val="22"/>
          <w:szCs w:val="22"/>
          <w:lang w:eastAsia="ja-JP"/>
        </w:rPr>
        <w:t>ve</w:t>
      </w:r>
      <w:r w:rsidRPr="008D2540">
        <w:rPr>
          <w:rFonts w:asciiTheme="minorHAnsi" w:eastAsiaTheme="minorHAnsi" w:hAnsiTheme="minorHAnsi" w:cstheme="minorBidi"/>
          <w:b/>
          <w:sz w:val="22"/>
          <w:szCs w:val="22"/>
          <w:lang w:eastAsia="ja-JP"/>
        </w:rPr>
        <w:t xml:space="preserve"> knowledge of the satellite ephemeris.</w:t>
      </w:r>
    </w:p>
    <w:p w14:paraId="23C4C552" w14:textId="77777777" w:rsidR="00496B11" w:rsidRPr="008D2540" w:rsidRDefault="00496B11" w:rsidP="00496B11">
      <w:pPr>
        <w:pStyle w:val="BodyText"/>
        <w:rPr>
          <w:rFonts w:asciiTheme="minorHAnsi" w:eastAsiaTheme="minorHAnsi" w:hAnsiTheme="minorHAnsi" w:cstheme="minorBidi"/>
          <w:b/>
          <w:sz w:val="22"/>
          <w:szCs w:val="22"/>
          <w:lang w:eastAsia="ja-JP"/>
        </w:rPr>
      </w:pPr>
      <w:r w:rsidRPr="008D2540">
        <w:rPr>
          <w:rFonts w:asciiTheme="minorHAnsi" w:eastAsiaTheme="minorHAnsi" w:hAnsiTheme="minorHAnsi" w:cstheme="minorBidi"/>
          <w:b/>
          <w:sz w:val="22"/>
          <w:szCs w:val="22"/>
          <w:lang w:eastAsia="ja-JP"/>
        </w:rPr>
        <w:t>Proposal 2:</w:t>
      </w:r>
      <w:r>
        <w:rPr>
          <w:rFonts w:asciiTheme="minorHAnsi" w:eastAsiaTheme="minorHAnsi" w:hAnsiTheme="minorHAnsi" w:cstheme="minorBidi"/>
          <w:b/>
          <w:sz w:val="22"/>
          <w:szCs w:val="22"/>
          <w:lang w:eastAsia="ja-JP"/>
        </w:rPr>
        <w:t xml:space="preserve"> GPS</w:t>
      </w:r>
      <w:r w:rsidRPr="008D2540">
        <w:rPr>
          <w:rFonts w:asciiTheme="minorHAnsi" w:eastAsiaTheme="minorHAnsi" w:hAnsiTheme="minorHAnsi" w:cstheme="minorBidi"/>
          <w:b/>
          <w:sz w:val="22"/>
          <w:szCs w:val="22"/>
          <w:lang w:eastAsia="ja-JP"/>
        </w:rPr>
        <w:t xml:space="preserve"> capable </w:t>
      </w:r>
      <w:r>
        <w:rPr>
          <w:rFonts w:asciiTheme="minorHAnsi" w:eastAsiaTheme="minorHAnsi" w:hAnsiTheme="minorHAnsi" w:cstheme="minorBidi"/>
          <w:b/>
          <w:sz w:val="22"/>
          <w:szCs w:val="22"/>
          <w:lang w:eastAsia="ja-JP"/>
        </w:rPr>
        <w:t xml:space="preserve">NTN </w:t>
      </w:r>
      <w:r w:rsidRPr="008D2540">
        <w:rPr>
          <w:rFonts w:asciiTheme="minorHAnsi" w:eastAsiaTheme="minorHAnsi" w:hAnsiTheme="minorHAnsi" w:cstheme="minorBidi"/>
          <w:b/>
          <w:sz w:val="22"/>
          <w:szCs w:val="22"/>
          <w:lang w:eastAsia="ja-JP"/>
        </w:rPr>
        <w:t>UE</w:t>
      </w:r>
      <w:r>
        <w:rPr>
          <w:rFonts w:asciiTheme="minorHAnsi" w:eastAsiaTheme="minorHAnsi" w:hAnsiTheme="minorHAnsi" w:cstheme="minorBidi"/>
          <w:b/>
          <w:sz w:val="22"/>
          <w:szCs w:val="22"/>
          <w:lang w:eastAsia="ja-JP"/>
        </w:rPr>
        <w:t>s</w:t>
      </w:r>
      <w:r w:rsidRPr="008D2540">
        <w:rPr>
          <w:rFonts w:asciiTheme="minorHAnsi" w:eastAsiaTheme="minorHAnsi" w:hAnsiTheme="minorHAnsi" w:cstheme="minorBidi"/>
          <w:b/>
          <w:sz w:val="22"/>
          <w:szCs w:val="22"/>
          <w:lang w:eastAsia="ja-JP"/>
        </w:rPr>
        <w:t xml:space="preserve"> with knowledge of the satellite ephemeris can predict the Doppler</w:t>
      </w:r>
      <w:r>
        <w:rPr>
          <w:rFonts w:asciiTheme="minorHAnsi" w:eastAsiaTheme="minorHAnsi" w:hAnsiTheme="minorHAnsi" w:cstheme="minorBidi"/>
          <w:b/>
          <w:sz w:val="22"/>
          <w:szCs w:val="22"/>
          <w:lang w:eastAsia="ja-JP"/>
        </w:rPr>
        <w:t xml:space="preserve"> shift for pre-compensation on uplink</w:t>
      </w:r>
      <w:r w:rsidRPr="008D2540">
        <w:rPr>
          <w:rFonts w:asciiTheme="minorHAnsi" w:eastAsiaTheme="minorHAnsi" w:hAnsiTheme="minorHAnsi" w:cstheme="minorBidi"/>
          <w:b/>
          <w:sz w:val="22"/>
          <w:szCs w:val="22"/>
          <w:lang w:eastAsia="ja-JP"/>
        </w:rPr>
        <w:t>.</w:t>
      </w:r>
    </w:p>
    <w:p w14:paraId="44EC48BE" w14:textId="77777777" w:rsidR="00CB6538" w:rsidRPr="008D2540" w:rsidRDefault="00CB6538" w:rsidP="00CB6538">
      <w:pPr>
        <w:pStyle w:val="BodyText"/>
        <w:rPr>
          <w:rFonts w:asciiTheme="minorHAnsi" w:eastAsiaTheme="minorHAnsi" w:hAnsiTheme="minorHAnsi" w:cstheme="minorBidi"/>
          <w:b/>
          <w:sz w:val="22"/>
          <w:szCs w:val="22"/>
          <w:lang w:eastAsia="ja-JP"/>
        </w:rPr>
      </w:pPr>
      <w:r w:rsidRPr="008D2540">
        <w:rPr>
          <w:rFonts w:asciiTheme="minorHAnsi" w:eastAsiaTheme="minorHAnsi" w:hAnsiTheme="minorHAnsi" w:cstheme="minorBidi"/>
          <w:b/>
          <w:sz w:val="22"/>
          <w:szCs w:val="22"/>
          <w:lang w:eastAsia="ja-JP"/>
        </w:rPr>
        <w:t xml:space="preserve">Proposal </w:t>
      </w:r>
      <w:r>
        <w:rPr>
          <w:rFonts w:asciiTheme="minorHAnsi" w:eastAsiaTheme="minorHAnsi" w:hAnsiTheme="minorHAnsi" w:cstheme="minorBidi"/>
          <w:b/>
          <w:sz w:val="22"/>
          <w:szCs w:val="22"/>
          <w:lang w:eastAsia="ja-JP"/>
        </w:rPr>
        <w:t>3</w:t>
      </w:r>
      <w:r w:rsidRPr="008D2540">
        <w:rPr>
          <w:rFonts w:asciiTheme="minorHAnsi" w:eastAsiaTheme="minorHAnsi" w:hAnsiTheme="minorHAnsi" w:cstheme="minorBidi"/>
          <w:b/>
          <w:sz w:val="22"/>
          <w:szCs w:val="22"/>
          <w:lang w:eastAsia="ja-JP"/>
        </w:rPr>
        <w:t xml:space="preserve">: </w:t>
      </w:r>
      <w:r>
        <w:rPr>
          <w:rFonts w:asciiTheme="minorHAnsi" w:eastAsiaTheme="minorHAnsi" w:hAnsiTheme="minorHAnsi" w:cstheme="minorBidi"/>
          <w:b/>
          <w:sz w:val="22"/>
          <w:szCs w:val="22"/>
          <w:lang w:eastAsia="ja-JP"/>
        </w:rPr>
        <w:t xml:space="preserve">RAN1 should study of the effect of errors is Doppler shift estimation by NTN </w:t>
      </w:r>
      <w:r w:rsidRPr="008D2540">
        <w:rPr>
          <w:rFonts w:asciiTheme="minorHAnsi" w:eastAsiaTheme="minorHAnsi" w:hAnsiTheme="minorHAnsi" w:cstheme="minorBidi"/>
          <w:b/>
          <w:sz w:val="22"/>
          <w:szCs w:val="22"/>
          <w:lang w:eastAsia="ja-JP"/>
        </w:rPr>
        <w:t>UE</w:t>
      </w:r>
      <w:r>
        <w:rPr>
          <w:rFonts w:asciiTheme="minorHAnsi" w:eastAsiaTheme="minorHAnsi" w:hAnsiTheme="minorHAnsi" w:cstheme="minorBidi"/>
          <w:b/>
          <w:sz w:val="22"/>
          <w:szCs w:val="22"/>
          <w:lang w:eastAsia="ja-JP"/>
        </w:rPr>
        <w:t>s</w:t>
      </w:r>
      <w:r w:rsidRPr="008D2540">
        <w:rPr>
          <w:rFonts w:asciiTheme="minorHAnsi" w:eastAsiaTheme="minorHAnsi" w:hAnsiTheme="minorHAnsi" w:cstheme="minorBidi"/>
          <w:b/>
          <w:sz w:val="22"/>
          <w:szCs w:val="22"/>
          <w:lang w:eastAsia="ja-JP"/>
        </w:rPr>
        <w:t xml:space="preserve"> </w:t>
      </w:r>
      <w:r>
        <w:rPr>
          <w:rFonts w:asciiTheme="minorHAnsi" w:eastAsiaTheme="minorHAnsi" w:hAnsiTheme="minorHAnsi" w:cstheme="minorBidi"/>
          <w:b/>
          <w:sz w:val="22"/>
          <w:szCs w:val="22"/>
          <w:lang w:eastAsia="ja-JP"/>
        </w:rPr>
        <w:t>and the effect of it on Doppler shift pre-compensation</w:t>
      </w:r>
      <w:r w:rsidRPr="008D2540">
        <w:rPr>
          <w:rFonts w:asciiTheme="minorHAnsi" w:eastAsiaTheme="minorHAnsi" w:hAnsiTheme="minorHAnsi" w:cstheme="minorBidi"/>
          <w:b/>
          <w:sz w:val="22"/>
          <w:szCs w:val="22"/>
          <w:lang w:eastAsia="ja-JP"/>
        </w:rPr>
        <w:t>.</w:t>
      </w:r>
    </w:p>
    <w:p w14:paraId="2B14ECCE" w14:textId="77777777" w:rsidR="00DB7CE6" w:rsidRPr="005B5726" w:rsidRDefault="00DB7CE6" w:rsidP="00EE5345">
      <w:pPr>
        <w:pStyle w:val="Eqn"/>
        <w:rPr>
          <w:rFonts w:eastAsiaTheme="minorEastAsia" w:cstheme="minorHAnsi"/>
          <w:b/>
          <w:color w:val="000000" w:themeColor="text1"/>
          <w:lang w:val="en-GB"/>
        </w:rPr>
      </w:pPr>
    </w:p>
    <w:p w14:paraId="68090543" w14:textId="77777777" w:rsidR="00940D65" w:rsidRPr="006E13D1" w:rsidRDefault="00940D65" w:rsidP="00940D65">
      <w:pPr>
        <w:pStyle w:val="Heading1"/>
      </w:pPr>
      <w:r w:rsidRPr="006E13D1">
        <w:t>References</w:t>
      </w:r>
    </w:p>
    <w:p w14:paraId="65FE8617" w14:textId="1990F51E" w:rsidR="00BB45A1" w:rsidRDefault="00DB7CE6" w:rsidP="002A5EFC">
      <w:pPr>
        <w:numPr>
          <w:ilvl w:val="0"/>
          <w:numId w:val="4"/>
        </w:numPr>
        <w:spacing w:after="120" w:line="240" w:lineRule="auto"/>
        <w:jc w:val="both"/>
        <w:outlineLvl w:val="0"/>
      </w:pPr>
      <w:bookmarkStart w:id="5" w:name="_Ref521434452"/>
      <w:r w:rsidRPr="005B5726">
        <w:rPr>
          <w:color w:val="000000"/>
          <w:lang w:eastAsia="ja-JP"/>
        </w:rPr>
        <w:t>R</w:t>
      </w:r>
      <w:r w:rsidRPr="005B5726">
        <w:rPr>
          <w:rFonts w:hint="eastAsia"/>
          <w:color w:val="000000"/>
          <w:lang w:eastAsia="ja-JP"/>
        </w:rPr>
        <w:t>P</w:t>
      </w:r>
      <w:r w:rsidRPr="005B5726">
        <w:rPr>
          <w:color w:val="000000"/>
          <w:lang w:eastAsia="ja-JP"/>
        </w:rPr>
        <w:t>-190710, Thales, “</w:t>
      </w:r>
      <w:r w:rsidRPr="005B5726">
        <w:rPr>
          <w:rFonts w:cs="Arial"/>
          <w:color w:val="000000"/>
          <w:lang w:eastAsia="ja-JP"/>
        </w:rPr>
        <w:t>Study on solutions for NR to support non-terrestrial networks (NTN)</w:t>
      </w:r>
      <w:r w:rsidRPr="005B5726">
        <w:rPr>
          <w:color w:val="000000"/>
          <w:lang w:eastAsia="ja-JP"/>
        </w:rPr>
        <w:t>,” RAN #</w:t>
      </w:r>
      <w:r w:rsidRPr="005B5726">
        <w:rPr>
          <w:rFonts w:hint="eastAsia"/>
          <w:color w:val="000000"/>
          <w:lang w:eastAsia="ja-JP"/>
        </w:rPr>
        <w:t>8</w:t>
      </w:r>
      <w:r w:rsidRPr="005B5726">
        <w:rPr>
          <w:color w:val="000000"/>
          <w:lang w:eastAsia="ja-JP"/>
        </w:rPr>
        <w:t>3, March 2019.</w:t>
      </w:r>
    </w:p>
    <w:p w14:paraId="4BDFFD91" w14:textId="77777777" w:rsidR="00BB45A1" w:rsidRDefault="00DB7CE6" w:rsidP="002A5EFC">
      <w:pPr>
        <w:numPr>
          <w:ilvl w:val="0"/>
          <w:numId w:val="4"/>
        </w:numPr>
        <w:spacing w:after="120" w:line="240" w:lineRule="auto"/>
        <w:jc w:val="both"/>
        <w:outlineLvl w:val="0"/>
      </w:pPr>
      <w:r w:rsidRPr="005B5726">
        <w:rPr>
          <w:color w:val="000000"/>
          <w:lang w:eastAsia="ja-JP"/>
        </w:rPr>
        <w:t>3GPP TR 38.811, Study on New Radio (NR) to support non-terrestrial networks, V15.0.0.</w:t>
      </w:r>
    </w:p>
    <w:p w14:paraId="2AC73BD2" w14:textId="691835D8" w:rsidR="00BB45A1" w:rsidRDefault="00DB7CE6" w:rsidP="002A5EFC">
      <w:pPr>
        <w:numPr>
          <w:ilvl w:val="0"/>
          <w:numId w:val="4"/>
        </w:numPr>
        <w:spacing w:after="120" w:line="240" w:lineRule="auto"/>
        <w:jc w:val="both"/>
        <w:outlineLvl w:val="0"/>
      </w:pPr>
      <w:r w:rsidRPr="005B5726">
        <w:rPr>
          <w:color w:val="000000"/>
          <w:lang w:eastAsia="ja-JP"/>
        </w:rPr>
        <w:t xml:space="preserve">R1-1802064, </w:t>
      </w:r>
      <w:r w:rsidR="00BB45A1">
        <w:rPr>
          <w:color w:val="000000"/>
          <w:lang w:eastAsia="ja-JP"/>
        </w:rPr>
        <w:t>“</w:t>
      </w:r>
      <w:r w:rsidRPr="005B5726">
        <w:rPr>
          <w:color w:val="000000"/>
          <w:lang w:eastAsia="ja-JP"/>
        </w:rPr>
        <w:t>Considerations on Doppler compensation for LEO-based NTN,</w:t>
      </w:r>
      <w:r w:rsidR="00BB45A1">
        <w:rPr>
          <w:color w:val="000000"/>
          <w:lang w:eastAsia="ja-JP"/>
        </w:rPr>
        <w:t>”</w:t>
      </w:r>
      <w:r w:rsidRPr="005B5726">
        <w:rPr>
          <w:color w:val="000000"/>
          <w:lang w:eastAsia="ja-JP"/>
        </w:rPr>
        <w:t xml:space="preserve"> RAN1</w:t>
      </w:r>
      <w:r w:rsidR="00BB45A1">
        <w:rPr>
          <w:color w:val="000000"/>
          <w:lang w:eastAsia="ja-JP"/>
        </w:rPr>
        <w:t xml:space="preserve"> </w:t>
      </w:r>
      <w:r w:rsidRPr="005B5726">
        <w:rPr>
          <w:color w:val="000000"/>
          <w:lang w:eastAsia="ja-JP"/>
        </w:rPr>
        <w:t>#92, Feb 2018</w:t>
      </w:r>
      <w:r w:rsidRPr="00103234" w:rsidDel="001C3B28">
        <w:rPr>
          <w:lang w:eastAsia="ja-JP"/>
        </w:rPr>
        <w:t xml:space="preserve"> </w:t>
      </w:r>
      <w:bookmarkStart w:id="6" w:name="Source"/>
      <w:bookmarkEnd w:id="5"/>
      <w:bookmarkEnd w:id="6"/>
    </w:p>
    <w:p w14:paraId="62BCE72E" w14:textId="77777777" w:rsidR="00BB45A1" w:rsidRDefault="00BB45A1" w:rsidP="002A5EFC">
      <w:pPr>
        <w:numPr>
          <w:ilvl w:val="0"/>
          <w:numId w:val="4"/>
        </w:numPr>
        <w:spacing w:after="120" w:line="240" w:lineRule="auto"/>
        <w:jc w:val="both"/>
        <w:outlineLvl w:val="0"/>
      </w:pPr>
      <w:r w:rsidRPr="00A72975">
        <w:t>R1-1905206</w:t>
      </w:r>
      <w:r>
        <w:t>, “</w:t>
      </w:r>
      <w:r w:rsidRPr="00A72975">
        <w:t>Doppler shift compensation in NTN</w:t>
      </w:r>
      <w:r>
        <w:t xml:space="preserve">,” </w:t>
      </w:r>
      <w:r w:rsidRPr="00A72975">
        <w:t>THALES</w:t>
      </w:r>
      <w:r>
        <w:t>, RAN1 #96Bis, March 2019</w:t>
      </w:r>
    </w:p>
    <w:p w14:paraId="693080A2" w14:textId="77777777" w:rsidR="00BB45A1" w:rsidRDefault="00A72975" w:rsidP="002A5EFC">
      <w:pPr>
        <w:numPr>
          <w:ilvl w:val="0"/>
          <w:numId w:val="4"/>
        </w:numPr>
        <w:spacing w:after="120" w:line="240" w:lineRule="auto"/>
        <w:jc w:val="both"/>
        <w:outlineLvl w:val="0"/>
      </w:pPr>
      <w:r w:rsidRPr="00A72975">
        <w:t>R1-1904245</w:t>
      </w:r>
      <w:r w:rsidR="00BB45A1">
        <w:t>,</w:t>
      </w:r>
      <w:r>
        <w:t xml:space="preserve"> “</w:t>
      </w:r>
      <w:r w:rsidRPr="00A72975">
        <w:t>Considerations on Doppler compensation for Non-GEO-based NTN</w:t>
      </w:r>
      <w:r w:rsidR="00BB45A1">
        <w:t>,</w:t>
      </w:r>
      <w:r>
        <w:t>” Sony</w:t>
      </w:r>
      <w:r w:rsidR="00BB45A1">
        <w:t>, RAN1 #96Bis, March 2019</w:t>
      </w:r>
    </w:p>
    <w:p w14:paraId="1310BCDF" w14:textId="77777777" w:rsidR="00BB45A1" w:rsidRDefault="00A72975" w:rsidP="002A5EFC">
      <w:pPr>
        <w:numPr>
          <w:ilvl w:val="0"/>
          <w:numId w:val="4"/>
        </w:numPr>
        <w:spacing w:after="120" w:line="240" w:lineRule="auto"/>
        <w:jc w:val="both"/>
        <w:outlineLvl w:val="0"/>
      </w:pPr>
      <w:r w:rsidRPr="00A72975">
        <w:t>R1-1904644</w:t>
      </w:r>
      <w:r w:rsidR="00BB45A1">
        <w:t>,</w:t>
      </w:r>
      <w:r>
        <w:t xml:space="preserve"> “</w:t>
      </w:r>
      <w:r w:rsidRPr="00A72975">
        <w:t>Doppler compensation in initial access procedure in NR-NTN</w:t>
      </w:r>
      <w:r w:rsidR="00BB45A1">
        <w:t>,</w:t>
      </w:r>
      <w:r>
        <w:t xml:space="preserve">” </w:t>
      </w:r>
      <w:r w:rsidRPr="00A72975">
        <w:t>MediaTek Inc.</w:t>
      </w:r>
      <w:r w:rsidR="00BB45A1">
        <w:t>, RAN1 #96Bis, March 2019</w:t>
      </w:r>
    </w:p>
    <w:p w14:paraId="23ABC176" w14:textId="77777777" w:rsidR="00BB45A1" w:rsidRDefault="00A72975" w:rsidP="002A5EFC">
      <w:pPr>
        <w:numPr>
          <w:ilvl w:val="0"/>
          <w:numId w:val="4"/>
        </w:numPr>
        <w:spacing w:after="120" w:line="240" w:lineRule="auto"/>
        <w:jc w:val="both"/>
        <w:outlineLvl w:val="0"/>
      </w:pPr>
      <w:r w:rsidRPr="00A72975">
        <w:t>R1-1904650</w:t>
      </w:r>
      <w:r w:rsidR="00BB45A1">
        <w:t>,</w:t>
      </w:r>
      <w:r>
        <w:t xml:space="preserve"> “</w:t>
      </w:r>
      <w:r w:rsidRPr="00A72975">
        <w:t>Doppler Compensation, Uplink Timing Advance, Random Access and UE Location in NTN</w:t>
      </w:r>
      <w:r w:rsidR="00BB45A1">
        <w:t>,</w:t>
      </w:r>
      <w:r>
        <w:t xml:space="preserve">” </w:t>
      </w:r>
      <w:r w:rsidRPr="00A72975">
        <w:t>Nokia, Nokia Shanghai Bell</w:t>
      </w:r>
      <w:r w:rsidR="00BB45A1">
        <w:t>, RAN1 #96Bis, March 2019</w:t>
      </w:r>
    </w:p>
    <w:p w14:paraId="08545503" w14:textId="01D98AEB" w:rsidR="00A72975" w:rsidRPr="00BF33E3" w:rsidRDefault="00A72975" w:rsidP="00EE5345">
      <w:bookmarkStart w:id="7" w:name="_GoBack"/>
      <w:bookmarkEnd w:id="7"/>
    </w:p>
    <w:sectPr w:rsidR="00A72975" w:rsidRPr="00BF33E3">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8489D" w14:textId="77777777" w:rsidR="00390292" w:rsidRDefault="00390292" w:rsidP="000519FA">
      <w:pPr>
        <w:spacing w:after="0" w:line="240" w:lineRule="auto"/>
      </w:pPr>
      <w:r>
        <w:separator/>
      </w:r>
    </w:p>
  </w:endnote>
  <w:endnote w:type="continuationSeparator" w:id="0">
    <w:p w14:paraId="4C69FCE5" w14:textId="77777777" w:rsidR="00390292" w:rsidRDefault="0039029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3D6D5032" w14:textId="23BEF964" w:rsidR="00474824" w:rsidRDefault="0047482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5AA5679" w14:textId="77777777" w:rsidR="00474824" w:rsidRDefault="00474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D5A7B" w14:textId="77777777" w:rsidR="00390292" w:rsidRDefault="00390292" w:rsidP="000519FA">
      <w:pPr>
        <w:spacing w:after="0" w:line="240" w:lineRule="auto"/>
      </w:pPr>
      <w:r>
        <w:separator/>
      </w:r>
    </w:p>
  </w:footnote>
  <w:footnote w:type="continuationSeparator" w:id="0">
    <w:p w14:paraId="2AA567BA" w14:textId="77777777" w:rsidR="00390292" w:rsidRDefault="0039029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9123F"/>
    <w:multiLevelType w:val="hybridMultilevel"/>
    <w:tmpl w:val="7B8E63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D6B12D1"/>
    <w:multiLevelType w:val="multilevel"/>
    <w:tmpl w:val="3ECEF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35F9"/>
    <w:rsid w:val="00003DB6"/>
    <w:rsid w:val="0001019A"/>
    <w:rsid w:val="00010AA8"/>
    <w:rsid w:val="000122CC"/>
    <w:rsid w:val="00012FD4"/>
    <w:rsid w:val="000236DD"/>
    <w:rsid w:val="000242FA"/>
    <w:rsid w:val="00027E68"/>
    <w:rsid w:val="000330CB"/>
    <w:rsid w:val="00041657"/>
    <w:rsid w:val="00042C03"/>
    <w:rsid w:val="000436F7"/>
    <w:rsid w:val="00047714"/>
    <w:rsid w:val="000519FA"/>
    <w:rsid w:val="000549D5"/>
    <w:rsid w:val="00056294"/>
    <w:rsid w:val="00057E33"/>
    <w:rsid w:val="00057E68"/>
    <w:rsid w:val="00061AE4"/>
    <w:rsid w:val="000630FE"/>
    <w:rsid w:val="000633AD"/>
    <w:rsid w:val="000648F1"/>
    <w:rsid w:val="000663ED"/>
    <w:rsid w:val="0006788D"/>
    <w:rsid w:val="00072A13"/>
    <w:rsid w:val="0007349B"/>
    <w:rsid w:val="000746F1"/>
    <w:rsid w:val="00074772"/>
    <w:rsid w:val="000747EC"/>
    <w:rsid w:val="00077739"/>
    <w:rsid w:val="00080069"/>
    <w:rsid w:val="000831D4"/>
    <w:rsid w:val="000836E2"/>
    <w:rsid w:val="000852A4"/>
    <w:rsid w:val="0009297C"/>
    <w:rsid w:val="00094199"/>
    <w:rsid w:val="000948A2"/>
    <w:rsid w:val="00095F23"/>
    <w:rsid w:val="000A4533"/>
    <w:rsid w:val="000A7AF5"/>
    <w:rsid w:val="000B57B6"/>
    <w:rsid w:val="000C2C00"/>
    <w:rsid w:val="000C3811"/>
    <w:rsid w:val="000C7447"/>
    <w:rsid w:val="000D0D93"/>
    <w:rsid w:val="000D120C"/>
    <w:rsid w:val="000D18B0"/>
    <w:rsid w:val="000D2C69"/>
    <w:rsid w:val="000D403A"/>
    <w:rsid w:val="000D6506"/>
    <w:rsid w:val="000E094F"/>
    <w:rsid w:val="000E1BEE"/>
    <w:rsid w:val="000E20D5"/>
    <w:rsid w:val="000E3A06"/>
    <w:rsid w:val="000E6009"/>
    <w:rsid w:val="000E79B1"/>
    <w:rsid w:val="000E7F24"/>
    <w:rsid w:val="000F05B2"/>
    <w:rsid w:val="000F3099"/>
    <w:rsid w:val="000F63EF"/>
    <w:rsid w:val="000F6B79"/>
    <w:rsid w:val="0010173D"/>
    <w:rsid w:val="00102134"/>
    <w:rsid w:val="001030AA"/>
    <w:rsid w:val="0010616A"/>
    <w:rsid w:val="00110759"/>
    <w:rsid w:val="00111703"/>
    <w:rsid w:val="001124E9"/>
    <w:rsid w:val="00116383"/>
    <w:rsid w:val="00117268"/>
    <w:rsid w:val="001250BA"/>
    <w:rsid w:val="0013045B"/>
    <w:rsid w:val="001306D1"/>
    <w:rsid w:val="0013288C"/>
    <w:rsid w:val="00132E99"/>
    <w:rsid w:val="001418C6"/>
    <w:rsid w:val="0014258F"/>
    <w:rsid w:val="00142E3B"/>
    <w:rsid w:val="00144667"/>
    <w:rsid w:val="00147201"/>
    <w:rsid w:val="001476FA"/>
    <w:rsid w:val="00147D27"/>
    <w:rsid w:val="001557C1"/>
    <w:rsid w:val="00155D5F"/>
    <w:rsid w:val="00160717"/>
    <w:rsid w:val="001661EA"/>
    <w:rsid w:val="0016652F"/>
    <w:rsid w:val="00166CA6"/>
    <w:rsid w:val="001712ED"/>
    <w:rsid w:val="001721F6"/>
    <w:rsid w:val="001802B3"/>
    <w:rsid w:val="001866E2"/>
    <w:rsid w:val="00187C6F"/>
    <w:rsid w:val="00193810"/>
    <w:rsid w:val="00196568"/>
    <w:rsid w:val="001972E9"/>
    <w:rsid w:val="001A3BE8"/>
    <w:rsid w:val="001A5D61"/>
    <w:rsid w:val="001A6D9F"/>
    <w:rsid w:val="001B026D"/>
    <w:rsid w:val="001B03CA"/>
    <w:rsid w:val="001B20D7"/>
    <w:rsid w:val="001B30BA"/>
    <w:rsid w:val="001B53EC"/>
    <w:rsid w:val="001C2733"/>
    <w:rsid w:val="001C617E"/>
    <w:rsid w:val="001C66D9"/>
    <w:rsid w:val="001D0422"/>
    <w:rsid w:val="001D6531"/>
    <w:rsid w:val="001D7850"/>
    <w:rsid w:val="001D7C16"/>
    <w:rsid w:val="001E085A"/>
    <w:rsid w:val="001E1EC4"/>
    <w:rsid w:val="001E374F"/>
    <w:rsid w:val="001E79CC"/>
    <w:rsid w:val="001F46A7"/>
    <w:rsid w:val="001F7422"/>
    <w:rsid w:val="00203A2D"/>
    <w:rsid w:val="00204116"/>
    <w:rsid w:val="00206E46"/>
    <w:rsid w:val="00211821"/>
    <w:rsid w:val="00215284"/>
    <w:rsid w:val="002152ED"/>
    <w:rsid w:val="0021618C"/>
    <w:rsid w:val="00220897"/>
    <w:rsid w:val="002215FB"/>
    <w:rsid w:val="00221F70"/>
    <w:rsid w:val="00225856"/>
    <w:rsid w:val="00226E1C"/>
    <w:rsid w:val="0022777D"/>
    <w:rsid w:val="00231EB5"/>
    <w:rsid w:val="00235B85"/>
    <w:rsid w:val="0023711F"/>
    <w:rsid w:val="00242C21"/>
    <w:rsid w:val="0024363B"/>
    <w:rsid w:val="00253FFC"/>
    <w:rsid w:val="002622D4"/>
    <w:rsid w:val="002642AF"/>
    <w:rsid w:val="00264714"/>
    <w:rsid w:val="00264C75"/>
    <w:rsid w:val="00265915"/>
    <w:rsid w:val="002677CE"/>
    <w:rsid w:val="00281A49"/>
    <w:rsid w:val="00290546"/>
    <w:rsid w:val="0029466A"/>
    <w:rsid w:val="00295921"/>
    <w:rsid w:val="002A2635"/>
    <w:rsid w:val="002A5488"/>
    <w:rsid w:val="002A5EDE"/>
    <w:rsid w:val="002A5EFC"/>
    <w:rsid w:val="002B04F1"/>
    <w:rsid w:val="002B0B4B"/>
    <w:rsid w:val="002B0E68"/>
    <w:rsid w:val="002B4623"/>
    <w:rsid w:val="002B5306"/>
    <w:rsid w:val="002C4D5E"/>
    <w:rsid w:val="002D0120"/>
    <w:rsid w:val="002D293F"/>
    <w:rsid w:val="002D6E8E"/>
    <w:rsid w:val="002E1513"/>
    <w:rsid w:val="002E777B"/>
    <w:rsid w:val="002F02FD"/>
    <w:rsid w:val="002F465A"/>
    <w:rsid w:val="002F64BF"/>
    <w:rsid w:val="00303ED4"/>
    <w:rsid w:val="00304EF8"/>
    <w:rsid w:val="003066A9"/>
    <w:rsid w:val="00310BFF"/>
    <w:rsid w:val="00314D86"/>
    <w:rsid w:val="003327A4"/>
    <w:rsid w:val="003367CA"/>
    <w:rsid w:val="00336803"/>
    <w:rsid w:val="00340733"/>
    <w:rsid w:val="00343E11"/>
    <w:rsid w:val="0035022C"/>
    <w:rsid w:val="00354C29"/>
    <w:rsid w:val="00357E1C"/>
    <w:rsid w:val="00360C68"/>
    <w:rsid w:val="00364728"/>
    <w:rsid w:val="00364CD5"/>
    <w:rsid w:val="003701B4"/>
    <w:rsid w:val="0037598E"/>
    <w:rsid w:val="0037633E"/>
    <w:rsid w:val="003810A3"/>
    <w:rsid w:val="0038318A"/>
    <w:rsid w:val="003841DC"/>
    <w:rsid w:val="00390292"/>
    <w:rsid w:val="00391CDC"/>
    <w:rsid w:val="0039273B"/>
    <w:rsid w:val="003939D2"/>
    <w:rsid w:val="003948CC"/>
    <w:rsid w:val="00395995"/>
    <w:rsid w:val="00396DE0"/>
    <w:rsid w:val="003A1E97"/>
    <w:rsid w:val="003A2B71"/>
    <w:rsid w:val="003A3307"/>
    <w:rsid w:val="003B441C"/>
    <w:rsid w:val="003B47A7"/>
    <w:rsid w:val="003B5995"/>
    <w:rsid w:val="003B5B4E"/>
    <w:rsid w:val="003B6225"/>
    <w:rsid w:val="003C0B0D"/>
    <w:rsid w:val="003C61F5"/>
    <w:rsid w:val="003C6BA7"/>
    <w:rsid w:val="003D0B19"/>
    <w:rsid w:val="003D467F"/>
    <w:rsid w:val="003D5B1B"/>
    <w:rsid w:val="003D7128"/>
    <w:rsid w:val="003D7F2C"/>
    <w:rsid w:val="003E1DF8"/>
    <w:rsid w:val="003E69A1"/>
    <w:rsid w:val="003E7227"/>
    <w:rsid w:val="003E7A77"/>
    <w:rsid w:val="003F44BB"/>
    <w:rsid w:val="003F6482"/>
    <w:rsid w:val="004014BC"/>
    <w:rsid w:val="00402832"/>
    <w:rsid w:val="004032E4"/>
    <w:rsid w:val="0041109B"/>
    <w:rsid w:val="00413E0F"/>
    <w:rsid w:val="00414878"/>
    <w:rsid w:val="00420E1D"/>
    <w:rsid w:val="004226D5"/>
    <w:rsid w:val="00424360"/>
    <w:rsid w:val="004246FC"/>
    <w:rsid w:val="00425067"/>
    <w:rsid w:val="0042619F"/>
    <w:rsid w:val="004277D7"/>
    <w:rsid w:val="004304CE"/>
    <w:rsid w:val="00430BBD"/>
    <w:rsid w:val="00430D3F"/>
    <w:rsid w:val="00431057"/>
    <w:rsid w:val="00431FAC"/>
    <w:rsid w:val="00437422"/>
    <w:rsid w:val="004401EA"/>
    <w:rsid w:val="00441C62"/>
    <w:rsid w:val="00443573"/>
    <w:rsid w:val="004523C6"/>
    <w:rsid w:val="00456005"/>
    <w:rsid w:val="00456552"/>
    <w:rsid w:val="00460E5F"/>
    <w:rsid w:val="00467709"/>
    <w:rsid w:val="00472B55"/>
    <w:rsid w:val="004737DB"/>
    <w:rsid w:val="00474824"/>
    <w:rsid w:val="00475A5C"/>
    <w:rsid w:val="00476993"/>
    <w:rsid w:val="00477824"/>
    <w:rsid w:val="00484AF8"/>
    <w:rsid w:val="004910C5"/>
    <w:rsid w:val="00491475"/>
    <w:rsid w:val="00491B2F"/>
    <w:rsid w:val="00492CF5"/>
    <w:rsid w:val="00493C1E"/>
    <w:rsid w:val="00496B11"/>
    <w:rsid w:val="004B513D"/>
    <w:rsid w:val="004B7836"/>
    <w:rsid w:val="004C327F"/>
    <w:rsid w:val="004C5F6D"/>
    <w:rsid w:val="004D136E"/>
    <w:rsid w:val="004D1F8B"/>
    <w:rsid w:val="004E43BB"/>
    <w:rsid w:val="004E544F"/>
    <w:rsid w:val="004F0260"/>
    <w:rsid w:val="004F0DA1"/>
    <w:rsid w:val="004F48EF"/>
    <w:rsid w:val="004F5EF5"/>
    <w:rsid w:val="004F764B"/>
    <w:rsid w:val="00500F37"/>
    <w:rsid w:val="005016E6"/>
    <w:rsid w:val="00502054"/>
    <w:rsid w:val="005031E7"/>
    <w:rsid w:val="00503D18"/>
    <w:rsid w:val="0050412A"/>
    <w:rsid w:val="00504E62"/>
    <w:rsid w:val="0050678E"/>
    <w:rsid w:val="00506B16"/>
    <w:rsid w:val="005150DF"/>
    <w:rsid w:val="0051573A"/>
    <w:rsid w:val="00515E12"/>
    <w:rsid w:val="00520AE8"/>
    <w:rsid w:val="005217AA"/>
    <w:rsid w:val="00521A07"/>
    <w:rsid w:val="005222CE"/>
    <w:rsid w:val="005223FB"/>
    <w:rsid w:val="00530DCF"/>
    <w:rsid w:val="00531354"/>
    <w:rsid w:val="00532094"/>
    <w:rsid w:val="00533953"/>
    <w:rsid w:val="0053790E"/>
    <w:rsid w:val="00542429"/>
    <w:rsid w:val="00544162"/>
    <w:rsid w:val="0054571C"/>
    <w:rsid w:val="005457D6"/>
    <w:rsid w:val="00546A89"/>
    <w:rsid w:val="00547698"/>
    <w:rsid w:val="00552D83"/>
    <w:rsid w:val="00553ECD"/>
    <w:rsid w:val="005578BD"/>
    <w:rsid w:val="00557C8D"/>
    <w:rsid w:val="00560492"/>
    <w:rsid w:val="00564341"/>
    <w:rsid w:val="00564E20"/>
    <w:rsid w:val="00565A66"/>
    <w:rsid w:val="00571246"/>
    <w:rsid w:val="00580250"/>
    <w:rsid w:val="0058246B"/>
    <w:rsid w:val="0058372F"/>
    <w:rsid w:val="00583F5A"/>
    <w:rsid w:val="00584949"/>
    <w:rsid w:val="00587014"/>
    <w:rsid w:val="005877F4"/>
    <w:rsid w:val="005902A7"/>
    <w:rsid w:val="005918D4"/>
    <w:rsid w:val="00591F38"/>
    <w:rsid w:val="00597582"/>
    <w:rsid w:val="005B0F4D"/>
    <w:rsid w:val="005B4121"/>
    <w:rsid w:val="005B43A0"/>
    <w:rsid w:val="005B54AF"/>
    <w:rsid w:val="005B5726"/>
    <w:rsid w:val="005B5E6C"/>
    <w:rsid w:val="005B65CA"/>
    <w:rsid w:val="005C267E"/>
    <w:rsid w:val="005D0E2E"/>
    <w:rsid w:val="005D1725"/>
    <w:rsid w:val="005D3854"/>
    <w:rsid w:val="005D456F"/>
    <w:rsid w:val="005D66B3"/>
    <w:rsid w:val="005E022E"/>
    <w:rsid w:val="005E1251"/>
    <w:rsid w:val="005E2DA2"/>
    <w:rsid w:val="005E50A6"/>
    <w:rsid w:val="005E5280"/>
    <w:rsid w:val="005E7812"/>
    <w:rsid w:val="005F2907"/>
    <w:rsid w:val="005F4680"/>
    <w:rsid w:val="005F51CE"/>
    <w:rsid w:val="005F5427"/>
    <w:rsid w:val="005F5508"/>
    <w:rsid w:val="006025E5"/>
    <w:rsid w:val="00607AC2"/>
    <w:rsid w:val="00611480"/>
    <w:rsid w:val="00612FC9"/>
    <w:rsid w:val="00614238"/>
    <w:rsid w:val="00614777"/>
    <w:rsid w:val="00616E43"/>
    <w:rsid w:val="00617804"/>
    <w:rsid w:val="0062332A"/>
    <w:rsid w:val="00624DF3"/>
    <w:rsid w:val="006253FE"/>
    <w:rsid w:val="00626770"/>
    <w:rsid w:val="00626CB9"/>
    <w:rsid w:val="00631DC3"/>
    <w:rsid w:val="0063292F"/>
    <w:rsid w:val="00636998"/>
    <w:rsid w:val="006406D8"/>
    <w:rsid w:val="006443E4"/>
    <w:rsid w:val="00651485"/>
    <w:rsid w:val="00654360"/>
    <w:rsid w:val="00654FBC"/>
    <w:rsid w:val="00660063"/>
    <w:rsid w:val="00664BA3"/>
    <w:rsid w:val="00672217"/>
    <w:rsid w:val="0067311C"/>
    <w:rsid w:val="006767C7"/>
    <w:rsid w:val="00680649"/>
    <w:rsid w:val="00685F29"/>
    <w:rsid w:val="00691E55"/>
    <w:rsid w:val="006950E0"/>
    <w:rsid w:val="006958A2"/>
    <w:rsid w:val="006958E9"/>
    <w:rsid w:val="00695F83"/>
    <w:rsid w:val="00697E97"/>
    <w:rsid w:val="006A00C7"/>
    <w:rsid w:val="006A08FC"/>
    <w:rsid w:val="006A1A84"/>
    <w:rsid w:val="006A3712"/>
    <w:rsid w:val="006B0179"/>
    <w:rsid w:val="006B0598"/>
    <w:rsid w:val="006B316C"/>
    <w:rsid w:val="006B7DBC"/>
    <w:rsid w:val="006C0F2A"/>
    <w:rsid w:val="006C64B0"/>
    <w:rsid w:val="006D06E3"/>
    <w:rsid w:val="006D5DFC"/>
    <w:rsid w:val="006D7BD2"/>
    <w:rsid w:val="006D7E73"/>
    <w:rsid w:val="006E0AD7"/>
    <w:rsid w:val="006E0EE4"/>
    <w:rsid w:val="006E7AF2"/>
    <w:rsid w:val="006F02F7"/>
    <w:rsid w:val="006F1B31"/>
    <w:rsid w:val="006F7731"/>
    <w:rsid w:val="00702783"/>
    <w:rsid w:val="007028D4"/>
    <w:rsid w:val="00702BA1"/>
    <w:rsid w:val="00702BAD"/>
    <w:rsid w:val="00706472"/>
    <w:rsid w:val="00706536"/>
    <w:rsid w:val="00707567"/>
    <w:rsid w:val="00714CCC"/>
    <w:rsid w:val="00721283"/>
    <w:rsid w:val="00723CA1"/>
    <w:rsid w:val="00723DAD"/>
    <w:rsid w:val="0072444E"/>
    <w:rsid w:val="00724B55"/>
    <w:rsid w:val="007252BF"/>
    <w:rsid w:val="007346A8"/>
    <w:rsid w:val="00734E52"/>
    <w:rsid w:val="0073591F"/>
    <w:rsid w:val="00736C70"/>
    <w:rsid w:val="007426DB"/>
    <w:rsid w:val="00743C85"/>
    <w:rsid w:val="00746BCC"/>
    <w:rsid w:val="00750B79"/>
    <w:rsid w:val="00751161"/>
    <w:rsid w:val="00752017"/>
    <w:rsid w:val="00753519"/>
    <w:rsid w:val="0075614D"/>
    <w:rsid w:val="00757CDB"/>
    <w:rsid w:val="00763492"/>
    <w:rsid w:val="007645C3"/>
    <w:rsid w:val="00767BF8"/>
    <w:rsid w:val="00770025"/>
    <w:rsid w:val="007718A9"/>
    <w:rsid w:val="007762C7"/>
    <w:rsid w:val="00777A45"/>
    <w:rsid w:val="00777C69"/>
    <w:rsid w:val="00785385"/>
    <w:rsid w:val="007A1AA8"/>
    <w:rsid w:val="007A5BC3"/>
    <w:rsid w:val="007A7DBF"/>
    <w:rsid w:val="007B0187"/>
    <w:rsid w:val="007B02FF"/>
    <w:rsid w:val="007B3ACC"/>
    <w:rsid w:val="007B5680"/>
    <w:rsid w:val="007B6675"/>
    <w:rsid w:val="007C3153"/>
    <w:rsid w:val="007C3C38"/>
    <w:rsid w:val="007C70C7"/>
    <w:rsid w:val="007C7BF9"/>
    <w:rsid w:val="007D0833"/>
    <w:rsid w:val="007D1D9C"/>
    <w:rsid w:val="007D7E09"/>
    <w:rsid w:val="007E1AA5"/>
    <w:rsid w:val="007E46B1"/>
    <w:rsid w:val="007F1C51"/>
    <w:rsid w:val="007F443B"/>
    <w:rsid w:val="007F5241"/>
    <w:rsid w:val="008001D2"/>
    <w:rsid w:val="0080138D"/>
    <w:rsid w:val="00802E24"/>
    <w:rsid w:val="008038C0"/>
    <w:rsid w:val="00810E7B"/>
    <w:rsid w:val="00814C23"/>
    <w:rsid w:val="0081692E"/>
    <w:rsid w:val="008176AF"/>
    <w:rsid w:val="0082000E"/>
    <w:rsid w:val="008230F0"/>
    <w:rsid w:val="00823AB5"/>
    <w:rsid w:val="00825874"/>
    <w:rsid w:val="008344EF"/>
    <w:rsid w:val="00837184"/>
    <w:rsid w:val="0084609F"/>
    <w:rsid w:val="00846332"/>
    <w:rsid w:val="00851A74"/>
    <w:rsid w:val="00852254"/>
    <w:rsid w:val="00860A0E"/>
    <w:rsid w:val="008620EC"/>
    <w:rsid w:val="008621E8"/>
    <w:rsid w:val="00862CC3"/>
    <w:rsid w:val="0086464C"/>
    <w:rsid w:val="008669C3"/>
    <w:rsid w:val="0087550C"/>
    <w:rsid w:val="008774D9"/>
    <w:rsid w:val="00877AC0"/>
    <w:rsid w:val="00877AF9"/>
    <w:rsid w:val="00880886"/>
    <w:rsid w:val="00880BAD"/>
    <w:rsid w:val="0088161D"/>
    <w:rsid w:val="00881A84"/>
    <w:rsid w:val="0088279C"/>
    <w:rsid w:val="00883A9D"/>
    <w:rsid w:val="00884962"/>
    <w:rsid w:val="008904E7"/>
    <w:rsid w:val="00891A8D"/>
    <w:rsid w:val="00891CF3"/>
    <w:rsid w:val="0089392D"/>
    <w:rsid w:val="00895E7D"/>
    <w:rsid w:val="0089627D"/>
    <w:rsid w:val="008964B6"/>
    <w:rsid w:val="008964D6"/>
    <w:rsid w:val="00897E23"/>
    <w:rsid w:val="008A495C"/>
    <w:rsid w:val="008A4A1D"/>
    <w:rsid w:val="008A4E94"/>
    <w:rsid w:val="008B75C8"/>
    <w:rsid w:val="008C2A4E"/>
    <w:rsid w:val="008C4DE5"/>
    <w:rsid w:val="008C5086"/>
    <w:rsid w:val="008D2A29"/>
    <w:rsid w:val="008D3E9E"/>
    <w:rsid w:val="008D52D3"/>
    <w:rsid w:val="008D7280"/>
    <w:rsid w:val="008E04E0"/>
    <w:rsid w:val="008E0CDD"/>
    <w:rsid w:val="008E1265"/>
    <w:rsid w:val="008E3B56"/>
    <w:rsid w:val="008E463A"/>
    <w:rsid w:val="008E4A26"/>
    <w:rsid w:val="008E4FD1"/>
    <w:rsid w:val="008E5B9A"/>
    <w:rsid w:val="008E655B"/>
    <w:rsid w:val="008F0378"/>
    <w:rsid w:val="008F416A"/>
    <w:rsid w:val="008F4D43"/>
    <w:rsid w:val="008F5EDE"/>
    <w:rsid w:val="008F6935"/>
    <w:rsid w:val="008F7FBF"/>
    <w:rsid w:val="00902B40"/>
    <w:rsid w:val="0091044B"/>
    <w:rsid w:val="00911ADB"/>
    <w:rsid w:val="009137CF"/>
    <w:rsid w:val="0091641D"/>
    <w:rsid w:val="00917303"/>
    <w:rsid w:val="009174C9"/>
    <w:rsid w:val="0092132D"/>
    <w:rsid w:val="00922029"/>
    <w:rsid w:val="00924280"/>
    <w:rsid w:val="0092536C"/>
    <w:rsid w:val="00932DA2"/>
    <w:rsid w:val="009352EF"/>
    <w:rsid w:val="00935B6E"/>
    <w:rsid w:val="00940D65"/>
    <w:rsid w:val="00943363"/>
    <w:rsid w:val="009502F0"/>
    <w:rsid w:val="00951F28"/>
    <w:rsid w:val="00951F3F"/>
    <w:rsid w:val="00956142"/>
    <w:rsid w:val="0096122A"/>
    <w:rsid w:val="00961A5D"/>
    <w:rsid w:val="00962155"/>
    <w:rsid w:val="00967373"/>
    <w:rsid w:val="0096747B"/>
    <w:rsid w:val="00967F85"/>
    <w:rsid w:val="00971142"/>
    <w:rsid w:val="0097359C"/>
    <w:rsid w:val="0097441C"/>
    <w:rsid w:val="0097517E"/>
    <w:rsid w:val="00976512"/>
    <w:rsid w:val="009812C0"/>
    <w:rsid w:val="00981F62"/>
    <w:rsid w:val="009838B8"/>
    <w:rsid w:val="0098573A"/>
    <w:rsid w:val="009919E6"/>
    <w:rsid w:val="00991B97"/>
    <w:rsid w:val="00992673"/>
    <w:rsid w:val="009937F5"/>
    <w:rsid w:val="00997121"/>
    <w:rsid w:val="00997C2D"/>
    <w:rsid w:val="009A1470"/>
    <w:rsid w:val="009A35A8"/>
    <w:rsid w:val="009A4D40"/>
    <w:rsid w:val="009A5150"/>
    <w:rsid w:val="009A661A"/>
    <w:rsid w:val="009A7DF6"/>
    <w:rsid w:val="009B3C9A"/>
    <w:rsid w:val="009B5CF4"/>
    <w:rsid w:val="009B6B19"/>
    <w:rsid w:val="009B79F0"/>
    <w:rsid w:val="009C7F1E"/>
    <w:rsid w:val="009D1C22"/>
    <w:rsid w:val="009D49BC"/>
    <w:rsid w:val="009D528B"/>
    <w:rsid w:val="009D5A23"/>
    <w:rsid w:val="009D7C0B"/>
    <w:rsid w:val="009E00AC"/>
    <w:rsid w:val="009E01E6"/>
    <w:rsid w:val="009E448C"/>
    <w:rsid w:val="009E6F87"/>
    <w:rsid w:val="009F110A"/>
    <w:rsid w:val="009F17B3"/>
    <w:rsid w:val="009F1F01"/>
    <w:rsid w:val="009F4590"/>
    <w:rsid w:val="009F56DA"/>
    <w:rsid w:val="009F5955"/>
    <w:rsid w:val="009F768B"/>
    <w:rsid w:val="00A0090A"/>
    <w:rsid w:val="00A03158"/>
    <w:rsid w:val="00A14445"/>
    <w:rsid w:val="00A1501F"/>
    <w:rsid w:val="00A151E2"/>
    <w:rsid w:val="00A16005"/>
    <w:rsid w:val="00A16970"/>
    <w:rsid w:val="00A16DF0"/>
    <w:rsid w:val="00A201FA"/>
    <w:rsid w:val="00A231CE"/>
    <w:rsid w:val="00A26DF2"/>
    <w:rsid w:val="00A35507"/>
    <w:rsid w:val="00A373F0"/>
    <w:rsid w:val="00A40BFB"/>
    <w:rsid w:val="00A415B6"/>
    <w:rsid w:val="00A41759"/>
    <w:rsid w:val="00A454EE"/>
    <w:rsid w:val="00A45C80"/>
    <w:rsid w:val="00A4633B"/>
    <w:rsid w:val="00A4783D"/>
    <w:rsid w:val="00A52373"/>
    <w:rsid w:val="00A5286C"/>
    <w:rsid w:val="00A52E93"/>
    <w:rsid w:val="00A54F44"/>
    <w:rsid w:val="00A57CE0"/>
    <w:rsid w:val="00A63DCD"/>
    <w:rsid w:val="00A72975"/>
    <w:rsid w:val="00A755FE"/>
    <w:rsid w:val="00A76C80"/>
    <w:rsid w:val="00A80DE2"/>
    <w:rsid w:val="00A82468"/>
    <w:rsid w:val="00A82539"/>
    <w:rsid w:val="00A866F6"/>
    <w:rsid w:val="00A8793F"/>
    <w:rsid w:val="00A900CC"/>
    <w:rsid w:val="00A900D9"/>
    <w:rsid w:val="00A92C99"/>
    <w:rsid w:val="00A97255"/>
    <w:rsid w:val="00AA10DC"/>
    <w:rsid w:val="00AA5AE5"/>
    <w:rsid w:val="00AA68EC"/>
    <w:rsid w:val="00AB5572"/>
    <w:rsid w:val="00AD179E"/>
    <w:rsid w:val="00AD2BDF"/>
    <w:rsid w:val="00AD411B"/>
    <w:rsid w:val="00AD6E30"/>
    <w:rsid w:val="00AD7E4C"/>
    <w:rsid w:val="00AE3206"/>
    <w:rsid w:val="00AE380E"/>
    <w:rsid w:val="00AE4B14"/>
    <w:rsid w:val="00AE73EA"/>
    <w:rsid w:val="00AF284D"/>
    <w:rsid w:val="00AF439F"/>
    <w:rsid w:val="00B00552"/>
    <w:rsid w:val="00B044EA"/>
    <w:rsid w:val="00B06108"/>
    <w:rsid w:val="00B07C17"/>
    <w:rsid w:val="00B11AF5"/>
    <w:rsid w:val="00B13F68"/>
    <w:rsid w:val="00B1454B"/>
    <w:rsid w:val="00B154A6"/>
    <w:rsid w:val="00B161B7"/>
    <w:rsid w:val="00B16EC1"/>
    <w:rsid w:val="00B17D87"/>
    <w:rsid w:val="00B228AF"/>
    <w:rsid w:val="00B2320A"/>
    <w:rsid w:val="00B24BBE"/>
    <w:rsid w:val="00B33A02"/>
    <w:rsid w:val="00B33CC8"/>
    <w:rsid w:val="00B346E7"/>
    <w:rsid w:val="00B37F08"/>
    <w:rsid w:val="00B40CB0"/>
    <w:rsid w:val="00B415A8"/>
    <w:rsid w:val="00B42113"/>
    <w:rsid w:val="00B45124"/>
    <w:rsid w:val="00B46A9A"/>
    <w:rsid w:val="00B5221A"/>
    <w:rsid w:val="00B600B1"/>
    <w:rsid w:val="00B61BFF"/>
    <w:rsid w:val="00B63744"/>
    <w:rsid w:val="00B640CF"/>
    <w:rsid w:val="00B65253"/>
    <w:rsid w:val="00B72414"/>
    <w:rsid w:val="00B72DF0"/>
    <w:rsid w:val="00B73082"/>
    <w:rsid w:val="00B740D5"/>
    <w:rsid w:val="00B8023E"/>
    <w:rsid w:val="00B87EFA"/>
    <w:rsid w:val="00B9346C"/>
    <w:rsid w:val="00B9463F"/>
    <w:rsid w:val="00B953E2"/>
    <w:rsid w:val="00BA208D"/>
    <w:rsid w:val="00BA52D2"/>
    <w:rsid w:val="00BA7BCF"/>
    <w:rsid w:val="00BB1E73"/>
    <w:rsid w:val="00BB2868"/>
    <w:rsid w:val="00BB45A1"/>
    <w:rsid w:val="00BB5D3D"/>
    <w:rsid w:val="00BB7706"/>
    <w:rsid w:val="00BB7A4A"/>
    <w:rsid w:val="00BC109C"/>
    <w:rsid w:val="00BC30F0"/>
    <w:rsid w:val="00BC3340"/>
    <w:rsid w:val="00BC4042"/>
    <w:rsid w:val="00BD1557"/>
    <w:rsid w:val="00BD3AF8"/>
    <w:rsid w:val="00BF33E3"/>
    <w:rsid w:val="00BF489E"/>
    <w:rsid w:val="00BF550E"/>
    <w:rsid w:val="00BF6416"/>
    <w:rsid w:val="00BF7226"/>
    <w:rsid w:val="00C03C52"/>
    <w:rsid w:val="00C05511"/>
    <w:rsid w:val="00C06D5C"/>
    <w:rsid w:val="00C13609"/>
    <w:rsid w:val="00C14553"/>
    <w:rsid w:val="00C150D0"/>
    <w:rsid w:val="00C16F55"/>
    <w:rsid w:val="00C17C08"/>
    <w:rsid w:val="00C240C4"/>
    <w:rsid w:val="00C2446A"/>
    <w:rsid w:val="00C248AB"/>
    <w:rsid w:val="00C254BC"/>
    <w:rsid w:val="00C26631"/>
    <w:rsid w:val="00C32840"/>
    <w:rsid w:val="00C4425D"/>
    <w:rsid w:val="00C44667"/>
    <w:rsid w:val="00C47AC3"/>
    <w:rsid w:val="00C52A31"/>
    <w:rsid w:val="00C54D0B"/>
    <w:rsid w:val="00C55C86"/>
    <w:rsid w:val="00C6254B"/>
    <w:rsid w:val="00C628BD"/>
    <w:rsid w:val="00C628F3"/>
    <w:rsid w:val="00C62F93"/>
    <w:rsid w:val="00C71921"/>
    <w:rsid w:val="00C745F6"/>
    <w:rsid w:val="00C80B2A"/>
    <w:rsid w:val="00C8187F"/>
    <w:rsid w:val="00C84D88"/>
    <w:rsid w:val="00C85BDC"/>
    <w:rsid w:val="00C87E68"/>
    <w:rsid w:val="00C9106F"/>
    <w:rsid w:val="00C93D08"/>
    <w:rsid w:val="00C93F4E"/>
    <w:rsid w:val="00C969BD"/>
    <w:rsid w:val="00CA004B"/>
    <w:rsid w:val="00CA1401"/>
    <w:rsid w:val="00CA2750"/>
    <w:rsid w:val="00CB6538"/>
    <w:rsid w:val="00CC3045"/>
    <w:rsid w:val="00CC3339"/>
    <w:rsid w:val="00CC5439"/>
    <w:rsid w:val="00CC68BB"/>
    <w:rsid w:val="00CD08BD"/>
    <w:rsid w:val="00CD2BB3"/>
    <w:rsid w:val="00CD6150"/>
    <w:rsid w:val="00CD7593"/>
    <w:rsid w:val="00CD78CD"/>
    <w:rsid w:val="00CE0752"/>
    <w:rsid w:val="00CE0872"/>
    <w:rsid w:val="00CE345A"/>
    <w:rsid w:val="00CE487C"/>
    <w:rsid w:val="00CE6170"/>
    <w:rsid w:val="00CE7C17"/>
    <w:rsid w:val="00CF0128"/>
    <w:rsid w:val="00CF3B36"/>
    <w:rsid w:val="00CF56D7"/>
    <w:rsid w:val="00D00BA5"/>
    <w:rsid w:val="00D01AEE"/>
    <w:rsid w:val="00D03867"/>
    <w:rsid w:val="00D03B4D"/>
    <w:rsid w:val="00D05CC5"/>
    <w:rsid w:val="00D0619C"/>
    <w:rsid w:val="00D14E8B"/>
    <w:rsid w:val="00D17C94"/>
    <w:rsid w:val="00D209FC"/>
    <w:rsid w:val="00D2377E"/>
    <w:rsid w:val="00D2507E"/>
    <w:rsid w:val="00D34CD6"/>
    <w:rsid w:val="00D37FBA"/>
    <w:rsid w:val="00D4032D"/>
    <w:rsid w:val="00D42D92"/>
    <w:rsid w:val="00D434D2"/>
    <w:rsid w:val="00D43C01"/>
    <w:rsid w:val="00D447BA"/>
    <w:rsid w:val="00D4615F"/>
    <w:rsid w:val="00D46C0D"/>
    <w:rsid w:val="00D50225"/>
    <w:rsid w:val="00D537E7"/>
    <w:rsid w:val="00D564E6"/>
    <w:rsid w:val="00D5653A"/>
    <w:rsid w:val="00D56DFF"/>
    <w:rsid w:val="00D57819"/>
    <w:rsid w:val="00D64A99"/>
    <w:rsid w:val="00D708BE"/>
    <w:rsid w:val="00D72FA9"/>
    <w:rsid w:val="00D73A06"/>
    <w:rsid w:val="00D75B0C"/>
    <w:rsid w:val="00D810E1"/>
    <w:rsid w:val="00D8168A"/>
    <w:rsid w:val="00D84226"/>
    <w:rsid w:val="00D8564C"/>
    <w:rsid w:val="00D87E69"/>
    <w:rsid w:val="00D9010F"/>
    <w:rsid w:val="00D90826"/>
    <w:rsid w:val="00D910E4"/>
    <w:rsid w:val="00D92AA4"/>
    <w:rsid w:val="00D932EA"/>
    <w:rsid w:val="00D9398F"/>
    <w:rsid w:val="00D94AA5"/>
    <w:rsid w:val="00D9646E"/>
    <w:rsid w:val="00D9650F"/>
    <w:rsid w:val="00D96534"/>
    <w:rsid w:val="00D9726C"/>
    <w:rsid w:val="00D97626"/>
    <w:rsid w:val="00DA0225"/>
    <w:rsid w:val="00DA3F93"/>
    <w:rsid w:val="00DA56DA"/>
    <w:rsid w:val="00DA6DC7"/>
    <w:rsid w:val="00DB2DD7"/>
    <w:rsid w:val="00DB459A"/>
    <w:rsid w:val="00DB55D6"/>
    <w:rsid w:val="00DB5C94"/>
    <w:rsid w:val="00DB7CE6"/>
    <w:rsid w:val="00DC0A9D"/>
    <w:rsid w:val="00DC2FFE"/>
    <w:rsid w:val="00DC7B31"/>
    <w:rsid w:val="00DD5C62"/>
    <w:rsid w:val="00DD62DD"/>
    <w:rsid w:val="00DD7113"/>
    <w:rsid w:val="00DD7407"/>
    <w:rsid w:val="00DE0934"/>
    <w:rsid w:val="00DE1CB9"/>
    <w:rsid w:val="00DE264B"/>
    <w:rsid w:val="00DE3805"/>
    <w:rsid w:val="00DF1CEF"/>
    <w:rsid w:val="00DF2100"/>
    <w:rsid w:val="00DF436E"/>
    <w:rsid w:val="00DF546B"/>
    <w:rsid w:val="00DF5A67"/>
    <w:rsid w:val="00E0185E"/>
    <w:rsid w:val="00E023EA"/>
    <w:rsid w:val="00E04CBF"/>
    <w:rsid w:val="00E06A8A"/>
    <w:rsid w:val="00E06FFA"/>
    <w:rsid w:val="00E07340"/>
    <w:rsid w:val="00E07BFC"/>
    <w:rsid w:val="00E12084"/>
    <w:rsid w:val="00E12BE8"/>
    <w:rsid w:val="00E13489"/>
    <w:rsid w:val="00E15177"/>
    <w:rsid w:val="00E16A8A"/>
    <w:rsid w:val="00E20837"/>
    <w:rsid w:val="00E22F3B"/>
    <w:rsid w:val="00E33D59"/>
    <w:rsid w:val="00E362CD"/>
    <w:rsid w:val="00E42620"/>
    <w:rsid w:val="00E447DE"/>
    <w:rsid w:val="00E51EF2"/>
    <w:rsid w:val="00E61D7C"/>
    <w:rsid w:val="00E64234"/>
    <w:rsid w:val="00E65395"/>
    <w:rsid w:val="00E66C0F"/>
    <w:rsid w:val="00E67C1E"/>
    <w:rsid w:val="00E75C24"/>
    <w:rsid w:val="00E76923"/>
    <w:rsid w:val="00E8020D"/>
    <w:rsid w:val="00E80D19"/>
    <w:rsid w:val="00E824AC"/>
    <w:rsid w:val="00E82FF0"/>
    <w:rsid w:val="00E84024"/>
    <w:rsid w:val="00E87F4A"/>
    <w:rsid w:val="00EA0427"/>
    <w:rsid w:val="00EA093E"/>
    <w:rsid w:val="00EA18C4"/>
    <w:rsid w:val="00EA28E7"/>
    <w:rsid w:val="00EA4DF6"/>
    <w:rsid w:val="00EA6035"/>
    <w:rsid w:val="00EB0BF2"/>
    <w:rsid w:val="00EB10BE"/>
    <w:rsid w:val="00EB1A83"/>
    <w:rsid w:val="00EB250B"/>
    <w:rsid w:val="00EB2EAD"/>
    <w:rsid w:val="00EB2F69"/>
    <w:rsid w:val="00EC0444"/>
    <w:rsid w:val="00EC6604"/>
    <w:rsid w:val="00EC67BA"/>
    <w:rsid w:val="00EC6B8C"/>
    <w:rsid w:val="00EC73D5"/>
    <w:rsid w:val="00ED10DF"/>
    <w:rsid w:val="00ED1A31"/>
    <w:rsid w:val="00ED7FEC"/>
    <w:rsid w:val="00EE1B60"/>
    <w:rsid w:val="00EE4EB4"/>
    <w:rsid w:val="00EE5345"/>
    <w:rsid w:val="00EE6065"/>
    <w:rsid w:val="00EE62D3"/>
    <w:rsid w:val="00EE737C"/>
    <w:rsid w:val="00EF55D0"/>
    <w:rsid w:val="00EF7507"/>
    <w:rsid w:val="00F0269B"/>
    <w:rsid w:val="00F04115"/>
    <w:rsid w:val="00F06DF9"/>
    <w:rsid w:val="00F1234C"/>
    <w:rsid w:val="00F14C53"/>
    <w:rsid w:val="00F15CD3"/>
    <w:rsid w:val="00F21A0B"/>
    <w:rsid w:val="00F244CD"/>
    <w:rsid w:val="00F267D7"/>
    <w:rsid w:val="00F33CDA"/>
    <w:rsid w:val="00F35BDA"/>
    <w:rsid w:val="00F36660"/>
    <w:rsid w:val="00F37519"/>
    <w:rsid w:val="00F415D5"/>
    <w:rsid w:val="00F43B29"/>
    <w:rsid w:val="00F56B3C"/>
    <w:rsid w:val="00F618AD"/>
    <w:rsid w:val="00F66275"/>
    <w:rsid w:val="00F66C5D"/>
    <w:rsid w:val="00F67931"/>
    <w:rsid w:val="00F7398D"/>
    <w:rsid w:val="00F73CCF"/>
    <w:rsid w:val="00F76B37"/>
    <w:rsid w:val="00F76C3F"/>
    <w:rsid w:val="00F81C3F"/>
    <w:rsid w:val="00F85CF4"/>
    <w:rsid w:val="00F86346"/>
    <w:rsid w:val="00F87188"/>
    <w:rsid w:val="00F91902"/>
    <w:rsid w:val="00F94A96"/>
    <w:rsid w:val="00F95EFB"/>
    <w:rsid w:val="00F97FC9"/>
    <w:rsid w:val="00FA0192"/>
    <w:rsid w:val="00FA035B"/>
    <w:rsid w:val="00FA2721"/>
    <w:rsid w:val="00FA27F3"/>
    <w:rsid w:val="00FA3DF2"/>
    <w:rsid w:val="00FA6896"/>
    <w:rsid w:val="00FB21CA"/>
    <w:rsid w:val="00FB416D"/>
    <w:rsid w:val="00FB7AC1"/>
    <w:rsid w:val="00FC0C6B"/>
    <w:rsid w:val="00FC11A1"/>
    <w:rsid w:val="00FC50A8"/>
    <w:rsid w:val="00FC7F4D"/>
    <w:rsid w:val="00FD227F"/>
    <w:rsid w:val="00FD7B8B"/>
    <w:rsid w:val="00FE1EBF"/>
    <w:rsid w:val="00FE2B03"/>
    <w:rsid w:val="00FE2DE3"/>
    <w:rsid w:val="00FE3DE4"/>
    <w:rsid w:val="00FE5597"/>
    <w:rsid w:val="00FE73A2"/>
    <w:rsid w:val="00FF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83E3F"/>
  <w15:docId w15:val="{9249B1D0-18AF-4868-BDC6-8DE025E8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6A1A8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aliases w:val="h5,Heading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aliases w:val="Figure Heading,FH"/>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列出段落1,中等深浅网格 1 - 着色 21,목록 단락,列表段落"/>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6A1A8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条"/>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519FA"/>
  </w:style>
  <w:style w:type="paragraph" w:styleId="Footer">
    <w:name w:val="footer"/>
    <w:basedOn w:val="Normal"/>
    <w:link w:val="FooterChar"/>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 Bullets Char,リスト段落 Char,?? ?? Char,????? Char,???? Char,Lista1 Char,列出段落 Char,列出段落1 Char,中等深浅网格 1 - 着色 21 Char,목록 단락 Char,列表段落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styleId="PlaceholderText">
    <w:name w:val="Placeholder Text"/>
    <w:basedOn w:val="DefaultParagraphFont"/>
    <w:uiPriority w:val="99"/>
    <w:semiHidden/>
    <w:rsid w:val="00DB5C94"/>
    <w:rPr>
      <w:color w:val="808080"/>
    </w:rPr>
  </w:style>
  <w:style w:type="paragraph" w:customStyle="1" w:styleId="LGTdoc">
    <w:name w:val="LGTdoc_본문"/>
    <w:basedOn w:val="Normal"/>
    <w:rsid w:val="00047714"/>
    <w:pPr>
      <w:widowControl w:val="0"/>
      <w:autoSpaceDE w:val="0"/>
      <w:autoSpaceDN w:val="0"/>
      <w:adjustRightInd w:val="0"/>
      <w:snapToGrid w:val="0"/>
      <w:spacing w:afterLines="50" w:after="200" w:line="264" w:lineRule="auto"/>
      <w:jc w:val="both"/>
    </w:pPr>
    <w:rPr>
      <w:rFonts w:ascii="Times New Roman" w:eastAsia="Batang" w:hAnsi="Times New Roman" w:cs="Times New Roman"/>
      <w:kern w:val="2"/>
      <w:szCs w:val="24"/>
      <w:lang w:val="en-GB" w:eastAsia="ko-KR"/>
    </w:rPr>
  </w:style>
  <w:style w:type="character" w:customStyle="1" w:styleId="nlmcontrib">
    <w:name w:val="nlm_contrib"/>
    <w:basedOn w:val="DefaultParagraphFont"/>
    <w:rsid w:val="00A151E2"/>
  </w:style>
  <w:style w:type="character" w:customStyle="1" w:styleId="nlmstring-name">
    <w:name w:val="nlm_string-name"/>
    <w:basedOn w:val="DefaultParagraphFont"/>
    <w:rsid w:val="00A151E2"/>
  </w:style>
  <w:style w:type="paragraph" w:customStyle="1" w:styleId="CRCoverPage">
    <w:name w:val="CR Cover Page"/>
    <w:rsid w:val="003B6225"/>
    <w:pPr>
      <w:spacing w:after="120" w:line="240" w:lineRule="auto"/>
    </w:pPr>
    <w:rPr>
      <w:rFonts w:ascii="Arial" w:eastAsia="Batang"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18A9"/>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18A9"/>
    <w:rPr>
      <w:rFonts w:ascii="Times New Roman" w:eastAsia="MS Mincho" w:hAnsi="Times New Roman" w:cs="Times New Roman"/>
      <w:sz w:val="20"/>
      <w:szCs w:val="24"/>
    </w:rPr>
  </w:style>
  <w:style w:type="paragraph" w:customStyle="1" w:styleId="References">
    <w:name w:val="References"/>
    <w:basedOn w:val="Normal"/>
    <w:rsid w:val="001476FA"/>
    <w:pPr>
      <w:numPr>
        <w:numId w:val="3"/>
      </w:numPr>
      <w:autoSpaceDE w:val="0"/>
      <w:autoSpaceDN w:val="0"/>
      <w:snapToGrid w:val="0"/>
      <w:spacing w:after="60" w:line="240" w:lineRule="auto"/>
      <w:jc w:val="both"/>
    </w:pPr>
    <w:rPr>
      <w:rFonts w:ascii="Times New Roman" w:eastAsia="SimSun" w:hAnsi="Times New Roman" w:cs="Times New Roman"/>
      <w:sz w:val="20"/>
      <w:szCs w:val="16"/>
    </w:rPr>
  </w:style>
  <w:style w:type="paragraph" w:customStyle="1" w:styleId="Eqn">
    <w:name w:val="Eqn"/>
    <w:basedOn w:val="Normal"/>
    <w:qFormat/>
    <w:rsid w:val="00880886"/>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H">
    <w:name w:val="TAH"/>
    <w:basedOn w:val="Normal"/>
    <w:link w:val="TAHCar"/>
    <w:qFormat/>
    <w:rsid w:val="005F2907"/>
    <w:pPr>
      <w:keepNext/>
      <w:keepLines/>
      <w:spacing w:after="0" w:line="240" w:lineRule="auto"/>
      <w:jc w:val="center"/>
    </w:pPr>
    <w:rPr>
      <w:rFonts w:ascii="Arial" w:eastAsia="PMingLiU" w:hAnsi="Arial" w:cs="Times New Roman"/>
      <w:b/>
      <w:sz w:val="18"/>
      <w:szCs w:val="20"/>
      <w:lang w:val="en-GB"/>
    </w:rPr>
  </w:style>
  <w:style w:type="character" w:customStyle="1" w:styleId="TAHCar">
    <w:name w:val="TAH Car"/>
    <w:link w:val="TAH"/>
    <w:qFormat/>
    <w:locked/>
    <w:rsid w:val="005F2907"/>
    <w:rPr>
      <w:rFonts w:ascii="Arial" w:eastAsia="PMingLiU" w:hAnsi="Arial" w:cs="Times New Roman"/>
      <w:b/>
      <w:sz w:val="18"/>
      <w:szCs w:val="20"/>
      <w:lang w:val="en-GB"/>
    </w:rPr>
  </w:style>
  <w:style w:type="paragraph" w:customStyle="1" w:styleId="TAC">
    <w:name w:val="TAC"/>
    <w:basedOn w:val="Normal"/>
    <w:link w:val="TACChar"/>
    <w:qFormat/>
    <w:rsid w:val="005D66B3"/>
    <w:pPr>
      <w:keepNext/>
      <w:keepLines/>
      <w:spacing w:after="0" w:line="240" w:lineRule="auto"/>
      <w:jc w:val="center"/>
    </w:pPr>
    <w:rPr>
      <w:rFonts w:ascii="Arial" w:eastAsia="Times New Roman" w:hAnsi="Arial" w:cs="Times New Roman"/>
      <w:sz w:val="18"/>
      <w:szCs w:val="20"/>
      <w:lang w:val="x-none"/>
    </w:rPr>
  </w:style>
  <w:style w:type="paragraph" w:customStyle="1" w:styleId="TH">
    <w:name w:val="TH"/>
    <w:basedOn w:val="Normal"/>
    <w:link w:val="THChar"/>
    <w:qFormat/>
    <w:rsid w:val="005D66B3"/>
    <w:pPr>
      <w:keepNext/>
      <w:keepLines/>
      <w:spacing w:before="60" w:after="180" w:line="240" w:lineRule="auto"/>
      <w:jc w:val="center"/>
    </w:pPr>
    <w:rPr>
      <w:rFonts w:ascii="Arial" w:eastAsia="Times New Roman" w:hAnsi="Arial" w:cs="Times New Roman"/>
      <w:b/>
      <w:sz w:val="20"/>
      <w:szCs w:val="20"/>
      <w:lang w:val="en-GB"/>
    </w:rPr>
  </w:style>
  <w:style w:type="character" w:customStyle="1" w:styleId="TACChar">
    <w:name w:val="TAC Char"/>
    <w:link w:val="TAC"/>
    <w:qFormat/>
    <w:locked/>
    <w:rsid w:val="005D66B3"/>
    <w:rPr>
      <w:rFonts w:ascii="Arial" w:eastAsia="Times New Roman" w:hAnsi="Arial" w:cs="Times New Roman"/>
      <w:sz w:val="18"/>
      <w:szCs w:val="20"/>
      <w:lang w:val="x-none"/>
    </w:rPr>
  </w:style>
  <w:style w:type="character" w:customStyle="1" w:styleId="THChar">
    <w:name w:val="TH Char"/>
    <w:link w:val="TH"/>
    <w:qFormat/>
    <w:rsid w:val="005D66B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83061">
      <w:bodyDiv w:val="1"/>
      <w:marLeft w:val="0"/>
      <w:marRight w:val="0"/>
      <w:marTop w:val="0"/>
      <w:marBottom w:val="0"/>
      <w:divBdr>
        <w:top w:val="none" w:sz="0" w:space="0" w:color="auto"/>
        <w:left w:val="none" w:sz="0" w:space="0" w:color="auto"/>
        <w:bottom w:val="none" w:sz="0" w:space="0" w:color="auto"/>
        <w:right w:val="none" w:sz="0" w:space="0" w:color="auto"/>
      </w:divBdr>
      <w:divsChild>
        <w:div w:id="783574611">
          <w:marLeft w:val="0"/>
          <w:marRight w:val="0"/>
          <w:marTop w:val="0"/>
          <w:marBottom w:val="0"/>
          <w:divBdr>
            <w:top w:val="none" w:sz="0" w:space="0" w:color="auto"/>
            <w:left w:val="none" w:sz="0" w:space="0" w:color="auto"/>
            <w:bottom w:val="none" w:sz="0" w:space="0" w:color="auto"/>
            <w:right w:val="none" w:sz="0" w:space="0" w:color="auto"/>
          </w:divBdr>
          <w:divsChild>
            <w:div w:id="489950287">
              <w:marLeft w:val="0"/>
              <w:marRight w:val="0"/>
              <w:marTop w:val="0"/>
              <w:marBottom w:val="0"/>
              <w:divBdr>
                <w:top w:val="none" w:sz="0" w:space="0" w:color="auto"/>
                <w:left w:val="none" w:sz="0" w:space="0" w:color="auto"/>
                <w:bottom w:val="none" w:sz="0" w:space="0" w:color="auto"/>
                <w:right w:val="none" w:sz="0" w:space="0" w:color="auto"/>
              </w:divBdr>
              <w:divsChild>
                <w:div w:id="825895496">
                  <w:marLeft w:val="0"/>
                  <w:marRight w:val="0"/>
                  <w:marTop w:val="0"/>
                  <w:marBottom w:val="0"/>
                  <w:divBdr>
                    <w:top w:val="none" w:sz="0" w:space="0" w:color="auto"/>
                    <w:left w:val="none" w:sz="0" w:space="0" w:color="auto"/>
                    <w:bottom w:val="none" w:sz="0" w:space="0" w:color="auto"/>
                    <w:right w:val="none" w:sz="0" w:space="0" w:color="auto"/>
                  </w:divBdr>
                  <w:divsChild>
                    <w:div w:id="64189092">
                      <w:marLeft w:val="0"/>
                      <w:marRight w:val="0"/>
                      <w:marTop w:val="0"/>
                      <w:marBottom w:val="225"/>
                      <w:divBdr>
                        <w:top w:val="none" w:sz="0" w:space="0" w:color="auto"/>
                        <w:left w:val="none" w:sz="0" w:space="0" w:color="auto"/>
                        <w:bottom w:val="none" w:sz="0" w:space="0" w:color="auto"/>
                        <w:right w:val="none" w:sz="0" w:space="0" w:color="auto"/>
                      </w:divBdr>
                      <w:divsChild>
                        <w:div w:id="1755321148">
                          <w:marLeft w:val="0"/>
                          <w:marRight w:val="0"/>
                          <w:marTop w:val="0"/>
                          <w:marBottom w:val="0"/>
                          <w:divBdr>
                            <w:top w:val="none" w:sz="0" w:space="0" w:color="auto"/>
                            <w:left w:val="none" w:sz="0" w:space="0" w:color="auto"/>
                            <w:bottom w:val="none" w:sz="0" w:space="0" w:color="auto"/>
                            <w:right w:val="none" w:sz="0" w:space="0" w:color="auto"/>
                          </w:divBdr>
                          <w:divsChild>
                            <w:div w:id="113797317">
                              <w:marLeft w:val="0"/>
                              <w:marRight w:val="0"/>
                              <w:marTop w:val="0"/>
                              <w:marBottom w:val="0"/>
                              <w:divBdr>
                                <w:top w:val="none" w:sz="0" w:space="0" w:color="auto"/>
                                <w:left w:val="none" w:sz="0" w:space="0" w:color="auto"/>
                                <w:bottom w:val="none" w:sz="0" w:space="0" w:color="auto"/>
                                <w:right w:val="none" w:sz="0" w:space="0" w:color="auto"/>
                              </w:divBdr>
                              <w:divsChild>
                                <w:div w:id="865632185">
                                  <w:marLeft w:val="240"/>
                                  <w:marRight w:val="240"/>
                                  <w:marTop w:val="0"/>
                                  <w:marBottom w:val="0"/>
                                  <w:divBdr>
                                    <w:top w:val="none" w:sz="0" w:space="0" w:color="auto"/>
                                    <w:left w:val="none" w:sz="0" w:space="0" w:color="auto"/>
                                    <w:bottom w:val="none" w:sz="0" w:space="0" w:color="auto"/>
                                    <w:right w:val="none" w:sz="0" w:space="0" w:color="auto"/>
                                  </w:divBdr>
                                  <w:divsChild>
                                    <w:div w:id="833184783">
                                      <w:marLeft w:val="0"/>
                                      <w:marRight w:val="0"/>
                                      <w:marTop w:val="0"/>
                                      <w:marBottom w:val="0"/>
                                      <w:divBdr>
                                        <w:top w:val="none" w:sz="0" w:space="0" w:color="auto"/>
                                        <w:left w:val="none" w:sz="0" w:space="0" w:color="auto"/>
                                        <w:bottom w:val="none" w:sz="0" w:space="0" w:color="auto"/>
                                        <w:right w:val="none" w:sz="0" w:space="0" w:color="auto"/>
                                      </w:divBdr>
                                      <w:divsChild>
                                        <w:div w:id="566305112">
                                          <w:marLeft w:val="0"/>
                                          <w:marRight w:val="0"/>
                                          <w:marTop w:val="0"/>
                                          <w:marBottom w:val="0"/>
                                          <w:divBdr>
                                            <w:top w:val="none" w:sz="0" w:space="0" w:color="auto"/>
                                            <w:left w:val="none" w:sz="0" w:space="0" w:color="auto"/>
                                            <w:bottom w:val="none" w:sz="0" w:space="0" w:color="auto"/>
                                            <w:right w:val="none" w:sz="0" w:space="0" w:color="auto"/>
                                          </w:divBdr>
                                          <w:divsChild>
                                            <w:div w:id="97564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1212326">
                      <w:marLeft w:val="0"/>
                      <w:marRight w:val="0"/>
                      <w:marTop w:val="0"/>
                      <w:marBottom w:val="0"/>
                      <w:divBdr>
                        <w:top w:val="none" w:sz="0" w:space="0" w:color="auto"/>
                        <w:left w:val="none" w:sz="0" w:space="0" w:color="auto"/>
                        <w:bottom w:val="none" w:sz="0" w:space="0" w:color="auto"/>
                        <w:right w:val="none" w:sz="0" w:space="0" w:color="auto"/>
                      </w:divBdr>
                      <w:divsChild>
                        <w:div w:id="77530388">
                          <w:marLeft w:val="0"/>
                          <w:marRight w:val="0"/>
                          <w:marTop w:val="0"/>
                          <w:marBottom w:val="0"/>
                          <w:divBdr>
                            <w:top w:val="none" w:sz="0" w:space="0" w:color="auto"/>
                            <w:left w:val="none" w:sz="0" w:space="0" w:color="auto"/>
                            <w:bottom w:val="none" w:sz="0" w:space="0" w:color="auto"/>
                            <w:right w:val="none" w:sz="0" w:space="0" w:color="auto"/>
                          </w:divBdr>
                          <w:divsChild>
                            <w:div w:id="366638635">
                              <w:marLeft w:val="0"/>
                              <w:marRight w:val="0"/>
                              <w:marTop w:val="0"/>
                              <w:marBottom w:val="0"/>
                              <w:divBdr>
                                <w:top w:val="none" w:sz="0" w:space="0" w:color="auto"/>
                                <w:left w:val="none" w:sz="0" w:space="0" w:color="auto"/>
                                <w:bottom w:val="none" w:sz="0" w:space="0" w:color="auto"/>
                                <w:right w:val="none" w:sz="0" w:space="0" w:color="auto"/>
                              </w:divBdr>
                              <w:divsChild>
                                <w:div w:id="492065104">
                                  <w:marLeft w:val="0"/>
                                  <w:marRight w:val="0"/>
                                  <w:marTop w:val="0"/>
                                  <w:marBottom w:val="0"/>
                                  <w:divBdr>
                                    <w:top w:val="none" w:sz="0" w:space="0" w:color="auto"/>
                                    <w:left w:val="none" w:sz="0" w:space="0" w:color="auto"/>
                                    <w:bottom w:val="none" w:sz="0" w:space="0" w:color="auto"/>
                                    <w:right w:val="none" w:sz="0" w:space="0" w:color="auto"/>
                                  </w:divBdr>
                                  <w:divsChild>
                                    <w:div w:id="1285188770">
                                      <w:marLeft w:val="0"/>
                                      <w:marRight w:val="0"/>
                                      <w:marTop w:val="0"/>
                                      <w:marBottom w:val="0"/>
                                      <w:divBdr>
                                        <w:top w:val="none" w:sz="0" w:space="0" w:color="auto"/>
                                        <w:left w:val="none" w:sz="0" w:space="0" w:color="auto"/>
                                        <w:bottom w:val="none" w:sz="0" w:space="0" w:color="auto"/>
                                        <w:right w:val="none" w:sz="0" w:space="0" w:color="auto"/>
                                      </w:divBdr>
                                      <w:divsChild>
                                        <w:div w:id="426317527">
                                          <w:marLeft w:val="0"/>
                                          <w:marRight w:val="0"/>
                                          <w:marTop w:val="0"/>
                                          <w:marBottom w:val="0"/>
                                          <w:divBdr>
                                            <w:top w:val="none" w:sz="0" w:space="0" w:color="auto"/>
                                            <w:left w:val="none" w:sz="0" w:space="0" w:color="auto"/>
                                            <w:bottom w:val="none" w:sz="0" w:space="0" w:color="auto"/>
                                            <w:right w:val="none" w:sz="0" w:space="0" w:color="auto"/>
                                          </w:divBdr>
                                          <w:divsChild>
                                            <w:div w:id="1632244891">
                                              <w:marLeft w:val="0"/>
                                              <w:marRight w:val="0"/>
                                              <w:marTop w:val="0"/>
                                              <w:marBottom w:val="0"/>
                                              <w:divBdr>
                                                <w:top w:val="none" w:sz="0" w:space="0" w:color="auto"/>
                                                <w:left w:val="none" w:sz="0" w:space="0" w:color="auto"/>
                                                <w:bottom w:val="none" w:sz="0" w:space="0" w:color="auto"/>
                                                <w:right w:val="none" w:sz="0" w:space="0" w:color="auto"/>
                                              </w:divBdr>
                                              <w:divsChild>
                                                <w:div w:id="1759475813">
                                                  <w:marLeft w:val="405"/>
                                                  <w:marRight w:val="405"/>
                                                  <w:marTop w:val="0"/>
                                                  <w:marBottom w:val="0"/>
                                                  <w:divBdr>
                                                    <w:top w:val="none" w:sz="0" w:space="0" w:color="auto"/>
                                                    <w:left w:val="none" w:sz="0" w:space="0" w:color="auto"/>
                                                    <w:bottom w:val="none" w:sz="0" w:space="0" w:color="auto"/>
                                                    <w:right w:val="none" w:sz="0" w:space="0" w:color="auto"/>
                                                  </w:divBdr>
                                                  <w:divsChild>
                                                    <w:div w:id="581598062">
                                                      <w:marLeft w:val="-240"/>
                                                      <w:marRight w:val="-240"/>
                                                      <w:marTop w:val="300"/>
                                                      <w:marBottom w:val="195"/>
                                                      <w:divBdr>
                                                        <w:top w:val="none" w:sz="0" w:space="0" w:color="auto"/>
                                                        <w:left w:val="none" w:sz="0" w:space="0" w:color="auto"/>
                                                        <w:bottom w:val="none" w:sz="0" w:space="0" w:color="auto"/>
                                                        <w:right w:val="none" w:sz="0" w:space="0" w:color="auto"/>
                                                      </w:divBdr>
                                                      <w:divsChild>
                                                        <w:div w:id="944769366">
                                                          <w:marLeft w:val="0"/>
                                                          <w:marRight w:val="0"/>
                                                          <w:marTop w:val="0"/>
                                                          <w:marBottom w:val="0"/>
                                                          <w:divBdr>
                                                            <w:top w:val="none" w:sz="0" w:space="0" w:color="auto"/>
                                                            <w:left w:val="none" w:sz="0" w:space="0" w:color="auto"/>
                                                            <w:bottom w:val="none" w:sz="0" w:space="0" w:color="auto"/>
                                                            <w:right w:val="none" w:sz="0" w:space="0" w:color="auto"/>
                                                          </w:divBdr>
                                                          <w:divsChild>
                                                            <w:div w:id="614563156">
                                                              <w:marLeft w:val="0"/>
                                                              <w:marRight w:val="0"/>
                                                              <w:marTop w:val="0"/>
                                                              <w:marBottom w:val="0"/>
                                                              <w:divBdr>
                                                                <w:top w:val="single" w:sz="6" w:space="0" w:color="8CE1F5"/>
                                                                <w:left w:val="single" w:sz="6" w:space="11" w:color="8CE1F5"/>
                                                                <w:bottom w:val="single" w:sz="6" w:space="0" w:color="8CE1F5"/>
                                                                <w:right w:val="single" w:sz="6" w:space="11" w:color="8CE1F5"/>
                                                              </w:divBdr>
                                                              <w:divsChild>
                                                                <w:div w:id="1417290455">
                                                                  <w:marLeft w:val="0"/>
                                                                  <w:marRight w:val="0"/>
                                                                  <w:marTop w:val="0"/>
                                                                  <w:marBottom w:val="0"/>
                                                                  <w:divBdr>
                                                                    <w:top w:val="single" w:sz="2" w:space="6" w:color="auto"/>
                                                                    <w:left w:val="none" w:sz="0" w:space="0" w:color="auto"/>
                                                                    <w:bottom w:val="none" w:sz="0" w:space="0" w:color="auto"/>
                                                                    <w:right w:val="none" w:sz="0" w:space="0" w:color="auto"/>
                                                                  </w:divBdr>
                                                                  <w:divsChild>
                                                                    <w:div w:id="1003629687">
                                                                      <w:marLeft w:val="0"/>
                                                                      <w:marRight w:val="0"/>
                                                                      <w:marTop w:val="0"/>
                                                                      <w:marBottom w:val="0"/>
                                                                      <w:divBdr>
                                                                        <w:top w:val="none" w:sz="0" w:space="0" w:color="auto"/>
                                                                        <w:left w:val="none" w:sz="0" w:space="0" w:color="auto"/>
                                                                        <w:bottom w:val="none" w:sz="0" w:space="0" w:color="auto"/>
                                                                        <w:right w:val="none" w:sz="0" w:space="0" w:color="auto"/>
                                                                      </w:divBdr>
                                                                      <w:divsChild>
                                                                        <w:div w:id="560943728">
                                                                          <w:marLeft w:val="0"/>
                                                                          <w:marRight w:val="0"/>
                                                                          <w:marTop w:val="0"/>
                                                                          <w:marBottom w:val="0"/>
                                                                          <w:divBdr>
                                                                            <w:top w:val="none" w:sz="0" w:space="0" w:color="auto"/>
                                                                            <w:left w:val="none" w:sz="0" w:space="0" w:color="auto"/>
                                                                            <w:bottom w:val="none" w:sz="0" w:space="0" w:color="auto"/>
                                                                            <w:right w:val="none" w:sz="0" w:space="0" w:color="auto"/>
                                                                          </w:divBdr>
                                                                          <w:divsChild>
                                                                            <w:div w:id="223807236">
                                                                              <w:marLeft w:val="0"/>
                                                                              <w:marRight w:val="0"/>
                                                                              <w:marTop w:val="0"/>
                                                                              <w:marBottom w:val="0"/>
                                                                              <w:divBdr>
                                                                                <w:top w:val="none" w:sz="0" w:space="0" w:color="auto"/>
                                                                                <w:left w:val="none" w:sz="0" w:space="0" w:color="auto"/>
                                                                                <w:bottom w:val="none" w:sz="0" w:space="0" w:color="auto"/>
                                                                                <w:right w:val="none" w:sz="0" w:space="0" w:color="auto"/>
                                                                              </w:divBdr>
                                                                              <w:divsChild>
                                                                                <w:div w:id="508259025">
                                                                                  <w:marLeft w:val="0"/>
                                                                                  <w:marRight w:val="0"/>
                                                                                  <w:marTop w:val="0"/>
                                                                                  <w:marBottom w:val="2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6110586">
      <w:bodyDiv w:val="1"/>
      <w:marLeft w:val="0"/>
      <w:marRight w:val="0"/>
      <w:marTop w:val="0"/>
      <w:marBottom w:val="0"/>
      <w:divBdr>
        <w:top w:val="none" w:sz="0" w:space="0" w:color="auto"/>
        <w:left w:val="none" w:sz="0" w:space="0" w:color="auto"/>
        <w:bottom w:val="none" w:sz="0" w:space="0" w:color="auto"/>
        <w:right w:val="none" w:sz="0" w:space="0" w:color="auto"/>
      </w:divBdr>
      <w:divsChild>
        <w:div w:id="1949197997">
          <w:marLeft w:val="0"/>
          <w:marRight w:val="0"/>
          <w:marTop w:val="0"/>
          <w:marBottom w:val="0"/>
          <w:divBdr>
            <w:top w:val="none" w:sz="0" w:space="0" w:color="auto"/>
            <w:left w:val="none" w:sz="0" w:space="0" w:color="auto"/>
            <w:bottom w:val="none" w:sz="0" w:space="0" w:color="auto"/>
            <w:right w:val="none" w:sz="0" w:space="0" w:color="auto"/>
          </w:divBdr>
          <w:divsChild>
            <w:div w:id="1248733270">
              <w:marLeft w:val="0"/>
              <w:marRight w:val="0"/>
              <w:marTop w:val="0"/>
              <w:marBottom w:val="0"/>
              <w:divBdr>
                <w:top w:val="none" w:sz="0" w:space="0" w:color="auto"/>
                <w:left w:val="none" w:sz="0" w:space="0" w:color="auto"/>
                <w:bottom w:val="none" w:sz="0" w:space="0" w:color="auto"/>
                <w:right w:val="none" w:sz="0" w:space="0" w:color="auto"/>
              </w:divBdr>
              <w:divsChild>
                <w:div w:id="80269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934774">
      <w:bodyDiv w:val="1"/>
      <w:marLeft w:val="0"/>
      <w:marRight w:val="0"/>
      <w:marTop w:val="0"/>
      <w:marBottom w:val="0"/>
      <w:divBdr>
        <w:top w:val="none" w:sz="0" w:space="0" w:color="auto"/>
        <w:left w:val="none" w:sz="0" w:space="0" w:color="auto"/>
        <w:bottom w:val="none" w:sz="0" w:space="0" w:color="auto"/>
        <w:right w:val="none" w:sz="0" w:space="0" w:color="auto"/>
      </w:divBdr>
      <w:divsChild>
        <w:div w:id="1184591637">
          <w:marLeft w:val="1800"/>
          <w:marRight w:val="0"/>
          <w:marTop w:val="100"/>
          <w:marBottom w:val="0"/>
          <w:divBdr>
            <w:top w:val="none" w:sz="0" w:space="0" w:color="auto"/>
            <w:left w:val="none" w:sz="0" w:space="0" w:color="auto"/>
            <w:bottom w:val="none" w:sz="0" w:space="0" w:color="auto"/>
            <w:right w:val="none" w:sz="0" w:space="0" w:color="auto"/>
          </w:divBdr>
        </w:div>
      </w:divsChild>
    </w:div>
    <w:div w:id="745882738">
      <w:bodyDiv w:val="1"/>
      <w:marLeft w:val="0"/>
      <w:marRight w:val="0"/>
      <w:marTop w:val="0"/>
      <w:marBottom w:val="0"/>
      <w:divBdr>
        <w:top w:val="none" w:sz="0" w:space="0" w:color="auto"/>
        <w:left w:val="none" w:sz="0" w:space="0" w:color="auto"/>
        <w:bottom w:val="none" w:sz="0" w:space="0" w:color="auto"/>
        <w:right w:val="none" w:sz="0" w:space="0" w:color="auto"/>
      </w:divBdr>
      <w:divsChild>
        <w:div w:id="1294166802">
          <w:marLeft w:val="360"/>
          <w:marRight w:val="0"/>
          <w:marTop w:val="200"/>
          <w:marBottom w:val="0"/>
          <w:divBdr>
            <w:top w:val="none" w:sz="0" w:space="0" w:color="auto"/>
            <w:left w:val="none" w:sz="0" w:space="0" w:color="auto"/>
            <w:bottom w:val="none" w:sz="0" w:space="0" w:color="auto"/>
            <w:right w:val="none" w:sz="0" w:space="0" w:color="auto"/>
          </w:divBdr>
        </w:div>
        <w:div w:id="1403941627">
          <w:marLeft w:val="1080"/>
          <w:marRight w:val="0"/>
          <w:marTop w:val="100"/>
          <w:marBottom w:val="0"/>
          <w:divBdr>
            <w:top w:val="none" w:sz="0" w:space="0" w:color="auto"/>
            <w:left w:val="none" w:sz="0" w:space="0" w:color="auto"/>
            <w:bottom w:val="none" w:sz="0" w:space="0" w:color="auto"/>
            <w:right w:val="none" w:sz="0" w:space="0" w:color="auto"/>
          </w:divBdr>
        </w:div>
        <w:div w:id="1969629213">
          <w:marLeft w:val="360"/>
          <w:marRight w:val="0"/>
          <w:marTop w:val="200"/>
          <w:marBottom w:val="0"/>
          <w:divBdr>
            <w:top w:val="none" w:sz="0" w:space="0" w:color="auto"/>
            <w:left w:val="none" w:sz="0" w:space="0" w:color="auto"/>
            <w:bottom w:val="none" w:sz="0" w:space="0" w:color="auto"/>
            <w:right w:val="none" w:sz="0" w:space="0" w:color="auto"/>
          </w:divBdr>
        </w:div>
        <w:div w:id="838467806">
          <w:marLeft w:val="360"/>
          <w:marRight w:val="0"/>
          <w:marTop w:val="200"/>
          <w:marBottom w:val="0"/>
          <w:divBdr>
            <w:top w:val="none" w:sz="0" w:space="0" w:color="auto"/>
            <w:left w:val="none" w:sz="0" w:space="0" w:color="auto"/>
            <w:bottom w:val="none" w:sz="0" w:space="0" w:color="auto"/>
            <w:right w:val="none" w:sz="0" w:space="0" w:color="auto"/>
          </w:divBdr>
        </w:div>
        <w:div w:id="906263904">
          <w:marLeft w:val="360"/>
          <w:marRight w:val="0"/>
          <w:marTop w:val="200"/>
          <w:marBottom w:val="0"/>
          <w:divBdr>
            <w:top w:val="none" w:sz="0" w:space="0" w:color="auto"/>
            <w:left w:val="none" w:sz="0" w:space="0" w:color="auto"/>
            <w:bottom w:val="none" w:sz="0" w:space="0" w:color="auto"/>
            <w:right w:val="none" w:sz="0" w:space="0" w:color="auto"/>
          </w:divBdr>
        </w:div>
        <w:div w:id="589970135">
          <w:marLeft w:val="360"/>
          <w:marRight w:val="0"/>
          <w:marTop w:val="200"/>
          <w:marBottom w:val="0"/>
          <w:divBdr>
            <w:top w:val="none" w:sz="0" w:space="0" w:color="auto"/>
            <w:left w:val="none" w:sz="0" w:space="0" w:color="auto"/>
            <w:bottom w:val="none" w:sz="0" w:space="0" w:color="auto"/>
            <w:right w:val="none" w:sz="0" w:space="0" w:color="auto"/>
          </w:divBdr>
        </w:div>
        <w:div w:id="701442435">
          <w:marLeft w:val="360"/>
          <w:marRight w:val="0"/>
          <w:marTop w:val="200"/>
          <w:marBottom w:val="0"/>
          <w:divBdr>
            <w:top w:val="none" w:sz="0" w:space="0" w:color="auto"/>
            <w:left w:val="none" w:sz="0" w:space="0" w:color="auto"/>
            <w:bottom w:val="none" w:sz="0" w:space="0" w:color="auto"/>
            <w:right w:val="none" w:sz="0" w:space="0" w:color="auto"/>
          </w:divBdr>
        </w:div>
      </w:divsChild>
    </w:div>
    <w:div w:id="788398365">
      <w:bodyDiv w:val="1"/>
      <w:marLeft w:val="0"/>
      <w:marRight w:val="0"/>
      <w:marTop w:val="0"/>
      <w:marBottom w:val="0"/>
      <w:divBdr>
        <w:top w:val="none" w:sz="0" w:space="0" w:color="auto"/>
        <w:left w:val="none" w:sz="0" w:space="0" w:color="auto"/>
        <w:bottom w:val="none" w:sz="0" w:space="0" w:color="auto"/>
        <w:right w:val="none" w:sz="0" w:space="0" w:color="auto"/>
      </w:divBdr>
      <w:divsChild>
        <w:div w:id="1854807167">
          <w:marLeft w:val="360"/>
          <w:marRight w:val="0"/>
          <w:marTop w:val="200"/>
          <w:marBottom w:val="0"/>
          <w:divBdr>
            <w:top w:val="none" w:sz="0" w:space="0" w:color="auto"/>
            <w:left w:val="none" w:sz="0" w:space="0" w:color="auto"/>
            <w:bottom w:val="none" w:sz="0" w:space="0" w:color="auto"/>
            <w:right w:val="none" w:sz="0" w:space="0" w:color="auto"/>
          </w:divBdr>
        </w:div>
        <w:div w:id="1296179923">
          <w:marLeft w:val="1080"/>
          <w:marRight w:val="0"/>
          <w:marTop w:val="100"/>
          <w:marBottom w:val="0"/>
          <w:divBdr>
            <w:top w:val="none" w:sz="0" w:space="0" w:color="auto"/>
            <w:left w:val="none" w:sz="0" w:space="0" w:color="auto"/>
            <w:bottom w:val="none" w:sz="0" w:space="0" w:color="auto"/>
            <w:right w:val="none" w:sz="0" w:space="0" w:color="auto"/>
          </w:divBdr>
        </w:div>
        <w:div w:id="679164741">
          <w:marLeft w:val="360"/>
          <w:marRight w:val="0"/>
          <w:marTop w:val="200"/>
          <w:marBottom w:val="0"/>
          <w:divBdr>
            <w:top w:val="none" w:sz="0" w:space="0" w:color="auto"/>
            <w:left w:val="none" w:sz="0" w:space="0" w:color="auto"/>
            <w:bottom w:val="none" w:sz="0" w:space="0" w:color="auto"/>
            <w:right w:val="none" w:sz="0" w:space="0" w:color="auto"/>
          </w:divBdr>
        </w:div>
        <w:div w:id="1757632440">
          <w:marLeft w:val="1080"/>
          <w:marRight w:val="0"/>
          <w:marTop w:val="100"/>
          <w:marBottom w:val="0"/>
          <w:divBdr>
            <w:top w:val="none" w:sz="0" w:space="0" w:color="auto"/>
            <w:left w:val="none" w:sz="0" w:space="0" w:color="auto"/>
            <w:bottom w:val="none" w:sz="0" w:space="0" w:color="auto"/>
            <w:right w:val="none" w:sz="0" w:space="0" w:color="auto"/>
          </w:divBdr>
        </w:div>
        <w:div w:id="93794795">
          <w:marLeft w:val="1080"/>
          <w:marRight w:val="0"/>
          <w:marTop w:val="100"/>
          <w:marBottom w:val="0"/>
          <w:divBdr>
            <w:top w:val="none" w:sz="0" w:space="0" w:color="auto"/>
            <w:left w:val="none" w:sz="0" w:space="0" w:color="auto"/>
            <w:bottom w:val="none" w:sz="0" w:space="0" w:color="auto"/>
            <w:right w:val="none" w:sz="0" w:space="0" w:color="auto"/>
          </w:divBdr>
        </w:div>
        <w:div w:id="778522574">
          <w:marLeft w:val="1080"/>
          <w:marRight w:val="0"/>
          <w:marTop w:val="100"/>
          <w:marBottom w:val="0"/>
          <w:divBdr>
            <w:top w:val="none" w:sz="0" w:space="0" w:color="auto"/>
            <w:left w:val="none" w:sz="0" w:space="0" w:color="auto"/>
            <w:bottom w:val="none" w:sz="0" w:space="0" w:color="auto"/>
            <w:right w:val="none" w:sz="0" w:space="0" w:color="auto"/>
          </w:divBdr>
        </w:div>
        <w:div w:id="1273976754">
          <w:marLeft w:val="360"/>
          <w:marRight w:val="0"/>
          <w:marTop w:val="200"/>
          <w:marBottom w:val="0"/>
          <w:divBdr>
            <w:top w:val="none" w:sz="0" w:space="0" w:color="auto"/>
            <w:left w:val="none" w:sz="0" w:space="0" w:color="auto"/>
            <w:bottom w:val="none" w:sz="0" w:space="0" w:color="auto"/>
            <w:right w:val="none" w:sz="0" w:space="0" w:color="auto"/>
          </w:divBdr>
        </w:div>
        <w:div w:id="1644775524">
          <w:marLeft w:val="360"/>
          <w:marRight w:val="0"/>
          <w:marTop w:val="20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05282216">
      <w:bodyDiv w:val="1"/>
      <w:marLeft w:val="0"/>
      <w:marRight w:val="0"/>
      <w:marTop w:val="0"/>
      <w:marBottom w:val="0"/>
      <w:divBdr>
        <w:top w:val="none" w:sz="0" w:space="0" w:color="auto"/>
        <w:left w:val="none" w:sz="0" w:space="0" w:color="auto"/>
        <w:bottom w:val="none" w:sz="0" w:space="0" w:color="auto"/>
        <w:right w:val="none" w:sz="0" w:space="0" w:color="auto"/>
      </w:divBdr>
      <w:divsChild>
        <w:div w:id="163056699">
          <w:marLeft w:val="0"/>
          <w:marRight w:val="0"/>
          <w:marTop w:val="0"/>
          <w:marBottom w:val="0"/>
          <w:divBdr>
            <w:top w:val="none" w:sz="0" w:space="0" w:color="auto"/>
            <w:left w:val="none" w:sz="0" w:space="0" w:color="auto"/>
            <w:bottom w:val="none" w:sz="0" w:space="0" w:color="auto"/>
            <w:right w:val="none" w:sz="0" w:space="0" w:color="auto"/>
          </w:divBdr>
          <w:divsChild>
            <w:div w:id="1764570156">
              <w:marLeft w:val="0"/>
              <w:marRight w:val="0"/>
              <w:marTop w:val="0"/>
              <w:marBottom w:val="0"/>
              <w:divBdr>
                <w:top w:val="none" w:sz="0" w:space="0" w:color="auto"/>
                <w:left w:val="none" w:sz="0" w:space="0" w:color="auto"/>
                <w:bottom w:val="none" w:sz="0" w:space="0" w:color="auto"/>
                <w:right w:val="none" w:sz="0" w:space="0" w:color="auto"/>
              </w:divBdr>
              <w:divsChild>
                <w:div w:id="522088515">
                  <w:marLeft w:val="0"/>
                  <w:marRight w:val="0"/>
                  <w:marTop w:val="0"/>
                  <w:marBottom w:val="0"/>
                  <w:divBdr>
                    <w:top w:val="none" w:sz="0" w:space="0" w:color="auto"/>
                    <w:left w:val="none" w:sz="0" w:space="0" w:color="auto"/>
                    <w:bottom w:val="none" w:sz="0" w:space="0" w:color="auto"/>
                    <w:right w:val="none" w:sz="0" w:space="0" w:color="auto"/>
                  </w:divBdr>
                  <w:divsChild>
                    <w:div w:id="2036156614">
                      <w:marLeft w:val="0"/>
                      <w:marRight w:val="0"/>
                      <w:marTop w:val="0"/>
                      <w:marBottom w:val="225"/>
                      <w:divBdr>
                        <w:top w:val="none" w:sz="0" w:space="0" w:color="auto"/>
                        <w:left w:val="none" w:sz="0" w:space="0" w:color="auto"/>
                        <w:bottom w:val="none" w:sz="0" w:space="0" w:color="auto"/>
                        <w:right w:val="none" w:sz="0" w:space="0" w:color="auto"/>
                      </w:divBdr>
                      <w:divsChild>
                        <w:div w:id="32384689">
                          <w:marLeft w:val="0"/>
                          <w:marRight w:val="0"/>
                          <w:marTop w:val="0"/>
                          <w:marBottom w:val="0"/>
                          <w:divBdr>
                            <w:top w:val="none" w:sz="0" w:space="0" w:color="auto"/>
                            <w:left w:val="none" w:sz="0" w:space="0" w:color="auto"/>
                            <w:bottom w:val="none" w:sz="0" w:space="0" w:color="auto"/>
                            <w:right w:val="none" w:sz="0" w:space="0" w:color="auto"/>
                          </w:divBdr>
                          <w:divsChild>
                            <w:div w:id="800194563">
                              <w:marLeft w:val="0"/>
                              <w:marRight w:val="0"/>
                              <w:marTop w:val="0"/>
                              <w:marBottom w:val="0"/>
                              <w:divBdr>
                                <w:top w:val="none" w:sz="0" w:space="0" w:color="auto"/>
                                <w:left w:val="none" w:sz="0" w:space="0" w:color="auto"/>
                                <w:bottom w:val="none" w:sz="0" w:space="0" w:color="auto"/>
                                <w:right w:val="none" w:sz="0" w:space="0" w:color="auto"/>
                              </w:divBdr>
                              <w:divsChild>
                                <w:div w:id="1388067645">
                                  <w:marLeft w:val="240"/>
                                  <w:marRight w:val="240"/>
                                  <w:marTop w:val="0"/>
                                  <w:marBottom w:val="0"/>
                                  <w:divBdr>
                                    <w:top w:val="none" w:sz="0" w:space="0" w:color="auto"/>
                                    <w:left w:val="none" w:sz="0" w:space="0" w:color="auto"/>
                                    <w:bottom w:val="none" w:sz="0" w:space="0" w:color="auto"/>
                                    <w:right w:val="none" w:sz="0" w:space="0" w:color="auto"/>
                                  </w:divBdr>
                                  <w:divsChild>
                                    <w:div w:id="1528526628">
                                      <w:marLeft w:val="0"/>
                                      <w:marRight w:val="0"/>
                                      <w:marTop w:val="0"/>
                                      <w:marBottom w:val="0"/>
                                      <w:divBdr>
                                        <w:top w:val="none" w:sz="0" w:space="0" w:color="auto"/>
                                        <w:left w:val="none" w:sz="0" w:space="0" w:color="auto"/>
                                        <w:bottom w:val="none" w:sz="0" w:space="0" w:color="auto"/>
                                        <w:right w:val="none" w:sz="0" w:space="0" w:color="auto"/>
                                      </w:divBdr>
                                      <w:divsChild>
                                        <w:div w:id="1619215404">
                                          <w:marLeft w:val="0"/>
                                          <w:marRight w:val="0"/>
                                          <w:marTop w:val="0"/>
                                          <w:marBottom w:val="0"/>
                                          <w:divBdr>
                                            <w:top w:val="none" w:sz="0" w:space="0" w:color="auto"/>
                                            <w:left w:val="none" w:sz="0" w:space="0" w:color="auto"/>
                                            <w:bottom w:val="none" w:sz="0" w:space="0" w:color="auto"/>
                                            <w:right w:val="none" w:sz="0" w:space="0" w:color="auto"/>
                                          </w:divBdr>
                                          <w:divsChild>
                                            <w:div w:id="162014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902357">
                      <w:marLeft w:val="0"/>
                      <w:marRight w:val="0"/>
                      <w:marTop w:val="0"/>
                      <w:marBottom w:val="0"/>
                      <w:divBdr>
                        <w:top w:val="none" w:sz="0" w:space="0" w:color="auto"/>
                        <w:left w:val="none" w:sz="0" w:space="0" w:color="auto"/>
                        <w:bottom w:val="none" w:sz="0" w:space="0" w:color="auto"/>
                        <w:right w:val="none" w:sz="0" w:space="0" w:color="auto"/>
                      </w:divBdr>
                      <w:divsChild>
                        <w:div w:id="184638842">
                          <w:marLeft w:val="0"/>
                          <w:marRight w:val="0"/>
                          <w:marTop w:val="0"/>
                          <w:marBottom w:val="0"/>
                          <w:divBdr>
                            <w:top w:val="none" w:sz="0" w:space="0" w:color="auto"/>
                            <w:left w:val="none" w:sz="0" w:space="0" w:color="auto"/>
                            <w:bottom w:val="none" w:sz="0" w:space="0" w:color="auto"/>
                            <w:right w:val="none" w:sz="0" w:space="0" w:color="auto"/>
                          </w:divBdr>
                          <w:divsChild>
                            <w:div w:id="1371108357">
                              <w:marLeft w:val="0"/>
                              <w:marRight w:val="0"/>
                              <w:marTop w:val="0"/>
                              <w:marBottom w:val="0"/>
                              <w:divBdr>
                                <w:top w:val="none" w:sz="0" w:space="0" w:color="auto"/>
                                <w:left w:val="none" w:sz="0" w:space="0" w:color="auto"/>
                                <w:bottom w:val="none" w:sz="0" w:space="0" w:color="auto"/>
                                <w:right w:val="none" w:sz="0" w:space="0" w:color="auto"/>
                              </w:divBdr>
                              <w:divsChild>
                                <w:div w:id="528371790">
                                  <w:marLeft w:val="0"/>
                                  <w:marRight w:val="0"/>
                                  <w:marTop w:val="0"/>
                                  <w:marBottom w:val="0"/>
                                  <w:divBdr>
                                    <w:top w:val="none" w:sz="0" w:space="0" w:color="auto"/>
                                    <w:left w:val="none" w:sz="0" w:space="0" w:color="auto"/>
                                    <w:bottom w:val="none" w:sz="0" w:space="0" w:color="auto"/>
                                    <w:right w:val="none" w:sz="0" w:space="0" w:color="auto"/>
                                  </w:divBdr>
                                  <w:divsChild>
                                    <w:div w:id="550075638">
                                      <w:marLeft w:val="0"/>
                                      <w:marRight w:val="0"/>
                                      <w:marTop w:val="0"/>
                                      <w:marBottom w:val="0"/>
                                      <w:divBdr>
                                        <w:top w:val="none" w:sz="0" w:space="0" w:color="auto"/>
                                        <w:left w:val="none" w:sz="0" w:space="0" w:color="auto"/>
                                        <w:bottom w:val="none" w:sz="0" w:space="0" w:color="auto"/>
                                        <w:right w:val="none" w:sz="0" w:space="0" w:color="auto"/>
                                      </w:divBdr>
                                      <w:divsChild>
                                        <w:div w:id="1994404645">
                                          <w:marLeft w:val="0"/>
                                          <w:marRight w:val="0"/>
                                          <w:marTop w:val="0"/>
                                          <w:marBottom w:val="0"/>
                                          <w:divBdr>
                                            <w:top w:val="none" w:sz="0" w:space="0" w:color="auto"/>
                                            <w:left w:val="none" w:sz="0" w:space="0" w:color="auto"/>
                                            <w:bottom w:val="none" w:sz="0" w:space="0" w:color="auto"/>
                                            <w:right w:val="none" w:sz="0" w:space="0" w:color="auto"/>
                                          </w:divBdr>
                                          <w:divsChild>
                                            <w:div w:id="1019309620">
                                              <w:marLeft w:val="0"/>
                                              <w:marRight w:val="0"/>
                                              <w:marTop w:val="0"/>
                                              <w:marBottom w:val="0"/>
                                              <w:divBdr>
                                                <w:top w:val="none" w:sz="0" w:space="0" w:color="auto"/>
                                                <w:left w:val="none" w:sz="0" w:space="0" w:color="auto"/>
                                                <w:bottom w:val="none" w:sz="0" w:space="0" w:color="auto"/>
                                                <w:right w:val="none" w:sz="0" w:space="0" w:color="auto"/>
                                              </w:divBdr>
                                              <w:divsChild>
                                                <w:div w:id="53116571">
                                                  <w:marLeft w:val="405"/>
                                                  <w:marRight w:val="405"/>
                                                  <w:marTop w:val="0"/>
                                                  <w:marBottom w:val="0"/>
                                                  <w:divBdr>
                                                    <w:top w:val="none" w:sz="0" w:space="0" w:color="auto"/>
                                                    <w:left w:val="none" w:sz="0" w:space="0" w:color="auto"/>
                                                    <w:bottom w:val="none" w:sz="0" w:space="0" w:color="auto"/>
                                                    <w:right w:val="none" w:sz="0" w:space="0" w:color="auto"/>
                                                  </w:divBdr>
                                                  <w:divsChild>
                                                    <w:div w:id="799878310">
                                                      <w:marLeft w:val="-240"/>
                                                      <w:marRight w:val="-240"/>
                                                      <w:marTop w:val="300"/>
                                                      <w:marBottom w:val="195"/>
                                                      <w:divBdr>
                                                        <w:top w:val="none" w:sz="0" w:space="0" w:color="auto"/>
                                                        <w:left w:val="none" w:sz="0" w:space="0" w:color="auto"/>
                                                        <w:bottom w:val="none" w:sz="0" w:space="0" w:color="auto"/>
                                                        <w:right w:val="none" w:sz="0" w:space="0" w:color="auto"/>
                                                      </w:divBdr>
                                                      <w:divsChild>
                                                        <w:div w:id="575750467">
                                                          <w:marLeft w:val="0"/>
                                                          <w:marRight w:val="0"/>
                                                          <w:marTop w:val="0"/>
                                                          <w:marBottom w:val="0"/>
                                                          <w:divBdr>
                                                            <w:top w:val="none" w:sz="0" w:space="0" w:color="auto"/>
                                                            <w:left w:val="none" w:sz="0" w:space="0" w:color="auto"/>
                                                            <w:bottom w:val="none" w:sz="0" w:space="0" w:color="auto"/>
                                                            <w:right w:val="none" w:sz="0" w:space="0" w:color="auto"/>
                                                          </w:divBdr>
                                                          <w:divsChild>
                                                            <w:div w:id="1904175552">
                                                              <w:marLeft w:val="0"/>
                                                              <w:marRight w:val="0"/>
                                                              <w:marTop w:val="0"/>
                                                              <w:marBottom w:val="0"/>
                                                              <w:divBdr>
                                                                <w:top w:val="single" w:sz="6" w:space="0" w:color="8CE1F5"/>
                                                                <w:left w:val="single" w:sz="6" w:space="11" w:color="8CE1F5"/>
                                                                <w:bottom w:val="single" w:sz="6" w:space="0" w:color="8CE1F5"/>
                                                                <w:right w:val="single" w:sz="6" w:space="11" w:color="8CE1F5"/>
                                                              </w:divBdr>
                                                              <w:divsChild>
                                                                <w:div w:id="1863086157">
                                                                  <w:marLeft w:val="0"/>
                                                                  <w:marRight w:val="0"/>
                                                                  <w:marTop w:val="0"/>
                                                                  <w:marBottom w:val="0"/>
                                                                  <w:divBdr>
                                                                    <w:top w:val="single" w:sz="2" w:space="6" w:color="auto"/>
                                                                    <w:left w:val="none" w:sz="0" w:space="0" w:color="auto"/>
                                                                    <w:bottom w:val="none" w:sz="0" w:space="0" w:color="auto"/>
                                                                    <w:right w:val="none" w:sz="0" w:space="0" w:color="auto"/>
                                                                  </w:divBdr>
                                                                  <w:divsChild>
                                                                    <w:div w:id="208958245">
                                                                      <w:marLeft w:val="0"/>
                                                                      <w:marRight w:val="0"/>
                                                                      <w:marTop w:val="0"/>
                                                                      <w:marBottom w:val="0"/>
                                                                      <w:divBdr>
                                                                        <w:top w:val="none" w:sz="0" w:space="0" w:color="auto"/>
                                                                        <w:left w:val="none" w:sz="0" w:space="0" w:color="auto"/>
                                                                        <w:bottom w:val="none" w:sz="0" w:space="0" w:color="auto"/>
                                                                        <w:right w:val="none" w:sz="0" w:space="0" w:color="auto"/>
                                                                      </w:divBdr>
                                                                      <w:divsChild>
                                                                        <w:div w:id="701442378">
                                                                          <w:marLeft w:val="0"/>
                                                                          <w:marRight w:val="0"/>
                                                                          <w:marTop w:val="0"/>
                                                                          <w:marBottom w:val="0"/>
                                                                          <w:divBdr>
                                                                            <w:top w:val="none" w:sz="0" w:space="0" w:color="auto"/>
                                                                            <w:left w:val="none" w:sz="0" w:space="0" w:color="auto"/>
                                                                            <w:bottom w:val="none" w:sz="0" w:space="0" w:color="auto"/>
                                                                            <w:right w:val="none" w:sz="0" w:space="0" w:color="auto"/>
                                                                          </w:divBdr>
                                                                          <w:divsChild>
                                                                            <w:div w:id="753747610">
                                                                              <w:marLeft w:val="0"/>
                                                                              <w:marRight w:val="0"/>
                                                                              <w:marTop w:val="0"/>
                                                                              <w:marBottom w:val="0"/>
                                                                              <w:divBdr>
                                                                                <w:top w:val="none" w:sz="0" w:space="0" w:color="auto"/>
                                                                                <w:left w:val="none" w:sz="0" w:space="0" w:color="auto"/>
                                                                                <w:bottom w:val="none" w:sz="0" w:space="0" w:color="auto"/>
                                                                                <w:right w:val="none" w:sz="0" w:space="0" w:color="auto"/>
                                                                              </w:divBdr>
                                                                              <w:divsChild>
                                                                                <w:div w:id="1615477939">
                                                                                  <w:marLeft w:val="0"/>
                                                                                  <w:marRight w:val="0"/>
                                                                                  <w:marTop w:val="0"/>
                                                                                  <w:marBottom w:val="2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0568563">
      <w:bodyDiv w:val="1"/>
      <w:marLeft w:val="0"/>
      <w:marRight w:val="0"/>
      <w:marTop w:val="0"/>
      <w:marBottom w:val="0"/>
      <w:divBdr>
        <w:top w:val="none" w:sz="0" w:space="0" w:color="auto"/>
        <w:left w:val="none" w:sz="0" w:space="0" w:color="auto"/>
        <w:bottom w:val="none" w:sz="0" w:space="0" w:color="auto"/>
        <w:right w:val="none" w:sz="0" w:space="0" w:color="auto"/>
      </w:divBdr>
    </w:div>
    <w:div w:id="1379359614">
      <w:bodyDiv w:val="1"/>
      <w:marLeft w:val="0"/>
      <w:marRight w:val="0"/>
      <w:marTop w:val="0"/>
      <w:marBottom w:val="0"/>
      <w:divBdr>
        <w:top w:val="none" w:sz="0" w:space="0" w:color="auto"/>
        <w:left w:val="none" w:sz="0" w:space="0" w:color="auto"/>
        <w:bottom w:val="none" w:sz="0" w:space="0" w:color="auto"/>
        <w:right w:val="none" w:sz="0" w:space="0" w:color="auto"/>
      </w:divBdr>
      <w:divsChild>
        <w:div w:id="1056243887">
          <w:marLeft w:val="360"/>
          <w:marRight w:val="0"/>
          <w:marTop w:val="200"/>
          <w:marBottom w:val="0"/>
          <w:divBdr>
            <w:top w:val="none" w:sz="0" w:space="0" w:color="auto"/>
            <w:left w:val="none" w:sz="0" w:space="0" w:color="auto"/>
            <w:bottom w:val="none" w:sz="0" w:space="0" w:color="auto"/>
            <w:right w:val="none" w:sz="0" w:space="0" w:color="auto"/>
          </w:divBdr>
        </w:div>
        <w:div w:id="1007945647">
          <w:marLeft w:val="1080"/>
          <w:marRight w:val="0"/>
          <w:marTop w:val="100"/>
          <w:marBottom w:val="0"/>
          <w:divBdr>
            <w:top w:val="none" w:sz="0" w:space="0" w:color="auto"/>
            <w:left w:val="none" w:sz="0" w:space="0" w:color="auto"/>
            <w:bottom w:val="none" w:sz="0" w:space="0" w:color="auto"/>
            <w:right w:val="none" w:sz="0" w:space="0" w:color="auto"/>
          </w:divBdr>
        </w:div>
        <w:div w:id="87042251">
          <w:marLeft w:val="360"/>
          <w:marRight w:val="0"/>
          <w:marTop w:val="200"/>
          <w:marBottom w:val="0"/>
          <w:divBdr>
            <w:top w:val="none" w:sz="0" w:space="0" w:color="auto"/>
            <w:left w:val="none" w:sz="0" w:space="0" w:color="auto"/>
            <w:bottom w:val="none" w:sz="0" w:space="0" w:color="auto"/>
            <w:right w:val="none" w:sz="0" w:space="0" w:color="auto"/>
          </w:divBdr>
        </w:div>
        <w:div w:id="20864193">
          <w:marLeft w:val="360"/>
          <w:marRight w:val="0"/>
          <w:marTop w:val="200"/>
          <w:marBottom w:val="0"/>
          <w:divBdr>
            <w:top w:val="none" w:sz="0" w:space="0" w:color="auto"/>
            <w:left w:val="none" w:sz="0" w:space="0" w:color="auto"/>
            <w:bottom w:val="none" w:sz="0" w:space="0" w:color="auto"/>
            <w:right w:val="none" w:sz="0" w:space="0" w:color="auto"/>
          </w:divBdr>
        </w:div>
        <w:div w:id="778528729">
          <w:marLeft w:val="360"/>
          <w:marRight w:val="0"/>
          <w:marTop w:val="200"/>
          <w:marBottom w:val="0"/>
          <w:divBdr>
            <w:top w:val="none" w:sz="0" w:space="0" w:color="auto"/>
            <w:left w:val="none" w:sz="0" w:space="0" w:color="auto"/>
            <w:bottom w:val="none" w:sz="0" w:space="0" w:color="auto"/>
            <w:right w:val="none" w:sz="0" w:space="0" w:color="auto"/>
          </w:divBdr>
        </w:div>
        <w:div w:id="459346040">
          <w:marLeft w:val="360"/>
          <w:marRight w:val="0"/>
          <w:marTop w:val="200"/>
          <w:marBottom w:val="0"/>
          <w:divBdr>
            <w:top w:val="none" w:sz="0" w:space="0" w:color="auto"/>
            <w:left w:val="none" w:sz="0" w:space="0" w:color="auto"/>
            <w:bottom w:val="none" w:sz="0" w:space="0" w:color="auto"/>
            <w:right w:val="none" w:sz="0" w:space="0" w:color="auto"/>
          </w:divBdr>
        </w:div>
      </w:divsChild>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3236353">
      <w:bodyDiv w:val="1"/>
      <w:marLeft w:val="0"/>
      <w:marRight w:val="0"/>
      <w:marTop w:val="0"/>
      <w:marBottom w:val="0"/>
      <w:divBdr>
        <w:top w:val="none" w:sz="0" w:space="0" w:color="auto"/>
        <w:left w:val="none" w:sz="0" w:space="0" w:color="auto"/>
        <w:bottom w:val="none" w:sz="0" w:space="0" w:color="auto"/>
        <w:right w:val="none" w:sz="0" w:space="0" w:color="auto"/>
      </w:divBdr>
      <w:divsChild>
        <w:div w:id="1941067039">
          <w:marLeft w:val="360"/>
          <w:marRight w:val="0"/>
          <w:marTop w:val="200"/>
          <w:marBottom w:val="0"/>
          <w:divBdr>
            <w:top w:val="none" w:sz="0" w:space="0" w:color="auto"/>
            <w:left w:val="none" w:sz="0" w:space="0" w:color="auto"/>
            <w:bottom w:val="none" w:sz="0" w:space="0" w:color="auto"/>
            <w:right w:val="none" w:sz="0" w:space="0" w:color="auto"/>
          </w:divBdr>
        </w:div>
        <w:div w:id="1131707625">
          <w:marLeft w:val="1080"/>
          <w:marRight w:val="0"/>
          <w:marTop w:val="100"/>
          <w:marBottom w:val="0"/>
          <w:divBdr>
            <w:top w:val="none" w:sz="0" w:space="0" w:color="auto"/>
            <w:left w:val="none" w:sz="0" w:space="0" w:color="auto"/>
            <w:bottom w:val="none" w:sz="0" w:space="0" w:color="auto"/>
            <w:right w:val="none" w:sz="0" w:space="0" w:color="auto"/>
          </w:divBdr>
        </w:div>
        <w:div w:id="35201576">
          <w:marLeft w:val="1800"/>
          <w:marRight w:val="0"/>
          <w:marTop w:val="100"/>
          <w:marBottom w:val="0"/>
          <w:divBdr>
            <w:top w:val="none" w:sz="0" w:space="0" w:color="auto"/>
            <w:left w:val="none" w:sz="0" w:space="0" w:color="auto"/>
            <w:bottom w:val="none" w:sz="0" w:space="0" w:color="auto"/>
            <w:right w:val="none" w:sz="0" w:space="0" w:color="auto"/>
          </w:divBdr>
        </w:div>
        <w:div w:id="963076763">
          <w:marLeft w:val="1800"/>
          <w:marRight w:val="0"/>
          <w:marTop w:val="100"/>
          <w:marBottom w:val="0"/>
          <w:divBdr>
            <w:top w:val="none" w:sz="0" w:space="0" w:color="auto"/>
            <w:left w:val="none" w:sz="0" w:space="0" w:color="auto"/>
            <w:bottom w:val="none" w:sz="0" w:space="0" w:color="auto"/>
            <w:right w:val="none" w:sz="0" w:space="0" w:color="auto"/>
          </w:divBdr>
        </w:div>
        <w:div w:id="497305964">
          <w:marLeft w:val="360"/>
          <w:marRight w:val="0"/>
          <w:marTop w:val="200"/>
          <w:marBottom w:val="0"/>
          <w:divBdr>
            <w:top w:val="none" w:sz="0" w:space="0" w:color="auto"/>
            <w:left w:val="none" w:sz="0" w:space="0" w:color="auto"/>
            <w:bottom w:val="none" w:sz="0" w:space="0" w:color="auto"/>
            <w:right w:val="none" w:sz="0" w:space="0" w:color="auto"/>
          </w:divBdr>
        </w:div>
        <w:div w:id="763038205">
          <w:marLeft w:val="360"/>
          <w:marRight w:val="0"/>
          <w:marTop w:val="200"/>
          <w:marBottom w:val="0"/>
          <w:divBdr>
            <w:top w:val="none" w:sz="0" w:space="0" w:color="auto"/>
            <w:left w:val="none" w:sz="0" w:space="0" w:color="auto"/>
            <w:bottom w:val="none" w:sz="0" w:space="0" w:color="auto"/>
            <w:right w:val="none" w:sz="0" w:space="0" w:color="auto"/>
          </w:divBdr>
        </w:div>
        <w:div w:id="1576892887">
          <w:marLeft w:val="360"/>
          <w:marRight w:val="0"/>
          <w:marTop w:val="200"/>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13348326">
      <w:bodyDiv w:val="1"/>
      <w:marLeft w:val="0"/>
      <w:marRight w:val="0"/>
      <w:marTop w:val="0"/>
      <w:marBottom w:val="0"/>
      <w:divBdr>
        <w:top w:val="none" w:sz="0" w:space="0" w:color="auto"/>
        <w:left w:val="none" w:sz="0" w:space="0" w:color="auto"/>
        <w:bottom w:val="none" w:sz="0" w:space="0" w:color="auto"/>
        <w:right w:val="none" w:sz="0" w:space="0" w:color="auto"/>
      </w:divBdr>
    </w:div>
    <w:div w:id="2128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pler@2GH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oppler@2GHz"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131C2-8D55-4784-A065-6937B314F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3</Pages>
  <Words>1210</Words>
  <Characters>6901</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11</vt:i4>
      </vt:variant>
      <vt:variant>
        <vt:lpstr>Titre</vt:lpstr>
      </vt:variant>
      <vt:variant>
        <vt:i4>1</vt:i4>
      </vt:variant>
      <vt:variant>
        <vt:lpstr>Titel</vt:lpstr>
      </vt:variant>
      <vt:variant>
        <vt:i4>1</vt:i4>
      </vt:variant>
    </vt:vector>
  </HeadingPairs>
  <TitlesOfParts>
    <vt:vector size="14" baseType="lpstr">
      <vt:lpstr/>
      <vt:lpstr>Introduction</vt:lpstr>
      <vt:lpstr>Discussion</vt:lpstr>
      <vt:lpstr>Conclusion</vt:lpstr>
      <vt:lpstr>References</vt:lpstr>
      <vt:lpstr>RP-190710, Thales, “Study on solutions for NR to support non-terrestrial network</vt:lpstr>
      <vt:lpstr>3GPP TR 38.811, Study on New Radio (NR) to support non-terrestrial networks, V15</vt:lpstr>
      <vt:lpstr>R1-1802064, “Considerations on Doppler compensation for LEO-based NTN,” RAN1 #92</vt:lpstr>
      <vt:lpstr>R1-1905206, “Doppler shift compensation in NTN,” THALES, RAN1 #96Bis, March 2019</vt:lpstr>
      <vt:lpstr>R1-1904245, “Considerations on Doppler compensation for Non-GEO-based NTN,” Sony</vt:lpstr>
      <vt:lpstr>R1-1904644, “Doppler compensation in initial access procedure in NR-NTN,” MediaT</vt:lpstr>
      <vt:lpstr>R1-1904650, “Doppler Compensation, Uplink Timing Advance, Random Access and UE L</vt:lpstr>
      <vt:lpstr/>
      <vt:lpstr/>
    </vt:vector>
  </TitlesOfParts>
  <Company>Thales SPACE</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Alasti, Mehdi</cp:lastModifiedBy>
  <cp:revision>7</cp:revision>
  <cp:lastPrinted>2017-03-17T12:25:00Z</cp:lastPrinted>
  <dcterms:created xsi:type="dcterms:W3CDTF">2019-05-02T16:10:00Z</dcterms:created>
  <dcterms:modified xsi:type="dcterms:W3CDTF">2019-05-03T14:23:00Z</dcterms:modified>
</cp:coreProperties>
</file>