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9E0B31" w14:textId="0E7BA870" w:rsidR="006B0BA9" w:rsidRPr="008E57EF" w:rsidRDefault="006B0BA9" w:rsidP="006B0BA9">
      <w:pPr>
        <w:tabs>
          <w:tab w:val="right" w:pos="9216"/>
        </w:tabs>
        <w:spacing w:after="0"/>
        <w:rPr>
          <w:b/>
          <w:kern w:val="2"/>
          <w:lang w:eastAsia="zh-CN"/>
        </w:rPr>
      </w:pPr>
      <w:bookmarkStart w:id="0" w:name="_Ref124589705"/>
      <w:bookmarkStart w:id="1" w:name="_Ref129681862"/>
      <w:bookmarkStart w:id="2" w:name="_GoBack"/>
      <w:bookmarkEnd w:id="2"/>
      <w:r w:rsidRPr="008E57EF">
        <w:rPr>
          <w:b/>
          <w:noProof/>
          <w:kern w:val="2"/>
          <w:lang w:val="de-DE" w:eastAsia="de-DE"/>
        </w:rPr>
        <mc:AlternateContent>
          <mc:Choice Requires="wps">
            <w:drawing>
              <wp:anchor distT="0" distB="0" distL="114300" distR="114300" simplePos="0" relativeHeight="251659776" behindDoc="0" locked="1" layoutInCell="1" allowOverlap="1" wp14:anchorId="6017FBB4" wp14:editId="13200C0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53C880" id="DtsShapeName" o:spid="_x0000_s1026" alt="E15342G@835955749B6E11EC749357G609;;=683@CYV41043!!!!!!BIHO@]v41043!!!!@7G01C71102E29E17G3S0,18yyyy!It`vdh!Bnoushctuhno!Udlqm`ud/enb!!!!!!!!!!!!!!!!!!!!!!!!!!!!!!!!!!!!!!!!!!!!!!!!!!!!!!!!!!!!!!!!!!!!!!!!!!!!!!!!!!!!!!!!!!!!!!!!!!!!!!!!!!!!!!!!!!!!!!!!!!!!!!!!!!!!!!!!!!!!!!!!!!!!!!!!!!!!!!!!!!!!!!!!!!!!!!!!!!!!!!!!!!!!!!!!!!!!!!!!!!!!!!!!!!!!!!!!!!!!!!!!!!!!!!!!!!!!!!!!!!!!!!!!!!!!!!!!!!!!!!!!!!!!!!!!!!!!!!!!!!!!!!!!!!!!!!!!!!!!!!!!!!!!!!!!!!!!!!!!!!!!!!!!!!!!!!!!!!!!!!!!!!!!!!!!!!!!!!!!!!!!!!!!!!!!!!!!!!!!!!!!!!!!!!!!!!!!!!!!!!!!!!!!!!!!!!!!!!!!!!!!!!!!!!!!!!!!!!!!!!!!!!!!!!!!!!!!!!!!!!!!!!!!!!!!!!!!!!!!!!!!!!!!!!!!!!!!!!!!!!!!!!!!!!!!!!!!!!!!!!!!!!!!!!!!!!!!!!!!!!!!!!!!!!!!!!!!!!!!!!!!!!!!!!!!!!!!!!!!!!!!!!!!!!!!!!!!!!!!!!!!!!!!!!!!!!!!!!!!!!!!!!!!!!!!!!!!!!!!!!!!!!!!!!!!!!!!!!!!!!!!!!!!!!!!!!!!!!!!!!!!!!!!!!!!!!!!!!!!!!!!!!!!!!!!!!!!!!!!!!!!!!!!!!!!!!!!!!!!!!!!!!!!!!!!!!!!!!!!!!!!!!!!!!!!!!!!!!!!!!!!!!!!!!!!!!!!!!!!!!!!!!!!!!!!!!!!!!!!!!!!!!!!!!!!!!!!!!!!!!!!!!!!!!!!!!!!!!!!!!!!!!!!!!!!!!!!!!!!!!!!!!!!!!!!!!!!!!!!!!!!!!!!!!!!!!!!!!!!!!!!!!!!!!!!!!!!!!!!!!!!!!!!!!!!!!!!!!!!!!!!!!!!!!!!!!!!!!!!!!!!!!!!!!!!!!!!!!!!!!!!!!!!!!!!!!!!!!!!!!!!!!!!!!!!!!!!!!!!!!!!!!!!!!!!!!!!!!!!!!!!!!!!!!!!!!!!!!!!!!!!!!!!!!!!!!!!!!!!!!!!!!!!!!!!!!!!!!!!!!!!!!!!!!!!!!!!!!!!!!!!!!!!!!!!!!!!!!!!!!!!!!!!!!!!!!!!!!!!!!!!!!!!!!!!!!!!!!!!!!!!!!!!!!!!!!!!!!!!!!!!!!!!!!!!!!!!!!!!!!!!!!!!!!!!!!!!!!!!!!!!!!!!!!!!!!!!!!!!!!!!!!!!!!!!!!!!!!!!!!!!!!!!!!!!!!!!!!!!!!!!!!!!!!!!!!!!!!!!!!!!!!!!!!!!!!!!!!!!!!!!!!!!!!!!!!!!!!!!!!!!!!!!!!!!!!!!!!!!!!!!!!!!!!!!!!!!!!!!!!!!!!!!!!!!!!!!!!!!!!!!!!!!!!!!!!!!!!!!!!!!!!!!!!!!!!!!!!!!!!!!!!!!!!!!!!!!!!!!!!!!!!!!!!!!!!!!!!!!!!!!!!!!!!!!!!!!!!!!!!!!!!!!!!!!!!!!!!!!!!!!!!!!!!!!!!!!!!!!!!!!!!!!!!!!!!!!!!!!!!!!!!!!!!!!!!!!!!!!!!!!!!!!!!!!!!!!!!!!!!!!!!!!!!!!!!!!!!!!!!!!!!!!!!!!!!!!!!!!!!!!!!!!!!!!!!!!!!!!!!!!!!!!!!!!!!!!!!!!!!!!!!!!!!!!!!!!!!!!!!!!!!!!!!!!!!!!!!!!!!!!!!!!!!!!!!!!!!!!!!!!!!!!!!!!!!!!!!!!!!!!!!!!!!!!!!!!!!!!!!!!!!!!!!!!!!!!!!!!!!!!!!!!!!!!!!!!!!!!!!!!!!!!!!!!!!!!!!!!!!!!!!!!!!!!!!!!!!!!!!!!!!!!!!!!!!!!!!!!!!!!!!!!!!!!!!!!!!!!!!!!!!!!!!!!!!!!!!!!!!!!!!!!!!!!!!!!!!!!!!!!!!!!!!!!!!!!!!!!!!!!!!!!!!!!!!!!!!!!!!!!!!!!!!!!!!!!!!!!!!!!!!!!!!!!!!!!!!!!!!!!!!!!!!!!!!!!!!!!!!!!!!!!!!!!!!!!!!!!!!!!!!!!!!!!!!!!!!!!!!!!!!!!!!!!!!!!!!!!!!!!!!!!!!!!!!!!!!!!!!!!!!!!!!!!!!!!!!!!!!!!!!!!!!!!!!!!!!!!!!!!!!!!!!!!!!!!!!!!!!!!!!!!!!!!!!!!!!!!!!!!!!!!!!!!!!!!!!!!!!!!!!!!!!!!!!!!!!!!!!!!!!!!!!!!!!!!!!!!!!!!!!!!!!!!!!!!!!!!!1!^" style="position:absolute;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E57EF">
        <w:rPr>
          <w:b/>
          <w:kern w:val="2"/>
          <w:lang w:eastAsia="zh-CN"/>
        </w:rPr>
        <w:t>3GPP TSG RAN WG1 Meeting #97</w:t>
      </w:r>
      <w:r w:rsidRPr="008E57EF">
        <w:rPr>
          <w:b/>
          <w:kern w:val="2"/>
          <w:lang w:eastAsia="zh-CN"/>
        </w:rPr>
        <w:tab/>
        <w:t>R1-190</w:t>
      </w:r>
      <w:r w:rsidR="00307EFE" w:rsidRPr="00042271">
        <w:rPr>
          <w:b/>
          <w:kern w:val="2"/>
          <w:lang w:eastAsia="zh-CN"/>
        </w:rPr>
        <w:t>7088</w:t>
      </w:r>
    </w:p>
    <w:p w14:paraId="2B20330A" w14:textId="77777777" w:rsidR="006B0BA9" w:rsidRPr="008E57EF" w:rsidRDefault="006B0BA9" w:rsidP="006B0BA9">
      <w:pPr>
        <w:tabs>
          <w:tab w:val="right" w:pos="9216"/>
        </w:tabs>
        <w:spacing w:after="0"/>
        <w:rPr>
          <w:b/>
          <w:kern w:val="2"/>
          <w:lang w:eastAsia="zh-CN"/>
        </w:rPr>
      </w:pPr>
      <w:r w:rsidRPr="008E57EF">
        <w:rPr>
          <w:b/>
          <w:kern w:val="2"/>
          <w:lang w:eastAsia="zh-CN"/>
        </w:rPr>
        <w:t>Reno, US, 13th – 17th May, 2019</w:t>
      </w:r>
    </w:p>
    <w:p w14:paraId="0D52D11D" w14:textId="77777777" w:rsidR="006B0BA9" w:rsidRPr="008E57EF" w:rsidRDefault="006B0BA9" w:rsidP="006B0BA9">
      <w:pPr>
        <w:pBdr>
          <w:top w:val="single" w:sz="4" w:space="1" w:color="auto"/>
        </w:pBdr>
        <w:spacing w:after="0"/>
        <w:rPr>
          <w:b/>
          <w:kern w:val="2"/>
          <w:sz w:val="16"/>
          <w:lang w:eastAsia="zh-CN"/>
        </w:rPr>
      </w:pPr>
    </w:p>
    <w:p w14:paraId="3D2D0E24" w14:textId="38F9982B" w:rsidR="006B0BA9" w:rsidRPr="008E57EF" w:rsidRDefault="006B0BA9" w:rsidP="006B0BA9">
      <w:pPr>
        <w:spacing w:after="60"/>
        <w:ind w:left="1555" w:hanging="1555"/>
        <w:rPr>
          <w:b/>
          <w:kern w:val="2"/>
          <w:lang w:eastAsia="zh-CN"/>
        </w:rPr>
      </w:pPr>
      <w:r w:rsidRPr="008E57EF">
        <w:rPr>
          <w:b/>
          <w:kern w:val="2"/>
          <w:lang w:eastAsia="zh-CN"/>
        </w:rPr>
        <w:t>Agenda Item:</w:t>
      </w:r>
      <w:r w:rsidRPr="008E57EF">
        <w:rPr>
          <w:b/>
          <w:kern w:val="2"/>
          <w:lang w:eastAsia="zh-CN"/>
        </w:rPr>
        <w:tab/>
        <w:t>7.2.10.</w:t>
      </w:r>
      <w:r w:rsidR="00307EFE">
        <w:rPr>
          <w:b/>
          <w:kern w:val="2"/>
          <w:lang w:eastAsia="zh-CN"/>
        </w:rPr>
        <w:t>2</w:t>
      </w:r>
    </w:p>
    <w:p w14:paraId="0484554C" w14:textId="77777777" w:rsidR="006B0BA9" w:rsidRPr="008E57EF" w:rsidRDefault="006B0BA9" w:rsidP="006B0BA9">
      <w:pPr>
        <w:spacing w:after="60"/>
        <w:ind w:left="1555" w:hanging="1555"/>
        <w:rPr>
          <w:b/>
          <w:kern w:val="2"/>
          <w:lang w:eastAsia="zh-CN"/>
        </w:rPr>
      </w:pPr>
      <w:r w:rsidRPr="008E57EF">
        <w:rPr>
          <w:b/>
          <w:kern w:val="2"/>
          <w:lang w:eastAsia="zh-CN"/>
        </w:rPr>
        <w:t>Source:</w:t>
      </w:r>
      <w:r w:rsidRPr="008E57EF">
        <w:rPr>
          <w:b/>
          <w:kern w:val="2"/>
          <w:lang w:eastAsia="zh-CN"/>
        </w:rPr>
        <w:tab/>
        <w:t>Fraunhofer IIS, Fraunhofer HHI</w:t>
      </w:r>
    </w:p>
    <w:p w14:paraId="63C8EC65" w14:textId="0341E3D8" w:rsidR="006B0BA9" w:rsidRDefault="006B0BA9" w:rsidP="006B0BA9">
      <w:pPr>
        <w:spacing w:after="60"/>
        <w:ind w:left="1555" w:hanging="1555"/>
        <w:rPr>
          <w:b/>
          <w:kern w:val="2"/>
          <w:lang w:eastAsia="zh-CN"/>
        </w:rPr>
      </w:pPr>
      <w:r>
        <w:rPr>
          <w:b/>
          <w:kern w:val="2"/>
          <w:lang w:eastAsia="zh-CN"/>
        </w:rPr>
        <w:t>Title:</w:t>
      </w:r>
      <w:r>
        <w:rPr>
          <w:b/>
          <w:kern w:val="2"/>
          <w:lang w:eastAsia="zh-CN"/>
        </w:rPr>
        <w:tab/>
      </w:r>
      <w:r w:rsidR="00AD7758">
        <w:rPr>
          <w:b/>
          <w:kern w:val="2"/>
          <w:lang w:eastAsia="zh-CN"/>
        </w:rPr>
        <w:t xml:space="preserve">Details on </w:t>
      </w:r>
      <w:r>
        <w:rPr>
          <w:b/>
          <w:kern w:val="2"/>
          <w:lang w:eastAsia="zh-CN"/>
        </w:rPr>
        <w:t>Uplink PRS Signal Design</w:t>
      </w:r>
    </w:p>
    <w:p w14:paraId="2E21C9D7" w14:textId="77777777" w:rsidR="006B0BA9" w:rsidRPr="008E57EF" w:rsidRDefault="006B0BA9" w:rsidP="006B0BA9">
      <w:pPr>
        <w:spacing w:after="60"/>
        <w:ind w:left="1555" w:hanging="1555"/>
        <w:rPr>
          <w:b/>
          <w:kern w:val="2"/>
          <w:lang w:eastAsia="zh-CN"/>
        </w:rPr>
      </w:pPr>
      <w:r w:rsidRPr="008E57EF">
        <w:rPr>
          <w:b/>
          <w:kern w:val="2"/>
          <w:lang w:eastAsia="zh-CN"/>
        </w:rPr>
        <w:t>Document for:</w:t>
      </w:r>
      <w:r w:rsidRPr="008E57EF">
        <w:rPr>
          <w:b/>
          <w:kern w:val="2"/>
          <w:lang w:eastAsia="zh-CN"/>
        </w:rPr>
        <w:tab/>
        <w:t>Discussion &amp; Decision</w:t>
      </w:r>
    </w:p>
    <w:p w14:paraId="61490D34" w14:textId="77777777" w:rsidR="006B0BA9" w:rsidRPr="00E80458" w:rsidRDefault="006B0BA9" w:rsidP="006B0BA9">
      <w:pPr>
        <w:pBdr>
          <w:bottom w:val="single" w:sz="4" w:space="1" w:color="auto"/>
        </w:pBdr>
        <w:spacing w:after="0"/>
        <w:rPr>
          <w:b/>
          <w:kern w:val="2"/>
          <w:sz w:val="16"/>
          <w:szCs w:val="16"/>
          <w:lang w:eastAsia="zh-CN"/>
        </w:rPr>
      </w:pPr>
    </w:p>
    <w:p w14:paraId="4A8C6466" w14:textId="77777777" w:rsidR="006B0BA9" w:rsidRPr="008E57EF" w:rsidRDefault="006B0BA9" w:rsidP="006B0BA9">
      <w:pPr>
        <w:pStyle w:val="berschrift1"/>
      </w:pPr>
      <w:r w:rsidRPr="008E57EF">
        <w:t>Introduction</w:t>
      </w:r>
    </w:p>
    <w:p w14:paraId="06F47519" w14:textId="77777777" w:rsidR="006B0BA9" w:rsidRPr="008E57EF" w:rsidRDefault="006B0BA9" w:rsidP="006B0BA9">
      <w:r>
        <w:t xml:space="preserve">In RAN1#96b, the following agreements were reached regarding the uplink positioning signal design for the NR. </w:t>
      </w:r>
    </w:p>
    <w:tbl>
      <w:tblPr>
        <w:tblStyle w:val="Tabellenraster"/>
        <w:tblW w:w="0" w:type="auto"/>
        <w:tblLook w:val="04A0" w:firstRow="1" w:lastRow="0" w:firstColumn="1" w:lastColumn="0" w:noHBand="0" w:noVBand="1"/>
      </w:tblPr>
      <w:tblGrid>
        <w:gridCol w:w="9212"/>
      </w:tblGrid>
      <w:tr w:rsidR="006B0BA9" w:rsidRPr="00E80458" w14:paraId="1172118D" w14:textId="77777777" w:rsidTr="006B0BA9">
        <w:tc>
          <w:tcPr>
            <w:tcW w:w="9212" w:type="dxa"/>
          </w:tcPr>
          <w:p w14:paraId="6B3D03F7" w14:textId="77777777" w:rsidR="006B0BA9" w:rsidRPr="00E80458" w:rsidRDefault="006B0BA9" w:rsidP="006B0BA9">
            <w:r w:rsidRPr="00E80458">
              <w:rPr>
                <w:highlight w:val="green"/>
              </w:rPr>
              <w:t>Agreement:</w:t>
            </w:r>
          </w:p>
          <w:p w14:paraId="1ECE0A4D" w14:textId="7A56754A" w:rsidR="006B0BA9" w:rsidRPr="00E80458" w:rsidRDefault="006B0BA9" w:rsidP="006B0BA9">
            <w:r>
              <w:rPr>
                <w:bCs/>
              </w:rPr>
              <w:t>For positioning, regarding the number of SRS symbols per resource, decide by RAN1#97 whether to</w:t>
            </w:r>
            <w:r w:rsidRPr="00E80458">
              <w:t xml:space="preserve"> increase the set of allowable number of SRS symbols per resource compared to the NR Rel-15 allowable set {1,</w:t>
            </w:r>
            <w:r w:rsidR="00DF5FF5">
              <w:t xml:space="preserve"> </w:t>
            </w:r>
            <w:r w:rsidRPr="00E80458">
              <w:t>2,</w:t>
            </w:r>
            <w:r w:rsidR="00DF5FF5">
              <w:t xml:space="preserve"> </w:t>
            </w:r>
            <w:r w:rsidRPr="00E80458">
              <w:t xml:space="preserve">4}. </w:t>
            </w:r>
          </w:p>
          <w:p w14:paraId="616DF148" w14:textId="77777777" w:rsidR="006B0BA9" w:rsidRPr="00E80458" w:rsidRDefault="006B0BA9" w:rsidP="006B0BA9">
            <w:pPr>
              <w:numPr>
                <w:ilvl w:val="0"/>
                <w:numId w:val="22"/>
              </w:numPr>
              <w:autoSpaceDE/>
              <w:autoSpaceDN/>
              <w:adjustRightInd/>
              <w:snapToGrid/>
              <w:spacing w:after="0"/>
              <w:jc w:val="left"/>
            </w:pPr>
            <w:r w:rsidRPr="00E80458">
              <w:t>If it is not decided to increase the number of SRS symbols per resource by RAN1#97, increasing the set of allowable number of SRS symbols per resource compared to the NR Rel-15 allowable set {1,2,4} will not be considered further after RAN1#97.</w:t>
            </w:r>
          </w:p>
          <w:p w14:paraId="51CE31AB" w14:textId="77777777" w:rsidR="006B0BA9" w:rsidRPr="00E80458" w:rsidRDefault="006B0BA9" w:rsidP="006B0BA9"/>
          <w:p w14:paraId="6E545724" w14:textId="77777777" w:rsidR="006B0BA9" w:rsidRPr="00E80458" w:rsidRDefault="006B0BA9" w:rsidP="006B0BA9">
            <w:r w:rsidRPr="00E80458">
              <w:rPr>
                <w:highlight w:val="green"/>
              </w:rPr>
              <w:t>Agreement:</w:t>
            </w:r>
          </w:p>
          <w:p w14:paraId="34A0011B" w14:textId="375AED81" w:rsidR="006B0BA9" w:rsidRPr="00E80458" w:rsidRDefault="006B0BA9" w:rsidP="006B0BA9">
            <w:r w:rsidRPr="00E80458">
              <w:t xml:space="preserve">For positioning, regarding the possible SRS symbol locations per slot decide by </w:t>
            </w:r>
            <w:r w:rsidR="00D36C23">
              <w:t>A</w:t>
            </w:r>
            <w:r w:rsidRPr="00E80458">
              <w:t xml:space="preserve"> whether the SRS can be configured only in the last N symbols of a slot with N&gt;6 </w:t>
            </w:r>
          </w:p>
          <w:p w14:paraId="79573A8D" w14:textId="77777777" w:rsidR="006B0BA9" w:rsidRPr="00E80458" w:rsidRDefault="006B0BA9" w:rsidP="006B0BA9">
            <w:pPr>
              <w:numPr>
                <w:ilvl w:val="0"/>
                <w:numId w:val="22"/>
              </w:numPr>
              <w:autoSpaceDE/>
              <w:autoSpaceDN/>
              <w:adjustRightInd/>
              <w:snapToGrid/>
              <w:spacing w:after="0"/>
              <w:jc w:val="left"/>
            </w:pPr>
            <w:r w:rsidRPr="00E80458">
              <w:t>If the above decision is not made by RAN1#97, configuring SRS only in the last N symbols of a slot with N&gt;6 will not be discussed further after RAN1#97.</w:t>
            </w:r>
          </w:p>
          <w:p w14:paraId="226E39F2" w14:textId="77777777" w:rsidR="006B0BA9" w:rsidRPr="00E80458" w:rsidRDefault="006B0BA9" w:rsidP="006B0BA9"/>
          <w:p w14:paraId="79B1C32A" w14:textId="77777777" w:rsidR="006B0BA9" w:rsidRPr="00E80458" w:rsidRDefault="006B0BA9" w:rsidP="006B0BA9">
            <w:r w:rsidRPr="00E80458">
              <w:rPr>
                <w:highlight w:val="green"/>
              </w:rPr>
              <w:t>Agreement:</w:t>
            </w:r>
          </w:p>
          <w:p w14:paraId="339922B0" w14:textId="77777777" w:rsidR="006B0BA9" w:rsidRPr="00E80458" w:rsidRDefault="006B0BA9" w:rsidP="006B0BA9">
            <w:r w:rsidRPr="00E80458">
              <w:t>Select one or both of the following options to support staggered SRS transmissions for UL SRS positioning</w:t>
            </w:r>
          </w:p>
          <w:p w14:paraId="14D47A4E" w14:textId="77777777" w:rsidR="006B0BA9" w:rsidRPr="00E80458" w:rsidRDefault="006B0BA9" w:rsidP="006B0BA9">
            <w:pPr>
              <w:numPr>
                <w:ilvl w:val="0"/>
                <w:numId w:val="22"/>
              </w:numPr>
              <w:autoSpaceDE/>
              <w:autoSpaceDN/>
              <w:adjustRightInd/>
              <w:snapToGrid/>
              <w:spacing w:after="0"/>
              <w:jc w:val="left"/>
            </w:pPr>
            <w:r w:rsidRPr="00E80458">
              <w:t>Staggered patterns (a collection of SRS symbols from the same antenna port with different offsets for at least some symbols) in a single SRS resource</w:t>
            </w:r>
          </w:p>
          <w:p w14:paraId="3664B6F0" w14:textId="77777777" w:rsidR="006B0BA9" w:rsidRDefault="006B0BA9" w:rsidP="006B0BA9">
            <w:pPr>
              <w:numPr>
                <w:ilvl w:val="0"/>
                <w:numId w:val="22"/>
              </w:numPr>
              <w:autoSpaceDE/>
              <w:autoSpaceDN/>
              <w:adjustRightInd/>
              <w:snapToGrid/>
              <w:spacing w:after="0"/>
              <w:jc w:val="left"/>
            </w:pPr>
            <w:r w:rsidRPr="00E80458">
              <w:t>Configuration of the same antenna port for the transmission of SRS symbols in different SRS resources in a SRS resource set.</w:t>
            </w:r>
          </w:p>
          <w:p w14:paraId="50CADC4B" w14:textId="1CE2A126" w:rsidR="00D769AC" w:rsidRPr="00E80458" w:rsidRDefault="00D769AC" w:rsidP="00D769AC"/>
        </w:tc>
      </w:tr>
    </w:tbl>
    <w:p w14:paraId="52368809" w14:textId="77777777" w:rsidR="006B0BA9" w:rsidRDefault="006B0BA9" w:rsidP="006B0BA9"/>
    <w:p w14:paraId="38D17321" w14:textId="3D4CE880" w:rsidR="00D769AC" w:rsidRDefault="006B0BA9" w:rsidP="00D769AC">
      <w:r>
        <w:t xml:space="preserve">In this </w:t>
      </w:r>
      <w:r w:rsidR="00153C36">
        <w:t xml:space="preserve">contribution, </w:t>
      </w:r>
      <w:r w:rsidR="00D769AC">
        <w:t>we describe a typical usage scenario and the resulting power control requirements and interference scenarios.</w:t>
      </w:r>
    </w:p>
    <w:p w14:paraId="73C8F7B8" w14:textId="01650640" w:rsidR="006B0BA9" w:rsidRDefault="00D769AC" w:rsidP="00D769AC">
      <w:r>
        <w:t>Furthermore</w:t>
      </w:r>
      <w:r w:rsidR="000804A9">
        <w:t>,</w:t>
      </w:r>
      <w:r>
        <w:t xml:space="preserve"> </w:t>
      </w:r>
      <w:r w:rsidR="00153C36">
        <w:t>we propose that the possible SRS symbol location</w:t>
      </w:r>
      <w:r w:rsidR="00153C36" w:rsidRPr="00E80458">
        <w:t xml:space="preserve"> per slot</w:t>
      </w:r>
      <w:r w:rsidR="00153C36">
        <w:t xml:space="preserve"> is increased to 12, the maximum transmission comb factor is set to 12 and </w:t>
      </w:r>
      <w:r w:rsidR="00A03274">
        <w:t xml:space="preserve">a simplified </w:t>
      </w:r>
      <w:r w:rsidR="00153C36">
        <w:t>configuration of SRS resource to support staggered pattern for SRS symbols from the same antenna port is supported.</w:t>
      </w:r>
    </w:p>
    <w:p w14:paraId="7698ECAF" w14:textId="7C08CE6B" w:rsidR="00153C36" w:rsidRDefault="00153C36" w:rsidP="006B0BA9">
      <w:r>
        <w:t>Likewise, we</w:t>
      </w:r>
      <w:r w:rsidR="000804A9">
        <w:t xml:space="preserve"> also</w:t>
      </w:r>
      <w:r>
        <w:t xml:space="preserve"> propose a dedicated UL positioning slot</w:t>
      </w:r>
      <w:r w:rsidR="00467CA2">
        <w:t xml:space="preserve"> in a logical sense</w:t>
      </w:r>
      <w:r>
        <w:t>, where the resources are assigned exclusively for positioning purposes, so that interference arising from</w:t>
      </w:r>
      <w:r w:rsidR="00A03274">
        <w:t xml:space="preserve"> </w:t>
      </w:r>
      <w:r>
        <w:t xml:space="preserve">different power control </w:t>
      </w:r>
      <w:r w:rsidR="00A03274">
        <w:t xml:space="preserve">mechanism </w:t>
      </w:r>
      <w:r w:rsidR="00467CA2">
        <w:t xml:space="preserve">used </w:t>
      </w:r>
      <w:r w:rsidR="00A03274">
        <w:t xml:space="preserve">for positioning use case for SRS </w:t>
      </w:r>
      <w:r>
        <w:t>does</w:t>
      </w:r>
      <w:r w:rsidR="00A03274">
        <w:t xml:space="preserve"> not affect SRS </w:t>
      </w:r>
      <w:r w:rsidR="000804A9">
        <w:t xml:space="preserve">signals used </w:t>
      </w:r>
      <w:r w:rsidR="00A03274">
        <w:t>for other use cases.</w:t>
      </w:r>
    </w:p>
    <w:p w14:paraId="378292C6" w14:textId="77777777" w:rsidR="00D769AC" w:rsidRDefault="00D769AC" w:rsidP="006B0BA9"/>
    <w:p w14:paraId="32B1E9DA" w14:textId="2BF48A0B" w:rsidR="00D769AC" w:rsidRDefault="00C90991" w:rsidP="00D769AC">
      <w:pPr>
        <w:pStyle w:val="berschrift1"/>
      </w:pPr>
      <w:bookmarkStart w:id="3" w:name="_Ref418255912"/>
      <w:r>
        <w:lastRenderedPageBreak/>
        <w:t>Background and Motivation</w:t>
      </w:r>
      <w:bookmarkEnd w:id="3"/>
      <w:r>
        <w:t xml:space="preserve"> </w:t>
      </w:r>
    </w:p>
    <w:p w14:paraId="6D59E008" w14:textId="68C74569" w:rsidR="00C90991" w:rsidRPr="001A6ADD" w:rsidRDefault="00C90991" w:rsidP="00231F85">
      <w:r>
        <w:t>This contribution focuses on RAN1 signal design (AI 7.2.10.</w:t>
      </w:r>
      <w:r w:rsidR="00341A17">
        <w:t>2</w:t>
      </w:r>
      <w:r>
        <w:t xml:space="preserve">). </w:t>
      </w:r>
      <w:r w:rsidR="00F157AF">
        <w:t>Nevertheless, some aspects of the signal design influence the physical layer procedures (RAN1 AI 7.2.10.</w:t>
      </w:r>
      <w:r w:rsidR="00341A17">
        <w:t>4</w:t>
      </w:r>
      <w:r w:rsidR="00F157AF">
        <w:t xml:space="preserve">) or make certain assumptions or requirements from the higher layer. </w:t>
      </w:r>
      <w:r>
        <w:t xml:space="preserve">For better understanding of </w:t>
      </w:r>
      <w:r w:rsidR="00F157AF">
        <w:t>our</w:t>
      </w:r>
      <w:r>
        <w:t xml:space="preserve"> proposals related to signal design</w:t>
      </w:r>
      <w:r w:rsidR="00F157AF">
        <w:t xml:space="preserve">, </w:t>
      </w:r>
      <w:r>
        <w:t xml:space="preserve">the physical layer behavior is described together with the parameters provided by the higher layers or </w:t>
      </w:r>
      <w:r w:rsidR="00F157AF">
        <w:t>other</w:t>
      </w:r>
      <w:r w:rsidR="000804A9">
        <w:t xml:space="preserve"> aspects concerned</w:t>
      </w:r>
      <w:r w:rsidR="00F157AF">
        <w:t xml:space="preserve"> with </w:t>
      </w:r>
      <w:r>
        <w:t xml:space="preserve">the </w:t>
      </w:r>
      <w:r w:rsidR="00F157AF">
        <w:t xml:space="preserve">physical layer </w:t>
      </w:r>
      <w:r>
        <w:t xml:space="preserve">procedures. </w:t>
      </w:r>
    </w:p>
    <w:p w14:paraId="6E651D38" w14:textId="77777777" w:rsidR="00D769AC" w:rsidRDefault="00D769AC" w:rsidP="00D769AC">
      <w:pPr>
        <w:pStyle w:val="berschrift2"/>
      </w:pPr>
      <w:r>
        <w:t xml:space="preserve">General assumptions and terminology </w:t>
      </w:r>
    </w:p>
    <w:p w14:paraId="4E025483" w14:textId="3FBEC93A" w:rsidR="00FC7B3B" w:rsidRDefault="00FC7B3B" w:rsidP="00D769AC">
      <w:r>
        <w:t>UTDOA is a particularly attractive technique for application scenarios where UE is not the primary consumer of position information but a node on the network side. UE requiring positioning such as IoT devices may not be equipped with</w:t>
      </w:r>
      <w:r w:rsidR="00FA64A7">
        <w:t xml:space="preserve"> GNSS receivers but may have different requirements in terms of accuracy, reliability, position update rate and time-to-first-fix and so on. The urban macro-cell is the most challenging scenario for UTDOA, where with </w:t>
      </w:r>
      <w:r w:rsidR="008F07F4">
        <w:t xml:space="preserve">the </w:t>
      </w:r>
      <w:r w:rsidR="00FA64A7">
        <w:t>current</w:t>
      </w:r>
      <w:r w:rsidR="008F07F4">
        <w:t xml:space="preserve"> Rel. 15</w:t>
      </w:r>
      <w:r w:rsidR="00FA64A7">
        <w:t xml:space="preserve"> </w:t>
      </w:r>
      <w:r w:rsidR="008F07F4">
        <w:t xml:space="preserve">specifications of the </w:t>
      </w:r>
      <w:r w:rsidR="00FA64A7">
        <w:t xml:space="preserve"> SRS</w:t>
      </w:r>
      <w:r w:rsidR="008F07F4">
        <w:t>,</w:t>
      </w:r>
      <w:r w:rsidR="00FA64A7">
        <w:t xml:space="preserve"> the signal may not be received with required power at all </w:t>
      </w:r>
      <w:r w:rsidR="008F07F4">
        <w:t xml:space="preserve">of the </w:t>
      </w:r>
      <w:r w:rsidR="00FA64A7">
        <w:t>gNBs where</w:t>
      </w:r>
      <w:r w:rsidR="00341A17">
        <w:t xml:space="preserve"> </w:t>
      </w:r>
      <w:r w:rsidR="00FA64A7">
        <w:t>measurements for positioning would be m</w:t>
      </w:r>
      <w:r w:rsidR="008F07F4">
        <w:t>ade</w:t>
      </w:r>
      <w:r w:rsidR="00FA64A7">
        <w:t>. A typical use case for UTDOA would be localization in an industrial area or in a microcell scenario with dense deployment of gNBs.</w:t>
      </w:r>
      <w:r w:rsidR="00183F3D">
        <w:t xml:space="preserve"> Furthermore, the update rates for different UEs might be different depending on the motion type and requirements on tracking accuracy. </w:t>
      </w:r>
    </w:p>
    <w:p w14:paraId="5C47A403" w14:textId="64D58D6D" w:rsidR="00FA64A7" w:rsidRDefault="00FA64A7" w:rsidP="00D769AC">
      <w:r>
        <w:t xml:space="preserve">We make the following assumptions on signaling requirements: </w:t>
      </w:r>
    </w:p>
    <w:p w14:paraId="39401AF3" w14:textId="0C603480" w:rsidR="00065E4B" w:rsidRDefault="00065E4B" w:rsidP="00231F85">
      <w:pPr>
        <w:pStyle w:val="Listenabsatz"/>
        <w:numPr>
          <w:ilvl w:val="0"/>
          <w:numId w:val="43"/>
        </w:numPr>
        <w:ind w:firstLineChars="0"/>
      </w:pPr>
      <w:r>
        <w:t>The serving gNB</w:t>
      </w:r>
      <w:r w:rsidR="00EF0BEB">
        <w:t xml:space="preserve"> (s-gNB)</w:t>
      </w:r>
      <w:r>
        <w:t xml:space="preserve"> assigns the SRS configuration to its UE, which it may do </w:t>
      </w:r>
      <w:r w:rsidR="008F07F4">
        <w:t xml:space="preserve">by </w:t>
      </w:r>
      <w:r>
        <w:t>taking the recommendation from LMF into account.</w:t>
      </w:r>
    </w:p>
    <w:p w14:paraId="64BAAA38" w14:textId="3A874017" w:rsidR="00FA64A7" w:rsidRDefault="00FA64A7" w:rsidP="00231F85">
      <w:pPr>
        <w:pStyle w:val="Listenabsatz"/>
        <w:numPr>
          <w:ilvl w:val="0"/>
          <w:numId w:val="43"/>
        </w:numPr>
        <w:ind w:firstLineChars="0"/>
      </w:pPr>
      <w:r>
        <w:t xml:space="preserve">The LMF </w:t>
      </w:r>
      <w:r w:rsidR="00065E4B">
        <w:t>receives the SRS configuration</w:t>
      </w:r>
      <w:r w:rsidR="008F07F4">
        <w:t xml:space="preserve"> from the serving gNB</w:t>
      </w:r>
      <w:r w:rsidR="00065E4B">
        <w:t xml:space="preserve"> and exchanges this information with </w:t>
      </w:r>
      <w:r w:rsidR="008F07F4">
        <w:t xml:space="preserve">all of </w:t>
      </w:r>
      <w:r w:rsidR="00065E4B">
        <w:t>the gNBs measuring the ToA.</w:t>
      </w:r>
    </w:p>
    <w:p w14:paraId="26233424" w14:textId="6BD4A0C2" w:rsidR="00065E4B" w:rsidRDefault="00065E4B" w:rsidP="00231F85">
      <w:pPr>
        <w:pStyle w:val="Listenabsatz"/>
        <w:numPr>
          <w:ilvl w:val="0"/>
          <w:numId w:val="43"/>
        </w:numPr>
        <w:ind w:firstLineChars="0"/>
      </w:pPr>
      <w:r>
        <w:t>gNBs not making the ToA measurements for a UE are agnostic about the SRS configuration in the neighboring cell</w:t>
      </w:r>
      <w:r w:rsidR="002C4AC8">
        <w:t>s</w:t>
      </w:r>
      <w:r>
        <w:t>.</w:t>
      </w:r>
    </w:p>
    <w:p w14:paraId="43A630DC" w14:textId="28E26F7E" w:rsidR="00DD1BBD" w:rsidRDefault="00DD1BBD" w:rsidP="00DD1BBD">
      <w:pPr>
        <w:pStyle w:val="berschrift2"/>
      </w:pPr>
      <w:r>
        <w:t>Simplified usage scenario</w:t>
      </w:r>
    </w:p>
    <w:p w14:paraId="68C356B6" w14:textId="4D159A11" w:rsidR="00DD1BBD" w:rsidRPr="00DD1BBD" w:rsidRDefault="00DD1BBD" w:rsidP="00231F85">
      <w:r>
        <w:t xml:space="preserve">We depict a simplified usage scenario highlighting the coverage issues for UTDOA positioning with the current Rel. 15 SRS. In particular, we note that for the Rel. 15 SRS, power control is done with respect to the serving gNB, which in effect reduces the number of neighboring gNBs where the signal is still hearable, </w:t>
      </w:r>
      <w:r w:rsidRPr="00231F85">
        <w:rPr>
          <w:i/>
        </w:rPr>
        <w:t>i.e.</w:t>
      </w:r>
      <w:r>
        <w:t xml:space="preserve"> parameters such as ToA can still be estimated with required accuracy.  </w:t>
      </w:r>
    </w:p>
    <w:p w14:paraId="5C3DF725" w14:textId="77777777" w:rsidR="00DD1BBD" w:rsidRDefault="00DD1BBD" w:rsidP="00E66C02">
      <w:pPr>
        <w:keepNext/>
        <w:jc w:val="center"/>
      </w:pPr>
      <w:r>
        <w:rPr>
          <w:noProof/>
          <w:lang w:val="de-DE" w:eastAsia="de-DE"/>
        </w:rPr>
        <w:drawing>
          <wp:inline distT="0" distB="0" distL="0" distR="0" wp14:anchorId="796E8F82" wp14:editId="57DAEF4D">
            <wp:extent cx="2840901" cy="3059557"/>
            <wp:effectExtent l="0" t="0" r="0" b="7620"/>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0901" cy="3059557"/>
                    </a:xfrm>
                    <a:prstGeom prst="rect">
                      <a:avLst/>
                    </a:prstGeom>
                    <a:noFill/>
                    <a:ln>
                      <a:noFill/>
                    </a:ln>
                  </pic:spPr>
                </pic:pic>
              </a:graphicData>
            </a:graphic>
          </wp:inline>
        </w:drawing>
      </w:r>
    </w:p>
    <w:p w14:paraId="47A0A394" w14:textId="30528D2B" w:rsidR="00DD1BBD" w:rsidRDefault="00DD1BBD" w:rsidP="00231F85">
      <w:pPr>
        <w:pStyle w:val="Beschriftung"/>
        <w:jc w:val="both"/>
        <w:rPr>
          <w:noProof/>
        </w:rPr>
      </w:pPr>
      <w:bookmarkStart w:id="4" w:name="_Ref7690562"/>
      <w:r>
        <w:t xml:space="preserve">Figure </w:t>
      </w:r>
      <w:r w:rsidR="00D36C23">
        <w:rPr>
          <w:noProof/>
        </w:rPr>
        <w:fldChar w:fldCharType="begin"/>
      </w:r>
      <w:r w:rsidR="00D36C23">
        <w:rPr>
          <w:noProof/>
        </w:rPr>
        <w:instrText xml:space="preserve"> SEQ Figure \* ARABIC </w:instrText>
      </w:r>
      <w:r w:rsidR="00D36C23">
        <w:rPr>
          <w:noProof/>
        </w:rPr>
        <w:fldChar w:fldCharType="separate"/>
      </w:r>
      <w:r w:rsidR="00336841">
        <w:rPr>
          <w:noProof/>
        </w:rPr>
        <w:t>1</w:t>
      </w:r>
      <w:r w:rsidR="00D36C23">
        <w:rPr>
          <w:noProof/>
        </w:rPr>
        <w:fldChar w:fldCharType="end"/>
      </w:r>
      <w:bookmarkEnd w:id="4"/>
      <w:r>
        <w:t>: Depiction of limitation of Rel. 15 SRS for positioning use case.</w:t>
      </w:r>
      <w:r w:rsidR="00DE2D6B">
        <w:t xml:space="preserve"> Only distance dependent pathloss parameter and same pathloss model for all of the links is assumed for clarity in the figure.</w:t>
      </w:r>
    </w:p>
    <w:p w14:paraId="11E18EAD" w14:textId="77777777" w:rsidR="00B218A6" w:rsidRDefault="00B218A6" w:rsidP="00B218A6">
      <w:r>
        <w:lastRenderedPageBreak/>
        <w:t xml:space="preserve">UE1 and UE2, which are configured to use SRS for positioning purposes, must respect the following two requirements: </w:t>
      </w:r>
    </w:p>
    <w:p w14:paraId="152B4B15" w14:textId="77777777" w:rsidR="00B218A6" w:rsidRDefault="00B218A6" w:rsidP="00B218A6">
      <w:pPr>
        <w:pStyle w:val="Listenabsatz"/>
        <w:numPr>
          <w:ilvl w:val="1"/>
          <w:numId w:val="35"/>
        </w:numPr>
        <w:ind w:firstLineChars="0"/>
      </w:pPr>
      <w:r>
        <w:t>The beam configuration for the UE is selected according to the positioning requirements</w:t>
      </w:r>
    </w:p>
    <w:p w14:paraId="006D9CA0" w14:textId="22FCD003" w:rsidR="00B218A6" w:rsidRDefault="00B218A6" w:rsidP="00231F85">
      <w:pPr>
        <w:pStyle w:val="Listenabsatz"/>
        <w:numPr>
          <w:ilvl w:val="1"/>
          <w:numId w:val="35"/>
        </w:numPr>
        <w:ind w:firstLineChars="0"/>
      </w:pPr>
      <w:r>
        <w:t xml:space="preserve">The transmit power is selected according to the positioning requirements </w:t>
      </w:r>
    </w:p>
    <w:p w14:paraId="6A6E18D8" w14:textId="77777777" w:rsidR="006B41AC" w:rsidRDefault="00DE2D6B" w:rsidP="00231F85">
      <w:r>
        <w:t xml:space="preserve">In particular, we note that using the Rel. 15 SRS power control for positioning use case significantly reduces the hearability at multiple gNBs, as illustrated by the simplified example in </w:t>
      </w:r>
      <w:r>
        <w:fldChar w:fldCharType="begin"/>
      </w:r>
      <w:r>
        <w:instrText xml:space="preserve"> REF _Ref7690562 \h </w:instrText>
      </w:r>
      <w:r>
        <w:fldChar w:fldCharType="separate"/>
      </w:r>
      <w:r w:rsidR="00336841">
        <w:t xml:space="preserve">Figure </w:t>
      </w:r>
      <w:r w:rsidR="00336841">
        <w:rPr>
          <w:noProof/>
        </w:rPr>
        <w:t>1</w:t>
      </w:r>
      <w:r>
        <w:fldChar w:fldCharType="end"/>
      </w:r>
      <w:r>
        <w:t xml:space="preserve">. By contrast, for the UE3-gNB4 link, where other use cases for SRS are considered, there is no requirement for the SRS to be received at other gNBs with a certain power. </w:t>
      </w:r>
    </w:p>
    <w:p w14:paraId="44DE8F3D" w14:textId="64140675" w:rsidR="006B41AC" w:rsidRDefault="006B41AC" w:rsidP="00231F85">
      <w:r>
        <w:t>In particular, we highlight that the distance from the UE1 to its s-gNB (</w:t>
      </w:r>
      <w:r w:rsidR="008F07F4" w:rsidRPr="00B166A7">
        <w:rPr>
          <w:i/>
        </w:rPr>
        <w:t>i.e.</w:t>
      </w:r>
      <w:r w:rsidR="008F07F4">
        <w:t xml:space="preserve"> </w:t>
      </w:r>
      <w:r>
        <w:t>gNB1) is higher compared to the distance from UE2 to its serving gNB (</w:t>
      </w:r>
      <w:r w:rsidRPr="008F07F4">
        <w:rPr>
          <w:i/>
        </w:rPr>
        <w:t>i.e.</w:t>
      </w:r>
      <w:r>
        <w:t xml:space="preserve"> gNB2). Assuming power control for SRS based on Rel. 15</w:t>
      </w:r>
      <w:r w:rsidR="00D06887">
        <w:t xml:space="preserve"> and omnidirectional characteristics of antenna at UE (which serves simply the purpose of illustration)</w:t>
      </w:r>
      <w:r>
        <w:t xml:space="preserve">, the received signal strength </w:t>
      </w:r>
      <w:r w:rsidR="00D06887">
        <w:t xml:space="preserve">contour at the value received at their respective serving gNBs are drawn around both UE1 and UE2. In this scenario, UE1 would not be heard at the furthest of the gNBs where ToA needs to be measured. </w:t>
      </w:r>
      <w:r w:rsidR="008F07F4">
        <w:t xml:space="preserve">Note that in </w:t>
      </w:r>
      <w:r w:rsidR="008F07F4">
        <w:fldChar w:fldCharType="begin"/>
      </w:r>
      <w:r w:rsidR="008F07F4">
        <w:instrText xml:space="preserve"> REF _Ref7690562 \h </w:instrText>
      </w:r>
      <w:r w:rsidR="008F07F4">
        <w:fldChar w:fldCharType="separate"/>
      </w:r>
      <w:r w:rsidR="008F07F4">
        <w:t xml:space="preserve">Figure </w:t>
      </w:r>
      <w:r w:rsidR="008F07F4">
        <w:rPr>
          <w:noProof/>
        </w:rPr>
        <w:t>1</w:t>
      </w:r>
      <w:r w:rsidR="008F07F4">
        <w:fldChar w:fldCharType="end"/>
      </w:r>
      <w:r w:rsidR="008F07F4">
        <w:t xml:space="preserve"> only three gNBs are shown. For 3D positioning, a fourth gNB would be needed, which is likely to be even further away. Thus, reaching all of the required gNBs with existing assumptions on power control is a challenge. </w:t>
      </w:r>
    </w:p>
    <w:p w14:paraId="163ED5E3" w14:textId="62821B5D" w:rsidR="006B41AC" w:rsidRDefault="00D06887" w:rsidP="00231F85">
      <w:r>
        <w:t xml:space="preserve">To alleviate the issue with signal strength, we propose that both UE1 and UE2 transmit with the same transmit power, regardless of the distance from their respective serving gNB. The fixed transmit power can be configured by the serving gNB, which may be based on the physical deployment characteristics and may include among others the ISD. As a result, the hearability range is enhanced for the UEs closer to their serving gNB. </w:t>
      </w:r>
      <w:r w:rsidR="008F07F4">
        <w:t>Nevertheless, this can bring in other issues as quanti</w:t>
      </w:r>
      <w:r w:rsidR="000F0856">
        <w:t>z</w:t>
      </w:r>
      <w:r w:rsidR="008F07F4">
        <w:t>ation error for users far away, clipping and non-linear distortion. These issues need to be considered FFS.</w:t>
      </w:r>
    </w:p>
    <w:p w14:paraId="7AD14EDF" w14:textId="708DF985" w:rsidR="007D469E" w:rsidRDefault="007D469E" w:rsidP="00D769AC">
      <w:r>
        <w:t>With regards to the transmit power, it is important to note that in our earlier contribution</w:t>
      </w:r>
      <w:r w:rsidR="00B047EE">
        <w:t xml:space="preserve"> </w:t>
      </w:r>
      <w:sdt>
        <w:sdtPr>
          <w:id w:val="506413956"/>
          <w:citation/>
        </w:sdtPr>
        <w:sdtEndPr/>
        <w:sdtContent>
          <w:r w:rsidR="00B047EE">
            <w:fldChar w:fldCharType="begin"/>
          </w:r>
          <w:r w:rsidR="00B047EE">
            <w:instrText xml:space="preserve"> CITATION 3GPP_R1_1813582 \l 1033 </w:instrText>
          </w:r>
          <w:r w:rsidR="00B047EE">
            <w:fldChar w:fldCharType="separate"/>
          </w:r>
          <w:r w:rsidR="00CD5CDB" w:rsidRPr="00CD5CDB">
            <w:rPr>
              <w:noProof/>
            </w:rPr>
            <w:t>[1]</w:t>
          </w:r>
          <w:r w:rsidR="00B047EE">
            <w:fldChar w:fldCharType="end"/>
          </w:r>
        </w:sdtContent>
      </w:sdt>
      <w:r>
        <w:t xml:space="preserve">, we highlighted that the required SINR for the positioning use case of the SRS is much lower than for other use cases. In particular, the ToA estimation can be done with SINR values in the order of -20dB is usually sufficient depending on the sequence length used. Furthermore, if more than one symbol is allocated for the SRS and the transmissions in multiple OFDM symbols are jointly processed, then the effective sequence length is sum of all assigned REs. </w:t>
      </w:r>
    </w:p>
    <w:p w14:paraId="5728335A" w14:textId="77777777" w:rsidR="002C4AC8" w:rsidRDefault="002C4AC8" w:rsidP="00D769AC"/>
    <w:p w14:paraId="3E4343D3" w14:textId="016374D3" w:rsidR="007D469E" w:rsidRDefault="009D3F72" w:rsidP="00D769AC">
      <w:pPr>
        <w:rPr>
          <w:b/>
        </w:rPr>
      </w:pPr>
      <w:r w:rsidRPr="00231F85">
        <w:rPr>
          <w:b/>
        </w:rPr>
        <w:t>Observation 1: Power control needs to take sequence length,</w:t>
      </w:r>
      <w:r w:rsidRPr="00053532">
        <w:rPr>
          <w:b/>
        </w:rPr>
        <w:t xml:space="preserve"> power boosting gain in case of repetition</w:t>
      </w:r>
      <w:r w:rsidRPr="00231F85">
        <w:rPr>
          <w:b/>
        </w:rPr>
        <w:t xml:space="preserve"> and required signal power at the receiver into account. </w:t>
      </w:r>
    </w:p>
    <w:p w14:paraId="3D2A4F81" w14:textId="5971870B" w:rsidR="009D3F72" w:rsidRDefault="009D3F72" w:rsidP="00D769AC">
      <w:pPr>
        <w:rPr>
          <w:b/>
        </w:rPr>
      </w:pPr>
      <w:r w:rsidRPr="00231F85">
        <w:rPr>
          <w:b/>
        </w:rPr>
        <w:t>Proposal 1: Power control for positioning use</w:t>
      </w:r>
      <w:r w:rsidR="00303DFA">
        <w:rPr>
          <w:b/>
        </w:rPr>
        <w:t>s</w:t>
      </w:r>
      <w:r w:rsidRPr="00231F85">
        <w:rPr>
          <w:b/>
        </w:rPr>
        <w:t xml:space="preserve"> </w:t>
      </w:r>
      <w:r w:rsidR="00D97599" w:rsidRPr="00231F85">
        <w:rPr>
          <w:b/>
        </w:rPr>
        <w:t xml:space="preserve">a different mechanism </w:t>
      </w:r>
      <w:r w:rsidRPr="00231F85">
        <w:rPr>
          <w:b/>
        </w:rPr>
        <w:t>from other SRS use cases.</w:t>
      </w:r>
    </w:p>
    <w:p w14:paraId="6F62191D" w14:textId="636BC4E5" w:rsidR="009D3F72" w:rsidRDefault="009D3F72" w:rsidP="00D769AC">
      <w:r w:rsidRPr="00231F85">
        <w:rPr>
          <w:b/>
        </w:rPr>
        <w:t xml:space="preserve">Proposal 2: The transmit power for UE is fixed for all UEs </w:t>
      </w:r>
      <w:r w:rsidR="00D97599" w:rsidRPr="00231F85">
        <w:rPr>
          <w:b/>
        </w:rPr>
        <w:t>with</w:t>
      </w:r>
      <w:r w:rsidRPr="00231F85">
        <w:rPr>
          <w:b/>
        </w:rPr>
        <w:t>i</w:t>
      </w:r>
      <w:r w:rsidR="00D97599" w:rsidRPr="00231F85">
        <w:rPr>
          <w:b/>
        </w:rPr>
        <w:t xml:space="preserve">n a cell by the serving cell, which may be specifically configured for SRS positioning use case. </w:t>
      </w:r>
    </w:p>
    <w:p w14:paraId="6010F9B8" w14:textId="7AFC8846" w:rsidR="009D3F72" w:rsidRDefault="009D3F72" w:rsidP="00053532"/>
    <w:p w14:paraId="4D284730" w14:textId="77777777" w:rsidR="00753115" w:rsidRDefault="00753115" w:rsidP="00753115">
      <w:pPr>
        <w:pStyle w:val="berschrift2"/>
      </w:pPr>
      <w:r>
        <w:t>SRS bandwidth</w:t>
      </w:r>
    </w:p>
    <w:p w14:paraId="2BEE41D6" w14:textId="08C4753F" w:rsidR="00B218A6" w:rsidRDefault="00B218A6" w:rsidP="00753115">
      <w:r>
        <w:t xml:space="preserve">A higher bandwidth increases the accuracy of ToA measurement. Therefore, the positioning use case needs to be configured with a larger SRS bandwidth but lower values of SINR are acceptable for ToA computation. On the other hand, for the other uses of SRS, a sub-band may be sounded at a time but requires relatively higher SINR for good estimate of channel.  </w:t>
      </w:r>
    </w:p>
    <w:p w14:paraId="605C2494" w14:textId="77777777" w:rsidR="002C4AC8" w:rsidRDefault="002C4AC8" w:rsidP="00753115"/>
    <w:p w14:paraId="20EF50F5" w14:textId="6DBB03D8" w:rsidR="00B218A6" w:rsidRPr="00231F85" w:rsidRDefault="00B218A6" w:rsidP="00753115">
      <w:pPr>
        <w:rPr>
          <w:b/>
        </w:rPr>
      </w:pPr>
      <w:r w:rsidRPr="00231F85">
        <w:rPr>
          <w:b/>
        </w:rPr>
        <w:t>Observation 2: It is not necessary for the UEs to use same SRS bandwidth for positioning with respect to other SRS cases.</w:t>
      </w:r>
    </w:p>
    <w:p w14:paraId="7E21FC5A" w14:textId="67972542" w:rsidR="00B218A6" w:rsidRPr="00231F85" w:rsidRDefault="00B218A6" w:rsidP="00753115">
      <w:pPr>
        <w:rPr>
          <w:b/>
        </w:rPr>
      </w:pPr>
      <w:r w:rsidRPr="00231F85">
        <w:rPr>
          <w:b/>
        </w:rPr>
        <w:t>Proposal 3: Allow different SRS bandwidth to be configured for positioning use case compared to other use cases.</w:t>
      </w:r>
    </w:p>
    <w:p w14:paraId="3F3F6567" w14:textId="7D74AE28" w:rsidR="00B218A6" w:rsidRDefault="00B218A6">
      <w:pPr>
        <w:autoSpaceDE/>
        <w:autoSpaceDN/>
        <w:adjustRightInd/>
        <w:snapToGrid/>
        <w:spacing w:after="0"/>
        <w:jc w:val="left"/>
      </w:pPr>
      <w:r>
        <w:br w:type="page"/>
      </w:r>
    </w:p>
    <w:p w14:paraId="1EC8AD51" w14:textId="46922962" w:rsidR="00CE230D" w:rsidRPr="00042271" w:rsidRDefault="00CE230D" w:rsidP="00042271">
      <w:pPr>
        <w:pStyle w:val="berschrift2"/>
      </w:pPr>
      <w:r w:rsidRPr="00042271">
        <w:lastRenderedPageBreak/>
        <w:t xml:space="preserve">Interference </w:t>
      </w:r>
      <w:r w:rsidR="00B218A6" w:rsidRPr="00042271">
        <w:t>management</w:t>
      </w:r>
    </w:p>
    <w:p w14:paraId="5FB5DE36" w14:textId="77BE8591" w:rsidR="00B218A6" w:rsidRDefault="00B218A6">
      <w:r>
        <w:t xml:space="preserve">The following different interference </w:t>
      </w:r>
      <w:r w:rsidR="001007CC">
        <w:t xml:space="preserve">scenario </w:t>
      </w:r>
      <w:r>
        <w:t>can arise</w:t>
      </w:r>
      <w:r w:rsidR="001007CC">
        <w:t>:</w:t>
      </w:r>
    </w:p>
    <w:p w14:paraId="46868FC0" w14:textId="1897DC8C" w:rsidR="00B218A6" w:rsidRDefault="00CE230D" w:rsidP="00231F85">
      <w:pPr>
        <w:pStyle w:val="Listenabsatz"/>
        <w:numPr>
          <w:ilvl w:val="0"/>
          <w:numId w:val="46"/>
        </w:numPr>
        <w:ind w:firstLineChars="0"/>
      </w:pPr>
      <w:r>
        <w:t xml:space="preserve">Interference between </w:t>
      </w:r>
      <w:r w:rsidR="00B218A6">
        <w:t xml:space="preserve">two UEs transmitting SRS for positioning use case. </w:t>
      </w:r>
    </w:p>
    <w:p w14:paraId="42DBC770" w14:textId="0153CA2A" w:rsidR="00B218A6" w:rsidRDefault="00B218A6" w:rsidP="00231F85">
      <w:pPr>
        <w:pStyle w:val="Listenabsatz"/>
        <w:numPr>
          <w:ilvl w:val="0"/>
          <w:numId w:val="46"/>
        </w:numPr>
        <w:ind w:firstLineChars="0"/>
      </w:pPr>
      <w:r>
        <w:t xml:space="preserve">Interference between two UEs transmitting SRS for positioning use case and other Rel. 15 SRS use cases. </w:t>
      </w:r>
    </w:p>
    <w:p w14:paraId="2936874C" w14:textId="522F0F03" w:rsidR="00DA7560" w:rsidRDefault="00DA7560" w:rsidP="00231F85">
      <w:pPr>
        <w:pStyle w:val="Listenabsatz"/>
        <w:numPr>
          <w:ilvl w:val="0"/>
          <w:numId w:val="46"/>
        </w:numPr>
        <w:ind w:firstLineChars="0"/>
      </w:pPr>
      <w:r>
        <w:t>Interference from SRS</w:t>
      </w:r>
      <w:r w:rsidR="00B218A6">
        <w:t xml:space="preserve"> positioning use case</w:t>
      </w:r>
      <w:r>
        <w:t xml:space="preserve"> to data</w:t>
      </w:r>
      <w:r w:rsidR="00B218A6">
        <w:t xml:space="preserve"> (in </w:t>
      </w:r>
      <w:r w:rsidR="001007CC">
        <w:t>neighboring</w:t>
      </w:r>
      <w:r w:rsidR="00B218A6">
        <w:t xml:space="preserve"> gNBs) </w:t>
      </w:r>
    </w:p>
    <w:p w14:paraId="612204B5" w14:textId="393E70AF" w:rsidR="00DA7560" w:rsidRDefault="00DA7560" w:rsidP="00231F85">
      <w:pPr>
        <w:pStyle w:val="Listenabsatz"/>
        <w:numPr>
          <w:ilvl w:val="0"/>
          <w:numId w:val="46"/>
        </w:numPr>
        <w:ind w:firstLineChars="0"/>
      </w:pPr>
      <w:r>
        <w:t xml:space="preserve">ICI (inter </w:t>
      </w:r>
      <w:r w:rsidR="00C90991">
        <w:t>(sub-)</w:t>
      </w:r>
      <w:r w:rsidR="00B047EE">
        <w:t xml:space="preserve"> </w:t>
      </w:r>
      <w:r>
        <w:t xml:space="preserve">carrier interference), caused by non-ideal symbol timing, CP violation, non-ideal frequency offset correction, high Doppler-spread and non-linearity effects. </w:t>
      </w:r>
    </w:p>
    <w:p w14:paraId="49F43AB3" w14:textId="77777777" w:rsidR="002C4AC8" w:rsidRDefault="002C4AC8" w:rsidP="002C4AC8"/>
    <w:p w14:paraId="32BD53AF" w14:textId="09A88A9F" w:rsidR="00B218A6" w:rsidRDefault="00B218A6" w:rsidP="00053532">
      <w:r>
        <w:t xml:space="preserve">In this contribution, we limit our focus to </w:t>
      </w:r>
      <w:r w:rsidR="001007CC">
        <w:t xml:space="preserve">interference between two users transmitting SRS for positioning use case (scenario 1) and two users transmitting SRS for positioning use case and other Rel. 15 SRS use cases (scenario 2). The remaining two interference scenarios are out of scope of this contribution. </w:t>
      </w:r>
    </w:p>
    <w:p w14:paraId="38B8BFDC" w14:textId="77777777" w:rsidR="001007CC" w:rsidRDefault="001007CC" w:rsidP="00053532"/>
    <w:p w14:paraId="531DE0B8" w14:textId="153A881F" w:rsidR="000D3988" w:rsidRDefault="000D3988" w:rsidP="00053532">
      <w:r>
        <w:t>For the discussion, the following assumptions on resource allocation are made</w:t>
      </w:r>
    </w:p>
    <w:p w14:paraId="0E90B608" w14:textId="3DEED2A0" w:rsidR="000D3988" w:rsidRDefault="000D3988" w:rsidP="00231F85">
      <w:pPr>
        <w:pStyle w:val="Listenabsatz"/>
        <w:numPr>
          <w:ilvl w:val="0"/>
          <w:numId w:val="47"/>
        </w:numPr>
        <w:ind w:firstLineChars="0"/>
      </w:pPr>
      <w:r>
        <w:t xml:space="preserve">UE1 and UE2 may transmit on the same OFDM symbol and be separated by different transmission comb offset parameters. This results in minimal interference between two UEs, which is ideally 0. Nevertheless, UE1 and UE2 may use the same REs as long as their signals lie within a range where the code-division multiplex can resolve them. </w:t>
      </w:r>
    </w:p>
    <w:p w14:paraId="3C42CC15" w14:textId="0A1C0435" w:rsidR="000D3988" w:rsidRDefault="00053532" w:rsidP="00231F85">
      <w:pPr>
        <w:pStyle w:val="Listenabsatz"/>
        <w:numPr>
          <w:ilvl w:val="0"/>
          <w:numId w:val="47"/>
        </w:numPr>
        <w:ind w:firstLineChars="0"/>
      </w:pPr>
      <w:r>
        <w:t xml:space="preserve">UE3 which is served by a gNB which is not coordinated by the LMU. gNB4 may use SRS resources used by gNB1 and gNB2 also for data communication. Therefore, the data transmission from UE3 may conflict with SRS transmission for UE1 and UE2. </w:t>
      </w:r>
    </w:p>
    <w:p w14:paraId="0221B0D6" w14:textId="75639204" w:rsidR="00053532" w:rsidRDefault="00053532" w:rsidP="00231F85">
      <w:pPr>
        <w:pStyle w:val="Listenabsatz"/>
        <w:numPr>
          <w:ilvl w:val="0"/>
          <w:numId w:val="47"/>
        </w:numPr>
        <w:ind w:firstLineChars="0"/>
      </w:pPr>
      <w:r>
        <w:t>We consider that the positioning use case does not run standard power control algorithm for Rel. 15 SRS but is transmitted with maximum transmit power configured by its serving gNB.</w:t>
      </w:r>
    </w:p>
    <w:p w14:paraId="2184F6F2" w14:textId="77777777" w:rsidR="002C4AC8" w:rsidRDefault="002C4AC8" w:rsidP="00320111"/>
    <w:p w14:paraId="11E0D199" w14:textId="5F65E01A" w:rsidR="00DA7560" w:rsidRDefault="00C90991">
      <w:r>
        <w:t>Based on the assumptions</w:t>
      </w:r>
      <w:r w:rsidR="00053532">
        <w:t xml:space="preserve"> above, the following interference scenario arises</w:t>
      </w:r>
      <w:r>
        <w:t xml:space="preserve">: </w:t>
      </w:r>
    </w:p>
    <w:p w14:paraId="2A791AA1" w14:textId="2B11D79D" w:rsidR="00C90991" w:rsidRDefault="00C90991" w:rsidP="00231F85">
      <w:pPr>
        <w:pStyle w:val="Listenabsatz"/>
        <w:numPr>
          <w:ilvl w:val="0"/>
          <w:numId w:val="39"/>
        </w:numPr>
        <w:ind w:firstLineChars="0"/>
      </w:pPr>
      <w:r>
        <w:t>The higher transmit power of the SRS</w:t>
      </w:r>
      <w:r w:rsidR="00053532">
        <w:t xml:space="preserve"> for positioning use case</w:t>
      </w:r>
      <w:r>
        <w:t xml:space="preserve"> introduces additional interference. </w:t>
      </w:r>
      <w:r w:rsidR="00053532">
        <w:t xml:space="preserve">This means, separating a positioning use case SRS and SRS use case in the code domain may require longer sequences than available. </w:t>
      </w:r>
    </w:p>
    <w:p w14:paraId="44D73D86" w14:textId="755F8E09" w:rsidR="00C90991" w:rsidRDefault="00053532" w:rsidP="00231F85">
      <w:pPr>
        <w:pStyle w:val="Listenabsatz"/>
        <w:numPr>
          <w:ilvl w:val="0"/>
          <w:numId w:val="39"/>
        </w:numPr>
        <w:ind w:firstLineChars="0"/>
      </w:pPr>
      <w:r>
        <w:t xml:space="preserve">For positioning use case, </w:t>
      </w:r>
      <w:r w:rsidR="00C90991">
        <w:t xml:space="preserve">low SINR </w:t>
      </w:r>
      <w:r>
        <w:t xml:space="preserve">in the region of -20 dB is usually </w:t>
      </w:r>
      <w:r w:rsidR="00C90991">
        <w:t xml:space="preserve">sufficient. </w:t>
      </w:r>
      <w:r>
        <w:t>Hence, interference to a positioning use case of SRS is less critical.</w:t>
      </w:r>
    </w:p>
    <w:p w14:paraId="4AFC2CF6" w14:textId="0184BCC5" w:rsidR="00053532" w:rsidRDefault="00C90991" w:rsidP="00231F85">
      <w:pPr>
        <w:pStyle w:val="Listenabsatz"/>
        <w:numPr>
          <w:ilvl w:val="0"/>
          <w:numId w:val="39"/>
        </w:numPr>
        <w:ind w:firstLineChars="0"/>
      </w:pPr>
      <w:r>
        <w:t xml:space="preserve">If UE3 uses the same resources assigned </w:t>
      </w:r>
      <w:r w:rsidR="00053532">
        <w:t xml:space="preserve">for positioning use case by UE1 </w:t>
      </w:r>
      <w:r w:rsidR="00C802C0">
        <w:t xml:space="preserve">(for example), </w:t>
      </w:r>
      <w:r w:rsidR="00053532">
        <w:t xml:space="preserve">this could </w:t>
      </w:r>
      <w:r w:rsidR="00C802C0">
        <w:t xml:space="preserve">cause more interference at gNB3 compared to the case where SRS for Rel. 15 use cases are used. </w:t>
      </w:r>
    </w:p>
    <w:p w14:paraId="4BD34BED" w14:textId="77777777" w:rsidR="002C4AC8" w:rsidRDefault="002C4AC8" w:rsidP="00320111">
      <w:pPr>
        <w:ind w:left="360"/>
      </w:pPr>
    </w:p>
    <w:p w14:paraId="0A483391" w14:textId="2DC39103" w:rsidR="00271523" w:rsidRPr="00231F85" w:rsidRDefault="00271523">
      <w:pPr>
        <w:rPr>
          <w:b/>
        </w:rPr>
      </w:pPr>
      <w:r w:rsidRPr="00231F85">
        <w:rPr>
          <w:b/>
        </w:rPr>
        <w:t xml:space="preserve">Observation 3: SRS positioning use case when used with constant transmit power fixed cell-wide causes interference to other users using power control. </w:t>
      </w:r>
    </w:p>
    <w:p w14:paraId="1BF84E50" w14:textId="014345CA" w:rsidR="00271523" w:rsidRPr="00271523" w:rsidRDefault="00271523">
      <w:pPr>
        <w:rPr>
          <w:b/>
        </w:rPr>
      </w:pPr>
      <w:r w:rsidRPr="00231F85">
        <w:rPr>
          <w:b/>
        </w:rPr>
        <w:t>Proposal 4:  Users transmitting SRS for positioning use case should be configured to transmit on a different slot</w:t>
      </w:r>
      <w:r>
        <w:rPr>
          <w:b/>
        </w:rPr>
        <w:t xml:space="preserve"> (</w:t>
      </w:r>
      <w:r w:rsidR="00B77BA8">
        <w:rPr>
          <w:b/>
        </w:rPr>
        <w:t>‘</w:t>
      </w:r>
      <w:r>
        <w:rPr>
          <w:b/>
        </w:rPr>
        <w:t>Uplink positioning slot</w:t>
      </w:r>
      <w:r w:rsidR="00B77BA8">
        <w:rPr>
          <w:b/>
        </w:rPr>
        <w:t>’</w:t>
      </w:r>
      <w:r>
        <w:rPr>
          <w:b/>
        </w:rPr>
        <w:t>)</w:t>
      </w:r>
      <w:r w:rsidRPr="00231F85">
        <w:rPr>
          <w:b/>
        </w:rPr>
        <w:t xml:space="preserve"> than </w:t>
      </w:r>
      <w:r>
        <w:rPr>
          <w:b/>
        </w:rPr>
        <w:t xml:space="preserve">the standard </w:t>
      </w:r>
      <w:r w:rsidRPr="00231F85">
        <w:rPr>
          <w:b/>
        </w:rPr>
        <w:t>Rel. 15 SRS use cases, in order to mitigate interference due to higher transmit power.</w:t>
      </w:r>
    </w:p>
    <w:p w14:paraId="1AA52628" w14:textId="0A89FCEE" w:rsidR="00271523" w:rsidRPr="00231F85" w:rsidRDefault="00271523">
      <w:pPr>
        <w:rPr>
          <w:b/>
        </w:rPr>
      </w:pPr>
    </w:p>
    <w:p w14:paraId="7E5CF4F7" w14:textId="77777777" w:rsidR="00271523" w:rsidRDefault="00271523">
      <w:pPr>
        <w:autoSpaceDE/>
        <w:autoSpaceDN/>
        <w:adjustRightInd/>
        <w:snapToGrid/>
        <w:spacing w:after="0"/>
        <w:jc w:val="left"/>
      </w:pPr>
      <w:r>
        <w:br w:type="page"/>
      </w:r>
    </w:p>
    <w:p w14:paraId="67DBC179" w14:textId="5B424767" w:rsidR="00784A33" w:rsidRDefault="00784A33" w:rsidP="00231F85">
      <w:pPr>
        <w:pStyle w:val="berschrift1"/>
      </w:pPr>
      <w:bookmarkStart w:id="5" w:name="_Ref418462123"/>
      <w:r>
        <w:lastRenderedPageBreak/>
        <w:t>Proposals for SRS enhancements</w:t>
      </w:r>
      <w:bookmarkEnd w:id="5"/>
    </w:p>
    <w:p w14:paraId="47E03CCE" w14:textId="72CA4D6C" w:rsidR="00AA790C" w:rsidRDefault="00784A33">
      <w:r>
        <w:t xml:space="preserve">As described in chapter </w:t>
      </w:r>
      <w:r>
        <w:fldChar w:fldCharType="begin"/>
      </w:r>
      <w:r>
        <w:instrText xml:space="preserve"> REF _Ref418255912 \r \h </w:instrText>
      </w:r>
      <w:r>
        <w:fldChar w:fldCharType="separate"/>
      </w:r>
      <w:r w:rsidR="00336841">
        <w:t>2</w:t>
      </w:r>
      <w:r>
        <w:fldChar w:fldCharType="end"/>
      </w:r>
      <w:r w:rsidR="00981E2D">
        <w:t xml:space="preserve"> the assignment</w:t>
      </w:r>
      <w:r>
        <w:t xml:space="preserve"> of a</w:t>
      </w:r>
      <w:r w:rsidR="00D51232">
        <w:t>n uplink positioning slot (‘ULP slot’)</w:t>
      </w:r>
      <w:r>
        <w:t xml:space="preserve"> </w:t>
      </w:r>
      <w:r w:rsidR="00271523">
        <w:t>reduces</w:t>
      </w:r>
      <w:r>
        <w:t xml:space="preserve"> the side effects of</w:t>
      </w:r>
      <w:r w:rsidR="00981E2D">
        <w:t xml:space="preserve"> SRS</w:t>
      </w:r>
      <w:r w:rsidR="00271523">
        <w:t xml:space="preserve"> positioning use case</w:t>
      </w:r>
      <w:r>
        <w:t>.</w:t>
      </w:r>
      <w:r w:rsidR="00271523">
        <w:t xml:space="preserve"> It should be noted that defining a particular slot as a ‘ULP slot’ does not require any change in the physical layer. </w:t>
      </w:r>
      <w:r w:rsidR="00AA790C">
        <w:t>The ‘ULP slot’</w:t>
      </w:r>
      <w:r>
        <w:t xml:space="preserve"> </w:t>
      </w:r>
      <w:r w:rsidR="00AA790C">
        <w:t>only has a logical meaning in a sense that only users transmitting SRS for  positioning use case are scheduled in this slot. Within this logical slot, the following is valid:</w:t>
      </w:r>
    </w:p>
    <w:p w14:paraId="0413C302" w14:textId="4C9CA665" w:rsidR="00981E2D" w:rsidRDefault="00981E2D" w:rsidP="00231F85">
      <w:pPr>
        <w:pStyle w:val="Listenabsatz"/>
        <w:numPr>
          <w:ilvl w:val="0"/>
          <w:numId w:val="40"/>
        </w:numPr>
        <w:ind w:firstLineChars="0"/>
      </w:pPr>
      <w:r>
        <w:t>The periodicity of the SRS</w:t>
      </w:r>
      <w:r w:rsidR="00B047EE">
        <w:t xml:space="preserve"> for positioning use case</w:t>
      </w:r>
      <w:r>
        <w:t xml:space="preserve"> is selected according to the required update rate. </w:t>
      </w:r>
    </w:p>
    <w:p w14:paraId="7AC18907" w14:textId="4EE3802A" w:rsidR="00970409" w:rsidRDefault="00AA790C" w:rsidP="00231F85">
      <w:pPr>
        <w:pStyle w:val="Listenabsatz"/>
        <w:numPr>
          <w:ilvl w:val="0"/>
          <w:numId w:val="40"/>
        </w:numPr>
        <w:ind w:firstLineChars="0"/>
      </w:pPr>
      <w:r>
        <w:t>Users are preferably scheduled by a</w:t>
      </w:r>
      <w:r w:rsidR="00970409">
        <w:t xml:space="preserve"> semi-persistent allocation to minimize the signaling overhead. </w:t>
      </w:r>
    </w:p>
    <w:p w14:paraId="64632798" w14:textId="1B9C87B7" w:rsidR="00981E2D" w:rsidRDefault="00981E2D" w:rsidP="00231F85">
      <w:pPr>
        <w:pStyle w:val="Listenabsatz"/>
        <w:numPr>
          <w:ilvl w:val="0"/>
          <w:numId w:val="40"/>
        </w:numPr>
        <w:ind w:firstLineChars="0"/>
      </w:pPr>
      <w:r>
        <w:t>Beside time/frequency separation</w:t>
      </w:r>
      <w:r w:rsidR="00AA790C">
        <w:t xml:space="preserve">, the signals from different users are additionally separated in the code domain </w:t>
      </w:r>
      <w:r>
        <w:t xml:space="preserve">by selecting different </w:t>
      </w:r>
      <w:r w:rsidR="00970409">
        <w:t>sequences as defined</w:t>
      </w:r>
      <w:r w:rsidR="00AA790C">
        <w:t xml:space="preserve"> in Sec 6.4.1.4.2 of 38.211</w:t>
      </w:r>
      <w:r w:rsidR="00970409">
        <w:t>.</w:t>
      </w:r>
      <w:r w:rsidR="00AA790C">
        <w:t xml:space="preserve"> Grouping users together based on similar transmission patterns can help separate transmission between two users. </w:t>
      </w:r>
    </w:p>
    <w:p w14:paraId="47B25532" w14:textId="3D04DC2A" w:rsidR="00F97FDA" w:rsidRDefault="00AA790C">
      <w:r>
        <w:t xml:space="preserve">The above functionality is already </w:t>
      </w:r>
      <w:r w:rsidR="00970409">
        <w:t>supported by release 15</w:t>
      </w:r>
      <w:r>
        <w:t xml:space="preserve"> from the physical layer perspective</w:t>
      </w:r>
      <w:r w:rsidR="00970409">
        <w:t>.</w:t>
      </w:r>
      <w:r w:rsidR="00F97FDA">
        <w:t xml:space="preserve"> </w:t>
      </w:r>
      <w:r w:rsidR="00F97FDA">
        <w:fldChar w:fldCharType="begin"/>
      </w:r>
      <w:r w:rsidR="00F97FDA">
        <w:instrText xml:space="preserve"> REF _Ref7702960 \h </w:instrText>
      </w:r>
      <w:r w:rsidR="00F97FDA">
        <w:fldChar w:fldCharType="separate"/>
      </w:r>
      <w:r w:rsidR="00336841">
        <w:t xml:space="preserve">Figure </w:t>
      </w:r>
      <w:r w:rsidR="00336841">
        <w:rPr>
          <w:noProof/>
        </w:rPr>
        <w:t>2</w:t>
      </w:r>
      <w:r w:rsidR="00F97FDA">
        <w:fldChar w:fldCharType="end"/>
      </w:r>
      <w:r w:rsidR="00F97FDA">
        <w:t xml:space="preserve"> summarizes the changes we propose together with the expected gains from these changes. </w:t>
      </w:r>
    </w:p>
    <w:p w14:paraId="6F66A48B" w14:textId="77777777" w:rsidR="00F97FDA" w:rsidRDefault="00F97FDA" w:rsidP="00F97FDA">
      <w:pPr>
        <w:jc w:val="center"/>
      </w:pPr>
      <w:r>
        <w:rPr>
          <w:noProof/>
          <w:lang w:val="de-DE" w:eastAsia="de-DE"/>
        </w:rPr>
        <w:drawing>
          <wp:inline distT="0" distB="0" distL="0" distR="0" wp14:anchorId="16A2CC0E" wp14:editId="7E7AF9DE">
            <wp:extent cx="3705035" cy="3414532"/>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05035" cy="3414532"/>
                    </a:xfrm>
                    <a:prstGeom prst="rect">
                      <a:avLst/>
                    </a:prstGeom>
                    <a:noFill/>
                    <a:ln>
                      <a:noFill/>
                    </a:ln>
                  </pic:spPr>
                </pic:pic>
              </a:graphicData>
            </a:graphic>
          </wp:inline>
        </w:drawing>
      </w:r>
    </w:p>
    <w:p w14:paraId="4FC36913" w14:textId="77777777" w:rsidR="00F97FDA" w:rsidRDefault="00F97FDA" w:rsidP="00F97FDA">
      <w:pPr>
        <w:pStyle w:val="Beschriftung"/>
      </w:pPr>
      <w:bookmarkStart w:id="6" w:name="_Ref7702960"/>
      <w:r>
        <w:t xml:space="preserve">Figure </w:t>
      </w:r>
      <w:r w:rsidR="00D36C23">
        <w:rPr>
          <w:noProof/>
        </w:rPr>
        <w:fldChar w:fldCharType="begin"/>
      </w:r>
      <w:r w:rsidR="00D36C23">
        <w:rPr>
          <w:noProof/>
        </w:rPr>
        <w:instrText xml:space="preserve"> SEQ Figure \* ARABIC </w:instrText>
      </w:r>
      <w:r w:rsidR="00D36C23">
        <w:rPr>
          <w:noProof/>
        </w:rPr>
        <w:fldChar w:fldCharType="separate"/>
      </w:r>
      <w:r w:rsidR="00336841">
        <w:rPr>
          <w:noProof/>
        </w:rPr>
        <w:t>2</w:t>
      </w:r>
      <w:r w:rsidR="00D36C23">
        <w:rPr>
          <w:noProof/>
        </w:rPr>
        <w:fldChar w:fldCharType="end"/>
      </w:r>
      <w:bookmarkEnd w:id="6"/>
      <w:r>
        <w:t>: Overview to the potential gains resulting from enhanced SRS</w:t>
      </w:r>
    </w:p>
    <w:p w14:paraId="775999F2" w14:textId="77777777" w:rsidR="00F97FDA" w:rsidRDefault="00F97FDA"/>
    <w:p w14:paraId="749A3724" w14:textId="08F296A6" w:rsidR="00784A33" w:rsidRDefault="00F97FDA" w:rsidP="00F97FDA">
      <w:r>
        <w:t>The f</w:t>
      </w:r>
      <w:r w:rsidR="00970409">
        <w:t>urther enhancements</w:t>
      </w:r>
      <w:r>
        <w:t xml:space="preserve"> envisaged</w:t>
      </w:r>
      <w:r w:rsidR="00AA790C">
        <w:t xml:space="preserve"> would</w:t>
      </w:r>
      <w:r w:rsidR="00970409">
        <w:t xml:space="preserve"> increase flexibility and efficiency (reduc</w:t>
      </w:r>
      <w:r>
        <w:t>ing</w:t>
      </w:r>
      <w:r w:rsidR="00970409">
        <w:t xml:space="preserve"> </w:t>
      </w:r>
      <w:r>
        <w:t>the number of slots used for transmitting positioning use case of SRS</w:t>
      </w:r>
      <w:r w:rsidR="00970409">
        <w:t xml:space="preserve">). </w:t>
      </w:r>
      <w:r w:rsidR="003212AC">
        <w:t xml:space="preserve">In release 15 the SRS can be inserted in any of the last 6 OFDM symbols of a slot. </w:t>
      </w:r>
      <w:r>
        <w:t xml:space="preserve">Taking the transmission comb factor into account, up to 24 UEs can be separated in the time/frequency domain per slot. </w:t>
      </w:r>
      <w:r w:rsidR="00C87187">
        <w:t xml:space="preserve">Combinations of the following parameters </w:t>
      </w:r>
      <w:r w:rsidR="002C4AC8">
        <w:t>should</w:t>
      </w:r>
      <w:r>
        <w:t xml:space="preserve"> be additionally considered: </w:t>
      </w:r>
    </w:p>
    <w:p w14:paraId="6330C46B" w14:textId="63E04540" w:rsidR="00AA790C" w:rsidRDefault="00A849BA" w:rsidP="001008CE">
      <w:pPr>
        <w:tabs>
          <w:tab w:val="left" w:pos="2268"/>
        </w:tabs>
        <w:ind w:left="2268" w:hanging="1701"/>
        <w:jc w:val="left"/>
      </w:pPr>
      <w:r>
        <w:t>nrofSRS-Ports:</w:t>
      </w:r>
      <w:r>
        <w:tab/>
      </w:r>
      <w:r w:rsidR="00242FF0">
        <w:t xml:space="preserve">The number of SRS ports required depend on the antenna characteristics of the UE. For positioning use </w:t>
      </w:r>
      <w:r w:rsidR="00D51232">
        <w:t>of omnidirectional characteristics</w:t>
      </w:r>
      <w:r w:rsidR="00242FF0">
        <w:t xml:space="preserve"> may be preferable. </w:t>
      </w:r>
    </w:p>
    <w:p w14:paraId="306D40F8" w14:textId="77777777" w:rsidR="001008CE" w:rsidRDefault="00AA790C" w:rsidP="00231F85">
      <w:pPr>
        <w:tabs>
          <w:tab w:val="left" w:pos="2268"/>
        </w:tabs>
        <w:ind w:left="2268" w:hanging="1701"/>
        <w:jc w:val="left"/>
      </w:pPr>
      <w:r>
        <w:tab/>
      </w:r>
      <w:r w:rsidR="00242FF0">
        <w:t>This can be implemented by</w:t>
      </w:r>
      <w:r>
        <w:t xml:space="preserve"> either of the following:</w:t>
      </w:r>
    </w:p>
    <w:p w14:paraId="5D17C09D" w14:textId="030A9EE9" w:rsidR="001008CE" w:rsidRDefault="001008CE" w:rsidP="008F07F4">
      <w:pPr>
        <w:pStyle w:val="Listenabsatz"/>
        <w:numPr>
          <w:ilvl w:val="3"/>
          <w:numId w:val="40"/>
        </w:numPr>
        <w:tabs>
          <w:tab w:val="left" w:pos="2268"/>
        </w:tabs>
        <w:ind w:firstLineChars="0"/>
        <w:jc w:val="left"/>
      </w:pPr>
      <w:r>
        <w:t xml:space="preserve"> </w:t>
      </w:r>
      <w:r w:rsidR="00242FF0">
        <w:t>Defining a dedicated antenna port for the SRS</w:t>
      </w:r>
      <w:r w:rsidR="00AA790C">
        <w:t xml:space="preserve">, </w:t>
      </w:r>
    </w:p>
    <w:p w14:paraId="18581FB7" w14:textId="497F0AF0" w:rsidR="001008CE" w:rsidRDefault="001008CE" w:rsidP="008F07F4">
      <w:pPr>
        <w:pStyle w:val="Listenabsatz"/>
        <w:numPr>
          <w:ilvl w:val="3"/>
          <w:numId w:val="40"/>
        </w:numPr>
        <w:tabs>
          <w:tab w:val="left" w:pos="2268"/>
        </w:tabs>
        <w:ind w:firstLineChars="0"/>
        <w:jc w:val="left"/>
      </w:pPr>
      <w:r>
        <w:t xml:space="preserve"> </w:t>
      </w:r>
      <w:r w:rsidR="00242FF0">
        <w:t xml:space="preserve">Select </w:t>
      </w:r>
      <w:r>
        <w:t xml:space="preserve">an active port </w:t>
      </w:r>
      <w:r w:rsidR="00242FF0">
        <w:t xml:space="preserve">sequentially </w:t>
      </w:r>
      <w:r w:rsidR="00AA790C">
        <w:t xml:space="preserve">over </w:t>
      </w:r>
      <w:r w:rsidR="00242FF0">
        <w:t>several ports</w:t>
      </w:r>
      <w:r w:rsidR="00AA790C">
        <w:t xml:space="preserve">, or </w:t>
      </w:r>
    </w:p>
    <w:p w14:paraId="73821CF6" w14:textId="29D37F2B" w:rsidR="00AA790C" w:rsidRDefault="005F6C89" w:rsidP="008F07F4">
      <w:pPr>
        <w:pStyle w:val="Listenabsatz"/>
        <w:numPr>
          <w:ilvl w:val="3"/>
          <w:numId w:val="40"/>
        </w:numPr>
        <w:tabs>
          <w:tab w:val="left" w:pos="2268"/>
        </w:tabs>
        <w:ind w:firstLineChars="0"/>
        <w:jc w:val="left"/>
      </w:pPr>
      <w:r>
        <w:lastRenderedPageBreak/>
        <w:t xml:space="preserve"> Transmit different sequences over different ports in parallel. </w:t>
      </w:r>
    </w:p>
    <w:p w14:paraId="2E9249BE" w14:textId="31C26745" w:rsidR="00242FF0" w:rsidRDefault="005F6C89" w:rsidP="00231F85">
      <w:pPr>
        <w:tabs>
          <w:tab w:val="left" w:pos="2268"/>
        </w:tabs>
        <w:ind w:left="2268"/>
        <w:jc w:val="left"/>
      </w:pPr>
      <w:r>
        <w:t>Note: For positioning use it may be possible to transmit different sequences over different ports in parallel. For the decoding of the SRS</w:t>
      </w:r>
      <w:r w:rsidR="00827D0C">
        <w:t xml:space="preserve"> for positioning use case </w:t>
      </w:r>
      <w:r>
        <w:t>very low SINR values</w:t>
      </w:r>
      <w:r w:rsidR="00827D0C">
        <w:t xml:space="preserve"> in the order of -20 dB are still</w:t>
      </w:r>
      <w:r>
        <w:t xml:space="preserve"> acceptable. Hence the resulting interference between the si</w:t>
      </w:r>
      <w:r w:rsidR="004E6606">
        <w:t>gnals has no or a minor impact to the ToA measurement accuracy.</w:t>
      </w:r>
    </w:p>
    <w:p w14:paraId="02975C3D" w14:textId="1DB85E94" w:rsidR="001008CE" w:rsidRDefault="00A849BA" w:rsidP="00231F85">
      <w:pPr>
        <w:tabs>
          <w:tab w:val="left" w:pos="2268"/>
        </w:tabs>
        <w:ind w:left="2268" w:hanging="1701"/>
        <w:jc w:val="left"/>
      </w:pPr>
      <w:r>
        <w:t>nrofSymbols:</w:t>
      </w:r>
      <w:r>
        <w:tab/>
      </w:r>
      <w:r w:rsidR="00242FF0">
        <w:t>There are two</w:t>
      </w:r>
      <w:r w:rsidR="001008CE">
        <w:t xml:space="preserve"> main</w:t>
      </w:r>
      <w:r w:rsidR="00242FF0">
        <w:t xml:space="preserve"> reasons to increase the number of symbols </w:t>
      </w:r>
    </w:p>
    <w:p w14:paraId="24BABD50" w14:textId="0A0082F5" w:rsidR="001008CE" w:rsidRDefault="005F6C89" w:rsidP="008F07F4">
      <w:pPr>
        <w:pStyle w:val="Listenabsatz"/>
        <w:numPr>
          <w:ilvl w:val="0"/>
          <w:numId w:val="50"/>
        </w:numPr>
        <w:tabs>
          <w:tab w:val="left" w:pos="2268"/>
        </w:tabs>
        <w:ind w:firstLineChars="0"/>
        <w:jc w:val="left"/>
      </w:pPr>
      <w:r>
        <w:t>Link budget considerations (</w:t>
      </w:r>
      <w:r w:rsidR="001008CE">
        <w:t xml:space="preserve">for </w:t>
      </w:r>
      <w:r>
        <w:t>details</w:t>
      </w:r>
      <w:r w:rsidR="001008CE">
        <w:t xml:space="preserve"> please</w:t>
      </w:r>
      <w:r>
        <w:t xml:space="preserve"> see below) </w:t>
      </w:r>
    </w:p>
    <w:p w14:paraId="121DA541" w14:textId="1B55C93B" w:rsidR="00A849BA" w:rsidRDefault="001008CE" w:rsidP="008F07F4">
      <w:pPr>
        <w:pStyle w:val="Listenabsatz"/>
        <w:numPr>
          <w:ilvl w:val="0"/>
          <w:numId w:val="50"/>
        </w:numPr>
        <w:tabs>
          <w:tab w:val="left" w:pos="2268"/>
        </w:tabs>
        <w:ind w:firstLineChars="0"/>
        <w:jc w:val="left"/>
      </w:pPr>
      <w:r>
        <w:t xml:space="preserve">To select ports sequentially if </w:t>
      </w:r>
      <w:r w:rsidR="005F6C89">
        <w:t>several antenna ports are selected.</w:t>
      </w:r>
    </w:p>
    <w:p w14:paraId="017EB6B7" w14:textId="7CC44FEA" w:rsidR="00A849BA" w:rsidRPr="00231F85" w:rsidRDefault="00A849BA" w:rsidP="00231F85">
      <w:pPr>
        <w:tabs>
          <w:tab w:val="left" w:pos="2268"/>
        </w:tabs>
        <w:ind w:left="2268" w:hanging="1701"/>
      </w:pPr>
      <w:r w:rsidRPr="00231F85">
        <w:rPr>
          <w:i/>
        </w:rPr>
        <w:t>l</w:t>
      </w:r>
      <w:r w:rsidR="005F6C89">
        <w:rPr>
          <w:vertAlign w:val="subscript"/>
        </w:rPr>
        <w:t>0</w:t>
      </w:r>
      <w:r w:rsidR="00242FF0">
        <w:rPr>
          <w:vertAlign w:val="subscript"/>
        </w:rPr>
        <w:tab/>
      </w:r>
      <w:r w:rsidR="005F6C89">
        <w:t>Selects the OFDM symbol(s) used for SRS (position in the slot)</w:t>
      </w:r>
    </w:p>
    <w:p w14:paraId="43360E7B" w14:textId="3DDBC0CA" w:rsidR="00242FF0" w:rsidRDefault="0099726B" w:rsidP="00231F85">
      <w:pPr>
        <w:tabs>
          <w:tab w:val="left" w:pos="2268"/>
        </w:tabs>
        <w:ind w:left="2268" w:hanging="1701"/>
      </w:pPr>
      <w:r w:rsidRPr="00231F85">
        <w:rPr>
          <w:i/>
        </w:rPr>
        <w:t>K</w:t>
      </w:r>
      <w:r w:rsidRPr="00231F85">
        <w:rPr>
          <w:vertAlign w:val="subscript"/>
        </w:rPr>
        <w:t xml:space="preserve">TC </w:t>
      </w:r>
      <w:r>
        <w:tab/>
      </w:r>
      <w:r w:rsidR="00D51232">
        <w:t>T</w:t>
      </w:r>
      <w:r w:rsidR="00242FF0">
        <w:t>ransmission</w:t>
      </w:r>
      <w:r w:rsidR="00D51232">
        <w:t xml:space="preserve"> </w:t>
      </w:r>
      <w:r w:rsidR="00242FF0">
        <w:t>Comb</w:t>
      </w:r>
    </w:p>
    <w:p w14:paraId="6E4C96E2" w14:textId="7D51741A" w:rsidR="005F6C89" w:rsidRDefault="005F6C89" w:rsidP="00231F85">
      <w:pPr>
        <w:tabs>
          <w:tab w:val="left" w:pos="2268"/>
        </w:tabs>
        <w:ind w:left="2268" w:hanging="1701"/>
      </w:pPr>
      <w:r w:rsidRPr="00231F85">
        <w:rPr>
          <w:i/>
        </w:rPr>
        <w:t>k</w:t>
      </w:r>
      <w:r w:rsidRPr="00231F85">
        <w:rPr>
          <w:vertAlign w:val="subscript"/>
        </w:rPr>
        <w:t>0</w:t>
      </w:r>
      <w:r>
        <w:tab/>
        <w:t>Starting position of the SRS</w:t>
      </w:r>
      <w:r w:rsidR="0099726B">
        <w:t xml:space="preserve"> symbol (</w:t>
      </w:r>
      <w:r w:rsidR="00C9278E">
        <w:t xml:space="preserve">incorporates </w:t>
      </w:r>
      <w:r w:rsidR="001008CE">
        <w:t>‘</w:t>
      </w:r>
      <w:r w:rsidR="0099726B">
        <w:t>comb offset</w:t>
      </w:r>
      <w:r w:rsidR="001008CE">
        <w:t>’</w:t>
      </w:r>
      <w:r w:rsidR="0099726B">
        <w:t xml:space="preserve">) </w:t>
      </w:r>
    </w:p>
    <w:p w14:paraId="3557DD1F" w14:textId="0ACCBE6A" w:rsidR="00F97FDA" w:rsidRDefault="004E6606">
      <w:pPr>
        <w:autoSpaceDE/>
        <w:autoSpaceDN/>
        <w:adjustRightInd/>
        <w:snapToGrid/>
        <w:spacing w:after="0"/>
        <w:jc w:val="left"/>
      </w:pPr>
      <w:r>
        <w:t xml:space="preserve">Depending on the selected parameters the number of UEs </w:t>
      </w:r>
      <w:r w:rsidR="00E9476F">
        <w:t>sharing one</w:t>
      </w:r>
      <w:r>
        <w:t xml:space="preserve"> ULP can be calculated</w:t>
      </w:r>
      <w:r w:rsidR="00F97FDA">
        <w:t>. An example of such computation is provided for reference in the following table.</w:t>
      </w:r>
      <w:r w:rsidR="00E9476F">
        <w:t xml:space="preserve"> </w:t>
      </w:r>
      <w:r w:rsidR="001B0782">
        <w:t>The parameters highlighted in green are not supported by release 15.</w:t>
      </w:r>
    </w:p>
    <w:p w14:paraId="646B58DA" w14:textId="77777777" w:rsidR="00C8266F" w:rsidRDefault="00C8266F">
      <w:pPr>
        <w:autoSpaceDE/>
        <w:autoSpaceDN/>
        <w:adjustRightInd/>
        <w:snapToGrid/>
        <w:spacing w:after="0"/>
        <w:jc w:val="left"/>
      </w:pPr>
    </w:p>
    <w:tbl>
      <w:tblPr>
        <w:tblStyle w:val="Tabellenraster"/>
        <w:tblW w:w="8754" w:type="dxa"/>
        <w:tblLayout w:type="fixed"/>
        <w:tblLook w:val="04A0" w:firstRow="1" w:lastRow="0" w:firstColumn="1" w:lastColumn="0" w:noHBand="0" w:noVBand="1"/>
      </w:tblPr>
      <w:tblGrid>
        <w:gridCol w:w="675"/>
        <w:gridCol w:w="567"/>
        <w:gridCol w:w="850"/>
        <w:gridCol w:w="992"/>
        <w:gridCol w:w="567"/>
        <w:gridCol w:w="708"/>
        <w:gridCol w:w="851"/>
        <w:gridCol w:w="850"/>
        <w:gridCol w:w="2694"/>
      </w:tblGrid>
      <w:tr w:rsidR="00822BF1" w:rsidRPr="009851D9" w14:paraId="52099266" w14:textId="77777777" w:rsidTr="00125269">
        <w:tc>
          <w:tcPr>
            <w:tcW w:w="675" w:type="dxa"/>
            <w:shd w:val="clear" w:color="auto" w:fill="C6D9F1" w:themeFill="text2" w:themeFillTint="33"/>
          </w:tcPr>
          <w:p w14:paraId="120EA59B" w14:textId="77777777" w:rsidR="00822BF1" w:rsidRPr="00231F85" w:rsidRDefault="00822BF1" w:rsidP="00E9476F">
            <w:pPr>
              <w:jc w:val="center"/>
              <w:rPr>
                <w:sz w:val="18"/>
                <w:szCs w:val="18"/>
              </w:rPr>
            </w:pPr>
          </w:p>
        </w:tc>
        <w:tc>
          <w:tcPr>
            <w:tcW w:w="567" w:type="dxa"/>
            <w:shd w:val="clear" w:color="auto" w:fill="C6D9F1" w:themeFill="text2" w:themeFillTint="33"/>
          </w:tcPr>
          <w:p w14:paraId="64D403A7" w14:textId="6E967487" w:rsidR="00822BF1" w:rsidRPr="00231F85" w:rsidRDefault="00822BF1" w:rsidP="00231F85">
            <w:pPr>
              <w:jc w:val="center"/>
              <w:rPr>
                <w:sz w:val="18"/>
                <w:szCs w:val="18"/>
              </w:rPr>
            </w:pPr>
            <w:r w:rsidRPr="00231F85">
              <w:rPr>
                <w:sz w:val="18"/>
                <w:szCs w:val="18"/>
              </w:rPr>
              <w:t>K</w:t>
            </w:r>
            <w:r w:rsidRPr="00231F85">
              <w:rPr>
                <w:sz w:val="18"/>
                <w:szCs w:val="18"/>
                <w:vertAlign w:val="subscript"/>
              </w:rPr>
              <w:t>TC</w:t>
            </w:r>
          </w:p>
        </w:tc>
        <w:tc>
          <w:tcPr>
            <w:tcW w:w="850" w:type="dxa"/>
            <w:shd w:val="clear" w:color="auto" w:fill="C6D9F1" w:themeFill="text2" w:themeFillTint="33"/>
          </w:tcPr>
          <w:p w14:paraId="349D0AEA" w14:textId="4039F730" w:rsidR="00822BF1" w:rsidRPr="00231F85" w:rsidRDefault="00822BF1" w:rsidP="00231F85">
            <w:pPr>
              <w:jc w:val="center"/>
              <w:rPr>
                <w:sz w:val="18"/>
                <w:szCs w:val="18"/>
              </w:rPr>
            </w:pPr>
            <w:r>
              <w:rPr>
                <w:sz w:val="18"/>
                <w:szCs w:val="18"/>
              </w:rPr>
              <w:t xml:space="preserve">OFDM </w:t>
            </w:r>
            <w:r w:rsidRPr="00231F85">
              <w:rPr>
                <w:sz w:val="18"/>
                <w:szCs w:val="18"/>
              </w:rPr>
              <w:t>Symbols per SRS-</w:t>
            </w:r>
            <w:r>
              <w:rPr>
                <w:sz w:val="18"/>
                <w:szCs w:val="18"/>
              </w:rPr>
              <w:t xml:space="preserve"> resource</w:t>
            </w:r>
          </w:p>
        </w:tc>
        <w:tc>
          <w:tcPr>
            <w:tcW w:w="992" w:type="dxa"/>
            <w:shd w:val="clear" w:color="auto" w:fill="C6D9F1" w:themeFill="text2" w:themeFillTint="33"/>
          </w:tcPr>
          <w:p w14:paraId="07B88668" w14:textId="4B712D4F" w:rsidR="00822BF1" w:rsidRPr="00231F85" w:rsidRDefault="00822BF1" w:rsidP="00231F85">
            <w:pPr>
              <w:jc w:val="center"/>
              <w:rPr>
                <w:sz w:val="18"/>
                <w:szCs w:val="18"/>
              </w:rPr>
            </w:pPr>
            <w:r w:rsidRPr="00231F85">
              <w:rPr>
                <w:sz w:val="18"/>
                <w:szCs w:val="18"/>
              </w:rPr>
              <w:t>OFDM symbols available for SRS</w:t>
            </w:r>
          </w:p>
        </w:tc>
        <w:tc>
          <w:tcPr>
            <w:tcW w:w="567" w:type="dxa"/>
            <w:shd w:val="clear" w:color="auto" w:fill="C6D9F1" w:themeFill="text2" w:themeFillTint="33"/>
          </w:tcPr>
          <w:p w14:paraId="7F02EAA9" w14:textId="6639672C" w:rsidR="00822BF1" w:rsidRPr="009851D9" w:rsidRDefault="00822BF1">
            <w:pPr>
              <w:jc w:val="center"/>
              <w:rPr>
                <w:sz w:val="18"/>
                <w:szCs w:val="18"/>
              </w:rPr>
            </w:pPr>
            <w:r>
              <w:rPr>
                <w:sz w:val="18"/>
                <w:szCs w:val="18"/>
              </w:rPr>
              <w:t>Seq.</w:t>
            </w:r>
            <w:r>
              <w:rPr>
                <w:sz w:val="18"/>
                <w:szCs w:val="18"/>
              </w:rPr>
              <w:br/>
              <w:t>length</w:t>
            </w:r>
          </w:p>
        </w:tc>
        <w:tc>
          <w:tcPr>
            <w:tcW w:w="708" w:type="dxa"/>
            <w:shd w:val="clear" w:color="auto" w:fill="C6D9F1" w:themeFill="text2" w:themeFillTint="33"/>
          </w:tcPr>
          <w:p w14:paraId="39C3B07F" w14:textId="4338031D" w:rsidR="00822BF1" w:rsidRPr="009851D9" w:rsidRDefault="00822BF1" w:rsidP="00DC5AB0">
            <w:pPr>
              <w:jc w:val="center"/>
              <w:rPr>
                <w:sz w:val="18"/>
                <w:szCs w:val="18"/>
              </w:rPr>
            </w:pPr>
            <w:r>
              <w:rPr>
                <w:sz w:val="18"/>
                <w:szCs w:val="18"/>
              </w:rPr>
              <w:t>Proc. gain</w:t>
            </w:r>
          </w:p>
        </w:tc>
        <w:tc>
          <w:tcPr>
            <w:tcW w:w="851" w:type="dxa"/>
            <w:shd w:val="clear" w:color="auto" w:fill="C6D9F1" w:themeFill="text2" w:themeFillTint="33"/>
          </w:tcPr>
          <w:p w14:paraId="493EC64B" w14:textId="0AC81B15" w:rsidR="00822BF1" w:rsidRPr="00231F85" w:rsidRDefault="00822BF1">
            <w:pPr>
              <w:jc w:val="center"/>
              <w:rPr>
                <w:sz w:val="18"/>
                <w:szCs w:val="18"/>
              </w:rPr>
            </w:pPr>
            <w:r w:rsidRPr="00231F85">
              <w:rPr>
                <w:sz w:val="18"/>
                <w:szCs w:val="18"/>
              </w:rPr>
              <w:t>Power boosting gain</w:t>
            </w:r>
          </w:p>
        </w:tc>
        <w:tc>
          <w:tcPr>
            <w:tcW w:w="850" w:type="dxa"/>
            <w:shd w:val="clear" w:color="auto" w:fill="C6D9F1" w:themeFill="text2" w:themeFillTint="33"/>
          </w:tcPr>
          <w:p w14:paraId="4D08FDA0" w14:textId="64285EE0" w:rsidR="00822BF1" w:rsidRPr="00231F85" w:rsidRDefault="00822BF1" w:rsidP="00231F85">
            <w:pPr>
              <w:jc w:val="center"/>
              <w:rPr>
                <w:sz w:val="18"/>
                <w:szCs w:val="18"/>
              </w:rPr>
            </w:pPr>
            <w:r>
              <w:rPr>
                <w:sz w:val="18"/>
                <w:szCs w:val="18"/>
              </w:rPr>
              <w:t>SRS resources</w:t>
            </w:r>
            <w:r w:rsidRPr="00231F85">
              <w:rPr>
                <w:sz w:val="18"/>
                <w:szCs w:val="18"/>
              </w:rPr>
              <w:t xml:space="preserve"> per ULP</w:t>
            </w:r>
          </w:p>
        </w:tc>
        <w:tc>
          <w:tcPr>
            <w:tcW w:w="2694" w:type="dxa"/>
            <w:shd w:val="clear" w:color="auto" w:fill="C6D9F1" w:themeFill="text2" w:themeFillTint="33"/>
          </w:tcPr>
          <w:p w14:paraId="6CF6C5A7" w14:textId="1B5AA53E" w:rsidR="00822BF1" w:rsidRPr="00231F85" w:rsidRDefault="00822BF1" w:rsidP="00784A33">
            <w:pPr>
              <w:rPr>
                <w:sz w:val="18"/>
                <w:szCs w:val="18"/>
              </w:rPr>
            </w:pPr>
            <w:r w:rsidRPr="00231F85">
              <w:rPr>
                <w:sz w:val="18"/>
                <w:szCs w:val="18"/>
              </w:rPr>
              <w:t>Remarks</w:t>
            </w:r>
          </w:p>
        </w:tc>
      </w:tr>
      <w:tr w:rsidR="00822BF1" w:rsidRPr="009851D9" w14:paraId="3FCB847E" w14:textId="77777777" w:rsidTr="00125269">
        <w:tc>
          <w:tcPr>
            <w:tcW w:w="675" w:type="dxa"/>
            <w:vAlign w:val="center"/>
          </w:tcPr>
          <w:p w14:paraId="64C2162C" w14:textId="485AA30E" w:rsidR="00822BF1" w:rsidRPr="00231F85" w:rsidRDefault="00822BF1">
            <w:pPr>
              <w:jc w:val="center"/>
              <w:rPr>
                <w:sz w:val="18"/>
                <w:szCs w:val="18"/>
              </w:rPr>
            </w:pPr>
            <w:r>
              <w:rPr>
                <w:sz w:val="18"/>
                <w:szCs w:val="18"/>
              </w:rPr>
              <w:t>LTE</w:t>
            </w:r>
          </w:p>
        </w:tc>
        <w:tc>
          <w:tcPr>
            <w:tcW w:w="567" w:type="dxa"/>
            <w:vAlign w:val="center"/>
          </w:tcPr>
          <w:p w14:paraId="0CCEFBB1" w14:textId="7F820D44" w:rsidR="00822BF1" w:rsidRPr="00231F85" w:rsidRDefault="00822BF1" w:rsidP="00231F85">
            <w:pPr>
              <w:jc w:val="center"/>
              <w:rPr>
                <w:sz w:val="18"/>
                <w:szCs w:val="18"/>
              </w:rPr>
            </w:pPr>
            <w:r w:rsidRPr="00231F85">
              <w:rPr>
                <w:sz w:val="18"/>
                <w:szCs w:val="18"/>
              </w:rPr>
              <w:t>2</w:t>
            </w:r>
          </w:p>
        </w:tc>
        <w:tc>
          <w:tcPr>
            <w:tcW w:w="850" w:type="dxa"/>
            <w:vAlign w:val="center"/>
          </w:tcPr>
          <w:p w14:paraId="7B9A5FEF" w14:textId="3B43F06D" w:rsidR="00822BF1" w:rsidRPr="00231F85" w:rsidRDefault="00822BF1" w:rsidP="00231F85">
            <w:pPr>
              <w:jc w:val="center"/>
              <w:rPr>
                <w:sz w:val="18"/>
                <w:szCs w:val="18"/>
              </w:rPr>
            </w:pPr>
            <w:r w:rsidRPr="00231F85">
              <w:rPr>
                <w:sz w:val="18"/>
                <w:szCs w:val="18"/>
              </w:rPr>
              <w:t>1</w:t>
            </w:r>
          </w:p>
        </w:tc>
        <w:tc>
          <w:tcPr>
            <w:tcW w:w="992" w:type="dxa"/>
            <w:vAlign w:val="center"/>
          </w:tcPr>
          <w:p w14:paraId="6C5F3B39" w14:textId="386B4FDA" w:rsidR="00822BF1" w:rsidRPr="00231F85" w:rsidRDefault="00822BF1" w:rsidP="00231F85">
            <w:pPr>
              <w:jc w:val="center"/>
              <w:rPr>
                <w:sz w:val="18"/>
                <w:szCs w:val="18"/>
              </w:rPr>
            </w:pPr>
            <w:r w:rsidRPr="00231F85">
              <w:rPr>
                <w:sz w:val="18"/>
                <w:szCs w:val="18"/>
              </w:rPr>
              <w:t>1</w:t>
            </w:r>
          </w:p>
        </w:tc>
        <w:tc>
          <w:tcPr>
            <w:tcW w:w="567" w:type="dxa"/>
            <w:vAlign w:val="center"/>
          </w:tcPr>
          <w:p w14:paraId="1BF81C94" w14:textId="56DC3A3D" w:rsidR="00822BF1" w:rsidRPr="009851D9" w:rsidRDefault="00822BF1">
            <w:pPr>
              <w:jc w:val="center"/>
              <w:rPr>
                <w:sz w:val="18"/>
                <w:szCs w:val="18"/>
              </w:rPr>
            </w:pPr>
            <w:r w:rsidRPr="00125269">
              <w:rPr>
                <w:i/>
                <w:sz w:val="18"/>
                <w:szCs w:val="18"/>
              </w:rPr>
              <w:t>N</w:t>
            </w:r>
            <w:r>
              <w:rPr>
                <w:sz w:val="18"/>
                <w:szCs w:val="18"/>
              </w:rPr>
              <w:t>/2</w:t>
            </w:r>
          </w:p>
        </w:tc>
        <w:tc>
          <w:tcPr>
            <w:tcW w:w="708" w:type="dxa"/>
            <w:vAlign w:val="center"/>
          </w:tcPr>
          <w:p w14:paraId="5582CCD4" w14:textId="59B313AB" w:rsidR="00822BF1" w:rsidRPr="009851D9" w:rsidRDefault="00822BF1">
            <w:pPr>
              <w:jc w:val="center"/>
              <w:rPr>
                <w:sz w:val="18"/>
                <w:szCs w:val="18"/>
              </w:rPr>
            </w:pPr>
            <w:r>
              <w:rPr>
                <w:sz w:val="18"/>
                <w:szCs w:val="18"/>
              </w:rPr>
              <w:t>Ref</w:t>
            </w:r>
          </w:p>
        </w:tc>
        <w:tc>
          <w:tcPr>
            <w:tcW w:w="851" w:type="dxa"/>
            <w:vAlign w:val="center"/>
          </w:tcPr>
          <w:p w14:paraId="1D6F4F1C" w14:textId="2356D6FF" w:rsidR="00822BF1" w:rsidRPr="00231F85" w:rsidRDefault="00822BF1">
            <w:pPr>
              <w:jc w:val="center"/>
              <w:rPr>
                <w:sz w:val="18"/>
                <w:szCs w:val="18"/>
              </w:rPr>
            </w:pPr>
            <w:r w:rsidRPr="00231F85">
              <w:rPr>
                <w:sz w:val="18"/>
                <w:szCs w:val="18"/>
              </w:rPr>
              <w:t>Ref.</w:t>
            </w:r>
          </w:p>
        </w:tc>
        <w:tc>
          <w:tcPr>
            <w:tcW w:w="850" w:type="dxa"/>
            <w:vAlign w:val="center"/>
          </w:tcPr>
          <w:p w14:paraId="1C6FED06" w14:textId="084A175F" w:rsidR="00822BF1" w:rsidRPr="00231F85" w:rsidRDefault="00822BF1" w:rsidP="00231F85">
            <w:pPr>
              <w:jc w:val="center"/>
              <w:rPr>
                <w:sz w:val="18"/>
                <w:szCs w:val="18"/>
              </w:rPr>
            </w:pPr>
            <w:r w:rsidRPr="00231F85">
              <w:rPr>
                <w:sz w:val="18"/>
                <w:szCs w:val="18"/>
              </w:rPr>
              <w:t>2</w:t>
            </w:r>
          </w:p>
        </w:tc>
        <w:tc>
          <w:tcPr>
            <w:tcW w:w="2694" w:type="dxa"/>
          </w:tcPr>
          <w:p w14:paraId="0CE4C7A4" w14:textId="7C398FB8" w:rsidR="00822BF1" w:rsidRPr="00231F85" w:rsidRDefault="00822BF1" w:rsidP="00784A33">
            <w:pPr>
              <w:rPr>
                <w:sz w:val="18"/>
                <w:szCs w:val="18"/>
              </w:rPr>
            </w:pPr>
            <w:r w:rsidRPr="00231F85">
              <w:rPr>
                <w:sz w:val="18"/>
                <w:szCs w:val="18"/>
              </w:rPr>
              <w:t xml:space="preserve">For </w:t>
            </w:r>
            <w:r>
              <w:rPr>
                <w:sz w:val="18"/>
                <w:szCs w:val="18"/>
              </w:rPr>
              <w:t>LTE</w:t>
            </w:r>
            <w:r w:rsidRPr="00231F85">
              <w:rPr>
                <w:sz w:val="18"/>
                <w:szCs w:val="18"/>
              </w:rPr>
              <w:t xml:space="preserve"> (TS</w:t>
            </w:r>
            <w:r>
              <w:rPr>
                <w:sz w:val="18"/>
                <w:szCs w:val="18"/>
              </w:rPr>
              <w:t xml:space="preserve"> </w:t>
            </w:r>
            <w:r w:rsidRPr="00231F85">
              <w:rPr>
                <w:sz w:val="18"/>
                <w:szCs w:val="18"/>
              </w:rPr>
              <w:t xml:space="preserve">36.211) </w:t>
            </w:r>
            <w:r w:rsidRPr="00231F85">
              <w:rPr>
                <w:i/>
                <w:sz w:val="18"/>
                <w:szCs w:val="18"/>
              </w:rPr>
              <w:t>K</w:t>
            </w:r>
            <w:r w:rsidRPr="00231F85">
              <w:rPr>
                <w:sz w:val="18"/>
                <w:szCs w:val="18"/>
                <w:vertAlign w:val="subscript"/>
              </w:rPr>
              <w:t>TC</w:t>
            </w:r>
            <w:r w:rsidRPr="00231F85">
              <w:rPr>
                <w:sz w:val="18"/>
                <w:szCs w:val="18"/>
              </w:rPr>
              <w:t xml:space="preserve"> and nrofSymbols is not configurable</w:t>
            </w:r>
          </w:p>
        </w:tc>
      </w:tr>
      <w:tr w:rsidR="00822BF1" w:rsidRPr="009851D9" w14:paraId="1DEC87AE" w14:textId="77777777" w:rsidTr="00125269">
        <w:tc>
          <w:tcPr>
            <w:tcW w:w="675" w:type="dxa"/>
            <w:vMerge w:val="restart"/>
            <w:textDirection w:val="btLr"/>
            <w:vAlign w:val="center"/>
          </w:tcPr>
          <w:p w14:paraId="27D9DE57" w14:textId="474B6EAB" w:rsidR="00822BF1" w:rsidRPr="00231F85" w:rsidRDefault="00822BF1" w:rsidP="00231F85">
            <w:pPr>
              <w:ind w:left="113" w:right="113"/>
              <w:jc w:val="center"/>
              <w:rPr>
                <w:sz w:val="18"/>
                <w:szCs w:val="18"/>
              </w:rPr>
            </w:pPr>
            <w:r w:rsidRPr="00231F85">
              <w:rPr>
                <w:b/>
                <w:sz w:val="18"/>
                <w:szCs w:val="18"/>
              </w:rPr>
              <w:t xml:space="preserve">Supported by </w:t>
            </w:r>
            <w:r>
              <w:rPr>
                <w:b/>
                <w:sz w:val="18"/>
                <w:szCs w:val="18"/>
              </w:rPr>
              <w:t>NR</w:t>
            </w:r>
            <w:r w:rsidRPr="00231F85">
              <w:rPr>
                <w:b/>
                <w:sz w:val="18"/>
                <w:szCs w:val="18"/>
              </w:rPr>
              <w:t>, release 15</w:t>
            </w:r>
          </w:p>
        </w:tc>
        <w:tc>
          <w:tcPr>
            <w:tcW w:w="567" w:type="dxa"/>
            <w:vAlign w:val="center"/>
          </w:tcPr>
          <w:p w14:paraId="7E27B1A7" w14:textId="749073C8" w:rsidR="00822BF1" w:rsidRPr="00231F85" w:rsidRDefault="00822BF1" w:rsidP="00231F85">
            <w:pPr>
              <w:jc w:val="center"/>
              <w:rPr>
                <w:sz w:val="18"/>
                <w:szCs w:val="18"/>
              </w:rPr>
            </w:pPr>
            <w:r w:rsidRPr="00231F85">
              <w:rPr>
                <w:sz w:val="18"/>
                <w:szCs w:val="18"/>
              </w:rPr>
              <w:t>2</w:t>
            </w:r>
          </w:p>
        </w:tc>
        <w:tc>
          <w:tcPr>
            <w:tcW w:w="850" w:type="dxa"/>
            <w:vAlign w:val="center"/>
          </w:tcPr>
          <w:p w14:paraId="53D7512C" w14:textId="64B6B55E" w:rsidR="00822BF1" w:rsidRPr="00231F85" w:rsidRDefault="00822BF1" w:rsidP="00231F85">
            <w:pPr>
              <w:jc w:val="center"/>
              <w:rPr>
                <w:sz w:val="18"/>
                <w:szCs w:val="18"/>
              </w:rPr>
            </w:pPr>
            <w:r w:rsidRPr="00231F85">
              <w:rPr>
                <w:sz w:val="18"/>
                <w:szCs w:val="18"/>
              </w:rPr>
              <w:t>1</w:t>
            </w:r>
          </w:p>
        </w:tc>
        <w:tc>
          <w:tcPr>
            <w:tcW w:w="992" w:type="dxa"/>
            <w:vAlign w:val="center"/>
          </w:tcPr>
          <w:p w14:paraId="0651E86B" w14:textId="5058BEC6" w:rsidR="00822BF1" w:rsidRPr="00231F85" w:rsidRDefault="00822BF1" w:rsidP="00231F85">
            <w:pPr>
              <w:jc w:val="center"/>
              <w:rPr>
                <w:sz w:val="18"/>
                <w:szCs w:val="18"/>
              </w:rPr>
            </w:pPr>
            <w:r w:rsidRPr="00231F85">
              <w:rPr>
                <w:sz w:val="18"/>
                <w:szCs w:val="18"/>
              </w:rPr>
              <w:t>6</w:t>
            </w:r>
          </w:p>
        </w:tc>
        <w:tc>
          <w:tcPr>
            <w:tcW w:w="567" w:type="dxa"/>
            <w:vAlign w:val="center"/>
          </w:tcPr>
          <w:p w14:paraId="2D95D32F" w14:textId="46067B56" w:rsidR="00822BF1" w:rsidRPr="009851D9" w:rsidRDefault="00822BF1">
            <w:pPr>
              <w:jc w:val="center"/>
              <w:rPr>
                <w:sz w:val="18"/>
                <w:szCs w:val="18"/>
              </w:rPr>
            </w:pPr>
            <w:r w:rsidRPr="00125269">
              <w:rPr>
                <w:i/>
                <w:sz w:val="18"/>
                <w:szCs w:val="18"/>
              </w:rPr>
              <w:t>N</w:t>
            </w:r>
            <w:r>
              <w:rPr>
                <w:sz w:val="18"/>
                <w:szCs w:val="18"/>
              </w:rPr>
              <w:t>/2</w:t>
            </w:r>
          </w:p>
        </w:tc>
        <w:tc>
          <w:tcPr>
            <w:tcW w:w="708" w:type="dxa"/>
            <w:vAlign w:val="center"/>
          </w:tcPr>
          <w:p w14:paraId="00F1A313" w14:textId="4CC7E589" w:rsidR="00822BF1" w:rsidRPr="009851D9" w:rsidRDefault="00822BF1">
            <w:pPr>
              <w:jc w:val="center"/>
              <w:rPr>
                <w:sz w:val="18"/>
                <w:szCs w:val="18"/>
              </w:rPr>
            </w:pPr>
            <w:r>
              <w:rPr>
                <w:sz w:val="18"/>
                <w:szCs w:val="18"/>
              </w:rPr>
              <w:t>Ref</w:t>
            </w:r>
            <w:r>
              <w:rPr>
                <w:sz w:val="18"/>
                <w:szCs w:val="18"/>
              </w:rPr>
              <w:br/>
              <w:t>(0dB)</w:t>
            </w:r>
          </w:p>
        </w:tc>
        <w:tc>
          <w:tcPr>
            <w:tcW w:w="851" w:type="dxa"/>
            <w:vAlign w:val="center"/>
          </w:tcPr>
          <w:p w14:paraId="3176F682" w14:textId="15F8B2D7" w:rsidR="00822BF1" w:rsidRPr="00231F85" w:rsidRDefault="00822BF1">
            <w:pPr>
              <w:jc w:val="center"/>
              <w:rPr>
                <w:sz w:val="18"/>
                <w:szCs w:val="18"/>
              </w:rPr>
            </w:pPr>
            <w:r w:rsidRPr="00231F85">
              <w:rPr>
                <w:sz w:val="18"/>
                <w:szCs w:val="18"/>
              </w:rPr>
              <w:t>Ref (+0dB)</w:t>
            </w:r>
          </w:p>
        </w:tc>
        <w:tc>
          <w:tcPr>
            <w:tcW w:w="850" w:type="dxa"/>
            <w:vAlign w:val="center"/>
          </w:tcPr>
          <w:p w14:paraId="0F4E05C6" w14:textId="523AB678" w:rsidR="00822BF1" w:rsidRPr="00231F85" w:rsidRDefault="00822BF1" w:rsidP="00231F85">
            <w:pPr>
              <w:jc w:val="center"/>
              <w:rPr>
                <w:sz w:val="18"/>
                <w:szCs w:val="18"/>
              </w:rPr>
            </w:pPr>
            <w:r w:rsidRPr="00231F85">
              <w:rPr>
                <w:sz w:val="18"/>
                <w:szCs w:val="18"/>
              </w:rPr>
              <w:t>12</w:t>
            </w:r>
          </w:p>
        </w:tc>
        <w:tc>
          <w:tcPr>
            <w:tcW w:w="2694" w:type="dxa"/>
          </w:tcPr>
          <w:p w14:paraId="3F40398C" w14:textId="6B3D7A47" w:rsidR="00822BF1" w:rsidRPr="00231F85" w:rsidRDefault="00822BF1" w:rsidP="00784A33">
            <w:pPr>
              <w:rPr>
                <w:sz w:val="18"/>
                <w:szCs w:val="18"/>
              </w:rPr>
            </w:pPr>
            <w:r>
              <w:rPr>
                <w:sz w:val="18"/>
                <w:szCs w:val="18"/>
              </w:rPr>
              <w:t>NR</w:t>
            </w:r>
            <w:r w:rsidRPr="00231F85">
              <w:rPr>
                <w:sz w:val="18"/>
                <w:szCs w:val="18"/>
              </w:rPr>
              <w:t xml:space="preserve"> allows the selection of the OFDM symbol used for SRS</w:t>
            </w:r>
          </w:p>
        </w:tc>
      </w:tr>
      <w:tr w:rsidR="00822BF1" w:rsidRPr="009851D9" w14:paraId="66AE792A" w14:textId="77777777" w:rsidTr="00125269">
        <w:tc>
          <w:tcPr>
            <w:tcW w:w="675" w:type="dxa"/>
            <w:vMerge/>
          </w:tcPr>
          <w:p w14:paraId="0BF3DCB7" w14:textId="77777777" w:rsidR="00822BF1" w:rsidRPr="00231F85" w:rsidRDefault="00822BF1" w:rsidP="00E9476F">
            <w:pPr>
              <w:jc w:val="center"/>
              <w:rPr>
                <w:sz w:val="18"/>
                <w:szCs w:val="18"/>
              </w:rPr>
            </w:pPr>
          </w:p>
        </w:tc>
        <w:tc>
          <w:tcPr>
            <w:tcW w:w="567" w:type="dxa"/>
            <w:vAlign w:val="center"/>
          </w:tcPr>
          <w:p w14:paraId="1055A65F" w14:textId="1DF14D95" w:rsidR="00822BF1" w:rsidRPr="00231F85" w:rsidRDefault="00822BF1" w:rsidP="00231F85">
            <w:pPr>
              <w:jc w:val="center"/>
              <w:rPr>
                <w:sz w:val="18"/>
                <w:szCs w:val="18"/>
              </w:rPr>
            </w:pPr>
            <w:r w:rsidRPr="00231F85">
              <w:rPr>
                <w:sz w:val="18"/>
                <w:szCs w:val="18"/>
              </w:rPr>
              <w:t>4</w:t>
            </w:r>
          </w:p>
        </w:tc>
        <w:tc>
          <w:tcPr>
            <w:tcW w:w="850" w:type="dxa"/>
            <w:vAlign w:val="center"/>
          </w:tcPr>
          <w:p w14:paraId="40DC4E9F" w14:textId="4D39FD62" w:rsidR="00822BF1" w:rsidRPr="00231F85" w:rsidRDefault="00822BF1" w:rsidP="00231F85">
            <w:pPr>
              <w:jc w:val="center"/>
              <w:rPr>
                <w:sz w:val="18"/>
                <w:szCs w:val="18"/>
              </w:rPr>
            </w:pPr>
            <w:r w:rsidRPr="00231F85">
              <w:rPr>
                <w:sz w:val="18"/>
                <w:szCs w:val="18"/>
              </w:rPr>
              <w:t>2</w:t>
            </w:r>
          </w:p>
        </w:tc>
        <w:tc>
          <w:tcPr>
            <w:tcW w:w="992" w:type="dxa"/>
            <w:vAlign w:val="center"/>
          </w:tcPr>
          <w:p w14:paraId="5EC107DF" w14:textId="44BA718B" w:rsidR="00822BF1" w:rsidRPr="00231F85" w:rsidRDefault="00822BF1" w:rsidP="00231F85">
            <w:pPr>
              <w:jc w:val="center"/>
              <w:rPr>
                <w:sz w:val="18"/>
                <w:szCs w:val="18"/>
              </w:rPr>
            </w:pPr>
            <w:r w:rsidRPr="00231F85">
              <w:rPr>
                <w:sz w:val="18"/>
                <w:szCs w:val="18"/>
              </w:rPr>
              <w:t>6</w:t>
            </w:r>
          </w:p>
        </w:tc>
        <w:tc>
          <w:tcPr>
            <w:tcW w:w="567" w:type="dxa"/>
            <w:vAlign w:val="center"/>
          </w:tcPr>
          <w:p w14:paraId="38275324" w14:textId="2BBD97C8" w:rsidR="00822BF1" w:rsidRPr="009851D9" w:rsidRDefault="00822BF1">
            <w:pPr>
              <w:jc w:val="center"/>
              <w:rPr>
                <w:sz w:val="18"/>
                <w:szCs w:val="18"/>
              </w:rPr>
            </w:pPr>
            <w:r w:rsidRPr="00125269">
              <w:rPr>
                <w:i/>
                <w:sz w:val="18"/>
                <w:szCs w:val="18"/>
              </w:rPr>
              <w:t>N</w:t>
            </w:r>
            <w:r>
              <w:rPr>
                <w:sz w:val="18"/>
                <w:szCs w:val="18"/>
              </w:rPr>
              <w:t>/2</w:t>
            </w:r>
          </w:p>
        </w:tc>
        <w:tc>
          <w:tcPr>
            <w:tcW w:w="708" w:type="dxa"/>
            <w:vAlign w:val="center"/>
          </w:tcPr>
          <w:p w14:paraId="7B9F742E" w14:textId="2374AA6D" w:rsidR="00822BF1" w:rsidRPr="009851D9" w:rsidRDefault="00822BF1">
            <w:pPr>
              <w:jc w:val="center"/>
              <w:rPr>
                <w:sz w:val="18"/>
                <w:szCs w:val="18"/>
              </w:rPr>
            </w:pPr>
            <w:r>
              <w:rPr>
                <w:sz w:val="18"/>
                <w:szCs w:val="18"/>
              </w:rPr>
              <w:t>0dB</w:t>
            </w:r>
          </w:p>
        </w:tc>
        <w:tc>
          <w:tcPr>
            <w:tcW w:w="851" w:type="dxa"/>
            <w:vAlign w:val="center"/>
          </w:tcPr>
          <w:p w14:paraId="720A978A" w14:textId="4DBAD81C" w:rsidR="00822BF1" w:rsidRPr="00231F85" w:rsidRDefault="00822BF1">
            <w:pPr>
              <w:jc w:val="center"/>
              <w:rPr>
                <w:sz w:val="18"/>
                <w:szCs w:val="18"/>
              </w:rPr>
            </w:pPr>
            <w:r>
              <w:rPr>
                <w:sz w:val="18"/>
                <w:szCs w:val="18"/>
              </w:rPr>
              <w:t>+3dB</w:t>
            </w:r>
          </w:p>
        </w:tc>
        <w:tc>
          <w:tcPr>
            <w:tcW w:w="850" w:type="dxa"/>
            <w:vAlign w:val="center"/>
          </w:tcPr>
          <w:p w14:paraId="2E57D53F" w14:textId="3BDB95B2" w:rsidR="00822BF1" w:rsidRPr="00231F85" w:rsidRDefault="00822BF1" w:rsidP="00231F85">
            <w:pPr>
              <w:jc w:val="center"/>
              <w:rPr>
                <w:sz w:val="18"/>
                <w:szCs w:val="18"/>
              </w:rPr>
            </w:pPr>
            <w:r w:rsidRPr="00231F85">
              <w:rPr>
                <w:sz w:val="18"/>
                <w:szCs w:val="18"/>
              </w:rPr>
              <w:t>12</w:t>
            </w:r>
          </w:p>
        </w:tc>
        <w:tc>
          <w:tcPr>
            <w:tcW w:w="2694" w:type="dxa"/>
          </w:tcPr>
          <w:p w14:paraId="7A9CA68D" w14:textId="3088E477" w:rsidR="00822BF1" w:rsidRPr="00231F85" w:rsidRDefault="00822BF1" w:rsidP="00C8266F">
            <w:pPr>
              <w:rPr>
                <w:sz w:val="18"/>
                <w:szCs w:val="18"/>
              </w:rPr>
            </w:pPr>
            <w:r w:rsidRPr="00231F85">
              <w:rPr>
                <w:sz w:val="18"/>
                <w:szCs w:val="18"/>
              </w:rPr>
              <w:t xml:space="preserve">Same number of resource elements, </w:t>
            </w:r>
            <w:r>
              <w:rPr>
                <w:sz w:val="18"/>
                <w:szCs w:val="18"/>
              </w:rPr>
              <w:t xml:space="preserve">staggered repetition </w:t>
            </w:r>
            <w:r w:rsidRPr="00231F85">
              <w:rPr>
                <w:sz w:val="18"/>
                <w:szCs w:val="18"/>
              </w:rPr>
              <w:t>provide power boosting gain</w:t>
            </w:r>
          </w:p>
        </w:tc>
      </w:tr>
      <w:tr w:rsidR="00822BF1" w:rsidRPr="009851D9" w14:paraId="13FBEF84" w14:textId="77777777" w:rsidTr="00125269">
        <w:tc>
          <w:tcPr>
            <w:tcW w:w="675" w:type="dxa"/>
            <w:vMerge/>
          </w:tcPr>
          <w:p w14:paraId="7F75EE53" w14:textId="77777777" w:rsidR="00822BF1" w:rsidRPr="00231F85" w:rsidRDefault="00822BF1" w:rsidP="00E9476F">
            <w:pPr>
              <w:jc w:val="center"/>
              <w:rPr>
                <w:sz w:val="18"/>
                <w:szCs w:val="18"/>
              </w:rPr>
            </w:pPr>
          </w:p>
        </w:tc>
        <w:tc>
          <w:tcPr>
            <w:tcW w:w="567" w:type="dxa"/>
            <w:vAlign w:val="center"/>
          </w:tcPr>
          <w:p w14:paraId="0025281E" w14:textId="34246EA7" w:rsidR="00822BF1" w:rsidRPr="00231F85" w:rsidRDefault="00822BF1" w:rsidP="00231F85">
            <w:pPr>
              <w:jc w:val="center"/>
              <w:rPr>
                <w:sz w:val="18"/>
                <w:szCs w:val="18"/>
              </w:rPr>
            </w:pPr>
            <w:r w:rsidRPr="00231F85">
              <w:rPr>
                <w:sz w:val="18"/>
                <w:szCs w:val="18"/>
              </w:rPr>
              <w:t>4</w:t>
            </w:r>
          </w:p>
        </w:tc>
        <w:tc>
          <w:tcPr>
            <w:tcW w:w="850" w:type="dxa"/>
            <w:vAlign w:val="center"/>
          </w:tcPr>
          <w:p w14:paraId="2C80B4FB" w14:textId="74B5D30F" w:rsidR="00822BF1" w:rsidRPr="00231F85" w:rsidRDefault="00822BF1" w:rsidP="00231F85">
            <w:pPr>
              <w:jc w:val="center"/>
              <w:rPr>
                <w:sz w:val="18"/>
                <w:szCs w:val="18"/>
              </w:rPr>
            </w:pPr>
            <w:r w:rsidRPr="00231F85">
              <w:rPr>
                <w:sz w:val="18"/>
                <w:szCs w:val="18"/>
              </w:rPr>
              <w:t>1</w:t>
            </w:r>
          </w:p>
        </w:tc>
        <w:tc>
          <w:tcPr>
            <w:tcW w:w="992" w:type="dxa"/>
            <w:vAlign w:val="center"/>
          </w:tcPr>
          <w:p w14:paraId="60ABCFDC" w14:textId="7E6ED0D8" w:rsidR="00822BF1" w:rsidRPr="00231F85" w:rsidRDefault="00822BF1" w:rsidP="00231F85">
            <w:pPr>
              <w:jc w:val="center"/>
              <w:rPr>
                <w:sz w:val="18"/>
                <w:szCs w:val="18"/>
              </w:rPr>
            </w:pPr>
            <w:r w:rsidRPr="00231F85">
              <w:rPr>
                <w:sz w:val="18"/>
                <w:szCs w:val="18"/>
              </w:rPr>
              <w:t>6</w:t>
            </w:r>
          </w:p>
        </w:tc>
        <w:tc>
          <w:tcPr>
            <w:tcW w:w="567" w:type="dxa"/>
            <w:vAlign w:val="center"/>
          </w:tcPr>
          <w:p w14:paraId="2F3D7BCC" w14:textId="14019313" w:rsidR="00822BF1" w:rsidRPr="009851D9" w:rsidRDefault="00822BF1">
            <w:pPr>
              <w:jc w:val="center"/>
              <w:rPr>
                <w:sz w:val="18"/>
                <w:szCs w:val="18"/>
              </w:rPr>
            </w:pPr>
            <w:r w:rsidRPr="00125269">
              <w:rPr>
                <w:i/>
                <w:sz w:val="18"/>
                <w:szCs w:val="18"/>
              </w:rPr>
              <w:t>N</w:t>
            </w:r>
            <w:r>
              <w:rPr>
                <w:sz w:val="18"/>
                <w:szCs w:val="18"/>
              </w:rPr>
              <w:t>/4</w:t>
            </w:r>
          </w:p>
        </w:tc>
        <w:tc>
          <w:tcPr>
            <w:tcW w:w="708" w:type="dxa"/>
            <w:vAlign w:val="center"/>
          </w:tcPr>
          <w:p w14:paraId="38AD9B0D" w14:textId="1B73FEC5" w:rsidR="00822BF1" w:rsidRPr="009851D9" w:rsidRDefault="00822BF1">
            <w:pPr>
              <w:jc w:val="center"/>
              <w:rPr>
                <w:sz w:val="18"/>
                <w:szCs w:val="18"/>
              </w:rPr>
            </w:pPr>
            <w:r>
              <w:rPr>
                <w:sz w:val="18"/>
                <w:szCs w:val="18"/>
              </w:rPr>
              <w:t>-3dB</w:t>
            </w:r>
          </w:p>
        </w:tc>
        <w:tc>
          <w:tcPr>
            <w:tcW w:w="851" w:type="dxa"/>
            <w:vAlign w:val="center"/>
          </w:tcPr>
          <w:p w14:paraId="7B853385" w14:textId="4C018E41" w:rsidR="00822BF1" w:rsidRPr="00231F85" w:rsidRDefault="00822BF1">
            <w:pPr>
              <w:jc w:val="center"/>
              <w:rPr>
                <w:sz w:val="18"/>
                <w:szCs w:val="18"/>
              </w:rPr>
            </w:pPr>
            <w:r>
              <w:rPr>
                <w:sz w:val="18"/>
                <w:szCs w:val="18"/>
              </w:rPr>
              <w:t>+3dB</w:t>
            </w:r>
          </w:p>
        </w:tc>
        <w:tc>
          <w:tcPr>
            <w:tcW w:w="850" w:type="dxa"/>
            <w:vAlign w:val="center"/>
          </w:tcPr>
          <w:p w14:paraId="3A520882" w14:textId="1B648D16" w:rsidR="00822BF1" w:rsidRPr="00231F85" w:rsidRDefault="00822BF1" w:rsidP="00231F85">
            <w:pPr>
              <w:jc w:val="center"/>
              <w:rPr>
                <w:sz w:val="18"/>
                <w:szCs w:val="18"/>
              </w:rPr>
            </w:pPr>
            <w:r w:rsidRPr="00231F85">
              <w:rPr>
                <w:sz w:val="18"/>
                <w:szCs w:val="18"/>
              </w:rPr>
              <w:t>24</w:t>
            </w:r>
          </w:p>
        </w:tc>
        <w:tc>
          <w:tcPr>
            <w:tcW w:w="2694" w:type="dxa"/>
          </w:tcPr>
          <w:p w14:paraId="781D380B" w14:textId="60DD79AD" w:rsidR="00822BF1" w:rsidRPr="00231F85" w:rsidRDefault="00822BF1" w:rsidP="00C8266F">
            <w:pPr>
              <w:rPr>
                <w:sz w:val="18"/>
                <w:szCs w:val="18"/>
              </w:rPr>
            </w:pPr>
            <w:r>
              <w:rPr>
                <w:sz w:val="18"/>
                <w:szCs w:val="18"/>
              </w:rPr>
              <w:t xml:space="preserve">Increasing the comb factor reduces the sequence length (lower processing gain). This loss is compensated by a higher power spectral density of the used subcarrier (‘power boosting’). </w:t>
            </w:r>
            <w:r w:rsidRPr="00231F85">
              <w:rPr>
                <w:sz w:val="18"/>
                <w:szCs w:val="18"/>
              </w:rPr>
              <w:t>For dep</w:t>
            </w:r>
            <w:r>
              <w:rPr>
                <w:sz w:val="18"/>
                <w:szCs w:val="18"/>
              </w:rPr>
              <w:t>loyments with normal ISD the ambiguity introduced by transmission comb of 4 is not critical.</w:t>
            </w:r>
          </w:p>
        </w:tc>
      </w:tr>
      <w:tr w:rsidR="00822BF1" w:rsidRPr="009851D9" w14:paraId="08A4FFB1" w14:textId="77777777" w:rsidTr="00125269">
        <w:tc>
          <w:tcPr>
            <w:tcW w:w="675" w:type="dxa"/>
            <w:vMerge/>
          </w:tcPr>
          <w:p w14:paraId="6FE44733" w14:textId="77777777" w:rsidR="00822BF1" w:rsidRPr="00231F85" w:rsidRDefault="00822BF1" w:rsidP="00E9476F">
            <w:pPr>
              <w:jc w:val="center"/>
              <w:rPr>
                <w:sz w:val="18"/>
                <w:szCs w:val="18"/>
              </w:rPr>
            </w:pPr>
          </w:p>
        </w:tc>
        <w:tc>
          <w:tcPr>
            <w:tcW w:w="567" w:type="dxa"/>
            <w:vAlign w:val="center"/>
          </w:tcPr>
          <w:p w14:paraId="1D293396" w14:textId="77777777" w:rsidR="00822BF1" w:rsidRDefault="00822BF1" w:rsidP="00231F85">
            <w:pPr>
              <w:jc w:val="center"/>
              <w:rPr>
                <w:sz w:val="18"/>
                <w:szCs w:val="18"/>
              </w:rPr>
            </w:pPr>
            <w:r w:rsidRPr="00231F85">
              <w:rPr>
                <w:sz w:val="18"/>
                <w:szCs w:val="18"/>
              </w:rPr>
              <w:t>4</w:t>
            </w:r>
          </w:p>
          <w:p w14:paraId="4A819738" w14:textId="0BE9A84E" w:rsidR="00822BF1" w:rsidRPr="00231F85" w:rsidRDefault="00822BF1" w:rsidP="00231F85">
            <w:pPr>
              <w:jc w:val="center"/>
              <w:rPr>
                <w:sz w:val="18"/>
                <w:szCs w:val="18"/>
              </w:rPr>
            </w:pPr>
            <w:r w:rsidRPr="00231F85">
              <w:rPr>
                <w:sz w:val="18"/>
                <w:szCs w:val="18"/>
              </w:rPr>
              <w:t>2</w:t>
            </w:r>
          </w:p>
        </w:tc>
        <w:tc>
          <w:tcPr>
            <w:tcW w:w="850" w:type="dxa"/>
            <w:vAlign w:val="center"/>
          </w:tcPr>
          <w:p w14:paraId="45A9D710" w14:textId="77777777" w:rsidR="00822BF1" w:rsidRDefault="00822BF1" w:rsidP="00231F85">
            <w:pPr>
              <w:jc w:val="center"/>
              <w:rPr>
                <w:sz w:val="18"/>
                <w:szCs w:val="18"/>
              </w:rPr>
            </w:pPr>
            <w:r w:rsidRPr="00231F85">
              <w:rPr>
                <w:sz w:val="18"/>
                <w:szCs w:val="18"/>
              </w:rPr>
              <w:t>4</w:t>
            </w:r>
          </w:p>
          <w:p w14:paraId="68930CBE" w14:textId="1FAC4ED1" w:rsidR="00822BF1" w:rsidRPr="00231F85" w:rsidRDefault="00822BF1" w:rsidP="00231F85">
            <w:pPr>
              <w:jc w:val="center"/>
              <w:rPr>
                <w:sz w:val="18"/>
                <w:szCs w:val="18"/>
              </w:rPr>
            </w:pPr>
            <w:r w:rsidRPr="00231F85">
              <w:rPr>
                <w:sz w:val="18"/>
                <w:szCs w:val="18"/>
              </w:rPr>
              <w:t>2</w:t>
            </w:r>
          </w:p>
        </w:tc>
        <w:tc>
          <w:tcPr>
            <w:tcW w:w="992" w:type="dxa"/>
            <w:vAlign w:val="center"/>
          </w:tcPr>
          <w:p w14:paraId="4938AA45" w14:textId="77777777" w:rsidR="00822BF1" w:rsidRDefault="00822BF1" w:rsidP="00231F85">
            <w:pPr>
              <w:jc w:val="center"/>
              <w:rPr>
                <w:sz w:val="18"/>
                <w:szCs w:val="18"/>
              </w:rPr>
            </w:pPr>
            <w:r w:rsidRPr="00231F85">
              <w:rPr>
                <w:sz w:val="18"/>
                <w:szCs w:val="18"/>
              </w:rPr>
              <w:t>4</w:t>
            </w:r>
          </w:p>
          <w:p w14:paraId="6C5CC736" w14:textId="1DE8F8D4" w:rsidR="00822BF1" w:rsidRPr="00231F85" w:rsidRDefault="00822BF1" w:rsidP="00231F85">
            <w:pPr>
              <w:jc w:val="center"/>
              <w:rPr>
                <w:sz w:val="18"/>
                <w:szCs w:val="18"/>
              </w:rPr>
            </w:pPr>
            <w:r w:rsidRPr="00231F85">
              <w:rPr>
                <w:sz w:val="18"/>
                <w:szCs w:val="18"/>
              </w:rPr>
              <w:t>2</w:t>
            </w:r>
          </w:p>
        </w:tc>
        <w:tc>
          <w:tcPr>
            <w:tcW w:w="567" w:type="dxa"/>
            <w:vAlign w:val="center"/>
          </w:tcPr>
          <w:p w14:paraId="0D9E95BD" w14:textId="77777777" w:rsidR="00822BF1" w:rsidRPr="00125269" w:rsidRDefault="00822BF1">
            <w:pPr>
              <w:jc w:val="center"/>
              <w:rPr>
                <w:i/>
                <w:sz w:val="18"/>
                <w:szCs w:val="18"/>
              </w:rPr>
            </w:pPr>
            <w:r w:rsidRPr="00125269">
              <w:rPr>
                <w:i/>
                <w:sz w:val="18"/>
                <w:szCs w:val="18"/>
              </w:rPr>
              <w:t>N</w:t>
            </w:r>
          </w:p>
          <w:p w14:paraId="2C130C45" w14:textId="17E33A65" w:rsidR="00822BF1" w:rsidRPr="00125269" w:rsidRDefault="00822BF1">
            <w:pPr>
              <w:jc w:val="center"/>
              <w:rPr>
                <w:i/>
                <w:sz w:val="18"/>
                <w:szCs w:val="18"/>
              </w:rPr>
            </w:pPr>
            <w:r w:rsidRPr="00125269">
              <w:rPr>
                <w:i/>
                <w:sz w:val="18"/>
                <w:szCs w:val="18"/>
              </w:rPr>
              <w:t>N</w:t>
            </w:r>
          </w:p>
        </w:tc>
        <w:tc>
          <w:tcPr>
            <w:tcW w:w="708" w:type="dxa"/>
            <w:vAlign w:val="center"/>
          </w:tcPr>
          <w:p w14:paraId="0343FA27" w14:textId="77777777" w:rsidR="00822BF1" w:rsidRDefault="00822BF1">
            <w:pPr>
              <w:jc w:val="center"/>
              <w:rPr>
                <w:sz w:val="18"/>
                <w:szCs w:val="18"/>
              </w:rPr>
            </w:pPr>
            <w:r>
              <w:rPr>
                <w:sz w:val="18"/>
                <w:szCs w:val="18"/>
              </w:rPr>
              <w:t>+3dB</w:t>
            </w:r>
          </w:p>
          <w:p w14:paraId="70D62883" w14:textId="61E06C41" w:rsidR="00822BF1" w:rsidRPr="009851D9" w:rsidRDefault="00822BF1">
            <w:pPr>
              <w:jc w:val="center"/>
              <w:rPr>
                <w:sz w:val="18"/>
                <w:szCs w:val="18"/>
              </w:rPr>
            </w:pPr>
            <w:r>
              <w:rPr>
                <w:sz w:val="18"/>
                <w:szCs w:val="18"/>
              </w:rPr>
              <w:t>+3dB</w:t>
            </w:r>
          </w:p>
        </w:tc>
        <w:tc>
          <w:tcPr>
            <w:tcW w:w="851" w:type="dxa"/>
            <w:vAlign w:val="center"/>
          </w:tcPr>
          <w:p w14:paraId="5509E7FA" w14:textId="77777777" w:rsidR="00822BF1" w:rsidRDefault="00822BF1">
            <w:pPr>
              <w:jc w:val="center"/>
              <w:rPr>
                <w:sz w:val="18"/>
                <w:szCs w:val="18"/>
              </w:rPr>
            </w:pPr>
            <w:r>
              <w:rPr>
                <w:sz w:val="18"/>
                <w:szCs w:val="18"/>
              </w:rPr>
              <w:t>+3dB</w:t>
            </w:r>
          </w:p>
          <w:p w14:paraId="377F2E4F" w14:textId="7A4A87BB" w:rsidR="00822BF1" w:rsidRPr="00231F85" w:rsidRDefault="00822BF1">
            <w:pPr>
              <w:jc w:val="center"/>
              <w:rPr>
                <w:sz w:val="18"/>
                <w:szCs w:val="18"/>
              </w:rPr>
            </w:pPr>
            <w:r>
              <w:rPr>
                <w:sz w:val="18"/>
                <w:szCs w:val="18"/>
              </w:rPr>
              <w:t>0dB</w:t>
            </w:r>
          </w:p>
        </w:tc>
        <w:tc>
          <w:tcPr>
            <w:tcW w:w="850" w:type="dxa"/>
            <w:vAlign w:val="center"/>
          </w:tcPr>
          <w:p w14:paraId="3E535BED" w14:textId="40166DCD" w:rsidR="00822BF1" w:rsidRPr="00231F85" w:rsidRDefault="00822BF1" w:rsidP="00231F85">
            <w:pPr>
              <w:jc w:val="center"/>
              <w:rPr>
                <w:sz w:val="18"/>
                <w:szCs w:val="18"/>
              </w:rPr>
            </w:pPr>
            <w:r w:rsidRPr="00231F85">
              <w:rPr>
                <w:sz w:val="18"/>
                <w:szCs w:val="18"/>
              </w:rPr>
              <w:t>6</w:t>
            </w:r>
          </w:p>
        </w:tc>
        <w:tc>
          <w:tcPr>
            <w:tcW w:w="2694" w:type="dxa"/>
          </w:tcPr>
          <w:p w14:paraId="1EFA6FF0" w14:textId="0FF17116" w:rsidR="00822BF1" w:rsidRPr="00231F85" w:rsidRDefault="00822BF1">
            <w:pPr>
              <w:rPr>
                <w:sz w:val="18"/>
                <w:szCs w:val="18"/>
              </w:rPr>
            </w:pPr>
            <w:r>
              <w:rPr>
                <w:sz w:val="18"/>
                <w:szCs w:val="18"/>
              </w:rPr>
              <w:t xml:space="preserve">Since </w:t>
            </w:r>
            <w:r w:rsidRPr="00231F85">
              <w:rPr>
                <w:sz w:val="18"/>
                <w:szCs w:val="18"/>
              </w:rPr>
              <w:t>K</w:t>
            </w:r>
            <w:r w:rsidRPr="00231F85">
              <w:rPr>
                <w:sz w:val="18"/>
                <w:szCs w:val="18"/>
                <w:vertAlign w:val="subscript"/>
              </w:rPr>
              <w:t>TC</w:t>
            </w:r>
            <w:r w:rsidRPr="00231F85" w:rsidDel="00822BF1">
              <w:rPr>
                <w:sz w:val="18"/>
                <w:szCs w:val="18"/>
              </w:rPr>
              <w:t xml:space="preserve"> </w:t>
            </w:r>
            <w:r>
              <w:rPr>
                <w:sz w:val="18"/>
                <w:szCs w:val="18"/>
              </w:rPr>
              <w:t>=</w:t>
            </w:r>
            <w:r w:rsidRPr="00231F85">
              <w:rPr>
                <w:sz w:val="18"/>
                <w:szCs w:val="18"/>
              </w:rPr>
              <w:t xml:space="preserve"> 3 and nrofSymbols=3 is not supported by </w:t>
            </w:r>
            <w:r>
              <w:rPr>
                <w:sz w:val="18"/>
                <w:szCs w:val="18"/>
              </w:rPr>
              <w:t>Rel.</w:t>
            </w:r>
            <w:r w:rsidRPr="00231F85">
              <w:rPr>
                <w:sz w:val="18"/>
                <w:szCs w:val="18"/>
              </w:rPr>
              <w:t xml:space="preserve"> 15</w:t>
            </w:r>
            <w:r>
              <w:rPr>
                <w:sz w:val="18"/>
                <w:szCs w:val="18"/>
              </w:rPr>
              <w:t xml:space="preserve">, </w:t>
            </w:r>
            <w:r w:rsidR="00050E25">
              <w:rPr>
                <w:sz w:val="18"/>
                <w:szCs w:val="18"/>
              </w:rPr>
              <w:t>the UEs multiplexed have different comb offset and repetition factor.</w:t>
            </w:r>
          </w:p>
        </w:tc>
      </w:tr>
      <w:tr w:rsidR="00822BF1" w:rsidRPr="009851D9" w14:paraId="7367AF46" w14:textId="77777777" w:rsidTr="00125269">
        <w:tc>
          <w:tcPr>
            <w:tcW w:w="675" w:type="dxa"/>
            <w:vMerge w:val="restart"/>
            <w:textDirection w:val="btLr"/>
            <w:vAlign w:val="center"/>
          </w:tcPr>
          <w:p w14:paraId="5CA1965F" w14:textId="4C59C198" w:rsidR="00822BF1" w:rsidRPr="00231F85" w:rsidRDefault="00822BF1" w:rsidP="00231F85">
            <w:pPr>
              <w:ind w:left="113" w:right="113"/>
              <w:jc w:val="center"/>
              <w:rPr>
                <w:b/>
                <w:sz w:val="18"/>
                <w:szCs w:val="18"/>
              </w:rPr>
            </w:pPr>
            <w:r w:rsidRPr="00231F85">
              <w:rPr>
                <w:b/>
                <w:sz w:val="18"/>
                <w:szCs w:val="18"/>
              </w:rPr>
              <w:t xml:space="preserve">Possible </w:t>
            </w:r>
            <w:r>
              <w:rPr>
                <w:b/>
                <w:sz w:val="18"/>
                <w:szCs w:val="18"/>
              </w:rPr>
              <w:t>extensions</w:t>
            </w:r>
          </w:p>
        </w:tc>
        <w:tc>
          <w:tcPr>
            <w:tcW w:w="567" w:type="dxa"/>
            <w:vAlign w:val="center"/>
          </w:tcPr>
          <w:p w14:paraId="23E96466" w14:textId="7795D907" w:rsidR="00822BF1" w:rsidRPr="00231F85" w:rsidRDefault="00822BF1" w:rsidP="00231F85">
            <w:pPr>
              <w:jc w:val="center"/>
              <w:rPr>
                <w:sz w:val="18"/>
                <w:szCs w:val="18"/>
              </w:rPr>
            </w:pPr>
            <w:r w:rsidRPr="00231F85">
              <w:rPr>
                <w:sz w:val="18"/>
                <w:szCs w:val="18"/>
              </w:rPr>
              <w:t>4</w:t>
            </w:r>
          </w:p>
        </w:tc>
        <w:tc>
          <w:tcPr>
            <w:tcW w:w="850" w:type="dxa"/>
            <w:vAlign w:val="center"/>
          </w:tcPr>
          <w:p w14:paraId="4BBD7565" w14:textId="4AB3D48F" w:rsidR="00822BF1" w:rsidRPr="00231F85" w:rsidRDefault="00822BF1" w:rsidP="00231F85">
            <w:pPr>
              <w:jc w:val="center"/>
              <w:rPr>
                <w:sz w:val="18"/>
                <w:szCs w:val="18"/>
              </w:rPr>
            </w:pPr>
            <w:r w:rsidRPr="00231F85">
              <w:rPr>
                <w:sz w:val="18"/>
                <w:szCs w:val="18"/>
              </w:rPr>
              <w:t>1</w:t>
            </w:r>
          </w:p>
        </w:tc>
        <w:tc>
          <w:tcPr>
            <w:tcW w:w="992" w:type="dxa"/>
            <w:shd w:val="clear" w:color="auto" w:fill="D6E3BC" w:themeFill="accent3" w:themeFillTint="66"/>
            <w:vAlign w:val="center"/>
          </w:tcPr>
          <w:p w14:paraId="3E4D8373" w14:textId="2B5DE273" w:rsidR="00822BF1" w:rsidRPr="00231F85" w:rsidRDefault="00822BF1" w:rsidP="00231F85">
            <w:pPr>
              <w:jc w:val="center"/>
              <w:rPr>
                <w:sz w:val="18"/>
                <w:szCs w:val="18"/>
              </w:rPr>
            </w:pPr>
            <w:r w:rsidRPr="00231F85">
              <w:rPr>
                <w:sz w:val="18"/>
                <w:szCs w:val="18"/>
              </w:rPr>
              <w:t>14</w:t>
            </w:r>
          </w:p>
        </w:tc>
        <w:tc>
          <w:tcPr>
            <w:tcW w:w="567" w:type="dxa"/>
            <w:vAlign w:val="center"/>
          </w:tcPr>
          <w:p w14:paraId="0033ACFD" w14:textId="18460EBE" w:rsidR="00822BF1" w:rsidRPr="009851D9" w:rsidRDefault="00822BF1">
            <w:pPr>
              <w:jc w:val="center"/>
              <w:rPr>
                <w:sz w:val="18"/>
                <w:szCs w:val="18"/>
              </w:rPr>
            </w:pPr>
            <w:r w:rsidRPr="00125269">
              <w:rPr>
                <w:i/>
                <w:sz w:val="18"/>
                <w:szCs w:val="18"/>
              </w:rPr>
              <w:t>N</w:t>
            </w:r>
            <w:r>
              <w:rPr>
                <w:sz w:val="18"/>
                <w:szCs w:val="18"/>
              </w:rPr>
              <w:t>/2</w:t>
            </w:r>
          </w:p>
        </w:tc>
        <w:tc>
          <w:tcPr>
            <w:tcW w:w="708" w:type="dxa"/>
            <w:vAlign w:val="center"/>
          </w:tcPr>
          <w:p w14:paraId="550FD6BD" w14:textId="52B04199" w:rsidR="00822BF1" w:rsidRPr="009851D9" w:rsidRDefault="00822BF1">
            <w:pPr>
              <w:jc w:val="center"/>
              <w:rPr>
                <w:sz w:val="18"/>
                <w:szCs w:val="18"/>
              </w:rPr>
            </w:pPr>
            <w:r>
              <w:rPr>
                <w:sz w:val="18"/>
                <w:szCs w:val="18"/>
              </w:rPr>
              <w:t>0</w:t>
            </w:r>
          </w:p>
        </w:tc>
        <w:tc>
          <w:tcPr>
            <w:tcW w:w="851" w:type="dxa"/>
            <w:vAlign w:val="center"/>
          </w:tcPr>
          <w:p w14:paraId="67582A50" w14:textId="4ED17BB9" w:rsidR="00822BF1" w:rsidRPr="00231F85" w:rsidRDefault="00822BF1">
            <w:pPr>
              <w:jc w:val="center"/>
              <w:rPr>
                <w:sz w:val="18"/>
                <w:szCs w:val="18"/>
              </w:rPr>
            </w:pPr>
            <w:r>
              <w:rPr>
                <w:sz w:val="18"/>
                <w:szCs w:val="18"/>
              </w:rPr>
              <w:t>0</w:t>
            </w:r>
          </w:p>
        </w:tc>
        <w:tc>
          <w:tcPr>
            <w:tcW w:w="850" w:type="dxa"/>
            <w:vAlign w:val="center"/>
          </w:tcPr>
          <w:p w14:paraId="3EB8B1DD" w14:textId="25206890" w:rsidR="00822BF1" w:rsidRPr="00231F85" w:rsidRDefault="00822BF1" w:rsidP="00231F85">
            <w:pPr>
              <w:jc w:val="center"/>
              <w:rPr>
                <w:sz w:val="18"/>
                <w:szCs w:val="18"/>
              </w:rPr>
            </w:pPr>
            <w:r w:rsidRPr="00231F85">
              <w:rPr>
                <w:sz w:val="18"/>
                <w:szCs w:val="18"/>
              </w:rPr>
              <w:t>28</w:t>
            </w:r>
          </w:p>
        </w:tc>
        <w:tc>
          <w:tcPr>
            <w:tcW w:w="2694" w:type="dxa"/>
            <w:vMerge w:val="restart"/>
            <w:vAlign w:val="center"/>
          </w:tcPr>
          <w:p w14:paraId="4E8C3204" w14:textId="34A12390" w:rsidR="00822BF1" w:rsidRPr="00231F85" w:rsidRDefault="00822BF1" w:rsidP="00231F85">
            <w:pPr>
              <w:jc w:val="left"/>
              <w:rPr>
                <w:sz w:val="18"/>
                <w:szCs w:val="18"/>
              </w:rPr>
            </w:pPr>
            <w:r>
              <w:rPr>
                <w:sz w:val="18"/>
                <w:szCs w:val="18"/>
              </w:rPr>
              <w:t>Allowing the</w:t>
            </w:r>
            <w:r w:rsidRPr="00231F85">
              <w:rPr>
                <w:sz w:val="18"/>
                <w:szCs w:val="18"/>
              </w:rPr>
              <w:t xml:space="preserve"> use all OFDM symbols for SRS in</w:t>
            </w:r>
            <w:r>
              <w:rPr>
                <w:sz w:val="18"/>
                <w:szCs w:val="18"/>
              </w:rPr>
              <w:t xml:space="preserve"> </w:t>
            </w:r>
          </w:p>
        </w:tc>
      </w:tr>
      <w:tr w:rsidR="00822BF1" w:rsidRPr="009851D9" w14:paraId="699C9427" w14:textId="77777777" w:rsidTr="00125269">
        <w:tc>
          <w:tcPr>
            <w:tcW w:w="675" w:type="dxa"/>
            <w:vMerge/>
          </w:tcPr>
          <w:p w14:paraId="6E35FFCC" w14:textId="77777777" w:rsidR="00822BF1" w:rsidRPr="00231F85" w:rsidRDefault="00822BF1" w:rsidP="00E9476F">
            <w:pPr>
              <w:jc w:val="center"/>
              <w:rPr>
                <w:sz w:val="18"/>
                <w:szCs w:val="18"/>
              </w:rPr>
            </w:pPr>
          </w:p>
        </w:tc>
        <w:tc>
          <w:tcPr>
            <w:tcW w:w="567" w:type="dxa"/>
            <w:vAlign w:val="center"/>
          </w:tcPr>
          <w:p w14:paraId="2547B1AC" w14:textId="1AD4639D" w:rsidR="00822BF1" w:rsidRPr="00231F85" w:rsidRDefault="00822BF1" w:rsidP="00231F85">
            <w:pPr>
              <w:jc w:val="center"/>
              <w:rPr>
                <w:sz w:val="18"/>
                <w:szCs w:val="18"/>
              </w:rPr>
            </w:pPr>
            <w:r w:rsidRPr="00231F85">
              <w:rPr>
                <w:sz w:val="18"/>
                <w:szCs w:val="18"/>
              </w:rPr>
              <w:t>2</w:t>
            </w:r>
          </w:p>
        </w:tc>
        <w:tc>
          <w:tcPr>
            <w:tcW w:w="850" w:type="dxa"/>
            <w:vAlign w:val="center"/>
          </w:tcPr>
          <w:p w14:paraId="4A77D68B" w14:textId="60FE31E2" w:rsidR="00822BF1" w:rsidRPr="00231F85" w:rsidRDefault="00822BF1" w:rsidP="00231F85">
            <w:pPr>
              <w:jc w:val="center"/>
              <w:rPr>
                <w:sz w:val="18"/>
                <w:szCs w:val="18"/>
              </w:rPr>
            </w:pPr>
            <w:r w:rsidRPr="00231F85">
              <w:rPr>
                <w:sz w:val="18"/>
                <w:szCs w:val="18"/>
              </w:rPr>
              <w:t>1</w:t>
            </w:r>
          </w:p>
        </w:tc>
        <w:tc>
          <w:tcPr>
            <w:tcW w:w="992" w:type="dxa"/>
            <w:shd w:val="clear" w:color="auto" w:fill="D6E3BC" w:themeFill="accent3" w:themeFillTint="66"/>
            <w:vAlign w:val="center"/>
          </w:tcPr>
          <w:p w14:paraId="726E8223" w14:textId="12CC9F9E" w:rsidR="00822BF1" w:rsidRPr="00231F85" w:rsidRDefault="00822BF1" w:rsidP="00231F85">
            <w:pPr>
              <w:jc w:val="center"/>
              <w:rPr>
                <w:sz w:val="18"/>
                <w:szCs w:val="18"/>
              </w:rPr>
            </w:pPr>
            <w:r w:rsidRPr="00231F85">
              <w:rPr>
                <w:sz w:val="18"/>
                <w:szCs w:val="18"/>
              </w:rPr>
              <w:t>14</w:t>
            </w:r>
          </w:p>
        </w:tc>
        <w:tc>
          <w:tcPr>
            <w:tcW w:w="567" w:type="dxa"/>
            <w:vAlign w:val="center"/>
          </w:tcPr>
          <w:p w14:paraId="1F24A1A1" w14:textId="55844CAF" w:rsidR="00822BF1" w:rsidRPr="009851D9" w:rsidRDefault="00822BF1">
            <w:pPr>
              <w:jc w:val="center"/>
              <w:rPr>
                <w:sz w:val="18"/>
                <w:szCs w:val="18"/>
              </w:rPr>
            </w:pPr>
            <w:r w:rsidRPr="00125269">
              <w:rPr>
                <w:i/>
                <w:sz w:val="18"/>
                <w:szCs w:val="18"/>
              </w:rPr>
              <w:t>N</w:t>
            </w:r>
            <w:r>
              <w:rPr>
                <w:sz w:val="18"/>
                <w:szCs w:val="18"/>
              </w:rPr>
              <w:t>/4</w:t>
            </w:r>
          </w:p>
        </w:tc>
        <w:tc>
          <w:tcPr>
            <w:tcW w:w="708" w:type="dxa"/>
            <w:vAlign w:val="center"/>
          </w:tcPr>
          <w:p w14:paraId="3D4E7C8A" w14:textId="4D7200C5" w:rsidR="00822BF1" w:rsidRPr="009851D9" w:rsidRDefault="00822BF1">
            <w:pPr>
              <w:jc w:val="center"/>
              <w:rPr>
                <w:sz w:val="18"/>
                <w:szCs w:val="18"/>
              </w:rPr>
            </w:pPr>
            <w:r>
              <w:rPr>
                <w:sz w:val="18"/>
                <w:szCs w:val="18"/>
              </w:rPr>
              <w:t>-3dB</w:t>
            </w:r>
          </w:p>
        </w:tc>
        <w:tc>
          <w:tcPr>
            <w:tcW w:w="851" w:type="dxa"/>
            <w:vAlign w:val="center"/>
          </w:tcPr>
          <w:p w14:paraId="34B581C5" w14:textId="299462A1" w:rsidR="00822BF1" w:rsidRPr="00231F85" w:rsidRDefault="00822BF1">
            <w:pPr>
              <w:jc w:val="center"/>
              <w:rPr>
                <w:sz w:val="18"/>
                <w:szCs w:val="18"/>
              </w:rPr>
            </w:pPr>
            <w:r>
              <w:rPr>
                <w:sz w:val="18"/>
                <w:szCs w:val="18"/>
              </w:rPr>
              <w:t>+3dB</w:t>
            </w:r>
          </w:p>
        </w:tc>
        <w:tc>
          <w:tcPr>
            <w:tcW w:w="850" w:type="dxa"/>
            <w:vAlign w:val="center"/>
          </w:tcPr>
          <w:p w14:paraId="14836B48" w14:textId="3C5C1C46" w:rsidR="00822BF1" w:rsidRPr="00231F85" w:rsidRDefault="00822BF1" w:rsidP="00231F85">
            <w:pPr>
              <w:jc w:val="center"/>
              <w:rPr>
                <w:sz w:val="18"/>
                <w:szCs w:val="18"/>
              </w:rPr>
            </w:pPr>
            <w:r w:rsidRPr="00231F85">
              <w:rPr>
                <w:sz w:val="18"/>
                <w:szCs w:val="18"/>
              </w:rPr>
              <w:t>56</w:t>
            </w:r>
          </w:p>
        </w:tc>
        <w:tc>
          <w:tcPr>
            <w:tcW w:w="2694" w:type="dxa"/>
            <w:vMerge/>
          </w:tcPr>
          <w:p w14:paraId="10B778A9" w14:textId="77777777" w:rsidR="00822BF1" w:rsidRPr="00231F85" w:rsidRDefault="00822BF1" w:rsidP="00784A33">
            <w:pPr>
              <w:rPr>
                <w:sz w:val="18"/>
                <w:szCs w:val="18"/>
              </w:rPr>
            </w:pPr>
          </w:p>
        </w:tc>
      </w:tr>
      <w:tr w:rsidR="00822BF1" w:rsidRPr="009851D9" w14:paraId="118E6EB3" w14:textId="77777777" w:rsidTr="00125269">
        <w:tc>
          <w:tcPr>
            <w:tcW w:w="675" w:type="dxa"/>
            <w:vMerge/>
          </w:tcPr>
          <w:p w14:paraId="182CF0A4" w14:textId="77777777" w:rsidR="00822BF1" w:rsidRPr="00231F85" w:rsidRDefault="00822BF1" w:rsidP="00E9476F">
            <w:pPr>
              <w:jc w:val="center"/>
              <w:rPr>
                <w:sz w:val="18"/>
                <w:szCs w:val="18"/>
              </w:rPr>
            </w:pPr>
          </w:p>
        </w:tc>
        <w:tc>
          <w:tcPr>
            <w:tcW w:w="567" w:type="dxa"/>
            <w:shd w:val="clear" w:color="auto" w:fill="D6E3BC" w:themeFill="accent3" w:themeFillTint="66"/>
            <w:vAlign w:val="center"/>
          </w:tcPr>
          <w:p w14:paraId="2D23C69A" w14:textId="435166D6" w:rsidR="00822BF1" w:rsidRPr="00231F85" w:rsidRDefault="00822BF1" w:rsidP="00231F85">
            <w:pPr>
              <w:jc w:val="center"/>
              <w:rPr>
                <w:sz w:val="18"/>
                <w:szCs w:val="18"/>
              </w:rPr>
            </w:pPr>
            <w:r w:rsidRPr="00231F85">
              <w:rPr>
                <w:sz w:val="18"/>
                <w:szCs w:val="18"/>
              </w:rPr>
              <w:t>6</w:t>
            </w:r>
          </w:p>
        </w:tc>
        <w:tc>
          <w:tcPr>
            <w:tcW w:w="850" w:type="dxa"/>
            <w:shd w:val="clear" w:color="auto" w:fill="D6E3BC" w:themeFill="accent3" w:themeFillTint="66"/>
            <w:vAlign w:val="center"/>
          </w:tcPr>
          <w:p w14:paraId="5086C0F6" w14:textId="24E307AB" w:rsidR="00822BF1" w:rsidRPr="00231F85" w:rsidRDefault="00822BF1" w:rsidP="00231F85">
            <w:pPr>
              <w:jc w:val="center"/>
              <w:rPr>
                <w:sz w:val="18"/>
                <w:szCs w:val="18"/>
              </w:rPr>
            </w:pPr>
            <w:r w:rsidRPr="00231F85">
              <w:rPr>
                <w:sz w:val="18"/>
                <w:szCs w:val="18"/>
              </w:rPr>
              <w:t>6</w:t>
            </w:r>
          </w:p>
        </w:tc>
        <w:tc>
          <w:tcPr>
            <w:tcW w:w="992" w:type="dxa"/>
            <w:shd w:val="clear" w:color="auto" w:fill="D6E3BC" w:themeFill="accent3" w:themeFillTint="66"/>
            <w:vAlign w:val="center"/>
          </w:tcPr>
          <w:p w14:paraId="5CA56DFD" w14:textId="34AA027D" w:rsidR="00822BF1" w:rsidRPr="00231F85" w:rsidRDefault="00822BF1" w:rsidP="00231F85">
            <w:pPr>
              <w:jc w:val="center"/>
              <w:rPr>
                <w:sz w:val="18"/>
                <w:szCs w:val="18"/>
              </w:rPr>
            </w:pPr>
            <w:r w:rsidRPr="00231F85">
              <w:rPr>
                <w:sz w:val="18"/>
                <w:szCs w:val="18"/>
              </w:rPr>
              <w:t>12</w:t>
            </w:r>
          </w:p>
        </w:tc>
        <w:tc>
          <w:tcPr>
            <w:tcW w:w="567" w:type="dxa"/>
            <w:vAlign w:val="center"/>
          </w:tcPr>
          <w:p w14:paraId="0D025FB7" w14:textId="3C9884E5" w:rsidR="00822BF1" w:rsidRPr="00125269" w:rsidRDefault="00822BF1">
            <w:pPr>
              <w:jc w:val="center"/>
              <w:rPr>
                <w:i/>
                <w:sz w:val="18"/>
                <w:szCs w:val="18"/>
              </w:rPr>
            </w:pPr>
            <w:r w:rsidRPr="00125269">
              <w:rPr>
                <w:i/>
                <w:sz w:val="18"/>
                <w:szCs w:val="18"/>
              </w:rPr>
              <w:t>N</w:t>
            </w:r>
          </w:p>
        </w:tc>
        <w:tc>
          <w:tcPr>
            <w:tcW w:w="708" w:type="dxa"/>
            <w:vAlign w:val="center"/>
          </w:tcPr>
          <w:p w14:paraId="0705FB1C" w14:textId="422F06D4" w:rsidR="00822BF1" w:rsidRPr="009851D9" w:rsidRDefault="00822BF1">
            <w:pPr>
              <w:jc w:val="center"/>
              <w:rPr>
                <w:sz w:val="18"/>
                <w:szCs w:val="18"/>
              </w:rPr>
            </w:pPr>
            <w:r>
              <w:rPr>
                <w:sz w:val="18"/>
                <w:szCs w:val="18"/>
              </w:rPr>
              <w:t>+3dB</w:t>
            </w:r>
          </w:p>
        </w:tc>
        <w:tc>
          <w:tcPr>
            <w:tcW w:w="851" w:type="dxa"/>
            <w:vAlign w:val="center"/>
          </w:tcPr>
          <w:p w14:paraId="663D493C" w14:textId="652CACF1" w:rsidR="00822BF1" w:rsidRPr="00231F85" w:rsidRDefault="00822BF1">
            <w:pPr>
              <w:jc w:val="center"/>
              <w:rPr>
                <w:sz w:val="18"/>
                <w:szCs w:val="18"/>
              </w:rPr>
            </w:pPr>
            <w:r>
              <w:rPr>
                <w:sz w:val="18"/>
                <w:szCs w:val="18"/>
              </w:rPr>
              <w:t>+4.7dB</w:t>
            </w:r>
          </w:p>
        </w:tc>
        <w:tc>
          <w:tcPr>
            <w:tcW w:w="850" w:type="dxa"/>
            <w:vAlign w:val="center"/>
          </w:tcPr>
          <w:p w14:paraId="51796DD5" w14:textId="32404253" w:rsidR="00822BF1" w:rsidRPr="00231F85" w:rsidRDefault="00822BF1" w:rsidP="00231F85">
            <w:pPr>
              <w:jc w:val="center"/>
              <w:rPr>
                <w:sz w:val="18"/>
                <w:szCs w:val="18"/>
              </w:rPr>
            </w:pPr>
            <w:r w:rsidRPr="00231F85">
              <w:rPr>
                <w:sz w:val="18"/>
                <w:szCs w:val="18"/>
              </w:rPr>
              <w:t>12</w:t>
            </w:r>
          </w:p>
        </w:tc>
        <w:tc>
          <w:tcPr>
            <w:tcW w:w="2694" w:type="dxa"/>
          </w:tcPr>
          <w:p w14:paraId="3A7765F0" w14:textId="7F7269A0" w:rsidR="00822BF1" w:rsidRPr="00231F85" w:rsidRDefault="00822BF1" w:rsidP="00784A33">
            <w:pPr>
              <w:rPr>
                <w:sz w:val="18"/>
                <w:szCs w:val="18"/>
              </w:rPr>
            </w:pPr>
            <w:r w:rsidRPr="00231F85">
              <w:rPr>
                <w:sz w:val="18"/>
                <w:szCs w:val="18"/>
              </w:rPr>
              <w:t>High power boosting gain</w:t>
            </w:r>
          </w:p>
        </w:tc>
      </w:tr>
      <w:tr w:rsidR="00822BF1" w:rsidRPr="009851D9" w14:paraId="4174BAE5" w14:textId="77777777" w:rsidTr="00125269">
        <w:tc>
          <w:tcPr>
            <w:tcW w:w="675" w:type="dxa"/>
            <w:vMerge/>
          </w:tcPr>
          <w:p w14:paraId="3CDD94BE" w14:textId="77777777" w:rsidR="00822BF1" w:rsidRPr="00231F85" w:rsidRDefault="00822BF1" w:rsidP="00E9476F">
            <w:pPr>
              <w:jc w:val="center"/>
              <w:rPr>
                <w:sz w:val="18"/>
                <w:szCs w:val="18"/>
              </w:rPr>
            </w:pPr>
          </w:p>
        </w:tc>
        <w:tc>
          <w:tcPr>
            <w:tcW w:w="567" w:type="dxa"/>
            <w:shd w:val="clear" w:color="auto" w:fill="D6E3BC" w:themeFill="accent3" w:themeFillTint="66"/>
            <w:vAlign w:val="center"/>
          </w:tcPr>
          <w:p w14:paraId="57FA1794" w14:textId="67578B0B" w:rsidR="00822BF1" w:rsidRPr="00231F85" w:rsidRDefault="00822BF1" w:rsidP="00231F85">
            <w:pPr>
              <w:jc w:val="center"/>
              <w:rPr>
                <w:sz w:val="18"/>
                <w:szCs w:val="18"/>
              </w:rPr>
            </w:pPr>
            <w:r w:rsidRPr="00231F85">
              <w:rPr>
                <w:sz w:val="18"/>
                <w:szCs w:val="18"/>
              </w:rPr>
              <w:t>12</w:t>
            </w:r>
          </w:p>
        </w:tc>
        <w:tc>
          <w:tcPr>
            <w:tcW w:w="850" w:type="dxa"/>
            <w:shd w:val="clear" w:color="auto" w:fill="D6E3BC" w:themeFill="accent3" w:themeFillTint="66"/>
            <w:vAlign w:val="center"/>
          </w:tcPr>
          <w:p w14:paraId="3067696D" w14:textId="247E21E7" w:rsidR="00822BF1" w:rsidRPr="00231F85" w:rsidRDefault="00822BF1" w:rsidP="00231F85">
            <w:pPr>
              <w:jc w:val="center"/>
              <w:rPr>
                <w:sz w:val="18"/>
                <w:szCs w:val="18"/>
              </w:rPr>
            </w:pPr>
            <w:r w:rsidRPr="00231F85">
              <w:rPr>
                <w:sz w:val="18"/>
                <w:szCs w:val="18"/>
              </w:rPr>
              <w:t>12</w:t>
            </w:r>
          </w:p>
        </w:tc>
        <w:tc>
          <w:tcPr>
            <w:tcW w:w="992" w:type="dxa"/>
            <w:shd w:val="clear" w:color="auto" w:fill="D6E3BC" w:themeFill="accent3" w:themeFillTint="66"/>
            <w:vAlign w:val="center"/>
          </w:tcPr>
          <w:p w14:paraId="0A443A37" w14:textId="15E76CE4" w:rsidR="00822BF1" w:rsidRPr="00231F85" w:rsidRDefault="00822BF1" w:rsidP="00231F85">
            <w:pPr>
              <w:jc w:val="center"/>
              <w:rPr>
                <w:sz w:val="18"/>
                <w:szCs w:val="18"/>
              </w:rPr>
            </w:pPr>
            <w:r w:rsidRPr="00231F85">
              <w:rPr>
                <w:sz w:val="18"/>
                <w:szCs w:val="18"/>
              </w:rPr>
              <w:t>12</w:t>
            </w:r>
          </w:p>
        </w:tc>
        <w:tc>
          <w:tcPr>
            <w:tcW w:w="567" w:type="dxa"/>
            <w:vAlign w:val="center"/>
          </w:tcPr>
          <w:p w14:paraId="46DF9159" w14:textId="546E17C2" w:rsidR="00822BF1" w:rsidRPr="00125269" w:rsidRDefault="00822BF1">
            <w:pPr>
              <w:jc w:val="center"/>
              <w:rPr>
                <w:i/>
                <w:sz w:val="18"/>
                <w:szCs w:val="18"/>
              </w:rPr>
            </w:pPr>
            <w:r w:rsidRPr="00125269">
              <w:rPr>
                <w:i/>
                <w:sz w:val="18"/>
                <w:szCs w:val="18"/>
              </w:rPr>
              <w:t>N</w:t>
            </w:r>
          </w:p>
        </w:tc>
        <w:tc>
          <w:tcPr>
            <w:tcW w:w="708" w:type="dxa"/>
            <w:vAlign w:val="center"/>
          </w:tcPr>
          <w:p w14:paraId="24D21B48" w14:textId="1E923E07" w:rsidR="00822BF1" w:rsidRPr="009851D9" w:rsidRDefault="00822BF1">
            <w:pPr>
              <w:jc w:val="center"/>
              <w:rPr>
                <w:sz w:val="18"/>
                <w:szCs w:val="18"/>
              </w:rPr>
            </w:pPr>
            <w:r>
              <w:rPr>
                <w:sz w:val="18"/>
                <w:szCs w:val="18"/>
              </w:rPr>
              <w:t>+3dB</w:t>
            </w:r>
          </w:p>
        </w:tc>
        <w:tc>
          <w:tcPr>
            <w:tcW w:w="851" w:type="dxa"/>
            <w:vAlign w:val="center"/>
          </w:tcPr>
          <w:p w14:paraId="2EE469A7" w14:textId="318C0F1E" w:rsidR="00822BF1" w:rsidRPr="00231F85" w:rsidRDefault="00822BF1">
            <w:pPr>
              <w:jc w:val="center"/>
              <w:rPr>
                <w:sz w:val="18"/>
                <w:szCs w:val="18"/>
              </w:rPr>
            </w:pPr>
            <w:r>
              <w:rPr>
                <w:sz w:val="18"/>
                <w:szCs w:val="18"/>
              </w:rPr>
              <w:t>+7.8dB</w:t>
            </w:r>
          </w:p>
        </w:tc>
        <w:tc>
          <w:tcPr>
            <w:tcW w:w="850" w:type="dxa"/>
            <w:vAlign w:val="center"/>
          </w:tcPr>
          <w:p w14:paraId="767A0B9F" w14:textId="582F6FE4" w:rsidR="00822BF1" w:rsidRPr="00231F85" w:rsidRDefault="00822BF1" w:rsidP="00231F85">
            <w:pPr>
              <w:jc w:val="center"/>
              <w:rPr>
                <w:sz w:val="18"/>
                <w:szCs w:val="18"/>
              </w:rPr>
            </w:pPr>
            <w:r w:rsidRPr="00231F85">
              <w:rPr>
                <w:sz w:val="18"/>
                <w:szCs w:val="18"/>
              </w:rPr>
              <w:t>12</w:t>
            </w:r>
          </w:p>
        </w:tc>
        <w:tc>
          <w:tcPr>
            <w:tcW w:w="2694" w:type="dxa"/>
          </w:tcPr>
          <w:p w14:paraId="431CC314" w14:textId="65C7E510" w:rsidR="00822BF1" w:rsidRPr="00231F85" w:rsidRDefault="00822BF1" w:rsidP="00784A33">
            <w:pPr>
              <w:rPr>
                <w:sz w:val="18"/>
                <w:szCs w:val="18"/>
              </w:rPr>
            </w:pPr>
            <w:r w:rsidRPr="00231F85">
              <w:rPr>
                <w:sz w:val="18"/>
                <w:szCs w:val="18"/>
              </w:rPr>
              <w:t>Highest power boosting gain</w:t>
            </w:r>
            <w:r>
              <w:rPr>
                <w:sz w:val="18"/>
                <w:szCs w:val="18"/>
              </w:rPr>
              <w:t xml:space="preserve"> plus gain of increased sequence length (total gain 10.8dB)</w:t>
            </w:r>
          </w:p>
        </w:tc>
      </w:tr>
      <w:tr w:rsidR="00822BF1" w:rsidRPr="009851D9" w14:paraId="1C5DBD17" w14:textId="77777777" w:rsidTr="00125269">
        <w:tc>
          <w:tcPr>
            <w:tcW w:w="675" w:type="dxa"/>
            <w:vMerge/>
          </w:tcPr>
          <w:p w14:paraId="7986D2C2" w14:textId="77777777" w:rsidR="00822BF1" w:rsidRPr="00231F85" w:rsidRDefault="00822BF1" w:rsidP="00E9476F">
            <w:pPr>
              <w:jc w:val="center"/>
              <w:rPr>
                <w:sz w:val="18"/>
                <w:szCs w:val="18"/>
              </w:rPr>
            </w:pPr>
          </w:p>
        </w:tc>
        <w:tc>
          <w:tcPr>
            <w:tcW w:w="567" w:type="dxa"/>
            <w:shd w:val="clear" w:color="auto" w:fill="D6E3BC" w:themeFill="accent3" w:themeFillTint="66"/>
            <w:vAlign w:val="center"/>
          </w:tcPr>
          <w:p w14:paraId="5A5C4CD1" w14:textId="53F2444F" w:rsidR="00822BF1" w:rsidRPr="00231F85" w:rsidRDefault="00822BF1">
            <w:pPr>
              <w:jc w:val="center"/>
              <w:rPr>
                <w:sz w:val="18"/>
                <w:szCs w:val="18"/>
              </w:rPr>
            </w:pPr>
            <w:r w:rsidRPr="00231F85">
              <w:rPr>
                <w:sz w:val="18"/>
                <w:szCs w:val="18"/>
              </w:rPr>
              <w:t>12</w:t>
            </w:r>
          </w:p>
        </w:tc>
        <w:tc>
          <w:tcPr>
            <w:tcW w:w="850" w:type="dxa"/>
            <w:vAlign w:val="center"/>
          </w:tcPr>
          <w:p w14:paraId="21FBE3DD" w14:textId="701EA787" w:rsidR="00822BF1" w:rsidRPr="00231F85" w:rsidRDefault="00822BF1">
            <w:pPr>
              <w:jc w:val="center"/>
              <w:rPr>
                <w:sz w:val="18"/>
                <w:szCs w:val="18"/>
              </w:rPr>
            </w:pPr>
            <w:r w:rsidRPr="00231F85">
              <w:rPr>
                <w:sz w:val="18"/>
                <w:szCs w:val="18"/>
              </w:rPr>
              <w:t>1</w:t>
            </w:r>
          </w:p>
        </w:tc>
        <w:tc>
          <w:tcPr>
            <w:tcW w:w="992" w:type="dxa"/>
            <w:shd w:val="clear" w:color="auto" w:fill="D6E3BC" w:themeFill="accent3" w:themeFillTint="66"/>
            <w:vAlign w:val="center"/>
          </w:tcPr>
          <w:p w14:paraId="57616B60" w14:textId="630DDCA7" w:rsidR="00822BF1" w:rsidRPr="00231F85" w:rsidRDefault="00822BF1">
            <w:pPr>
              <w:jc w:val="center"/>
              <w:rPr>
                <w:sz w:val="18"/>
                <w:szCs w:val="18"/>
              </w:rPr>
            </w:pPr>
            <w:r w:rsidRPr="00231F85">
              <w:rPr>
                <w:sz w:val="18"/>
                <w:szCs w:val="18"/>
              </w:rPr>
              <w:t>14</w:t>
            </w:r>
          </w:p>
        </w:tc>
        <w:tc>
          <w:tcPr>
            <w:tcW w:w="567" w:type="dxa"/>
            <w:vAlign w:val="center"/>
          </w:tcPr>
          <w:p w14:paraId="36F6CD8F" w14:textId="00620C36" w:rsidR="00822BF1" w:rsidRPr="009851D9" w:rsidRDefault="00822BF1">
            <w:pPr>
              <w:jc w:val="center"/>
              <w:rPr>
                <w:sz w:val="18"/>
                <w:szCs w:val="18"/>
              </w:rPr>
            </w:pPr>
            <w:r w:rsidRPr="00125269">
              <w:rPr>
                <w:i/>
                <w:sz w:val="18"/>
                <w:szCs w:val="18"/>
              </w:rPr>
              <w:t>N</w:t>
            </w:r>
            <w:r>
              <w:rPr>
                <w:sz w:val="18"/>
                <w:szCs w:val="18"/>
              </w:rPr>
              <w:t>/12</w:t>
            </w:r>
          </w:p>
        </w:tc>
        <w:tc>
          <w:tcPr>
            <w:tcW w:w="708" w:type="dxa"/>
            <w:vAlign w:val="center"/>
          </w:tcPr>
          <w:p w14:paraId="1D637A88" w14:textId="29DDB28B" w:rsidR="00822BF1" w:rsidRPr="009851D9" w:rsidRDefault="00822BF1">
            <w:pPr>
              <w:jc w:val="center"/>
              <w:rPr>
                <w:sz w:val="18"/>
                <w:szCs w:val="18"/>
              </w:rPr>
            </w:pPr>
            <w:r>
              <w:rPr>
                <w:sz w:val="18"/>
                <w:szCs w:val="18"/>
              </w:rPr>
              <w:t>-7.8 dB</w:t>
            </w:r>
          </w:p>
        </w:tc>
        <w:tc>
          <w:tcPr>
            <w:tcW w:w="851" w:type="dxa"/>
            <w:vAlign w:val="center"/>
          </w:tcPr>
          <w:p w14:paraId="5D6EE6E5" w14:textId="7DF3787B" w:rsidR="00822BF1" w:rsidRPr="00231F85" w:rsidRDefault="00822BF1">
            <w:pPr>
              <w:jc w:val="center"/>
              <w:rPr>
                <w:sz w:val="18"/>
                <w:szCs w:val="18"/>
              </w:rPr>
            </w:pPr>
            <w:r>
              <w:rPr>
                <w:sz w:val="18"/>
                <w:szCs w:val="18"/>
              </w:rPr>
              <w:t>+7.8dB</w:t>
            </w:r>
          </w:p>
        </w:tc>
        <w:tc>
          <w:tcPr>
            <w:tcW w:w="850" w:type="dxa"/>
            <w:vAlign w:val="center"/>
          </w:tcPr>
          <w:p w14:paraId="4F6136C3" w14:textId="0BB5EDC2" w:rsidR="00822BF1" w:rsidRPr="00231F85" w:rsidRDefault="00822BF1">
            <w:pPr>
              <w:jc w:val="center"/>
              <w:rPr>
                <w:sz w:val="18"/>
                <w:szCs w:val="18"/>
              </w:rPr>
            </w:pPr>
            <w:r w:rsidRPr="00231F85">
              <w:rPr>
                <w:sz w:val="18"/>
                <w:szCs w:val="18"/>
              </w:rPr>
              <w:t>168</w:t>
            </w:r>
          </w:p>
        </w:tc>
        <w:tc>
          <w:tcPr>
            <w:tcW w:w="2694" w:type="dxa"/>
          </w:tcPr>
          <w:p w14:paraId="5F7EBE77" w14:textId="29CBAA16" w:rsidR="00822BF1" w:rsidRPr="00231F85" w:rsidRDefault="00822BF1">
            <w:pPr>
              <w:rPr>
                <w:sz w:val="18"/>
                <w:szCs w:val="18"/>
              </w:rPr>
            </w:pPr>
            <w:r w:rsidRPr="00231F85">
              <w:rPr>
                <w:sz w:val="18"/>
                <w:szCs w:val="18"/>
              </w:rPr>
              <w:t>Very high number of UEs per ULP slot. Unique detection of ToA only possible for low ISD</w:t>
            </w:r>
            <w:r>
              <w:rPr>
                <w:sz w:val="18"/>
                <w:szCs w:val="18"/>
              </w:rPr>
              <w:t xml:space="preserve"> / low delay spread</w:t>
            </w:r>
          </w:p>
        </w:tc>
      </w:tr>
    </w:tbl>
    <w:p w14:paraId="1A14B97C" w14:textId="43A1EB14" w:rsidR="00C8266F" w:rsidRDefault="00AF363F">
      <w:r>
        <w:lastRenderedPageBreak/>
        <w:t xml:space="preserve">The table highlights the advantages of </w:t>
      </w:r>
      <w:r w:rsidR="00C9278E">
        <w:t xml:space="preserve">using </w:t>
      </w:r>
      <w:r>
        <w:t xml:space="preserve">a wider </w:t>
      </w:r>
      <w:r w:rsidR="00C9278E">
        <w:t xml:space="preserve">range of </w:t>
      </w:r>
      <w:r>
        <w:t>parameter</w:t>
      </w:r>
      <w:r w:rsidR="00C9278E">
        <w:t>s</w:t>
      </w:r>
      <w:r>
        <w:t xml:space="preserve"> </w:t>
      </w:r>
      <w:r w:rsidR="00C9278E">
        <w:t>for</w:t>
      </w:r>
      <w:r>
        <w:t xml:space="preserve"> </w:t>
      </w:r>
      <w:r w:rsidR="00C9278E">
        <w:t xml:space="preserve">configuration of </w:t>
      </w:r>
      <w:r>
        <w:t>SRS resources. Depending on the application scenario</w:t>
      </w:r>
      <w:r w:rsidR="002C4AC8">
        <w:t>,</w:t>
      </w:r>
      <w:r>
        <w:t xml:space="preserve"> either the number of UEs sharing a slot can be increased or better hearability results</w:t>
      </w:r>
      <w:r w:rsidR="002C4AC8">
        <w:t xml:space="preserve"> can be achieved</w:t>
      </w:r>
      <w:r>
        <w:t>. These advantages may be especially relevant for industrial use cases (</w:t>
      </w:r>
      <w:r w:rsidR="002C4AC8">
        <w:t>for example</w:t>
      </w:r>
      <w:r>
        <w:t xml:space="preserve"> </w:t>
      </w:r>
      <w:r w:rsidR="00DD2132">
        <w:t xml:space="preserve">tracking of many IoT devices </w:t>
      </w:r>
      <w:r w:rsidR="002C4AC8">
        <w:t>simultaneously</w:t>
      </w:r>
      <w:r w:rsidR="00DD2132">
        <w:t xml:space="preserve">, or </w:t>
      </w:r>
      <w:r w:rsidR="002C4AC8">
        <w:t xml:space="preserve">improve </w:t>
      </w:r>
      <w:r w:rsidR="00DD2132">
        <w:t>hearability for devices with very low transmit power</w:t>
      </w:r>
      <w:r w:rsidR="002C4AC8">
        <w:t>.</w:t>
      </w:r>
      <w:r w:rsidR="00DD2132">
        <w:t>)</w:t>
      </w:r>
      <w:r>
        <w:t xml:space="preserve">  </w:t>
      </w:r>
    </w:p>
    <w:p w14:paraId="2296871C" w14:textId="77777777" w:rsidR="002C4AC8" w:rsidRDefault="002C4AC8"/>
    <w:p w14:paraId="19A7BC98" w14:textId="5C4A8B2F" w:rsidR="00783E6E" w:rsidRDefault="00783E6E" w:rsidP="00783E6E">
      <w:r>
        <w:t>Our analysis has shown</w:t>
      </w:r>
      <w:r w:rsidR="002C4AC8">
        <w:t xml:space="preserve"> gains of</w:t>
      </w:r>
      <w:r>
        <w:t xml:space="preserve"> up to 10.8 dB when a comb size of 12 in combination with </w:t>
      </w:r>
      <w:r w:rsidR="002C4AC8">
        <w:t xml:space="preserve">staggering in up to </w:t>
      </w:r>
      <w:r>
        <w:t>12 symbol</w:t>
      </w:r>
      <w:r w:rsidRPr="002C4AC8">
        <w:t>s</w:t>
      </w:r>
      <w:r w:rsidR="002C4AC8">
        <w:t xml:space="preserve"> is used</w:t>
      </w:r>
      <w:r w:rsidRPr="002C4AC8">
        <w:t xml:space="preserve">. </w:t>
      </w:r>
      <w:r w:rsidR="002C4AC8">
        <w:t xml:space="preserve">For </w:t>
      </w:r>
      <w:r w:rsidRPr="002C4AC8">
        <w:t xml:space="preserve">further details </w:t>
      </w:r>
      <w:r w:rsidR="002C4AC8">
        <w:t xml:space="preserve">please refer to </w:t>
      </w:r>
      <w:r w:rsidR="00742E1C" w:rsidRPr="002C4AC8">
        <w:t>annex</w:t>
      </w:r>
      <w:r w:rsidR="00DD2132" w:rsidRPr="002C4AC8">
        <w:t xml:space="preserve"> </w:t>
      </w:r>
      <w:r w:rsidRPr="002C4AC8">
        <w:t>or</w:t>
      </w:r>
      <w:r w:rsidR="00B047EE" w:rsidRPr="002C4AC8">
        <w:t xml:space="preserve"> </w:t>
      </w:r>
      <w:r w:rsidR="002C4AC8">
        <w:t xml:space="preserve">to </w:t>
      </w:r>
      <w:r w:rsidR="00B047EE" w:rsidRPr="002C4AC8">
        <w:t xml:space="preserve">our earlier contribution </w:t>
      </w:r>
      <w:sdt>
        <w:sdtPr>
          <w:id w:val="-330762233"/>
          <w:citation/>
        </w:sdtPr>
        <w:sdtEndPr/>
        <w:sdtContent>
          <w:r w:rsidR="00B047EE" w:rsidRPr="002C4AC8">
            <w:fldChar w:fldCharType="begin"/>
          </w:r>
          <w:r w:rsidR="00B047EE" w:rsidRPr="002C4AC8">
            <w:instrText xml:space="preserve"> CITATION 3GPP_R1-1903053 \l 1033 </w:instrText>
          </w:r>
          <w:r w:rsidR="00B047EE" w:rsidRPr="002C4AC8">
            <w:fldChar w:fldCharType="separate"/>
          </w:r>
          <w:r w:rsidR="002C4AC8" w:rsidRPr="002C4AC8">
            <w:rPr>
              <w:noProof/>
            </w:rPr>
            <w:t>[2]</w:t>
          </w:r>
          <w:r w:rsidR="00B047EE" w:rsidRPr="002C4AC8">
            <w:fldChar w:fldCharType="end"/>
          </w:r>
        </w:sdtContent>
      </w:sdt>
      <w:r w:rsidRPr="002C4AC8">
        <w:t>.</w:t>
      </w:r>
      <w:r w:rsidR="00DD2132">
        <w:t xml:space="preserve"> </w:t>
      </w:r>
    </w:p>
    <w:p w14:paraId="6B1AC20D" w14:textId="77777777" w:rsidR="002C4AC8" w:rsidRDefault="002C4AC8" w:rsidP="00783E6E"/>
    <w:p w14:paraId="52FAE198" w14:textId="77777777" w:rsidR="00783E6E" w:rsidRDefault="00783E6E" w:rsidP="00783E6E">
      <w:pPr>
        <w:rPr>
          <w:b/>
        </w:rPr>
      </w:pPr>
      <w:r w:rsidRPr="00444747">
        <w:rPr>
          <w:b/>
        </w:rPr>
        <w:t xml:space="preserve">Observation </w:t>
      </w:r>
      <w:r>
        <w:rPr>
          <w:b/>
        </w:rPr>
        <w:t>4</w:t>
      </w:r>
      <w:r w:rsidRPr="00444747">
        <w:rPr>
          <w:b/>
        </w:rPr>
        <w:t xml:space="preserve">: Gains of up to 10.8 dB can be achieved by using a comb size of 12 and staggered repetitions and forming channel impulse response by taking DFT of de-staggered frequency response. </w:t>
      </w:r>
    </w:p>
    <w:p w14:paraId="5443B887" w14:textId="77777777" w:rsidR="002C4AC8" w:rsidRDefault="002C4AC8" w:rsidP="00783E6E">
      <w:pPr>
        <w:rPr>
          <w:b/>
        </w:rPr>
      </w:pPr>
    </w:p>
    <w:p w14:paraId="336736A2" w14:textId="67C6E17D" w:rsidR="00783E6E" w:rsidRDefault="00783E6E" w:rsidP="00783E6E">
      <w:pPr>
        <w:rPr>
          <w:b/>
        </w:rPr>
      </w:pPr>
      <w:r w:rsidRPr="005129B3">
        <w:rPr>
          <w:b/>
        </w:rPr>
        <w:t xml:space="preserve">Proposal </w:t>
      </w:r>
      <w:r>
        <w:rPr>
          <w:b/>
        </w:rPr>
        <w:t>5</w:t>
      </w:r>
      <w:r w:rsidRPr="005129B3">
        <w:rPr>
          <w:b/>
        </w:rPr>
        <w:t xml:space="preserve">: </w:t>
      </w:r>
      <w:r>
        <w:rPr>
          <w:b/>
        </w:rPr>
        <w:t xml:space="preserve"> Increase the region where SRS can be transmitted from last 6 OFDM symbols in a slot to the last 12 OFDM symbols</w:t>
      </w:r>
      <w:r w:rsidR="002C4AC8">
        <w:rPr>
          <w:b/>
        </w:rPr>
        <w:t xml:space="preserve"> or all OFDM symbols</w:t>
      </w:r>
      <w:r>
        <w:rPr>
          <w:b/>
        </w:rPr>
        <w:t xml:space="preserve"> in a slot for </w:t>
      </w:r>
      <w:r w:rsidR="002C4AC8">
        <w:rPr>
          <w:b/>
        </w:rPr>
        <w:t xml:space="preserve">the </w:t>
      </w:r>
      <w:r>
        <w:rPr>
          <w:b/>
        </w:rPr>
        <w:t>positioning use case.</w:t>
      </w:r>
    </w:p>
    <w:p w14:paraId="468AE687" w14:textId="77777777" w:rsidR="00783E6E" w:rsidRDefault="00783E6E" w:rsidP="00783E6E">
      <w:pPr>
        <w:rPr>
          <w:b/>
        </w:rPr>
      </w:pPr>
    </w:p>
    <w:p w14:paraId="68E1FFF1" w14:textId="77777777" w:rsidR="00783E6E" w:rsidRDefault="00783E6E" w:rsidP="00783E6E">
      <w:r>
        <w:t xml:space="preserve">In order to support staggering pattern per SRS resource, it is necessary to configure the number of SRS symbol per resource to be selected from </w:t>
      </w:r>
      <w:r w:rsidRPr="00CD1698">
        <w:t>{1, 2, 4, 6, 12}</w:t>
      </w:r>
      <w:r>
        <w:t xml:space="preserve"> in order to fully cover the signal bandwidth after de-staggering.</w:t>
      </w:r>
    </w:p>
    <w:p w14:paraId="450AEEE8" w14:textId="77777777" w:rsidR="002C4AC8" w:rsidRDefault="002C4AC8" w:rsidP="00783E6E"/>
    <w:p w14:paraId="4124BA03" w14:textId="77777777" w:rsidR="00783E6E" w:rsidRDefault="00783E6E" w:rsidP="00783E6E">
      <w:pPr>
        <w:rPr>
          <w:b/>
        </w:rPr>
      </w:pPr>
      <w:r w:rsidRPr="005129B3">
        <w:rPr>
          <w:b/>
        </w:rPr>
        <w:t xml:space="preserve">Proposal </w:t>
      </w:r>
      <w:r>
        <w:rPr>
          <w:b/>
        </w:rPr>
        <w:t>6</w:t>
      </w:r>
      <w:r w:rsidRPr="005129B3">
        <w:rPr>
          <w:b/>
        </w:rPr>
        <w:t>: Support</w:t>
      </w:r>
      <w:r>
        <w:rPr>
          <w:b/>
        </w:rPr>
        <w:t xml:space="preserve"> SRS symbols per resource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symb</m:t>
            </m:r>
          </m:sub>
          <m:sup>
            <m:r>
              <m:rPr>
                <m:sty m:val="p"/>
              </m:rPr>
              <w:rPr>
                <w:rFonts w:ascii="Cambria Math" w:eastAsiaTheme="minorEastAsia" w:hAnsi="Cambria Math"/>
                <w:lang w:eastAsia="zh-CN"/>
              </w:rPr>
              <m:t>SRS</m:t>
            </m:r>
          </m:sup>
        </m:sSubSup>
      </m:oMath>
      <w:r w:rsidRPr="005129B3">
        <w:rPr>
          <w:b/>
        </w:rPr>
        <w:t xml:space="preserve"> to be selected from the following set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symb</m:t>
            </m:r>
          </m:sub>
          <m:sup>
            <m:r>
              <m:rPr>
                <m:sty m:val="p"/>
              </m:rPr>
              <w:rPr>
                <w:rFonts w:ascii="Cambria Math" w:eastAsiaTheme="minorEastAsia" w:hAnsi="Cambria Math"/>
                <w:lang w:eastAsia="zh-CN"/>
              </w:rPr>
              <m:t>SRS</m:t>
            </m:r>
          </m:sup>
        </m:sSubSup>
        <m:r>
          <w:rPr>
            <w:rFonts w:ascii="Cambria Math" w:eastAsiaTheme="minorEastAsia" w:hAnsi="Cambria Math"/>
            <w:lang w:eastAsia="zh-CN"/>
          </w:rPr>
          <m:t xml:space="preserve"> </m:t>
        </m:r>
        <m:r>
          <m:rPr>
            <m:sty m:val="p"/>
          </m:rPr>
          <w:rPr>
            <w:rFonts w:ascii="Cambria Math" w:eastAsiaTheme="minorEastAsia" w:hAnsi="Cambria Math"/>
            <w:lang w:eastAsia="zh-CN"/>
          </w:rPr>
          <w:sym w:font="Symbol" w:char="F0CE"/>
        </m:r>
        <m:r>
          <m:rPr>
            <m:sty m:val="p"/>
          </m:rPr>
          <w:rPr>
            <w:rFonts w:ascii="Cambria Math" w:eastAsiaTheme="minorEastAsia" w:hAnsi="Cambria Math"/>
            <w:lang w:eastAsia="zh-CN"/>
          </w:rPr>
          <m:t xml:space="preserve"> </m:t>
        </m:r>
      </m:oMath>
      <w:r w:rsidRPr="005129B3">
        <w:rPr>
          <w:b/>
        </w:rPr>
        <w:t xml:space="preserve">{1, 2, 4, 6, 12} with staggering. </w:t>
      </w:r>
    </w:p>
    <w:p w14:paraId="59BAA893" w14:textId="77777777" w:rsidR="00783E6E" w:rsidRDefault="00783E6E" w:rsidP="00783E6E"/>
    <w:p w14:paraId="2D6F58EC" w14:textId="1D531803" w:rsidR="00DD2132" w:rsidRDefault="00DD2132" w:rsidP="00DD2132">
      <w:r>
        <w:t xml:space="preserve">Staggered SRS is partly already supported in release 15 by assigning different SRS resources to one UE. For full flexibility </w:t>
      </w:r>
      <w:r w:rsidR="001136E1">
        <w:t>it may be worthwhile to support a straight forward configuration</w:t>
      </w:r>
      <w:r w:rsidR="009A4DA4">
        <w:t xml:space="preserve"> of</w:t>
      </w:r>
      <w:r w:rsidR="007C3239">
        <w:t xml:space="preserve"> </w:t>
      </w:r>
      <w:r w:rsidR="00C9278E">
        <w:t>SRS with staggering</w:t>
      </w:r>
      <w:r w:rsidR="007C3239">
        <w:t>.</w:t>
      </w:r>
      <w:r w:rsidR="001136E1">
        <w:t xml:space="preserve"> Especially </w:t>
      </w:r>
      <w:r>
        <w:t>the antenna port selection</w:t>
      </w:r>
      <w:r w:rsidR="001136E1">
        <w:t xml:space="preserve"> shall be decoupled</w:t>
      </w:r>
      <w:r>
        <w:t xml:space="preserve"> from the SRS resource assignment. This would allow different combining strategies of the received signal. Note: For the standard use case the configurations are typically selected according to the channel sounding requirements for MIMO applications. For positioning use cases other criteria may apply</w:t>
      </w:r>
      <w:r w:rsidR="009A4DA4">
        <w:t xml:space="preserve"> and depend on the beam-management procedures</w:t>
      </w:r>
      <w:r w:rsidR="001136E1">
        <w:t xml:space="preserve">. </w:t>
      </w:r>
      <w:r>
        <w:t xml:space="preserve"> </w:t>
      </w:r>
    </w:p>
    <w:p w14:paraId="1DA2E62E" w14:textId="77777777" w:rsidR="002C4AC8" w:rsidRDefault="002C4AC8" w:rsidP="00DD2132"/>
    <w:p w14:paraId="23B328D5" w14:textId="77777777" w:rsidR="00DD2132" w:rsidRDefault="00DD2132" w:rsidP="00DD2132">
      <w:pPr>
        <w:rPr>
          <w:b/>
        </w:rPr>
      </w:pPr>
      <w:r>
        <w:rPr>
          <w:b/>
        </w:rPr>
        <w:t>Proposal 7</w:t>
      </w:r>
      <w:r w:rsidRPr="005129B3">
        <w:rPr>
          <w:b/>
        </w:rPr>
        <w:t>: Support transmission comb size</w:t>
      </w:r>
      <w:r w:rsidRPr="005129B3">
        <w:rPr>
          <w:rFonts w:eastAsiaTheme="minorEastAsia"/>
          <w:b/>
          <w:i/>
          <w:lang w:eastAsia="zh-CN"/>
        </w:rPr>
        <w:t xml:space="preserve"> </w:t>
      </w:r>
      <w:r w:rsidRPr="005129B3">
        <w:rPr>
          <w:rFonts w:eastAsiaTheme="minorEastAsia"/>
          <w:b/>
          <w:lang w:eastAsia="zh-CN"/>
        </w:rPr>
        <w:t>(</w:t>
      </w:r>
      <w:r w:rsidRPr="00B24879">
        <w:rPr>
          <w:rFonts w:eastAsiaTheme="minorEastAsia"/>
          <w:i/>
          <w:lang w:eastAsia="zh-CN"/>
        </w:rPr>
        <w:t>K</w:t>
      </w:r>
      <w:r w:rsidRPr="00B24879">
        <w:rPr>
          <w:rFonts w:eastAsiaTheme="minorEastAsia"/>
          <w:vertAlign w:val="subscript"/>
          <w:lang w:eastAsia="zh-CN"/>
        </w:rPr>
        <w:t>TC</w:t>
      </w:r>
      <w:r w:rsidRPr="005129B3">
        <w:rPr>
          <w:rFonts w:eastAsiaTheme="minorEastAsia"/>
          <w:b/>
          <w:lang w:eastAsia="zh-CN"/>
        </w:rPr>
        <w:t>)</w:t>
      </w:r>
      <w:r w:rsidRPr="005129B3">
        <w:rPr>
          <w:b/>
        </w:rPr>
        <w:t xml:space="preserve"> to be selected from the following set {1, 2, 4, 6, 12} </w:t>
      </w:r>
      <w:r>
        <w:rPr>
          <w:b/>
        </w:rPr>
        <w:t xml:space="preserve">with and </w:t>
      </w:r>
      <w:r w:rsidRPr="005129B3">
        <w:rPr>
          <w:b/>
        </w:rPr>
        <w:t>with</w:t>
      </w:r>
      <w:r>
        <w:rPr>
          <w:b/>
        </w:rPr>
        <w:t>out</w:t>
      </w:r>
      <w:r w:rsidRPr="005129B3">
        <w:rPr>
          <w:b/>
        </w:rPr>
        <w:t xml:space="preserve"> staggering. </w:t>
      </w:r>
    </w:p>
    <w:p w14:paraId="12CB55AF" w14:textId="77777777" w:rsidR="002C4AC8" w:rsidRDefault="002C4AC8" w:rsidP="00DD2132">
      <w:pPr>
        <w:rPr>
          <w:b/>
        </w:rPr>
      </w:pPr>
    </w:p>
    <w:p w14:paraId="2B3237B7" w14:textId="77777777" w:rsidR="00DD2132" w:rsidRPr="00CD1698" w:rsidRDefault="00DD2132" w:rsidP="00DD2132">
      <w:pPr>
        <w:rPr>
          <w:sz w:val="20"/>
          <w:szCs w:val="20"/>
        </w:rPr>
      </w:pPr>
      <w:r w:rsidRPr="00CD1698">
        <w:rPr>
          <w:b/>
        </w:rPr>
        <w:t>Proposal</w:t>
      </w:r>
      <w:r>
        <w:rPr>
          <w:b/>
        </w:rPr>
        <w:t xml:space="preserve"> 8</w:t>
      </w:r>
      <w:r w:rsidRPr="00CD1698">
        <w:rPr>
          <w:b/>
        </w:rPr>
        <w:t xml:space="preserve">: </w:t>
      </w:r>
      <w:r>
        <w:rPr>
          <w:b/>
        </w:rPr>
        <w:t xml:space="preserve">Allow staggered pattern to be configured as a single SRS Resource within </w:t>
      </w:r>
      <w:r>
        <w:rPr>
          <w:i/>
          <w:iCs/>
          <w:sz w:val="20"/>
          <w:szCs w:val="20"/>
        </w:rPr>
        <w:t xml:space="preserve">SRS-Config </w:t>
      </w:r>
      <w:r>
        <w:rPr>
          <w:sz w:val="20"/>
          <w:szCs w:val="20"/>
        </w:rPr>
        <w:t>IE by adding parameter to allow staggered repetition.</w:t>
      </w:r>
    </w:p>
    <w:p w14:paraId="40903422" w14:textId="77777777" w:rsidR="00DD2132" w:rsidRDefault="00DD2132" w:rsidP="00DD2132">
      <w:pPr>
        <w:rPr>
          <w:b/>
        </w:rPr>
      </w:pPr>
    </w:p>
    <w:p w14:paraId="772CCF38" w14:textId="17CCE9A8" w:rsidR="00DD2132" w:rsidRDefault="00DD2132" w:rsidP="00DD2132">
      <w:r>
        <w:t xml:space="preserve">Of course, it is true that changing the above parameters has an impact to TS38.211 (chapter 6.4.1.4) and may require a new release of the 5G chipsets. For </w:t>
      </w:r>
      <w:r w:rsidR="007C3239">
        <w:t>U</w:t>
      </w:r>
      <w:r>
        <w:t xml:space="preserve">TDOA the configuration can be individually set for each UE. Therefore UEs can signal whether or not it supports the enhanced positioning SRS. </w:t>
      </w:r>
    </w:p>
    <w:p w14:paraId="0D169381" w14:textId="77777777" w:rsidR="00DD2132" w:rsidRDefault="00DD2132" w:rsidP="00DD2132"/>
    <w:p w14:paraId="36256E97" w14:textId="77777777" w:rsidR="00DD2132" w:rsidRDefault="00DD2132" w:rsidP="00DD2132">
      <w:pPr>
        <w:rPr>
          <w:b/>
        </w:rPr>
      </w:pPr>
      <w:r w:rsidRPr="00231F85">
        <w:rPr>
          <w:b/>
        </w:rPr>
        <w:t xml:space="preserve">Proposal </w:t>
      </w:r>
      <w:r>
        <w:rPr>
          <w:b/>
        </w:rPr>
        <w:t>9</w:t>
      </w:r>
      <w:r w:rsidRPr="00231F85">
        <w:rPr>
          <w:b/>
        </w:rPr>
        <w:t xml:space="preserve">:  Define UEs categories according to the capabilities related to SRS-P configurations </w:t>
      </w:r>
    </w:p>
    <w:p w14:paraId="55106F92" w14:textId="77777777" w:rsidR="00DD2132" w:rsidRDefault="00DD2132" w:rsidP="00DD2132">
      <w:pPr>
        <w:pStyle w:val="Listenabsatz"/>
        <w:numPr>
          <w:ilvl w:val="0"/>
          <w:numId w:val="42"/>
        </w:numPr>
        <w:ind w:firstLineChars="0"/>
        <w:rPr>
          <w:b/>
        </w:rPr>
      </w:pPr>
      <w:r>
        <w:rPr>
          <w:b/>
        </w:rPr>
        <w:t>Category A:</w:t>
      </w:r>
      <w:r>
        <w:rPr>
          <w:b/>
        </w:rPr>
        <w:tab/>
        <w:t>UE supporting SRS configuration according to Rel. 15</w:t>
      </w:r>
    </w:p>
    <w:p w14:paraId="72951046" w14:textId="77777777" w:rsidR="00DD2132" w:rsidRPr="00231F85" w:rsidRDefault="00DD2132" w:rsidP="00DD2132">
      <w:pPr>
        <w:pStyle w:val="Listenabsatz"/>
        <w:numPr>
          <w:ilvl w:val="0"/>
          <w:numId w:val="42"/>
        </w:numPr>
        <w:ind w:firstLineChars="0"/>
        <w:rPr>
          <w:b/>
        </w:rPr>
      </w:pPr>
      <w:r>
        <w:rPr>
          <w:b/>
        </w:rPr>
        <w:t>Category B:</w:t>
      </w:r>
      <w:r>
        <w:rPr>
          <w:b/>
        </w:rPr>
        <w:tab/>
        <w:t>UE also supporting the enhanced SRS configuration for positioning use case</w:t>
      </w:r>
    </w:p>
    <w:p w14:paraId="40A3277D" w14:textId="77777777" w:rsidR="002C4AC8" w:rsidRDefault="00827AAC" w:rsidP="00320111">
      <w:pPr>
        <w:pStyle w:val="berschrift1"/>
      </w:pPr>
      <w:bookmarkStart w:id="7" w:name="_Ref7209936"/>
      <w:bookmarkStart w:id="8" w:name="_Ref534822995"/>
      <w:r>
        <w:lastRenderedPageBreak/>
        <w:t xml:space="preserve">User </w:t>
      </w:r>
      <w:r w:rsidRPr="00CD5CDB">
        <w:t>group</w:t>
      </w:r>
      <w:r>
        <w:t xml:space="preserve"> management</w:t>
      </w:r>
      <w:bookmarkEnd w:id="7"/>
    </w:p>
    <w:p w14:paraId="4D935E6B" w14:textId="2DB6432A" w:rsidR="00F20E7B" w:rsidRPr="00320111" w:rsidRDefault="00270643" w:rsidP="004E5F17">
      <w:r w:rsidRPr="00320111">
        <w:t>As highlight</w:t>
      </w:r>
      <w:r w:rsidR="00E627B2" w:rsidRPr="00320111">
        <w:t xml:space="preserve">ed in </w:t>
      </w:r>
      <w:r w:rsidR="00395FE1" w:rsidRPr="00320111">
        <w:t xml:space="preserve">section </w:t>
      </w:r>
      <w:r w:rsidR="00E627B2" w:rsidRPr="00320111">
        <w:fldChar w:fldCharType="begin"/>
      </w:r>
      <w:r w:rsidR="00E627B2" w:rsidRPr="00320111">
        <w:instrText xml:space="preserve"> REF _Ref418462123 \r \h </w:instrText>
      </w:r>
      <w:r w:rsidR="00B71B20">
        <w:instrText xml:space="preserve"> \* MERGEFORMAT </w:instrText>
      </w:r>
      <w:r w:rsidR="00E627B2" w:rsidRPr="00320111">
        <w:fldChar w:fldCharType="separate"/>
      </w:r>
      <w:r w:rsidR="00336841" w:rsidRPr="00320111">
        <w:t>3</w:t>
      </w:r>
      <w:r w:rsidR="00E627B2" w:rsidRPr="00320111">
        <w:fldChar w:fldCharType="end"/>
      </w:r>
      <w:r w:rsidR="00B047EE" w:rsidRPr="00320111">
        <w:t>,</w:t>
      </w:r>
      <w:r w:rsidR="00E627B2" w:rsidRPr="00320111">
        <w:t xml:space="preserve"> the number of UEs which share one slot depends on the comb factor and the number of OFDM symbols assigned to the SRS. </w:t>
      </w:r>
    </w:p>
    <w:p w14:paraId="49A809AD" w14:textId="3709744B" w:rsidR="00395FE1" w:rsidRPr="00B71B20" w:rsidRDefault="00395FE1" w:rsidP="00395FE1">
      <w:pPr>
        <w:rPr>
          <w:lang w:eastAsia="zh-CN"/>
        </w:rPr>
      </w:pPr>
      <w:r w:rsidRPr="00B71B20">
        <w:t>T</w:t>
      </w:r>
      <w:r w:rsidRPr="00B71B20">
        <w:rPr>
          <w:lang w:eastAsia="zh-CN"/>
        </w:rPr>
        <w:t xml:space="preserve">he received signal at the location measurement unit (LMU) may vary significantly when the UEs from geographically diverse areas transmit at the same time. The signal of the users can be separated from one another by achieving the orthogonality between users in time, frequency and code domain. </w:t>
      </w:r>
    </w:p>
    <w:p w14:paraId="7CB64825" w14:textId="679C94C1" w:rsidR="00395FE1" w:rsidRPr="00B71B20" w:rsidRDefault="00395FE1" w:rsidP="00395FE1">
      <w:r w:rsidRPr="00B71B20">
        <w:rPr>
          <w:lang w:eastAsia="zh-CN"/>
        </w:rPr>
        <w:t xml:space="preserve">Orthogonal codes, such as the Zadoff-Chu (ZC) sequences, have a processing gain which is a function of the sequence length. Provided that the users within a geographically diverse area are separated within the code domain, </w:t>
      </w:r>
      <w:r w:rsidRPr="00B71B20">
        <w:t xml:space="preserve">the near-far problem becomes the main limiting factor and the separation offered by code alone may not be sufficient to identify a user from another. </w:t>
      </w:r>
      <w:r w:rsidRPr="00320111">
        <w:t>By assigning different UEs to different ZC sequences, which in effect multiplexes the UE along the code domain, the number of UEs sharing one slot can be further increased. The major problem that arises while multiplexing the users in the code domain is the ‘near-far problem’. When the signal level differences from different UEs exceed the processing gain of the code, the signals cannot be separated sufficiently.</w:t>
      </w:r>
    </w:p>
    <w:p w14:paraId="5371B967" w14:textId="77777777" w:rsidR="00395FE1" w:rsidRPr="00B71B20" w:rsidRDefault="00395FE1" w:rsidP="00395FE1">
      <w:r w:rsidRPr="00B71B20">
        <w:t xml:space="preserve">An efficient strategy would be to group together users that are roughly in the same area into a group and separating the users within the group by code domain. Two users that are not part of the same group need instead to be separated either along the time dimension or along the frequency dimension.  The users may be assigned to groups based on information derived from beam reporting (e.g. SSB) or coarse </w:t>
      </w:r>
      <w:r w:rsidRPr="00B71B20">
        <w:rPr>
          <w:i/>
        </w:rPr>
        <w:t>a-priori</w:t>
      </w:r>
      <w:r w:rsidRPr="00B71B20">
        <w:t xml:space="preserve"> knowledge of the position of the UE (e.g. position estimate derived from single point locating by the s-gNB using eCID, AoA or AoD information or using mobility information). </w:t>
      </w:r>
    </w:p>
    <w:p w14:paraId="2751B56B" w14:textId="751990F3" w:rsidR="00B047EE" w:rsidRPr="00320111" w:rsidRDefault="00CD5CDB" w:rsidP="004E5F17">
      <w:r w:rsidRPr="00320111">
        <w:t xml:space="preserve">Introducing the group management, </w:t>
      </w:r>
      <w:sdt>
        <w:sdtPr>
          <w:id w:val="-1018235414"/>
          <w:citation/>
        </w:sdtPr>
        <w:sdtEndPr/>
        <w:sdtContent>
          <w:r w:rsidRPr="00320111">
            <w:fldChar w:fldCharType="begin"/>
          </w:r>
          <w:r w:rsidRPr="00320111">
            <w:instrText xml:space="preserve"> CITATION 3GPP_R1-1903053 \l 1033 </w:instrText>
          </w:r>
          <w:r w:rsidRPr="00320111">
            <w:fldChar w:fldCharType="separate"/>
          </w:r>
          <w:r w:rsidRPr="00320111">
            <w:rPr>
              <w:noProof/>
            </w:rPr>
            <w:t>[2]</w:t>
          </w:r>
          <w:r w:rsidRPr="00320111">
            <w:fldChar w:fldCharType="end"/>
          </w:r>
        </w:sdtContent>
      </w:sdt>
      <w:r w:rsidRPr="00320111">
        <w:t xml:space="preserve"> mitigates this problem. The group management concept is based on:  </w:t>
      </w:r>
    </w:p>
    <w:p w14:paraId="7953C114" w14:textId="70DAAEA3" w:rsidR="00C02BF3" w:rsidRPr="00320111" w:rsidRDefault="00CD5CDB" w:rsidP="004E5F17">
      <w:pPr>
        <w:pStyle w:val="Listenabsatz"/>
        <w:numPr>
          <w:ilvl w:val="0"/>
          <w:numId w:val="48"/>
        </w:numPr>
        <w:ind w:firstLineChars="0"/>
      </w:pPr>
      <w:r w:rsidRPr="00320111">
        <w:t xml:space="preserve">Selecting </w:t>
      </w:r>
      <w:r w:rsidR="00C02BF3" w:rsidRPr="00320111">
        <w:t>the time/frequency resource depend</w:t>
      </w:r>
      <w:r w:rsidRPr="00320111">
        <w:t>ing</w:t>
      </w:r>
      <w:r w:rsidR="00C02BF3" w:rsidRPr="00320111">
        <w:t xml:space="preserve"> on the location of the UE. UEs in the same area may share the same time/frequency resources and are separated in the code-domain only. UEs using the same time/frequency resources </w:t>
      </w:r>
      <w:r w:rsidRPr="00320111">
        <w:t xml:space="preserve">belong to the same </w:t>
      </w:r>
      <w:r w:rsidR="00C02BF3" w:rsidRPr="00320111">
        <w:t xml:space="preserve">user group (UG). </w:t>
      </w:r>
    </w:p>
    <w:p w14:paraId="3EC31F79" w14:textId="106AA6DE" w:rsidR="00C02BF3" w:rsidRPr="00320111" w:rsidRDefault="00CD5CDB" w:rsidP="004E5F17">
      <w:pPr>
        <w:pStyle w:val="Listenabsatz"/>
        <w:numPr>
          <w:ilvl w:val="0"/>
          <w:numId w:val="48"/>
        </w:numPr>
        <w:ind w:firstLineChars="0"/>
      </w:pPr>
      <w:r w:rsidRPr="00320111">
        <w:t xml:space="preserve">Different </w:t>
      </w:r>
      <w:r w:rsidR="00C02BF3" w:rsidRPr="00320111">
        <w:t xml:space="preserve">user groups are separated in the time/frequency domain using </w:t>
      </w:r>
      <w:r w:rsidRPr="00320111">
        <w:t>different</w:t>
      </w:r>
      <w:r w:rsidR="00C02BF3" w:rsidRPr="00320111">
        <w:t xml:space="preserve"> RE</w:t>
      </w:r>
      <w:r w:rsidRPr="00320111">
        <w:t xml:space="preserve"> assignment.</w:t>
      </w:r>
    </w:p>
    <w:p w14:paraId="053504BE" w14:textId="66904BAB" w:rsidR="00C02BF3" w:rsidRPr="00320111" w:rsidRDefault="00C02BF3" w:rsidP="004E5F17">
      <w:pPr>
        <w:pStyle w:val="Listenabsatz"/>
        <w:numPr>
          <w:ilvl w:val="0"/>
          <w:numId w:val="48"/>
        </w:numPr>
        <w:ind w:firstLineChars="0"/>
      </w:pPr>
      <w:r w:rsidRPr="00320111">
        <w:t xml:space="preserve">Complementary to </w:t>
      </w:r>
      <w:r w:rsidR="00CD5CDB" w:rsidRPr="00320111">
        <w:t xml:space="preserve">separation in time/frequency and managing allocation of ZC sequences, </w:t>
      </w:r>
      <w:r w:rsidRPr="00320111">
        <w:t xml:space="preserve">an “activity pattern” is assigned to each UE. A UE will not transmit in very slot configured for positioning use. </w:t>
      </w:r>
    </w:p>
    <w:p w14:paraId="73781E93" w14:textId="331BD7E9" w:rsidR="002C4AC8" w:rsidRDefault="009551BA" w:rsidP="004E5F17">
      <w:r w:rsidRPr="00320111">
        <w:t>The group management minimizes the probability of critical interference scenarios</w:t>
      </w:r>
      <w:r w:rsidR="00395FE1" w:rsidRPr="00320111">
        <w:t>, where the signal differences between two UEs separated in the code domain exceed the processing gain of the code</w:t>
      </w:r>
      <w:r w:rsidRPr="00320111">
        <w:t xml:space="preserve">. Furthermore the group management may </w:t>
      </w:r>
      <w:r w:rsidR="00395FE1" w:rsidRPr="00320111">
        <w:t xml:space="preserve">also </w:t>
      </w:r>
      <w:r w:rsidRPr="00320111">
        <w:t>be useful for overlapping</w:t>
      </w:r>
      <w:r w:rsidR="00804E3B" w:rsidRPr="00320111">
        <w:t xml:space="preserve"> or adjacent</w:t>
      </w:r>
      <w:r w:rsidRPr="00320111">
        <w:t xml:space="preserve"> localization areas managed by different entities.</w:t>
      </w:r>
      <w:r>
        <w:t xml:space="preserve"> </w:t>
      </w:r>
    </w:p>
    <w:p w14:paraId="39B23976" w14:textId="77777777" w:rsidR="00395FE1" w:rsidRDefault="00395FE1" w:rsidP="00620E25"/>
    <w:p w14:paraId="576556CB" w14:textId="77777777" w:rsidR="00395FE1" w:rsidRDefault="00395FE1" w:rsidP="00395FE1">
      <w:r>
        <w:t xml:space="preserve">This concept is illustrated in </w:t>
      </w:r>
      <w:r>
        <w:fldChar w:fldCharType="begin"/>
      </w:r>
      <w:r>
        <w:instrText xml:space="preserve"> REF _Ref4434485 \h </w:instrText>
      </w:r>
      <w:r>
        <w:fldChar w:fldCharType="separate"/>
      </w:r>
      <w:r>
        <w:t xml:space="preserve">Figure </w:t>
      </w:r>
      <w:r>
        <w:rPr>
          <w:noProof/>
        </w:rPr>
        <w:t>3</w:t>
      </w:r>
      <w:r>
        <w:fldChar w:fldCharType="end"/>
      </w:r>
      <w:r>
        <w:t xml:space="preserve">, where the users in UE group 2 are located close to one another. The UEs within this group would transmit on the same time and frequency resources, but would be separated from one another through the use of different orthogonal codes. By contrast, the UEs within the green circle (‘other UG’) would transmit on a different set of time and frequency resources compared to that of UE group 2. Nevertheless, within the green group the UEs would transmit on the same time/frequency resources and the UEs use different orthogonal codes to separate one another. </w:t>
      </w:r>
    </w:p>
    <w:p w14:paraId="04E00FBF" w14:textId="0CCC33FC" w:rsidR="00620E25" w:rsidRDefault="00395FE1" w:rsidP="00620E25">
      <w:r>
        <w:t xml:space="preserve">To illustrate the benefits of user grouping, we simulate the scenarios depicted in </w:t>
      </w:r>
      <w:r>
        <w:fldChar w:fldCharType="begin"/>
      </w:r>
      <w:r>
        <w:instrText xml:space="preserve"> REF _Ref4433200 \h </w:instrText>
      </w:r>
      <w:r>
        <w:fldChar w:fldCharType="separate"/>
      </w:r>
      <w:r>
        <w:t xml:space="preserve">Figure </w:t>
      </w:r>
      <w:r>
        <w:rPr>
          <w:noProof/>
        </w:rPr>
        <w:t>4</w:t>
      </w:r>
      <w:r>
        <w:fldChar w:fldCharType="end"/>
      </w:r>
      <w:r>
        <w:t xml:space="preserve">-a </w:t>
      </w:r>
      <w:r w:rsidR="002A73AC">
        <w:t>(grouping) and</w:t>
      </w:r>
      <w:r>
        <w:t xml:space="preserve"> </w:t>
      </w:r>
      <w:r>
        <w:fldChar w:fldCharType="begin"/>
      </w:r>
      <w:r>
        <w:instrText xml:space="preserve"> REF _Ref4433200 \h </w:instrText>
      </w:r>
      <w:r>
        <w:fldChar w:fldCharType="separate"/>
      </w:r>
      <w:r>
        <w:t xml:space="preserve">Figure </w:t>
      </w:r>
      <w:r>
        <w:rPr>
          <w:noProof/>
        </w:rPr>
        <w:t>4</w:t>
      </w:r>
      <w:r>
        <w:fldChar w:fldCharType="end"/>
      </w:r>
      <w:r>
        <w:t>-b</w:t>
      </w:r>
      <w:r w:rsidRPr="00D41BB5">
        <w:t xml:space="preserve"> </w:t>
      </w:r>
      <w:r>
        <w:t>(</w:t>
      </w:r>
      <w:r w:rsidRPr="00D41BB5">
        <w:t>no grouping</w:t>
      </w:r>
      <w:r>
        <w:t>)</w:t>
      </w:r>
      <w:r w:rsidRPr="00D41BB5">
        <w:t>.</w:t>
      </w:r>
    </w:p>
    <w:p w14:paraId="22C8B6CE" w14:textId="77777777" w:rsidR="00620E25" w:rsidRDefault="00620E25" w:rsidP="00620E25"/>
    <w:p w14:paraId="0919BAF5" w14:textId="77777777" w:rsidR="00620E25" w:rsidRDefault="00620E25" w:rsidP="00620E25">
      <w:pPr>
        <w:keepNext/>
        <w:autoSpaceDE/>
        <w:autoSpaceDN/>
        <w:adjustRightInd/>
        <w:snapToGrid/>
        <w:spacing w:after="0"/>
        <w:jc w:val="center"/>
      </w:pPr>
      <w:r w:rsidRPr="00803E30">
        <w:rPr>
          <w:noProof/>
          <w:lang w:val="de-DE" w:eastAsia="de-DE"/>
        </w:rPr>
        <w:lastRenderedPageBreak/>
        <w:drawing>
          <wp:inline distT="0" distB="0" distL="0" distR="0" wp14:anchorId="37C3F028" wp14:editId="64493C58">
            <wp:extent cx="3420094" cy="4208905"/>
            <wp:effectExtent l="0" t="0" r="9525" b="1270"/>
            <wp:docPr id="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28810" cy="4219632"/>
                    </a:xfrm>
                    <a:prstGeom prst="rect">
                      <a:avLst/>
                    </a:prstGeom>
                    <a:noFill/>
                    <a:ln>
                      <a:noFill/>
                    </a:ln>
                  </pic:spPr>
                </pic:pic>
              </a:graphicData>
            </a:graphic>
          </wp:inline>
        </w:drawing>
      </w:r>
    </w:p>
    <w:p w14:paraId="3B25EC5F" w14:textId="1542522A" w:rsidR="00620E25" w:rsidRDefault="00620E25" w:rsidP="00620E25">
      <w:pPr>
        <w:pStyle w:val="Beschriftung"/>
      </w:pPr>
      <w:bookmarkStart w:id="9" w:name="_Ref4434485"/>
      <w:r>
        <w:t xml:space="preserve">Figure </w:t>
      </w:r>
      <w:r>
        <w:rPr>
          <w:noProof/>
        </w:rPr>
        <w:fldChar w:fldCharType="begin"/>
      </w:r>
      <w:r>
        <w:rPr>
          <w:noProof/>
        </w:rPr>
        <w:instrText xml:space="preserve"> SEQ Figure \* ARABIC </w:instrText>
      </w:r>
      <w:r>
        <w:rPr>
          <w:noProof/>
        </w:rPr>
        <w:fldChar w:fldCharType="separate"/>
      </w:r>
      <w:r w:rsidR="00336841">
        <w:rPr>
          <w:noProof/>
        </w:rPr>
        <w:t>3</w:t>
      </w:r>
      <w:r>
        <w:rPr>
          <w:noProof/>
        </w:rPr>
        <w:fldChar w:fldCharType="end"/>
      </w:r>
      <w:bookmarkEnd w:id="9"/>
      <w:r>
        <w:t>: Illustration of user grouping.</w:t>
      </w:r>
    </w:p>
    <w:p w14:paraId="38E9C829" w14:textId="77777777" w:rsidR="00620E25" w:rsidRDefault="00620E25" w:rsidP="00620E25"/>
    <w:p w14:paraId="4374E668" w14:textId="4E36C93B" w:rsidR="00620E25" w:rsidRDefault="00620E25" w:rsidP="00620E25"/>
    <w:tbl>
      <w:tblPr>
        <w:tblStyle w:val="Tabellenraster"/>
        <w:tblW w:w="0" w:type="auto"/>
        <w:tblLayout w:type="fixed"/>
        <w:tblLook w:val="04A0" w:firstRow="1" w:lastRow="0" w:firstColumn="1" w:lastColumn="0" w:noHBand="0" w:noVBand="1"/>
      </w:tblPr>
      <w:tblGrid>
        <w:gridCol w:w="4786"/>
        <w:gridCol w:w="4747"/>
      </w:tblGrid>
      <w:tr w:rsidR="00620E25" w14:paraId="6A552E9D" w14:textId="77777777" w:rsidTr="00D769AC">
        <w:trPr>
          <w:trHeight w:val="5094"/>
        </w:trPr>
        <w:tc>
          <w:tcPr>
            <w:tcW w:w="4786" w:type="dxa"/>
          </w:tcPr>
          <w:p w14:paraId="76B80BDB" w14:textId="77777777" w:rsidR="00620E25" w:rsidRDefault="00620E25" w:rsidP="00D769AC">
            <w:pPr>
              <w:jc w:val="center"/>
              <w:rPr>
                <w:sz w:val="20"/>
              </w:rPr>
            </w:pPr>
            <w:r w:rsidRPr="00FA4EFB">
              <w:rPr>
                <w:noProof/>
                <w:sz w:val="20"/>
                <w:lang w:val="de-DE" w:eastAsia="de-DE"/>
              </w:rPr>
              <w:drawing>
                <wp:inline distT="0" distB="0" distL="0" distR="0" wp14:anchorId="3E305481" wp14:editId="18A20882">
                  <wp:extent cx="2915632" cy="2956956"/>
                  <wp:effectExtent l="0" t="0" r="0" b="0"/>
                  <wp:docPr id="3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Macintosh HD:Users:ebl:Projekte_FhG:5G:Matlab:Temp:Pathloss:mapData:plots:groupPlot_UMa_LOS_fig3.png"/>
                          <pic:cNvPicPr>
                            <a:picLocks noChangeAspect="1" noChangeArrowheads="1"/>
                          </pic:cNvPicPr>
                        </pic:nvPicPr>
                        <pic:blipFill rotWithShape="1">
                          <a:blip r:embed="rId11">
                            <a:extLst>
                              <a:ext uri="{28A0092B-C50C-407E-A947-70E740481C1C}">
                                <a14:useLocalDpi xmlns:a14="http://schemas.microsoft.com/office/drawing/2010/main" val="0"/>
                              </a:ext>
                            </a:extLst>
                          </a:blip>
                          <a:srcRect l="14530" t="-2325" r="7808" b="3655"/>
                          <a:stretch/>
                        </pic:blipFill>
                        <pic:spPr bwMode="auto">
                          <a:xfrm>
                            <a:off x="0" y="0"/>
                            <a:ext cx="2976371" cy="3018556"/>
                          </a:xfrm>
                          <a:prstGeom prst="rect">
                            <a:avLst/>
                          </a:prstGeom>
                          <a:noFill/>
                          <a:ln>
                            <a:noFill/>
                          </a:ln>
                          <a:extLst>
                            <a:ext uri="{53640926-AAD7-44D8-BBD7-CCE9431645EC}">
                              <a14:shadowObscured xmlns:a14="http://schemas.microsoft.com/office/drawing/2010/main"/>
                            </a:ext>
                          </a:extLst>
                        </pic:spPr>
                      </pic:pic>
                    </a:graphicData>
                  </a:graphic>
                </wp:inline>
              </w:drawing>
            </w:r>
          </w:p>
          <w:p w14:paraId="0DABB5DD" w14:textId="77777777" w:rsidR="00620E25" w:rsidRPr="00FA4EFB" w:rsidRDefault="00620E25" w:rsidP="00D769AC">
            <w:pPr>
              <w:jc w:val="center"/>
              <w:rPr>
                <w:sz w:val="20"/>
              </w:rPr>
            </w:pPr>
            <w:r w:rsidRPr="00FA4EFB">
              <w:rPr>
                <w:sz w:val="20"/>
              </w:rPr>
              <w:t>(a)</w:t>
            </w:r>
          </w:p>
        </w:tc>
        <w:tc>
          <w:tcPr>
            <w:tcW w:w="4747" w:type="dxa"/>
          </w:tcPr>
          <w:p w14:paraId="0F6CA8F1" w14:textId="77777777" w:rsidR="00620E25" w:rsidRDefault="00620E25" w:rsidP="00D769AC">
            <w:pPr>
              <w:jc w:val="center"/>
              <w:rPr>
                <w:sz w:val="20"/>
              </w:rPr>
            </w:pPr>
            <w:r w:rsidRPr="00FA4EFB">
              <w:rPr>
                <w:noProof/>
                <w:sz w:val="20"/>
                <w:lang w:val="de-DE" w:eastAsia="de-DE"/>
              </w:rPr>
              <w:drawing>
                <wp:inline distT="0" distB="0" distL="0" distR="0" wp14:anchorId="684C8FF6" wp14:editId="1F42B27F">
                  <wp:extent cx="2594759" cy="2996572"/>
                  <wp:effectExtent l="0" t="0" r="0" b="0"/>
                  <wp:docPr id="32" name="Bild 32" descr="Macintosh HD:Users:ebl:Projekte_FhG:5G:Matlab:Temp:Pathloss:mapData:plots:groupPlot_UMa_LOS_fig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Macintosh HD:Users:ebl:Projekte_FhG:5G:Matlab:Temp:Pathloss:mapData:plots:groupPlot_UMa_LOS_fig4.png"/>
                          <pic:cNvPicPr>
                            <a:picLocks noChangeAspect="1" noChangeArrowheads="1"/>
                          </pic:cNvPicPr>
                        </pic:nvPicPr>
                        <pic:blipFill rotWithShape="1">
                          <a:blip r:embed="rId12">
                            <a:extLst>
                              <a:ext uri="{28A0092B-C50C-407E-A947-70E740481C1C}">
                                <a14:useLocalDpi xmlns:a14="http://schemas.microsoft.com/office/drawing/2010/main" val="0"/>
                              </a:ext>
                            </a:extLst>
                          </a:blip>
                          <a:srcRect l="16334" t="-2193" r="15051" b="1882"/>
                          <a:stretch/>
                        </pic:blipFill>
                        <pic:spPr bwMode="auto">
                          <a:xfrm>
                            <a:off x="0" y="0"/>
                            <a:ext cx="2689363" cy="3105826"/>
                          </a:xfrm>
                          <a:prstGeom prst="rect">
                            <a:avLst/>
                          </a:prstGeom>
                          <a:noFill/>
                          <a:ln>
                            <a:noFill/>
                          </a:ln>
                          <a:extLst>
                            <a:ext uri="{53640926-AAD7-44D8-BBD7-CCE9431645EC}">
                              <a14:shadowObscured xmlns:a14="http://schemas.microsoft.com/office/drawing/2010/main"/>
                            </a:ext>
                          </a:extLst>
                        </pic:spPr>
                      </pic:pic>
                    </a:graphicData>
                  </a:graphic>
                </wp:inline>
              </w:drawing>
            </w:r>
          </w:p>
          <w:p w14:paraId="5699EE3B" w14:textId="77777777" w:rsidR="00620E25" w:rsidRPr="00FA4EFB" w:rsidRDefault="00620E25" w:rsidP="00D769AC">
            <w:pPr>
              <w:jc w:val="center"/>
              <w:rPr>
                <w:sz w:val="20"/>
              </w:rPr>
            </w:pPr>
            <w:r w:rsidRPr="00FA4EFB">
              <w:rPr>
                <w:sz w:val="20"/>
              </w:rPr>
              <w:t>(b)</w:t>
            </w:r>
          </w:p>
        </w:tc>
      </w:tr>
    </w:tbl>
    <w:p w14:paraId="60EA2D6D" w14:textId="1A6C1815" w:rsidR="00620E25" w:rsidRDefault="00620E25" w:rsidP="00620E25">
      <w:pPr>
        <w:pStyle w:val="Beschriftung"/>
        <w:jc w:val="both"/>
      </w:pPr>
      <w:bookmarkStart w:id="10" w:name="_Ref4433200"/>
      <w:bookmarkStart w:id="11" w:name="_Ref4433189"/>
      <w:r>
        <w:t xml:space="preserve">Figure </w:t>
      </w:r>
      <w:r>
        <w:rPr>
          <w:noProof/>
        </w:rPr>
        <w:fldChar w:fldCharType="begin"/>
      </w:r>
      <w:r>
        <w:rPr>
          <w:noProof/>
        </w:rPr>
        <w:instrText xml:space="preserve"> SEQ Figure \* ARABIC </w:instrText>
      </w:r>
      <w:r>
        <w:rPr>
          <w:noProof/>
        </w:rPr>
        <w:fldChar w:fldCharType="separate"/>
      </w:r>
      <w:r w:rsidR="00336841">
        <w:rPr>
          <w:noProof/>
        </w:rPr>
        <w:t>4</w:t>
      </w:r>
      <w:r>
        <w:rPr>
          <w:noProof/>
        </w:rPr>
        <w:fldChar w:fldCharType="end"/>
      </w:r>
      <w:bookmarkEnd w:id="10"/>
      <w:r>
        <w:t xml:space="preserve">: Formation of user groups: (a) based on their proximity to one </w:t>
      </w:r>
      <w:bookmarkEnd w:id="11"/>
      <w:r>
        <w:t>another, (b) without user group management</w:t>
      </w:r>
    </w:p>
    <w:p w14:paraId="12DD9A1F" w14:textId="77777777" w:rsidR="00620E25" w:rsidRDefault="00620E25" w:rsidP="00620E25">
      <w:pPr>
        <w:rPr>
          <w:lang w:eastAsia="zh-CN"/>
        </w:rPr>
      </w:pPr>
    </w:p>
    <w:p w14:paraId="5A6E63D6" w14:textId="77777777" w:rsidR="00620E25" w:rsidRDefault="00620E25" w:rsidP="00620E25">
      <w:pPr>
        <w:rPr>
          <w:lang w:eastAsia="zh-CN"/>
        </w:rPr>
      </w:pPr>
    </w:p>
    <w:p w14:paraId="57F8FB02" w14:textId="77777777" w:rsidR="00620E25" w:rsidRDefault="00620E25" w:rsidP="00620E25">
      <w:pPr>
        <w:keepNext/>
        <w:jc w:val="center"/>
      </w:pPr>
      <w:r>
        <w:rPr>
          <w:noProof/>
          <w:lang w:val="de-DE" w:eastAsia="de-DE"/>
        </w:rPr>
        <w:drawing>
          <wp:inline distT="0" distB="0" distL="0" distR="0" wp14:anchorId="79E62EF0" wp14:editId="089E03BA">
            <wp:extent cx="4126676" cy="3574473"/>
            <wp:effectExtent l="0" t="0" r="7620" b="6985"/>
            <wp:docPr id="2" name="Bild 33" descr="Macintosh HD:Users:ebl:Projekte_FhG:5G:Matlab:Temp:Pathloss:mapData:plots:groupPlot_UMa_LOS_fig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Macintosh HD:Users:ebl:Projekte_FhG:5G:Matlab:Temp:Pathloss:mapData:plots:groupPlot_UMa_LOS_fig11.png"/>
                    <pic:cNvPicPr>
                      <a:picLocks noChangeAspect="1" noChangeArrowheads="1"/>
                    </pic:cNvPicPr>
                  </pic:nvPicPr>
                  <pic:blipFill rotWithShape="1">
                    <a:blip r:embed="rId13">
                      <a:extLst>
                        <a:ext uri="{28A0092B-C50C-407E-A947-70E740481C1C}">
                          <a14:useLocalDpi xmlns:a14="http://schemas.microsoft.com/office/drawing/2010/main" val="0"/>
                        </a:ext>
                      </a:extLst>
                    </a:blip>
                    <a:srcRect l="7718" t="3353" r="7520" b="5344"/>
                    <a:stretch/>
                  </pic:blipFill>
                  <pic:spPr bwMode="auto">
                    <a:xfrm>
                      <a:off x="0" y="0"/>
                      <a:ext cx="4210955" cy="3647474"/>
                    </a:xfrm>
                    <a:prstGeom prst="rect">
                      <a:avLst/>
                    </a:prstGeom>
                    <a:noFill/>
                    <a:ln>
                      <a:noFill/>
                    </a:ln>
                    <a:extLst>
                      <a:ext uri="{53640926-AAD7-44D8-BBD7-CCE9431645EC}">
                        <a14:shadowObscured xmlns:a14="http://schemas.microsoft.com/office/drawing/2010/main"/>
                      </a:ext>
                    </a:extLst>
                  </pic:spPr>
                </pic:pic>
              </a:graphicData>
            </a:graphic>
          </wp:inline>
        </w:drawing>
      </w:r>
    </w:p>
    <w:p w14:paraId="05C255A5" w14:textId="3FE4A243" w:rsidR="00620E25" w:rsidRDefault="00620E25" w:rsidP="00620E25">
      <w:pPr>
        <w:pStyle w:val="Beschriftung"/>
        <w:jc w:val="both"/>
        <w:rPr>
          <w:lang w:eastAsia="zh-CN"/>
        </w:rPr>
      </w:pPr>
      <w:bookmarkStart w:id="12" w:name="_Ref4433638"/>
      <w:r>
        <w:t xml:space="preserve">Figure </w:t>
      </w:r>
      <w:r>
        <w:rPr>
          <w:noProof/>
        </w:rPr>
        <w:fldChar w:fldCharType="begin"/>
      </w:r>
      <w:r>
        <w:rPr>
          <w:noProof/>
        </w:rPr>
        <w:instrText xml:space="preserve"> SEQ Figure \* ARABIC </w:instrText>
      </w:r>
      <w:r>
        <w:rPr>
          <w:noProof/>
        </w:rPr>
        <w:fldChar w:fldCharType="separate"/>
      </w:r>
      <w:r w:rsidR="00336841">
        <w:rPr>
          <w:noProof/>
        </w:rPr>
        <w:t>5</w:t>
      </w:r>
      <w:r>
        <w:rPr>
          <w:noProof/>
        </w:rPr>
        <w:fldChar w:fldCharType="end"/>
      </w:r>
      <w:bookmarkEnd w:id="12"/>
      <w:r>
        <w:t xml:space="preserve">: Comparison of SIR in scenario with group management (group 1- 3) vs without group management (group 4 – 5) in Uma LOS scenario [3].   </w:t>
      </w:r>
    </w:p>
    <w:p w14:paraId="0B5C4D39" w14:textId="77777777" w:rsidR="00620E25" w:rsidRDefault="00620E25" w:rsidP="00620E25">
      <w:pPr>
        <w:jc w:val="center"/>
        <w:rPr>
          <w:lang w:eastAsia="zh-CN"/>
        </w:rPr>
      </w:pPr>
      <w:r>
        <w:rPr>
          <w:noProof/>
          <w:lang w:val="de-DE" w:eastAsia="de-DE"/>
        </w:rPr>
        <w:drawing>
          <wp:inline distT="0" distB="0" distL="0" distR="0" wp14:anchorId="36AD392E" wp14:editId="029350F6">
            <wp:extent cx="4102925" cy="3402280"/>
            <wp:effectExtent l="0" t="0" r="0" b="8255"/>
            <wp:docPr id="36" name="Bild 34" descr="Macintosh HD:Users:ebl:Projekte_FhG:5G:Matlab:Temp:Pathloss:mapData:plots:groupPlot_UMa_NLOS_fig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Macintosh HD:Users:ebl:Projekte_FhG:5G:Matlab:Temp:Pathloss:mapData:plots:groupPlot_UMa_NLOS_fig11.png"/>
                    <pic:cNvPicPr>
                      <a:picLocks noChangeAspect="1" noChangeArrowheads="1"/>
                    </pic:cNvPicPr>
                  </pic:nvPicPr>
                  <pic:blipFill rotWithShape="1">
                    <a:blip r:embed="rId14">
                      <a:extLst>
                        <a:ext uri="{28A0092B-C50C-407E-A947-70E740481C1C}">
                          <a14:useLocalDpi xmlns:a14="http://schemas.microsoft.com/office/drawing/2010/main" val="0"/>
                        </a:ext>
                      </a:extLst>
                    </a:blip>
                    <a:srcRect l="6855" t="3386" r="7019" b="1344"/>
                    <a:stretch/>
                  </pic:blipFill>
                  <pic:spPr bwMode="auto">
                    <a:xfrm>
                      <a:off x="0" y="0"/>
                      <a:ext cx="4131065" cy="3425615"/>
                    </a:xfrm>
                    <a:prstGeom prst="rect">
                      <a:avLst/>
                    </a:prstGeom>
                    <a:noFill/>
                    <a:ln>
                      <a:noFill/>
                    </a:ln>
                    <a:extLst>
                      <a:ext uri="{53640926-AAD7-44D8-BBD7-CCE9431645EC}">
                        <a14:shadowObscured xmlns:a14="http://schemas.microsoft.com/office/drawing/2010/main"/>
                      </a:ext>
                    </a:extLst>
                  </pic:spPr>
                </pic:pic>
              </a:graphicData>
            </a:graphic>
          </wp:inline>
        </w:drawing>
      </w:r>
    </w:p>
    <w:p w14:paraId="6F0B329C" w14:textId="4131CCDD" w:rsidR="00620E25" w:rsidRDefault="00620E25" w:rsidP="00620E25">
      <w:pPr>
        <w:pStyle w:val="Beschriftung"/>
        <w:jc w:val="both"/>
        <w:rPr>
          <w:lang w:eastAsia="zh-CN"/>
        </w:rPr>
      </w:pPr>
      <w:bookmarkStart w:id="13" w:name="_Ref4433641"/>
      <w:r>
        <w:t xml:space="preserve">Figure </w:t>
      </w:r>
      <w:r>
        <w:rPr>
          <w:noProof/>
        </w:rPr>
        <w:fldChar w:fldCharType="begin"/>
      </w:r>
      <w:r>
        <w:rPr>
          <w:noProof/>
        </w:rPr>
        <w:instrText xml:space="preserve"> SEQ Figure \* ARABIC </w:instrText>
      </w:r>
      <w:r>
        <w:rPr>
          <w:noProof/>
        </w:rPr>
        <w:fldChar w:fldCharType="separate"/>
      </w:r>
      <w:r w:rsidR="00336841">
        <w:rPr>
          <w:noProof/>
        </w:rPr>
        <w:t>6</w:t>
      </w:r>
      <w:r>
        <w:rPr>
          <w:noProof/>
        </w:rPr>
        <w:fldChar w:fldCharType="end"/>
      </w:r>
      <w:bookmarkEnd w:id="13"/>
      <w:r>
        <w:t xml:space="preserve">: Comparison of SIR in scenario with group management (group 1- 3) vs without group management (group 4 – 5) in Uma NLOS scenario [3].  </w:t>
      </w:r>
    </w:p>
    <w:p w14:paraId="1BA17FA3" w14:textId="77777777" w:rsidR="00620E25" w:rsidRDefault="00620E25" w:rsidP="00620E25">
      <w:pPr>
        <w:rPr>
          <w:lang w:eastAsia="zh-CN"/>
        </w:rPr>
      </w:pPr>
    </w:p>
    <w:p w14:paraId="1DAA5886" w14:textId="1D59F894" w:rsidR="00620E25" w:rsidRDefault="00620E25" w:rsidP="00620E25">
      <w:pPr>
        <w:rPr>
          <w:lang w:eastAsia="zh-CN"/>
        </w:rPr>
      </w:pPr>
      <w:r>
        <w:rPr>
          <w:lang w:eastAsia="zh-CN"/>
        </w:rPr>
        <w:t xml:space="preserve">The results in </w:t>
      </w:r>
      <w:r>
        <w:rPr>
          <w:lang w:eastAsia="zh-CN"/>
        </w:rPr>
        <w:fldChar w:fldCharType="begin"/>
      </w:r>
      <w:r>
        <w:rPr>
          <w:lang w:eastAsia="zh-CN"/>
        </w:rPr>
        <w:instrText xml:space="preserve"> REF _Ref4433638 \h </w:instrText>
      </w:r>
      <w:r>
        <w:rPr>
          <w:lang w:eastAsia="zh-CN"/>
        </w:rPr>
      </w:r>
      <w:r>
        <w:rPr>
          <w:lang w:eastAsia="zh-CN"/>
        </w:rPr>
        <w:fldChar w:fldCharType="separate"/>
      </w:r>
      <w:r w:rsidR="00336841">
        <w:t xml:space="preserve">Figure </w:t>
      </w:r>
      <w:r w:rsidR="00336841">
        <w:rPr>
          <w:noProof/>
        </w:rPr>
        <w:t>5</w:t>
      </w:r>
      <w:r>
        <w:rPr>
          <w:lang w:eastAsia="zh-CN"/>
        </w:rPr>
        <w:fldChar w:fldCharType="end"/>
      </w:r>
      <w:r>
        <w:rPr>
          <w:lang w:eastAsia="zh-CN"/>
        </w:rPr>
        <w:t xml:space="preserve"> and </w:t>
      </w:r>
      <w:r>
        <w:rPr>
          <w:lang w:eastAsia="zh-CN"/>
        </w:rPr>
        <w:fldChar w:fldCharType="begin"/>
      </w:r>
      <w:r>
        <w:rPr>
          <w:lang w:eastAsia="zh-CN"/>
        </w:rPr>
        <w:instrText xml:space="preserve"> REF _Ref4433641 \h </w:instrText>
      </w:r>
      <w:r>
        <w:rPr>
          <w:lang w:eastAsia="zh-CN"/>
        </w:rPr>
      </w:r>
      <w:r>
        <w:rPr>
          <w:lang w:eastAsia="zh-CN"/>
        </w:rPr>
        <w:fldChar w:fldCharType="separate"/>
      </w:r>
      <w:r w:rsidR="00336841">
        <w:t xml:space="preserve">Figure </w:t>
      </w:r>
      <w:r w:rsidR="00336841">
        <w:rPr>
          <w:noProof/>
        </w:rPr>
        <w:t>6</w:t>
      </w:r>
      <w:r>
        <w:rPr>
          <w:lang w:eastAsia="zh-CN"/>
        </w:rPr>
        <w:fldChar w:fldCharType="end"/>
      </w:r>
      <w:r>
        <w:rPr>
          <w:lang w:eastAsia="zh-CN"/>
        </w:rPr>
        <w:t xml:space="preserve"> both show that the range and the variance of SIR at the LMU is lower if user group management is carried out (group 1, 2 and 3) as opposed to the case where the users within the geometrically diverse areas are multiplexed together in code domain. By performing group management, </w:t>
      </w:r>
      <w:r>
        <w:rPr>
          <w:lang w:eastAsia="zh-CN"/>
        </w:rPr>
        <w:lastRenderedPageBreak/>
        <w:t xml:space="preserve">relatively shorter sequences can be used to separate users signal from one another compared to the scenario where no group management is done. </w:t>
      </w:r>
    </w:p>
    <w:p w14:paraId="2B12CB06" w14:textId="1B6E34E4" w:rsidR="00620E25" w:rsidRDefault="009457A9" w:rsidP="00620E25">
      <w:pPr>
        <w:rPr>
          <w:lang w:eastAsia="zh-CN"/>
        </w:rPr>
      </w:pPr>
      <w:r>
        <w:rPr>
          <w:lang w:eastAsia="zh-CN"/>
        </w:rPr>
        <w:t xml:space="preserve">The benefits of group management for managing UEs transmitting on same time/frequency resources are clear from RAN1 perspective. Nevertheless, this is an issue which needs to be dealt with at a higher layer. It is therefore necessary to request RAN2/3 to look into realizing group management from higher layer perspective. </w:t>
      </w:r>
    </w:p>
    <w:p w14:paraId="31019B5D" w14:textId="77777777" w:rsidR="00175120" w:rsidRDefault="00175120" w:rsidP="00620E25">
      <w:pPr>
        <w:rPr>
          <w:lang w:eastAsia="zh-CN"/>
        </w:rPr>
      </w:pPr>
    </w:p>
    <w:p w14:paraId="3107E8EC" w14:textId="2B3C4081" w:rsidR="008C7CDD" w:rsidRDefault="00620E25" w:rsidP="00620E25">
      <w:pPr>
        <w:rPr>
          <w:b/>
        </w:rPr>
      </w:pPr>
      <w:r w:rsidRPr="0004051C">
        <w:rPr>
          <w:b/>
        </w:rPr>
        <w:t xml:space="preserve">Proposal </w:t>
      </w:r>
      <w:r w:rsidR="004438E8">
        <w:rPr>
          <w:b/>
        </w:rPr>
        <w:t>10</w:t>
      </w:r>
      <w:r w:rsidR="008C7CDD">
        <w:rPr>
          <w:b/>
        </w:rPr>
        <w:t xml:space="preserve">: </w:t>
      </w:r>
      <w:r w:rsidR="004438E8">
        <w:rPr>
          <w:b/>
        </w:rPr>
        <w:t xml:space="preserve">Discuss within </w:t>
      </w:r>
      <w:r w:rsidR="008C7CDD">
        <w:rPr>
          <w:b/>
        </w:rPr>
        <w:t xml:space="preserve">RAN1 </w:t>
      </w:r>
      <w:r w:rsidR="004438E8">
        <w:rPr>
          <w:b/>
        </w:rPr>
        <w:t xml:space="preserve">whether LS can be sent to RAN2/3 </w:t>
      </w:r>
      <w:r w:rsidR="009457A9">
        <w:rPr>
          <w:b/>
        </w:rPr>
        <w:t>request</w:t>
      </w:r>
      <w:r w:rsidR="004438E8">
        <w:rPr>
          <w:b/>
        </w:rPr>
        <w:t xml:space="preserve">ing </w:t>
      </w:r>
      <w:r w:rsidR="008C7CDD">
        <w:rPr>
          <w:b/>
        </w:rPr>
        <w:t xml:space="preserve">group management for interference coordination among UEs </w:t>
      </w:r>
      <w:r w:rsidR="009457A9">
        <w:rPr>
          <w:b/>
        </w:rPr>
        <w:t>separated along the code domain.</w:t>
      </w:r>
    </w:p>
    <w:p w14:paraId="7C879FE9" w14:textId="77777777" w:rsidR="00B71B20" w:rsidRDefault="00B71B20" w:rsidP="00620E25">
      <w:pPr>
        <w:rPr>
          <w:b/>
        </w:rPr>
      </w:pPr>
    </w:p>
    <w:p w14:paraId="12268308" w14:textId="77777777" w:rsidR="00495783" w:rsidRDefault="00C33674" w:rsidP="00C33674">
      <w:pPr>
        <w:pStyle w:val="berschrift1"/>
      </w:pPr>
      <w:r>
        <w:t>Conclusion</w:t>
      </w:r>
    </w:p>
    <w:p w14:paraId="69836FFC" w14:textId="4374A8F5" w:rsidR="00B97770" w:rsidRDefault="00B97770">
      <w:pPr>
        <w:autoSpaceDE/>
        <w:autoSpaceDN/>
        <w:adjustRightInd/>
        <w:snapToGrid/>
        <w:spacing w:after="0"/>
        <w:jc w:val="left"/>
      </w:pPr>
      <w:r>
        <w:t xml:space="preserve">We make the following observation with respect to </w:t>
      </w:r>
      <w:r w:rsidR="000F0856">
        <w:t>uplink reference signal design:</w:t>
      </w:r>
    </w:p>
    <w:p w14:paraId="720DC98E" w14:textId="39267DC0" w:rsidR="00FF4A65" w:rsidRDefault="00FF4A65" w:rsidP="00FF4A65">
      <w:pPr>
        <w:rPr>
          <w:b/>
        </w:rPr>
      </w:pPr>
      <w:r w:rsidRPr="00EC621B">
        <w:rPr>
          <w:b/>
        </w:rPr>
        <w:t>Observation 1: Power control needs to take sequence length,</w:t>
      </w:r>
      <w:r w:rsidRPr="00053532">
        <w:rPr>
          <w:b/>
        </w:rPr>
        <w:t xml:space="preserve"> power boosting gain in case of repetition</w:t>
      </w:r>
      <w:r w:rsidRPr="00EC621B">
        <w:rPr>
          <w:b/>
        </w:rPr>
        <w:t xml:space="preserve"> and required signal power at the </w:t>
      </w:r>
      <w:r>
        <w:rPr>
          <w:b/>
        </w:rPr>
        <w:t>receiver into account.</w:t>
      </w:r>
    </w:p>
    <w:p w14:paraId="15FA4752" w14:textId="77777777" w:rsidR="00FF4A65" w:rsidRPr="00EC621B" w:rsidRDefault="00FF4A65" w:rsidP="00FF4A65">
      <w:pPr>
        <w:rPr>
          <w:b/>
        </w:rPr>
      </w:pPr>
      <w:r w:rsidRPr="00EC621B">
        <w:rPr>
          <w:b/>
        </w:rPr>
        <w:t>Observation 2: It is not necessary for the UEs to use same SRS bandwidth for positioning with respect to other SRS cases.</w:t>
      </w:r>
    </w:p>
    <w:p w14:paraId="3D8EDC7F" w14:textId="6F8CF7F9" w:rsidR="00FF4A65" w:rsidRPr="00EC621B" w:rsidRDefault="00FF4A65" w:rsidP="00FF4A65">
      <w:pPr>
        <w:rPr>
          <w:b/>
        </w:rPr>
      </w:pPr>
      <w:r w:rsidRPr="00EC621B">
        <w:rPr>
          <w:b/>
        </w:rPr>
        <w:t>Observation 3: SRS positioning use case when used with constant transmit power fixed cell-wide causes interference to othe</w:t>
      </w:r>
      <w:r>
        <w:rPr>
          <w:b/>
        </w:rPr>
        <w:t>r users using power control.</w:t>
      </w:r>
    </w:p>
    <w:p w14:paraId="21C9ACBF" w14:textId="56E3CDC6" w:rsidR="00FF4A65" w:rsidRPr="00444747" w:rsidRDefault="00FF4A65" w:rsidP="00FF4A65">
      <w:pPr>
        <w:rPr>
          <w:b/>
        </w:rPr>
      </w:pPr>
      <w:r w:rsidRPr="00444747">
        <w:rPr>
          <w:b/>
        </w:rPr>
        <w:t xml:space="preserve">Observation </w:t>
      </w:r>
      <w:r>
        <w:rPr>
          <w:b/>
        </w:rPr>
        <w:t>4</w:t>
      </w:r>
      <w:r w:rsidRPr="00444747">
        <w:rPr>
          <w:b/>
        </w:rPr>
        <w:t>: Gains of up to 10.8 dB can be achieved by using a comb size of 12 and staggered repetitions and forming channel impulse response by taking DFT of de-staggered frequency r</w:t>
      </w:r>
      <w:r>
        <w:rPr>
          <w:b/>
        </w:rPr>
        <w:t>esponse.</w:t>
      </w:r>
    </w:p>
    <w:p w14:paraId="50F4DBAD" w14:textId="4FC21532" w:rsidR="00FF4A65" w:rsidRPr="00BC6EC8" w:rsidRDefault="00FF4A65" w:rsidP="00FF4A65">
      <w:r>
        <w:t>Based on the observations above, we make the following proposals:</w:t>
      </w:r>
    </w:p>
    <w:p w14:paraId="73AFDCB2" w14:textId="77777777" w:rsidR="00FF4A65" w:rsidRPr="00EC621B" w:rsidRDefault="00FF4A65" w:rsidP="00FF4A65">
      <w:pPr>
        <w:rPr>
          <w:b/>
        </w:rPr>
      </w:pPr>
      <w:r w:rsidRPr="00EC621B">
        <w:rPr>
          <w:b/>
        </w:rPr>
        <w:t>Proposal 1: Power control for positioning use a different mechanism from other SRS use cases.</w:t>
      </w:r>
    </w:p>
    <w:p w14:paraId="3CB28097" w14:textId="34409871" w:rsidR="00FF4A65" w:rsidRPr="00BC6EC8" w:rsidRDefault="00FF4A65" w:rsidP="00FF4A65">
      <w:r w:rsidRPr="00EC621B">
        <w:rPr>
          <w:b/>
        </w:rPr>
        <w:t>Proposal 2: The transmit power for UE is fixed for all UEs within a cell by the serving cell, which may be specifically configured for SRS positioning use case.</w:t>
      </w:r>
    </w:p>
    <w:p w14:paraId="26FBF84C" w14:textId="77777777" w:rsidR="00FF4A65" w:rsidRPr="00EC621B" w:rsidRDefault="00FF4A65" w:rsidP="00FF4A65">
      <w:pPr>
        <w:rPr>
          <w:b/>
        </w:rPr>
      </w:pPr>
      <w:r w:rsidRPr="00EC621B">
        <w:rPr>
          <w:b/>
        </w:rPr>
        <w:t>Proposal 3: Allow different SRS bandwidth to be configured for positioning use case compared to other use cases.</w:t>
      </w:r>
    </w:p>
    <w:p w14:paraId="2B71547A" w14:textId="77777777" w:rsidR="00FF4A65" w:rsidRPr="00271523" w:rsidRDefault="00FF4A65" w:rsidP="00FF4A65">
      <w:pPr>
        <w:rPr>
          <w:b/>
        </w:rPr>
      </w:pPr>
      <w:r w:rsidRPr="00EC621B">
        <w:rPr>
          <w:b/>
        </w:rPr>
        <w:t>Proposal 4:  Users transmitting SRS for positioning use case should be configured to transmit on a different slot</w:t>
      </w:r>
      <w:r>
        <w:rPr>
          <w:b/>
        </w:rPr>
        <w:t xml:space="preserve"> (“Uplink positioning slot”)</w:t>
      </w:r>
      <w:r w:rsidRPr="00EC621B">
        <w:rPr>
          <w:b/>
        </w:rPr>
        <w:t xml:space="preserve"> than </w:t>
      </w:r>
      <w:r>
        <w:rPr>
          <w:b/>
        </w:rPr>
        <w:t xml:space="preserve">the standard </w:t>
      </w:r>
      <w:r w:rsidRPr="00EC621B">
        <w:rPr>
          <w:b/>
        </w:rPr>
        <w:t>Rel. 15 SRS use cases, in order to mitigate interference due to higher transmit power.</w:t>
      </w:r>
    </w:p>
    <w:p w14:paraId="35C29022" w14:textId="77777777" w:rsidR="00FF4A65" w:rsidRDefault="00FF4A65" w:rsidP="00FF4A65">
      <w:pPr>
        <w:rPr>
          <w:b/>
        </w:rPr>
      </w:pPr>
      <w:r w:rsidRPr="005129B3">
        <w:rPr>
          <w:b/>
        </w:rPr>
        <w:t xml:space="preserve">Proposal </w:t>
      </w:r>
      <w:r>
        <w:rPr>
          <w:b/>
        </w:rPr>
        <w:t>5</w:t>
      </w:r>
      <w:r w:rsidRPr="005129B3">
        <w:rPr>
          <w:b/>
        </w:rPr>
        <w:t xml:space="preserve">: </w:t>
      </w:r>
      <w:r>
        <w:rPr>
          <w:b/>
        </w:rPr>
        <w:t xml:space="preserve"> Increase the region where SRS can be transmitted from last 6 OFDM symbols in a slot to the last 12 OFDM symbols in a slot for positioning use case.</w:t>
      </w:r>
    </w:p>
    <w:p w14:paraId="610EAC35" w14:textId="5D7F512A" w:rsidR="00FF4A65" w:rsidRDefault="00FF4A65" w:rsidP="00FF4A65">
      <w:pPr>
        <w:rPr>
          <w:b/>
        </w:rPr>
      </w:pPr>
      <w:r w:rsidRPr="005129B3">
        <w:rPr>
          <w:b/>
        </w:rPr>
        <w:t xml:space="preserve">Proposal </w:t>
      </w:r>
      <w:r>
        <w:rPr>
          <w:b/>
        </w:rPr>
        <w:t>6</w:t>
      </w:r>
      <w:r w:rsidRPr="005129B3">
        <w:rPr>
          <w:b/>
        </w:rPr>
        <w:t>: Support</w:t>
      </w:r>
      <w:r>
        <w:rPr>
          <w:b/>
        </w:rPr>
        <w:t xml:space="preserve"> SRS symbols per resource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symb</m:t>
            </m:r>
          </m:sub>
          <m:sup>
            <m:r>
              <m:rPr>
                <m:sty m:val="p"/>
              </m:rPr>
              <w:rPr>
                <w:rFonts w:ascii="Cambria Math" w:eastAsiaTheme="minorEastAsia" w:hAnsi="Cambria Math"/>
                <w:lang w:eastAsia="zh-CN"/>
              </w:rPr>
              <m:t>SRS</m:t>
            </m:r>
          </m:sup>
        </m:sSubSup>
      </m:oMath>
      <w:r w:rsidRPr="005129B3">
        <w:rPr>
          <w:b/>
        </w:rPr>
        <w:t xml:space="preserve"> to be selected from the following set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symb</m:t>
            </m:r>
          </m:sub>
          <m:sup>
            <m:r>
              <m:rPr>
                <m:sty m:val="p"/>
              </m:rPr>
              <w:rPr>
                <w:rFonts w:ascii="Cambria Math" w:eastAsiaTheme="minorEastAsia" w:hAnsi="Cambria Math"/>
                <w:lang w:eastAsia="zh-CN"/>
              </w:rPr>
              <m:t>SRS</m:t>
            </m:r>
          </m:sup>
        </m:sSubSup>
        <m:r>
          <w:rPr>
            <w:rFonts w:ascii="Cambria Math" w:eastAsiaTheme="minorEastAsia" w:hAnsi="Cambria Math"/>
            <w:lang w:eastAsia="zh-CN"/>
          </w:rPr>
          <m:t xml:space="preserve"> </m:t>
        </m:r>
        <m:r>
          <m:rPr>
            <m:sty m:val="p"/>
          </m:rPr>
          <w:rPr>
            <w:rFonts w:ascii="Cambria Math" w:eastAsiaTheme="minorEastAsia" w:hAnsi="Cambria Math"/>
            <w:lang w:eastAsia="zh-CN"/>
          </w:rPr>
          <w:sym w:font="Symbol" w:char="F0CE"/>
        </m:r>
        <m:r>
          <m:rPr>
            <m:sty m:val="p"/>
          </m:rPr>
          <w:rPr>
            <w:rFonts w:ascii="Cambria Math" w:eastAsiaTheme="minorEastAsia" w:hAnsi="Cambria Math"/>
            <w:lang w:eastAsia="zh-CN"/>
          </w:rPr>
          <m:t xml:space="preserve"> </m:t>
        </m:r>
      </m:oMath>
      <w:r w:rsidRPr="005129B3">
        <w:rPr>
          <w:b/>
        </w:rPr>
        <w:t>{1</w:t>
      </w:r>
      <w:r>
        <w:rPr>
          <w:b/>
        </w:rPr>
        <w:t>, 2, 4, 6, 12} with staggering.</w:t>
      </w:r>
    </w:p>
    <w:p w14:paraId="6A011EAF" w14:textId="12FAFF43" w:rsidR="00FF4A65" w:rsidRDefault="00FF4A65" w:rsidP="00FF4A65">
      <w:pPr>
        <w:rPr>
          <w:b/>
        </w:rPr>
      </w:pPr>
      <w:r>
        <w:rPr>
          <w:b/>
        </w:rPr>
        <w:t>Proposal 7</w:t>
      </w:r>
      <w:r w:rsidRPr="005129B3">
        <w:rPr>
          <w:b/>
        </w:rPr>
        <w:t>: Support transmission comb size</w:t>
      </w:r>
      <w:r w:rsidRPr="005129B3">
        <w:rPr>
          <w:rFonts w:eastAsiaTheme="minorEastAsia"/>
          <w:b/>
          <w:i/>
          <w:lang w:eastAsia="zh-CN"/>
        </w:rPr>
        <w:t xml:space="preserve"> </w:t>
      </w:r>
      <w:r w:rsidRPr="005129B3">
        <w:rPr>
          <w:rFonts w:eastAsiaTheme="minorEastAsia"/>
          <w:b/>
          <w:lang w:eastAsia="zh-CN"/>
        </w:rPr>
        <w:t>(</w:t>
      </w:r>
      <w:r w:rsidRPr="00B24879">
        <w:rPr>
          <w:rFonts w:eastAsiaTheme="minorEastAsia"/>
          <w:i/>
          <w:lang w:eastAsia="zh-CN"/>
        </w:rPr>
        <w:t>K</w:t>
      </w:r>
      <w:r w:rsidRPr="00B24879">
        <w:rPr>
          <w:rFonts w:eastAsiaTheme="minorEastAsia"/>
          <w:vertAlign w:val="subscript"/>
          <w:lang w:eastAsia="zh-CN"/>
        </w:rPr>
        <w:t>TC</w:t>
      </w:r>
      <w:r w:rsidRPr="005129B3">
        <w:rPr>
          <w:rFonts w:eastAsiaTheme="minorEastAsia"/>
          <w:b/>
          <w:lang w:eastAsia="zh-CN"/>
        </w:rPr>
        <w:t>)</w:t>
      </w:r>
      <w:r w:rsidRPr="005129B3">
        <w:rPr>
          <w:b/>
        </w:rPr>
        <w:t xml:space="preserve"> to be selected from the following set {1, 2, 4, 6, 12} </w:t>
      </w:r>
      <w:r>
        <w:rPr>
          <w:b/>
        </w:rPr>
        <w:t xml:space="preserve">with and </w:t>
      </w:r>
      <w:r w:rsidRPr="005129B3">
        <w:rPr>
          <w:b/>
        </w:rPr>
        <w:t>with</w:t>
      </w:r>
      <w:r>
        <w:rPr>
          <w:b/>
        </w:rPr>
        <w:t>out</w:t>
      </w:r>
      <w:r w:rsidRPr="005129B3">
        <w:rPr>
          <w:b/>
        </w:rPr>
        <w:t xml:space="preserve"> staggering.</w:t>
      </w:r>
    </w:p>
    <w:p w14:paraId="384EE4D7" w14:textId="77777777" w:rsidR="00FF4A65" w:rsidRPr="00BC6EC8" w:rsidRDefault="00FF4A65" w:rsidP="00FF4A65">
      <w:pPr>
        <w:rPr>
          <w:sz w:val="20"/>
          <w:szCs w:val="20"/>
        </w:rPr>
      </w:pPr>
      <w:r w:rsidRPr="00CD1698">
        <w:rPr>
          <w:b/>
        </w:rPr>
        <w:t>Proposal</w:t>
      </w:r>
      <w:r>
        <w:rPr>
          <w:b/>
        </w:rPr>
        <w:t xml:space="preserve"> 8</w:t>
      </w:r>
      <w:r w:rsidRPr="00CD1698">
        <w:rPr>
          <w:b/>
        </w:rPr>
        <w:t xml:space="preserve">: </w:t>
      </w:r>
      <w:r>
        <w:rPr>
          <w:b/>
        </w:rPr>
        <w:t xml:space="preserve">Allow staggered pattern to be configured as a single SRS Resource within </w:t>
      </w:r>
      <w:r>
        <w:rPr>
          <w:i/>
          <w:iCs/>
          <w:sz w:val="20"/>
          <w:szCs w:val="20"/>
        </w:rPr>
        <w:t xml:space="preserve">SRS-Config </w:t>
      </w:r>
      <w:r>
        <w:rPr>
          <w:sz w:val="20"/>
          <w:szCs w:val="20"/>
        </w:rPr>
        <w:t xml:space="preserve">IE </w:t>
      </w:r>
      <w:r w:rsidRPr="00231F85">
        <w:rPr>
          <w:b/>
          <w:sz w:val="20"/>
          <w:szCs w:val="20"/>
        </w:rPr>
        <w:t>by adding parameter to allow staggered repetition.</w:t>
      </w:r>
    </w:p>
    <w:p w14:paraId="3A38F3A6" w14:textId="1E5652B0" w:rsidR="00FF4A65" w:rsidRDefault="00FF4A65" w:rsidP="00FF4A65">
      <w:pPr>
        <w:rPr>
          <w:b/>
        </w:rPr>
      </w:pPr>
      <w:r w:rsidRPr="00EC621B">
        <w:rPr>
          <w:b/>
        </w:rPr>
        <w:t xml:space="preserve">Proposal </w:t>
      </w:r>
      <w:r>
        <w:rPr>
          <w:b/>
        </w:rPr>
        <w:t>9</w:t>
      </w:r>
      <w:r w:rsidRPr="00EC621B">
        <w:rPr>
          <w:b/>
        </w:rPr>
        <w:t xml:space="preserve">:  Define UEs categories according to the capabilities </w:t>
      </w:r>
      <w:r>
        <w:rPr>
          <w:b/>
        </w:rPr>
        <w:t>related to SRS-P configurations</w:t>
      </w:r>
    </w:p>
    <w:p w14:paraId="35E7FAED" w14:textId="77777777" w:rsidR="00FF4A65" w:rsidRDefault="00FF4A65" w:rsidP="00FF4A65">
      <w:pPr>
        <w:pStyle w:val="Listenabsatz"/>
        <w:numPr>
          <w:ilvl w:val="0"/>
          <w:numId w:val="42"/>
        </w:numPr>
        <w:ind w:firstLineChars="0"/>
        <w:rPr>
          <w:b/>
        </w:rPr>
      </w:pPr>
      <w:r>
        <w:rPr>
          <w:b/>
        </w:rPr>
        <w:t>Category A:</w:t>
      </w:r>
      <w:r>
        <w:rPr>
          <w:b/>
        </w:rPr>
        <w:tab/>
        <w:t>UE supporting SRS configuration according to Rel. 15</w:t>
      </w:r>
    </w:p>
    <w:p w14:paraId="1F9224D9" w14:textId="77777777" w:rsidR="00FF4A65" w:rsidRPr="00EC621B" w:rsidRDefault="00FF4A65" w:rsidP="00FF4A65">
      <w:pPr>
        <w:pStyle w:val="Listenabsatz"/>
        <w:numPr>
          <w:ilvl w:val="0"/>
          <w:numId w:val="42"/>
        </w:numPr>
        <w:ind w:firstLineChars="0"/>
        <w:rPr>
          <w:b/>
        </w:rPr>
      </w:pPr>
      <w:r>
        <w:rPr>
          <w:b/>
        </w:rPr>
        <w:t>Category B:</w:t>
      </w:r>
      <w:r>
        <w:rPr>
          <w:b/>
        </w:rPr>
        <w:tab/>
        <w:t>UE also supporting the enhanced SRS configuration for positioning use case</w:t>
      </w:r>
    </w:p>
    <w:p w14:paraId="449C6F00" w14:textId="77777777" w:rsidR="00FF4A65" w:rsidRPr="00BC6EC8" w:rsidRDefault="00FF4A65" w:rsidP="00FF4A65">
      <w:pPr>
        <w:rPr>
          <w:b/>
        </w:rPr>
      </w:pPr>
      <w:r w:rsidRPr="00BC6EC8">
        <w:rPr>
          <w:b/>
        </w:rPr>
        <w:t>Proposal 10: Discuss within RAN1 whether LS can be sent to RAN2/3 requesting group management for interference coordination among UEs separated along the code domain.</w:t>
      </w:r>
    </w:p>
    <w:sdt>
      <w:sdtPr>
        <w:rPr>
          <w:b w:val="0"/>
          <w:bCs w:val="0"/>
          <w:sz w:val="22"/>
          <w:szCs w:val="22"/>
        </w:rPr>
        <w:id w:val="1526680649"/>
        <w:docPartObj>
          <w:docPartGallery w:val="Bibliographies"/>
          <w:docPartUnique/>
        </w:docPartObj>
      </w:sdtPr>
      <w:sdtEndPr/>
      <w:sdtContent>
        <w:p w14:paraId="6A5209FF" w14:textId="4F121042" w:rsidR="00F20732" w:rsidRPr="00F20732" w:rsidRDefault="009F4C8B" w:rsidP="00F20732">
          <w:pPr>
            <w:pStyle w:val="berschrift1"/>
          </w:pPr>
          <w:r>
            <w:t>References:</w:t>
          </w:r>
        </w:p>
        <w:sdt>
          <w:sdtPr>
            <w:id w:val="111145805"/>
            <w:bibliography/>
          </w:sdtPr>
          <w:sdtEndPr/>
          <w:sdtContent>
            <w:p w14:paraId="48C5E2FB" w14:textId="77777777" w:rsidR="00CD5CDB" w:rsidRDefault="009F4C8B" w:rsidP="008B1AC8">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75"/>
              </w:tblGrid>
              <w:tr w:rsidR="00CD5CDB" w14:paraId="016FC000" w14:textId="77777777">
                <w:trPr>
                  <w:tblCellSpacing w:w="15" w:type="dxa"/>
                </w:trPr>
                <w:tc>
                  <w:tcPr>
                    <w:tcW w:w="50" w:type="pct"/>
                    <w:hideMark/>
                  </w:tcPr>
                  <w:p w14:paraId="503DB503" w14:textId="77777777" w:rsidR="00CD5CDB" w:rsidRDefault="00CD5CDB">
                    <w:pPr>
                      <w:pStyle w:val="Literaturverzeichnis"/>
                      <w:rPr>
                        <w:rFonts w:eastAsiaTheme="minorEastAsia"/>
                        <w:noProof/>
                      </w:rPr>
                    </w:pPr>
                    <w:r>
                      <w:rPr>
                        <w:noProof/>
                      </w:rPr>
                      <w:t xml:space="preserve">[1] </w:t>
                    </w:r>
                  </w:p>
                </w:tc>
                <w:tc>
                  <w:tcPr>
                    <w:tcW w:w="0" w:type="auto"/>
                    <w:hideMark/>
                  </w:tcPr>
                  <w:p w14:paraId="6A5607A2" w14:textId="77777777" w:rsidR="00CD5CDB" w:rsidRDefault="00CD5CDB">
                    <w:pPr>
                      <w:pStyle w:val="Literaturverzeichnis"/>
                      <w:rPr>
                        <w:rFonts w:eastAsiaTheme="minorEastAsia"/>
                        <w:noProof/>
                      </w:rPr>
                    </w:pPr>
                    <w:r>
                      <w:rPr>
                        <w:noProof/>
                      </w:rPr>
                      <w:t>3GPP R1-1813582, "UTDOA for NR," Spokane, US, 2018-11.</w:t>
                    </w:r>
                  </w:p>
                </w:tc>
              </w:tr>
              <w:tr w:rsidR="00CD5CDB" w14:paraId="6829D078" w14:textId="77777777">
                <w:trPr>
                  <w:tblCellSpacing w:w="15" w:type="dxa"/>
                </w:trPr>
                <w:tc>
                  <w:tcPr>
                    <w:tcW w:w="50" w:type="pct"/>
                    <w:hideMark/>
                  </w:tcPr>
                  <w:p w14:paraId="372573ED" w14:textId="77777777" w:rsidR="00CD5CDB" w:rsidRDefault="00CD5CDB">
                    <w:pPr>
                      <w:pStyle w:val="Literaturverzeichnis"/>
                      <w:rPr>
                        <w:rFonts w:eastAsiaTheme="minorEastAsia"/>
                        <w:noProof/>
                      </w:rPr>
                    </w:pPr>
                    <w:r>
                      <w:rPr>
                        <w:noProof/>
                      </w:rPr>
                      <w:t xml:space="preserve">[2] </w:t>
                    </w:r>
                  </w:p>
                </w:tc>
                <w:tc>
                  <w:tcPr>
                    <w:tcW w:w="0" w:type="auto"/>
                    <w:hideMark/>
                  </w:tcPr>
                  <w:p w14:paraId="32DD2038" w14:textId="77777777" w:rsidR="00CD5CDB" w:rsidRDefault="00CD5CDB">
                    <w:pPr>
                      <w:pStyle w:val="Literaturverzeichnis"/>
                      <w:rPr>
                        <w:rFonts w:eastAsiaTheme="minorEastAsia"/>
                        <w:noProof/>
                      </w:rPr>
                    </w:pPr>
                    <w:r>
                      <w:rPr>
                        <w:noProof/>
                      </w:rPr>
                      <w:t>3GPP R1-1903053, "Uplink NR TDOA Design," Athens, Greece, 2019-03.</w:t>
                    </w:r>
                  </w:p>
                </w:tc>
              </w:tr>
              <w:tr w:rsidR="00CD5CDB" w14:paraId="0DC2F56A" w14:textId="77777777">
                <w:trPr>
                  <w:tblCellSpacing w:w="15" w:type="dxa"/>
                </w:trPr>
                <w:tc>
                  <w:tcPr>
                    <w:tcW w:w="50" w:type="pct"/>
                    <w:hideMark/>
                  </w:tcPr>
                  <w:p w14:paraId="272F7A6A" w14:textId="77777777" w:rsidR="00CD5CDB" w:rsidRDefault="00CD5CDB">
                    <w:pPr>
                      <w:pStyle w:val="Literaturverzeichnis"/>
                      <w:rPr>
                        <w:rFonts w:eastAsiaTheme="minorEastAsia"/>
                        <w:noProof/>
                      </w:rPr>
                    </w:pPr>
                    <w:r>
                      <w:rPr>
                        <w:noProof/>
                      </w:rPr>
                      <w:t xml:space="preserve">[3] </w:t>
                    </w:r>
                  </w:p>
                </w:tc>
                <w:tc>
                  <w:tcPr>
                    <w:tcW w:w="0" w:type="auto"/>
                    <w:hideMark/>
                  </w:tcPr>
                  <w:p w14:paraId="637800C8" w14:textId="77777777" w:rsidR="00CD5CDB" w:rsidRDefault="00CD5CDB">
                    <w:pPr>
                      <w:pStyle w:val="Literaturverzeichnis"/>
                      <w:rPr>
                        <w:rFonts w:eastAsiaTheme="minorEastAsia"/>
                        <w:noProof/>
                      </w:rPr>
                    </w:pPr>
                    <w:r>
                      <w:rPr>
                        <w:noProof/>
                      </w:rPr>
                      <w:t>3GPP R1-1903055, "Carrier Phase enhanced potential solution for NR positioning schemes," Athens, Greece, 2019-02.</w:t>
                    </w:r>
                  </w:p>
                </w:tc>
              </w:tr>
              <w:tr w:rsidR="00CD5CDB" w14:paraId="43058E92" w14:textId="77777777">
                <w:trPr>
                  <w:tblCellSpacing w:w="15" w:type="dxa"/>
                </w:trPr>
                <w:tc>
                  <w:tcPr>
                    <w:tcW w:w="50" w:type="pct"/>
                    <w:hideMark/>
                  </w:tcPr>
                  <w:p w14:paraId="0B4DA78C" w14:textId="77777777" w:rsidR="00CD5CDB" w:rsidRDefault="00CD5CDB">
                    <w:pPr>
                      <w:pStyle w:val="Literaturverzeichnis"/>
                      <w:rPr>
                        <w:rFonts w:eastAsiaTheme="minorEastAsia"/>
                        <w:noProof/>
                      </w:rPr>
                    </w:pPr>
                    <w:r>
                      <w:rPr>
                        <w:noProof/>
                      </w:rPr>
                      <w:t xml:space="preserve">[4] </w:t>
                    </w:r>
                  </w:p>
                </w:tc>
                <w:tc>
                  <w:tcPr>
                    <w:tcW w:w="0" w:type="auto"/>
                    <w:hideMark/>
                  </w:tcPr>
                  <w:p w14:paraId="3D2156A3" w14:textId="77777777" w:rsidR="00CD5CDB" w:rsidRDefault="00CD5CDB">
                    <w:pPr>
                      <w:pStyle w:val="Literaturverzeichnis"/>
                      <w:rPr>
                        <w:rFonts w:eastAsiaTheme="minorEastAsia"/>
                        <w:noProof/>
                      </w:rPr>
                    </w:pPr>
                    <w:r>
                      <w:rPr>
                        <w:noProof/>
                      </w:rPr>
                      <w:t>3GPP RP-190752, "WID: NR Positioning Support," Shenzhen, China, 2019-03.</w:t>
                    </w:r>
                  </w:p>
                </w:tc>
              </w:tr>
            </w:tbl>
            <w:p w14:paraId="473B4B55" w14:textId="77777777" w:rsidR="00CD5CDB" w:rsidRDefault="00CD5CDB">
              <w:pPr>
                <w:rPr>
                  <w:rFonts w:eastAsia="Times New Roman"/>
                  <w:noProof/>
                </w:rPr>
              </w:pPr>
            </w:p>
            <w:p w14:paraId="7665FFC8" w14:textId="014C9D96" w:rsidR="009F4C8B" w:rsidRDefault="009F4C8B" w:rsidP="008B1AC8">
              <w:r>
                <w:rPr>
                  <w:b/>
                  <w:bCs/>
                  <w:noProof/>
                </w:rPr>
                <w:fldChar w:fldCharType="end"/>
              </w:r>
            </w:p>
          </w:sdtContent>
        </w:sdt>
      </w:sdtContent>
    </w:sdt>
    <w:bookmarkEnd w:id="0"/>
    <w:bookmarkEnd w:id="1"/>
    <w:bookmarkEnd w:id="8"/>
    <w:p w14:paraId="48372B53" w14:textId="27E3F066" w:rsidR="00742E1C" w:rsidRDefault="00742E1C">
      <w:pPr>
        <w:autoSpaceDE/>
        <w:autoSpaceDN/>
        <w:adjustRightInd/>
        <w:snapToGrid/>
        <w:spacing w:after="0"/>
        <w:jc w:val="left"/>
        <w:rPr>
          <w:b/>
          <w:bCs/>
          <w:sz w:val="28"/>
          <w:szCs w:val="28"/>
          <w:lang w:eastAsia="zh-CN"/>
        </w:rPr>
      </w:pPr>
      <w:r>
        <w:rPr>
          <w:b/>
          <w:bCs/>
          <w:sz w:val="28"/>
          <w:szCs w:val="28"/>
          <w:lang w:eastAsia="zh-CN"/>
        </w:rPr>
        <w:br w:type="page"/>
      </w:r>
    </w:p>
    <w:p w14:paraId="30D8DB87" w14:textId="0A6A8B29" w:rsidR="00732A2D" w:rsidRDefault="00732A2D" w:rsidP="004E5F17">
      <w:pPr>
        <w:pStyle w:val="Titel"/>
      </w:pPr>
      <w:r>
        <w:lastRenderedPageBreak/>
        <w:t>ANNEX</w:t>
      </w:r>
    </w:p>
    <w:p w14:paraId="5317D824" w14:textId="06E5AAEF" w:rsidR="00742E1C" w:rsidRDefault="00742E1C" w:rsidP="00827D0C">
      <w:pPr>
        <w:pStyle w:val="berschrift1"/>
        <w:numPr>
          <w:ilvl w:val="0"/>
          <w:numId w:val="0"/>
        </w:numPr>
      </w:pPr>
      <w:r>
        <w:t>Comparison of different SRS allocations and transmission combs:</w:t>
      </w:r>
    </w:p>
    <w:p w14:paraId="54CBC394" w14:textId="77777777" w:rsidR="00742E1C" w:rsidRDefault="00742E1C" w:rsidP="00827D0C">
      <w:pPr>
        <w:pStyle w:val="berschrift2"/>
        <w:numPr>
          <w:ilvl w:val="0"/>
          <w:numId w:val="0"/>
        </w:numPr>
      </w:pPr>
      <w:r>
        <w:t>Examples for combinations of different comb and number of used symbols</w:t>
      </w:r>
    </w:p>
    <w:tbl>
      <w:tblPr>
        <w:tblStyle w:val="Tabellenraster"/>
        <w:tblW w:w="0" w:type="auto"/>
        <w:tblLook w:val="04A0" w:firstRow="1" w:lastRow="0" w:firstColumn="1" w:lastColumn="0" w:noHBand="0" w:noVBand="1"/>
      </w:tblPr>
      <w:tblGrid>
        <w:gridCol w:w="4644"/>
        <w:gridCol w:w="4813"/>
      </w:tblGrid>
      <w:tr w:rsidR="00742E1C" w14:paraId="1A215876" w14:textId="77777777" w:rsidTr="00742E1C">
        <w:tc>
          <w:tcPr>
            <w:tcW w:w="4644" w:type="dxa"/>
          </w:tcPr>
          <w:p w14:paraId="281AF130" w14:textId="77777777" w:rsidR="00742E1C" w:rsidRDefault="00742E1C" w:rsidP="00742E1C">
            <w:pPr>
              <w:jc w:val="center"/>
              <w:rPr>
                <w:rFonts w:eastAsiaTheme="minorEastAsia"/>
                <w:lang w:eastAsia="zh-CN"/>
              </w:rPr>
            </w:pPr>
            <w:r w:rsidRPr="004E5F17">
              <w:rPr>
                <w:rFonts w:eastAsiaTheme="minorEastAsia"/>
                <w:noProof/>
                <w:lang w:val="de-DE" w:eastAsia="de-DE"/>
              </w:rPr>
              <w:drawing>
                <wp:inline distT="0" distB="0" distL="0" distR="0" wp14:anchorId="59AEA2E4" wp14:editId="1065D31C">
                  <wp:extent cx="2395164" cy="2099144"/>
                  <wp:effectExtent l="0" t="0" r="0" b="9525"/>
                  <wp:docPr id="7"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01503" cy="2104699"/>
                          </a:xfrm>
                          <a:prstGeom prst="rect">
                            <a:avLst/>
                          </a:prstGeom>
                          <a:noFill/>
                          <a:ln>
                            <a:noFill/>
                          </a:ln>
                        </pic:spPr>
                      </pic:pic>
                    </a:graphicData>
                  </a:graphic>
                </wp:inline>
              </w:drawing>
            </w:r>
          </w:p>
        </w:tc>
        <w:tc>
          <w:tcPr>
            <w:tcW w:w="4813" w:type="dxa"/>
          </w:tcPr>
          <w:p w14:paraId="2CA391E9" w14:textId="77777777" w:rsidR="00742E1C" w:rsidRDefault="00742E1C" w:rsidP="00742E1C">
            <w:pPr>
              <w:jc w:val="center"/>
              <w:rPr>
                <w:rFonts w:eastAsiaTheme="minorEastAsia"/>
                <w:lang w:eastAsia="zh-CN"/>
              </w:rPr>
            </w:pPr>
            <w:r w:rsidRPr="004E5F17">
              <w:rPr>
                <w:rFonts w:eastAsiaTheme="minorEastAsia"/>
                <w:noProof/>
                <w:lang w:val="de-DE" w:eastAsia="de-DE"/>
              </w:rPr>
              <w:drawing>
                <wp:inline distT="0" distB="0" distL="0" distR="0" wp14:anchorId="2F8689E2" wp14:editId="3358FEC1">
                  <wp:extent cx="2413311" cy="2115047"/>
                  <wp:effectExtent l="0" t="0" r="0" b="0"/>
                  <wp:docPr id="4"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26779" cy="2126851"/>
                          </a:xfrm>
                          <a:prstGeom prst="rect">
                            <a:avLst/>
                          </a:prstGeom>
                          <a:noFill/>
                          <a:ln>
                            <a:noFill/>
                          </a:ln>
                        </pic:spPr>
                      </pic:pic>
                    </a:graphicData>
                  </a:graphic>
                </wp:inline>
              </w:drawing>
            </w:r>
          </w:p>
        </w:tc>
      </w:tr>
      <w:tr w:rsidR="00742E1C" w14:paraId="0520AF4D" w14:textId="77777777" w:rsidTr="00742E1C">
        <w:tc>
          <w:tcPr>
            <w:tcW w:w="4644" w:type="dxa"/>
          </w:tcPr>
          <w:p w14:paraId="0C4B5EEB" w14:textId="77777777" w:rsidR="00742E1C" w:rsidRDefault="00742E1C" w:rsidP="00742E1C">
            <w:pPr>
              <w:jc w:val="left"/>
              <w:rPr>
                <w:rFonts w:eastAsiaTheme="minorEastAsia"/>
                <w:lang w:eastAsia="zh-CN"/>
              </w:rPr>
            </w:pPr>
            <w:r>
              <w:rPr>
                <w:rFonts w:eastAsiaTheme="minorEastAsia"/>
                <w:lang w:eastAsia="zh-CN"/>
              </w:rPr>
              <w:t xml:space="preserve">(a) </w:t>
            </w:r>
            <w:r>
              <w:rPr>
                <w:rFonts w:eastAsiaTheme="minorEastAsia"/>
                <w:b/>
                <w:lang w:eastAsia="zh-CN"/>
              </w:rPr>
              <w:t xml:space="preserve">Reference: </w:t>
            </w:r>
            <w:r>
              <w:rPr>
                <w:rFonts w:eastAsiaTheme="minorEastAsia"/>
                <w:lang w:eastAsia="zh-CN"/>
              </w:rPr>
              <w:t>Comb 2 over 1 symbol: this forms the baseline, which is used for UTDOA in the LTE.</w:t>
            </w:r>
          </w:p>
        </w:tc>
        <w:tc>
          <w:tcPr>
            <w:tcW w:w="4813" w:type="dxa"/>
          </w:tcPr>
          <w:p w14:paraId="42850BC0" w14:textId="77777777" w:rsidR="00742E1C" w:rsidRDefault="00742E1C" w:rsidP="00742E1C">
            <w:pPr>
              <w:pStyle w:val="tablecell"/>
              <w:rPr>
                <w:lang w:eastAsia="zh-CN"/>
              </w:rPr>
            </w:pPr>
            <w:r>
              <w:rPr>
                <w:rFonts w:eastAsiaTheme="minorEastAsia"/>
                <w:lang w:eastAsia="zh-CN"/>
              </w:rPr>
              <w:t xml:space="preserve">(b) Comb 4 over two symbols with offset: this has same sequence length as option a, but provides 3dB gain due to power boosting. </w:t>
            </w:r>
          </w:p>
        </w:tc>
      </w:tr>
      <w:tr w:rsidR="00742E1C" w14:paraId="15A529C5" w14:textId="77777777" w:rsidTr="00742E1C">
        <w:tc>
          <w:tcPr>
            <w:tcW w:w="4644" w:type="dxa"/>
          </w:tcPr>
          <w:p w14:paraId="51F1DBB0" w14:textId="77777777" w:rsidR="00742E1C" w:rsidRDefault="00742E1C" w:rsidP="00742E1C">
            <w:pPr>
              <w:jc w:val="center"/>
              <w:rPr>
                <w:rFonts w:eastAsiaTheme="minorEastAsia"/>
                <w:lang w:eastAsia="zh-CN"/>
              </w:rPr>
            </w:pPr>
            <w:r w:rsidRPr="004E5F17">
              <w:rPr>
                <w:rFonts w:eastAsiaTheme="minorEastAsia"/>
                <w:noProof/>
                <w:lang w:val="de-DE" w:eastAsia="de-DE"/>
              </w:rPr>
              <w:drawing>
                <wp:inline distT="0" distB="0" distL="0" distR="0" wp14:anchorId="444264EC" wp14:editId="02769D03">
                  <wp:extent cx="2358875" cy="2067339"/>
                  <wp:effectExtent l="0" t="0" r="381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6390" cy="2073925"/>
                          </a:xfrm>
                          <a:prstGeom prst="rect">
                            <a:avLst/>
                          </a:prstGeom>
                          <a:noFill/>
                          <a:ln>
                            <a:noFill/>
                          </a:ln>
                        </pic:spPr>
                      </pic:pic>
                    </a:graphicData>
                  </a:graphic>
                </wp:inline>
              </w:drawing>
            </w:r>
          </w:p>
        </w:tc>
        <w:tc>
          <w:tcPr>
            <w:tcW w:w="4813" w:type="dxa"/>
          </w:tcPr>
          <w:p w14:paraId="4685CA0D" w14:textId="77777777" w:rsidR="00742E1C" w:rsidRDefault="00742E1C" w:rsidP="00742E1C">
            <w:pPr>
              <w:jc w:val="center"/>
              <w:rPr>
                <w:rFonts w:eastAsiaTheme="minorEastAsia"/>
                <w:lang w:eastAsia="zh-CN"/>
              </w:rPr>
            </w:pPr>
            <w:r w:rsidRPr="004E5F17">
              <w:rPr>
                <w:rFonts w:eastAsiaTheme="minorEastAsia"/>
                <w:noProof/>
                <w:lang w:val="de-DE" w:eastAsia="de-DE"/>
              </w:rPr>
              <w:drawing>
                <wp:inline distT="0" distB="0" distL="0" distR="0" wp14:anchorId="5C077519" wp14:editId="36263F29">
                  <wp:extent cx="2395164" cy="2099144"/>
                  <wp:effectExtent l="0" t="0" r="0" b="9525"/>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03405" cy="2106366"/>
                          </a:xfrm>
                          <a:prstGeom prst="rect">
                            <a:avLst/>
                          </a:prstGeom>
                          <a:noFill/>
                          <a:ln>
                            <a:noFill/>
                          </a:ln>
                        </pic:spPr>
                      </pic:pic>
                    </a:graphicData>
                  </a:graphic>
                </wp:inline>
              </w:drawing>
            </w:r>
          </w:p>
        </w:tc>
      </w:tr>
      <w:tr w:rsidR="00742E1C" w14:paraId="1C639783" w14:textId="77777777" w:rsidTr="00742E1C">
        <w:tc>
          <w:tcPr>
            <w:tcW w:w="4644" w:type="dxa"/>
          </w:tcPr>
          <w:p w14:paraId="7C402442" w14:textId="77777777" w:rsidR="00742E1C" w:rsidRDefault="00742E1C" w:rsidP="00742E1C">
            <w:pPr>
              <w:rPr>
                <w:rFonts w:eastAsiaTheme="minorEastAsia"/>
                <w:lang w:eastAsia="zh-CN"/>
              </w:rPr>
            </w:pPr>
            <w:r>
              <w:rPr>
                <w:lang w:eastAsia="zh-CN"/>
              </w:rPr>
              <w:t>(c) Using a Comb 2 over 2 symbols: this has a higher sequence length compared to the baseline and therefore provides higher processing gain.</w:t>
            </w:r>
            <w:r>
              <w:rPr>
                <w:lang w:eastAsia="zh-CN"/>
              </w:rPr>
              <w:br/>
              <w:t>This configuration may be preferred if different antenna ports are selected for the symbols</w:t>
            </w:r>
          </w:p>
        </w:tc>
        <w:tc>
          <w:tcPr>
            <w:tcW w:w="4813" w:type="dxa"/>
          </w:tcPr>
          <w:p w14:paraId="43BBF2EF" w14:textId="77777777" w:rsidR="00742E1C" w:rsidRDefault="00742E1C" w:rsidP="00742E1C">
            <w:pPr>
              <w:rPr>
                <w:rFonts w:eastAsiaTheme="minorEastAsia"/>
                <w:lang w:eastAsia="zh-CN"/>
              </w:rPr>
            </w:pPr>
            <w:r>
              <w:rPr>
                <w:rFonts w:eastAsiaTheme="minorEastAsia"/>
                <w:lang w:eastAsia="zh-CN"/>
              </w:rPr>
              <w:t xml:space="preserve">(d) Staggered Comb 2 over 2 symbols: this has the same sequence length as option c. The common decoding of the two symbols is simplified </w:t>
            </w:r>
          </w:p>
        </w:tc>
      </w:tr>
      <w:tr w:rsidR="00742E1C" w14:paraId="2DB5DAA1" w14:textId="77777777" w:rsidTr="00742E1C">
        <w:tc>
          <w:tcPr>
            <w:tcW w:w="4644" w:type="dxa"/>
          </w:tcPr>
          <w:p w14:paraId="33B84A84" w14:textId="77777777" w:rsidR="00742E1C" w:rsidRDefault="00742E1C" w:rsidP="00742E1C">
            <w:pPr>
              <w:jc w:val="center"/>
              <w:rPr>
                <w:rFonts w:eastAsiaTheme="minorEastAsia"/>
                <w:lang w:eastAsia="zh-CN"/>
              </w:rPr>
            </w:pPr>
            <w:r w:rsidRPr="004E5F17">
              <w:rPr>
                <w:rFonts w:eastAsiaTheme="minorEastAsia"/>
                <w:noProof/>
                <w:lang w:val="de-DE" w:eastAsia="de-DE"/>
              </w:rPr>
              <w:lastRenderedPageBreak/>
              <w:drawing>
                <wp:inline distT="0" distB="0" distL="0" distR="0" wp14:anchorId="77FD0222" wp14:editId="684231C7">
                  <wp:extent cx="2284920" cy="2003729"/>
                  <wp:effectExtent l="0" t="0" r="1270" b="3175"/>
                  <wp:docPr id="16"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94830" cy="2012419"/>
                          </a:xfrm>
                          <a:prstGeom prst="rect">
                            <a:avLst/>
                          </a:prstGeom>
                          <a:noFill/>
                          <a:ln>
                            <a:noFill/>
                          </a:ln>
                        </pic:spPr>
                      </pic:pic>
                    </a:graphicData>
                  </a:graphic>
                </wp:inline>
              </w:drawing>
            </w:r>
          </w:p>
        </w:tc>
        <w:tc>
          <w:tcPr>
            <w:tcW w:w="4813" w:type="dxa"/>
          </w:tcPr>
          <w:p w14:paraId="400F8032" w14:textId="77777777" w:rsidR="00742E1C" w:rsidRDefault="00742E1C" w:rsidP="00742E1C">
            <w:pPr>
              <w:jc w:val="center"/>
              <w:rPr>
                <w:rFonts w:eastAsiaTheme="minorEastAsia"/>
                <w:lang w:eastAsia="zh-CN"/>
              </w:rPr>
            </w:pPr>
            <w:r w:rsidRPr="004E5F17">
              <w:rPr>
                <w:rFonts w:eastAsiaTheme="minorEastAsia"/>
                <w:noProof/>
                <w:lang w:val="de-DE" w:eastAsia="de-DE"/>
              </w:rPr>
              <w:drawing>
                <wp:inline distT="0" distB="0" distL="0" distR="0" wp14:anchorId="1BA52318" wp14:editId="50C25F8A">
                  <wp:extent cx="2313511" cy="2027583"/>
                  <wp:effectExtent l="0" t="0" r="0" b="4445"/>
                  <wp:docPr id="17"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22927" cy="2035835"/>
                          </a:xfrm>
                          <a:prstGeom prst="rect">
                            <a:avLst/>
                          </a:prstGeom>
                          <a:noFill/>
                          <a:ln>
                            <a:noFill/>
                          </a:ln>
                        </pic:spPr>
                      </pic:pic>
                    </a:graphicData>
                  </a:graphic>
                </wp:inline>
              </w:drawing>
            </w:r>
          </w:p>
        </w:tc>
      </w:tr>
      <w:tr w:rsidR="00742E1C" w14:paraId="2427D8CC" w14:textId="77777777" w:rsidTr="00742E1C">
        <w:tc>
          <w:tcPr>
            <w:tcW w:w="4644" w:type="dxa"/>
          </w:tcPr>
          <w:p w14:paraId="34910B82" w14:textId="77777777" w:rsidR="00742E1C" w:rsidRDefault="00742E1C" w:rsidP="00742E1C">
            <w:pPr>
              <w:pStyle w:val="tablecell"/>
              <w:rPr>
                <w:noProof/>
                <w:lang w:eastAsia="de-DE"/>
              </w:rPr>
            </w:pPr>
            <w:r>
              <w:rPr>
                <w:noProof/>
                <w:lang w:eastAsia="de-DE"/>
              </w:rPr>
              <w:t>(e</w:t>
            </w:r>
            <w:r w:rsidRPr="0050268F">
              <w:rPr>
                <w:noProof/>
                <w:lang w:eastAsia="de-DE"/>
              </w:rPr>
              <w:t xml:space="preserve">) Staggered Comb 4 over 4 symbols </w:t>
            </w:r>
          </w:p>
          <w:p w14:paraId="3B735CD5" w14:textId="77777777" w:rsidR="00742E1C" w:rsidRDefault="00742E1C" w:rsidP="00742E1C">
            <w:pPr>
              <w:pStyle w:val="tablecell"/>
              <w:numPr>
                <w:ilvl w:val="0"/>
                <w:numId w:val="17"/>
              </w:numPr>
              <w:ind w:left="284" w:hanging="142"/>
              <w:rPr>
                <w:noProof/>
                <w:lang w:eastAsia="de-DE"/>
              </w:rPr>
            </w:pPr>
            <w:r>
              <w:rPr>
                <w:noProof/>
                <w:lang w:eastAsia="de-DE"/>
              </w:rPr>
              <w:t xml:space="preserve">3dB gain compared to (a) from power boosting. </w:t>
            </w:r>
          </w:p>
          <w:p w14:paraId="53BD32B7" w14:textId="77777777" w:rsidR="00742E1C" w:rsidRPr="0050268F" w:rsidRDefault="00742E1C" w:rsidP="00742E1C">
            <w:pPr>
              <w:pStyle w:val="tablecell"/>
              <w:numPr>
                <w:ilvl w:val="0"/>
                <w:numId w:val="17"/>
              </w:numPr>
              <w:ind w:left="284" w:hanging="142"/>
              <w:rPr>
                <w:noProof/>
                <w:lang w:eastAsia="de-DE"/>
              </w:rPr>
            </w:pPr>
            <w:r>
              <w:rPr>
                <w:noProof/>
                <w:lang w:eastAsia="de-DE"/>
              </w:rPr>
              <w:t>3dB gain compared to (a) from  higher sequence length.</w:t>
            </w:r>
          </w:p>
        </w:tc>
        <w:tc>
          <w:tcPr>
            <w:tcW w:w="4813" w:type="dxa"/>
          </w:tcPr>
          <w:p w14:paraId="1C4F806E" w14:textId="77777777" w:rsidR="00742E1C" w:rsidRPr="0050268F" w:rsidRDefault="00742E1C" w:rsidP="00742E1C">
            <w:pPr>
              <w:pStyle w:val="tablecell"/>
              <w:rPr>
                <w:noProof/>
                <w:lang w:eastAsia="de-DE"/>
              </w:rPr>
            </w:pPr>
            <w:r>
              <w:rPr>
                <w:noProof/>
                <w:lang w:eastAsia="de-DE"/>
              </w:rPr>
              <w:t>(f) a ‘</w:t>
            </w:r>
            <w:r w:rsidRPr="0050268F">
              <w:rPr>
                <w:noProof/>
                <w:lang w:eastAsia="de-DE"/>
              </w:rPr>
              <w:t>High performance</w:t>
            </w:r>
            <w:r>
              <w:rPr>
                <w:noProof/>
                <w:lang w:eastAsia="de-DE"/>
              </w:rPr>
              <w:t xml:space="preserve"> configuration’</w:t>
            </w:r>
            <w:r w:rsidRPr="0050268F">
              <w:rPr>
                <w:noProof/>
                <w:lang w:eastAsia="de-DE"/>
              </w:rPr>
              <w:t xml:space="preserve"> (Comb 12 over 12 symbols)</w:t>
            </w:r>
          </w:p>
          <w:p w14:paraId="30FECFA8" w14:textId="77777777" w:rsidR="00742E1C" w:rsidRPr="0050268F" w:rsidRDefault="00742E1C" w:rsidP="00742E1C">
            <w:pPr>
              <w:pStyle w:val="tablecell"/>
              <w:numPr>
                <w:ilvl w:val="0"/>
                <w:numId w:val="18"/>
              </w:numPr>
              <w:ind w:left="318" w:hanging="284"/>
              <w:rPr>
                <w:noProof/>
                <w:lang w:eastAsia="de-DE"/>
              </w:rPr>
            </w:pPr>
            <w:r>
              <w:rPr>
                <w:noProof/>
                <w:lang w:eastAsia="de-DE"/>
              </w:rPr>
              <w:t>7.8dB power boosting gain compared to (a</w:t>
            </w:r>
            <w:r w:rsidRPr="0050268F">
              <w:rPr>
                <w:noProof/>
                <w:lang w:eastAsia="de-DE"/>
              </w:rPr>
              <w:t>)</w:t>
            </w:r>
          </w:p>
          <w:p w14:paraId="3A7135C0" w14:textId="77777777" w:rsidR="00742E1C" w:rsidRPr="006A241C" w:rsidRDefault="00742E1C" w:rsidP="00742E1C">
            <w:pPr>
              <w:pStyle w:val="Listenabsatz"/>
              <w:numPr>
                <w:ilvl w:val="0"/>
                <w:numId w:val="18"/>
              </w:numPr>
              <w:ind w:left="318" w:firstLineChars="0" w:hanging="284"/>
              <w:rPr>
                <w:rFonts w:eastAsiaTheme="minorEastAsia"/>
                <w:lang w:eastAsia="zh-CN"/>
              </w:rPr>
            </w:pPr>
            <w:r w:rsidRPr="006A241C">
              <w:rPr>
                <w:rFonts w:eastAsiaTheme="minorEastAsia"/>
                <w:noProof/>
                <w:lang w:eastAsia="de-DE"/>
              </w:rPr>
              <w:t xml:space="preserve">Longer sequence length (+3dB relative to (a)) </w:t>
            </w:r>
          </w:p>
        </w:tc>
      </w:tr>
    </w:tbl>
    <w:p w14:paraId="27B4DFFB" w14:textId="77777777" w:rsidR="00742E1C" w:rsidRPr="0080255B" w:rsidRDefault="00742E1C" w:rsidP="00742E1C">
      <w:pPr>
        <w:jc w:val="center"/>
        <w:rPr>
          <w:b/>
        </w:rPr>
      </w:pPr>
      <w:bookmarkStart w:id="14" w:name="_Ref418464378"/>
      <w:r w:rsidRPr="0080255B">
        <w:rPr>
          <w:b/>
        </w:rPr>
        <w:t xml:space="preserve">Figure </w:t>
      </w:r>
      <w:r w:rsidRPr="0080255B">
        <w:rPr>
          <w:b/>
          <w:noProof/>
        </w:rPr>
        <w:fldChar w:fldCharType="begin"/>
      </w:r>
      <w:r w:rsidRPr="0080255B">
        <w:rPr>
          <w:b/>
          <w:noProof/>
        </w:rPr>
        <w:instrText xml:space="preserve"> SEQ Figure \* ARABIC </w:instrText>
      </w:r>
      <w:r w:rsidRPr="0080255B">
        <w:rPr>
          <w:b/>
          <w:noProof/>
        </w:rPr>
        <w:fldChar w:fldCharType="separate"/>
      </w:r>
      <w:r w:rsidR="00336841">
        <w:rPr>
          <w:b/>
          <w:noProof/>
        </w:rPr>
        <w:t>7</w:t>
      </w:r>
      <w:r w:rsidRPr="0080255B">
        <w:rPr>
          <w:b/>
          <w:noProof/>
        </w:rPr>
        <w:fldChar w:fldCharType="end"/>
      </w:r>
      <w:bookmarkEnd w:id="14"/>
      <w:r w:rsidRPr="0080255B">
        <w:rPr>
          <w:b/>
        </w:rPr>
        <w:t>: Examples for SRS pattern.</w:t>
      </w:r>
    </w:p>
    <w:p w14:paraId="610159CD" w14:textId="77777777" w:rsidR="00742E1C" w:rsidRDefault="00742E1C" w:rsidP="00742E1C">
      <w:pPr>
        <w:autoSpaceDE/>
        <w:autoSpaceDN/>
        <w:adjustRightInd/>
        <w:snapToGrid/>
        <w:spacing w:after="0"/>
        <w:jc w:val="left"/>
      </w:pPr>
    </w:p>
    <w:p w14:paraId="0BDF0177" w14:textId="1FA20741" w:rsidR="00742E1C" w:rsidRDefault="00742E1C" w:rsidP="00742E1C">
      <w:pPr>
        <w:autoSpaceDE/>
        <w:autoSpaceDN/>
        <w:adjustRightInd/>
        <w:snapToGrid/>
        <w:spacing w:after="0"/>
        <w:jc w:val="left"/>
        <w:rPr>
          <w:noProof/>
        </w:rPr>
      </w:pPr>
      <w:r w:rsidRPr="0080255B">
        <w:t xml:space="preserve">In </w:t>
      </w:r>
      <w:r w:rsidR="00336841">
        <w:fldChar w:fldCharType="begin"/>
      </w:r>
      <w:r w:rsidR="00336841">
        <w:instrText xml:space="preserve"> REF _Ref418464378 \h </w:instrText>
      </w:r>
      <w:r w:rsidR="00336841">
        <w:fldChar w:fldCharType="separate"/>
      </w:r>
      <w:r w:rsidR="00336841" w:rsidRPr="0080255B">
        <w:rPr>
          <w:b/>
        </w:rPr>
        <w:t xml:space="preserve">Figure </w:t>
      </w:r>
      <w:r w:rsidR="00336841">
        <w:rPr>
          <w:b/>
          <w:noProof/>
        </w:rPr>
        <w:t>7</w:t>
      </w:r>
      <w:r w:rsidR="00336841">
        <w:fldChar w:fldCharType="end"/>
      </w:r>
      <w:r w:rsidRPr="00471C4E">
        <w:rPr>
          <w:noProof/>
        </w:rPr>
        <w:t>,</w:t>
      </w:r>
      <w:r w:rsidRPr="0080255B">
        <w:rPr>
          <w:noProof/>
        </w:rPr>
        <w:t xml:space="preserve"> </w:t>
      </w:r>
      <w:r>
        <w:rPr>
          <w:noProof/>
        </w:rPr>
        <w:t xml:space="preserve">we depict the baseline SRS (the SRS which has been used for UTDOA with the LTE system) together with possible enhancements that can be made to SRS for positioning use case. </w:t>
      </w:r>
    </w:p>
    <w:p w14:paraId="0547EC9B" w14:textId="77777777" w:rsidR="00742E1C" w:rsidRDefault="00742E1C" w:rsidP="00742E1C">
      <w:pPr>
        <w:autoSpaceDE/>
        <w:autoSpaceDN/>
        <w:adjustRightInd/>
        <w:snapToGrid/>
        <w:spacing w:after="0"/>
        <w:jc w:val="left"/>
        <w:rPr>
          <w:noProof/>
        </w:rPr>
      </w:pPr>
    </w:p>
    <w:p w14:paraId="334C9687" w14:textId="77777777" w:rsidR="00742E1C" w:rsidRDefault="00742E1C" w:rsidP="00742E1C">
      <w:pPr>
        <w:autoSpaceDE/>
        <w:autoSpaceDN/>
        <w:adjustRightInd/>
        <w:snapToGrid/>
        <w:spacing w:after="0"/>
        <w:jc w:val="left"/>
        <w:rPr>
          <w:noProof/>
        </w:rPr>
      </w:pPr>
      <w:r>
        <w:rPr>
          <w:noProof/>
        </w:rPr>
        <w:t>In order to enhance the hearability of SRS signals at multiple gNBs, especially when the UE is closer to its serving gNB, the following adjustments can be made:</w:t>
      </w:r>
    </w:p>
    <w:p w14:paraId="1C3796EE" w14:textId="77777777" w:rsidR="00742E1C" w:rsidRDefault="00742E1C" w:rsidP="00742E1C">
      <w:pPr>
        <w:autoSpaceDE/>
        <w:autoSpaceDN/>
        <w:adjustRightInd/>
        <w:snapToGrid/>
        <w:spacing w:after="0"/>
        <w:jc w:val="left"/>
        <w:rPr>
          <w:noProof/>
        </w:rPr>
      </w:pPr>
    </w:p>
    <w:p w14:paraId="1BA5F2CB" w14:textId="52E36250" w:rsidR="00742E1C" w:rsidRDefault="00BC557D" w:rsidP="00742E1C">
      <w:pPr>
        <w:pStyle w:val="Listenabsatz"/>
        <w:numPr>
          <w:ilvl w:val="0"/>
          <w:numId w:val="18"/>
        </w:numPr>
        <w:autoSpaceDE/>
        <w:autoSpaceDN/>
        <w:adjustRightInd/>
        <w:snapToGrid/>
        <w:spacing w:after="0"/>
        <w:ind w:firstLineChars="0"/>
        <w:jc w:val="left"/>
        <w:rPr>
          <w:noProof/>
        </w:rPr>
      </w:pPr>
      <w:r w:rsidRPr="004E5F17">
        <w:rPr>
          <w:noProof/>
        </w:rPr>
        <w:t>In</w:t>
      </w:r>
      <w:r w:rsidR="00742E1C" w:rsidRPr="004E5F17">
        <w:rPr>
          <w:noProof/>
        </w:rPr>
        <w:t>creasing</w:t>
      </w:r>
      <w:r w:rsidR="00742E1C">
        <w:rPr>
          <w:noProof/>
        </w:rPr>
        <w:t xml:space="preserve"> the transmission comb</w:t>
      </w:r>
      <w:r w:rsidR="008B1AC8">
        <w:rPr>
          <w:noProof/>
        </w:rPr>
        <w:t xml:space="preserve"> </w:t>
      </w:r>
      <w:r w:rsidR="004E5F17">
        <w:rPr>
          <w:noProof/>
        </w:rPr>
        <w:t xml:space="preserve">size </w:t>
      </w:r>
      <w:r w:rsidR="00742E1C">
        <w:rPr>
          <w:noProof/>
        </w:rPr>
        <w:t xml:space="preserve">boosts the power per RE but the processing gain decreases due to a decrease in the sequence length. </w:t>
      </w:r>
    </w:p>
    <w:p w14:paraId="4860106A" w14:textId="77777777" w:rsidR="00742E1C" w:rsidRDefault="00742E1C" w:rsidP="00742E1C">
      <w:pPr>
        <w:pStyle w:val="Listenabsatz"/>
        <w:autoSpaceDE/>
        <w:autoSpaceDN/>
        <w:adjustRightInd/>
        <w:snapToGrid/>
        <w:spacing w:after="0"/>
        <w:ind w:left="720" w:firstLineChars="0" w:firstLine="0"/>
        <w:jc w:val="left"/>
        <w:rPr>
          <w:noProof/>
        </w:rPr>
      </w:pPr>
    </w:p>
    <w:p w14:paraId="286294F7" w14:textId="77777777" w:rsidR="00742E1C" w:rsidRDefault="00742E1C" w:rsidP="00742E1C">
      <w:pPr>
        <w:pStyle w:val="Listenabsatz"/>
        <w:numPr>
          <w:ilvl w:val="0"/>
          <w:numId w:val="18"/>
        </w:numPr>
        <w:autoSpaceDE/>
        <w:autoSpaceDN/>
        <w:adjustRightInd/>
        <w:snapToGrid/>
        <w:spacing w:after="0"/>
        <w:ind w:firstLineChars="0"/>
        <w:jc w:val="left"/>
        <w:rPr>
          <w:noProof/>
        </w:rPr>
      </w:pPr>
      <w:r>
        <w:rPr>
          <w:noProof/>
        </w:rPr>
        <w:t xml:space="preserve">Nevertheless, when two (or more) shorter sequences (with a larger transmission comb) is repeated (either using the same Zadoff-Chu (ZC) sequence, a different one or a long sequence is spread over two (or more) symbols) but with an offset, thereby forming an staggered pattern, the OFDM symbols can be combined together in an efficient way (“de-staggering”). The advantages of the longer sequence (“processing gain”) are maintained and the SINR is increased due to the possible power boosting. </w:t>
      </w:r>
    </w:p>
    <w:p w14:paraId="68F99521" w14:textId="77777777" w:rsidR="00742E1C" w:rsidRDefault="00742E1C" w:rsidP="00742E1C">
      <w:pPr>
        <w:pStyle w:val="Listenabsatz"/>
        <w:autoSpaceDE/>
        <w:autoSpaceDN/>
        <w:adjustRightInd/>
        <w:snapToGrid/>
        <w:spacing w:after="0"/>
        <w:ind w:left="720" w:firstLineChars="0" w:firstLine="0"/>
        <w:jc w:val="left"/>
        <w:rPr>
          <w:noProof/>
        </w:rPr>
      </w:pPr>
    </w:p>
    <w:p w14:paraId="49DB052E" w14:textId="77777777" w:rsidR="00742E1C" w:rsidRDefault="00742E1C" w:rsidP="00742E1C">
      <w:pPr>
        <w:autoSpaceDE/>
        <w:autoSpaceDN/>
        <w:adjustRightInd/>
        <w:snapToGrid/>
        <w:spacing w:after="0"/>
        <w:ind w:left="720"/>
        <w:jc w:val="left"/>
        <w:rPr>
          <w:noProof/>
        </w:rPr>
      </w:pPr>
      <w:r>
        <w:rPr>
          <w:noProof/>
        </w:rPr>
        <w:t>In principle, there are following choices in generating a longer  sequence</w:t>
      </w:r>
    </w:p>
    <w:p w14:paraId="726288A7" w14:textId="77777777" w:rsidR="00742E1C" w:rsidRDefault="00742E1C" w:rsidP="00742E1C">
      <w:pPr>
        <w:pStyle w:val="Listenabsatz"/>
        <w:numPr>
          <w:ilvl w:val="0"/>
          <w:numId w:val="33"/>
        </w:numPr>
        <w:autoSpaceDE/>
        <w:autoSpaceDN/>
        <w:adjustRightInd/>
        <w:snapToGrid/>
        <w:spacing w:after="0"/>
        <w:ind w:firstLineChars="0"/>
        <w:jc w:val="left"/>
        <w:rPr>
          <w:noProof/>
        </w:rPr>
      </w:pPr>
      <w:r>
        <w:rPr>
          <w:noProof/>
        </w:rPr>
        <w:t xml:space="preserve">Using the same ZC sequence for each repetition </w:t>
      </w:r>
    </w:p>
    <w:p w14:paraId="492171CB" w14:textId="77777777" w:rsidR="00742E1C" w:rsidRDefault="00742E1C" w:rsidP="00742E1C">
      <w:pPr>
        <w:pStyle w:val="Listenabsatz"/>
        <w:numPr>
          <w:ilvl w:val="0"/>
          <w:numId w:val="33"/>
        </w:numPr>
        <w:autoSpaceDE/>
        <w:autoSpaceDN/>
        <w:adjustRightInd/>
        <w:snapToGrid/>
        <w:spacing w:after="0"/>
        <w:ind w:firstLineChars="0"/>
        <w:jc w:val="left"/>
        <w:rPr>
          <w:noProof/>
        </w:rPr>
      </w:pPr>
      <w:r>
        <w:rPr>
          <w:noProof/>
        </w:rPr>
        <w:t xml:space="preserve">Using a different ZC sequence for each repetition </w:t>
      </w:r>
    </w:p>
    <w:p w14:paraId="23174DCB" w14:textId="77777777" w:rsidR="00742E1C" w:rsidRDefault="00742E1C" w:rsidP="00742E1C">
      <w:pPr>
        <w:pStyle w:val="Listenabsatz"/>
        <w:numPr>
          <w:ilvl w:val="0"/>
          <w:numId w:val="33"/>
        </w:numPr>
        <w:autoSpaceDE/>
        <w:autoSpaceDN/>
        <w:adjustRightInd/>
        <w:snapToGrid/>
        <w:spacing w:after="0"/>
        <w:ind w:firstLineChars="0"/>
        <w:jc w:val="left"/>
        <w:rPr>
          <w:noProof/>
        </w:rPr>
      </w:pPr>
      <w:r>
        <w:rPr>
          <w:noProof/>
        </w:rPr>
        <w:t>Taking a longer ZC sequence and transmitting it over multiple OFDM symbols</w:t>
      </w:r>
    </w:p>
    <w:p w14:paraId="50101E71" w14:textId="77777777" w:rsidR="00742E1C" w:rsidRDefault="00742E1C" w:rsidP="00742E1C">
      <w:pPr>
        <w:autoSpaceDE/>
        <w:autoSpaceDN/>
        <w:adjustRightInd/>
        <w:snapToGrid/>
        <w:spacing w:after="0"/>
        <w:jc w:val="left"/>
        <w:rPr>
          <w:noProof/>
        </w:rPr>
      </w:pPr>
    </w:p>
    <w:p w14:paraId="156CA9A6" w14:textId="30046D5A" w:rsidR="00742E1C" w:rsidRDefault="00BC557D" w:rsidP="00742E1C">
      <w:pPr>
        <w:autoSpaceDE/>
        <w:autoSpaceDN/>
        <w:adjustRightInd/>
        <w:snapToGrid/>
        <w:spacing w:after="0"/>
        <w:ind w:left="720"/>
        <w:jc w:val="left"/>
        <w:rPr>
          <w:noProof/>
        </w:rPr>
      </w:pPr>
      <w:r>
        <w:rPr>
          <w:noProof/>
        </w:rPr>
        <w:t>Option 1 and 2, select</w:t>
      </w:r>
      <w:r w:rsidR="00742E1C">
        <w:rPr>
          <w:noProof/>
        </w:rPr>
        <w:t xml:space="preserve"> shorter length ZC sequence to be generated, whereas Option 3 would require mapping of ZC sequence to be altered. Since a ZC sequence is mapped over several OFDM symbols, the slice of ZC sequence remaining within an OFDM symbol would not retain a low PAPR property of ZC sequence. For this reason, option 1 or option 2 is prefereed.</w:t>
      </w:r>
    </w:p>
    <w:p w14:paraId="04B4FB8F" w14:textId="77777777" w:rsidR="00742E1C" w:rsidRDefault="00742E1C" w:rsidP="00742E1C">
      <w:pPr>
        <w:rPr>
          <w:b/>
        </w:rPr>
      </w:pPr>
    </w:p>
    <w:p w14:paraId="2E233D8B" w14:textId="77777777" w:rsidR="00742E1C" w:rsidRPr="00231F85" w:rsidRDefault="00742E1C" w:rsidP="00742E1C">
      <w:r>
        <w:t>In summary, i</w:t>
      </w:r>
      <w:r w:rsidRPr="00231F85">
        <w:t>ncreasing the allowed parameter range for comb factor (</w:t>
      </w:r>
      <w:r w:rsidRPr="00231F85">
        <w:rPr>
          <w:i/>
        </w:rPr>
        <w:t>K</w:t>
      </w:r>
      <w:r w:rsidRPr="00231F85">
        <w:rPr>
          <w:vertAlign w:val="subscript"/>
        </w:rPr>
        <w:t>TC</w:t>
      </w:r>
      <w:r w:rsidRPr="00231F85">
        <w:t>)</w:t>
      </w:r>
      <w:r w:rsidRPr="00231F85">
        <w:rPr>
          <w:vertAlign w:val="subscript"/>
        </w:rPr>
        <w:t>,</w:t>
      </w:r>
      <w:r w:rsidRPr="00231F85">
        <w:t xml:space="preserve"> </w:t>
      </w:r>
      <w:r>
        <w:t xml:space="preserve">number of available </w:t>
      </w:r>
      <w:r w:rsidRPr="00231F85">
        <w:t xml:space="preserve">SRS </w:t>
      </w:r>
      <w:r>
        <w:t xml:space="preserve">symbols </w:t>
      </w:r>
      <w:r w:rsidRPr="00231F85">
        <w:t xml:space="preserve">in a slot and the number of OFDM symbols per SRS resource (nrofSymbols) offers </w:t>
      </w:r>
      <w:r>
        <w:t>the following advantages:</w:t>
      </w:r>
    </w:p>
    <w:p w14:paraId="18FCD7DD" w14:textId="77777777" w:rsidR="00742E1C" w:rsidRPr="00231F85" w:rsidRDefault="00742E1C" w:rsidP="00742E1C">
      <w:pPr>
        <w:pStyle w:val="Listenabsatz"/>
        <w:numPr>
          <w:ilvl w:val="0"/>
          <w:numId w:val="41"/>
        </w:numPr>
        <w:ind w:firstLineChars="0"/>
      </w:pPr>
      <w:r>
        <w:t>Multiplexing a h</w:t>
      </w:r>
      <w:r w:rsidRPr="00231F85">
        <w:t xml:space="preserve">igher number of UEs per slot </w:t>
      </w:r>
    </w:p>
    <w:p w14:paraId="36F1EF02" w14:textId="77777777" w:rsidR="00742E1C" w:rsidRPr="00231F85" w:rsidRDefault="00742E1C" w:rsidP="00742E1C">
      <w:pPr>
        <w:pStyle w:val="Listenabsatz"/>
        <w:numPr>
          <w:ilvl w:val="0"/>
          <w:numId w:val="41"/>
        </w:numPr>
        <w:ind w:firstLineChars="0"/>
      </w:pPr>
      <w:r>
        <w:t>Achieving a p</w:t>
      </w:r>
      <w:r w:rsidRPr="00231F85">
        <w:t xml:space="preserve">ower boosting gain </w:t>
      </w:r>
    </w:p>
    <w:p w14:paraId="7A6B02A1" w14:textId="77777777" w:rsidR="00742E1C" w:rsidRPr="00231F85" w:rsidRDefault="00742E1C" w:rsidP="00742E1C">
      <w:pPr>
        <w:pStyle w:val="Listenabsatz"/>
        <w:numPr>
          <w:ilvl w:val="0"/>
          <w:numId w:val="41"/>
        </w:numPr>
        <w:ind w:firstLineChars="0"/>
      </w:pPr>
      <w:r>
        <w:t xml:space="preserve">Achieving a higher processing gain (by constructing in effect a longer </w:t>
      </w:r>
      <w:r w:rsidRPr="00231F85">
        <w:t>sequence length</w:t>
      </w:r>
      <w:r>
        <w:t>)</w:t>
      </w:r>
      <w:r w:rsidRPr="00231F85">
        <w:t xml:space="preserve"> </w:t>
      </w:r>
    </w:p>
    <w:p w14:paraId="7650D1B2" w14:textId="77777777" w:rsidR="00742E1C" w:rsidRPr="00231F85" w:rsidRDefault="00742E1C" w:rsidP="00742E1C">
      <w:pPr>
        <w:pStyle w:val="Listenabsatz"/>
        <w:numPr>
          <w:ilvl w:val="0"/>
          <w:numId w:val="41"/>
        </w:numPr>
        <w:ind w:firstLineChars="0"/>
      </w:pPr>
      <w:r>
        <w:lastRenderedPageBreak/>
        <w:t>Some c</w:t>
      </w:r>
      <w:r w:rsidRPr="00C8266F">
        <w:t xml:space="preserve">ombinations of </w:t>
      </w:r>
      <w:r>
        <w:t>above</w:t>
      </w:r>
    </w:p>
    <w:p w14:paraId="15899992" w14:textId="77777777" w:rsidR="00742E1C" w:rsidRDefault="00742E1C" w:rsidP="00742E1C">
      <w:r>
        <w:t>Based on our analysis above, we express our views regarding the SRS resource mapping as follows:</w:t>
      </w:r>
    </w:p>
    <w:p w14:paraId="5AD52BE9" w14:textId="77777777" w:rsidR="00742E1C" w:rsidRDefault="00742E1C" w:rsidP="00742E1C">
      <w:pPr>
        <w:autoSpaceDE/>
        <w:autoSpaceDN/>
        <w:adjustRightInd/>
        <w:snapToGrid/>
        <w:spacing w:after="0"/>
        <w:jc w:val="left"/>
        <w:rPr>
          <w:b/>
          <w:bCs/>
          <w:sz w:val="28"/>
          <w:szCs w:val="28"/>
        </w:rPr>
      </w:pPr>
    </w:p>
    <w:p w14:paraId="3F027A7D" w14:textId="33DB457A" w:rsidR="00742E1C" w:rsidRDefault="00742E1C" w:rsidP="00827D0C">
      <w:pPr>
        <w:pStyle w:val="berschrift1"/>
        <w:numPr>
          <w:ilvl w:val="0"/>
          <w:numId w:val="0"/>
        </w:numPr>
      </w:pPr>
      <w:r>
        <w:t>Analysis of enhanced SRS signal for positioning use case</w:t>
      </w:r>
    </w:p>
    <w:p w14:paraId="5D21D604" w14:textId="77777777" w:rsidR="00742E1C" w:rsidRDefault="00742E1C" w:rsidP="00742E1C">
      <w:pPr>
        <w:rPr>
          <w:rFonts w:eastAsiaTheme="minorEastAsia"/>
          <w:lang w:eastAsia="zh-CN"/>
        </w:rPr>
      </w:pPr>
      <w:r>
        <w:t>In our earlier contribution, we presented the concept of staggering SRS using</w:t>
      </w:r>
      <w:r>
        <w:rPr>
          <w:rFonts w:eastAsiaTheme="minorEastAsia"/>
          <w:lang w:eastAsia="zh-CN"/>
        </w:rPr>
        <w:t xml:space="preserve"> transmission comb number (</w:t>
      </w:r>
      <w:r w:rsidRPr="0041194D">
        <w:rPr>
          <w:rFonts w:eastAsiaTheme="minorEastAsia"/>
          <w:i/>
          <w:lang w:eastAsia="zh-CN"/>
        </w:rPr>
        <w:t>K</w:t>
      </w:r>
      <w:r w:rsidRPr="0041194D">
        <w:rPr>
          <w:rFonts w:eastAsiaTheme="minorEastAsia"/>
          <w:vertAlign w:val="subscript"/>
          <w:lang w:eastAsia="zh-CN"/>
        </w:rPr>
        <w:t>TC</w:t>
      </w:r>
      <w:r>
        <w:rPr>
          <w:rFonts w:eastAsiaTheme="minorEastAsia"/>
          <w:lang w:eastAsia="zh-CN"/>
        </w:rPr>
        <w:t xml:space="preserve">) equal to 12 and compared it against using the SRS using </w:t>
      </w:r>
      <w:r w:rsidRPr="0041194D">
        <w:rPr>
          <w:rFonts w:eastAsiaTheme="minorEastAsia"/>
          <w:i/>
          <w:lang w:eastAsia="zh-CN"/>
        </w:rPr>
        <w:t>K</w:t>
      </w:r>
      <w:r w:rsidRPr="0041194D">
        <w:rPr>
          <w:rFonts w:eastAsiaTheme="minorEastAsia"/>
          <w:vertAlign w:val="subscript"/>
          <w:lang w:eastAsia="zh-CN"/>
        </w:rPr>
        <w:t>TC</w:t>
      </w:r>
      <w:r>
        <w:rPr>
          <w:rFonts w:eastAsiaTheme="minorEastAsia"/>
          <w:lang w:eastAsia="zh-CN"/>
        </w:rPr>
        <w:t xml:space="preserve"> = 2 and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symb</m:t>
            </m:r>
          </m:sub>
          <m:sup>
            <m:r>
              <m:rPr>
                <m:sty m:val="p"/>
              </m:rPr>
              <w:rPr>
                <w:rFonts w:ascii="Cambria Math" w:eastAsiaTheme="minorEastAsia" w:hAnsi="Cambria Math"/>
                <w:lang w:eastAsia="zh-CN"/>
              </w:rPr>
              <m:t>SRS</m:t>
            </m:r>
          </m:sup>
        </m:sSubSup>
      </m:oMath>
      <w:r>
        <w:rPr>
          <w:rFonts w:eastAsiaTheme="minorEastAsia"/>
          <w:lang w:eastAsia="zh-CN"/>
        </w:rPr>
        <w:t xml:space="preserve"> = 1 using link level simulations.  We applied the system level channel models for a single link, to investigate whether the signal is hearable at multiple gNBs or not. In other words, we tried to evaluate whether or not a gNB can measure ToA within a certain error range between the UE transmitting SRS and the gNB. For this purpose, the following parameters were taken: </w:t>
      </w:r>
    </w:p>
    <w:p w14:paraId="761C31AA" w14:textId="77777777" w:rsidR="00742E1C" w:rsidRDefault="00742E1C" w:rsidP="00742E1C">
      <w:pPr>
        <w:pStyle w:val="Textkrper"/>
        <w:numPr>
          <w:ilvl w:val="0"/>
          <w:numId w:val="10"/>
        </w:numPr>
        <w:spacing w:line="260" w:lineRule="exact"/>
        <w:rPr>
          <w:rFonts w:eastAsiaTheme="minorEastAsia"/>
          <w:lang w:eastAsia="zh-CN"/>
        </w:rPr>
      </w:pPr>
      <w:r>
        <w:rPr>
          <w:rFonts w:eastAsiaTheme="minorEastAsia"/>
          <w:lang w:eastAsia="zh-CN"/>
        </w:rPr>
        <w:t xml:space="preserve">50MHz bandwidth, thereby supporting a high time resolution for the ToA estimation </w:t>
      </w:r>
    </w:p>
    <w:p w14:paraId="32AA3B46" w14:textId="77777777" w:rsidR="00742E1C" w:rsidRPr="00CA0E6D" w:rsidRDefault="00742E1C" w:rsidP="00742E1C">
      <w:pPr>
        <w:pStyle w:val="Textkrper"/>
        <w:numPr>
          <w:ilvl w:val="0"/>
          <w:numId w:val="10"/>
        </w:numPr>
        <w:spacing w:line="260" w:lineRule="exact"/>
        <w:rPr>
          <w:rFonts w:eastAsiaTheme="minorEastAsia"/>
          <w:lang w:eastAsia="zh-CN"/>
        </w:rPr>
      </w:pPr>
      <w:r>
        <w:rPr>
          <w:rFonts w:eastAsiaTheme="minorEastAsia"/>
          <w:lang w:eastAsia="zh-CN"/>
        </w:rPr>
        <w:t xml:space="preserve">23 dBm of peak transmit power for a UE, in line with the simulation assumptions made during the NR positioning study item </w:t>
      </w:r>
    </w:p>
    <w:p w14:paraId="47B0B14A" w14:textId="77777777" w:rsidR="00742E1C" w:rsidRDefault="00742E1C" w:rsidP="00742E1C">
      <w:pPr>
        <w:rPr>
          <w:rFonts w:eastAsiaTheme="minorEastAsia"/>
          <w:lang w:eastAsia="zh-CN"/>
        </w:rPr>
      </w:pPr>
      <w:r>
        <w:rPr>
          <w:rFonts w:eastAsiaTheme="minorEastAsia"/>
          <w:lang w:eastAsia="zh-CN"/>
        </w:rPr>
        <w:t xml:space="preserve">Two configurations were investigated: </w:t>
      </w:r>
    </w:p>
    <w:p w14:paraId="608E3AF3" w14:textId="77777777" w:rsidR="00742E1C" w:rsidRDefault="00742E1C" w:rsidP="00742E1C">
      <w:pPr>
        <w:pStyle w:val="Textkrper"/>
        <w:numPr>
          <w:ilvl w:val="0"/>
          <w:numId w:val="23"/>
        </w:numPr>
        <w:spacing w:line="260" w:lineRule="exact"/>
        <w:rPr>
          <w:rFonts w:eastAsiaTheme="minorEastAsia"/>
          <w:lang w:eastAsia="zh-CN"/>
        </w:rPr>
      </w:pPr>
      <w:r>
        <w:rPr>
          <w:rFonts w:eastAsiaTheme="minorEastAsia"/>
          <w:lang w:eastAsia="zh-CN"/>
        </w:rPr>
        <w:t xml:space="preserve">SRS using one OFDM symbol with  </w:t>
      </w:r>
      <w:r w:rsidRPr="0041194D">
        <w:rPr>
          <w:rFonts w:eastAsiaTheme="minorEastAsia"/>
          <w:i/>
          <w:lang w:eastAsia="zh-CN"/>
        </w:rPr>
        <w:t>K</w:t>
      </w:r>
      <w:r w:rsidRPr="0041194D">
        <w:rPr>
          <w:rFonts w:eastAsiaTheme="minorEastAsia"/>
          <w:vertAlign w:val="subscript"/>
          <w:lang w:eastAsia="zh-CN"/>
        </w:rPr>
        <w:t>TC</w:t>
      </w:r>
      <w:r>
        <w:rPr>
          <w:rFonts w:eastAsiaTheme="minorEastAsia"/>
          <w:lang w:eastAsia="zh-CN"/>
        </w:rPr>
        <w:t xml:space="preserve"> = 2 (Baseline) </w:t>
      </w:r>
    </w:p>
    <w:p w14:paraId="4B7858AA" w14:textId="77777777" w:rsidR="00742E1C" w:rsidRDefault="00742E1C" w:rsidP="00742E1C">
      <w:pPr>
        <w:pStyle w:val="Listenabsatz"/>
        <w:numPr>
          <w:ilvl w:val="0"/>
          <w:numId w:val="23"/>
        </w:numPr>
        <w:ind w:firstLineChars="0"/>
        <w:rPr>
          <w:rFonts w:eastAsiaTheme="minorEastAsia"/>
          <w:lang w:eastAsia="zh-CN"/>
        </w:rPr>
      </w:pPr>
      <w:r>
        <w:rPr>
          <w:rFonts w:eastAsiaTheme="minorEastAsia"/>
          <w:lang w:eastAsia="zh-CN"/>
        </w:rPr>
        <w:t xml:space="preserve">Proposed SRS (with </w:t>
      </w:r>
      <w:r w:rsidRPr="0041194D">
        <w:rPr>
          <w:rFonts w:eastAsiaTheme="minorEastAsia"/>
          <w:i/>
          <w:lang w:eastAsia="zh-CN"/>
        </w:rPr>
        <w:t>K</w:t>
      </w:r>
      <w:r w:rsidRPr="0041194D">
        <w:rPr>
          <w:rFonts w:eastAsiaTheme="minorEastAsia"/>
          <w:vertAlign w:val="subscript"/>
          <w:lang w:eastAsia="zh-CN"/>
        </w:rPr>
        <w:t>TC</w:t>
      </w:r>
      <w:r>
        <w:rPr>
          <w:rFonts w:eastAsiaTheme="minorEastAsia"/>
          <w:lang w:eastAsia="zh-CN"/>
        </w:rPr>
        <w:t xml:space="preserve"> increased to 12) and staggering (Enhanced SRS) </w:t>
      </w:r>
    </w:p>
    <w:p w14:paraId="62EE4A2C" w14:textId="77777777" w:rsidR="00742E1C" w:rsidRDefault="00742E1C" w:rsidP="00742E1C">
      <w:pPr>
        <w:autoSpaceDE/>
        <w:autoSpaceDN/>
        <w:adjustRightInd/>
        <w:snapToGrid/>
        <w:spacing w:after="0"/>
        <w:jc w:val="left"/>
        <w:rPr>
          <w:rFonts w:eastAsiaTheme="minorEastAsia"/>
          <w:lang w:eastAsia="zh-CN"/>
        </w:rPr>
      </w:pPr>
    </w:p>
    <w:p w14:paraId="6AA060B5" w14:textId="77777777" w:rsidR="00742E1C" w:rsidRDefault="00742E1C" w:rsidP="00742E1C">
      <w:pPr>
        <w:autoSpaceDE/>
        <w:autoSpaceDN/>
        <w:adjustRightInd/>
        <w:snapToGrid/>
        <w:spacing w:after="0"/>
        <w:jc w:val="left"/>
        <w:rPr>
          <w:rFonts w:eastAsiaTheme="minorEastAsia"/>
          <w:lang w:eastAsia="zh-CN"/>
        </w:rPr>
      </w:pPr>
      <w:r>
        <w:rPr>
          <w:rFonts w:eastAsiaTheme="minorEastAsia"/>
          <w:lang w:eastAsia="zh-CN"/>
        </w:rPr>
        <w:t xml:space="preserve">The results obtained are tabulated as follows: </w:t>
      </w:r>
    </w:p>
    <w:p w14:paraId="25AB0115" w14:textId="77777777" w:rsidR="00742E1C" w:rsidRDefault="00742E1C" w:rsidP="00742E1C">
      <w:pPr>
        <w:autoSpaceDE/>
        <w:autoSpaceDN/>
        <w:adjustRightInd/>
        <w:snapToGrid/>
        <w:spacing w:after="0"/>
        <w:jc w:val="left"/>
        <w:rPr>
          <w:rFonts w:eastAsiaTheme="minorEastAsia"/>
          <w:lang w:eastAsia="zh-CN"/>
        </w:rPr>
      </w:pPr>
    </w:p>
    <w:tbl>
      <w:tblPr>
        <w:tblStyle w:val="Tabellenraster"/>
        <w:tblW w:w="0" w:type="auto"/>
        <w:tblLook w:val="04A0" w:firstRow="1" w:lastRow="0" w:firstColumn="1" w:lastColumn="0" w:noHBand="0" w:noVBand="1"/>
      </w:tblPr>
      <w:tblGrid>
        <w:gridCol w:w="3510"/>
        <w:gridCol w:w="2410"/>
        <w:gridCol w:w="3537"/>
      </w:tblGrid>
      <w:tr w:rsidR="00742E1C" w14:paraId="02777742" w14:textId="77777777" w:rsidTr="00742E1C">
        <w:tc>
          <w:tcPr>
            <w:tcW w:w="351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5549BD" w14:textId="77777777" w:rsidR="00742E1C" w:rsidRDefault="00742E1C" w:rsidP="00742E1C"/>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FA9998" w14:textId="77777777" w:rsidR="00742E1C" w:rsidRDefault="00742E1C" w:rsidP="00742E1C">
            <w:pPr>
              <w:jc w:val="center"/>
            </w:pPr>
            <w:r>
              <w:t xml:space="preserve">Rel. 15 SRS </w:t>
            </w:r>
            <w:r>
              <w:br/>
              <w:t>(in Baseline Configuration)</w:t>
            </w:r>
          </w:p>
        </w:tc>
        <w:tc>
          <w:tcPr>
            <w:tcW w:w="353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E3566D" w14:textId="77777777" w:rsidR="00742E1C" w:rsidRDefault="00742E1C" w:rsidP="00742E1C">
            <w:pPr>
              <w:jc w:val="center"/>
            </w:pPr>
            <w:r>
              <w:t xml:space="preserve">Enhanced SRS  </w:t>
            </w:r>
            <w:r>
              <w:br/>
              <w:t>(“staggered transmission comb structure”)</w:t>
            </w:r>
          </w:p>
        </w:tc>
      </w:tr>
      <w:tr w:rsidR="00742E1C" w14:paraId="7E9D64C4" w14:textId="77777777" w:rsidTr="00742E1C">
        <w:tc>
          <w:tcPr>
            <w:tcW w:w="3510" w:type="dxa"/>
            <w:tcBorders>
              <w:top w:val="single" w:sz="4" w:space="0" w:color="auto"/>
              <w:left w:val="single" w:sz="4" w:space="0" w:color="auto"/>
              <w:bottom w:val="single" w:sz="4" w:space="0" w:color="auto"/>
              <w:right w:val="single" w:sz="4" w:space="0" w:color="auto"/>
            </w:tcBorders>
            <w:hideMark/>
          </w:tcPr>
          <w:p w14:paraId="3C26C26B" w14:textId="77777777" w:rsidR="00742E1C" w:rsidRDefault="00742E1C" w:rsidP="00742E1C">
            <w:pPr>
              <w:spacing w:after="0"/>
            </w:pPr>
            <w:r>
              <w:t>Bandwidth</w:t>
            </w:r>
          </w:p>
        </w:tc>
        <w:tc>
          <w:tcPr>
            <w:tcW w:w="2410" w:type="dxa"/>
            <w:tcBorders>
              <w:top w:val="single" w:sz="4" w:space="0" w:color="auto"/>
              <w:left w:val="single" w:sz="4" w:space="0" w:color="auto"/>
              <w:bottom w:val="single" w:sz="4" w:space="0" w:color="auto"/>
              <w:right w:val="single" w:sz="4" w:space="0" w:color="auto"/>
            </w:tcBorders>
            <w:hideMark/>
          </w:tcPr>
          <w:p w14:paraId="35FD597E" w14:textId="77777777" w:rsidR="00742E1C" w:rsidRDefault="00742E1C" w:rsidP="00742E1C">
            <w:pPr>
              <w:spacing w:after="0"/>
              <w:jc w:val="center"/>
            </w:pPr>
            <w:r>
              <w:t>50MHz</w:t>
            </w:r>
          </w:p>
        </w:tc>
        <w:tc>
          <w:tcPr>
            <w:tcW w:w="3537" w:type="dxa"/>
            <w:tcBorders>
              <w:top w:val="single" w:sz="4" w:space="0" w:color="auto"/>
              <w:left w:val="single" w:sz="4" w:space="0" w:color="auto"/>
              <w:bottom w:val="single" w:sz="4" w:space="0" w:color="auto"/>
              <w:right w:val="single" w:sz="4" w:space="0" w:color="auto"/>
            </w:tcBorders>
            <w:hideMark/>
          </w:tcPr>
          <w:p w14:paraId="535F005A" w14:textId="77777777" w:rsidR="00742E1C" w:rsidRDefault="00742E1C" w:rsidP="00742E1C">
            <w:pPr>
              <w:spacing w:after="0"/>
              <w:jc w:val="center"/>
            </w:pPr>
            <w:r>
              <w:t>50MHz</w:t>
            </w:r>
          </w:p>
        </w:tc>
      </w:tr>
      <w:tr w:rsidR="00742E1C" w14:paraId="259BCB9A" w14:textId="77777777" w:rsidTr="00742E1C">
        <w:tc>
          <w:tcPr>
            <w:tcW w:w="3510" w:type="dxa"/>
            <w:tcBorders>
              <w:top w:val="single" w:sz="4" w:space="0" w:color="auto"/>
              <w:left w:val="single" w:sz="4" w:space="0" w:color="auto"/>
              <w:bottom w:val="single" w:sz="4" w:space="0" w:color="auto"/>
              <w:right w:val="single" w:sz="4" w:space="0" w:color="auto"/>
            </w:tcBorders>
            <w:hideMark/>
          </w:tcPr>
          <w:p w14:paraId="772FBEDE" w14:textId="77777777" w:rsidR="00742E1C" w:rsidRDefault="00742E1C" w:rsidP="00742E1C">
            <w:pPr>
              <w:spacing w:after="0"/>
            </w:pPr>
            <w:r>
              <w:t>COMB</w:t>
            </w:r>
          </w:p>
        </w:tc>
        <w:tc>
          <w:tcPr>
            <w:tcW w:w="2410" w:type="dxa"/>
            <w:tcBorders>
              <w:top w:val="single" w:sz="4" w:space="0" w:color="auto"/>
              <w:left w:val="single" w:sz="4" w:space="0" w:color="auto"/>
              <w:bottom w:val="single" w:sz="4" w:space="0" w:color="auto"/>
              <w:right w:val="single" w:sz="4" w:space="0" w:color="auto"/>
            </w:tcBorders>
            <w:hideMark/>
          </w:tcPr>
          <w:p w14:paraId="7DBA3AAA" w14:textId="77777777" w:rsidR="00742E1C" w:rsidRDefault="00742E1C" w:rsidP="00742E1C">
            <w:pPr>
              <w:spacing w:after="0"/>
              <w:jc w:val="center"/>
            </w:pPr>
            <w:r>
              <w:t>2</w:t>
            </w:r>
          </w:p>
        </w:tc>
        <w:tc>
          <w:tcPr>
            <w:tcW w:w="3537" w:type="dxa"/>
            <w:tcBorders>
              <w:top w:val="single" w:sz="4" w:space="0" w:color="auto"/>
              <w:left w:val="single" w:sz="4" w:space="0" w:color="auto"/>
              <w:bottom w:val="single" w:sz="4" w:space="0" w:color="auto"/>
              <w:right w:val="single" w:sz="4" w:space="0" w:color="auto"/>
            </w:tcBorders>
            <w:hideMark/>
          </w:tcPr>
          <w:p w14:paraId="6C697AE0" w14:textId="77777777" w:rsidR="00742E1C" w:rsidRDefault="00742E1C" w:rsidP="00742E1C">
            <w:pPr>
              <w:spacing w:after="0"/>
              <w:jc w:val="center"/>
            </w:pPr>
            <w:r>
              <w:t>12</w:t>
            </w:r>
          </w:p>
        </w:tc>
      </w:tr>
      <w:tr w:rsidR="00742E1C" w14:paraId="63E8C0A6" w14:textId="77777777" w:rsidTr="00742E1C">
        <w:tc>
          <w:tcPr>
            <w:tcW w:w="3510" w:type="dxa"/>
            <w:tcBorders>
              <w:top w:val="single" w:sz="4" w:space="0" w:color="auto"/>
              <w:left w:val="single" w:sz="4" w:space="0" w:color="auto"/>
              <w:bottom w:val="single" w:sz="4" w:space="0" w:color="auto"/>
              <w:right w:val="single" w:sz="4" w:space="0" w:color="auto"/>
            </w:tcBorders>
            <w:hideMark/>
          </w:tcPr>
          <w:p w14:paraId="64DE9FE5" w14:textId="77777777" w:rsidR="00742E1C" w:rsidRDefault="00742E1C" w:rsidP="00742E1C">
            <w:pPr>
              <w:spacing w:after="0"/>
              <w:jc w:val="left"/>
            </w:pPr>
            <w:r>
              <w:t>Power boosting:</w:t>
            </w:r>
            <w:r>
              <w:br/>
            </w:r>
          </w:p>
        </w:tc>
        <w:tc>
          <w:tcPr>
            <w:tcW w:w="2410" w:type="dxa"/>
            <w:tcBorders>
              <w:top w:val="single" w:sz="4" w:space="0" w:color="auto"/>
              <w:left w:val="single" w:sz="4" w:space="0" w:color="auto"/>
              <w:bottom w:val="single" w:sz="4" w:space="0" w:color="auto"/>
              <w:right w:val="single" w:sz="4" w:space="0" w:color="auto"/>
            </w:tcBorders>
            <w:hideMark/>
          </w:tcPr>
          <w:p w14:paraId="4BA902EF" w14:textId="77777777" w:rsidR="00742E1C" w:rsidRDefault="00742E1C" w:rsidP="00742E1C">
            <w:pPr>
              <w:spacing w:after="0"/>
              <w:jc w:val="center"/>
            </w:pPr>
            <w:r>
              <w:t>25MHz</w:t>
            </w:r>
          </w:p>
        </w:tc>
        <w:tc>
          <w:tcPr>
            <w:tcW w:w="3537" w:type="dxa"/>
            <w:tcBorders>
              <w:top w:val="single" w:sz="4" w:space="0" w:color="auto"/>
              <w:left w:val="single" w:sz="4" w:space="0" w:color="auto"/>
              <w:bottom w:val="single" w:sz="4" w:space="0" w:color="auto"/>
              <w:right w:val="single" w:sz="4" w:space="0" w:color="auto"/>
            </w:tcBorders>
            <w:hideMark/>
          </w:tcPr>
          <w:p w14:paraId="2DE2767F" w14:textId="77777777" w:rsidR="00742E1C" w:rsidRDefault="00742E1C" w:rsidP="00742E1C">
            <w:pPr>
              <w:spacing w:after="0"/>
              <w:jc w:val="center"/>
            </w:pPr>
            <w:r>
              <w:t>4.16MHz</w:t>
            </w:r>
            <w:r>
              <w:br/>
            </w:r>
            <w:r>
              <w:sym w:font="Wingdings" w:char="F0E8"/>
            </w:r>
            <w:r>
              <w:t xml:space="preserve"> 7.8dB gain compared to SRS</w:t>
            </w:r>
          </w:p>
        </w:tc>
      </w:tr>
      <w:tr w:rsidR="00742E1C" w14:paraId="7E83F1DC" w14:textId="77777777" w:rsidTr="00742E1C">
        <w:tc>
          <w:tcPr>
            <w:tcW w:w="3510" w:type="dxa"/>
            <w:tcBorders>
              <w:top w:val="single" w:sz="4" w:space="0" w:color="auto"/>
              <w:left w:val="single" w:sz="4" w:space="0" w:color="auto"/>
              <w:bottom w:val="single" w:sz="4" w:space="0" w:color="auto"/>
              <w:right w:val="single" w:sz="4" w:space="0" w:color="auto"/>
            </w:tcBorders>
            <w:hideMark/>
          </w:tcPr>
          <w:p w14:paraId="73338A53" w14:textId="77777777" w:rsidR="00742E1C" w:rsidRDefault="00742E1C" w:rsidP="00742E1C">
            <w:pPr>
              <w:spacing w:after="0"/>
            </w:pPr>
            <w:r>
              <w:t>Used subcarriers per OFDM symbol</w:t>
            </w:r>
          </w:p>
        </w:tc>
        <w:tc>
          <w:tcPr>
            <w:tcW w:w="2410" w:type="dxa"/>
            <w:tcBorders>
              <w:top w:val="single" w:sz="4" w:space="0" w:color="auto"/>
              <w:left w:val="single" w:sz="4" w:space="0" w:color="auto"/>
              <w:bottom w:val="single" w:sz="4" w:space="0" w:color="auto"/>
              <w:right w:val="single" w:sz="4" w:space="0" w:color="auto"/>
            </w:tcBorders>
            <w:hideMark/>
          </w:tcPr>
          <w:p w14:paraId="1B4E932E" w14:textId="77777777" w:rsidR="00742E1C" w:rsidRDefault="00742E1C" w:rsidP="00742E1C">
            <w:pPr>
              <w:spacing w:after="0"/>
              <w:jc w:val="center"/>
            </w:pPr>
            <w:r>
              <w:t>1584</w:t>
            </w:r>
          </w:p>
        </w:tc>
        <w:tc>
          <w:tcPr>
            <w:tcW w:w="3537" w:type="dxa"/>
            <w:tcBorders>
              <w:top w:val="single" w:sz="4" w:space="0" w:color="auto"/>
              <w:left w:val="single" w:sz="4" w:space="0" w:color="auto"/>
              <w:bottom w:val="single" w:sz="4" w:space="0" w:color="auto"/>
              <w:right w:val="single" w:sz="4" w:space="0" w:color="auto"/>
            </w:tcBorders>
            <w:hideMark/>
          </w:tcPr>
          <w:p w14:paraId="30711D75" w14:textId="77777777" w:rsidR="00742E1C" w:rsidRDefault="00742E1C" w:rsidP="00742E1C">
            <w:pPr>
              <w:spacing w:after="0"/>
              <w:jc w:val="center"/>
            </w:pPr>
            <w:r>
              <w:t>264</w:t>
            </w:r>
          </w:p>
        </w:tc>
      </w:tr>
      <w:tr w:rsidR="00742E1C" w14:paraId="03A7748A" w14:textId="77777777" w:rsidTr="00742E1C">
        <w:tc>
          <w:tcPr>
            <w:tcW w:w="3510" w:type="dxa"/>
            <w:tcBorders>
              <w:top w:val="single" w:sz="4" w:space="0" w:color="auto"/>
              <w:left w:val="single" w:sz="4" w:space="0" w:color="auto"/>
              <w:bottom w:val="single" w:sz="4" w:space="0" w:color="auto"/>
              <w:right w:val="single" w:sz="4" w:space="0" w:color="auto"/>
            </w:tcBorders>
            <w:hideMark/>
          </w:tcPr>
          <w:p w14:paraId="26E27564" w14:textId="77777777" w:rsidR="00742E1C" w:rsidRDefault="00742E1C" w:rsidP="00742E1C">
            <w:pPr>
              <w:spacing w:after="0"/>
            </w:pPr>
            <w:r>
              <w:t>Assigned OFDM symbols</w:t>
            </w:r>
          </w:p>
        </w:tc>
        <w:tc>
          <w:tcPr>
            <w:tcW w:w="2410" w:type="dxa"/>
            <w:tcBorders>
              <w:top w:val="single" w:sz="4" w:space="0" w:color="auto"/>
              <w:left w:val="single" w:sz="4" w:space="0" w:color="auto"/>
              <w:bottom w:val="single" w:sz="4" w:space="0" w:color="auto"/>
              <w:right w:val="single" w:sz="4" w:space="0" w:color="auto"/>
            </w:tcBorders>
            <w:hideMark/>
          </w:tcPr>
          <w:p w14:paraId="58BE4987" w14:textId="77777777" w:rsidR="00742E1C" w:rsidRDefault="00742E1C" w:rsidP="00742E1C">
            <w:pPr>
              <w:spacing w:after="0"/>
              <w:jc w:val="center"/>
            </w:pPr>
            <w:r>
              <w:t>1</w:t>
            </w:r>
          </w:p>
        </w:tc>
        <w:tc>
          <w:tcPr>
            <w:tcW w:w="3537" w:type="dxa"/>
            <w:tcBorders>
              <w:top w:val="single" w:sz="4" w:space="0" w:color="auto"/>
              <w:left w:val="single" w:sz="4" w:space="0" w:color="auto"/>
              <w:bottom w:val="single" w:sz="4" w:space="0" w:color="auto"/>
              <w:right w:val="single" w:sz="4" w:space="0" w:color="auto"/>
            </w:tcBorders>
            <w:hideMark/>
          </w:tcPr>
          <w:p w14:paraId="1717B5D5" w14:textId="77777777" w:rsidR="00742E1C" w:rsidRDefault="00742E1C" w:rsidP="00742E1C">
            <w:pPr>
              <w:spacing w:after="0"/>
              <w:jc w:val="center"/>
            </w:pPr>
            <w:r>
              <w:t>12</w:t>
            </w:r>
          </w:p>
        </w:tc>
      </w:tr>
      <w:tr w:rsidR="00742E1C" w14:paraId="09D2DF56" w14:textId="77777777" w:rsidTr="00742E1C">
        <w:tc>
          <w:tcPr>
            <w:tcW w:w="3510" w:type="dxa"/>
            <w:tcBorders>
              <w:top w:val="single" w:sz="4" w:space="0" w:color="auto"/>
              <w:left w:val="single" w:sz="4" w:space="0" w:color="auto"/>
              <w:bottom w:val="single" w:sz="4" w:space="0" w:color="auto"/>
              <w:right w:val="single" w:sz="4" w:space="0" w:color="auto"/>
            </w:tcBorders>
            <w:hideMark/>
          </w:tcPr>
          <w:p w14:paraId="4A2E8289" w14:textId="77777777" w:rsidR="00742E1C" w:rsidRDefault="00742E1C" w:rsidP="00742E1C">
            <w:pPr>
              <w:spacing w:after="0"/>
            </w:pPr>
            <w:r>
              <w:t>Effective sequence length</w:t>
            </w:r>
          </w:p>
        </w:tc>
        <w:tc>
          <w:tcPr>
            <w:tcW w:w="2410" w:type="dxa"/>
            <w:tcBorders>
              <w:top w:val="single" w:sz="4" w:space="0" w:color="auto"/>
              <w:left w:val="single" w:sz="4" w:space="0" w:color="auto"/>
              <w:bottom w:val="single" w:sz="4" w:space="0" w:color="auto"/>
              <w:right w:val="single" w:sz="4" w:space="0" w:color="auto"/>
            </w:tcBorders>
            <w:hideMark/>
          </w:tcPr>
          <w:p w14:paraId="7552A8A5" w14:textId="77777777" w:rsidR="00742E1C" w:rsidRDefault="00742E1C" w:rsidP="00742E1C">
            <w:pPr>
              <w:spacing w:after="0"/>
              <w:jc w:val="center"/>
            </w:pPr>
            <w:r>
              <w:t>1584</w:t>
            </w:r>
          </w:p>
        </w:tc>
        <w:tc>
          <w:tcPr>
            <w:tcW w:w="3537" w:type="dxa"/>
            <w:tcBorders>
              <w:top w:val="single" w:sz="4" w:space="0" w:color="auto"/>
              <w:left w:val="single" w:sz="4" w:space="0" w:color="auto"/>
              <w:bottom w:val="single" w:sz="4" w:space="0" w:color="auto"/>
              <w:right w:val="single" w:sz="4" w:space="0" w:color="auto"/>
            </w:tcBorders>
            <w:hideMark/>
          </w:tcPr>
          <w:p w14:paraId="7F1CAAD6" w14:textId="77777777" w:rsidR="00742E1C" w:rsidRDefault="00742E1C" w:rsidP="00742E1C">
            <w:pPr>
              <w:spacing w:after="0"/>
              <w:jc w:val="center"/>
            </w:pPr>
            <w:r>
              <w:t>3168</w:t>
            </w:r>
            <w:r>
              <w:br/>
            </w:r>
            <w:r>
              <w:sym w:font="Wingdings" w:char="F0E8"/>
            </w:r>
            <w:r>
              <w:t xml:space="preserve"> processing gain increased by 3dB</w:t>
            </w:r>
          </w:p>
        </w:tc>
      </w:tr>
      <w:tr w:rsidR="00742E1C" w14:paraId="12CBA54D" w14:textId="77777777" w:rsidTr="00742E1C">
        <w:tc>
          <w:tcPr>
            <w:tcW w:w="3510" w:type="dxa"/>
            <w:tcBorders>
              <w:top w:val="single" w:sz="4" w:space="0" w:color="auto"/>
              <w:left w:val="single" w:sz="4" w:space="0" w:color="auto"/>
              <w:bottom w:val="single" w:sz="4" w:space="0" w:color="auto"/>
              <w:right w:val="single" w:sz="4" w:space="0" w:color="auto"/>
            </w:tcBorders>
            <w:hideMark/>
          </w:tcPr>
          <w:p w14:paraId="79CEA900" w14:textId="77777777" w:rsidR="00742E1C" w:rsidRDefault="00742E1C" w:rsidP="00742E1C">
            <w:pPr>
              <w:spacing w:after="0"/>
            </w:pPr>
            <w:r>
              <w:t>Total gain</w:t>
            </w:r>
          </w:p>
        </w:tc>
        <w:tc>
          <w:tcPr>
            <w:tcW w:w="2410" w:type="dxa"/>
            <w:tcBorders>
              <w:top w:val="single" w:sz="4" w:space="0" w:color="auto"/>
              <w:left w:val="single" w:sz="4" w:space="0" w:color="auto"/>
              <w:bottom w:val="single" w:sz="4" w:space="0" w:color="auto"/>
              <w:right w:val="single" w:sz="4" w:space="0" w:color="auto"/>
            </w:tcBorders>
            <w:hideMark/>
          </w:tcPr>
          <w:p w14:paraId="08365F23" w14:textId="77777777" w:rsidR="00742E1C" w:rsidRDefault="00742E1C" w:rsidP="00742E1C">
            <w:pPr>
              <w:spacing w:after="0"/>
              <w:jc w:val="center"/>
            </w:pPr>
            <w:r>
              <w:t>0dB (Reference)</w:t>
            </w:r>
          </w:p>
        </w:tc>
        <w:tc>
          <w:tcPr>
            <w:tcW w:w="3537" w:type="dxa"/>
            <w:tcBorders>
              <w:top w:val="single" w:sz="4" w:space="0" w:color="auto"/>
              <w:left w:val="single" w:sz="4" w:space="0" w:color="auto"/>
              <w:bottom w:val="single" w:sz="4" w:space="0" w:color="auto"/>
              <w:right w:val="single" w:sz="4" w:space="0" w:color="auto"/>
            </w:tcBorders>
            <w:hideMark/>
          </w:tcPr>
          <w:p w14:paraId="28EC7830" w14:textId="77777777" w:rsidR="00742E1C" w:rsidRDefault="00742E1C" w:rsidP="00742E1C">
            <w:pPr>
              <w:spacing w:after="0"/>
              <w:jc w:val="center"/>
            </w:pPr>
            <w:r>
              <w:t>10.8dB (compared to SRS)</w:t>
            </w:r>
          </w:p>
        </w:tc>
      </w:tr>
      <w:tr w:rsidR="00742E1C" w14:paraId="73D55035" w14:textId="77777777" w:rsidTr="00742E1C">
        <w:tc>
          <w:tcPr>
            <w:tcW w:w="3510" w:type="dxa"/>
            <w:tcBorders>
              <w:top w:val="single" w:sz="4" w:space="0" w:color="auto"/>
              <w:left w:val="single" w:sz="4" w:space="0" w:color="auto"/>
              <w:bottom w:val="single" w:sz="4" w:space="0" w:color="auto"/>
              <w:right w:val="single" w:sz="4" w:space="0" w:color="auto"/>
            </w:tcBorders>
            <w:hideMark/>
          </w:tcPr>
          <w:p w14:paraId="299148FA" w14:textId="77777777" w:rsidR="00742E1C" w:rsidRDefault="00742E1C" w:rsidP="00742E1C">
            <w:pPr>
              <w:spacing w:after="0"/>
            </w:pPr>
            <w:r>
              <w:t>Required wideband SNR</w:t>
            </w:r>
          </w:p>
          <w:p w14:paraId="45A955AB" w14:textId="5EE28212" w:rsidR="00742E1C" w:rsidRPr="004438E8" w:rsidRDefault="00742E1C" w:rsidP="00742E1C">
            <w:pPr>
              <w:spacing w:after="0"/>
            </w:pPr>
            <w:r w:rsidRPr="00741479">
              <w:t xml:space="preserve">(comparable performance, see </w:t>
            </w:r>
            <w:sdt>
              <w:sdtPr>
                <w:id w:val="1067687324"/>
                <w:citation/>
              </w:sdtPr>
              <w:sdtEndPr/>
              <w:sdtContent>
                <w:r w:rsidR="005928DD" w:rsidRPr="00320111">
                  <w:fldChar w:fldCharType="begin"/>
                </w:r>
                <w:r w:rsidR="005928DD" w:rsidRPr="00320111">
                  <w:instrText xml:space="preserve"> CITATION 3GPP_R1-1903053 \l 1033 </w:instrText>
                </w:r>
                <w:r w:rsidR="005928DD" w:rsidRPr="00320111">
                  <w:fldChar w:fldCharType="separate"/>
                </w:r>
                <w:r w:rsidR="005928DD" w:rsidRPr="00320111">
                  <w:rPr>
                    <w:noProof/>
                  </w:rPr>
                  <w:t>[2]</w:t>
                </w:r>
                <w:r w:rsidR="005928DD" w:rsidRPr="00320111">
                  <w:fldChar w:fldCharType="end"/>
                </w:r>
              </w:sdtContent>
            </w:sdt>
            <w:r w:rsidRPr="004438E8">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0C485977" w14:textId="77777777" w:rsidR="00742E1C" w:rsidRDefault="00742E1C" w:rsidP="00742E1C">
            <w:pPr>
              <w:spacing w:after="0"/>
              <w:jc w:val="center"/>
            </w:pPr>
            <w:r>
              <w:t>-20dB</w:t>
            </w:r>
            <w:r>
              <w:br/>
            </w:r>
          </w:p>
        </w:tc>
        <w:tc>
          <w:tcPr>
            <w:tcW w:w="3537" w:type="dxa"/>
            <w:tcBorders>
              <w:top w:val="single" w:sz="4" w:space="0" w:color="auto"/>
              <w:left w:val="single" w:sz="4" w:space="0" w:color="auto"/>
              <w:bottom w:val="single" w:sz="4" w:space="0" w:color="auto"/>
              <w:right w:val="single" w:sz="4" w:space="0" w:color="auto"/>
            </w:tcBorders>
            <w:hideMark/>
          </w:tcPr>
          <w:p w14:paraId="4E9CE3A0" w14:textId="77777777" w:rsidR="00742E1C" w:rsidRDefault="00742E1C" w:rsidP="00742E1C">
            <w:pPr>
              <w:spacing w:after="0"/>
              <w:jc w:val="center"/>
            </w:pPr>
            <w:r>
              <w:t>-31dB</w:t>
            </w:r>
          </w:p>
        </w:tc>
      </w:tr>
      <w:tr w:rsidR="00742E1C" w14:paraId="54FAC72E" w14:textId="77777777" w:rsidTr="00742E1C">
        <w:tc>
          <w:tcPr>
            <w:tcW w:w="3510" w:type="dxa"/>
            <w:tcBorders>
              <w:top w:val="single" w:sz="4" w:space="0" w:color="auto"/>
              <w:left w:val="single" w:sz="4" w:space="0" w:color="auto"/>
              <w:bottom w:val="single" w:sz="4" w:space="0" w:color="auto"/>
              <w:right w:val="single" w:sz="4" w:space="0" w:color="auto"/>
            </w:tcBorders>
            <w:hideMark/>
          </w:tcPr>
          <w:p w14:paraId="5972EE59" w14:textId="77777777" w:rsidR="00742E1C" w:rsidRDefault="00742E1C" w:rsidP="00742E1C">
            <w:pPr>
              <w:spacing w:after="0"/>
            </w:pPr>
            <w:r>
              <w:t>Noise power for NF=5dB in 50MHz bandwidth</w:t>
            </w:r>
          </w:p>
        </w:tc>
        <w:tc>
          <w:tcPr>
            <w:tcW w:w="2410" w:type="dxa"/>
            <w:tcBorders>
              <w:top w:val="single" w:sz="4" w:space="0" w:color="auto"/>
              <w:left w:val="single" w:sz="4" w:space="0" w:color="auto"/>
              <w:bottom w:val="single" w:sz="4" w:space="0" w:color="auto"/>
              <w:right w:val="single" w:sz="4" w:space="0" w:color="auto"/>
            </w:tcBorders>
            <w:hideMark/>
          </w:tcPr>
          <w:p w14:paraId="292EB828" w14:textId="77777777" w:rsidR="00742E1C" w:rsidRDefault="00742E1C" w:rsidP="00742E1C">
            <w:pPr>
              <w:spacing w:after="0"/>
              <w:jc w:val="center"/>
            </w:pPr>
            <w:r>
              <w:t>-91.9dBm</w:t>
            </w:r>
          </w:p>
        </w:tc>
        <w:tc>
          <w:tcPr>
            <w:tcW w:w="3537" w:type="dxa"/>
            <w:tcBorders>
              <w:top w:val="single" w:sz="4" w:space="0" w:color="auto"/>
              <w:left w:val="single" w:sz="4" w:space="0" w:color="auto"/>
              <w:bottom w:val="single" w:sz="4" w:space="0" w:color="auto"/>
              <w:right w:val="single" w:sz="4" w:space="0" w:color="auto"/>
            </w:tcBorders>
            <w:hideMark/>
          </w:tcPr>
          <w:p w14:paraId="005B989F" w14:textId="77777777" w:rsidR="00742E1C" w:rsidRDefault="00742E1C" w:rsidP="00742E1C">
            <w:pPr>
              <w:spacing w:after="0"/>
              <w:jc w:val="center"/>
            </w:pPr>
            <w:r>
              <w:t>-91.9dBm</w:t>
            </w:r>
          </w:p>
        </w:tc>
      </w:tr>
      <w:tr w:rsidR="00742E1C" w14:paraId="1584929F" w14:textId="77777777" w:rsidTr="00742E1C">
        <w:tc>
          <w:tcPr>
            <w:tcW w:w="3510" w:type="dxa"/>
            <w:tcBorders>
              <w:top w:val="single" w:sz="4" w:space="0" w:color="auto"/>
              <w:left w:val="single" w:sz="4" w:space="0" w:color="auto"/>
              <w:bottom w:val="single" w:sz="4" w:space="0" w:color="auto"/>
              <w:right w:val="single" w:sz="4" w:space="0" w:color="auto"/>
            </w:tcBorders>
            <w:hideMark/>
          </w:tcPr>
          <w:p w14:paraId="33B80B20" w14:textId="77777777" w:rsidR="00742E1C" w:rsidRDefault="00742E1C" w:rsidP="00742E1C">
            <w:pPr>
              <w:spacing w:after="0"/>
            </w:pPr>
            <w:r>
              <w:t xml:space="preserve">Required input power </w:t>
            </w:r>
          </w:p>
        </w:tc>
        <w:tc>
          <w:tcPr>
            <w:tcW w:w="2410" w:type="dxa"/>
            <w:tcBorders>
              <w:top w:val="single" w:sz="4" w:space="0" w:color="auto"/>
              <w:left w:val="single" w:sz="4" w:space="0" w:color="auto"/>
              <w:bottom w:val="single" w:sz="4" w:space="0" w:color="auto"/>
              <w:right w:val="single" w:sz="4" w:space="0" w:color="auto"/>
            </w:tcBorders>
            <w:hideMark/>
          </w:tcPr>
          <w:p w14:paraId="368FA391" w14:textId="77777777" w:rsidR="00742E1C" w:rsidRDefault="00742E1C" w:rsidP="00742E1C">
            <w:pPr>
              <w:spacing w:after="0"/>
              <w:jc w:val="center"/>
            </w:pPr>
            <w:r>
              <w:t>-111.9dBm</w:t>
            </w:r>
          </w:p>
        </w:tc>
        <w:tc>
          <w:tcPr>
            <w:tcW w:w="3537" w:type="dxa"/>
            <w:tcBorders>
              <w:top w:val="single" w:sz="4" w:space="0" w:color="auto"/>
              <w:left w:val="single" w:sz="4" w:space="0" w:color="auto"/>
              <w:bottom w:val="single" w:sz="4" w:space="0" w:color="auto"/>
              <w:right w:val="single" w:sz="4" w:space="0" w:color="auto"/>
            </w:tcBorders>
            <w:hideMark/>
          </w:tcPr>
          <w:p w14:paraId="3F82BC74" w14:textId="77777777" w:rsidR="00742E1C" w:rsidRDefault="00742E1C" w:rsidP="00742E1C">
            <w:pPr>
              <w:spacing w:after="0"/>
              <w:jc w:val="center"/>
            </w:pPr>
            <w:r>
              <w:t>- 122.9dBm</w:t>
            </w:r>
          </w:p>
        </w:tc>
      </w:tr>
      <w:tr w:rsidR="00742E1C" w14:paraId="3654C604" w14:textId="77777777" w:rsidTr="00742E1C">
        <w:tc>
          <w:tcPr>
            <w:tcW w:w="3510" w:type="dxa"/>
            <w:tcBorders>
              <w:top w:val="single" w:sz="4" w:space="0" w:color="auto"/>
              <w:left w:val="single" w:sz="4" w:space="0" w:color="auto"/>
              <w:bottom w:val="single" w:sz="4" w:space="0" w:color="auto"/>
              <w:right w:val="single" w:sz="4" w:space="0" w:color="auto"/>
            </w:tcBorders>
            <w:hideMark/>
          </w:tcPr>
          <w:p w14:paraId="19F9A77E" w14:textId="77777777" w:rsidR="00742E1C" w:rsidRDefault="00742E1C" w:rsidP="00742E1C">
            <w:pPr>
              <w:spacing w:after="0"/>
            </w:pPr>
            <w:r>
              <w:t>Maximum allowed pathloss for UE TX power = 23dBm</w:t>
            </w:r>
          </w:p>
        </w:tc>
        <w:tc>
          <w:tcPr>
            <w:tcW w:w="2410" w:type="dxa"/>
            <w:tcBorders>
              <w:top w:val="single" w:sz="4" w:space="0" w:color="auto"/>
              <w:left w:val="single" w:sz="4" w:space="0" w:color="auto"/>
              <w:bottom w:val="single" w:sz="4" w:space="0" w:color="auto"/>
              <w:right w:val="single" w:sz="4" w:space="0" w:color="auto"/>
            </w:tcBorders>
            <w:hideMark/>
          </w:tcPr>
          <w:p w14:paraId="199B5C6D" w14:textId="77777777" w:rsidR="00742E1C" w:rsidRDefault="00742E1C" w:rsidP="00742E1C">
            <w:pPr>
              <w:spacing w:after="0"/>
              <w:jc w:val="center"/>
            </w:pPr>
            <w:r>
              <w:t>134.9dB</w:t>
            </w:r>
          </w:p>
        </w:tc>
        <w:tc>
          <w:tcPr>
            <w:tcW w:w="3537" w:type="dxa"/>
            <w:tcBorders>
              <w:top w:val="single" w:sz="4" w:space="0" w:color="auto"/>
              <w:left w:val="single" w:sz="4" w:space="0" w:color="auto"/>
              <w:bottom w:val="single" w:sz="4" w:space="0" w:color="auto"/>
              <w:right w:val="single" w:sz="4" w:space="0" w:color="auto"/>
            </w:tcBorders>
            <w:hideMark/>
          </w:tcPr>
          <w:p w14:paraId="7835784B" w14:textId="77777777" w:rsidR="00742E1C" w:rsidRDefault="00742E1C" w:rsidP="00742E1C">
            <w:pPr>
              <w:spacing w:after="0"/>
              <w:jc w:val="center"/>
            </w:pPr>
            <w:r>
              <w:t>145.9dB</w:t>
            </w:r>
          </w:p>
        </w:tc>
      </w:tr>
      <w:tr w:rsidR="00742E1C" w14:paraId="7B36D8C5" w14:textId="77777777" w:rsidTr="00742E1C">
        <w:tc>
          <w:tcPr>
            <w:tcW w:w="3510" w:type="dxa"/>
            <w:tcBorders>
              <w:top w:val="single" w:sz="4" w:space="0" w:color="auto"/>
              <w:left w:val="single" w:sz="4" w:space="0" w:color="auto"/>
              <w:bottom w:val="single" w:sz="4" w:space="0" w:color="auto"/>
              <w:right w:val="single" w:sz="4" w:space="0" w:color="auto"/>
            </w:tcBorders>
            <w:hideMark/>
          </w:tcPr>
          <w:p w14:paraId="6D3D492A" w14:textId="77777777" w:rsidR="00742E1C" w:rsidRDefault="00742E1C" w:rsidP="00742E1C">
            <w:pPr>
              <w:spacing w:after="0"/>
            </w:pPr>
            <w:r>
              <w:t xml:space="preserve">Radio resources used </w:t>
            </w:r>
          </w:p>
        </w:tc>
        <w:tc>
          <w:tcPr>
            <w:tcW w:w="2410" w:type="dxa"/>
            <w:tcBorders>
              <w:top w:val="single" w:sz="4" w:space="0" w:color="auto"/>
              <w:left w:val="single" w:sz="4" w:space="0" w:color="auto"/>
              <w:bottom w:val="single" w:sz="4" w:space="0" w:color="auto"/>
              <w:right w:val="single" w:sz="4" w:space="0" w:color="auto"/>
            </w:tcBorders>
            <w:hideMark/>
          </w:tcPr>
          <w:p w14:paraId="632CB58F" w14:textId="77777777" w:rsidR="00742E1C" w:rsidRDefault="00742E1C" w:rsidP="00742E1C">
            <w:pPr>
              <w:spacing w:after="0"/>
              <w:jc w:val="center"/>
            </w:pPr>
            <w:r>
              <w:t>1584 RE per slot</w:t>
            </w:r>
          </w:p>
        </w:tc>
        <w:tc>
          <w:tcPr>
            <w:tcW w:w="3537" w:type="dxa"/>
            <w:tcBorders>
              <w:top w:val="single" w:sz="4" w:space="0" w:color="auto"/>
              <w:left w:val="single" w:sz="4" w:space="0" w:color="auto"/>
              <w:bottom w:val="single" w:sz="4" w:space="0" w:color="auto"/>
              <w:right w:val="single" w:sz="4" w:space="0" w:color="auto"/>
            </w:tcBorders>
            <w:hideMark/>
          </w:tcPr>
          <w:p w14:paraId="453E1EF8" w14:textId="77777777" w:rsidR="00742E1C" w:rsidRDefault="00742E1C" w:rsidP="00742E1C">
            <w:pPr>
              <w:spacing w:after="0"/>
              <w:jc w:val="center"/>
            </w:pPr>
            <w:r>
              <w:t>3168 RE per slot</w:t>
            </w:r>
          </w:p>
        </w:tc>
      </w:tr>
    </w:tbl>
    <w:p w14:paraId="0227051E" w14:textId="77777777" w:rsidR="00742E1C" w:rsidRPr="006B0BA9" w:rsidRDefault="00742E1C" w:rsidP="00742E1C"/>
    <w:p w14:paraId="2DFBF3A4" w14:textId="77777777" w:rsidR="00742E1C" w:rsidRDefault="00742E1C" w:rsidP="00742E1C">
      <w:pPr>
        <w:pStyle w:val="Textkrper"/>
        <w:spacing w:line="260" w:lineRule="exact"/>
        <w:rPr>
          <w:rFonts w:eastAsiaTheme="minorEastAsia"/>
          <w:lang w:eastAsia="zh-CN"/>
        </w:rPr>
      </w:pPr>
      <w:r>
        <w:rPr>
          <w:rFonts w:eastAsiaTheme="minorEastAsia"/>
          <w:lang w:eastAsia="zh-CN"/>
        </w:rPr>
        <w:t>In the table above, the ‘power boosting’ effect boosting’ effect is described as reduction of the effective (occupied) bandwidth per OFDM symbol. This is calculated as follows:</w:t>
      </w:r>
    </w:p>
    <w:p w14:paraId="35BEA6B5" w14:textId="77777777" w:rsidR="00742E1C" w:rsidRPr="0041194D" w:rsidRDefault="00742E1C" w:rsidP="00742E1C">
      <w:pPr>
        <w:pStyle w:val="Textkrper"/>
        <w:numPr>
          <w:ilvl w:val="0"/>
          <w:numId w:val="10"/>
        </w:numPr>
        <w:spacing w:line="260" w:lineRule="exact"/>
        <w:jc w:val="left"/>
        <w:rPr>
          <w:rFonts w:eastAsiaTheme="minorEastAsia"/>
          <w:lang w:eastAsia="zh-CN"/>
        </w:rPr>
      </w:pPr>
      <w:r>
        <w:rPr>
          <w:rFonts w:eastAsiaTheme="minorEastAsia"/>
          <w:lang w:eastAsia="zh-CN"/>
        </w:rPr>
        <w:t xml:space="preserve">The SNR is the SNR before processing and represents SNR = </w:t>
      </w:r>
      <w:r w:rsidRPr="0041194D">
        <w:rPr>
          <w:rFonts w:eastAsiaTheme="minorEastAsia"/>
          <w:i/>
          <w:lang w:eastAsia="zh-CN"/>
        </w:rPr>
        <w:t>S</w:t>
      </w:r>
      <w:r>
        <w:rPr>
          <w:rFonts w:eastAsiaTheme="minorEastAsia"/>
          <w:lang w:eastAsia="zh-CN"/>
        </w:rPr>
        <w:t xml:space="preserve"> / (</w:t>
      </w:r>
      <w:r w:rsidRPr="0041194D">
        <w:rPr>
          <w:rFonts w:eastAsiaTheme="minorEastAsia"/>
          <w:i/>
          <w:lang w:eastAsia="zh-CN"/>
        </w:rPr>
        <w:t>B</w:t>
      </w:r>
      <w:r>
        <w:rPr>
          <w:rFonts w:eastAsiaTheme="minorEastAsia"/>
          <w:lang w:eastAsia="zh-CN"/>
        </w:rPr>
        <w:t xml:space="preserve"> </w:t>
      </w:r>
      <w:r>
        <w:rPr>
          <w:rFonts w:eastAsiaTheme="minorEastAsia"/>
          <w:lang w:eastAsia="zh-CN"/>
        </w:rPr>
        <w:sym w:font="Symbol" w:char="F0D7"/>
      </w:r>
      <w:r w:rsidRPr="0041194D">
        <w:rPr>
          <w:rFonts w:eastAsiaTheme="minorEastAsia"/>
          <w:i/>
          <w:lang w:eastAsia="zh-CN"/>
        </w:rPr>
        <w:t>N</w:t>
      </w:r>
      <w:r>
        <w:rPr>
          <w:rFonts w:eastAsiaTheme="minorEastAsia"/>
          <w:vertAlign w:val="subscript"/>
          <w:lang w:eastAsia="zh-CN"/>
        </w:rPr>
        <w:t>0</w:t>
      </w:r>
      <w:r>
        <w:rPr>
          <w:rFonts w:eastAsiaTheme="minorEastAsia"/>
          <w:lang w:eastAsia="zh-CN"/>
        </w:rPr>
        <w:t>)</w:t>
      </w:r>
      <w:r>
        <w:rPr>
          <w:rFonts w:eastAsiaTheme="minorEastAsia"/>
          <w:lang w:eastAsia="zh-CN"/>
        </w:rPr>
        <w:br/>
        <w:t xml:space="preserve">with </w:t>
      </w:r>
      <w:r>
        <w:rPr>
          <w:rFonts w:eastAsiaTheme="minorEastAsia"/>
          <w:lang w:eastAsia="zh-CN"/>
        </w:rPr>
        <w:br/>
        <w:t xml:space="preserve">  </w:t>
      </w:r>
      <w:r>
        <w:rPr>
          <w:rFonts w:eastAsiaTheme="minorEastAsia"/>
          <w:lang w:eastAsia="zh-CN"/>
        </w:rPr>
        <w:tab/>
      </w:r>
      <w:r w:rsidRPr="0041194D">
        <w:rPr>
          <w:rFonts w:eastAsiaTheme="minorEastAsia"/>
          <w:i/>
          <w:lang w:eastAsia="zh-CN"/>
        </w:rPr>
        <w:t>B</w:t>
      </w:r>
      <w:r>
        <w:rPr>
          <w:rFonts w:eastAsiaTheme="minorEastAsia"/>
          <w:lang w:eastAsia="zh-CN"/>
        </w:rPr>
        <w:t xml:space="preserve"> = effective used bandwidth (50MHz in the example)</w:t>
      </w:r>
      <w:r>
        <w:rPr>
          <w:rFonts w:eastAsiaTheme="minorEastAsia"/>
          <w:lang w:eastAsia="zh-CN"/>
        </w:rPr>
        <w:br/>
        <w:t xml:space="preserve">  </w:t>
      </w:r>
      <w:r>
        <w:rPr>
          <w:rFonts w:eastAsiaTheme="minorEastAsia"/>
          <w:lang w:eastAsia="zh-CN"/>
        </w:rPr>
        <w:tab/>
      </w:r>
      <w:r w:rsidRPr="0041194D">
        <w:rPr>
          <w:rFonts w:eastAsiaTheme="minorEastAsia"/>
          <w:i/>
          <w:lang w:eastAsia="zh-CN"/>
        </w:rPr>
        <w:t>N</w:t>
      </w:r>
      <w:r>
        <w:rPr>
          <w:rFonts w:eastAsiaTheme="minorEastAsia"/>
          <w:vertAlign w:val="subscript"/>
          <w:lang w:eastAsia="zh-CN"/>
        </w:rPr>
        <w:t>0</w:t>
      </w:r>
      <w:r>
        <w:rPr>
          <w:rFonts w:eastAsiaTheme="minorEastAsia"/>
          <w:lang w:eastAsia="zh-CN"/>
        </w:rPr>
        <w:t xml:space="preserve"> = Noise power density according to the noise figure of the receiver</w:t>
      </w:r>
    </w:p>
    <w:p w14:paraId="6E0E4D36" w14:textId="77777777" w:rsidR="00742E1C" w:rsidRDefault="00742E1C" w:rsidP="00742E1C">
      <w:pPr>
        <w:pStyle w:val="Textkrper"/>
        <w:numPr>
          <w:ilvl w:val="0"/>
          <w:numId w:val="10"/>
        </w:numPr>
        <w:spacing w:line="260" w:lineRule="exact"/>
        <w:rPr>
          <w:rFonts w:eastAsiaTheme="minorEastAsia"/>
          <w:lang w:eastAsia="zh-CN"/>
        </w:rPr>
      </w:pPr>
      <w:r>
        <w:rPr>
          <w:rFonts w:eastAsiaTheme="minorEastAsia"/>
          <w:lang w:eastAsia="zh-CN"/>
        </w:rPr>
        <w:lastRenderedPageBreak/>
        <w:t xml:space="preserve">For the noise from the subcarriers that are not allocated, the subcarrier output at the output of the FFT of the OFDM demodulator can be set to 0, thereby reducing the noise effective bandwidth. </w:t>
      </w:r>
    </w:p>
    <w:p w14:paraId="35B4FA31" w14:textId="03D08329" w:rsidR="00742E1C" w:rsidRDefault="00742E1C" w:rsidP="00742E1C">
      <w:pPr>
        <w:pStyle w:val="Textkrper"/>
        <w:spacing w:line="260" w:lineRule="exact"/>
        <w:rPr>
          <w:rFonts w:eastAsiaTheme="minorEastAsia"/>
          <w:lang w:eastAsia="zh-CN"/>
        </w:rPr>
      </w:pPr>
      <w:r>
        <w:rPr>
          <w:rFonts w:eastAsiaTheme="minorEastAsia"/>
          <w:lang w:eastAsia="zh-CN"/>
        </w:rPr>
        <w:t xml:space="preserve">The SNR required for obtaining ToA estimates within a valid range is estimated by LLS </w:t>
      </w:r>
      <w:r w:rsidRPr="00363AD8">
        <w:rPr>
          <w:rFonts w:eastAsiaTheme="minorEastAsia"/>
          <w:lang w:eastAsia="zh-CN"/>
        </w:rPr>
        <w:t>(see</w:t>
      </w:r>
      <w:r>
        <w:rPr>
          <w:rFonts w:eastAsiaTheme="minorEastAsia"/>
          <w:lang w:eastAsia="zh-CN"/>
        </w:rPr>
        <w:t xml:space="preserve"> </w:t>
      </w:r>
      <w:sdt>
        <w:sdtPr>
          <w:rPr>
            <w:rFonts w:eastAsiaTheme="minorEastAsia"/>
            <w:lang w:eastAsia="zh-CN"/>
          </w:rPr>
          <w:id w:val="-498968331"/>
          <w:citation/>
        </w:sdtPr>
        <w:sdtEndPr/>
        <w:sdtContent>
          <w:r w:rsidR="005928DD">
            <w:rPr>
              <w:rFonts w:eastAsiaTheme="minorEastAsia"/>
              <w:lang w:eastAsia="zh-CN"/>
            </w:rPr>
            <w:fldChar w:fldCharType="begin"/>
          </w:r>
          <w:r w:rsidR="005928DD">
            <w:rPr>
              <w:rFonts w:eastAsiaTheme="minorEastAsia"/>
              <w:lang w:eastAsia="zh-CN"/>
            </w:rPr>
            <w:instrText xml:space="preserve"> CITATION 3GPP_R1_1813582 \l 1033 </w:instrText>
          </w:r>
          <w:r w:rsidR="005928DD">
            <w:rPr>
              <w:rFonts w:eastAsiaTheme="minorEastAsia"/>
              <w:lang w:eastAsia="zh-CN"/>
            </w:rPr>
            <w:fldChar w:fldCharType="separate"/>
          </w:r>
          <w:r w:rsidR="005928DD" w:rsidRPr="008F07F4">
            <w:rPr>
              <w:rFonts w:eastAsiaTheme="minorEastAsia"/>
              <w:noProof/>
              <w:lang w:eastAsia="zh-CN"/>
            </w:rPr>
            <w:t>[1]</w:t>
          </w:r>
          <w:r w:rsidR="005928DD">
            <w:rPr>
              <w:rFonts w:eastAsiaTheme="minorEastAsia"/>
              <w:lang w:eastAsia="zh-CN"/>
            </w:rPr>
            <w:fldChar w:fldCharType="end"/>
          </w:r>
        </w:sdtContent>
      </w:sdt>
      <w:r w:rsidRPr="00363AD8">
        <w:rPr>
          <w:rFonts w:eastAsiaTheme="minorEastAsia"/>
          <w:lang w:eastAsia="zh-CN"/>
        </w:rPr>
        <w:t>). From the raw data, only the valid measurements are taken into account</w:t>
      </w:r>
      <w:r>
        <w:rPr>
          <w:rFonts w:eastAsiaTheme="minorEastAsia"/>
          <w:lang w:eastAsia="zh-CN"/>
        </w:rPr>
        <w:t xml:space="preserve"> further. False measurements may be detected through</w:t>
      </w:r>
      <w:r w:rsidRPr="00363AD8">
        <w:rPr>
          <w:rFonts w:eastAsiaTheme="minorEastAsia"/>
          <w:lang w:eastAsia="zh-CN"/>
        </w:rPr>
        <w:t xml:space="preserve"> post processing (for example: by cross checking the values with measurements obtained from other LMUs) or through repetition of the measurements. For the remaining values that appear</w:t>
      </w:r>
      <w:r>
        <w:rPr>
          <w:rFonts w:eastAsiaTheme="minorEastAsia"/>
          <w:lang w:eastAsia="zh-CN"/>
        </w:rPr>
        <w:t xml:space="preserve"> to be</w:t>
      </w:r>
      <w:r w:rsidRPr="00363AD8">
        <w:rPr>
          <w:rFonts w:eastAsiaTheme="minorEastAsia"/>
          <w:lang w:eastAsia="zh-CN"/>
        </w:rPr>
        <w:t xml:space="preserve"> within a valid range, the standard deviation of the error is calculated.  </w:t>
      </w:r>
    </w:p>
    <w:p w14:paraId="7AEF0117" w14:textId="7451E6FA" w:rsidR="00742E1C" w:rsidRDefault="00742E1C" w:rsidP="00742E1C">
      <w:pPr>
        <w:autoSpaceDE/>
        <w:autoSpaceDN/>
        <w:adjustRightInd/>
        <w:snapToGrid/>
        <w:spacing w:after="0"/>
        <w:jc w:val="left"/>
        <w:rPr>
          <w:rFonts w:eastAsiaTheme="minorEastAsia"/>
          <w:sz w:val="20"/>
          <w:szCs w:val="20"/>
          <w:lang w:eastAsia="zh-CN"/>
        </w:rPr>
      </w:pPr>
    </w:p>
    <w:tbl>
      <w:tblPr>
        <w:tblStyle w:val="Tabellenraster"/>
        <w:tblW w:w="0" w:type="auto"/>
        <w:tblLook w:val="04A0" w:firstRow="1" w:lastRow="0" w:firstColumn="1" w:lastColumn="0" w:noHBand="0" w:noVBand="1"/>
      </w:tblPr>
      <w:tblGrid>
        <w:gridCol w:w="4728"/>
        <w:gridCol w:w="4729"/>
      </w:tblGrid>
      <w:tr w:rsidR="00742E1C" w14:paraId="3331E104" w14:textId="77777777" w:rsidTr="00742E1C">
        <w:tc>
          <w:tcPr>
            <w:tcW w:w="4728" w:type="dxa"/>
            <w:tcBorders>
              <w:top w:val="single" w:sz="4" w:space="0" w:color="auto"/>
              <w:left w:val="single" w:sz="4" w:space="0" w:color="auto"/>
              <w:bottom w:val="single" w:sz="4" w:space="0" w:color="auto"/>
              <w:right w:val="single" w:sz="4" w:space="0" w:color="auto"/>
            </w:tcBorders>
            <w:hideMark/>
          </w:tcPr>
          <w:p w14:paraId="3E09C0A6" w14:textId="77777777" w:rsidR="00742E1C" w:rsidRDefault="00742E1C" w:rsidP="00742E1C">
            <w:pPr>
              <w:spacing w:after="0"/>
            </w:pPr>
            <w:r>
              <w:rPr>
                <w:noProof/>
                <w:lang w:val="de-DE" w:eastAsia="de-DE"/>
              </w:rPr>
              <w:drawing>
                <wp:inline distT="0" distB="0" distL="0" distR="0" wp14:anchorId="1BA15A7B" wp14:editId="1818D9A2">
                  <wp:extent cx="2807970" cy="2606675"/>
                  <wp:effectExtent l="0" t="0" r="0" b="3175"/>
                  <wp:docPr id="1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07970" cy="2606675"/>
                          </a:xfrm>
                          <a:prstGeom prst="rect">
                            <a:avLst/>
                          </a:prstGeom>
                          <a:noFill/>
                          <a:ln>
                            <a:noFill/>
                          </a:ln>
                        </pic:spPr>
                      </pic:pic>
                    </a:graphicData>
                  </a:graphic>
                </wp:inline>
              </w:drawing>
            </w:r>
          </w:p>
          <w:p w14:paraId="17306C5C" w14:textId="77777777" w:rsidR="00742E1C" w:rsidRDefault="00742E1C" w:rsidP="00742E1C">
            <w:pPr>
              <w:spacing w:after="0"/>
              <w:jc w:val="center"/>
            </w:pPr>
            <w:r>
              <w:t>(a)</w:t>
            </w:r>
          </w:p>
        </w:tc>
        <w:tc>
          <w:tcPr>
            <w:tcW w:w="4729" w:type="dxa"/>
            <w:tcBorders>
              <w:top w:val="single" w:sz="4" w:space="0" w:color="auto"/>
              <w:left w:val="single" w:sz="4" w:space="0" w:color="auto"/>
              <w:bottom w:val="single" w:sz="4" w:space="0" w:color="auto"/>
              <w:right w:val="single" w:sz="4" w:space="0" w:color="auto"/>
            </w:tcBorders>
            <w:hideMark/>
          </w:tcPr>
          <w:p w14:paraId="37B9C6E9" w14:textId="77777777" w:rsidR="00742E1C" w:rsidRDefault="00742E1C" w:rsidP="00742E1C">
            <w:pPr>
              <w:spacing w:after="0"/>
              <w:jc w:val="center"/>
            </w:pPr>
            <w:r>
              <w:rPr>
                <w:noProof/>
                <w:lang w:val="de-DE" w:eastAsia="de-DE"/>
              </w:rPr>
              <w:drawing>
                <wp:inline distT="0" distB="0" distL="0" distR="0" wp14:anchorId="0C61D121" wp14:editId="1FA09816">
                  <wp:extent cx="2822575" cy="2606675"/>
                  <wp:effectExtent l="0" t="0" r="0" b="3175"/>
                  <wp:docPr id="1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22575" cy="2606675"/>
                          </a:xfrm>
                          <a:prstGeom prst="rect">
                            <a:avLst/>
                          </a:prstGeom>
                          <a:noFill/>
                          <a:ln>
                            <a:noFill/>
                          </a:ln>
                        </pic:spPr>
                      </pic:pic>
                    </a:graphicData>
                  </a:graphic>
                </wp:inline>
              </w:drawing>
            </w:r>
          </w:p>
          <w:p w14:paraId="6D10A90A" w14:textId="77777777" w:rsidR="00742E1C" w:rsidRDefault="00742E1C" w:rsidP="00742E1C">
            <w:pPr>
              <w:spacing w:after="0"/>
              <w:jc w:val="center"/>
            </w:pPr>
            <w:r>
              <w:t>(b)</w:t>
            </w:r>
          </w:p>
        </w:tc>
      </w:tr>
      <w:tr w:rsidR="00742E1C" w14:paraId="4D1BE970" w14:textId="77777777" w:rsidTr="00742E1C">
        <w:tc>
          <w:tcPr>
            <w:tcW w:w="4728" w:type="dxa"/>
            <w:tcBorders>
              <w:top w:val="single" w:sz="4" w:space="0" w:color="auto"/>
              <w:left w:val="single" w:sz="4" w:space="0" w:color="auto"/>
              <w:bottom w:val="single" w:sz="4" w:space="0" w:color="auto"/>
              <w:right w:val="single" w:sz="4" w:space="0" w:color="auto"/>
            </w:tcBorders>
            <w:hideMark/>
          </w:tcPr>
          <w:p w14:paraId="1B921E03" w14:textId="77777777" w:rsidR="00742E1C" w:rsidRDefault="00742E1C" w:rsidP="00742E1C">
            <w:r>
              <w:t xml:space="preserve">Assuming single shot operation at low SNR false detection may occur. The plot shows the number of values within the expected ToA range. </w:t>
            </w:r>
          </w:p>
        </w:tc>
        <w:tc>
          <w:tcPr>
            <w:tcW w:w="4729" w:type="dxa"/>
            <w:tcBorders>
              <w:top w:val="single" w:sz="4" w:space="0" w:color="auto"/>
              <w:left w:val="single" w:sz="4" w:space="0" w:color="auto"/>
              <w:bottom w:val="single" w:sz="4" w:space="0" w:color="auto"/>
              <w:right w:val="single" w:sz="4" w:space="0" w:color="auto"/>
            </w:tcBorders>
            <w:hideMark/>
          </w:tcPr>
          <w:p w14:paraId="4F961E79" w14:textId="77777777" w:rsidR="00742E1C" w:rsidRDefault="00742E1C" w:rsidP="00742E1C">
            <w:r>
              <w:t xml:space="preserve">Toa error versus SNR (values outside the expected range are ignored) </w:t>
            </w:r>
          </w:p>
        </w:tc>
      </w:tr>
    </w:tbl>
    <w:p w14:paraId="42D75397" w14:textId="77777777" w:rsidR="00742E1C" w:rsidRDefault="00742E1C" w:rsidP="00742E1C">
      <w:pPr>
        <w:pStyle w:val="Beschriftung"/>
      </w:pPr>
      <w:r>
        <w:t xml:space="preserve">Figure </w:t>
      </w:r>
      <w:r>
        <w:rPr>
          <w:noProof/>
        </w:rPr>
        <w:fldChar w:fldCharType="begin"/>
      </w:r>
      <w:r>
        <w:rPr>
          <w:noProof/>
        </w:rPr>
        <w:instrText xml:space="preserve"> SEQ Figure \* ARABIC </w:instrText>
      </w:r>
      <w:r>
        <w:rPr>
          <w:noProof/>
        </w:rPr>
        <w:fldChar w:fldCharType="separate"/>
      </w:r>
      <w:r w:rsidR="00336841">
        <w:rPr>
          <w:noProof/>
        </w:rPr>
        <w:t>8</w:t>
      </w:r>
      <w:r>
        <w:rPr>
          <w:noProof/>
        </w:rPr>
        <w:fldChar w:fldCharType="end"/>
      </w:r>
      <w:r>
        <w:t xml:space="preserve">: Comparison of SRS, </w:t>
      </w:r>
      <w:r w:rsidRPr="0041194D">
        <w:rPr>
          <w:rFonts w:eastAsiaTheme="minorEastAsia"/>
          <w:i/>
          <w:lang w:eastAsia="zh-CN"/>
        </w:rPr>
        <w:t>K</w:t>
      </w:r>
      <w:r w:rsidRPr="0041194D">
        <w:rPr>
          <w:rFonts w:eastAsiaTheme="minorEastAsia"/>
          <w:vertAlign w:val="subscript"/>
          <w:lang w:eastAsia="zh-CN"/>
        </w:rPr>
        <w:t>TC</w:t>
      </w:r>
      <w:r>
        <w:rPr>
          <w:rFonts w:eastAsiaTheme="minorEastAsia"/>
          <w:vertAlign w:val="subscript"/>
          <w:lang w:eastAsia="zh-CN"/>
        </w:rPr>
        <w:t xml:space="preserve"> </w:t>
      </w:r>
      <w:r>
        <w:t xml:space="preserve">= 2 over 1 symbol with the staggered </w:t>
      </w:r>
      <w:r w:rsidRPr="002B31EF">
        <w:t>enhanced-SRS</w:t>
      </w:r>
      <w:r>
        <w:t xml:space="preserve"> structure using </w:t>
      </w:r>
      <w:r w:rsidRPr="0041194D">
        <w:rPr>
          <w:rFonts w:eastAsiaTheme="minorEastAsia"/>
          <w:i/>
          <w:lang w:eastAsia="zh-CN"/>
        </w:rPr>
        <w:t>K</w:t>
      </w:r>
      <w:r w:rsidRPr="0041194D">
        <w:rPr>
          <w:rFonts w:eastAsiaTheme="minorEastAsia"/>
          <w:vertAlign w:val="subscript"/>
          <w:lang w:eastAsia="zh-CN"/>
        </w:rPr>
        <w:t>TC</w:t>
      </w:r>
      <w:r>
        <w:t xml:space="preserve"> = 12 over 12 symbols: </w:t>
      </w:r>
      <w:r>
        <w:br/>
        <w:t>(a) Detection probability (ToAs in expected range); (b) TOA error (standard deviation)</w:t>
      </w:r>
    </w:p>
    <w:p w14:paraId="48467C35" w14:textId="77777777" w:rsidR="00DF1485" w:rsidRPr="00620E25" w:rsidRDefault="00DF1485" w:rsidP="00620E25">
      <w:pPr>
        <w:autoSpaceDE/>
        <w:autoSpaceDN/>
        <w:adjustRightInd/>
        <w:snapToGrid/>
        <w:spacing w:after="0"/>
        <w:jc w:val="left"/>
        <w:rPr>
          <w:b/>
          <w:bCs/>
          <w:sz w:val="28"/>
          <w:szCs w:val="28"/>
          <w:lang w:eastAsia="zh-CN"/>
        </w:rPr>
      </w:pPr>
    </w:p>
    <w:sectPr w:rsidR="00DF1485" w:rsidRPr="00620E25"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D9D050" w16cid:durableId="204D8946"/>
  <w16cid:commentId w16cid:paraId="71E7F785" w16cid:durableId="204D8947"/>
  <w16cid:commentId w16cid:paraId="27BA032E" w16cid:durableId="204D8948"/>
  <w16cid:commentId w16cid:paraId="1D199906" w16cid:durableId="204D8949"/>
  <w16cid:commentId w16cid:paraId="0E9BD9A5" w16cid:durableId="204D894A"/>
  <w16cid:commentId w16cid:paraId="57D4249B" w16cid:durableId="204D894B"/>
  <w16cid:commentId w16cid:paraId="5E950A51" w16cid:durableId="204D894C"/>
  <w16cid:commentId w16cid:paraId="75C77E33" w16cid:durableId="204D894D"/>
  <w16cid:commentId w16cid:paraId="442EAF2B" w16cid:durableId="204D894E"/>
  <w16cid:commentId w16cid:paraId="0C296C3D" w16cid:durableId="204D894F"/>
  <w16cid:commentId w16cid:paraId="4810D1C3" w16cid:durableId="204D8950"/>
  <w16cid:commentId w16cid:paraId="58FEED61" w16cid:durableId="204D8951"/>
  <w16cid:commentId w16cid:paraId="1CA42201" w16cid:durableId="204D8952"/>
  <w16cid:commentId w16cid:paraId="4C08241A" w16cid:durableId="204D8953"/>
  <w16cid:commentId w16cid:paraId="29F9DF37" w16cid:durableId="204D8954"/>
  <w16cid:commentId w16cid:paraId="6D846170" w16cid:durableId="204D8955"/>
  <w16cid:commentId w16cid:paraId="78DBC582" w16cid:durableId="204D8956"/>
  <w16cid:commentId w16cid:paraId="36027C45" w16cid:durableId="204D8957"/>
  <w16cid:commentId w16cid:paraId="1984210B" w16cid:durableId="204D8958"/>
  <w16cid:commentId w16cid:paraId="0F0CA872" w16cid:durableId="204D8959"/>
  <w16cid:commentId w16cid:paraId="6AB92550" w16cid:durableId="204D895A"/>
  <w16cid:commentId w16cid:paraId="6F674D3C" w16cid:durableId="204D895B"/>
  <w16cid:commentId w16cid:paraId="3E622E47" w16cid:durableId="204D895C"/>
  <w16cid:commentId w16cid:paraId="4CB95A6C" w16cid:durableId="204D89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4F48E" w14:textId="77777777" w:rsidR="00341A17" w:rsidRDefault="00341A17">
      <w:r>
        <w:separator/>
      </w:r>
    </w:p>
  </w:endnote>
  <w:endnote w:type="continuationSeparator" w:id="0">
    <w:p w14:paraId="49A5A683" w14:textId="77777777" w:rsidR="00341A17" w:rsidRDefault="00341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A0F8C" w14:textId="77777777" w:rsidR="00341A17" w:rsidRDefault="00341A17">
      <w:r>
        <w:separator/>
      </w:r>
    </w:p>
  </w:footnote>
  <w:footnote w:type="continuationSeparator" w:id="0">
    <w:p w14:paraId="75CEDD89" w14:textId="77777777" w:rsidR="00341A17" w:rsidRDefault="00341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3F04AAD"/>
    <w:multiLevelType w:val="hybridMultilevel"/>
    <w:tmpl w:val="041270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2C2514"/>
    <w:multiLevelType w:val="hybridMultilevel"/>
    <w:tmpl w:val="547A64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2E6AA7"/>
    <w:multiLevelType w:val="hybridMultilevel"/>
    <w:tmpl w:val="B686C6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2D490D"/>
    <w:multiLevelType w:val="hybridMultilevel"/>
    <w:tmpl w:val="6B4A84AA"/>
    <w:lvl w:ilvl="0" w:tplc="7E063DE2">
      <w:start w:val="1"/>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A63676"/>
    <w:multiLevelType w:val="hybridMultilevel"/>
    <w:tmpl w:val="21A068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AF2D74"/>
    <w:multiLevelType w:val="hybridMultilevel"/>
    <w:tmpl w:val="CC600294"/>
    <w:lvl w:ilvl="0" w:tplc="04070001">
      <w:start w:val="1"/>
      <w:numFmt w:val="bullet"/>
      <w:lvlText w:val=""/>
      <w:lvlJc w:val="left"/>
      <w:pPr>
        <w:ind w:left="2910" w:hanging="360"/>
      </w:pPr>
      <w:rPr>
        <w:rFonts w:ascii="Symbol" w:hAnsi="Symbol" w:hint="default"/>
      </w:rPr>
    </w:lvl>
    <w:lvl w:ilvl="1" w:tplc="04090003" w:tentative="1">
      <w:start w:val="1"/>
      <w:numFmt w:val="bullet"/>
      <w:lvlText w:val="o"/>
      <w:lvlJc w:val="left"/>
      <w:pPr>
        <w:ind w:left="3630" w:hanging="360"/>
      </w:pPr>
      <w:rPr>
        <w:rFonts w:ascii="Courier New" w:hAnsi="Courier New" w:cs="Courier New" w:hint="default"/>
      </w:rPr>
    </w:lvl>
    <w:lvl w:ilvl="2" w:tplc="04090005" w:tentative="1">
      <w:start w:val="1"/>
      <w:numFmt w:val="bullet"/>
      <w:lvlText w:val=""/>
      <w:lvlJc w:val="left"/>
      <w:pPr>
        <w:ind w:left="4350" w:hanging="360"/>
      </w:pPr>
      <w:rPr>
        <w:rFonts w:ascii="Wingdings" w:hAnsi="Wingdings" w:hint="default"/>
      </w:rPr>
    </w:lvl>
    <w:lvl w:ilvl="3" w:tplc="04090001" w:tentative="1">
      <w:start w:val="1"/>
      <w:numFmt w:val="bullet"/>
      <w:lvlText w:val=""/>
      <w:lvlJc w:val="left"/>
      <w:pPr>
        <w:ind w:left="5070" w:hanging="360"/>
      </w:pPr>
      <w:rPr>
        <w:rFonts w:ascii="Symbol" w:hAnsi="Symbol" w:hint="default"/>
      </w:rPr>
    </w:lvl>
    <w:lvl w:ilvl="4" w:tplc="04090003" w:tentative="1">
      <w:start w:val="1"/>
      <w:numFmt w:val="bullet"/>
      <w:lvlText w:val="o"/>
      <w:lvlJc w:val="left"/>
      <w:pPr>
        <w:ind w:left="5790" w:hanging="360"/>
      </w:pPr>
      <w:rPr>
        <w:rFonts w:ascii="Courier New" w:hAnsi="Courier New" w:cs="Courier New" w:hint="default"/>
      </w:rPr>
    </w:lvl>
    <w:lvl w:ilvl="5" w:tplc="04090005" w:tentative="1">
      <w:start w:val="1"/>
      <w:numFmt w:val="bullet"/>
      <w:lvlText w:val=""/>
      <w:lvlJc w:val="left"/>
      <w:pPr>
        <w:ind w:left="6510" w:hanging="360"/>
      </w:pPr>
      <w:rPr>
        <w:rFonts w:ascii="Wingdings" w:hAnsi="Wingdings" w:hint="default"/>
      </w:rPr>
    </w:lvl>
    <w:lvl w:ilvl="6" w:tplc="04090001" w:tentative="1">
      <w:start w:val="1"/>
      <w:numFmt w:val="bullet"/>
      <w:lvlText w:val=""/>
      <w:lvlJc w:val="left"/>
      <w:pPr>
        <w:ind w:left="7230" w:hanging="360"/>
      </w:pPr>
      <w:rPr>
        <w:rFonts w:ascii="Symbol" w:hAnsi="Symbol" w:hint="default"/>
      </w:rPr>
    </w:lvl>
    <w:lvl w:ilvl="7" w:tplc="04090003" w:tentative="1">
      <w:start w:val="1"/>
      <w:numFmt w:val="bullet"/>
      <w:lvlText w:val="o"/>
      <w:lvlJc w:val="left"/>
      <w:pPr>
        <w:ind w:left="7950" w:hanging="360"/>
      </w:pPr>
      <w:rPr>
        <w:rFonts w:ascii="Courier New" w:hAnsi="Courier New" w:cs="Courier New" w:hint="default"/>
      </w:rPr>
    </w:lvl>
    <w:lvl w:ilvl="8" w:tplc="04090005" w:tentative="1">
      <w:start w:val="1"/>
      <w:numFmt w:val="bullet"/>
      <w:lvlText w:val=""/>
      <w:lvlJc w:val="left"/>
      <w:pPr>
        <w:ind w:left="8670" w:hanging="360"/>
      </w:pPr>
      <w:rPr>
        <w:rFonts w:ascii="Wingdings" w:hAnsi="Wingdings" w:hint="default"/>
      </w:rPr>
    </w:lvl>
  </w:abstractNum>
  <w:abstractNum w:abstractNumId="7" w15:restartNumberingAfterBreak="0">
    <w:nsid w:val="1D557A25"/>
    <w:multiLevelType w:val="hybridMultilevel"/>
    <w:tmpl w:val="617AE444"/>
    <w:lvl w:ilvl="0" w:tplc="04070001">
      <w:start w:val="1"/>
      <w:numFmt w:val="bullet"/>
      <w:lvlText w:val=""/>
      <w:lvlJc w:val="left"/>
      <w:pPr>
        <w:ind w:left="771" w:hanging="360"/>
      </w:pPr>
      <w:rPr>
        <w:rFonts w:ascii="Symbol" w:hAnsi="Symbol" w:hint="default"/>
      </w:rPr>
    </w:lvl>
    <w:lvl w:ilvl="1" w:tplc="04070003" w:tentative="1">
      <w:start w:val="1"/>
      <w:numFmt w:val="bullet"/>
      <w:lvlText w:val="o"/>
      <w:lvlJc w:val="left"/>
      <w:pPr>
        <w:ind w:left="1491" w:hanging="360"/>
      </w:pPr>
      <w:rPr>
        <w:rFonts w:ascii="Courier New" w:hAnsi="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hint="default"/>
      </w:rPr>
    </w:lvl>
    <w:lvl w:ilvl="8" w:tplc="04070005" w:tentative="1">
      <w:start w:val="1"/>
      <w:numFmt w:val="bullet"/>
      <w:lvlText w:val=""/>
      <w:lvlJc w:val="left"/>
      <w:pPr>
        <w:ind w:left="6531" w:hanging="360"/>
      </w:pPr>
      <w:rPr>
        <w:rFonts w:ascii="Wingdings" w:hAnsi="Wingdings" w:hint="default"/>
      </w:rPr>
    </w:lvl>
  </w:abstractNum>
  <w:abstractNum w:abstractNumId="8" w15:restartNumberingAfterBreak="0">
    <w:nsid w:val="2AE54FA0"/>
    <w:multiLevelType w:val="hybridMultilevel"/>
    <w:tmpl w:val="ECBC65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AE666CF"/>
    <w:multiLevelType w:val="hybridMultilevel"/>
    <w:tmpl w:val="DFE87B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633860"/>
    <w:multiLevelType w:val="hybridMultilevel"/>
    <w:tmpl w:val="055033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0D38EE"/>
    <w:multiLevelType w:val="hybridMultilevel"/>
    <w:tmpl w:val="6A7A2CE8"/>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CE4E10"/>
    <w:multiLevelType w:val="hybridMultilevel"/>
    <w:tmpl w:val="03705898"/>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berschrift1"/>
      <w:lvlText w:val="%1"/>
      <w:lvlJc w:val="left"/>
      <w:pPr>
        <w:tabs>
          <w:tab w:val="num" w:pos="7662"/>
        </w:tabs>
        <w:ind w:left="766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4" w15:restartNumberingAfterBreak="0">
    <w:nsid w:val="36785E3C"/>
    <w:multiLevelType w:val="hybridMultilevel"/>
    <w:tmpl w:val="ED206B9E"/>
    <w:lvl w:ilvl="0" w:tplc="3D38FFA4">
      <w:start w:val="1"/>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7B30717"/>
    <w:multiLevelType w:val="hybridMultilevel"/>
    <w:tmpl w:val="446A17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4B06F5"/>
    <w:multiLevelType w:val="hybridMultilevel"/>
    <w:tmpl w:val="04BACD4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6B5193"/>
    <w:multiLevelType w:val="hybridMultilevel"/>
    <w:tmpl w:val="532877C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8C53FB"/>
    <w:multiLevelType w:val="hybridMultilevel"/>
    <w:tmpl w:val="FDFAEF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0774816"/>
    <w:multiLevelType w:val="hybridMultilevel"/>
    <w:tmpl w:val="B600A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9E39A7"/>
    <w:multiLevelType w:val="hybridMultilevel"/>
    <w:tmpl w:val="D6949B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0467D2"/>
    <w:multiLevelType w:val="hybridMultilevel"/>
    <w:tmpl w:val="EA78A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2C15A4"/>
    <w:multiLevelType w:val="hybridMultilevel"/>
    <w:tmpl w:val="B1300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8510CEF"/>
    <w:multiLevelType w:val="hybridMultilevel"/>
    <w:tmpl w:val="1634185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8C57793"/>
    <w:multiLevelType w:val="hybridMultilevel"/>
    <w:tmpl w:val="9F4A6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E37E46"/>
    <w:multiLevelType w:val="hybridMultilevel"/>
    <w:tmpl w:val="92BCC8D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4B2319"/>
    <w:multiLevelType w:val="hybridMultilevel"/>
    <w:tmpl w:val="5552C348"/>
    <w:lvl w:ilvl="0" w:tplc="BD9475B0">
      <w:start w:val="1"/>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01902E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0D25755"/>
    <w:multiLevelType w:val="hybridMultilevel"/>
    <w:tmpl w:val="E6F49C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817001"/>
    <w:multiLevelType w:val="hybridMultilevel"/>
    <w:tmpl w:val="5142C242"/>
    <w:lvl w:ilvl="0" w:tplc="040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6106BBE"/>
    <w:multiLevelType w:val="hybridMultilevel"/>
    <w:tmpl w:val="27461C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79C32BF"/>
    <w:multiLevelType w:val="hybridMultilevel"/>
    <w:tmpl w:val="14C052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8B603F3"/>
    <w:multiLevelType w:val="hybridMultilevel"/>
    <w:tmpl w:val="7C623E12"/>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7" w15:restartNumberingAfterBreak="0">
    <w:nsid w:val="5A3D1578"/>
    <w:multiLevelType w:val="hybridMultilevel"/>
    <w:tmpl w:val="287A12D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04026A"/>
    <w:multiLevelType w:val="hybridMultilevel"/>
    <w:tmpl w:val="9DE4A5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EEA7A8D"/>
    <w:multiLevelType w:val="hybridMultilevel"/>
    <w:tmpl w:val="98046A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6354AC3"/>
    <w:multiLevelType w:val="hybridMultilevel"/>
    <w:tmpl w:val="A730491A"/>
    <w:lvl w:ilvl="0" w:tplc="6EA42B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AC546C4"/>
    <w:multiLevelType w:val="hybridMultilevel"/>
    <w:tmpl w:val="01EE8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BAC06BD"/>
    <w:multiLevelType w:val="hybridMultilevel"/>
    <w:tmpl w:val="F8903F40"/>
    <w:lvl w:ilvl="0" w:tplc="C382D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0A11C12"/>
    <w:multiLevelType w:val="hybridMultilevel"/>
    <w:tmpl w:val="E812B1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4A3F59"/>
    <w:multiLevelType w:val="hybridMultilevel"/>
    <w:tmpl w:val="FE56B7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4163027"/>
    <w:multiLevelType w:val="hybridMultilevel"/>
    <w:tmpl w:val="0FA464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8EC47CA"/>
    <w:multiLevelType w:val="hybridMultilevel"/>
    <w:tmpl w:val="9E4684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921477E"/>
    <w:multiLevelType w:val="hybridMultilevel"/>
    <w:tmpl w:val="DA520726"/>
    <w:lvl w:ilvl="0" w:tplc="04070001">
      <w:start w:val="1"/>
      <w:numFmt w:val="bullet"/>
      <w:lvlText w:val=""/>
      <w:lvlJc w:val="left"/>
      <w:pPr>
        <w:ind w:left="2061" w:hanging="360"/>
      </w:pPr>
      <w:rPr>
        <w:rFonts w:ascii="Symbol" w:hAnsi="Symbol" w:hint="default"/>
      </w:rPr>
    </w:lvl>
    <w:lvl w:ilvl="1" w:tplc="04070003" w:tentative="1">
      <w:start w:val="1"/>
      <w:numFmt w:val="bullet"/>
      <w:lvlText w:val="o"/>
      <w:lvlJc w:val="left"/>
      <w:pPr>
        <w:ind w:left="2781" w:hanging="360"/>
      </w:pPr>
      <w:rPr>
        <w:rFonts w:ascii="Courier New" w:hAnsi="Courier New" w:cs="Courier New" w:hint="default"/>
      </w:rPr>
    </w:lvl>
    <w:lvl w:ilvl="2" w:tplc="04070005" w:tentative="1">
      <w:start w:val="1"/>
      <w:numFmt w:val="bullet"/>
      <w:lvlText w:val=""/>
      <w:lvlJc w:val="left"/>
      <w:pPr>
        <w:ind w:left="3501" w:hanging="360"/>
      </w:pPr>
      <w:rPr>
        <w:rFonts w:ascii="Wingdings" w:hAnsi="Wingdings" w:hint="default"/>
      </w:rPr>
    </w:lvl>
    <w:lvl w:ilvl="3" w:tplc="04070001" w:tentative="1">
      <w:start w:val="1"/>
      <w:numFmt w:val="bullet"/>
      <w:lvlText w:val=""/>
      <w:lvlJc w:val="left"/>
      <w:pPr>
        <w:ind w:left="4221" w:hanging="360"/>
      </w:pPr>
      <w:rPr>
        <w:rFonts w:ascii="Symbol" w:hAnsi="Symbol" w:hint="default"/>
      </w:rPr>
    </w:lvl>
    <w:lvl w:ilvl="4" w:tplc="04070003" w:tentative="1">
      <w:start w:val="1"/>
      <w:numFmt w:val="bullet"/>
      <w:lvlText w:val="o"/>
      <w:lvlJc w:val="left"/>
      <w:pPr>
        <w:ind w:left="4941" w:hanging="360"/>
      </w:pPr>
      <w:rPr>
        <w:rFonts w:ascii="Courier New" w:hAnsi="Courier New" w:cs="Courier New" w:hint="default"/>
      </w:rPr>
    </w:lvl>
    <w:lvl w:ilvl="5" w:tplc="04070005" w:tentative="1">
      <w:start w:val="1"/>
      <w:numFmt w:val="bullet"/>
      <w:lvlText w:val=""/>
      <w:lvlJc w:val="left"/>
      <w:pPr>
        <w:ind w:left="5661" w:hanging="360"/>
      </w:pPr>
      <w:rPr>
        <w:rFonts w:ascii="Wingdings" w:hAnsi="Wingdings" w:hint="default"/>
      </w:rPr>
    </w:lvl>
    <w:lvl w:ilvl="6" w:tplc="04070001" w:tentative="1">
      <w:start w:val="1"/>
      <w:numFmt w:val="bullet"/>
      <w:lvlText w:val=""/>
      <w:lvlJc w:val="left"/>
      <w:pPr>
        <w:ind w:left="6381" w:hanging="360"/>
      </w:pPr>
      <w:rPr>
        <w:rFonts w:ascii="Symbol" w:hAnsi="Symbol" w:hint="default"/>
      </w:rPr>
    </w:lvl>
    <w:lvl w:ilvl="7" w:tplc="04070003" w:tentative="1">
      <w:start w:val="1"/>
      <w:numFmt w:val="bullet"/>
      <w:lvlText w:val="o"/>
      <w:lvlJc w:val="left"/>
      <w:pPr>
        <w:ind w:left="7101" w:hanging="360"/>
      </w:pPr>
      <w:rPr>
        <w:rFonts w:ascii="Courier New" w:hAnsi="Courier New" w:cs="Courier New" w:hint="default"/>
      </w:rPr>
    </w:lvl>
    <w:lvl w:ilvl="8" w:tplc="04070005" w:tentative="1">
      <w:start w:val="1"/>
      <w:numFmt w:val="bullet"/>
      <w:lvlText w:val=""/>
      <w:lvlJc w:val="left"/>
      <w:pPr>
        <w:ind w:left="7821" w:hanging="360"/>
      </w:pPr>
      <w:rPr>
        <w:rFonts w:ascii="Wingdings" w:hAnsi="Wingdings" w:hint="default"/>
      </w:rPr>
    </w:lvl>
  </w:abstractNum>
  <w:num w:numId="1">
    <w:abstractNumId w:val="18"/>
  </w:num>
  <w:num w:numId="2">
    <w:abstractNumId w:val="13"/>
  </w:num>
  <w:num w:numId="3">
    <w:abstractNumId w:val="32"/>
  </w:num>
  <w:num w:numId="4">
    <w:abstractNumId w:val="36"/>
  </w:num>
  <w:num w:numId="5">
    <w:abstractNumId w:val="21"/>
  </w:num>
  <w:num w:numId="6">
    <w:abstractNumId w:val="44"/>
  </w:num>
  <w:num w:numId="7">
    <w:abstractNumId w:val="17"/>
  </w:num>
  <w:num w:numId="8">
    <w:abstractNumId w:val="33"/>
  </w:num>
  <w:num w:numId="9">
    <w:abstractNumId w:val="7"/>
  </w:num>
  <w:num w:numId="10">
    <w:abstractNumId w:val="24"/>
  </w:num>
  <w:num w:numId="11">
    <w:abstractNumId w:val="38"/>
  </w:num>
  <w:num w:numId="12">
    <w:abstractNumId w:val="19"/>
  </w:num>
  <w:num w:numId="13">
    <w:abstractNumId w:val="47"/>
  </w:num>
  <w:num w:numId="14">
    <w:abstractNumId w:val="10"/>
  </w:num>
  <w:num w:numId="15">
    <w:abstractNumId w:val="9"/>
  </w:num>
  <w:num w:numId="1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2"/>
  </w:num>
  <w:num w:numId="19">
    <w:abstractNumId w:val="45"/>
  </w:num>
  <w:num w:numId="20">
    <w:abstractNumId w:val="48"/>
  </w:num>
  <w:num w:numId="21">
    <w:abstractNumId w:val="0"/>
  </w:num>
  <w:num w:numId="22">
    <w:abstractNumId w:val="43"/>
  </w:num>
  <w:num w:numId="23">
    <w:abstractNumId w:val="46"/>
  </w:num>
  <w:num w:numId="24">
    <w:abstractNumId w:val="20"/>
  </w:num>
  <w:num w:numId="25">
    <w:abstractNumId w:val="37"/>
  </w:num>
  <w:num w:numId="26">
    <w:abstractNumId w:val="14"/>
  </w:num>
  <w:num w:numId="27">
    <w:abstractNumId w:val="28"/>
  </w:num>
  <w:num w:numId="28">
    <w:abstractNumId w:val="25"/>
  </w:num>
  <w:num w:numId="29">
    <w:abstractNumId w:val="3"/>
  </w:num>
  <w:num w:numId="30">
    <w:abstractNumId w:val="27"/>
  </w:num>
  <w:num w:numId="31">
    <w:abstractNumId w:val="4"/>
  </w:num>
  <w:num w:numId="32">
    <w:abstractNumId w:val="26"/>
  </w:num>
  <w:num w:numId="33">
    <w:abstractNumId w:val="42"/>
  </w:num>
  <w:num w:numId="34">
    <w:abstractNumId w:val="1"/>
  </w:num>
  <w:num w:numId="35">
    <w:abstractNumId w:val="16"/>
  </w:num>
  <w:num w:numId="36">
    <w:abstractNumId w:val="8"/>
  </w:num>
  <w:num w:numId="37">
    <w:abstractNumId w:val="34"/>
  </w:num>
  <w:num w:numId="38">
    <w:abstractNumId w:val="39"/>
  </w:num>
  <w:num w:numId="39">
    <w:abstractNumId w:val="5"/>
  </w:num>
  <w:num w:numId="40">
    <w:abstractNumId w:val="2"/>
  </w:num>
  <w:num w:numId="41">
    <w:abstractNumId w:val="22"/>
  </w:num>
  <w:num w:numId="42">
    <w:abstractNumId w:val="15"/>
  </w:num>
  <w:num w:numId="43">
    <w:abstractNumId w:val="30"/>
  </w:num>
  <w:num w:numId="44">
    <w:abstractNumId w:val="23"/>
  </w:num>
  <w:num w:numId="45">
    <w:abstractNumId w:val="40"/>
  </w:num>
  <w:num w:numId="46">
    <w:abstractNumId w:val="31"/>
  </w:num>
  <w:num w:numId="47">
    <w:abstractNumId w:val="35"/>
  </w:num>
  <w:num w:numId="48">
    <w:abstractNumId w:val="41"/>
  </w:num>
  <w:num w:numId="49">
    <w:abstractNumId w:val="29"/>
  </w:num>
  <w:num w:numId="5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1F7B"/>
    <w:rsid w:val="000020F6"/>
    <w:rsid w:val="00002893"/>
    <w:rsid w:val="000033A3"/>
    <w:rsid w:val="00003605"/>
    <w:rsid w:val="00003C56"/>
    <w:rsid w:val="00003EC2"/>
    <w:rsid w:val="000040A9"/>
    <w:rsid w:val="0000458E"/>
    <w:rsid w:val="00004E70"/>
    <w:rsid w:val="000072B6"/>
    <w:rsid w:val="00007813"/>
    <w:rsid w:val="00007F84"/>
    <w:rsid w:val="000109E6"/>
    <w:rsid w:val="00011E15"/>
    <w:rsid w:val="00011F67"/>
    <w:rsid w:val="00012862"/>
    <w:rsid w:val="000128E6"/>
    <w:rsid w:val="00012F84"/>
    <w:rsid w:val="00015EFB"/>
    <w:rsid w:val="000165E2"/>
    <w:rsid w:val="00016F4C"/>
    <w:rsid w:val="000172BE"/>
    <w:rsid w:val="00017D8A"/>
    <w:rsid w:val="00020107"/>
    <w:rsid w:val="00021E1E"/>
    <w:rsid w:val="00022F46"/>
    <w:rsid w:val="00023090"/>
    <w:rsid w:val="00023388"/>
    <w:rsid w:val="00023425"/>
    <w:rsid w:val="000241BE"/>
    <w:rsid w:val="000242F2"/>
    <w:rsid w:val="0002509B"/>
    <w:rsid w:val="00026D4B"/>
    <w:rsid w:val="00027095"/>
    <w:rsid w:val="000275C6"/>
    <w:rsid w:val="00027AD6"/>
    <w:rsid w:val="0003024C"/>
    <w:rsid w:val="0003043A"/>
    <w:rsid w:val="000311BA"/>
    <w:rsid w:val="000315F4"/>
    <w:rsid w:val="00031ADB"/>
    <w:rsid w:val="00032056"/>
    <w:rsid w:val="000328CA"/>
    <w:rsid w:val="00032E40"/>
    <w:rsid w:val="0003376B"/>
    <w:rsid w:val="00034676"/>
    <w:rsid w:val="000346E6"/>
    <w:rsid w:val="000352B3"/>
    <w:rsid w:val="000379B0"/>
    <w:rsid w:val="00037B3F"/>
    <w:rsid w:val="0004023E"/>
    <w:rsid w:val="0004024B"/>
    <w:rsid w:val="000410BC"/>
    <w:rsid w:val="00041A73"/>
    <w:rsid w:val="00041C57"/>
    <w:rsid w:val="00042098"/>
    <w:rsid w:val="00042271"/>
    <w:rsid w:val="0004285C"/>
    <w:rsid w:val="000434B7"/>
    <w:rsid w:val="000435E4"/>
    <w:rsid w:val="0004473D"/>
    <w:rsid w:val="00046796"/>
    <w:rsid w:val="000467FD"/>
    <w:rsid w:val="00046AAF"/>
    <w:rsid w:val="00047180"/>
    <w:rsid w:val="00047225"/>
    <w:rsid w:val="00047E60"/>
    <w:rsid w:val="00050642"/>
    <w:rsid w:val="00050E25"/>
    <w:rsid w:val="00051492"/>
    <w:rsid w:val="00051F4B"/>
    <w:rsid w:val="000528DB"/>
    <w:rsid w:val="00052AD2"/>
    <w:rsid w:val="000530DF"/>
    <w:rsid w:val="00053532"/>
    <w:rsid w:val="00053E96"/>
    <w:rsid w:val="00053FE5"/>
    <w:rsid w:val="000545CC"/>
    <w:rsid w:val="00054E0C"/>
    <w:rsid w:val="00055074"/>
    <w:rsid w:val="0005541D"/>
    <w:rsid w:val="000565C8"/>
    <w:rsid w:val="00057DC8"/>
    <w:rsid w:val="00057E82"/>
    <w:rsid w:val="000612E1"/>
    <w:rsid w:val="000614FE"/>
    <w:rsid w:val="00062C6F"/>
    <w:rsid w:val="00063167"/>
    <w:rsid w:val="00065D38"/>
    <w:rsid w:val="00065E4B"/>
    <w:rsid w:val="0006787B"/>
    <w:rsid w:val="00067DD1"/>
    <w:rsid w:val="00070447"/>
    <w:rsid w:val="000706E7"/>
    <w:rsid w:val="00070EF8"/>
    <w:rsid w:val="00071192"/>
    <w:rsid w:val="000713A7"/>
    <w:rsid w:val="000714FF"/>
    <w:rsid w:val="000719D2"/>
    <w:rsid w:val="00072A80"/>
    <w:rsid w:val="000731A0"/>
    <w:rsid w:val="000736C1"/>
    <w:rsid w:val="00073797"/>
    <w:rsid w:val="00073DEC"/>
    <w:rsid w:val="000745AA"/>
    <w:rsid w:val="00074E86"/>
    <w:rsid w:val="0007557F"/>
    <w:rsid w:val="00075F9F"/>
    <w:rsid w:val="00076097"/>
    <w:rsid w:val="00076541"/>
    <w:rsid w:val="000772F4"/>
    <w:rsid w:val="000776EB"/>
    <w:rsid w:val="00080138"/>
    <w:rsid w:val="000804A9"/>
    <w:rsid w:val="00081F5B"/>
    <w:rsid w:val="000823B0"/>
    <w:rsid w:val="0008335B"/>
    <w:rsid w:val="00083379"/>
    <w:rsid w:val="00083587"/>
    <w:rsid w:val="00083838"/>
    <w:rsid w:val="00083B6A"/>
    <w:rsid w:val="00084E72"/>
    <w:rsid w:val="00085542"/>
    <w:rsid w:val="00085E04"/>
    <w:rsid w:val="00086128"/>
    <w:rsid w:val="00086800"/>
    <w:rsid w:val="000869CD"/>
    <w:rsid w:val="00087913"/>
    <w:rsid w:val="00087F47"/>
    <w:rsid w:val="000902DC"/>
    <w:rsid w:val="000911AE"/>
    <w:rsid w:val="00093697"/>
    <w:rsid w:val="00093D42"/>
    <w:rsid w:val="00093DD0"/>
    <w:rsid w:val="00094349"/>
    <w:rsid w:val="00094500"/>
    <w:rsid w:val="00094A16"/>
    <w:rsid w:val="00094DE6"/>
    <w:rsid w:val="00095272"/>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1D67"/>
    <w:rsid w:val="000B2985"/>
    <w:rsid w:val="000B2C88"/>
    <w:rsid w:val="000B3342"/>
    <w:rsid w:val="000B51FA"/>
    <w:rsid w:val="000B5905"/>
    <w:rsid w:val="000B5975"/>
    <w:rsid w:val="000B6023"/>
    <w:rsid w:val="000B6E2C"/>
    <w:rsid w:val="000B76C5"/>
    <w:rsid w:val="000B7A10"/>
    <w:rsid w:val="000C0C84"/>
    <w:rsid w:val="000C0CAF"/>
    <w:rsid w:val="000C115D"/>
    <w:rsid w:val="000C122F"/>
    <w:rsid w:val="000C1535"/>
    <w:rsid w:val="000C252B"/>
    <w:rsid w:val="000C2FBD"/>
    <w:rsid w:val="000C30DD"/>
    <w:rsid w:val="000C3835"/>
    <w:rsid w:val="000C3B0C"/>
    <w:rsid w:val="000C422D"/>
    <w:rsid w:val="000C42F2"/>
    <w:rsid w:val="000C44C8"/>
    <w:rsid w:val="000C50C7"/>
    <w:rsid w:val="000C5F91"/>
    <w:rsid w:val="000C6025"/>
    <w:rsid w:val="000C60E1"/>
    <w:rsid w:val="000C6183"/>
    <w:rsid w:val="000C7DBA"/>
    <w:rsid w:val="000D025C"/>
    <w:rsid w:val="000D04D8"/>
    <w:rsid w:val="000D0565"/>
    <w:rsid w:val="000D0E4E"/>
    <w:rsid w:val="000D113C"/>
    <w:rsid w:val="000D12D1"/>
    <w:rsid w:val="000D159A"/>
    <w:rsid w:val="000D1796"/>
    <w:rsid w:val="000D22CC"/>
    <w:rsid w:val="000D36AE"/>
    <w:rsid w:val="000D38A1"/>
    <w:rsid w:val="000D3988"/>
    <w:rsid w:val="000D41F4"/>
    <w:rsid w:val="000D4C4E"/>
    <w:rsid w:val="000D506D"/>
    <w:rsid w:val="000D5077"/>
    <w:rsid w:val="000D5362"/>
    <w:rsid w:val="000D57F8"/>
    <w:rsid w:val="000D5851"/>
    <w:rsid w:val="000D5C60"/>
    <w:rsid w:val="000D65DB"/>
    <w:rsid w:val="000D71E2"/>
    <w:rsid w:val="000D73A5"/>
    <w:rsid w:val="000D7978"/>
    <w:rsid w:val="000D7E2F"/>
    <w:rsid w:val="000E07D6"/>
    <w:rsid w:val="000E1380"/>
    <w:rsid w:val="000E14B8"/>
    <w:rsid w:val="000E18DF"/>
    <w:rsid w:val="000E1C53"/>
    <w:rsid w:val="000E233D"/>
    <w:rsid w:val="000E3B22"/>
    <w:rsid w:val="000E5319"/>
    <w:rsid w:val="000E59A0"/>
    <w:rsid w:val="000E6074"/>
    <w:rsid w:val="000E7A84"/>
    <w:rsid w:val="000F0856"/>
    <w:rsid w:val="000F1491"/>
    <w:rsid w:val="000F15BC"/>
    <w:rsid w:val="000F180A"/>
    <w:rsid w:val="000F1C92"/>
    <w:rsid w:val="000F2E51"/>
    <w:rsid w:val="000F2EEE"/>
    <w:rsid w:val="000F3697"/>
    <w:rsid w:val="000F7F58"/>
    <w:rsid w:val="00100128"/>
    <w:rsid w:val="001007CC"/>
    <w:rsid w:val="001008CE"/>
    <w:rsid w:val="00100FF3"/>
    <w:rsid w:val="001025E1"/>
    <w:rsid w:val="001026CA"/>
    <w:rsid w:val="00103E7B"/>
    <w:rsid w:val="001043C2"/>
    <w:rsid w:val="001043E1"/>
    <w:rsid w:val="00104767"/>
    <w:rsid w:val="0010505A"/>
    <w:rsid w:val="00105CC7"/>
    <w:rsid w:val="00106156"/>
    <w:rsid w:val="00107779"/>
    <w:rsid w:val="001078C2"/>
    <w:rsid w:val="00107E1C"/>
    <w:rsid w:val="0011019A"/>
    <w:rsid w:val="00110243"/>
    <w:rsid w:val="00110970"/>
    <w:rsid w:val="00111066"/>
    <w:rsid w:val="001112C4"/>
    <w:rsid w:val="00111444"/>
    <w:rsid w:val="00111723"/>
    <w:rsid w:val="001129B5"/>
    <w:rsid w:val="00112BE6"/>
    <w:rsid w:val="001136E1"/>
    <w:rsid w:val="001141E3"/>
    <w:rsid w:val="001144DF"/>
    <w:rsid w:val="00114560"/>
    <w:rsid w:val="00114939"/>
    <w:rsid w:val="0011557B"/>
    <w:rsid w:val="00117C85"/>
    <w:rsid w:val="00120B13"/>
    <w:rsid w:val="00124D84"/>
    <w:rsid w:val="001250DD"/>
    <w:rsid w:val="00125269"/>
    <w:rsid w:val="00125733"/>
    <w:rsid w:val="001263AA"/>
    <w:rsid w:val="00130779"/>
    <w:rsid w:val="001307A1"/>
    <w:rsid w:val="001321D3"/>
    <w:rsid w:val="00133599"/>
    <w:rsid w:val="00133BF7"/>
    <w:rsid w:val="0013448C"/>
    <w:rsid w:val="00134B88"/>
    <w:rsid w:val="001354BC"/>
    <w:rsid w:val="00136A23"/>
    <w:rsid w:val="00136B99"/>
    <w:rsid w:val="00140213"/>
    <w:rsid w:val="0014063E"/>
    <w:rsid w:val="0014087D"/>
    <w:rsid w:val="00140F74"/>
    <w:rsid w:val="00141191"/>
    <w:rsid w:val="0014159C"/>
    <w:rsid w:val="00142665"/>
    <w:rsid w:val="0014384A"/>
    <w:rsid w:val="0014450F"/>
    <w:rsid w:val="00144950"/>
    <w:rsid w:val="00144D8F"/>
    <w:rsid w:val="00145C74"/>
    <w:rsid w:val="001462E9"/>
    <w:rsid w:val="00146E32"/>
    <w:rsid w:val="00151619"/>
    <w:rsid w:val="00152835"/>
    <w:rsid w:val="00153C36"/>
    <w:rsid w:val="001559FA"/>
    <w:rsid w:val="001562C6"/>
    <w:rsid w:val="00156374"/>
    <w:rsid w:val="001577D8"/>
    <w:rsid w:val="00157BDB"/>
    <w:rsid w:val="00157D33"/>
    <w:rsid w:val="00157FC3"/>
    <w:rsid w:val="00160739"/>
    <w:rsid w:val="0016208E"/>
    <w:rsid w:val="0016271E"/>
    <w:rsid w:val="00162D7A"/>
    <w:rsid w:val="00164C5E"/>
    <w:rsid w:val="00164DAB"/>
    <w:rsid w:val="00165BBB"/>
    <w:rsid w:val="00165D06"/>
    <w:rsid w:val="0016613F"/>
    <w:rsid w:val="00166215"/>
    <w:rsid w:val="00166591"/>
    <w:rsid w:val="0016771A"/>
    <w:rsid w:val="00170C19"/>
    <w:rsid w:val="00171143"/>
    <w:rsid w:val="001719D3"/>
    <w:rsid w:val="00172864"/>
    <w:rsid w:val="00172B82"/>
    <w:rsid w:val="00172EFA"/>
    <w:rsid w:val="00173608"/>
    <w:rsid w:val="001745EC"/>
    <w:rsid w:val="001747B7"/>
    <w:rsid w:val="00175120"/>
    <w:rsid w:val="00175204"/>
    <w:rsid w:val="00175382"/>
    <w:rsid w:val="00175C30"/>
    <w:rsid w:val="00175F8C"/>
    <w:rsid w:val="00176016"/>
    <w:rsid w:val="001769B1"/>
    <w:rsid w:val="00177069"/>
    <w:rsid w:val="0017744B"/>
    <w:rsid w:val="00177B27"/>
    <w:rsid w:val="00177FC1"/>
    <w:rsid w:val="00180871"/>
    <w:rsid w:val="001815A2"/>
    <w:rsid w:val="0018162C"/>
    <w:rsid w:val="00181FC1"/>
    <w:rsid w:val="0018278A"/>
    <w:rsid w:val="00182C76"/>
    <w:rsid w:val="00183034"/>
    <w:rsid w:val="001830F7"/>
    <w:rsid w:val="001835C3"/>
    <w:rsid w:val="00183EE6"/>
    <w:rsid w:val="00183F3D"/>
    <w:rsid w:val="00184A9E"/>
    <w:rsid w:val="0018588A"/>
    <w:rsid w:val="00187252"/>
    <w:rsid w:val="00191C91"/>
    <w:rsid w:val="00192DD9"/>
    <w:rsid w:val="00194339"/>
    <w:rsid w:val="00194848"/>
    <w:rsid w:val="001958E0"/>
    <w:rsid w:val="001958EA"/>
    <w:rsid w:val="00195E0E"/>
    <w:rsid w:val="001962D5"/>
    <w:rsid w:val="001A0558"/>
    <w:rsid w:val="001A1613"/>
    <w:rsid w:val="001A180D"/>
    <w:rsid w:val="001A1BAC"/>
    <w:rsid w:val="001A23CE"/>
    <w:rsid w:val="001A2C89"/>
    <w:rsid w:val="001A673E"/>
    <w:rsid w:val="001A6ADD"/>
    <w:rsid w:val="001A7763"/>
    <w:rsid w:val="001B0290"/>
    <w:rsid w:val="001B0782"/>
    <w:rsid w:val="001B1568"/>
    <w:rsid w:val="001B3964"/>
    <w:rsid w:val="001B3C24"/>
    <w:rsid w:val="001B4452"/>
    <w:rsid w:val="001B466C"/>
    <w:rsid w:val="001B4F34"/>
    <w:rsid w:val="001B52EC"/>
    <w:rsid w:val="001B554A"/>
    <w:rsid w:val="001B5980"/>
    <w:rsid w:val="001B612F"/>
    <w:rsid w:val="001B61F1"/>
    <w:rsid w:val="001B6564"/>
    <w:rsid w:val="001B691A"/>
    <w:rsid w:val="001C02D8"/>
    <w:rsid w:val="001C04E3"/>
    <w:rsid w:val="001C0E8B"/>
    <w:rsid w:val="001C0F86"/>
    <w:rsid w:val="001C1846"/>
    <w:rsid w:val="001C1957"/>
    <w:rsid w:val="001C2247"/>
    <w:rsid w:val="001C2378"/>
    <w:rsid w:val="001C3EE9"/>
    <w:rsid w:val="001C3FA4"/>
    <w:rsid w:val="001C3FD8"/>
    <w:rsid w:val="001C40F9"/>
    <w:rsid w:val="001C458B"/>
    <w:rsid w:val="001C5D4F"/>
    <w:rsid w:val="001C64C0"/>
    <w:rsid w:val="001C6532"/>
    <w:rsid w:val="001C69DA"/>
    <w:rsid w:val="001C6F06"/>
    <w:rsid w:val="001D0280"/>
    <w:rsid w:val="001D1D95"/>
    <w:rsid w:val="001D2360"/>
    <w:rsid w:val="001D27EC"/>
    <w:rsid w:val="001D3109"/>
    <w:rsid w:val="001D332E"/>
    <w:rsid w:val="001D4E03"/>
    <w:rsid w:val="001D5033"/>
    <w:rsid w:val="001D5C88"/>
    <w:rsid w:val="001D6567"/>
    <w:rsid w:val="001D695C"/>
    <w:rsid w:val="001D6FD9"/>
    <w:rsid w:val="001D780E"/>
    <w:rsid w:val="001E012F"/>
    <w:rsid w:val="001E05C3"/>
    <w:rsid w:val="001E0AD3"/>
    <w:rsid w:val="001E1C5E"/>
    <w:rsid w:val="001E36E4"/>
    <w:rsid w:val="001E379D"/>
    <w:rsid w:val="001E3A3C"/>
    <w:rsid w:val="001E4267"/>
    <w:rsid w:val="001E5C23"/>
    <w:rsid w:val="001E6D97"/>
    <w:rsid w:val="001E740F"/>
    <w:rsid w:val="001E7504"/>
    <w:rsid w:val="001E76DF"/>
    <w:rsid w:val="001F1308"/>
    <w:rsid w:val="001F1525"/>
    <w:rsid w:val="001F16D7"/>
    <w:rsid w:val="001F17A3"/>
    <w:rsid w:val="001F1BCE"/>
    <w:rsid w:val="001F1E87"/>
    <w:rsid w:val="001F1EB6"/>
    <w:rsid w:val="001F2B40"/>
    <w:rsid w:val="001F2E23"/>
    <w:rsid w:val="001F341F"/>
    <w:rsid w:val="001F3911"/>
    <w:rsid w:val="001F3F1A"/>
    <w:rsid w:val="001F4CB6"/>
    <w:rsid w:val="001F4CBD"/>
    <w:rsid w:val="001F4EC5"/>
    <w:rsid w:val="001F5545"/>
    <w:rsid w:val="001F5777"/>
    <w:rsid w:val="001F5937"/>
    <w:rsid w:val="001F59B5"/>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059A6"/>
    <w:rsid w:val="00210860"/>
    <w:rsid w:val="00210B6A"/>
    <w:rsid w:val="00210E18"/>
    <w:rsid w:val="00212018"/>
    <w:rsid w:val="002128D3"/>
    <w:rsid w:val="00212CB6"/>
    <w:rsid w:val="00212E37"/>
    <w:rsid w:val="002140FF"/>
    <w:rsid w:val="002171FB"/>
    <w:rsid w:val="0021769E"/>
    <w:rsid w:val="00217C2E"/>
    <w:rsid w:val="00220894"/>
    <w:rsid w:val="00224952"/>
    <w:rsid w:val="00224DD2"/>
    <w:rsid w:val="00224FFD"/>
    <w:rsid w:val="00225A6A"/>
    <w:rsid w:val="00225AC7"/>
    <w:rsid w:val="00225ACC"/>
    <w:rsid w:val="00227D05"/>
    <w:rsid w:val="00231C25"/>
    <w:rsid w:val="00231C6F"/>
    <w:rsid w:val="00231E0A"/>
    <w:rsid w:val="00231F85"/>
    <w:rsid w:val="00232A90"/>
    <w:rsid w:val="00233BFD"/>
    <w:rsid w:val="002340AB"/>
    <w:rsid w:val="00234151"/>
    <w:rsid w:val="002347B7"/>
    <w:rsid w:val="00234F8C"/>
    <w:rsid w:val="00235542"/>
    <w:rsid w:val="00236603"/>
    <w:rsid w:val="002369B0"/>
    <w:rsid w:val="00236AD8"/>
    <w:rsid w:val="00236D66"/>
    <w:rsid w:val="00237362"/>
    <w:rsid w:val="00237DFE"/>
    <w:rsid w:val="002401F5"/>
    <w:rsid w:val="00240E54"/>
    <w:rsid w:val="00242248"/>
    <w:rsid w:val="00242FF0"/>
    <w:rsid w:val="002451C5"/>
    <w:rsid w:val="002455CD"/>
    <w:rsid w:val="00245F1F"/>
    <w:rsid w:val="0024663B"/>
    <w:rsid w:val="0024704C"/>
    <w:rsid w:val="00247103"/>
    <w:rsid w:val="00247646"/>
    <w:rsid w:val="00247C3A"/>
    <w:rsid w:val="00250067"/>
    <w:rsid w:val="002516DE"/>
    <w:rsid w:val="00251F81"/>
    <w:rsid w:val="00252BE0"/>
    <w:rsid w:val="00253588"/>
    <w:rsid w:val="002546F4"/>
    <w:rsid w:val="00254879"/>
    <w:rsid w:val="002551D0"/>
    <w:rsid w:val="00255374"/>
    <w:rsid w:val="0025651A"/>
    <w:rsid w:val="00257936"/>
    <w:rsid w:val="00257BF4"/>
    <w:rsid w:val="00257DA0"/>
    <w:rsid w:val="00260003"/>
    <w:rsid w:val="0026001D"/>
    <w:rsid w:val="0026035D"/>
    <w:rsid w:val="002606D6"/>
    <w:rsid w:val="00261714"/>
    <w:rsid w:val="002619FE"/>
    <w:rsid w:val="00261C98"/>
    <w:rsid w:val="0026248E"/>
    <w:rsid w:val="00262914"/>
    <w:rsid w:val="0026427B"/>
    <w:rsid w:val="002647BF"/>
    <w:rsid w:val="002647D5"/>
    <w:rsid w:val="00265032"/>
    <w:rsid w:val="002651FB"/>
    <w:rsid w:val="0026538C"/>
    <w:rsid w:val="00265781"/>
    <w:rsid w:val="00266B13"/>
    <w:rsid w:val="00270643"/>
    <w:rsid w:val="00270728"/>
    <w:rsid w:val="002708F7"/>
    <w:rsid w:val="00270BA9"/>
    <w:rsid w:val="00270D42"/>
    <w:rsid w:val="00271523"/>
    <w:rsid w:val="0027195D"/>
    <w:rsid w:val="002725AD"/>
    <w:rsid w:val="00272B03"/>
    <w:rsid w:val="00272DBF"/>
    <w:rsid w:val="002733E2"/>
    <w:rsid w:val="002750B1"/>
    <w:rsid w:val="00276A35"/>
    <w:rsid w:val="00277835"/>
    <w:rsid w:val="00280AB1"/>
    <w:rsid w:val="00283B16"/>
    <w:rsid w:val="00283FA2"/>
    <w:rsid w:val="00284BAE"/>
    <w:rsid w:val="00284C22"/>
    <w:rsid w:val="002859AF"/>
    <w:rsid w:val="00286A7C"/>
    <w:rsid w:val="00286AE7"/>
    <w:rsid w:val="00287243"/>
    <w:rsid w:val="00290647"/>
    <w:rsid w:val="00291385"/>
    <w:rsid w:val="00291422"/>
    <w:rsid w:val="0029237F"/>
    <w:rsid w:val="00292715"/>
    <w:rsid w:val="00293E57"/>
    <w:rsid w:val="002945D2"/>
    <w:rsid w:val="002947D1"/>
    <w:rsid w:val="002948DF"/>
    <w:rsid w:val="0029492F"/>
    <w:rsid w:val="00294D90"/>
    <w:rsid w:val="00295045"/>
    <w:rsid w:val="00295D3C"/>
    <w:rsid w:val="0029671E"/>
    <w:rsid w:val="00297D37"/>
    <w:rsid w:val="002A0526"/>
    <w:rsid w:val="002A0C7B"/>
    <w:rsid w:val="002A116C"/>
    <w:rsid w:val="002A1E92"/>
    <w:rsid w:val="002A204D"/>
    <w:rsid w:val="002A233C"/>
    <w:rsid w:val="002A2616"/>
    <w:rsid w:val="002A26E1"/>
    <w:rsid w:val="002A368A"/>
    <w:rsid w:val="002A4065"/>
    <w:rsid w:val="002A445D"/>
    <w:rsid w:val="002A4BC6"/>
    <w:rsid w:val="002A59F0"/>
    <w:rsid w:val="002A6432"/>
    <w:rsid w:val="002A6F25"/>
    <w:rsid w:val="002A6FD3"/>
    <w:rsid w:val="002A73AC"/>
    <w:rsid w:val="002B0A7D"/>
    <w:rsid w:val="002B1A69"/>
    <w:rsid w:val="002B2723"/>
    <w:rsid w:val="002B293C"/>
    <w:rsid w:val="002B303A"/>
    <w:rsid w:val="002B31EF"/>
    <w:rsid w:val="002B538E"/>
    <w:rsid w:val="002B5DCA"/>
    <w:rsid w:val="002B6BDC"/>
    <w:rsid w:val="002B6C18"/>
    <w:rsid w:val="002B75B0"/>
    <w:rsid w:val="002B7786"/>
    <w:rsid w:val="002B7EAF"/>
    <w:rsid w:val="002C099C"/>
    <w:rsid w:val="002C0B74"/>
    <w:rsid w:val="002C0C8B"/>
    <w:rsid w:val="002C0CBB"/>
    <w:rsid w:val="002C0DAB"/>
    <w:rsid w:val="002C10A7"/>
    <w:rsid w:val="002C1201"/>
    <w:rsid w:val="002C1460"/>
    <w:rsid w:val="002C20F2"/>
    <w:rsid w:val="002C38B2"/>
    <w:rsid w:val="002C3A39"/>
    <w:rsid w:val="002C3F9C"/>
    <w:rsid w:val="002C4AC8"/>
    <w:rsid w:val="002C5AFA"/>
    <w:rsid w:val="002C6DFF"/>
    <w:rsid w:val="002C79F2"/>
    <w:rsid w:val="002D0439"/>
    <w:rsid w:val="002D11B7"/>
    <w:rsid w:val="002D18F2"/>
    <w:rsid w:val="002D1F7C"/>
    <w:rsid w:val="002D3BBC"/>
    <w:rsid w:val="002D438A"/>
    <w:rsid w:val="002D5738"/>
    <w:rsid w:val="002D5E53"/>
    <w:rsid w:val="002D69BF"/>
    <w:rsid w:val="002E0319"/>
    <w:rsid w:val="002E179B"/>
    <w:rsid w:val="002E1C9E"/>
    <w:rsid w:val="002E1CA3"/>
    <w:rsid w:val="002E229B"/>
    <w:rsid w:val="002E257B"/>
    <w:rsid w:val="002E27F0"/>
    <w:rsid w:val="002E3C65"/>
    <w:rsid w:val="002E3F5B"/>
    <w:rsid w:val="002E4362"/>
    <w:rsid w:val="002E5AD1"/>
    <w:rsid w:val="002E63D9"/>
    <w:rsid w:val="002E640E"/>
    <w:rsid w:val="002E7204"/>
    <w:rsid w:val="002E7E05"/>
    <w:rsid w:val="002F074F"/>
    <w:rsid w:val="002F07A9"/>
    <w:rsid w:val="002F0C28"/>
    <w:rsid w:val="002F3CDE"/>
    <w:rsid w:val="002F5DD6"/>
    <w:rsid w:val="002F5FEA"/>
    <w:rsid w:val="002F63E7"/>
    <w:rsid w:val="002F6B4E"/>
    <w:rsid w:val="002F7BE3"/>
    <w:rsid w:val="002F7E6A"/>
    <w:rsid w:val="00300165"/>
    <w:rsid w:val="003010CF"/>
    <w:rsid w:val="003025B2"/>
    <w:rsid w:val="00303440"/>
    <w:rsid w:val="00303DFA"/>
    <w:rsid w:val="00304D9B"/>
    <w:rsid w:val="00305B65"/>
    <w:rsid w:val="00305FF9"/>
    <w:rsid w:val="003061E0"/>
    <w:rsid w:val="00306E5B"/>
    <w:rsid w:val="00306E6B"/>
    <w:rsid w:val="00307EFE"/>
    <w:rsid w:val="003100C8"/>
    <w:rsid w:val="00311161"/>
    <w:rsid w:val="003117CB"/>
    <w:rsid w:val="00311EE7"/>
    <w:rsid w:val="00312400"/>
    <w:rsid w:val="00312739"/>
    <w:rsid w:val="00312D10"/>
    <w:rsid w:val="00315442"/>
    <w:rsid w:val="003154BF"/>
    <w:rsid w:val="003178DA"/>
    <w:rsid w:val="00317DB8"/>
    <w:rsid w:val="00320111"/>
    <w:rsid w:val="00320618"/>
    <w:rsid w:val="00320E1C"/>
    <w:rsid w:val="0032100B"/>
    <w:rsid w:val="003212AC"/>
    <w:rsid w:val="00321BD7"/>
    <w:rsid w:val="0032260F"/>
    <w:rsid w:val="003228DA"/>
    <w:rsid w:val="00323D6B"/>
    <w:rsid w:val="00324DF6"/>
    <w:rsid w:val="00326957"/>
    <w:rsid w:val="00326AE2"/>
    <w:rsid w:val="00327415"/>
    <w:rsid w:val="003302AF"/>
    <w:rsid w:val="00331426"/>
    <w:rsid w:val="0033171D"/>
    <w:rsid w:val="00331FC3"/>
    <w:rsid w:val="003336B3"/>
    <w:rsid w:val="00334215"/>
    <w:rsid w:val="00334D23"/>
    <w:rsid w:val="00335B75"/>
    <w:rsid w:val="00335D8C"/>
    <w:rsid w:val="00336072"/>
    <w:rsid w:val="003363A1"/>
    <w:rsid w:val="00336841"/>
    <w:rsid w:val="00341A17"/>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50108"/>
    <w:rsid w:val="00350762"/>
    <w:rsid w:val="003507C4"/>
    <w:rsid w:val="003519A1"/>
    <w:rsid w:val="00352480"/>
    <w:rsid w:val="00352A1A"/>
    <w:rsid w:val="003530D2"/>
    <w:rsid w:val="0035331A"/>
    <w:rsid w:val="003534E1"/>
    <w:rsid w:val="00353966"/>
    <w:rsid w:val="003548D8"/>
    <w:rsid w:val="003554CA"/>
    <w:rsid w:val="00356066"/>
    <w:rsid w:val="00357595"/>
    <w:rsid w:val="00357E96"/>
    <w:rsid w:val="00360232"/>
    <w:rsid w:val="003602E0"/>
    <w:rsid w:val="00360D01"/>
    <w:rsid w:val="00361208"/>
    <w:rsid w:val="00362569"/>
    <w:rsid w:val="003636CD"/>
    <w:rsid w:val="00363AD8"/>
    <w:rsid w:val="0036487C"/>
    <w:rsid w:val="00365411"/>
    <w:rsid w:val="00365FA2"/>
    <w:rsid w:val="00366C69"/>
    <w:rsid w:val="00367441"/>
    <w:rsid w:val="00367B1D"/>
    <w:rsid w:val="00370E4F"/>
    <w:rsid w:val="00371215"/>
    <w:rsid w:val="00372701"/>
    <w:rsid w:val="00372EDE"/>
    <w:rsid w:val="00372F0D"/>
    <w:rsid w:val="00374059"/>
    <w:rsid w:val="003745A9"/>
    <w:rsid w:val="0037535B"/>
    <w:rsid w:val="0037552D"/>
    <w:rsid w:val="003756DB"/>
    <w:rsid w:val="00375FD7"/>
    <w:rsid w:val="003762EE"/>
    <w:rsid w:val="003768EF"/>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7A3A"/>
    <w:rsid w:val="00387AD8"/>
    <w:rsid w:val="00390017"/>
    <w:rsid w:val="003901A3"/>
    <w:rsid w:val="003903ED"/>
    <w:rsid w:val="0039072F"/>
    <w:rsid w:val="00393D48"/>
    <w:rsid w:val="003940CE"/>
    <w:rsid w:val="0039534B"/>
    <w:rsid w:val="00395FE1"/>
    <w:rsid w:val="00397C1D"/>
    <w:rsid w:val="003A1053"/>
    <w:rsid w:val="003A1200"/>
    <w:rsid w:val="003A180F"/>
    <w:rsid w:val="003A18DD"/>
    <w:rsid w:val="003A20C8"/>
    <w:rsid w:val="003A2C29"/>
    <w:rsid w:val="003A2EC3"/>
    <w:rsid w:val="003A36F2"/>
    <w:rsid w:val="003A3D39"/>
    <w:rsid w:val="003A3EC7"/>
    <w:rsid w:val="003A40B4"/>
    <w:rsid w:val="003A55B5"/>
    <w:rsid w:val="003A5E88"/>
    <w:rsid w:val="003A7834"/>
    <w:rsid w:val="003B0B5B"/>
    <w:rsid w:val="003B0E79"/>
    <w:rsid w:val="003B1036"/>
    <w:rsid w:val="003B1151"/>
    <w:rsid w:val="003B19A2"/>
    <w:rsid w:val="003B3575"/>
    <w:rsid w:val="003B50BC"/>
    <w:rsid w:val="003B5A32"/>
    <w:rsid w:val="003B5D97"/>
    <w:rsid w:val="003B63A4"/>
    <w:rsid w:val="003B68FE"/>
    <w:rsid w:val="003B6D7D"/>
    <w:rsid w:val="003B70AD"/>
    <w:rsid w:val="003B775C"/>
    <w:rsid w:val="003B7D7E"/>
    <w:rsid w:val="003C1012"/>
    <w:rsid w:val="003C11C9"/>
    <w:rsid w:val="003C1229"/>
    <w:rsid w:val="003C1395"/>
    <w:rsid w:val="003C16C6"/>
    <w:rsid w:val="003C1FD4"/>
    <w:rsid w:val="003C213D"/>
    <w:rsid w:val="003C226D"/>
    <w:rsid w:val="003C25AD"/>
    <w:rsid w:val="003C2D21"/>
    <w:rsid w:val="003C502E"/>
    <w:rsid w:val="003C5E6B"/>
    <w:rsid w:val="003C7AD7"/>
    <w:rsid w:val="003D0FC3"/>
    <w:rsid w:val="003D1C03"/>
    <w:rsid w:val="003D2C1D"/>
    <w:rsid w:val="003D2C34"/>
    <w:rsid w:val="003D3DDD"/>
    <w:rsid w:val="003D3E4F"/>
    <w:rsid w:val="003D5CBF"/>
    <w:rsid w:val="003D66D2"/>
    <w:rsid w:val="003D7E12"/>
    <w:rsid w:val="003E0598"/>
    <w:rsid w:val="003E07AE"/>
    <w:rsid w:val="003E14FC"/>
    <w:rsid w:val="003E1815"/>
    <w:rsid w:val="003E2976"/>
    <w:rsid w:val="003E3B77"/>
    <w:rsid w:val="003E4858"/>
    <w:rsid w:val="003E5E5C"/>
    <w:rsid w:val="003E6316"/>
    <w:rsid w:val="003E6884"/>
    <w:rsid w:val="003E6AC5"/>
    <w:rsid w:val="003E7736"/>
    <w:rsid w:val="003F0096"/>
    <w:rsid w:val="003F0850"/>
    <w:rsid w:val="003F0A4C"/>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08A4"/>
    <w:rsid w:val="0040126E"/>
    <w:rsid w:val="004020D4"/>
    <w:rsid w:val="004021B6"/>
    <w:rsid w:val="0040426D"/>
    <w:rsid w:val="004047C4"/>
    <w:rsid w:val="00405492"/>
    <w:rsid w:val="0040570B"/>
    <w:rsid w:val="00405EDB"/>
    <w:rsid w:val="00405FB1"/>
    <w:rsid w:val="0040642A"/>
    <w:rsid w:val="00406460"/>
    <w:rsid w:val="00410C71"/>
    <w:rsid w:val="0041194D"/>
    <w:rsid w:val="00411B74"/>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69D"/>
    <w:rsid w:val="004205A1"/>
    <w:rsid w:val="00421DCF"/>
    <w:rsid w:val="00422341"/>
    <w:rsid w:val="004233B9"/>
    <w:rsid w:val="00423641"/>
    <w:rsid w:val="0042388A"/>
    <w:rsid w:val="00423D69"/>
    <w:rsid w:val="00426266"/>
    <w:rsid w:val="00426DB1"/>
    <w:rsid w:val="00427213"/>
    <w:rsid w:val="00427F64"/>
    <w:rsid w:val="00430A2D"/>
    <w:rsid w:val="00431429"/>
    <w:rsid w:val="00431505"/>
    <w:rsid w:val="00431AF0"/>
    <w:rsid w:val="0043213A"/>
    <w:rsid w:val="004330F4"/>
    <w:rsid w:val="00433590"/>
    <w:rsid w:val="0043393D"/>
    <w:rsid w:val="00434319"/>
    <w:rsid w:val="004344C7"/>
    <w:rsid w:val="00434C3A"/>
    <w:rsid w:val="00435274"/>
    <w:rsid w:val="004352AD"/>
    <w:rsid w:val="0043545D"/>
    <w:rsid w:val="00435FE2"/>
    <w:rsid w:val="00436E10"/>
    <w:rsid w:val="00436E2F"/>
    <w:rsid w:val="00436EAB"/>
    <w:rsid w:val="00437C91"/>
    <w:rsid w:val="00440D0D"/>
    <w:rsid w:val="00441146"/>
    <w:rsid w:val="004438E8"/>
    <w:rsid w:val="00444747"/>
    <w:rsid w:val="004461D9"/>
    <w:rsid w:val="004469A7"/>
    <w:rsid w:val="00446AC6"/>
    <w:rsid w:val="0044759B"/>
    <w:rsid w:val="00447F54"/>
    <w:rsid w:val="00447F94"/>
    <w:rsid w:val="00450B7E"/>
    <w:rsid w:val="0045136B"/>
    <w:rsid w:val="00451C7E"/>
    <w:rsid w:val="00452841"/>
    <w:rsid w:val="00453BB6"/>
    <w:rsid w:val="00453CAA"/>
    <w:rsid w:val="00455113"/>
    <w:rsid w:val="00456421"/>
    <w:rsid w:val="00456DAB"/>
    <w:rsid w:val="00457036"/>
    <w:rsid w:val="00457B26"/>
    <w:rsid w:val="00460C66"/>
    <w:rsid w:val="00460CC3"/>
    <w:rsid w:val="00460E86"/>
    <w:rsid w:val="004615B2"/>
    <w:rsid w:val="00462D08"/>
    <w:rsid w:val="004646B4"/>
    <w:rsid w:val="00464A88"/>
    <w:rsid w:val="004651A0"/>
    <w:rsid w:val="00466532"/>
    <w:rsid w:val="00466B2D"/>
    <w:rsid w:val="00467488"/>
    <w:rsid w:val="00467872"/>
    <w:rsid w:val="00467CA2"/>
    <w:rsid w:val="0047083E"/>
    <w:rsid w:val="00470EB5"/>
    <w:rsid w:val="00471C45"/>
    <w:rsid w:val="00471C4E"/>
    <w:rsid w:val="004720EB"/>
    <w:rsid w:val="0047286B"/>
    <w:rsid w:val="00472E27"/>
    <w:rsid w:val="00473F38"/>
    <w:rsid w:val="00474220"/>
    <w:rsid w:val="004745A3"/>
    <w:rsid w:val="00474627"/>
    <w:rsid w:val="00474CD2"/>
    <w:rsid w:val="004752D3"/>
    <w:rsid w:val="004754E1"/>
    <w:rsid w:val="00475CE0"/>
    <w:rsid w:val="00476827"/>
    <w:rsid w:val="00476BD4"/>
    <w:rsid w:val="00477C35"/>
    <w:rsid w:val="0048095C"/>
    <w:rsid w:val="00480988"/>
    <w:rsid w:val="00480E05"/>
    <w:rsid w:val="00482BBE"/>
    <w:rsid w:val="00483A12"/>
    <w:rsid w:val="00484A77"/>
    <w:rsid w:val="0048540F"/>
    <w:rsid w:val="00485970"/>
    <w:rsid w:val="00485C0D"/>
    <w:rsid w:val="00486575"/>
    <w:rsid w:val="004866BF"/>
    <w:rsid w:val="004866D0"/>
    <w:rsid w:val="00486936"/>
    <w:rsid w:val="00486DFB"/>
    <w:rsid w:val="00490971"/>
    <w:rsid w:val="00490A6F"/>
    <w:rsid w:val="00493F7C"/>
    <w:rsid w:val="00494242"/>
    <w:rsid w:val="0049463E"/>
    <w:rsid w:val="00494E8E"/>
    <w:rsid w:val="004955BC"/>
    <w:rsid w:val="00495783"/>
    <w:rsid w:val="00495D63"/>
    <w:rsid w:val="0049648F"/>
    <w:rsid w:val="00496606"/>
    <w:rsid w:val="00496F05"/>
    <w:rsid w:val="00497370"/>
    <w:rsid w:val="00497D65"/>
    <w:rsid w:val="004A05B3"/>
    <w:rsid w:val="004A0822"/>
    <w:rsid w:val="004A0F39"/>
    <w:rsid w:val="004A251F"/>
    <w:rsid w:val="004A3BF1"/>
    <w:rsid w:val="004A3E42"/>
    <w:rsid w:val="004A4715"/>
    <w:rsid w:val="004A5046"/>
    <w:rsid w:val="004A565E"/>
    <w:rsid w:val="004A5DF3"/>
    <w:rsid w:val="004A6134"/>
    <w:rsid w:val="004A7092"/>
    <w:rsid w:val="004A73B6"/>
    <w:rsid w:val="004B0A65"/>
    <w:rsid w:val="004B49E6"/>
    <w:rsid w:val="004B4D69"/>
    <w:rsid w:val="004B5C2B"/>
    <w:rsid w:val="004B799A"/>
    <w:rsid w:val="004B79C6"/>
    <w:rsid w:val="004C01A8"/>
    <w:rsid w:val="004C1840"/>
    <w:rsid w:val="004C24C9"/>
    <w:rsid w:val="004C31B6"/>
    <w:rsid w:val="004C3482"/>
    <w:rsid w:val="004C42D1"/>
    <w:rsid w:val="004C5319"/>
    <w:rsid w:val="004C621F"/>
    <w:rsid w:val="004C72E9"/>
    <w:rsid w:val="004C7948"/>
    <w:rsid w:val="004C7BB8"/>
    <w:rsid w:val="004C7C60"/>
    <w:rsid w:val="004D00C1"/>
    <w:rsid w:val="004D0339"/>
    <w:rsid w:val="004D0DFE"/>
    <w:rsid w:val="004D12D5"/>
    <w:rsid w:val="004D1D91"/>
    <w:rsid w:val="004D22C3"/>
    <w:rsid w:val="004D3D39"/>
    <w:rsid w:val="004D5DE8"/>
    <w:rsid w:val="004D6F4D"/>
    <w:rsid w:val="004D6F95"/>
    <w:rsid w:val="004D72FE"/>
    <w:rsid w:val="004D7BB2"/>
    <w:rsid w:val="004D7E91"/>
    <w:rsid w:val="004E003A"/>
    <w:rsid w:val="004E0768"/>
    <w:rsid w:val="004E1A31"/>
    <w:rsid w:val="004E241A"/>
    <w:rsid w:val="004E2DE0"/>
    <w:rsid w:val="004E2E24"/>
    <w:rsid w:val="004E365C"/>
    <w:rsid w:val="004E4060"/>
    <w:rsid w:val="004E409A"/>
    <w:rsid w:val="004E59C9"/>
    <w:rsid w:val="004E5F17"/>
    <w:rsid w:val="004E6606"/>
    <w:rsid w:val="004E6E96"/>
    <w:rsid w:val="004F0FB9"/>
    <w:rsid w:val="004F2E5C"/>
    <w:rsid w:val="004F2F7E"/>
    <w:rsid w:val="004F32B5"/>
    <w:rsid w:val="004F407E"/>
    <w:rsid w:val="004F5479"/>
    <w:rsid w:val="004F6045"/>
    <w:rsid w:val="004F6CBA"/>
    <w:rsid w:val="004F7295"/>
    <w:rsid w:val="004F7528"/>
    <w:rsid w:val="004F7BCA"/>
    <w:rsid w:val="004F7D89"/>
    <w:rsid w:val="00501981"/>
    <w:rsid w:val="00501A85"/>
    <w:rsid w:val="00501BB3"/>
    <w:rsid w:val="005021DD"/>
    <w:rsid w:val="0050268F"/>
    <w:rsid w:val="005026CA"/>
    <w:rsid w:val="00502B72"/>
    <w:rsid w:val="00504BC1"/>
    <w:rsid w:val="00505134"/>
    <w:rsid w:val="00505C04"/>
    <w:rsid w:val="005072BB"/>
    <w:rsid w:val="00511ECC"/>
    <w:rsid w:val="00511F15"/>
    <w:rsid w:val="005129B3"/>
    <w:rsid w:val="00512EBA"/>
    <w:rsid w:val="0051318C"/>
    <w:rsid w:val="00513751"/>
    <w:rsid w:val="005142CD"/>
    <w:rsid w:val="005143C9"/>
    <w:rsid w:val="005157A9"/>
    <w:rsid w:val="00515836"/>
    <w:rsid w:val="00516ABF"/>
    <w:rsid w:val="00516E5E"/>
    <w:rsid w:val="005173A7"/>
    <w:rsid w:val="00517521"/>
    <w:rsid w:val="005177E1"/>
    <w:rsid w:val="00520A12"/>
    <w:rsid w:val="00520C0A"/>
    <w:rsid w:val="00520F00"/>
    <w:rsid w:val="005218B6"/>
    <w:rsid w:val="00522589"/>
    <w:rsid w:val="00523145"/>
    <w:rsid w:val="00524545"/>
    <w:rsid w:val="00524FAD"/>
    <w:rsid w:val="005251AF"/>
    <w:rsid w:val="005255BF"/>
    <w:rsid w:val="005257DE"/>
    <w:rsid w:val="00527200"/>
    <w:rsid w:val="00530157"/>
    <w:rsid w:val="00531EBE"/>
    <w:rsid w:val="00532E6A"/>
    <w:rsid w:val="00532F8B"/>
    <w:rsid w:val="00533737"/>
    <w:rsid w:val="00535B79"/>
    <w:rsid w:val="00535D7C"/>
    <w:rsid w:val="00535D80"/>
    <w:rsid w:val="00535F56"/>
    <w:rsid w:val="005360FD"/>
    <w:rsid w:val="00536579"/>
    <w:rsid w:val="00536C1E"/>
    <w:rsid w:val="00540119"/>
    <w:rsid w:val="0054343A"/>
    <w:rsid w:val="00543856"/>
    <w:rsid w:val="00543974"/>
    <w:rsid w:val="00543B69"/>
    <w:rsid w:val="00543EBF"/>
    <w:rsid w:val="00544ABA"/>
    <w:rsid w:val="00544CAE"/>
    <w:rsid w:val="00544E77"/>
    <w:rsid w:val="00544F8C"/>
    <w:rsid w:val="005455D4"/>
    <w:rsid w:val="0054593A"/>
    <w:rsid w:val="005460AC"/>
    <w:rsid w:val="005467FB"/>
    <w:rsid w:val="00546AE9"/>
    <w:rsid w:val="00547989"/>
    <w:rsid w:val="00551320"/>
    <w:rsid w:val="005518A4"/>
    <w:rsid w:val="00552768"/>
    <w:rsid w:val="00552935"/>
    <w:rsid w:val="00553127"/>
    <w:rsid w:val="005537D5"/>
    <w:rsid w:val="00554BE7"/>
    <w:rsid w:val="00554E26"/>
    <w:rsid w:val="0055672A"/>
    <w:rsid w:val="00556D68"/>
    <w:rsid w:val="00557173"/>
    <w:rsid w:val="005576A1"/>
    <w:rsid w:val="00557A64"/>
    <w:rsid w:val="005605C0"/>
    <w:rsid w:val="00560D23"/>
    <w:rsid w:val="005615D8"/>
    <w:rsid w:val="00561F55"/>
    <w:rsid w:val="00561FEE"/>
    <w:rsid w:val="005626D6"/>
    <w:rsid w:val="00562ECE"/>
    <w:rsid w:val="005638D4"/>
    <w:rsid w:val="005656ED"/>
    <w:rsid w:val="005658B4"/>
    <w:rsid w:val="0056599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19F2"/>
    <w:rsid w:val="00582802"/>
    <w:rsid w:val="00582C3A"/>
    <w:rsid w:val="00582E1A"/>
    <w:rsid w:val="00583147"/>
    <w:rsid w:val="00584416"/>
    <w:rsid w:val="00584B39"/>
    <w:rsid w:val="00585028"/>
    <w:rsid w:val="005854D1"/>
    <w:rsid w:val="00585F5B"/>
    <w:rsid w:val="0058620A"/>
    <w:rsid w:val="00586546"/>
    <w:rsid w:val="00587FC0"/>
    <w:rsid w:val="005906AD"/>
    <w:rsid w:val="00590DA6"/>
    <w:rsid w:val="00591057"/>
    <w:rsid w:val="00591C7D"/>
    <w:rsid w:val="005928DD"/>
    <w:rsid w:val="00592B03"/>
    <w:rsid w:val="00593AB9"/>
    <w:rsid w:val="00593C15"/>
    <w:rsid w:val="00594729"/>
    <w:rsid w:val="00594ABB"/>
    <w:rsid w:val="00594D1C"/>
    <w:rsid w:val="00594E36"/>
    <w:rsid w:val="00594F0A"/>
    <w:rsid w:val="0059525E"/>
    <w:rsid w:val="00595887"/>
    <w:rsid w:val="005961F7"/>
    <w:rsid w:val="00596B9C"/>
    <w:rsid w:val="00597A2E"/>
    <w:rsid w:val="005A054D"/>
    <w:rsid w:val="005A0A46"/>
    <w:rsid w:val="005A10B9"/>
    <w:rsid w:val="005A11EA"/>
    <w:rsid w:val="005A1592"/>
    <w:rsid w:val="005A269F"/>
    <w:rsid w:val="005A305E"/>
    <w:rsid w:val="005A30BB"/>
    <w:rsid w:val="005A3887"/>
    <w:rsid w:val="005B0542"/>
    <w:rsid w:val="005B1B35"/>
    <w:rsid w:val="005B2225"/>
    <w:rsid w:val="005B23E4"/>
    <w:rsid w:val="005B2799"/>
    <w:rsid w:val="005B2B77"/>
    <w:rsid w:val="005B3748"/>
    <w:rsid w:val="005B3D4A"/>
    <w:rsid w:val="005B49D4"/>
    <w:rsid w:val="005B4D87"/>
    <w:rsid w:val="005B7DD1"/>
    <w:rsid w:val="005B7E12"/>
    <w:rsid w:val="005C00A0"/>
    <w:rsid w:val="005C11BB"/>
    <w:rsid w:val="005C28FA"/>
    <w:rsid w:val="005C2A59"/>
    <w:rsid w:val="005C2F01"/>
    <w:rsid w:val="005C40F4"/>
    <w:rsid w:val="005C43BE"/>
    <w:rsid w:val="005C44F3"/>
    <w:rsid w:val="005C4A87"/>
    <w:rsid w:val="005C6A97"/>
    <w:rsid w:val="005C6E58"/>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7887"/>
    <w:rsid w:val="005D7E0D"/>
    <w:rsid w:val="005E234A"/>
    <w:rsid w:val="005E2B07"/>
    <w:rsid w:val="005E2F44"/>
    <w:rsid w:val="005E35CC"/>
    <w:rsid w:val="005E371E"/>
    <w:rsid w:val="005E3A4E"/>
    <w:rsid w:val="005E53F9"/>
    <w:rsid w:val="005E62F1"/>
    <w:rsid w:val="005E6F35"/>
    <w:rsid w:val="005E701D"/>
    <w:rsid w:val="005E775D"/>
    <w:rsid w:val="005F0A43"/>
    <w:rsid w:val="005F27BF"/>
    <w:rsid w:val="005F2A94"/>
    <w:rsid w:val="005F3B18"/>
    <w:rsid w:val="005F4171"/>
    <w:rsid w:val="005F46D6"/>
    <w:rsid w:val="005F4DD6"/>
    <w:rsid w:val="005F50D8"/>
    <w:rsid w:val="005F53A1"/>
    <w:rsid w:val="005F6B77"/>
    <w:rsid w:val="005F6C89"/>
    <w:rsid w:val="005F7487"/>
    <w:rsid w:val="006002C7"/>
    <w:rsid w:val="00600F95"/>
    <w:rsid w:val="00601839"/>
    <w:rsid w:val="00602759"/>
    <w:rsid w:val="0060277A"/>
    <w:rsid w:val="00602B7C"/>
    <w:rsid w:val="00603312"/>
    <w:rsid w:val="00603685"/>
    <w:rsid w:val="00604261"/>
    <w:rsid w:val="00604854"/>
    <w:rsid w:val="0060490D"/>
    <w:rsid w:val="00604DC7"/>
    <w:rsid w:val="00604E47"/>
    <w:rsid w:val="00605441"/>
    <w:rsid w:val="00606970"/>
    <w:rsid w:val="00606A20"/>
    <w:rsid w:val="00606BEE"/>
    <w:rsid w:val="006072C6"/>
    <w:rsid w:val="00607A2E"/>
    <w:rsid w:val="00611C6D"/>
    <w:rsid w:val="006130F7"/>
    <w:rsid w:val="006135A8"/>
    <w:rsid w:val="00613AF8"/>
    <w:rsid w:val="00613D8E"/>
    <w:rsid w:val="006142E0"/>
    <w:rsid w:val="00614A6F"/>
    <w:rsid w:val="00614E38"/>
    <w:rsid w:val="006152FE"/>
    <w:rsid w:val="0061582B"/>
    <w:rsid w:val="00616112"/>
    <w:rsid w:val="006173AC"/>
    <w:rsid w:val="00620020"/>
    <w:rsid w:val="006205CA"/>
    <w:rsid w:val="00620B9F"/>
    <w:rsid w:val="00620E25"/>
    <w:rsid w:val="00621F53"/>
    <w:rsid w:val="00622E2A"/>
    <w:rsid w:val="00623089"/>
    <w:rsid w:val="0062308E"/>
    <w:rsid w:val="006234C4"/>
    <w:rsid w:val="006244C9"/>
    <w:rsid w:val="006245F6"/>
    <w:rsid w:val="0062475D"/>
    <w:rsid w:val="0062495F"/>
    <w:rsid w:val="00624E74"/>
    <w:rsid w:val="00625B34"/>
    <w:rsid w:val="0062660B"/>
    <w:rsid w:val="00626AD1"/>
    <w:rsid w:val="00627342"/>
    <w:rsid w:val="006304BC"/>
    <w:rsid w:val="00630DA2"/>
    <w:rsid w:val="00630DCE"/>
    <w:rsid w:val="00630E1B"/>
    <w:rsid w:val="0063120A"/>
    <w:rsid w:val="0063150B"/>
    <w:rsid w:val="00631585"/>
    <w:rsid w:val="00633DE2"/>
    <w:rsid w:val="006346B4"/>
    <w:rsid w:val="00634ACF"/>
    <w:rsid w:val="00634AF1"/>
    <w:rsid w:val="00635035"/>
    <w:rsid w:val="0063580D"/>
    <w:rsid w:val="00635CAE"/>
    <w:rsid w:val="00636059"/>
    <w:rsid w:val="00637240"/>
    <w:rsid w:val="00640185"/>
    <w:rsid w:val="006405AF"/>
    <w:rsid w:val="00640A1B"/>
    <w:rsid w:val="00642C22"/>
    <w:rsid w:val="00643660"/>
    <w:rsid w:val="00643B20"/>
    <w:rsid w:val="006445FD"/>
    <w:rsid w:val="0064722B"/>
    <w:rsid w:val="00650139"/>
    <w:rsid w:val="006505E4"/>
    <w:rsid w:val="00652756"/>
    <w:rsid w:val="00652AD8"/>
    <w:rsid w:val="00652B79"/>
    <w:rsid w:val="0065330C"/>
    <w:rsid w:val="006533C3"/>
    <w:rsid w:val="00654068"/>
    <w:rsid w:val="00654B38"/>
    <w:rsid w:val="00654B83"/>
    <w:rsid w:val="00655061"/>
    <w:rsid w:val="0065510C"/>
    <w:rsid w:val="00655B63"/>
    <w:rsid w:val="00656FF5"/>
    <w:rsid w:val="006571F6"/>
    <w:rsid w:val="006613B2"/>
    <w:rsid w:val="0066187E"/>
    <w:rsid w:val="006618CC"/>
    <w:rsid w:val="00661CF3"/>
    <w:rsid w:val="00662111"/>
    <w:rsid w:val="00662118"/>
    <w:rsid w:val="006630EE"/>
    <w:rsid w:val="006636BF"/>
    <w:rsid w:val="006638AD"/>
    <w:rsid w:val="00665926"/>
    <w:rsid w:val="00667141"/>
    <w:rsid w:val="0066732C"/>
    <w:rsid w:val="006679F5"/>
    <w:rsid w:val="00667B77"/>
    <w:rsid w:val="006716DA"/>
    <w:rsid w:val="0067176F"/>
    <w:rsid w:val="006718C8"/>
    <w:rsid w:val="00671B5E"/>
    <w:rsid w:val="006728ED"/>
    <w:rsid w:val="006732B1"/>
    <w:rsid w:val="00673634"/>
    <w:rsid w:val="006740FC"/>
    <w:rsid w:val="00674114"/>
    <w:rsid w:val="0067446F"/>
    <w:rsid w:val="006746A4"/>
    <w:rsid w:val="00675558"/>
    <w:rsid w:val="00675611"/>
    <w:rsid w:val="00675A60"/>
    <w:rsid w:val="0067620D"/>
    <w:rsid w:val="0067697E"/>
    <w:rsid w:val="0067710B"/>
    <w:rsid w:val="00677443"/>
    <w:rsid w:val="0067769A"/>
    <w:rsid w:val="00677CAC"/>
    <w:rsid w:val="006806A3"/>
    <w:rsid w:val="006806A6"/>
    <w:rsid w:val="00681211"/>
    <w:rsid w:val="00681B36"/>
    <w:rsid w:val="00682CB7"/>
    <w:rsid w:val="00682E14"/>
    <w:rsid w:val="00683028"/>
    <w:rsid w:val="0068436C"/>
    <w:rsid w:val="0068545E"/>
    <w:rsid w:val="00685FD4"/>
    <w:rsid w:val="00686612"/>
    <w:rsid w:val="0068661E"/>
    <w:rsid w:val="00690A49"/>
    <w:rsid w:val="00690BB6"/>
    <w:rsid w:val="00691327"/>
    <w:rsid w:val="0069163F"/>
    <w:rsid w:val="00691B30"/>
    <w:rsid w:val="00691FDF"/>
    <w:rsid w:val="00692C2B"/>
    <w:rsid w:val="00692DFC"/>
    <w:rsid w:val="00693E1F"/>
    <w:rsid w:val="00693ECB"/>
    <w:rsid w:val="0069407E"/>
    <w:rsid w:val="00694797"/>
    <w:rsid w:val="00695887"/>
    <w:rsid w:val="006963D5"/>
    <w:rsid w:val="0069684D"/>
    <w:rsid w:val="006970A5"/>
    <w:rsid w:val="00697733"/>
    <w:rsid w:val="006A096B"/>
    <w:rsid w:val="006A1A26"/>
    <w:rsid w:val="006A241C"/>
    <w:rsid w:val="006A254E"/>
    <w:rsid w:val="006A2C30"/>
    <w:rsid w:val="006A2C89"/>
    <w:rsid w:val="006A301C"/>
    <w:rsid w:val="006A3E2B"/>
    <w:rsid w:val="006A4ACC"/>
    <w:rsid w:val="006A4BFB"/>
    <w:rsid w:val="006A5A6A"/>
    <w:rsid w:val="006A5DA6"/>
    <w:rsid w:val="006A6E17"/>
    <w:rsid w:val="006B0BA9"/>
    <w:rsid w:val="006B120D"/>
    <w:rsid w:val="006B17E7"/>
    <w:rsid w:val="006B19E8"/>
    <w:rsid w:val="006B1A8A"/>
    <w:rsid w:val="006B1FD5"/>
    <w:rsid w:val="006B2C36"/>
    <w:rsid w:val="006B2DDE"/>
    <w:rsid w:val="006B41AC"/>
    <w:rsid w:val="006B4EC8"/>
    <w:rsid w:val="006B5064"/>
    <w:rsid w:val="006B555A"/>
    <w:rsid w:val="006B600A"/>
    <w:rsid w:val="006B6635"/>
    <w:rsid w:val="006B794D"/>
    <w:rsid w:val="006B7D22"/>
    <w:rsid w:val="006B7D2C"/>
    <w:rsid w:val="006C1019"/>
    <w:rsid w:val="006C237B"/>
    <w:rsid w:val="006C2BB5"/>
    <w:rsid w:val="006C2BEE"/>
    <w:rsid w:val="006C2E47"/>
    <w:rsid w:val="006C3AD8"/>
    <w:rsid w:val="006C4516"/>
    <w:rsid w:val="006C455E"/>
    <w:rsid w:val="006C4B1F"/>
    <w:rsid w:val="006C5958"/>
    <w:rsid w:val="006C5B4F"/>
    <w:rsid w:val="006C643C"/>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5CC"/>
    <w:rsid w:val="006D7EB0"/>
    <w:rsid w:val="006E0138"/>
    <w:rsid w:val="006E05BC"/>
    <w:rsid w:val="006E0BB0"/>
    <w:rsid w:val="006E0D2B"/>
    <w:rsid w:val="006E0F2B"/>
    <w:rsid w:val="006E12C3"/>
    <w:rsid w:val="006E1B5E"/>
    <w:rsid w:val="006E2529"/>
    <w:rsid w:val="006E45F3"/>
    <w:rsid w:val="006E4A2F"/>
    <w:rsid w:val="006E4E6D"/>
    <w:rsid w:val="006E4ED4"/>
    <w:rsid w:val="006E5B05"/>
    <w:rsid w:val="006E5E19"/>
    <w:rsid w:val="006E61C3"/>
    <w:rsid w:val="006E6DAB"/>
    <w:rsid w:val="006E799D"/>
    <w:rsid w:val="006F0593"/>
    <w:rsid w:val="006F0C80"/>
    <w:rsid w:val="006F1064"/>
    <w:rsid w:val="006F1EB7"/>
    <w:rsid w:val="006F31F0"/>
    <w:rsid w:val="006F36E0"/>
    <w:rsid w:val="006F52E5"/>
    <w:rsid w:val="006F6066"/>
    <w:rsid w:val="006F6850"/>
    <w:rsid w:val="006F707E"/>
    <w:rsid w:val="007001DC"/>
    <w:rsid w:val="007010CE"/>
    <w:rsid w:val="007025CB"/>
    <w:rsid w:val="007034AA"/>
    <w:rsid w:val="00703C9D"/>
    <w:rsid w:val="0070490C"/>
    <w:rsid w:val="00705C38"/>
    <w:rsid w:val="00706465"/>
    <w:rsid w:val="0070695A"/>
    <w:rsid w:val="0070782D"/>
    <w:rsid w:val="007109C2"/>
    <w:rsid w:val="00711340"/>
    <w:rsid w:val="007119DB"/>
    <w:rsid w:val="00712C42"/>
    <w:rsid w:val="00713DE4"/>
    <w:rsid w:val="00714C47"/>
    <w:rsid w:val="00716033"/>
    <w:rsid w:val="00716311"/>
    <w:rsid w:val="00716462"/>
    <w:rsid w:val="00720B72"/>
    <w:rsid w:val="00721084"/>
    <w:rsid w:val="00721262"/>
    <w:rsid w:val="00721D9B"/>
    <w:rsid w:val="00722121"/>
    <w:rsid w:val="007224B9"/>
    <w:rsid w:val="00722677"/>
    <w:rsid w:val="00722D1D"/>
    <w:rsid w:val="00722F94"/>
    <w:rsid w:val="00723805"/>
    <w:rsid w:val="00723AA7"/>
    <w:rsid w:val="0072432E"/>
    <w:rsid w:val="00726036"/>
    <w:rsid w:val="00726279"/>
    <w:rsid w:val="007268B3"/>
    <w:rsid w:val="00726A9B"/>
    <w:rsid w:val="00726C32"/>
    <w:rsid w:val="00727037"/>
    <w:rsid w:val="00727530"/>
    <w:rsid w:val="007279A8"/>
    <w:rsid w:val="007314CE"/>
    <w:rsid w:val="00731E7C"/>
    <w:rsid w:val="007329EF"/>
    <w:rsid w:val="00732A2D"/>
    <w:rsid w:val="0073327A"/>
    <w:rsid w:val="0073333F"/>
    <w:rsid w:val="00734EBE"/>
    <w:rsid w:val="00736DD8"/>
    <w:rsid w:val="0074076A"/>
    <w:rsid w:val="00740784"/>
    <w:rsid w:val="00740AE2"/>
    <w:rsid w:val="00740B30"/>
    <w:rsid w:val="00741479"/>
    <w:rsid w:val="00741AF4"/>
    <w:rsid w:val="00741DCC"/>
    <w:rsid w:val="0074203A"/>
    <w:rsid w:val="007427B5"/>
    <w:rsid w:val="007427CE"/>
    <w:rsid w:val="00742865"/>
    <w:rsid w:val="0074296C"/>
    <w:rsid w:val="00742C83"/>
    <w:rsid w:val="00742E1C"/>
    <w:rsid w:val="0074360F"/>
    <w:rsid w:val="00744A64"/>
    <w:rsid w:val="00744D47"/>
    <w:rsid w:val="00744EA0"/>
    <w:rsid w:val="00746150"/>
    <w:rsid w:val="0074638D"/>
    <w:rsid w:val="00746484"/>
    <w:rsid w:val="0074704F"/>
    <w:rsid w:val="00747894"/>
    <w:rsid w:val="0074793E"/>
    <w:rsid w:val="00747F48"/>
    <w:rsid w:val="00747F4C"/>
    <w:rsid w:val="00751091"/>
    <w:rsid w:val="00751961"/>
    <w:rsid w:val="00751B83"/>
    <w:rsid w:val="00753115"/>
    <w:rsid w:val="00753479"/>
    <w:rsid w:val="00754359"/>
    <w:rsid w:val="00754411"/>
    <w:rsid w:val="00754BD9"/>
    <w:rsid w:val="00754E7A"/>
    <w:rsid w:val="0075540C"/>
    <w:rsid w:val="00755C29"/>
    <w:rsid w:val="00755D6C"/>
    <w:rsid w:val="00755DB1"/>
    <w:rsid w:val="0075658B"/>
    <w:rsid w:val="007574FC"/>
    <w:rsid w:val="00760570"/>
    <w:rsid w:val="00760975"/>
    <w:rsid w:val="00761FDA"/>
    <w:rsid w:val="007621FF"/>
    <w:rsid w:val="007634E3"/>
    <w:rsid w:val="00763B06"/>
    <w:rsid w:val="00763CFB"/>
    <w:rsid w:val="00764194"/>
    <w:rsid w:val="007657A3"/>
    <w:rsid w:val="00765B4B"/>
    <w:rsid w:val="00765ED3"/>
    <w:rsid w:val="0076681D"/>
    <w:rsid w:val="00766A65"/>
    <w:rsid w:val="007671F5"/>
    <w:rsid w:val="007676B8"/>
    <w:rsid w:val="0077175C"/>
    <w:rsid w:val="00771870"/>
    <w:rsid w:val="00771BC9"/>
    <w:rsid w:val="00771BF9"/>
    <w:rsid w:val="00772F8A"/>
    <w:rsid w:val="007737CD"/>
    <w:rsid w:val="007739C6"/>
    <w:rsid w:val="00774889"/>
    <w:rsid w:val="00774D03"/>
    <w:rsid w:val="00774FF5"/>
    <w:rsid w:val="007750B3"/>
    <w:rsid w:val="0077570F"/>
    <w:rsid w:val="00775F76"/>
    <w:rsid w:val="00776AEA"/>
    <w:rsid w:val="00777BA0"/>
    <w:rsid w:val="00777F19"/>
    <w:rsid w:val="00777F64"/>
    <w:rsid w:val="007803BD"/>
    <w:rsid w:val="007809AD"/>
    <w:rsid w:val="007811DC"/>
    <w:rsid w:val="0078120C"/>
    <w:rsid w:val="007820FA"/>
    <w:rsid w:val="0078270E"/>
    <w:rsid w:val="0078285F"/>
    <w:rsid w:val="00783207"/>
    <w:rsid w:val="00783E1D"/>
    <w:rsid w:val="00783E6E"/>
    <w:rsid w:val="0078483B"/>
    <w:rsid w:val="00784A33"/>
    <w:rsid w:val="00784EED"/>
    <w:rsid w:val="00784F96"/>
    <w:rsid w:val="00785900"/>
    <w:rsid w:val="00786958"/>
    <w:rsid w:val="00786E71"/>
    <w:rsid w:val="0079054C"/>
    <w:rsid w:val="0079162F"/>
    <w:rsid w:val="0079310B"/>
    <w:rsid w:val="00794924"/>
    <w:rsid w:val="007958A4"/>
    <w:rsid w:val="00795C34"/>
    <w:rsid w:val="007A0BC2"/>
    <w:rsid w:val="007A1F44"/>
    <w:rsid w:val="007A23FF"/>
    <w:rsid w:val="007A295B"/>
    <w:rsid w:val="007A3424"/>
    <w:rsid w:val="007A35EF"/>
    <w:rsid w:val="007A3FEF"/>
    <w:rsid w:val="007A43A2"/>
    <w:rsid w:val="007A4D04"/>
    <w:rsid w:val="007A7A96"/>
    <w:rsid w:val="007A7E1B"/>
    <w:rsid w:val="007B03AF"/>
    <w:rsid w:val="007B1543"/>
    <w:rsid w:val="007B1645"/>
    <w:rsid w:val="007B18F4"/>
    <w:rsid w:val="007B1AC0"/>
    <w:rsid w:val="007B24DF"/>
    <w:rsid w:val="007B270A"/>
    <w:rsid w:val="007B2D3B"/>
    <w:rsid w:val="007B40F4"/>
    <w:rsid w:val="007B46EF"/>
    <w:rsid w:val="007B48EE"/>
    <w:rsid w:val="007B52CD"/>
    <w:rsid w:val="007B6C25"/>
    <w:rsid w:val="007B7DC1"/>
    <w:rsid w:val="007B7EDB"/>
    <w:rsid w:val="007C19AD"/>
    <w:rsid w:val="007C2FAF"/>
    <w:rsid w:val="007C3239"/>
    <w:rsid w:val="007C3598"/>
    <w:rsid w:val="007C3FA8"/>
    <w:rsid w:val="007C68DA"/>
    <w:rsid w:val="007D0783"/>
    <w:rsid w:val="007D0B57"/>
    <w:rsid w:val="007D15ED"/>
    <w:rsid w:val="007D229A"/>
    <w:rsid w:val="007D2F44"/>
    <w:rsid w:val="007D2F4D"/>
    <w:rsid w:val="007D4178"/>
    <w:rsid w:val="007D469E"/>
    <w:rsid w:val="007D4D33"/>
    <w:rsid w:val="007D4DD7"/>
    <w:rsid w:val="007D54A8"/>
    <w:rsid w:val="007D6FA6"/>
    <w:rsid w:val="007D7175"/>
    <w:rsid w:val="007D7AD4"/>
    <w:rsid w:val="007E1369"/>
    <w:rsid w:val="007E1A1B"/>
    <w:rsid w:val="007E1A88"/>
    <w:rsid w:val="007E4C88"/>
    <w:rsid w:val="007E585E"/>
    <w:rsid w:val="007E5BAD"/>
    <w:rsid w:val="007E63D6"/>
    <w:rsid w:val="007E6E23"/>
    <w:rsid w:val="007E7DDF"/>
    <w:rsid w:val="007E7FA1"/>
    <w:rsid w:val="007F05B5"/>
    <w:rsid w:val="007F11C8"/>
    <w:rsid w:val="007F1CFB"/>
    <w:rsid w:val="007F1D75"/>
    <w:rsid w:val="007F220B"/>
    <w:rsid w:val="007F27DD"/>
    <w:rsid w:val="007F5C55"/>
    <w:rsid w:val="007F60EE"/>
    <w:rsid w:val="007F6880"/>
    <w:rsid w:val="007F76B4"/>
    <w:rsid w:val="007F7A89"/>
    <w:rsid w:val="007F7CC0"/>
    <w:rsid w:val="008001B4"/>
    <w:rsid w:val="00800769"/>
    <w:rsid w:val="00800ED2"/>
    <w:rsid w:val="008014B3"/>
    <w:rsid w:val="00801771"/>
    <w:rsid w:val="00801AEF"/>
    <w:rsid w:val="00801E1C"/>
    <w:rsid w:val="0080255B"/>
    <w:rsid w:val="00802E74"/>
    <w:rsid w:val="00804B92"/>
    <w:rsid w:val="00804E21"/>
    <w:rsid w:val="00804E3B"/>
    <w:rsid w:val="00805092"/>
    <w:rsid w:val="00805803"/>
    <w:rsid w:val="008062AA"/>
    <w:rsid w:val="00806AAF"/>
    <w:rsid w:val="008070AC"/>
    <w:rsid w:val="008101FD"/>
    <w:rsid w:val="00810D8D"/>
    <w:rsid w:val="00811835"/>
    <w:rsid w:val="0081581D"/>
    <w:rsid w:val="008172BE"/>
    <w:rsid w:val="008173D1"/>
    <w:rsid w:val="00817B71"/>
    <w:rsid w:val="00820244"/>
    <w:rsid w:val="00821BC9"/>
    <w:rsid w:val="008221B3"/>
    <w:rsid w:val="0082248E"/>
    <w:rsid w:val="00822BF1"/>
    <w:rsid w:val="00823AE8"/>
    <w:rsid w:val="00823CEB"/>
    <w:rsid w:val="00824C04"/>
    <w:rsid w:val="00824FDF"/>
    <w:rsid w:val="00825034"/>
    <w:rsid w:val="00825125"/>
    <w:rsid w:val="008257CC"/>
    <w:rsid w:val="00825C8E"/>
    <w:rsid w:val="008263E3"/>
    <w:rsid w:val="008274BF"/>
    <w:rsid w:val="00827AAC"/>
    <w:rsid w:val="00827C8E"/>
    <w:rsid w:val="00827D0C"/>
    <w:rsid w:val="00830DC3"/>
    <w:rsid w:val="00831555"/>
    <w:rsid w:val="00831F52"/>
    <w:rsid w:val="00832154"/>
    <w:rsid w:val="00832F5C"/>
    <w:rsid w:val="008359E0"/>
    <w:rsid w:val="00835A90"/>
    <w:rsid w:val="00836E0E"/>
    <w:rsid w:val="008376F6"/>
    <w:rsid w:val="00837C62"/>
    <w:rsid w:val="00837D5B"/>
    <w:rsid w:val="00840607"/>
    <w:rsid w:val="008419F9"/>
    <w:rsid w:val="00841B77"/>
    <w:rsid w:val="00841CD2"/>
    <w:rsid w:val="00842B77"/>
    <w:rsid w:val="0084309F"/>
    <w:rsid w:val="008436BD"/>
    <w:rsid w:val="00844DF4"/>
    <w:rsid w:val="00844E5C"/>
    <w:rsid w:val="00845C12"/>
    <w:rsid w:val="008469D9"/>
    <w:rsid w:val="00846DC0"/>
    <w:rsid w:val="008474A7"/>
    <w:rsid w:val="008475DD"/>
    <w:rsid w:val="008506B6"/>
    <w:rsid w:val="00850AE0"/>
    <w:rsid w:val="00850E0D"/>
    <w:rsid w:val="008524D2"/>
    <w:rsid w:val="00852C49"/>
    <w:rsid w:val="00852E19"/>
    <w:rsid w:val="008537DE"/>
    <w:rsid w:val="0085451B"/>
    <w:rsid w:val="00854FAD"/>
    <w:rsid w:val="00855C18"/>
    <w:rsid w:val="00855F48"/>
    <w:rsid w:val="00856833"/>
    <w:rsid w:val="00856840"/>
    <w:rsid w:val="00856BB7"/>
    <w:rsid w:val="00856C05"/>
    <w:rsid w:val="0086087C"/>
    <w:rsid w:val="00860D8E"/>
    <w:rsid w:val="00861742"/>
    <w:rsid w:val="0086275E"/>
    <w:rsid w:val="00864440"/>
    <w:rsid w:val="00864D76"/>
    <w:rsid w:val="008650FC"/>
    <w:rsid w:val="00866EB3"/>
    <w:rsid w:val="0086701A"/>
    <w:rsid w:val="00867BD2"/>
    <w:rsid w:val="00867E9B"/>
    <w:rsid w:val="008712FD"/>
    <w:rsid w:val="008716A1"/>
    <w:rsid w:val="00872D3F"/>
    <w:rsid w:val="008732EB"/>
    <w:rsid w:val="008733E4"/>
    <w:rsid w:val="00873DFA"/>
    <w:rsid w:val="00873F15"/>
    <w:rsid w:val="00874096"/>
    <w:rsid w:val="008753AD"/>
    <w:rsid w:val="008756A4"/>
    <w:rsid w:val="00875F73"/>
    <w:rsid w:val="00876927"/>
    <w:rsid w:val="00877A29"/>
    <w:rsid w:val="00880F30"/>
    <w:rsid w:val="008833E8"/>
    <w:rsid w:val="008879AB"/>
    <w:rsid w:val="00887B48"/>
    <w:rsid w:val="0089074C"/>
    <w:rsid w:val="00890A46"/>
    <w:rsid w:val="00891165"/>
    <w:rsid w:val="0089176E"/>
    <w:rsid w:val="008917A9"/>
    <w:rsid w:val="008917E0"/>
    <w:rsid w:val="00892365"/>
    <w:rsid w:val="00892BE5"/>
    <w:rsid w:val="008933F8"/>
    <w:rsid w:val="0089387C"/>
    <w:rsid w:val="0089444E"/>
    <w:rsid w:val="008949DF"/>
    <w:rsid w:val="00894E45"/>
    <w:rsid w:val="008951DB"/>
    <w:rsid w:val="00895579"/>
    <w:rsid w:val="008963D2"/>
    <w:rsid w:val="00896C81"/>
    <w:rsid w:val="00896D83"/>
    <w:rsid w:val="008A0AB2"/>
    <w:rsid w:val="008A0CFC"/>
    <w:rsid w:val="008A12FE"/>
    <w:rsid w:val="008A28B6"/>
    <w:rsid w:val="008A2BB1"/>
    <w:rsid w:val="008A3466"/>
    <w:rsid w:val="008A389F"/>
    <w:rsid w:val="008A3BBB"/>
    <w:rsid w:val="008A3D02"/>
    <w:rsid w:val="008A5940"/>
    <w:rsid w:val="008A73B2"/>
    <w:rsid w:val="008A7FCF"/>
    <w:rsid w:val="008B043F"/>
    <w:rsid w:val="008B0808"/>
    <w:rsid w:val="008B087D"/>
    <w:rsid w:val="008B0AEC"/>
    <w:rsid w:val="008B0C50"/>
    <w:rsid w:val="008B182F"/>
    <w:rsid w:val="008B1AC8"/>
    <w:rsid w:val="008B1E53"/>
    <w:rsid w:val="008B1E5B"/>
    <w:rsid w:val="008B389D"/>
    <w:rsid w:val="008B3C5C"/>
    <w:rsid w:val="008B5299"/>
    <w:rsid w:val="008B5A5F"/>
    <w:rsid w:val="008B5AB0"/>
    <w:rsid w:val="008B6054"/>
    <w:rsid w:val="008B6914"/>
    <w:rsid w:val="008B7B08"/>
    <w:rsid w:val="008C0009"/>
    <w:rsid w:val="008C13F0"/>
    <w:rsid w:val="008C1426"/>
    <w:rsid w:val="008C1F26"/>
    <w:rsid w:val="008C2A3A"/>
    <w:rsid w:val="008C4C7E"/>
    <w:rsid w:val="008C5C46"/>
    <w:rsid w:val="008C6184"/>
    <w:rsid w:val="008C6697"/>
    <w:rsid w:val="008C7744"/>
    <w:rsid w:val="008C785E"/>
    <w:rsid w:val="008C7CDD"/>
    <w:rsid w:val="008C7D17"/>
    <w:rsid w:val="008D01E4"/>
    <w:rsid w:val="008D0AFB"/>
    <w:rsid w:val="008D0B19"/>
    <w:rsid w:val="008D0BA4"/>
    <w:rsid w:val="008D1511"/>
    <w:rsid w:val="008D25F8"/>
    <w:rsid w:val="008D32DF"/>
    <w:rsid w:val="008D3584"/>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E7F63"/>
    <w:rsid w:val="008F07F4"/>
    <w:rsid w:val="008F09DA"/>
    <w:rsid w:val="008F0A38"/>
    <w:rsid w:val="008F0F84"/>
    <w:rsid w:val="008F1014"/>
    <w:rsid w:val="008F11C9"/>
    <w:rsid w:val="008F12E4"/>
    <w:rsid w:val="008F23D8"/>
    <w:rsid w:val="008F2FD5"/>
    <w:rsid w:val="008F37E5"/>
    <w:rsid w:val="008F48C2"/>
    <w:rsid w:val="008F5840"/>
    <w:rsid w:val="008F5EEF"/>
    <w:rsid w:val="008F66FE"/>
    <w:rsid w:val="008F6891"/>
    <w:rsid w:val="008F72CC"/>
    <w:rsid w:val="008F72CD"/>
    <w:rsid w:val="009002F5"/>
    <w:rsid w:val="009016D5"/>
    <w:rsid w:val="00901D13"/>
    <w:rsid w:val="009036BE"/>
    <w:rsid w:val="00903802"/>
    <w:rsid w:val="0090696D"/>
    <w:rsid w:val="00906CD6"/>
    <w:rsid w:val="00906E4D"/>
    <w:rsid w:val="00906F31"/>
    <w:rsid w:val="009078B3"/>
    <w:rsid w:val="00907A77"/>
    <w:rsid w:val="00907E00"/>
    <w:rsid w:val="00907F28"/>
    <w:rsid w:val="00910097"/>
    <w:rsid w:val="00910243"/>
    <w:rsid w:val="0091088D"/>
    <w:rsid w:val="00910FC9"/>
    <w:rsid w:val="0091291A"/>
    <w:rsid w:val="00912D95"/>
    <w:rsid w:val="00913612"/>
    <w:rsid w:val="0091366A"/>
    <w:rsid w:val="00913824"/>
    <w:rsid w:val="00913E18"/>
    <w:rsid w:val="009147B7"/>
    <w:rsid w:val="00914ABC"/>
    <w:rsid w:val="009153A1"/>
    <w:rsid w:val="00915757"/>
    <w:rsid w:val="009159B3"/>
    <w:rsid w:val="00916181"/>
    <w:rsid w:val="00917922"/>
    <w:rsid w:val="009204C5"/>
    <w:rsid w:val="0092180D"/>
    <w:rsid w:val="00922980"/>
    <w:rsid w:val="009232C9"/>
    <w:rsid w:val="00923608"/>
    <w:rsid w:val="009238E5"/>
    <w:rsid w:val="00923F12"/>
    <w:rsid w:val="00924424"/>
    <w:rsid w:val="00924FF8"/>
    <w:rsid w:val="00925BA8"/>
    <w:rsid w:val="00926DA7"/>
    <w:rsid w:val="00927CF3"/>
    <w:rsid w:val="00927F8B"/>
    <w:rsid w:val="0093094D"/>
    <w:rsid w:val="009311B4"/>
    <w:rsid w:val="00931748"/>
    <w:rsid w:val="0093204B"/>
    <w:rsid w:val="009328C7"/>
    <w:rsid w:val="009336EC"/>
    <w:rsid w:val="00933F56"/>
    <w:rsid w:val="00934453"/>
    <w:rsid w:val="00934C13"/>
    <w:rsid w:val="00935228"/>
    <w:rsid w:val="009355A2"/>
    <w:rsid w:val="00935617"/>
    <w:rsid w:val="00935F9E"/>
    <w:rsid w:val="009364DF"/>
    <w:rsid w:val="00936D98"/>
    <w:rsid w:val="00942689"/>
    <w:rsid w:val="00942C80"/>
    <w:rsid w:val="00943197"/>
    <w:rsid w:val="009435F2"/>
    <w:rsid w:val="00945180"/>
    <w:rsid w:val="009457A9"/>
    <w:rsid w:val="0094590C"/>
    <w:rsid w:val="00946355"/>
    <w:rsid w:val="009468B7"/>
    <w:rsid w:val="0094724E"/>
    <w:rsid w:val="00947973"/>
    <w:rsid w:val="00947BE6"/>
    <w:rsid w:val="00950419"/>
    <w:rsid w:val="0095048D"/>
    <w:rsid w:val="00951ADB"/>
    <w:rsid w:val="009526A6"/>
    <w:rsid w:val="009533CA"/>
    <w:rsid w:val="0095380C"/>
    <w:rsid w:val="00954353"/>
    <w:rsid w:val="00954992"/>
    <w:rsid w:val="009551BA"/>
    <w:rsid w:val="00955995"/>
    <w:rsid w:val="00955C0A"/>
    <w:rsid w:val="00955C4F"/>
    <w:rsid w:val="00956B81"/>
    <w:rsid w:val="00956DE6"/>
    <w:rsid w:val="0096055A"/>
    <w:rsid w:val="00962431"/>
    <w:rsid w:val="009657F1"/>
    <w:rsid w:val="0096625D"/>
    <w:rsid w:val="009663F2"/>
    <w:rsid w:val="00970409"/>
    <w:rsid w:val="009709F8"/>
    <w:rsid w:val="00972929"/>
    <w:rsid w:val="00972F91"/>
    <w:rsid w:val="00973827"/>
    <w:rsid w:val="00973922"/>
    <w:rsid w:val="009742D3"/>
    <w:rsid w:val="00974AC9"/>
    <w:rsid w:val="00976F94"/>
    <w:rsid w:val="00977B4F"/>
    <w:rsid w:val="00977BA7"/>
    <w:rsid w:val="009802F8"/>
    <w:rsid w:val="00980517"/>
    <w:rsid w:val="009818F5"/>
    <w:rsid w:val="0098194F"/>
    <w:rsid w:val="00981E2D"/>
    <w:rsid w:val="00981E30"/>
    <w:rsid w:val="009826C8"/>
    <w:rsid w:val="00982B65"/>
    <w:rsid w:val="009836E4"/>
    <w:rsid w:val="00983914"/>
    <w:rsid w:val="0098412F"/>
    <w:rsid w:val="009851D9"/>
    <w:rsid w:val="00985F28"/>
    <w:rsid w:val="00986149"/>
    <w:rsid w:val="00986176"/>
    <w:rsid w:val="00986E7F"/>
    <w:rsid w:val="00987536"/>
    <w:rsid w:val="00990172"/>
    <w:rsid w:val="00990BD5"/>
    <w:rsid w:val="0099196F"/>
    <w:rsid w:val="00992B98"/>
    <w:rsid w:val="0099359F"/>
    <w:rsid w:val="00994871"/>
    <w:rsid w:val="00994E08"/>
    <w:rsid w:val="009951F9"/>
    <w:rsid w:val="00995C95"/>
    <w:rsid w:val="00995E85"/>
    <w:rsid w:val="00996468"/>
    <w:rsid w:val="00996876"/>
    <w:rsid w:val="00996FFA"/>
    <w:rsid w:val="0099726B"/>
    <w:rsid w:val="009973F1"/>
    <w:rsid w:val="009973F3"/>
    <w:rsid w:val="009A010D"/>
    <w:rsid w:val="009A0C6F"/>
    <w:rsid w:val="009A14EF"/>
    <w:rsid w:val="009A2086"/>
    <w:rsid w:val="009A24B2"/>
    <w:rsid w:val="009A2DF9"/>
    <w:rsid w:val="009A320F"/>
    <w:rsid w:val="009A3A86"/>
    <w:rsid w:val="009A4869"/>
    <w:rsid w:val="009A4DA4"/>
    <w:rsid w:val="009A58A8"/>
    <w:rsid w:val="009A6A6B"/>
    <w:rsid w:val="009B1EF9"/>
    <w:rsid w:val="009B26AC"/>
    <w:rsid w:val="009B35A4"/>
    <w:rsid w:val="009B37E2"/>
    <w:rsid w:val="009B4519"/>
    <w:rsid w:val="009B506B"/>
    <w:rsid w:val="009B57EF"/>
    <w:rsid w:val="009B5B85"/>
    <w:rsid w:val="009B7204"/>
    <w:rsid w:val="009C0074"/>
    <w:rsid w:val="009C0564"/>
    <w:rsid w:val="009C1613"/>
    <w:rsid w:val="009C1EE4"/>
    <w:rsid w:val="009C2398"/>
    <w:rsid w:val="009C2685"/>
    <w:rsid w:val="009C2BB6"/>
    <w:rsid w:val="009C39BC"/>
    <w:rsid w:val="009C4BC2"/>
    <w:rsid w:val="009C4D22"/>
    <w:rsid w:val="009C4DF5"/>
    <w:rsid w:val="009C68C1"/>
    <w:rsid w:val="009C7320"/>
    <w:rsid w:val="009D0729"/>
    <w:rsid w:val="009D0842"/>
    <w:rsid w:val="009D0ED1"/>
    <w:rsid w:val="009D0F66"/>
    <w:rsid w:val="009D1A06"/>
    <w:rsid w:val="009D1BA4"/>
    <w:rsid w:val="009D1CF5"/>
    <w:rsid w:val="009D22E4"/>
    <w:rsid w:val="009D22F7"/>
    <w:rsid w:val="009D319C"/>
    <w:rsid w:val="009D3F72"/>
    <w:rsid w:val="009D415C"/>
    <w:rsid w:val="009D5BAB"/>
    <w:rsid w:val="009D6A0A"/>
    <w:rsid w:val="009E058F"/>
    <w:rsid w:val="009E0A9E"/>
    <w:rsid w:val="009E19A2"/>
    <w:rsid w:val="009E1ADE"/>
    <w:rsid w:val="009E275F"/>
    <w:rsid w:val="009E3AFD"/>
    <w:rsid w:val="009E3CDD"/>
    <w:rsid w:val="009E40A0"/>
    <w:rsid w:val="009E4AB2"/>
    <w:rsid w:val="009E4B16"/>
    <w:rsid w:val="009E5C60"/>
    <w:rsid w:val="009E64DB"/>
    <w:rsid w:val="009E6794"/>
    <w:rsid w:val="009E6E65"/>
    <w:rsid w:val="009E7189"/>
    <w:rsid w:val="009E7E46"/>
    <w:rsid w:val="009E7FC1"/>
    <w:rsid w:val="009F01E1"/>
    <w:rsid w:val="009F09EE"/>
    <w:rsid w:val="009F0B4D"/>
    <w:rsid w:val="009F1096"/>
    <w:rsid w:val="009F150E"/>
    <w:rsid w:val="009F2312"/>
    <w:rsid w:val="009F27AD"/>
    <w:rsid w:val="009F3FB5"/>
    <w:rsid w:val="009F4C8B"/>
    <w:rsid w:val="009F521F"/>
    <w:rsid w:val="009F553C"/>
    <w:rsid w:val="009F59F8"/>
    <w:rsid w:val="009F6D5E"/>
    <w:rsid w:val="00A005B0"/>
    <w:rsid w:val="00A00947"/>
    <w:rsid w:val="00A01047"/>
    <w:rsid w:val="00A01F17"/>
    <w:rsid w:val="00A022A5"/>
    <w:rsid w:val="00A022FE"/>
    <w:rsid w:val="00A02F37"/>
    <w:rsid w:val="00A03274"/>
    <w:rsid w:val="00A03A22"/>
    <w:rsid w:val="00A03C73"/>
    <w:rsid w:val="00A03D62"/>
    <w:rsid w:val="00A04634"/>
    <w:rsid w:val="00A06119"/>
    <w:rsid w:val="00A06ACC"/>
    <w:rsid w:val="00A07A48"/>
    <w:rsid w:val="00A108EE"/>
    <w:rsid w:val="00A10BB8"/>
    <w:rsid w:val="00A1200D"/>
    <w:rsid w:val="00A137E4"/>
    <w:rsid w:val="00A14813"/>
    <w:rsid w:val="00A14903"/>
    <w:rsid w:val="00A14909"/>
    <w:rsid w:val="00A1566A"/>
    <w:rsid w:val="00A165BF"/>
    <w:rsid w:val="00A172E8"/>
    <w:rsid w:val="00A179FF"/>
    <w:rsid w:val="00A205CE"/>
    <w:rsid w:val="00A21A36"/>
    <w:rsid w:val="00A22450"/>
    <w:rsid w:val="00A22861"/>
    <w:rsid w:val="00A23810"/>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14F"/>
    <w:rsid w:val="00A3611D"/>
    <w:rsid w:val="00A36339"/>
    <w:rsid w:val="00A366E4"/>
    <w:rsid w:val="00A37158"/>
    <w:rsid w:val="00A4093E"/>
    <w:rsid w:val="00A4376F"/>
    <w:rsid w:val="00A44731"/>
    <w:rsid w:val="00A4549F"/>
    <w:rsid w:val="00A45A90"/>
    <w:rsid w:val="00A45B9B"/>
    <w:rsid w:val="00A462FE"/>
    <w:rsid w:val="00A501C9"/>
    <w:rsid w:val="00A50506"/>
    <w:rsid w:val="00A50718"/>
    <w:rsid w:val="00A52F9F"/>
    <w:rsid w:val="00A534F3"/>
    <w:rsid w:val="00A53F55"/>
    <w:rsid w:val="00A5417B"/>
    <w:rsid w:val="00A54599"/>
    <w:rsid w:val="00A54B82"/>
    <w:rsid w:val="00A56538"/>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0E2"/>
    <w:rsid w:val="00A64942"/>
    <w:rsid w:val="00A64AD1"/>
    <w:rsid w:val="00A65911"/>
    <w:rsid w:val="00A65E9D"/>
    <w:rsid w:val="00A6605D"/>
    <w:rsid w:val="00A6643C"/>
    <w:rsid w:val="00A67544"/>
    <w:rsid w:val="00A70497"/>
    <w:rsid w:val="00A7075B"/>
    <w:rsid w:val="00A71840"/>
    <w:rsid w:val="00A71CE6"/>
    <w:rsid w:val="00A71D23"/>
    <w:rsid w:val="00A71E38"/>
    <w:rsid w:val="00A72020"/>
    <w:rsid w:val="00A72D93"/>
    <w:rsid w:val="00A73256"/>
    <w:rsid w:val="00A7333A"/>
    <w:rsid w:val="00A73D0D"/>
    <w:rsid w:val="00A74192"/>
    <w:rsid w:val="00A74A92"/>
    <w:rsid w:val="00A75331"/>
    <w:rsid w:val="00A75CC1"/>
    <w:rsid w:val="00A75DF4"/>
    <w:rsid w:val="00A75E88"/>
    <w:rsid w:val="00A76F69"/>
    <w:rsid w:val="00A77383"/>
    <w:rsid w:val="00A8056E"/>
    <w:rsid w:val="00A82D58"/>
    <w:rsid w:val="00A8399D"/>
    <w:rsid w:val="00A83E3D"/>
    <w:rsid w:val="00A83EF3"/>
    <w:rsid w:val="00A842B2"/>
    <w:rsid w:val="00A8443A"/>
    <w:rsid w:val="00A8479C"/>
    <w:rsid w:val="00A849BA"/>
    <w:rsid w:val="00A84D80"/>
    <w:rsid w:val="00A8557B"/>
    <w:rsid w:val="00A85A05"/>
    <w:rsid w:val="00A86D63"/>
    <w:rsid w:val="00A87797"/>
    <w:rsid w:val="00A90E72"/>
    <w:rsid w:val="00A91EAD"/>
    <w:rsid w:val="00A922A2"/>
    <w:rsid w:val="00A9327B"/>
    <w:rsid w:val="00A93B69"/>
    <w:rsid w:val="00A94E97"/>
    <w:rsid w:val="00A9543D"/>
    <w:rsid w:val="00A96146"/>
    <w:rsid w:val="00A963C7"/>
    <w:rsid w:val="00AA1626"/>
    <w:rsid w:val="00AA1C25"/>
    <w:rsid w:val="00AA2EBD"/>
    <w:rsid w:val="00AA3DB7"/>
    <w:rsid w:val="00AA51F5"/>
    <w:rsid w:val="00AA5908"/>
    <w:rsid w:val="00AA5C05"/>
    <w:rsid w:val="00AA5E3B"/>
    <w:rsid w:val="00AA68B4"/>
    <w:rsid w:val="00AA69E5"/>
    <w:rsid w:val="00AA790C"/>
    <w:rsid w:val="00AA7DB2"/>
    <w:rsid w:val="00AB0543"/>
    <w:rsid w:val="00AB0AC9"/>
    <w:rsid w:val="00AB185A"/>
    <w:rsid w:val="00AB1BA7"/>
    <w:rsid w:val="00AB1E04"/>
    <w:rsid w:val="00AB29CF"/>
    <w:rsid w:val="00AB3113"/>
    <w:rsid w:val="00AB348A"/>
    <w:rsid w:val="00AB3F38"/>
    <w:rsid w:val="00AB43EC"/>
    <w:rsid w:val="00AB4AF0"/>
    <w:rsid w:val="00AB4B3B"/>
    <w:rsid w:val="00AB4BF4"/>
    <w:rsid w:val="00AB500E"/>
    <w:rsid w:val="00AB5ADF"/>
    <w:rsid w:val="00AB5E57"/>
    <w:rsid w:val="00AB609E"/>
    <w:rsid w:val="00AB725F"/>
    <w:rsid w:val="00AC0705"/>
    <w:rsid w:val="00AC109B"/>
    <w:rsid w:val="00AC19FB"/>
    <w:rsid w:val="00AC6693"/>
    <w:rsid w:val="00AC74DA"/>
    <w:rsid w:val="00AC7A2B"/>
    <w:rsid w:val="00AC7C25"/>
    <w:rsid w:val="00AD0507"/>
    <w:rsid w:val="00AD0A51"/>
    <w:rsid w:val="00AD0B37"/>
    <w:rsid w:val="00AD11F7"/>
    <w:rsid w:val="00AD1DB7"/>
    <w:rsid w:val="00AD2852"/>
    <w:rsid w:val="00AD3976"/>
    <w:rsid w:val="00AD4D2A"/>
    <w:rsid w:val="00AD50AC"/>
    <w:rsid w:val="00AD542F"/>
    <w:rsid w:val="00AD5728"/>
    <w:rsid w:val="00AD66E4"/>
    <w:rsid w:val="00AD7305"/>
    <w:rsid w:val="00AD7758"/>
    <w:rsid w:val="00AD7E64"/>
    <w:rsid w:val="00AE0584"/>
    <w:rsid w:val="00AE0C56"/>
    <w:rsid w:val="00AE0E1C"/>
    <w:rsid w:val="00AE149E"/>
    <w:rsid w:val="00AE1D20"/>
    <w:rsid w:val="00AE22F2"/>
    <w:rsid w:val="00AE29FC"/>
    <w:rsid w:val="00AE2F3F"/>
    <w:rsid w:val="00AE3B4E"/>
    <w:rsid w:val="00AE4F82"/>
    <w:rsid w:val="00AE59EC"/>
    <w:rsid w:val="00AE67B3"/>
    <w:rsid w:val="00AE6B9B"/>
    <w:rsid w:val="00AE6D9A"/>
    <w:rsid w:val="00AE7864"/>
    <w:rsid w:val="00AE7949"/>
    <w:rsid w:val="00AF1572"/>
    <w:rsid w:val="00AF25D5"/>
    <w:rsid w:val="00AF363F"/>
    <w:rsid w:val="00AF36D1"/>
    <w:rsid w:val="00AF3DBB"/>
    <w:rsid w:val="00AF4D13"/>
    <w:rsid w:val="00AF5194"/>
    <w:rsid w:val="00AF53EF"/>
    <w:rsid w:val="00AF5857"/>
    <w:rsid w:val="00AF73C3"/>
    <w:rsid w:val="00AF795C"/>
    <w:rsid w:val="00B00752"/>
    <w:rsid w:val="00B026C1"/>
    <w:rsid w:val="00B02B9C"/>
    <w:rsid w:val="00B0353B"/>
    <w:rsid w:val="00B040B2"/>
    <w:rsid w:val="00B047EE"/>
    <w:rsid w:val="00B05EC7"/>
    <w:rsid w:val="00B07510"/>
    <w:rsid w:val="00B07BE7"/>
    <w:rsid w:val="00B10558"/>
    <w:rsid w:val="00B156A9"/>
    <w:rsid w:val="00B15EE2"/>
    <w:rsid w:val="00B15F83"/>
    <w:rsid w:val="00B160FF"/>
    <w:rsid w:val="00B16322"/>
    <w:rsid w:val="00B1662E"/>
    <w:rsid w:val="00B16A6F"/>
    <w:rsid w:val="00B17E84"/>
    <w:rsid w:val="00B209C8"/>
    <w:rsid w:val="00B218A6"/>
    <w:rsid w:val="00B22C0D"/>
    <w:rsid w:val="00B23AF4"/>
    <w:rsid w:val="00B23C15"/>
    <w:rsid w:val="00B24879"/>
    <w:rsid w:val="00B25762"/>
    <w:rsid w:val="00B25B40"/>
    <w:rsid w:val="00B25E07"/>
    <w:rsid w:val="00B25FDE"/>
    <w:rsid w:val="00B26AB0"/>
    <w:rsid w:val="00B26AD2"/>
    <w:rsid w:val="00B26CA2"/>
    <w:rsid w:val="00B26FF7"/>
    <w:rsid w:val="00B30B4E"/>
    <w:rsid w:val="00B30CE3"/>
    <w:rsid w:val="00B31246"/>
    <w:rsid w:val="00B326FF"/>
    <w:rsid w:val="00B340AA"/>
    <w:rsid w:val="00B34A9F"/>
    <w:rsid w:val="00B34B63"/>
    <w:rsid w:val="00B34B80"/>
    <w:rsid w:val="00B35CDA"/>
    <w:rsid w:val="00B3795B"/>
    <w:rsid w:val="00B37D97"/>
    <w:rsid w:val="00B411BD"/>
    <w:rsid w:val="00B41559"/>
    <w:rsid w:val="00B41804"/>
    <w:rsid w:val="00B418E8"/>
    <w:rsid w:val="00B41DAB"/>
    <w:rsid w:val="00B42285"/>
    <w:rsid w:val="00B4274B"/>
    <w:rsid w:val="00B435B1"/>
    <w:rsid w:val="00B4367F"/>
    <w:rsid w:val="00B438BA"/>
    <w:rsid w:val="00B44F99"/>
    <w:rsid w:val="00B45876"/>
    <w:rsid w:val="00B45E8A"/>
    <w:rsid w:val="00B45FA7"/>
    <w:rsid w:val="00B4728D"/>
    <w:rsid w:val="00B51542"/>
    <w:rsid w:val="00B51D1D"/>
    <w:rsid w:val="00B5310E"/>
    <w:rsid w:val="00B53307"/>
    <w:rsid w:val="00B54ACC"/>
    <w:rsid w:val="00B54DCB"/>
    <w:rsid w:val="00B5578E"/>
    <w:rsid w:val="00B55AC2"/>
    <w:rsid w:val="00B560C9"/>
    <w:rsid w:val="00B56533"/>
    <w:rsid w:val="00B56CFC"/>
    <w:rsid w:val="00B57777"/>
    <w:rsid w:val="00B57921"/>
    <w:rsid w:val="00B57A17"/>
    <w:rsid w:val="00B61AE0"/>
    <w:rsid w:val="00B61BE2"/>
    <w:rsid w:val="00B6266F"/>
    <w:rsid w:val="00B62E0B"/>
    <w:rsid w:val="00B63776"/>
    <w:rsid w:val="00B63ACB"/>
    <w:rsid w:val="00B63C32"/>
    <w:rsid w:val="00B64434"/>
    <w:rsid w:val="00B65C8D"/>
    <w:rsid w:val="00B67C42"/>
    <w:rsid w:val="00B710F1"/>
    <w:rsid w:val="00B711CE"/>
    <w:rsid w:val="00B71B20"/>
    <w:rsid w:val="00B71DC8"/>
    <w:rsid w:val="00B746C6"/>
    <w:rsid w:val="00B74B16"/>
    <w:rsid w:val="00B7604C"/>
    <w:rsid w:val="00B7652C"/>
    <w:rsid w:val="00B766BF"/>
    <w:rsid w:val="00B76930"/>
    <w:rsid w:val="00B76FA6"/>
    <w:rsid w:val="00B77132"/>
    <w:rsid w:val="00B77BA8"/>
    <w:rsid w:val="00B80910"/>
    <w:rsid w:val="00B818F4"/>
    <w:rsid w:val="00B81BC9"/>
    <w:rsid w:val="00B8222F"/>
    <w:rsid w:val="00B82615"/>
    <w:rsid w:val="00B82935"/>
    <w:rsid w:val="00B83444"/>
    <w:rsid w:val="00B836ED"/>
    <w:rsid w:val="00B84F93"/>
    <w:rsid w:val="00B85077"/>
    <w:rsid w:val="00B853BE"/>
    <w:rsid w:val="00B85E62"/>
    <w:rsid w:val="00B86476"/>
    <w:rsid w:val="00B86A3D"/>
    <w:rsid w:val="00B875C7"/>
    <w:rsid w:val="00B90D10"/>
    <w:rsid w:val="00B90FA4"/>
    <w:rsid w:val="00B90FE5"/>
    <w:rsid w:val="00B919AD"/>
    <w:rsid w:val="00B91A2B"/>
    <w:rsid w:val="00B92496"/>
    <w:rsid w:val="00B93204"/>
    <w:rsid w:val="00B94E17"/>
    <w:rsid w:val="00B957FE"/>
    <w:rsid w:val="00B95F02"/>
    <w:rsid w:val="00B95F0A"/>
    <w:rsid w:val="00B96BEF"/>
    <w:rsid w:val="00B96C88"/>
    <w:rsid w:val="00B96FC0"/>
    <w:rsid w:val="00B97260"/>
    <w:rsid w:val="00B97770"/>
    <w:rsid w:val="00B97A69"/>
    <w:rsid w:val="00BA013C"/>
    <w:rsid w:val="00BA0632"/>
    <w:rsid w:val="00BA0AAA"/>
    <w:rsid w:val="00BA0DFB"/>
    <w:rsid w:val="00BA2FC4"/>
    <w:rsid w:val="00BA2FEF"/>
    <w:rsid w:val="00BA643F"/>
    <w:rsid w:val="00BA707B"/>
    <w:rsid w:val="00BA7664"/>
    <w:rsid w:val="00BB10BD"/>
    <w:rsid w:val="00BB1548"/>
    <w:rsid w:val="00BB1CE7"/>
    <w:rsid w:val="00BB1F03"/>
    <w:rsid w:val="00BB2FD3"/>
    <w:rsid w:val="00BB2FDF"/>
    <w:rsid w:val="00BB2FFF"/>
    <w:rsid w:val="00BB3B03"/>
    <w:rsid w:val="00BB4573"/>
    <w:rsid w:val="00BB5C2D"/>
    <w:rsid w:val="00BB5FCB"/>
    <w:rsid w:val="00BB604B"/>
    <w:rsid w:val="00BC00EC"/>
    <w:rsid w:val="00BC08C5"/>
    <w:rsid w:val="00BC12FB"/>
    <w:rsid w:val="00BC17F4"/>
    <w:rsid w:val="00BC1C3C"/>
    <w:rsid w:val="00BC2D64"/>
    <w:rsid w:val="00BC307F"/>
    <w:rsid w:val="00BC3159"/>
    <w:rsid w:val="00BC3257"/>
    <w:rsid w:val="00BC39DB"/>
    <w:rsid w:val="00BC3A32"/>
    <w:rsid w:val="00BC3B07"/>
    <w:rsid w:val="00BC46EF"/>
    <w:rsid w:val="00BC557D"/>
    <w:rsid w:val="00BC5A22"/>
    <w:rsid w:val="00BC6FD6"/>
    <w:rsid w:val="00BC710A"/>
    <w:rsid w:val="00BD008E"/>
    <w:rsid w:val="00BD2F3B"/>
    <w:rsid w:val="00BD3372"/>
    <w:rsid w:val="00BD50AA"/>
    <w:rsid w:val="00BD5135"/>
    <w:rsid w:val="00BD7291"/>
    <w:rsid w:val="00BD7EA3"/>
    <w:rsid w:val="00BD7FE2"/>
    <w:rsid w:val="00BE0113"/>
    <w:rsid w:val="00BE0B19"/>
    <w:rsid w:val="00BE0DD8"/>
    <w:rsid w:val="00BE13F0"/>
    <w:rsid w:val="00BE1D82"/>
    <w:rsid w:val="00BE1EE4"/>
    <w:rsid w:val="00BE1F8B"/>
    <w:rsid w:val="00BE1FA7"/>
    <w:rsid w:val="00BE2B4F"/>
    <w:rsid w:val="00BE2F39"/>
    <w:rsid w:val="00BE332D"/>
    <w:rsid w:val="00BE3CF1"/>
    <w:rsid w:val="00BE4B20"/>
    <w:rsid w:val="00BE5FC4"/>
    <w:rsid w:val="00BE65AE"/>
    <w:rsid w:val="00BE6803"/>
    <w:rsid w:val="00BE6C48"/>
    <w:rsid w:val="00BE73B7"/>
    <w:rsid w:val="00BE7C4D"/>
    <w:rsid w:val="00BE7F6A"/>
    <w:rsid w:val="00BF0274"/>
    <w:rsid w:val="00BF08C4"/>
    <w:rsid w:val="00BF0AD4"/>
    <w:rsid w:val="00BF0BAF"/>
    <w:rsid w:val="00BF1819"/>
    <w:rsid w:val="00BF19CE"/>
    <w:rsid w:val="00BF2B6F"/>
    <w:rsid w:val="00BF351A"/>
    <w:rsid w:val="00BF375C"/>
    <w:rsid w:val="00BF3914"/>
    <w:rsid w:val="00BF3F49"/>
    <w:rsid w:val="00BF49B1"/>
    <w:rsid w:val="00BF4FBC"/>
    <w:rsid w:val="00BF5552"/>
    <w:rsid w:val="00BF5F0F"/>
    <w:rsid w:val="00BF73F2"/>
    <w:rsid w:val="00C01671"/>
    <w:rsid w:val="00C02419"/>
    <w:rsid w:val="00C02766"/>
    <w:rsid w:val="00C028F5"/>
    <w:rsid w:val="00C02BF3"/>
    <w:rsid w:val="00C03EE8"/>
    <w:rsid w:val="00C04BEE"/>
    <w:rsid w:val="00C05360"/>
    <w:rsid w:val="00C05BEC"/>
    <w:rsid w:val="00C06E7D"/>
    <w:rsid w:val="00C11004"/>
    <w:rsid w:val="00C1112B"/>
    <w:rsid w:val="00C117DA"/>
    <w:rsid w:val="00C11A88"/>
    <w:rsid w:val="00C12012"/>
    <w:rsid w:val="00C12567"/>
    <w:rsid w:val="00C12874"/>
    <w:rsid w:val="00C12A74"/>
    <w:rsid w:val="00C12BC1"/>
    <w:rsid w:val="00C13BDA"/>
    <w:rsid w:val="00C13FFD"/>
    <w:rsid w:val="00C14632"/>
    <w:rsid w:val="00C16C30"/>
    <w:rsid w:val="00C17402"/>
    <w:rsid w:val="00C203E8"/>
    <w:rsid w:val="00C20A00"/>
    <w:rsid w:val="00C21673"/>
    <w:rsid w:val="00C21899"/>
    <w:rsid w:val="00C21C7A"/>
    <w:rsid w:val="00C23130"/>
    <w:rsid w:val="00C255A5"/>
    <w:rsid w:val="00C2584B"/>
    <w:rsid w:val="00C25942"/>
    <w:rsid w:val="00C25DD9"/>
    <w:rsid w:val="00C2663F"/>
    <w:rsid w:val="00C269B3"/>
    <w:rsid w:val="00C26CCF"/>
    <w:rsid w:val="00C26DB8"/>
    <w:rsid w:val="00C31BD5"/>
    <w:rsid w:val="00C31FFC"/>
    <w:rsid w:val="00C320A6"/>
    <w:rsid w:val="00C32115"/>
    <w:rsid w:val="00C3292E"/>
    <w:rsid w:val="00C33674"/>
    <w:rsid w:val="00C3400F"/>
    <w:rsid w:val="00C34B64"/>
    <w:rsid w:val="00C34C36"/>
    <w:rsid w:val="00C352B3"/>
    <w:rsid w:val="00C3654C"/>
    <w:rsid w:val="00C36BF5"/>
    <w:rsid w:val="00C36DBC"/>
    <w:rsid w:val="00C37557"/>
    <w:rsid w:val="00C376BA"/>
    <w:rsid w:val="00C37B5E"/>
    <w:rsid w:val="00C402D1"/>
    <w:rsid w:val="00C40373"/>
    <w:rsid w:val="00C4082D"/>
    <w:rsid w:val="00C40AE6"/>
    <w:rsid w:val="00C40F6C"/>
    <w:rsid w:val="00C411AF"/>
    <w:rsid w:val="00C4138D"/>
    <w:rsid w:val="00C41742"/>
    <w:rsid w:val="00C41E3A"/>
    <w:rsid w:val="00C42A38"/>
    <w:rsid w:val="00C4304C"/>
    <w:rsid w:val="00C43315"/>
    <w:rsid w:val="00C452F5"/>
    <w:rsid w:val="00C454D5"/>
    <w:rsid w:val="00C45F28"/>
    <w:rsid w:val="00C464E1"/>
    <w:rsid w:val="00C46555"/>
    <w:rsid w:val="00C46A38"/>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D71"/>
    <w:rsid w:val="00C563F5"/>
    <w:rsid w:val="00C56712"/>
    <w:rsid w:val="00C570EF"/>
    <w:rsid w:val="00C570F7"/>
    <w:rsid w:val="00C62187"/>
    <w:rsid w:val="00C62CD5"/>
    <w:rsid w:val="00C636E6"/>
    <w:rsid w:val="00C639D6"/>
    <w:rsid w:val="00C63F8E"/>
    <w:rsid w:val="00C647FB"/>
    <w:rsid w:val="00C651C9"/>
    <w:rsid w:val="00C654E0"/>
    <w:rsid w:val="00C65BD2"/>
    <w:rsid w:val="00C66F6B"/>
    <w:rsid w:val="00C67402"/>
    <w:rsid w:val="00C67EAB"/>
    <w:rsid w:val="00C70CA8"/>
    <w:rsid w:val="00C70DFF"/>
    <w:rsid w:val="00C71389"/>
    <w:rsid w:val="00C72CF7"/>
    <w:rsid w:val="00C73817"/>
    <w:rsid w:val="00C746DB"/>
    <w:rsid w:val="00C75A6B"/>
    <w:rsid w:val="00C763B6"/>
    <w:rsid w:val="00C7644F"/>
    <w:rsid w:val="00C768F6"/>
    <w:rsid w:val="00C80073"/>
    <w:rsid w:val="00C802C0"/>
    <w:rsid w:val="00C803BB"/>
    <w:rsid w:val="00C80DEA"/>
    <w:rsid w:val="00C80FAC"/>
    <w:rsid w:val="00C8266F"/>
    <w:rsid w:val="00C830AD"/>
    <w:rsid w:val="00C832DC"/>
    <w:rsid w:val="00C8377F"/>
    <w:rsid w:val="00C85B5C"/>
    <w:rsid w:val="00C8646D"/>
    <w:rsid w:val="00C87187"/>
    <w:rsid w:val="00C90991"/>
    <w:rsid w:val="00C91783"/>
    <w:rsid w:val="00C91DE3"/>
    <w:rsid w:val="00C9278E"/>
    <w:rsid w:val="00C92C7F"/>
    <w:rsid w:val="00C9369D"/>
    <w:rsid w:val="00C944FA"/>
    <w:rsid w:val="00C94501"/>
    <w:rsid w:val="00C94EDB"/>
    <w:rsid w:val="00C94FED"/>
    <w:rsid w:val="00C951AE"/>
    <w:rsid w:val="00C952FA"/>
    <w:rsid w:val="00C95854"/>
    <w:rsid w:val="00C95C9E"/>
    <w:rsid w:val="00C95D09"/>
    <w:rsid w:val="00C95EFF"/>
    <w:rsid w:val="00C96E6F"/>
    <w:rsid w:val="00C9786B"/>
    <w:rsid w:val="00C97872"/>
    <w:rsid w:val="00C97921"/>
    <w:rsid w:val="00CA0532"/>
    <w:rsid w:val="00CA0E6D"/>
    <w:rsid w:val="00CA2241"/>
    <w:rsid w:val="00CA3061"/>
    <w:rsid w:val="00CA317F"/>
    <w:rsid w:val="00CA3CDD"/>
    <w:rsid w:val="00CA3D44"/>
    <w:rsid w:val="00CA403B"/>
    <w:rsid w:val="00CA505A"/>
    <w:rsid w:val="00CA506A"/>
    <w:rsid w:val="00CA59DD"/>
    <w:rsid w:val="00CB008E"/>
    <w:rsid w:val="00CB01FA"/>
    <w:rsid w:val="00CB0737"/>
    <w:rsid w:val="00CB097A"/>
    <w:rsid w:val="00CB0F09"/>
    <w:rsid w:val="00CB1479"/>
    <w:rsid w:val="00CB1FE8"/>
    <w:rsid w:val="00CB26EC"/>
    <w:rsid w:val="00CB2D2A"/>
    <w:rsid w:val="00CB3CDB"/>
    <w:rsid w:val="00CB4E99"/>
    <w:rsid w:val="00CB4FA1"/>
    <w:rsid w:val="00CB5A76"/>
    <w:rsid w:val="00CB5B1E"/>
    <w:rsid w:val="00CB787A"/>
    <w:rsid w:val="00CC0C4A"/>
    <w:rsid w:val="00CC17F0"/>
    <w:rsid w:val="00CC1853"/>
    <w:rsid w:val="00CC1F3C"/>
    <w:rsid w:val="00CC1FAE"/>
    <w:rsid w:val="00CC3A23"/>
    <w:rsid w:val="00CC5BEC"/>
    <w:rsid w:val="00CC6CE1"/>
    <w:rsid w:val="00CC737C"/>
    <w:rsid w:val="00CD0418"/>
    <w:rsid w:val="00CD087D"/>
    <w:rsid w:val="00CD0F5D"/>
    <w:rsid w:val="00CD1698"/>
    <w:rsid w:val="00CD17C7"/>
    <w:rsid w:val="00CD1C0B"/>
    <w:rsid w:val="00CD239A"/>
    <w:rsid w:val="00CD39CD"/>
    <w:rsid w:val="00CD5512"/>
    <w:rsid w:val="00CD5C4E"/>
    <w:rsid w:val="00CD5CDB"/>
    <w:rsid w:val="00CD6E3D"/>
    <w:rsid w:val="00CD71AB"/>
    <w:rsid w:val="00CD73EF"/>
    <w:rsid w:val="00CD7AD0"/>
    <w:rsid w:val="00CE0109"/>
    <w:rsid w:val="00CE16BD"/>
    <w:rsid w:val="00CE1AF9"/>
    <w:rsid w:val="00CE1CC9"/>
    <w:rsid w:val="00CE1FC5"/>
    <w:rsid w:val="00CE230D"/>
    <w:rsid w:val="00CE43D7"/>
    <w:rsid w:val="00CE46E5"/>
    <w:rsid w:val="00CE485A"/>
    <w:rsid w:val="00CE5279"/>
    <w:rsid w:val="00CE5A78"/>
    <w:rsid w:val="00CE5FA7"/>
    <w:rsid w:val="00CE78AE"/>
    <w:rsid w:val="00CE7979"/>
    <w:rsid w:val="00CE7A20"/>
    <w:rsid w:val="00CE7E62"/>
    <w:rsid w:val="00CF1296"/>
    <w:rsid w:val="00CF195E"/>
    <w:rsid w:val="00CF19DA"/>
    <w:rsid w:val="00CF1C7F"/>
    <w:rsid w:val="00CF1CC0"/>
    <w:rsid w:val="00CF24F8"/>
    <w:rsid w:val="00CF2653"/>
    <w:rsid w:val="00CF2F41"/>
    <w:rsid w:val="00CF4247"/>
    <w:rsid w:val="00CF4C35"/>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6887"/>
    <w:rsid w:val="00D071F8"/>
    <w:rsid w:val="00D07252"/>
    <w:rsid w:val="00D074F4"/>
    <w:rsid w:val="00D07CE1"/>
    <w:rsid w:val="00D1026A"/>
    <w:rsid w:val="00D107CF"/>
    <w:rsid w:val="00D118B9"/>
    <w:rsid w:val="00D11B0B"/>
    <w:rsid w:val="00D12293"/>
    <w:rsid w:val="00D12F4C"/>
    <w:rsid w:val="00D14236"/>
    <w:rsid w:val="00D14553"/>
    <w:rsid w:val="00D147DB"/>
    <w:rsid w:val="00D14DB1"/>
    <w:rsid w:val="00D15F43"/>
    <w:rsid w:val="00D1607F"/>
    <w:rsid w:val="00D16D91"/>
    <w:rsid w:val="00D16E87"/>
    <w:rsid w:val="00D20B8B"/>
    <w:rsid w:val="00D2162C"/>
    <w:rsid w:val="00D21A3C"/>
    <w:rsid w:val="00D2290B"/>
    <w:rsid w:val="00D233F1"/>
    <w:rsid w:val="00D23554"/>
    <w:rsid w:val="00D235EF"/>
    <w:rsid w:val="00D2383D"/>
    <w:rsid w:val="00D256F8"/>
    <w:rsid w:val="00D2685C"/>
    <w:rsid w:val="00D26A3B"/>
    <w:rsid w:val="00D30228"/>
    <w:rsid w:val="00D302FD"/>
    <w:rsid w:val="00D30384"/>
    <w:rsid w:val="00D3038A"/>
    <w:rsid w:val="00D30925"/>
    <w:rsid w:val="00D3098D"/>
    <w:rsid w:val="00D31A02"/>
    <w:rsid w:val="00D32794"/>
    <w:rsid w:val="00D3323C"/>
    <w:rsid w:val="00D33456"/>
    <w:rsid w:val="00D3396F"/>
    <w:rsid w:val="00D33D4D"/>
    <w:rsid w:val="00D34A0B"/>
    <w:rsid w:val="00D36234"/>
    <w:rsid w:val="00D36371"/>
    <w:rsid w:val="00D36C23"/>
    <w:rsid w:val="00D36F89"/>
    <w:rsid w:val="00D3729D"/>
    <w:rsid w:val="00D410F6"/>
    <w:rsid w:val="00D41D7E"/>
    <w:rsid w:val="00D437D8"/>
    <w:rsid w:val="00D44994"/>
    <w:rsid w:val="00D45DF3"/>
    <w:rsid w:val="00D45EEA"/>
    <w:rsid w:val="00D46174"/>
    <w:rsid w:val="00D46FBD"/>
    <w:rsid w:val="00D47DD0"/>
    <w:rsid w:val="00D50183"/>
    <w:rsid w:val="00D511EE"/>
    <w:rsid w:val="00D51232"/>
    <w:rsid w:val="00D51D12"/>
    <w:rsid w:val="00D52F6C"/>
    <w:rsid w:val="00D5362B"/>
    <w:rsid w:val="00D53641"/>
    <w:rsid w:val="00D55027"/>
    <w:rsid w:val="00D55072"/>
    <w:rsid w:val="00D551B5"/>
    <w:rsid w:val="00D554EE"/>
    <w:rsid w:val="00D5620C"/>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C4B"/>
    <w:rsid w:val="00D659B1"/>
    <w:rsid w:val="00D659F0"/>
    <w:rsid w:val="00D65E1A"/>
    <w:rsid w:val="00D66E18"/>
    <w:rsid w:val="00D6734D"/>
    <w:rsid w:val="00D679CF"/>
    <w:rsid w:val="00D679D3"/>
    <w:rsid w:val="00D7356F"/>
    <w:rsid w:val="00D73587"/>
    <w:rsid w:val="00D73E2E"/>
    <w:rsid w:val="00D73EBB"/>
    <w:rsid w:val="00D751FB"/>
    <w:rsid w:val="00D754D6"/>
    <w:rsid w:val="00D761AA"/>
    <w:rsid w:val="00D76997"/>
    <w:rsid w:val="00D769AC"/>
    <w:rsid w:val="00D76E85"/>
    <w:rsid w:val="00D76FAE"/>
    <w:rsid w:val="00D777D7"/>
    <w:rsid w:val="00D80AB8"/>
    <w:rsid w:val="00D812F9"/>
    <w:rsid w:val="00D81792"/>
    <w:rsid w:val="00D819B1"/>
    <w:rsid w:val="00D82494"/>
    <w:rsid w:val="00D8288F"/>
    <w:rsid w:val="00D83AE9"/>
    <w:rsid w:val="00D84940"/>
    <w:rsid w:val="00D84BA7"/>
    <w:rsid w:val="00D85384"/>
    <w:rsid w:val="00D857B8"/>
    <w:rsid w:val="00D86EAE"/>
    <w:rsid w:val="00D87175"/>
    <w:rsid w:val="00D87ABF"/>
    <w:rsid w:val="00D87C77"/>
    <w:rsid w:val="00D90CD3"/>
    <w:rsid w:val="00D90DD4"/>
    <w:rsid w:val="00D919E6"/>
    <w:rsid w:val="00D91BE1"/>
    <w:rsid w:val="00D92C29"/>
    <w:rsid w:val="00D936E2"/>
    <w:rsid w:val="00D95104"/>
    <w:rsid w:val="00D95411"/>
    <w:rsid w:val="00D95600"/>
    <w:rsid w:val="00D9683C"/>
    <w:rsid w:val="00D97508"/>
    <w:rsid w:val="00D97599"/>
    <w:rsid w:val="00D97884"/>
    <w:rsid w:val="00DA0A7F"/>
    <w:rsid w:val="00DA1C31"/>
    <w:rsid w:val="00DA20BC"/>
    <w:rsid w:val="00DA2ED7"/>
    <w:rsid w:val="00DA3E7A"/>
    <w:rsid w:val="00DA430C"/>
    <w:rsid w:val="00DA615D"/>
    <w:rsid w:val="00DA6598"/>
    <w:rsid w:val="00DA6C0F"/>
    <w:rsid w:val="00DA702F"/>
    <w:rsid w:val="00DA7067"/>
    <w:rsid w:val="00DA7560"/>
    <w:rsid w:val="00DA7F8A"/>
    <w:rsid w:val="00DB0176"/>
    <w:rsid w:val="00DB0404"/>
    <w:rsid w:val="00DB11F8"/>
    <w:rsid w:val="00DB18F8"/>
    <w:rsid w:val="00DB1F2A"/>
    <w:rsid w:val="00DB297F"/>
    <w:rsid w:val="00DB3153"/>
    <w:rsid w:val="00DB317A"/>
    <w:rsid w:val="00DB34AC"/>
    <w:rsid w:val="00DB3B82"/>
    <w:rsid w:val="00DB40B5"/>
    <w:rsid w:val="00DB41BB"/>
    <w:rsid w:val="00DB485D"/>
    <w:rsid w:val="00DB4A97"/>
    <w:rsid w:val="00DB5966"/>
    <w:rsid w:val="00DC1327"/>
    <w:rsid w:val="00DC1350"/>
    <w:rsid w:val="00DC1AB7"/>
    <w:rsid w:val="00DC214B"/>
    <w:rsid w:val="00DC23F7"/>
    <w:rsid w:val="00DC2C2E"/>
    <w:rsid w:val="00DC3237"/>
    <w:rsid w:val="00DC329A"/>
    <w:rsid w:val="00DC41A4"/>
    <w:rsid w:val="00DC5672"/>
    <w:rsid w:val="00DC5AB0"/>
    <w:rsid w:val="00DC60A2"/>
    <w:rsid w:val="00DC6600"/>
    <w:rsid w:val="00DC67BD"/>
    <w:rsid w:val="00DC6924"/>
    <w:rsid w:val="00DC71F2"/>
    <w:rsid w:val="00DC7258"/>
    <w:rsid w:val="00DC7383"/>
    <w:rsid w:val="00DC7CF7"/>
    <w:rsid w:val="00DD0251"/>
    <w:rsid w:val="00DD190F"/>
    <w:rsid w:val="00DD1BBD"/>
    <w:rsid w:val="00DD1BE4"/>
    <w:rsid w:val="00DD1F08"/>
    <w:rsid w:val="00DD2025"/>
    <w:rsid w:val="00DD2132"/>
    <w:rsid w:val="00DD22EA"/>
    <w:rsid w:val="00DD23A0"/>
    <w:rsid w:val="00DD343E"/>
    <w:rsid w:val="00DD3A60"/>
    <w:rsid w:val="00DD3EF5"/>
    <w:rsid w:val="00DD53FA"/>
    <w:rsid w:val="00DD5F42"/>
    <w:rsid w:val="00DD617B"/>
    <w:rsid w:val="00DD7759"/>
    <w:rsid w:val="00DE0E59"/>
    <w:rsid w:val="00DE0EDE"/>
    <w:rsid w:val="00DE0F6C"/>
    <w:rsid w:val="00DE219B"/>
    <w:rsid w:val="00DE2D6B"/>
    <w:rsid w:val="00DE52E3"/>
    <w:rsid w:val="00DE6052"/>
    <w:rsid w:val="00DE7C00"/>
    <w:rsid w:val="00DF03E9"/>
    <w:rsid w:val="00DF03ED"/>
    <w:rsid w:val="00DF04EE"/>
    <w:rsid w:val="00DF0BF4"/>
    <w:rsid w:val="00DF1485"/>
    <w:rsid w:val="00DF179D"/>
    <w:rsid w:val="00DF1E9C"/>
    <w:rsid w:val="00DF2952"/>
    <w:rsid w:val="00DF2B3F"/>
    <w:rsid w:val="00DF4572"/>
    <w:rsid w:val="00DF4658"/>
    <w:rsid w:val="00DF52C8"/>
    <w:rsid w:val="00DF5FF5"/>
    <w:rsid w:val="00DF6C8B"/>
    <w:rsid w:val="00DF6F17"/>
    <w:rsid w:val="00DF78FA"/>
    <w:rsid w:val="00E002F1"/>
    <w:rsid w:val="00E0082C"/>
    <w:rsid w:val="00E01DAA"/>
    <w:rsid w:val="00E023E5"/>
    <w:rsid w:val="00E02432"/>
    <w:rsid w:val="00E04022"/>
    <w:rsid w:val="00E0728F"/>
    <w:rsid w:val="00E0755C"/>
    <w:rsid w:val="00E104FF"/>
    <w:rsid w:val="00E10EEA"/>
    <w:rsid w:val="00E12815"/>
    <w:rsid w:val="00E133AE"/>
    <w:rsid w:val="00E13CAD"/>
    <w:rsid w:val="00E1482B"/>
    <w:rsid w:val="00E14A7E"/>
    <w:rsid w:val="00E151E1"/>
    <w:rsid w:val="00E1523B"/>
    <w:rsid w:val="00E152EE"/>
    <w:rsid w:val="00E1704D"/>
    <w:rsid w:val="00E17619"/>
    <w:rsid w:val="00E17805"/>
    <w:rsid w:val="00E20F79"/>
    <w:rsid w:val="00E21278"/>
    <w:rsid w:val="00E2292C"/>
    <w:rsid w:val="00E22CCD"/>
    <w:rsid w:val="00E23A11"/>
    <w:rsid w:val="00E23FB7"/>
    <w:rsid w:val="00E24A27"/>
    <w:rsid w:val="00E25F89"/>
    <w:rsid w:val="00E32D62"/>
    <w:rsid w:val="00E339DC"/>
    <w:rsid w:val="00E33E15"/>
    <w:rsid w:val="00E346D3"/>
    <w:rsid w:val="00E34BF3"/>
    <w:rsid w:val="00E361B8"/>
    <w:rsid w:val="00E36929"/>
    <w:rsid w:val="00E36A1B"/>
    <w:rsid w:val="00E37210"/>
    <w:rsid w:val="00E429ED"/>
    <w:rsid w:val="00E4352D"/>
    <w:rsid w:val="00E43F37"/>
    <w:rsid w:val="00E44324"/>
    <w:rsid w:val="00E44DA9"/>
    <w:rsid w:val="00E450ED"/>
    <w:rsid w:val="00E452B6"/>
    <w:rsid w:val="00E4791B"/>
    <w:rsid w:val="00E47E31"/>
    <w:rsid w:val="00E50AC6"/>
    <w:rsid w:val="00E50E95"/>
    <w:rsid w:val="00E51DDD"/>
    <w:rsid w:val="00E51FDD"/>
    <w:rsid w:val="00E52435"/>
    <w:rsid w:val="00E53122"/>
    <w:rsid w:val="00E5351B"/>
    <w:rsid w:val="00E53C85"/>
    <w:rsid w:val="00E53FA9"/>
    <w:rsid w:val="00E5414C"/>
    <w:rsid w:val="00E547B3"/>
    <w:rsid w:val="00E54C41"/>
    <w:rsid w:val="00E560D2"/>
    <w:rsid w:val="00E56723"/>
    <w:rsid w:val="00E5733D"/>
    <w:rsid w:val="00E6094A"/>
    <w:rsid w:val="00E61CC0"/>
    <w:rsid w:val="00E6277B"/>
    <w:rsid w:val="00E627B2"/>
    <w:rsid w:val="00E63AD4"/>
    <w:rsid w:val="00E64424"/>
    <w:rsid w:val="00E64C99"/>
    <w:rsid w:val="00E64CD3"/>
    <w:rsid w:val="00E64E96"/>
    <w:rsid w:val="00E65941"/>
    <w:rsid w:val="00E65CD3"/>
    <w:rsid w:val="00E66C02"/>
    <w:rsid w:val="00E66D99"/>
    <w:rsid w:val="00E671C9"/>
    <w:rsid w:val="00E6743F"/>
    <w:rsid w:val="00E674ED"/>
    <w:rsid w:val="00E6758E"/>
    <w:rsid w:val="00E67E23"/>
    <w:rsid w:val="00E70016"/>
    <w:rsid w:val="00E70BC7"/>
    <w:rsid w:val="00E70FBC"/>
    <w:rsid w:val="00E722D6"/>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433"/>
    <w:rsid w:val="00E91F04"/>
    <w:rsid w:val="00E91F35"/>
    <w:rsid w:val="00E9476F"/>
    <w:rsid w:val="00E947B7"/>
    <w:rsid w:val="00E95BA6"/>
    <w:rsid w:val="00E96F31"/>
    <w:rsid w:val="00E97648"/>
    <w:rsid w:val="00EA0E4A"/>
    <w:rsid w:val="00EA121C"/>
    <w:rsid w:val="00EA15B4"/>
    <w:rsid w:val="00EA1A54"/>
    <w:rsid w:val="00EA2226"/>
    <w:rsid w:val="00EA26FC"/>
    <w:rsid w:val="00EA305C"/>
    <w:rsid w:val="00EA3B5A"/>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1A3"/>
    <w:rsid w:val="00EB4319"/>
    <w:rsid w:val="00EB4BCA"/>
    <w:rsid w:val="00EB4CFF"/>
    <w:rsid w:val="00EB5476"/>
    <w:rsid w:val="00EB6D76"/>
    <w:rsid w:val="00EB70B0"/>
    <w:rsid w:val="00EB7633"/>
    <w:rsid w:val="00EB7736"/>
    <w:rsid w:val="00EC1976"/>
    <w:rsid w:val="00EC2E2D"/>
    <w:rsid w:val="00EC462B"/>
    <w:rsid w:val="00EC4723"/>
    <w:rsid w:val="00EC56E0"/>
    <w:rsid w:val="00EC6057"/>
    <w:rsid w:val="00EC6847"/>
    <w:rsid w:val="00EC7DB6"/>
    <w:rsid w:val="00ED09A0"/>
    <w:rsid w:val="00ED124C"/>
    <w:rsid w:val="00ED162F"/>
    <w:rsid w:val="00ED1771"/>
    <w:rsid w:val="00ED2580"/>
    <w:rsid w:val="00ED2E52"/>
    <w:rsid w:val="00ED3024"/>
    <w:rsid w:val="00ED3448"/>
    <w:rsid w:val="00ED412B"/>
    <w:rsid w:val="00ED5FE4"/>
    <w:rsid w:val="00ED71C5"/>
    <w:rsid w:val="00EE16FA"/>
    <w:rsid w:val="00EE2428"/>
    <w:rsid w:val="00EE37A7"/>
    <w:rsid w:val="00EE3C42"/>
    <w:rsid w:val="00EE3D4F"/>
    <w:rsid w:val="00EE534D"/>
    <w:rsid w:val="00EE5560"/>
    <w:rsid w:val="00EE6C59"/>
    <w:rsid w:val="00EE6F1E"/>
    <w:rsid w:val="00EF0348"/>
    <w:rsid w:val="00EF0BEB"/>
    <w:rsid w:val="00EF0E62"/>
    <w:rsid w:val="00EF1AC7"/>
    <w:rsid w:val="00EF1F9C"/>
    <w:rsid w:val="00EF4366"/>
    <w:rsid w:val="00EF4CD6"/>
    <w:rsid w:val="00EF55A0"/>
    <w:rsid w:val="00EF63D1"/>
    <w:rsid w:val="00EF6513"/>
    <w:rsid w:val="00EF6683"/>
    <w:rsid w:val="00EF6E3B"/>
    <w:rsid w:val="00EF7002"/>
    <w:rsid w:val="00EF75F9"/>
    <w:rsid w:val="00EF769B"/>
    <w:rsid w:val="00EF7AB3"/>
    <w:rsid w:val="00EF7F23"/>
    <w:rsid w:val="00F027BA"/>
    <w:rsid w:val="00F03C6A"/>
    <w:rsid w:val="00F03E79"/>
    <w:rsid w:val="00F054D7"/>
    <w:rsid w:val="00F0628D"/>
    <w:rsid w:val="00F06651"/>
    <w:rsid w:val="00F07DE6"/>
    <w:rsid w:val="00F1056C"/>
    <w:rsid w:val="00F107F1"/>
    <w:rsid w:val="00F10FC1"/>
    <w:rsid w:val="00F112FD"/>
    <w:rsid w:val="00F1130B"/>
    <w:rsid w:val="00F12469"/>
    <w:rsid w:val="00F130EE"/>
    <w:rsid w:val="00F133A1"/>
    <w:rsid w:val="00F13ECD"/>
    <w:rsid w:val="00F153E2"/>
    <w:rsid w:val="00F155CE"/>
    <w:rsid w:val="00F157AF"/>
    <w:rsid w:val="00F159B0"/>
    <w:rsid w:val="00F16BF2"/>
    <w:rsid w:val="00F17EAE"/>
    <w:rsid w:val="00F200D3"/>
    <w:rsid w:val="00F20732"/>
    <w:rsid w:val="00F20E7B"/>
    <w:rsid w:val="00F214BE"/>
    <w:rsid w:val="00F218D4"/>
    <w:rsid w:val="00F2250A"/>
    <w:rsid w:val="00F24212"/>
    <w:rsid w:val="00F24788"/>
    <w:rsid w:val="00F247F3"/>
    <w:rsid w:val="00F261C6"/>
    <w:rsid w:val="00F2640F"/>
    <w:rsid w:val="00F272F8"/>
    <w:rsid w:val="00F27C34"/>
    <w:rsid w:val="00F27E46"/>
    <w:rsid w:val="00F301C2"/>
    <w:rsid w:val="00F302E1"/>
    <w:rsid w:val="00F30451"/>
    <w:rsid w:val="00F31B22"/>
    <w:rsid w:val="00F31B49"/>
    <w:rsid w:val="00F321BC"/>
    <w:rsid w:val="00F32F56"/>
    <w:rsid w:val="00F33D4F"/>
    <w:rsid w:val="00F34036"/>
    <w:rsid w:val="00F34AB7"/>
    <w:rsid w:val="00F34B07"/>
    <w:rsid w:val="00F34CD6"/>
    <w:rsid w:val="00F34D4B"/>
    <w:rsid w:val="00F35873"/>
    <w:rsid w:val="00F35920"/>
    <w:rsid w:val="00F366A5"/>
    <w:rsid w:val="00F36C5F"/>
    <w:rsid w:val="00F37259"/>
    <w:rsid w:val="00F40211"/>
    <w:rsid w:val="00F405A4"/>
    <w:rsid w:val="00F41F05"/>
    <w:rsid w:val="00F42EDF"/>
    <w:rsid w:val="00F433BD"/>
    <w:rsid w:val="00F438CA"/>
    <w:rsid w:val="00F44EC5"/>
    <w:rsid w:val="00F45D65"/>
    <w:rsid w:val="00F47498"/>
    <w:rsid w:val="00F47D1A"/>
    <w:rsid w:val="00F50BF8"/>
    <w:rsid w:val="00F50E2C"/>
    <w:rsid w:val="00F512B2"/>
    <w:rsid w:val="00F5283D"/>
    <w:rsid w:val="00F52A9A"/>
    <w:rsid w:val="00F52ABA"/>
    <w:rsid w:val="00F52BC7"/>
    <w:rsid w:val="00F52E5A"/>
    <w:rsid w:val="00F53BF4"/>
    <w:rsid w:val="00F54266"/>
    <w:rsid w:val="00F55043"/>
    <w:rsid w:val="00F5598C"/>
    <w:rsid w:val="00F56DCF"/>
    <w:rsid w:val="00F57034"/>
    <w:rsid w:val="00F60645"/>
    <w:rsid w:val="00F60BE9"/>
    <w:rsid w:val="00F61E29"/>
    <w:rsid w:val="00F61FD8"/>
    <w:rsid w:val="00F62DBF"/>
    <w:rsid w:val="00F641FC"/>
    <w:rsid w:val="00F647F7"/>
    <w:rsid w:val="00F6583C"/>
    <w:rsid w:val="00F6589A"/>
    <w:rsid w:val="00F66093"/>
    <w:rsid w:val="00F66751"/>
    <w:rsid w:val="00F671E2"/>
    <w:rsid w:val="00F6783E"/>
    <w:rsid w:val="00F67C14"/>
    <w:rsid w:val="00F70241"/>
    <w:rsid w:val="00F70DBE"/>
    <w:rsid w:val="00F71124"/>
    <w:rsid w:val="00F71888"/>
    <w:rsid w:val="00F719CD"/>
    <w:rsid w:val="00F71BB8"/>
    <w:rsid w:val="00F71C6E"/>
    <w:rsid w:val="00F721FB"/>
    <w:rsid w:val="00F72584"/>
    <w:rsid w:val="00F7290D"/>
    <w:rsid w:val="00F7302F"/>
    <w:rsid w:val="00F732EC"/>
    <w:rsid w:val="00F73D08"/>
    <w:rsid w:val="00F7586B"/>
    <w:rsid w:val="00F75F2F"/>
    <w:rsid w:val="00F76445"/>
    <w:rsid w:val="00F76781"/>
    <w:rsid w:val="00F76ECC"/>
    <w:rsid w:val="00F77220"/>
    <w:rsid w:val="00F80399"/>
    <w:rsid w:val="00F812C8"/>
    <w:rsid w:val="00F8132D"/>
    <w:rsid w:val="00F81635"/>
    <w:rsid w:val="00F818AE"/>
    <w:rsid w:val="00F819B0"/>
    <w:rsid w:val="00F81B40"/>
    <w:rsid w:val="00F82002"/>
    <w:rsid w:val="00F820C4"/>
    <w:rsid w:val="00F83829"/>
    <w:rsid w:val="00F84069"/>
    <w:rsid w:val="00F843D7"/>
    <w:rsid w:val="00F8468E"/>
    <w:rsid w:val="00F85536"/>
    <w:rsid w:val="00F85FD9"/>
    <w:rsid w:val="00F8657A"/>
    <w:rsid w:val="00F8679A"/>
    <w:rsid w:val="00F87117"/>
    <w:rsid w:val="00F8736C"/>
    <w:rsid w:val="00F873A0"/>
    <w:rsid w:val="00F87973"/>
    <w:rsid w:val="00F9030E"/>
    <w:rsid w:val="00F90ADB"/>
    <w:rsid w:val="00F90E78"/>
    <w:rsid w:val="00F90E92"/>
    <w:rsid w:val="00F91209"/>
    <w:rsid w:val="00F91476"/>
    <w:rsid w:val="00F91EF7"/>
    <w:rsid w:val="00F9221F"/>
    <w:rsid w:val="00F931C7"/>
    <w:rsid w:val="00F93559"/>
    <w:rsid w:val="00F93D72"/>
    <w:rsid w:val="00F93E65"/>
    <w:rsid w:val="00F94070"/>
    <w:rsid w:val="00F950B5"/>
    <w:rsid w:val="00F9513F"/>
    <w:rsid w:val="00F956AA"/>
    <w:rsid w:val="00F95A67"/>
    <w:rsid w:val="00F95FE7"/>
    <w:rsid w:val="00F97908"/>
    <w:rsid w:val="00F97B43"/>
    <w:rsid w:val="00F97FDA"/>
    <w:rsid w:val="00FA07F8"/>
    <w:rsid w:val="00FA0CB7"/>
    <w:rsid w:val="00FA105C"/>
    <w:rsid w:val="00FA1475"/>
    <w:rsid w:val="00FA148A"/>
    <w:rsid w:val="00FA21A4"/>
    <w:rsid w:val="00FA27C8"/>
    <w:rsid w:val="00FA3B76"/>
    <w:rsid w:val="00FA4D66"/>
    <w:rsid w:val="00FA5A4E"/>
    <w:rsid w:val="00FA64A7"/>
    <w:rsid w:val="00FA77EF"/>
    <w:rsid w:val="00FB0082"/>
    <w:rsid w:val="00FB0243"/>
    <w:rsid w:val="00FB089B"/>
    <w:rsid w:val="00FB1527"/>
    <w:rsid w:val="00FB2537"/>
    <w:rsid w:val="00FB33DC"/>
    <w:rsid w:val="00FB3C64"/>
    <w:rsid w:val="00FB4338"/>
    <w:rsid w:val="00FB477E"/>
    <w:rsid w:val="00FB4C9C"/>
    <w:rsid w:val="00FB6165"/>
    <w:rsid w:val="00FC0150"/>
    <w:rsid w:val="00FC03AB"/>
    <w:rsid w:val="00FC2009"/>
    <w:rsid w:val="00FC4729"/>
    <w:rsid w:val="00FC4927"/>
    <w:rsid w:val="00FC4A8C"/>
    <w:rsid w:val="00FC4E71"/>
    <w:rsid w:val="00FC53DB"/>
    <w:rsid w:val="00FC5FC2"/>
    <w:rsid w:val="00FC6177"/>
    <w:rsid w:val="00FC63D1"/>
    <w:rsid w:val="00FC659E"/>
    <w:rsid w:val="00FC7528"/>
    <w:rsid w:val="00FC7B3B"/>
    <w:rsid w:val="00FC7DD7"/>
    <w:rsid w:val="00FD0572"/>
    <w:rsid w:val="00FD1A97"/>
    <w:rsid w:val="00FD1B66"/>
    <w:rsid w:val="00FD2C1A"/>
    <w:rsid w:val="00FD2D7B"/>
    <w:rsid w:val="00FD37F6"/>
    <w:rsid w:val="00FD4589"/>
    <w:rsid w:val="00FD473E"/>
    <w:rsid w:val="00FD4DF2"/>
    <w:rsid w:val="00FD5137"/>
    <w:rsid w:val="00FD6257"/>
    <w:rsid w:val="00FD7DF9"/>
    <w:rsid w:val="00FE0B51"/>
    <w:rsid w:val="00FE0B78"/>
    <w:rsid w:val="00FE0ED4"/>
    <w:rsid w:val="00FE1EAB"/>
    <w:rsid w:val="00FE2601"/>
    <w:rsid w:val="00FE3465"/>
    <w:rsid w:val="00FE4565"/>
    <w:rsid w:val="00FE67CF"/>
    <w:rsid w:val="00FE6CD4"/>
    <w:rsid w:val="00FE6D20"/>
    <w:rsid w:val="00FE6FB9"/>
    <w:rsid w:val="00FE7265"/>
    <w:rsid w:val="00FE7549"/>
    <w:rsid w:val="00FE75A7"/>
    <w:rsid w:val="00FE7BCC"/>
    <w:rsid w:val="00FE7D9F"/>
    <w:rsid w:val="00FF0FF6"/>
    <w:rsid w:val="00FF126D"/>
    <w:rsid w:val="00FF2310"/>
    <w:rsid w:val="00FF2E73"/>
    <w:rsid w:val="00FF4A65"/>
    <w:rsid w:val="00FF4AE2"/>
    <w:rsid w:val="00FF50A8"/>
    <w:rsid w:val="00FF571E"/>
    <w:rsid w:val="00FF6BD1"/>
    <w:rsid w:val="00FF6CC0"/>
    <w:rsid w:val="00FF6F5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054DFD03"/>
  <w15:docId w15:val="{329A3931-B701-4874-A590-4AD9F2447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tabs>
        <w:tab w:val="clear" w:pos="7662"/>
        <w:tab w:val="num" w:pos="432"/>
      </w:tabs>
      <w:spacing w:before="120"/>
      <w:ind w:left="432"/>
      <w:outlineLvl w:val="0"/>
    </w:pPr>
    <w:rPr>
      <w:b/>
      <w:bCs/>
      <w:sz w:val="28"/>
      <w:szCs w:val="28"/>
    </w:rPr>
  </w:style>
  <w:style w:type="paragraph" w:styleId="berschrift2">
    <w:name w:val="heading 2"/>
    <w:basedOn w:val="Standard"/>
    <w:next w:val="Standard"/>
    <w:qFormat/>
    <w:pPr>
      <w:keepNext/>
      <w:numPr>
        <w:ilvl w:val="1"/>
        <w:numId w:val="2"/>
      </w:numPr>
      <w:spacing w:before="120"/>
      <w:outlineLvl w:val="1"/>
    </w:pPr>
    <w:rPr>
      <w:b/>
      <w:bCs/>
      <w:sz w:val="24"/>
    </w:rPr>
  </w:style>
  <w:style w:type="paragraph" w:styleId="berschrift3">
    <w:name w:val="heading 3"/>
    <w:basedOn w:val="Standard"/>
    <w:next w:val="Standard"/>
    <w:link w:val="berschrift3Zchn"/>
    <w:qFormat/>
    <w:pPr>
      <w:keepNext/>
      <w:numPr>
        <w:ilvl w:val="2"/>
        <w:numId w:val="2"/>
      </w:numPr>
      <w:tabs>
        <w:tab w:val="clear" w:pos="720"/>
      </w:tabs>
      <w:spacing w:before="120"/>
      <w:outlineLvl w:val="2"/>
    </w:pPr>
    <w:rPr>
      <w:b/>
    </w:rPr>
  </w:style>
  <w:style w:type="paragraph" w:styleId="berschrift4">
    <w:name w:val="heading 4"/>
    <w:basedOn w:val="Standard"/>
    <w:next w:val="Standard"/>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qFormat/>
    <w:pPr>
      <w:numPr>
        <w:ilvl w:val="5"/>
        <w:numId w:val="2"/>
      </w:numPr>
      <w:spacing w:before="240" w:after="60"/>
      <w:outlineLvl w:val="5"/>
    </w:pPr>
    <w:rPr>
      <w:b/>
      <w:bCs/>
    </w:rPr>
  </w:style>
  <w:style w:type="paragraph" w:styleId="berschrift7">
    <w:name w:val="heading 7"/>
    <w:basedOn w:val="Standard"/>
    <w:next w:val="Standard"/>
    <w:qFormat/>
    <w:pPr>
      <w:numPr>
        <w:ilvl w:val="6"/>
        <w:numId w:val="2"/>
      </w:numPr>
      <w:spacing w:before="240" w:after="60"/>
      <w:outlineLvl w:val="6"/>
    </w:pPr>
    <w:rPr>
      <w:sz w:val="24"/>
      <w:szCs w:val="24"/>
    </w:rPr>
  </w:style>
  <w:style w:type="paragraph" w:styleId="berschrift8">
    <w:name w:val="heading 8"/>
    <w:basedOn w:val="Standard"/>
    <w:next w:val="Standard"/>
    <w:qFormat/>
    <w:pPr>
      <w:numPr>
        <w:ilvl w:val="7"/>
        <w:numId w:val="2"/>
      </w:numPr>
      <w:spacing w:before="240" w:after="60"/>
      <w:outlineLvl w:val="7"/>
    </w:pPr>
    <w:rPr>
      <w:i/>
      <w:iCs/>
      <w:sz w:val="24"/>
      <w:szCs w:val="24"/>
    </w:rPr>
  </w:style>
  <w:style w:type="paragraph" w:styleId="berschrift9">
    <w:name w:val="heading 9"/>
    <w:basedOn w:val="Standard"/>
    <w:next w:val="Standard"/>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unhideWhenUsed/>
    <w:rsid w:val="00140213"/>
    <w:pPr>
      <w:jc w:val="left"/>
    </w:pPr>
  </w:style>
  <w:style w:type="character" w:customStyle="1" w:styleId="KommentartextZchn">
    <w:name w:val="Kommentartext Zchn"/>
    <w:basedOn w:val="Absatz-Standardschriftart"/>
    <w:link w:val="Kommentartext"/>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rsid w:val="00B61AE0"/>
    <w:rPr>
      <w:sz w:val="22"/>
    </w:rPr>
  </w:style>
  <w:style w:type="paragraph" w:customStyle="1" w:styleId="3GPPAgreements">
    <w:name w:val="3GPP Agreements"/>
    <w:basedOn w:val="Standard"/>
    <w:link w:val="3GPPAgreementsChar"/>
    <w:qFormat/>
    <w:rsid w:val="00352A1A"/>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352A1A"/>
    <w:rPr>
      <w:sz w:val="22"/>
      <w:lang w:eastAsia="zh-CN"/>
    </w:rPr>
  </w:style>
  <w:style w:type="character" w:customStyle="1" w:styleId="TFChar">
    <w:name w:val="TF Char"/>
    <w:link w:val="TF"/>
    <w:locked/>
    <w:rsid w:val="009D0842"/>
    <w:rPr>
      <w:rFonts w:ascii="Arial" w:hAnsi="Arial" w:cs="Arial"/>
      <w:b/>
      <w:lang w:val="en-GB" w:eastAsia="ja-JP"/>
    </w:rPr>
  </w:style>
  <w:style w:type="paragraph" w:customStyle="1" w:styleId="TF">
    <w:name w:val="TF"/>
    <w:basedOn w:val="TH"/>
    <w:link w:val="TFChar"/>
    <w:rsid w:val="009D0842"/>
    <w:pPr>
      <w:keepNext w:val="0"/>
      <w:overflowPunct w:val="0"/>
      <w:autoSpaceDE w:val="0"/>
      <w:autoSpaceDN w:val="0"/>
      <w:adjustRightInd w:val="0"/>
      <w:spacing w:before="0" w:after="240"/>
    </w:pPr>
    <w:rPr>
      <w:rFonts w:eastAsia="SimSun" w:cs="Arial"/>
      <w:lang w:eastAsia="ja-JP"/>
    </w:rPr>
  </w:style>
  <w:style w:type="paragraph" w:styleId="KeinLeerraum">
    <w:name w:val="No Spacing"/>
    <w:uiPriority w:val="1"/>
    <w:qFormat/>
    <w:rsid w:val="00674114"/>
    <w:pPr>
      <w:autoSpaceDE w:val="0"/>
      <w:autoSpaceDN w:val="0"/>
      <w:adjustRightInd w:val="0"/>
      <w:snapToGrid w:val="0"/>
      <w:jc w:val="both"/>
    </w:pPr>
    <w:rPr>
      <w:sz w:val="22"/>
      <w:szCs w:val="22"/>
    </w:rPr>
  </w:style>
  <w:style w:type="character" w:styleId="Platzhaltertext">
    <w:name w:val="Placeholder Text"/>
    <w:basedOn w:val="Absatz-Standardschriftart"/>
    <w:uiPriority w:val="99"/>
    <w:semiHidden/>
    <w:rsid w:val="006B0BA9"/>
    <w:rPr>
      <w:color w:val="808080"/>
    </w:rPr>
  </w:style>
  <w:style w:type="paragraph" w:styleId="Titel">
    <w:name w:val="Title"/>
    <w:basedOn w:val="Standard"/>
    <w:next w:val="Standard"/>
    <w:link w:val="TitelZchn"/>
    <w:qFormat/>
    <w:rsid w:val="00732A2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732A2D"/>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607484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11334447">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7571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93718868">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97595351">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1155015">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719838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2919659">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49853154">
      <w:bodyDiv w:val="1"/>
      <w:marLeft w:val="0"/>
      <w:marRight w:val="0"/>
      <w:marTop w:val="0"/>
      <w:marBottom w:val="0"/>
      <w:divBdr>
        <w:top w:val="none" w:sz="0" w:space="0" w:color="auto"/>
        <w:left w:val="none" w:sz="0" w:space="0" w:color="auto"/>
        <w:bottom w:val="none" w:sz="0" w:space="0" w:color="auto"/>
        <w:right w:val="none" w:sz="0" w:space="0" w:color="auto"/>
      </w:divBdr>
    </w:div>
    <w:div w:id="1476408228">
      <w:bodyDiv w:val="1"/>
      <w:marLeft w:val="0"/>
      <w:marRight w:val="0"/>
      <w:marTop w:val="0"/>
      <w:marBottom w:val="0"/>
      <w:divBdr>
        <w:top w:val="none" w:sz="0" w:space="0" w:color="auto"/>
        <w:left w:val="none" w:sz="0" w:space="0" w:color="auto"/>
        <w:bottom w:val="none" w:sz="0" w:space="0" w:color="auto"/>
        <w:right w:val="none" w:sz="0" w:space="0" w:color="auto"/>
      </w:divBdr>
    </w:div>
    <w:div w:id="1492522698">
      <w:bodyDiv w:val="1"/>
      <w:marLeft w:val="0"/>
      <w:marRight w:val="0"/>
      <w:marTop w:val="0"/>
      <w:marBottom w:val="0"/>
      <w:divBdr>
        <w:top w:val="none" w:sz="0" w:space="0" w:color="auto"/>
        <w:left w:val="none" w:sz="0" w:space="0" w:color="auto"/>
        <w:bottom w:val="none" w:sz="0" w:space="0" w:color="auto"/>
        <w:right w:val="none" w:sz="0" w:space="0" w:color="auto"/>
      </w:divBdr>
    </w:div>
    <w:div w:id="17171188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95665006">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emf"/><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Version="2006">
  <b:Source>
    <b:Tag>3GPP_R1-1903053</b:Tag>
    <b:SourceType>Report</b:SourceType>
    <b:Title>Uplink NR TDOA Design</b:Title>
    <b:Year>2019-03</b:Year>
    <b:City>Athens, Greece</b:City>
    <b:Author>
      <b:Author>
        <b:Corporate>3GPP R1-1903053</b:Corporate>
      </b:Author>
    </b:Author>
    <b:RefOrder>2</b:RefOrder>
  </b:Source>
  <b:Source>
    <b:Tag>3GPP_R1_1903055</b:Tag>
    <b:SourceType>Report</b:SourceType>
    <b:Title>Carrier Phase enhanced potential solution for NR positioning schemes</b:Title>
    <b:Year>2019-02</b:Year>
    <b:City>Athens, Greece</b:City>
    <b:Author>
      <b:Author>
        <b:Corporate>3GPP R1-1903055</b:Corporate>
      </b:Author>
    </b:Author>
    <b:RefOrder>3</b:RefOrder>
  </b:Source>
  <b:Source>
    <b:Tag>3GPP_R1_1813582</b:Tag>
    <b:SourceType>Report</b:SourceType>
    <b:Title>UTDOA for NR</b:Title>
    <b:Year>2018-11</b:Year>
    <b:City>Spokane, US</b:City>
    <b:Author>
      <b:Author>
        <b:Corporate>3GPP R1-1813582</b:Corporate>
      </b:Author>
    </b:Author>
    <b:RefOrder>1</b:RefOrder>
  </b:Source>
  <b:Source>
    <b:Tag>3GPP_RP_190653</b:Tag>
    <b:SourceType>Report</b:SourceType>
    <b:Title>WID: NR Positioning Support</b:Title>
    <b:Year>2019-03</b:Year>
    <b:City>Shenzhen, China</b:City>
    <b:Author>
      <b:Author>
        <b:Corporate>3GPP RP-190752</b:Corporate>
      </b:Author>
    </b:Author>
    <b:Guid>{0A3D4FE1-595E-4381-ADB4-83C2133419B0}</b:Guid>
    <b:RefOrder>4</b:RefOrder>
  </b:Source>
</b:Sources>
</file>

<file path=customXml/itemProps1.xml><?xml version="1.0" encoding="utf-8"?>
<ds:datastoreItem xmlns:ds="http://schemas.openxmlformats.org/officeDocument/2006/customXml" ds:itemID="{3297D697-D47A-4C9D-8084-06AF90BFB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4544</Words>
  <Characters>28633</Characters>
  <Application>Microsoft Office Word</Application>
  <DocSecurity>0</DocSecurity>
  <Lines>238</Lines>
  <Paragraphs>66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33111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IIS</dc:creator>
  <cp:lastModifiedBy>Franke, Norbert</cp:lastModifiedBy>
  <cp:revision>4</cp:revision>
  <cp:lastPrinted>2019-01-11T18:02:00Z</cp:lastPrinted>
  <dcterms:created xsi:type="dcterms:W3CDTF">2019-05-03T15:58:00Z</dcterms:created>
  <dcterms:modified xsi:type="dcterms:W3CDTF">2019-05-03T19:24:00Z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(3)6m1QALDZxEUupiJ4lE3pxvPng3W6BolbhZtQwLJg2n+g+V3pXjDJJGyvhaW33cjP3kNc4uR0
hPp0cy89PRrsVJEIZ44rG/OU37VL/NBPW4NXCmBd6VUQf0LaWjWIkl4lZ0fO7DIDRv5/ceBX
e18btwVO8WOLrQsgDdyhKxf2sTKprXD57QHaeAhSlEir4UKcQ1yxlHjeWzQixxj5yEtjQ+GU
dEGjda6QipbKSazaLm</vt:lpwstr>
  </property>
  <property fmtid="{D5CDD505-2E9C-101B-9397-08002B2CF9AE}" pid="13" name="_2015_ms_pID_725343_00">
    <vt:lpwstr>_2015_ms_pID_725343</vt:lpwstr>
  </property>
  <property fmtid="{D5CDD505-2E9C-101B-9397-08002B2CF9AE}" pid="14" name="_2015_ms_pID_7253431">
    <vt:lpwstr>4amFJkWQPoAbMqDlAy/th29qiug4/8G+EMddMQBgic9Xnly2F+63r2
4jpq9tgnD+gJvVioS2PReRuubepy6/2+tNM7fOc2u84+lwlqhDvv/ghAuZAYjLDswbq2igK5
su/Ld5oFmbyKxyw1+XkQDn/ObhB+us8TGgyTnw4uNo4HOdhGQVaNW025h5gipTJM6nPmdHHn
QJEMa/lbFMmGEkI0aTvehzF4D9xQgxa6KvKx</vt:lpwstr>
  </property>
  <property fmtid="{D5CDD505-2E9C-101B-9397-08002B2CF9AE}" pid="15" name="_2015_ms_pID_7253431_00">
    <vt:lpwstr>_2015_ms_pID_7253431</vt:lpwstr>
  </property>
  <property fmtid="{D5CDD505-2E9C-101B-9397-08002B2CF9AE}" pid="16" name="_2015_ms_pID_7253432">
    <vt:lpwstr>S5vTn+LyqSNZ3S+ki40IPjvJN1nk67fwMXrF
j8g7dkGAswmo/Q8cmxpsOWCXTAnlIA==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1529913643</vt:lpwstr>
  </property>
</Properties>
</file>