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2C0DF3F9"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886464">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C1164D">
        <w:rPr>
          <w:rFonts w:ascii="Arial" w:hAnsi="Arial" w:cs="Arial"/>
          <w:b/>
          <w:sz w:val="24"/>
          <w:szCs w:val="24"/>
        </w:rPr>
        <w:t>9</w:t>
      </w:r>
      <w:r w:rsidR="00AC0E6D">
        <w:rPr>
          <w:rFonts w:ascii="Arial" w:hAnsi="Arial" w:cs="Arial"/>
          <w:b/>
          <w:sz w:val="24"/>
          <w:szCs w:val="24"/>
        </w:rPr>
        <w:t>06994</w:t>
      </w:r>
      <w:bookmarkStart w:id="0" w:name="_GoBack"/>
      <w:bookmarkEnd w:id="0"/>
    </w:p>
    <w:p w14:paraId="7B06AEC4" w14:textId="49029693" w:rsidR="007F637A" w:rsidRDefault="00886464" w:rsidP="007F637A">
      <w:pPr>
        <w:tabs>
          <w:tab w:val="right" w:pos="9630"/>
        </w:tabs>
        <w:spacing w:after="0"/>
        <w:jc w:val="both"/>
        <w:rPr>
          <w:rFonts w:ascii="Arial" w:hAnsi="Arial" w:cs="Arial"/>
          <w:b/>
          <w:sz w:val="24"/>
          <w:szCs w:val="24"/>
        </w:rPr>
      </w:pPr>
      <w:r>
        <w:rPr>
          <w:rFonts w:ascii="Arial" w:hAnsi="Arial" w:cs="Arial"/>
          <w:b/>
          <w:sz w:val="24"/>
          <w:szCs w:val="24"/>
        </w:rPr>
        <w:t>13</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sidR="003F164B">
        <w:rPr>
          <w:rFonts w:ascii="Arial" w:hAnsi="Arial" w:cs="Arial"/>
          <w:b/>
          <w:sz w:val="24"/>
          <w:szCs w:val="24"/>
        </w:rPr>
        <w:t>1</w:t>
      </w:r>
      <w:r>
        <w:rPr>
          <w:rFonts w:ascii="Arial" w:hAnsi="Arial" w:cs="Arial"/>
          <w:b/>
          <w:sz w:val="24"/>
          <w:szCs w:val="24"/>
        </w:rPr>
        <w:t>7</w:t>
      </w:r>
      <w:r w:rsidR="003F164B">
        <w:rPr>
          <w:rFonts w:ascii="Arial" w:hAnsi="Arial" w:cs="Arial"/>
          <w:b/>
          <w:sz w:val="24"/>
          <w:szCs w:val="24"/>
          <w:vertAlign w:val="superscript"/>
        </w:rPr>
        <w:t>th</w:t>
      </w:r>
      <w:r w:rsidR="007F637A">
        <w:rPr>
          <w:rFonts w:ascii="Arial" w:hAnsi="Arial" w:cs="Arial"/>
          <w:b/>
          <w:sz w:val="24"/>
          <w:szCs w:val="24"/>
        </w:rPr>
        <w:t xml:space="preserve"> </w:t>
      </w:r>
      <w:r>
        <w:rPr>
          <w:rFonts w:ascii="Arial" w:hAnsi="Arial" w:cs="Arial"/>
          <w:b/>
          <w:sz w:val="24"/>
          <w:szCs w:val="24"/>
        </w:rPr>
        <w:t>May</w:t>
      </w:r>
      <w:r w:rsidR="007F637A">
        <w:rPr>
          <w:rFonts w:ascii="Arial" w:hAnsi="Arial" w:cs="Arial"/>
          <w:b/>
          <w:sz w:val="24"/>
          <w:szCs w:val="24"/>
        </w:rPr>
        <w:t xml:space="preserve"> 201</w:t>
      </w:r>
      <w:r w:rsidR="00C1164D">
        <w:rPr>
          <w:rFonts w:ascii="Arial" w:hAnsi="Arial" w:cs="Arial"/>
          <w:b/>
          <w:sz w:val="24"/>
          <w:szCs w:val="24"/>
        </w:rPr>
        <w:t>9</w:t>
      </w:r>
    </w:p>
    <w:p w14:paraId="4A6B87B1" w14:textId="01F6C42F" w:rsidR="007F637A" w:rsidRPr="00FD021C" w:rsidRDefault="00886464" w:rsidP="007F637A">
      <w:pPr>
        <w:tabs>
          <w:tab w:val="right" w:pos="9630"/>
        </w:tabs>
        <w:spacing w:after="0"/>
        <w:jc w:val="both"/>
        <w:rPr>
          <w:rFonts w:ascii="Arial" w:hAnsi="Arial" w:cs="Arial"/>
          <w:b/>
          <w:sz w:val="24"/>
          <w:szCs w:val="24"/>
        </w:rPr>
      </w:pPr>
      <w:r>
        <w:rPr>
          <w:rFonts w:ascii="Arial" w:hAnsi="Arial"/>
          <w:b/>
          <w:sz w:val="24"/>
          <w:lang w:eastAsia="zh-CN"/>
        </w:rPr>
        <w:t>Reno</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5BF36CD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2E259751"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 xml:space="preserve">Coexistence of </w:t>
      </w:r>
      <w:r w:rsidR="00B41DE5">
        <w:rPr>
          <w:sz w:val="22"/>
          <w:szCs w:val="22"/>
        </w:rPr>
        <w:t>LTE-MTC</w:t>
      </w:r>
      <w:r w:rsidR="00FA0631" w:rsidRPr="00FA0631">
        <w:rPr>
          <w:sz w:val="22"/>
          <w:szCs w:val="22"/>
        </w:rPr>
        <w:t xml:space="preserve">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04A8119C" w:rsidR="004B621A" w:rsidRPr="00C1164D" w:rsidRDefault="00FA0631" w:rsidP="00FA0631">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RAN#8</w:t>
      </w:r>
      <w:r w:rsidR="003F164B">
        <w:rPr>
          <w:rFonts w:eastAsia="Batang"/>
          <w:snapToGrid w:val="0"/>
          <w:kern w:val="2"/>
          <w:lang w:eastAsia="ko-KR"/>
        </w:rPr>
        <w:t>3</w:t>
      </w:r>
      <w:r w:rsidRPr="00C1164D">
        <w:rPr>
          <w:rFonts w:eastAsia="Batang"/>
          <w:snapToGrid w:val="0"/>
          <w:kern w:val="2"/>
          <w:lang w:eastAsia="ko-KR"/>
        </w:rPr>
        <w:t xml:space="preserve"> meeting, </w:t>
      </w:r>
      <w:r w:rsidR="00C1164D" w:rsidRPr="00C1164D">
        <w:rPr>
          <w:rFonts w:eastAsia="Batang"/>
          <w:snapToGrid w:val="0"/>
          <w:kern w:val="2"/>
          <w:lang w:eastAsia="ko-KR"/>
        </w:rPr>
        <w:t>the</w:t>
      </w:r>
      <w:r w:rsidRPr="00C1164D">
        <w:rPr>
          <w:rFonts w:eastAsia="Batang"/>
          <w:snapToGrid w:val="0"/>
          <w:kern w:val="2"/>
          <w:lang w:eastAsia="ko-KR"/>
        </w:rPr>
        <w:t xml:space="preserve"> </w:t>
      </w:r>
      <w:r w:rsidR="00C1164D" w:rsidRPr="00C1164D">
        <w:rPr>
          <w:rFonts w:eastAsia="Batang"/>
          <w:snapToGrid w:val="0"/>
          <w:kern w:val="2"/>
          <w:lang w:eastAsia="ko-KR"/>
        </w:rPr>
        <w:t xml:space="preserve">revised </w:t>
      </w:r>
      <w:r w:rsidRPr="00C1164D">
        <w:rPr>
          <w:rFonts w:eastAsia="Batang"/>
          <w:snapToGrid w:val="0"/>
          <w:kern w:val="2"/>
          <w:lang w:eastAsia="ko-KR"/>
        </w:rPr>
        <w:t>WID</w:t>
      </w:r>
      <w:r w:rsidR="00C1164D" w:rsidRPr="00C1164D">
        <w:rPr>
          <w:rFonts w:eastAsia="Batang"/>
          <w:snapToGrid w:val="0"/>
          <w:kern w:val="2"/>
          <w:lang w:eastAsia="ko-KR"/>
        </w:rPr>
        <w:t xml:space="preserve">: </w:t>
      </w:r>
      <w:r w:rsidR="00C1164D" w:rsidRPr="00C1164D">
        <w:rPr>
          <w:rFonts w:eastAsia="Batang"/>
          <w:i/>
          <w:snapToGrid w:val="0"/>
          <w:kern w:val="2"/>
          <w:lang w:eastAsia="ko-KR"/>
        </w:rPr>
        <w:t xml:space="preserve">Additional </w:t>
      </w:r>
      <w:r w:rsidR="00900302" w:rsidRPr="00C1164D">
        <w:rPr>
          <w:rFonts w:eastAsia="Batang"/>
          <w:i/>
          <w:snapToGrid w:val="0"/>
          <w:kern w:val="2"/>
          <w:lang w:eastAsia="ko-KR"/>
        </w:rPr>
        <w:t xml:space="preserve">MTC </w:t>
      </w:r>
      <w:r w:rsidRPr="00C1164D">
        <w:rPr>
          <w:rFonts w:eastAsia="Batang"/>
          <w:i/>
          <w:snapToGrid w:val="0"/>
          <w:kern w:val="2"/>
          <w:lang w:eastAsia="ko-KR"/>
        </w:rPr>
        <w:t xml:space="preserve">enhancements for </w:t>
      </w:r>
      <w:r w:rsidR="00900302" w:rsidRPr="00C1164D">
        <w:rPr>
          <w:rFonts w:eastAsia="Batang"/>
          <w:i/>
          <w:snapToGrid w:val="0"/>
          <w:kern w:val="2"/>
          <w:lang w:eastAsia="ko-KR"/>
        </w:rPr>
        <w:t>LTE</w:t>
      </w:r>
      <w:r w:rsidRPr="00C1164D">
        <w:rPr>
          <w:rFonts w:eastAsia="Batang"/>
          <w:snapToGrid w:val="0"/>
          <w:kern w:val="2"/>
          <w:lang w:eastAsia="ko-KR"/>
        </w:rPr>
        <w:t xml:space="preserve"> [1] was approved with the objective to study the coexistence of </w:t>
      </w:r>
      <w:r w:rsidR="0059599A" w:rsidRPr="00C1164D">
        <w:rPr>
          <w:rFonts w:eastAsia="Batang"/>
          <w:snapToGrid w:val="0"/>
          <w:kern w:val="2"/>
          <w:lang w:eastAsia="ko-KR"/>
        </w:rPr>
        <w:t>LTE-MTC</w:t>
      </w:r>
      <w:r w:rsidRPr="00C1164D">
        <w:rPr>
          <w:rFonts w:eastAsia="Batang"/>
          <w:snapToGrid w:val="0"/>
          <w:kern w:val="2"/>
          <w:lang w:eastAsia="ko-KR"/>
        </w:rPr>
        <w:t xml:space="preserve"> with NR. </w:t>
      </w:r>
    </w:p>
    <w:p w14:paraId="55C5A0E6" w14:textId="77777777" w:rsidR="00FA0631" w:rsidRPr="00C1164D" w:rsidRDefault="00FA0631" w:rsidP="00FA0631">
      <w:pPr>
        <w:spacing w:after="0"/>
        <w:rPr>
          <w:rFonts w:eastAsia="宋体"/>
          <w:b/>
          <w:bCs/>
          <w:u w:val="single"/>
          <w:lang w:eastAsia="en-US"/>
        </w:rPr>
      </w:pPr>
    </w:p>
    <w:p w14:paraId="19BA7D16" w14:textId="77777777" w:rsidR="00FA0631" w:rsidRPr="00C1164D" w:rsidRDefault="00FA0631" w:rsidP="00FA0631">
      <w:pPr>
        <w:spacing w:after="120"/>
        <w:rPr>
          <w:rFonts w:eastAsia="宋体"/>
          <w:b/>
          <w:bCs/>
          <w:u w:val="single"/>
          <w:lang w:val="en-US" w:eastAsia="en-US"/>
        </w:rPr>
      </w:pPr>
      <w:bookmarkStart w:id="1" w:name="_Hlk516692042"/>
      <w:r w:rsidRPr="00C1164D">
        <w:rPr>
          <w:rFonts w:eastAsia="宋体"/>
          <w:b/>
          <w:bCs/>
          <w:u w:val="single"/>
          <w:lang w:val="en-US" w:eastAsia="en-US"/>
        </w:rPr>
        <w:t>Coexistence with NR</w:t>
      </w:r>
    </w:p>
    <w:p w14:paraId="225D6D31" w14:textId="387730D7" w:rsidR="00FA0631" w:rsidRPr="00C1164D" w:rsidRDefault="003F164B" w:rsidP="003F164B">
      <w:pPr>
        <w:pStyle w:val="BodyText"/>
        <w:numPr>
          <w:ilvl w:val="0"/>
          <w:numId w:val="37"/>
        </w:numPr>
        <w:overflowPunct/>
        <w:autoSpaceDE/>
        <w:autoSpaceDN/>
        <w:adjustRightInd/>
        <w:spacing w:after="0"/>
        <w:jc w:val="left"/>
        <w:textAlignment w:val="auto"/>
        <w:rPr>
          <w:rFonts w:eastAsia="Batang"/>
          <w:snapToGrid w:val="0"/>
          <w:kern w:val="2"/>
          <w:lang w:eastAsia="ko-KR"/>
        </w:rPr>
      </w:pPr>
      <w:r w:rsidRPr="003F164B">
        <w:rPr>
          <w:rFonts w:ascii="Times New Roman" w:hAnsi="Times New Roman"/>
        </w:rPr>
        <w:t>Study aspects of LTE-MTC coexistence with NR [RAN4, RAN1, RAN2]</w:t>
      </w:r>
    </w:p>
    <w:bookmarkEnd w:id="1"/>
    <w:p w14:paraId="31060371" w14:textId="5B5C4180" w:rsidR="00C77218" w:rsidRPr="00C1164D" w:rsidRDefault="00C77218" w:rsidP="00B509B4">
      <w:pPr>
        <w:pStyle w:val="ListNumber"/>
        <w:numPr>
          <w:ilvl w:val="0"/>
          <w:numId w:val="0"/>
        </w:numPr>
      </w:pPr>
    </w:p>
    <w:p w14:paraId="1F041A01" w14:textId="25143EA6" w:rsidR="00EC7337" w:rsidRPr="00C1164D" w:rsidRDefault="00EC7337" w:rsidP="00FA761F">
      <w:pPr>
        <w:widowControl w:val="0"/>
        <w:wordWrap w:val="0"/>
        <w:spacing w:after="120"/>
        <w:contextualSpacing/>
        <w:jc w:val="both"/>
        <w:rPr>
          <w:rFonts w:eastAsia="Batang"/>
          <w:snapToGrid w:val="0"/>
          <w:kern w:val="2"/>
          <w:lang w:eastAsia="ko-KR"/>
        </w:rPr>
      </w:pPr>
      <w:bookmarkStart w:id="2" w:name="_Ref178064866"/>
      <w:r w:rsidRPr="00C1164D">
        <w:rPr>
          <w:rFonts w:eastAsia="Batang" w:hint="eastAsia"/>
          <w:snapToGrid w:val="0"/>
          <w:kern w:val="2"/>
          <w:lang w:eastAsia="ko-KR"/>
        </w:rPr>
        <w:t xml:space="preserve">In RAN1#94, </w:t>
      </w:r>
      <w:r w:rsidR="00465BAA" w:rsidRPr="00C1164D">
        <w:rPr>
          <w:rFonts w:eastAsia="Batang"/>
          <w:snapToGrid w:val="0"/>
          <w:kern w:val="2"/>
          <w:lang w:eastAsia="ko-KR"/>
        </w:rPr>
        <w:t>it was concluded no issues were identified that would prevent the coexistence of LTE-MTC with NR. In RAN1#94bis, the following</w:t>
      </w:r>
      <w:r w:rsidRPr="00C1164D">
        <w:rPr>
          <w:rFonts w:eastAsia="Batang"/>
          <w:snapToGrid w:val="0"/>
          <w:kern w:val="2"/>
          <w:lang w:eastAsia="ko-KR"/>
        </w:rPr>
        <w:t xml:space="preserve"> agreement w</w:t>
      </w:r>
      <w:r w:rsidR="00465BAA" w:rsidRPr="00C1164D">
        <w:rPr>
          <w:rFonts w:eastAsia="Batang"/>
          <w:snapToGrid w:val="0"/>
          <w:kern w:val="2"/>
          <w:lang w:eastAsia="ko-KR"/>
        </w:rPr>
        <w:t>as</w:t>
      </w:r>
      <w:r w:rsidRPr="00C1164D">
        <w:rPr>
          <w:rFonts w:eastAsia="Batang"/>
          <w:snapToGrid w:val="0"/>
          <w:kern w:val="2"/>
          <w:lang w:eastAsia="ko-KR"/>
        </w:rPr>
        <w:t xml:space="preserve"> achieved. </w:t>
      </w:r>
    </w:p>
    <w:p w14:paraId="75EDF5D8" w14:textId="77777777" w:rsidR="00EC7337" w:rsidRPr="00C1164D" w:rsidRDefault="00EC7337" w:rsidP="00EC7337">
      <w:pPr>
        <w:spacing w:after="0"/>
        <w:rPr>
          <w:rFonts w:eastAsia="Batang"/>
          <w:snapToGrid w:val="0"/>
          <w:kern w:val="2"/>
          <w:lang w:eastAsia="ko-KR"/>
        </w:rPr>
      </w:pPr>
    </w:p>
    <w:p w14:paraId="7D11AB79" w14:textId="77777777" w:rsidR="00EC7337" w:rsidRPr="00C1164D" w:rsidRDefault="00EC7337" w:rsidP="00E97D75">
      <w:pPr>
        <w:spacing w:after="0"/>
        <w:rPr>
          <w:b/>
          <w:lang w:eastAsia="zh-CN"/>
        </w:rPr>
      </w:pPr>
      <w:r w:rsidRPr="00C1164D">
        <w:rPr>
          <w:b/>
          <w:highlight w:val="green"/>
          <w:lang w:eastAsia="zh-CN"/>
        </w:rPr>
        <w:t>Agreement</w:t>
      </w:r>
    </w:p>
    <w:p w14:paraId="33D0F589" w14:textId="3B515755" w:rsidR="00465BAA" w:rsidRPr="001705F3" w:rsidRDefault="00465BAA" w:rsidP="001705F3">
      <w:pPr>
        <w:pStyle w:val="BodyText"/>
        <w:numPr>
          <w:ilvl w:val="0"/>
          <w:numId w:val="37"/>
        </w:numPr>
        <w:overflowPunct/>
        <w:autoSpaceDE/>
        <w:autoSpaceDN/>
        <w:adjustRightInd/>
        <w:spacing w:after="0"/>
        <w:jc w:val="left"/>
        <w:textAlignment w:val="auto"/>
        <w:rPr>
          <w:rFonts w:ascii="Times New Roman" w:hAnsi="Times New Roman"/>
        </w:rPr>
      </w:pPr>
      <w:r w:rsidRPr="001705F3">
        <w:rPr>
          <w:rFonts w:ascii="Times New Roman" w:hAnsi="Times New Roman"/>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3A9024C2" w14:textId="77777777" w:rsidR="00C1164D" w:rsidRPr="00C1164D" w:rsidRDefault="00C1164D" w:rsidP="00C1164D">
      <w:pPr>
        <w:spacing w:after="0"/>
        <w:jc w:val="both"/>
        <w:rPr>
          <w:rFonts w:eastAsia="Batang"/>
          <w:snapToGrid w:val="0"/>
          <w:kern w:val="2"/>
          <w:lang w:eastAsia="ko-KR"/>
        </w:rPr>
      </w:pPr>
    </w:p>
    <w:p w14:paraId="02B026C6" w14:textId="60D09EE9" w:rsidR="00C1164D" w:rsidRPr="00C1164D" w:rsidRDefault="00C1164D" w:rsidP="00C1164D">
      <w:pPr>
        <w:widowControl w:val="0"/>
        <w:wordWrap w:val="0"/>
        <w:spacing w:after="120"/>
        <w:contextualSpacing/>
        <w:jc w:val="both"/>
        <w:rPr>
          <w:rFonts w:eastAsia="Batang"/>
          <w:snapToGrid w:val="0"/>
          <w:kern w:val="2"/>
          <w:lang w:eastAsia="ko-KR"/>
        </w:rPr>
      </w:pPr>
      <w:r w:rsidRPr="00C1164D">
        <w:rPr>
          <w:rFonts w:eastAsia="Batang"/>
          <w:snapToGrid w:val="0"/>
          <w:kern w:val="2"/>
          <w:lang w:eastAsia="ko-KR"/>
        </w:rPr>
        <w:t>In RAN1#95, the following agreement</w:t>
      </w:r>
      <w:r w:rsidR="005D1B22">
        <w:rPr>
          <w:rFonts w:eastAsia="Batang"/>
          <w:snapToGrid w:val="0"/>
          <w:kern w:val="2"/>
          <w:lang w:eastAsia="ko-KR"/>
        </w:rPr>
        <w:t>s</w:t>
      </w:r>
      <w:r w:rsidRPr="00C1164D">
        <w:rPr>
          <w:rFonts w:eastAsia="Batang"/>
          <w:snapToGrid w:val="0"/>
          <w:kern w:val="2"/>
          <w:lang w:eastAsia="ko-KR"/>
        </w:rPr>
        <w:t xml:space="preserve"> w</w:t>
      </w:r>
      <w:r w:rsidR="005D1B22">
        <w:rPr>
          <w:rFonts w:eastAsia="Batang"/>
          <w:snapToGrid w:val="0"/>
          <w:kern w:val="2"/>
          <w:lang w:eastAsia="ko-KR"/>
        </w:rPr>
        <w:t>ere</w:t>
      </w:r>
      <w:r w:rsidRPr="00C1164D">
        <w:rPr>
          <w:rFonts w:eastAsia="Batang"/>
          <w:snapToGrid w:val="0"/>
          <w:kern w:val="2"/>
          <w:lang w:eastAsia="ko-KR"/>
        </w:rPr>
        <w:t xml:space="preserve"> achieved. </w:t>
      </w:r>
    </w:p>
    <w:p w14:paraId="0ADD33BF" w14:textId="77777777" w:rsidR="00C1164D" w:rsidRPr="00C1164D" w:rsidRDefault="00C1164D" w:rsidP="00C1164D">
      <w:pPr>
        <w:pStyle w:val="BodyText"/>
        <w:spacing w:after="0"/>
        <w:jc w:val="left"/>
        <w:rPr>
          <w:rFonts w:ascii="Times New Roman" w:hAnsi="Times New Roman"/>
          <w:b/>
          <w:highlight w:val="green"/>
        </w:rPr>
      </w:pPr>
      <w:r w:rsidRPr="00C1164D">
        <w:rPr>
          <w:rFonts w:ascii="Times New Roman" w:hAnsi="Times New Roman"/>
          <w:b/>
          <w:highlight w:val="green"/>
        </w:rPr>
        <w:t>Agreement</w:t>
      </w:r>
    </w:p>
    <w:p w14:paraId="6316D0DF" w14:textId="77777777" w:rsidR="00C1164D" w:rsidRPr="00C1164D" w:rsidRDefault="00C1164D" w:rsidP="005D1B22">
      <w:pPr>
        <w:pStyle w:val="BodyText"/>
        <w:numPr>
          <w:ilvl w:val="0"/>
          <w:numId w:val="38"/>
        </w:numPr>
        <w:overflowPunct/>
        <w:autoSpaceDE/>
        <w:autoSpaceDN/>
        <w:adjustRightInd/>
        <w:spacing w:after="0"/>
        <w:jc w:val="left"/>
        <w:textAlignment w:val="auto"/>
        <w:rPr>
          <w:rFonts w:ascii="Times New Roman" w:hAnsi="Times New Roman"/>
        </w:rPr>
      </w:pPr>
      <w:r w:rsidRPr="00C1164D">
        <w:rPr>
          <w:rFonts w:ascii="Times New Roman" w:hAnsi="Times New Roman"/>
        </w:rPr>
        <w:t>RAN1 continues to study the following techniques for performance improvements of resource block alignment until the next meeting:</w:t>
      </w:r>
    </w:p>
    <w:p w14:paraId="7D57D479"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Puncturing of resource elements at the outlying subcarrier</w:t>
      </w:r>
    </w:p>
    <w:p w14:paraId="2D7F2184" w14:textId="77777777" w:rsidR="00C1164D" w:rsidRPr="00C1164D"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C1164D">
        <w:rPr>
          <w:rFonts w:ascii="Times New Roman" w:hAnsi="Times New Roman"/>
        </w:rPr>
        <w:t>Rate-matching around the outlying subcarrier</w:t>
      </w:r>
    </w:p>
    <w:p w14:paraId="01358CAA" w14:textId="77777777" w:rsidR="00C1164D" w:rsidRPr="00BA5B65" w:rsidRDefault="00C1164D" w:rsidP="00C1164D">
      <w:pPr>
        <w:pStyle w:val="BodyText"/>
        <w:numPr>
          <w:ilvl w:val="1"/>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Exploitation of a portion of the NR guard band (this would also require RAN4 study)</w:t>
      </w:r>
    </w:p>
    <w:p w14:paraId="7E6202B6" w14:textId="77777777" w:rsidR="00C1164D" w:rsidRPr="00BA5B65" w:rsidRDefault="00C1164D" w:rsidP="00C1164D">
      <w:pPr>
        <w:pStyle w:val="BodyText"/>
        <w:numPr>
          <w:ilvl w:val="0"/>
          <w:numId w:val="37"/>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110EFFB9" w14:textId="77777777" w:rsidR="00C1164D" w:rsidRDefault="00C1164D" w:rsidP="00C1164D">
      <w:pPr>
        <w:spacing w:after="0"/>
        <w:rPr>
          <w:lang w:eastAsia="x-none"/>
        </w:rPr>
      </w:pPr>
    </w:p>
    <w:p w14:paraId="0775281D" w14:textId="77777777" w:rsidR="00C1164D" w:rsidRPr="00BA5B65" w:rsidRDefault="00C1164D" w:rsidP="00E97D75">
      <w:pPr>
        <w:spacing w:after="0"/>
        <w:rPr>
          <w:b/>
          <w:highlight w:val="green"/>
          <w:lang w:eastAsia="x-none"/>
        </w:rPr>
      </w:pPr>
      <w:r w:rsidRPr="00BA5B65">
        <w:rPr>
          <w:b/>
          <w:highlight w:val="green"/>
          <w:lang w:eastAsia="x-none"/>
        </w:rPr>
        <w:t>Agreement</w:t>
      </w:r>
    </w:p>
    <w:p w14:paraId="34909416" w14:textId="77777777" w:rsidR="00C1164D" w:rsidRPr="00BA5B65"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continues to study the following techniques for performance improvements of LTE-MTC resource allocation until the next meeting:</w:t>
      </w:r>
    </w:p>
    <w:p w14:paraId="298DE8A2"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Resource reservation at symbol level/slot level/subframe level/subcarrier level</w:t>
      </w:r>
    </w:p>
    <w:p w14:paraId="4422641F"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the resource reservation is dynamic or semi-static (if supported)</w:t>
      </w:r>
    </w:p>
    <w:p w14:paraId="7667C7DC"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and how to support LTE-MTC transmission in a portion of the subframe</w:t>
      </w:r>
    </w:p>
    <w:p w14:paraId="066B3185"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Impact of resource reservation to legacy UEs</w:t>
      </w:r>
    </w:p>
    <w:p w14:paraId="595772B0" w14:textId="77777777" w:rsidR="00C1164D" w:rsidRPr="00BA5B65" w:rsidRDefault="00C1164D" w:rsidP="00C1164D">
      <w:pPr>
        <w:pStyle w:val="BodyText"/>
        <w:numPr>
          <w:ilvl w:val="1"/>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Whether LTE-MTC transmission is postponed or dropped in reserved resources</w:t>
      </w:r>
    </w:p>
    <w:p w14:paraId="0AD7ACB2" w14:textId="77777777" w:rsidR="00C1164D" w:rsidRPr="00BA5B65" w:rsidRDefault="00C1164D" w:rsidP="00C1164D">
      <w:pPr>
        <w:spacing w:after="0"/>
        <w:rPr>
          <w:lang w:eastAsia="x-none"/>
        </w:rPr>
      </w:pPr>
    </w:p>
    <w:p w14:paraId="0F08EB94" w14:textId="77777777" w:rsidR="00C1164D" w:rsidRPr="00BA5B65" w:rsidRDefault="00C1164D" w:rsidP="00E97D75">
      <w:pPr>
        <w:spacing w:after="0"/>
        <w:rPr>
          <w:b/>
          <w:highlight w:val="green"/>
        </w:rPr>
      </w:pPr>
      <w:r w:rsidRPr="00BA5B65">
        <w:rPr>
          <w:b/>
          <w:highlight w:val="green"/>
        </w:rPr>
        <w:t>Agreement</w:t>
      </w:r>
    </w:p>
    <w:p w14:paraId="6442481B" w14:textId="05F54219" w:rsidR="00C1164D" w:rsidRDefault="00C1164D" w:rsidP="00C1164D">
      <w:pPr>
        <w:pStyle w:val="BodyText"/>
        <w:numPr>
          <w:ilvl w:val="0"/>
          <w:numId w:val="38"/>
        </w:numPr>
        <w:overflowPunct/>
        <w:autoSpaceDE/>
        <w:autoSpaceDN/>
        <w:adjustRightInd/>
        <w:spacing w:after="0"/>
        <w:jc w:val="left"/>
        <w:textAlignment w:val="auto"/>
        <w:rPr>
          <w:rFonts w:ascii="Times New Roman" w:hAnsi="Times New Roman"/>
        </w:rPr>
      </w:pPr>
      <w:r w:rsidRPr="00BA5B65">
        <w:rPr>
          <w:rFonts w:ascii="Times New Roman" w:hAnsi="Times New Roman"/>
        </w:rPr>
        <w:t>RAN1 studies LTE-MTC transmission outside the legacy LTE system bandwidth (for reduced NR reserved resource cost for CRS, SIB1-BR, paging, etc.) until the next meeting</w:t>
      </w:r>
    </w:p>
    <w:p w14:paraId="2CF57D31" w14:textId="77777777" w:rsidR="006C7A9C" w:rsidRPr="00BA5B65" w:rsidRDefault="006C7A9C" w:rsidP="006C7A9C">
      <w:pPr>
        <w:pStyle w:val="BodyText"/>
        <w:overflowPunct/>
        <w:autoSpaceDE/>
        <w:autoSpaceDN/>
        <w:adjustRightInd/>
        <w:spacing w:after="0"/>
        <w:ind w:left="720"/>
        <w:jc w:val="left"/>
        <w:textAlignment w:val="auto"/>
        <w:rPr>
          <w:rFonts w:ascii="Times New Roman" w:hAnsi="Times New Roman"/>
        </w:rPr>
      </w:pPr>
    </w:p>
    <w:p w14:paraId="443A1476" w14:textId="3BF05C2E" w:rsidR="003F164B" w:rsidRDefault="003F164B" w:rsidP="003F164B">
      <w:pPr>
        <w:widowControl w:val="0"/>
        <w:wordWrap w:val="0"/>
        <w:spacing w:after="120"/>
        <w:contextualSpacing/>
        <w:jc w:val="both"/>
        <w:rPr>
          <w:rFonts w:eastAsia="Batang"/>
          <w:snapToGrid w:val="0"/>
          <w:kern w:val="2"/>
          <w:lang w:eastAsia="ko-KR"/>
        </w:rPr>
      </w:pPr>
      <w:r w:rsidRPr="003F164B">
        <w:rPr>
          <w:rFonts w:eastAsia="Batang"/>
          <w:snapToGrid w:val="0"/>
          <w:kern w:val="2"/>
          <w:lang w:eastAsia="ko-KR"/>
        </w:rPr>
        <w:t>In RAN1#9</w:t>
      </w:r>
      <w:r>
        <w:rPr>
          <w:rFonts w:eastAsia="Batang"/>
          <w:snapToGrid w:val="0"/>
          <w:kern w:val="2"/>
          <w:lang w:eastAsia="ko-KR"/>
        </w:rPr>
        <w:t>6</w:t>
      </w:r>
      <w:r w:rsidRPr="003F164B">
        <w:rPr>
          <w:rFonts w:eastAsia="Batang"/>
          <w:snapToGrid w:val="0"/>
          <w:kern w:val="2"/>
          <w:lang w:eastAsia="ko-KR"/>
        </w:rPr>
        <w:t xml:space="preserve">, the following agreements </w:t>
      </w:r>
      <w:r>
        <w:rPr>
          <w:rFonts w:eastAsia="Batang"/>
          <w:snapToGrid w:val="0"/>
          <w:kern w:val="2"/>
          <w:lang w:eastAsia="ko-KR"/>
        </w:rPr>
        <w:t xml:space="preserve">and conclusions </w:t>
      </w:r>
      <w:r w:rsidRPr="003F164B">
        <w:rPr>
          <w:rFonts w:eastAsia="Batang"/>
          <w:snapToGrid w:val="0"/>
          <w:kern w:val="2"/>
          <w:lang w:eastAsia="ko-KR"/>
        </w:rPr>
        <w:t xml:space="preserve">were </w:t>
      </w:r>
      <w:r>
        <w:rPr>
          <w:rFonts w:eastAsia="Batang"/>
          <w:snapToGrid w:val="0"/>
          <w:kern w:val="2"/>
          <w:lang w:eastAsia="ko-KR"/>
        </w:rPr>
        <w:t>made</w:t>
      </w:r>
      <w:r w:rsidRPr="003F164B">
        <w:rPr>
          <w:rFonts w:eastAsia="Batang"/>
          <w:snapToGrid w:val="0"/>
          <w:kern w:val="2"/>
          <w:lang w:eastAsia="ko-KR"/>
        </w:rPr>
        <w:t xml:space="preserve">. </w:t>
      </w:r>
    </w:p>
    <w:p w14:paraId="75BC5479" w14:textId="77777777" w:rsidR="003F164B" w:rsidRDefault="003F164B" w:rsidP="003F164B">
      <w:pPr>
        <w:widowControl w:val="0"/>
        <w:wordWrap w:val="0"/>
        <w:spacing w:after="120"/>
        <w:contextualSpacing/>
        <w:jc w:val="both"/>
        <w:rPr>
          <w:rFonts w:eastAsia="Batang"/>
          <w:snapToGrid w:val="0"/>
          <w:kern w:val="2"/>
          <w:lang w:eastAsia="ko-KR"/>
        </w:rPr>
      </w:pPr>
    </w:p>
    <w:p w14:paraId="52ECD242" w14:textId="77777777" w:rsidR="003F164B" w:rsidRPr="00BA5B65" w:rsidRDefault="003F164B" w:rsidP="00E97D75">
      <w:pPr>
        <w:spacing w:after="0"/>
        <w:rPr>
          <w:b/>
          <w:highlight w:val="green"/>
          <w:lang w:eastAsia="x-none"/>
        </w:rPr>
      </w:pPr>
      <w:r w:rsidRPr="00BA5B65">
        <w:rPr>
          <w:b/>
          <w:highlight w:val="green"/>
          <w:lang w:eastAsia="x-none"/>
        </w:rPr>
        <w:t>Agreement</w:t>
      </w:r>
    </w:p>
    <w:p w14:paraId="3739F3B7" w14:textId="77777777" w:rsidR="003F164B" w:rsidRPr="003F164B" w:rsidRDefault="003F164B" w:rsidP="003F164B">
      <w:pPr>
        <w:pStyle w:val="BodyText"/>
        <w:numPr>
          <w:ilvl w:val="0"/>
          <w:numId w:val="38"/>
        </w:numPr>
        <w:overflowPunct/>
        <w:autoSpaceDE/>
        <w:autoSpaceDN/>
        <w:adjustRightInd/>
        <w:spacing w:after="0"/>
        <w:jc w:val="left"/>
        <w:textAlignment w:val="auto"/>
        <w:rPr>
          <w:rFonts w:ascii="Times New Roman" w:hAnsi="Times New Roman"/>
        </w:rPr>
      </w:pPr>
      <w:r w:rsidRPr="003F164B">
        <w:rPr>
          <w:rFonts w:ascii="Times New Roman" w:hAnsi="Times New Roman"/>
        </w:rPr>
        <w:lastRenderedPageBreak/>
        <w:t>RAN1 considers coexistence cases for different NR subcarrier spacing (SCS), with higher priority given first to 15 kHz SCS and then to 30 kHz SCS.</w:t>
      </w:r>
    </w:p>
    <w:p w14:paraId="19BA4C11" w14:textId="77777777" w:rsidR="003F164B" w:rsidRDefault="003F164B" w:rsidP="003F164B">
      <w:pPr>
        <w:pStyle w:val="BodyText"/>
        <w:spacing w:after="0"/>
        <w:jc w:val="left"/>
        <w:rPr>
          <w:rFonts w:ascii="Times New Roman" w:hAnsi="Times New Roman"/>
          <w:b/>
        </w:rPr>
      </w:pPr>
    </w:p>
    <w:p w14:paraId="343FD1CF" w14:textId="2F1A2997" w:rsidR="003F164B" w:rsidRPr="00764EA3" w:rsidRDefault="003F164B" w:rsidP="003F164B">
      <w:pPr>
        <w:pStyle w:val="BodyText"/>
        <w:spacing w:after="0"/>
        <w:jc w:val="left"/>
        <w:rPr>
          <w:rFonts w:ascii="Times New Roman" w:hAnsi="Times New Roman"/>
          <w:b/>
        </w:rPr>
      </w:pPr>
      <w:r w:rsidRPr="00764EA3">
        <w:rPr>
          <w:rFonts w:ascii="Times New Roman" w:hAnsi="Times New Roman"/>
          <w:b/>
        </w:rPr>
        <w:t>Conclusion</w:t>
      </w:r>
    </w:p>
    <w:p w14:paraId="7FDBCA39" w14:textId="63B855D4" w:rsidR="003F164B" w:rsidRDefault="003F164B" w:rsidP="003F164B">
      <w:pPr>
        <w:pStyle w:val="BodyText"/>
        <w:numPr>
          <w:ilvl w:val="0"/>
          <w:numId w:val="38"/>
        </w:numPr>
        <w:overflowPunct/>
        <w:autoSpaceDE/>
        <w:autoSpaceDN/>
        <w:adjustRightInd/>
        <w:spacing w:after="0"/>
        <w:jc w:val="left"/>
        <w:textAlignment w:val="auto"/>
        <w:rPr>
          <w:rFonts w:ascii="Times New Roman" w:hAnsi="Times New Roman"/>
        </w:rPr>
      </w:pPr>
      <w:r w:rsidRPr="00764EA3">
        <w:rPr>
          <w:rFonts w:ascii="Times New Roman" w:hAnsi="Times New Roman"/>
        </w:rPr>
        <w:t>Non-backwards-compatible approaches for reduced CRS overhead or reduced impact from frequency hopping is not supported in Rel-16</w:t>
      </w:r>
    </w:p>
    <w:p w14:paraId="31C18EB1" w14:textId="698BEC9F" w:rsidR="00125BB9" w:rsidRDefault="00125BB9" w:rsidP="00125BB9">
      <w:pPr>
        <w:pStyle w:val="BodyText"/>
        <w:overflowPunct/>
        <w:autoSpaceDE/>
        <w:autoSpaceDN/>
        <w:adjustRightInd/>
        <w:spacing w:after="0"/>
        <w:jc w:val="left"/>
        <w:textAlignment w:val="auto"/>
        <w:rPr>
          <w:rFonts w:ascii="Times New Roman" w:hAnsi="Times New Roman"/>
        </w:rPr>
      </w:pPr>
    </w:p>
    <w:p w14:paraId="3801852D" w14:textId="3BBC2BEB" w:rsidR="00125BB9" w:rsidRDefault="00125BB9" w:rsidP="00125BB9">
      <w:pPr>
        <w:pStyle w:val="BodyText"/>
        <w:overflowPunct/>
        <w:autoSpaceDE/>
        <w:autoSpaceDN/>
        <w:adjustRightInd/>
        <w:spacing w:after="0"/>
        <w:jc w:val="left"/>
        <w:textAlignment w:val="auto"/>
        <w:rPr>
          <w:rFonts w:ascii="Times New Roman" w:hAnsi="Times New Roman"/>
        </w:rPr>
      </w:pPr>
      <w:r>
        <w:rPr>
          <w:rFonts w:ascii="Times New Roman" w:hAnsi="Times New Roman"/>
        </w:rPr>
        <w:t>In RAN1#96bis, the following conclusions were made:</w:t>
      </w:r>
    </w:p>
    <w:p w14:paraId="3CEDACD7" w14:textId="77777777" w:rsidR="00125BB9" w:rsidRDefault="00125BB9" w:rsidP="00125BB9">
      <w:pPr>
        <w:pStyle w:val="BodyText"/>
        <w:overflowPunct/>
        <w:autoSpaceDE/>
        <w:autoSpaceDN/>
        <w:adjustRightInd/>
        <w:spacing w:after="0"/>
        <w:jc w:val="left"/>
        <w:textAlignment w:val="auto"/>
        <w:rPr>
          <w:rFonts w:ascii="Times New Roman" w:hAnsi="Times New Roman"/>
        </w:rPr>
      </w:pPr>
    </w:p>
    <w:p w14:paraId="631AEB1A" w14:textId="77777777" w:rsidR="00125BB9" w:rsidRPr="00125BB9" w:rsidRDefault="00125BB9" w:rsidP="00125BB9">
      <w:pPr>
        <w:pStyle w:val="BodyText"/>
        <w:spacing w:after="0"/>
        <w:jc w:val="left"/>
        <w:rPr>
          <w:rFonts w:ascii="Times New Roman" w:hAnsi="Times New Roman"/>
          <w:b/>
        </w:rPr>
      </w:pPr>
      <w:r w:rsidRPr="00125BB9">
        <w:rPr>
          <w:rFonts w:ascii="Times New Roman" w:hAnsi="Times New Roman"/>
          <w:b/>
        </w:rPr>
        <w:t>Conclusion</w:t>
      </w:r>
    </w:p>
    <w:p w14:paraId="1ABA385D" w14:textId="77777777" w:rsidR="00125BB9" w:rsidRPr="00125BB9" w:rsidRDefault="00125BB9" w:rsidP="00125BB9">
      <w:pPr>
        <w:pStyle w:val="BodyText"/>
        <w:numPr>
          <w:ilvl w:val="0"/>
          <w:numId w:val="38"/>
        </w:numPr>
        <w:overflowPunct/>
        <w:autoSpaceDE/>
        <w:autoSpaceDN/>
        <w:adjustRightInd/>
        <w:spacing w:after="0"/>
        <w:jc w:val="left"/>
        <w:textAlignment w:val="auto"/>
        <w:rPr>
          <w:rFonts w:ascii="Times New Roman" w:hAnsi="Times New Roman"/>
        </w:rPr>
      </w:pPr>
      <w:r w:rsidRPr="00125BB9">
        <w:rPr>
          <w:rFonts w:ascii="Times New Roman" w:hAnsi="Times New Roman"/>
        </w:rPr>
        <w:t>RAN1 does not further consider placement of LTE-MTC subcarriers into NR guard band since it has no RAN1 specification impact.</w:t>
      </w:r>
    </w:p>
    <w:p w14:paraId="7510FB2F" w14:textId="77777777" w:rsidR="00125BB9" w:rsidRPr="006B3147" w:rsidRDefault="00125BB9" w:rsidP="00125BB9">
      <w:pPr>
        <w:rPr>
          <w:lang w:eastAsia="x-none"/>
        </w:rPr>
      </w:pPr>
    </w:p>
    <w:p w14:paraId="27812B25" w14:textId="77777777" w:rsidR="00125BB9" w:rsidRPr="006B3147" w:rsidRDefault="00125BB9" w:rsidP="00125BB9">
      <w:pPr>
        <w:pStyle w:val="BodyText"/>
        <w:spacing w:after="0"/>
        <w:jc w:val="left"/>
        <w:rPr>
          <w:rFonts w:ascii="Times New Roman" w:hAnsi="Times New Roman"/>
          <w:b/>
        </w:rPr>
      </w:pPr>
      <w:r w:rsidRPr="006B3147">
        <w:rPr>
          <w:rFonts w:ascii="Times New Roman" w:hAnsi="Times New Roman"/>
          <w:b/>
        </w:rPr>
        <w:t>Conclusion</w:t>
      </w:r>
    </w:p>
    <w:p w14:paraId="451F76BC" w14:textId="2160E1AA" w:rsidR="00125BB9" w:rsidRPr="003F164B" w:rsidRDefault="00125BB9" w:rsidP="00125BB9">
      <w:pPr>
        <w:pStyle w:val="BodyText"/>
        <w:numPr>
          <w:ilvl w:val="0"/>
          <w:numId w:val="38"/>
        </w:numPr>
        <w:overflowPunct/>
        <w:autoSpaceDE/>
        <w:autoSpaceDN/>
        <w:adjustRightInd/>
        <w:spacing w:after="0"/>
        <w:jc w:val="left"/>
        <w:textAlignment w:val="auto"/>
        <w:rPr>
          <w:rFonts w:ascii="Times New Roman" w:hAnsi="Times New Roman"/>
        </w:rPr>
      </w:pPr>
      <w:r w:rsidRPr="00125BB9">
        <w:rPr>
          <w:rFonts w:ascii="Times New Roman" w:hAnsi="Times New Roman"/>
        </w:rPr>
        <w:t>RAN1 concludes that overlap between NR SSB and LTE-MTC can be avoided using the LTE-MTC DL valid subframe bitmap</w:t>
      </w:r>
    </w:p>
    <w:p w14:paraId="324CB7F6" w14:textId="77777777" w:rsidR="003F164B" w:rsidRPr="003F164B" w:rsidRDefault="003F164B" w:rsidP="00FA761F">
      <w:pPr>
        <w:widowControl w:val="0"/>
        <w:wordWrap w:val="0"/>
        <w:spacing w:after="120"/>
        <w:contextualSpacing/>
        <w:jc w:val="both"/>
        <w:rPr>
          <w:rFonts w:eastAsia="Batang"/>
          <w:snapToGrid w:val="0"/>
          <w:kern w:val="2"/>
          <w:szCs w:val="22"/>
          <w:lang w:val="x-none" w:eastAsia="ko-KR"/>
        </w:rPr>
      </w:pPr>
    </w:p>
    <w:p w14:paraId="2262A0BE" w14:textId="19F049D2" w:rsidR="00FA0631" w:rsidRPr="00C1164D" w:rsidRDefault="00FA0631" w:rsidP="00FA761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In this contribution, we </w:t>
      </w:r>
      <w:r w:rsidR="00EC7337" w:rsidRPr="00C1164D">
        <w:rPr>
          <w:rFonts w:eastAsia="Batang"/>
          <w:snapToGrid w:val="0"/>
          <w:kern w:val="2"/>
          <w:szCs w:val="22"/>
          <w:lang w:eastAsia="ko-KR"/>
        </w:rPr>
        <w:t xml:space="preserve">continue to discuss </w:t>
      </w:r>
      <w:r w:rsidR="00FA761F" w:rsidRPr="00C1164D">
        <w:rPr>
          <w:rFonts w:eastAsia="Batang"/>
          <w:snapToGrid w:val="0"/>
          <w:kern w:val="2"/>
          <w:szCs w:val="22"/>
          <w:lang w:eastAsia="ko-KR"/>
        </w:rPr>
        <w:t xml:space="preserve">the aspects </w:t>
      </w:r>
      <w:r w:rsidRPr="00C1164D">
        <w:rPr>
          <w:rFonts w:eastAsia="Batang"/>
          <w:snapToGrid w:val="0"/>
          <w:kern w:val="2"/>
          <w:szCs w:val="22"/>
          <w:lang w:eastAsia="ko-KR"/>
        </w:rPr>
        <w:t>f</w:t>
      </w:r>
      <w:r w:rsidR="00FA761F" w:rsidRPr="00C1164D">
        <w:rPr>
          <w:rFonts w:eastAsia="Batang"/>
          <w:snapToGrid w:val="0"/>
          <w:kern w:val="2"/>
          <w:szCs w:val="22"/>
          <w:lang w:eastAsia="ko-KR"/>
        </w:rPr>
        <w:t>or</w:t>
      </w:r>
      <w:r w:rsidRPr="00C1164D">
        <w:rPr>
          <w:rFonts w:eastAsia="Batang"/>
          <w:snapToGrid w:val="0"/>
          <w:kern w:val="2"/>
          <w:szCs w:val="22"/>
          <w:lang w:eastAsia="ko-KR"/>
        </w:rPr>
        <w:t xml:space="preserve"> facilitating </w:t>
      </w:r>
      <w:r w:rsidR="00900302" w:rsidRPr="00C1164D">
        <w:rPr>
          <w:rFonts w:eastAsia="Batang"/>
          <w:snapToGrid w:val="0"/>
          <w:kern w:val="2"/>
          <w:szCs w:val="22"/>
          <w:lang w:eastAsia="ko-KR"/>
        </w:rPr>
        <w:t>efficient</w:t>
      </w:r>
      <w:r w:rsidR="00FA761F" w:rsidRPr="00C1164D">
        <w:rPr>
          <w:rFonts w:eastAsia="Batang"/>
          <w:snapToGrid w:val="0"/>
          <w:kern w:val="2"/>
          <w:szCs w:val="22"/>
          <w:lang w:eastAsia="ko-KR"/>
        </w:rPr>
        <w:t xml:space="preserve"> </w:t>
      </w:r>
      <w:r w:rsidRPr="00C1164D">
        <w:rPr>
          <w:rFonts w:eastAsia="Batang"/>
          <w:snapToGrid w:val="0"/>
          <w:kern w:val="2"/>
          <w:szCs w:val="22"/>
          <w:lang w:eastAsia="ko-KR"/>
        </w:rPr>
        <w:t>coexistence</w:t>
      </w:r>
      <w:r w:rsidR="00EC7337" w:rsidRPr="00C1164D">
        <w:rPr>
          <w:rFonts w:eastAsia="Batang"/>
          <w:snapToGrid w:val="0"/>
          <w:kern w:val="2"/>
          <w:szCs w:val="22"/>
          <w:lang w:eastAsia="ko-KR"/>
        </w:rPr>
        <w:t xml:space="preserve"> of </w:t>
      </w:r>
      <w:r w:rsidR="00FF260A">
        <w:rPr>
          <w:rFonts w:eastAsia="Batang"/>
          <w:snapToGrid w:val="0"/>
          <w:kern w:val="2"/>
          <w:szCs w:val="22"/>
          <w:lang w:eastAsia="ko-KR"/>
        </w:rPr>
        <w:t>LTE-</w:t>
      </w:r>
      <w:r w:rsidR="00EC7337" w:rsidRPr="00C1164D">
        <w:rPr>
          <w:rFonts w:eastAsia="Batang"/>
          <w:snapToGrid w:val="0"/>
          <w:kern w:val="2"/>
          <w:szCs w:val="22"/>
          <w:lang w:eastAsia="ko-KR"/>
        </w:rPr>
        <w:t>MTC</w:t>
      </w:r>
      <w:r w:rsidRPr="00C1164D">
        <w:rPr>
          <w:rFonts w:eastAsia="Batang"/>
          <w:snapToGrid w:val="0"/>
          <w:kern w:val="2"/>
          <w:szCs w:val="22"/>
          <w:lang w:eastAsia="ko-KR"/>
        </w:rPr>
        <w:t xml:space="preserve"> with NR. </w:t>
      </w:r>
    </w:p>
    <w:p w14:paraId="6085A115" w14:textId="21C765D8" w:rsidR="004000E8" w:rsidRDefault="00230D18" w:rsidP="00CE0424">
      <w:pPr>
        <w:pStyle w:val="Heading1"/>
      </w:pPr>
      <w:r>
        <w:t>2</w:t>
      </w:r>
      <w:r>
        <w:tab/>
      </w:r>
      <w:bookmarkEnd w:id="2"/>
      <w:r w:rsidR="0036199F">
        <w:t>Resource Block Alignment</w:t>
      </w:r>
    </w:p>
    <w:p w14:paraId="2B05AC7F" w14:textId="710D9B04" w:rsidR="003E07E7" w:rsidRDefault="00125BB9" w:rsidP="00AE60EC">
      <w:pPr>
        <w:widowControl w:val="0"/>
        <w:wordWrap w:val="0"/>
        <w:spacing w:after="120"/>
        <w:contextualSpacing/>
        <w:jc w:val="both"/>
        <w:rPr>
          <w:rFonts w:eastAsia="Batang"/>
          <w:snapToGrid w:val="0"/>
          <w:kern w:val="2"/>
          <w:szCs w:val="22"/>
          <w:lang w:eastAsia="ko-KR"/>
        </w:rPr>
      </w:pPr>
      <w:bookmarkStart w:id="3" w:name="_Hlk525897003"/>
      <w:r>
        <w:rPr>
          <w:rFonts w:eastAsia="Batang"/>
          <w:snapToGrid w:val="0"/>
          <w:kern w:val="2"/>
          <w:szCs w:val="22"/>
          <w:lang w:eastAsia="ko-KR"/>
        </w:rPr>
        <w:t>Since t</w:t>
      </w:r>
      <w:r w:rsidR="00B64CF8" w:rsidRPr="00C1164D">
        <w:rPr>
          <w:rFonts w:eastAsia="Batang" w:hint="eastAsia"/>
          <w:snapToGrid w:val="0"/>
          <w:kern w:val="2"/>
          <w:szCs w:val="22"/>
          <w:lang w:eastAsia="ko-KR"/>
        </w:rPr>
        <w:t>he DC subcarrier i</w:t>
      </w:r>
      <w:r w:rsidR="00F8091C" w:rsidRPr="00C1164D">
        <w:rPr>
          <w:rFonts w:eastAsia="Batang"/>
          <w:snapToGrid w:val="0"/>
          <w:kern w:val="2"/>
          <w:szCs w:val="22"/>
          <w:lang w:eastAsia="ko-KR"/>
        </w:rPr>
        <w:t>s</w:t>
      </w:r>
      <w:r w:rsidR="00B64CF8" w:rsidRPr="00C1164D">
        <w:rPr>
          <w:rFonts w:eastAsia="Batang" w:hint="eastAsia"/>
          <w:snapToGrid w:val="0"/>
          <w:kern w:val="2"/>
          <w:szCs w:val="22"/>
          <w:lang w:eastAsia="ko-KR"/>
        </w:rPr>
        <w:t xml:space="preserve"> not used in</w:t>
      </w:r>
      <w:r w:rsidR="00B64CF8" w:rsidRPr="00C1164D">
        <w:rPr>
          <w:rFonts w:eastAsia="Batang"/>
          <w:snapToGrid w:val="0"/>
          <w:kern w:val="2"/>
          <w:szCs w:val="22"/>
          <w:lang w:eastAsia="ko-KR"/>
        </w:rPr>
        <w:t xml:space="preserve"> LTE-MTC downlink</w:t>
      </w:r>
      <w:r w:rsidR="005D1B22">
        <w:rPr>
          <w:rFonts w:eastAsia="Batang"/>
          <w:snapToGrid w:val="0"/>
          <w:kern w:val="2"/>
          <w:szCs w:val="22"/>
          <w:lang w:eastAsia="ko-KR"/>
        </w:rPr>
        <w:t xml:space="preserve"> but in NR</w:t>
      </w:r>
      <w:r w:rsidR="00B64CF8" w:rsidRPr="00C1164D">
        <w:rPr>
          <w:rFonts w:eastAsia="Batang"/>
          <w:snapToGrid w:val="0"/>
          <w:kern w:val="2"/>
          <w:szCs w:val="22"/>
          <w:lang w:eastAsia="ko-KR"/>
        </w:rPr>
        <w:t xml:space="preserve">, </w:t>
      </w:r>
      <w:r>
        <w:rPr>
          <w:rFonts w:eastAsia="Batang"/>
          <w:snapToGrid w:val="0"/>
          <w:kern w:val="2"/>
          <w:szCs w:val="22"/>
          <w:lang w:eastAsia="ko-KR"/>
        </w:rPr>
        <w:t>P</w:t>
      </w:r>
      <w:r w:rsidR="00B64CF8" w:rsidRPr="00C1164D">
        <w:rPr>
          <w:rFonts w:eastAsia="Batang"/>
          <w:snapToGrid w:val="0"/>
          <w:kern w:val="2"/>
          <w:szCs w:val="22"/>
          <w:lang w:eastAsia="ko-KR"/>
        </w:rPr>
        <w:t xml:space="preserve">RB alignment between NR and </w:t>
      </w:r>
      <w:proofErr w:type="spellStart"/>
      <w:r w:rsidR="00B64CF8" w:rsidRPr="00C1164D">
        <w:rPr>
          <w:rFonts w:eastAsia="Batang"/>
          <w:snapToGrid w:val="0"/>
          <w:kern w:val="2"/>
          <w:szCs w:val="22"/>
          <w:lang w:eastAsia="ko-KR"/>
        </w:rPr>
        <w:t>eMTC</w:t>
      </w:r>
      <w:proofErr w:type="spellEnd"/>
      <w:r w:rsidR="00B64CF8" w:rsidRPr="00C1164D">
        <w:rPr>
          <w:rFonts w:eastAsia="Batang"/>
          <w:snapToGrid w:val="0"/>
          <w:kern w:val="2"/>
          <w:szCs w:val="22"/>
          <w:lang w:eastAsia="ko-KR"/>
        </w:rPr>
        <w:t xml:space="preserve"> is not possible</w:t>
      </w:r>
      <w:r>
        <w:rPr>
          <w:rFonts w:eastAsia="Batang"/>
          <w:snapToGrid w:val="0"/>
          <w:kern w:val="2"/>
          <w:szCs w:val="22"/>
          <w:lang w:eastAsia="ko-KR"/>
        </w:rPr>
        <w:t xml:space="preserve"> in the downlink</w:t>
      </w:r>
      <w:r w:rsidR="00B64CF8" w:rsidRPr="00C1164D">
        <w:rPr>
          <w:rFonts w:eastAsia="Batang"/>
          <w:snapToGrid w:val="0"/>
          <w:kern w:val="2"/>
          <w:szCs w:val="22"/>
          <w:lang w:eastAsia="ko-KR"/>
        </w:rPr>
        <w:t xml:space="preserve">. </w:t>
      </w:r>
      <w:r>
        <w:rPr>
          <w:rFonts w:eastAsia="Batang"/>
          <w:snapToGrid w:val="0"/>
          <w:kern w:val="2"/>
          <w:szCs w:val="22"/>
          <w:lang w:eastAsia="ko-KR"/>
        </w:rPr>
        <w:t xml:space="preserve">As a result, for 15kHz SCS, </w:t>
      </w:r>
      <w:r w:rsidR="003E07E7">
        <w:rPr>
          <w:rFonts w:eastAsia="Batang"/>
          <w:snapToGrid w:val="0"/>
          <w:kern w:val="2"/>
          <w:szCs w:val="22"/>
          <w:lang w:eastAsia="ko-KR"/>
        </w:rPr>
        <w:t xml:space="preserve">one narrowband of LTE-MTC may overlap with 7 </w:t>
      </w:r>
      <w:r>
        <w:rPr>
          <w:rFonts w:eastAsia="Batang"/>
          <w:snapToGrid w:val="0"/>
          <w:kern w:val="2"/>
          <w:szCs w:val="22"/>
          <w:lang w:eastAsia="ko-KR"/>
        </w:rPr>
        <w:t xml:space="preserve">NR </w:t>
      </w:r>
      <w:r w:rsidR="003E07E7">
        <w:rPr>
          <w:rFonts w:eastAsia="Batang"/>
          <w:snapToGrid w:val="0"/>
          <w:kern w:val="2"/>
          <w:szCs w:val="22"/>
          <w:lang w:eastAsia="ko-KR"/>
        </w:rPr>
        <w:t>RBs</w:t>
      </w:r>
      <w:r>
        <w:rPr>
          <w:rFonts w:eastAsia="Batang"/>
          <w:snapToGrid w:val="0"/>
          <w:kern w:val="2"/>
          <w:szCs w:val="22"/>
          <w:lang w:eastAsia="ko-KR"/>
        </w:rPr>
        <w:t xml:space="preserve">, resulting in one NR RB wasted </w:t>
      </w:r>
      <w:r w:rsidR="00B37E93">
        <w:rPr>
          <w:rFonts w:eastAsia="Batang"/>
          <w:snapToGrid w:val="0"/>
          <w:kern w:val="2"/>
          <w:szCs w:val="22"/>
          <w:lang w:eastAsia="ko-KR"/>
        </w:rPr>
        <w:t>for</w:t>
      </w:r>
      <w:r>
        <w:rPr>
          <w:rFonts w:eastAsia="Batang"/>
          <w:snapToGrid w:val="0"/>
          <w:kern w:val="2"/>
          <w:szCs w:val="22"/>
          <w:lang w:eastAsia="ko-KR"/>
        </w:rPr>
        <w:t xml:space="preserve"> semi-static resource reservation</w:t>
      </w:r>
      <w:r w:rsidR="00B00335" w:rsidRPr="00C1164D">
        <w:rPr>
          <w:rFonts w:eastAsia="Batang"/>
          <w:snapToGrid w:val="0"/>
          <w:kern w:val="2"/>
          <w:szCs w:val="22"/>
          <w:lang w:eastAsia="ko-KR"/>
        </w:rPr>
        <w:t>.</w:t>
      </w:r>
      <w:r w:rsidR="006F7751">
        <w:rPr>
          <w:rFonts w:eastAsia="Batang"/>
          <w:snapToGrid w:val="0"/>
          <w:kern w:val="2"/>
          <w:szCs w:val="22"/>
          <w:lang w:eastAsia="ko-KR"/>
        </w:rPr>
        <w:t xml:space="preserve"> Different from downlink, the </w:t>
      </w:r>
      <w:r w:rsidR="00E97D75">
        <w:rPr>
          <w:rFonts w:eastAsia="Batang"/>
          <w:snapToGrid w:val="0"/>
          <w:kern w:val="2"/>
          <w:szCs w:val="22"/>
          <w:lang w:eastAsia="ko-KR"/>
        </w:rPr>
        <w:t xml:space="preserve">uplink </w:t>
      </w:r>
      <w:r w:rsidR="006F7751">
        <w:rPr>
          <w:rFonts w:eastAsia="Batang"/>
          <w:snapToGrid w:val="0"/>
          <w:kern w:val="2"/>
          <w:szCs w:val="22"/>
          <w:lang w:eastAsia="ko-KR"/>
        </w:rPr>
        <w:t xml:space="preserve">PRB </w:t>
      </w:r>
      <w:r w:rsidR="00E97D75">
        <w:rPr>
          <w:rFonts w:eastAsia="Batang"/>
          <w:snapToGrid w:val="0"/>
          <w:kern w:val="2"/>
          <w:szCs w:val="22"/>
          <w:lang w:eastAsia="ko-KR"/>
        </w:rPr>
        <w:t>can be perfectly aligned</w:t>
      </w:r>
      <w:r w:rsidR="006F7751">
        <w:rPr>
          <w:rFonts w:eastAsia="Batang"/>
          <w:snapToGrid w:val="0"/>
          <w:kern w:val="2"/>
          <w:szCs w:val="22"/>
          <w:lang w:eastAsia="ko-KR"/>
        </w:rPr>
        <w:t xml:space="preserve"> since half-tone shift can be configured </w:t>
      </w:r>
      <w:r w:rsidR="00E97D75">
        <w:rPr>
          <w:rFonts w:eastAsia="Batang"/>
          <w:snapToGrid w:val="0"/>
          <w:kern w:val="2"/>
          <w:szCs w:val="22"/>
          <w:lang w:eastAsia="ko-KR"/>
        </w:rPr>
        <w:t xml:space="preserve">also </w:t>
      </w:r>
      <w:r w:rsidR="006F7751">
        <w:rPr>
          <w:rFonts w:eastAsia="Batang"/>
          <w:snapToGrid w:val="0"/>
          <w:kern w:val="2"/>
          <w:szCs w:val="22"/>
          <w:lang w:eastAsia="ko-KR"/>
        </w:rPr>
        <w:t>in the NR uplink</w:t>
      </w:r>
      <w:r w:rsidR="005B4BF1">
        <w:rPr>
          <w:rFonts w:eastAsia="Batang"/>
          <w:snapToGrid w:val="0"/>
          <w:kern w:val="2"/>
          <w:szCs w:val="22"/>
          <w:lang w:eastAsia="ko-KR"/>
        </w:rPr>
        <w:t>.</w:t>
      </w:r>
      <w:r w:rsidR="00E97D75">
        <w:rPr>
          <w:rFonts w:eastAsia="Batang"/>
          <w:snapToGrid w:val="0"/>
          <w:kern w:val="2"/>
          <w:szCs w:val="22"/>
          <w:lang w:eastAsia="ko-KR"/>
        </w:rPr>
        <w:t xml:space="preserve"> However, as discussed in [2], the number of outlying subcarriers due to RB misalignment is dependent on how LTE-MTC is deployed in the NR carrier. For even total number of NR RBs, the possible numbers of outlying subcarriers can be 1, 4 or 5, and for odd </w:t>
      </w:r>
      <w:r w:rsidR="00D5790B">
        <w:rPr>
          <w:rFonts w:eastAsia="Batang"/>
          <w:snapToGrid w:val="0"/>
          <w:kern w:val="2"/>
          <w:szCs w:val="22"/>
          <w:lang w:eastAsia="ko-KR"/>
        </w:rPr>
        <w:t xml:space="preserve">total </w:t>
      </w:r>
      <w:r w:rsidR="00E97D75">
        <w:rPr>
          <w:rFonts w:eastAsia="Batang"/>
          <w:snapToGrid w:val="0"/>
          <w:kern w:val="2"/>
          <w:szCs w:val="22"/>
          <w:lang w:eastAsia="ko-KR"/>
        </w:rPr>
        <w:t xml:space="preserve">number of NR RBs, there can be 2, 3 or 6. In other words, the perfect RB alignment in the uplink may not be achieved in some cases, e.g., for </w:t>
      </w:r>
      <w:r w:rsidR="00E9008F">
        <w:rPr>
          <w:rFonts w:eastAsia="Batang"/>
          <w:snapToGrid w:val="0"/>
          <w:kern w:val="2"/>
          <w:szCs w:val="22"/>
          <w:lang w:eastAsia="ko-KR"/>
        </w:rPr>
        <w:t xml:space="preserve">an </w:t>
      </w:r>
      <w:r w:rsidR="00E97D75">
        <w:rPr>
          <w:rFonts w:eastAsia="Batang"/>
          <w:snapToGrid w:val="0"/>
          <w:kern w:val="2"/>
          <w:szCs w:val="22"/>
          <w:lang w:eastAsia="ko-KR"/>
        </w:rPr>
        <w:t xml:space="preserve">odd </w:t>
      </w:r>
      <w:r w:rsidR="00E9008F">
        <w:rPr>
          <w:rFonts w:eastAsia="Batang"/>
          <w:snapToGrid w:val="0"/>
          <w:kern w:val="2"/>
          <w:szCs w:val="22"/>
          <w:lang w:eastAsia="ko-KR"/>
        </w:rPr>
        <w:t>total number of NR RBs, even when half-tone shift is used for the NR uplink.</w:t>
      </w:r>
      <w:r w:rsidR="00E97D75">
        <w:rPr>
          <w:rFonts w:eastAsia="Batang"/>
          <w:snapToGrid w:val="0"/>
          <w:kern w:val="2"/>
          <w:szCs w:val="22"/>
          <w:lang w:eastAsia="ko-KR"/>
        </w:rPr>
        <w:t xml:space="preserve"> </w:t>
      </w:r>
      <w:r w:rsidR="005B4BF1">
        <w:rPr>
          <w:rFonts w:eastAsia="Batang"/>
          <w:snapToGrid w:val="0"/>
          <w:kern w:val="2"/>
          <w:szCs w:val="22"/>
          <w:lang w:eastAsia="ko-KR"/>
        </w:rPr>
        <w:t xml:space="preserve"> </w:t>
      </w:r>
    </w:p>
    <w:p w14:paraId="6B4DC5D2" w14:textId="6E31B2D4" w:rsidR="00E9008F" w:rsidRDefault="00E9008F" w:rsidP="00E9008F">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RB </w:t>
      </w:r>
      <w:r>
        <w:rPr>
          <w:sz w:val="20"/>
          <w:szCs w:val="22"/>
        </w:rPr>
        <w:t>mis</w:t>
      </w:r>
      <w:r w:rsidRPr="00C1164D">
        <w:rPr>
          <w:sz w:val="20"/>
          <w:szCs w:val="22"/>
        </w:rPr>
        <w:t xml:space="preserve">alignment between </w:t>
      </w:r>
      <w:r>
        <w:rPr>
          <w:sz w:val="20"/>
          <w:szCs w:val="22"/>
        </w:rPr>
        <w:t>LTE-</w:t>
      </w:r>
      <w:r w:rsidRPr="00C1164D">
        <w:rPr>
          <w:sz w:val="20"/>
          <w:szCs w:val="22"/>
        </w:rPr>
        <w:t xml:space="preserve">MTC and NR </w:t>
      </w:r>
      <w:r>
        <w:rPr>
          <w:sz w:val="20"/>
          <w:szCs w:val="22"/>
        </w:rPr>
        <w:t>may exist in both downlink</w:t>
      </w:r>
      <w:r w:rsidRPr="00C1164D">
        <w:rPr>
          <w:sz w:val="20"/>
          <w:szCs w:val="22"/>
        </w:rPr>
        <w:t xml:space="preserve"> </w:t>
      </w:r>
      <w:r>
        <w:rPr>
          <w:sz w:val="20"/>
          <w:szCs w:val="22"/>
        </w:rPr>
        <w:t xml:space="preserve">and uplink. The number of outlying subcarriers due to RB misalignment depends </w:t>
      </w:r>
      <w:r w:rsidR="00C9022C">
        <w:rPr>
          <w:sz w:val="20"/>
          <w:szCs w:val="22"/>
        </w:rPr>
        <w:t xml:space="preserve">on </w:t>
      </w:r>
      <w:r>
        <w:rPr>
          <w:sz w:val="20"/>
          <w:szCs w:val="22"/>
        </w:rPr>
        <w:t xml:space="preserve">how </w:t>
      </w:r>
      <w:r w:rsidR="00C9022C">
        <w:rPr>
          <w:sz w:val="20"/>
          <w:szCs w:val="22"/>
        </w:rPr>
        <w:t xml:space="preserve">to place </w:t>
      </w:r>
      <w:r>
        <w:rPr>
          <w:sz w:val="20"/>
          <w:szCs w:val="22"/>
        </w:rPr>
        <w:t xml:space="preserve">LTE-MTC </w:t>
      </w:r>
      <w:r w:rsidR="00C9022C">
        <w:rPr>
          <w:sz w:val="20"/>
          <w:szCs w:val="22"/>
        </w:rPr>
        <w:t>with</w:t>
      </w:r>
      <w:r>
        <w:rPr>
          <w:sz w:val="20"/>
          <w:szCs w:val="22"/>
        </w:rPr>
        <w:t>in the NR carrier</w:t>
      </w:r>
      <w:r w:rsidRPr="00C1164D">
        <w:rPr>
          <w:sz w:val="20"/>
          <w:szCs w:val="22"/>
        </w:rPr>
        <w:t>.</w:t>
      </w:r>
    </w:p>
    <w:p w14:paraId="7F5BB21F" w14:textId="62AA3FCD" w:rsidR="00125BB9" w:rsidRDefault="00125BB9" w:rsidP="00125BB9">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In RAN1#96bis, it </w:t>
      </w:r>
      <w:r w:rsidR="00E9008F">
        <w:rPr>
          <w:rFonts w:eastAsia="Batang"/>
          <w:snapToGrid w:val="0"/>
          <w:kern w:val="2"/>
          <w:szCs w:val="22"/>
          <w:lang w:eastAsia="ko-KR"/>
        </w:rPr>
        <w:t>was agreed to study further techniques for performance improvements of resource block alignment.</w:t>
      </w:r>
    </w:p>
    <w:p w14:paraId="7AA74DAC" w14:textId="3E058146" w:rsidR="00125BB9" w:rsidRDefault="00125BB9" w:rsidP="00AE60EC">
      <w:pPr>
        <w:widowControl w:val="0"/>
        <w:wordWrap w:val="0"/>
        <w:spacing w:after="120"/>
        <w:contextualSpacing/>
        <w:jc w:val="both"/>
        <w:rPr>
          <w:rFonts w:eastAsia="Batang"/>
          <w:snapToGrid w:val="0"/>
          <w:kern w:val="2"/>
          <w:szCs w:val="22"/>
          <w:lang w:eastAsia="ko-KR"/>
        </w:rPr>
      </w:pPr>
    </w:p>
    <w:p w14:paraId="6A085860" w14:textId="77777777" w:rsidR="00E9008F" w:rsidRPr="00326A7E" w:rsidRDefault="00E9008F" w:rsidP="00E9008F">
      <w:pPr>
        <w:rPr>
          <w:b/>
          <w:lang w:eastAsia="x-none"/>
        </w:rPr>
      </w:pPr>
      <w:r w:rsidRPr="00326A7E">
        <w:rPr>
          <w:b/>
          <w:lang w:eastAsia="x-none"/>
        </w:rPr>
        <w:t>For further study until RAN1#97</w:t>
      </w:r>
    </w:p>
    <w:p w14:paraId="5D334DE3" w14:textId="77777777" w:rsidR="00E9008F" w:rsidRPr="00960152" w:rsidRDefault="00E9008F" w:rsidP="00E9008F">
      <w:pPr>
        <w:numPr>
          <w:ilvl w:val="0"/>
          <w:numId w:val="40"/>
        </w:numPr>
        <w:overflowPunct/>
        <w:autoSpaceDE/>
        <w:autoSpaceDN/>
        <w:adjustRightInd/>
        <w:spacing w:after="0"/>
        <w:textAlignment w:val="auto"/>
        <w:rPr>
          <w:rFonts w:eastAsia="Times New Roman"/>
        </w:rPr>
      </w:pPr>
      <w:r w:rsidRPr="00960152">
        <w:rPr>
          <w:rFonts w:eastAsia="Times New Roman"/>
        </w:rPr>
        <w:t>RAN1 continues to study puncturing and/or rate-matching of outlying LTE-MTC subcarriers for performance improvement of resource block alignment between LTE-MTC and NR until RAN1#97.</w:t>
      </w:r>
    </w:p>
    <w:p w14:paraId="143FF6B4" w14:textId="77777777" w:rsidR="00E9008F" w:rsidRPr="00326A7E" w:rsidRDefault="00E9008F" w:rsidP="00E9008F">
      <w:pPr>
        <w:pStyle w:val="BodyText"/>
        <w:numPr>
          <w:ilvl w:val="1"/>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Assume truncation of 1, 4 or 5 LTE-MTC DL subcarriers in case of an even total number of NR RBs and 2, 3 or 6 LTE-MTC DL subcarriers in case of an odd total number of NR RBs.</w:t>
      </w:r>
    </w:p>
    <w:p w14:paraId="74E806D1" w14:textId="77777777" w:rsidR="00E9008F" w:rsidRPr="00326A7E" w:rsidRDefault="00E9008F" w:rsidP="00E9008F">
      <w:pPr>
        <w:pStyle w:val="BodyText"/>
        <w:numPr>
          <w:ilvl w:val="1"/>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Consider truncation of outlying LTE-MTC DL subcarriers without the (legacy) UE being aware of the puncturing as a reference case.</w:t>
      </w:r>
    </w:p>
    <w:p w14:paraId="045A7F4F" w14:textId="77777777" w:rsidR="00E9008F" w:rsidRPr="00326A7E" w:rsidRDefault="00E9008F" w:rsidP="00E9008F">
      <w:pPr>
        <w:pStyle w:val="BodyText"/>
        <w:numPr>
          <w:ilvl w:val="1"/>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Assume that no new transmission scheme (for example, single tone transmission) is introduced after the outlying subcarrier is punctured or rate-matched around.</w:t>
      </w:r>
    </w:p>
    <w:p w14:paraId="1ED2A516" w14:textId="77777777" w:rsidR="00E9008F" w:rsidRPr="00326A7E" w:rsidRDefault="00E9008F" w:rsidP="00E9008F">
      <w:pPr>
        <w:pStyle w:val="BodyText"/>
        <w:numPr>
          <w:ilvl w:val="1"/>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Assume that CRS is not truncated.</w:t>
      </w:r>
    </w:p>
    <w:p w14:paraId="1213F6FD" w14:textId="77777777" w:rsidR="00E9008F" w:rsidRPr="00326A7E" w:rsidRDefault="00E9008F" w:rsidP="00E9008F">
      <w:pPr>
        <w:pStyle w:val="BodyText"/>
        <w:numPr>
          <w:ilvl w:val="2"/>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FFS: DMRS</w:t>
      </w:r>
    </w:p>
    <w:p w14:paraId="22F71204" w14:textId="77777777" w:rsidR="00E9008F" w:rsidRPr="00326A7E" w:rsidRDefault="00E9008F" w:rsidP="00E9008F">
      <w:pPr>
        <w:pStyle w:val="BodyText"/>
        <w:numPr>
          <w:ilvl w:val="1"/>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Consider both DL and UL aspects including</w:t>
      </w:r>
    </w:p>
    <w:p w14:paraId="7B7AEF94" w14:textId="77777777" w:rsidR="00E9008F" w:rsidRPr="00326A7E" w:rsidRDefault="00E9008F" w:rsidP="00E9008F">
      <w:pPr>
        <w:pStyle w:val="BodyText"/>
        <w:numPr>
          <w:ilvl w:val="2"/>
          <w:numId w:val="41"/>
        </w:numPr>
        <w:overflowPunct/>
        <w:autoSpaceDE/>
        <w:autoSpaceDN/>
        <w:adjustRightInd/>
        <w:spacing w:after="0"/>
        <w:jc w:val="left"/>
        <w:textAlignment w:val="auto"/>
        <w:rPr>
          <w:rFonts w:ascii="Times New Roman" w:hAnsi="Times New Roman"/>
        </w:rPr>
      </w:pPr>
      <w:r w:rsidRPr="00326A7E">
        <w:rPr>
          <w:rFonts w:ascii="Times New Roman" w:hAnsi="Times New Roman"/>
        </w:rPr>
        <w:t>PDSCH, PUSCH, MPDCCH, PUCCH</w:t>
      </w:r>
    </w:p>
    <w:p w14:paraId="743D2D86" w14:textId="42BD50D4" w:rsidR="00E9008F" w:rsidRDefault="00E9008F" w:rsidP="00AE60EC">
      <w:pPr>
        <w:widowControl w:val="0"/>
        <w:wordWrap w:val="0"/>
        <w:spacing w:after="120"/>
        <w:contextualSpacing/>
        <w:jc w:val="both"/>
        <w:rPr>
          <w:rFonts w:eastAsia="Batang"/>
          <w:snapToGrid w:val="0"/>
          <w:kern w:val="2"/>
          <w:szCs w:val="22"/>
          <w:lang w:eastAsia="ko-KR"/>
        </w:rPr>
      </w:pPr>
    </w:p>
    <w:p w14:paraId="73D2BB4A" w14:textId="4188EBD6" w:rsidR="00E9008F" w:rsidRDefault="00E9008F" w:rsidP="000F19CF">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Puncturing of resource elements at the outlying subcarriers can be implemented with a backward compatible way, i.e. </w:t>
      </w:r>
      <w:r w:rsidR="000F19CF">
        <w:rPr>
          <w:rFonts w:eastAsia="Batang"/>
          <w:snapToGrid w:val="0"/>
          <w:kern w:val="2"/>
          <w:szCs w:val="22"/>
          <w:lang w:eastAsia="ko-KR"/>
        </w:rPr>
        <w:t>without informing the UE</w:t>
      </w:r>
      <w:r>
        <w:rPr>
          <w:rFonts w:eastAsia="Batang"/>
          <w:snapToGrid w:val="0"/>
          <w:kern w:val="2"/>
          <w:szCs w:val="22"/>
          <w:lang w:eastAsia="ko-KR"/>
        </w:rPr>
        <w:t>.</w:t>
      </w:r>
      <w:r w:rsidR="000F19CF">
        <w:rPr>
          <w:rFonts w:eastAsia="Batang"/>
          <w:snapToGrid w:val="0"/>
          <w:kern w:val="2"/>
          <w:szCs w:val="22"/>
          <w:lang w:eastAsia="ko-KR"/>
        </w:rPr>
        <w:t xml:space="preserve"> By puncturing, the </w:t>
      </w:r>
      <w:proofErr w:type="spellStart"/>
      <w:r w:rsidR="000F19CF">
        <w:rPr>
          <w:rFonts w:eastAsia="Batang"/>
          <w:snapToGrid w:val="0"/>
          <w:kern w:val="2"/>
          <w:szCs w:val="22"/>
          <w:lang w:eastAsia="ko-KR"/>
        </w:rPr>
        <w:t>eNB</w:t>
      </w:r>
      <w:proofErr w:type="spellEnd"/>
      <w:r w:rsidR="000F19CF">
        <w:rPr>
          <w:rFonts w:eastAsia="Batang"/>
          <w:snapToGrid w:val="0"/>
          <w:kern w:val="2"/>
          <w:szCs w:val="22"/>
          <w:lang w:eastAsia="ko-KR"/>
        </w:rPr>
        <w:t xml:space="preserve"> may avoid the transmission on the outlying LTE-MTC DL subcarriers, and the</w:t>
      </w:r>
      <w:r w:rsidR="00C9022C">
        <w:rPr>
          <w:rFonts w:eastAsia="Batang"/>
          <w:snapToGrid w:val="0"/>
          <w:kern w:val="2"/>
          <w:szCs w:val="22"/>
          <w:lang w:eastAsia="ko-KR"/>
        </w:rPr>
        <w:t xml:space="preserve"> performance impact can be </w:t>
      </w:r>
      <w:r w:rsidR="000F19CF">
        <w:rPr>
          <w:rFonts w:eastAsia="Batang"/>
          <w:snapToGrid w:val="0"/>
          <w:kern w:val="2"/>
          <w:szCs w:val="22"/>
          <w:lang w:eastAsia="ko-KR"/>
        </w:rPr>
        <w:t xml:space="preserve">compensated </w:t>
      </w:r>
      <w:r w:rsidR="00C9022C">
        <w:rPr>
          <w:rFonts w:eastAsia="Batang"/>
          <w:snapToGrid w:val="0"/>
          <w:kern w:val="2"/>
          <w:szCs w:val="22"/>
          <w:lang w:eastAsia="ko-KR"/>
        </w:rPr>
        <w:t xml:space="preserve">by </w:t>
      </w:r>
      <w:r w:rsidR="0045187D">
        <w:rPr>
          <w:rFonts w:eastAsia="Batang"/>
          <w:snapToGrid w:val="0"/>
          <w:kern w:val="2"/>
          <w:szCs w:val="22"/>
          <w:lang w:eastAsia="ko-KR"/>
        </w:rPr>
        <w:t>a</w:t>
      </w:r>
      <w:r w:rsidR="000F19CF">
        <w:rPr>
          <w:rFonts w:eastAsia="Batang"/>
          <w:snapToGrid w:val="0"/>
          <w:kern w:val="2"/>
          <w:szCs w:val="22"/>
          <w:lang w:eastAsia="ko-KR"/>
        </w:rPr>
        <w:t>djusting t</w:t>
      </w:r>
      <w:r w:rsidR="00C9022C">
        <w:rPr>
          <w:rFonts w:eastAsia="Batang"/>
          <w:snapToGrid w:val="0"/>
          <w:kern w:val="2"/>
          <w:szCs w:val="22"/>
          <w:lang w:eastAsia="ko-KR"/>
        </w:rPr>
        <w:t>he coding rate</w:t>
      </w:r>
      <w:r w:rsidR="000F19CF">
        <w:rPr>
          <w:rFonts w:eastAsia="Batang"/>
          <w:snapToGrid w:val="0"/>
          <w:kern w:val="2"/>
          <w:szCs w:val="22"/>
          <w:lang w:eastAsia="ko-KR"/>
        </w:rPr>
        <w:t>, e.g. using smaller MCS</w:t>
      </w:r>
      <w:r w:rsidR="00C9022C">
        <w:rPr>
          <w:rFonts w:eastAsia="Batang"/>
          <w:snapToGrid w:val="0"/>
          <w:kern w:val="2"/>
          <w:szCs w:val="22"/>
          <w:lang w:eastAsia="ko-KR"/>
        </w:rPr>
        <w:t xml:space="preserve">. </w:t>
      </w:r>
      <w:r w:rsidR="0045187D">
        <w:rPr>
          <w:rFonts w:eastAsia="Batang"/>
          <w:snapToGrid w:val="0"/>
          <w:kern w:val="2"/>
          <w:szCs w:val="22"/>
          <w:lang w:eastAsia="ko-KR"/>
        </w:rPr>
        <w:t xml:space="preserve">However, </w:t>
      </w:r>
      <w:r w:rsidR="00071F23">
        <w:rPr>
          <w:rFonts w:eastAsia="Batang"/>
          <w:snapToGrid w:val="0"/>
          <w:kern w:val="2"/>
          <w:szCs w:val="22"/>
          <w:lang w:eastAsia="ko-KR"/>
        </w:rPr>
        <w:t xml:space="preserve">for the uplink for which </w:t>
      </w:r>
      <w:r w:rsidR="0045187D">
        <w:rPr>
          <w:rFonts w:eastAsia="Batang"/>
          <w:snapToGrid w:val="0"/>
          <w:kern w:val="2"/>
          <w:szCs w:val="22"/>
          <w:lang w:eastAsia="ko-KR"/>
        </w:rPr>
        <w:t>the DFT spread SC-FDM</w:t>
      </w:r>
      <w:r w:rsidR="00071F23">
        <w:rPr>
          <w:rFonts w:eastAsia="Batang"/>
          <w:snapToGrid w:val="0"/>
          <w:kern w:val="2"/>
          <w:szCs w:val="22"/>
          <w:lang w:eastAsia="ko-KR"/>
        </w:rPr>
        <w:t xml:space="preserve">A is used, puncturing will cause significant performance degradation. </w:t>
      </w:r>
    </w:p>
    <w:p w14:paraId="07A8AFCB" w14:textId="1E0E0242" w:rsidR="00532DC8" w:rsidRDefault="00532DC8" w:rsidP="00532DC8">
      <w:pPr>
        <w:pStyle w:val="LGTdoc1"/>
        <w:spacing w:beforeLines="0" w:before="120" w:after="220" w:afterAutospacing="0"/>
        <w:rPr>
          <w:sz w:val="20"/>
          <w:szCs w:val="22"/>
        </w:rPr>
      </w:pPr>
      <w:r w:rsidRPr="00C1164D">
        <w:rPr>
          <w:sz w:val="20"/>
          <w:szCs w:val="22"/>
          <w:u w:val="single"/>
        </w:rPr>
        <w:t xml:space="preserve">Observation </w:t>
      </w:r>
      <w:r w:rsidR="00071F23">
        <w:rPr>
          <w:sz w:val="20"/>
          <w:szCs w:val="22"/>
          <w:u w:val="single"/>
        </w:rPr>
        <w:t>2</w:t>
      </w:r>
      <w:r w:rsidRPr="00C1164D">
        <w:rPr>
          <w:sz w:val="20"/>
          <w:szCs w:val="22"/>
          <w:u w:val="single"/>
        </w:rPr>
        <w:t>:</w:t>
      </w:r>
      <w:r w:rsidRPr="00C1164D">
        <w:rPr>
          <w:sz w:val="20"/>
          <w:szCs w:val="22"/>
        </w:rPr>
        <w:t xml:space="preserve"> P</w:t>
      </w:r>
      <w:r w:rsidR="00071F23">
        <w:rPr>
          <w:sz w:val="20"/>
          <w:szCs w:val="22"/>
        </w:rPr>
        <w:t xml:space="preserve">uncturing of resource elements at the outlying subcarriers </w:t>
      </w:r>
      <w:r w:rsidR="00C356CE">
        <w:rPr>
          <w:sz w:val="20"/>
          <w:szCs w:val="22"/>
        </w:rPr>
        <w:t>does</w:t>
      </w:r>
      <w:r w:rsidR="00071F23">
        <w:rPr>
          <w:sz w:val="20"/>
          <w:szCs w:val="22"/>
        </w:rPr>
        <w:t xml:space="preserve"> not work for the </w:t>
      </w:r>
      <w:r w:rsidR="00C356CE">
        <w:rPr>
          <w:sz w:val="20"/>
          <w:szCs w:val="22"/>
        </w:rPr>
        <w:t xml:space="preserve">LTE-MTC </w:t>
      </w:r>
      <w:r w:rsidR="00071F23">
        <w:rPr>
          <w:sz w:val="20"/>
          <w:szCs w:val="22"/>
        </w:rPr>
        <w:t>uplink with DFT-</w:t>
      </w:r>
      <w:r w:rsidR="00C356CE">
        <w:rPr>
          <w:sz w:val="20"/>
          <w:szCs w:val="22"/>
        </w:rPr>
        <w:t xml:space="preserve">spread </w:t>
      </w:r>
      <w:r w:rsidR="00071F23">
        <w:rPr>
          <w:sz w:val="20"/>
          <w:szCs w:val="22"/>
        </w:rPr>
        <w:t>S</w:t>
      </w:r>
      <w:r w:rsidR="00C356CE">
        <w:rPr>
          <w:sz w:val="20"/>
          <w:szCs w:val="22"/>
        </w:rPr>
        <w:t>C</w:t>
      </w:r>
      <w:r w:rsidR="00071F23">
        <w:rPr>
          <w:sz w:val="20"/>
          <w:szCs w:val="22"/>
        </w:rPr>
        <w:t>-FDM</w:t>
      </w:r>
      <w:r w:rsidR="00C356CE">
        <w:rPr>
          <w:sz w:val="20"/>
          <w:szCs w:val="22"/>
        </w:rPr>
        <w:t xml:space="preserve"> waveform</w:t>
      </w:r>
      <w:r w:rsidRPr="00C1164D">
        <w:rPr>
          <w:sz w:val="20"/>
          <w:szCs w:val="22"/>
        </w:rPr>
        <w:t>.</w:t>
      </w:r>
    </w:p>
    <w:p w14:paraId="321FB880" w14:textId="6A57BD93" w:rsidR="00763D75" w:rsidRDefault="00C356CE" w:rsidP="0062679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Rate matching can be used with better performance than puncturing</w:t>
      </w:r>
      <w:r w:rsidR="000F19CF">
        <w:rPr>
          <w:rFonts w:eastAsia="Batang"/>
          <w:snapToGrid w:val="0"/>
          <w:kern w:val="2"/>
          <w:szCs w:val="22"/>
          <w:lang w:eastAsia="ko-KR"/>
        </w:rPr>
        <w:t xml:space="preserve"> for large number of outlying subcarriers</w:t>
      </w:r>
      <w:r>
        <w:rPr>
          <w:rFonts w:eastAsia="Batang"/>
          <w:snapToGrid w:val="0"/>
          <w:kern w:val="2"/>
          <w:szCs w:val="22"/>
          <w:lang w:eastAsia="ko-KR"/>
        </w:rPr>
        <w:t xml:space="preserve">, but this </w:t>
      </w:r>
      <w:r>
        <w:rPr>
          <w:rFonts w:eastAsia="Batang"/>
          <w:snapToGrid w:val="0"/>
          <w:kern w:val="2"/>
          <w:szCs w:val="22"/>
          <w:lang w:eastAsia="ko-KR"/>
        </w:rPr>
        <w:lastRenderedPageBreak/>
        <w:t>method is not backward compatible</w:t>
      </w:r>
      <w:r w:rsidR="001F2932">
        <w:rPr>
          <w:rFonts w:eastAsia="Batang"/>
          <w:snapToGrid w:val="0"/>
          <w:kern w:val="2"/>
          <w:szCs w:val="22"/>
          <w:lang w:eastAsia="ko-KR"/>
        </w:rPr>
        <w:t xml:space="preserve">. In order to perform rate matching, UE shall be informed </w:t>
      </w:r>
      <w:r w:rsidR="000F19CF">
        <w:rPr>
          <w:rFonts w:eastAsia="Batang"/>
          <w:snapToGrid w:val="0"/>
          <w:kern w:val="2"/>
          <w:szCs w:val="22"/>
          <w:lang w:eastAsia="ko-KR"/>
        </w:rPr>
        <w:t>with the unused resource elements in the RB</w:t>
      </w:r>
      <w:r>
        <w:rPr>
          <w:rFonts w:eastAsia="Batang"/>
          <w:snapToGrid w:val="0"/>
          <w:kern w:val="2"/>
          <w:szCs w:val="22"/>
          <w:lang w:eastAsia="ko-KR"/>
        </w:rPr>
        <w:t xml:space="preserve">. </w:t>
      </w:r>
      <w:r w:rsidR="000F19CF">
        <w:rPr>
          <w:rFonts w:eastAsia="Batang"/>
          <w:snapToGrid w:val="0"/>
          <w:kern w:val="2"/>
          <w:szCs w:val="22"/>
          <w:lang w:eastAsia="ko-KR"/>
        </w:rPr>
        <w:t xml:space="preserve">This may require </w:t>
      </w:r>
      <w:r w:rsidR="0036199F">
        <w:rPr>
          <w:rFonts w:eastAsia="Batang"/>
          <w:snapToGrid w:val="0"/>
          <w:kern w:val="2"/>
          <w:szCs w:val="22"/>
          <w:lang w:eastAsia="ko-KR"/>
        </w:rPr>
        <w:t>complex</w:t>
      </w:r>
      <w:r w:rsidR="000F19CF">
        <w:rPr>
          <w:rFonts w:eastAsia="Batang"/>
          <w:snapToGrid w:val="0"/>
          <w:kern w:val="2"/>
          <w:szCs w:val="22"/>
          <w:lang w:eastAsia="ko-KR"/>
        </w:rPr>
        <w:t xml:space="preserve"> signalling overhead </w:t>
      </w:r>
      <w:r w:rsidR="0036199F">
        <w:rPr>
          <w:rFonts w:eastAsia="Batang"/>
          <w:snapToGrid w:val="0"/>
          <w:kern w:val="2"/>
          <w:szCs w:val="22"/>
          <w:lang w:eastAsia="ko-KR"/>
        </w:rPr>
        <w:t xml:space="preserve">since the location of the outlying subcarriers is highly dependent on the placement of LTE-MTC within the NR carrier. </w:t>
      </w:r>
      <w:r w:rsidR="00763D75">
        <w:rPr>
          <w:rFonts w:eastAsia="Batang"/>
          <w:snapToGrid w:val="0"/>
          <w:kern w:val="2"/>
          <w:szCs w:val="22"/>
          <w:lang w:eastAsia="ko-KR"/>
        </w:rPr>
        <w:t xml:space="preserve">For example, the outlying subcarrier may be at the right or left side of the LTE-MTC narrowband. The number of outlying subcarriers may be different for narrowband with and without the DC subcarrier.  </w:t>
      </w:r>
    </w:p>
    <w:p w14:paraId="4F995374" w14:textId="11B12DE1" w:rsidR="00763D75" w:rsidRDefault="00970498" w:rsidP="00763D75">
      <w:pPr>
        <w:widowControl w:val="0"/>
        <w:wordWrap w:val="0"/>
        <w:spacing w:after="120"/>
        <w:contextualSpacing/>
        <w:jc w:val="center"/>
        <w:rPr>
          <w:rFonts w:eastAsia="Batang"/>
          <w:snapToGrid w:val="0"/>
          <w:kern w:val="2"/>
          <w:szCs w:val="22"/>
          <w:lang w:eastAsia="ko-KR"/>
        </w:rPr>
      </w:pPr>
      <w:r>
        <w:rPr>
          <w:noProof/>
        </w:rPr>
        <w:drawing>
          <wp:inline distT="0" distB="0" distL="0" distR="0" wp14:anchorId="5539BD52" wp14:editId="2320CF8D">
            <wp:extent cx="4999101" cy="28867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1724" cy="2893999"/>
                    </a:xfrm>
                    <a:prstGeom prst="rect">
                      <a:avLst/>
                    </a:prstGeom>
                  </pic:spPr>
                </pic:pic>
              </a:graphicData>
            </a:graphic>
          </wp:inline>
        </w:drawing>
      </w:r>
    </w:p>
    <w:p w14:paraId="6559D437" w14:textId="4979918B" w:rsidR="00763D75" w:rsidRPr="00763D75" w:rsidRDefault="00763D75" w:rsidP="00763D75">
      <w:pPr>
        <w:widowControl w:val="0"/>
        <w:wordWrap w:val="0"/>
        <w:spacing w:after="120"/>
        <w:contextualSpacing/>
        <w:jc w:val="center"/>
        <w:rPr>
          <w:rFonts w:eastAsia="Batang"/>
          <w:b/>
          <w:snapToGrid w:val="0"/>
          <w:kern w:val="2"/>
          <w:szCs w:val="22"/>
          <w:lang w:eastAsia="ko-KR"/>
        </w:rPr>
      </w:pPr>
      <w:r w:rsidRPr="00763D75">
        <w:rPr>
          <w:b/>
          <w:kern w:val="2"/>
          <w:szCs w:val="22"/>
        </w:rPr>
        <w:t xml:space="preserve">Figure 1: </w:t>
      </w:r>
      <w:r>
        <w:rPr>
          <w:b/>
          <w:kern w:val="2"/>
          <w:szCs w:val="22"/>
        </w:rPr>
        <w:t xml:space="preserve">K outlying subcarriers </w:t>
      </w:r>
      <w:r w:rsidR="00970498">
        <w:rPr>
          <w:b/>
          <w:kern w:val="2"/>
          <w:szCs w:val="22"/>
        </w:rPr>
        <w:t>due to RB misalignment between L</w:t>
      </w:r>
      <w:r>
        <w:rPr>
          <w:b/>
          <w:kern w:val="2"/>
          <w:szCs w:val="22"/>
        </w:rPr>
        <w:t xml:space="preserve">TE-MTC </w:t>
      </w:r>
      <w:r w:rsidR="00970498">
        <w:rPr>
          <w:b/>
          <w:kern w:val="2"/>
          <w:szCs w:val="22"/>
        </w:rPr>
        <w:t xml:space="preserve">and NR </w:t>
      </w:r>
      <w:r>
        <w:rPr>
          <w:b/>
          <w:kern w:val="2"/>
          <w:szCs w:val="22"/>
        </w:rPr>
        <w:t>[2]</w:t>
      </w:r>
    </w:p>
    <w:p w14:paraId="40930A7B" w14:textId="77777777" w:rsidR="00763D75" w:rsidRDefault="00763D75" w:rsidP="0062679D">
      <w:pPr>
        <w:widowControl w:val="0"/>
        <w:wordWrap w:val="0"/>
        <w:spacing w:after="120"/>
        <w:contextualSpacing/>
        <w:jc w:val="both"/>
        <w:rPr>
          <w:rFonts w:eastAsia="Batang"/>
          <w:snapToGrid w:val="0"/>
          <w:kern w:val="2"/>
          <w:szCs w:val="22"/>
          <w:lang w:eastAsia="ko-KR"/>
        </w:rPr>
      </w:pPr>
    </w:p>
    <w:p w14:paraId="35E51F37" w14:textId="60CD4551" w:rsidR="001F2932" w:rsidRDefault="0036199F" w:rsidP="0062679D">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Rate matching also increases UE implementation complexity</w:t>
      </w:r>
      <w:r w:rsidR="00763D75">
        <w:rPr>
          <w:rFonts w:eastAsia="Batang"/>
          <w:snapToGrid w:val="0"/>
          <w:kern w:val="2"/>
          <w:szCs w:val="22"/>
          <w:lang w:eastAsia="ko-KR"/>
        </w:rPr>
        <w:t xml:space="preserve">. For MPDCCH/PDSCH transmission with frequency hopping, the </w:t>
      </w:r>
      <w:r w:rsidR="00ED30BD">
        <w:rPr>
          <w:rFonts w:eastAsia="Batang"/>
          <w:snapToGrid w:val="0"/>
          <w:kern w:val="2"/>
          <w:szCs w:val="22"/>
          <w:lang w:eastAsia="ko-KR"/>
        </w:rPr>
        <w:t xml:space="preserve">outlying subcarriers may only exist in some </w:t>
      </w:r>
      <w:proofErr w:type="spellStart"/>
      <w:r w:rsidR="00ED30BD">
        <w:rPr>
          <w:rFonts w:eastAsia="Batang"/>
          <w:snapToGrid w:val="0"/>
          <w:kern w:val="2"/>
          <w:szCs w:val="22"/>
          <w:lang w:eastAsia="ko-KR"/>
        </w:rPr>
        <w:t>narrowbands</w:t>
      </w:r>
      <w:proofErr w:type="spellEnd"/>
      <w:r w:rsidR="00ED30BD">
        <w:rPr>
          <w:rFonts w:eastAsia="Batang"/>
          <w:snapToGrid w:val="0"/>
          <w:kern w:val="2"/>
          <w:szCs w:val="22"/>
          <w:lang w:eastAsia="ko-KR"/>
        </w:rPr>
        <w:t xml:space="preserve"> but not all the hopped </w:t>
      </w:r>
      <w:proofErr w:type="spellStart"/>
      <w:r w:rsidR="00ED30BD">
        <w:rPr>
          <w:rFonts w:eastAsia="Batang"/>
          <w:snapToGrid w:val="0"/>
          <w:kern w:val="2"/>
          <w:szCs w:val="22"/>
          <w:lang w:eastAsia="ko-KR"/>
        </w:rPr>
        <w:t>narowbands</w:t>
      </w:r>
      <w:proofErr w:type="spellEnd"/>
      <w:r w:rsidR="00ED30BD">
        <w:rPr>
          <w:rFonts w:eastAsia="Batang"/>
          <w:snapToGrid w:val="0"/>
          <w:kern w:val="2"/>
          <w:szCs w:val="22"/>
          <w:lang w:eastAsia="ko-KR"/>
        </w:rPr>
        <w:t xml:space="preserve"> and in such case UE is required to dynamically determine the available resource elements per subframe. Also, for the uplink with DFT spread SC-FDM, the available number of resource elements excluding the outlying subcarriers may not be a multiple of 2, 3 or 5, which may require a significant change on UE implementation.  </w:t>
      </w:r>
    </w:p>
    <w:p w14:paraId="3319BE41" w14:textId="3E55FFA7" w:rsidR="00ED30BD" w:rsidRDefault="00ED30BD" w:rsidP="00ED30BD">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3</w:t>
      </w:r>
      <w:r w:rsidRPr="00C1164D">
        <w:rPr>
          <w:sz w:val="20"/>
          <w:szCs w:val="22"/>
          <w:u w:val="single"/>
        </w:rPr>
        <w:t>:</w:t>
      </w:r>
      <w:r w:rsidRPr="00C1164D">
        <w:rPr>
          <w:sz w:val="20"/>
          <w:szCs w:val="22"/>
        </w:rPr>
        <w:t xml:space="preserve"> </w:t>
      </w:r>
      <w:r>
        <w:rPr>
          <w:sz w:val="20"/>
          <w:szCs w:val="22"/>
        </w:rPr>
        <w:t>Rate matching is not backward compatible</w:t>
      </w:r>
      <w:r w:rsidR="00D5790B">
        <w:rPr>
          <w:sz w:val="20"/>
          <w:szCs w:val="22"/>
        </w:rPr>
        <w:t xml:space="preserve"> and may achieve better performance than puncturing. However, the increase on implementation complexity and signalling overhead shall be considered also</w:t>
      </w:r>
      <w:r w:rsidRPr="00C1164D">
        <w:rPr>
          <w:sz w:val="20"/>
          <w:szCs w:val="22"/>
        </w:rPr>
        <w:t>.</w:t>
      </w:r>
    </w:p>
    <w:p w14:paraId="407222AF" w14:textId="77427BB8" w:rsidR="00FA0315" w:rsidRDefault="001863F2" w:rsidP="001863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Alternatively, configurable RB shift as discussed in [3] can also be considered. </w:t>
      </w:r>
      <w:r w:rsidR="002839F5">
        <w:rPr>
          <w:rFonts w:eastAsia="Batang"/>
          <w:snapToGrid w:val="0"/>
          <w:kern w:val="2"/>
          <w:szCs w:val="22"/>
          <w:lang w:eastAsia="ko-KR"/>
        </w:rPr>
        <w:t>For</w:t>
      </w:r>
      <w:r w:rsidR="00561725">
        <w:rPr>
          <w:rFonts w:eastAsia="Batang"/>
          <w:snapToGrid w:val="0"/>
          <w:kern w:val="2"/>
          <w:szCs w:val="22"/>
          <w:lang w:eastAsia="ko-KR"/>
        </w:rPr>
        <w:t xml:space="preserve"> reduc</w:t>
      </w:r>
      <w:r w:rsidR="002839F5">
        <w:rPr>
          <w:rFonts w:eastAsia="Batang"/>
          <w:snapToGrid w:val="0"/>
          <w:kern w:val="2"/>
          <w:szCs w:val="22"/>
          <w:lang w:eastAsia="ko-KR"/>
        </w:rPr>
        <w:t>ing</w:t>
      </w:r>
      <w:r w:rsidR="00561725">
        <w:rPr>
          <w:rFonts w:eastAsia="Batang"/>
          <w:snapToGrid w:val="0"/>
          <w:kern w:val="2"/>
          <w:szCs w:val="22"/>
          <w:lang w:eastAsia="ko-KR"/>
        </w:rPr>
        <w:t xml:space="preserve"> the number of reserved NR RBs, </w:t>
      </w:r>
      <w:r>
        <w:rPr>
          <w:rFonts w:eastAsia="Batang"/>
          <w:snapToGrid w:val="0"/>
          <w:kern w:val="2"/>
          <w:szCs w:val="22"/>
          <w:lang w:eastAsia="ko-KR"/>
        </w:rPr>
        <w:t xml:space="preserve">the RB grid may be shifted by </w:t>
      </w:r>
      <w:r w:rsidR="00FA0315">
        <w:rPr>
          <w:rFonts w:eastAsia="Batang"/>
          <w:snapToGrid w:val="0"/>
          <w:kern w:val="2"/>
          <w:szCs w:val="22"/>
          <w:lang w:eastAsia="ko-KR"/>
        </w:rPr>
        <w:t>the</w:t>
      </w:r>
      <w:r>
        <w:rPr>
          <w:rFonts w:eastAsia="Batang"/>
          <w:snapToGrid w:val="0"/>
          <w:kern w:val="2"/>
          <w:szCs w:val="22"/>
          <w:lang w:eastAsia="ko-KR"/>
        </w:rPr>
        <w:t xml:space="preserve"> number of outlying subcarriers to align the </w:t>
      </w:r>
      <w:r w:rsidR="00561725">
        <w:rPr>
          <w:rFonts w:eastAsia="Batang"/>
          <w:snapToGrid w:val="0"/>
          <w:kern w:val="2"/>
          <w:szCs w:val="22"/>
          <w:lang w:eastAsia="ko-KR"/>
        </w:rPr>
        <w:t>narrowband</w:t>
      </w:r>
      <w:r>
        <w:rPr>
          <w:rFonts w:eastAsia="Batang"/>
          <w:snapToGrid w:val="0"/>
          <w:kern w:val="2"/>
          <w:szCs w:val="22"/>
          <w:lang w:eastAsia="ko-KR"/>
        </w:rPr>
        <w:t xml:space="preserve"> with </w:t>
      </w:r>
      <w:r w:rsidR="00561725">
        <w:rPr>
          <w:rFonts w:eastAsia="Batang"/>
          <w:snapToGrid w:val="0"/>
          <w:kern w:val="2"/>
          <w:szCs w:val="22"/>
          <w:lang w:eastAsia="ko-KR"/>
        </w:rPr>
        <w:t xml:space="preserve">the </w:t>
      </w:r>
      <w:r>
        <w:rPr>
          <w:rFonts w:eastAsia="Batang"/>
          <w:snapToGrid w:val="0"/>
          <w:kern w:val="2"/>
          <w:szCs w:val="22"/>
          <w:lang w:eastAsia="ko-KR"/>
        </w:rPr>
        <w:t>NR</w:t>
      </w:r>
      <w:r w:rsidR="00561725">
        <w:rPr>
          <w:rFonts w:eastAsia="Batang"/>
          <w:snapToGrid w:val="0"/>
          <w:kern w:val="2"/>
          <w:szCs w:val="22"/>
          <w:lang w:eastAsia="ko-KR"/>
        </w:rPr>
        <w:t xml:space="preserve"> RB grid</w:t>
      </w:r>
      <w:r>
        <w:rPr>
          <w:rFonts w:eastAsia="Batang"/>
          <w:snapToGrid w:val="0"/>
          <w:kern w:val="2"/>
          <w:szCs w:val="22"/>
          <w:lang w:eastAsia="ko-KR"/>
        </w:rPr>
        <w:t xml:space="preserve">. The RB shift </w:t>
      </w:r>
      <w:r w:rsidR="00561725">
        <w:rPr>
          <w:rFonts w:eastAsia="Batang"/>
          <w:snapToGrid w:val="0"/>
          <w:kern w:val="2"/>
          <w:szCs w:val="22"/>
          <w:lang w:eastAsia="ko-KR"/>
        </w:rPr>
        <w:t xml:space="preserve">can be configured by </w:t>
      </w:r>
      <w:r w:rsidR="002839F5">
        <w:rPr>
          <w:rFonts w:eastAsia="Batang"/>
          <w:snapToGrid w:val="0"/>
          <w:kern w:val="2"/>
          <w:szCs w:val="22"/>
          <w:lang w:eastAsia="ko-KR"/>
        </w:rPr>
        <w:t xml:space="preserve">UE specific </w:t>
      </w:r>
      <w:r w:rsidR="00561725">
        <w:rPr>
          <w:rFonts w:eastAsia="Batang"/>
          <w:snapToGrid w:val="0"/>
          <w:kern w:val="2"/>
          <w:szCs w:val="22"/>
          <w:lang w:eastAsia="ko-KR"/>
        </w:rPr>
        <w:t xml:space="preserve">RRC </w:t>
      </w:r>
      <w:proofErr w:type="spellStart"/>
      <w:r w:rsidR="002839F5">
        <w:rPr>
          <w:rFonts w:eastAsia="Batang"/>
          <w:snapToGrid w:val="0"/>
          <w:kern w:val="2"/>
          <w:szCs w:val="22"/>
          <w:lang w:eastAsia="ko-KR"/>
        </w:rPr>
        <w:t>signaling</w:t>
      </w:r>
      <w:proofErr w:type="spellEnd"/>
      <w:r w:rsidR="002839F5">
        <w:rPr>
          <w:rFonts w:eastAsia="Batang"/>
          <w:snapToGrid w:val="0"/>
          <w:kern w:val="2"/>
          <w:szCs w:val="22"/>
          <w:lang w:eastAsia="ko-KR"/>
        </w:rPr>
        <w:t xml:space="preserve"> </w:t>
      </w:r>
      <w:r w:rsidR="00561725">
        <w:rPr>
          <w:rFonts w:eastAsia="Batang"/>
          <w:snapToGrid w:val="0"/>
          <w:kern w:val="2"/>
          <w:szCs w:val="22"/>
          <w:lang w:eastAsia="ko-KR"/>
        </w:rPr>
        <w:t xml:space="preserve">after capability </w:t>
      </w:r>
      <w:r w:rsidR="00FA0315">
        <w:rPr>
          <w:rFonts w:eastAsia="Batang"/>
          <w:snapToGrid w:val="0"/>
          <w:kern w:val="2"/>
          <w:szCs w:val="22"/>
          <w:lang w:eastAsia="ko-KR"/>
        </w:rPr>
        <w:t xml:space="preserve">is known. </w:t>
      </w:r>
      <w:r w:rsidR="006B62FC">
        <w:rPr>
          <w:rFonts w:eastAsia="Batang"/>
          <w:snapToGrid w:val="0"/>
          <w:kern w:val="2"/>
          <w:szCs w:val="22"/>
          <w:lang w:eastAsia="ko-KR"/>
        </w:rPr>
        <w:t xml:space="preserve">The legacy DMRS pattern is used for the “shifted” RB with the same number of DMRS tones per RB. Dynamic DCI signalling can also be used to indicate whether the RB is shifted for the scheduled PDSCH/PUSCH transmission. For example, when there is potential collision between the “shifted” RB for Rel-16 UE and the “non-shifted” RB for legacy UE, the DCI may disable the RB shifting </w:t>
      </w:r>
      <w:r w:rsidR="002839F5">
        <w:rPr>
          <w:rFonts w:eastAsia="Batang"/>
          <w:snapToGrid w:val="0"/>
          <w:kern w:val="2"/>
          <w:szCs w:val="22"/>
          <w:lang w:eastAsia="ko-KR"/>
        </w:rPr>
        <w:t xml:space="preserve">for the </w:t>
      </w:r>
      <w:r w:rsidR="006B62FC">
        <w:rPr>
          <w:rFonts w:eastAsia="Batang"/>
          <w:snapToGrid w:val="0"/>
          <w:kern w:val="2"/>
          <w:szCs w:val="22"/>
          <w:lang w:eastAsia="ko-KR"/>
        </w:rPr>
        <w:t>scheduled PDSCH/PUSCH transmission</w:t>
      </w:r>
      <w:r w:rsidR="002839F5" w:rsidRPr="002839F5">
        <w:rPr>
          <w:rFonts w:eastAsia="Batang"/>
          <w:snapToGrid w:val="0"/>
          <w:kern w:val="2"/>
          <w:szCs w:val="22"/>
          <w:lang w:eastAsia="ko-KR"/>
        </w:rPr>
        <w:t xml:space="preserve"> </w:t>
      </w:r>
      <w:r w:rsidR="002839F5">
        <w:rPr>
          <w:rFonts w:eastAsia="Batang"/>
          <w:snapToGrid w:val="0"/>
          <w:kern w:val="2"/>
          <w:szCs w:val="22"/>
          <w:lang w:eastAsia="ko-KR"/>
        </w:rPr>
        <w:t>for Rel-16 UE</w:t>
      </w:r>
      <w:r w:rsidR="006B62FC">
        <w:rPr>
          <w:rFonts w:eastAsia="Batang"/>
          <w:snapToGrid w:val="0"/>
          <w:kern w:val="2"/>
          <w:szCs w:val="22"/>
          <w:lang w:eastAsia="ko-KR"/>
        </w:rPr>
        <w:t>. For legacy UE not supporting RB shifting</w:t>
      </w:r>
      <w:r w:rsidR="002839F5">
        <w:rPr>
          <w:rFonts w:eastAsia="Batang"/>
          <w:snapToGrid w:val="0"/>
          <w:kern w:val="2"/>
          <w:szCs w:val="22"/>
          <w:lang w:eastAsia="ko-KR"/>
        </w:rPr>
        <w:t xml:space="preserve"> or for broadcast transmission</w:t>
      </w:r>
      <w:r w:rsidR="006B62FC">
        <w:rPr>
          <w:rFonts w:eastAsia="Batang"/>
          <w:snapToGrid w:val="0"/>
          <w:kern w:val="2"/>
          <w:szCs w:val="22"/>
          <w:lang w:eastAsia="ko-KR"/>
        </w:rPr>
        <w:t xml:space="preserve">, it can be up to the </w:t>
      </w:r>
      <w:proofErr w:type="spellStart"/>
      <w:r w:rsidR="006B62FC">
        <w:rPr>
          <w:rFonts w:eastAsia="Batang"/>
          <w:snapToGrid w:val="0"/>
          <w:kern w:val="2"/>
          <w:szCs w:val="22"/>
          <w:lang w:eastAsia="ko-KR"/>
        </w:rPr>
        <w:t>eNB</w:t>
      </w:r>
      <w:proofErr w:type="spellEnd"/>
      <w:r w:rsidR="006B62FC">
        <w:rPr>
          <w:rFonts w:eastAsia="Batang"/>
          <w:snapToGrid w:val="0"/>
          <w:kern w:val="2"/>
          <w:szCs w:val="22"/>
          <w:lang w:eastAsia="ko-KR"/>
        </w:rPr>
        <w:t xml:space="preserve"> implementation, e.g., either puncturing or leaving 1 NR RB unused.   </w:t>
      </w:r>
    </w:p>
    <w:p w14:paraId="5C2BEBAA" w14:textId="0D7FFE9E" w:rsidR="002839F5" w:rsidRDefault="002839F5" w:rsidP="002839F5">
      <w:pPr>
        <w:pStyle w:val="LGTdoc1"/>
        <w:spacing w:beforeLines="0" w:before="120" w:after="220" w:afterAutospacing="0"/>
        <w:rPr>
          <w:sz w:val="20"/>
          <w:szCs w:val="22"/>
        </w:rPr>
      </w:pPr>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Pr>
          <w:sz w:val="20"/>
          <w:szCs w:val="22"/>
        </w:rPr>
        <w:t>Support configurable RB shift for LTE-M</w:t>
      </w:r>
      <w:r w:rsidR="008C7556">
        <w:rPr>
          <w:sz w:val="20"/>
          <w:szCs w:val="22"/>
        </w:rPr>
        <w:t>TC</w:t>
      </w:r>
      <w:r>
        <w:rPr>
          <w:sz w:val="20"/>
          <w:szCs w:val="22"/>
        </w:rPr>
        <w:t xml:space="preserve"> in Rel-16 for coexistence with NR</w:t>
      </w:r>
      <w:r w:rsidRPr="00C1164D">
        <w:rPr>
          <w:sz w:val="20"/>
          <w:szCs w:val="22"/>
        </w:rPr>
        <w:t>.</w:t>
      </w:r>
    </w:p>
    <w:p w14:paraId="1BE19A88" w14:textId="74951248" w:rsidR="001863F2" w:rsidRDefault="002839F5" w:rsidP="001863F2">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For puncturing or rate matching of the outlying subcarriers, LTE CRS </w:t>
      </w:r>
      <w:r w:rsidR="008C7556">
        <w:rPr>
          <w:rFonts w:eastAsia="Batang"/>
          <w:snapToGrid w:val="0"/>
          <w:kern w:val="2"/>
          <w:szCs w:val="22"/>
          <w:lang w:eastAsia="ko-KR"/>
        </w:rPr>
        <w:t xml:space="preserve">is assumed not to </w:t>
      </w:r>
      <w:r>
        <w:rPr>
          <w:rFonts w:eastAsia="Batang"/>
          <w:snapToGrid w:val="0"/>
          <w:kern w:val="2"/>
          <w:szCs w:val="22"/>
          <w:lang w:eastAsia="ko-KR"/>
        </w:rPr>
        <w:t xml:space="preserve">be </w:t>
      </w:r>
      <w:r w:rsidR="008C7556">
        <w:rPr>
          <w:rFonts w:eastAsia="Batang"/>
          <w:snapToGrid w:val="0"/>
          <w:kern w:val="2"/>
          <w:szCs w:val="22"/>
          <w:lang w:eastAsia="ko-KR"/>
        </w:rPr>
        <w:t>truncated</w:t>
      </w:r>
      <w:r>
        <w:rPr>
          <w:rFonts w:eastAsia="Batang"/>
          <w:snapToGrid w:val="0"/>
          <w:kern w:val="2"/>
          <w:szCs w:val="22"/>
          <w:lang w:eastAsia="ko-KR"/>
        </w:rPr>
        <w:t xml:space="preserve"> since </w:t>
      </w:r>
      <w:r w:rsidR="008C7556">
        <w:rPr>
          <w:rFonts w:eastAsia="Batang"/>
          <w:snapToGrid w:val="0"/>
          <w:kern w:val="2"/>
          <w:szCs w:val="22"/>
          <w:lang w:eastAsia="ko-KR"/>
        </w:rPr>
        <w:t xml:space="preserve">LTE CRS pattern can be known in NR. However, DMRS would need to be muted. Redesign of DMRS pattern considering the number of outlying subcarriers would require lots of specification work and is not desirable. The performance degradation from the reduced DMRS tones needs to be considered, e.g. by adjusting the coding rate </w:t>
      </w:r>
      <w:r w:rsidR="003D21AA">
        <w:rPr>
          <w:rFonts w:eastAsia="Batang"/>
          <w:snapToGrid w:val="0"/>
          <w:kern w:val="2"/>
          <w:szCs w:val="22"/>
          <w:lang w:eastAsia="ko-KR"/>
        </w:rPr>
        <w:t xml:space="preserve">for </w:t>
      </w:r>
      <w:r w:rsidR="008C7556">
        <w:rPr>
          <w:rFonts w:eastAsia="Batang"/>
          <w:snapToGrid w:val="0"/>
          <w:kern w:val="2"/>
          <w:szCs w:val="22"/>
          <w:lang w:eastAsia="ko-KR"/>
        </w:rPr>
        <w:t>PDSCH</w:t>
      </w:r>
      <w:r w:rsidR="003D21AA">
        <w:rPr>
          <w:rFonts w:eastAsia="Batang"/>
          <w:snapToGrid w:val="0"/>
          <w:kern w:val="2"/>
          <w:szCs w:val="22"/>
          <w:lang w:eastAsia="ko-KR"/>
        </w:rPr>
        <w:t xml:space="preserve"> or using a larger number of aggregation level for MPDCCH</w:t>
      </w:r>
      <w:r w:rsidR="008C7556">
        <w:rPr>
          <w:rFonts w:eastAsia="Batang"/>
          <w:snapToGrid w:val="0"/>
          <w:kern w:val="2"/>
          <w:szCs w:val="22"/>
          <w:lang w:eastAsia="ko-KR"/>
        </w:rPr>
        <w:t xml:space="preserve">.     </w:t>
      </w:r>
    </w:p>
    <w:p w14:paraId="49B02451" w14:textId="5C2E3972" w:rsidR="008C7556" w:rsidRDefault="008C7556" w:rsidP="003D21AA">
      <w:pPr>
        <w:pStyle w:val="LGTdoc1"/>
        <w:spacing w:beforeLines="0" w:before="120" w:after="220" w:afterAutospacing="0"/>
        <w:rPr>
          <w:kern w:val="2"/>
          <w:szCs w:val="22"/>
        </w:rPr>
      </w:pPr>
      <w:r>
        <w:rPr>
          <w:sz w:val="20"/>
          <w:szCs w:val="22"/>
          <w:u w:val="single"/>
        </w:rPr>
        <w:t>Proposal</w:t>
      </w:r>
      <w:r w:rsidRPr="00C1164D">
        <w:rPr>
          <w:sz w:val="20"/>
          <w:szCs w:val="22"/>
          <w:u w:val="single"/>
        </w:rPr>
        <w:t xml:space="preserve"> </w:t>
      </w:r>
      <w:r w:rsidR="003D21AA">
        <w:rPr>
          <w:sz w:val="20"/>
          <w:szCs w:val="22"/>
          <w:u w:val="single"/>
        </w:rPr>
        <w:t>2</w:t>
      </w:r>
      <w:r w:rsidRPr="00C1164D">
        <w:rPr>
          <w:sz w:val="20"/>
          <w:szCs w:val="22"/>
          <w:u w:val="single"/>
        </w:rPr>
        <w:t>:</w:t>
      </w:r>
      <w:r w:rsidRPr="00C1164D">
        <w:rPr>
          <w:sz w:val="20"/>
          <w:szCs w:val="22"/>
        </w:rPr>
        <w:t xml:space="preserve"> </w:t>
      </w:r>
      <w:r>
        <w:rPr>
          <w:sz w:val="20"/>
          <w:szCs w:val="22"/>
        </w:rPr>
        <w:t xml:space="preserve">DMRS is truncated on the </w:t>
      </w:r>
      <w:r w:rsidR="003D21AA">
        <w:rPr>
          <w:sz w:val="20"/>
          <w:szCs w:val="22"/>
        </w:rPr>
        <w:t>outlying subcarriers in case of puncturing or rate matching</w:t>
      </w:r>
      <w:r w:rsidRPr="00C1164D">
        <w:rPr>
          <w:sz w:val="20"/>
          <w:szCs w:val="22"/>
        </w:rPr>
        <w:t>.</w:t>
      </w:r>
    </w:p>
    <w:bookmarkEnd w:id="3"/>
    <w:p w14:paraId="4096346A" w14:textId="71035E6D" w:rsidR="007422C3" w:rsidRPr="003D21AA" w:rsidRDefault="003D21AA" w:rsidP="003D21AA">
      <w:pPr>
        <w:pStyle w:val="Heading1"/>
      </w:pPr>
      <w:r>
        <w:t>3</w:t>
      </w:r>
      <w:r w:rsidR="009C7ADB" w:rsidRPr="003D21AA">
        <w:t xml:space="preserve"> </w:t>
      </w:r>
      <w:r w:rsidR="007422C3" w:rsidRPr="003D21AA">
        <w:t xml:space="preserve">Resource </w:t>
      </w:r>
      <w:r>
        <w:t>Reservation</w:t>
      </w:r>
    </w:p>
    <w:p w14:paraId="67EC9EEE" w14:textId="77777777" w:rsidR="00CB2B67" w:rsidRDefault="00CB2B67" w:rsidP="00CB2B67">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In RAN1#96bis, the following for improving the LTE-MTC resource reservation was agreed for further study.</w:t>
      </w:r>
    </w:p>
    <w:p w14:paraId="7B99F563" w14:textId="77777777" w:rsidR="00CB2B67" w:rsidRDefault="00CB2B67" w:rsidP="00CB2B67">
      <w:pPr>
        <w:widowControl w:val="0"/>
        <w:wordWrap w:val="0"/>
        <w:spacing w:after="120"/>
        <w:contextualSpacing/>
        <w:jc w:val="both"/>
        <w:rPr>
          <w:b/>
          <w:lang w:eastAsia="x-none"/>
        </w:rPr>
      </w:pPr>
    </w:p>
    <w:p w14:paraId="5C67CA81" w14:textId="77777777" w:rsidR="00CB2B67" w:rsidRPr="006B3147" w:rsidRDefault="00CB2B67" w:rsidP="00CB2B67">
      <w:pPr>
        <w:rPr>
          <w:b/>
          <w:lang w:eastAsia="x-none"/>
        </w:rPr>
      </w:pPr>
      <w:r w:rsidRPr="006B3147">
        <w:rPr>
          <w:b/>
          <w:lang w:eastAsia="x-none"/>
        </w:rPr>
        <w:t>For further study until RAN1#97</w:t>
      </w:r>
    </w:p>
    <w:p w14:paraId="14D0944D" w14:textId="77777777" w:rsidR="00CB2B67" w:rsidRPr="00960152" w:rsidRDefault="00CB2B67" w:rsidP="00CB2B67">
      <w:pPr>
        <w:numPr>
          <w:ilvl w:val="0"/>
          <w:numId w:val="40"/>
        </w:numPr>
        <w:overflowPunct/>
        <w:autoSpaceDE/>
        <w:autoSpaceDN/>
        <w:adjustRightInd/>
        <w:spacing w:after="0"/>
        <w:textAlignment w:val="auto"/>
        <w:rPr>
          <w:rFonts w:eastAsia="Times New Roman"/>
        </w:rPr>
      </w:pPr>
      <w:r w:rsidRPr="00960152">
        <w:rPr>
          <w:rFonts w:eastAsia="Times New Roman"/>
        </w:rPr>
        <w:lastRenderedPageBreak/>
        <w:t>RAN1 continues to study finer-granularity LTE-MTC resource reservation until RAN1#97.</w:t>
      </w:r>
    </w:p>
    <w:p w14:paraId="20D614DB" w14:textId="77777777" w:rsidR="00CB2B67" w:rsidRPr="006B3147" w:rsidRDefault="00CB2B67" w:rsidP="00CB2B67">
      <w:pPr>
        <w:pStyle w:val="BodyText"/>
        <w:numPr>
          <w:ilvl w:val="1"/>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Assume that the LTE-MTC resource reservation should accommodate at least part of NR initial CORESET, NR CSI-RS and NR TRS.</w:t>
      </w:r>
    </w:p>
    <w:p w14:paraId="4FEAE8F4" w14:textId="77777777" w:rsidR="00CB2B67" w:rsidRPr="006B3147" w:rsidRDefault="00CB2B67" w:rsidP="00CB2B67">
      <w:pPr>
        <w:pStyle w:val="BodyText"/>
        <w:numPr>
          <w:ilvl w:val="1"/>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The reference case is the existing DL/UL subframe-level LTE-MTC resource reservation.</w:t>
      </w:r>
    </w:p>
    <w:p w14:paraId="01F7B8DA" w14:textId="77777777" w:rsidR="00CB2B67" w:rsidRPr="006B3147" w:rsidRDefault="00CB2B67" w:rsidP="00CB2B67">
      <w:pPr>
        <w:pStyle w:val="BodyText"/>
        <w:numPr>
          <w:ilvl w:val="1"/>
          <w:numId w:val="41"/>
        </w:numPr>
        <w:overflowPunct/>
        <w:autoSpaceDE/>
        <w:autoSpaceDN/>
        <w:adjustRightInd/>
        <w:spacing w:after="0"/>
        <w:jc w:val="left"/>
        <w:textAlignment w:val="auto"/>
        <w:rPr>
          <w:rFonts w:ascii="Times New Roman" w:hAnsi="Times New Roman"/>
          <w:lang w:val="en-US" w:eastAsia="ko-KR"/>
        </w:rPr>
      </w:pPr>
      <w:r w:rsidRPr="006B3147">
        <w:rPr>
          <w:rFonts w:ascii="Times New Roman" w:hAnsi="Times New Roman"/>
        </w:rPr>
        <w:t xml:space="preserve">Assume that the resource reservation is semi-statically configured. It is FFS whether the </w:t>
      </w:r>
      <w:proofErr w:type="spellStart"/>
      <w:r w:rsidRPr="006B3147">
        <w:rPr>
          <w:rFonts w:ascii="Times New Roman" w:hAnsi="Times New Roman"/>
        </w:rPr>
        <w:t>eNB</w:t>
      </w:r>
      <w:proofErr w:type="spellEnd"/>
      <w:r w:rsidRPr="006B3147">
        <w:rPr>
          <w:rFonts w:ascii="Times New Roman" w:hAnsi="Times New Roman"/>
        </w:rPr>
        <w:t xml:space="preserve"> can furthermore dynamically override or indicate additional reserved resource via DCI.</w:t>
      </w:r>
    </w:p>
    <w:p w14:paraId="177B3F5E" w14:textId="77777777" w:rsidR="00CB2B67" w:rsidRPr="006B3147" w:rsidRDefault="00CB2B67" w:rsidP="00CB2B67">
      <w:pPr>
        <w:pStyle w:val="BodyText"/>
        <w:numPr>
          <w:ilvl w:val="2"/>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Companies are encouraged to consider the impact on UE complexity for DCI based indication</w:t>
      </w:r>
    </w:p>
    <w:p w14:paraId="6E3AA727" w14:textId="77777777" w:rsidR="00CB2B67" w:rsidRPr="006B3147" w:rsidRDefault="00CB2B67" w:rsidP="00CB2B67">
      <w:pPr>
        <w:pStyle w:val="BodyText"/>
        <w:numPr>
          <w:ilvl w:val="1"/>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Consider whether the time-domain granularity of the LTE-MTC valid subframe configuration should be scaled dependent on the NR subcarrier spacing.</w:t>
      </w:r>
    </w:p>
    <w:p w14:paraId="5B2B883D" w14:textId="77777777" w:rsidR="00CB2B67" w:rsidRPr="006B3147" w:rsidRDefault="00CB2B67" w:rsidP="00CB2B67">
      <w:pPr>
        <w:pStyle w:val="BodyText"/>
        <w:numPr>
          <w:ilvl w:val="1"/>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Consider both DL and UL aspects.</w:t>
      </w:r>
    </w:p>
    <w:p w14:paraId="30167CC7" w14:textId="77777777" w:rsidR="00CB2B67" w:rsidRPr="006B3147" w:rsidRDefault="00CB2B67" w:rsidP="00CB2B67">
      <w:pPr>
        <w:pStyle w:val="BodyText"/>
        <w:numPr>
          <w:ilvl w:val="2"/>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PDSCH, PUSCH, PUCCH, MPDCCH</w:t>
      </w:r>
    </w:p>
    <w:p w14:paraId="69BDB85B" w14:textId="77777777" w:rsidR="00CB2B67" w:rsidRPr="006A4940" w:rsidRDefault="00CB2B67" w:rsidP="00CB2B67">
      <w:pPr>
        <w:pStyle w:val="BodyText"/>
        <w:numPr>
          <w:ilvl w:val="1"/>
          <w:numId w:val="41"/>
        </w:numPr>
        <w:overflowPunct/>
        <w:autoSpaceDE/>
        <w:autoSpaceDN/>
        <w:adjustRightInd/>
        <w:spacing w:after="0"/>
        <w:jc w:val="left"/>
        <w:textAlignment w:val="auto"/>
        <w:rPr>
          <w:rFonts w:ascii="Times New Roman" w:hAnsi="Times New Roman"/>
        </w:rPr>
      </w:pPr>
      <w:r w:rsidRPr="006B3147">
        <w:rPr>
          <w:rFonts w:ascii="Times New Roman" w:hAnsi="Times New Roman"/>
        </w:rPr>
        <w:t>It is FFS whether and when to drop or postpone LTE-MTC transmissions that would fall into LTE-MTC reserved resources (if introduced).</w:t>
      </w:r>
    </w:p>
    <w:p w14:paraId="744A780E" w14:textId="77777777" w:rsidR="00CB2B67" w:rsidRDefault="00CB2B67" w:rsidP="00C87A6F">
      <w:pPr>
        <w:widowControl w:val="0"/>
        <w:wordWrap w:val="0"/>
        <w:spacing w:after="120"/>
        <w:contextualSpacing/>
        <w:jc w:val="both"/>
        <w:rPr>
          <w:rFonts w:eastAsia="Batang"/>
          <w:snapToGrid w:val="0"/>
          <w:kern w:val="2"/>
          <w:szCs w:val="22"/>
          <w:lang w:eastAsia="ko-KR"/>
        </w:rPr>
      </w:pPr>
    </w:p>
    <w:p w14:paraId="071E76D5" w14:textId="7424EFF7" w:rsidR="00C87A6F" w:rsidRPr="00C87A6F" w:rsidRDefault="007422C3" w:rsidP="00C87A6F">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For </w:t>
      </w:r>
      <w:r w:rsidR="006B1E46">
        <w:rPr>
          <w:rFonts w:eastAsia="Batang"/>
          <w:snapToGrid w:val="0"/>
          <w:kern w:val="2"/>
          <w:szCs w:val="22"/>
          <w:lang w:eastAsia="ko-KR"/>
        </w:rPr>
        <w:t>LTE-</w:t>
      </w:r>
      <w:r w:rsidRPr="00C1164D">
        <w:rPr>
          <w:rFonts w:eastAsia="Batang"/>
          <w:snapToGrid w:val="0"/>
          <w:kern w:val="2"/>
          <w:szCs w:val="22"/>
          <w:lang w:eastAsia="ko-KR"/>
        </w:rPr>
        <w:t xml:space="preserve">MTC </w:t>
      </w:r>
      <w:r w:rsidR="00CB2B67">
        <w:rPr>
          <w:rFonts w:eastAsia="Batang"/>
          <w:snapToGrid w:val="0"/>
          <w:kern w:val="2"/>
          <w:szCs w:val="22"/>
          <w:lang w:eastAsia="ko-KR"/>
        </w:rPr>
        <w:t>coexistence</w:t>
      </w:r>
      <w:r w:rsidR="00347712" w:rsidRPr="00C1164D">
        <w:rPr>
          <w:rFonts w:eastAsia="Batang"/>
          <w:snapToGrid w:val="0"/>
          <w:kern w:val="2"/>
          <w:szCs w:val="22"/>
          <w:lang w:eastAsia="ko-KR"/>
        </w:rPr>
        <w:t xml:space="preserve"> with NR,</w:t>
      </w:r>
      <w:r w:rsidR="00C87A6F">
        <w:rPr>
          <w:rFonts w:eastAsia="Batang"/>
          <w:snapToGrid w:val="0"/>
          <w:kern w:val="2"/>
          <w:szCs w:val="22"/>
          <w:lang w:eastAsia="ko-KR"/>
        </w:rPr>
        <w:t xml:space="preserve"> </w:t>
      </w:r>
      <w:r w:rsidR="00C87A6F" w:rsidRPr="00C87A6F">
        <w:rPr>
          <w:rFonts w:eastAsia="Batang"/>
          <w:snapToGrid w:val="0"/>
          <w:kern w:val="2"/>
          <w:szCs w:val="22"/>
          <w:lang w:eastAsia="ko-KR"/>
        </w:rPr>
        <w:t xml:space="preserve">a straightforward </w:t>
      </w:r>
      <w:r w:rsidR="00C87A6F">
        <w:rPr>
          <w:rFonts w:eastAsia="Batang"/>
          <w:snapToGrid w:val="0"/>
          <w:kern w:val="2"/>
          <w:szCs w:val="22"/>
          <w:lang w:eastAsia="ko-KR"/>
        </w:rPr>
        <w:t>way</w:t>
      </w:r>
      <w:r w:rsidR="00C87A6F" w:rsidRPr="00C87A6F">
        <w:rPr>
          <w:rFonts w:eastAsia="Batang"/>
          <w:snapToGrid w:val="0"/>
          <w:kern w:val="2"/>
          <w:szCs w:val="22"/>
          <w:lang w:eastAsia="ko-KR"/>
        </w:rPr>
        <w:t xml:space="preserve"> is to use semi-static resource partition between NR and </w:t>
      </w:r>
      <w:r w:rsidR="00C87A6F">
        <w:rPr>
          <w:rFonts w:eastAsia="Batang"/>
          <w:snapToGrid w:val="0"/>
          <w:kern w:val="2"/>
          <w:szCs w:val="22"/>
          <w:lang w:eastAsia="ko-KR"/>
        </w:rPr>
        <w:t>LTE-MTC</w:t>
      </w:r>
      <w:r w:rsidR="00C87A6F" w:rsidRPr="00C87A6F">
        <w:rPr>
          <w:rFonts w:eastAsia="Batang"/>
          <w:snapToGrid w:val="0"/>
          <w:kern w:val="2"/>
          <w:szCs w:val="22"/>
          <w:lang w:eastAsia="ko-KR"/>
        </w:rPr>
        <w:t xml:space="preserve">. As a result, the resources reserved for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are not used for NR transmission. The semi-static resource multiplexing </w:t>
      </w:r>
      <w:r w:rsidR="00AB7BE7">
        <w:rPr>
          <w:rFonts w:eastAsia="Batang"/>
          <w:snapToGrid w:val="0"/>
          <w:kern w:val="2"/>
          <w:szCs w:val="22"/>
          <w:lang w:eastAsia="ko-KR"/>
        </w:rPr>
        <w:t>is useful</w:t>
      </w:r>
      <w:r w:rsidR="00C87A6F" w:rsidRPr="00C87A6F">
        <w:rPr>
          <w:rFonts w:eastAsia="Batang"/>
          <w:snapToGrid w:val="0"/>
          <w:kern w:val="2"/>
          <w:szCs w:val="22"/>
          <w:lang w:eastAsia="ko-KR"/>
        </w:rPr>
        <w:t xml:space="preserve"> for the common signals/channels, such as PSS, SSS, PBCH, SIB1-B</w:t>
      </w:r>
      <w:r w:rsidR="006B1E46">
        <w:rPr>
          <w:rFonts w:eastAsia="Batang"/>
          <w:snapToGrid w:val="0"/>
          <w:kern w:val="2"/>
          <w:szCs w:val="22"/>
          <w:lang w:eastAsia="ko-KR"/>
        </w:rPr>
        <w:t>R</w:t>
      </w:r>
      <w:r w:rsidR="00C87A6F" w:rsidRPr="00C87A6F">
        <w:rPr>
          <w:rFonts w:eastAsia="Batang"/>
          <w:snapToGrid w:val="0"/>
          <w:kern w:val="2"/>
          <w:szCs w:val="22"/>
          <w:lang w:eastAsia="ko-KR"/>
        </w:rPr>
        <w:t xml:space="preserve"> and </w:t>
      </w:r>
      <w:r w:rsidR="006B1E46">
        <w:rPr>
          <w:rFonts w:eastAsia="Batang"/>
          <w:snapToGrid w:val="0"/>
          <w:kern w:val="2"/>
          <w:szCs w:val="22"/>
          <w:lang w:eastAsia="ko-KR"/>
        </w:rPr>
        <w:t>C</w:t>
      </w:r>
      <w:r w:rsidR="00C87A6F" w:rsidRPr="00C87A6F">
        <w:rPr>
          <w:rFonts w:eastAsia="Batang"/>
          <w:snapToGrid w:val="0"/>
          <w:kern w:val="2"/>
          <w:szCs w:val="22"/>
          <w:lang w:eastAsia="ko-KR"/>
        </w:rPr>
        <w:t>RS. A</w:t>
      </w:r>
      <w:r w:rsidR="006B1E46">
        <w:rPr>
          <w:rFonts w:eastAsia="Batang"/>
          <w:snapToGrid w:val="0"/>
          <w:kern w:val="2"/>
          <w:szCs w:val="22"/>
          <w:lang w:eastAsia="ko-KR"/>
        </w:rPr>
        <w:t xml:space="preserve">s </w:t>
      </w:r>
      <w:r w:rsidR="003D21AA">
        <w:rPr>
          <w:rFonts w:eastAsia="Batang"/>
          <w:snapToGrid w:val="0"/>
          <w:kern w:val="2"/>
          <w:szCs w:val="22"/>
          <w:lang w:eastAsia="ko-KR"/>
        </w:rPr>
        <w:t>discussed in [3]</w:t>
      </w:r>
      <w:r w:rsidR="00C87A6F" w:rsidRPr="00C87A6F">
        <w:rPr>
          <w:rFonts w:eastAsia="Batang"/>
          <w:snapToGrid w:val="0"/>
          <w:kern w:val="2"/>
          <w:szCs w:val="22"/>
          <w:lang w:eastAsia="ko-KR"/>
        </w:rPr>
        <w:t xml:space="preserve">, the percentage of the semi-static </w:t>
      </w:r>
      <w:r w:rsidR="003D21AA" w:rsidRPr="00C87A6F">
        <w:rPr>
          <w:rFonts w:eastAsia="Batang"/>
          <w:snapToGrid w:val="0"/>
          <w:kern w:val="2"/>
          <w:szCs w:val="22"/>
          <w:lang w:eastAsia="ko-KR"/>
        </w:rPr>
        <w:t xml:space="preserve">reserved </w:t>
      </w:r>
      <w:r w:rsidR="00C87A6F" w:rsidRPr="00C87A6F">
        <w:rPr>
          <w:rFonts w:eastAsia="Batang"/>
          <w:snapToGrid w:val="0"/>
          <w:kern w:val="2"/>
          <w:szCs w:val="22"/>
          <w:lang w:eastAsia="ko-KR"/>
        </w:rPr>
        <w:t xml:space="preserve">resources for </w:t>
      </w:r>
      <w:r w:rsidR="006B1E46">
        <w:rPr>
          <w:rFonts w:eastAsia="Batang"/>
          <w:snapToGrid w:val="0"/>
          <w:kern w:val="2"/>
          <w:szCs w:val="22"/>
          <w:lang w:eastAsia="ko-KR"/>
        </w:rPr>
        <w:t>the common signals/channels of LTE-MTC</w:t>
      </w:r>
      <w:r w:rsidR="00C87A6F" w:rsidRPr="00C87A6F">
        <w:rPr>
          <w:rFonts w:eastAsia="Batang"/>
          <w:snapToGrid w:val="0"/>
          <w:kern w:val="2"/>
          <w:szCs w:val="22"/>
          <w:lang w:eastAsia="ko-KR"/>
        </w:rPr>
        <w:t xml:space="preserve"> is less than </w:t>
      </w:r>
      <w:r w:rsidR="006B1E46">
        <w:rPr>
          <w:rFonts w:eastAsia="Batang"/>
          <w:snapToGrid w:val="0"/>
          <w:kern w:val="2"/>
          <w:szCs w:val="22"/>
          <w:lang w:eastAsia="ko-KR"/>
        </w:rPr>
        <w:t>2</w:t>
      </w:r>
      <w:r w:rsidR="00C87A6F" w:rsidRPr="00C87A6F">
        <w:rPr>
          <w:rFonts w:eastAsia="Batang"/>
          <w:snapToGrid w:val="0"/>
          <w:kern w:val="2"/>
          <w:szCs w:val="22"/>
          <w:lang w:eastAsia="ko-KR"/>
        </w:rPr>
        <w:t xml:space="preserve">% for a 20MHz NR bandwidth with 106 RBs </w:t>
      </w:r>
      <w:r w:rsidR="003D21AA">
        <w:rPr>
          <w:rFonts w:eastAsia="Batang"/>
          <w:snapToGrid w:val="0"/>
          <w:kern w:val="2"/>
          <w:szCs w:val="22"/>
          <w:lang w:eastAsia="ko-KR"/>
        </w:rPr>
        <w:t>assuming</w:t>
      </w:r>
      <w:r w:rsidR="00C87A6F" w:rsidRPr="00C87A6F">
        <w:rPr>
          <w:rFonts w:eastAsia="Batang"/>
          <w:snapToGrid w:val="0"/>
          <w:kern w:val="2"/>
          <w:szCs w:val="22"/>
          <w:lang w:eastAsia="ko-KR"/>
        </w:rPr>
        <w:t xml:space="preserve"> </w:t>
      </w:r>
      <w:r w:rsidR="006B1E46">
        <w:rPr>
          <w:rFonts w:eastAsia="Batang"/>
          <w:snapToGrid w:val="0"/>
          <w:kern w:val="2"/>
          <w:szCs w:val="22"/>
          <w:lang w:eastAsia="ko-KR"/>
        </w:rPr>
        <w:t xml:space="preserve">1.4MHz </w:t>
      </w:r>
      <w:r w:rsidR="003D21AA">
        <w:rPr>
          <w:rFonts w:eastAsia="Batang"/>
          <w:snapToGrid w:val="0"/>
          <w:kern w:val="2"/>
          <w:szCs w:val="22"/>
          <w:lang w:eastAsia="ko-KR"/>
        </w:rPr>
        <w:t xml:space="preserve">bandwidth for </w:t>
      </w:r>
      <w:r w:rsidR="006B1E46">
        <w:rPr>
          <w:rFonts w:eastAsia="Batang"/>
          <w:snapToGrid w:val="0"/>
          <w:kern w:val="2"/>
          <w:szCs w:val="22"/>
          <w:lang w:eastAsia="ko-KR"/>
        </w:rPr>
        <w:t>LTE-MTC</w:t>
      </w:r>
      <w:r w:rsidR="003D21AA">
        <w:rPr>
          <w:rFonts w:eastAsia="Batang"/>
          <w:snapToGrid w:val="0"/>
          <w:kern w:val="2"/>
          <w:szCs w:val="22"/>
          <w:lang w:eastAsia="ko-KR"/>
        </w:rPr>
        <w:t xml:space="preserve"> transmission</w:t>
      </w:r>
      <w:r w:rsidR="00C87A6F" w:rsidRPr="00C87A6F">
        <w:rPr>
          <w:rFonts w:eastAsia="Batang"/>
          <w:snapToGrid w:val="0"/>
          <w:kern w:val="2"/>
          <w:szCs w:val="22"/>
          <w:lang w:eastAsia="ko-KR"/>
        </w:rPr>
        <w:t xml:space="preserve">. However, the </w:t>
      </w:r>
      <w:r w:rsidR="006A4940">
        <w:rPr>
          <w:rFonts w:eastAsia="Batang"/>
          <w:snapToGrid w:val="0"/>
          <w:kern w:val="2"/>
          <w:szCs w:val="22"/>
          <w:lang w:eastAsia="ko-KR"/>
        </w:rPr>
        <w:t xml:space="preserve">semi-static resource reservation cannot efficiently support </w:t>
      </w:r>
      <w:proofErr w:type="spellStart"/>
      <w:r w:rsidR="00C87A6F" w:rsidRPr="00C87A6F">
        <w:rPr>
          <w:rFonts w:eastAsia="Batang"/>
          <w:snapToGrid w:val="0"/>
          <w:kern w:val="2"/>
          <w:szCs w:val="22"/>
          <w:lang w:eastAsia="ko-KR"/>
        </w:rPr>
        <w:t>bursty</w:t>
      </w:r>
      <w:proofErr w:type="spellEnd"/>
      <w:r w:rsidR="00C87A6F" w:rsidRPr="00C87A6F">
        <w:rPr>
          <w:rFonts w:eastAsia="Batang"/>
          <w:snapToGrid w:val="0"/>
          <w:kern w:val="2"/>
          <w:szCs w:val="22"/>
          <w:lang w:eastAsia="ko-KR"/>
        </w:rPr>
        <w:t xml:space="preserve"> unicast traffic</w:t>
      </w:r>
      <w:r w:rsidR="006A4940">
        <w:rPr>
          <w:rFonts w:eastAsia="Batang"/>
          <w:snapToGrid w:val="0"/>
          <w:kern w:val="2"/>
          <w:szCs w:val="22"/>
          <w:lang w:eastAsia="ko-KR"/>
        </w:rPr>
        <w:t xml:space="preserve">, for which </w:t>
      </w:r>
      <w:r w:rsidR="00C87A6F" w:rsidRPr="00C87A6F">
        <w:rPr>
          <w:rFonts w:eastAsia="Batang"/>
          <w:snapToGrid w:val="0"/>
          <w:kern w:val="2"/>
          <w:szCs w:val="22"/>
          <w:lang w:eastAsia="ko-KR"/>
        </w:rPr>
        <w:t xml:space="preserve">dynamic resource multiplexing between NR and </w:t>
      </w:r>
      <w:r w:rsidR="006B1E46">
        <w:rPr>
          <w:rFonts w:eastAsia="Batang"/>
          <w:snapToGrid w:val="0"/>
          <w:kern w:val="2"/>
          <w:szCs w:val="22"/>
          <w:lang w:eastAsia="ko-KR"/>
        </w:rPr>
        <w:t>LTE-MTC</w:t>
      </w:r>
      <w:r w:rsidR="00C87A6F" w:rsidRPr="00C87A6F">
        <w:rPr>
          <w:rFonts w:eastAsia="Batang"/>
          <w:snapToGrid w:val="0"/>
          <w:kern w:val="2"/>
          <w:szCs w:val="22"/>
          <w:lang w:eastAsia="ko-KR"/>
        </w:rPr>
        <w:t xml:space="preserve"> </w:t>
      </w:r>
      <w:r w:rsidR="006A4940">
        <w:rPr>
          <w:rFonts w:eastAsia="Batang"/>
          <w:snapToGrid w:val="0"/>
          <w:kern w:val="2"/>
          <w:szCs w:val="22"/>
          <w:lang w:eastAsia="ko-KR"/>
        </w:rPr>
        <w:t>is preferred</w:t>
      </w:r>
      <w:r w:rsidR="00C87A6F" w:rsidRPr="00C87A6F">
        <w:rPr>
          <w:rFonts w:eastAsia="Batang"/>
          <w:snapToGrid w:val="0"/>
          <w:kern w:val="2"/>
          <w:szCs w:val="22"/>
          <w:lang w:eastAsia="ko-KR"/>
        </w:rPr>
        <w:t xml:space="preserve">. </w:t>
      </w:r>
    </w:p>
    <w:p w14:paraId="36C16B8C" w14:textId="77777777" w:rsidR="00C87A6F" w:rsidRPr="006B1E46" w:rsidRDefault="00C87A6F" w:rsidP="00C87A6F">
      <w:pPr>
        <w:widowControl w:val="0"/>
        <w:wordWrap w:val="0"/>
        <w:spacing w:after="120"/>
        <w:contextualSpacing/>
        <w:jc w:val="both"/>
        <w:rPr>
          <w:rFonts w:eastAsia="Batang"/>
          <w:snapToGrid w:val="0"/>
          <w:kern w:val="2"/>
          <w:szCs w:val="22"/>
          <w:lang w:eastAsia="ko-KR"/>
        </w:rPr>
      </w:pPr>
    </w:p>
    <w:p w14:paraId="3547AD1B" w14:textId="3AB597E5" w:rsidR="00C87A6F" w:rsidRPr="00C87A6F" w:rsidRDefault="00C87A6F" w:rsidP="00C87A6F">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In </w:t>
      </w:r>
      <w:r w:rsidR="006A4940">
        <w:rPr>
          <w:rFonts w:eastAsia="Batang"/>
          <w:snapToGrid w:val="0"/>
          <w:kern w:val="2"/>
          <w:szCs w:val="22"/>
          <w:lang w:eastAsia="ko-KR"/>
        </w:rPr>
        <w:t>NR</w:t>
      </w:r>
      <w:r w:rsidRPr="00C87A6F">
        <w:rPr>
          <w:rFonts w:eastAsia="Batang"/>
          <w:snapToGrid w:val="0"/>
          <w:kern w:val="2"/>
          <w:szCs w:val="22"/>
          <w:lang w:eastAsia="ko-KR"/>
        </w:rPr>
        <w:t xml:space="preserve">, dynamic rate matching </w:t>
      </w:r>
      <w:r w:rsidR="006B1E46">
        <w:rPr>
          <w:rFonts w:eastAsia="Batang"/>
          <w:snapToGrid w:val="0"/>
          <w:kern w:val="2"/>
          <w:szCs w:val="22"/>
          <w:lang w:eastAsia="ko-KR"/>
        </w:rPr>
        <w:t xml:space="preserve">is </w:t>
      </w:r>
      <w:r w:rsidR="006A4940">
        <w:rPr>
          <w:rFonts w:eastAsia="Batang"/>
          <w:snapToGrid w:val="0"/>
          <w:kern w:val="2"/>
          <w:szCs w:val="22"/>
          <w:lang w:eastAsia="ko-KR"/>
        </w:rPr>
        <w:t>supported,</w:t>
      </w:r>
      <w:r w:rsidRPr="00C87A6F">
        <w:rPr>
          <w:rFonts w:eastAsia="Batang"/>
          <w:snapToGrid w:val="0"/>
          <w:kern w:val="2"/>
          <w:szCs w:val="22"/>
          <w:lang w:eastAsia="ko-KR"/>
        </w:rPr>
        <w:t xml:space="preserve"> and </w:t>
      </w:r>
      <w:r w:rsidR="007C6BE9">
        <w:rPr>
          <w:rFonts w:eastAsia="Batang"/>
          <w:snapToGrid w:val="0"/>
          <w:kern w:val="2"/>
          <w:szCs w:val="22"/>
          <w:lang w:eastAsia="ko-KR"/>
        </w:rPr>
        <w:t xml:space="preserve">the </w:t>
      </w:r>
      <w:r w:rsidRPr="00C87A6F">
        <w:rPr>
          <w:rFonts w:eastAsia="Batang"/>
          <w:snapToGrid w:val="0"/>
          <w:kern w:val="2"/>
          <w:szCs w:val="22"/>
          <w:lang w:eastAsia="ko-KR"/>
        </w:rPr>
        <w:t xml:space="preserve">DCI can signal up to two rate matching resource sets for </w:t>
      </w:r>
      <w:r w:rsidR="004F2307">
        <w:rPr>
          <w:rFonts w:eastAsia="Batang"/>
          <w:snapToGrid w:val="0"/>
          <w:kern w:val="2"/>
          <w:szCs w:val="22"/>
          <w:lang w:eastAsia="ko-KR"/>
        </w:rPr>
        <w:t xml:space="preserve">NR </w:t>
      </w:r>
      <w:r w:rsidRPr="00C87A6F">
        <w:rPr>
          <w:rFonts w:eastAsia="Batang"/>
          <w:snapToGrid w:val="0"/>
          <w:kern w:val="2"/>
          <w:szCs w:val="22"/>
          <w:lang w:eastAsia="ko-KR"/>
        </w:rPr>
        <w:t xml:space="preserve">PDSCH. The rate matching resource set is defined by a pair of RB/symbol level bitmap spanning over one or two NR slots. The usage of dynamic rate matching resource sets allows NR to utilize the unused resources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However, there are some limitations that would affect the performance of dynamic resource </w:t>
      </w:r>
      <w:r w:rsidR="006B1E46">
        <w:rPr>
          <w:rFonts w:eastAsia="Batang"/>
          <w:snapToGrid w:val="0"/>
          <w:kern w:val="2"/>
          <w:szCs w:val="22"/>
          <w:lang w:eastAsia="ko-KR"/>
        </w:rPr>
        <w:t>multiplexing</w:t>
      </w:r>
      <w:r w:rsidRPr="00C87A6F">
        <w:rPr>
          <w:rFonts w:eastAsia="Batang"/>
          <w:snapToGrid w:val="0"/>
          <w:kern w:val="2"/>
          <w:szCs w:val="22"/>
          <w:lang w:eastAsia="ko-KR"/>
        </w:rPr>
        <w:t>.</w:t>
      </w:r>
    </w:p>
    <w:p w14:paraId="19C8B715" w14:textId="77777777" w:rsidR="00C87A6F" w:rsidRPr="00C87A6F" w:rsidRDefault="00C87A6F" w:rsidP="00C87A6F">
      <w:pPr>
        <w:widowControl w:val="0"/>
        <w:wordWrap w:val="0"/>
        <w:spacing w:after="120"/>
        <w:contextualSpacing/>
        <w:jc w:val="both"/>
        <w:rPr>
          <w:rFonts w:eastAsia="Batang"/>
          <w:snapToGrid w:val="0"/>
          <w:kern w:val="2"/>
          <w:szCs w:val="22"/>
          <w:lang w:eastAsia="ko-KR"/>
        </w:rPr>
      </w:pPr>
    </w:p>
    <w:p w14:paraId="2F81169E" w14:textId="47644B9C" w:rsidR="00F812E2" w:rsidRDefault="00C87A6F" w:rsidP="00AE60EC">
      <w:pPr>
        <w:widowControl w:val="0"/>
        <w:wordWrap w:val="0"/>
        <w:spacing w:after="120"/>
        <w:contextualSpacing/>
        <w:jc w:val="both"/>
        <w:rPr>
          <w:rFonts w:eastAsia="Batang"/>
          <w:snapToGrid w:val="0"/>
          <w:kern w:val="2"/>
          <w:szCs w:val="22"/>
          <w:lang w:eastAsia="ko-KR"/>
        </w:rPr>
      </w:pPr>
      <w:r w:rsidRPr="00C87A6F">
        <w:rPr>
          <w:rFonts w:eastAsia="Batang"/>
          <w:snapToGrid w:val="0"/>
          <w:kern w:val="2"/>
          <w:szCs w:val="22"/>
          <w:lang w:eastAsia="ko-KR"/>
        </w:rPr>
        <w:t xml:space="preserve">Firstly, NR supports flexible numerology with different subcarrier spacing. When NR uses a mixture of numerologies, i.e. 15kHz and 30kHz for supporting both </w:t>
      </w:r>
      <w:proofErr w:type="spellStart"/>
      <w:r w:rsidRPr="00C87A6F">
        <w:rPr>
          <w:rFonts w:eastAsia="Batang"/>
          <w:snapToGrid w:val="0"/>
          <w:kern w:val="2"/>
          <w:szCs w:val="22"/>
          <w:lang w:eastAsia="ko-KR"/>
        </w:rPr>
        <w:t>eMBB</w:t>
      </w:r>
      <w:proofErr w:type="spellEnd"/>
      <w:r w:rsidRPr="00C87A6F">
        <w:rPr>
          <w:rFonts w:eastAsia="Batang"/>
          <w:snapToGrid w:val="0"/>
          <w:kern w:val="2"/>
          <w:szCs w:val="22"/>
          <w:lang w:eastAsia="ko-KR"/>
        </w:rPr>
        <w:t xml:space="preserve"> and URLLC, a NR slot may consist of both DL and UL symbols to enable fast HARQ-ACK feedback for URLLC. However, </w:t>
      </w:r>
      <w:r w:rsidR="006B1E46">
        <w:rPr>
          <w:rFonts w:eastAsia="Batang"/>
          <w:snapToGrid w:val="0"/>
          <w:kern w:val="2"/>
          <w:szCs w:val="22"/>
          <w:lang w:eastAsia="ko-KR"/>
        </w:rPr>
        <w:t>LTE-MTC</w:t>
      </w:r>
      <w:r w:rsidRPr="00C87A6F">
        <w:rPr>
          <w:rFonts w:eastAsia="Batang"/>
          <w:snapToGrid w:val="0"/>
          <w:kern w:val="2"/>
          <w:szCs w:val="22"/>
          <w:lang w:eastAsia="ko-KR"/>
        </w:rPr>
        <w:t xml:space="preserve"> only </w:t>
      </w:r>
      <w:r w:rsidR="006B1E46">
        <w:rPr>
          <w:rFonts w:eastAsia="Batang"/>
          <w:snapToGrid w:val="0"/>
          <w:kern w:val="2"/>
          <w:szCs w:val="22"/>
          <w:lang w:eastAsia="ko-KR"/>
        </w:rPr>
        <w:t>supports transmission i</w:t>
      </w:r>
      <w:r w:rsidRPr="00C87A6F">
        <w:rPr>
          <w:rFonts w:eastAsia="Batang"/>
          <w:snapToGrid w:val="0"/>
          <w:kern w:val="2"/>
          <w:szCs w:val="22"/>
          <w:lang w:eastAsia="ko-KR"/>
        </w:rPr>
        <w:t xml:space="preserve">n a subframe with either full DL or full UL except in the special subframe. Therefore, the subframes with mixed DL and UL transmission cannot be </w:t>
      </w:r>
      <w:r w:rsidR="00F22B5F">
        <w:rPr>
          <w:rFonts w:eastAsia="Batang"/>
          <w:snapToGrid w:val="0"/>
          <w:kern w:val="2"/>
          <w:szCs w:val="22"/>
          <w:lang w:eastAsia="ko-KR"/>
        </w:rPr>
        <w:t>used</w:t>
      </w:r>
      <w:r w:rsidRPr="00C87A6F">
        <w:rPr>
          <w:rFonts w:eastAsia="Batang"/>
          <w:snapToGrid w:val="0"/>
          <w:kern w:val="2"/>
          <w:szCs w:val="22"/>
          <w:lang w:eastAsia="ko-KR"/>
        </w:rPr>
        <w:t xml:space="preserve"> for </w:t>
      </w:r>
      <w:r w:rsidR="006B1E46">
        <w:rPr>
          <w:rFonts w:eastAsia="Batang"/>
          <w:snapToGrid w:val="0"/>
          <w:kern w:val="2"/>
          <w:szCs w:val="22"/>
          <w:lang w:eastAsia="ko-KR"/>
        </w:rPr>
        <w:t>LTE-MTC</w:t>
      </w:r>
      <w:r w:rsidRPr="00C87A6F">
        <w:rPr>
          <w:rFonts w:eastAsia="Batang"/>
          <w:snapToGrid w:val="0"/>
          <w:kern w:val="2"/>
          <w:szCs w:val="22"/>
          <w:lang w:eastAsia="ko-KR"/>
        </w:rPr>
        <w:t xml:space="preserve">. Similarly, if one subframe is reserved for </w:t>
      </w:r>
      <w:r w:rsidR="006B1E46">
        <w:rPr>
          <w:rFonts w:eastAsia="Batang"/>
          <w:snapToGrid w:val="0"/>
          <w:kern w:val="2"/>
          <w:szCs w:val="22"/>
          <w:lang w:eastAsia="ko-KR"/>
        </w:rPr>
        <w:t>LTE-MTC</w:t>
      </w:r>
      <w:r w:rsidRPr="00C87A6F">
        <w:rPr>
          <w:rFonts w:eastAsia="Batang"/>
          <w:snapToGrid w:val="0"/>
          <w:kern w:val="2"/>
          <w:szCs w:val="22"/>
          <w:lang w:eastAsia="ko-KR"/>
        </w:rPr>
        <w:t xml:space="preserve"> then the subframe may not be </w:t>
      </w:r>
      <w:r w:rsidR="006B1E46">
        <w:rPr>
          <w:rFonts w:eastAsia="Batang"/>
          <w:snapToGrid w:val="0"/>
          <w:kern w:val="2"/>
          <w:szCs w:val="22"/>
          <w:lang w:eastAsia="ko-KR"/>
        </w:rPr>
        <w:t>configured with mixed DL and UL</w:t>
      </w:r>
      <w:r w:rsidRPr="00C87A6F">
        <w:rPr>
          <w:rFonts w:eastAsia="Batang"/>
          <w:snapToGrid w:val="0"/>
          <w:kern w:val="2"/>
          <w:szCs w:val="22"/>
          <w:lang w:eastAsia="ko-KR"/>
        </w:rPr>
        <w:t xml:space="preserve"> </w:t>
      </w:r>
      <w:r w:rsidR="006B1E46">
        <w:rPr>
          <w:rFonts w:eastAsia="Batang"/>
          <w:snapToGrid w:val="0"/>
          <w:kern w:val="2"/>
          <w:szCs w:val="22"/>
          <w:lang w:eastAsia="ko-KR"/>
        </w:rPr>
        <w:t xml:space="preserve">transmission </w:t>
      </w:r>
      <w:r w:rsidRPr="00C87A6F">
        <w:rPr>
          <w:rFonts w:eastAsia="Batang"/>
          <w:snapToGrid w:val="0"/>
          <w:kern w:val="2"/>
          <w:szCs w:val="22"/>
          <w:lang w:eastAsia="ko-KR"/>
        </w:rPr>
        <w:t xml:space="preserve">for </w:t>
      </w:r>
      <w:r w:rsidR="00F22B5F">
        <w:rPr>
          <w:rFonts w:eastAsia="Batang"/>
          <w:snapToGrid w:val="0"/>
          <w:kern w:val="2"/>
          <w:szCs w:val="22"/>
          <w:lang w:eastAsia="ko-KR"/>
        </w:rPr>
        <w:t xml:space="preserve">supporting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t>
      </w:r>
      <w:r w:rsidR="00F22B5F">
        <w:rPr>
          <w:rFonts w:eastAsia="Batang"/>
          <w:snapToGrid w:val="0"/>
          <w:kern w:val="2"/>
          <w:szCs w:val="22"/>
          <w:lang w:eastAsia="ko-KR"/>
        </w:rPr>
        <w:t>W</w:t>
      </w:r>
      <w:r w:rsidRPr="00C87A6F">
        <w:rPr>
          <w:rFonts w:eastAsia="Batang"/>
          <w:snapToGrid w:val="0"/>
          <w:kern w:val="2"/>
          <w:szCs w:val="22"/>
          <w:lang w:eastAsia="ko-KR"/>
        </w:rPr>
        <w:t xml:space="preserve">hen more subframes are reserved for </w:t>
      </w:r>
      <w:r w:rsidR="006B1E46">
        <w:rPr>
          <w:rFonts w:eastAsia="Batang"/>
          <w:snapToGrid w:val="0"/>
          <w:kern w:val="2"/>
          <w:szCs w:val="22"/>
          <w:lang w:eastAsia="ko-KR"/>
        </w:rPr>
        <w:t>LTE-MTC</w:t>
      </w:r>
      <w:r w:rsidR="00AB7BE7">
        <w:rPr>
          <w:rFonts w:eastAsia="Batang"/>
          <w:snapToGrid w:val="0"/>
          <w:kern w:val="2"/>
          <w:szCs w:val="22"/>
          <w:lang w:eastAsia="ko-KR"/>
        </w:rPr>
        <w:t xml:space="preserve">, </w:t>
      </w:r>
      <w:r w:rsidRPr="00C87A6F">
        <w:rPr>
          <w:rFonts w:eastAsia="Batang"/>
          <w:snapToGrid w:val="0"/>
          <w:kern w:val="2"/>
          <w:szCs w:val="22"/>
          <w:lang w:eastAsia="ko-KR"/>
        </w:rPr>
        <w:t xml:space="preserve">the performance of </w:t>
      </w:r>
      <w:r w:rsidR="006B1E46">
        <w:rPr>
          <w:rFonts w:eastAsia="Batang"/>
          <w:snapToGrid w:val="0"/>
          <w:kern w:val="2"/>
          <w:szCs w:val="22"/>
          <w:lang w:eastAsia="ko-KR"/>
        </w:rPr>
        <w:t xml:space="preserve">NR </w:t>
      </w:r>
      <w:r w:rsidRPr="00C87A6F">
        <w:rPr>
          <w:rFonts w:eastAsia="Batang"/>
          <w:snapToGrid w:val="0"/>
          <w:kern w:val="2"/>
          <w:szCs w:val="22"/>
          <w:lang w:eastAsia="ko-KR"/>
        </w:rPr>
        <w:t>URLLC will be significantly</w:t>
      </w:r>
      <w:r w:rsidR="00F22B5F">
        <w:rPr>
          <w:rFonts w:eastAsia="Batang"/>
          <w:snapToGrid w:val="0"/>
          <w:kern w:val="2"/>
          <w:szCs w:val="22"/>
          <w:lang w:eastAsia="ko-KR"/>
        </w:rPr>
        <w:t xml:space="preserve"> degraded</w:t>
      </w:r>
      <w:r w:rsidRPr="00C87A6F">
        <w:rPr>
          <w:rFonts w:eastAsia="Batang"/>
          <w:snapToGrid w:val="0"/>
          <w:kern w:val="2"/>
          <w:szCs w:val="22"/>
          <w:lang w:eastAsia="ko-KR"/>
        </w:rPr>
        <w:t>. Therefore,</w:t>
      </w:r>
      <w:r w:rsidR="006B1E46">
        <w:rPr>
          <w:rFonts w:eastAsia="Batang"/>
          <w:snapToGrid w:val="0"/>
          <w:kern w:val="2"/>
          <w:szCs w:val="22"/>
          <w:lang w:eastAsia="ko-KR"/>
        </w:rPr>
        <w:t xml:space="preserve"> </w:t>
      </w:r>
      <w:r w:rsidR="007B5190">
        <w:rPr>
          <w:rFonts w:eastAsia="Batang"/>
          <w:snapToGrid w:val="0"/>
          <w:kern w:val="2"/>
          <w:szCs w:val="22"/>
          <w:lang w:eastAsia="ko-KR"/>
        </w:rPr>
        <w:t>e</w:t>
      </w:r>
      <w:r w:rsidRPr="00C87A6F">
        <w:rPr>
          <w:rFonts w:eastAsia="Batang"/>
          <w:snapToGrid w:val="0"/>
          <w:kern w:val="2"/>
          <w:szCs w:val="22"/>
          <w:lang w:eastAsia="ko-KR"/>
        </w:rPr>
        <w:t xml:space="preserve">fficient support </w:t>
      </w:r>
      <w:r w:rsidR="007B5190">
        <w:rPr>
          <w:rFonts w:eastAsia="Batang"/>
          <w:snapToGrid w:val="0"/>
          <w:kern w:val="2"/>
          <w:szCs w:val="22"/>
          <w:lang w:eastAsia="ko-KR"/>
        </w:rPr>
        <w:t xml:space="preserve">of </w:t>
      </w:r>
      <w:r w:rsidRPr="00C87A6F">
        <w:rPr>
          <w:rFonts w:eastAsia="Batang"/>
          <w:snapToGrid w:val="0"/>
          <w:kern w:val="2"/>
          <w:szCs w:val="22"/>
          <w:lang w:eastAsia="ko-KR"/>
        </w:rPr>
        <w:t xml:space="preserve">both </w:t>
      </w:r>
      <w:r w:rsidR="006B1E46">
        <w:rPr>
          <w:rFonts w:eastAsia="Batang"/>
          <w:snapToGrid w:val="0"/>
          <w:kern w:val="2"/>
          <w:szCs w:val="22"/>
          <w:lang w:eastAsia="ko-KR"/>
        </w:rPr>
        <w:t>LTE-MTC</w:t>
      </w:r>
      <w:r w:rsidRPr="00C87A6F">
        <w:rPr>
          <w:rFonts w:eastAsia="Batang"/>
          <w:snapToGrid w:val="0"/>
          <w:kern w:val="2"/>
          <w:szCs w:val="22"/>
          <w:lang w:eastAsia="ko-KR"/>
        </w:rPr>
        <w:t xml:space="preserve"> and </w:t>
      </w:r>
      <w:r w:rsidR="006B1E46">
        <w:rPr>
          <w:rFonts w:eastAsia="Batang"/>
          <w:snapToGrid w:val="0"/>
          <w:kern w:val="2"/>
          <w:szCs w:val="22"/>
          <w:lang w:eastAsia="ko-KR"/>
        </w:rPr>
        <w:t xml:space="preserve">NR </w:t>
      </w:r>
      <w:r w:rsidRPr="00C87A6F">
        <w:rPr>
          <w:rFonts w:eastAsia="Batang"/>
          <w:snapToGrid w:val="0"/>
          <w:kern w:val="2"/>
          <w:szCs w:val="22"/>
          <w:lang w:eastAsia="ko-KR"/>
        </w:rPr>
        <w:t xml:space="preserve">URLLC </w:t>
      </w:r>
      <w:r w:rsidR="007B5190">
        <w:rPr>
          <w:rFonts w:eastAsia="Batang"/>
          <w:snapToGrid w:val="0"/>
          <w:kern w:val="2"/>
          <w:szCs w:val="22"/>
          <w:lang w:eastAsia="ko-KR"/>
        </w:rPr>
        <w:t xml:space="preserve">cannot be achieved </w:t>
      </w:r>
      <w:r w:rsidR="00F22B5F">
        <w:rPr>
          <w:rFonts w:eastAsia="Batang"/>
          <w:snapToGrid w:val="0"/>
          <w:kern w:val="2"/>
          <w:szCs w:val="22"/>
          <w:lang w:eastAsia="ko-KR"/>
        </w:rPr>
        <w:t>for</w:t>
      </w:r>
      <w:r w:rsidR="006B1E46">
        <w:rPr>
          <w:rFonts w:eastAsia="Batang"/>
          <w:snapToGrid w:val="0"/>
          <w:kern w:val="2"/>
          <w:szCs w:val="22"/>
          <w:lang w:eastAsia="ko-KR"/>
        </w:rPr>
        <w:t xml:space="preserve"> LTE-MTC </w:t>
      </w:r>
      <w:r w:rsidR="00F22B5F">
        <w:rPr>
          <w:rFonts w:eastAsia="Batang"/>
          <w:snapToGrid w:val="0"/>
          <w:kern w:val="2"/>
          <w:szCs w:val="22"/>
          <w:lang w:eastAsia="ko-KR"/>
        </w:rPr>
        <w:t>in-band deployment wi</w:t>
      </w:r>
      <w:r w:rsidR="006B1E46">
        <w:rPr>
          <w:rFonts w:eastAsia="Batang"/>
          <w:snapToGrid w:val="0"/>
          <w:kern w:val="2"/>
          <w:szCs w:val="22"/>
          <w:lang w:eastAsia="ko-KR"/>
        </w:rPr>
        <w:t>thin</w:t>
      </w:r>
      <w:r w:rsidR="007B5190">
        <w:rPr>
          <w:rFonts w:eastAsia="Batang"/>
          <w:snapToGrid w:val="0"/>
          <w:kern w:val="2"/>
          <w:szCs w:val="22"/>
          <w:lang w:eastAsia="ko-KR"/>
        </w:rPr>
        <w:t xml:space="preserve"> a NR carrier</w:t>
      </w:r>
      <w:r w:rsidRPr="00C87A6F">
        <w:rPr>
          <w:rFonts w:eastAsia="Batang"/>
          <w:snapToGrid w:val="0"/>
          <w:kern w:val="2"/>
          <w:szCs w:val="22"/>
          <w:lang w:eastAsia="ko-KR"/>
        </w:rPr>
        <w:t xml:space="preserve">. </w:t>
      </w:r>
    </w:p>
    <w:p w14:paraId="1515256A" w14:textId="77777777" w:rsidR="007B5190" w:rsidRPr="00C1164D" w:rsidRDefault="007B5190" w:rsidP="00AE60EC">
      <w:pPr>
        <w:widowControl w:val="0"/>
        <w:wordWrap w:val="0"/>
        <w:spacing w:after="120"/>
        <w:contextualSpacing/>
        <w:jc w:val="both"/>
        <w:rPr>
          <w:rFonts w:eastAsia="Batang"/>
          <w:snapToGrid w:val="0"/>
          <w:kern w:val="2"/>
          <w:szCs w:val="22"/>
          <w:lang w:eastAsia="ko-KR"/>
        </w:rPr>
      </w:pPr>
    </w:p>
    <w:p w14:paraId="0BA077FC" w14:textId="77777777" w:rsidR="007B5190" w:rsidRDefault="007B5190" w:rsidP="007B5190">
      <w:pPr>
        <w:widowControl w:val="0"/>
        <w:spacing w:after="0"/>
        <w:contextualSpacing/>
        <w:jc w:val="center"/>
        <w:rPr>
          <w:rFonts w:eastAsia="Batang"/>
          <w:snapToGrid w:val="0"/>
          <w:kern w:val="2"/>
          <w:sz w:val="22"/>
          <w:szCs w:val="22"/>
          <w:lang w:eastAsia="ko-KR"/>
        </w:rPr>
      </w:pPr>
      <w:r w:rsidRPr="00D70689">
        <w:rPr>
          <w:noProof/>
        </w:rPr>
        <w:drawing>
          <wp:inline distT="0" distB="0" distL="0" distR="0" wp14:anchorId="5D30C36B" wp14:editId="32C5B7EA">
            <wp:extent cx="4882009" cy="1228971"/>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060" cy="1235277"/>
                    </a:xfrm>
                    <a:prstGeom prst="rect">
                      <a:avLst/>
                    </a:prstGeom>
                    <a:noFill/>
                    <a:ln>
                      <a:noFill/>
                    </a:ln>
                  </pic:spPr>
                </pic:pic>
              </a:graphicData>
            </a:graphic>
          </wp:inline>
        </w:drawing>
      </w:r>
    </w:p>
    <w:p w14:paraId="2627A86F" w14:textId="16E315D2" w:rsidR="007B5190" w:rsidRPr="007B5190" w:rsidRDefault="007B5190" w:rsidP="007B5190">
      <w:pPr>
        <w:pStyle w:val="LGTdoc1"/>
        <w:spacing w:beforeLines="0" w:before="120" w:after="220" w:afterAutospacing="0"/>
        <w:jc w:val="center"/>
        <w:rPr>
          <w:rFonts w:eastAsiaTheme="minorEastAsia"/>
          <w:sz w:val="20"/>
          <w:szCs w:val="22"/>
          <w:lang w:eastAsia="zh-CN"/>
        </w:rPr>
      </w:pPr>
      <w:r w:rsidRPr="007B5190">
        <w:rPr>
          <w:kern w:val="2"/>
          <w:sz w:val="20"/>
          <w:szCs w:val="22"/>
        </w:rPr>
        <w:t xml:space="preserve">Figure </w:t>
      </w:r>
      <w:r w:rsidR="00970498">
        <w:rPr>
          <w:kern w:val="2"/>
          <w:sz w:val="20"/>
          <w:szCs w:val="22"/>
        </w:rPr>
        <w:t>2</w:t>
      </w:r>
      <w:r w:rsidRPr="007B5190">
        <w:rPr>
          <w:b w:val="0"/>
          <w:kern w:val="2"/>
          <w:sz w:val="20"/>
          <w:szCs w:val="22"/>
        </w:rPr>
        <w:t>: A NR slot with a mixed DL and UL for supporting URLCC</w:t>
      </w:r>
    </w:p>
    <w:p w14:paraId="74D24BC3" w14:textId="273F286D" w:rsidR="007B5190" w:rsidRDefault="007B5190" w:rsidP="007B5190">
      <w:pPr>
        <w:widowControl w:val="0"/>
        <w:wordWrap w:val="0"/>
        <w:spacing w:after="120"/>
        <w:contextualSpacing/>
        <w:jc w:val="both"/>
        <w:rPr>
          <w:rFonts w:eastAsia="Batang"/>
          <w:snapToGrid w:val="0"/>
          <w:kern w:val="2"/>
          <w:szCs w:val="22"/>
          <w:lang w:eastAsia="ko-KR"/>
        </w:rPr>
      </w:pPr>
      <w:r w:rsidRPr="007B5190">
        <w:rPr>
          <w:rFonts w:eastAsia="Batang" w:hint="eastAsia"/>
          <w:snapToGrid w:val="0"/>
          <w:kern w:val="2"/>
          <w:szCs w:val="22"/>
          <w:lang w:eastAsia="ko-KR"/>
        </w:rPr>
        <w:t>S</w:t>
      </w:r>
      <w:r w:rsidRPr="007B5190">
        <w:rPr>
          <w:rFonts w:eastAsia="Batang"/>
          <w:snapToGrid w:val="0"/>
          <w:kern w:val="2"/>
          <w:szCs w:val="22"/>
          <w:lang w:eastAsia="ko-KR"/>
        </w:rPr>
        <w:t>econdly, NR support</w:t>
      </w:r>
      <w:r w:rsidR="00F22B5F">
        <w:rPr>
          <w:rFonts w:eastAsia="Batang"/>
          <w:snapToGrid w:val="0"/>
          <w:kern w:val="2"/>
          <w:szCs w:val="22"/>
          <w:lang w:eastAsia="ko-KR"/>
        </w:rPr>
        <w:t>s</w:t>
      </w:r>
      <w:r w:rsidRPr="007B5190">
        <w:rPr>
          <w:rFonts w:eastAsia="Batang"/>
          <w:snapToGrid w:val="0"/>
          <w:kern w:val="2"/>
          <w:szCs w:val="22"/>
          <w:lang w:eastAsia="ko-KR"/>
        </w:rPr>
        <w:t xml:space="preserve"> both semi-static and dynamic TDD configuration. For dynamic </w:t>
      </w:r>
      <w:r w:rsidR="00672661">
        <w:rPr>
          <w:rFonts w:eastAsia="Batang"/>
          <w:snapToGrid w:val="0"/>
          <w:kern w:val="2"/>
          <w:szCs w:val="22"/>
          <w:lang w:eastAsia="ko-KR"/>
        </w:rPr>
        <w:t xml:space="preserve">TDD </w:t>
      </w:r>
      <w:r w:rsidRPr="007B5190">
        <w:rPr>
          <w:rFonts w:eastAsia="Batang"/>
          <w:snapToGrid w:val="0"/>
          <w:kern w:val="2"/>
          <w:szCs w:val="22"/>
          <w:lang w:eastAsia="ko-KR"/>
        </w:rPr>
        <w:t xml:space="preserve">configuration, the transmission direction of a NR slot or </w:t>
      </w:r>
      <w:r>
        <w:rPr>
          <w:rFonts w:eastAsia="Batang"/>
          <w:snapToGrid w:val="0"/>
          <w:kern w:val="2"/>
          <w:szCs w:val="22"/>
          <w:lang w:eastAsia="ko-KR"/>
        </w:rPr>
        <w:t xml:space="preserve">a portion of </w:t>
      </w:r>
      <w:r w:rsidRPr="007B5190">
        <w:rPr>
          <w:rFonts w:eastAsia="Batang"/>
          <w:snapToGrid w:val="0"/>
          <w:kern w:val="2"/>
          <w:szCs w:val="22"/>
          <w:lang w:eastAsia="ko-KR"/>
        </w:rPr>
        <w:t xml:space="preserve">the slot (i.e. flexible </w:t>
      </w:r>
      <w:r w:rsidR="00F22B5F">
        <w:rPr>
          <w:rFonts w:eastAsia="Batang"/>
          <w:snapToGrid w:val="0"/>
          <w:kern w:val="2"/>
          <w:szCs w:val="22"/>
          <w:lang w:eastAsia="ko-KR"/>
        </w:rPr>
        <w:t>symbols</w:t>
      </w:r>
      <w:r w:rsidR="00AB7BE7">
        <w:rPr>
          <w:rFonts w:eastAsia="Batang"/>
          <w:snapToGrid w:val="0"/>
          <w:kern w:val="2"/>
          <w:szCs w:val="22"/>
          <w:lang w:eastAsia="ko-KR"/>
        </w:rPr>
        <w:t xml:space="preserve"> in </w:t>
      </w:r>
      <w:r w:rsidR="00F22B5F">
        <w:rPr>
          <w:rFonts w:eastAsia="Batang"/>
          <w:snapToGrid w:val="0"/>
          <w:kern w:val="2"/>
          <w:szCs w:val="22"/>
          <w:lang w:eastAsia="ko-KR"/>
        </w:rPr>
        <w:t xml:space="preserve">a </w:t>
      </w:r>
      <w:r w:rsidR="00AB7BE7">
        <w:rPr>
          <w:rFonts w:eastAsia="Batang"/>
          <w:snapToGrid w:val="0"/>
          <w:kern w:val="2"/>
          <w:szCs w:val="22"/>
          <w:lang w:eastAsia="ko-KR"/>
        </w:rPr>
        <w:t>NR</w:t>
      </w:r>
      <w:r w:rsidR="00F22B5F">
        <w:rPr>
          <w:rFonts w:eastAsia="Batang"/>
          <w:snapToGrid w:val="0"/>
          <w:kern w:val="2"/>
          <w:szCs w:val="22"/>
          <w:lang w:eastAsia="ko-KR"/>
        </w:rPr>
        <w:t xml:space="preserve"> slot</w:t>
      </w:r>
      <w:r w:rsidRPr="007B5190">
        <w:rPr>
          <w:rFonts w:eastAsia="Batang"/>
          <w:snapToGrid w:val="0"/>
          <w:kern w:val="2"/>
          <w:szCs w:val="22"/>
          <w:lang w:eastAsia="ko-KR"/>
        </w:rPr>
        <w:t xml:space="preserve">) may be </w:t>
      </w:r>
      <w:r w:rsidR="00672661">
        <w:rPr>
          <w:rFonts w:eastAsia="Batang"/>
          <w:snapToGrid w:val="0"/>
          <w:kern w:val="2"/>
          <w:szCs w:val="22"/>
          <w:lang w:eastAsia="ko-KR"/>
        </w:rPr>
        <w:t xml:space="preserve">dynamically </w:t>
      </w:r>
      <w:r w:rsidRPr="007B5190">
        <w:rPr>
          <w:rFonts w:eastAsia="Batang"/>
          <w:snapToGrid w:val="0"/>
          <w:kern w:val="2"/>
          <w:szCs w:val="22"/>
          <w:lang w:eastAsia="ko-KR"/>
        </w:rPr>
        <w:t xml:space="preserve">configured. For example, </w:t>
      </w:r>
      <w:r w:rsidR="00F22B5F">
        <w:rPr>
          <w:rFonts w:eastAsia="Batang"/>
          <w:snapToGrid w:val="0"/>
          <w:kern w:val="2"/>
          <w:szCs w:val="22"/>
          <w:lang w:eastAsia="ko-KR"/>
        </w:rPr>
        <w:t xml:space="preserve">the group common </w:t>
      </w:r>
      <w:r w:rsidRPr="007B5190">
        <w:rPr>
          <w:rFonts w:eastAsia="Batang"/>
          <w:snapToGrid w:val="0"/>
          <w:kern w:val="2"/>
          <w:szCs w:val="22"/>
          <w:lang w:eastAsia="ko-KR"/>
        </w:rPr>
        <w:t xml:space="preserve">DCI format 2-0 </w:t>
      </w:r>
      <w:r w:rsidR="00F22B5F">
        <w:rPr>
          <w:rFonts w:eastAsia="Batang"/>
          <w:snapToGrid w:val="0"/>
          <w:kern w:val="2"/>
          <w:szCs w:val="22"/>
          <w:lang w:eastAsia="ko-KR"/>
        </w:rPr>
        <w:t xml:space="preserve">can be used to </w:t>
      </w:r>
      <w:r w:rsidR="00672661">
        <w:rPr>
          <w:rFonts w:eastAsia="Batang"/>
          <w:snapToGrid w:val="0"/>
          <w:kern w:val="2"/>
          <w:szCs w:val="22"/>
          <w:lang w:eastAsia="ko-KR"/>
        </w:rPr>
        <w:t>indicate</w:t>
      </w:r>
      <w:r w:rsidRPr="007B5190">
        <w:rPr>
          <w:rFonts w:eastAsia="Batang"/>
          <w:snapToGrid w:val="0"/>
          <w:kern w:val="2"/>
          <w:szCs w:val="22"/>
          <w:lang w:eastAsia="ko-KR"/>
        </w:rPr>
        <w:t xml:space="preserve"> </w:t>
      </w:r>
      <w:r w:rsidR="00F22B5F">
        <w:rPr>
          <w:rFonts w:eastAsia="Batang"/>
          <w:snapToGrid w:val="0"/>
          <w:kern w:val="2"/>
          <w:szCs w:val="22"/>
          <w:lang w:eastAsia="ko-KR"/>
        </w:rPr>
        <w:t xml:space="preserve">the slot format </w:t>
      </w:r>
      <w:r w:rsidR="00672661">
        <w:rPr>
          <w:rFonts w:eastAsia="Batang"/>
          <w:snapToGrid w:val="0"/>
          <w:kern w:val="2"/>
          <w:szCs w:val="22"/>
          <w:lang w:eastAsia="ko-KR"/>
        </w:rPr>
        <w:t>in a predefined periodicity</w:t>
      </w:r>
      <w:r w:rsidRPr="007B5190">
        <w:rPr>
          <w:rFonts w:eastAsia="Batang"/>
          <w:snapToGrid w:val="0"/>
          <w:kern w:val="2"/>
          <w:szCs w:val="22"/>
          <w:lang w:eastAsia="ko-KR"/>
        </w:rPr>
        <w:t xml:space="preserve">. </w:t>
      </w:r>
      <w:bookmarkStart w:id="4" w:name="_Hlk4760211"/>
      <w:r w:rsidRPr="007B5190">
        <w:rPr>
          <w:rFonts w:eastAsia="Batang"/>
          <w:snapToGrid w:val="0"/>
          <w:kern w:val="2"/>
          <w:szCs w:val="22"/>
          <w:lang w:eastAsia="ko-KR"/>
        </w:rPr>
        <w:t xml:space="preserve">Dynamic TDD </w:t>
      </w:r>
      <w:r w:rsidR="00F22B5F">
        <w:rPr>
          <w:rFonts w:eastAsia="Batang"/>
          <w:snapToGrid w:val="0"/>
          <w:kern w:val="2"/>
          <w:szCs w:val="22"/>
          <w:lang w:eastAsia="ko-KR"/>
        </w:rPr>
        <w:t xml:space="preserve">is </w:t>
      </w:r>
      <w:r w:rsidR="006A4940">
        <w:rPr>
          <w:rFonts w:eastAsia="Batang"/>
          <w:snapToGrid w:val="0"/>
          <w:kern w:val="2"/>
          <w:szCs w:val="22"/>
          <w:lang w:eastAsia="ko-KR"/>
        </w:rPr>
        <w:t xml:space="preserve">a key </w:t>
      </w:r>
      <w:r w:rsidR="00F22B5F">
        <w:rPr>
          <w:rFonts w:eastAsia="Batang"/>
          <w:snapToGrid w:val="0"/>
          <w:kern w:val="2"/>
          <w:szCs w:val="22"/>
          <w:lang w:eastAsia="ko-KR"/>
        </w:rPr>
        <w:t xml:space="preserve">NR feature providing significant gains </w:t>
      </w:r>
      <w:r w:rsidRPr="007B5190">
        <w:rPr>
          <w:rFonts w:eastAsia="Batang"/>
          <w:snapToGrid w:val="0"/>
          <w:kern w:val="2"/>
          <w:szCs w:val="22"/>
          <w:lang w:eastAsia="ko-KR"/>
        </w:rPr>
        <w:t>for traffic adaptation and latency reduction</w:t>
      </w:r>
      <w:bookmarkEnd w:id="4"/>
      <w:r w:rsidRPr="007B5190">
        <w:rPr>
          <w:rFonts w:eastAsia="Batang"/>
          <w:snapToGrid w:val="0"/>
          <w:kern w:val="2"/>
          <w:szCs w:val="22"/>
          <w:lang w:eastAsia="ko-KR"/>
        </w:rPr>
        <w:t xml:space="preserve">. However, </w:t>
      </w:r>
      <w:r w:rsidR="00571702">
        <w:rPr>
          <w:rFonts w:eastAsia="Batang"/>
          <w:snapToGrid w:val="0"/>
          <w:kern w:val="2"/>
          <w:szCs w:val="22"/>
          <w:lang w:eastAsia="ko-KR"/>
        </w:rPr>
        <w:t>LTE-MTC</w:t>
      </w:r>
      <w:r w:rsidRPr="007B5190">
        <w:rPr>
          <w:rFonts w:eastAsia="Batang"/>
          <w:snapToGrid w:val="0"/>
          <w:kern w:val="2"/>
          <w:szCs w:val="22"/>
          <w:lang w:eastAsia="ko-KR"/>
        </w:rPr>
        <w:t xml:space="preserve"> </w:t>
      </w:r>
      <w:r w:rsidR="00F22B5F">
        <w:rPr>
          <w:rFonts w:eastAsia="Batang"/>
          <w:snapToGrid w:val="0"/>
          <w:kern w:val="2"/>
          <w:szCs w:val="22"/>
          <w:lang w:eastAsia="ko-KR"/>
        </w:rPr>
        <w:t xml:space="preserve">only </w:t>
      </w:r>
      <w:r w:rsidRPr="007B5190">
        <w:rPr>
          <w:rFonts w:eastAsia="Batang"/>
          <w:snapToGrid w:val="0"/>
          <w:kern w:val="2"/>
          <w:szCs w:val="22"/>
          <w:lang w:eastAsia="ko-KR"/>
        </w:rPr>
        <w:t>support</w:t>
      </w:r>
      <w:r w:rsidR="00F22B5F">
        <w:rPr>
          <w:rFonts w:eastAsia="Batang"/>
          <w:snapToGrid w:val="0"/>
          <w:kern w:val="2"/>
          <w:szCs w:val="22"/>
          <w:lang w:eastAsia="ko-KR"/>
        </w:rPr>
        <w:t>s</w:t>
      </w:r>
      <w:r w:rsidRPr="007B5190">
        <w:rPr>
          <w:rFonts w:eastAsia="Batang"/>
          <w:snapToGrid w:val="0"/>
          <w:kern w:val="2"/>
          <w:szCs w:val="22"/>
          <w:lang w:eastAsia="ko-KR"/>
        </w:rPr>
        <w:t xml:space="preserve"> </w:t>
      </w:r>
      <w:r w:rsidR="006A4940">
        <w:rPr>
          <w:rFonts w:eastAsia="Batang"/>
          <w:snapToGrid w:val="0"/>
          <w:kern w:val="2"/>
          <w:szCs w:val="22"/>
          <w:lang w:eastAsia="ko-KR"/>
        </w:rPr>
        <w:t xml:space="preserve">LTE TDD UL/DL configurations which can only be changed semi-statically. </w:t>
      </w:r>
      <w:r w:rsidR="00A0524A">
        <w:rPr>
          <w:rFonts w:eastAsia="Batang"/>
          <w:snapToGrid w:val="0"/>
          <w:kern w:val="2"/>
          <w:szCs w:val="22"/>
          <w:lang w:eastAsia="ko-KR"/>
        </w:rPr>
        <w:t>W</w:t>
      </w:r>
      <w:r w:rsidR="006A4940">
        <w:rPr>
          <w:rFonts w:eastAsia="Batang"/>
          <w:snapToGrid w:val="0"/>
          <w:kern w:val="2"/>
          <w:szCs w:val="22"/>
          <w:lang w:eastAsia="ko-KR"/>
        </w:rPr>
        <w:t xml:space="preserve">hen LTE-MTC is deployed within a </w:t>
      </w:r>
      <w:r w:rsidR="008C53E8">
        <w:rPr>
          <w:rFonts w:eastAsia="Batang"/>
          <w:snapToGrid w:val="0"/>
          <w:kern w:val="2"/>
          <w:szCs w:val="22"/>
          <w:lang w:eastAsia="ko-KR"/>
        </w:rPr>
        <w:t xml:space="preserve">NR carrier, the semi-static resource reservation would restrict how NR TDD can be dynamically changed. Although the invalid subframes can be configured to LTE-MTC so that these can be used in a dynamic basis in NR, there is a significant throughput loss for LTE-MTC when more subframes are marked as invalid in LTE-MTC. </w:t>
      </w:r>
      <w:r w:rsidR="00CB2B67">
        <w:rPr>
          <w:rFonts w:eastAsia="Batang"/>
          <w:snapToGrid w:val="0"/>
          <w:kern w:val="2"/>
          <w:szCs w:val="22"/>
          <w:lang w:eastAsia="ko-KR"/>
        </w:rPr>
        <w:t>Also, for NR and LTE coexistence, NR</w:t>
      </w:r>
      <w:r w:rsidR="008C53E8">
        <w:rPr>
          <w:rFonts w:eastAsia="Batang"/>
          <w:snapToGrid w:val="0"/>
          <w:kern w:val="2"/>
          <w:szCs w:val="22"/>
          <w:lang w:eastAsia="ko-KR"/>
        </w:rPr>
        <w:t xml:space="preserve"> radio frame is </w:t>
      </w:r>
      <w:r w:rsidR="00CB2B67">
        <w:rPr>
          <w:rFonts w:eastAsia="Batang"/>
          <w:snapToGrid w:val="0"/>
          <w:kern w:val="2"/>
          <w:szCs w:val="22"/>
          <w:lang w:eastAsia="ko-KR"/>
        </w:rPr>
        <w:t>delayed</w:t>
      </w:r>
      <w:r w:rsidR="008C53E8">
        <w:rPr>
          <w:rFonts w:eastAsia="Batang"/>
          <w:snapToGrid w:val="0"/>
          <w:kern w:val="2"/>
          <w:szCs w:val="22"/>
          <w:lang w:eastAsia="ko-KR"/>
        </w:rPr>
        <w:t xml:space="preserve"> </w:t>
      </w:r>
      <w:r w:rsidR="00CB2B67">
        <w:rPr>
          <w:rFonts w:eastAsia="Batang"/>
          <w:snapToGrid w:val="0"/>
          <w:kern w:val="2"/>
          <w:szCs w:val="22"/>
          <w:lang w:eastAsia="ko-KR"/>
        </w:rPr>
        <w:t xml:space="preserve">so that DL and UL subframes are time aligned with NR and LTE, as shown in Figure </w:t>
      </w:r>
      <w:r w:rsidR="00970498">
        <w:rPr>
          <w:rFonts w:eastAsia="Batang"/>
          <w:snapToGrid w:val="0"/>
          <w:kern w:val="2"/>
          <w:szCs w:val="22"/>
          <w:lang w:eastAsia="ko-KR"/>
        </w:rPr>
        <w:t>3</w:t>
      </w:r>
      <w:r w:rsidR="00CB2B67">
        <w:rPr>
          <w:rFonts w:eastAsia="Batang"/>
          <w:snapToGrid w:val="0"/>
          <w:kern w:val="2"/>
          <w:szCs w:val="22"/>
          <w:lang w:eastAsia="ko-KR"/>
        </w:rPr>
        <w:t>. This would also restrict the number of the subframes that can be used in a dynamic basis in NR.</w:t>
      </w:r>
      <w:r w:rsidRPr="007B5190">
        <w:rPr>
          <w:rFonts w:eastAsia="Batang"/>
          <w:snapToGrid w:val="0"/>
          <w:kern w:val="2"/>
          <w:szCs w:val="22"/>
          <w:lang w:eastAsia="ko-KR"/>
        </w:rPr>
        <w:t xml:space="preserve"> </w:t>
      </w:r>
    </w:p>
    <w:p w14:paraId="0806F30C" w14:textId="77777777" w:rsidR="00616CA1" w:rsidRPr="007B5190" w:rsidRDefault="00616CA1" w:rsidP="007B5190">
      <w:pPr>
        <w:widowControl w:val="0"/>
        <w:wordWrap w:val="0"/>
        <w:spacing w:after="120"/>
        <w:contextualSpacing/>
        <w:jc w:val="both"/>
        <w:rPr>
          <w:rFonts w:eastAsia="Batang"/>
          <w:snapToGrid w:val="0"/>
          <w:kern w:val="2"/>
          <w:szCs w:val="22"/>
          <w:lang w:eastAsia="ko-KR"/>
        </w:rPr>
      </w:pPr>
    </w:p>
    <w:p w14:paraId="42B1605D" w14:textId="11056ABC" w:rsidR="007B5190" w:rsidRPr="007B5190" w:rsidRDefault="00571702" w:rsidP="007B5190">
      <w:pPr>
        <w:widowControl w:val="0"/>
        <w:spacing w:after="120"/>
        <w:contextualSpacing/>
        <w:jc w:val="center"/>
        <w:rPr>
          <w:rFonts w:eastAsia="Batang"/>
          <w:snapToGrid w:val="0"/>
          <w:kern w:val="2"/>
          <w:szCs w:val="22"/>
          <w:lang w:eastAsia="ko-KR"/>
        </w:rPr>
      </w:pPr>
      <w:r w:rsidRPr="00571702">
        <w:rPr>
          <w:noProof/>
        </w:rPr>
        <w:lastRenderedPageBreak/>
        <w:drawing>
          <wp:inline distT="0" distB="0" distL="0" distR="0" wp14:anchorId="4B98E03C" wp14:editId="53FDC275">
            <wp:extent cx="5649531" cy="8002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0972" cy="806087"/>
                    </a:xfrm>
                    <a:prstGeom prst="rect">
                      <a:avLst/>
                    </a:prstGeom>
                    <a:noFill/>
                    <a:ln>
                      <a:noFill/>
                    </a:ln>
                  </pic:spPr>
                </pic:pic>
              </a:graphicData>
            </a:graphic>
          </wp:inline>
        </w:drawing>
      </w:r>
    </w:p>
    <w:p w14:paraId="29CAB89D" w14:textId="53FF5A61" w:rsidR="007B5190" w:rsidRPr="007B5190" w:rsidRDefault="007B5190" w:rsidP="007B5190">
      <w:pPr>
        <w:pStyle w:val="LGTdoc1"/>
        <w:spacing w:beforeLines="0" w:before="120" w:after="220" w:afterAutospacing="0"/>
        <w:jc w:val="center"/>
        <w:rPr>
          <w:kern w:val="2"/>
          <w:sz w:val="20"/>
          <w:szCs w:val="22"/>
        </w:rPr>
      </w:pPr>
      <w:r w:rsidRPr="007B5190">
        <w:rPr>
          <w:kern w:val="2"/>
          <w:sz w:val="20"/>
          <w:szCs w:val="22"/>
        </w:rPr>
        <w:t xml:space="preserve">Figure </w:t>
      </w:r>
      <w:r w:rsidR="00970498">
        <w:rPr>
          <w:kern w:val="2"/>
          <w:sz w:val="20"/>
          <w:szCs w:val="22"/>
        </w:rPr>
        <w:t>3</w:t>
      </w:r>
      <w:r w:rsidRPr="007B5190">
        <w:rPr>
          <w:b w:val="0"/>
          <w:kern w:val="2"/>
          <w:sz w:val="20"/>
          <w:szCs w:val="22"/>
        </w:rPr>
        <w:t xml:space="preserve">: </w:t>
      </w:r>
      <w:r w:rsidR="003C477D">
        <w:rPr>
          <w:b w:val="0"/>
          <w:kern w:val="2"/>
          <w:sz w:val="20"/>
          <w:szCs w:val="22"/>
        </w:rPr>
        <w:t>LTE-MTC</w:t>
      </w:r>
      <w:r w:rsidRPr="007B5190">
        <w:rPr>
          <w:b w:val="0"/>
          <w:kern w:val="2"/>
          <w:sz w:val="20"/>
          <w:szCs w:val="22"/>
        </w:rPr>
        <w:t xml:space="preserve"> coexistence with NR with dynamic TDD configuration</w:t>
      </w:r>
    </w:p>
    <w:p w14:paraId="1D0C6D99" w14:textId="555D3601" w:rsidR="00E04389" w:rsidRDefault="00CB2B67" w:rsidP="00CB2B67">
      <w:pPr>
        <w:widowControl w:val="0"/>
        <w:wordWrap w:val="0"/>
        <w:spacing w:after="120"/>
        <w:contextualSpacing/>
        <w:jc w:val="both"/>
        <w:rPr>
          <w:rFonts w:eastAsia="Batang"/>
          <w:snapToGrid w:val="0"/>
          <w:kern w:val="2"/>
          <w:szCs w:val="22"/>
          <w:lang w:eastAsia="ko-KR"/>
        </w:rPr>
      </w:pPr>
      <w:r w:rsidRPr="00CB2B67">
        <w:rPr>
          <w:rFonts w:eastAsia="Batang"/>
          <w:snapToGrid w:val="0"/>
          <w:kern w:val="2"/>
          <w:szCs w:val="22"/>
          <w:lang w:eastAsia="ko-KR"/>
        </w:rPr>
        <w:t>To p</w:t>
      </w:r>
      <w:r>
        <w:rPr>
          <w:rFonts w:eastAsia="Batang"/>
          <w:snapToGrid w:val="0"/>
          <w:kern w:val="2"/>
          <w:szCs w:val="22"/>
          <w:lang w:eastAsia="ko-KR"/>
        </w:rPr>
        <w:t xml:space="preserve">rovide better coexistence with NR, finer resource reservation can be </w:t>
      </w:r>
      <w:r w:rsidR="007A7A31">
        <w:rPr>
          <w:rFonts w:eastAsia="Batang"/>
          <w:snapToGrid w:val="0"/>
          <w:kern w:val="2"/>
          <w:szCs w:val="22"/>
          <w:lang w:eastAsia="ko-KR"/>
        </w:rPr>
        <w:t>considered</w:t>
      </w:r>
      <w:r>
        <w:rPr>
          <w:rFonts w:eastAsia="Batang"/>
          <w:snapToGrid w:val="0"/>
          <w:kern w:val="2"/>
          <w:szCs w:val="22"/>
          <w:lang w:eastAsia="ko-KR"/>
        </w:rPr>
        <w:t xml:space="preserve"> in LTE-MTC. </w:t>
      </w:r>
      <w:r w:rsidR="007A7A31">
        <w:rPr>
          <w:rFonts w:eastAsia="Batang"/>
          <w:snapToGrid w:val="0"/>
          <w:kern w:val="2"/>
          <w:szCs w:val="22"/>
          <w:lang w:eastAsia="ko-KR"/>
        </w:rPr>
        <w:t xml:space="preserve">In addition to the subframe level resource reservation, the slot or mini-slot (i.e. 2, 4 or 7 symbols) level resource reservation can be </w:t>
      </w:r>
      <w:r w:rsidR="00387D96">
        <w:rPr>
          <w:rFonts w:eastAsia="Batang"/>
          <w:snapToGrid w:val="0"/>
          <w:kern w:val="2"/>
          <w:szCs w:val="22"/>
          <w:lang w:eastAsia="ko-KR"/>
        </w:rPr>
        <w:t>introduced</w:t>
      </w:r>
      <w:r w:rsidR="007A7A31">
        <w:rPr>
          <w:rFonts w:eastAsia="Batang"/>
          <w:snapToGrid w:val="0"/>
          <w:kern w:val="2"/>
          <w:szCs w:val="22"/>
          <w:lang w:eastAsia="ko-KR"/>
        </w:rPr>
        <w:t xml:space="preserve"> </w:t>
      </w:r>
      <w:r w:rsidR="00003E46">
        <w:rPr>
          <w:rFonts w:eastAsia="Batang"/>
          <w:snapToGrid w:val="0"/>
          <w:kern w:val="2"/>
          <w:szCs w:val="22"/>
          <w:lang w:eastAsia="ko-KR"/>
        </w:rPr>
        <w:t xml:space="preserve">so that </w:t>
      </w:r>
      <w:r w:rsidR="007A7A31">
        <w:rPr>
          <w:rFonts w:eastAsia="Batang"/>
          <w:snapToGrid w:val="0"/>
          <w:kern w:val="2"/>
          <w:szCs w:val="22"/>
          <w:lang w:eastAsia="ko-KR"/>
        </w:rPr>
        <w:t>LTE-MTC transmission in a portion of the subframe</w:t>
      </w:r>
      <w:r w:rsidR="00003E46">
        <w:rPr>
          <w:rFonts w:eastAsia="Batang"/>
          <w:snapToGrid w:val="0"/>
          <w:kern w:val="2"/>
          <w:szCs w:val="22"/>
          <w:lang w:eastAsia="ko-KR"/>
        </w:rPr>
        <w:t xml:space="preserve"> is supported</w:t>
      </w:r>
      <w:r w:rsidR="007A7A31">
        <w:rPr>
          <w:rFonts w:eastAsia="Batang"/>
          <w:snapToGrid w:val="0"/>
          <w:kern w:val="2"/>
          <w:szCs w:val="22"/>
          <w:lang w:eastAsia="ko-KR"/>
        </w:rPr>
        <w:t xml:space="preserve">. </w:t>
      </w:r>
      <w:r w:rsidR="00003E46">
        <w:rPr>
          <w:rFonts w:eastAsia="Batang"/>
          <w:snapToGrid w:val="0"/>
          <w:kern w:val="2"/>
          <w:szCs w:val="22"/>
          <w:lang w:eastAsia="ko-KR"/>
        </w:rPr>
        <w:t>For</w:t>
      </w:r>
      <w:r w:rsidR="007A7A31">
        <w:rPr>
          <w:rFonts w:eastAsia="Batang"/>
          <w:snapToGrid w:val="0"/>
          <w:kern w:val="2"/>
          <w:szCs w:val="22"/>
          <w:lang w:eastAsia="ko-KR"/>
        </w:rPr>
        <w:t xml:space="preserve"> backward compatibility, the subframe</w:t>
      </w:r>
      <w:r w:rsidR="00003E46">
        <w:rPr>
          <w:rFonts w:eastAsia="Batang"/>
          <w:snapToGrid w:val="0"/>
          <w:kern w:val="2"/>
          <w:szCs w:val="22"/>
          <w:lang w:eastAsia="ko-KR"/>
        </w:rPr>
        <w:t>s</w:t>
      </w:r>
      <w:r w:rsidR="007A7A31">
        <w:rPr>
          <w:rFonts w:eastAsia="Batang"/>
          <w:snapToGrid w:val="0"/>
          <w:kern w:val="2"/>
          <w:szCs w:val="22"/>
          <w:lang w:eastAsia="ko-KR"/>
        </w:rPr>
        <w:t xml:space="preserve"> with finer resource reservation </w:t>
      </w:r>
      <w:r w:rsidR="00003E46">
        <w:rPr>
          <w:rFonts w:eastAsia="Batang"/>
          <w:snapToGrid w:val="0"/>
          <w:kern w:val="2"/>
          <w:szCs w:val="22"/>
          <w:lang w:eastAsia="ko-KR"/>
        </w:rPr>
        <w:t>are</w:t>
      </w:r>
      <w:r w:rsidR="007A7A31">
        <w:rPr>
          <w:rFonts w:eastAsia="Batang"/>
          <w:snapToGrid w:val="0"/>
          <w:kern w:val="2"/>
          <w:szCs w:val="22"/>
          <w:lang w:eastAsia="ko-KR"/>
        </w:rPr>
        <w:t xml:space="preserve"> indicated as the invalid for legacy UEs, while Rel-16 and beyond UE can be allowed to use the available resources in these subframes based on additional signalling, i.e. either UE specific RRC signalling or SIB. For example, </w:t>
      </w:r>
      <w:r w:rsidR="00616CA1">
        <w:rPr>
          <w:rFonts w:eastAsia="Batang"/>
          <w:snapToGrid w:val="0"/>
          <w:kern w:val="2"/>
          <w:szCs w:val="22"/>
          <w:lang w:eastAsia="ko-KR"/>
        </w:rPr>
        <w:t xml:space="preserve">the </w:t>
      </w:r>
      <w:proofErr w:type="spellStart"/>
      <w:r w:rsidR="00616CA1">
        <w:rPr>
          <w:rFonts w:eastAsia="Batang"/>
          <w:snapToGrid w:val="0"/>
          <w:kern w:val="2"/>
          <w:szCs w:val="22"/>
          <w:lang w:eastAsia="ko-KR"/>
        </w:rPr>
        <w:t>eNB</w:t>
      </w:r>
      <w:proofErr w:type="spellEnd"/>
      <w:r w:rsidR="00616CA1">
        <w:rPr>
          <w:rFonts w:eastAsia="Batang"/>
          <w:snapToGrid w:val="0"/>
          <w:kern w:val="2"/>
          <w:szCs w:val="22"/>
          <w:lang w:eastAsia="ko-KR"/>
        </w:rPr>
        <w:t xml:space="preserve"> may signal</w:t>
      </w:r>
      <w:r w:rsidR="007A7A31">
        <w:rPr>
          <w:rFonts w:eastAsia="Batang"/>
          <w:snapToGrid w:val="0"/>
          <w:kern w:val="2"/>
          <w:szCs w:val="22"/>
          <w:lang w:eastAsia="ko-KR"/>
        </w:rPr>
        <w:t xml:space="preserve"> </w:t>
      </w:r>
      <w:r w:rsidR="00616CA1">
        <w:rPr>
          <w:rFonts w:eastAsia="Batang"/>
          <w:snapToGrid w:val="0"/>
          <w:kern w:val="2"/>
          <w:szCs w:val="22"/>
          <w:lang w:eastAsia="ko-KR"/>
        </w:rPr>
        <w:t xml:space="preserve">two levels of </w:t>
      </w:r>
      <w:r w:rsidR="007A7A31">
        <w:rPr>
          <w:rFonts w:eastAsia="Batang"/>
          <w:snapToGrid w:val="0"/>
          <w:kern w:val="2"/>
          <w:szCs w:val="22"/>
          <w:lang w:eastAsia="ko-KR"/>
        </w:rPr>
        <w:t xml:space="preserve">bitmap, the first bitmap having subframe level granularity same as legacy invalid </w:t>
      </w:r>
      <w:r w:rsidR="009E6913">
        <w:rPr>
          <w:rFonts w:eastAsia="Batang"/>
          <w:snapToGrid w:val="0"/>
          <w:kern w:val="2"/>
          <w:szCs w:val="22"/>
          <w:lang w:eastAsia="ko-KR"/>
        </w:rPr>
        <w:t xml:space="preserve">subframe configuration </w:t>
      </w:r>
      <w:r w:rsidR="007A7A31">
        <w:rPr>
          <w:rFonts w:eastAsia="Batang"/>
          <w:snapToGrid w:val="0"/>
          <w:kern w:val="2"/>
          <w:szCs w:val="22"/>
          <w:lang w:eastAsia="ko-KR"/>
        </w:rPr>
        <w:t xml:space="preserve">while the second bitmap with </w:t>
      </w:r>
      <w:r w:rsidR="009E6913">
        <w:rPr>
          <w:rFonts w:eastAsia="Batang"/>
          <w:snapToGrid w:val="0"/>
          <w:kern w:val="2"/>
          <w:szCs w:val="22"/>
          <w:lang w:eastAsia="ko-KR"/>
        </w:rPr>
        <w:t>finer</w:t>
      </w:r>
      <w:r w:rsidR="007A7A31">
        <w:rPr>
          <w:rFonts w:eastAsia="Batang"/>
          <w:snapToGrid w:val="0"/>
          <w:kern w:val="2"/>
          <w:szCs w:val="22"/>
          <w:lang w:eastAsia="ko-KR"/>
        </w:rPr>
        <w:t xml:space="preserve"> granularity </w:t>
      </w:r>
      <w:r w:rsidR="00003E46">
        <w:rPr>
          <w:rFonts w:eastAsia="Batang"/>
          <w:snapToGrid w:val="0"/>
          <w:kern w:val="2"/>
          <w:szCs w:val="22"/>
          <w:lang w:eastAsia="ko-KR"/>
        </w:rPr>
        <w:t xml:space="preserve">used </w:t>
      </w:r>
      <w:r w:rsidR="007A7A31">
        <w:rPr>
          <w:rFonts w:eastAsia="Batang"/>
          <w:snapToGrid w:val="0"/>
          <w:kern w:val="2"/>
          <w:szCs w:val="22"/>
          <w:lang w:eastAsia="ko-KR"/>
        </w:rPr>
        <w:t>for indicati</w:t>
      </w:r>
      <w:r w:rsidR="009E6913">
        <w:rPr>
          <w:rFonts w:eastAsia="Batang"/>
          <w:snapToGrid w:val="0"/>
          <w:kern w:val="2"/>
          <w:szCs w:val="22"/>
          <w:lang w:eastAsia="ko-KR"/>
        </w:rPr>
        <w:t xml:space="preserve">ng the available resources in the invalid subframes </w:t>
      </w:r>
      <w:r w:rsidR="00003E46">
        <w:rPr>
          <w:rFonts w:eastAsia="Batang"/>
          <w:snapToGrid w:val="0"/>
          <w:kern w:val="2"/>
          <w:szCs w:val="22"/>
          <w:lang w:eastAsia="ko-KR"/>
        </w:rPr>
        <w:t>configured by</w:t>
      </w:r>
      <w:r w:rsidR="009E6913">
        <w:rPr>
          <w:rFonts w:eastAsia="Batang"/>
          <w:snapToGrid w:val="0"/>
          <w:kern w:val="2"/>
          <w:szCs w:val="22"/>
          <w:lang w:eastAsia="ko-KR"/>
        </w:rPr>
        <w:t xml:space="preserve"> the first bitmap. </w:t>
      </w:r>
      <w:r w:rsidR="00616CA1">
        <w:rPr>
          <w:rFonts w:eastAsia="Batang"/>
          <w:snapToGrid w:val="0"/>
          <w:kern w:val="2"/>
          <w:szCs w:val="22"/>
          <w:lang w:eastAsia="ko-KR"/>
        </w:rPr>
        <w:t xml:space="preserve">Alternatively, </w:t>
      </w:r>
      <w:r w:rsidR="00894062">
        <w:rPr>
          <w:rFonts w:eastAsia="Batang"/>
          <w:snapToGrid w:val="0"/>
          <w:kern w:val="2"/>
          <w:szCs w:val="22"/>
          <w:lang w:eastAsia="ko-KR"/>
        </w:rPr>
        <w:t xml:space="preserve">time domain granularity of the </w:t>
      </w:r>
      <w:r w:rsidR="00616CA1">
        <w:rPr>
          <w:rFonts w:eastAsia="Batang"/>
          <w:snapToGrid w:val="0"/>
          <w:kern w:val="2"/>
          <w:szCs w:val="22"/>
          <w:lang w:eastAsia="ko-KR"/>
        </w:rPr>
        <w:t>second bitmap</w:t>
      </w:r>
      <w:r w:rsidR="00003E46">
        <w:rPr>
          <w:rFonts w:eastAsia="Batang"/>
          <w:snapToGrid w:val="0"/>
          <w:kern w:val="2"/>
          <w:szCs w:val="22"/>
          <w:lang w:eastAsia="ko-KR"/>
        </w:rPr>
        <w:t xml:space="preserve"> </w:t>
      </w:r>
      <w:r w:rsidR="00894062">
        <w:rPr>
          <w:rFonts w:eastAsia="Batang"/>
          <w:snapToGrid w:val="0"/>
          <w:kern w:val="2"/>
          <w:szCs w:val="22"/>
          <w:lang w:eastAsia="ko-KR"/>
        </w:rPr>
        <w:t xml:space="preserve">may be scaled dependent on the NR subcarrier spacing, </w:t>
      </w:r>
      <w:r w:rsidR="00616CA1">
        <w:rPr>
          <w:rFonts w:eastAsia="Batang"/>
          <w:snapToGrid w:val="0"/>
          <w:kern w:val="2"/>
          <w:szCs w:val="22"/>
          <w:lang w:eastAsia="ko-KR"/>
        </w:rPr>
        <w:t>0.5ms or 0.25ms</w:t>
      </w:r>
      <w:r w:rsidR="00894062">
        <w:rPr>
          <w:rFonts w:eastAsia="Batang"/>
          <w:snapToGrid w:val="0"/>
          <w:kern w:val="2"/>
          <w:szCs w:val="22"/>
          <w:lang w:eastAsia="ko-KR"/>
        </w:rPr>
        <w:t xml:space="preserve">. In such case, the second bitmap provides </w:t>
      </w:r>
      <w:r w:rsidR="00616CA1">
        <w:rPr>
          <w:rFonts w:eastAsia="Batang"/>
          <w:snapToGrid w:val="0"/>
          <w:kern w:val="2"/>
          <w:szCs w:val="22"/>
          <w:lang w:eastAsia="ko-KR"/>
        </w:rPr>
        <w:t xml:space="preserve">the available resources in a radio frame for Rel-16 and beyond UE. </w:t>
      </w:r>
    </w:p>
    <w:p w14:paraId="12B93BE5" w14:textId="30E5F56B" w:rsidR="00E04389" w:rsidRDefault="00E04389" w:rsidP="00E04389">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w:t>
      </w:r>
      <w:r>
        <w:rPr>
          <w:sz w:val="20"/>
          <w:szCs w:val="22"/>
        </w:rPr>
        <w:t xml:space="preserve">Support </w:t>
      </w:r>
      <w:r w:rsidR="00894062">
        <w:rPr>
          <w:sz w:val="20"/>
          <w:szCs w:val="22"/>
        </w:rPr>
        <w:t xml:space="preserve">finer granularity </w:t>
      </w:r>
      <w:r>
        <w:rPr>
          <w:sz w:val="20"/>
          <w:szCs w:val="22"/>
        </w:rPr>
        <w:t>resource reservation for LTE-MTC in Rel-16.</w:t>
      </w:r>
      <w:r w:rsidR="00894062">
        <w:rPr>
          <w:sz w:val="20"/>
          <w:szCs w:val="22"/>
        </w:rPr>
        <w:t xml:space="preserve"> T</w:t>
      </w:r>
      <w:r w:rsidR="00894062" w:rsidRPr="00894062">
        <w:rPr>
          <w:sz w:val="20"/>
          <w:szCs w:val="22"/>
        </w:rPr>
        <w:t xml:space="preserve">he time-domain granularity of the LTE-MTC valid subframe configuration </w:t>
      </w:r>
      <w:r w:rsidR="00894062">
        <w:rPr>
          <w:sz w:val="20"/>
          <w:szCs w:val="22"/>
        </w:rPr>
        <w:t>can</w:t>
      </w:r>
      <w:r w:rsidR="00894062" w:rsidRPr="00894062">
        <w:rPr>
          <w:sz w:val="20"/>
          <w:szCs w:val="22"/>
        </w:rPr>
        <w:t xml:space="preserve"> be scaled dependent on the NR subcarrier spacing</w:t>
      </w:r>
    </w:p>
    <w:p w14:paraId="01E5EB8C" w14:textId="30775C54" w:rsidR="006A4940" w:rsidRPr="007A7A31" w:rsidRDefault="00E04389" w:rsidP="00CB2B67">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Resource reservation configuration is semi-statically configured. </w:t>
      </w:r>
      <w:r w:rsidR="00722E0E">
        <w:rPr>
          <w:rFonts w:eastAsia="Batang"/>
          <w:snapToGrid w:val="0"/>
          <w:kern w:val="2"/>
          <w:szCs w:val="22"/>
          <w:lang w:eastAsia="ko-KR"/>
        </w:rPr>
        <w:t xml:space="preserve">However, in some cases, </w:t>
      </w:r>
      <w:r w:rsidR="009E6913">
        <w:rPr>
          <w:rFonts w:eastAsia="Batang"/>
          <w:snapToGrid w:val="0"/>
          <w:kern w:val="2"/>
          <w:szCs w:val="22"/>
          <w:lang w:eastAsia="ko-KR"/>
        </w:rPr>
        <w:t xml:space="preserve">dynamic DCI signalling </w:t>
      </w:r>
      <w:r w:rsidR="00722E0E">
        <w:rPr>
          <w:rFonts w:eastAsia="Batang"/>
          <w:snapToGrid w:val="0"/>
          <w:kern w:val="2"/>
          <w:szCs w:val="22"/>
          <w:lang w:eastAsia="ko-KR"/>
        </w:rPr>
        <w:t xml:space="preserve">can be </w:t>
      </w:r>
      <w:r w:rsidR="009E6913">
        <w:rPr>
          <w:rFonts w:eastAsia="Batang"/>
          <w:snapToGrid w:val="0"/>
          <w:kern w:val="2"/>
          <w:szCs w:val="22"/>
          <w:lang w:eastAsia="ko-KR"/>
        </w:rPr>
        <w:t xml:space="preserve">used to </w:t>
      </w:r>
      <w:r w:rsidR="00722E0E">
        <w:rPr>
          <w:rFonts w:eastAsia="Batang"/>
          <w:snapToGrid w:val="0"/>
          <w:kern w:val="2"/>
          <w:szCs w:val="22"/>
          <w:lang w:eastAsia="ko-KR"/>
        </w:rPr>
        <w:t xml:space="preserve">dynamically </w:t>
      </w:r>
      <w:r w:rsidR="009E6913">
        <w:rPr>
          <w:rFonts w:eastAsia="Batang"/>
          <w:snapToGrid w:val="0"/>
          <w:kern w:val="2"/>
          <w:szCs w:val="22"/>
          <w:lang w:eastAsia="ko-KR"/>
        </w:rPr>
        <w:t xml:space="preserve">indicate </w:t>
      </w:r>
      <w:r w:rsidR="00722E0E">
        <w:rPr>
          <w:rFonts w:eastAsia="Batang"/>
          <w:snapToGrid w:val="0"/>
          <w:kern w:val="2"/>
          <w:szCs w:val="22"/>
          <w:lang w:eastAsia="ko-KR"/>
        </w:rPr>
        <w:t xml:space="preserve">which reserved resources are used for the scheduled transmission, i.e., adaptation between the subframe level and finer granularity resource reservation. This is beneficial when dynamic TDD is used in NR and the </w:t>
      </w:r>
      <w:proofErr w:type="spellStart"/>
      <w:r w:rsidR="00722E0E">
        <w:rPr>
          <w:rFonts w:eastAsia="Batang"/>
          <w:snapToGrid w:val="0"/>
          <w:kern w:val="2"/>
          <w:szCs w:val="22"/>
          <w:lang w:eastAsia="ko-KR"/>
        </w:rPr>
        <w:t>eNB</w:t>
      </w:r>
      <w:proofErr w:type="spellEnd"/>
      <w:r w:rsidR="00722E0E">
        <w:rPr>
          <w:rFonts w:eastAsia="Batang"/>
          <w:snapToGrid w:val="0"/>
          <w:kern w:val="2"/>
          <w:szCs w:val="22"/>
          <w:lang w:eastAsia="ko-KR"/>
        </w:rPr>
        <w:t xml:space="preserve"> assigns the resources in the fixed DL and UL subframes for LTE-MTC transmission to avoid collision with NR.</w:t>
      </w:r>
      <w:r w:rsidR="008F251E">
        <w:rPr>
          <w:rFonts w:eastAsia="Batang"/>
          <w:snapToGrid w:val="0"/>
          <w:kern w:val="2"/>
          <w:szCs w:val="22"/>
          <w:lang w:eastAsia="ko-KR"/>
        </w:rPr>
        <w:t xml:space="preserve"> As another example, if NR URLCC is not scheduled in a subframe, then LTE-MTC can occupy the entire subframe and the subframe level resource reservation can be used in such case.</w:t>
      </w:r>
    </w:p>
    <w:p w14:paraId="37AADF5E" w14:textId="41B5B916" w:rsidR="009E6913" w:rsidRDefault="009E6913" w:rsidP="009E691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t>
      </w:r>
      <w:r w:rsidR="00722E0E">
        <w:rPr>
          <w:sz w:val="20"/>
          <w:szCs w:val="22"/>
        </w:rPr>
        <w:t>which reserved resources</w:t>
      </w:r>
      <w:r>
        <w:rPr>
          <w:sz w:val="20"/>
          <w:szCs w:val="22"/>
        </w:rPr>
        <w:t xml:space="preserve"> </w:t>
      </w:r>
      <w:r w:rsidR="00722E0E">
        <w:rPr>
          <w:sz w:val="20"/>
          <w:szCs w:val="22"/>
        </w:rPr>
        <w:t>are used</w:t>
      </w:r>
      <w:r w:rsidR="00616CA1">
        <w:rPr>
          <w:sz w:val="20"/>
          <w:szCs w:val="22"/>
        </w:rPr>
        <w:t xml:space="preserve"> for the scheduled PDSCH/PUSCH transmission</w:t>
      </w:r>
      <w:r>
        <w:rPr>
          <w:sz w:val="20"/>
          <w:szCs w:val="22"/>
        </w:rPr>
        <w:t xml:space="preserve"> </w:t>
      </w:r>
    </w:p>
    <w:p w14:paraId="1C9639DF" w14:textId="16138CA3" w:rsidR="00616CA1" w:rsidRDefault="008F251E" w:rsidP="008F251E">
      <w:pPr>
        <w:widowControl w:val="0"/>
        <w:wordWrap w:val="0"/>
        <w:spacing w:after="120"/>
        <w:contextualSpacing/>
        <w:jc w:val="both"/>
        <w:rPr>
          <w:rFonts w:eastAsia="Batang"/>
          <w:snapToGrid w:val="0"/>
          <w:kern w:val="2"/>
          <w:szCs w:val="22"/>
          <w:lang w:eastAsia="ko-KR"/>
        </w:rPr>
      </w:pPr>
      <w:r>
        <w:rPr>
          <w:rFonts w:eastAsia="Batang"/>
          <w:snapToGrid w:val="0"/>
          <w:kern w:val="2"/>
          <w:szCs w:val="22"/>
          <w:lang w:eastAsia="ko-KR"/>
        </w:rPr>
        <w:t xml:space="preserve">LTE-MTC transmission in the reserved resources can be either dropped or postponed. Postponing the LTE-MTC transmission is now used for subframe level resource reservation but would be complicated for the symbol level resource reservation. </w:t>
      </w:r>
      <w:r w:rsidR="00970498">
        <w:rPr>
          <w:rFonts w:eastAsia="Batang"/>
          <w:snapToGrid w:val="0"/>
          <w:kern w:val="2"/>
          <w:szCs w:val="22"/>
          <w:lang w:eastAsia="ko-KR"/>
        </w:rPr>
        <w:t xml:space="preserve">For small </w:t>
      </w:r>
      <w:r>
        <w:rPr>
          <w:rFonts w:eastAsia="Batang"/>
          <w:snapToGrid w:val="0"/>
          <w:kern w:val="2"/>
          <w:szCs w:val="22"/>
          <w:lang w:eastAsia="ko-KR"/>
        </w:rPr>
        <w:t>number of reserved symbols</w:t>
      </w:r>
      <w:r w:rsidR="00970498">
        <w:rPr>
          <w:rFonts w:eastAsia="Batang"/>
          <w:snapToGrid w:val="0"/>
          <w:kern w:val="2"/>
          <w:szCs w:val="22"/>
          <w:lang w:eastAsia="ko-KR"/>
        </w:rPr>
        <w:t xml:space="preserve">, the performance loss due to dropping on the reserved resource is not significant. However, </w:t>
      </w:r>
      <w:r w:rsidR="00B60E43">
        <w:rPr>
          <w:rFonts w:eastAsia="Batang"/>
          <w:snapToGrid w:val="0"/>
          <w:kern w:val="2"/>
          <w:szCs w:val="22"/>
          <w:lang w:eastAsia="ko-KR"/>
        </w:rPr>
        <w:t xml:space="preserve">postponing can be considered </w:t>
      </w:r>
      <w:r w:rsidR="00970498">
        <w:rPr>
          <w:rFonts w:eastAsia="Batang"/>
          <w:snapToGrid w:val="0"/>
          <w:kern w:val="2"/>
          <w:szCs w:val="22"/>
          <w:lang w:eastAsia="ko-KR"/>
        </w:rPr>
        <w:t>when the slot-level resource reservation is used</w:t>
      </w:r>
      <w:r w:rsidR="00B60E43">
        <w:rPr>
          <w:rFonts w:eastAsia="Batang"/>
          <w:snapToGrid w:val="0"/>
          <w:kern w:val="2"/>
          <w:szCs w:val="22"/>
          <w:lang w:eastAsia="ko-KR"/>
        </w:rPr>
        <w:t xml:space="preserve"> to avoid the performance loss.</w:t>
      </w:r>
    </w:p>
    <w:p w14:paraId="7E9192AB" w14:textId="3ECD8806" w:rsidR="00B60E43" w:rsidRDefault="00B60E43" w:rsidP="00B60E4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 xml:space="preserve">LTE-MTC transmission is postponed for the slot-level reserved resources </w:t>
      </w:r>
    </w:p>
    <w:p w14:paraId="4DCAFEB3" w14:textId="1810A8C5" w:rsidR="004D4A0A" w:rsidRPr="00616CA1" w:rsidRDefault="00924CE0" w:rsidP="00616CA1">
      <w:pPr>
        <w:pStyle w:val="Heading1"/>
      </w:pPr>
      <w:r w:rsidRPr="00616CA1">
        <w:t>4</w:t>
      </w:r>
      <w:r w:rsidR="00335A43" w:rsidRPr="00616CA1">
        <w:t xml:space="preserve"> Frequency hopping</w:t>
      </w:r>
    </w:p>
    <w:p w14:paraId="4C5DC371" w14:textId="4005EF66" w:rsidR="00B04628" w:rsidRPr="00C1164D" w:rsidRDefault="00E85600"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Another design challenge for </w:t>
      </w:r>
      <w:r w:rsidR="00924CE0">
        <w:rPr>
          <w:rFonts w:eastAsia="Batang"/>
          <w:snapToGrid w:val="0"/>
          <w:kern w:val="2"/>
          <w:szCs w:val="22"/>
          <w:lang w:eastAsia="ko-KR"/>
        </w:rPr>
        <w:t xml:space="preserve">LTE-MTC </w:t>
      </w:r>
      <w:r w:rsidRPr="00C1164D">
        <w:rPr>
          <w:rFonts w:eastAsia="Batang"/>
          <w:snapToGrid w:val="0"/>
          <w:kern w:val="2"/>
          <w:szCs w:val="22"/>
          <w:lang w:eastAsia="ko-KR"/>
        </w:rPr>
        <w:t xml:space="preserve">coexistence with NR is </w:t>
      </w:r>
      <w:r w:rsidR="00924CE0">
        <w:rPr>
          <w:rFonts w:eastAsia="Batang"/>
          <w:snapToGrid w:val="0"/>
          <w:kern w:val="2"/>
          <w:szCs w:val="22"/>
          <w:lang w:eastAsia="ko-KR"/>
        </w:rPr>
        <w:t xml:space="preserve">how </w:t>
      </w:r>
      <w:r w:rsidRPr="00C1164D">
        <w:rPr>
          <w:rFonts w:eastAsia="Batang"/>
          <w:snapToGrid w:val="0"/>
          <w:kern w:val="2"/>
          <w:szCs w:val="22"/>
          <w:lang w:eastAsia="ko-KR"/>
        </w:rPr>
        <w:t>to support frequency hopping</w:t>
      </w:r>
      <w:r w:rsidR="0039468F"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39468F" w:rsidRPr="00C1164D">
        <w:rPr>
          <w:rFonts w:eastAsia="Batang"/>
          <w:snapToGrid w:val="0"/>
          <w:kern w:val="2"/>
          <w:szCs w:val="22"/>
          <w:lang w:eastAsia="ko-KR"/>
        </w:rPr>
        <w:t>MTC</w:t>
      </w:r>
      <w:r w:rsidR="00D5391C" w:rsidRPr="00C1164D">
        <w:rPr>
          <w:rFonts w:eastAsia="Batang"/>
          <w:snapToGrid w:val="0"/>
          <w:kern w:val="2"/>
          <w:szCs w:val="22"/>
          <w:lang w:eastAsia="ko-KR"/>
        </w:rPr>
        <w:t xml:space="preserve">. In </w:t>
      </w:r>
      <w:r w:rsidR="00924CE0">
        <w:rPr>
          <w:rFonts w:eastAsia="Batang"/>
          <w:snapToGrid w:val="0"/>
          <w:kern w:val="2"/>
          <w:szCs w:val="22"/>
          <w:lang w:eastAsia="ko-KR"/>
        </w:rPr>
        <w:t>LTE-</w:t>
      </w:r>
      <w:r w:rsidR="00D5391C" w:rsidRPr="00C1164D">
        <w:rPr>
          <w:rFonts w:eastAsia="Batang"/>
          <w:snapToGrid w:val="0"/>
          <w:kern w:val="2"/>
          <w:szCs w:val="22"/>
          <w:lang w:eastAsia="ko-KR"/>
        </w:rPr>
        <w:t xml:space="preserve">MTC, frequency hopping is supported for system bandwidth larger than 1.4MHz. The frequency hopping </w:t>
      </w:r>
      <w:r w:rsidR="00C147DD" w:rsidRPr="00C1164D">
        <w:rPr>
          <w:rFonts w:eastAsia="Batang"/>
          <w:snapToGrid w:val="0"/>
          <w:kern w:val="2"/>
          <w:szCs w:val="22"/>
          <w:lang w:eastAsia="ko-KR"/>
        </w:rPr>
        <w:t xml:space="preserve">configuration includes a hopping timer interval and a configurable narrowband offset. The enabling of frequency hopping </w:t>
      </w:r>
      <w:r w:rsidR="00D5391C" w:rsidRPr="00C1164D">
        <w:rPr>
          <w:rFonts w:eastAsia="Batang"/>
          <w:snapToGrid w:val="0"/>
          <w:kern w:val="2"/>
          <w:szCs w:val="22"/>
          <w:lang w:eastAsia="ko-KR"/>
        </w:rPr>
        <w:t xml:space="preserve">can be </w:t>
      </w:r>
      <w:r w:rsidR="00C147DD" w:rsidRPr="00C1164D">
        <w:rPr>
          <w:rFonts w:eastAsia="Batang"/>
          <w:snapToGrid w:val="0"/>
          <w:kern w:val="2"/>
          <w:szCs w:val="22"/>
          <w:lang w:eastAsia="ko-KR"/>
        </w:rPr>
        <w:t xml:space="preserve">separately configured </w:t>
      </w:r>
      <w:r w:rsidR="00D5391C" w:rsidRPr="00C1164D">
        <w:rPr>
          <w:rFonts w:eastAsia="Batang"/>
          <w:snapToGrid w:val="0"/>
          <w:kern w:val="2"/>
          <w:szCs w:val="22"/>
          <w:lang w:eastAsia="ko-KR"/>
        </w:rPr>
        <w:t xml:space="preserve">for broadcast and unicast transmission. </w:t>
      </w:r>
      <w:r w:rsidR="00C147DD" w:rsidRPr="00C1164D">
        <w:rPr>
          <w:rFonts w:eastAsia="Batang"/>
          <w:snapToGrid w:val="0"/>
          <w:kern w:val="2"/>
          <w:szCs w:val="22"/>
          <w:lang w:eastAsia="ko-KR"/>
        </w:rPr>
        <w:t xml:space="preserve">The frequency hopping pattern may be </w:t>
      </w:r>
      <w:r w:rsidR="00D5391C" w:rsidRPr="00C1164D">
        <w:rPr>
          <w:rFonts w:eastAsia="Batang"/>
          <w:snapToGrid w:val="0"/>
          <w:kern w:val="2"/>
          <w:szCs w:val="22"/>
          <w:lang w:eastAsia="ko-KR"/>
        </w:rPr>
        <w:t xml:space="preserve">different for </w:t>
      </w:r>
      <w:r w:rsidR="00C147DD" w:rsidRPr="00C1164D">
        <w:rPr>
          <w:rFonts w:eastAsia="Batang"/>
          <w:snapToGrid w:val="0"/>
          <w:kern w:val="2"/>
          <w:szCs w:val="22"/>
          <w:lang w:eastAsia="ko-KR"/>
        </w:rPr>
        <w:t xml:space="preserve">each </w:t>
      </w:r>
      <w:r w:rsidR="00D5391C" w:rsidRPr="00C1164D">
        <w:rPr>
          <w:rFonts w:eastAsia="Batang"/>
          <w:snapToGrid w:val="0"/>
          <w:kern w:val="2"/>
          <w:szCs w:val="22"/>
          <w:lang w:eastAsia="ko-KR"/>
        </w:rPr>
        <w:t>physical channel. For SIB1 and paging</w:t>
      </w:r>
      <w:r w:rsidR="00C147DD" w:rsidRPr="00C1164D">
        <w:rPr>
          <w:rFonts w:eastAsia="Batang"/>
          <w:snapToGrid w:val="0"/>
          <w:kern w:val="2"/>
          <w:szCs w:val="22"/>
          <w:lang w:eastAsia="ko-KR"/>
        </w:rPr>
        <w:t xml:space="preserve"> MPDCCH</w:t>
      </w:r>
      <w:r w:rsidR="00D5391C" w:rsidRPr="00C1164D">
        <w:rPr>
          <w:rFonts w:eastAsia="Batang"/>
          <w:snapToGrid w:val="0"/>
          <w:kern w:val="2"/>
          <w:szCs w:val="22"/>
          <w:lang w:eastAsia="ko-KR"/>
        </w:rPr>
        <w:t xml:space="preserve">, </w:t>
      </w:r>
      <w:r w:rsidR="00B04628" w:rsidRPr="00C1164D">
        <w:rPr>
          <w:rFonts w:eastAsia="Batang"/>
          <w:snapToGrid w:val="0"/>
          <w:kern w:val="2"/>
          <w:szCs w:val="22"/>
          <w:lang w:eastAsia="ko-KR"/>
        </w:rPr>
        <w:t xml:space="preserve">the first narrowband </w:t>
      </w:r>
      <w:r w:rsidR="00E3041E" w:rsidRPr="00C1164D">
        <w:rPr>
          <w:rFonts w:eastAsia="Batang"/>
          <w:snapToGrid w:val="0"/>
          <w:kern w:val="2"/>
          <w:szCs w:val="22"/>
          <w:lang w:eastAsia="ko-KR"/>
        </w:rPr>
        <w:t xml:space="preserve">is </w:t>
      </w:r>
      <w:r w:rsidR="00B04628" w:rsidRPr="00C1164D">
        <w:rPr>
          <w:rFonts w:eastAsia="Batang"/>
          <w:snapToGrid w:val="0"/>
          <w:kern w:val="2"/>
          <w:szCs w:val="22"/>
          <w:lang w:eastAsia="ko-KR"/>
        </w:rPr>
        <w:t>determined by cell ID and/or UE ID</w:t>
      </w:r>
      <w:r w:rsidR="00E3041E" w:rsidRPr="00C1164D">
        <w:rPr>
          <w:rFonts w:eastAsia="Batang"/>
          <w:snapToGrid w:val="0"/>
          <w:kern w:val="2"/>
          <w:szCs w:val="22"/>
          <w:lang w:eastAsia="ko-KR"/>
        </w:rPr>
        <w:t xml:space="preserve"> </w:t>
      </w:r>
      <w:r w:rsidR="0039468F" w:rsidRPr="00C1164D">
        <w:rPr>
          <w:rFonts w:eastAsia="Batang"/>
          <w:snapToGrid w:val="0"/>
          <w:kern w:val="2"/>
          <w:szCs w:val="22"/>
          <w:lang w:eastAsia="ko-KR"/>
        </w:rPr>
        <w:t>and</w:t>
      </w:r>
      <w:r w:rsidR="00E3041E" w:rsidRPr="00C1164D">
        <w:rPr>
          <w:rFonts w:eastAsia="Batang"/>
          <w:snapToGrid w:val="0"/>
          <w:kern w:val="2"/>
          <w:szCs w:val="22"/>
          <w:lang w:eastAsia="ko-KR"/>
        </w:rPr>
        <w:t xml:space="preserve"> the two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overlapping with the 72 </w:t>
      </w:r>
      <w:proofErr w:type="spellStart"/>
      <w:r w:rsidR="00E3041E" w:rsidRPr="00C1164D">
        <w:rPr>
          <w:rFonts w:eastAsia="Batang"/>
          <w:snapToGrid w:val="0"/>
          <w:kern w:val="2"/>
          <w:szCs w:val="22"/>
          <w:lang w:eastAsia="ko-KR"/>
        </w:rPr>
        <w:t>center</w:t>
      </w:r>
      <w:proofErr w:type="spellEnd"/>
      <w:r w:rsidR="00E3041E" w:rsidRPr="00C1164D">
        <w:rPr>
          <w:rFonts w:eastAsia="Batang"/>
          <w:snapToGrid w:val="0"/>
          <w:kern w:val="2"/>
          <w:szCs w:val="22"/>
          <w:lang w:eastAsia="ko-KR"/>
        </w:rPr>
        <w:t xml:space="preserve"> subcarriers </w:t>
      </w:r>
      <w:r w:rsidR="0039468F" w:rsidRPr="00C1164D">
        <w:rPr>
          <w:rFonts w:eastAsia="Batang"/>
          <w:snapToGrid w:val="0"/>
          <w:kern w:val="2"/>
          <w:szCs w:val="22"/>
          <w:lang w:eastAsia="ko-KR"/>
        </w:rPr>
        <w:t xml:space="preserve">are </w:t>
      </w:r>
      <w:r w:rsidR="00E3041E" w:rsidRPr="00C1164D">
        <w:rPr>
          <w:rFonts w:eastAsia="Batang"/>
          <w:snapToGrid w:val="0"/>
          <w:kern w:val="2"/>
          <w:szCs w:val="22"/>
          <w:lang w:eastAsia="ko-KR"/>
        </w:rPr>
        <w:t>excluded from frequency hopping</w:t>
      </w:r>
      <w:r w:rsidR="00C147DD" w:rsidRPr="00C1164D">
        <w:rPr>
          <w:rFonts w:eastAsia="Batang"/>
          <w:snapToGrid w:val="0"/>
          <w:kern w:val="2"/>
          <w:szCs w:val="22"/>
          <w:lang w:eastAsia="ko-KR"/>
        </w:rPr>
        <w:t xml:space="preserve">, </w:t>
      </w:r>
      <w:r w:rsidR="0039468F" w:rsidRPr="00C1164D">
        <w:rPr>
          <w:rFonts w:eastAsia="Batang"/>
          <w:snapToGrid w:val="0"/>
          <w:kern w:val="2"/>
          <w:szCs w:val="22"/>
          <w:lang w:eastAsia="ko-KR"/>
        </w:rPr>
        <w:t>however</w:t>
      </w:r>
      <w:r w:rsidR="00C147DD" w:rsidRPr="00C1164D">
        <w:rPr>
          <w:rFonts w:eastAsia="Batang"/>
          <w:snapToGrid w:val="0"/>
          <w:kern w:val="2"/>
          <w:szCs w:val="22"/>
          <w:lang w:eastAsia="ko-KR"/>
        </w:rPr>
        <w:t xml:space="preserve"> for</w:t>
      </w:r>
      <w:r w:rsidR="00E3041E" w:rsidRPr="00C1164D">
        <w:rPr>
          <w:rFonts w:eastAsia="Batang"/>
          <w:snapToGrid w:val="0"/>
          <w:kern w:val="2"/>
          <w:szCs w:val="22"/>
          <w:lang w:eastAsia="ko-KR"/>
        </w:rPr>
        <w:t xml:space="preserve"> other DL transmission, all the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can be used</w:t>
      </w:r>
      <w:r w:rsidR="00A21C3E" w:rsidRPr="00C1164D">
        <w:rPr>
          <w:rFonts w:eastAsia="Batang"/>
          <w:snapToGrid w:val="0"/>
          <w:kern w:val="2"/>
          <w:szCs w:val="22"/>
          <w:lang w:eastAsia="ko-KR"/>
        </w:rPr>
        <w:t xml:space="preserve"> for frequency hopping</w:t>
      </w:r>
      <w:r w:rsidR="00E3041E" w:rsidRPr="00C1164D">
        <w:rPr>
          <w:rFonts w:eastAsia="Batang"/>
          <w:snapToGrid w:val="0"/>
          <w:kern w:val="2"/>
          <w:szCs w:val="22"/>
          <w:lang w:eastAsia="ko-KR"/>
        </w:rPr>
        <w:t xml:space="preserve">, </w:t>
      </w:r>
      <w:r w:rsidR="00A21C3E" w:rsidRPr="00C1164D">
        <w:rPr>
          <w:rFonts w:eastAsia="Batang"/>
          <w:snapToGrid w:val="0"/>
          <w:kern w:val="2"/>
          <w:szCs w:val="22"/>
          <w:lang w:eastAsia="ko-KR"/>
        </w:rPr>
        <w:t xml:space="preserve">that is, </w:t>
      </w:r>
      <w:r w:rsidR="00B04628" w:rsidRPr="00C1164D">
        <w:rPr>
          <w:rFonts w:eastAsia="Batang"/>
          <w:snapToGrid w:val="0"/>
          <w:kern w:val="2"/>
          <w:szCs w:val="22"/>
          <w:lang w:eastAsia="ko-KR"/>
        </w:rPr>
        <w:t xml:space="preserve">the first narrowband is determined by RRC or DCI and the other narrowband(s) are then determined based on a higher layer configured offset. </w:t>
      </w:r>
    </w:p>
    <w:p w14:paraId="0C37602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3B76B3F4" w14:textId="49165FD1" w:rsidR="00C147DD" w:rsidRPr="00C1164D" w:rsidRDefault="00B04628" w:rsidP="00D165E7">
      <w:pPr>
        <w:widowControl w:val="0"/>
        <w:wordWrap w:val="0"/>
        <w:spacing w:after="120"/>
        <w:contextualSpacing/>
        <w:jc w:val="both"/>
        <w:rPr>
          <w:rFonts w:eastAsia="Batang"/>
          <w:snapToGrid w:val="0"/>
          <w:kern w:val="2"/>
          <w:szCs w:val="22"/>
          <w:lang w:eastAsia="ko-KR"/>
        </w:rPr>
      </w:pPr>
      <w:r w:rsidRPr="00C1164D">
        <w:rPr>
          <w:rFonts w:eastAsia="Batang"/>
          <w:snapToGrid w:val="0"/>
          <w:kern w:val="2"/>
          <w:szCs w:val="22"/>
          <w:lang w:eastAsia="ko-KR"/>
        </w:rPr>
        <w:t xml:space="preserve">Figure </w:t>
      </w:r>
      <w:r w:rsidR="00B60E43">
        <w:rPr>
          <w:rFonts w:eastAsia="Batang"/>
          <w:snapToGrid w:val="0"/>
          <w:kern w:val="2"/>
          <w:szCs w:val="22"/>
          <w:lang w:eastAsia="ko-KR"/>
        </w:rPr>
        <w:t>4</w:t>
      </w:r>
      <w:r w:rsidRPr="00C1164D">
        <w:rPr>
          <w:rFonts w:eastAsia="Batang"/>
          <w:snapToGrid w:val="0"/>
          <w:kern w:val="2"/>
          <w:szCs w:val="22"/>
          <w:lang w:eastAsia="ko-KR"/>
        </w:rPr>
        <w:t xml:space="preserve"> shows an example of frequency hopping for SIB1, paging MPDCCH and PDSCH assuming 10MHz system bandwidth</w:t>
      </w:r>
      <w:r w:rsidR="00EA0473" w:rsidRPr="00C1164D">
        <w:rPr>
          <w:rFonts w:eastAsia="Batang"/>
          <w:snapToGrid w:val="0"/>
          <w:kern w:val="2"/>
          <w:szCs w:val="22"/>
          <w:lang w:eastAsia="ko-KR"/>
        </w:rPr>
        <w:t xml:space="preserve"> (e.g., total 8 </w:t>
      </w:r>
      <w:proofErr w:type="spellStart"/>
      <w:r w:rsidR="00EA0473" w:rsidRPr="00C1164D">
        <w:rPr>
          <w:rFonts w:eastAsia="Batang"/>
          <w:snapToGrid w:val="0"/>
          <w:kern w:val="2"/>
          <w:szCs w:val="22"/>
          <w:lang w:eastAsia="ko-KR"/>
        </w:rPr>
        <w:t>narrowbands</w:t>
      </w:r>
      <w:proofErr w:type="spellEnd"/>
      <w:r w:rsidR="00EA0473" w:rsidRPr="00C1164D">
        <w:rPr>
          <w:rFonts w:eastAsia="Batang"/>
          <w:snapToGrid w:val="0"/>
          <w:kern w:val="2"/>
          <w:szCs w:val="22"/>
          <w:lang w:eastAsia="ko-KR"/>
        </w:rPr>
        <w:t>)</w:t>
      </w:r>
      <w:r w:rsidRPr="00C1164D">
        <w:rPr>
          <w:rFonts w:eastAsia="Batang"/>
          <w:snapToGrid w:val="0"/>
          <w:kern w:val="2"/>
          <w:szCs w:val="22"/>
          <w:lang w:eastAsia="ko-KR"/>
        </w:rPr>
        <w:t>.</w:t>
      </w:r>
      <w:r w:rsidR="00EA0473" w:rsidRPr="00C1164D">
        <w:rPr>
          <w:rFonts w:eastAsia="Batang"/>
          <w:snapToGrid w:val="0"/>
          <w:kern w:val="2"/>
          <w:szCs w:val="22"/>
          <w:lang w:eastAsia="ko-KR"/>
        </w:rPr>
        <w:t xml:space="preserve"> SIB1 is hopped between narrowband 0 and 5 at different subframes, and for paging MPDCCH, narrowband 0 and 6 are used for UE #1 and narrowband 1 and 7 are used for UE #2. </w:t>
      </w:r>
      <w:r w:rsidR="00E3041E" w:rsidRPr="00C1164D">
        <w:rPr>
          <w:rFonts w:eastAsia="Batang"/>
          <w:snapToGrid w:val="0"/>
          <w:kern w:val="2"/>
          <w:szCs w:val="22"/>
          <w:lang w:eastAsia="ko-KR"/>
        </w:rPr>
        <w:t>T</w:t>
      </w:r>
      <w:r w:rsidR="00EA0473" w:rsidRPr="00C1164D">
        <w:rPr>
          <w:rFonts w:eastAsia="Batang"/>
          <w:snapToGrid w:val="0"/>
          <w:kern w:val="2"/>
          <w:szCs w:val="22"/>
          <w:lang w:eastAsia="ko-KR"/>
        </w:rPr>
        <w:t xml:space="preserve">he PDSCH of UE #1 is hopped between </w:t>
      </w:r>
      <w:r w:rsidR="0039468F" w:rsidRPr="00C1164D">
        <w:rPr>
          <w:rFonts w:eastAsia="Batang"/>
          <w:snapToGrid w:val="0"/>
          <w:kern w:val="2"/>
          <w:szCs w:val="22"/>
          <w:lang w:eastAsia="ko-KR"/>
        </w:rPr>
        <w:t xml:space="preserve">narrowband </w:t>
      </w:r>
      <w:r w:rsidR="00E3041E" w:rsidRPr="00C1164D">
        <w:rPr>
          <w:rFonts w:eastAsia="Batang"/>
          <w:snapToGrid w:val="0"/>
          <w:kern w:val="2"/>
          <w:szCs w:val="22"/>
          <w:lang w:eastAsia="ko-KR"/>
        </w:rPr>
        <w:t xml:space="preserve">0 and 4 every 4 subframes and the PDSCH of UE #2 is hopped between narrowband 1 and 5. </w:t>
      </w:r>
      <w:r w:rsidR="00335A43" w:rsidRPr="00C1164D">
        <w:rPr>
          <w:rFonts w:eastAsia="Batang"/>
          <w:snapToGrid w:val="0"/>
          <w:kern w:val="2"/>
          <w:szCs w:val="22"/>
          <w:lang w:eastAsia="ko-KR"/>
        </w:rPr>
        <w:t>E</w:t>
      </w:r>
      <w:r w:rsidR="00E3041E" w:rsidRPr="00C1164D">
        <w:rPr>
          <w:rFonts w:eastAsia="Batang"/>
          <w:snapToGrid w:val="0"/>
          <w:kern w:val="2"/>
          <w:szCs w:val="22"/>
          <w:lang w:eastAsia="ko-KR"/>
        </w:rPr>
        <w:t xml:space="preserve">ven the same starting narrowband </w:t>
      </w:r>
      <w:r w:rsidR="0039468F" w:rsidRPr="00C1164D">
        <w:rPr>
          <w:rFonts w:eastAsia="Batang"/>
          <w:snapToGrid w:val="0"/>
          <w:kern w:val="2"/>
          <w:szCs w:val="22"/>
          <w:lang w:eastAsia="ko-KR"/>
        </w:rPr>
        <w:t xml:space="preserve">is </w:t>
      </w:r>
      <w:r w:rsidR="00335A43" w:rsidRPr="00C1164D">
        <w:rPr>
          <w:rFonts w:eastAsia="Batang"/>
          <w:snapToGrid w:val="0"/>
          <w:kern w:val="2"/>
          <w:szCs w:val="22"/>
          <w:lang w:eastAsia="ko-KR"/>
        </w:rPr>
        <w:t>used</w:t>
      </w:r>
      <w:r w:rsidR="0039468F" w:rsidRPr="00C1164D">
        <w:rPr>
          <w:rFonts w:eastAsia="Batang"/>
          <w:snapToGrid w:val="0"/>
          <w:kern w:val="2"/>
          <w:szCs w:val="22"/>
          <w:lang w:eastAsia="ko-KR"/>
        </w:rPr>
        <w:t xml:space="preserve"> </w:t>
      </w:r>
      <w:r w:rsidR="00E3041E" w:rsidRPr="00C1164D">
        <w:rPr>
          <w:rFonts w:eastAsia="Batang"/>
          <w:snapToGrid w:val="0"/>
          <w:kern w:val="2"/>
          <w:szCs w:val="22"/>
          <w:lang w:eastAsia="ko-KR"/>
        </w:rPr>
        <w:t xml:space="preserve">for </w:t>
      </w:r>
      <w:r w:rsidR="00335A43" w:rsidRPr="00C1164D">
        <w:rPr>
          <w:rFonts w:eastAsia="Batang"/>
          <w:snapToGrid w:val="0"/>
          <w:kern w:val="2"/>
          <w:szCs w:val="22"/>
          <w:lang w:eastAsia="ko-KR"/>
        </w:rPr>
        <w:t xml:space="preserve">paging </w:t>
      </w:r>
      <w:r w:rsidR="00E3041E" w:rsidRPr="00C1164D">
        <w:rPr>
          <w:rFonts w:eastAsia="Batang"/>
          <w:snapToGrid w:val="0"/>
          <w:kern w:val="2"/>
          <w:szCs w:val="22"/>
          <w:lang w:eastAsia="ko-KR"/>
        </w:rPr>
        <w:t xml:space="preserve">MPDCCH and </w:t>
      </w:r>
      <w:r w:rsidR="0039468F" w:rsidRPr="00C1164D">
        <w:rPr>
          <w:rFonts w:eastAsia="Batang"/>
          <w:snapToGrid w:val="0"/>
          <w:kern w:val="2"/>
          <w:szCs w:val="22"/>
          <w:lang w:eastAsia="ko-KR"/>
        </w:rPr>
        <w:t>PDSCH</w:t>
      </w:r>
      <w:r w:rsidR="00E3041E" w:rsidRPr="00C1164D">
        <w:rPr>
          <w:rFonts w:eastAsia="Batang"/>
          <w:snapToGrid w:val="0"/>
          <w:kern w:val="2"/>
          <w:szCs w:val="22"/>
          <w:lang w:eastAsia="ko-KR"/>
        </w:rPr>
        <w:t xml:space="preserve"> the </w:t>
      </w:r>
      <w:r w:rsidR="0039468F" w:rsidRPr="00C1164D">
        <w:rPr>
          <w:rFonts w:eastAsia="Batang"/>
          <w:snapToGrid w:val="0"/>
          <w:kern w:val="2"/>
          <w:szCs w:val="22"/>
          <w:lang w:eastAsia="ko-KR"/>
        </w:rPr>
        <w:t xml:space="preserve">other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are </w:t>
      </w:r>
      <w:r w:rsidR="00E3041E" w:rsidRPr="00C1164D">
        <w:rPr>
          <w:rFonts w:eastAsia="Batang"/>
          <w:snapToGrid w:val="0"/>
          <w:kern w:val="2"/>
          <w:szCs w:val="22"/>
          <w:lang w:eastAsia="ko-KR"/>
        </w:rPr>
        <w:t xml:space="preserve">different </w:t>
      </w:r>
      <w:r w:rsidR="00335A43" w:rsidRPr="00C1164D">
        <w:rPr>
          <w:rFonts w:eastAsia="Batang"/>
          <w:snapToGrid w:val="0"/>
          <w:kern w:val="2"/>
          <w:szCs w:val="22"/>
          <w:lang w:eastAsia="ko-KR"/>
        </w:rPr>
        <w:t xml:space="preserve">due to different </w:t>
      </w:r>
      <w:r w:rsidR="0039468F" w:rsidRPr="00C1164D">
        <w:rPr>
          <w:rFonts w:eastAsia="Batang"/>
          <w:snapToGrid w:val="0"/>
          <w:kern w:val="2"/>
          <w:szCs w:val="22"/>
          <w:lang w:eastAsia="ko-KR"/>
        </w:rPr>
        <w:t>s</w:t>
      </w:r>
      <w:r w:rsidR="00E3041E" w:rsidRPr="00C1164D">
        <w:rPr>
          <w:rFonts w:eastAsia="Batang"/>
          <w:snapToGrid w:val="0"/>
          <w:kern w:val="2"/>
          <w:szCs w:val="22"/>
          <w:lang w:eastAsia="ko-KR"/>
        </w:rPr>
        <w:t>et</w:t>
      </w:r>
      <w:r w:rsidR="00335A43" w:rsidRPr="00C1164D">
        <w:rPr>
          <w:rFonts w:eastAsia="Batang"/>
          <w:snapToGrid w:val="0"/>
          <w:kern w:val="2"/>
          <w:szCs w:val="22"/>
          <w:lang w:eastAsia="ko-KR"/>
        </w:rPr>
        <w:t>s</w:t>
      </w:r>
      <w:r w:rsidR="00E3041E" w:rsidRPr="00C1164D">
        <w:rPr>
          <w:rFonts w:eastAsia="Batang"/>
          <w:snapToGrid w:val="0"/>
          <w:kern w:val="2"/>
          <w:szCs w:val="22"/>
          <w:lang w:eastAsia="ko-KR"/>
        </w:rPr>
        <w:t xml:space="preserve"> of </w:t>
      </w:r>
      <w:proofErr w:type="spellStart"/>
      <w:r w:rsidR="00E3041E" w:rsidRPr="00C1164D">
        <w:rPr>
          <w:rFonts w:eastAsia="Batang"/>
          <w:snapToGrid w:val="0"/>
          <w:kern w:val="2"/>
          <w:szCs w:val="22"/>
          <w:lang w:eastAsia="ko-KR"/>
        </w:rPr>
        <w:t>narrowbands</w:t>
      </w:r>
      <w:proofErr w:type="spellEnd"/>
      <w:r w:rsidR="00E3041E" w:rsidRPr="00C1164D">
        <w:rPr>
          <w:rFonts w:eastAsia="Batang"/>
          <w:snapToGrid w:val="0"/>
          <w:kern w:val="2"/>
          <w:szCs w:val="22"/>
          <w:lang w:eastAsia="ko-KR"/>
        </w:rPr>
        <w:t xml:space="preserve"> for frequency hopping</w:t>
      </w:r>
      <w:r w:rsidR="0039468F"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used </w:t>
      </w:r>
      <w:r w:rsidR="0039468F" w:rsidRPr="00C1164D">
        <w:rPr>
          <w:rFonts w:eastAsia="Batang"/>
          <w:snapToGrid w:val="0"/>
          <w:kern w:val="2"/>
          <w:szCs w:val="22"/>
          <w:lang w:eastAsia="ko-KR"/>
        </w:rPr>
        <w:t>for paging MPDCCH and PDSCH</w:t>
      </w:r>
      <w:r w:rsidR="00E3041E" w:rsidRPr="00C1164D">
        <w:rPr>
          <w:rFonts w:eastAsia="Batang"/>
          <w:snapToGrid w:val="0"/>
          <w:kern w:val="2"/>
          <w:szCs w:val="22"/>
          <w:lang w:eastAsia="ko-KR"/>
        </w:rPr>
        <w:t xml:space="preserve">. </w:t>
      </w:r>
    </w:p>
    <w:p w14:paraId="687DAA86" w14:textId="77777777" w:rsidR="00B04628" w:rsidRPr="00C1164D" w:rsidRDefault="00B04628" w:rsidP="00D165E7">
      <w:pPr>
        <w:widowControl w:val="0"/>
        <w:wordWrap w:val="0"/>
        <w:spacing w:after="120"/>
        <w:contextualSpacing/>
        <w:jc w:val="both"/>
        <w:rPr>
          <w:rFonts w:eastAsia="Batang"/>
          <w:snapToGrid w:val="0"/>
          <w:kern w:val="2"/>
          <w:szCs w:val="22"/>
          <w:lang w:eastAsia="ko-KR"/>
        </w:rPr>
      </w:pPr>
    </w:p>
    <w:p w14:paraId="4CC8FB4A" w14:textId="306AAB5C" w:rsidR="00B04628" w:rsidRPr="00C1164D" w:rsidRDefault="00B04628" w:rsidP="00B04628">
      <w:pPr>
        <w:widowControl w:val="0"/>
        <w:spacing w:after="120"/>
        <w:contextualSpacing/>
        <w:jc w:val="center"/>
        <w:rPr>
          <w:rFonts w:eastAsia="Batang"/>
          <w:snapToGrid w:val="0"/>
          <w:kern w:val="2"/>
          <w:szCs w:val="22"/>
          <w:lang w:eastAsia="ko-KR"/>
        </w:rPr>
      </w:pPr>
      <w:r w:rsidRPr="00C1164D">
        <w:rPr>
          <w:noProof/>
          <w:sz w:val="16"/>
        </w:rPr>
        <w:lastRenderedPageBreak/>
        <w:drawing>
          <wp:inline distT="0" distB="0" distL="0" distR="0" wp14:anchorId="7FBADAF2" wp14:editId="40BC0CD9">
            <wp:extent cx="6120765" cy="14732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473276"/>
                    </a:xfrm>
                    <a:prstGeom prst="rect">
                      <a:avLst/>
                    </a:prstGeom>
                    <a:noFill/>
                    <a:ln>
                      <a:noFill/>
                    </a:ln>
                  </pic:spPr>
                </pic:pic>
              </a:graphicData>
            </a:graphic>
          </wp:inline>
        </w:drawing>
      </w:r>
    </w:p>
    <w:p w14:paraId="6E9C8464" w14:textId="7CFE1FE1" w:rsidR="00B04628" w:rsidRPr="00C1164D" w:rsidRDefault="00B04628" w:rsidP="00B04628">
      <w:pPr>
        <w:pStyle w:val="LGTdoc1"/>
        <w:spacing w:beforeLines="0" w:before="120" w:after="220" w:afterAutospacing="0"/>
        <w:jc w:val="center"/>
        <w:rPr>
          <w:rFonts w:eastAsiaTheme="minorEastAsia"/>
          <w:sz w:val="20"/>
          <w:szCs w:val="22"/>
          <w:lang w:eastAsia="zh-CN"/>
        </w:rPr>
      </w:pPr>
      <w:r w:rsidRPr="00C1164D">
        <w:rPr>
          <w:kern w:val="2"/>
          <w:sz w:val="20"/>
          <w:szCs w:val="22"/>
        </w:rPr>
        <w:t xml:space="preserve">Figure </w:t>
      </w:r>
      <w:r w:rsidR="00B60E43">
        <w:rPr>
          <w:kern w:val="2"/>
          <w:sz w:val="20"/>
          <w:szCs w:val="22"/>
        </w:rPr>
        <w:t>4</w:t>
      </w:r>
      <w:r w:rsidRPr="00C1164D">
        <w:rPr>
          <w:b w:val="0"/>
          <w:kern w:val="2"/>
          <w:sz w:val="20"/>
          <w:szCs w:val="22"/>
        </w:rPr>
        <w:t>: Frequency hopping for SIB1, paging MPDCCH and PDSCH</w:t>
      </w:r>
    </w:p>
    <w:p w14:paraId="6310B219" w14:textId="3342EB22" w:rsidR="00A21C3E" w:rsidRPr="00C1164D" w:rsidRDefault="00A21C3E"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From the above example, it can be seen the support of frequency hopping </w:t>
      </w:r>
      <w:r w:rsidRPr="00C1164D">
        <w:rPr>
          <w:rFonts w:eastAsia="Batang"/>
          <w:snapToGrid w:val="0"/>
          <w:kern w:val="2"/>
          <w:szCs w:val="22"/>
          <w:lang w:eastAsia="ko-KR"/>
        </w:rPr>
        <w:t>especially</w:t>
      </w:r>
      <w:r w:rsidRPr="00C1164D">
        <w:rPr>
          <w:rFonts w:eastAsia="Batang" w:hint="eastAsia"/>
          <w:snapToGrid w:val="0"/>
          <w:kern w:val="2"/>
          <w:szCs w:val="22"/>
          <w:lang w:eastAsia="ko-KR"/>
        </w:rPr>
        <w:t xml:space="preserve"> </w:t>
      </w:r>
      <w:r w:rsidRPr="00C1164D">
        <w:rPr>
          <w:rFonts w:eastAsia="Batang"/>
          <w:snapToGrid w:val="0"/>
          <w:kern w:val="2"/>
          <w:szCs w:val="22"/>
          <w:lang w:eastAsia="ko-KR"/>
        </w:rPr>
        <w:t xml:space="preserve">for paging will cause a waste of resources in NR. </w:t>
      </w:r>
      <w:r w:rsidR="00335A43" w:rsidRPr="00C1164D">
        <w:rPr>
          <w:rFonts w:eastAsia="Batang"/>
          <w:snapToGrid w:val="0"/>
          <w:kern w:val="2"/>
          <w:szCs w:val="22"/>
          <w:lang w:eastAsia="ko-KR"/>
        </w:rPr>
        <w:t>M</w:t>
      </w:r>
      <w:r w:rsidRPr="00C1164D">
        <w:rPr>
          <w:rFonts w:eastAsia="Batang"/>
          <w:snapToGrid w:val="0"/>
          <w:kern w:val="2"/>
          <w:szCs w:val="22"/>
          <w:lang w:eastAsia="ko-KR"/>
        </w:rPr>
        <w:t xml:space="preserve">ore </w:t>
      </w:r>
      <w:r w:rsidR="00924CE0">
        <w:rPr>
          <w:rFonts w:eastAsia="Batang"/>
          <w:snapToGrid w:val="0"/>
          <w:kern w:val="2"/>
          <w:szCs w:val="22"/>
          <w:lang w:eastAsia="ko-KR"/>
        </w:rPr>
        <w:t>resources</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need to </w:t>
      </w:r>
      <w:r w:rsidRPr="00C1164D">
        <w:rPr>
          <w:rFonts w:eastAsia="Batang"/>
          <w:snapToGrid w:val="0"/>
          <w:kern w:val="2"/>
          <w:szCs w:val="22"/>
          <w:lang w:eastAsia="ko-KR"/>
        </w:rPr>
        <w:t>be reserved</w:t>
      </w:r>
      <w:r w:rsidR="00335A43" w:rsidRPr="00C1164D">
        <w:rPr>
          <w:rFonts w:eastAsia="Batang"/>
          <w:snapToGrid w:val="0"/>
          <w:kern w:val="2"/>
          <w:szCs w:val="22"/>
          <w:lang w:eastAsia="ko-KR"/>
        </w:rPr>
        <w:t xml:space="preserve"> for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which implies </w:t>
      </w:r>
      <w:r w:rsidR="00924CE0">
        <w:rPr>
          <w:rFonts w:eastAsia="Batang"/>
          <w:snapToGrid w:val="0"/>
          <w:kern w:val="2"/>
          <w:szCs w:val="22"/>
          <w:lang w:eastAsia="ko-KR"/>
        </w:rPr>
        <w:t xml:space="preserve">a </w:t>
      </w:r>
      <w:r w:rsidR="00BF77D6">
        <w:rPr>
          <w:rFonts w:eastAsia="Batang"/>
          <w:snapToGrid w:val="0"/>
          <w:kern w:val="2"/>
          <w:szCs w:val="22"/>
          <w:lang w:eastAsia="ko-KR"/>
        </w:rPr>
        <w:t xml:space="preserve">throughput </w:t>
      </w:r>
      <w:r w:rsidR="00335A43" w:rsidRPr="00C1164D">
        <w:rPr>
          <w:rFonts w:eastAsia="Batang"/>
          <w:snapToGrid w:val="0"/>
          <w:kern w:val="2"/>
          <w:szCs w:val="22"/>
          <w:lang w:eastAsia="ko-KR"/>
        </w:rPr>
        <w:t>loss</w:t>
      </w:r>
      <w:r w:rsidR="00BF77D6">
        <w:rPr>
          <w:rFonts w:eastAsia="Batang"/>
          <w:snapToGrid w:val="0"/>
          <w:kern w:val="2"/>
          <w:szCs w:val="22"/>
          <w:lang w:eastAsia="ko-KR"/>
        </w:rPr>
        <w:t xml:space="preserve"> for NR</w:t>
      </w:r>
      <w:r w:rsidRPr="00C1164D">
        <w:rPr>
          <w:rFonts w:eastAsia="Batang"/>
          <w:snapToGrid w:val="0"/>
          <w:kern w:val="2"/>
          <w:szCs w:val="22"/>
          <w:lang w:eastAsia="ko-KR"/>
        </w:rPr>
        <w:t xml:space="preserve">. </w:t>
      </w:r>
      <w:r w:rsidR="00335A43" w:rsidRPr="00C1164D">
        <w:rPr>
          <w:rFonts w:eastAsia="Batang"/>
          <w:snapToGrid w:val="0"/>
          <w:kern w:val="2"/>
          <w:szCs w:val="22"/>
          <w:lang w:eastAsia="ko-KR"/>
        </w:rPr>
        <w:t xml:space="preserve">Therefore, </w:t>
      </w:r>
      <w:r w:rsidR="00BF77D6" w:rsidRPr="00C1164D">
        <w:rPr>
          <w:rFonts w:eastAsia="Batang"/>
          <w:snapToGrid w:val="0"/>
          <w:kern w:val="2"/>
          <w:szCs w:val="22"/>
          <w:lang w:eastAsia="ko-KR"/>
        </w:rPr>
        <w:t xml:space="preserve">possible enhancements may be needed </w:t>
      </w:r>
      <w:r w:rsidR="00BF77D6">
        <w:rPr>
          <w:rFonts w:eastAsia="Batang"/>
          <w:snapToGrid w:val="0"/>
          <w:kern w:val="2"/>
          <w:szCs w:val="22"/>
          <w:lang w:eastAsia="ko-KR"/>
        </w:rPr>
        <w:t>for f</w:t>
      </w:r>
      <w:r w:rsidR="00335A43" w:rsidRPr="00C1164D">
        <w:rPr>
          <w:rFonts w:eastAsia="Batang"/>
          <w:snapToGrid w:val="0"/>
          <w:kern w:val="2"/>
          <w:szCs w:val="22"/>
          <w:lang w:eastAsia="ko-KR"/>
        </w:rPr>
        <w:t xml:space="preserve">requency hopping, e.g., </w:t>
      </w:r>
      <w:r w:rsidR="00F8091C" w:rsidRPr="00C1164D">
        <w:rPr>
          <w:rFonts w:eastAsia="Batang"/>
          <w:snapToGrid w:val="0"/>
          <w:kern w:val="2"/>
          <w:szCs w:val="22"/>
          <w:lang w:eastAsia="ko-KR"/>
        </w:rPr>
        <w:t>allowing</w:t>
      </w:r>
      <w:r w:rsidR="00335A43" w:rsidRPr="00C1164D">
        <w:rPr>
          <w:rFonts w:eastAsia="Batang"/>
          <w:snapToGrid w:val="0"/>
          <w:kern w:val="2"/>
          <w:szCs w:val="22"/>
          <w:lang w:eastAsia="ko-KR"/>
        </w:rPr>
        <w:t xml:space="preserve"> the same set of </w:t>
      </w:r>
      <w:proofErr w:type="spellStart"/>
      <w:r w:rsidR="00335A43" w:rsidRPr="00C1164D">
        <w:rPr>
          <w:rFonts w:eastAsia="Batang"/>
          <w:snapToGrid w:val="0"/>
          <w:kern w:val="2"/>
          <w:szCs w:val="22"/>
          <w:lang w:eastAsia="ko-KR"/>
        </w:rPr>
        <w:t>narrowbands</w:t>
      </w:r>
      <w:proofErr w:type="spellEnd"/>
      <w:r w:rsidR="00335A43" w:rsidRPr="00C1164D">
        <w:rPr>
          <w:rFonts w:eastAsia="Batang"/>
          <w:snapToGrid w:val="0"/>
          <w:kern w:val="2"/>
          <w:szCs w:val="22"/>
          <w:lang w:eastAsia="ko-KR"/>
        </w:rPr>
        <w:t xml:space="preserve"> for paging MPDCCH and PDSCH, to </w:t>
      </w:r>
      <w:r w:rsidR="0039468F" w:rsidRPr="00C1164D">
        <w:rPr>
          <w:rFonts w:eastAsia="Batang"/>
          <w:snapToGrid w:val="0"/>
          <w:kern w:val="2"/>
          <w:szCs w:val="22"/>
          <w:lang w:eastAsia="ko-KR"/>
        </w:rPr>
        <w:t>improve resource utilization</w:t>
      </w:r>
      <w:r w:rsidR="00335A43" w:rsidRPr="00C1164D">
        <w:rPr>
          <w:rFonts w:eastAsia="Batang"/>
          <w:snapToGrid w:val="0"/>
          <w:kern w:val="2"/>
          <w:szCs w:val="22"/>
          <w:lang w:eastAsia="ko-KR"/>
        </w:rPr>
        <w:t xml:space="preserve"> in NR</w:t>
      </w:r>
      <w:r w:rsidR="00F37BC5" w:rsidRPr="00C1164D">
        <w:rPr>
          <w:rFonts w:eastAsia="Batang"/>
          <w:snapToGrid w:val="0"/>
          <w:kern w:val="2"/>
          <w:szCs w:val="22"/>
          <w:lang w:eastAsia="ko-KR"/>
        </w:rPr>
        <w:t>.</w:t>
      </w:r>
    </w:p>
    <w:p w14:paraId="732FB3F7" w14:textId="087760E4" w:rsidR="00D0647D" w:rsidRPr="00C1164D" w:rsidRDefault="00335A43" w:rsidP="00335A43">
      <w:pPr>
        <w:pStyle w:val="LGTdoc1"/>
        <w:spacing w:beforeLines="0" w:before="120" w:after="220" w:afterAutospacing="0"/>
        <w:rPr>
          <w:sz w:val="20"/>
          <w:szCs w:val="22"/>
        </w:rPr>
      </w:pPr>
      <w:r w:rsidRPr="00C1164D">
        <w:rPr>
          <w:sz w:val="20"/>
          <w:szCs w:val="22"/>
          <w:u w:val="single"/>
        </w:rPr>
        <w:t xml:space="preserve">Proposal </w:t>
      </w:r>
      <w:r w:rsidR="00924CE0">
        <w:rPr>
          <w:sz w:val="20"/>
          <w:szCs w:val="22"/>
          <w:u w:val="single"/>
        </w:rPr>
        <w:t>6</w:t>
      </w:r>
      <w:r w:rsidRPr="00C1164D">
        <w:rPr>
          <w:sz w:val="20"/>
          <w:szCs w:val="22"/>
          <w:u w:val="single"/>
        </w:rPr>
        <w:t>:</w:t>
      </w:r>
      <w:r w:rsidRPr="00C1164D">
        <w:rPr>
          <w:sz w:val="20"/>
          <w:szCs w:val="22"/>
        </w:rPr>
        <w:t xml:space="preserve"> </w:t>
      </w:r>
      <w:r w:rsidR="00D0647D" w:rsidRPr="00C1164D">
        <w:rPr>
          <w:sz w:val="20"/>
          <w:szCs w:val="22"/>
        </w:rPr>
        <w:t>For improving the performance of NR</w:t>
      </w:r>
      <w:r w:rsidR="009E6DA0" w:rsidRPr="00C1164D">
        <w:rPr>
          <w:sz w:val="20"/>
          <w:szCs w:val="22"/>
        </w:rPr>
        <w:t xml:space="preserve"> and </w:t>
      </w:r>
      <w:r w:rsidR="00924CE0">
        <w:rPr>
          <w:sz w:val="20"/>
          <w:szCs w:val="22"/>
        </w:rPr>
        <w:t>LTE-</w:t>
      </w:r>
      <w:r w:rsidR="00D0647D" w:rsidRPr="00C1164D">
        <w:rPr>
          <w:sz w:val="20"/>
          <w:szCs w:val="22"/>
        </w:rPr>
        <w:t>MTC coexistence, the enhancement</w:t>
      </w:r>
      <w:r w:rsidR="009E6DA0" w:rsidRPr="00C1164D">
        <w:rPr>
          <w:sz w:val="20"/>
          <w:szCs w:val="22"/>
        </w:rPr>
        <w:t>s</w:t>
      </w:r>
      <w:r w:rsidR="00D0647D" w:rsidRPr="00C1164D">
        <w:rPr>
          <w:sz w:val="20"/>
          <w:szCs w:val="22"/>
        </w:rPr>
        <w:t xml:space="preserve"> on paging frequency hopping can be considered </w:t>
      </w:r>
    </w:p>
    <w:p w14:paraId="527BA53C" w14:textId="706DDE5A" w:rsidR="002037A4" w:rsidRDefault="001F22E5" w:rsidP="002037A4">
      <w:pPr>
        <w:pStyle w:val="Heading1"/>
      </w:pPr>
      <w:r>
        <w:t>3</w:t>
      </w:r>
      <w:r w:rsidR="002037A4">
        <w:tab/>
        <w:t>Summary</w:t>
      </w:r>
    </w:p>
    <w:p w14:paraId="4ADA3184" w14:textId="3CAA0028" w:rsidR="002037A4" w:rsidRPr="00C1164D" w:rsidRDefault="002037A4" w:rsidP="00D165E7">
      <w:pPr>
        <w:widowControl w:val="0"/>
        <w:wordWrap w:val="0"/>
        <w:spacing w:after="120"/>
        <w:contextualSpacing/>
        <w:jc w:val="both"/>
        <w:rPr>
          <w:rFonts w:eastAsia="Batang"/>
          <w:snapToGrid w:val="0"/>
          <w:kern w:val="2"/>
          <w:szCs w:val="22"/>
          <w:lang w:eastAsia="ko-KR"/>
        </w:rPr>
      </w:pPr>
      <w:r w:rsidRPr="00C1164D">
        <w:rPr>
          <w:rFonts w:eastAsia="Batang" w:hint="eastAsia"/>
          <w:snapToGrid w:val="0"/>
          <w:kern w:val="2"/>
          <w:szCs w:val="22"/>
          <w:lang w:eastAsia="ko-KR"/>
        </w:rPr>
        <w:t xml:space="preserve">In this contribution, we </w:t>
      </w:r>
      <w:r w:rsidR="00335A43" w:rsidRPr="00C1164D">
        <w:rPr>
          <w:rFonts w:eastAsia="Batang"/>
          <w:snapToGrid w:val="0"/>
          <w:kern w:val="2"/>
          <w:szCs w:val="22"/>
          <w:lang w:eastAsia="ko-KR"/>
        </w:rPr>
        <w:t xml:space="preserve">discuss the possible </w:t>
      </w:r>
      <w:r w:rsidR="009E6DA0" w:rsidRPr="00C1164D">
        <w:rPr>
          <w:rFonts w:eastAsia="Batang"/>
          <w:snapToGrid w:val="0"/>
          <w:kern w:val="2"/>
          <w:szCs w:val="22"/>
          <w:lang w:eastAsia="ko-KR"/>
        </w:rPr>
        <w:t xml:space="preserve">specification enhancements </w:t>
      </w:r>
      <w:r w:rsidR="00335A43" w:rsidRPr="00C1164D">
        <w:rPr>
          <w:rFonts w:eastAsia="Batang"/>
          <w:snapToGrid w:val="0"/>
          <w:kern w:val="2"/>
          <w:szCs w:val="22"/>
          <w:lang w:eastAsia="ko-KR"/>
        </w:rPr>
        <w:t xml:space="preserve">for </w:t>
      </w:r>
      <w:r w:rsidR="009E6DA0" w:rsidRPr="00C1164D">
        <w:rPr>
          <w:rFonts w:eastAsia="Batang"/>
          <w:snapToGrid w:val="0"/>
          <w:kern w:val="2"/>
          <w:szCs w:val="22"/>
          <w:lang w:eastAsia="ko-KR"/>
        </w:rPr>
        <w:t xml:space="preserve">improving the performance of </w:t>
      </w:r>
      <w:r w:rsidR="00335A43" w:rsidRPr="00C1164D">
        <w:rPr>
          <w:rFonts w:eastAsia="Batang"/>
          <w:snapToGrid w:val="0"/>
          <w:kern w:val="2"/>
          <w:szCs w:val="22"/>
          <w:lang w:eastAsia="ko-KR"/>
        </w:rPr>
        <w:t xml:space="preserve">coexistence of </w:t>
      </w:r>
      <w:r w:rsidR="00924CE0">
        <w:rPr>
          <w:rFonts w:eastAsia="Batang"/>
          <w:snapToGrid w:val="0"/>
          <w:kern w:val="2"/>
          <w:szCs w:val="22"/>
          <w:lang w:eastAsia="ko-KR"/>
        </w:rPr>
        <w:t>LTE-</w:t>
      </w:r>
      <w:r w:rsidR="00335A43" w:rsidRPr="00C1164D">
        <w:rPr>
          <w:rFonts w:eastAsia="Batang"/>
          <w:snapToGrid w:val="0"/>
          <w:kern w:val="2"/>
          <w:szCs w:val="22"/>
          <w:lang w:eastAsia="ko-KR"/>
        </w:rPr>
        <w:t xml:space="preserve">MTC with NR. </w:t>
      </w:r>
    </w:p>
    <w:p w14:paraId="534AE458" w14:textId="77777777" w:rsidR="00B60E43" w:rsidRDefault="00B60E43" w:rsidP="00B60E43">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1</w:t>
      </w:r>
      <w:r w:rsidRPr="00C1164D">
        <w:rPr>
          <w:sz w:val="20"/>
          <w:szCs w:val="22"/>
          <w:u w:val="single"/>
        </w:rPr>
        <w:t>:</w:t>
      </w:r>
      <w:r w:rsidRPr="00C1164D">
        <w:rPr>
          <w:sz w:val="20"/>
          <w:szCs w:val="22"/>
        </w:rPr>
        <w:t xml:space="preserve"> RB </w:t>
      </w:r>
      <w:r>
        <w:rPr>
          <w:sz w:val="20"/>
          <w:szCs w:val="22"/>
        </w:rPr>
        <w:t>mis</w:t>
      </w:r>
      <w:r w:rsidRPr="00C1164D">
        <w:rPr>
          <w:sz w:val="20"/>
          <w:szCs w:val="22"/>
        </w:rPr>
        <w:t xml:space="preserve">alignment between </w:t>
      </w:r>
      <w:r>
        <w:rPr>
          <w:sz w:val="20"/>
          <w:szCs w:val="22"/>
        </w:rPr>
        <w:t>LTE-</w:t>
      </w:r>
      <w:r w:rsidRPr="00C1164D">
        <w:rPr>
          <w:sz w:val="20"/>
          <w:szCs w:val="22"/>
        </w:rPr>
        <w:t xml:space="preserve">MTC and NR </w:t>
      </w:r>
      <w:r>
        <w:rPr>
          <w:sz w:val="20"/>
          <w:szCs w:val="22"/>
        </w:rPr>
        <w:t>may exist in both downlink</w:t>
      </w:r>
      <w:r w:rsidRPr="00C1164D">
        <w:rPr>
          <w:sz w:val="20"/>
          <w:szCs w:val="22"/>
        </w:rPr>
        <w:t xml:space="preserve"> </w:t>
      </w:r>
      <w:r>
        <w:rPr>
          <w:sz w:val="20"/>
          <w:szCs w:val="22"/>
        </w:rPr>
        <w:t>and uplink. The number of outlying subcarriers due to RB misalignment depends on how to place LTE-MTC within the NR carrier</w:t>
      </w:r>
      <w:r w:rsidRPr="00C1164D">
        <w:rPr>
          <w:sz w:val="20"/>
          <w:szCs w:val="22"/>
        </w:rPr>
        <w:t>.</w:t>
      </w:r>
    </w:p>
    <w:p w14:paraId="29EFC8AF" w14:textId="77777777" w:rsidR="00B60E43" w:rsidRDefault="00B60E43" w:rsidP="00B60E43">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2</w:t>
      </w:r>
      <w:r w:rsidRPr="00C1164D">
        <w:rPr>
          <w:sz w:val="20"/>
          <w:szCs w:val="22"/>
          <w:u w:val="single"/>
        </w:rPr>
        <w:t>:</w:t>
      </w:r>
      <w:r w:rsidRPr="00C1164D">
        <w:rPr>
          <w:sz w:val="20"/>
          <w:szCs w:val="22"/>
        </w:rPr>
        <w:t xml:space="preserve"> P</w:t>
      </w:r>
      <w:r>
        <w:rPr>
          <w:sz w:val="20"/>
          <w:szCs w:val="22"/>
        </w:rPr>
        <w:t>uncturing of resource elements at the outlying subcarriers does not work for the LTE-MTC uplink with DFT-spread SC-FDM waveform</w:t>
      </w:r>
      <w:r w:rsidRPr="00C1164D">
        <w:rPr>
          <w:sz w:val="20"/>
          <w:szCs w:val="22"/>
        </w:rPr>
        <w:t>.</w:t>
      </w:r>
    </w:p>
    <w:p w14:paraId="1EDE4B71" w14:textId="77777777" w:rsidR="00B60E43" w:rsidRDefault="00B60E43" w:rsidP="00B60E43">
      <w:pPr>
        <w:pStyle w:val="LGTdoc1"/>
        <w:spacing w:beforeLines="0" w:before="120" w:after="220" w:afterAutospacing="0"/>
        <w:rPr>
          <w:sz w:val="20"/>
          <w:szCs w:val="22"/>
        </w:rPr>
      </w:pPr>
      <w:r w:rsidRPr="00C1164D">
        <w:rPr>
          <w:sz w:val="20"/>
          <w:szCs w:val="22"/>
          <w:u w:val="single"/>
        </w:rPr>
        <w:t xml:space="preserve">Observation </w:t>
      </w:r>
      <w:r>
        <w:rPr>
          <w:sz w:val="20"/>
          <w:szCs w:val="22"/>
          <w:u w:val="single"/>
        </w:rPr>
        <w:t>3</w:t>
      </w:r>
      <w:r w:rsidRPr="00C1164D">
        <w:rPr>
          <w:sz w:val="20"/>
          <w:szCs w:val="22"/>
          <w:u w:val="single"/>
        </w:rPr>
        <w:t>:</w:t>
      </w:r>
      <w:r w:rsidRPr="00C1164D">
        <w:rPr>
          <w:sz w:val="20"/>
          <w:szCs w:val="22"/>
        </w:rPr>
        <w:t xml:space="preserve"> </w:t>
      </w:r>
      <w:r>
        <w:rPr>
          <w:sz w:val="20"/>
          <w:szCs w:val="22"/>
        </w:rPr>
        <w:t>Rate matching is not backward compatible and may achieve better performance than puncturing. However, the increase on implementation complexity and signalling overhead shall be considered also</w:t>
      </w:r>
      <w:r w:rsidRPr="00C1164D">
        <w:rPr>
          <w:sz w:val="20"/>
          <w:szCs w:val="22"/>
        </w:rPr>
        <w:t>.</w:t>
      </w:r>
    </w:p>
    <w:p w14:paraId="3C9FB0E3" w14:textId="7251E4FC" w:rsidR="00924CE0" w:rsidRPr="00924CE0" w:rsidRDefault="00924CE0" w:rsidP="00924CE0">
      <w:pPr>
        <w:widowControl w:val="0"/>
        <w:wordWrap w:val="0"/>
        <w:spacing w:before="120" w:after="120"/>
        <w:contextualSpacing/>
        <w:jc w:val="both"/>
        <w:rPr>
          <w:rFonts w:eastAsia="Batang"/>
          <w:snapToGrid w:val="0"/>
          <w:kern w:val="2"/>
          <w:szCs w:val="22"/>
          <w:lang w:eastAsia="ko-KR"/>
        </w:rPr>
      </w:pPr>
      <w:r>
        <w:rPr>
          <w:rFonts w:eastAsia="Batang"/>
          <w:snapToGrid w:val="0"/>
          <w:kern w:val="2"/>
          <w:szCs w:val="22"/>
          <w:lang w:eastAsia="ko-KR"/>
        </w:rPr>
        <w:t>Based on the above observations, w</w:t>
      </w:r>
      <w:r w:rsidRPr="00C1164D">
        <w:rPr>
          <w:rFonts w:eastAsia="Batang" w:hint="eastAsia"/>
          <w:snapToGrid w:val="0"/>
          <w:kern w:val="2"/>
          <w:szCs w:val="22"/>
          <w:lang w:eastAsia="ko-KR"/>
        </w:rPr>
        <w:t>e made the following proposals.</w:t>
      </w:r>
    </w:p>
    <w:p w14:paraId="6C0A9CDB" w14:textId="77777777" w:rsidR="00B60E43" w:rsidRDefault="00B60E43" w:rsidP="00B60E43">
      <w:pPr>
        <w:pStyle w:val="LGTdoc1"/>
        <w:spacing w:beforeLines="0" w:before="120" w:after="220" w:afterAutospacing="0"/>
        <w:rPr>
          <w:sz w:val="20"/>
          <w:szCs w:val="22"/>
        </w:rPr>
      </w:pPr>
      <w:bookmarkStart w:id="5" w:name="_In-sequence_SDU_delivery"/>
      <w:bookmarkEnd w:id="5"/>
      <w:r>
        <w:rPr>
          <w:sz w:val="20"/>
          <w:szCs w:val="22"/>
          <w:u w:val="single"/>
        </w:rPr>
        <w:t>Proposal</w:t>
      </w:r>
      <w:r w:rsidRPr="00C1164D">
        <w:rPr>
          <w:sz w:val="20"/>
          <w:szCs w:val="22"/>
          <w:u w:val="single"/>
        </w:rPr>
        <w:t xml:space="preserve"> </w:t>
      </w:r>
      <w:r>
        <w:rPr>
          <w:sz w:val="20"/>
          <w:szCs w:val="22"/>
          <w:u w:val="single"/>
        </w:rPr>
        <w:t>1</w:t>
      </w:r>
      <w:r w:rsidRPr="00C1164D">
        <w:rPr>
          <w:sz w:val="20"/>
          <w:szCs w:val="22"/>
          <w:u w:val="single"/>
        </w:rPr>
        <w:t>:</w:t>
      </w:r>
      <w:r w:rsidRPr="00C1164D">
        <w:rPr>
          <w:sz w:val="20"/>
          <w:szCs w:val="22"/>
        </w:rPr>
        <w:t xml:space="preserve"> </w:t>
      </w:r>
      <w:r>
        <w:rPr>
          <w:sz w:val="20"/>
          <w:szCs w:val="22"/>
        </w:rPr>
        <w:t>Support configurable RB shift for LTE-MTC in Rel-16 for coexistence with NR</w:t>
      </w:r>
      <w:r w:rsidRPr="00C1164D">
        <w:rPr>
          <w:sz w:val="20"/>
          <w:szCs w:val="22"/>
        </w:rPr>
        <w:t>.</w:t>
      </w:r>
    </w:p>
    <w:p w14:paraId="54BFFA50" w14:textId="77777777" w:rsidR="00B60E43" w:rsidRDefault="00B60E43" w:rsidP="00B60E43">
      <w:pPr>
        <w:pStyle w:val="LGTdoc1"/>
        <w:spacing w:beforeLines="0" w:before="120" w:after="220" w:afterAutospacing="0"/>
        <w:rPr>
          <w:kern w:val="2"/>
          <w:szCs w:val="22"/>
        </w:rPr>
      </w:pPr>
      <w:r>
        <w:rPr>
          <w:sz w:val="20"/>
          <w:szCs w:val="22"/>
          <w:u w:val="single"/>
        </w:rPr>
        <w:t>Proposal</w:t>
      </w:r>
      <w:r w:rsidRPr="00C1164D">
        <w:rPr>
          <w:sz w:val="20"/>
          <w:szCs w:val="22"/>
          <w:u w:val="single"/>
        </w:rPr>
        <w:t xml:space="preserve"> </w:t>
      </w:r>
      <w:r>
        <w:rPr>
          <w:sz w:val="20"/>
          <w:szCs w:val="22"/>
          <w:u w:val="single"/>
        </w:rPr>
        <w:t>2</w:t>
      </w:r>
      <w:r w:rsidRPr="00C1164D">
        <w:rPr>
          <w:sz w:val="20"/>
          <w:szCs w:val="22"/>
          <w:u w:val="single"/>
        </w:rPr>
        <w:t>:</w:t>
      </w:r>
      <w:r w:rsidRPr="00C1164D">
        <w:rPr>
          <w:sz w:val="20"/>
          <w:szCs w:val="22"/>
        </w:rPr>
        <w:t xml:space="preserve"> </w:t>
      </w:r>
      <w:r>
        <w:rPr>
          <w:sz w:val="20"/>
          <w:szCs w:val="22"/>
        </w:rPr>
        <w:t>DMRS is truncated on the outlying subcarriers in case of puncturing or rate matching</w:t>
      </w:r>
      <w:r w:rsidRPr="00C1164D">
        <w:rPr>
          <w:sz w:val="20"/>
          <w:szCs w:val="22"/>
        </w:rPr>
        <w:t>.</w:t>
      </w:r>
    </w:p>
    <w:p w14:paraId="6DE207A0" w14:textId="77777777" w:rsidR="00B60E43" w:rsidRDefault="00B60E43" w:rsidP="00B60E4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3</w:t>
      </w:r>
      <w:r w:rsidRPr="007B5190">
        <w:rPr>
          <w:sz w:val="20"/>
          <w:szCs w:val="22"/>
          <w:u w:val="single"/>
        </w:rPr>
        <w:t>:</w:t>
      </w:r>
      <w:r w:rsidRPr="007B5190">
        <w:rPr>
          <w:sz w:val="20"/>
          <w:szCs w:val="22"/>
        </w:rPr>
        <w:t xml:space="preserve"> </w:t>
      </w:r>
      <w:r>
        <w:rPr>
          <w:sz w:val="20"/>
          <w:szCs w:val="22"/>
        </w:rPr>
        <w:t>Support finer granularity resource reservation for LTE-MTC in Rel-16. T</w:t>
      </w:r>
      <w:r w:rsidRPr="00894062">
        <w:rPr>
          <w:sz w:val="20"/>
          <w:szCs w:val="22"/>
        </w:rPr>
        <w:t xml:space="preserve">he time-domain granularity of the LTE-MTC valid subframe configuration </w:t>
      </w:r>
      <w:r>
        <w:rPr>
          <w:sz w:val="20"/>
          <w:szCs w:val="22"/>
        </w:rPr>
        <w:t>can</w:t>
      </w:r>
      <w:r w:rsidRPr="00894062">
        <w:rPr>
          <w:sz w:val="20"/>
          <w:szCs w:val="22"/>
        </w:rPr>
        <w:t xml:space="preserve"> be scaled dependent on the NR subcarrier spacing</w:t>
      </w:r>
    </w:p>
    <w:p w14:paraId="4F4D270B" w14:textId="77777777" w:rsidR="00B60E43" w:rsidRDefault="00B60E43" w:rsidP="00B60E4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4</w:t>
      </w:r>
      <w:r w:rsidRPr="007B5190">
        <w:rPr>
          <w:sz w:val="20"/>
          <w:szCs w:val="22"/>
          <w:u w:val="single"/>
        </w:rPr>
        <w:t>:</w:t>
      </w:r>
      <w:r w:rsidRPr="007B5190">
        <w:rPr>
          <w:sz w:val="20"/>
          <w:szCs w:val="22"/>
        </w:rPr>
        <w:t xml:space="preserve"> For </w:t>
      </w:r>
      <w:r>
        <w:rPr>
          <w:sz w:val="20"/>
          <w:szCs w:val="22"/>
        </w:rPr>
        <w:t xml:space="preserve">unicast transmission, dynamic DCI signalling can be used to indicate which reserved resources are used for the scheduled PDSCH/PUSCH transmission </w:t>
      </w:r>
    </w:p>
    <w:p w14:paraId="69CBF85A" w14:textId="77777777" w:rsidR="00B60E43" w:rsidRDefault="00B60E43" w:rsidP="00B60E43">
      <w:pPr>
        <w:pStyle w:val="LGTdoc1"/>
        <w:spacing w:beforeLines="0" w:before="120" w:after="220" w:afterAutospacing="0"/>
        <w:rPr>
          <w:sz w:val="20"/>
          <w:szCs w:val="22"/>
        </w:rPr>
      </w:pPr>
      <w:r w:rsidRPr="007B5190">
        <w:rPr>
          <w:sz w:val="20"/>
          <w:szCs w:val="22"/>
          <w:u w:val="single"/>
        </w:rPr>
        <w:t xml:space="preserve">Proposal </w:t>
      </w:r>
      <w:r>
        <w:rPr>
          <w:sz w:val="20"/>
          <w:szCs w:val="22"/>
          <w:u w:val="single"/>
        </w:rPr>
        <w:t>5</w:t>
      </w:r>
      <w:r w:rsidRPr="007B5190">
        <w:rPr>
          <w:sz w:val="20"/>
          <w:szCs w:val="22"/>
          <w:u w:val="single"/>
        </w:rPr>
        <w:t>:</w:t>
      </w:r>
      <w:r w:rsidRPr="007B5190">
        <w:rPr>
          <w:sz w:val="20"/>
          <w:szCs w:val="22"/>
        </w:rPr>
        <w:t xml:space="preserve"> </w:t>
      </w:r>
      <w:r>
        <w:rPr>
          <w:sz w:val="20"/>
          <w:szCs w:val="22"/>
        </w:rPr>
        <w:t xml:space="preserve">LTE-MTC transmission is postponed for the slot-level reserved resources </w:t>
      </w:r>
    </w:p>
    <w:p w14:paraId="7547DFC0" w14:textId="77777777" w:rsidR="00924CE0" w:rsidRPr="00C1164D" w:rsidRDefault="00924CE0" w:rsidP="00924CE0">
      <w:pPr>
        <w:pStyle w:val="LGTdoc1"/>
        <w:spacing w:beforeLines="0" w:before="120" w:after="120" w:afterAutospacing="0"/>
        <w:rPr>
          <w:sz w:val="20"/>
          <w:szCs w:val="22"/>
        </w:rPr>
      </w:pPr>
      <w:r w:rsidRPr="00C1164D">
        <w:rPr>
          <w:sz w:val="20"/>
          <w:szCs w:val="22"/>
          <w:u w:val="single"/>
        </w:rPr>
        <w:t xml:space="preserve">Proposal </w:t>
      </w:r>
      <w:r>
        <w:rPr>
          <w:sz w:val="20"/>
          <w:szCs w:val="22"/>
          <w:u w:val="single"/>
        </w:rPr>
        <w:t>6</w:t>
      </w:r>
      <w:r w:rsidRPr="00C1164D">
        <w:rPr>
          <w:sz w:val="20"/>
          <w:szCs w:val="22"/>
          <w:u w:val="single"/>
        </w:rPr>
        <w:t>:</w:t>
      </w:r>
      <w:r w:rsidRPr="00C1164D">
        <w:rPr>
          <w:sz w:val="20"/>
          <w:szCs w:val="22"/>
        </w:rPr>
        <w:t xml:space="preserve"> For improving the performance of NR and </w:t>
      </w:r>
      <w:r>
        <w:rPr>
          <w:sz w:val="20"/>
          <w:szCs w:val="22"/>
        </w:rPr>
        <w:t>LTE-</w:t>
      </w:r>
      <w:r w:rsidRPr="00C1164D">
        <w:rPr>
          <w:sz w:val="20"/>
          <w:szCs w:val="22"/>
        </w:rPr>
        <w:t xml:space="preserve">MTC coexistence, the enhancements on paging frequency hopping can be considered </w:t>
      </w:r>
    </w:p>
    <w:p w14:paraId="13599CCC" w14:textId="77777777" w:rsidR="00F507D1" w:rsidRPr="00CE0424" w:rsidRDefault="00F507D1" w:rsidP="00CE0424">
      <w:pPr>
        <w:pStyle w:val="Heading1"/>
      </w:pPr>
      <w:r w:rsidRPr="00CE0424">
        <w:lastRenderedPageBreak/>
        <w:t>References</w:t>
      </w:r>
    </w:p>
    <w:p w14:paraId="003956DE" w14:textId="33D08B10" w:rsidR="003A7EF3" w:rsidRDefault="00FA0631" w:rsidP="002037A4">
      <w:pPr>
        <w:pStyle w:val="Reference"/>
        <w:numPr>
          <w:ilvl w:val="0"/>
          <w:numId w:val="0"/>
        </w:numPr>
        <w:ind w:left="567" w:hanging="567"/>
        <w:rPr>
          <w:rFonts w:ascii="Times New Roman" w:hAnsi="Times New Roman"/>
          <w:snapToGrid w:val="0"/>
          <w:szCs w:val="22"/>
        </w:rPr>
      </w:pPr>
      <w:bookmarkStart w:id="6" w:name="_Ref174151459"/>
      <w:bookmarkStart w:id="7" w:name="_Ref189809556"/>
      <w:r w:rsidRPr="00C1164D">
        <w:rPr>
          <w:rFonts w:ascii="Times New Roman" w:hAnsi="Times New Roman"/>
          <w:snapToGrid w:val="0"/>
          <w:szCs w:val="22"/>
        </w:rPr>
        <w:t>[1]</w:t>
      </w:r>
      <w:r w:rsidRPr="00C1164D">
        <w:rPr>
          <w:rFonts w:ascii="Times New Roman" w:hAnsi="Times New Roman"/>
          <w:snapToGrid w:val="0"/>
          <w:szCs w:val="22"/>
        </w:rPr>
        <w:tab/>
        <w:t>RP-1</w:t>
      </w:r>
      <w:r w:rsidR="003F164B">
        <w:rPr>
          <w:rFonts w:ascii="Times New Roman" w:hAnsi="Times New Roman"/>
          <w:snapToGrid w:val="0"/>
          <w:szCs w:val="22"/>
        </w:rPr>
        <w:t>90110</w:t>
      </w:r>
      <w:r w:rsidRPr="00C1164D">
        <w:rPr>
          <w:rFonts w:ascii="Times New Roman" w:hAnsi="Times New Roman"/>
          <w:snapToGrid w:val="0"/>
          <w:szCs w:val="22"/>
        </w:rPr>
        <w:t>, “</w:t>
      </w:r>
      <w:r w:rsidR="00257565">
        <w:rPr>
          <w:rFonts w:ascii="Times New Roman" w:hAnsi="Times New Roman"/>
          <w:snapToGrid w:val="0"/>
          <w:szCs w:val="22"/>
        </w:rPr>
        <w:t>Revised</w:t>
      </w:r>
      <w:r w:rsidRPr="00C1164D">
        <w:rPr>
          <w:rFonts w:ascii="Times New Roman" w:hAnsi="Times New Roman"/>
          <w:snapToGrid w:val="0"/>
          <w:szCs w:val="22"/>
        </w:rPr>
        <w:t xml:space="preserve"> WID</w:t>
      </w:r>
      <w:r w:rsidR="00257565">
        <w:rPr>
          <w:rFonts w:ascii="Times New Roman" w:hAnsi="Times New Roman"/>
          <w:snapToGrid w:val="0"/>
          <w:szCs w:val="22"/>
        </w:rPr>
        <w:t xml:space="preserve">: Additional </w:t>
      </w:r>
      <w:r w:rsidR="00900302" w:rsidRPr="00C1164D">
        <w:rPr>
          <w:rFonts w:ascii="Times New Roman" w:hAnsi="Times New Roman"/>
          <w:snapToGrid w:val="0"/>
          <w:szCs w:val="22"/>
        </w:rPr>
        <w:t xml:space="preserve">MTC </w:t>
      </w:r>
      <w:r w:rsidRPr="00C1164D">
        <w:rPr>
          <w:rFonts w:ascii="Times New Roman" w:hAnsi="Times New Roman"/>
          <w:snapToGrid w:val="0"/>
          <w:szCs w:val="22"/>
        </w:rPr>
        <w:t xml:space="preserve">enhancements for </w:t>
      </w:r>
      <w:r w:rsidR="00900302" w:rsidRPr="00C1164D">
        <w:rPr>
          <w:rFonts w:ascii="Times New Roman" w:hAnsi="Times New Roman"/>
          <w:snapToGrid w:val="0"/>
          <w:szCs w:val="22"/>
        </w:rPr>
        <w:t>LTE</w:t>
      </w:r>
      <w:r w:rsidRPr="00C1164D">
        <w:rPr>
          <w:rFonts w:ascii="Times New Roman" w:hAnsi="Times New Roman"/>
          <w:snapToGrid w:val="0"/>
          <w:szCs w:val="22"/>
        </w:rPr>
        <w:t>”, 3GPP RAN#8</w:t>
      </w:r>
      <w:r w:rsidR="003F164B">
        <w:rPr>
          <w:rFonts w:ascii="Times New Roman" w:hAnsi="Times New Roman"/>
          <w:snapToGrid w:val="0"/>
          <w:szCs w:val="22"/>
        </w:rPr>
        <w:t>3</w:t>
      </w:r>
      <w:r w:rsidRPr="00C1164D">
        <w:rPr>
          <w:rFonts w:ascii="Times New Roman" w:hAnsi="Times New Roman"/>
          <w:snapToGrid w:val="0"/>
          <w:szCs w:val="22"/>
        </w:rPr>
        <w:t xml:space="preserve">, </w:t>
      </w:r>
      <w:r w:rsidR="003F164B">
        <w:rPr>
          <w:rFonts w:ascii="Times New Roman" w:hAnsi="Times New Roman"/>
          <w:snapToGrid w:val="0"/>
          <w:szCs w:val="22"/>
        </w:rPr>
        <w:t>March</w:t>
      </w:r>
      <w:r w:rsidRPr="00C1164D">
        <w:rPr>
          <w:rFonts w:ascii="Times New Roman" w:hAnsi="Times New Roman"/>
          <w:snapToGrid w:val="0"/>
          <w:szCs w:val="22"/>
        </w:rPr>
        <w:t xml:space="preserve"> 201</w:t>
      </w:r>
      <w:bookmarkEnd w:id="6"/>
      <w:bookmarkEnd w:id="7"/>
      <w:r w:rsidR="003F164B">
        <w:rPr>
          <w:rFonts w:ascii="Times New Roman" w:hAnsi="Times New Roman"/>
          <w:snapToGrid w:val="0"/>
          <w:szCs w:val="22"/>
        </w:rPr>
        <w:t>9</w:t>
      </w:r>
    </w:p>
    <w:p w14:paraId="6273C1DF" w14:textId="510373DB" w:rsidR="00763D75" w:rsidRDefault="00763D75" w:rsidP="002037A4">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[2]</w:t>
      </w:r>
      <w:r>
        <w:rPr>
          <w:rFonts w:ascii="Times New Roman" w:hAnsi="Times New Roman"/>
          <w:snapToGrid w:val="0"/>
          <w:szCs w:val="22"/>
        </w:rPr>
        <w:tab/>
        <w:t>R1-1903885, “Coexistence of LTE-MTC with NR”, Ericsson, April 2019</w:t>
      </w:r>
    </w:p>
    <w:p w14:paraId="0C806643" w14:textId="5B87F462" w:rsidR="00B60E43" w:rsidRPr="00C1164D" w:rsidRDefault="00B60E43" w:rsidP="002037A4">
      <w:pPr>
        <w:pStyle w:val="Reference"/>
        <w:numPr>
          <w:ilvl w:val="0"/>
          <w:numId w:val="0"/>
        </w:numPr>
        <w:ind w:left="567" w:hanging="567"/>
        <w:rPr>
          <w:rFonts w:ascii="Times New Roman" w:hAnsi="Times New Roman"/>
          <w:snapToGrid w:val="0"/>
          <w:szCs w:val="22"/>
        </w:rPr>
      </w:pPr>
      <w:r>
        <w:rPr>
          <w:rFonts w:ascii="Times New Roman" w:hAnsi="Times New Roman"/>
          <w:snapToGrid w:val="0"/>
          <w:szCs w:val="22"/>
        </w:rPr>
        <w:t>[3]</w:t>
      </w:r>
      <w:r>
        <w:rPr>
          <w:rFonts w:ascii="Times New Roman" w:hAnsi="Times New Roman"/>
          <w:snapToGrid w:val="0"/>
          <w:szCs w:val="22"/>
        </w:rPr>
        <w:tab/>
        <w:t>R1-1904520, "Coexistence of LTE-MTC with NR”, Qualcomm Inc., April 2019</w:t>
      </w:r>
    </w:p>
    <w:sectPr w:rsidR="00B60E43" w:rsidRPr="00C1164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5B59" w14:textId="77777777" w:rsidR="001E5A59" w:rsidRDefault="001E5A59">
      <w:r>
        <w:separator/>
      </w:r>
    </w:p>
  </w:endnote>
  <w:endnote w:type="continuationSeparator" w:id="0">
    <w:p w14:paraId="00BE34DD" w14:textId="77777777" w:rsidR="001E5A59" w:rsidRDefault="001E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970498" w:rsidRDefault="009704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BD5C9" w14:textId="77777777" w:rsidR="001E5A59" w:rsidRDefault="001E5A59">
      <w:r>
        <w:separator/>
      </w:r>
    </w:p>
  </w:footnote>
  <w:footnote w:type="continuationSeparator" w:id="0">
    <w:p w14:paraId="0BAA76C4" w14:textId="77777777" w:rsidR="001E5A59" w:rsidRDefault="001E5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970498" w:rsidRDefault="009704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67502"/>
    <w:multiLevelType w:val="hybridMultilevel"/>
    <w:tmpl w:val="4E8A7F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8A8ECD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3327E1"/>
    <w:multiLevelType w:val="hybridMultilevel"/>
    <w:tmpl w:val="4A3AD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4"/>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7"/>
  </w:num>
  <w:num w:numId="14">
    <w:abstractNumId w:val="29"/>
  </w:num>
  <w:num w:numId="15">
    <w:abstractNumId w:val="21"/>
  </w:num>
  <w:num w:numId="16">
    <w:abstractNumId w:val="32"/>
  </w:num>
  <w:num w:numId="17">
    <w:abstractNumId w:val="10"/>
  </w:num>
  <w:num w:numId="18">
    <w:abstractNumId w:val="12"/>
  </w:num>
  <w:num w:numId="19">
    <w:abstractNumId w:val="7"/>
  </w:num>
  <w:num w:numId="20">
    <w:abstractNumId w:val="36"/>
  </w:num>
  <w:num w:numId="21">
    <w:abstractNumId w:val="18"/>
  </w:num>
  <w:num w:numId="22">
    <w:abstractNumId w:val="35"/>
  </w:num>
  <w:num w:numId="23">
    <w:abstractNumId w:val="11"/>
  </w:num>
  <w:num w:numId="24">
    <w:abstractNumId w:val="22"/>
  </w:num>
  <w:num w:numId="25">
    <w:abstractNumId w:val="39"/>
  </w:num>
  <w:num w:numId="26">
    <w:abstractNumId w:val="3"/>
  </w:num>
  <w:num w:numId="27">
    <w:abstractNumId w:val="9"/>
  </w:num>
  <w:num w:numId="28">
    <w:abstractNumId w:val="31"/>
  </w:num>
  <w:num w:numId="29">
    <w:abstractNumId w:val="5"/>
  </w:num>
  <w:num w:numId="30">
    <w:abstractNumId w:val="6"/>
  </w:num>
  <w:num w:numId="31">
    <w:abstractNumId w:val="28"/>
  </w:num>
  <w:num w:numId="32">
    <w:abstractNumId w:val="8"/>
  </w:num>
  <w:num w:numId="33">
    <w:abstractNumId w:val="23"/>
  </w:num>
  <w:num w:numId="34">
    <w:abstractNumId w:val="13"/>
  </w:num>
  <w:num w:numId="35">
    <w:abstractNumId w:val="16"/>
  </w:num>
  <w:num w:numId="36">
    <w:abstractNumId w:val="34"/>
  </w:num>
  <w:num w:numId="37">
    <w:abstractNumId w:val="37"/>
  </w:num>
  <w:num w:numId="38">
    <w:abstractNumId w:val="33"/>
  </w:num>
  <w:num w:numId="39">
    <w:abstractNumId w:val="26"/>
  </w:num>
  <w:num w:numId="40">
    <w:abstractNumId w:val="40"/>
  </w:num>
  <w:num w:numId="4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3E46"/>
    <w:rsid w:val="000054C7"/>
    <w:rsid w:val="0000564C"/>
    <w:rsid w:val="00006446"/>
    <w:rsid w:val="00006896"/>
    <w:rsid w:val="00006C42"/>
    <w:rsid w:val="00007CDC"/>
    <w:rsid w:val="00011B28"/>
    <w:rsid w:val="00015917"/>
    <w:rsid w:val="00015D15"/>
    <w:rsid w:val="0002564D"/>
    <w:rsid w:val="00025ECA"/>
    <w:rsid w:val="000325B8"/>
    <w:rsid w:val="00034C15"/>
    <w:rsid w:val="00036BA1"/>
    <w:rsid w:val="00037DC6"/>
    <w:rsid w:val="000402DE"/>
    <w:rsid w:val="000422E2"/>
    <w:rsid w:val="00042F22"/>
    <w:rsid w:val="000444EF"/>
    <w:rsid w:val="00047A9F"/>
    <w:rsid w:val="000513F5"/>
    <w:rsid w:val="00052A07"/>
    <w:rsid w:val="000534E3"/>
    <w:rsid w:val="0005606A"/>
    <w:rsid w:val="00057117"/>
    <w:rsid w:val="000616E7"/>
    <w:rsid w:val="0006487E"/>
    <w:rsid w:val="00065E1A"/>
    <w:rsid w:val="00071F23"/>
    <w:rsid w:val="00076617"/>
    <w:rsid w:val="00077E5F"/>
    <w:rsid w:val="0008036A"/>
    <w:rsid w:val="00081AE6"/>
    <w:rsid w:val="00083055"/>
    <w:rsid w:val="000855EB"/>
    <w:rsid w:val="00085B52"/>
    <w:rsid w:val="000866F2"/>
    <w:rsid w:val="0009009F"/>
    <w:rsid w:val="00091557"/>
    <w:rsid w:val="000924C1"/>
    <w:rsid w:val="000924F0"/>
    <w:rsid w:val="00093474"/>
    <w:rsid w:val="0009510F"/>
    <w:rsid w:val="000A0D37"/>
    <w:rsid w:val="000A1B7B"/>
    <w:rsid w:val="000A56F2"/>
    <w:rsid w:val="000B2719"/>
    <w:rsid w:val="000B3A8F"/>
    <w:rsid w:val="000B4AB9"/>
    <w:rsid w:val="000B4C0A"/>
    <w:rsid w:val="000B58C3"/>
    <w:rsid w:val="000B61E9"/>
    <w:rsid w:val="000C165A"/>
    <w:rsid w:val="000C2E19"/>
    <w:rsid w:val="000C3CAE"/>
    <w:rsid w:val="000D0D07"/>
    <w:rsid w:val="000D4797"/>
    <w:rsid w:val="000E0527"/>
    <w:rsid w:val="000E1E92"/>
    <w:rsid w:val="000F06D6"/>
    <w:rsid w:val="000F0EB1"/>
    <w:rsid w:val="000F1106"/>
    <w:rsid w:val="000F19CF"/>
    <w:rsid w:val="000F360A"/>
    <w:rsid w:val="000F3BE9"/>
    <w:rsid w:val="000F3F6C"/>
    <w:rsid w:val="000F6DF3"/>
    <w:rsid w:val="001005FF"/>
    <w:rsid w:val="00104AC5"/>
    <w:rsid w:val="001062FB"/>
    <w:rsid w:val="001063E6"/>
    <w:rsid w:val="00113CF4"/>
    <w:rsid w:val="001153EA"/>
    <w:rsid w:val="00115643"/>
    <w:rsid w:val="00116765"/>
    <w:rsid w:val="001219F5"/>
    <w:rsid w:val="00121A20"/>
    <w:rsid w:val="0012355B"/>
    <w:rsid w:val="0012377F"/>
    <w:rsid w:val="00124314"/>
    <w:rsid w:val="00125BB9"/>
    <w:rsid w:val="00126B4A"/>
    <w:rsid w:val="00132EA6"/>
    <w:rsid w:val="00132FD0"/>
    <w:rsid w:val="001344C0"/>
    <w:rsid w:val="001346FA"/>
    <w:rsid w:val="00135252"/>
    <w:rsid w:val="00137AB5"/>
    <w:rsid w:val="00137F0B"/>
    <w:rsid w:val="00144EF9"/>
    <w:rsid w:val="00151E23"/>
    <w:rsid w:val="001526E0"/>
    <w:rsid w:val="001551B5"/>
    <w:rsid w:val="00164B90"/>
    <w:rsid w:val="001659C1"/>
    <w:rsid w:val="001705F3"/>
    <w:rsid w:val="001733C3"/>
    <w:rsid w:val="00173A8E"/>
    <w:rsid w:val="0017502C"/>
    <w:rsid w:val="0018143F"/>
    <w:rsid w:val="00181FF8"/>
    <w:rsid w:val="00183548"/>
    <w:rsid w:val="001863F2"/>
    <w:rsid w:val="00190AC1"/>
    <w:rsid w:val="00192251"/>
    <w:rsid w:val="0019341A"/>
    <w:rsid w:val="00197DF9"/>
    <w:rsid w:val="001A1987"/>
    <w:rsid w:val="001A2564"/>
    <w:rsid w:val="001A5C56"/>
    <w:rsid w:val="001A6173"/>
    <w:rsid w:val="001A6CBA"/>
    <w:rsid w:val="001B0D97"/>
    <w:rsid w:val="001B5A5D"/>
    <w:rsid w:val="001B66A9"/>
    <w:rsid w:val="001B7F7F"/>
    <w:rsid w:val="001C0423"/>
    <w:rsid w:val="001C1CE5"/>
    <w:rsid w:val="001C3D2A"/>
    <w:rsid w:val="001D51BA"/>
    <w:rsid w:val="001D5298"/>
    <w:rsid w:val="001D53E7"/>
    <w:rsid w:val="001D6342"/>
    <w:rsid w:val="001D6CFA"/>
    <w:rsid w:val="001D6D53"/>
    <w:rsid w:val="001E58E2"/>
    <w:rsid w:val="001E5A59"/>
    <w:rsid w:val="001E7AED"/>
    <w:rsid w:val="001F22E5"/>
    <w:rsid w:val="001F2932"/>
    <w:rsid w:val="001F3916"/>
    <w:rsid w:val="001F54C5"/>
    <w:rsid w:val="001F662C"/>
    <w:rsid w:val="001F7074"/>
    <w:rsid w:val="00200490"/>
    <w:rsid w:val="00201F3A"/>
    <w:rsid w:val="002037A4"/>
    <w:rsid w:val="00203F96"/>
    <w:rsid w:val="00205262"/>
    <w:rsid w:val="002069B2"/>
    <w:rsid w:val="00207FA3"/>
    <w:rsid w:val="00214DA8"/>
    <w:rsid w:val="00215423"/>
    <w:rsid w:val="002158FA"/>
    <w:rsid w:val="00220600"/>
    <w:rsid w:val="00220DE9"/>
    <w:rsid w:val="002224DB"/>
    <w:rsid w:val="00223FCB"/>
    <w:rsid w:val="002252C3"/>
    <w:rsid w:val="00225C54"/>
    <w:rsid w:val="002263DF"/>
    <w:rsid w:val="00230765"/>
    <w:rsid w:val="00230D18"/>
    <w:rsid w:val="002319E4"/>
    <w:rsid w:val="00235632"/>
    <w:rsid w:val="00235872"/>
    <w:rsid w:val="00241559"/>
    <w:rsid w:val="002435B3"/>
    <w:rsid w:val="002458EB"/>
    <w:rsid w:val="002500C8"/>
    <w:rsid w:val="00257543"/>
    <w:rsid w:val="00257565"/>
    <w:rsid w:val="002617E7"/>
    <w:rsid w:val="00264228"/>
    <w:rsid w:val="00264334"/>
    <w:rsid w:val="0026473E"/>
    <w:rsid w:val="00266214"/>
    <w:rsid w:val="00267C83"/>
    <w:rsid w:val="0027144F"/>
    <w:rsid w:val="00271813"/>
    <w:rsid w:val="00271F3A"/>
    <w:rsid w:val="00272F7E"/>
    <w:rsid w:val="00273278"/>
    <w:rsid w:val="002737F4"/>
    <w:rsid w:val="0027470C"/>
    <w:rsid w:val="002801E1"/>
    <w:rsid w:val="002805F5"/>
    <w:rsid w:val="00280751"/>
    <w:rsid w:val="0028280A"/>
    <w:rsid w:val="002838BA"/>
    <w:rsid w:val="002839F5"/>
    <w:rsid w:val="002846D2"/>
    <w:rsid w:val="00286ACD"/>
    <w:rsid w:val="00287838"/>
    <w:rsid w:val="002907B5"/>
    <w:rsid w:val="00292EB7"/>
    <w:rsid w:val="00295BA6"/>
    <w:rsid w:val="00296227"/>
    <w:rsid w:val="00296F44"/>
    <w:rsid w:val="0029777D"/>
    <w:rsid w:val="00297C93"/>
    <w:rsid w:val="002A055E"/>
    <w:rsid w:val="002A1D4E"/>
    <w:rsid w:val="002A2869"/>
    <w:rsid w:val="002A790C"/>
    <w:rsid w:val="002B24D6"/>
    <w:rsid w:val="002B6AE0"/>
    <w:rsid w:val="002C14BD"/>
    <w:rsid w:val="002C41E6"/>
    <w:rsid w:val="002D0201"/>
    <w:rsid w:val="002D071A"/>
    <w:rsid w:val="002D34B2"/>
    <w:rsid w:val="002D4118"/>
    <w:rsid w:val="002D48B0"/>
    <w:rsid w:val="002D5B37"/>
    <w:rsid w:val="002D7637"/>
    <w:rsid w:val="002E1349"/>
    <w:rsid w:val="002E17F2"/>
    <w:rsid w:val="002E7CAE"/>
    <w:rsid w:val="002F2771"/>
    <w:rsid w:val="002F37A9"/>
    <w:rsid w:val="002F3FD5"/>
    <w:rsid w:val="002F526B"/>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2F6C"/>
    <w:rsid w:val="00333EB6"/>
    <w:rsid w:val="00334579"/>
    <w:rsid w:val="00335858"/>
    <w:rsid w:val="00335A43"/>
    <w:rsid w:val="00336BDA"/>
    <w:rsid w:val="0033716D"/>
    <w:rsid w:val="00342BD7"/>
    <w:rsid w:val="003448C6"/>
    <w:rsid w:val="00346DB5"/>
    <w:rsid w:val="00347712"/>
    <w:rsid w:val="003477B1"/>
    <w:rsid w:val="00354C48"/>
    <w:rsid w:val="00357380"/>
    <w:rsid w:val="003602D9"/>
    <w:rsid w:val="003604CE"/>
    <w:rsid w:val="0036199F"/>
    <w:rsid w:val="003623B1"/>
    <w:rsid w:val="00370E47"/>
    <w:rsid w:val="003742AC"/>
    <w:rsid w:val="003752FC"/>
    <w:rsid w:val="00377CE1"/>
    <w:rsid w:val="00377E12"/>
    <w:rsid w:val="003836F2"/>
    <w:rsid w:val="00385785"/>
    <w:rsid w:val="00385BF0"/>
    <w:rsid w:val="00387D96"/>
    <w:rsid w:val="003939FF"/>
    <w:rsid w:val="0039468F"/>
    <w:rsid w:val="003A2223"/>
    <w:rsid w:val="003A2A0F"/>
    <w:rsid w:val="003A45A1"/>
    <w:rsid w:val="003A5B0A"/>
    <w:rsid w:val="003A6BAC"/>
    <w:rsid w:val="003A70A4"/>
    <w:rsid w:val="003A7EF3"/>
    <w:rsid w:val="003B0D7D"/>
    <w:rsid w:val="003B1585"/>
    <w:rsid w:val="003B159C"/>
    <w:rsid w:val="003B369F"/>
    <w:rsid w:val="003B36A3"/>
    <w:rsid w:val="003B64BB"/>
    <w:rsid w:val="003B7FE5"/>
    <w:rsid w:val="003C11C8"/>
    <w:rsid w:val="003C2702"/>
    <w:rsid w:val="003C3487"/>
    <w:rsid w:val="003C477D"/>
    <w:rsid w:val="003C6BA0"/>
    <w:rsid w:val="003C7806"/>
    <w:rsid w:val="003D0B8C"/>
    <w:rsid w:val="003D109F"/>
    <w:rsid w:val="003D21AA"/>
    <w:rsid w:val="003D2478"/>
    <w:rsid w:val="003D311F"/>
    <w:rsid w:val="003D3C45"/>
    <w:rsid w:val="003D5B1F"/>
    <w:rsid w:val="003E07E7"/>
    <w:rsid w:val="003E15FA"/>
    <w:rsid w:val="003E55E4"/>
    <w:rsid w:val="003E74E3"/>
    <w:rsid w:val="003F05C7"/>
    <w:rsid w:val="003F164B"/>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6488"/>
    <w:rsid w:val="00450020"/>
    <w:rsid w:val="004517AA"/>
    <w:rsid w:val="0045187D"/>
    <w:rsid w:val="00452CAC"/>
    <w:rsid w:val="00457565"/>
    <w:rsid w:val="00457B71"/>
    <w:rsid w:val="00461EA1"/>
    <w:rsid w:val="00463323"/>
    <w:rsid w:val="00465BAA"/>
    <w:rsid w:val="004669E2"/>
    <w:rsid w:val="004670F9"/>
    <w:rsid w:val="00467CFE"/>
    <w:rsid w:val="00470C31"/>
    <w:rsid w:val="00471DE0"/>
    <w:rsid w:val="004734D0"/>
    <w:rsid w:val="0047556B"/>
    <w:rsid w:val="0047557E"/>
    <w:rsid w:val="00477768"/>
    <w:rsid w:val="00492BC5"/>
    <w:rsid w:val="004964F1"/>
    <w:rsid w:val="004A15F2"/>
    <w:rsid w:val="004A16BC"/>
    <w:rsid w:val="004A2B94"/>
    <w:rsid w:val="004A61BA"/>
    <w:rsid w:val="004B590B"/>
    <w:rsid w:val="004B621A"/>
    <w:rsid w:val="004B6F6A"/>
    <w:rsid w:val="004B7C0C"/>
    <w:rsid w:val="004C3898"/>
    <w:rsid w:val="004C7ECF"/>
    <w:rsid w:val="004D36B1"/>
    <w:rsid w:val="004D4A0A"/>
    <w:rsid w:val="004D7EBD"/>
    <w:rsid w:val="004E19A5"/>
    <w:rsid w:val="004E2680"/>
    <w:rsid w:val="004E28F9"/>
    <w:rsid w:val="004E462E"/>
    <w:rsid w:val="004E56DC"/>
    <w:rsid w:val="004E5D74"/>
    <w:rsid w:val="004E76F4"/>
    <w:rsid w:val="004F0B4E"/>
    <w:rsid w:val="004F0B6C"/>
    <w:rsid w:val="004F2078"/>
    <w:rsid w:val="004F2307"/>
    <w:rsid w:val="004F2CF4"/>
    <w:rsid w:val="004F4DA3"/>
    <w:rsid w:val="00504EAE"/>
    <w:rsid w:val="00506557"/>
    <w:rsid w:val="0050677A"/>
    <w:rsid w:val="005108D8"/>
    <w:rsid w:val="005116F9"/>
    <w:rsid w:val="005143F2"/>
    <w:rsid w:val="005153A7"/>
    <w:rsid w:val="005219CF"/>
    <w:rsid w:val="00530FD5"/>
    <w:rsid w:val="00531C19"/>
    <w:rsid w:val="00532DC8"/>
    <w:rsid w:val="00534B59"/>
    <w:rsid w:val="00535F12"/>
    <w:rsid w:val="00536759"/>
    <w:rsid w:val="00537C62"/>
    <w:rsid w:val="005416DD"/>
    <w:rsid w:val="005423BD"/>
    <w:rsid w:val="00546970"/>
    <w:rsid w:val="00554E19"/>
    <w:rsid w:val="00556AF4"/>
    <w:rsid w:val="0056121F"/>
    <w:rsid w:val="00561725"/>
    <w:rsid w:val="00564BC3"/>
    <w:rsid w:val="00571702"/>
    <w:rsid w:val="00572505"/>
    <w:rsid w:val="00582809"/>
    <w:rsid w:val="0058798C"/>
    <w:rsid w:val="005900FA"/>
    <w:rsid w:val="00590847"/>
    <w:rsid w:val="00592C6F"/>
    <w:rsid w:val="00593081"/>
    <w:rsid w:val="005935A4"/>
    <w:rsid w:val="005948C2"/>
    <w:rsid w:val="0059599A"/>
    <w:rsid w:val="00595DCA"/>
    <w:rsid w:val="0059779B"/>
    <w:rsid w:val="005A209A"/>
    <w:rsid w:val="005A662D"/>
    <w:rsid w:val="005B0589"/>
    <w:rsid w:val="005B1409"/>
    <w:rsid w:val="005B35D7"/>
    <w:rsid w:val="005B392A"/>
    <w:rsid w:val="005B3AA3"/>
    <w:rsid w:val="005B41F1"/>
    <w:rsid w:val="005B4BF1"/>
    <w:rsid w:val="005B6F83"/>
    <w:rsid w:val="005C74FB"/>
    <w:rsid w:val="005C7B25"/>
    <w:rsid w:val="005D1602"/>
    <w:rsid w:val="005D1B22"/>
    <w:rsid w:val="005D296A"/>
    <w:rsid w:val="005E33E9"/>
    <w:rsid w:val="005E385F"/>
    <w:rsid w:val="005E3B24"/>
    <w:rsid w:val="005E5B81"/>
    <w:rsid w:val="005F04D3"/>
    <w:rsid w:val="005F2CB1"/>
    <w:rsid w:val="005F3025"/>
    <w:rsid w:val="005F4080"/>
    <w:rsid w:val="005F618C"/>
    <w:rsid w:val="005F70BD"/>
    <w:rsid w:val="0060283C"/>
    <w:rsid w:val="0060351E"/>
    <w:rsid w:val="00604F14"/>
    <w:rsid w:val="00611B83"/>
    <w:rsid w:val="00613257"/>
    <w:rsid w:val="006156B0"/>
    <w:rsid w:val="00616CA1"/>
    <w:rsid w:val="00620A71"/>
    <w:rsid w:val="00620D80"/>
    <w:rsid w:val="006234A6"/>
    <w:rsid w:val="0062679D"/>
    <w:rsid w:val="00630001"/>
    <w:rsid w:val="006311B3"/>
    <w:rsid w:val="0063284C"/>
    <w:rsid w:val="00636398"/>
    <w:rsid w:val="006368D3"/>
    <w:rsid w:val="006377EC"/>
    <w:rsid w:val="0064151F"/>
    <w:rsid w:val="00641533"/>
    <w:rsid w:val="0064208D"/>
    <w:rsid w:val="00643475"/>
    <w:rsid w:val="0064396A"/>
    <w:rsid w:val="0064624E"/>
    <w:rsid w:val="006466A5"/>
    <w:rsid w:val="00650AB9"/>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2661"/>
    <w:rsid w:val="006741F2"/>
    <w:rsid w:val="00674CC3"/>
    <w:rsid w:val="00675C72"/>
    <w:rsid w:val="0067701E"/>
    <w:rsid w:val="006771F9"/>
    <w:rsid w:val="006776D7"/>
    <w:rsid w:val="00681003"/>
    <w:rsid w:val="006817C9"/>
    <w:rsid w:val="00683ECE"/>
    <w:rsid w:val="00693029"/>
    <w:rsid w:val="00694A9F"/>
    <w:rsid w:val="00695FC2"/>
    <w:rsid w:val="00696949"/>
    <w:rsid w:val="00697052"/>
    <w:rsid w:val="006A46FB"/>
    <w:rsid w:val="006A4940"/>
    <w:rsid w:val="006A5E28"/>
    <w:rsid w:val="006A697B"/>
    <w:rsid w:val="006A7AFF"/>
    <w:rsid w:val="006B1816"/>
    <w:rsid w:val="006B1E46"/>
    <w:rsid w:val="006B2099"/>
    <w:rsid w:val="006B50CF"/>
    <w:rsid w:val="006B62FC"/>
    <w:rsid w:val="006C03B8"/>
    <w:rsid w:val="006C5152"/>
    <w:rsid w:val="006C5EC9"/>
    <w:rsid w:val="006C6059"/>
    <w:rsid w:val="006C7522"/>
    <w:rsid w:val="006C7A9C"/>
    <w:rsid w:val="006D0F2A"/>
    <w:rsid w:val="006D3F2E"/>
    <w:rsid w:val="006D6F08"/>
    <w:rsid w:val="006D79A7"/>
    <w:rsid w:val="006E062C"/>
    <w:rsid w:val="006E15EB"/>
    <w:rsid w:val="006E1C82"/>
    <w:rsid w:val="006E28B7"/>
    <w:rsid w:val="006E2A9B"/>
    <w:rsid w:val="006E3310"/>
    <w:rsid w:val="006E4E39"/>
    <w:rsid w:val="006E565E"/>
    <w:rsid w:val="006E673D"/>
    <w:rsid w:val="006E7D3B"/>
    <w:rsid w:val="006F1B70"/>
    <w:rsid w:val="006F341D"/>
    <w:rsid w:val="006F3CDE"/>
    <w:rsid w:val="006F43F8"/>
    <w:rsid w:val="006F58D4"/>
    <w:rsid w:val="006F6582"/>
    <w:rsid w:val="006F7751"/>
    <w:rsid w:val="0070346E"/>
    <w:rsid w:val="00704EDB"/>
    <w:rsid w:val="00706101"/>
    <w:rsid w:val="00707072"/>
    <w:rsid w:val="00707D61"/>
    <w:rsid w:val="00712287"/>
    <w:rsid w:val="00712772"/>
    <w:rsid w:val="007148D3"/>
    <w:rsid w:val="00715B9A"/>
    <w:rsid w:val="00722E0E"/>
    <w:rsid w:val="007257D0"/>
    <w:rsid w:val="00726EA6"/>
    <w:rsid w:val="00727208"/>
    <w:rsid w:val="00727680"/>
    <w:rsid w:val="007348B1"/>
    <w:rsid w:val="007362A6"/>
    <w:rsid w:val="00736D7D"/>
    <w:rsid w:val="00740E58"/>
    <w:rsid w:val="007422C3"/>
    <w:rsid w:val="007445A0"/>
    <w:rsid w:val="0074524B"/>
    <w:rsid w:val="00747D8B"/>
    <w:rsid w:val="00751228"/>
    <w:rsid w:val="00753736"/>
    <w:rsid w:val="007571E1"/>
    <w:rsid w:val="007604B2"/>
    <w:rsid w:val="0076165E"/>
    <w:rsid w:val="00763D75"/>
    <w:rsid w:val="00765281"/>
    <w:rsid w:val="00766BAD"/>
    <w:rsid w:val="007729A2"/>
    <w:rsid w:val="007755F2"/>
    <w:rsid w:val="00776971"/>
    <w:rsid w:val="00780A80"/>
    <w:rsid w:val="0078177E"/>
    <w:rsid w:val="0078304C"/>
    <w:rsid w:val="00783673"/>
    <w:rsid w:val="00785490"/>
    <w:rsid w:val="007925EA"/>
    <w:rsid w:val="00793CD8"/>
    <w:rsid w:val="007956A5"/>
    <w:rsid w:val="00795C92"/>
    <w:rsid w:val="00796231"/>
    <w:rsid w:val="00797B27"/>
    <w:rsid w:val="007A1CB3"/>
    <w:rsid w:val="007A306F"/>
    <w:rsid w:val="007A43A6"/>
    <w:rsid w:val="007A58A6"/>
    <w:rsid w:val="007A6B63"/>
    <w:rsid w:val="007A7A31"/>
    <w:rsid w:val="007B3D2D"/>
    <w:rsid w:val="007B50AE"/>
    <w:rsid w:val="007B5190"/>
    <w:rsid w:val="007B51DF"/>
    <w:rsid w:val="007B7A4F"/>
    <w:rsid w:val="007B7EB2"/>
    <w:rsid w:val="007C05DD"/>
    <w:rsid w:val="007C0F35"/>
    <w:rsid w:val="007C1063"/>
    <w:rsid w:val="007C3D18"/>
    <w:rsid w:val="007C4844"/>
    <w:rsid w:val="007C60BF"/>
    <w:rsid w:val="007C619A"/>
    <w:rsid w:val="007C6A07"/>
    <w:rsid w:val="007C6BE9"/>
    <w:rsid w:val="007C75A1"/>
    <w:rsid w:val="007C77A5"/>
    <w:rsid w:val="007D0310"/>
    <w:rsid w:val="007D04E5"/>
    <w:rsid w:val="007D5901"/>
    <w:rsid w:val="007D7526"/>
    <w:rsid w:val="007E35A7"/>
    <w:rsid w:val="007E4610"/>
    <w:rsid w:val="007E4715"/>
    <w:rsid w:val="007E505B"/>
    <w:rsid w:val="007E7091"/>
    <w:rsid w:val="007F637A"/>
    <w:rsid w:val="00803FAE"/>
    <w:rsid w:val="0080605F"/>
    <w:rsid w:val="00807786"/>
    <w:rsid w:val="00811FCB"/>
    <w:rsid w:val="008144CA"/>
    <w:rsid w:val="008158D6"/>
    <w:rsid w:val="00817196"/>
    <w:rsid w:val="008235DB"/>
    <w:rsid w:val="00824AB4"/>
    <w:rsid w:val="00825C42"/>
    <w:rsid w:val="00825D25"/>
    <w:rsid w:val="00827D6F"/>
    <w:rsid w:val="008376AC"/>
    <w:rsid w:val="00837E70"/>
    <w:rsid w:val="008444E8"/>
    <w:rsid w:val="00844E80"/>
    <w:rsid w:val="00846FE7"/>
    <w:rsid w:val="00851524"/>
    <w:rsid w:val="00853D10"/>
    <w:rsid w:val="00856911"/>
    <w:rsid w:val="00863A5E"/>
    <w:rsid w:val="008677FD"/>
    <w:rsid w:val="008706D4"/>
    <w:rsid w:val="00870F8A"/>
    <w:rsid w:val="008719A4"/>
    <w:rsid w:val="00871D23"/>
    <w:rsid w:val="00874312"/>
    <w:rsid w:val="0087437C"/>
    <w:rsid w:val="008749E7"/>
    <w:rsid w:val="00875CD7"/>
    <w:rsid w:val="00876B4D"/>
    <w:rsid w:val="00877B6F"/>
    <w:rsid w:val="00877F18"/>
    <w:rsid w:val="00886464"/>
    <w:rsid w:val="008940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053"/>
    <w:rsid w:val="008B7B5C"/>
    <w:rsid w:val="008C0C99"/>
    <w:rsid w:val="008C2017"/>
    <w:rsid w:val="008C4958"/>
    <w:rsid w:val="008C4BAA"/>
    <w:rsid w:val="008C53E8"/>
    <w:rsid w:val="008C6AE8"/>
    <w:rsid w:val="008C7556"/>
    <w:rsid w:val="008C7573"/>
    <w:rsid w:val="008D00A5"/>
    <w:rsid w:val="008D34F1"/>
    <w:rsid w:val="008D39D8"/>
    <w:rsid w:val="008D6D1A"/>
    <w:rsid w:val="008E065E"/>
    <w:rsid w:val="008E0927"/>
    <w:rsid w:val="008E1909"/>
    <w:rsid w:val="008F1C4E"/>
    <w:rsid w:val="008F1EAB"/>
    <w:rsid w:val="008F200A"/>
    <w:rsid w:val="008F251E"/>
    <w:rsid w:val="008F33DC"/>
    <w:rsid w:val="008F477F"/>
    <w:rsid w:val="008F652C"/>
    <w:rsid w:val="00900302"/>
    <w:rsid w:val="00902350"/>
    <w:rsid w:val="0090336B"/>
    <w:rsid w:val="009053AA"/>
    <w:rsid w:val="00906939"/>
    <w:rsid w:val="00910697"/>
    <w:rsid w:val="00910B7D"/>
    <w:rsid w:val="00911DFB"/>
    <w:rsid w:val="009139D9"/>
    <w:rsid w:val="00914AD8"/>
    <w:rsid w:val="00916079"/>
    <w:rsid w:val="00917CE9"/>
    <w:rsid w:val="00920BF2"/>
    <w:rsid w:val="00922010"/>
    <w:rsid w:val="00924CE0"/>
    <w:rsid w:val="00931BD9"/>
    <w:rsid w:val="009368F3"/>
    <w:rsid w:val="00941636"/>
    <w:rsid w:val="009431E4"/>
    <w:rsid w:val="00943742"/>
    <w:rsid w:val="00945C05"/>
    <w:rsid w:val="00946945"/>
    <w:rsid w:val="00947713"/>
    <w:rsid w:val="00950DE7"/>
    <w:rsid w:val="0095351C"/>
    <w:rsid w:val="00953920"/>
    <w:rsid w:val="00953D47"/>
    <w:rsid w:val="0095681E"/>
    <w:rsid w:val="009572D4"/>
    <w:rsid w:val="00961921"/>
    <w:rsid w:val="0096430A"/>
    <w:rsid w:val="0096554B"/>
    <w:rsid w:val="0096584A"/>
    <w:rsid w:val="00970498"/>
    <w:rsid w:val="00971F08"/>
    <w:rsid w:val="0097603D"/>
    <w:rsid w:val="00976949"/>
    <w:rsid w:val="00980477"/>
    <w:rsid w:val="00981491"/>
    <w:rsid w:val="0098437E"/>
    <w:rsid w:val="0098459E"/>
    <w:rsid w:val="00985253"/>
    <w:rsid w:val="009853B3"/>
    <w:rsid w:val="00990630"/>
    <w:rsid w:val="00991761"/>
    <w:rsid w:val="00994DCA"/>
    <w:rsid w:val="009960EC"/>
    <w:rsid w:val="0099654E"/>
    <w:rsid w:val="009970DD"/>
    <w:rsid w:val="009A0FBA"/>
    <w:rsid w:val="009A1601"/>
    <w:rsid w:val="009A39A1"/>
    <w:rsid w:val="009A3BB6"/>
    <w:rsid w:val="009A462D"/>
    <w:rsid w:val="009A5CBA"/>
    <w:rsid w:val="009B1F30"/>
    <w:rsid w:val="009B3AC2"/>
    <w:rsid w:val="009B4DF4"/>
    <w:rsid w:val="009B564E"/>
    <w:rsid w:val="009B7E87"/>
    <w:rsid w:val="009C0169"/>
    <w:rsid w:val="009C403E"/>
    <w:rsid w:val="009C7ADB"/>
    <w:rsid w:val="009D0251"/>
    <w:rsid w:val="009D3986"/>
    <w:rsid w:val="009D4FF0"/>
    <w:rsid w:val="009D703C"/>
    <w:rsid w:val="009D718F"/>
    <w:rsid w:val="009E068F"/>
    <w:rsid w:val="009E14E0"/>
    <w:rsid w:val="009E18AF"/>
    <w:rsid w:val="009E35DB"/>
    <w:rsid w:val="009E47A3"/>
    <w:rsid w:val="009E58E4"/>
    <w:rsid w:val="009E598E"/>
    <w:rsid w:val="009E6913"/>
    <w:rsid w:val="009E6DA0"/>
    <w:rsid w:val="009F0779"/>
    <w:rsid w:val="009F08F3"/>
    <w:rsid w:val="009F344F"/>
    <w:rsid w:val="009F615A"/>
    <w:rsid w:val="00A031D8"/>
    <w:rsid w:val="00A048A8"/>
    <w:rsid w:val="00A04F49"/>
    <w:rsid w:val="00A0524A"/>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52E1D"/>
    <w:rsid w:val="00A61499"/>
    <w:rsid w:val="00A61596"/>
    <w:rsid w:val="00A62A77"/>
    <w:rsid w:val="00A63483"/>
    <w:rsid w:val="00A657D7"/>
    <w:rsid w:val="00A660AC"/>
    <w:rsid w:val="00A67E6C"/>
    <w:rsid w:val="00A71B99"/>
    <w:rsid w:val="00A72EC2"/>
    <w:rsid w:val="00A739D0"/>
    <w:rsid w:val="00A761D4"/>
    <w:rsid w:val="00A77EC4"/>
    <w:rsid w:val="00A803A5"/>
    <w:rsid w:val="00A81818"/>
    <w:rsid w:val="00A82FAA"/>
    <w:rsid w:val="00A92879"/>
    <w:rsid w:val="00A9442A"/>
    <w:rsid w:val="00A95E67"/>
    <w:rsid w:val="00AA016F"/>
    <w:rsid w:val="00AA1ED6"/>
    <w:rsid w:val="00AA51D6"/>
    <w:rsid w:val="00AA5D36"/>
    <w:rsid w:val="00AB0BC8"/>
    <w:rsid w:val="00AB11CA"/>
    <w:rsid w:val="00AB14D9"/>
    <w:rsid w:val="00AB4AB8"/>
    <w:rsid w:val="00AB5B92"/>
    <w:rsid w:val="00AB655E"/>
    <w:rsid w:val="00AB731D"/>
    <w:rsid w:val="00AB7BE7"/>
    <w:rsid w:val="00AC007F"/>
    <w:rsid w:val="00AC0E6D"/>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1C5D"/>
    <w:rsid w:val="00AF42D7"/>
    <w:rsid w:val="00B00335"/>
    <w:rsid w:val="00B006FE"/>
    <w:rsid w:val="00B007CB"/>
    <w:rsid w:val="00B02AA9"/>
    <w:rsid w:val="00B02FA3"/>
    <w:rsid w:val="00B041DD"/>
    <w:rsid w:val="00B04628"/>
    <w:rsid w:val="00B05084"/>
    <w:rsid w:val="00B12997"/>
    <w:rsid w:val="00B157F9"/>
    <w:rsid w:val="00B20256"/>
    <w:rsid w:val="00B20D09"/>
    <w:rsid w:val="00B227D5"/>
    <w:rsid w:val="00B2763F"/>
    <w:rsid w:val="00B27AAC"/>
    <w:rsid w:val="00B30929"/>
    <w:rsid w:val="00B30D6A"/>
    <w:rsid w:val="00B342D0"/>
    <w:rsid w:val="00B3486E"/>
    <w:rsid w:val="00B372AA"/>
    <w:rsid w:val="00B37E93"/>
    <w:rsid w:val="00B40081"/>
    <w:rsid w:val="00B40445"/>
    <w:rsid w:val="00B409E0"/>
    <w:rsid w:val="00B412EB"/>
    <w:rsid w:val="00B41888"/>
    <w:rsid w:val="00B41DE5"/>
    <w:rsid w:val="00B43958"/>
    <w:rsid w:val="00B45A52"/>
    <w:rsid w:val="00B46175"/>
    <w:rsid w:val="00B509B4"/>
    <w:rsid w:val="00B548B7"/>
    <w:rsid w:val="00B60E43"/>
    <w:rsid w:val="00B61DD3"/>
    <w:rsid w:val="00B64CF8"/>
    <w:rsid w:val="00B664C7"/>
    <w:rsid w:val="00B73551"/>
    <w:rsid w:val="00B739F6"/>
    <w:rsid w:val="00B74EBA"/>
    <w:rsid w:val="00B81A6C"/>
    <w:rsid w:val="00B85DE5"/>
    <w:rsid w:val="00B8750A"/>
    <w:rsid w:val="00B90F73"/>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4C32"/>
    <w:rsid w:val="00BD5F1A"/>
    <w:rsid w:val="00BE1234"/>
    <w:rsid w:val="00BE2FA6"/>
    <w:rsid w:val="00BE333F"/>
    <w:rsid w:val="00BE56B1"/>
    <w:rsid w:val="00BE7406"/>
    <w:rsid w:val="00BE7603"/>
    <w:rsid w:val="00BF3279"/>
    <w:rsid w:val="00BF74C7"/>
    <w:rsid w:val="00BF77D6"/>
    <w:rsid w:val="00C015F1"/>
    <w:rsid w:val="00C01F33"/>
    <w:rsid w:val="00C02CC6"/>
    <w:rsid w:val="00C040F7"/>
    <w:rsid w:val="00C044AB"/>
    <w:rsid w:val="00C05706"/>
    <w:rsid w:val="00C06BCF"/>
    <w:rsid w:val="00C07377"/>
    <w:rsid w:val="00C10478"/>
    <w:rsid w:val="00C1164D"/>
    <w:rsid w:val="00C12107"/>
    <w:rsid w:val="00C147DD"/>
    <w:rsid w:val="00C14D4B"/>
    <w:rsid w:val="00C154BB"/>
    <w:rsid w:val="00C169DA"/>
    <w:rsid w:val="00C2682C"/>
    <w:rsid w:val="00C279B5"/>
    <w:rsid w:val="00C27C45"/>
    <w:rsid w:val="00C356CE"/>
    <w:rsid w:val="00C3719D"/>
    <w:rsid w:val="00C37CB2"/>
    <w:rsid w:val="00C405AB"/>
    <w:rsid w:val="00C417E1"/>
    <w:rsid w:val="00C464AA"/>
    <w:rsid w:val="00C473A5"/>
    <w:rsid w:val="00C54995"/>
    <w:rsid w:val="00C54D41"/>
    <w:rsid w:val="00C60783"/>
    <w:rsid w:val="00C64672"/>
    <w:rsid w:val="00C70697"/>
    <w:rsid w:val="00C72093"/>
    <w:rsid w:val="00C72EF4"/>
    <w:rsid w:val="00C744FE"/>
    <w:rsid w:val="00C75D2F"/>
    <w:rsid w:val="00C767BE"/>
    <w:rsid w:val="00C76E3C"/>
    <w:rsid w:val="00C77218"/>
    <w:rsid w:val="00C81568"/>
    <w:rsid w:val="00C86030"/>
    <w:rsid w:val="00C873A7"/>
    <w:rsid w:val="00C87A6F"/>
    <w:rsid w:val="00C87BEE"/>
    <w:rsid w:val="00C9022C"/>
    <w:rsid w:val="00C9027A"/>
    <w:rsid w:val="00C9068E"/>
    <w:rsid w:val="00C93814"/>
    <w:rsid w:val="00C93C4B"/>
    <w:rsid w:val="00C93F1E"/>
    <w:rsid w:val="00C944AB"/>
    <w:rsid w:val="00C95B40"/>
    <w:rsid w:val="00CA03EB"/>
    <w:rsid w:val="00CA1A04"/>
    <w:rsid w:val="00CA1ED8"/>
    <w:rsid w:val="00CA512D"/>
    <w:rsid w:val="00CB1F63"/>
    <w:rsid w:val="00CB2B67"/>
    <w:rsid w:val="00CB7170"/>
    <w:rsid w:val="00CC040E"/>
    <w:rsid w:val="00CC111F"/>
    <w:rsid w:val="00CC1602"/>
    <w:rsid w:val="00CC2011"/>
    <w:rsid w:val="00CC3EA0"/>
    <w:rsid w:val="00CC7B45"/>
    <w:rsid w:val="00CD1188"/>
    <w:rsid w:val="00CD2ED1"/>
    <w:rsid w:val="00CD337B"/>
    <w:rsid w:val="00CE0424"/>
    <w:rsid w:val="00CE179F"/>
    <w:rsid w:val="00CE7561"/>
    <w:rsid w:val="00CF1354"/>
    <w:rsid w:val="00CF3B1F"/>
    <w:rsid w:val="00CF3BF6"/>
    <w:rsid w:val="00CF625B"/>
    <w:rsid w:val="00CF687E"/>
    <w:rsid w:val="00D0349B"/>
    <w:rsid w:val="00D0647D"/>
    <w:rsid w:val="00D1024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38F7"/>
    <w:rsid w:val="00D5391C"/>
    <w:rsid w:val="00D54462"/>
    <w:rsid w:val="00D546FF"/>
    <w:rsid w:val="00D55AD5"/>
    <w:rsid w:val="00D576CA"/>
    <w:rsid w:val="00D5790B"/>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958A1"/>
    <w:rsid w:val="00DA305E"/>
    <w:rsid w:val="00DA3F01"/>
    <w:rsid w:val="00DA5417"/>
    <w:rsid w:val="00DA56E8"/>
    <w:rsid w:val="00DA69F4"/>
    <w:rsid w:val="00DB0A9F"/>
    <w:rsid w:val="00DB377D"/>
    <w:rsid w:val="00DC2D36"/>
    <w:rsid w:val="00DC53EF"/>
    <w:rsid w:val="00DD2FF1"/>
    <w:rsid w:val="00DE1132"/>
    <w:rsid w:val="00DE5608"/>
    <w:rsid w:val="00DE58D0"/>
    <w:rsid w:val="00DE654F"/>
    <w:rsid w:val="00DE6862"/>
    <w:rsid w:val="00DF0B6E"/>
    <w:rsid w:val="00DF15E0"/>
    <w:rsid w:val="00DF37A0"/>
    <w:rsid w:val="00DF7AAF"/>
    <w:rsid w:val="00E029CE"/>
    <w:rsid w:val="00E04389"/>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2EDF"/>
    <w:rsid w:val="00E446F1"/>
    <w:rsid w:val="00E464AF"/>
    <w:rsid w:val="00E46886"/>
    <w:rsid w:val="00E47AEF"/>
    <w:rsid w:val="00E53B75"/>
    <w:rsid w:val="00E54E3B"/>
    <w:rsid w:val="00E57565"/>
    <w:rsid w:val="00E63838"/>
    <w:rsid w:val="00E64434"/>
    <w:rsid w:val="00E67C51"/>
    <w:rsid w:val="00E72EFC"/>
    <w:rsid w:val="00E758EC"/>
    <w:rsid w:val="00E8234C"/>
    <w:rsid w:val="00E83AA9"/>
    <w:rsid w:val="00E85600"/>
    <w:rsid w:val="00E8580E"/>
    <w:rsid w:val="00E85928"/>
    <w:rsid w:val="00E87822"/>
    <w:rsid w:val="00E9008F"/>
    <w:rsid w:val="00E90395"/>
    <w:rsid w:val="00E90E49"/>
    <w:rsid w:val="00E91742"/>
    <w:rsid w:val="00E917F9"/>
    <w:rsid w:val="00E9291C"/>
    <w:rsid w:val="00E93FFE"/>
    <w:rsid w:val="00E94F8A"/>
    <w:rsid w:val="00E97D75"/>
    <w:rsid w:val="00EA0473"/>
    <w:rsid w:val="00EA7A41"/>
    <w:rsid w:val="00EB077B"/>
    <w:rsid w:val="00EB388E"/>
    <w:rsid w:val="00EB4EA2"/>
    <w:rsid w:val="00EC24D5"/>
    <w:rsid w:val="00EC24E7"/>
    <w:rsid w:val="00EC27C6"/>
    <w:rsid w:val="00EC4207"/>
    <w:rsid w:val="00EC5653"/>
    <w:rsid w:val="00EC71CE"/>
    <w:rsid w:val="00EC7337"/>
    <w:rsid w:val="00ED0AC4"/>
    <w:rsid w:val="00ED1006"/>
    <w:rsid w:val="00ED30BD"/>
    <w:rsid w:val="00ED4744"/>
    <w:rsid w:val="00EF18FE"/>
    <w:rsid w:val="00EF5787"/>
    <w:rsid w:val="00EF60D0"/>
    <w:rsid w:val="00F0528D"/>
    <w:rsid w:val="00F05E61"/>
    <w:rsid w:val="00F06C67"/>
    <w:rsid w:val="00F06DFD"/>
    <w:rsid w:val="00F071D1"/>
    <w:rsid w:val="00F07533"/>
    <w:rsid w:val="00F10629"/>
    <w:rsid w:val="00F15FA5"/>
    <w:rsid w:val="00F209B7"/>
    <w:rsid w:val="00F22B5F"/>
    <w:rsid w:val="00F2376F"/>
    <w:rsid w:val="00F243D8"/>
    <w:rsid w:val="00F27C4E"/>
    <w:rsid w:val="00F30828"/>
    <w:rsid w:val="00F30DD6"/>
    <w:rsid w:val="00F313D6"/>
    <w:rsid w:val="00F37BC5"/>
    <w:rsid w:val="00F40F0C"/>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4F76"/>
    <w:rsid w:val="00F75582"/>
    <w:rsid w:val="00F76EFA"/>
    <w:rsid w:val="00F77BBD"/>
    <w:rsid w:val="00F804BE"/>
    <w:rsid w:val="00F8091C"/>
    <w:rsid w:val="00F812E2"/>
    <w:rsid w:val="00F817CE"/>
    <w:rsid w:val="00F8446A"/>
    <w:rsid w:val="00F8456C"/>
    <w:rsid w:val="00F859D8"/>
    <w:rsid w:val="00F868F5"/>
    <w:rsid w:val="00F9056A"/>
    <w:rsid w:val="00F90E38"/>
    <w:rsid w:val="00F90F8D"/>
    <w:rsid w:val="00F92782"/>
    <w:rsid w:val="00F93AA9"/>
    <w:rsid w:val="00F96985"/>
    <w:rsid w:val="00F97838"/>
    <w:rsid w:val="00FA0315"/>
    <w:rsid w:val="00FA0631"/>
    <w:rsid w:val="00FA2BB3"/>
    <w:rsid w:val="00FA761F"/>
    <w:rsid w:val="00FB4C80"/>
    <w:rsid w:val="00FB6A6A"/>
    <w:rsid w:val="00FC7429"/>
    <w:rsid w:val="00FD07F6"/>
    <w:rsid w:val="00FD14FF"/>
    <w:rsid w:val="00FD1EC8"/>
    <w:rsid w:val="00FD2B99"/>
    <w:rsid w:val="00FD3120"/>
    <w:rsid w:val="00FD47ED"/>
    <w:rsid w:val="00FD74DB"/>
    <w:rsid w:val="00FD7660"/>
    <w:rsid w:val="00FE0655"/>
    <w:rsid w:val="00FE2365"/>
    <w:rsid w:val="00FE37D7"/>
    <w:rsid w:val="00FE43D0"/>
    <w:rsid w:val="00FE4C7B"/>
    <w:rsid w:val="00FE7336"/>
    <w:rsid w:val="00FE787C"/>
    <w:rsid w:val="00FF260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84FC093D-E4E8-4325-B46B-8EBC26B6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F3FA3-0D7A-44AB-9FED-50C0A776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4268</TotalTime>
  <Pages>7</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23</cp:revision>
  <cp:lastPrinted>2008-01-31T07:09:00Z</cp:lastPrinted>
  <dcterms:created xsi:type="dcterms:W3CDTF">2018-08-07T08:48:00Z</dcterms:created>
  <dcterms:modified xsi:type="dcterms:W3CDTF">2019-05-03T16:03:00Z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