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3F15F862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F0650F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A771A1">
        <w:rPr>
          <w:rFonts w:ascii="Arial" w:eastAsia="ＭＳ 明朝" w:hAnsi="Arial" w:cs="Arial" w:hint="eastAsia"/>
          <w:b/>
          <w:bCs/>
          <w:sz w:val="28"/>
          <w:lang w:eastAsia="ja-JP"/>
        </w:rPr>
        <w:t>7</w:t>
      </w:r>
      <w:r w:rsidR="002C765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0650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380EAF" w:rsidRPr="00380EAF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1906836</w:t>
      </w:r>
    </w:p>
    <w:p w14:paraId="7C19ABDC" w14:textId="1B878A05" w:rsidR="002D6DCB" w:rsidRPr="002D6DCB" w:rsidRDefault="00A771A1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Reno</w:t>
      </w:r>
      <w:r w:rsidR="00F0650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USA</w:t>
      </w:r>
      <w:r w:rsidR="00F0650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13</w:t>
      </w:r>
      <w:r w:rsidR="00F0650F" w:rsidRPr="00E937F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>
        <w:rPr>
          <w:rFonts w:cs="Arial"/>
          <w:b/>
          <w:bCs/>
          <w:sz w:val="28"/>
          <w:lang w:eastAsia="ja-JP"/>
        </w:rPr>
        <w:t xml:space="preserve">– </w:t>
      </w:r>
      <w:r w:rsidR="00F0650F">
        <w:rPr>
          <w:rFonts w:cs="Arial" w:hint="eastAsia"/>
          <w:b/>
          <w:bCs/>
          <w:sz w:val="28"/>
          <w:lang w:eastAsia="ja-JP"/>
        </w:rPr>
        <w:t>1</w:t>
      </w:r>
      <w:r>
        <w:rPr>
          <w:rFonts w:cs="Arial"/>
          <w:b/>
          <w:bCs/>
          <w:sz w:val="28"/>
          <w:lang w:eastAsia="ja-JP"/>
        </w:rPr>
        <w:t>7</w:t>
      </w:r>
      <w:r w:rsidR="00CF7354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0650F">
        <w:rPr>
          <w:rFonts w:cs="Arial" w:hint="eastAsia"/>
          <w:b/>
          <w:bCs/>
          <w:sz w:val="28"/>
          <w:lang w:eastAsia="ja-JP"/>
        </w:rPr>
        <w:t xml:space="preserve"> </w:t>
      </w:r>
      <w:proofErr w:type="gramStart"/>
      <w:r>
        <w:rPr>
          <w:rFonts w:cs="Arial"/>
          <w:b/>
          <w:bCs/>
          <w:sz w:val="28"/>
          <w:lang w:eastAsia="ja-JP"/>
        </w:rPr>
        <w:t>May</w:t>
      </w:r>
      <w:r w:rsidR="00F0650F">
        <w:rPr>
          <w:rFonts w:cs="Arial"/>
          <w:b/>
          <w:bCs/>
          <w:sz w:val="28"/>
          <w:lang w:eastAsia="ja-JP"/>
        </w:rPr>
        <w:t>,</w:t>
      </w:r>
      <w:proofErr w:type="gramEnd"/>
      <w:r w:rsidR="00F0650F">
        <w:rPr>
          <w:rFonts w:cs="Arial"/>
          <w:b/>
          <w:bCs/>
          <w:sz w:val="28"/>
          <w:lang w:eastAsia="ja-JP"/>
        </w:rPr>
        <w:t xml:space="preserve"> 201</w:t>
      </w:r>
      <w:r w:rsidR="00F0650F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A771A1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445E56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8F5F2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3BCC2BC2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4127D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D9FF987" w14:textId="5FE8B906" w:rsidR="00087EFB" w:rsidRPr="0019744D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NR</w:t>
      </w:r>
      <w:r w:rsidR="004E361C">
        <w:rPr>
          <w:rFonts w:eastAsia="ＭＳ 明朝" w:hint="eastAsia"/>
          <w:color w:val="000000" w:themeColor="text1"/>
          <w:lang w:eastAsia="ja-JP"/>
        </w:rPr>
        <w:t>-U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  <w:r w:rsidR="004127DF">
        <w:rPr>
          <w:rFonts w:eastAsia="ＭＳ 明朝" w:hint="eastAsia"/>
          <w:color w:val="000000" w:themeColor="text1"/>
          <w:lang w:eastAsia="ja-JP"/>
        </w:rPr>
        <w:t xml:space="preserve"> This contribution is </w:t>
      </w:r>
      <w:r w:rsidR="004463E4">
        <w:rPr>
          <w:rFonts w:eastAsia="ＭＳ 明朝"/>
          <w:color w:val="000000" w:themeColor="text1"/>
          <w:lang w:eastAsia="ja-JP"/>
        </w:rPr>
        <w:t xml:space="preserve">a </w:t>
      </w:r>
      <w:r w:rsidR="004127DF">
        <w:rPr>
          <w:rFonts w:eastAsia="ＭＳ 明朝" w:hint="eastAsia"/>
          <w:color w:val="000000" w:themeColor="text1"/>
          <w:lang w:eastAsia="ja-JP"/>
        </w:rPr>
        <w:t>revision of R1-</w:t>
      </w:r>
      <w:r w:rsidR="00CF7354">
        <w:t>190</w:t>
      </w:r>
      <w:r w:rsidR="003D512B">
        <w:t>4252</w:t>
      </w:r>
      <w:r w:rsidR="004127DF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3D512B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3BCFADA9" w:rsidR="00264DB2" w:rsidRDefault="00357007" w:rsidP="008E3F5E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5486B822" w14:textId="46BAC109" w:rsidR="00187D32" w:rsidRPr="00FB50A5" w:rsidRDefault="00187D32" w:rsidP="00187D32">
      <w:pPr>
        <w:pStyle w:val="2"/>
        <w:rPr>
          <w:lang w:eastAsia="ja-JP"/>
        </w:rPr>
      </w:pPr>
      <w:r w:rsidRPr="00FB50A5">
        <w:rPr>
          <w:rFonts w:eastAsia="ＭＳ 明朝"/>
          <w:lang w:eastAsia="ja-JP"/>
        </w:rPr>
        <w:t>HARQ-ACK feedback triggering</w:t>
      </w:r>
    </w:p>
    <w:p w14:paraId="04BAA01F" w14:textId="04391B97" w:rsidR="00175E2B" w:rsidRPr="00E51528" w:rsidRDefault="00175E2B" w:rsidP="00175E2B">
      <w:pPr>
        <w:pStyle w:val="3"/>
        <w:rPr>
          <w:lang w:eastAsia="ja-JP"/>
        </w:rPr>
      </w:pPr>
      <w:r w:rsidRPr="00E51528">
        <w:rPr>
          <w:lang w:eastAsia="ja-JP"/>
        </w:rPr>
        <w:t>Dynamic HARQ codebook</w:t>
      </w:r>
    </w:p>
    <w:p w14:paraId="3B6EAE8A" w14:textId="379463D5" w:rsidR="00B7661C" w:rsidRPr="00E51528" w:rsidRDefault="009D3561" w:rsidP="005D34BD">
      <w:pPr>
        <w:rPr>
          <w:rFonts w:eastAsia="ＭＳ 明朝"/>
          <w:color w:val="000000" w:themeColor="text1"/>
          <w:lang w:eastAsia="ja-JP"/>
        </w:rPr>
      </w:pPr>
      <w:r w:rsidRPr="00E51528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12700CCB" wp14:editId="656176F6">
                <wp:simplePos x="0" y="0"/>
                <wp:positionH relativeFrom="column">
                  <wp:posOffset>-83185</wp:posOffset>
                </wp:positionH>
                <wp:positionV relativeFrom="paragraph">
                  <wp:posOffset>453390</wp:posOffset>
                </wp:positionV>
                <wp:extent cx="6068060" cy="1404620"/>
                <wp:effectExtent l="0" t="0" r="27940" b="19685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0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BDD76" w14:textId="5288DB96" w:rsidR="006B7D23" w:rsidRDefault="006B7D23" w:rsidP="009D3561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For dynamic HARQ codebook:</w:t>
                            </w:r>
                          </w:p>
                          <w:p w14:paraId="29D7F470" w14:textId="77777777" w:rsidR="006B7D23" w:rsidRPr="00A771A1" w:rsidRDefault="006B7D23" w:rsidP="000B4F63">
                            <w:pPr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PDSCH grouping by explicitly signalling a group index in DCI scheduling the PDSCH</w:t>
                            </w:r>
                          </w:p>
                          <w:p w14:paraId="675CF1DD" w14:textId="5CC939CA" w:rsidR="006B7D23" w:rsidRDefault="006B7D23" w:rsidP="000B4F63">
                            <w:pPr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gNB can request HARQ-ACK feedback in the same PUCCH for all PDSCHs in the same group</w:t>
                            </w:r>
                          </w:p>
                          <w:p w14:paraId="376FD6E7" w14:textId="0ACDF77B" w:rsidR="006B7D23" w:rsidRPr="00A771A1" w:rsidRDefault="006B7D23" w:rsidP="000B4F63">
                            <w:pPr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Option 1: </w:t>
                            </w:r>
                          </w:p>
                          <w:p w14:paraId="58943348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One PUCCH can carry HARQ-ACK feedback for one or more PDSCH groups</w:t>
                            </w:r>
                          </w:p>
                          <w:p w14:paraId="4880496A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DCI can request HARQ-ACK feedback for one or more PDSCH groups </w:t>
                            </w:r>
                          </w:p>
                          <w:p w14:paraId="7C8D55CD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FFS one of the two options below</w:t>
                            </w:r>
                          </w:p>
                          <w:p w14:paraId="552181B2" w14:textId="77777777" w:rsidR="006B7D23" w:rsidRPr="00A771A1" w:rsidRDefault="006B7D23" w:rsidP="000B4F63">
                            <w:pPr>
                              <w:numPr>
                                <w:ilvl w:val="3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C-DAI/T-DAI can be accumulated across multiple PDSCH groups for which feedback is requested in the same PUCCH</w:t>
                            </w:r>
                          </w:p>
                          <w:p w14:paraId="01797CFC" w14:textId="77777777" w:rsidR="006B7D23" w:rsidRPr="00A771A1" w:rsidRDefault="006B7D23" w:rsidP="000B4F63">
                            <w:pPr>
                              <w:numPr>
                                <w:ilvl w:val="3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C-DAI/T-DAI is accumulated only within one PDSCH group</w:t>
                            </w:r>
                          </w:p>
                          <w:p w14:paraId="2CBC7191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FFS: New ACK-Feedback Group Indicator for each PDSCH Group</w:t>
                            </w:r>
                          </w:p>
                          <w:p w14:paraId="545D8CFC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number of HARQ-ACK bits for one PDSCH group is constant between a first HARQ-ACK feedback transmission and a HARQ-ACK feedback re-transmission, i.e. the PDSCH group cannot be enlarged after the first feedback transmission</w:t>
                            </w:r>
                          </w:p>
                          <w:p w14:paraId="23F68590" w14:textId="77777777" w:rsidR="006B7D23" w:rsidRPr="00A771A1" w:rsidRDefault="006B7D23" w:rsidP="000B4F63">
                            <w:pPr>
                              <w:numPr>
                                <w:ilvl w:val="1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Option 2: </w:t>
                            </w:r>
                          </w:p>
                          <w:p w14:paraId="436EB795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One PUCCH can carry HARQ-ACK feedback for a single PDSCH group</w:t>
                            </w:r>
                          </w:p>
                          <w:p w14:paraId="0985B9E8" w14:textId="77777777" w:rsidR="006B7D23" w:rsidRPr="00A771A1" w:rsidRDefault="006B7D23" w:rsidP="000B4F63">
                            <w:pPr>
                              <w:numPr>
                                <w:ilvl w:val="3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FFS: Feedback for more than one PDSCH group</w:t>
                            </w:r>
                          </w:p>
                          <w:p w14:paraId="6A39A689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DCI can request HARQ-ACK feedback for a single PDSCH group</w:t>
                            </w:r>
                          </w:p>
                          <w:p w14:paraId="40B6CAE2" w14:textId="77777777" w:rsidR="006B7D23" w:rsidRPr="00A771A1" w:rsidRDefault="006B7D23" w:rsidP="000B4F63">
                            <w:pPr>
                              <w:numPr>
                                <w:ilvl w:val="3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FFS: Requests for more than one PDSCH group</w:t>
                            </w:r>
                          </w:p>
                          <w:p w14:paraId="3F921645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C-DAI/T-DAI is accumulated within one PDSCH group</w:t>
                            </w:r>
                          </w:p>
                          <w:p w14:paraId="626D2A8F" w14:textId="77777777" w:rsidR="006B7D23" w:rsidRPr="00A771A1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A reset indicator signals new HARQ-ACK feedback for a PDSCH group</w:t>
                            </w:r>
                          </w:p>
                          <w:p w14:paraId="18FD0DBA" w14:textId="2AD734EC" w:rsidR="006B7D23" w:rsidRPr="00AD07E9" w:rsidRDefault="006B7D23" w:rsidP="000B4F63">
                            <w:pPr>
                              <w:numPr>
                                <w:ilvl w:val="2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D356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number of HARQ-ACK bits for one PDSCH group may not be constant between a first HARQ-ACK feedback transmission and a HARQ-ACK feedback re-transmission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700CC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6.55pt;margin-top:35.7pt;width:477.8pt;height:110.6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nFDRQIAAFgEAAAOAAAAZHJzL2Uyb0RvYy54bWysVM2O0zAQviPxDpbvND9qu92o6WrpUoS0&#10;/EgLD+A4TmPh2MZ2m5RjK614CF4BceZ58iKMnW6pFrggcrA8Hs/nme+byfyqawTaMmO5kjlORjFG&#10;TFJVcrnO8Yf3q2czjKwjsiRCSZbjHbP4avH0ybzVGUtVrUTJDAIQabNW57h2TmdRZGnNGmJHSjMJ&#10;zkqZhjgwzToqDWkBvRFRGsfTqFWm1EZRZi2c3gxOvAj4VcWoe1tVljkkcgy5ubCasBZ+jRZzkq0N&#10;0TWnxzTIP2TREC7h0RPUDXEEbQz/Darh1CirKjeiqolUVXHKQg1QTRI/quauJpqFWoAcq0802f8H&#10;S99s3xnEyxynyQVGkjQgUn+47/ff+v2P/vAF9Yev/eHQ77+DjVJPWKttBnF3GiJd91x1IHwo3upb&#10;RT9aJNWyJnLNro1Rbc1ICQknPjI6Cx1wrAcp2teqhHfJxqkA1FWm8WwCPwjQQbjdSSzWOUThcBpP&#10;Z/EUXBR8yTgeT9MgZ0Syh3BtrHvJVIP8JscGuiHAk+2tdT4dkj1c8a9ZJXi54kIEw6yLpTBoS6Bz&#10;VuELFTy6JiRqc3w5SScDA3+FiMP3J4iGOxgBwZscz06XSOZ5eyHL0KCOcDHsIWUhj0R67gYWXVd0&#10;R2EKVe6AUqOGVofRhE2tzGeMWmjzHNtPG2IYRuKVBFkuk/HYz0UwxpML4BCZc09x7iGSAlSOHUbD&#10;dunCLAXC9DXIt+KBWK/zkMkxV2jfwPdx1Px8nNvh1q8fwuInAAAA//8DAFBLAwQUAAYACAAAACEA&#10;NmTJ2+AAAAAKAQAADwAAAGRycy9kb3ducmV2LnhtbEyPQU+DQBCF7yb+h82YeGnaBVrQIkOjTXry&#10;VKz3LTsCkZ1FdtvSf+96qsfJ+/LeN8VmMr040+g6ywjxIgJBXFvdcYNw+NjNn0E4r1ir3jIhXMnB&#10;pry/K1Su7YX3dK58I0IJu1whtN4PuZSubskot7ADcci+7GiUD+fYSD2qSyg3vUyiKJNGdRwWWjXQ&#10;tqX6uzoZhOynWs7eP/WM99fd21ibVG8PKeLjw/T6AsLT5G8w/OkHdSiD09GeWDvRI8zjZRxQhKd4&#10;BSIA61WSgjgiJOskA1kW8v8L5S8AAAD//wMAUEsBAi0AFAAGAAgAAAAhALaDOJL+AAAA4QEAABMA&#10;AAAAAAAAAAAAAAAAAAAAAFtDb250ZW50X1R5cGVzXS54bWxQSwECLQAUAAYACAAAACEAOP0h/9YA&#10;AACUAQAACwAAAAAAAAAAAAAAAAAvAQAAX3JlbHMvLnJlbHNQSwECLQAUAAYACAAAACEAkTpxQ0UC&#10;AABYBAAADgAAAAAAAAAAAAAAAAAuAgAAZHJzL2Uyb0RvYy54bWxQSwECLQAUAAYACAAAACEANmTJ&#10;2+AAAAAKAQAADwAAAAAAAAAAAAAAAACfBAAAZHJzL2Rvd25yZXYueG1sUEsFBgAAAAAEAAQA8wAA&#10;AKwFAAAAAA==&#10;">
                <v:textbox style="mso-fit-shape-to-text:t">
                  <w:txbxContent>
                    <w:p w14:paraId="1A9BDD76" w14:textId="5288DB96" w:rsidR="006B7D23" w:rsidRDefault="006B7D23" w:rsidP="009D3561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For dynamic HARQ codebook:</w:t>
                      </w:r>
                    </w:p>
                    <w:p w14:paraId="29D7F470" w14:textId="77777777" w:rsidR="006B7D23" w:rsidRPr="00A771A1" w:rsidRDefault="006B7D23" w:rsidP="000B4F63">
                      <w:pPr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PDSCH grouping by explicitly signalling a group index in DCI scheduling the PDSCH</w:t>
                      </w:r>
                    </w:p>
                    <w:p w14:paraId="675CF1DD" w14:textId="5CC939CA" w:rsidR="006B7D23" w:rsidRDefault="006B7D23" w:rsidP="000B4F63">
                      <w:pPr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gNB can request HARQ-ACK feedback in the same PUCCH for all PDSCHs in the same group</w:t>
                      </w:r>
                    </w:p>
                    <w:p w14:paraId="376FD6E7" w14:textId="0ACDF77B" w:rsidR="006B7D23" w:rsidRPr="00A771A1" w:rsidRDefault="006B7D23" w:rsidP="000B4F63">
                      <w:pPr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Option 1: </w:t>
                      </w:r>
                    </w:p>
                    <w:p w14:paraId="58943348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One PUCCH can carry HARQ-ACK feedback for one or more PDSCH groups</w:t>
                      </w:r>
                    </w:p>
                    <w:p w14:paraId="4880496A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DCI can request HARQ-ACK feedback for one or more PDSCH groups </w:t>
                      </w:r>
                    </w:p>
                    <w:p w14:paraId="7C8D55CD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FFS one of the two options below</w:t>
                      </w:r>
                    </w:p>
                    <w:p w14:paraId="552181B2" w14:textId="77777777" w:rsidR="006B7D23" w:rsidRPr="00A771A1" w:rsidRDefault="006B7D23" w:rsidP="000B4F63">
                      <w:pPr>
                        <w:numPr>
                          <w:ilvl w:val="3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C-DAI/T-DAI can be accumulated across multiple PDSCH groups for which feedback is requested in the same PUCCH</w:t>
                      </w:r>
                    </w:p>
                    <w:p w14:paraId="01797CFC" w14:textId="77777777" w:rsidR="006B7D23" w:rsidRPr="00A771A1" w:rsidRDefault="006B7D23" w:rsidP="000B4F63">
                      <w:pPr>
                        <w:numPr>
                          <w:ilvl w:val="3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C-DAI/T-DAI is accumulated only within one PDSCH group</w:t>
                      </w:r>
                    </w:p>
                    <w:p w14:paraId="2CBC7191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FFS: New ACK-Feedback Group Indicator for each PDSCH Group</w:t>
                      </w:r>
                    </w:p>
                    <w:p w14:paraId="545D8CFC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number of HARQ-ACK bits for one PDSCH group is constant between a first HARQ-ACK feedback transmission and a HARQ-ACK feedback re-transmission, i.e. the PDSCH group cannot be enlarged after the first feedback transmission</w:t>
                      </w:r>
                    </w:p>
                    <w:p w14:paraId="23F68590" w14:textId="77777777" w:rsidR="006B7D23" w:rsidRPr="00A771A1" w:rsidRDefault="006B7D23" w:rsidP="000B4F63">
                      <w:pPr>
                        <w:numPr>
                          <w:ilvl w:val="1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Option 2: </w:t>
                      </w:r>
                    </w:p>
                    <w:p w14:paraId="436EB795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One PUCCH can carry HARQ-ACK feedback for a single PDSCH group</w:t>
                      </w:r>
                    </w:p>
                    <w:p w14:paraId="0985B9E8" w14:textId="77777777" w:rsidR="006B7D23" w:rsidRPr="00A771A1" w:rsidRDefault="006B7D23" w:rsidP="000B4F63">
                      <w:pPr>
                        <w:numPr>
                          <w:ilvl w:val="3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FFS: Feedback for more than one PDSCH group</w:t>
                      </w:r>
                    </w:p>
                    <w:p w14:paraId="6A39A689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DCI can request HARQ-ACK feedback for a single PDSCH group</w:t>
                      </w:r>
                    </w:p>
                    <w:p w14:paraId="40B6CAE2" w14:textId="77777777" w:rsidR="006B7D23" w:rsidRPr="00A771A1" w:rsidRDefault="006B7D23" w:rsidP="000B4F63">
                      <w:pPr>
                        <w:numPr>
                          <w:ilvl w:val="3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FFS: Requests for more than one PDSCH group</w:t>
                      </w:r>
                    </w:p>
                    <w:p w14:paraId="3F921645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C-DAI/T-DAI is accumulated within one PDSCH group</w:t>
                      </w:r>
                    </w:p>
                    <w:p w14:paraId="626D2A8F" w14:textId="77777777" w:rsidR="006B7D23" w:rsidRPr="00A771A1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A reset indicator signals new HARQ-ACK feedback for a PDSCH group</w:t>
                      </w:r>
                    </w:p>
                    <w:p w14:paraId="18FD0DBA" w14:textId="2AD734EC" w:rsidR="006B7D23" w:rsidRPr="00AD07E9" w:rsidRDefault="006B7D23" w:rsidP="000B4F63">
                      <w:pPr>
                        <w:numPr>
                          <w:ilvl w:val="2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9D356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number of HARQ-ACK bits for one PDSCH group may not be constant between a first HARQ-ACK feedback transmission and a HARQ-ACK feedback re-transmission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51528">
        <w:rPr>
          <w:rFonts w:eastAsia="ＭＳ 明朝"/>
          <w:color w:val="000000" w:themeColor="text1"/>
          <w:lang w:eastAsia="ja-JP"/>
        </w:rPr>
        <w:t>Regarding HARQ-ACK feedback triggering, 2 identified options for dynamic HARQ codebook were agreed i</w:t>
      </w:r>
      <w:r w:rsidR="005D34BD" w:rsidRPr="00E51528">
        <w:rPr>
          <w:rFonts w:eastAsia="ＭＳ 明朝"/>
          <w:color w:val="000000" w:themeColor="text1"/>
          <w:lang w:eastAsia="ja-JP"/>
        </w:rPr>
        <w:t>n</w:t>
      </w:r>
      <w:r w:rsidR="009B0E58" w:rsidRPr="00E51528">
        <w:rPr>
          <w:rFonts w:eastAsia="ＭＳ 明朝"/>
          <w:color w:val="000000" w:themeColor="text1"/>
          <w:lang w:eastAsia="ja-JP"/>
        </w:rPr>
        <w:t xml:space="preserve"> the</w:t>
      </w:r>
      <w:r w:rsidR="005D34BD" w:rsidRPr="00E51528">
        <w:rPr>
          <w:rFonts w:eastAsia="ＭＳ 明朝"/>
          <w:color w:val="000000" w:themeColor="text1"/>
          <w:lang w:eastAsia="ja-JP"/>
        </w:rPr>
        <w:t xml:space="preserve"> RAN1#96bis meeting [1].</w:t>
      </w:r>
    </w:p>
    <w:p w14:paraId="405E57A9" w14:textId="3865FF7E" w:rsidR="002D674D" w:rsidRPr="00E51528" w:rsidRDefault="009B0E58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t>The m</w:t>
      </w:r>
      <w:r w:rsidR="0009693E" w:rsidRPr="00E51528">
        <w:rPr>
          <w:rFonts w:eastAsia="ＭＳ 明朝"/>
          <w:lang w:eastAsia="ja-JP"/>
        </w:rPr>
        <w:t xml:space="preserve">ain difference between option 1 and option 2 is </w:t>
      </w:r>
      <w:r w:rsidRPr="00E51528">
        <w:rPr>
          <w:rFonts w:eastAsia="ＭＳ 明朝"/>
          <w:lang w:eastAsia="ja-JP"/>
        </w:rPr>
        <w:t xml:space="preserve">the definition of a </w:t>
      </w:r>
      <w:r w:rsidR="0009693E" w:rsidRPr="00E51528">
        <w:rPr>
          <w:rFonts w:eastAsia="ＭＳ 明朝"/>
          <w:lang w:eastAsia="ja-JP"/>
        </w:rPr>
        <w:t>PDSCH group.</w:t>
      </w:r>
      <w:r w:rsidR="003F600A" w:rsidRPr="00E51528">
        <w:rPr>
          <w:rFonts w:eastAsia="ＭＳ 明朝"/>
          <w:lang w:eastAsia="ja-JP"/>
        </w:rPr>
        <w:t xml:space="preserve"> In option 1, PDSCH group </w:t>
      </w:r>
      <w:r w:rsidR="00D80735" w:rsidRPr="00E51528">
        <w:rPr>
          <w:rFonts w:eastAsia="ＭＳ 明朝"/>
          <w:lang w:eastAsia="ja-JP"/>
        </w:rPr>
        <w:t xml:space="preserve">size </w:t>
      </w:r>
      <w:r w:rsidR="003F600A" w:rsidRPr="00E51528">
        <w:rPr>
          <w:rFonts w:eastAsia="ＭＳ 明朝"/>
          <w:lang w:eastAsia="ja-JP"/>
        </w:rPr>
        <w:t xml:space="preserve">is determined </w:t>
      </w:r>
      <w:r w:rsidRPr="00E51528">
        <w:rPr>
          <w:rFonts w:eastAsia="ＭＳ 明朝"/>
          <w:lang w:eastAsia="ja-JP"/>
        </w:rPr>
        <w:t xml:space="preserve">in an </w:t>
      </w:r>
      <w:r w:rsidR="00825368" w:rsidRPr="00E51528">
        <w:rPr>
          <w:rFonts w:eastAsia="ＭＳ 明朝"/>
          <w:lang w:eastAsia="ja-JP"/>
        </w:rPr>
        <w:t xml:space="preserve">explicit </w:t>
      </w:r>
      <w:r w:rsidR="009E1FE0" w:rsidRPr="00E51528">
        <w:rPr>
          <w:rFonts w:eastAsia="ＭＳ 明朝"/>
          <w:lang w:eastAsia="ja-JP"/>
        </w:rPr>
        <w:t>manner (e.g.</w:t>
      </w:r>
      <w:r w:rsidR="001538F2" w:rsidRPr="00E51528">
        <w:rPr>
          <w:rFonts w:eastAsia="ＭＳ 明朝"/>
          <w:lang w:eastAsia="ja-JP"/>
        </w:rPr>
        <w:t xml:space="preserve">, </w:t>
      </w:r>
      <w:r w:rsidR="009E1FE0" w:rsidRPr="00E51528">
        <w:rPr>
          <w:rFonts w:eastAsia="ＭＳ 明朝"/>
          <w:lang w:eastAsia="ja-JP"/>
        </w:rPr>
        <w:t xml:space="preserve">numbering PDSCH group index via DCI) </w:t>
      </w:r>
      <w:r w:rsidR="00825368" w:rsidRPr="00E51528">
        <w:rPr>
          <w:rFonts w:eastAsia="ＭＳ 明朝"/>
          <w:lang w:eastAsia="ja-JP"/>
        </w:rPr>
        <w:t>or implicit manner (e.g.</w:t>
      </w:r>
      <w:r w:rsidR="001538F2" w:rsidRPr="00E51528">
        <w:rPr>
          <w:rFonts w:eastAsia="ＭＳ 明朝"/>
          <w:lang w:eastAsia="ja-JP"/>
        </w:rPr>
        <w:t xml:space="preserve"> </w:t>
      </w:r>
      <w:r w:rsidR="009B7F9D" w:rsidRPr="00E51528">
        <w:rPr>
          <w:rFonts w:eastAsia="ＭＳ 明朝"/>
          <w:lang w:eastAsia="ja-JP"/>
        </w:rPr>
        <w:t>gro</w:t>
      </w:r>
      <w:r w:rsidR="006A6582" w:rsidRPr="00E51528">
        <w:rPr>
          <w:rFonts w:eastAsia="ＭＳ 明朝"/>
          <w:lang w:eastAsia="ja-JP"/>
        </w:rPr>
        <w:t>u</w:t>
      </w:r>
      <w:r w:rsidR="009B7F9D" w:rsidRPr="00E51528">
        <w:rPr>
          <w:rFonts w:eastAsia="ＭＳ 明朝"/>
          <w:lang w:eastAsia="ja-JP"/>
        </w:rPr>
        <w:t xml:space="preserve">ping PDSCH </w:t>
      </w:r>
      <w:r w:rsidR="006A6582" w:rsidRPr="00E51528">
        <w:rPr>
          <w:rFonts w:eastAsia="ＭＳ 明朝"/>
          <w:lang w:eastAsia="ja-JP"/>
        </w:rPr>
        <w:t xml:space="preserve">whose HARQ-ACKs are initially transmitted on the same PUCCH, grouping </w:t>
      </w:r>
      <w:r w:rsidR="009E1FE0" w:rsidRPr="00E51528">
        <w:rPr>
          <w:rFonts w:eastAsia="ＭＳ 明朝"/>
          <w:lang w:eastAsia="ja-JP"/>
        </w:rPr>
        <w:t>PDSCH based on time window</w:t>
      </w:r>
      <w:r w:rsidR="0041347B" w:rsidRPr="00E51528">
        <w:rPr>
          <w:rFonts w:eastAsia="ＭＳ 明朝"/>
          <w:lang w:eastAsia="ja-JP"/>
        </w:rPr>
        <w:t xml:space="preserve"> or </w:t>
      </w:r>
      <w:r w:rsidR="009E1FE0" w:rsidRPr="00E51528">
        <w:rPr>
          <w:rFonts w:eastAsia="ＭＳ 明朝"/>
          <w:lang w:eastAsia="ja-JP"/>
        </w:rPr>
        <w:t>COT</w:t>
      </w:r>
      <w:r w:rsidR="00825368" w:rsidRPr="00E51528">
        <w:rPr>
          <w:rFonts w:eastAsia="ＭＳ 明朝"/>
          <w:lang w:eastAsia="ja-JP"/>
        </w:rPr>
        <w:t>)</w:t>
      </w:r>
      <w:r w:rsidR="002D674D" w:rsidRPr="00E51528">
        <w:rPr>
          <w:rFonts w:eastAsia="ＭＳ 明朝"/>
          <w:lang w:eastAsia="ja-JP"/>
        </w:rPr>
        <w:t>.</w:t>
      </w:r>
      <w:r w:rsidR="0025559B" w:rsidRPr="00E51528">
        <w:rPr>
          <w:rFonts w:eastAsia="ＭＳ 明朝"/>
          <w:lang w:eastAsia="ja-JP"/>
        </w:rPr>
        <w:t xml:space="preserve"> </w:t>
      </w:r>
      <w:r w:rsidR="003202C2" w:rsidRPr="00E51528">
        <w:rPr>
          <w:rFonts w:eastAsia="ＭＳ 明朝"/>
          <w:lang w:eastAsia="ja-JP"/>
        </w:rPr>
        <w:t>O</w:t>
      </w:r>
      <w:r w:rsidR="00D80735" w:rsidRPr="00E51528">
        <w:rPr>
          <w:rFonts w:eastAsia="ＭＳ 明朝"/>
          <w:lang w:eastAsia="ja-JP"/>
        </w:rPr>
        <w:t>ption 1</w:t>
      </w:r>
      <w:r w:rsidR="003202C2" w:rsidRPr="00E51528">
        <w:rPr>
          <w:rFonts w:eastAsia="ＭＳ 明朝"/>
          <w:lang w:eastAsia="ja-JP"/>
        </w:rPr>
        <w:t xml:space="preserve"> tends to increase DCI overhead</w:t>
      </w:r>
      <w:r w:rsidR="00BB230D" w:rsidRPr="00E51528">
        <w:rPr>
          <w:rFonts w:eastAsia="ＭＳ 明朝"/>
          <w:lang w:eastAsia="ja-JP"/>
        </w:rPr>
        <w:t xml:space="preserve">. Assuming </w:t>
      </w:r>
      <w:r w:rsidR="00C26033" w:rsidRPr="00E51528">
        <w:rPr>
          <w:rFonts w:eastAsia="ＭＳ 明朝"/>
          <w:lang w:eastAsia="ja-JP"/>
        </w:rPr>
        <w:t xml:space="preserve">4 </w:t>
      </w:r>
      <w:r w:rsidR="00837BBA" w:rsidRPr="00E51528">
        <w:rPr>
          <w:rFonts w:eastAsia="ＭＳ 明朝"/>
          <w:lang w:eastAsia="ja-JP"/>
        </w:rPr>
        <w:t>PDSCH group</w:t>
      </w:r>
      <w:r w:rsidR="00C26033" w:rsidRPr="00E51528">
        <w:rPr>
          <w:rFonts w:eastAsia="ＭＳ 明朝"/>
          <w:lang w:eastAsia="ja-JP"/>
        </w:rPr>
        <w:t>s</w:t>
      </w:r>
      <w:r w:rsidR="00837BBA" w:rsidRPr="00E51528">
        <w:rPr>
          <w:rFonts w:eastAsia="ＭＳ 明朝"/>
          <w:lang w:eastAsia="ja-JP"/>
        </w:rPr>
        <w:t xml:space="preserve"> and explicit PDSCH group determination, </w:t>
      </w:r>
      <w:r w:rsidR="00AF0738" w:rsidRPr="00E51528">
        <w:rPr>
          <w:rFonts w:eastAsia="ＭＳ 明朝"/>
          <w:lang w:eastAsia="ja-JP"/>
        </w:rPr>
        <w:t xml:space="preserve">a </w:t>
      </w:r>
      <w:r w:rsidR="00837BBA" w:rsidRPr="00E51528">
        <w:rPr>
          <w:rFonts w:eastAsia="ＭＳ 明朝"/>
          <w:lang w:eastAsia="ja-JP"/>
        </w:rPr>
        <w:t xml:space="preserve">total </w:t>
      </w:r>
      <w:r w:rsidR="00AF0738" w:rsidRPr="00E51528">
        <w:rPr>
          <w:rFonts w:eastAsia="ＭＳ 明朝"/>
          <w:lang w:eastAsia="ja-JP"/>
        </w:rPr>
        <w:t xml:space="preserve">of </w:t>
      </w:r>
      <w:r w:rsidR="00837BBA" w:rsidRPr="00E51528">
        <w:rPr>
          <w:rFonts w:eastAsia="ＭＳ 明朝"/>
          <w:lang w:eastAsia="ja-JP"/>
        </w:rPr>
        <w:t xml:space="preserve">4 bits (2 bits for indicating current group index and 2 bits for indicating </w:t>
      </w:r>
      <w:r w:rsidR="00AF0738" w:rsidRPr="00E51528">
        <w:rPr>
          <w:rFonts w:eastAsia="ＭＳ 明朝"/>
          <w:lang w:eastAsia="ja-JP"/>
        </w:rPr>
        <w:t xml:space="preserve">the </w:t>
      </w:r>
      <w:r w:rsidR="00837BBA" w:rsidRPr="00E51528">
        <w:rPr>
          <w:rFonts w:eastAsia="ＭＳ 明朝"/>
          <w:lang w:eastAsia="ja-JP"/>
        </w:rPr>
        <w:t>group for HARQ-ACK feedback triggering) are required</w:t>
      </w:r>
      <w:r w:rsidR="000B2F0A" w:rsidRPr="00E51528">
        <w:rPr>
          <w:rFonts w:eastAsia="ＭＳ 明朝"/>
          <w:lang w:eastAsia="ja-JP"/>
        </w:rPr>
        <w:t>. Although DCI overhead could be reduced by making some restriction</w:t>
      </w:r>
      <w:r w:rsidR="00AF0738" w:rsidRPr="00E51528">
        <w:rPr>
          <w:rFonts w:eastAsia="ＭＳ 明朝"/>
          <w:lang w:eastAsia="ja-JP"/>
        </w:rPr>
        <w:t>s,</w:t>
      </w:r>
      <w:r w:rsidR="000B2F0A" w:rsidRPr="00E51528">
        <w:rPr>
          <w:rFonts w:eastAsia="ＭＳ 明朝"/>
          <w:lang w:eastAsia="ja-JP"/>
        </w:rPr>
        <w:t xml:space="preserve"> such as </w:t>
      </w:r>
      <w:r w:rsidR="00AF0738" w:rsidRPr="00E51528">
        <w:rPr>
          <w:rFonts w:eastAsia="ＭＳ 明朝"/>
          <w:lang w:eastAsia="ja-JP"/>
        </w:rPr>
        <w:t xml:space="preserve">a </w:t>
      </w:r>
      <w:r w:rsidR="000B2F0A" w:rsidRPr="00E51528">
        <w:rPr>
          <w:rFonts w:eastAsia="ＭＳ 明朝"/>
          <w:lang w:eastAsia="ja-JP"/>
        </w:rPr>
        <w:t xml:space="preserve">limitation of </w:t>
      </w:r>
      <w:r w:rsidR="00AF0738" w:rsidRPr="00E51528">
        <w:rPr>
          <w:rFonts w:eastAsia="ＭＳ 明朝"/>
          <w:lang w:eastAsia="ja-JP"/>
        </w:rPr>
        <w:t>which</w:t>
      </w:r>
      <w:r w:rsidR="00C26033" w:rsidRPr="00E51528">
        <w:rPr>
          <w:rFonts w:eastAsia="ＭＳ 明朝"/>
          <w:lang w:eastAsia="ja-JP"/>
        </w:rPr>
        <w:t xml:space="preserve"> PDSCH </w:t>
      </w:r>
      <w:r w:rsidR="000B2F0A" w:rsidRPr="00E51528">
        <w:rPr>
          <w:rFonts w:eastAsia="ＭＳ 明朝"/>
          <w:lang w:eastAsia="ja-JP"/>
        </w:rPr>
        <w:t xml:space="preserve">group </w:t>
      </w:r>
      <w:r w:rsidR="00AF0738" w:rsidRPr="00E51528">
        <w:rPr>
          <w:rFonts w:eastAsia="ＭＳ 明朝"/>
          <w:lang w:eastAsia="ja-JP"/>
        </w:rPr>
        <w:t xml:space="preserve">is triggered for HARQ-ACK feedback </w:t>
      </w:r>
      <w:r w:rsidR="00427319" w:rsidRPr="00E51528">
        <w:rPr>
          <w:rFonts w:eastAsia="ＭＳ 明朝"/>
          <w:lang w:eastAsia="ja-JP"/>
        </w:rPr>
        <w:t xml:space="preserve">transmission </w:t>
      </w:r>
      <w:r w:rsidR="00C957F3" w:rsidRPr="00E51528">
        <w:rPr>
          <w:rFonts w:eastAsia="ＭＳ 明朝"/>
          <w:lang w:eastAsia="ja-JP"/>
        </w:rPr>
        <w:t>or</w:t>
      </w:r>
      <w:r w:rsidR="000B2F0A" w:rsidRPr="00E51528">
        <w:rPr>
          <w:rFonts w:eastAsia="ＭＳ 明朝"/>
          <w:lang w:eastAsia="ja-JP"/>
        </w:rPr>
        <w:t xml:space="preserve"> </w:t>
      </w:r>
      <w:r w:rsidR="00427319" w:rsidRPr="00E51528">
        <w:rPr>
          <w:rFonts w:eastAsia="ＭＳ 明朝"/>
          <w:lang w:eastAsia="ja-JP"/>
        </w:rPr>
        <w:t xml:space="preserve">through </w:t>
      </w:r>
      <w:r w:rsidR="000B2F0A" w:rsidRPr="00E51528">
        <w:rPr>
          <w:rFonts w:eastAsia="ＭＳ 明朝"/>
          <w:lang w:eastAsia="ja-JP"/>
        </w:rPr>
        <w:t xml:space="preserve">implicit PDSCH group </w:t>
      </w:r>
      <w:r w:rsidR="000B2F0A" w:rsidRPr="00E51528">
        <w:rPr>
          <w:rFonts w:eastAsia="ＭＳ 明朝"/>
          <w:lang w:eastAsia="ja-JP"/>
        </w:rPr>
        <w:lastRenderedPageBreak/>
        <w:t xml:space="preserve">determination, </w:t>
      </w:r>
      <w:r w:rsidR="00427319" w:rsidRPr="00E51528">
        <w:rPr>
          <w:rFonts w:eastAsia="ＭＳ 明朝"/>
          <w:lang w:eastAsia="ja-JP"/>
        </w:rPr>
        <w:t xml:space="preserve">such restrictions would reduce </w:t>
      </w:r>
      <w:r w:rsidR="000B2F0A" w:rsidRPr="00E51528">
        <w:rPr>
          <w:rFonts w:eastAsia="ＭＳ 明朝"/>
          <w:lang w:eastAsia="ja-JP"/>
        </w:rPr>
        <w:t>flexibility</w:t>
      </w:r>
      <w:r w:rsidR="00EB6C43" w:rsidRPr="00E51528">
        <w:rPr>
          <w:rFonts w:eastAsia="ＭＳ 明朝"/>
          <w:lang w:eastAsia="ja-JP"/>
        </w:rPr>
        <w:t>, imply</w:t>
      </w:r>
      <w:r w:rsidR="00427319" w:rsidRPr="00E51528">
        <w:rPr>
          <w:rFonts w:eastAsia="ＭＳ 明朝"/>
          <w:lang w:eastAsia="ja-JP"/>
        </w:rPr>
        <w:t>ing</w:t>
      </w:r>
      <w:r w:rsidR="00EB6C43" w:rsidRPr="00E51528">
        <w:rPr>
          <w:rFonts w:eastAsia="ＭＳ 明朝"/>
          <w:lang w:eastAsia="ja-JP"/>
        </w:rPr>
        <w:t xml:space="preserve"> that some PDSCH </w:t>
      </w:r>
      <w:proofErr w:type="gramStart"/>
      <w:r w:rsidR="00427319" w:rsidRPr="00E51528">
        <w:rPr>
          <w:rFonts w:eastAsia="ＭＳ 明朝"/>
          <w:lang w:eastAsia="ja-JP"/>
        </w:rPr>
        <w:t xml:space="preserve">have </w:t>
      </w:r>
      <w:r w:rsidR="00EB6C43" w:rsidRPr="00E51528">
        <w:rPr>
          <w:rFonts w:eastAsia="ＭＳ 明朝"/>
          <w:lang w:eastAsia="ja-JP"/>
        </w:rPr>
        <w:t>to</w:t>
      </w:r>
      <w:proofErr w:type="gramEnd"/>
      <w:r w:rsidR="00EB6C43" w:rsidRPr="00E51528">
        <w:rPr>
          <w:rFonts w:eastAsia="ＭＳ 明朝"/>
          <w:lang w:eastAsia="ja-JP"/>
        </w:rPr>
        <w:t xml:space="preserve"> be retransmitted due to lack of </w:t>
      </w:r>
      <w:r w:rsidR="00C26033" w:rsidRPr="00E51528">
        <w:rPr>
          <w:rFonts w:eastAsia="ＭＳ 明朝"/>
          <w:lang w:eastAsia="ja-JP"/>
        </w:rPr>
        <w:t xml:space="preserve">retransmission opportunities of </w:t>
      </w:r>
      <w:r w:rsidR="00EB6C43" w:rsidRPr="00E51528">
        <w:rPr>
          <w:rFonts w:eastAsia="ＭＳ 明朝"/>
          <w:lang w:eastAsia="ja-JP"/>
        </w:rPr>
        <w:t>HARQ-ACK feedback</w:t>
      </w:r>
      <w:r w:rsidR="002D674D" w:rsidRPr="00E51528">
        <w:rPr>
          <w:rFonts w:eastAsia="ＭＳ 明朝"/>
          <w:lang w:eastAsia="ja-JP"/>
        </w:rPr>
        <w:t>.</w:t>
      </w:r>
    </w:p>
    <w:p w14:paraId="2E46D26D" w14:textId="3C07698D" w:rsidR="00D80735" w:rsidRPr="00E51528" w:rsidRDefault="000107F1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t xml:space="preserve">On the other hand, option 2 could </w:t>
      </w:r>
      <w:r w:rsidR="00427319" w:rsidRPr="00E51528">
        <w:rPr>
          <w:rFonts w:eastAsia="ＭＳ 明朝"/>
          <w:lang w:eastAsia="ja-JP"/>
        </w:rPr>
        <w:t xml:space="preserve">require </w:t>
      </w:r>
      <w:r w:rsidRPr="00E51528">
        <w:rPr>
          <w:rFonts w:eastAsia="ＭＳ 明朝"/>
          <w:lang w:eastAsia="ja-JP"/>
        </w:rPr>
        <w:t>less DCI overhead</w:t>
      </w:r>
      <w:r w:rsidR="00BB230D" w:rsidRPr="00E51528">
        <w:rPr>
          <w:rFonts w:eastAsia="ＭＳ 明朝"/>
          <w:lang w:eastAsia="ja-JP"/>
        </w:rPr>
        <w:t xml:space="preserve"> compared to option 1</w:t>
      </w:r>
      <w:r w:rsidRPr="00E51528">
        <w:rPr>
          <w:rFonts w:eastAsia="ＭＳ 明朝"/>
          <w:lang w:eastAsia="ja-JP"/>
        </w:rPr>
        <w:t xml:space="preserve"> </w:t>
      </w:r>
      <w:r w:rsidR="00427319" w:rsidRPr="00E51528">
        <w:rPr>
          <w:rFonts w:eastAsia="ＭＳ 明朝"/>
          <w:lang w:eastAsia="ja-JP"/>
        </w:rPr>
        <w:t xml:space="preserve">while </w:t>
      </w:r>
      <w:r w:rsidR="00BB230D" w:rsidRPr="00E51528">
        <w:rPr>
          <w:rFonts w:eastAsia="ＭＳ 明朝"/>
          <w:lang w:eastAsia="ja-JP"/>
        </w:rPr>
        <w:t xml:space="preserve">keeping flexibility. </w:t>
      </w:r>
      <w:r w:rsidR="00680098" w:rsidRPr="00E51528">
        <w:rPr>
          <w:rFonts w:eastAsia="ＭＳ 明朝"/>
          <w:lang w:eastAsia="ja-JP"/>
        </w:rPr>
        <w:t xml:space="preserve">Since </w:t>
      </w:r>
      <w:r w:rsidR="00B225CC" w:rsidRPr="00E51528">
        <w:rPr>
          <w:rFonts w:eastAsia="ＭＳ 明朝"/>
          <w:lang w:eastAsia="ja-JP"/>
        </w:rPr>
        <w:t xml:space="preserve">use of </w:t>
      </w:r>
      <w:r w:rsidR="00680098" w:rsidRPr="00E51528">
        <w:rPr>
          <w:rFonts w:eastAsia="ＭＳ 明朝"/>
          <w:lang w:eastAsia="ja-JP"/>
        </w:rPr>
        <w:t xml:space="preserve">2 </w:t>
      </w:r>
      <w:r w:rsidR="00C26033" w:rsidRPr="00E51528">
        <w:rPr>
          <w:rFonts w:eastAsia="ＭＳ 明朝"/>
          <w:lang w:eastAsia="ja-JP"/>
        </w:rPr>
        <w:t xml:space="preserve">PDSCH </w:t>
      </w:r>
      <w:r w:rsidR="00B225CC" w:rsidRPr="00E51528">
        <w:rPr>
          <w:rFonts w:eastAsia="ＭＳ 明朝"/>
          <w:lang w:eastAsia="ja-JP"/>
        </w:rPr>
        <w:t xml:space="preserve">groups </w:t>
      </w:r>
      <w:r w:rsidR="00680098" w:rsidRPr="00E51528">
        <w:rPr>
          <w:rFonts w:eastAsia="ＭＳ 明朝"/>
          <w:lang w:eastAsia="ja-JP"/>
        </w:rPr>
        <w:t xml:space="preserve">is enough for option 2, </w:t>
      </w:r>
      <w:r w:rsidR="00427319" w:rsidRPr="00E51528">
        <w:rPr>
          <w:rFonts w:eastAsia="ＭＳ 明朝"/>
          <w:lang w:eastAsia="ja-JP"/>
        </w:rPr>
        <w:t xml:space="preserve">a </w:t>
      </w:r>
      <w:r w:rsidR="00680098" w:rsidRPr="00E51528">
        <w:rPr>
          <w:rFonts w:eastAsia="ＭＳ 明朝"/>
          <w:lang w:eastAsia="ja-JP"/>
        </w:rPr>
        <w:t>t</w:t>
      </w:r>
      <w:r w:rsidR="00837BBA" w:rsidRPr="00E51528">
        <w:rPr>
          <w:rFonts w:eastAsia="ＭＳ 明朝"/>
          <w:lang w:eastAsia="ja-JP"/>
        </w:rPr>
        <w:t xml:space="preserve">otal </w:t>
      </w:r>
      <w:r w:rsidR="00427319" w:rsidRPr="00E51528">
        <w:rPr>
          <w:rFonts w:eastAsia="ＭＳ 明朝"/>
          <w:lang w:eastAsia="ja-JP"/>
        </w:rPr>
        <w:t xml:space="preserve">of </w:t>
      </w:r>
      <w:r w:rsidR="00837BBA" w:rsidRPr="00E51528">
        <w:rPr>
          <w:rFonts w:eastAsia="ＭＳ 明朝"/>
          <w:lang w:eastAsia="ja-JP"/>
        </w:rPr>
        <w:t xml:space="preserve">2 bits (1bits for indicating current group and 1 bit for reset indicator) are required. </w:t>
      </w:r>
      <w:r w:rsidR="00EB6C43" w:rsidRPr="00E51528">
        <w:rPr>
          <w:rFonts w:eastAsia="ＭＳ 明朝"/>
          <w:lang w:eastAsia="ja-JP"/>
        </w:rPr>
        <w:t>Although option 2 ten</w:t>
      </w:r>
      <w:r w:rsidR="00261600" w:rsidRPr="00E51528">
        <w:rPr>
          <w:rFonts w:eastAsia="ＭＳ 明朝"/>
          <w:lang w:eastAsia="ja-JP"/>
        </w:rPr>
        <w:t>d</w:t>
      </w:r>
      <w:r w:rsidR="00EB6C43" w:rsidRPr="00E51528">
        <w:rPr>
          <w:rFonts w:eastAsia="ＭＳ 明朝"/>
          <w:lang w:eastAsia="ja-JP"/>
        </w:rPr>
        <w:t xml:space="preserve">s to </w:t>
      </w:r>
      <w:r w:rsidR="00427319" w:rsidRPr="00E51528">
        <w:rPr>
          <w:rFonts w:eastAsia="ＭＳ 明朝"/>
          <w:lang w:eastAsia="ja-JP"/>
        </w:rPr>
        <w:t xml:space="preserve">have a </w:t>
      </w:r>
      <w:r w:rsidR="00EB6C43" w:rsidRPr="00E51528">
        <w:rPr>
          <w:rFonts w:eastAsia="ＭＳ 明朝"/>
          <w:lang w:eastAsia="ja-JP"/>
        </w:rPr>
        <w:t xml:space="preserve">large HARQ-ACK codebook size, it </w:t>
      </w:r>
      <w:r w:rsidR="00261600" w:rsidRPr="00E51528">
        <w:rPr>
          <w:rFonts w:eastAsia="ＭＳ 明朝"/>
          <w:lang w:eastAsia="ja-JP"/>
        </w:rPr>
        <w:t xml:space="preserve">would </w:t>
      </w:r>
      <w:r w:rsidR="00EB6C43" w:rsidRPr="00E51528">
        <w:rPr>
          <w:rFonts w:eastAsia="ＭＳ 明朝"/>
          <w:lang w:eastAsia="ja-JP"/>
        </w:rPr>
        <w:t xml:space="preserve">be acceptable for NR-U because </w:t>
      </w:r>
      <w:r w:rsidR="00A401D0" w:rsidRPr="00E51528">
        <w:rPr>
          <w:rFonts w:eastAsia="ＭＳ 明朝"/>
          <w:lang w:eastAsia="ja-JP"/>
        </w:rPr>
        <w:t xml:space="preserve">enough UL resource could be available due to </w:t>
      </w:r>
      <w:r w:rsidR="00427319" w:rsidRPr="00E51528">
        <w:rPr>
          <w:rFonts w:eastAsia="ＭＳ 明朝"/>
          <w:lang w:eastAsia="ja-JP"/>
        </w:rPr>
        <w:t xml:space="preserve">the </w:t>
      </w:r>
      <w:r w:rsidR="00A401D0" w:rsidRPr="00E51528">
        <w:rPr>
          <w:rFonts w:eastAsia="ＭＳ 明朝"/>
          <w:lang w:eastAsia="ja-JP"/>
        </w:rPr>
        <w:t>20 MHz OCB requirement.</w:t>
      </w:r>
      <w:r w:rsidR="00EB6C43" w:rsidRPr="00E51528">
        <w:rPr>
          <w:rFonts w:eastAsia="ＭＳ 明朝"/>
          <w:lang w:eastAsia="ja-JP"/>
        </w:rPr>
        <w:t xml:space="preserve"> </w:t>
      </w:r>
      <w:r w:rsidR="00BB230D" w:rsidRPr="00E51528">
        <w:rPr>
          <w:rFonts w:eastAsia="ＭＳ 明朝"/>
          <w:lang w:eastAsia="ja-JP"/>
        </w:rPr>
        <w:t>Therefore, we prefer option 2.</w:t>
      </w:r>
    </w:p>
    <w:p w14:paraId="3AF7D11C" w14:textId="661EB69A" w:rsidR="009D3561" w:rsidRPr="00E51528" w:rsidRDefault="005C636B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E4083D"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="000D6BF3" w:rsidRPr="00E51528">
        <w:rPr>
          <w:rFonts w:eastAsia="ＭＳ 明朝"/>
          <w:i/>
          <w:lang w:eastAsia="ja-JP"/>
        </w:rPr>
        <w:t>For HARQ-ACK feedback</w:t>
      </w:r>
      <w:r w:rsidR="00D961E3" w:rsidRPr="00E51528">
        <w:rPr>
          <w:rFonts w:eastAsia="ＭＳ 明朝"/>
          <w:i/>
          <w:lang w:eastAsia="ja-JP"/>
        </w:rPr>
        <w:t xml:space="preserve"> triggering</w:t>
      </w:r>
      <w:r w:rsidR="000D6BF3" w:rsidRPr="00E51528">
        <w:rPr>
          <w:rFonts w:eastAsia="ＭＳ 明朝"/>
          <w:i/>
          <w:lang w:eastAsia="ja-JP"/>
        </w:rPr>
        <w:t xml:space="preserve">, </w:t>
      </w:r>
      <w:r w:rsidR="00A84A3D" w:rsidRPr="00E51528">
        <w:rPr>
          <w:rFonts w:eastAsia="ＭＳ 明朝"/>
          <w:i/>
          <w:lang w:eastAsia="ja-JP"/>
        </w:rPr>
        <w:t xml:space="preserve">option </w:t>
      </w:r>
      <w:r w:rsidR="006A6582" w:rsidRPr="00E51528">
        <w:rPr>
          <w:rFonts w:eastAsia="ＭＳ 明朝"/>
          <w:i/>
          <w:lang w:eastAsia="ja-JP"/>
        </w:rPr>
        <w:t>2</w:t>
      </w:r>
      <w:r w:rsidR="00A84A3D" w:rsidRPr="00E51528">
        <w:rPr>
          <w:rFonts w:eastAsia="ＭＳ 明朝"/>
          <w:i/>
          <w:lang w:eastAsia="ja-JP"/>
        </w:rPr>
        <w:t xml:space="preserve"> should be supported</w:t>
      </w:r>
      <w:r w:rsidR="00A554B1" w:rsidRPr="00E51528">
        <w:rPr>
          <w:rFonts w:eastAsia="ＭＳ 明朝"/>
          <w:i/>
          <w:lang w:eastAsia="ja-JP"/>
        </w:rPr>
        <w:t>.</w:t>
      </w:r>
    </w:p>
    <w:p w14:paraId="4687032A" w14:textId="32ED9585" w:rsidR="002B1896" w:rsidRPr="00E51528" w:rsidRDefault="002B1896" w:rsidP="002B1896">
      <w:pPr>
        <w:numPr>
          <w:ilvl w:val="0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Option 2:</w:t>
      </w:r>
    </w:p>
    <w:p w14:paraId="44914F5A" w14:textId="77777777" w:rsidR="002B1896" w:rsidRPr="00E51528" w:rsidRDefault="002B1896" w:rsidP="002B1896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One PUCCH can carry HARQ-ACK feedback for a single PDSCH group</w:t>
      </w:r>
    </w:p>
    <w:p w14:paraId="6D927F67" w14:textId="77777777" w:rsidR="002B1896" w:rsidRPr="00E51528" w:rsidRDefault="002B1896" w:rsidP="002B1896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DCI can request HARQ-ACK feedback for a single PDSCH group</w:t>
      </w:r>
    </w:p>
    <w:p w14:paraId="192CA404" w14:textId="77777777" w:rsidR="002B1896" w:rsidRPr="00E51528" w:rsidRDefault="002B1896" w:rsidP="002B1896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C-DAI/T-DAI is accumulated within one PDSCH group</w:t>
      </w:r>
    </w:p>
    <w:p w14:paraId="609CFEF9" w14:textId="77777777" w:rsidR="002B1896" w:rsidRPr="00E51528" w:rsidRDefault="002B1896" w:rsidP="002B1896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A reset indicator signals new HARQ-ACK feedback for a PDSCH group</w:t>
      </w:r>
    </w:p>
    <w:p w14:paraId="01EE8847" w14:textId="77777777" w:rsidR="002B1896" w:rsidRPr="00E51528" w:rsidRDefault="002B1896" w:rsidP="002B1896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number of HARQ-ACK bits for one PDSCH group may not be constant between a first HARQ-ACK feedback transmission and a HARQ-ACK feedback re-transmission</w:t>
      </w:r>
    </w:p>
    <w:p w14:paraId="1EECDEE4" w14:textId="77777777" w:rsidR="002B1896" w:rsidRPr="00E51528" w:rsidRDefault="002B1896" w:rsidP="00A50E8F">
      <w:pPr>
        <w:rPr>
          <w:rFonts w:eastAsia="ＭＳ 明朝"/>
          <w:lang w:eastAsia="ja-JP"/>
        </w:rPr>
      </w:pPr>
    </w:p>
    <w:p w14:paraId="23AC2541" w14:textId="3AC86232" w:rsidR="009D3561" w:rsidRPr="00E51528" w:rsidRDefault="00175E2B" w:rsidP="00A50E8F">
      <w:pPr>
        <w:pStyle w:val="3"/>
        <w:rPr>
          <w:lang w:eastAsia="ja-JP"/>
        </w:rPr>
      </w:pPr>
      <w:r w:rsidRPr="00E51528">
        <w:rPr>
          <w:lang w:eastAsia="ja-JP"/>
        </w:rPr>
        <w:t>Semi-static HARQ codebook</w:t>
      </w:r>
    </w:p>
    <w:p w14:paraId="471596F5" w14:textId="22B63B8A" w:rsidR="0018714F" w:rsidRPr="00E51528" w:rsidRDefault="00484953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6B19C8B" wp14:editId="671DB293">
                <wp:simplePos x="0" y="0"/>
                <wp:positionH relativeFrom="column">
                  <wp:posOffset>-83185</wp:posOffset>
                </wp:positionH>
                <wp:positionV relativeFrom="paragraph">
                  <wp:posOffset>453390</wp:posOffset>
                </wp:positionV>
                <wp:extent cx="6075045" cy="1404620"/>
                <wp:effectExtent l="0" t="0" r="20955" b="11430"/>
                <wp:wrapTopAndBottom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AA96E" w14:textId="2A7B968E" w:rsidR="006B7D23" w:rsidRPr="00261600" w:rsidRDefault="006B7D23" w:rsidP="00261600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Semi-static codebook. Options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B19C8B" id="_x0000_s1027" type="#_x0000_t202" style="position:absolute;left:0;text-align:left;margin-left:-6.55pt;margin-top:35.7pt;width:478.3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Sc4RwIAAF0EAAAOAAAAZHJzL2Uyb0RvYy54bWysVM2O0zAQviPxDpbvNGmVdnejpqulSxHS&#10;8iMtPIDjOI2FYxvbbVKOrbTiIXgFxJnnyYswdrIlAk6IHCyPx/N55vtmsrxua4H2zFiuZIankxgj&#10;JqkquNxm+MP7zbNLjKwjsiBCSZbhA7P4evX0ybLRKZupSomCGQQg0qaNznDlnE6jyNKK1cROlGYS&#10;nKUyNXFgmm1UGNIAei2iWRwvokaZQhtFmbVwets78SrglyWj7m1ZWuaQyDDk5sJqwpr7NVotSbo1&#10;RFecDmmQf8iiJlzCo2eoW+II2hn+B1TNqVFWlW5CVR2psuSUhRqgmmn8WzX3FdEs1ALkWH2myf4/&#10;WPpm/84gXoB2GElSg0Td6aE7fuuOP7rTF9SdvnanU3f8DjaaeboabVOIutcQ59rnqvWhvnSr7xT9&#10;aJFU64rILbsxRjUVIwWkO/WR0Si0x7EeJG9eqwLeJTunAlBbmtoDAjsI0EG2w1kq1jpE4XARX8zj&#10;ZI4RBd80iZPFLIgZkfQxXBvrXjJVI7/JsIFeCPBkf2edT4ekj1dC+krwYsOFCIbZ5mth0J5A32zC&#10;FyqAKsfXhERNhq/ms3nPwNhnxxBx+P4GUXMHAyB4neHL8yWSet5eyCK0pyNc9HtIWciBSM9dz6Jr&#10;83aQcNAnV8UBmDWq73eYT9hUynzGqIFez7D9tCOGYSReSVDnapokfjiCkcwvgEpkxp587CGSAlSG&#10;HUb9du3CQPU9cAMqbnjg18vdZzKkDD0caB/mzQ/J2A63fv0VVj8BAAD//wMAUEsDBBQABgAIAAAA&#10;IQA1uhC64AAAAAoBAAAPAAAAZHJzL2Rvd25yZXYueG1sTI/LTsMwEEX3SPyDNUhsqtZ5tIGGTCqo&#10;1BWrhrJ34yGJiMchdtv07zGrshzdo3vPFJvJ9OJMo+ssI8SLCARxbXXHDcLhYzd/BuG8Yq16y4Rw&#10;JQeb8v6uULm2F97TufKNCCXscoXQej/kUrq6JaPcwg7EIfuyo1E+nGMj9aguodz0MomiTBrVcVho&#10;1UDblurv6mQQsp8qnb1/6hnvr7u3sTYrvT2sEB8fptcXEJ4mf4PhTz+oQxmcjvbE2okeYR6ncUAR&#10;nuIliACsl2kG4oiQrJMMZFnI/y+UvwAAAP//AwBQSwECLQAUAAYACAAAACEAtoM4kv4AAADhAQAA&#10;EwAAAAAAAAAAAAAAAAAAAAAAW0NvbnRlbnRfVHlwZXNdLnhtbFBLAQItABQABgAIAAAAIQA4/SH/&#10;1gAAAJQBAAALAAAAAAAAAAAAAAAAAC8BAABfcmVscy8ucmVsc1BLAQItABQABgAIAAAAIQD2oSc4&#10;RwIAAF0EAAAOAAAAAAAAAAAAAAAAAC4CAABkcnMvZTJvRG9jLnhtbFBLAQItABQABgAIAAAAIQA1&#10;uhC64AAAAAoBAAAPAAAAAAAAAAAAAAAAAKEEAABkcnMvZG93bnJldi54bWxQSwUGAAAAAAQABADz&#10;AAAArgUAAAAA&#10;">
                <v:textbox style="mso-fit-shape-to-text:t">
                  <w:txbxContent>
                    <w:p w14:paraId="1ADAA96E" w14:textId="2A7B968E" w:rsidR="006B7D23" w:rsidRPr="00261600" w:rsidRDefault="006B7D23" w:rsidP="00261600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Semi-static codebook. Options FFS.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51528">
        <w:rPr>
          <w:rFonts w:eastAsia="ＭＳ 明朝"/>
          <w:lang w:eastAsia="ja-JP"/>
        </w:rPr>
        <w:t xml:space="preserve">Dynamic HARQ codebook was already agreed to be supported in NR-U. In addition, </w:t>
      </w:r>
      <w:r w:rsidR="00427319" w:rsidRPr="00E51528">
        <w:rPr>
          <w:rFonts w:eastAsia="ＭＳ 明朝"/>
          <w:lang w:eastAsia="ja-JP"/>
        </w:rPr>
        <w:t xml:space="preserve">as </w:t>
      </w:r>
      <w:r w:rsidRPr="00E51528">
        <w:rPr>
          <w:rFonts w:eastAsia="ＭＳ 明朝"/>
          <w:lang w:eastAsia="ja-JP"/>
        </w:rPr>
        <w:t xml:space="preserve">per </w:t>
      </w:r>
      <w:r w:rsidR="00427319" w:rsidRPr="00E51528">
        <w:rPr>
          <w:rFonts w:eastAsia="ＭＳ 明朝"/>
          <w:lang w:eastAsia="ja-JP"/>
        </w:rPr>
        <w:t xml:space="preserve">the </w:t>
      </w:r>
      <w:r w:rsidR="00261600" w:rsidRPr="00E51528">
        <w:rPr>
          <w:rFonts w:eastAsia="ＭＳ 明朝"/>
          <w:lang w:eastAsia="ja-JP"/>
        </w:rPr>
        <w:t xml:space="preserve">RAN1#96bis </w:t>
      </w:r>
      <w:r w:rsidRPr="00E51528">
        <w:rPr>
          <w:rFonts w:eastAsia="ＭＳ 明朝"/>
          <w:lang w:eastAsia="ja-JP"/>
        </w:rPr>
        <w:t>discussion</w:t>
      </w:r>
      <w:r w:rsidR="00261600" w:rsidRPr="00E51528">
        <w:rPr>
          <w:rFonts w:eastAsia="ＭＳ 明朝"/>
          <w:lang w:eastAsia="ja-JP"/>
        </w:rPr>
        <w:t>, semi-static codebook is to be discussed.</w:t>
      </w:r>
    </w:p>
    <w:p w14:paraId="73FDBF69" w14:textId="146E74BF" w:rsidR="00BB230D" w:rsidRPr="00E51528" w:rsidRDefault="00A0121F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lang w:eastAsia="ja-JP"/>
        </w:rPr>
        <w:t>I</w:t>
      </w:r>
      <w:r w:rsidRPr="00E51528">
        <w:rPr>
          <w:rFonts w:eastAsia="ＭＳ 明朝"/>
          <w:lang w:eastAsia="ja-JP"/>
        </w:rPr>
        <w:t>n Rel-15 NR, both semi-static HARQ codebook (type</w:t>
      </w:r>
      <w:r w:rsidR="00484953" w:rsidRPr="00E51528">
        <w:rPr>
          <w:rFonts w:eastAsia="ＭＳ 明朝"/>
          <w:lang w:eastAsia="ja-JP"/>
        </w:rPr>
        <w:t>-</w:t>
      </w:r>
      <w:r w:rsidRPr="00E51528">
        <w:rPr>
          <w:rFonts w:eastAsia="ＭＳ 明朝"/>
          <w:lang w:eastAsia="ja-JP"/>
        </w:rPr>
        <w:t>1) and dynamic HARQ codebook (type</w:t>
      </w:r>
      <w:r w:rsidR="00484953" w:rsidRPr="00E51528">
        <w:rPr>
          <w:rFonts w:eastAsia="ＭＳ 明朝"/>
          <w:lang w:eastAsia="ja-JP"/>
        </w:rPr>
        <w:t>-</w:t>
      </w:r>
      <w:r w:rsidRPr="00E51528">
        <w:rPr>
          <w:rFonts w:eastAsia="ＭＳ 明朝"/>
          <w:lang w:eastAsia="ja-JP"/>
        </w:rPr>
        <w:t xml:space="preserve">2) were supported. </w:t>
      </w:r>
      <w:r w:rsidR="00484953" w:rsidRPr="00E51528">
        <w:rPr>
          <w:rFonts w:eastAsia="ＭＳ 明朝"/>
          <w:lang w:eastAsia="ja-JP"/>
        </w:rPr>
        <w:t xml:space="preserve">Dynamic HARQ codebook is beneficial for </w:t>
      </w:r>
      <w:r w:rsidR="00427319" w:rsidRPr="00E51528">
        <w:rPr>
          <w:rFonts w:eastAsia="ＭＳ 明朝"/>
          <w:lang w:eastAsia="ja-JP"/>
        </w:rPr>
        <w:t xml:space="preserve">minimizing </w:t>
      </w:r>
      <w:r w:rsidR="00484953" w:rsidRPr="00E51528">
        <w:rPr>
          <w:rFonts w:eastAsia="ＭＳ 明朝"/>
          <w:lang w:eastAsia="ja-JP"/>
        </w:rPr>
        <w:t xml:space="preserve">HARQ-ACK payload size, while mis-alignment </w:t>
      </w:r>
      <w:r w:rsidR="00427319" w:rsidRPr="00E51528">
        <w:rPr>
          <w:rFonts w:eastAsia="ＭＳ 明朝"/>
          <w:lang w:eastAsia="ja-JP"/>
        </w:rPr>
        <w:t>can</w:t>
      </w:r>
      <w:r w:rsidR="00484953" w:rsidRPr="00E51528">
        <w:rPr>
          <w:rFonts w:eastAsia="ＭＳ 明朝"/>
          <w:lang w:eastAsia="ja-JP"/>
        </w:rPr>
        <w:t xml:space="preserve"> occur in some case (e.g., </w:t>
      </w:r>
      <w:r w:rsidR="00427319" w:rsidRPr="00E51528">
        <w:rPr>
          <w:rFonts w:eastAsia="ＭＳ 明朝"/>
          <w:lang w:eastAsia="ja-JP"/>
        </w:rPr>
        <w:t xml:space="preserve">when </w:t>
      </w:r>
      <w:r w:rsidR="00484953" w:rsidRPr="00E51528">
        <w:rPr>
          <w:rFonts w:eastAsia="ＭＳ 明朝"/>
          <w:lang w:eastAsia="ja-JP"/>
        </w:rPr>
        <w:t xml:space="preserve">the last DAI is missing). On the other hand, in semi-static HARQ codebook determination, </w:t>
      </w:r>
      <w:r w:rsidR="00AE3084" w:rsidRPr="00E51528">
        <w:rPr>
          <w:rFonts w:eastAsia="ＭＳ 明朝"/>
          <w:lang w:eastAsia="ja-JP"/>
        </w:rPr>
        <w:t xml:space="preserve">the </w:t>
      </w:r>
      <w:r w:rsidR="00484953" w:rsidRPr="00E51528">
        <w:rPr>
          <w:rFonts w:eastAsia="ＭＳ 明朝"/>
          <w:lang w:eastAsia="ja-JP"/>
        </w:rPr>
        <w:t>issue</w:t>
      </w:r>
      <w:r w:rsidR="00AE3084" w:rsidRPr="00E51528">
        <w:rPr>
          <w:rFonts w:eastAsia="ＭＳ 明朝"/>
          <w:lang w:eastAsia="ja-JP"/>
        </w:rPr>
        <w:t>s</w:t>
      </w:r>
      <w:r w:rsidR="00484953" w:rsidRPr="00E51528">
        <w:rPr>
          <w:rFonts w:eastAsia="ＭＳ 明朝"/>
          <w:lang w:eastAsia="ja-JP"/>
        </w:rPr>
        <w:t xml:space="preserve"> </w:t>
      </w:r>
      <w:r w:rsidR="00AE3084" w:rsidRPr="00E51528">
        <w:rPr>
          <w:rFonts w:eastAsia="ＭＳ 明朝"/>
          <w:lang w:eastAsia="ja-JP"/>
        </w:rPr>
        <w:t xml:space="preserve">associated with </w:t>
      </w:r>
      <w:r w:rsidR="00484953" w:rsidRPr="00E51528">
        <w:rPr>
          <w:rFonts w:eastAsia="ＭＳ 明朝"/>
          <w:lang w:eastAsia="ja-JP"/>
        </w:rPr>
        <w:t xml:space="preserve">dynamic HARQ codebook could be solved. </w:t>
      </w:r>
      <w:r w:rsidR="00C26033" w:rsidRPr="00E51528">
        <w:rPr>
          <w:rFonts w:eastAsia="ＭＳ 明朝"/>
          <w:lang w:eastAsia="ja-JP"/>
        </w:rPr>
        <w:t xml:space="preserve">As </w:t>
      </w:r>
      <w:r w:rsidR="00AE3084" w:rsidRPr="00E51528">
        <w:rPr>
          <w:rFonts w:eastAsia="ＭＳ 明朝"/>
          <w:lang w:eastAsia="ja-JP"/>
        </w:rPr>
        <w:t>is the case for</w:t>
      </w:r>
      <w:r w:rsidR="00C26033" w:rsidRPr="00E51528">
        <w:rPr>
          <w:rFonts w:eastAsia="ＭＳ 明朝"/>
          <w:lang w:eastAsia="ja-JP"/>
        </w:rPr>
        <w:t xml:space="preserve"> Rel-15 NR, both dynamic HARQ codebook and semi-static HARQ codebook should be supported in NR-U.</w:t>
      </w:r>
    </w:p>
    <w:p w14:paraId="7D85D7D0" w14:textId="714B4AE7" w:rsidR="004D2BA9" w:rsidRPr="00E51528" w:rsidRDefault="0018714F" w:rsidP="00A50E8F">
      <w:pPr>
        <w:rPr>
          <w:rFonts w:eastAsia="ＭＳ 明朝"/>
          <w:i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E4083D">
        <w:rPr>
          <w:rFonts w:eastAsia="ＭＳ 明朝"/>
          <w:b/>
          <w:lang w:eastAsia="ja-JP"/>
        </w:rPr>
        <w:t>2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="00484953" w:rsidRPr="00E51528">
        <w:rPr>
          <w:rFonts w:eastAsia="ＭＳ 明朝"/>
          <w:i/>
          <w:lang w:eastAsia="ja-JP"/>
        </w:rPr>
        <w:t>On top of dynamic HARQ codebook,</w:t>
      </w:r>
      <w:r w:rsidR="00484953" w:rsidRPr="00E51528">
        <w:rPr>
          <w:rFonts w:eastAsia="ＭＳ 明朝"/>
          <w:lang w:eastAsia="ja-JP"/>
        </w:rPr>
        <w:t xml:space="preserve"> </w:t>
      </w:r>
      <w:r w:rsidR="00484953" w:rsidRPr="00E51528">
        <w:rPr>
          <w:rFonts w:eastAsia="ＭＳ 明朝"/>
          <w:i/>
          <w:lang w:eastAsia="ja-JP"/>
        </w:rPr>
        <w:t>s</w:t>
      </w:r>
      <w:r w:rsidR="004D2BA9" w:rsidRPr="00E51528">
        <w:rPr>
          <w:rFonts w:eastAsia="ＭＳ 明朝"/>
          <w:i/>
          <w:lang w:eastAsia="ja-JP"/>
        </w:rPr>
        <w:t xml:space="preserve">emi-static HARQ codebook should be supported </w:t>
      </w:r>
      <w:r w:rsidR="00484953" w:rsidRPr="00E51528">
        <w:rPr>
          <w:rFonts w:eastAsia="ＭＳ 明朝"/>
          <w:i/>
          <w:lang w:eastAsia="ja-JP"/>
        </w:rPr>
        <w:t xml:space="preserve">in </w:t>
      </w:r>
      <w:r w:rsidR="004D2BA9" w:rsidRPr="00E51528">
        <w:rPr>
          <w:rFonts w:eastAsia="ＭＳ 明朝"/>
          <w:i/>
          <w:lang w:eastAsia="ja-JP"/>
        </w:rPr>
        <w:t>NR-U.</w:t>
      </w:r>
    </w:p>
    <w:p w14:paraId="155ECEDC" w14:textId="2BAE3882" w:rsidR="00C26033" w:rsidRPr="00E51528" w:rsidRDefault="00C26033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lang w:eastAsia="ja-JP"/>
        </w:rPr>
        <w:t>I</w:t>
      </w:r>
      <w:r w:rsidRPr="00E51528">
        <w:rPr>
          <w:rFonts w:eastAsia="ＭＳ 明朝"/>
          <w:lang w:eastAsia="ja-JP"/>
        </w:rPr>
        <w:t xml:space="preserve">n Rel-15 NR, </w:t>
      </w:r>
      <w:r w:rsidR="00AE3084" w:rsidRPr="00E51528">
        <w:rPr>
          <w:rFonts w:eastAsia="ＭＳ 明朝"/>
          <w:lang w:eastAsia="ja-JP"/>
        </w:rPr>
        <w:t xml:space="preserve">for the </w:t>
      </w:r>
      <w:r w:rsidRPr="00E51528">
        <w:rPr>
          <w:rFonts w:eastAsia="ＭＳ 明朝"/>
          <w:lang w:eastAsia="ja-JP"/>
        </w:rPr>
        <w:t xml:space="preserve">semi-static HARQ codebook, codebook size is determined based on </w:t>
      </w:r>
      <w:r w:rsidR="00AE3084" w:rsidRPr="00E51528">
        <w:rPr>
          <w:rFonts w:eastAsia="ＭＳ 明朝"/>
          <w:lang w:eastAsia="ja-JP"/>
        </w:rPr>
        <w:t xml:space="preserve">a </w:t>
      </w:r>
      <w:r w:rsidRPr="00E51528">
        <w:rPr>
          <w:rFonts w:eastAsia="ＭＳ 明朝"/>
          <w:lang w:eastAsia="ja-JP"/>
        </w:rPr>
        <w:t xml:space="preserve">configured </w:t>
      </w:r>
      <w:r w:rsidR="00510EA8" w:rsidRPr="00E51528">
        <w:rPr>
          <w:rFonts w:eastAsia="ＭＳ 明朝"/>
          <w:lang w:eastAsia="ja-JP"/>
        </w:rPr>
        <w:t xml:space="preserve">set of </w:t>
      </w:r>
      <w:r w:rsidRPr="00E51528">
        <w:rPr>
          <w:rFonts w:eastAsia="ＭＳ 明朝"/>
          <w:lang w:eastAsia="ja-JP"/>
        </w:rPr>
        <w:t>PDSCH-to-HARQ</w:t>
      </w:r>
      <w:r w:rsidR="00510EA8" w:rsidRPr="00E51528">
        <w:rPr>
          <w:rFonts w:eastAsia="ＭＳ 明朝"/>
          <w:lang w:eastAsia="ja-JP"/>
        </w:rPr>
        <w:t>-ACK</w:t>
      </w:r>
      <w:r w:rsidRPr="00E51528">
        <w:rPr>
          <w:rFonts w:eastAsia="ＭＳ 明朝"/>
          <w:lang w:eastAsia="ja-JP"/>
        </w:rPr>
        <w:t xml:space="preserve"> timing</w:t>
      </w:r>
      <w:r w:rsidR="00510EA8" w:rsidRPr="00E51528">
        <w:rPr>
          <w:rFonts w:eastAsia="ＭＳ 明朝"/>
          <w:lang w:eastAsia="ja-JP"/>
        </w:rPr>
        <w:t xml:space="preserve">s. </w:t>
      </w:r>
      <w:r w:rsidR="00DE337E" w:rsidRPr="00E51528">
        <w:rPr>
          <w:rFonts w:eastAsia="ＭＳ 明朝"/>
          <w:lang w:eastAsia="ja-JP"/>
        </w:rPr>
        <w:t>I</w:t>
      </w:r>
      <w:r w:rsidR="002B1896" w:rsidRPr="00E51528">
        <w:rPr>
          <w:rFonts w:eastAsia="ＭＳ 明朝"/>
          <w:lang w:eastAsia="ja-JP"/>
        </w:rPr>
        <w:t xml:space="preserve">n NR-U, </w:t>
      </w:r>
      <w:r w:rsidR="0056413A" w:rsidRPr="00E51528">
        <w:rPr>
          <w:rFonts w:eastAsia="ＭＳ 明朝"/>
          <w:lang w:eastAsia="ja-JP"/>
        </w:rPr>
        <w:t xml:space="preserve">HARQ-ACK transmission is not guaranteed due to </w:t>
      </w:r>
      <w:r w:rsidR="00757CD2" w:rsidRPr="00E51528">
        <w:rPr>
          <w:rFonts w:eastAsia="ＭＳ 明朝"/>
          <w:lang w:eastAsia="ja-JP"/>
        </w:rPr>
        <w:t>LBT failure</w:t>
      </w:r>
      <w:r w:rsidR="00DE337E" w:rsidRPr="00E51528">
        <w:rPr>
          <w:rFonts w:eastAsia="ＭＳ 明朝"/>
          <w:lang w:eastAsia="ja-JP"/>
        </w:rPr>
        <w:t xml:space="preserve">. In such </w:t>
      </w:r>
      <w:r w:rsidR="00AE3084" w:rsidRPr="00E51528">
        <w:rPr>
          <w:rFonts w:eastAsia="ＭＳ 明朝"/>
          <w:lang w:eastAsia="ja-JP"/>
        </w:rPr>
        <w:t xml:space="preserve">a </w:t>
      </w:r>
      <w:r w:rsidR="00DE337E" w:rsidRPr="00E51528">
        <w:rPr>
          <w:rFonts w:eastAsia="ＭＳ 明朝"/>
          <w:lang w:eastAsia="ja-JP"/>
        </w:rPr>
        <w:t xml:space="preserve">case, </w:t>
      </w:r>
      <w:r w:rsidR="00AE3084" w:rsidRPr="00E51528">
        <w:rPr>
          <w:rFonts w:eastAsia="ＭＳ 明朝"/>
          <w:lang w:eastAsia="ja-JP"/>
        </w:rPr>
        <w:t xml:space="preserve">the </w:t>
      </w:r>
      <w:r w:rsidR="00DE337E" w:rsidRPr="00E51528">
        <w:rPr>
          <w:rFonts w:eastAsia="ＭＳ 明朝"/>
          <w:lang w:eastAsia="ja-JP"/>
        </w:rPr>
        <w:t xml:space="preserve">legacy codebook size determination mechanism doesn’t work if HARQ-ACK feedback triggering or HARQ-ACK delay is performed. </w:t>
      </w:r>
      <w:r w:rsidR="00AE3084" w:rsidRPr="00E51528">
        <w:rPr>
          <w:rFonts w:eastAsia="ＭＳ 明朝"/>
          <w:lang w:eastAsia="ja-JP"/>
        </w:rPr>
        <w:t>However</w:t>
      </w:r>
      <w:r w:rsidR="00DE337E" w:rsidRPr="00E51528">
        <w:rPr>
          <w:rFonts w:eastAsia="ＭＳ 明朝"/>
          <w:lang w:eastAsia="ja-JP"/>
        </w:rPr>
        <w:t xml:space="preserve">, as </w:t>
      </w:r>
      <w:r w:rsidR="00195E12" w:rsidRPr="00E51528">
        <w:rPr>
          <w:rFonts w:eastAsia="ＭＳ 明朝"/>
          <w:lang w:eastAsia="ja-JP"/>
        </w:rPr>
        <w:t xml:space="preserve">we </w:t>
      </w:r>
      <w:r w:rsidR="00AE3084" w:rsidRPr="00E51528">
        <w:rPr>
          <w:rFonts w:eastAsia="ＭＳ 明朝"/>
          <w:lang w:eastAsia="ja-JP"/>
        </w:rPr>
        <w:t>will discuss in</w:t>
      </w:r>
      <w:r w:rsidR="00DE337E" w:rsidRPr="00E51528">
        <w:rPr>
          <w:rFonts w:eastAsia="ＭＳ 明朝"/>
          <w:lang w:eastAsia="ja-JP"/>
        </w:rPr>
        <w:t xml:space="preserve"> the </w:t>
      </w:r>
      <w:r w:rsidR="00195E12" w:rsidRPr="00E51528">
        <w:rPr>
          <w:rFonts w:eastAsia="ＭＳ 明朝"/>
          <w:lang w:eastAsia="ja-JP"/>
        </w:rPr>
        <w:t>next section</w:t>
      </w:r>
      <w:r w:rsidR="00DE337E" w:rsidRPr="00E51528">
        <w:rPr>
          <w:rFonts w:eastAsia="ＭＳ 明朝"/>
          <w:lang w:eastAsia="ja-JP"/>
        </w:rPr>
        <w:t xml:space="preserve">, RAN1 are discussing the possibility of one-shot group HARQ-ACK feedback. </w:t>
      </w:r>
      <w:r w:rsidR="00195E12" w:rsidRPr="00E51528">
        <w:rPr>
          <w:rFonts w:eastAsia="ＭＳ 明朝"/>
          <w:lang w:eastAsia="ja-JP"/>
        </w:rPr>
        <w:t xml:space="preserve">In the case that HARQ-ACK transmission is blocked due to LBT failure, using one-shot group HARQ-ACK feedback could solve for this issue. We don’t see </w:t>
      </w:r>
      <w:r w:rsidR="00AE3084" w:rsidRPr="00E51528">
        <w:rPr>
          <w:rFonts w:eastAsia="ＭＳ 明朝"/>
          <w:lang w:eastAsia="ja-JP"/>
        </w:rPr>
        <w:t xml:space="preserve">the need for </w:t>
      </w:r>
      <w:r w:rsidR="00195E12" w:rsidRPr="00E51528">
        <w:rPr>
          <w:rFonts w:eastAsia="ＭＳ 明朝"/>
          <w:lang w:eastAsia="ja-JP"/>
        </w:rPr>
        <w:t>enhancement for semi-static HARQ codebook if one-shot group HARQ-ACK feedback is introduced.</w:t>
      </w:r>
    </w:p>
    <w:p w14:paraId="14B078B7" w14:textId="4CA5162D" w:rsidR="00261600" w:rsidRPr="00E51528" w:rsidRDefault="00DE337E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b/>
          <w:lang w:eastAsia="ja-JP"/>
        </w:rPr>
        <w:t>Observation</w:t>
      </w:r>
      <w:r w:rsidR="00261600" w:rsidRPr="00E51528">
        <w:rPr>
          <w:rFonts w:eastAsia="ＭＳ 明朝"/>
          <w:b/>
          <w:lang w:eastAsia="ja-JP"/>
        </w:rPr>
        <w:t xml:space="preserve"> </w:t>
      </w:r>
      <w:r w:rsidR="00E4083D">
        <w:rPr>
          <w:rFonts w:eastAsia="ＭＳ 明朝"/>
          <w:b/>
          <w:lang w:eastAsia="ja-JP"/>
        </w:rPr>
        <w:t>1</w:t>
      </w:r>
      <w:r w:rsidR="00261600" w:rsidRPr="00E51528">
        <w:rPr>
          <w:rFonts w:eastAsia="ＭＳ 明朝"/>
          <w:b/>
          <w:lang w:eastAsia="ja-JP"/>
        </w:rPr>
        <w:t xml:space="preserve">: </w:t>
      </w:r>
      <w:r w:rsidR="002B1896" w:rsidRPr="00E51528">
        <w:rPr>
          <w:rFonts w:eastAsia="ＭＳ 明朝"/>
          <w:i/>
          <w:lang w:eastAsia="ja-JP"/>
        </w:rPr>
        <w:t>For</w:t>
      </w:r>
      <w:r w:rsidR="002B1896" w:rsidRPr="00E51528">
        <w:rPr>
          <w:rFonts w:eastAsia="ＭＳ 明朝"/>
          <w:b/>
          <w:lang w:eastAsia="ja-JP"/>
        </w:rPr>
        <w:t xml:space="preserve"> </w:t>
      </w:r>
      <w:r w:rsidR="002B1896" w:rsidRPr="00E51528">
        <w:rPr>
          <w:rFonts w:eastAsia="ＭＳ 明朝"/>
          <w:i/>
          <w:lang w:eastAsia="ja-JP"/>
        </w:rPr>
        <w:t>semi-static HARQ codebook,</w:t>
      </w:r>
      <w:r w:rsidR="002B1896"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 xml:space="preserve">no further enhancement is necessary if one-shot group HARQ-ACK feedback </w:t>
      </w:r>
      <w:r w:rsidR="00195E12" w:rsidRPr="00E51528">
        <w:rPr>
          <w:rFonts w:eastAsia="ＭＳ 明朝"/>
          <w:i/>
          <w:lang w:eastAsia="ja-JP"/>
        </w:rPr>
        <w:t xml:space="preserve">triggering </w:t>
      </w:r>
      <w:r w:rsidRPr="00E51528">
        <w:rPr>
          <w:rFonts w:eastAsia="ＭＳ 明朝"/>
          <w:i/>
          <w:lang w:eastAsia="ja-JP"/>
        </w:rPr>
        <w:t>is introduced</w:t>
      </w:r>
      <w:r w:rsidR="002B1896" w:rsidRPr="00E51528">
        <w:rPr>
          <w:rFonts w:eastAsia="ＭＳ 明朝"/>
          <w:i/>
          <w:lang w:eastAsia="ja-JP"/>
        </w:rPr>
        <w:t>.</w:t>
      </w:r>
    </w:p>
    <w:p w14:paraId="7CFDBE3E" w14:textId="77777777" w:rsidR="00261600" w:rsidRPr="00E51528" w:rsidRDefault="00261600" w:rsidP="00A50E8F">
      <w:pPr>
        <w:rPr>
          <w:rFonts w:eastAsia="ＭＳ 明朝"/>
          <w:lang w:eastAsia="ja-JP"/>
        </w:rPr>
      </w:pPr>
    </w:p>
    <w:p w14:paraId="2F5768B5" w14:textId="11759AB5" w:rsidR="00175E2B" w:rsidRPr="00E51528" w:rsidRDefault="00175E2B" w:rsidP="00175E2B">
      <w:pPr>
        <w:pStyle w:val="3"/>
        <w:rPr>
          <w:lang w:eastAsia="ja-JP"/>
        </w:rPr>
      </w:pPr>
      <w:r w:rsidRPr="00E51528">
        <w:rPr>
          <w:lang w:eastAsia="ja-JP"/>
        </w:rPr>
        <w:t>One-shot group HARQ-ACK feedback</w:t>
      </w:r>
      <w:r w:rsidR="00195E12" w:rsidRPr="00E51528">
        <w:rPr>
          <w:lang w:eastAsia="ja-JP"/>
        </w:rPr>
        <w:t xml:space="preserve"> triggering</w:t>
      </w:r>
    </w:p>
    <w:p w14:paraId="42598C4D" w14:textId="6B76EEBB" w:rsidR="009D3561" w:rsidRPr="00E51528" w:rsidRDefault="0042681F" w:rsidP="009D3561">
      <w:pPr>
        <w:rPr>
          <w:rFonts w:eastAsia="ＭＳ 明朝"/>
          <w:lang w:eastAsia="ja-JP"/>
        </w:rPr>
      </w:pPr>
      <w:r w:rsidRPr="00E51528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88E2217" wp14:editId="08048417">
                <wp:simplePos x="0" y="0"/>
                <wp:positionH relativeFrom="column">
                  <wp:posOffset>-90170</wp:posOffset>
                </wp:positionH>
                <wp:positionV relativeFrom="paragraph">
                  <wp:posOffset>289560</wp:posOffset>
                </wp:positionV>
                <wp:extent cx="6081395" cy="1292225"/>
                <wp:effectExtent l="0" t="0" r="14605" b="11430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395" cy="129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C1B63" w14:textId="77777777" w:rsidR="006B7D23" w:rsidRPr="00A771A1" w:rsidRDefault="006B7D23" w:rsidP="009D3561">
                            <w:pPr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If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request/trigger for 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one-shot group HARQ ACK feedback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for all configured HARQ processes is introduced (at least for non-CBG HARQ), select one or more of the following candidate schemes:</w:t>
                            </w:r>
                          </w:p>
                          <w:p w14:paraId="0303A46C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PUSCH grant</w:t>
                            </w:r>
                          </w:p>
                          <w:p w14:paraId="3DC775A9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carrying a PDSCH assignment</w:t>
                            </w:r>
                          </w:p>
                          <w:p w14:paraId="27F9B79B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0" w:name="_Hlk7393594"/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UE-specific DCI not scheduling PDSCH nor PUSCH</w:t>
                            </w:r>
                            <w:bookmarkEnd w:id="0"/>
                          </w:p>
                          <w:p w14:paraId="32056C4F" w14:textId="77777777" w:rsidR="006B7D23" w:rsidRPr="00A771A1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is carried</w:t>
                            </w:r>
                            <w:r w:rsidRPr="00A771A1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</w:t>
                            </w: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in a UE-common DCI</w:t>
                            </w:r>
                          </w:p>
                          <w:p w14:paraId="244DE9C7" w14:textId="09F8CD21" w:rsidR="006B7D23" w:rsidRPr="00A17D7F" w:rsidRDefault="006B7D23" w:rsidP="009D3561">
                            <w:pPr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A771A1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The request can be used for UE configured with dynamic or semi-static HARQ codebook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8E2217" id="_x0000_s1028" type="#_x0000_t202" style="position:absolute;left:0;text-align:left;margin-left:-7.1pt;margin-top:22.8pt;width:478.85pt;height:10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CoRAIAAF0EAAAOAAAAZHJzL2Uyb0RvYy54bWysVM2O0zAQviPxDpbvNE1olzZqulq6FCHt&#10;AtLCAziO01g4trHdJuXYSoiH4BUQZ54nL8LYyZbyIw6IHCyPZ+abmW9msrhsa4F2zFiuZIbj0Rgj&#10;JqkquNxk+O2b9aMZRtYRWRChJMvwnll8uXz4YNHolCWqUqJgBgGItGmjM1w5p9MosrRiNbEjpZkE&#10;ZalMTRyIZhMVhjSAXosoGY8vokaZQhtFmbXwet0r8TLglyWj7lVZWuaQyDDk5sJpwpn7M1ouSLox&#10;RFecDmmQf8iiJlxC0BPUNXEEbQ3/Darm1CirSjeiqo5UWXLKQg1QTTz+pZq7imgWagFyrD7RZP8f&#10;LH25e20QLzKcYCRJDS3qjh+7w5fu8K07fkLd8XN3PHaHryCjxNPVaJuC150GP9c+VS20PZRu9Y2i&#10;7yySalURuWFXxqimYqSAdGPvGZ259jjWg+TNrSogLtk6FYDa0tSeS2AHATq0bX9qFWsdovB4MZ7F&#10;j+dTjCjo4mSeJMk0xCDpvbs21j1nqkb+kmEDsxDgye7GOp8OSe9NfDSrBC/WXIggmE2+EgbtCMzN&#10;OnwD+k9mQqImw/MpxP47xDh8f4KouYMFELzO8OxkRFLP2zNZhPF0hIv+DikLORDpuetZdG3eDi0c&#10;+pOrYg/MGtXPO+wnXCplPmDUwKxn2L7fEsMwEi8kdGceTyZ+OYIwmT5JQDDnmvxcQyQFqAw7jPrr&#10;yoWFCgzoK+jimgd+fbv7TIaUYYYD7cO++SU5l4PVj7/C8jsAAAD//wMAUEsDBBQABgAIAAAAIQCQ&#10;UC+h3wAAAAoBAAAPAAAAZHJzL2Rvd25yZXYueG1sTI9BT4NAEIXvJv6HzZh4adoFCsQiQ6NNevJU&#10;rPctOwKRnUV229J/73rS4+R9ee+bcjubQVxocr1lhHgVgSBurO65RTi+75dPIJxXrNVgmRBu5GBb&#10;3d+VqtD2yge61L4VoYRdoRA678dCStd0ZJRb2ZE4ZJ92MsqHc2qlntQ1lJtBJlGUS6N6DgudGmnX&#10;UfNVnw1C/l2vF28fesGH2/51akymd8cM8fFhfnkG4Wn2fzD86gd1qILTyZ5ZOzEgLOM0CShCmuUg&#10;ArBJ1xmIE0KSbmKQVSn/v1D9AAAA//8DAFBLAQItABQABgAIAAAAIQC2gziS/gAAAOEBAAATAAAA&#10;AAAAAAAAAAAAAAAAAABbQ29udGVudF9UeXBlc10ueG1sUEsBAi0AFAAGAAgAAAAhADj9If/WAAAA&#10;lAEAAAsAAAAAAAAAAAAAAAAALwEAAF9yZWxzLy5yZWxzUEsBAi0AFAAGAAgAAAAhAOku8KhEAgAA&#10;XQQAAA4AAAAAAAAAAAAAAAAALgIAAGRycy9lMm9Eb2MueG1sUEsBAi0AFAAGAAgAAAAhAJBQL6Hf&#10;AAAACgEAAA8AAAAAAAAAAAAAAAAAngQAAGRycy9kb3ducmV2LnhtbFBLBQYAAAAABAAEAPMAAACq&#10;BQAAAAA=&#10;">
                <v:textbox style="mso-fit-shape-to-text:t">
                  <w:txbxContent>
                    <w:p w14:paraId="7D8C1B63" w14:textId="77777777" w:rsidR="006B7D23" w:rsidRPr="00A771A1" w:rsidRDefault="006B7D23" w:rsidP="009D3561">
                      <w:pPr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If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request/trigger for 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one-shot group HARQ ACK feedback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for all configured HARQ processes is introduced (at least for non-CBG HARQ), select one or more of the following candidate schemes:</w:t>
                      </w:r>
                    </w:p>
                    <w:p w14:paraId="0303A46C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PUSCH grant</w:t>
                      </w:r>
                    </w:p>
                    <w:p w14:paraId="3DC775A9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carrying a PDSCH assignment</w:t>
                      </w:r>
                    </w:p>
                    <w:p w14:paraId="27F9B79B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bookmarkStart w:id="1" w:name="_Hlk7393594"/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UE-specific DCI not scheduling PDSCH nor PUSCH</w:t>
                      </w:r>
                      <w:bookmarkEnd w:id="1"/>
                    </w:p>
                    <w:p w14:paraId="32056C4F" w14:textId="77777777" w:rsidR="006B7D23" w:rsidRPr="00A771A1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is carried</w:t>
                      </w:r>
                      <w:r w:rsidRPr="00A771A1">
                        <w:rPr>
                          <w:rFonts w:ascii="Times" w:eastAsia="Batang" w:hAnsi="Times" w:cs="Times" w:hint="eastAsia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</w:t>
                      </w: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in a UE-common DCI</w:t>
                      </w:r>
                    </w:p>
                    <w:p w14:paraId="244DE9C7" w14:textId="09F8CD21" w:rsidR="006B7D23" w:rsidRPr="00A17D7F" w:rsidRDefault="006B7D23" w:rsidP="009D3561">
                      <w:pPr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A771A1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The request can be used for UE configured with dynamic or semi-static HARQ codebook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97877" w:rsidRPr="00E51528">
        <w:rPr>
          <w:rFonts w:eastAsia="ＭＳ 明朝"/>
          <w:lang w:eastAsia="ja-JP"/>
        </w:rPr>
        <w:t>I</w:t>
      </w:r>
      <w:r w:rsidR="00A17D7F" w:rsidRPr="00E51528">
        <w:rPr>
          <w:rFonts w:eastAsia="ＭＳ 明朝"/>
          <w:lang w:eastAsia="ja-JP"/>
        </w:rPr>
        <w:t>n</w:t>
      </w:r>
      <w:r w:rsidR="00A17D7F" w:rsidRPr="00E51528">
        <w:rPr>
          <w:rFonts w:eastAsia="ＭＳ 明朝"/>
          <w:color w:val="000000" w:themeColor="text1"/>
          <w:lang w:eastAsia="ja-JP"/>
        </w:rPr>
        <w:t xml:space="preserve"> </w:t>
      </w:r>
      <w:r w:rsidR="00AE3084" w:rsidRPr="00E51528">
        <w:rPr>
          <w:rFonts w:eastAsia="ＭＳ 明朝"/>
          <w:color w:val="000000" w:themeColor="text1"/>
          <w:lang w:eastAsia="ja-JP"/>
        </w:rPr>
        <w:t xml:space="preserve">the </w:t>
      </w:r>
      <w:r w:rsidR="00A17D7F" w:rsidRPr="00E51528">
        <w:rPr>
          <w:rFonts w:eastAsia="ＭＳ 明朝"/>
          <w:color w:val="000000" w:themeColor="text1"/>
          <w:lang w:eastAsia="ja-JP"/>
        </w:rPr>
        <w:t>RAN1#96bis meeting [1]</w:t>
      </w:r>
      <w:r w:rsidR="00A97877" w:rsidRPr="00E51528">
        <w:rPr>
          <w:rFonts w:eastAsia="ＭＳ 明朝"/>
          <w:color w:val="000000" w:themeColor="text1"/>
          <w:lang w:eastAsia="ja-JP"/>
        </w:rPr>
        <w:t>,</w:t>
      </w:r>
      <w:r w:rsidR="001B2297" w:rsidRPr="00E51528">
        <w:rPr>
          <w:rFonts w:eastAsia="ＭＳ 明朝"/>
          <w:color w:val="000000" w:themeColor="text1"/>
          <w:lang w:eastAsia="ja-JP"/>
        </w:rPr>
        <w:t xml:space="preserve"> </w:t>
      </w:r>
      <w:r w:rsidR="001B2297" w:rsidRPr="00E51528">
        <w:rPr>
          <w:rFonts w:eastAsia="ＭＳ 明朝"/>
          <w:lang w:eastAsia="ja-JP"/>
        </w:rPr>
        <w:t xml:space="preserve">one-shot group HARQ-ACK feedback </w:t>
      </w:r>
      <w:r w:rsidR="00A97877" w:rsidRPr="00E51528">
        <w:rPr>
          <w:rFonts w:eastAsia="ＭＳ 明朝"/>
          <w:lang w:eastAsia="ja-JP"/>
        </w:rPr>
        <w:t>was discussed</w:t>
      </w:r>
      <w:r w:rsidR="00A17D7F" w:rsidRPr="00E51528">
        <w:rPr>
          <w:rFonts w:eastAsia="ＭＳ 明朝"/>
          <w:color w:val="000000" w:themeColor="text1"/>
          <w:lang w:eastAsia="ja-JP"/>
        </w:rPr>
        <w:t>.</w:t>
      </w:r>
    </w:p>
    <w:p w14:paraId="62769293" w14:textId="74C22007" w:rsidR="00A0121F" w:rsidRPr="00E51528" w:rsidRDefault="00AE3084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lastRenderedPageBreak/>
        <w:t xml:space="preserve">One-shot group HARQ-ACK feedback triggering </w:t>
      </w:r>
      <w:r w:rsidR="008C7E0C" w:rsidRPr="00E51528">
        <w:rPr>
          <w:rFonts w:eastAsia="ＭＳ 明朝"/>
          <w:lang w:eastAsia="ja-JP"/>
        </w:rPr>
        <w:t xml:space="preserve">would be </w:t>
      </w:r>
      <w:r w:rsidRPr="00E51528">
        <w:rPr>
          <w:rFonts w:eastAsia="ＭＳ 明朝"/>
          <w:lang w:eastAsia="ja-JP"/>
        </w:rPr>
        <w:t xml:space="preserve">a </w:t>
      </w:r>
      <w:r w:rsidR="008C7E0C" w:rsidRPr="00E51528">
        <w:rPr>
          <w:rFonts w:eastAsia="ＭＳ 明朝"/>
          <w:lang w:eastAsia="ja-JP"/>
        </w:rPr>
        <w:t xml:space="preserve">simple </w:t>
      </w:r>
      <w:r w:rsidR="003C4B54" w:rsidRPr="00E51528">
        <w:rPr>
          <w:rFonts w:eastAsia="ＭＳ 明朝"/>
          <w:lang w:eastAsia="ja-JP"/>
        </w:rPr>
        <w:t xml:space="preserve">and robust </w:t>
      </w:r>
      <w:r w:rsidR="008C7E0C" w:rsidRPr="00E51528">
        <w:rPr>
          <w:rFonts w:eastAsia="ＭＳ 明朝"/>
          <w:lang w:eastAsia="ja-JP"/>
        </w:rPr>
        <w:t xml:space="preserve">way for HARQ-ACK feedback retransmission to solve </w:t>
      </w:r>
      <w:r w:rsidRPr="00E51528">
        <w:rPr>
          <w:rFonts w:eastAsia="ＭＳ 明朝"/>
          <w:lang w:eastAsia="ja-JP"/>
        </w:rPr>
        <w:t xml:space="preserve">the </w:t>
      </w:r>
      <w:r w:rsidR="008C7E0C" w:rsidRPr="00E51528">
        <w:rPr>
          <w:rFonts w:eastAsia="ＭＳ 明朝"/>
          <w:lang w:eastAsia="ja-JP"/>
        </w:rPr>
        <w:t>missed HARQ-ACK bits</w:t>
      </w:r>
      <w:r w:rsidRPr="00E51528">
        <w:rPr>
          <w:rFonts w:eastAsia="ＭＳ 明朝"/>
          <w:lang w:eastAsia="ja-JP"/>
        </w:rPr>
        <w:t xml:space="preserve"> issue</w:t>
      </w:r>
      <w:r w:rsidR="008C7E0C" w:rsidRPr="00E51528">
        <w:rPr>
          <w:rFonts w:eastAsia="ＭＳ 明朝"/>
          <w:lang w:eastAsia="ja-JP"/>
        </w:rPr>
        <w:t>.</w:t>
      </w:r>
      <w:r w:rsidR="00FA0028" w:rsidRPr="00E51528">
        <w:rPr>
          <w:rFonts w:eastAsia="ＭＳ 明朝"/>
          <w:lang w:eastAsia="ja-JP"/>
        </w:rPr>
        <w:t xml:space="preserve"> </w:t>
      </w:r>
      <w:r w:rsidR="003C4B54" w:rsidRPr="00E51528">
        <w:rPr>
          <w:rFonts w:eastAsia="ＭＳ 明朝"/>
          <w:lang w:eastAsia="ja-JP"/>
        </w:rPr>
        <w:t xml:space="preserve">We think </w:t>
      </w:r>
      <w:r w:rsidR="00B95FAF" w:rsidRPr="00E51528">
        <w:rPr>
          <w:rFonts w:eastAsia="ＭＳ 明朝"/>
          <w:lang w:eastAsia="ja-JP"/>
        </w:rPr>
        <w:t xml:space="preserve">one-shot triggering </w:t>
      </w:r>
      <w:r w:rsidR="003C4B54" w:rsidRPr="00E51528">
        <w:rPr>
          <w:rFonts w:eastAsia="ＭＳ 明朝"/>
          <w:lang w:eastAsia="ja-JP"/>
        </w:rPr>
        <w:t xml:space="preserve">would be beneficial for </w:t>
      </w:r>
      <w:r w:rsidR="00B95FAF" w:rsidRPr="00E51528">
        <w:rPr>
          <w:rFonts w:eastAsia="ＭＳ 明朝"/>
          <w:lang w:eastAsia="ja-JP"/>
        </w:rPr>
        <w:t xml:space="preserve">a </w:t>
      </w:r>
      <w:r w:rsidR="003C4B54" w:rsidRPr="00E51528">
        <w:rPr>
          <w:rFonts w:eastAsia="ＭＳ 明朝"/>
          <w:lang w:eastAsia="ja-JP"/>
        </w:rPr>
        <w:t>UE configured with semi-static HARQ codebook</w:t>
      </w:r>
      <w:r w:rsidR="009B2EF0" w:rsidRPr="00E51528">
        <w:rPr>
          <w:rFonts w:eastAsia="ＭＳ 明朝"/>
          <w:lang w:eastAsia="ja-JP"/>
        </w:rPr>
        <w:t xml:space="preserve"> </w:t>
      </w:r>
      <w:r w:rsidR="003C4B54" w:rsidRPr="00E51528">
        <w:rPr>
          <w:rFonts w:eastAsia="ＭＳ 明朝"/>
          <w:lang w:eastAsia="ja-JP"/>
        </w:rPr>
        <w:t xml:space="preserve">in the case that HARQ-ACK feedback transmission </w:t>
      </w:r>
      <w:r w:rsidR="009B2EF0" w:rsidRPr="00E51528">
        <w:rPr>
          <w:rFonts w:eastAsia="ＭＳ 明朝"/>
          <w:lang w:eastAsia="ja-JP"/>
        </w:rPr>
        <w:t>is blocked due to LBT failure, as discussed in the previous section.</w:t>
      </w:r>
    </w:p>
    <w:p w14:paraId="62668BE5" w14:textId="5613D947" w:rsidR="00DE337E" w:rsidRPr="00E51528" w:rsidRDefault="00A97877" w:rsidP="003C4B54">
      <w:pPr>
        <w:rPr>
          <w:rFonts w:eastAsia="ＭＳ 明朝"/>
          <w:lang w:val="en-GB"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E4083D">
        <w:rPr>
          <w:rFonts w:eastAsia="ＭＳ 明朝"/>
          <w:b/>
          <w:lang w:eastAsia="ja-JP"/>
        </w:rPr>
        <w:t>3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="00C26033" w:rsidRPr="00E51528">
        <w:rPr>
          <w:rFonts w:eastAsia="ＭＳ 明朝"/>
          <w:i/>
          <w:lang w:eastAsia="ja-JP"/>
        </w:rPr>
        <w:t>O</w:t>
      </w:r>
      <w:r w:rsidRPr="00E51528">
        <w:rPr>
          <w:rFonts w:eastAsia="ＭＳ 明朝"/>
          <w:i/>
          <w:lang w:eastAsia="ja-JP"/>
        </w:rPr>
        <w:t>ne-shot group HARQ-ACK feedback should be introduced</w:t>
      </w:r>
      <w:r w:rsidR="005B567E" w:rsidRPr="00E51528">
        <w:rPr>
          <w:rFonts w:eastAsia="ＭＳ 明朝"/>
          <w:i/>
          <w:lang w:eastAsia="ja-JP"/>
        </w:rPr>
        <w:t xml:space="preserve"> in NR-U</w:t>
      </w:r>
      <w:r w:rsidR="00DA47E2" w:rsidRPr="00E51528">
        <w:rPr>
          <w:rFonts w:eastAsia="ＭＳ 明朝"/>
          <w:i/>
          <w:lang w:eastAsia="ja-JP"/>
        </w:rPr>
        <w:t>.</w:t>
      </w:r>
      <w:r w:rsidR="003C4B54" w:rsidRPr="00E51528">
        <w:rPr>
          <w:rFonts w:eastAsia="ＭＳ 明朝"/>
          <w:b/>
          <w:lang w:val="en-GB" w:eastAsia="ja-JP"/>
        </w:rPr>
        <w:t xml:space="preserve"> </w:t>
      </w:r>
      <w:r w:rsidR="003C4B54" w:rsidRPr="00E51528">
        <w:rPr>
          <w:rFonts w:eastAsia="ＭＳ 明朝"/>
          <w:i/>
          <w:lang w:val="en-GB" w:eastAsia="ja-JP"/>
        </w:rPr>
        <w:t>T</w:t>
      </w:r>
      <w:r w:rsidR="00DE337E" w:rsidRPr="00E51528">
        <w:rPr>
          <w:rFonts w:eastAsia="ＭＳ 明朝"/>
          <w:i/>
          <w:lang w:val="en-GB" w:eastAsia="ja-JP"/>
        </w:rPr>
        <w:t xml:space="preserve">he request for one-shot group HARQ-ACK feedback should be used </w:t>
      </w:r>
      <w:r w:rsidR="003C4B54" w:rsidRPr="00E51528">
        <w:rPr>
          <w:rFonts w:eastAsia="ＭＳ 明朝"/>
          <w:i/>
          <w:lang w:val="en-GB" w:eastAsia="ja-JP"/>
        </w:rPr>
        <w:t xml:space="preserve">at least </w:t>
      </w:r>
      <w:r w:rsidR="00DE337E" w:rsidRPr="00E51528">
        <w:rPr>
          <w:rFonts w:eastAsia="ＭＳ 明朝"/>
          <w:i/>
          <w:lang w:val="en-GB" w:eastAsia="ja-JP"/>
        </w:rPr>
        <w:t xml:space="preserve">for </w:t>
      </w:r>
      <w:r w:rsidR="00B95FAF" w:rsidRPr="00E51528">
        <w:rPr>
          <w:rFonts w:eastAsia="ＭＳ 明朝"/>
          <w:i/>
          <w:lang w:val="en-GB" w:eastAsia="ja-JP"/>
        </w:rPr>
        <w:t xml:space="preserve">a </w:t>
      </w:r>
      <w:r w:rsidR="00DE337E" w:rsidRPr="00E51528">
        <w:rPr>
          <w:rFonts w:eastAsia="ＭＳ 明朝"/>
          <w:i/>
          <w:lang w:val="en-GB" w:eastAsia="ja-JP"/>
        </w:rPr>
        <w:t>UE configured with semi-static HARQ codebook.</w:t>
      </w:r>
    </w:p>
    <w:p w14:paraId="54E9E885" w14:textId="48FED3D1" w:rsidR="0093286F" w:rsidRPr="00E51528" w:rsidRDefault="000F75EE" w:rsidP="00A50E8F">
      <w:pPr>
        <w:rPr>
          <w:rFonts w:eastAsia="ＭＳ 明朝"/>
          <w:lang w:eastAsia="ja-JP"/>
        </w:rPr>
      </w:pPr>
      <w:r w:rsidRPr="00E51528">
        <w:rPr>
          <w:rFonts w:eastAsia="ＭＳ 明朝"/>
          <w:lang w:eastAsia="ja-JP"/>
        </w:rPr>
        <w:t xml:space="preserve">By using one-shot group HARQ-ACK feedback,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 xml:space="preserve">UE would transmit the HARQ-ACK bits for all configured HARQ processes. Since UL resource indication is necessary, UE-specific DCI becomes </w:t>
      </w:r>
      <w:r w:rsidR="00B95FAF" w:rsidRPr="00E51528">
        <w:rPr>
          <w:rFonts w:eastAsia="ＭＳ 明朝"/>
          <w:lang w:eastAsia="ja-JP"/>
        </w:rPr>
        <w:t xml:space="preserve">a prime </w:t>
      </w:r>
      <w:r w:rsidRPr="00E51528">
        <w:rPr>
          <w:rFonts w:eastAsia="ＭＳ 明朝"/>
          <w:lang w:eastAsia="ja-JP"/>
        </w:rPr>
        <w:t xml:space="preserve">candidate for triggering of one-shot group HARQ-ACK feedback. A UE-specific DCI carrying a PUSCH grant can indicate PUSCH resource so that UE can transmit the indicated PUSCH piggybacking UCI which contains the HARQ-ACK bits. For a DCI carrying a PDSCH assignment, since this DCI indicates PUCCH resource,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 xml:space="preserve">UE can use </w:t>
      </w:r>
      <w:r w:rsidR="00B95FAF" w:rsidRPr="00E51528">
        <w:rPr>
          <w:rFonts w:eastAsia="ＭＳ 明朝"/>
          <w:lang w:eastAsia="ja-JP"/>
        </w:rPr>
        <w:t xml:space="preserve">the </w:t>
      </w:r>
      <w:r w:rsidRPr="00E51528">
        <w:rPr>
          <w:rFonts w:eastAsia="ＭＳ 明朝"/>
          <w:lang w:eastAsia="ja-JP"/>
        </w:rPr>
        <w:t>PUCCH resource for the HARQ-ACK bits transmission. On top of these DCI</w:t>
      </w:r>
      <w:r w:rsidR="00DC3A44" w:rsidRPr="00E51528">
        <w:rPr>
          <w:rFonts w:eastAsia="ＭＳ 明朝"/>
          <w:lang w:eastAsia="ja-JP"/>
        </w:rPr>
        <w:t>s</w:t>
      </w:r>
      <w:r w:rsidRPr="00E51528">
        <w:rPr>
          <w:rFonts w:eastAsia="ＭＳ 明朝"/>
          <w:lang w:eastAsia="ja-JP"/>
        </w:rPr>
        <w:t>, a UE-</w:t>
      </w:r>
      <w:r w:rsidR="00861A55" w:rsidRPr="00E51528">
        <w:rPr>
          <w:rFonts w:eastAsia="ＭＳ 明朝"/>
          <w:lang w:eastAsia="ja-JP"/>
        </w:rPr>
        <w:t>common</w:t>
      </w:r>
      <w:r w:rsidRPr="00E51528">
        <w:rPr>
          <w:rFonts w:eastAsia="ＭＳ 明朝"/>
          <w:lang w:eastAsia="ja-JP"/>
        </w:rPr>
        <w:t xml:space="preserve"> DCI </w:t>
      </w:r>
      <w:r w:rsidR="00861A55" w:rsidRPr="00E51528">
        <w:rPr>
          <w:rFonts w:eastAsia="ＭＳ 明朝"/>
          <w:lang w:eastAsia="ja-JP"/>
        </w:rPr>
        <w:t xml:space="preserve">which indicates the triggering to multiple UEs </w:t>
      </w:r>
      <w:r w:rsidR="0077657D" w:rsidRPr="00E51528">
        <w:rPr>
          <w:rFonts w:eastAsia="ＭＳ 明朝"/>
          <w:lang w:eastAsia="ja-JP"/>
        </w:rPr>
        <w:t>like DCI</w:t>
      </w:r>
      <w:bookmarkStart w:id="2" w:name="_GoBack"/>
      <w:bookmarkEnd w:id="2"/>
      <w:r w:rsidR="0077657D" w:rsidRPr="00E51528">
        <w:rPr>
          <w:rFonts w:eastAsia="ＭＳ 明朝"/>
          <w:lang w:eastAsia="ja-JP"/>
        </w:rPr>
        <w:t xml:space="preserve"> format 2_2/2_3 </w:t>
      </w:r>
      <w:r w:rsidRPr="00E51528">
        <w:rPr>
          <w:rFonts w:eastAsia="ＭＳ 明朝"/>
          <w:lang w:eastAsia="ja-JP"/>
        </w:rPr>
        <w:t xml:space="preserve">could </w:t>
      </w:r>
      <w:proofErr w:type="gramStart"/>
      <w:r w:rsidRPr="00E51528">
        <w:rPr>
          <w:rFonts w:eastAsia="ＭＳ 明朝"/>
          <w:lang w:eastAsia="ja-JP"/>
        </w:rPr>
        <w:t xml:space="preserve">be considered to </w:t>
      </w:r>
      <w:r w:rsidR="00B95FAF" w:rsidRPr="00E51528">
        <w:rPr>
          <w:rFonts w:eastAsia="ＭＳ 明朝"/>
          <w:lang w:eastAsia="ja-JP"/>
        </w:rPr>
        <w:t>be</w:t>
      </w:r>
      <w:proofErr w:type="gramEnd"/>
      <w:r w:rsidR="00B95FAF"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lang w:eastAsia="ja-JP"/>
        </w:rPr>
        <w:t>introduce</w:t>
      </w:r>
      <w:r w:rsidR="00B95FAF" w:rsidRPr="00E51528">
        <w:rPr>
          <w:rFonts w:eastAsia="ＭＳ 明朝"/>
          <w:lang w:eastAsia="ja-JP"/>
        </w:rPr>
        <w:t>d</w:t>
      </w:r>
      <w:r w:rsidR="0077657D" w:rsidRPr="00E51528">
        <w:rPr>
          <w:rFonts w:eastAsia="ＭＳ 明朝"/>
          <w:lang w:eastAsia="ja-JP"/>
        </w:rPr>
        <w:t>,</w:t>
      </w:r>
      <w:r w:rsidR="00861A55" w:rsidRPr="00E51528">
        <w:rPr>
          <w:rFonts w:eastAsia="ＭＳ 明朝"/>
          <w:lang w:eastAsia="ja-JP"/>
        </w:rPr>
        <w:t xml:space="preserve"> because when certain LBT failure</w:t>
      </w:r>
      <w:r w:rsidR="00B95FAF" w:rsidRPr="00E51528">
        <w:rPr>
          <w:rFonts w:eastAsia="ＭＳ 明朝"/>
          <w:lang w:eastAsia="ja-JP"/>
        </w:rPr>
        <w:t xml:space="preserve"> occurs for certain UEs</w:t>
      </w:r>
      <w:r w:rsidR="00861A55" w:rsidRPr="00E51528">
        <w:rPr>
          <w:rFonts w:eastAsia="ＭＳ 明朝"/>
          <w:lang w:eastAsia="ja-JP"/>
        </w:rPr>
        <w:t xml:space="preserve">, </w:t>
      </w:r>
      <w:r w:rsidR="00B95FAF" w:rsidRPr="00E51528">
        <w:rPr>
          <w:rFonts w:eastAsia="ＭＳ 明朝"/>
          <w:lang w:eastAsia="ja-JP"/>
        </w:rPr>
        <w:t xml:space="preserve">LBT failure may also occur for </w:t>
      </w:r>
      <w:r w:rsidR="00861A55" w:rsidRPr="00E51528">
        <w:rPr>
          <w:rFonts w:eastAsia="ＭＳ 明朝"/>
          <w:lang w:eastAsia="ja-JP"/>
        </w:rPr>
        <w:t>neighbour UEs</w:t>
      </w:r>
      <w:r w:rsidR="00C46116" w:rsidRPr="00E51528">
        <w:rPr>
          <w:rFonts w:eastAsia="ＭＳ 明朝"/>
          <w:lang w:eastAsia="ja-JP"/>
        </w:rPr>
        <w:t xml:space="preserve">. </w:t>
      </w:r>
      <w:r w:rsidR="0077657D" w:rsidRPr="00E51528">
        <w:rPr>
          <w:rFonts w:eastAsia="ＭＳ 明朝"/>
          <w:lang w:eastAsia="ja-JP"/>
        </w:rPr>
        <w:t xml:space="preserve">For the contents of </w:t>
      </w:r>
      <w:r w:rsidR="00B95FAF" w:rsidRPr="00E51528">
        <w:rPr>
          <w:rFonts w:eastAsia="ＭＳ 明朝"/>
          <w:lang w:eastAsia="ja-JP"/>
        </w:rPr>
        <w:t xml:space="preserve">the </w:t>
      </w:r>
      <w:r w:rsidR="0077657D" w:rsidRPr="00E51528">
        <w:rPr>
          <w:rFonts w:eastAsia="ＭＳ 明朝"/>
          <w:lang w:eastAsia="ja-JP"/>
        </w:rPr>
        <w:t>DCI, c</w:t>
      </w:r>
      <w:r w:rsidR="00861A55" w:rsidRPr="00E51528">
        <w:rPr>
          <w:rFonts w:eastAsia="ＭＳ 明朝"/>
          <w:lang w:eastAsia="ja-JP"/>
        </w:rPr>
        <w:t xml:space="preserve">onsidering DCI overhead, </w:t>
      </w:r>
      <w:r w:rsidR="00C46116" w:rsidRPr="00E51528">
        <w:rPr>
          <w:rFonts w:eastAsia="ＭＳ 明朝"/>
          <w:lang w:eastAsia="ja-JP"/>
        </w:rPr>
        <w:t xml:space="preserve">PUCCH resource </w:t>
      </w:r>
      <w:r w:rsidR="0077657D" w:rsidRPr="00E51528">
        <w:rPr>
          <w:rFonts w:eastAsia="ＭＳ 明朝"/>
          <w:lang w:eastAsia="ja-JP"/>
        </w:rPr>
        <w:t xml:space="preserve">indication (e.g. </w:t>
      </w:r>
      <w:r w:rsidR="0077657D" w:rsidRPr="00E51528">
        <w:rPr>
          <w:rFonts w:eastAsia="ＭＳ 明朝"/>
          <w:i/>
          <w:lang w:eastAsia="ja-JP"/>
        </w:rPr>
        <w:t>PUCCH resource indicator</w:t>
      </w:r>
      <w:r w:rsidR="0077657D" w:rsidRPr="00E51528">
        <w:rPr>
          <w:rFonts w:eastAsia="ＭＳ 明朝"/>
          <w:lang w:eastAsia="ja-JP"/>
        </w:rPr>
        <w:t xml:space="preserve"> and </w:t>
      </w:r>
      <w:r w:rsidR="0077657D" w:rsidRPr="00E51528">
        <w:rPr>
          <w:i/>
          <w:sz w:val="20"/>
          <w:szCs w:val="20"/>
        </w:rPr>
        <w:t>DCI-to-</w:t>
      </w:r>
      <w:proofErr w:type="spellStart"/>
      <w:r w:rsidR="0077657D" w:rsidRPr="00E51528">
        <w:rPr>
          <w:i/>
          <w:sz w:val="20"/>
          <w:szCs w:val="20"/>
        </w:rPr>
        <w:t>HARQ_feedback</w:t>
      </w:r>
      <w:proofErr w:type="spellEnd"/>
      <w:r w:rsidR="0077657D" w:rsidRPr="00E51528">
        <w:rPr>
          <w:i/>
          <w:sz w:val="20"/>
          <w:szCs w:val="20"/>
        </w:rPr>
        <w:t xml:space="preserve"> timing indicator</w:t>
      </w:r>
      <w:r w:rsidR="0077657D" w:rsidRPr="00E51528">
        <w:rPr>
          <w:rFonts w:eastAsia="ＭＳ 明朝"/>
          <w:lang w:eastAsia="ja-JP"/>
        </w:rPr>
        <w:t xml:space="preserve">) would be </w:t>
      </w:r>
      <w:r w:rsidR="00B95FAF" w:rsidRPr="00E51528">
        <w:rPr>
          <w:rFonts w:eastAsia="ＭＳ 明朝"/>
          <w:lang w:eastAsia="ja-JP"/>
        </w:rPr>
        <w:t>necessary</w:t>
      </w:r>
      <w:r w:rsidR="00C46116" w:rsidRPr="00E51528">
        <w:rPr>
          <w:rFonts w:eastAsia="ＭＳ 明朝"/>
          <w:lang w:eastAsia="ja-JP"/>
        </w:rPr>
        <w:t xml:space="preserve">. </w:t>
      </w:r>
      <w:r w:rsidR="00B95FAF" w:rsidRPr="00E51528">
        <w:rPr>
          <w:rFonts w:eastAsia="ＭＳ 明朝"/>
          <w:lang w:eastAsia="ja-JP"/>
        </w:rPr>
        <w:t xml:space="preserve">While </w:t>
      </w:r>
      <w:r w:rsidR="005F0483" w:rsidRPr="00E51528">
        <w:rPr>
          <w:rFonts w:eastAsia="ＭＳ 明朝"/>
          <w:lang w:eastAsia="ja-JP"/>
        </w:rPr>
        <w:t xml:space="preserve">a UE-specific DCI not </w:t>
      </w:r>
      <w:r w:rsidR="00B95FAF" w:rsidRPr="00E51528">
        <w:rPr>
          <w:rFonts w:eastAsia="ＭＳ 明朝"/>
          <w:lang w:eastAsia="ja-JP"/>
        </w:rPr>
        <w:t xml:space="preserve">scheduling </w:t>
      </w:r>
      <w:r w:rsidR="005F0483" w:rsidRPr="00E51528">
        <w:rPr>
          <w:rFonts w:eastAsia="ＭＳ 明朝"/>
          <w:lang w:eastAsia="ja-JP"/>
        </w:rPr>
        <w:t>PDSCH or PUSCH</w:t>
      </w:r>
      <w:r w:rsidR="00C46116" w:rsidRPr="00E51528">
        <w:rPr>
          <w:rFonts w:eastAsia="ＭＳ 明朝"/>
          <w:lang w:eastAsia="ja-JP"/>
        </w:rPr>
        <w:t xml:space="preserve"> would be beneficial in the case when </w:t>
      </w:r>
      <w:r w:rsidR="00B95FAF" w:rsidRPr="00E51528">
        <w:rPr>
          <w:rFonts w:eastAsia="ＭＳ 明朝"/>
          <w:lang w:eastAsia="ja-JP"/>
        </w:rPr>
        <w:t xml:space="preserve">the </w:t>
      </w:r>
      <w:r w:rsidR="00C46116" w:rsidRPr="00E51528">
        <w:rPr>
          <w:rFonts w:eastAsia="ＭＳ 明朝"/>
          <w:lang w:eastAsia="ja-JP"/>
        </w:rPr>
        <w:t xml:space="preserve">gNB has no DL data </w:t>
      </w:r>
      <w:r w:rsidR="00B95FAF" w:rsidRPr="00E51528">
        <w:rPr>
          <w:rFonts w:eastAsia="ＭＳ 明朝"/>
          <w:lang w:eastAsia="ja-JP"/>
        </w:rPr>
        <w:t xml:space="preserve">and the </w:t>
      </w:r>
      <w:r w:rsidR="00DC3A44" w:rsidRPr="00E51528">
        <w:rPr>
          <w:rFonts w:eastAsia="ＭＳ 明朝"/>
          <w:lang w:eastAsia="ja-JP"/>
        </w:rPr>
        <w:t>last HARQ-</w:t>
      </w:r>
      <w:r w:rsidR="00C46116" w:rsidRPr="00E51528">
        <w:rPr>
          <w:rFonts w:eastAsia="ＭＳ 明朝"/>
          <w:lang w:eastAsia="ja-JP"/>
        </w:rPr>
        <w:t>ACK transmission is blocked due to LBT failure</w:t>
      </w:r>
      <w:r w:rsidR="005F0483" w:rsidRPr="00E51528">
        <w:rPr>
          <w:rFonts w:eastAsia="ＭＳ 明朝"/>
          <w:lang w:eastAsia="ja-JP"/>
        </w:rPr>
        <w:t xml:space="preserve">, </w:t>
      </w:r>
      <w:r w:rsidR="00B95FAF" w:rsidRPr="00E51528">
        <w:rPr>
          <w:rFonts w:eastAsia="ＭＳ 明朝"/>
          <w:lang w:eastAsia="ja-JP"/>
        </w:rPr>
        <w:t xml:space="preserve">this </w:t>
      </w:r>
      <w:r w:rsidR="005F0483" w:rsidRPr="00E51528">
        <w:rPr>
          <w:rFonts w:eastAsia="ＭＳ 明朝"/>
          <w:lang w:eastAsia="ja-JP"/>
        </w:rPr>
        <w:t xml:space="preserve">would be </w:t>
      </w:r>
      <w:r w:rsidR="00B95FAF" w:rsidRPr="00E51528">
        <w:rPr>
          <w:rFonts w:eastAsia="ＭＳ 明朝"/>
          <w:lang w:eastAsia="ja-JP"/>
        </w:rPr>
        <w:t xml:space="preserve">a </w:t>
      </w:r>
      <w:r w:rsidR="005F0483" w:rsidRPr="00E51528">
        <w:rPr>
          <w:rFonts w:eastAsia="ＭＳ 明朝"/>
          <w:lang w:eastAsia="ja-JP"/>
        </w:rPr>
        <w:t>corner case and it could be solved by using UE-common DCI</w:t>
      </w:r>
      <w:r w:rsidR="00ED4A68" w:rsidRPr="00E51528">
        <w:rPr>
          <w:rFonts w:eastAsia="ＭＳ 明朝"/>
          <w:lang w:eastAsia="ja-JP"/>
        </w:rPr>
        <w:t xml:space="preserve"> if UE-common DCI </w:t>
      </w:r>
      <w:r w:rsidR="00B95FAF" w:rsidRPr="00E51528">
        <w:rPr>
          <w:rFonts w:eastAsia="ＭＳ 明朝"/>
          <w:lang w:eastAsia="ja-JP"/>
        </w:rPr>
        <w:t>is</w:t>
      </w:r>
      <w:r w:rsidR="00ED4A68" w:rsidRPr="00E51528">
        <w:rPr>
          <w:rFonts w:eastAsia="ＭＳ 明朝"/>
          <w:lang w:eastAsia="ja-JP"/>
        </w:rPr>
        <w:t xml:space="preserve"> introduced</w:t>
      </w:r>
      <w:r w:rsidR="00C46116" w:rsidRPr="00E51528">
        <w:rPr>
          <w:rFonts w:eastAsia="ＭＳ 明朝"/>
          <w:lang w:eastAsia="ja-JP"/>
        </w:rPr>
        <w:t>.</w:t>
      </w:r>
    </w:p>
    <w:p w14:paraId="523B56F6" w14:textId="127BE8BC" w:rsidR="00036304" w:rsidRPr="00E51528" w:rsidRDefault="005C636B" w:rsidP="00A50E8F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 w:rsidR="00E4083D">
        <w:rPr>
          <w:rFonts w:eastAsia="ＭＳ 明朝"/>
          <w:b/>
          <w:lang w:eastAsia="ja-JP"/>
        </w:rPr>
        <w:t>4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 xml:space="preserve">The following candidate schemes should </w:t>
      </w:r>
      <w:r w:rsidR="00B95FAF" w:rsidRPr="00E51528">
        <w:rPr>
          <w:rFonts w:eastAsia="ＭＳ 明朝"/>
          <w:i/>
          <w:lang w:eastAsia="ja-JP"/>
        </w:rPr>
        <w:t xml:space="preserve">all </w:t>
      </w:r>
      <w:r w:rsidRPr="00E51528">
        <w:rPr>
          <w:rFonts w:eastAsia="ＭＳ 明朝"/>
          <w:i/>
          <w:lang w:eastAsia="ja-JP"/>
        </w:rPr>
        <w:t>be supported.</w:t>
      </w:r>
    </w:p>
    <w:p w14:paraId="5B794B8B" w14:textId="4B086386" w:rsidR="005C636B" w:rsidRPr="00E51528" w:rsidRDefault="005C636B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E51528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1BDEF34F" w14:textId="44730D7A" w:rsidR="0043527C" w:rsidRPr="00E51528" w:rsidRDefault="0043527C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0CD8E102" w14:textId="64F287C2" w:rsidR="000B4F63" w:rsidRPr="00E51528" w:rsidRDefault="00861A55" w:rsidP="005C636B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UE-common DCI</w:t>
      </w:r>
    </w:p>
    <w:p w14:paraId="4C4059D3" w14:textId="77777777" w:rsidR="00DE337E" w:rsidRDefault="00DE337E" w:rsidP="00A50E8F">
      <w:pPr>
        <w:rPr>
          <w:rFonts w:eastAsia="ＭＳ 明朝"/>
          <w:lang w:val="en-GB" w:eastAsia="ja-JP"/>
        </w:rPr>
      </w:pPr>
    </w:p>
    <w:p w14:paraId="7D8A0E37" w14:textId="77777777" w:rsidR="00261600" w:rsidRDefault="00261600" w:rsidP="00261600">
      <w:pPr>
        <w:pStyle w:val="2"/>
        <w:rPr>
          <w:lang w:eastAsia="ja-JP"/>
        </w:rPr>
      </w:pPr>
      <w:r>
        <w:rPr>
          <w:lang w:eastAsia="ja-JP"/>
        </w:rPr>
        <w:t>A</w:t>
      </w:r>
      <w:r w:rsidRPr="003360E6">
        <w:rPr>
          <w:lang w:eastAsia="ja-JP"/>
        </w:rPr>
        <w:t>dditional A/N transmission opportunities</w:t>
      </w:r>
    </w:p>
    <w:p w14:paraId="65947D04" w14:textId="5DE0F461" w:rsidR="005D7335" w:rsidRDefault="005D7335" w:rsidP="005D7335">
      <w:pPr>
        <w:rPr>
          <w:rFonts w:eastAsia="ＭＳ 明朝"/>
          <w:lang w:eastAsia="ja-JP"/>
        </w:rPr>
      </w:pPr>
      <w:r w:rsidRPr="009D3561">
        <w:rPr>
          <w:rFonts w:eastAsia="ＭＳ 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8CE536" wp14:editId="531DC8AA">
                <wp:simplePos x="0" y="0"/>
                <wp:positionH relativeFrom="column">
                  <wp:posOffset>-83185</wp:posOffset>
                </wp:positionH>
                <wp:positionV relativeFrom="paragraph">
                  <wp:posOffset>450850</wp:posOffset>
                </wp:positionV>
                <wp:extent cx="6061075" cy="1404620"/>
                <wp:effectExtent l="0" t="0" r="15875" b="17780"/>
                <wp:wrapTopAndBottom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1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F1990" w14:textId="1000E6EB" w:rsidR="006B7D23" w:rsidRPr="00261600" w:rsidRDefault="006B7D23" w:rsidP="005D7335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5D7335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Note: The discussion on preconfigured/pre-indicated multiple opportunities in frequency domain in different LBT </w:t>
                            </w:r>
                            <w:proofErr w:type="spellStart"/>
                            <w:r w:rsidRPr="005D7335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>subbands</w:t>
                            </w:r>
                            <w:proofErr w:type="spellEnd"/>
                            <w:r w:rsidRPr="005D7335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  <w:t xml:space="preserve"> is a separate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8CE536" id="_x0000_s1029" type="#_x0000_t202" style="position:absolute;left:0;text-align:left;margin-left:-6.55pt;margin-top:35.5pt;width:477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EoRQIAAF0EAAAOAAAAZHJzL2Uyb0RvYy54bWysVM2O0zAQviPxDpbvNElpu7tR09XSpQhp&#10;+ZEWHsBxnMbCf9huk+XYSoiH4BUQZ54nL8LY6ZZqgQsiB8vj8Xye+b6ZzC87KdCWWce1KnA2SjFi&#10;iuqKq3WB379bPTnHyHmiKiK0YgW+Yw5fLh4/mrcmZ2PdaFExiwBEubw1BW68N3mSONowSdxIG6bA&#10;WWsriQfTrpPKkhbQpUjGaTpLWm0rYzVlzsHp9eDEi4hf14z6N3XtmEeiwJCbj6uNaxnWZDEn+doS&#10;03B6SIP8QxaScAWPHqGuiSdoY/lvUJJTq52u/Yhqmei65pTFGqCaLH1QzW1DDIu1ADnOHGly/w+W&#10;vt6+tYhXBX6KkSISJOr3n/vdt373o99/Qf3+a7/f97vvYKNxoKs1LoeoWwNxvnumO5A9lu7MjaYf&#10;HFJ62RC1ZlfW6rZhpIJ0sxCZnIQOOC6AlO0rXcG7ZON1BOpqKwOXwA4CdJDt7igV6zyicDhLZ1l6&#10;NsWIgi+bpJPZOIqZkPw+3FjnXzAtUdgU2EIvRHiyvXE+pEPy+yvhNacFr1ZciGjYdbkUFm0J9M0q&#10;frGCB9eEQm2BL6bj6cDAXyHS+P0JQnIPAyC4LPD58RLJA2/PVRXb0xMuhj2kLNSByMDdwKLvyu4g&#10;4UGfUld3wKzVQ7/DfMKm0fYTRi30eoHdxw2xDCPxUoE6F9lkEoYjGpPpGVCJ7KmnPPUQRQGqwB6j&#10;Ybv0caAib+YKVFzxyG+Qe8jkkDL0cKT9MG9hSE7teOvXX2HxEwAA//8DAFBLAwQUAAYACAAAACEA&#10;GqlP+OAAAAAKAQAADwAAAGRycy9kb3ducmV2LnhtbEyPy07DMBBF90j8gzVIbKrWcfqAhkwqqNQV&#10;q4ayd+MhiYjHIXbb9O8xq7IczdG95+ab0XbiTINvHSOoWQKCuHKm5Rrh8LGbPoPwQbPRnWNCuJKH&#10;TXF/l+vMuAvv6VyGWsQQ9plGaELoMyl91ZDVfuZ64vj7coPVIZ5DLc2gLzHcdjJNkpW0uuXY0Oie&#10;tg1V3+XJIqx+yvnk/dNMeH/dvQ2VXZrtYYn4+DC+voAINIYbDH/6UR2K6HR0JzZedAhTNVcRRXhS&#10;cVME1gu1AHFESNdpCrLI5f8JxS8AAAD//wMAUEsBAi0AFAAGAAgAAAAhALaDOJL+AAAA4QEAABMA&#10;AAAAAAAAAAAAAAAAAAAAAFtDb250ZW50X1R5cGVzXS54bWxQSwECLQAUAAYACAAAACEAOP0h/9YA&#10;AACUAQAACwAAAAAAAAAAAAAAAAAvAQAAX3JlbHMvLnJlbHNQSwECLQAUAAYACAAAACEAdv0RKEUC&#10;AABdBAAADgAAAAAAAAAAAAAAAAAuAgAAZHJzL2Uyb0RvYy54bWxQSwECLQAUAAYACAAAACEAGqlP&#10;+OAAAAAKAQAADwAAAAAAAAAAAAAAAACfBAAAZHJzL2Rvd25yZXYueG1sUEsFBgAAAAAEAAQA8wAA&#10;AKwFAAAAAA==&#10;">
                <v:textbox style="mso-fit-shape-to-text:t">
                  <w:txbxContent>
                    <w:p w14:paraId="5D4F1990" w14:textId="1000E6EB" w:rsidR="006B7D23" w:rsidRPr="00261600" w:rsidRDefault="006B7D23" w:rsidP="005D7335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5D7335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Note: The discussion on preconfigured/pre-indicated multiple opportunities in frequency domain in different LBT </w:t>
                      </w:r>
                      <w:proofErr w:type="spellStart"/>
                      <w:r w:rsidRPr="005D7335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>subbands</w:t>
                      </w:r>
                      <w:proofErr w:type="spellEnd"/>
                      <w:r w:rsidRPr="005D7335">
                        <w:rPr>
                          <w:rFonts w:ascii="Times" w:eastAsia="Batang" w:hAnsi="Times" w:cs="Times"/>
                          <w:bCs/>
                          <w:sz w:val="20"/>
                          <w:szCs w:val="20"/>
                          <w:lang w:val="en-GB" w:eastAsia="x-none"/>
                        </w:rPr>
                        <w:t xml:space="preserve"> is a separate discussion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E785C">
        <w:rPr>
          <w:rFonts w:eastAsia="ＭＳ 明朝"/>
          <w:lang w:eastAsia="ja-JP"/>
        </w:rPr>
        <w:t>According to</w:t>
      </w:r>
      <w:r>
        <w:rPr>
          <w:rFonts w:eastAsia="ＭＳ 明朝"/>
          <w:lang w:eastAsia="ja-JP"/>
        </w:rPr>
        <w:t xml:space="preserve"> </w:t>
      </w:r>
      <w:r w:rsidR="00B95FAF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RAN1#96bis agreement, </w:t>
      </w:r>
      <w:r w:rsidR="001E785C">
        <w:rPr>
          <w:rFonts w:eastAsia="ＭＳ 明朝"/>
          <w:lang w:eastAsia="ja-JP"/>
        </w:rPr>
        <w:t xml:space="preserve">discussion on </w:t>
      </w:r>
      <w:r w:rsidR="004E6B4B">
        <w:rPr>
          <w:rFonts w:eastAsia="ＭＳ 明朝"/>
          <w:lang w:eastAsia="ja-JP"/>
        </w:rPr>
        <w:t>multiple opportunities in frequency domain is still open.</w:t>
      </w:r>
    </w:p>
    <w:p w14:paraId="34504A85" w14:textId="77777777" w:rsidR="00261600" w:rsidRDefault="00261600" w:rsidP="0026160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consider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that in some cases HARQ-ACK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outside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-acquired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COT 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beneficial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because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latency of HARQ-ACK feedback 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initiated COT tends to be shorter than that 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initiated COT. Especially, multiple opportunities in different LBT sub-bands contribute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towards 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shorter latency of HARQ feedback.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UL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wideband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operation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 a sub-band bandwidth of greater than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 sub-band is allowed, it is possible that multiple PUCCH resource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multiple LBT sub-bands could be configured.</w:t>
      </w:r>
    </w:p>
    <w:p w14:paraId="07479195" w14:textId="77777777" w:rsidR="00261600" w:rsidRPr="00A50E8F" w:rsidRDefault="00261600" w:rsidP="0026160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opportunistic PUCCH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multiple LBT sub-bands should be supported for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has the capability of wideband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operation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may indicate multiple resources on different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frequency resource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one PDSCH. Even if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 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one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frequency band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PUCCH by using one of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resources 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other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frequency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band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which the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gNB indicated.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urthermore,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hrough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this mechanism,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increased.</w:t>
      </w:r>
    </w:p>
    <w:p w14:paraId="5FA8BC9F" w14:textId="20835F09" w:rsidR="00261600" w:rsidRDefault="00261600" w:rsidP="0026160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E40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UL wideband operation with a sub-band bandwidth of greater than 20 MHz is allowed, frequency domain opportunistic HARQ-ACK transmission on multiple LBT sub-bands should be supported.</w:t>
      </w:r>
    </w:p>
    <w:p w14:paraId="15050B2A" w14:textId="77777777" w:rsidR="00261600" w:rsidRPr="00261600" w:rsidRDefault="00261600" w:rsidP="00A50E8F">
      <w:pPr>
        <w:rPr>
          <w:rFonts w:eastAsia="ＭＳ 明朝"/>
          <w:lang w:eastAsia="ja-JP"/>
        </w:rPr>
      </w:pPr>
    </w:p>
    <w:p w14:paraId="7E1FCFA1" w14:textId="12A4C622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Conclusions</w:t>
      </w:r>
    </w:p>
    <w:p w14:paraId="075DB149" w14:textId="1B40B744" w:rsidR="00E42FA0" w:rsidRDefault="00E42FA0" w:rsidP="00E42FA0">
      <w:pPr>
        <w:rPr>
          <w:rFonts w:eastAsia="SimSun"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32610009" w14:textId="77777777" w:rsidR="00E4083D" w:rsidRPr="00E51528" w:rsidRDefault="00E4083D" w:rsidP="00E4083D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For HARQ-ACK feedback triggering, option 2 should be supported.</w:t>
      </w:r>
    </w:p>
    <w:p w14:paraId="4E4B20D3" w14:textId="77777777" w:rsidR="00E4083D" w:rsidRPr="00E51528" w:rsidRDefault="00E4083D" w:rsidP="00E4083D">
      <w:pPr>
        <w:numPr>
          <w:ilvl w:val="0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Option 2:</w:t>
      </w:r>
    </w:p>
    <w:p w14:paraId="33372A66" w14:textId="77777777" w:rsidR="00E4083D" w:rsidRPr="00E51528" w:rsidRDefault="00E4083D" w:rsidP="00E4083D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One PUCCH can carry HARQ-ACK feedback for a single PDSCH group</w:t>
      </w:r>
    </w:p>
    <w:p w14:paraId="66626C89" w14:textId="77777777" w:rsidR="00E4083D" w:rsidRPr="00E51528" w:rsidRDefault="00E4083D" w:rsidP="00E4083D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DCI can request HARQ-ACK feedback for a single PDSCH group</w:t>
      </w:r>
    </w:p>
    <w:p w14:paraId="68EAA9AB" w14:textId="77777777" w:rsidR="00E4083D" w:rsidRPr="00E51528" w:rsidRDefault="00E4083D" w:rsidP="00E4083D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C-DAI/T-DAI is accumulated within one PDSCH group</w:t>
      </w:r>
    </w:p>
    <w:p w14:paraId="0D7C0687" w14:textId="77777777" w:rsidR="00E4083D" w:rsidRPr="00E51528" w:rsidRDefault="00E4083D" w:rsidP="00E4083D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A reset indicator signals new HARQ-ACK feedback for a PDSCH group</w:t>
      </w:r>
    </w:p>
    <w:p w14:paraId="6A1310C1" w14:textId="77777777" w:rsidR="00E4083D" w:rsidRPr="00E51528" w:rsidRDefault="00E4083D" w:rsidP="00E4083D">
      <w:pPr>
        <w:numPr>
          <w:ilvl w:val="1"/>
          <w:numId w:val="36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number of HARQ-ACK bits for one PDSCH group may not be constant between a first HARQ-ACK feedback transmission and a HARQ-ACK feedback re-transmission</w:t>
      </w:r>
    </w:p>
    <w:p w14:paraId="5816AC68" w14:textId="77777777" w:rsidR="00E4083D" w:rsidRPr="00E51528" w:rsidRDefault="00E4083D" w:rsidP="00E4083D">
      <w:pPr>
        <w:rPr>
          <w:rFonts w:eastAsia="ＭＳ 明朝"/>
          <w:i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2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On top of dynamic HARQ codebook,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semi-static HARQ codebook should be supported in NR-U.</w:t>
      </w:r>
    </w:p>
    <w:p w14:paraId="74F38D7E" w14:textId="77777777" w:rsidR="0086791C" w:rsidRPr="00E51528" w:rsidRDefault="0086791C" w:rsidP="0086791C">
      <w:pPr>
        <w:rPr>
          <w:rFonts w:eastAsia="ＭＳ 明朝"/>
          <w:lang w:eastAsia="ja-JP"/>
        </w:rPr>
      </w:pPr>
      <w:r w:rsidRPr="00E51528">
        <w:rPr>
          <w:rFonts w:eastAsia="ＭＳ 明朝"/>
          <w:b/>
          <w:lang w:eastAsia="ja-JP"/>
        </w:rPr>
        <w:t xml:space="preserve">Observation </w:t>
      </w:r>
      <w:r>
        <w:rPr>
          <w:rFonts w:eastAsia="ＭＳ 明朝"/>
          <w:b/>
          <w:lang w:eastAsia="ja-JP"/>
        </w:rPr>
        <w:t>1</w:t>
      </w:r>
      <w:r w:rsidRPr="00E51528">
        <w:rPr>
          <w:rFonts w:eastAsia="ＭＳ 明朝"/>
          <w:b/>
          <w:lang w:eastAsia="ja-JP"/>
        </w:rPr>
        <w:t xml:space="preserve">: </w:t>
      </w:r>
      <w:r w:rsidRPr="00E51528">
        <w:rPr>
          <w:rFonts w:eastAsia="ＭＳ 明朝"/>
          <w:i/>
          <w:lang w:eastAsia="ja-JP"/>
        </w:rPr>
        <w:t>For</w:t>
      </w:r>
      <w:r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semi-static HARQ codebook,</w:t>
      </w:r>
      <w:r w:rsidRPr="00E51528">
        <w:rPr>
          <w:rFonts w:eastAsia="ＭＳ 明朝"/>
          <w:b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no further enhancement is necessary if one-shot group HARQ-ACK feedback triggering is introduced.</w:t>
      </w:r>
    </w:p>
    <w:p w14:paraId="1A904FD7" w14:textId="7E68C286" w:rsidR="000D0AF5" w:rsidRPr="00E51528" w:rsidRDefault="000D0AF5" w:rsidP="000D0AF5">
      <w:pPr>
        <w:rPr>
          <w:rFonts w:eastAsia="ＭＳ 明朝"/>
          <w:lang w:val="en-GB"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3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One-shot group HARQ-ACK feedback should be introduced in NR-U.</w:t>
      </w:r>
      <w:r w:rsidRPr="00E51528">
        <w:rPr>
          <w:rFonts w:eastAsia="ＭＳ 明朝"/>
          <w:b/>
          <w:lang w:val="en-GB" w:eastAsia="ja-JP"/>
        </w:rPr>
        <w:t xml:space="preserve"> </w:t>
      </w:r>
      <w:r w:rsidRPr="00E51528">
        <w:rPr>
          <w:rFonts w:eastAsia="ＭＳ 明朝"/>
          <w:i/>
          <w:lang w:val="en-GB" w:eastAsia="ja-JP"/>
        </w:rPr>
        <w:t>The request for one-shot group HARQ-ACK feedback should be used at least for a UE configured with semi-static HARQ codebook.</w:t>
      </w:r>
    </w:p>
    <w:p w14:paraId="2A45A476" w14:textId="77777777" w:rsidR="000D0AF5" w:rsidRPr="00E51528" w:rsidRDefault="000D0AF5" w:rsidP="000D0AF5">
      <w:pPr>
        <w:rPr>
          <w:rFonts w:eastAsia="ＭＳ 明朝"/>
          <w:lang w:eastAsia="ja-JP"/>
        </w:rPr>
      </w:pPr>
      <w:r w:rsidRPr="00E51528">
        <w:rPr>
          <w:rFonts w:eastAsia="ＭＳ 明朝" w:hint="eastAsia"/>
          <w:b/>
          <w:lang w:eastAsia="ja-JP"/>
        </w:rPr>
        <w:t>P</w:t>
      </w:r>
      <w:r w:rsidRPr="00E51528">
        <w:rPr>
          <w:rFonts w:eastAsia="ＭＳ 明朝"/>
          <w:b/>
          <w:lang w:eastAsia="ja-JP"/>
        </w:rPr>
        <w:t xml:space="preserve">roposal </w:t>
      </w:r>
      <w:r>
        <w:rPr>
          <w:rFonts w:eastAsia="ＭＳ 明朝"/>
          <w:b/>
          <w:lang w:eastAsia="ja-JP"/>
        </w:rPr>
        <w:t>4</w:t>
      </w:r>
      <w:r w:rsidRPr="00E51528">
        <w:rPr>
          <w:rFonts w:eastAsia="ＭＳ 明朝"/>
          <w:b/>
          <w:lang w:eastAsia="ja-JP"/>
        </w:rPr>
        <w:t>:</w:t>
      </w:r>
      <w:r w:rsidRPr="00E51528">
        <w:rPr>
          <w:rFonts w:eastAsia="ＭＳ 明朝"/>
          <w:lang w:eastAsia="ja-JP"/>
        </w:rPr>
        <w:t xml:space="preserve"> </w:t>
      </w:r>
      <w:r w:rsidRPr="00E51528">
        <w:rPr>
          <w:rFonts w:eastAsia="ＭＳ 明朝"/>
          <w:i/>
          <w:lang w:eastAsia="ja-JP"/>
        </w:rPr>
        <w:t>The following candidate schemes should all be supported.</w:t>
      </w:r>
    </w:p>
    <w:p w14:paraId="4CC31C7B" w14:textId="77777777" w:rsidR="000D0AF5" w:rsidRPr="00E51528" w:rsidRDefault="000D0AF5" w:rsidP="000D0AF5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</w:t>
      </w:r>
      <w:r w:rsidRPr="00E51528">
        <w:rPr>
          <w:rFonts w:ascii="Times" w:eastAsia="Batang" w:hAnsi="Times" w:cs="Times" w:hint="eastAsia"/>
          <w:bCs/>
          <w:i/>
          <w:sz w:val="20"/>
          <w:szCs w:val="20"/>
          <w:lang w:val="en-GB" w:eastAsia="x-none"/>
        </w:rPr>
        <w:t xml:space="preserve"> </w:t>
      </w: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in a UE-specific DCI carrying a PUSCH grant</w:t>
      </w:r>
    </w:p>
    <w:p w14:paraId="74287DD0" w14:textId="77777777" w:rsidR="000D0AF5" w:rsidRPr="00E51528" w:rsidRDefault="000D0AF5" w:rsidP="000D0AF5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UE-specific DCI carrying a PDSCH assignment</w:t>
      </w:r>
    </w:p>
    <w:p w14:paraId="506F7A51" w14:textId="77777777" w:rsidR="000D0AF5" w:rsidRPr="00E51528" w:rsidRDefault="000D0AF5" w:rsidP="000D0AF5">
      <w:pPr>
        <w:numPr>
          <w:ilvl w:val="0"/>
          <w:numId w:val="38"/>
        </w:numPr>
        <w:autoSpaceDE/>
        <w:autoSpaceDN/>
        <w:adjustRightInd/>
        <w:snapToGrid/>
        <w:spacing w:after="0"/>
        <w:rPr>
          <w:rFonts w:ascii="Times" w:eastAsia="Batang" w:hAnsi="Times" w:cs="Times"/>
          <w:bCs/>
          <w:i/>
          <w:sz w:val="20"/>
          <w:szCs w:val="20"/>
          <w:lang w:val="en-GB" w:eastAsia="x-none"/>
        </w:rPr>
      </w:pPr>
      <w:r w:rsidRPr="00E51528">
        <w:rPr>
          <w:rFonts w:ascii="Times" w:eastAsia="Batang" w:hAnsi="Times" w:cs="Times"/>
          <w:bCs/>
          <w:i/>
          <w:sz w:val="20"/>
          <w:szCs w:val="20"/>
          <w:lang w:val="en-GB" w:eastAsia="x-none"/>
        </w:rPr>
        <w:t>The request is carried in a UE-common DCI</w:t>
      </w:r>
    </w:p>
    <w:p w14:paraId="78FA88AC" w14:textId="77777777" w:rsidR="000D0AF5" w:rsidRDefault="000D0AF5" w:rsidP="000D0AF5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5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UL wideband operation with a sub-band bandwidth of greater than 20 MHz is allowed, frequency domain opportunistic HARQ-ACK transmission on multiple LBT sub-bands should be supported.</w:t>
      </w:r>
    </w:p>
    <w:p w14:paraId="51C81C22" w14:textId="77777777" w:rsidR="00455BE9" w:rsidRPr="00FB50A5" w:rsidRDefault="00455BE9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74C872A" w14:textId="15F13274" w:rsidR="00251F84" w:rsidRPr="00C41E73" w:rsidRDefault="00C41E73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C41E73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note, </w:t>
      </w:r>
      <w:r w:rsidR="000B2F0A">
        <w:rPr>
          <w:rFonts w:ascii="Times New Roman" w:eastAsia="ＭＳ 明朝" w:hAnsi="Times New Roman" w:cs="Times New Roman"/>
          <w:sz w:val="22"/>
          <w:szCs w:val="22"/>
          <w:lang w:eastAsia="ja-JP"/>
        </w:rPr>
        <w:t>RAN1#96bis</w:t>
      </w:r>
      <w:r w:rsidRPr="00C41E73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meeting, </w:t>
      </w:r>
      <w:r w:rsidR="000B2F0A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April 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</w:t>
      </w:r>
      <w:r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="00251F84" w:rsidRPr="00C41E7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2515E" w14:textId="77777777" w:rsidR="00B75760" w:rsidRDefault="00B75760">
      <w:r>
        <w:separator/>
      </w:r>
    </w:p>
  </w:endnote>
  <w:endnote w:type="continuationSeparator" w:id="0">
    <w:p w14:paraId="29AB9EAD" w14:textId="77777777" w:rsidR="00B75760" w:rsidRDefault="00B7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D0C5B" w14:textId="77777777" w:rsidR="00B75760" w:rsidRDefault="00B75760">
      <w:r>
        <w:separator/>
      </w:r>
    </w:p>
  </w:footnote>
  <w:footnote w:type="continuationSeparator" w:id="0">
    <w:p w14:paraId="642BB9ED" w14:textId="77777777" w:rsidR="00B75760" w:rsidRDefault="00B75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20F30"/>
    <w:multiLevelType w:val="hybridMultilevel"/>
    <w:tmpl w:val="D11838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A2724A"/>
    <w:multiLevelType w:val="hybridMultilevel"/>
    <w:tmpl w:val="EA0C61D2"/>
    <w:lvl w:ilvl="0" w:tplc="53AED5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B6ED9"/>
    <w:multiLevelType w:val="hybridMultilevel"/>
    <w:tmpl w:val="729E9C4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9254E"/>
    <w:multiLevelType w:val="hybridMultilevel"/>
    <w:tmpl w:val="A78405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652F79"/>
    <w:multiLevelType w:val="hybridMultilevel"/>
    <w:tmpl w:val="02944A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36368"/>
    <w:multiLevelType w:val="hybridMultilevel"/>
    <w:tmpl w:val="A3627B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6"/>
  </w:num>
  <w:num w:numId="4">
    <w:abstractNumId w:val="27"/>
  </w:num>
  <w:num w:numId="5">
    <w:abstractNumId w:val="34"/>
  </w:num>
  <w:num w:numId="6">
    <w:abstractNumId w:val="2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8"/>
  </w:num>
  <w:num w:numId="10">
    <w:abstractNumId w:val="4"/>
  </w:num>
  <w:num w:numId="11">
    <w:abstractNumId w:val="10"/>
  </w:num>
  <w:num w:numId="12">
    <w:abstractNumId w:val="12"/>
  </w:num>
  <w:num w:numId="13">
    <w:abstractNumId w:val="1"/>
  </w:num>
  <w:num w:numId="14">
    <w:abstractNumId w:val="25"/>
  </w:num>
  <w:num w:numId="15">
    <w:abstractNumId w:val="24"/>
  </w:num>
  <w:num w:numId="16">
    <w:abstractNumId w:val="2"/>
  </w:num>
  <w:num w:numId="17">
    <w:abstractNumId w:val="18"/>
  </w:num>
  <w:num w:numId="18">
    <w:abstractNumId w:val="13"/>
  </w:num>
  <w:num w:numId="19">
    <w:abstractNumId w:val="28"/>
  </w:num>
  <w:num w:numId="20">
    <w:abstractNumId w:val="31"/>
  </w:num>
  <w:num w:numId="21">
    <w:abstractNumId w:val="33"/>
  </w:num>
  <w:num w:numId="22">
    <w:abstractNumId w:val="11"/>
  </w:num>
  <w:num w:numId="23">
    <w:abstractNumId w:val="23"/>
  </w:num>
  <w:num w:numId="24">
    <w:abstractNumId w:val="9"/>
  </w:num>
  <w:num w:numId="25">
    <w:abstractNumId w:val="14"/>
  </w:num>
  <w:num w:numId="26">
    <w:abstractNumId w:val="20"/>
  </w:num>
  <w:num w:numId="27">
    <w:abstractNumId w:val="21"/>
  </w:num>
  <w:num w:numId="28">
    <w:abstractNumId w:val="7"/>
  </w:num>
  <w:num w:numId="29">
    <w:abstractNumId w:val="3"/>
  </w:num>
  <w:num w:numId="30">
    <w:abstractNumId w:val="6"/>
  </w:num>
  <w:num w:numId="31">
    <w:abstractNumId w:val="17"/>
  </w:num>
  <w:num w:numId="32">
    <w:abstractNumId w:val="0"/>
  </w:num>
  <w:num w:numId="33">
    <w:abstractNumId w:val="30"/>
  </w:num>
  <w:num w:numId="34">
    <w:abstractNumId w:val="32"/>
  </w:num>
  <w:num w:numId="35">
    <w:abstractNumId w:val="29"/>
  </w:num>
  <w:num w:numId="36">
    <w:abstractNumId w:val="5"/>
  </w:num>
  <w:num w:numId="37">
    <w:abstractNumId w:val="35"/>
  </w:num>
  <w:num w:numId="38">
    <w:abstractNumId w:val="37"/>
  </w:num>
  <w:num w:numId="3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44B"/>
    <w:rsid w:val="00007813"/>
    <w:rsid w:val="00007A8B"/>
    <w:rsid w:val="000100AA"/>
    <w:rsid w:val="000102A7"/>
    <w:rsid w:val="000107F1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5A8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596D"/>
    <w:rsid w:val="00036304"/>
    <w:rsid w:val="00036935"/>
    <w:rsid w:val="0003693D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261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B48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A21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693E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8CD"/>
    <w:rsid w:val="000A2CC7"/>
    <w:rsid w:val="000A2ED6"/>
    <w:rsid w:val="000A32CF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2F0A"/>
    <w:rsid w:val="000B3065"/>
    <w:rsid w:val="000B3094"/>
    <w:rsid w:val="000B3342"/>
    <w:rsid w:val="000B3F4E"/>
    <w:rsid w:val="000B439F"/>
    <w:rsid w:val="000B4F63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1B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1CD"/>
    <w:rsid w:val="000C7871"/>
    <w:rsid w:val="000D0565"/>
    <w:rsid w:val="000D0AF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ED1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6BF3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5EE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391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38F2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0E"/>
    <w:rsid w:val="00157B75"/>
    <w:rsid w:val="00157FC3"/>
    <w:rsid w:val="00160279"/>
    <w:rsid w:val="0016042F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5E2B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14F"/>
    <w:rsid w:val="00187252"/>
    <w:rsid w:val="00187D3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5E12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1F3F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297"/>
    <w:rsid w:val="001B274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5F80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1285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E785C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82D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3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2A2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1F84"/>
    <w:rsid w:val="00252BE0"/>
    <w:rsid w:val="00252FE5"/>
    <w:rsid w:val="00253588"/>
    <w:rsid w:val="002535AA"/>
    <w:rsid w:val="00253823"/>
    <w:rsid w:val="00253881"/>
    <w:rsid w:val="002546F4"/>
    <w:rsid w:val="00254AAB"/>
    <w:rsid w:val="002551D0"/>
    <w:rsid w:val="00255374"/>
    <w:rsid w:val="0025559B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C2B"/>
    <w:rsid w:val="00260F7B"/>
    <w:rsid w:val="00261600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0F"/>
    <w:rsid w:val="0027195D"/>
    <w:rsid w:val="00272155"/>
    <w:rsid w:val="0027274E"/>
    <w:rsid w:val="00272B03"/>
    <w:rsid w:val="00272B15"/>
    <w:rsid w:val="00273361"/>
    <w:rsid w:val="002733E2"/>
    <w:rsid w:val="002736C4"/>
    <w:rsid w:val="00273D9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6CED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DA3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A77D6"/>
    <w:rsid w:val="002B0654"/>
    <w:rsid w:val="002B0A7D"/>
    <w:rsid w:val="002B1364"/>
    <w:rsid w:val="002B1446"/>
    <w:rsid w:val="002B189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5F"/>
    <w:rsid w:val="002D0033"/>
    <w:rsid w:val="002D024D"/>
    <w:rsid w:val="002D0368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74D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19CE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2C2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0E6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EAF"/>
    <w:rsid w:val="00380FBF"/>
    <w:rsid w:val="00381029"/>
    <w:rsid w:val="0038133A"/>
    <w:rsid w:val="00381471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09A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B54"/>
    <w:rsid w:val="003C4E23"/>
    <w:rsid w:val="003C4EBD"/>
    <w:rsid w:val="003C5E6B"/>
    <w:rsid w:val="003C5EDF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12B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20B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00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7DF"/>
    <w:rsid w:val="004128E5"/>
    <w:rsid w:val="00413053"/>
    <w:rsid w:val="0041319C"/>
    <w:rsid w:val="0041323A"/>
    <w:rsid w:val="004132EA"/>
    <w:rsid w:val="0041347B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1F"/>
    <w:rsid w:val="00426880"/>
    <w:rsid w:val="00426CF7"/>
    <w:rsid w:val="00427319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7C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3E4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5BE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953"/>
    <w:rsid w:val="00484A4C"/>
    <w:rsid w:val="00484A77"/>
    <w:rsid w:val="00484FD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A79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15C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2BA9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6FE4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6B4B"/>
    <w:rsid w:val="004E726B"/>
    <w:rsid w:val="004E74E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562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D33"/>
    <w:rsid w:val="00503F1F"/>
    <w:rsid w:val="00504BC1"/>
    <w:rsid w:val="00505134"/>
    <w:rsid w:val="00505971"/>
    <w:rsid w:val="00505C04"/>
    <w:rsid w:val="00505E47"/>
    <w:rsid w:val="005077A7"/>
    <w:rsid w:val="00507E8B"/>
    <w:rsid w:val="00510EA8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17B15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4E34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4FBF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13A"/>
    <w:rsid w:val="005647B8"/>
    <w:rsid w:val="00564A45"/>
    <w:rsid w:val="005651D3"/>
    <w:rsid w:val="00565377"/>
    <w:rsid w:val="00565379"/>
    <w:rsid w:val="005656ED"/>
    <w:rsid w:val="00565833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10B"/>
    <w:rsid w:val="005713A9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573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D87"/>
    <w:rsid w:val="005B50B6"/>
    <w:rsid w:val="005B567E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36B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4BD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335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483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EDC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4F55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2FB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627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779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6B7"/>
    <w:rsid w:val="00667990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98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C61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58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3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44F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27F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3A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0A1D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28A"/>
    <w:rsid w:val="00733519"/>
    <w:rsid w:val="00733A34"/>
    <w:rsid w:val="00733EBF"/>
    <w:rsid w:val="00734339"/>
    <w:rsid w:val="007343C1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57CD2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57D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942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6A12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779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368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5EB"/>
    <w:rsid w:val="00833810"/>
    <w:rsid w:val="00834E0F"/>
    <w:rsid w:val="00834FEA"/>
    <w:rsid w:val="008359E0"/>
    <w:rsid w:val="00835D4F"/>
    <w:rsid w:val="00835ECD"/>
    <w:rsid w:val="00836739"/>
    <w:rsid w:val="008376F6"/>
    <w:rsid w:val="008377A0"/>
    <w:rsid w:val="00837BBA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223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A5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91C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05C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C7E0C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2F2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5F28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6F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2F84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0E0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3D83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4DC5"/>
    <w:rsid w:val="009A505F"/>
    <w:rsid w:val="009A532E"/>
    <w:rsid w:val="009A6A6B"/>
    <w:rsid w:val="009A781F"/>
    <w:rsid w:val="009A791C"/>
    <w:rsid w:val="009B0E58"/>
    <w:rsid w:val="009B1E81"/>
    <w:rsid w:val="009B1EF9"/>
    <w:rsid w:val="009B1F0A"/>
    <w:rsid w:val="009B2090"/>
    <w:rsid w:val="009B26AC"/>
    <w:rsid w:val="009B26E0"/>
    <w:rsid w:val="009B29F4"/>
    <w:rsid w:val="009B2A77"/>
    <w:rsid w:val="009B2EF0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B7F9D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561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1FE0"/>
    <w:rsid w:val="009E3A8F"/>
    <w:rsid w:val="009E3AFD"/>
    <w:rsid w:val="009E3CDD"/>
    <w:rsid w:val="009E41BD"/>
    <w:rsid w:val="009E4949"/>
    <w:rsid w:val="009E4A35"/>
    <w:rsid w:val="009E4B16"/>
    <w:rsid w:val="009E588A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21F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17D7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D51"/>
    <w:rsid w:val="00A35FB5"/>
    <w:rsid w:val="00A3611D"/>
    <w:rsid w:val="00A3620E"/>
    <w:rsid w:val="00A362C5"/>
    <w:rsid w:val="00A36339"/>
    <w:rsid w:val="00A366E4"/>
    <w:rsid w:val="00A36725"/>
    <w:rsid w:val="00A36B79"/>
    <w:rsid w:val="00A401D0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A84"/>
    <w:rsid w:val="00A53CEF"/>
    <w:rsid w:val="00A53F55"/>
    <w:rsid w:val="00A54114"/>
    <w:rsid w:val="00A5417B"/>
    <w:rsid w:val="00A54599"/>
    <w:rsid w:val="00A54B82"/>
    <w:rsid w:val="00A554B1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1A1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A3D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97877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7BE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7E9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084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738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4E0D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BBE"/>
    <w:rsid w:val="00B01CDD"/>
    <w:rsid w:val="00B02088"/>
    <w:rsid w:val="00B026C1"/>
    <w:rsid w:val="00B027A7"/>
    <w:rsid w:val="00B02949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5CC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10C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2F1F"/>
    <w:rsid w:val="00B5310E"/>
    <w:rsid w:val="00B54460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5760"/>
    <w:rsid w:val="00B7604C"/>
    <w:rsid w:val="00B7652C"/>
    <w:rsid w:val="00B7661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5FAF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30D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40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648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B26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033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2F34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5FAF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1E73"/>
    <w:rsid w:val="00C42200"/>
    <w:rsid w:val="00C4304C"/>
    <w:rsid w:val="00C43315"/>
    <w:rsid w:val="00C44992"/>
    <w:rsid w:val="00C452F5"/>
    <w:rsid w:val="00C45F29"/>
    <w:rsid w:val="00C46116"/>
    <w:rsid w:val="00C46555"/>
    <w:rsid w:val="00C468EA"/>
    <w:rsid w:val="00C46946"/>
    <w:rsid w:val="00C46A59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3CF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BA6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ACD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28DB"/>
    <w:rsid w:val="00C832AE"/>
    <w:rsid w:val="00C832DC"/>
    <w:rsid w:val="00C8377F"/>
    <w:rsid w:val="00C83E28"/>
    <w:rsid w:val="00C84311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7BA"/>
    <w:rsid w:val="00C957F3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26DB"/>
    <w:rsid w:val="00CD37DE"/>
    <w:rsid w:val="00CD4081"/>
    <w:rsid w:val="00CD4310"/>
    <w:rsid w:val="00CD44B2"/>
    <w:rsid w:val="00CD5512"/>
    <w:rsid w:val="00CD6E3D"/>
    <w:rsid w:val="00CD71AB"/>
    <w:rsid w:val="00CD7979"/>
    <w:rsid w:val="00CE0109"/>
    <w:rsid w:val="00CE1FC5"/>
    <w:rsid w:val="00CE20E4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998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354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2B6"/>
    <w:rsid w:val="00D5747F"/>
    <w:rsid w:val="00D57495"/>
    <w:rsid w:val="00D574FA"/>
    <w:rsid w:val="00D57A46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76E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735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1E3"/>
    <w:rsid w:val="00D96328"/>
    <w:rsid w:val="00D96379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7E2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61A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A44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AF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37E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17B"/>
    <w:rsid w:val="00E023E5"/>
    <w:rsid w:val="00E02432"/>
    <w:rsid w:val="00E02CBA"/>
    <w:rsid w:val="00E035BC"/>
    <w:rsid w:val="00E0370C"/>
    <w:rsid w:val="00E0400F"/>
    <w:rsid w:val="00E04022"/>
    <w:rsid w:val="00E048AE"/>
    <w:rsid w:val="00E04BC7"/>
    <w:rsid w:val="00E05DFF"/>
    <w:rsid w:val="00E05EE5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174A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83D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7F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52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29A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6C43"/>
    <w:rsid w:val="00EB70B0"/>
    <w:rsid w:val="00EB7612"/>
    <w:rsid w:val="00EB7633"/>
    <w:rsid w:val="00EB7736"/>
    <w:rsid w:val="00EC069D"/>
    <w:rsid w:val="00EC1D22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7E0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A68"/>
    <w:rsid w:val="00ED4D2F"/>
    <w:rsid w:val="00ED545D"/>
    <w:rsid w:val="00ED598F"/>
    <w:rsid w:val="00ED5997"/>
    <w:rsid w:val="00ED5EE9"/>
    <w:rsid w:val="00ED5FE4"/>
    <w:rsid w:val="00ED6816"/>
    <w:rsid w:val="00ED71C5"/>
    <w:rsid w:val="00ED7DF2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6A34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50F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183"/>
    <w:rsid w:val="00F2635F"/>
    <w:rsid w:val="00F2640F"/>
    <w:rsid w:val="00F265BD"/>
    <w:rsid w:val="00F26624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970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8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532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28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61D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0A5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259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6EEE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38894474-1A11-4738-8781-B303A8FD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ABE27D3E-9EA2-4799-BB72-3DF8D82ADA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0515F2-873E-41F1-94D4-7494DD8F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1374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13</cp:revision>
  <cp:lastPrinted>2017-08-08T22:03:00Z</cp:lastPrinted>
  <dcterms:created xsi:type="dcterms:W3CDTF">2019-05-02T22:58:00Z</dcterms:created>
  <dcterms:modified xsi:type="dcterms:W3CDTF">2019-05-03T13:22:00Z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