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402" w:rsidRPr="007D3E81" w:rsidRDefault="00F90402" w:rsidP="00F90402">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#97</w:t>
      </w:r>
      <w:r w:rsidRPr="007D3E81">
        <w:rPr>
          <w:rFonts w:cs="Arial"/>
          <w:b/>
          <w:sz w:val="24"/>
          <w:szCs w:val="24"/>
        </w:rPr>
        <w:tab/>
      </w:r>
      <w:r w:rsidR="00726CE5">
        <w:rPr>
          <w:rFonts w:cs="Arial"/>
          <w:b/>
          <w:sz w:val="24"/>
          <w:szCs w:val="24"/>
        </w:rPr>
        <w:t>R1-1906</w:t>
      </w:r>
      <w:bookmarkStart w:id="1" w:name="_GoBack"/>
      <w:bookmarkEnd w:id="1"/>
      <w:r w:rsidR="00726CE5">
        <w:rPr>
          <w:rFonts w:cs="Arial"/>
          <w:b/>
          <w:sz w:val="24"/>
          <w:szCs w:val="24"/>
        </w:rPr>
        <w:t>790</w:t>
      </w:r>
    </w:p>
    <w:p w:rsidR="00F90402" w:rsidRDefault="00F90402" w:rsidP="00F90402">
      <w:pPr>
        <w:pStyle w:val="CRCoverPage"/>
        <w:tabs>
          <w:tab w:val="right" w:pos="9639"/>
          <w:tab w:val="right" w:pos="13323"/>
        </w:tabs>
        <w:spacing w:after="0"/>
        <w:jc w:val="both"/>
        <w:rPr>
          <w:rFonts w:cs="Arial"/>
          <w:b/>
          <w:sz w:val="24"/>
          <w:szCs w:val="24"/>
        </w:rPr>
      </w:pPr>
      <w:r>
        <w:rPr>
          <w:rFonts w:cs="Arial"/>
          <w:b/>
          <w:sz w:val="24"/>
          <w:szCs w:val="24"/>
        </w:rPr>
        <w:t>May 13</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May 17, </w:t>
      </w:r>
      <w:r w:rsidRPr="002D756C">
        <w:rPr>
          <w:rFonts w:cs="Arial"/>
          <w:b/>
          <w:sz w:val="24"/>
          <w:szCs w:val="24"/>
        </w:rPr>
        <w:t>201</w:t>
      </w:r>
      <w:r>
        <w:rPr>
          <w:rFonts w:cs="Arial"/>
          <w:b/>
          <w:sz w:val="24"/>
          <w:szCs w:val="24"/>
        </w:rPr>
        <w:t>9</w:t>
      </w:r>
    </w:p>
    <w:p w:rsidR="00F90402" w:rsidRPr="007D3E81" w:rsidRDefault="00F90402" w:rsidP="00F90402">
      <w:pPr>
        <w:pStyle w:val="CRCoverPage"/>
        <w:tabs>
          <w:tab w:val="right" w:pos="9639"/>
          <w:tab w:val="right" w:pos="13323"/>
        </w:tabs>
        <w:spacing w:after="0"/>
        <w:jc w:val="both"/>
        <w:rPr>
          <w:rFonts w:cs="Arial"/>
          <w:b/>
          <w:sz w:val="24"/>
          <w:szCs w:val="24"/>
        </w:rPr>
      </w:pPr>
      <w:r>
        <w:rPr>
          <w:rFonts w:cs="Arial"/>
          <w:b/>
          <w:sz w:val="24"/>
          <w:szCs w:val="24"/>
        </w:rPr>
        <w:t>Reno, USA</w:t>
      </w:r>
    </w:p>
    <w:p w:rsidR="0037119B" w:rsidRPr="007D3E81" w:rsidRDefault="0037119B" w:rsidP="00A22D8A">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811992">
        <w:rPr>
          <w:rFonts w:ascii="Arial" w:hAnsi="Arial"/>
          <w:sz w:val="24"/>
        </w:rPr>
        <w:t>1</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5881">
        <w:rPr>
          <w:rFonts w:ascii="Arial" w:hAnsi="Arial"/>
          <w:sz w:val="24"/>
        </w:rPr>
        <w:t xml:space="preserve">SSBs for </w:t>
      </w:r>
      <w:r w:rsidR="00720020">
        <w:rPr>
          <w:rFonts w:ascii="Arial" w:hAnsi="Arial"/>
          <w:sz w:val="24"/>
        </w:rPr>
        <w:t>I</w:t>
      </w:r>
      <w:r w:rsidR="00D95881">
        <w:rPr>
          <w:rFonts w:ascii="Arial" w:hAnsi="Arial"/>
          <w:sz w:val="24"/>
        </w:rPr>
        <w:t>nter-IAB</w:t>
      </w:r>
      <w:r w:rsidR="00F90402">
        <w:rPr>
          <w:rFonts w:ascii="Arial" w:hAnsi="Arial"/>
          <w:sz w:val="24"/>
        </w:rPr>
        <w:t>-</w:t>
      </w:r>
      <w:r w:rsidR="005D6A6E">
        <w:rPr>
          <w:rFonts w:ascii="Arial" w:hAnsi="Arial"/>
          <w:sz w:val="24"/>
        </w:rPr>
        <w:t>N</w:t>
      </w:r>
      <w:r w:rsidR="00D95881">
        <w:rPr>
          <w:rFonts w:ascii="Arial" w:hAnsi="Arial"/>
          <w:sz w:val="24"/>
        </w:rPr>
        <w:t xml:space="preserve">ode </w:t>
      </w:r>
      <w:r w:rsidR="00720020">
        <w:rPr>
          <w:rFonts w:ascii="Arial" w:hAnsi="Arial"/>
          <w:sz w:val="24"/>
        </w:rPr>
        <w:t>D</w:t>
      </w:r>
      <w:r w:rsidR="00D95881">
        <w:rPr>
          <w:rFonts w:ascii="Arial" w:hAnsi="Arial"/>
          <w:sz w:val="24"/>
        </w:rPr>
        <w:t xml:space="preserve">iscovery and </w:t>
      </w:r>
      <w:r w:rsidR="00720020">
        <w:rPr>
          <w:rFonts w:ascii="Arial" w:hAnsi="Arial"/>
          <w:sz w:val="24"/>
        </w:rPr>
        <w:t>M</w:t>
      </w:r>
      <w:r w:rsidR="00D95881">
        <w:rPr>
          <w:rFonts w:ascii="Arial" w:hAnsi="Arial"/>
          <w:sz w:val="24"/>
        </w:rPr>
        <w:t>easurements</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rsidR="008B1469" w:rsidRDefault="008B1469" w:rsidP="00A22D8A">
      <w:pPr>
        <w:jc w:val="both"/>
      </w:pPr>
      <w:r>
        <w:t>RAN1#96bis made the following agreements</w:t>
      </w:r>
      <w:r w:rsidR="007306A2">
        <w:t xml:space="preserve"> for SSBs</w:t>
      </w:r>
      <w:r>
        <w:t xml:space="preserve">. </w:t>
      </w:r>
    </w:p>
    <w:p w:rsidR="008B1469" w:rsidRDefault="008B1469" w:rsidP="008B1469">
      <w:pPr>
        <w:numPr>
          <w:ilvl w:val="0"/>
          <w:numId w:val="26"/>
        </w:numPr>
        <w:spacing w:after="60"/>
        <w:rPr>
          <w:b/>
          <w:i/>
          <w:lang w:eastAsia="x-none"/>
        </w:rPr>
      </w:pPr>
      <w:r w:rsidRPr="008B1469">
        <w:rPr>
          <w:i/>
          <w:lang w:eastAsia="zh-CN"/>
        </w:rPr>
        <w:t>The Rel-15 SSB mapping pattern within a half frame is reused for IAB node discovery and measurements</w:t>
      </w:r>
      <w:r>
        <w:rPr>
          <w:i/>
          <w:lang w:eastAsia="zh-CN"/>
        </w:rPr>
        <w:t>.</w:t>
      </w:r>
    </w:p>
    <w:p w:rsidR="008B1469" w:rsidRPr="008B1469" w:rsidRDefault="008B1469" w:rsidP="008B1469">
      <w:pPr>
        <w:numPr>
          <w:ilvl w:val="0"/>
          <w:numId w:val="26"/>
        </w:numPr>
        <w:spacing w:after="60"/>
        <w:rPr>
          <w:b/>
          <w:i/>
          <w:lang w:eastAsia="x-none"/>
        </w:rPr>
      </w:pPr>
      <w:r w:rsidRPr="008B1469">
        <w:rPr>
          <w:i/>
          <w:lang w:eastAsia="zh-CN"/>
        </w:rPr>
        <w:t>For IAB node discovery and measurements, at least the following information should be provided in STC</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center frequency</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subcarrier spacing</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periodicity</w:t>
      </w:r>
    </w:p>
    <w:p w:rsidR="008B1469" w:rsidRPr="008B1469" w:rsidRDefault="008B1469" w:rsidP="008B1469">
      <w:pPr>
        <w:pStyle w:val="ListParagraph"/>
        <w:numPr>
          <w:ilvl w:val="1"/>
          <w:numId w:val="31"/>
        </w:numPr>
        <w:autoSpaceDE w:val="0"/>
        <w:autoSpaceDN w:val="0"/>
        <w:adjustRightInd w:val="0"/>
        <w:snapToGrid w:val="0"/>
        <w:spacing w:after="120" w:line="240" w:lineRule="auto"/>
        <w:ind w:left="216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5, 10, 20, 40, 80, 160, 320, 640 </w:t>
      </w:r>
      <w:proofErr w:type="spellStart"/>
      <w:r w:rsidRPr="008B1469">
        <w:rPr>
          <w:rFonts w:ascii="Times New Roman" w:hAnsi="Times New Roman"/>
          <w:i/>
          <w:sz w:val="20"/>
          <w:szCs w:val="20"/>
          <w:lang w:eastAsia="zh-CN"/>
        </w:rPr>
        <w:t>subframes</w:t>
      </w:r>
      <w:proofErr w:type="spellEnd"/>
      <w:r w:rsidRPr="008B1469">
        <w:rPr>
          <w:rFonts w:ascii="Times New Roman" w:hAnsi="Times New Roman"/>
          <w:i/>
          <w:sz w:val="20"/>
          <w:szCs w:val="20"/>
          <w:lang w:eastAsia="zh-CN"/>
        </w:rPr>
        <w:t xml:space="preserve"> are supported.</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timing offset in half frame(s)</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The index of SSBs to transmit </w:t>
      </w:r>
    </w:p>
    <w:p w:rsidR="008B1469" w:rsidRPr="008B1469" w:rsidRDefault="008B1469" w:rsidP="008B1469">
      <w:pPr>
        <w:pStyle w:val="ListParagraph"/>
        <w:numPr>
          <w:ilvl w:val="1"/>
          <w:numId w:val="32"/>
        </w:numPr>
        <w:autoSpaceDE w:val="0"/>
        <w:autoSpaceDN w:val="0"/>
        <w:adjustRightInd w:val="0"/>
        <w:snapToGrid w:val="0"/>
        <w:spacing w:after="120" w:line="240" w:lineRule="auto"/>
        <w:ind w:left="216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The SSBs to be transmitted in the half frame</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FFS configuration information other than above</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FFS some of the parameters can have default values, e.g. reuse the same value of the cell-defining SSBs.</w:t>
      </w:r>
    </w:p>
    <w:p w:rsidR="008B1469" w:rsidRPr="008B1469" w:rsidRDefault="008B1469" w:rsidP="008B1469">
      <w:pPr>
        <w:pStyle w:val="ListParagraph"/>
        <w:numPr>
          <w:ilvl w:val="0"/>
          <w:numId w:val="30"/>
        </w:numPr>
        <w:autoSpaceDE w:val="0"/>
        <w:autoSpaceDN w:val="0"/>
        <w:adjustRightInd w:val="0"/>
        <w:snapToGrid w:val="0"/>
        <w:spacing w:after="12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Note: The detailed signaling design is up to RAN3.</w:t>
      </w:r>
    </w:p>
    <w:p w:rsidR="008B1469" w:rsidRPr="008B1469" w:rsidRDefault="008B1469" w:rsidP="007306A2">
      <w:pPr>
        <w:numPr>
          <w:ilvl w:val="0"/>
          <w:numId w:val="33"/>
        </w:numPr>
        <w:spacing w:after="120"/>
        <w:rPr>
          <w:i/>
          <w:lang w:eastAsia="zh-CN"/>
        </w:rPr>
      </w:pPr>
      <w:r w:rsidRPr="008B1469">
        <w:rPr>
          <w:i/>
          <w:lang w:eastAsia="zh-CN"/>
        </w:rPr>
        <w:t>For IAB node discovery and measurements, an IAB node DU can be configured with zero, one or multiple STCs.</w:t>
      </w:r>
    </w:p>
    <w:p w:rsidR="008B1469" w:rsidRPr="008B1469" w:rsidRDefault="008B1469" w:rsidP="007306A2">
      <w:pPr>
        <w:pStyle w:val="ListParagraph"/>
        <w:numPr>
          <w:ilvl w:val="0"/>
          <w:numId w:val="34"/>
        </w:numPr>
        <w:autoSpaceDE w:val="0"/>
        <w:autoSpaceDN w:val="0"/>
        <w:adjustRightInd w:val="0"/>
        <w:snapToGrid w:val="0"/>
        <w:spacing w:after="120" w:line="240" w:lineRule="auto"/>
        <w:ind w:left="1440" w:hanging="36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FFS the maximum number of STCs</w:t>
      </w:r>
    </w:p>
    <w:p w:rsidR="008B1469" w:rsidRPr="008B1469" w:rsidRDefault="008B1469" w:rsidP="007306A2">
      <w:pPr>
        <w:pStyle w:val="ListParagraph"/>
        <w:numPr>
          <w:ilvl w:val="0"/>
          <w:numId w:val="34"/>
        </w:numPr>
        <w:autoSpaceDE w:val="0"/>
        <w:autoSpaceDN w:val="0"/>
        <w:adjustRightInd w:val="0"/>
        <w:snapToGrid w:val="0"/>
        <w:spacing w:after="120" w:line="240" w:lineRule="auto"/>
        <w:ind w:left="1440" w:hanging="36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FFS the dependency of multiple STCs</w:t>
      </w:r>
    </w:p>
    <w:p w:rsidR="008B1469" w:rsidRPr="008B1469" w:rsidRDefault="008B1469" w:rsidP="007306A2">
      <w:pPr>
        <w:numPr>
          <w:ilvl w:val="0"/>
          <w:numId w:val="28"/>
        </w:numPr>
        <w:spacing w:after="120"/>
        <w:ind w:left="720" w:hanging="360"/>
        <w:rPr>
          <w:i/>
          <w:lang w:eastAsia="zh-CN"/>
        </w:rPr>
      </w:pPr>
      <w:r w:rsidRPr="008B1469">
        <w:rPr>
          <w:i/>
          <w:lang w:eastAsia="zh-CN"/>
        </w:rPr>
        <w:t>For IAB node discovery and measurement, the maximum number of SMTC windows that can be configured for an IAB node is 4.</w:t>
      </w:r>
    </w:p>
    <w:p w:rsidR="009E50E4" w:rsidRDefault="00551DDA" w:rsidP="00A22D8A">
      <w:pPr>
        <w:jc w:val="both"/>
      </w:pPr>
      <w:r>
        <w:t xml:space="preserve">In this contribution, based on those </w:t>
      </w:r>
      <w:r w:rsidR="00DA6B91">
        <w:t xml:space="preserve">discussion and </w:t>
      </w:r>
      <w:r>
        <w:t xml:space="preserve">agreements, we further elaborate those topics and present our views on </w:t>
      </w:r>
      <w:r w:rsidR="001E7FF0">
        <w:t>SSBs for inter-IAB-node discovery and measurements.</w:t>
      </w:r>
    </w:p>
    <w:p w:rsidR="009777D6" w:rsidRPr="00BF115E" w:rsidRDefault="009777D6" w:rsidP="009777D6">
      <w:pPr>
        <w:pStyle w:val="Heading1"/>
        <w:jc w:val="both"/>
        <w:rPr>
          <w:rFonts w:eastAsia="SimSun"/>
          <w:lang w:eastAsia="zh-CN"/>
        </w:rPr>
      </w:pPr>
      <w:r>
        <w:t>STC</w:t>
      </w:r>
      <w:r w:rsidR="001649B0">
        <w:t>/SMTC</w:t>
      </w:r>
      <w:r>
        <w:t xml:space="preserve"> Configurations</w:t>
      </w:r>
      <w:r w:rsidRPr="00BF115E">
        <w:t xml:space="preserve">  </w:t>
      </w:r>
    </w:p>
    <w:p w:rsidR="00E64B3C" w:rsidRDefault="00130B36" w:rsidP="009777D6">
      <w:pPr>
        <w:jc w:val="both"/>
        <w:rPr>
          <w:color w:val="000000"/>
        </w:rPr>
      </w:pPr>
      <w:r>
        <w:rPr>
          <w:color w:val="000000"/>
        </w:rPr>
        <w:t>It</w:t>
      </w:r>
      <w:r w:rsidR="00AC301A">
        <w:rPr>
          <w:color w:val="000000"/>
        </w:rPr>
        <w:t xml:space="preserve"> has been agreed to configure the maximum number of SMTC windows as</w:t>
      </w:r>
      <m:oMath>
        <m:r>
          <w:rPr>
            <w:rFonts w:ascii="Cambria Math" w:hAnsi="Cambria Math"/>
            <w:color w:val="000000"/>
          </w:rPr>
          <m:t xml:space="preserve"> </m:t>
        </m:r>
        <m:func>
          <m:funcPr>
            <m:ctrlPr>
              <w:rPr>
                <w:rFonts w:ascii="Cambria Math" w:hAnsi="Cambria Math"/>
                <w:color w:val="000000"/>
              </w:rPr>
            </m:ctrlPr>
          </m:funcPr>
          <m:fName>
            <m:r>
              <m:rPr>
                <m:sty m:val="p"/>
              </m:rPr>
              <w:rPr>
                <w:rFonts w:ascii="Cambria Math" w:hAnsi="Cambria Math"/>
                <w:color w:val="000000"/>
              </w:rPr>
              <m:t>max</m:t>
            </m:r>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RX</m:t>
                    </m:r>
                  </m:sub>
                </m:sSub>
              </m:e>
            </m:d>
          </m:e>
        </m:func>
        <m:r>
          <w:rPr>
            <w:rFonts w:ascii="Cambria Math" w:hAnsi="Cambria Math"/>
            <w:color w:val="000000"/>
          </w:rPr>
          <m:t>=4</m:t>
        </m:r>
      </m:oMath>
      <w:r w:rsidR="00025D4D">
        <w:rPr>
          <w:color w:val="000000"/>
        </w:rPr>
        <w:t xml:space="preserve"> for IAB node discovery and measurements</w:t>
      </w:r>
      <w:r w:rsidR="00AC301A">
        <w:rPr>
          <w:color w:val="000000"/>
        </w:rPr>
        <w:t>.</w:t>
      </w:r>
      <w:r w:rsidR="00531D83">
        <w:rPr>
          <w:color w:val="000000"/>
        </w:rPr>
        <w:t xml:space="preserve"> </w:t>
      </w:r>
      <w:r w:rsidR="00E64B3C">
        <w:rPr>
          <w:color w:val="000000"/>
        </w:rPr>
        <w:t>If the maximum number of STC windows is set as</w:t>
      </w:r>
      <m:oMath>
        <m:r>
          <w:rPr>
            <w:rFonts w:ascii="Cambria Math" w:hAnsi="Cambria Math"/>
            <w:color w:val="000000"/>
          </w:rPr>
          <m:t xml:space="preserve"> </m:t>
        </m:r>
        <m:func>
          <m:funcPr>
            <m:ctrlPr>
              <w:rPr>
                <w:rFonts w:ascii="Cambria Math" w:hAnsi="Cambria Math"/>
                <w:color w:val="000000"/>
              </w:rPr>
            </m:ctrlPr>
          </m:funcPr>
          <m:fName>
            <m:r>
              <m:rPr>
                <m:sty m:val="p"/>
              </m:rPr>
              <w:rPr>
                <w:rFonts w:ascii="Cambria Math" w:hAnsi="Cambria Math"/>
                <w:color w:val="000000"/>
              </w:rPr>
              <m:t>max</m:t>
            </m:r>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TX</m:t>
                    </m:r>
                  </m:sub>
                </m:sSub>
              </m:e>
            </m:d>
          </m:e>
        </m:func>
      </m:oMath>
      <w:r w:rsidR="00E64B3C">
        <w:rPr>
          <w:color w:val="000000"/>
        </w:rPr>
        <w:t xml:space="preserve">, then the </w:t>
      </w:r>
      <w:r w:rsidR="00310F94">
        <w:rPr>
          <w:color w:val="000000"/>
        </w:rPr>
        <w:t xml:space="preserve">corresponding </w:t>
      </w:r>
      <w:r w:rsidR="00E64B3C">
        <w:rPr>
          <w:color w:val="000000"/>
        </w:rPr>
        <w:t>total maximum</w:t>
      </w:r>
      <w:r w:rsidR="000E0079">
        <w:rPr>
          <w:color w:val="000000"/>
        </w:rPr>
        <w:t xml:space="preserve"> number of </w:t>
      </w:r>
      <w:r w:rsidR="00E64B3C">
        <w:rPr>
          <w:color w:val="000000"/>
        </w:rPr>
        <w:t>different STC/SMTC pattern</w:t>
      </w:r>
      <w:r w:rsidR="000E0079">
        <w:rPr>
          <w:color w:val="000000"/>
        </w:rPr>
        <w:t>s</w:t>
      </w:r>
      <w:r w:rsidR="00E64B3C">
        <w:rPr>
          <w:color w:val="000000"/>
        </w:rPr>
        <w:t xml:space="preserve"> </w:t>
      </w:r>
      <m:oMath>
        <m:r>
          <m:rPr>
            <m:sty m:val="p"/>
          </m:rPr>
          <w:rPr>
            <w:rFonts w:ascii="Cambria Math" w:hAnsi="Cambria Math"/>
            <w:color w:val="000000"/>
          </w:rPr>
          <m:t>max⁡</m:t>
        </m:r>
        <m:r>
          <w:rPr>
            <w:rFonts w:ascii="Cambria Math" w:hAnsi="Cambria Math"/>
            <w:color w:val="000000"/>
          </w:rPr>
          <m:t>(P)</m:t>
        </m:r>
      </m:oMath>
      <w:r w:rsidR="00E64B3C">
        <w:rPr>
          <w:color w:val="000000"/>
        </w:rPr>
        <w:t xml:space="preserve"> </w:t>
      </w:r>
      <w:r w:rsidR="008162E3">
        <w:rPr>
          <w:color w:val="000000"/>
        </w:rPr>
        <w:t xml:space="preserve"> </w:t>
      </w:r>
      <w:r w:rsidR="001649B0">
        <w:rPr>
          <w:color w:val="000000"/>
        </w:rPr>
        <w:t>that can be applied to different IAB nodes for inter-node discovery and measurements</w:t>
      </w:r>
      <w:r w:rsidR="008162E3">
        <w:rPr>
          <w:color w:val="000000"/>
        </w:rPr>
        <w:t xml:space="preserve"> with half-duplex constraint</w:t>
      </w:r>
      <w:r w:rsidR="000E0079">
        <w:rPr>
          <w:color w:val="000000"/>
        </w:rPr>
        <w:t>,</w:t>
      </w:r>
      <w:r w:rsidR="001649B0">
        <w:rPr>
          <w:color w:val="000000"/>
        </w:rPr>
        <w:t xml:space="preserve"> </w:t>
      </w:r>
      <w:r w:rsidR="00E64B3C">
        <w:rPr>
          <w:color w:val="000000"/>
        </w:rPr>
        <w:t>will be</w:t>
      </w:r>
    </w:p>
    <w:p w:rsidR="00E64B3C" w:rsidRPr="001649B0" w:rsidRDefault="00E64B3C" w:rsidP="001649B0">
      <w:pPr>
        <w:pStyle w:val="ListParagraph"/>
        <w:numPr>
          <w:ilvl w:val="0"/>
          <w:numId w:val="35"/>
        </w:numPr>
        <w:jc w:val="both"/>
        <w:rPr>
          <w:color w:val="000000"/>
          <w:lang w:val="en-GB"/>
        </w:rPr>
      </w:pPr>
      <w:r w:rsidRPr="001649B0">
        <w:rPr>
          <w:color w:val="000000"/>
          <w:lang w:val="en-GB"/>
        </w:rPr>
        <w:t>If</w:t>
      </w:r>
      <m:oMath>
        <m:r>
          <w:rPr>
            <w:rFonts w:ascii="Cambria Math" w:hAnsi="Cambria Math"/>
            <w:color w:val="000000"/>
            <w:lang w:val="en-GB"/>
          </w:rPr>
          <m:t xml:space="preserve">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sSub>
                  <m:sSubPr>
                    <m:ctrlPr>
                      <w:rPr>
                        <w:rFonts w:ascii="Cambria Math" w:eastAsia="SimSun" w:hAnsi="Cambria Math"/>
                        <w:i/>
                        <w:color w:val="000000"/>
                        <w:sz w:val="20"/>
                        <w:szCs w:val="20"/>
                        <w:lang w:val="en-GB"/>
                      </w:rPr>
                    </m:ctrlPr>
                  </m:sSubPr>
                  <m:e>
                    <m:r>
                      <w:rPr>
                        <w:rFonts w:ascii="Cambria Math" w:hAnsi="Cambria Math"/>
                        <w:color w:val="000000"/>
                        <w:lang w:val="en-GB"/>
                      </w:rPr>
                      <m:t>N</m:t>
                    </m:r>
                  </m:e>
                  <m:sub>
                    <m:r>
                      <w:rPr>
                        <w:rFonts w:ascii="Cambria Math" w:hAnsi="Cambria Math"/>
                        <w:color w:val="000000"/>
                        <w:lang w:val="en-GB"/>
                      </w:rPr>
                      <m:t>TX</m:t>
                    </m:r>
                  </m:sub>
                </m:sSub>
              </m:e>
            </m:d>
          </m:e>
        </m:func>
        <m:r>
          <w:rPr>
            <w:rFonts w:ascii="Cambria Math" w:hAnsi="Cambria Math"/>
            <w:color w:val="000000"/>
            <w:lang w:val="en-GB"/>
          </w:rPr>
          <m:t>=2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r>
                  <w:rPr>
                    <w:rFonts w:ascii="Cambria Math" w:hAnsi="Cambria Math"/>
                    <w:color w:val="000000"/>
                    <w:lang w:val="en-GB"/>
                  </w:rPr>
                  <m:t>P</m:t>
                </m:r>
              </m:e>
            </m:d>
          </m:e>
        </m:func>
        <m:r>
          <w:rPr>
            <w:rFonts w:ascii="Cambria Math" w:hAnsi="Cambria Math"/>
            <w:color w:val="000000"/>
            <w:lang w:val="en-GB"/>
          </w:rPr>
          <m:t>=</m:t>
        </m:r>
        <m:d>
          <m:dPr>
            <m:ctrlPr>
              <w:rPr>
                <w:rFonts w:ascii="Cambria Math" w:eastAsia="SimSun" w:hAnsi="Cambria Math"/>
                <w:i/>
                <w:color w:val="000000"/>
                <w:sz w:val="20"/>
                <w:szCs w:val="20"/>
                <w:lang w:val="en-GB"/>
              </w:rPr>
            </m:ctrlPr>
          </m:dPr>
          <m:e>
            <m:f>
              <m:fPr>
                <m:type m:val="noBar"/>
                <m:ctrlPr>
                  <w:rPr>
                    <w:rFonts w:ascii="Cambria Math" w:eastAsia="SimSun" w:hAnsi="Cambria Math"/>
                    <w:i/>
                    <w:color w:val="000000"/>
                    <w:sz w:val="20"/>
                    <w:szCs w:val="20"/>
                    <w:lang w:val="en-GB"/>
                  </w:rPr>
                </m:ctrlPr>
              </m:fPr>
              <m:num>
                <m:r>
                  <w:rPr>
                    <w:rFonts w:ascii="Cambria Math" w:hAnsi="Cambria Math"/>
                    <w:color w:val="000000"/>
                    <w:lang w:val="en-GB"/>
                  </w:rPr>
                  <m:t>6</m:t>
                </m:r>
              </m:num>
              <m:den>
                <m:r>
                  <w:rPr>
                    <w:rFonts w:ascii="Cambria Math" w:hAnsi="Cambria Math"/>
                    <w:color w:val="000000"/>
                    <w:lang w:val="en-GB"/>
                  </w:rPr>
                  <m:t>2</m:t>
                </m:r>
              </m:den>
            </m:f>
          </m:e>
        </m:d>
        <m:r>
          <w:rPr>
            <w:rFonts w:ascii="Cambria Math" w:hAnsi="Cambria Math"/>
            <w:color w:val="000000"/>
            <w:lang w:val="en-GB"/>
          </w:rPr>
          <m:t>=15;</m:t>
        </m:r>
      </m:oMath>
    </w:p>
    <w:p w:rsidR="00E64B3C" w:rsidRPr="001649B0" w:rsidRDefault="00E64B3C" w:rsidP="001649B0">
      <w:pPr>
        <w:pStyle w:val="ListParagraph"/>
        <w:numPr>
          <w:ilvl w:val="0"/>
          <w:numId w:val="35"/>
        </w:numPr>
        <w:jc w:val="both"/>
        <w:rPr>
          <w:color w:val="000000"/>
          <w:lang w:val="en-GB"/>
        </w:rPr>
      </w:pPr>
      <w:r w:rsidRPr="001649B0">
        <w:rPr>
          <w:color w:val="000000"/>
          <w:lang w:val="en-GB"/>
        </w:rPr>
        <w:t>If</w:t>
      </w:r>
      <m:oMath>
        <m:r>
          <w:rPr>
            <w:rFonts w:ascii="Cambria Math" w:hAnsi="Cambria Math"/>
            <w:color w:val="000000"/>
            <w:lang w:val="en-GB"/>
          </w:rPr>
          <m:t xml:space="preserve">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sSub>
                  <m:sSubPr>
                    <m:ctrlPr>
                      <w:rPr>
                        <w:rFonts w:ascii="Cambria Math" w:eastAsia="SimSun" w:hAnsi="Cambria Math"/>
                        <w:i/>
                        <w:color w:val="000000"/>
                        <w:sz w:val="20"/>
                        <w:szCs w:val="20"/>
                        <w:lang w:val="en-GB"/>
                      </w:rPr>
                    </m:ctrlPr>
                  </m:sSubPr>
                  <m:e>
                    <m:r>
                      <w:rPr>
                        <w:rFonts w:ascii="Cambria Math" w:hAnsi="Cambria Math"/>
                        <w:color w:val="000000"/>
                        <w:lang w:val="en-GB"/>
                      </w:rPr>
                      <m:t>N</m:t>
                    </m:r>
                  </m:e>
                  <m:sub>
                    <m:r>
                      <w:rPr>
                        <w:rFonts w:ascii="Cambria Math" w:hAnsi="Cambria Math"/>
                        <w:color w:val="000000"/>
                        <w:lang w:val="en-GB"/>
                      </w:rPr>
                      <m:t>TX</m:t>
                    </m:r>
                  </m:sub>
                </m:sSub>
              </m:e>
            </m:d>
          </m:e>
        </m:func>
        <m:r>
          <w:rPr>
            <w:rFonts w:ascii="Cambria Math" w:hAnsi="Cambria Math"/>
            <w:color w:val="000000"/>
            <w:lang w:val="en-GB"/>
          </w:rPr>
          <m:t>=3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r>
                  <w:rPr>
                    <w:rFonts w:ascii="Cambria Math" w:hAnsi="Cambria Math"/>
                    <w:color w:val="000000"/>
                    <w:lang w:val="en-GB"/>
                  </w:rPr>
                  <m:t>P</m:t>
                </m:r>
              </m:e>
            </m:d>
          </m:e>
        </m:func>
        <m:r>
          <w:rPr>
            <w:rFonts w:ascii="Cambria Math" w:hAnsi="Cambria Math"/>
            <w:color w:val="000000"/>
            <w:lang w:val="en-GB"/>
          </w:rPr>
          <m:t>=</m:t>
        </m:r>
        <m:d>
          <m:dPr>
            <m:ctrlPr>
              <w:rPr>
                <w:rFonts w:ascii="Cambria Math" w:eastAsia="SimSun" w:hAnsi="Cambria Math"/>
                <w:i/>
                <w:color w:val="000000"/>
                <w:sz w:val="20"/>
                <w:szCs w:val="20"/>
                <w:lang w:val="en-GB"/>
              </w:rPr>
            </m:ctrlPr>
          </m:dPr>
          <m:e>
            <m:f>
              <m:fPr>
                <m:type m:val="noBar"/>
                <m:ctrlPr>
                  <w:rPr>
                    <w:rFonts w:ascii="Cambria Math" w:eastAsia="SimSun" w:hAnsi="Cambria Math"/>
                    <w:i/>
                    <w:color w:val="000000"/>
                    <w:sz w:val="20"/>
                    <w:szCs w:val="20"/>
                    <w:lang w:val="en-GB"/>
                  </w:rPr>
                </m:ctrlPr>
              </m:fPr>
              <m:num>
                <m:r>
                  <w:rPr>
                    <w:rFonts w:ascii="Cambria Math" w:hAnsi="Cambria Math"/>
                    <w:color w:val="000000"/>
                    <w:lang w:val="en-GB"/>
                  </w:rPr>
                  <m:t>7</m:t>
                </m:r>
              </m:num>
              <m:den>
                <m:r>
                  <w:rPr>
                    <w:rFonts w:ascii="Cambria Math" w:hAnsi="Cambria Math"/>
                    <w:color w:val="000000"/>
                    <w:lang w:val="en-GB"/>
                  </w:rPr>
                  <m:t>3</m:t>
                </m:r>
              </m:den>
            </m:f>
          </m:e>
        </m:d>
        <m:r>
          <w:rPr>
            <w:rFonts w:ascii="Cambria Math" w:hAnsi="Cambria Math"/>
            <w:color w:val="000000"/>
            <w:lang w:val="en-GB"/>
          </w:rPr>
          <m:t>=35;</m:t>
        </m:r>
      </m:oMath>
    </w:p>
    <w:p w:rsidR="00E64B3C" w:rsidRPr="001649B0" w:rsidRDefault="00E64B3C" w:rsidP="001649B0">
      <w:pPr>
        <w:pStyle w:val="ListParagraph"/>
        <w:numPr>
          <w:ilvl w:val="0"/>
          <w:numId w:val="35"/>
        </w:numPr>
        <w:jc w:val="both"/>
        <w:rPr>
          <w:color w:val="000000"/>
          <w:lang w:val="en-GB"/>
        </w:rPr>
      </w:pPr>
      <w:r w:rsidRPr="001649B0">
        <w:rPr>
          <w:color w:val="000000"/>
          <w:lang w:val="en-GB"/>
        </w:rPr>
        <w:t>If</w:t>
      </w:r>
      <m:oMath>
        <m:r>
          <w:rPr>
            <w:rFonts w:ascii="Cambria Math" w:hAnsi="Cambria Math"/>
            <w:color w:val="000000"/>
            <w:lang w:val="en-GB"/>
          </w:rPr>
          <m:t xml:space="preserve">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sSub>
                  <m:sSubPr>
                    <m:ctrlPr>
                      <w:rPr>
                        <w:rFonts w:ascii="Cambria Math" w:eastAsia="SimSun" w:hAnsi="Cambria Math"/>
                        <w:i/>
                        <w:color w:val="000000"/>
                        <w:sz w:val="20"/>
                        <w:szCs w:val="20"/>
                        <w:lang w:val="en-GB"/>
                      </w:rPr>
                    </m:ctrlPr>
                  </m:sSubPr>
                  <m:e>
                    <m:r>
                      <w:rPr>
                        <w:rFonts w:ascii="Cambria Math" w:hAnsi="Cambria Math"/>
                        <w:color w:val="000000"/>
                        <w:lang w:val="en-GB"/>
                      </w:rPr>
                      <m:t>N</m:t>
                    </m:r>
                  </m:e>
                  <m:sub>
                    <m:r>
                      <w:rPr>
                        <w:rFonts w:ascii="Cambria Math" w:hAnsi="Cambria Math"/>
                        <w:color w:val="000000"/>
                        <w:lang w:val="en-GB"/>
                      </w:rPr>
                      <m:t>TX</m:t>
                    </m:r>
                  </m:sub>
                </m:sSub>
              </m:e>
            </m:d>
          </m:e>
        </m:func>
        <m:r>
          <w:rPr>
            <w:rFonts w:ascii="Cambria Math" w:hAnsi="Cambria Math"/>
            <w:color w:val="000000"/>
            <w:lang w:val="en-GB"/>
          </w:rPr>
          <m:t>=4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r>
                  <w:rPr>
                    <w:rFonts w:ascii="Cambria Math" w:hAnsi="Cambria Math"/>
                    <w:color w:val="000000"/>
                    <w:lang w:val="en-GB"/>
                  </w:rPr>
                  <m:t>P</m:t>
                </m:r>
              </m:e>
            </m:d>
          </m:e>
        </m:func>
        <m:r>
          <w:rPr>
            <w:rFonts w:ascii="Cambria Math" w:hAnsi="Cambria Math"/>
            <w:color w:val="000000"/>
            <w:lang w:val="en-GB"/>
          </w:rPr>
          <m:t>=</m:t>
        </m:r>
        <m:d>
          <m:dPr>
            <m:ctrlPr>
              <w:rPr>
                <w:rFonts w:ascii="Cambria Math" w:eastAsia="SimSun" w:hAnsi="Cambria Math"/>
                <w:i/>
                <w:color w:val="000000"/>
                <w:sz w:val="20"/>
                <w:szCs w:val="20"/>
                <w:lang w:val="en-GB"/>
              </w:rPr>
            </m:ctrlPr>
          </m:dPr>
          <m:e>
            <m:f>
              <m:fPr>
                <m:type m:val="noBar"/>
                <m:ctrlPr>
                  <w:rPr>
                    <w:rFonts w:ascii="Cambria Math" w:eastAsia="SimSun" w:hAnsi="Cambria Math"/>
                    <w:i/>
                    <w:color w:val="000000"/>
                    <w:sz w:val="20"/>
                    <w:szCs w:val="20"/>
                    <w:lang w:val="en-GB"/>
                  </w:rPr>
                </m:ctrlPr>
              </m:fPr>
              <m:num>
                <m:r>
                  <w:rPr>
                    <w:rFonts w:ascii="Cambria Math" w:hAnsi="Cambria Math"/>
                    <w:color w:val="000000"/>
                    <w:lang w:val="en-GB"/>
                  </w:rPr>
                  <m:t>8</m:t>
                </m:r>
              </m:num>
              <m:den>
                <m:r>
                  <w:rPr>
                    <w:rFonts w:ascii="Cambria Math" w:hAnsi="Cambria Math"/>
                    <w:color w:val="000000"/>
                    <w:lang w:val="en-GB"/>
                  </w:rPr>
                  <m:t>4</m:t>
                </m:r>
              </m:den>
            </m:f>
          </m:e>
        </m:d>
        <m:r>
          <w:rPr>
            <w:rFonts w:ascii="Cambria Math" w:hAnsi="Cambria Math"/>
            <w:color w:val="000000"/>
            <w:lang w:val="en-GB"/>
          </w:rPr>
          <m:t>=70;</m:t>
        </m:r>
      </m:oMath>
    </w:p>
    <w:p w:rsidR="00E64B3C" w:rsidRDefault="00E64B3C" w:rsidP="001649B0">
      <w:pPr>
        <w:pStyle w:val="ListParagraph"/>
        <w:numPr>
          <w:ilvl w:val="0"/>
          <w:numId w:val="35"/>
        </w:numPr>
        <w:jc w:val="both"/>
        <w:rPr>
          <w:color w:val="000000"/>
          <w:lang w:val="en-GB"/>
        </w:rPr>
      </w:pPr>
      <w:r w:rsidRPr="001649B0">
        <w:rPr>
          <w:color w:val="000000"/>
          <w:lang w:val="en-GB"/>
        </w:rPr>
        <w:t>If</w:t>
      </w:r>
      <m:oMath>
        <m:r>
          <w:rPr>
            <w:rFonts w:ascii="Cambria Math" w:hAnsi="Cambria Math"/>
            <w:color w:val="000000"/>
            <w:lang w:val="en-GB"/>
          </w:rPr>
          <m:t xml:space="preserve">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sSub>
                  <m:sSubPr>
                    <m:ctrlPr>
                      <w:rPr>
                        <w:rFonts w:ascii="Cambria Math" w:eastAsia="SimSun" w:hAnsi="Cambria Math"/>
                        <w:i/>
                        <w:color w:val="000000"/>
                        <w:sz w:val="20"/>
                        <w:szCs w:val="20"/>
                        <w:lang w:val="en-GB"/>
                      </w:rPr>
                    </m:ctrlPr>
                  </m:sSubPr>
                  <m:e>
                    <m:r>
                      <w:rPr>
                        <w:rFonts w:ascii="Cambria Math" w:hAnsi="Cambria Math"/>
                        <w:color w:val="000000"/>
                        <w:lang w:val="en-GB"/>
                      </w:rPr>
                      <m:t>N</m:t>
                    </m:r>
                  </m:e>
                  <m:sub>
                    <m:r>
                      <w:rPr>
                        <w:rFonts w:ascii="Cambria Math" w:hAnsi="Cambria Math"/>
                        <w:color w:val="000000"/>
                        <w:lang w:val="en-GB"/>
                      </w:rPr>
                      <m:t>TX</m:t>
                    </m:r>
                  </m:sub>
                </m:sSub>
              </m:e>
            </m:d>
          </m:e>
        </m:func>
        <m:r>
          <w:rPr>
            <w:rFonts w:ascii="Cambria Math" w:hAnsi="Cambria Math"/>
            <w:color w:val="000000"/>
            <w:lang w:val="en-GB"/>
          </w:rPr>
          <m:t>=5 →</m:t>
        </m:r>
        <m:func>
          <m:funcPr>
            <m:ctrlPr>
              <w:rPr>
                <w:rFonts w:ascii="Cambria Math" w:hAnsi="Cambria Math"/>
                <w:color w:val="000000"/>
                <w:lang w:val="en-GB"/>
              </w:rPr>
            </m:ctrlPr>
          </m:funcPr>
          <m:fName>
            <m:r>
              <m:rPr>
                <m:sty m:val="p"/>
              </m:rPr>
              <w:rPr>
                <w:rFonts w:ascii="Cambria Math" w:hAnsi="Cambria Math"/>
                <w:color w:val="000000"/>
                <w:lang w:val="en-GB"/>
              </w:rPr>
              <m:t>max</m:t>
            </m:r>
          </m:fName>
          <m:e>
            <m:d>
              <m:dPr>
                <m:ctrlPr>
                  <w:rPr>
                    <w:rFonts w:ascii="Cambria Math" w:hAnsi="Cambria Math"/>
                    <w:i/>
                    <w:color w:val="000000"/>
                    <w:lang w:val="en-GB"/>
                  </w:rPr>
                </m:ctrlPr>
              </m:dPr>
              <m:e>
                <m:r>
                  <w:rPr>
                    <w:rFonts w:ascii="Cambria Math" w:hAnsi="Cambria Math"/>
                    <w:color w:val="000000"/>
                    <w:lang w:val="en-GB"/>
                  </w:rPr>
                  <m:t>P</m:t>
                </m:r>
              </m:e>
            </m:d>
          </m:e>
        </m:func>
        <m:r>
          <w:rPr>
            <w:rFonts w:ascii="Cambria Math" w:hAnsi="Cambria Math"/>
            <w:color w:val="000000"/>
            <w:lang w:val="en-GB"/>
          </w:rPr>
          <m:t>=</m:t>
        </m:r>
        <m:d>
          <m:dPr>
            <m:ctrlPr>
              <w:rPr>
                <w:rFonts w:ascii="Cambria Math" w:eastAsia="SimSun" w:hAnsi="Cambria Math"/>
                <w:i/>
                <w:color w:val="000000"/>
                <w:sz w:val="20"/>
                <w:szCs w:val="20"/>
                <w:lang w:val="en-GB"/>
              </w:rPr>
            </m:ctrlPr>
          </m:dPr>
          <m:e>
            <m:f>
              <m:fPr>
                <m:type m:val="noBar"/>
                <m:ctrlPr>
                  <w:rPr>
                    <w:rFonts w:ascii="Cambria Math" w:eastAsia="SimSun" w:hAnsi="Cambria Math"/>
                    <w:i/>
                    <w:color w:val="000000"/>
                    <w:sz w:val="20"/>
                    <w:szCs w:val="20"/>
                    <w:lang w:val="en-GB"/>
                  </w:rPr>
                </m:ctrlPr>
              </m:fPr>
              <m:num>
                <m:r>
                  <w:rPr>
                    <w:rFonts w:ascii="Cambria Math" w:hAnsi="Cambria Math"/>
                    <w:color w:val="000000"/>
                    <w:lang w:val="en-GB"/>
                  </w:rPr>
                  <m:t>9</m:t>
                </m:r>
              </m:num>
              <m:den>
                <m:r>
                  <w:rPr>
                    <w:rFonts w:ascii="Cambria Math" w:hAnsi="Cambria Math"/>
                    <w:color w:val="000000"/>
                    <w:lang w:val="en-GB"/>
                  </w:rPr>
                  <m:t>5</m:t>
                </m:r>
              </m:den>
            </m:f>
          </m:e>
        </m:d>
        <m:r>
          <w:rPr>
            <w:rFonts w:ascii="Cambria Math" w:hAnsi="Cambria Math"/>
            <w:color w:val="000000"/>
            <w:lang w:val="en-GB"/>
          </w:rPr>
          <m:t>=126;</m:t>
        </m:r>
      </m:oMath>
    </w:p>
    <w:p w:rsidR="007F4899" w:rsidRPr="001649B0" w:rsidRDefault="007F4899" w:rsidP="001649B0">
      <w:pPr>
        <w:pStyle w:val="ListParagraph"/>
        <w:numPr>
          <w:ilvl w:val="0"/>
          <w:numId w:val="35"/>
        </w:numPr>
        <w:jc w:val="both"/>
        <w:rPr>
          <w:color w:val="000000"/>
          <w:lang w:val="en-GB"/>
        </w:rPr>
      </w:pPr>
      <w:r>
        <w:rPr>
          <w:color w:val="000000"/>
          <w:lang w:val="en-GB"/>
        </w:rPr>
        <w:lastRenderedPageBreak/>
        <w:t>…</w:t>
      </w:r>
    </w:p>
    <w:p w:rsidR="009777D6" w:rsidRDefault="000E0079" w:rsidP="007F4899">
      <w:pPr>
        <w:jc w:val="both"/>
        <w:rPr>
          <w:color w:val="000000"/>
        </w:rPr>
      </w:pPr>
      <w:r>
        <w:rPr>
          <w:color w:val="000000"/>
        </w:rPr>
        <w:t>Note that</w:t>
      </w:r>
      <w:r w:rsidR="00F54451">
        <w:rPr>
          <w:color w:val="000000"/>
        </w:rPr>
        <w:t xml:space="preserve"> for a given value on total STC and SMTC occasions, </w:t>
      </w:r>
      <w:r>
        <w:rPr>
          <w:color w:val="000000"/>
        </w:rPr>
        <w:t xml:space="preserve">the maximum number of different STC/SMTC pattern is achieved when the number of STC windows and the number of SMTC windows are equal. Also, </w:t>
      </w:r>
      <m:oMath>
        <m:func>
          <m:funcPr>
            <m:ctrlPr>
              <w:rPr>
                <w:rFonts w:ascii="Cambria Math" w:hAnsi="Cambria Math"/>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P</m:t>
                </m:r>
              </m:e>
            </m:d>
          </m:e>
        </m:func>
        <m:r>
          <w:rPr>
            <w:rFonts w:ascii="Cambria Math" w:hAnsi="Cambria Math"/>
            <w:color w:val="000000"/>
          </w:rPr>
          <m:t xml:space="preserve">=70 </m:t>
        </m:r>
      </m:oMath>
      <w:r>
        <w:rPr>
          <w:color w:val="000000"/>
        </w:rPr>
        <w:t xml:space="preserve">already creates enough STC/SMTC patterns for a group of IAB nodes for mutual discovery and measurements. </w:t>
      </w:r>
      <w:r w:rsidR="007F4899">
        <w:rPr>
          <w:color w:val="000000"/>
        </w:rPr>
        <w:t>As it has been agreed that the maximum number of SMTC windows is 4</w:t>
      </w:r>
      <w:r w:rsidR="00EE0BA7">
        <w:rPr>
          <w:color w:val="000000"/>
        </w:rPr>
        <w:t xml:space="preserve"> for IAB node discovery/measurements</w:t>
      </w:r>
      <w:r w:rsidR="007F4899">
        <w:rPr>
          <w:color w:val="000000"/>
        </w:rPr>
        <w:t xml:space="preserve">, it is preferred to set the maximum number of STC window is also 4. </w:t>
      </w:r>
    </w:p>
    <w:p w:rsidR="00EE0BA7" w:rsidRDefault="00EE0BA7" w:rsidP="007F4899">
      <w:pPr>
        <w:jc w:val="both"/>
        <w:rPr>
          <w:color w:val="000000"/>
        </w:rPr>
      </w:pPr>
      <w:r>
        <w:rPr>
          <w:color w:val="000000"/>
        </w:rPr>
        <w:t>In Figure 1, we show a simple example of different STC/SMTC patterns with the total transmission/measurements occasions</w:t>
      </w:r>
      <m:oMath>
        <m:r>
          <w:rPr>
            <w:rFonts w:ascii="Cambria Math" w:hAnsi="Cambria Math"/>
            <w:color w:val="000000"/>
          </w:rPr>
          <m:t xml:space="preserve"> N=3</m:t>
        </m:r>
      </m:oMath>
      <w:r>
        <w:rPr>
          <w:color w:val="000000"/>
        </w:rPr>
        <w:t xml:space="preserve">. </w:t>
      </w:r>
      <w:r w:rsidR="0022719D">
        <w:rPr>
          <w:color w:val="000000"/>
        </w:rPr>
        <w:t xml:space="preserve">We configure two STC windows and one SMTC windows for IAB node discovery/measurements, which gives three different STC/SMTC patterns. Then, a group of three IAB nodes can apply different STC/SMTC patterns for mutual discovery and measurements.  </w:t>
      </w:r>
    </w:p>
    <w:p w:rsidR="00B10D6A" w:rsidRDefault="00EE0BA7" w:rsidP="007F4899">
      <w:pPr>
        <w:jc w:val="both"/>
        <w:rPr>
          <w:color w:val="000000"/>
        </w:rPr>
      </w:pPr>
      <w:r>
        <w:rPr>
          <w:color w:val="000000"/>
        </w:rPr>
        <w:object w:dxaOrig="15033" w:dyaOrig="4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9.3pt" o:ole="">
            <v:imagedata r:id="rId8" o:title=""/>
          </v:shape>
          <o:OLEObject Type="Embed" ProgID="Visio.Drawing.15" ShapeID="_x0000_i1025" DrawAspect="Content" ObjectID="_1618368080" r:id="rId9"/>
        </w:object>
      </w:r>
    </w:p>
    <w:p w:rsidR="00EE0BA7" w:rsidRPr="00B37BE2" w:rsidRDefault="00EE0BA7" w:rsidP="0022719D">
      <w:pPr>
        <w:jc w:val="center"/>
        <w:rPr>
          <w:b/>
          <w:color w:val="000000"/>
        </w:rPr>
      </w:pPr>
      <w:r w:rsidRPr="00917B28">
        <w:rPr>
          <w:color w:val="000000"/>
        </w:rPr>
        <w:t xml:space="preserve">Figure 1: </w:t>
      </w:r>
      <w:r w:rsidR="0022719D">
        <w:rPr>
          <w:color w:val="000000"/>
        </w:rPr>
        <w:t>An example of STC/SMTC windows and STC/SMTC patterns for IAB node discovery/measurements</w:t>
      </w:r>
    </w:p>
    <w:p w:rsidR="00491D7F" w:rsidRDefault="00491D7F" w:rsidP="007F4899">
      <w:pPr>
        <w:jc w:val="both"/>
        <w:rPr>
          <w:color w:val="000000"/>
        </w:rPr>
      </w:pPr>
      <w:r>
        <w:rPr>
          <w:color w:val="000000"/>
        </w:rPr>
        <w:t>Configuration parameters</w:t>
      </w:r>
      <w:r w:rsidR="00497A09">
        <w:rPr>
          <w:color w:val="000000"/>
        </w:rPr>
        <w:t xml:space="preserve"> among</w:t>
      </w:r>
      <w:r>
        <w:rPr>
          <w:color w:val="000000"/>
        </w:rPr>
        <w:t xml:space="preserve"> STC</w:t>
      </w:r>
      <w:r w:rsidR="00497A09">
        <w:rPr>
          <w:color w:val="000000"/>
        </w:rPr>
        <w:t xml:space="preserve"> windows</w:t>
      </w:r>
      <w:r>
        <w:rPr>
          <w:color w:val="000000"/>
        </w:rPr>
        <w:t xml:space="preserve"> </w:t>
      </w:r>
      <w:r w:rsidR="00F93921">
        <w:rPr>
          <w:color w:val="000000"/>
        </w:rPr>
        <w:t xml:space="preserve">of an IAB node </w:t>
      </w:r>
      <w:r>
        <w:rPr>
          <w:color w:val="000000"/>
        </w:rPr>
        <w:t xml:space="preserve">can share </w:t>
      </w:r>
      <w:r w:rsidR="00497A09">
        <w:rPr>
          <w:color w:val="000000"/>
        </w:rPr>
        <w:t>same values.</w:t>
      </w:r>
      <w:r w:rsidR="00F93921">
        <w:rPr>
          <w:color w:val="000000"/>
        </w:rPr>
        <w:t xml:space="preserve"> For instance</w:t>
      </w:r>
      <w:r w:rsidR="00944A56">
        <w:rPr>
          <w:color w:val="000000"/>
        </w:rPr>
        <w:t xml:space="preserve">, </w:t>
      </w:r>
      <w:r w:rsidR="00F93921">
        <w:rPr>
          <w:color w:val="000000"/>
        </w:rPr>
        <w:t>different STC windows can have same</w:t>
      </w:r>
      <w:r w:rsidR="00944A56">
        <w:rPr>
          <w:color w:val="000000"/>
        </w:rPr>
        <w:t xml:space="preserve"> </w:t>
      </w:r>
      <w:proofErr w:type="spellStart"/>
      <w:r w:rsidR="00944A56">
        <w:rPr>
          <w:color w:val="000000"/>
        </w:rPr>
        <w:t>center</w:t>
      </w:r>
      <w:proofErr w:type="spellEnd"/>
      <w:r w:rsidR="00944A56">
        <w:rPr>
          <w:color w:val="000000"/>
        </w:rPr>
        <w:t xml:space="preserve"> frequency and subcarrier spaci</w:t>
      </w:r>
      <w:r w:rsidR="00F93921">
        <w:rPr>
          <w:color w:val="000000"/>
        </w:rPr>
        <w:t>ng</w:t>
      </w:r>
      <w:r w:rsidR="00C60562">
        <w:rPr>
          <w:color w:val="000000"/>
        </w:rPr>
        <w:t xml:space="preserve">, while </w:t>
      </w:r>
      <w:r w:rsidR="00944A56">
        <w:rPr>
          <w:color w:val="000000"/>
        </w:rPr>
        <w:t>differ in periodicity and/or the index of SSBs and/or SSB transmission timing offset.</w:t>
      </w:r>
      <w:r w:rsidR="00C60562">
        <w:rPr>
          <w:color w:val="000000"/>
        </w:rPr>
        <w:t xml:space="preserve"> But there are also cases where there is </w:t>
      </w:r>
      <w:r w:rsidR="001465FC">
        <w:rPr>
          <w:color w:val="000000"/>
          <w:lang w:val="en-US" w:eastAsia="zh-CN"/>
        </w:rPr>
        <w:t>no</w:t>
      </w:r>
      <w:r w:rsidR="00C60562">
        <w:rPr>
          <w:color w:val="000000"/>
        </w:rPr>
        <w:t xml:space="preserve"> commonality among configurations of STC windows. Therefore, the system shall support independent configurations on STC windows</w:t>
      </w:r>
      <w:r w:rsidR="00D6306E">
        <w:rPr>
          <w:color w:val="000000"/>
        </w:rPr>
        <w:t xml:space="preserve">. Optimization </w:t>
      </w:r>
      <w:r w:rsidR="007253CE">
        <w:rPr>
          <w:color w:val="000000"/>
        </w:rPr>
        <w:t xml:space="preserve">on the signalling design </w:t>
      </w:r>
      <w:r w:rsidR="00D6306E">
        <w:rPr>
          <w:color w:val="000000"/>
        </w:rPr>
        <w:t xml:space="preserve">can be done to exploit the commonality among STC configurations if any. </w:t>
      </w:r>
    </w:p>
    <w:p w:rsidR="00EE0BA7" w:rsidRDefault="008E37C2" w:rsidP="007F4899">
      <w:pPr>
        <w:jc w:val="both"/>
        <w:rPr>
          <w:color w:val="000000"/>
        </w:rPr>
      </w:pPr>
      <w:r>
        <w:rPr>
          <w:color w:val="000000"/>
        </w:rPr>
        <w:t xml:space="preserve">SMTC for IAB node discovery and </w:t>
      </w:r>
      <w:r w:rsidR="00B1773A">
        <w:rPr>
          <w:color w:val="000000"/>
        </w:rPr>
        <w:t xml:space="preserve">measurements can be provided with information </w:t>
      </w:r>
      <w:r w:rsidR="00B7042A">
        <w:rPr>
          <w:color w:val="000000"/>
        </w:rPr>
        <w:t xml:space="preserve">at least including SMTC window periodicity, duration and timing offset. </w:t>
      </w:r>
      <w:r w:rsidR="00E074D3" w:rsidRPr="006D1B66">
        <w:t>The SMTC window periodicity will have the option from {5, 10, 20, 40, 80, 160, 320, 640</w:t>
      </w:r>
      <w:proofErr w:type="gramStart"/>
      <w:r w:rsidR="00E074D3" w:rsidRPr="006D1B66">
        <w:t>}</w:t>
      </w:r>
      <w:proofErr w:type="spellStart"/>
      <w:r w:rsidR="00E074D3" w:rsidRPr="006D1B66">
        <w:t>ms</w:t>
      </w:r>
      <w:proofErr w:type="spellEnd"/>
      <w:proofErr w:type="gramEnd"/>
      <w:r w:rsidR="00E074D3" w:rsidRPr="006D1B66">
        <w:t xml:space="preserve"> and the SMTC window duration still has the option from {1, 2, 3, 4, 5}</w:t>
      </w:r>
      <w:proofErr w:type="spellStart"/>
      <w:r w:rsidR="00E074D3" w:rsidRPr="006D1B66">
        <w:t>ms</w:t>
      </w:r>
      <w:proofErr w:type="spellEnd"/>
      <w:r w:rsidR="00E074D3" w:rsidRPr="006D1B66">
        <w:t>.</w:t>
      </w:r>
      <w:r w:rsidR="00E074D3" w:rsidRPr="00E074D3">
        <w:rPr>
          <w:color w:val="FF0000"/>
        </w:rPr>
        <w:t xml:space="preserve"> </w:t>
      </w:r>
      <w:r w:rsidR="00F45049">
        <w:rPr>
          <w:color w:val="000000"/>
        </w:rPr>
        <w:t>Similar</w:t>
      </w:r>
      <w:r w:rsidR="00B7042A">
        <w:rPr>
          <w:color w:val="000000"/>
        </w:rPr>
        <w:t xml:space="preserve"> to multiple STC</w:t>
      </w:r>
      <w:r w:rsidR="00305208">
        <w:rPr>
          <w:color w:val="000000"/>
        </w:rPr>
        <w:t>s</w:t>
      </w:r>
      <w:r w:rsidR="00F45049">
        <w:rPr>
          <w:color w:val="000000"/>
        </w:rPr>
        <w:t xml:space="preserve">, </w:t>
      </w:r>
      <w:r w:rsidR="00305208">
        <w:rPr>
          <w:color w:val="000000"/>
        </w:rPr>
        <w:t xml:space="preserve">there could also be commonality among configurations of SMTC windows such as SMTC window duration. The system shall support independent configurations on SMTC windows. Optimization on the signalling design can be supported to exploit the commonality among SMTC configurations if any. </w:t>
      </w:r>
      <w:r w:rsidR="00B7042A">
        <w:rPr>
          <w:color w:val="000000"/>
        </w:rPr>
        <w:t xml:space="preserve"> </w:t>
      </w:r>
    </w:p>
    <w:p w:rsidR="00B7042A" w:rsidRDefault="00B7042A" w:rsidP="007F4899">
      <w:pPr>
        <w:jc w:val="both"/>
        <w:rPr>
          <w:color w:val="000000"/>
        </w:rPr>
      </w:pPr>
      <w:r>
        <w:rPr>
          <w:color w:val="000000"/>
        </w:rPr>
        <w:t>Regarding STC/SMTC conflicting, since other IAB nodes depend on the SSB transmission for inter-IAB discovery and measurements and assume consistent SSB transmission</w:t>
      </w:r>
      <w:r w:rsidR="00447F80">
        <w:rPr>
          <w:color w:val="000000"/>
        </w:rPr>
        <w:t xml:space="preserve"> for that purpose</w:t>
      </w:r>
      <w:r>
        <w:rPr>
          <w:color w:val="000000"/>
        </w:rPr>
        <w:t xml:space="preserve">, interrupting SSB transmission for inter-IAB discovery and measurements will have effect </w:t>
      </w:r>
      <w:r w:rsidR="00447F80">
        <w:rPr>
          <w:color w:val="000000"/>
        </w:rPr>
        <w:t xml:space="preserve">to other IAB nodes. In the meantime, skipping SMTC measurement </w:t>
      </w:r>
      <w:r w:rsidR="007253CE">
        <w:rPr>
          <w:color w:val="000000"/>
        </w:rPr>
        <w:t>at</w:t>
      </w:r>
      <w:r w:rsidR="00447F80">
        <w:rPr>
          <w:color w:val="000000"/>
        </w:rPr>
        <w:t xml:space="preserve"> an IAB MT will have minimum impact since this IAB node is aware of the SMTC measurement skipping. Hence, always let STC has higher priority is preferred. </w:t>
      </w:r>
    </w:p>
    <w:p w:rsidR="007F4899" w:rsidRDefault="007F4899" w:rsidP="007F4899">
      <w:pPr>
        <w:spacing w:after="120"/>
        <w:jc w:val="both"/>
        <w:rPr>
          <w:color w:val="000000"/>
        </w:rPr>
      </w:pPr>
      <w:r w:rsidRPr="006737B3">
        <w:rPr>
          <w:b/>
        </w:rPr>
        <w:t xml:space="preserve">Proposal </w:t>
      </w:r>
      <w:r>
        <w:rPr>
          <w:b/>
        </w:rPr>
        <w:t>1</w:t>
      </w:r>
      <w:r>
        <w:t xml:space="preserve">: </w:t>
      </w:r>
      <w:r w:rsidR="00802FA4">
        <w:rPr>
          <w:color w:val="000000"/>
        </w:rPr>
        <w:t>The maximum number of STC windows that can be configured for an IAB node is 4.</w:t>
      </w:r>
      <w:r w:rsidRPr="00256874">
        <w:rPr>
          <w:color w:val="000000"/>
        </w:rPr>
        <w:t xml:space="preserve"> </w:t>
      </w:r>
    </w:p>
    <w:p w:rsidR="00F45049" w:rsidRPr="008E37C2" w:rsidRDefault="00F45049" w:rsidP="0080168B">
      <w:pPr>
        <w:spacing w:after="120"/>
        <w:jc w:val="both"/>
        <w:rPr>
          <w:color w:val="000000"/>
        </w:rPr>
      </w:pPr>
      <w:r w:rsidRPr="008E37C2">
        <w:rPr>
          <w:b/>
        </w:rPr>
        <w:t>Proposal 2</w:t>
      </w:r>
      <w:r w:rsidRPr="008E37C2">
        <w:t xml:space="preserve">: </w:t>
      </w:r>
      <w:r w:rsidR="007253CE">
        <w:rPr>
          <w:color w:val="000000"/>
        </w:rPr>
        <w:t>Support independent configurations on STC windows. Optimization on the signalling design can be supported to exploit the commonality among STC configurations if any.</w:t>
      </w:r>
    </w:p>
    <w:p w:rsidR="00605CEC" w:rsidRPr="008E37C2" w:rsidRDefault="00605CEC" w:rsidP="00605CEC">
      <w:pPr>
        <w:spacing w:after="120"/>
        <w:jc w:val="both"/>
        <w:rPr>
          <w:color w:val="000000"/>
        </w:rPr>
      </w:pPr>
      <w:r w:rsidRPr="008E37C2">
        <w:rPr>
          <w:b/>
        </w:rPr>
        <w:t xml:space="preserve">Proposal </w:t>
      </w:r>
      <w:r w:rsidR="0040729E">
        <w:rPr>
          <w:b/>
        </w:rPr>
        <w:t>3</w:t>
      </w:r>
      <w:r w:rsidRPr="008E37C2">
        <w:t xml:space="preserve">: </w:t>
      </w:r>
      <w:r>
        <w:t>For IAB node discovery and measurements, at least the following information should be provided in SMTC:</w:t>
      </w:r>
    </w:p>
    <w:p w:rsidR="00605CEC" w:rsidRDefault="00605CEC" w:rsidP="00605CEC">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periodicity</w:t>
      </w:r>
    </w:p>
    <w:p w:rsidR="00E074D3" w:rsidRPr="008E37C2" w:rsidRDefault="00E074D3" w:rsidP="00E074D3">
      <w:pPr>
        <w:pStyle w:val="ListParagraph"/>
        <w:numPr>
          <w:ilvl w:val="1"/>
          <w:numId w:val="36"/>
        </w:numPr>
        <w:spacing w:after="120"/>
        <w:jc w:val="both"/>
        <w:rPr>
          <w:rFonts w:ascii="Times New Roman" w:hAnsi="Times New Roman"/>
          <w:color w:val="000000"/>
          <w:sz w:val="20"/>
          <w:szCs w:val="20"/>
        </w:rPr>
      </w:pPr>
      <w:r>
        <w:rPr>
          <w:rFonts w:ascii="Times New Roman" w:hAnsi="Times New Roman"/>
          <w:color w:val="000000"/>
          <w:sz w:val="20"/>
          <w:szCs w:val="20"/>
        </w:rPr>
        <w:t>5, 10, 20, 40, 80, 160, 320, 640ms are supported.</w:t>
      </w:r>
    </w:p>
    <w:p w:rsidR="00605CEC" w:rsidRDefault="00605CEC" w:rsidP="00605CEC">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timing offset</w:t>
      </w:r>
    </w:p>
    <w:p w:rsidR="00605CEC" w:rsidRDefault="00605CEC" w:rsidP="00605CEC">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duration</w:t>
      </w:r>
    </w:p>
    <w:p w:rsidR="00E074D3" w:rsidRDefault="00E074D3" w:rsidP="00E074D3">
      <w:pPr>
        <w:pStyle w:val="ListParagraph"/>
        <w:numPr>
          <w:ilvl w:val="1"/>
          <w:numId w:val="36"/>
        </w:numPr>
        <w:spacing w:after="120"/>
        <w:jc w:val="both"/>
        <w:rPr>
          <w:rFonts w:ascii="Times New Roman" w:hAnsi="Times New Roman"/>
          <w:color w:val="000000"/>
          <w:sz w:val="20"/>
          <w:szCs w:val="20"/>
        </w:rPr>
      </w:pPr>
      <w:r>
        <w:rPr>
          <w:rFonts w:ascii="Times New Roman" w:hAnsi="Times New Roman"/>
          <w:color w:val="000000"/>
          <w:sz w:val="20"/>
          <w:szCs w:val="20"/>
        </w:rPr>
        <w:t xml:space="preserve">1, 2, 3, 4, 5ms are supported. </w:t>
      </w:r>
    </w:p>
    <w:p w:rsidR="00605CEC" w:rsidRDefault="00605CEC" w:rsidP="004E0D4C">
      <w:pPr>
        <w:spacing w:after="120"/>
        <w:jc w:val="both"/>
        <w:rPr>
          <w:color w:val="000000"/>
        </w:rPr>
      </w:pPr>
      <w:r w:rsidRPr="008E37C2">
        <w:rPr>
          <w:b/>
        </w:rPr>
        <w:t xml:space="preserve">Proposal </w:t>
      </w:r>
      <w:r w:rsidR="0040729E">
        <w:rPr>
          <w:b/>
        </w:rPr>
        <w:t>4</w:t>
      </w:r>
      <w:r w:rsidRPr="008E37C2">
        <w:t xml:space="preserve">: </w:t>
      </w:r>
      <w:r w:rsidR="004E0D4C">
        <w:rPr>
          <w:color w:val="000000"/>
        </w:rPr>
        <w:t xml:space="preserve">Support independent configurations on SMTC windows. Optimization on the signalling design can be supported to exploit the commonality among SMTC configurations if any. </w:t>
      </w:r>
    </w:p>
    <w:p w:rsidR="00FB03A3" w:rsidRPr="008E37C2" w:rsidRDefault="00FB03A3" w:rsidP="00FB03A3">
      <w:pPr>
        <w:spacing w:after="120"/>
        <w:jc w:val="both"/>
        <w:rPr>
          <w:color w:val="000000"/>
        </w:rPr>
      </w:pPr>
      <w:r w:rsidRPr="008E37C2">
        <w:rPr>
          <w:b/>
        </w:rPr>
        <w:t xml:space="preserve">Proposal </w:t>
      </w:r>
      <w:r w:rsidR="0040729E">
        <w:rPr>
          <w:b/>
        </w:rPr>
        <w:t>5</w:t>
      </w:r>
      <w:r w:rsidRPr="008E37C2">
        <w:t xml:space="preserve">: </w:t>
      </w:r>
      <w:r>
        <w:t>For collision between SMTC and STC</w:t>
      </w:r>
      <w:r w:rsidR="00031A5A">
        <w:t xml:space="preserve"> at an IAB node</w:t>
      </w:r>
      <w:r>
        <w:t>, STC has higher priority.</w:t>
      </w:r>
    </w:p>
    <w:p w:rsidR="00D7268D" w:rsidRDefault="00D7268D" w:rsidP="00A22D8A">
      <w:pPr>
        <w:pStyle w:val="Heading1"/>
        <w:jc w:val="both"/>
        <w:rPr>
          <w:rFonts w:eastAsia="SimSun"/>
          <w:lang w:eastAsia="zh-CN"/>
        </w:rPr>
      </w:pPr>
      <w:r>
        <w:rPr>
          <w:rFonts w:eastAsia="SimSun"/>
          <w:lang w:eastAsia="zh-CN"/>
        </w:rPr>
        <w:lastRenderedPageBreak/>
        <w:t>Conclusion</w:t>
      </w:r>
    </w:p>
    <w:bookmarkEnd w:id="2"/>
    <w:p w:rsidR="00844DB7" w:rsidRDefault="00BC247A" w:rsidP="00182949">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E051DD">
        <w:t>SSBs for inter-IAB-node discovery and measurements</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and </w:t>
      </w:r>
      <w:r w:rsidR="00D7268D" w:rsidRPr="00BC247A">
        <w:rPr>
          <w:lang w:eastAsia="zh-CN"/>
        </w:rPr>
        <w:t>proposals</w:t>
      </w:r>
      <w:r w:rsidR="00D7268D">
        <w:rPr>
          <w:lang w:eastAsia="zh-CN"/>
        </w:rPr>
        <w:t>.</w:t>
      </w:r>
      <w:r w:rsidR="004B337B" w:rsidRPr="004B337B">
        <w:rPr>
          <w:lang w:val="en-US" w:eastAsia="zh-CN"/>
        </w:rPr>
        <w:t xml:space="preserve"> </w:t>
      </w:r>
    </w:p>
    <w:bookmarkEnd w:id="0"/>
    <w:p w:rsidR="00B55144" w:rsidRDefault="00B55144" w:rsidP="00B55144">
      <w:pPr>
        <w:spacing w:after="120"/>
        <w:jc w:val="both"/>
        <w:rPr>
          <w:color w:val="000000"/>
        </w:rPr>
      </w:pPr>
      <w:r w:rsidRPr="006737B3">
        <w:rPr>
          <w:b/>
        </w:rPr>
        <w:t xml:space="preserve">Proposal </w:t>
      </w:r>
      <w:r>
        <w:rPr>
          <w:b/>
        </w:rPr>
        <w:t>1</w:t>
      </w:r>
      <w:r>
        <w:t xml:space="preserve">: </w:t>
      </w:r>
      <w:r>
        <w:rPr>
          <w:color w:val="000000"/>
        </w:rPr>
        <w:t>The maximum number of STC windows that can be configured for an IAB node is 4.</w:t>
      </w:r>
      <w:r w:rsidRPr="00256874">
        <w:rPr>
          <w:color w:val="000000"/>
        </w:rPr>
        <w:t xml:space="preserve"> </w:t>
      </w:r>
    </w:p>
    <w:p w:rsidR="00B55144" w:rsidRPr="008E37C2" w:rsidRDefault="00B55144" w:rsidP="00B55144">
      <w:pPr>
        <w:spacing w:after="120"/>
        <w:jc w:val="both"/>
        <w:rPr>
          <w:color w:val="000000"/>
        </w:rPr>
      </w:pPr>
      <w:r w:rsidRPr="008E37C2">
        <w:rPr>
          <w:b/>
        </w:rPr>
        <w:t>Proposal 2</w:t>
      </w:r>
      <w:r w:rsidRPr="008E37C2">
        <w:t xml:space="preserve">: </w:t>
      </w:r>
      <w:r>
        <w:rPr>
          <w:color w:val="000000"/>
        </w:rPr>
        <w:t>Support independent configurations on STC windows. Optimization on the signalling design can be supported to exploit the commonality among STC configurations if any.</w:t>
      </w:r>
    </w:p>
    <w:p w:rsidR="00E074D3" w:rsidRPr="008E37C2" w:rsidRDefault="00E074D3" w:rsidP="00E074D3">
      <w:pPr>
        <w:spacing w:after="120"/>
        <w:jc w:val="both"/>
        <w:rPr>
          <w:color w:val="000000"/>
        </w:rPr>
      </w:pPr>
      <w:r w:rsidRPr="008E37C2">
        <w:rPr>
          <w:b/>
        </w:rPr>
        <w:t xml:space="preserve">Proposal </w:t>
      </w:r>
      <w:r>
        <w:rPr>
          <w:b/>
        </w:rPr>
        <w:t>3</w:t>
      </w:r>
      <w:r w:rsidRPr="008E37C2">
        <w:t xml:space="preserve">: </w:t>
      </w:r>
      <w:r>
        <w:t>For IAB node discovery and measurements, at least the following information should be provided in SMTC:</w:t>
      </w:r>
    </w:p>
    <w:p w:rsidR="00E074D3" w:rsidRDefault="00E074D3" w:rsidP="00E074D3">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periodicity</w:t>
      </w:r>
    </w:p>
    <w:p w:rsidR="00E074D3" w:rsidRPr="008E37C2" w:rsidRDefault="00E074D3" w:rsidP="00E074D3">
      <w:pPr>
        <w:pStyle w:val="ListParagraph"/>
        <w:numPr>
          <w:ilvl w:val="1"/>
          <w:numId w:val="36"/>
        </w:numPr>
        <w:spacing w:after="120"/>
        <w:jc w:val="both"/>
        <w:rPr>
          <w:rFonts w:ascii="Times New Roman" w:hAnsi="Times New Roman"/>
          <w:color w:val="000000"/>
          <w:sz w:val="20"/>
          <w:szCs w:val="20"/>
        </w:rPr>
      </w:pPr>
      <w:r>
        <w:rPr>
          <w:rFonts w:ascii="Times New Roman" w:hAnsi="Times New Roman"/>
          <w:color w:val="000000"/>
          <w:sz w:val="20"/>
          <w:szCs w:val="20"/>
        </w:rPr>
        <w:t>5, 10, 20, 40, 80, 160, 320, 640ms are supported.</w:t>
      </w:r>
    </w:p>
    <w:p w:rsidR="00E074D3" w:rsidRDefault="00E074D3" w:rsidP="00E074D3">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timing offset</w:t>
      </w:r>
    </w:p>
    <w:p w:rsidR="00E074D3" w:rsidRDefault="00E074D3" w:rsidP="00E074D3">
      <w:pPr>
        <w:pStyle w:val="ListParagraph"/>
        <w:numPr>
          <w:ilvl w:val="0"/>
          <w:numId w:val="36"/>
        </w:numPr>
        <w:spacing w:after="120"/>
        <w:jc w:val="both"/>
        <w:rPr>
          <w:rFonts w:ascii="Times New Roman" w:hAnsi="Times New Roman"/>
          <w:color w:val="000000"/>
          <w:sz w:val="20"/>
          <w:szCs w:val="20"/>
        </w:rPr>
      </w:pPr>
      <w:r>
        <w:rPr>
          <w:rFonts w:ascii="Times New Roman" w:hAnsi="Times New Roman"/>
          <w:color w:val="000000"/>
          <w:sz w:val="20"/>
          <w:szCs w:val="20"/>
        </w:rPr>
        <w:t>SMTC window duration</w:t>
      </w:r>
    </w:p>
    <w:p w:rsidR="00E074D3" w:rsidRDefault="00E074D3" w:rsidP="00E074D3">
      <w:pPr>
        <w:pStyle w:val="ListParagraph"/>
        <w:numPr>
          <w:ilvl w:val="1"/>
          <w:numId w:val="36"/>
        </w:numPr>
        <w:spacing w:after="120"/>
        <w:jc w:val="both"/>
        <w:rPr>
          <w:rFonts w:ascii="Times New Roman" w:hAnsi="Times New Roman"/>
          <w:color w:val="000000"/>
          <w:sz w:val="20"/>
          <w:szCs w:val="20"/>
        </w:rPr>
      </w:pPr>
      <w:r>
        <w:rPr>
          <w:rFonts w:ascii="Times New Roman" w:hAnsi="Times New Roman"/>
          <w:color w:val="000000"/>
          <w:sz w:val="20"/>
          <w:szCs w:val="20"/>
        </w:rPr>
        <w:t xml:space="preserve">1, 2, 3, 4, 5ms are supported. </w:t>
      </w:r>
    </w:p>
    <w:p w:rsidR="00B55144" w:rsidRDefault="00B55144" w:rsidP="00B55144">
      <w:pPr>
        <w:spacing w:after="120"/>
        <w:jc w:val="both"/>
        <w:rPr>
          <w:color w:val="000000"/>
        </w:rPr>
      </w:pPr>
      <w:r w:rsidRPr="008E37C2">
        <w:rPr>
          <w:b/>
        </w:rPr>
        <w:t xml:space="preserve">Proposal </w:t>
      </w:r>
      <w:r>
        <w:rPr>
          <w:b/>
        </w:rPr>
        <w:t>4</w:t>
      </w:r>
      <w:r w:rsidRPr="008E37C2">
        <w:t xml:space="preserve">: </w:t>
      </w:r>
      <w:r>
        <w:rPr>
          <w:color w:val="000000"/>
        </w:rPr>
        <w:t xml:space="preserve">Support independent configurations on SMTC windows. Optimization on the signalling design can be supported to exploit the commonality among SMTC configurations if any. </w:t>
      </w:r>
    </w:p>
    <w:p w:rsidR="00B55144" w:rsidRPr="008E37C2" w:rsidRDefault="00B55144" w:rsidP="00B55144">
      <w:pPr>
        <w:spacing w:after="120"/>
        <w:jc w:val="both"/>
        <w:rPr>
          <w:color w:val="000000"/>
        </w:rPr>
      </w:pPr>
      <w:r w:rsidRPr="008E37C2">
        <w:rPr>
          <w:b/>
        </w:rPr>
        <w:t xml:space="preserve">Proposal </w:t>
      </w:r>
      <w:r>
        <w:rPr>
          <w:b/>
        </w:rPr>
        <w:t>5</w:t>
      </w:r>
      <w:r w:rsidRPr="008E37C2">
        <w:t xml:space="preserve">: </w:t>
      </w:r>
      <w:r>
        <w:t>For collision between SMTC and STC at an IAB node, STC has higher priority.</w:t>
      </w:r>
    </w:p>
    <w:p w:rsidR="008C4E22" w:rsidRPr="005A6F80" w:rsidRDefault="008C4E22" w:rsidP="00FF233D">
      <w:pPr>
        <w:spacing w:after="120"/>
        <w:jc w:val="both"/>
        <w:rPr>
          <w:lang w:eastAsia="zh-CN"/>
        </w:rPr>
      </w:pPr>
    </w:p>
    <w:sectPr w:rsidR="008C4E22" w:rsidRPr="005A6F8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7A1" w:rsidRDefault="003A77A1">
      <w:r>
        <w:separator/>
      </w:r>
    </w:p>
  </w:endnote>
  <w:endnote w:type="continuationSeparator" w:id="0">
    <w:p w:rsidR="003A77A1" w:rsidRDefault="003A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144" w:rsidRDefault="007C0144">
    <w:pPr>
      <w:pStyle w:val="Footer"/>
      <w:jc w:val="right"/>
    </w:pPr>
    <w:r>
      <w:rPr>
        <w:noProof w:val="0"/>
      </w:rPr>
      <w:fldChar w:fldCharType="begin"/>
    </w:r>
    <w:r>
      <w:instrText xml:space="preserve"> PAGE   \* MERGEFORMAT </w:instrText>
    </w:r>
    <w:r>
      <w:rPr>
        <w:noProof w:val="0"/>
      </w:rPr>
      <w:fldChar w:fldCharType="separate"/>
    </w:r>
    <w:r w:rsidR="00726CE5">
      <w:t>1</w:t>
    </w:r>
    <w:r>
      <w:fldChar w:fldCharType="end"/>
    </w:r>
  </w:p>
  <w:p w:rsidR="007C0144" w:rsidRDefault="007C0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7A1" w:rsidRDefault="003A77A1">
      <w:r>
        <w:separator/>
      </w:r>
    </w:p>
  </w:footnote>
  <w:footnote w:type="continuationSeparator" w:id="0">
    <w:p w:rsidR="003A77A1" w:rsidRDefault="003A7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645C9E"/>
    <w:multiLevelType w:val="hybridMultilevel"/>
    <w:tmpl w:val="F0AC9A8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AF59D2"/>
    <w:multiLevelType w:val="hybridMultilevel"/>
    <w:tmpl w:val="4E10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765B7F"/>
    <w:multiLevelType w:val="hybridMultilevel"/>
    <w:tmpl w:val="B0121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7CB1"/>
    <w:multiLevelType w:val="hybridMultilevel"/>
    <w:tmpl w:val="CA5004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E5DA7"/>
    <w:multiLevelType w:val="hybridMultilevel"/>
    <w:tmpl w:val="25DE2B9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B140684"/>
    <w:multiLevelType w:val="hybridMultilevel"/>
    <w:tmpl w:val="465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92286"/>
    <w:multiLevelType w:val="hybridMultilevel"/>
    <w:tmpl w:val="2A92B1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D1F0D"/>
    <w:multiLevelType w:val="hybridMultilevel"/>
    <w:tmpl w:val="BA143EF0"/>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73011B1"/>
    <w:multiLevelType w:val="hybridMultilevel"/>
    <w:tmpl w:val="F0BC21EC"/>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04E52"/>
    <w:multiLevelType w:val="hybridMultilevel"/>
    <w:tmpl w:val="BA1E94E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B86C43"/>
    <w:multiLevelType w:val="hybridMultilevel"/>
    <w:tmpl w:val="15B2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80A68"/>
    <w:multiLevelType w:val="hybridMultilevel"/>
    <w:tmpl w:val="AE4E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07753"/>
    <w:multiLevelType w:val="hybridMultilevel"/>
    <w:tmpl w:val="D52EF53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3E675F"/>
    <w:multiLevelType w:val="hybridMultilevel"/>
    <w:tmpl w:val="CBE810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16EC4"/>
    <w:multiLevelType w:val="hybridMultilevel"/>
    <w:tmpl w:val="4DDE8E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D7CF8"/>
    <w:multiLevelType w:val="hybridMultilevel"/>
    <w:tmpl w:val="374818D2"/>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280031E"/>
    <w:multiLevelType w:val="hybridMultilevel"/>
    <w:tmpl w:val="AFE43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430F7"/>
    <w:multiLevelType w:val="hybridMultilevel"/>
    <w:tmpl w:val="ACE448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0"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064308"/>
    <w:multiLevelType w:val="hybridMultilevel"/>
    <w:tmpl w:val="B5F2A842"/>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D3B03D1"/>
    <w:multiLevelType w:val="hybridMultilevel"/>
    <w:tmpl w:val="0BB448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31"/>
  </w:num>
  <w:num w:numId="4">
    <w:abstractNumId w:val="35"/>
  </w:num>
  <w:num w:numId="5">
    <w:abstractNumId w:val="26"/>
  </w:num>
  <w:num w:numId="6">
    <w:abstractNumId w:val="0"/>
  </w:num>
  <w:num w:numId="7">
    <w:abstractNumId w:val="5"/>
  </w:num>
  <w:num w:numId="8">
    <w:abstractNumId w:val="22"/>
  </w:num>
  <w:num w:numId="9">
    <w:abstractNumId w:val="23"/>
  </w:num>
  <w:num w:numId="10">
    <w:abstractNumId w:val="15"/>
  </w:num>
  <w:num w:numId="11">
    <w:abstractNumId w:val="17"/>
  </w:num>
  <w:num w:numId="12">
    <w:abstractNumId w:val="29"/>
  </w:num>
  <w:num w:numId="13">
    <w:abstractNumId w:val="13"/>
  </w:num>
  <w:num w:numId="14">
    <w:abstractNumId w:val="19"/>
  </w:num>
  <w:num w:numId="15">
    <w:abstractNumId w:val="1"/>
  </w:num>
  <w:num w:numId="16">
    <w:abstractNumId w:val="3"/>
  </w:num>
  <w:num w:numId="17">
    <w:abstractNumId w:val="11"/>
  </w:num>
  <w:num w:numId="18">
    <w:abstractNumId w:val="7"/>
  </w:num>
  <w:num w:numId="19">
    <w:abstractNumId w:val="34"/>
  </w:num>
  <w:num w:numId="20">
    <w:abstractNumId w:val="24"/>
  </w:num>
  <w:num w:numId="21">
    <w:abstractNumId w:val="10"/>
  </w:num>
  <w:num w:numId="22">
    <w:abstractNumId w:val="33"/>
  </w:num>
  <w:num w:numId="23">
    <w:abstractNumId w:val="20"/>
  </w:num>
  <w:num w:numId="24">
    <w:abstractNumId w:val="16"/>
  </w:num>
  <w:num w:numId="25">
    <w:abstractNumId w:val="6"/>
  </w:num>
  <w:num w:numId="26">
    <w:abstractNumId w:val="21"/>
  </w:num>
  <w:num w:numId="27">
    <w:abstractNumId w:val="8"/>
  </w:num>
  <w:num w:numId="28">
    <w:abstractNumId w:val="28"/>
  </w:num>
  <w:num w:numId="29">
    <w:abstractNumId w:val="30"/>
  </w:num>
  <w:num w:numId="30">
    <w:abstractNumId w:val="25"/>
  </w:num>
  <w:num w:numId="31">
    <w:abstractNumId w:val="12"/>
  </w:num>
  <w:num w:numId="32">
    <w:abstractNumId w:val="32"/>
  </w:num>
  <w:num w:numId="33">
    <w:abstractNumId w:val="18"/>
  </w:num>
  <w:num w:numId="34">
    <w:abstractNumId w:val="14"/>
  </w:num>
  <w:num w:numId="35">
    <w:abstractNumId w:val="9"/>
  </w:num>
  <w:num w:numId="36">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4DA"/>
    <w:rsid w:val="00004E3E"/>
    <w:rsid w:val="000055C1"/>
    <w:rsid w:val="00006034"/>
    <w:rsid w:val="0000613E"/>
    <w:rsid w:val="000068C4"/>
    <w:rsid w:val="00006AA0"/>
    <w:rsid w:val="00006CFF"/>
    <w:rsid w:val="000077EB"/>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2C2"/>
    <w:rsid w:val="000247DB"/>
    <w:rsid w:val="00025434"/>
    <w:rsid w:val="00025D4D"/>
    <w:rsid w:val="000264EC"/>
    <w:rsid w:val="00026892"/>
    <w:rsid w:val="00026934"/>
    <w:rsid w:val="00026B81"/>
    <w:rsid w:val="0002747B"/>
    <w:rsid w:val="00027E52"/>
    <w:rsid w:val="00031567"/>
    <w:rsid w:val="00031A5A"/>
    <w:rsid w:val="00032AB8"/>
    <w:rsid w:val="00033476"/>
    <w:rsid w:val="000334A7"/>
    <w:rsid w:val="00033960"/>
    <w:rsid w:val="0003419C"/>
    <w:rsid w:val="000346B7"/>
    <w:rsid w:val="00034D8E"/>
    <w:rsid w:val="000357E9"/>
    <w:rsid w:val="000367D2"/>
    <w:rsid w:val="000376D3"/>
    <w:rsid w:val="00037831"/>
    <w:rsid w:val="00037B33"/>
    <w:rsid w:val="00040B64"/>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38FE"/>
    <w:rsid w:val="00054505"/>
    <w:rsid w:val="0005476A"/>
    <w:rsid w:val="00054900"/>
    <w:rsid w:val="00054CEB"/>
    <w:rsid w:val="000553CC"/>
    <w:rsid w:val="00055AB5"/>
    <w:rsid w:val="000561F1"/>
    <w:rsid w:val="00056291"/>
    <w:rsid w:val="0005659D"/>
    <w:rsid w:val="00057806"/>
    <w:rsid w:val="00057E32"/>
    <w:rsid w:val="00057E98"/>
    <w:rsid w:val="00057F83"/>
    <w:rsid w:val="000612BC"/>
    <w:rsid w:val="0006166F"/>
    <w:rsid w:val="000622D3"/>
    <w:rsid w:val="0006239D"/>
    <w:rsid w:val="00062604"/>
    <w:rsid w:val="00062A3B"/>
    <w:rsid w:val="00064173"/>
    <w:rsid w:val="000655EF"/>
    <w:rsid w:val="00066998"/>
    <w:rsid w:val="0006710A"/>
    <w:rsid w:val="00070CDD"/>
    <w:rsid w:val="00072EDC"/>
    <w:rsid w:val="00072EDF"/>
    <w:rsid w:val="000737BB"/>
    <w:rsid w:val="00073C97"/>
    <w:rsid w:val="0007478D"/>
    <w:rsid w:val="00074C5B"/>
    <w:rsid w:val="00075247"/>
    <w:rsid w:val="000756A7"/>
    <w:rsid w:val="00076021"/>
    <w:rsid w:val="00076D9C"/>
    <w:rsid w:val="00076E9F"/>
    <w:rsid w:val="0007782F"/>
    <w:rsid w:val="00077CF6"/>
    <w:rsid w:val="00080420"/>
    <w:rsid w:val="00080AD0"/>
    <w:rsid w:val="00080EEA"/>
    <w:rsid w:val="00081018"/>
    <w:rsid w:val="00081C37"/>
    <w:rsid w:val="00083024"/>
    <w:rsid w:val="000832CF"/>
    <w:rsid w:val="00083842"/>
    <w:rsid w:val="000838F9"/>
    <w:rsid w:val="00083C81"/>
    <w:rsid w:val="00083D95"/>
    <w:rsid w:val="000843D9"/>
    <w:rsid w:val="00084ECC"/>
    <w:rsid w:val="00084F0C"/>
    <w:rsid w:val="000854B7"/>
    <w:rsid w:val="00085BDC"/>
    <w:rsid w:val="00085DF3"/>
    <w:rsid w:val="00085E3C"/>
    <w:rsid w:val="000864A1"/>
    <w:rsid w:val="0008673B"/>
    <w:rsid w:val="00086B96"/>
    <w:rsid w:val="00087120"/>
    <w:rsid w:val="00087506"/>
    <w:rsid w:val="00087726"/>
    <w:rsid w:val="00091874"/>
    <w:rsid w:val="000932CB"/>
    <w:rsid w:val="00093D9B"/>
    <w:rsid w:val="00093E22"/>
    <w:rsid w:val="000945B3"/>
    <w:rsid w:val="00094744"/>
    <w:rsid w:val="00094829"/>
    <w:rsid w:val="000960CF"/>
    <w:rsid w:val="0009662B"/>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42DD"/>
    <w:rsid w:val="000C4E93"/>
    <w:rsid w:val="000C50AD"/>
    <w:rsid w:val="000C5B9F"/>
    <w:rsid w:val="000C659E"/>
    <w:rsid w:val="000C6BD0"/>
    <w:rsid w:val="000C6CBB"/>
    <w:rsid w:val="000C6D76"/>
    <w:rsid w:val="000C6DB7"/>
    <w:rsid w:val="000C6E03"/>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720"/>
    <w:rsid w:val="000D5893"/>
    <w:rsid w:val="000D5B04"/>
    <w:rsid w:val="000D5C77"/>
    <w:rsid w:val="000D5D93"/>
    <w:rsid w:val="000D5EC9"/>
    <w:rsid w:val="000D6905"/>
    <w:rsid w:val="000E0079"/>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E91"/>
    <w:rsid w:val="000E668D"/>
    <w:rsid w:val="000E6718"/>
    <w:rsid w:val="000E7A0E"/>
    <w:rsid w:val="000E7C81"/>
    <w:rsid w:val="000E7DAD"/>
    <w:rsid w:val="000F025B"/>
    <w:rsid w:val="000F0387"/>
    <w:rsid w:val="000F04C3"/>
    <w:rsid w:val="000F1103"/>
    <w:rsid w:val="000F1752"/>
    <w:rsid w:val="000F1D99"/>
    <w:rsid w:val="000F1FC4"/>
    <w:rsid w:val="000F446E"/>
    <w:rsid w:val="000F4F79"/>
    <w:rsid w:val="000F5047"/>
    <w:rsid w:val="000F5CD4"/>
    <w:rsid w:val="000F6736"/>
    <w:rsid w:val="000F67E9"/>
    <w:rsid w:val="000F6965"/>
    <w:rsid w:val="000F6E6D"/>
    <w:rsid w:val="000F75A6"/>
    <w:rsid w:val="000F7707"/>
    <w:rsid w:val="000F7A35"/>
    <w:rsid w:val="000F7A9D"/>
    <w:rsid w:val="000F7B91"/>
    <w:rsid w:val="00100151"/>
    <w:rsid w:val="00100609"/>
    <w:rsid w:val="00100BFE"/>
    <w:rsid w:val="001013BB"/>
    <w:rsid w:val="00101871"/>
    <w:rsid w:val="00101C00"/>
    <w:rsid w:val="00101C0B"/>
    <w:rsid w:val="00102084"/>
    <w:rsid w:val="001021A5"/>
    <w:rsid w:val="00102376"/>
    <w:rsid w:val="001024B9"/>
    <w:rsid w:val="001028A4"/>
    <w:rsid w:val="0010430E"/>
    <w:rsid w:val="001046F9"/>
    <w:rsid w:val="00104B46"/>
    <w:rsid w:val="001053B5"/>
    <w:rsid w:val="00106219"/>
    <w:rsid w:val="0010634F"/>
    <w:rsid w:val="00107957"/>
    <w:rsid w:val="00107EFF"/>
    <w:rsid w:val="00107FF6"/>
    <w:rsid w:val="0011021A"/>
    <w:rsid w:val="00110973"/>
    <w:rsid w:val="00110CE9"/>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3E92"/>
    <w:rsid w:val="00124650"/>
    <w:rsid w:val="00124676"/>
    <w:rsid w:val="001251D8"/>
    <w:rsid w:val="00125A22"/>
    <w:rsid w:val="00126539"/>
    <w:rsid w:val="00126AB6"/>
    <w:rsid w:val="00126BB6"/>
    <w:rsid w:val="00126BF7"/>
    <w:rsid w:val="00126E22"/>
    <w:rsid w:val="001274B7"/>
    <w:rsid w:val="0013057D"/>
    <w:rsid w:val="0013091C"/>
    <w:rsid w:val="00130B36"/>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93D"/>
    <w:rsid w:val="00141DD6"/>
    <w:rsid w:val="00141FEF"/>
    <w:rsid w:val="001422EF"/>
    <w:rsid w:val="00143461"/>
    <w:rsid w:val="0014374D"/>
    <w:rsid w:val="00144715"/>
    <w:rsid w:val="00144AA6"/>
    <w:rsid w:val="00144C39"/>
    <w:rsid w:val="001455C4"/>
    <w:rsid w:val="0014638D"/>
    <w:rsid w:val="001465FC"/>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49B0"/>
    <w:rsid w:val="00165014"/>
    <w:rsid w:val="00167252"/>
    <w:rsid w:val="00167297"/>
    <w:rsid w:val="001679FD"/>
    <w:rsid w:val="001708B0"/>
    <w:rsid w:val="0017100B"/>
    <w:rsid w:val="0017149B"/>
    <w:rsid w:val="00171F68"/>
    <w:rsid w:val="001737F3"/>
    <w:rsid w:val="001772E8"/>
    <w:rsid w:val="00177369"/>
    <w:rsid w:val="001775C4"/>
    <w:rsid w:val="001778AB"/>
    <w:rsid w:val="001778DC"/>
    <w:rsid w:val="00177C75"/>
    <w:rsid w:val="00177ED9"/>
    <w:rsid w:val="0018017B"/>
    <w:rsid w:val="00180462"/>
    <w:rsid w:val="00181069"/>
    <w:rsid w:val="001828CF"/>
    <w:rsid w:val="00182949"/>
    <w:rsid w:val="00184CB8"/>
    <w:rsid w:val="00184EF7"/>
    <w:rsid w:val="00185179"/>
    <w:rsid w:val="00185936"/>
    <w:rsid w:val="00185A40"/>
    <w:rsid w:val="001860A0"/>
    <w:rsid w:val="00186A3D"/>
    <w:rsid w:val="001913F7"/>
    <w:rsid w:val="0019227A"/>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538"/>
    <w:rsid w:val="001B0F86"/>
    <w:rsid w:val="001B137F"/>
    <w:rsid w:val="001B1D9D"/>
    <w:rsid w:val="001B1FB4"/>
    <w:rsid w:val="001B2FCB"/>
    <w:rsid w:val="001B3D7B"/>
    <w:rsid w:val="001B415E"/>
    <w:rsid w:val="001B511A"/>
    <w:rsid w:val="001B57B0"/>
    <w:rsid w:val="001B5EDE"/>
    <w:rsid w:val="001B6380"/>
    <w:rsid w:val="001B6A1A"/>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2A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DC6"/>
    <w:rsid w:val="001E6F24"/>
    <w:rsid w:val="001E7450"/>
    <w:rsid w:val="001E7B19"/>
    <w:rsid w:val="001E7D40"/>
    <w:rsid w:val="001E7FF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23A8"/>
    <w:rsid w:val="002023FE"/>
    <w:rsid w:val="00202971"/>
    <w:rsid w:val="002032E0"/>
    <w:rsid w:val="002042A1"/>
    <w:rsid w:val="002053C5"/>
    <w:rsid w:val="0020587A"/>
    <w:rsid w:val="00205B9C"/>
    <w:rsid w:val="00206268"/>
    <w:rsid w:val="0020630F"/>
    <w:rsid w:val="00206464"/>
    <w:rsid w:val="00207048"/>
    <w:rsid w:val="00207362"/>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F06"/>
    <w:rsid w:val="00225F7D"/>
    <w:rsid w:val="002261DC"/>
    <w:rsid w:val="002261E1"/>
    <w:rsid w:val="002263A3"/>
    <w:rsid w:val="002263AA"/>
    <w:rsid w:val="002266D5"/>
    <w:rsid w:val="00226AF5"/>
    <w:rsid w:val="00226D5B"/>
    <w:rsid w:val="0022719D"/>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3C24"/>
    <w:rsid w:val="00244005"/>
    <w:rsid w:val="00244332"/>
    <w:rsid w:val="00244C08"/>
    <w:rsid w:val="00245042"/>
    <w:rsid w:val="00245270"/>
    <w:rsid w:val="00245470"/>
    <w:rsid w:val="00245ABF"/>
    <w:rsid w:val="00245B23"/>
    <w:rsid w:val="002469AF"/>
    <w:rsid w:val="00246DE8"/>
    <w:rsid w:val="002470DA"/>
    <w:rsid w:val="002471D0"/>
    <w:rsid w:val="0024751E"/>
    <w:rsid w:val="002477A0"/>
    <w:rsid w:val="00247A46"/>
    <w:rsid w:val="00247C6A"/>
    <w:rsid w:val="00247FD7"/>
    <w:rsid w:val="0025004F"/>
    <w:rsid w:val="0025022A"/>
    <w:rsid w:val="00250854"/>
    <w:rsid w:val="002518A7"/>
    <w:rsid w:val="0025228F"/>
    <w:rsid w:val="002522EC"/>
    <w:rsid w:val="00252F6D"/>
    <w:rsid w:val="002530BE"/>
    <w:rsid w:val="00253B77"/>
    <w:rsid w:val="00254F84"/>
    <w:rsid w:val="00255B03"/>
    <w:rsid w:val="00256081"/>
    <w:rsid w:val="002561B4"/>
    <w:rsid w:val="002565E4"/>
    <w:rsid w:val="00256874"/>
    <w:rsid w:val="00256ACD"/>
    <w:rsid w:val="00257195"/>
    <w:rsid w:val="002578D8"/>
    <w:rsid w:val="002602C8"/>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0783"/>
    <w:rsid w:val="002723F2"/>
    <w:rsid w:val="00273821"/>
    <w:rsid w:val="00273FC1"/>
    <w:rsid w:val="002745C3"/>
    <w:rsid w:val="00274E67"/>
    <w:rsid w:val="002758AD"/>
    <w:rsid w:val="0027599D"/>
    <w:rsid w:val="00275C80"/>
    <w:rsid w:val="00275D12"/>
    <w:rsid w:val="0027631F"/>
    <w:rsid w:val="00276390"/>
    <w:rsid w:val="00276CD2"/>
    <w:rsid w:val="00277174"/>
    <w:rsid w:val="0027726A"/>
    <w:rsid w:val="002775DC"/>
    <w:rsid w:val="002776EE"/>
    <w:rsid w:val="00277A1E"/>
    <w:rsid w:val="0028062F"/>
    <w:rsid w:val="002808AD"/>
    <w:rsid w:val="00280FEC"/>
    <w:rsid w:val="0028142E"/>
    <w:rsid w:val="00281784"/>
    <w:rsid w:val="0028191B"/>
    <w:rsid w:val="00281EB0"/>
    <w:rsid w:val="00282D13"/>
    <w:rsid w:val="00283126"/>
    <w:rsid w:val="002834CE"/>
    <w:rsid w:val="0028456D"/>
    <w:rsid w:val="002845F2"/>
    <w:rsid w:val="00284CE1"/>
    <w:rsid w:val="002850FF"/>
    <w:rsid w:val="0028566C"/>
    <w:rsid w:val="00285737"/>
    <w:rsid w:val="00285749"/>
    <w:rsid w:val="00285A8C"/>
    <w:rsid w:val="0028615D"/>
    <w:rsid w:val="00286291"/>
    <w:rsid w:val="002862E4"/>
    <w:rsid w:val="002864F9"/>
    <w:rsid w:val="0028675B"/>
    <w:rsid w:val="002867F0"/>
    <w:rsid w:val="00286962"/>
    <w:rsid w:val="002917BB"/>
    <w:rsid w:val="002928C7"/>
    <w:rsid w:val="00292EAA"/>
    <w:rsid w:val="002934AE"/>
    <w:rsid w:val="00293D64"/>
    <w:rsid w:val="00293D85"/>
    <w:rsid w:val="00293F91"/>
    <w:rsid w:val="00294340"/>
    <w:rsid w:val="00294902"/>
    <w:rsid w:val="002952E2"/>
    <w:rsid w:val="00295352"/>
    <w:rsid w:val="0029573B"/>
    <w:rsid w:val="002959FF"/>
    <w:rsid w:val="00295C05"/>
    <w:rsid w:val="00295D94"/>
    <w:rsid w:val="002962CA"/>
    <w:rsid w:val="0029632F"/>
    <w:rsid w:val="002A09C4"/>
    <w:rsid w:val="002A16CA"/>
    <w:rsid w:val="002A26ED"/>
    <w:rsid w:val="002A27BA"/>
    <w:rsid w:val="002A3934"/>
    <w:rsid w:val="002A493B"/>
    <w:rsid w:val="002A49CB"/>
    <w:rsid w:val="002A57BA"/>
    <w:rsid w:val="002A5AD5"/>
    <w:rsid w:val="002A5F09"/>
    <w:rsid w:val="002A61C9"/>
    <w:rsid w:val="002A622D"/>
    <w:rsid w:val="002A67A9"/>
    <w:rsid w:val="002A6FBE"/>
    <w:rsid w:val="002B051D"/>
    <w:rsid w:val="002B0ADF"/>
    <w:rsid w:val="002B1399"/>
    <w:rsid w:val="002B145F"/>
    <w:rsid w:val="002B176C"/>
    <w:rsid w:val="002B1ABB"/>
    <w:rsid w:val="002B1C9E"/>
    <w:rsid w:val="002B1E85"/>
    <w:rsid w:val="002B2FDB"/>
    <w:rsid w:val="002B3549"/>
    <w:rsid w:val="002B37D7"/>
    <w:rsid w:val="002B4004"/>
    <w:rsid w:val="002B47B7"/>
    <w:rsid w:val="002B4A9F"/>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34E"/>
    <w:rsid w:val="002C49FB"/>
    <w:rsid w:val="002C4BB7"/>
    <w:rsid w:val="002C5758"/>
    <w:rsid w:val="002C5BCD"/>
    <w:rsid w:val="002C5E67"/>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208"/>
    <w:rsid w:val="00305706"/>
    <w:rsid w:val="00305BD4"/>
    <w:rsid w:val="00305EE5"/>
    <w:rsid w:val="003060AB"/>
    <w:rsid w:val="00306408"/>
    <w:rsid w:val="003068EE"/>
    <w:rsid w:val="0030696B"/>
    <w:rsid w:val="00306CF6"/>
    <w:rsid w:val="003079D9"/>
    <w:rsid w:val="00307E94"/>
    <w:rsid w:val="00310606"/>
    <w:rsid w:val="00310AAF"/>
    <w:rsid w:val="00310F20"/>
    <w:rsid w:val="00310F94"/>
    <w:rsid w:val="003112A7"/>
    <w:rsid w:val="0031179C"/>
    <w:rsid w:val="003123B8"/>
    <w:rsid w:val="0031253D"/>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BF9"/>
    <w:rsid w:val="00324E7A"/>
    <w:rsid w:val="00324FF3"/>
    <w:rsid w:val="00325769"/>
    <w:rsid w:val="00325B85"/>
    <w:rsid w:val="00325DF2"/>
    <w:rsid w:val="00326166"/>
    <w:rsid w:val="00326C1A"/>
    <w:rsid w:val="003279B5"/>
    <w:rsid w:val="00327C4D"/>
    <w:rsid w:val="00327C80"/>
    <w:rsid w:val="00330EFE"/>
    <w:rsid w:val="0033124E"/>
    <w:rsid w:val="0033143D"/>
    <w:rsid w:val="00331761"/>
    <w:rsid w:val="00331BAC"/>
    <w:rsid w:val="00331D74"/>
    <w:rsid w:val="00332B0C"/>
    <w:rsid w:val="00333567"/>
    <w:rsid w:val="00333935"/>
    <w:rsid w:val="00333B90"/>
    <w:rsid w:val="00333D1F"/>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195B"/>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369"/>
    <w:rsid w:val="00384801"/>
    <w:rsid w:val="00384EED"/>
    <w:rsid w:val="0038502E"/>
    <w:rsid w:val="00385277"/>
    <w:rsid w:val="00385DBE"/>
    <w:rsid w:val="003862C3"/>
    <w:rsid w:val="00386DFE"/>
    <w:rsid w:val="00387985"/>
    <w:rsid w:val="00390EDA"/>
    <w:rsid w:val="00391398"/>
    <w:rsid w:val="003913BA"/>
    <w:rsid w:val="003919FB"/>
    <w:rsid w:val="00391BE3"/>
    <w:rsid w:val="00391D61"/>
    <w:rsid w:val="00391F2A"/>
    <w:rsid w:val="003920FF"/>
    <w:rsid w:val="003923AD"/>
    <w:rsid w:val="00392567"/>
    <w:rsid w:val="00392FAC"/>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16BD"/>
    <w:rsid w:val="003A28DF"/>
    <w:rsid w:val="003A2E9C"/>
    <w:rsid w:val="003A38B6"/>
    <w:rsid w:val="003A41E4"/>
    <w:rsid w:val="003A4FE1"/>
    <w:rsid w:val="003A557A"/>
    <w:rsid w:val="003A6D6C"/>
    <w:rsid w:val="003A6DE0"/>
    <w:rsid w:val="003A77A1"/>
    <w:rsid w:val="003B1A9B"/>
    <w:rsid w:val="003B2E87"/>
    <w:rsid w:val="003B3117"/>
    <w:rsid w:val="003B44D7"/>
    <w:rsid w:val="003B5800"/>
    <w:rsid w:val="003B5869"/>
    <w:rsid w:val="003B58C0"/>
    <w:rsid w:val="003B7630"/>
    <w:rsid w:val="003B7C7F"/>
    <w:rsid w:val="003B7E98"/>
    <w:rsid w:val="003C1312"/>
    <w:rsid w:val="003C17E3"/>
    <w:rsid w:val="003C1BCF"/>
    <w:rsid w:val="003C1E55"/>
    <w:rsid w:val="003C2D50"/>
    <w:rsid w:val="003C3310"/>
    <w:rsid w:val="003C42F7"/>
    <w:rsid w:val="003C4754"/>
    <w:rsid w:val="003C4C53"/>
    <w:rsid w:val="003C506E"/>
    <w:rsid w:val="003C5328"/>
    <w:rsid w:val="003C578B"/>
    <w:rsid w:val="003C6D51"/>
    <w:rsid w:val="003C7216"/>
    <w:rsid w:val="003C77D7"/>
    <w:rsid w:val="003D0E32"/>
    <w:rsid w:val="003D0F1F"/>
    <w:rsid w:val="003D17A2"/>
    <w:rsid w:val="003D1A37"/>
    <w:rsid w:val="003D301E"/>
    <w:rsid w:val="003D44C2"/>
    <w:rsid w:val="003D4B4C"/>
    <w:rsid w:val="003D4CBF"/>
    <w:rsid w:val="003D4CD1"/>
    <w:rsid w:val="003D5816"/>
    <w:rsid w:val="003D5DCB"/>
    <w:rsid w:val="003D6692"/>
    <w:rsid w:val="003D6F36"/>
    <w:rsid w:val="003E0E02"/>
    <w:rsid w:val="003E0E80"/>
    <w:rsid w:val="003E117E"/>
    <w:rsid w:val="003E1570"/>
    <w:rsid w:val="003E2447"/>
    <w:rsid w:val="003E3ABC"/>
    <w:rsid w:val="003E439A"/>
    <w:rsid w:val="003E444C"/>
    <w:rsid w:val="003E47BE"/>
    <w:rsid w:val="003E4B77"/>
    <w:rsid w:val="003E4F0B"/>
    <w:rsid w:val="003E576C"/>
    <w:rsid w:val="003E6759"/>
    <w:rsid w:val="003E69F6"/>
    <w:rsid w:val="003E6C2A"/>
    <w:rsid w:val="003E71D0"/>
    <w:rsid w:val="003E7F9C"/>
    <w:rsid w:val="003F0DAA"/>
    <w:rsid w:val="003F11ED"/>
    <w:rsid w:val="003F1380"/>
    <w:rsid w:val="003F1701"/>
    <w:rsid w:val="003F1A72"/>
    <w:rsid w:val="003F1DA4"/>
    <w:rsid w:val="003F21A6"/>
    <w:rsid w:val="003F2306"/>
    <w:rsid w:val="003F27D5"/>
    <w:rsid w:val="003F2910"/>
    <w:rsid w:val="003F2930"/>
    <w:rsid w:val="003F2A50"/>
    <w:rsid w:val="003F2C76"/>
    <w:rsid w:val="003F3ACA"/>
    <w:rsid w:val="003F44CB"/>
    <w:rsid w:val="003F4918"/>
    <w:rsid w:val="003F50A3"/>
    <w:rsid w:val="003F5304"/>
    <w:rsid w:val="003F5516"/>
    <w:rsid w:val="003F580E"/>
    <w:rsid w:val="003F5A6A"/>
    <w:rsid w:val="003F6A59"/>
    <w:rsid w:val="00403F88"/>
    <w:rsid w:val="0040590E"/>
    <w:rsid w:val="0040593E"/>
    <w:rsid w:val="00405C84"/>
    <w:rsid w:val="00406723"/>
    <w:rsid w:val="00406BBD"/>
    <w:rsid w:val="00406D66"/>
    <w:rsid w:val="0040729E"/>
    <w:rsid w:val="0040734E"/>
    <w:rsid w:val="00407492"/>
    <w:rsid w:val="004078C0"/>
    <w:rsid w:val="00407AFD"/>
    <w:rsid w:val="00407CE8"/>
    <w:rsid w:val="00407D98"/>
    <w:rsid w:val="00407F9F"/>
    <w:rsid w:val="00410836"/>
    <w:rsid w:val="00410E99"/>
    <w:rsid w:val="004122AC"/>
    <w:rsid w:val="004131D9"/>
    <w:rsid w:val="0041390E"/>
    <w:rsid w:val="004144DC"/>
    <w:rsid w:val="00414BB3"/>
    <w:rsid w:val="00414EDA"/>
    <w:rsid w:val="004157BD"/>
    <w:rsid w:val="00415963"/>
    <w:rsid w:val="00415D5F"/>
    <w:rsid w:val="0041669D"/>
    <w:rsid w:val="00416712"/>
    <w:rsid w:val="00416961"/>
    <w:rsid w:val="00416AC5"/>
    <w:rsid w:val="00416F9C"/>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C19"/>
    <w:rsid w:val="00435C42"/>
    <w:rsid w:val="00435FFE"/>
    <w:rsid w:val="00437000"/>
    <w:rsid w:val="0043739E"/>
    <w:rsid w:val="00437A99"/>
    <w:rsid w:val="004404D6"/>
    <w:rsid w:val="004416BB"/>
    <w:rsid w:val="0044202D"/>
    <w:rsid w:val="0044224D"/>
    <w:rsid w:val="00443B55"/>
    <w:rsid w:val="00444983"/>
    <w:rsid w:val="00444F8C"/>
    <w:rsid w:val="004453C9"/>
    <w:rsid w:val="004459F2"/>
    <w:rsid w:val="00445A1C"/>
    <w:rsid w:val="0044630E"/>
    <w:rsid w:val="0044674B"/>
    <w:rsid w:val="00446771"/>
    <w:rsid w:val="00446C7B"/>
    <w:rsid w:val="004472EB"/>
    <w:rsid w:val="00447394"/>
    <w:rsid w:val="0044759C"/>
    <w:rsid w:val="00447F80"/>
    <w:rsid w:val="004504A1"/>
    <w:rsid w:val="0045056E"/>
    <w:rsid w:val="00450B80"/>
    <w:rsid w:val="004517E8"/>
    <w:rsid w:val="00451F92"/>
    <w:rsid w:val="00453032"/>
    <w:rsid w:val="004535E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32A6"/>
    <w:rsid w:val="00464FF8"/>
    <w:rsid w:val="004657B8"/>
    <w:rsid w:val="004667D7"/>
    <w:rsid w:val="00466B68"/>
    <w:rsid w:val="00466DE4"/>
    <w:rsid w:val="00466DFA"/>
    <w:rsid w:val="00467069"/>
    <w:rsid w:val="004678D4"/>
    <w:rsid w:val="00470AF4"/>
    <w:rsid w:val="00470E33"/>
    <w:rsid w:val="0047197D"/>
    <w:rsid w:val="00471C06"/>
    <w:rsid w:val="00471F0F"/>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5DBC"/>
    <w:rsid w:val="004865D5"/>
    <w:rsid w:val="00486D5B"/>
    <w:rsid w:val="004905B3"/>
    <w:rsid w:val="0049166A"/>
    <w:rsid w:val="00491C2A"/>
    <w:rsid w:val="00491D7F"/>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97A09"/>
    <w:rsid w:val="004A0058"/>
    <w:rsid w:val="004A057E"/>
    <w:rsid w:val="004A1824"/>
    <w:rsid w:val="004A1E9D"/>
    <w:rsid w:val="004A2817"/>
    <w:rsid w:val="004A2EF8"/>
    <w:rsid w:val="004A30EE"/>
    <w:rsid w:val="004A3424"/>
    <w:rsid w:val="004A35BF"/>
    <w:rsid w:val="004A3677"/>
    <w:rsid w:val="004A49E9"/>
    <w:rsid w:val="004A4D9A"/>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D4C"/>
    <w:rsid w:val="004E0ED5"/>
    <w:rsid w:val="004E118E"/>
    <w:rsid w:val="004E1D68"/>
    <w:rsid w:val="004E22D6"/>
    <w:rsid w:val="004E3BFC"/>
    <w:rsid w:val="004E3E47"/>
    <w:rsid w:val="004E60C7"/>
    <w:rsid w:val="004E6920"/>
    <w:rsid w:val="004E6DA7"/>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3B7"/>
    <w:rsid w:val="0052072E"/>
    <w:rsid w:val="005207D5"/>
    <w:rsid w:val="0052089C"/>
    <w:rsid w:val="005223F3"/>
    <w:rsid w:val="00522829"/>
    <w:rsid w:val="00522A48"/>
    <w:rsid w:val="00522E81"/>
    <w:rsid w:val="00523857"/>
    <w:rsid w:val="00523B56"/>
    <w:rsid w:val="00523E61"/>
    <w:rsid w:val="005242AC"/>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1D83"/>
    <w:rsid w:val="005325DA"/>
    <w:rsid w:val="00532745"/>
    <w:rsid w:val="00532F2B"/>
    <w:rsid w:val="005330EE"/>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7A9"/>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71A8"/>
    <w:rsid w:val="00557C6C"/>
    <w:rsid w:val="005601EA"/>
    <w:rsid w:val="005602B5"/>
    <w:rsid w:val="00560570"/>
    <w:rsid w:val="005609CE"/>
    <w:rsid w:val="00560A5B"/>
    <w:rsid w:val="00561249"/>
    <w:rsid w:val="005634D7"/>
    <w:rsid w:val="00563C9C"/>
    <w:rsid w:val="005645CB"/>
    <w:rsid w:val="005646BF"/>
    <w:rsid w:val="005650FA"/>
    <w:rsid w:val="00565C83"/>
    <w:rsid w:val="00566E66"/>
    <w:rsid w:val="00566E95"/>
    <w:rsid w:val="0056701F"/>
    <w:rsid w:val="0056791E"/>
    <w:rsid w:val="00567EB3"/>
    <w:rsid w:val="00570AFD"/>
    <w:rsid w:val="00570F2E"/>
    <w:rsid w:val="00571321"/>
    <w:rsid w:val="00571A93"/>
    <w:rsid w:val="005722F9"/>
    <w:rsid w:val="0057231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90FC2"/>
    <w:rsid w:val="00592577"/>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71E"/>
    <w:rsid w:val="005A4F91"/>
    <w:rsid w:val="005A5317"/>
    <w:rsid w:val="005A5B67"/>
    <w:rsid w:val="005A5E51"/>
    <w:rsid w:val="005A6254"/>
    <w:rsid w:val="005A6590"/>
    <w:rsid w:val="005A6F63"/>
    <w:rsid w:val="005A6F80"/>
    <w:rsid w:val="005A7141"/>
    <w:rsid w:val="005A77C6"/>
    <w:rsid w:val="005A7A92"/>
    <w:rsid w:val="005B0621"/>
    <w:rsid w:val="005B142A"/>
    <w:rsid w:val="005B17D5"/>
    <w:rsid w:val="005B199D"/>
    <w:rsid w:val="005B21D8"/>
    <w:rsid w:val="005B24DA"/>
    <w:rsid w:val="005B286F"/>
    <w:rsid w:val="005B288E"/>
    <w:rsid w:val="005B2C7E"/>
    <w:rsid w:val="005B3311"/>
    <w:rsid w:val="005B3969"/>
    <w:rsid w:val="005B5098"/>
    <w:rsid w:val="005B57AD"/>
    <w:rsid w:val="005B662F"/>
    <w:rsid w:val="005B71A0"/>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DAC"/>
    <w:rsid w:val="005D22AE"/>
    <w:rsid w:val="005D2E91"/>
    <w:rsid w:val="005D34B6"/>
    <w:rsid w:val="005D38FB"/>
    <w:rsid w:val="005D3DCE"/>
    <w:rsid w:val="005D46A2"/>
    <w:rsid w:val="005D4FA6"/>
    <w:rsid w:val="005D5166"/>
    <w:rsid w:val="005D5A2E"/>
    <w:rsid w:val="005D6A6E"/>
    <w:rsid w:val="005D70CC"/>
    <w:rsid w:val="005D7419"/>
    <w:rsid w:val="005E0079"/>
    <w:rsid w:val="005E066C"/>
    <w:rsid w:val="005E1A08"/>
    <w:rsid w:val="005E237C"/>
    <w:rsid w:val="005E2C44"/>
    <w:rsid w:val="005E300B"/>
    <w:rsid w:val="005E3280"/>
    <w:rsid w:val="005E3ABA"/>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62A"/>
    <w:rsid w:val="005F5947"/>
    <w:rsid w:val="005F5AA3"/>
    <w:rsid w:val="005F672C"/>
    <w:rsid w:val="005F7003"/>
    <w:rsid w:val="00600BB7"/>
    <w:rsid w:val="00600E5D"/>
    <w:rsid w:val="00601059"/>
    <w:rsid w:val="006012B9"/>
    <w:rsid w:val="00601BFD"/>
    <w:rsid w:val="00602547"/>
    <w:rsid w:val="006050F1"/>
    <w:rsid w:val="00605567"/>
    <w:rsid w:val="006059B3"/>
    <w:rsid w:val="00605CEC"/>
    <w:rsid w:val="00606F7E"/>
    <w:rsid w:val="00607113"/>
    <w:rsid w:val="006071B5"/>
    <w:rsid w:val="0060743C"/>
    <w:rsid w:val="006079DE"/>
    <w:rsid w:val="00610758"/>
    <w:rsid w:val="00610825"/>
    <w:rsid w:val="0061083C"/>
    <w:rsid w:val="0061138D"/>
    <w:rsid w:val="00611D7A"/>
    <w:rsid w:val="00612AF4"/>
    <w:rsid w:val="00613808"/>
    <w:rsid w:val="00614C49"/>
    <w:rsid w:val="00614E89"/>
    <w:rsid w:val="00615149"/>
    <w:rsid w:val="00615C4D"/>
    <w:rsid w:val="00615C80"/>
    <w:rsid w:val="00615EEE"/>
    <w:rsid w:val="00616A12"/>
    <w:rsid w:val="00616C89"/>
    <w:rsid w:val="00617210"/>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4B3"/>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3AE"/>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66B"/>
    <w:rsid w:val="006438A5"/>
    <w:rsid w:val="006439F7"/>
    <w:rsid w:val="00643D70"/>
    <w:rsid w:val="00643FDE"/>
    <w:rsid w:val="0064476B"/>
    <w:rsid w:val="00645F24"/>
    <w:rsid w:val="00646458"/>
    <w:rsid w:val="00647AE9"/>
    <w:rsid w:val="00647E1E"/>
    <w:rsid w:val="006518CD"/>
    <w:rsid w:val="00652022"/>
    <w:rsid w:val="00652803"/>
    <w:rsid w:val="00652E41"/>
    <w:rsid w:val="00653D47"/>
    <w:rsid w:val="0065407D"/>
    <w:rsid w:val="00654A1C"/>
    <w:rsid w:val="00656298"/>
    <w:rsid w:val="006564F9"/>
    <w:rsid w:val="00656901"/>
    <w:rsid w:val="0065697C"/>
    <w:rsid w:val="00656FB2"/>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1448"/>
    <w:rsid w:val="0067168C"/>
    <w:rsid w:val="006726F6"/>
    <w:rsid w:val="006727BC"/>
    <w:rsid w:val="00672C41"/>
    <w:rsid w:val="006737B3"/>
    <w:rsid w:val="00673B4E"/>
    <w:rsid w:val="00673F38"/>
    <w:rsid w:val="00674993"/>
    <w:rsid w:val="00674A87"/>
    <w:rsid w:val="006757FC"/>
    <w:rsid w:val="006765FF"/>
    <w:rsid w:val="00677A01"/>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0F54"/>
    <w:rsid w:val="006911E8"/>
    <w:rsid w:val="0069172E"/>
    <w:rsid w:val="00691825"/>
    <w:rsid w:val="00691AE9"/>
    <w:rsid w:val="0069396F"/>
    <w:rsid w:val="00693A52"/>
    <w:rsid w:val="0069402C"/>
    <w:rsid w:val="00694443"/>
    <w:rsid w:val="0069476C"/>
    <w:rsid w:val="00694F02"/>
    <w:rsid w:val="00694F7B"/>
    <w:rsid w:val="0069554A"/>
    <w:rsid w:val="00696285"/>
    <w:rsid w:val="00696702"/>
    <w:rsid w:val="006A0B63"/>
    <w:rsid w:val="006A131E"/>
    <w:rsid w:val="006A1EB4"/>
    <w:rsid w:val="006A2DBE"/>
    <w:rsid w:val="006A2FC0"/>
    <w:rsid w:val="006A3C59"/>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A2B"/>
    <w:rsid w:val="006C73D1"/>
    <w:rsid w:val="006C75BA"/>
    <w:rsid w:val="006C76A0"/>
    <w:rsid w:val="006D0082"/>
    <w:rsid w:val="006D059C"/>
    <w:rsid w:val="006D0D08"/>
    <w:rsid w:val="006D1B66"/>
    <w:rsid w:val="006D1E5C"/>
    <w:rsid w:val="006D2E88"/>
    <w:rsid w:val="006D34CC"/>
    <w:rsid w:val="006D3886"/>
    <w:rsid w:val="006D3927"/>
    <w:rsid w:val="006D39AD"/>
    <w:rsid w:val="006D3F83"/>
    <w:rsid w:val="006D5602"/>
    <w:rsid w:val="006D610E"/>
    <w:rsid w:val="006D6404"/>
    <w:rsid w:val="006D6B98"/>
    <w:rsid w:val="006D6FC7"/>
    <w:rsid w:val="006E03D9"/>
    <w:rsid w:val="006E0B67"/>
    <w:rsid w:val="006E0CB0"/>
    <w:rsid w:val="006E0DB9"/>
    <w:rsid w:val="006E1947"/>
    <w:rsid w:val="006E208E"/>
    <w:rsid w:val="006E21E4"/>
    <w:rsid w:val="006E21FA"/>
    <w:rsid w:val="006E2C32"/>
    <w:rsid w:val="006E2C61"/>
    <w:rsid w:val="006E330E"/>
    <w:rsid w:val="006E3A1C"/>
    <w:rsid w:val="006E46B3"/>
    <w:rsid w:val="006E59BA"/>
    <w:rsid w:val="006E63D1"/>
    <w:rsid w:val="006E6F34"/>
    <w:rsid w:val="006E7BD9"/>
    <w:rsid w:val="006F1674"/>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20"/>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3CE"/>
    <w:rsid w:val="007257A2"/>
    <w:rsid w:val="00725B43"/>
    <w:rsid w:val="00726AB8"/>
    <w:rsid w:val="00726B94"/>
    <w:rsid w:val="00726CE5"/>
    <w:rsid w:val="007277FE"/>
    <w:rsid w:val="007278FF"/>
    <w:rsid w:val="00727AAC"/>
    <w:rsid w:val="007304DD"/>
    <w:rsid w:val="007306A2"/>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4FE7"/>
    <w:rsid w:val="00745194"/>
    <w:rsid w:val="007464A1"/>
    <w:rsid w:val="00746768"/>
    <w:rsid w:val="007468E1"/>
    <w:rsid w:val="00746B77"/>
    <w:rsid w:val="00746DAC"/>
    <w:rsid w:val="00747168"/>
    <w:rsid w:val="007503B9"/>
    <w:rsid w:val="007506E8"/>
    <w:rsid w:val="00751853"/>
    <w:rsid w:val="0075286F"/>
    <w:rsid w:val="00752B91"/>
    <w:rsid w:val="007538D1"/>
    <w:rsid w:val="00753A02"/>
    <w:rsid w:val="0075402D"/>
    <w:rsid w:val="00754097"/>
    <w:rsid w:val="00754479"/>
    <w:rsid w:val="00755210"/>
    <w:rsid w:val="0075558B"/>
    <w:rsid w:val="007558D4"/>
    <w:rsid w:val="007570EA"/>
    <w:rsid w:val="0076150E"/>
    <w:rsid w:val="00761AD4"/>
    <w:rsid w:val="00761B37"/>
    <w:rsid w:val="00763E1F"/>
    <w:rsid w:val="007652AA"/>
    <w:rsid w:val="0076532E"/>
    <w:rsid w:val="00765492"/>
    <w:rsid w:val="007659A7"/>
    <w:rsid w:val="00766154"/>
    <w:rsid w:val="00766BE6"/>
    <w:rsid w:val="00767149"/>
    <w:rsid w:val="0076744E"/>
    <w:rsid w:val="007678AB"/>
    <w:rsid w:val="007678C0"/>
    <w:rsid w:val="007700E9"/>
    <w:rsid w:val="00770C4A"/>
    <w:rsid w:val="007716B9"/>
    <w:rsid w:val="007720D4"/>
    <w:rsid w:val="007723AC"/>
    <w:rsid w:val="00772EE9"/>
    <w:rsid w:val="00773238"/>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0C80"/>
    <w:rsid w:val="00781E7F"/>
    <w:rsid w:val="00782390"/>
    <w:rsid w:val="0078251A"/>
    <w:rsid w:val="00783003"/>
    <w:rsid w:val="007831B3"/>
    <w:rsid w:val="00783551"/>
    <w:rsid w:val="00783868"/>
    <w:rsid w:val="00785664"/>
    <w:rsid w:val="0078572C"/>
    <w:rsid w:val="00785739"/>
    <w:rsid w:val="00785C01"/>
    <w:rsid w:val="00786BB5"/>
    <w:rsid w:val="00786EA3"/>
    <w:rsid w:val="00787510"/>
    <w:rsid w:val="007909AC"/>
    <w:rsid w:val="00791C1B"/>
    <w:rsid w:val="007922F8"/>
    <w:rsid w:val="00792CD6"/>
    <w:rsid w:val="007931BA"/>
    <w:rsid w:val="007936C0"/>
    <w:rsid w:val="0079442D"/>
    <w:rsid w:val="00794441"/>
    <w:rsid w:val="00794FDD"/>
    <w:rsid w:val="00795514"/>
    <w:rsid w:val="00795E88"/>
    <w:rsid w:val="00796155"/>
    <w:rsid w:val="00796522"/>
    <w:rsid w:val="00796B2F"/>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B5C"/>
    <w:rsid w:val="007A76A0"/>
    <w:rsid w:val="007A77D5"/>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F6A"/>
    <w:rsid w:val="007C0144"/>
    <w:rsid w:val="007C05C3"/>
    <w:rsid w:val="007C0ACE"/>
    <w:rsid w:val="007C1493"/>
    <w:rsid w:val="007C1ABF"/>
    <w:rsid w:val="007C31E4"/>
    <w:rsid w:val="007C377C"/>
    <w:rsid w:val="007C3D26"/>
    <w:rsid w:val="007C4391"/>
    <w:rsid w:val="007C4A10"/>
    <w:rsid w:val="007C4F48"/>
    <w:rsid w:val="007C50C2"/>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D32"/>
    <w:rsid w:val="007D3E81"/>
    <w:rsid w:val="007D4548"/>
    <w:rsid w:val="007D4827"/>
    <w:rsid w:val="007D4FB4"/>
    <w:rsid w:val="007D54F5"/>
    <w:rsid w:val="007D6524"/>
    <w:rsid w:val="007D6BB2"/>
    <w:rsid w:val="007D6C31"/>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D26"/>
    <w:rsid w:val="007F0E6B"/>
    <w:rsid w:val="007F11E8"/>
    <w:rsid w:val="007F12FC"/>
    <w:rsid w:val="007F1803"/>
    <w:rsid w:val="007F2759"/>
    <w:rsid w:val="007F36D0"/>
    <w:rsid w:val="007F3ACD"/>
    <w:rsid w:val="007F461C"/>
    <w:rsid w:val="007F4899"/>
    <w:rsid w:val="007F4AF4"/>
    <w:rsid w:val="007F4E0A"/>
    <w:rsid w:val="007F4E74"/>
    <w:rsid w:val="007F6531"/>
    <w:rsid w:val="007F749D"/>
    <w:rsid w:val="007F750E"/>
    <w:rsid w:val="007F7A8D"/>
    <w:rsid w:val="007F7ACC"/>
    <w:rsid w:val="0080168B"/>
    <w:rsid w:val="00801997"/>
    <w:rsid w:val="00801B02"/>
    <w:rsid w:val="00801F74"/>
    <w:rsid w:val="00802F27"/>
    <w:rsid w:val="00802FA4"/>
    <w:rsid w:val="008044EE"/>
    <w:rsid w:val="00804740"/>
    <w:rsid w:val="00804A7D"/>
    <w:rsid w:val="00804FAB"/>
    <w:rsid w:val="00805B0B"/>
    <w:rsid w:val="008076E6"/>
    <w:rsid w:val="00807768"/>
    <w:rsid w:val="008079CD"/>
    <w:rsid w:val="00807A52"/>
    <w:rsid w:val="00807E69"/>
    <w:rsid w:val="0081078B"/>
    <w:rsid w:val="00811715"/>
    <w:rsid w:val="00811992"/>
    <w:rsid w:val="00811EB2"/>
    <w:rsid w:val="00814156"/>
    <w:rsid w:val="008143DC"/>
    <w:rsid w:val="00814400"/>
    <w:rsid w:val="008152E6"/>
    <w:rsid w:val="00815AF1"/>
    <w:rsid w:val="008162E3"/>
    <w:rsid w:val="00817007"/>
    <w:rsid w:val="008206EE"/>
    <w:rsid w:val="00820C5A"/>
    <w:rsid w:val="00821837"/>
    <w:rsid w:val="008225F8"/>
    <w:rsid w:val="00822F59"/>
    <w:rsid w:val="0082326C"/>
    <w:rsid w:val="008236A1"/>
    <w:rsid w:val="00823B25"/>
    <w:rsid w:val="00824249"/>
    <w:rsid w:val="008242B4"/>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309"/>
    <w:rsid w:val="008436A2"/>
    <w:rsid w:val="00843B67"/>
    <w:rsid w:val="0084422A"/>
    <w:rsid w:val="00844B21"/>
    <w:rsid w:val="00844B6D"/>
    <w:rsid w:val="00844DB7"/>
    <w:rsid w:val="00845294"/>
    <w:rsid w:val="00846502"/>
    <w:rsid w:val="00847222"/>
    <w:rsid w:val="00847343"/>
    <w:rsid w:val="00847EC9"/>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5A60"/>
    <w:rsid w:val="00876DBB"/>
    <w:rsid w:val="008778F0"/>
    <w:rsid w:val="0088014B"/>
    <w:rsid w:val="008809A6"/>
    <w:rsid w:val="00881590"/>
    <w:rsid w:val="008815F2"/>
    <w:rsid w:val="0088193D"/>
    <w:rsid w:val="00881BC8"/>
    <w:rsid w:val="008826AC"/>
    <w:rsid w:val="00883709"/>
    <w:rsid w:val="008838A3"/>
    <w:rsid w:val="00884285"/>
    <w:rsid w:val="008845DA"/>
    <w:rsid w:val="008847CD"/>
    <w:rsid w:val="00884DB8"/>
    <w:rsid w:val="00884E52"/>
    <w:rsid w:val="00885159"/>
    <w:rsid w:val="008851E6"/>
    <w:rsid w:val="008855C7"/>
    <w:rsid w:val="00885747"/>
    <w:rsid w:val="00885DE7"/>
    <w:rsid w:val="008860B9"/>
    <w:rsid w:val="008863A9"/>
    <w:rsid w:val="008870D7"/>
    <w:rsid w:val="00887186"/>
    <w:rsid w:val="00890994"/>
    <w:rsid w:val="00890C7C"/>
    <w:rsid w:val="00890F8C"/>
    <w:rsid w:val="00891D1D"/>
    <w:rsid w:val="008922C2"/>
    <w:rsid w:val="00892701"/>
    <w:rsid w:val="008938E8"/>
    <w:rsid w:val="00893ECE"/>
    <w:rsid w:val="008946B7"/>
    <w:rsid w:val="00895A97"/>
    <w:rsid w:val="00897872"/>
    <w:rsid w:val="008A0411"/>
    <w:rsid w:val="008A07B6"/>
    <w:rsid w:val="008A1277"/>
    <w:rsid w:val="008A1728"/>
    <w:rsid w:val="008A1A2E"/>
    <w:rsid w:val="008A3541"/>
    <w:rsid w:val="008A4B74"/>
    <w:rsid w:val="008A4F80"/>
    <w:rsid w:val="008A5014"/>
    <w:rsid w:val="008A58C6"/>
    <w:rsid w:val="008A5C19"/>
    <w:rsid w:val="008A60C1"/>
    <w:rsid w:val="008A6681"/>
    <w:rsid w:val="008A6A6E"/>
    <w:rsid w:val="008A6E23"/>
    <w:rsid w:val="008A701C"/>
    <w:rsid w:val="008A76C2"/>
    <w:rsid w:val="008A7B82"/>
    <w:rsid w:val="008A7C51"/>
    <w:rsid w:val="008A7D7C"/>
    <w:rsid w:val="008B03C4"/>
    <w:rsid w:val="008B1469"/>
    <w:rsid w:val="008B1A4E"/>
    <w:rsid w:val="008B1FD4"/>
    <w:rsid w:val="008B2872"/>
    <w:rsid w:val="008B291E"/>
    <w:rsid w:val="008B2BF7"/>
    <w:rsid w:val="008B3BAE"/>
    <w:rsid w:val="008B3F0F"/>
    <w:rsid w:val="008B4F21"/>
    <w:rsid w:val="008B5979"/>
    <w:rsid w:val="008B751B"/>
    <w:rsid w:val="008B7E25"/>
    <w:rsid w:val="008C0CFF"/>
    <w:rsid w:val="008C1D49"/>
    <w:rsid w:val="008C1E98"/>
    <w:rsid w:val="008C21B9"/>
    <w:rsid w:val="008C2871"/>
    <w:rsid w:val="008C320D"/>
    <w:rsid w:val="008C4C97"/>
    <w:rsid w:val="008C4E22"/>
    <w:rsid w:val="008C53F3"/>
    <w:rsid w:val="008C585F"/>
    <w:rsid w:val="008C5A12"/>
    <w:rsid w:val="008C5B91"/>
    <w:rsid w:val="008C7645"/>
    <w:rsid w:val="008C7D0D"/>
    <w:rsid w:val="008D03CA"/>
    <w:rsid w:val="008D0901"/>
    <w:rsid w:val="008D0A63"/>
    <w:rsid w:val="008D1335"/>
    <w:rsid w:val="008D1CC6"/>
    <w:rsid w:val="008D26FD"/>
    <w:rsid w:val="008D2C81"/>
    <w:rsid w:val="008D3DEB"/>
    <w:rsid w:val="008D40FD"/>
    <w:rsid w:val="008D4107"/>
    <w:rsid w:val="008D49A6"/>
    <w:rsid w:val="008D54BC"/>
    <w:rsid w:val="008D54D3"/>
    <w:rsid w:val="008D5FF6"/>
    <w:rsid w:val="008D62F9"/>
    <w:rsid w:val="008D665E"/>
    <w:rsid w:val="008D6B8C"/>
    <w:rsid w:val="008D7A60"/>
    <w:rsid w:val="008D7BC6"/>
    <w:rsid w:val="008E017B"/>
    <w:rsid w:val="008E0711"/>
    <w:rsid w:val="008E0875"/>
    <w:rsid w:val="008E120E"/>
    <w:rsid w:val="008E2A4B"/>
    <w:rsid w:val="008E2B8E"/>
    <w:rsid w:val="008E2EE5"/>
    <w:rsid w:val="008E317F"/>
    <w:rsid w:val="008E31AC"/>
    <w:rsid w:val="008E361F"/>
    <w:rsid w:val="008E37C2"/>
    <w:rsid w:val="008E3B51"/>
    <w:rsid w:val="008E410A"/>
    <w:rsid w:val="008E48DB"/>
    <w:rsid w:val="008E5CF9"/>
    <w:rsid w:val="008E5F67"/>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2DD"/>
    <w:rsid w:val="008F5B85"/>
    <w:rsid w:val="008F5F48"/>
    <w:rsid w:val="008F7335"/>
    <w:rsid w:val="008F77B1"/>
    <w:rsid w:val="008F797E"/>
    <w:rsid w:val="008F7B77"/>
    <w:rsid w:val="008F7CD0"/>
    <w:rsid w:val="008F7F73"/>
    <w:rsid w:val="00900D58"/>
    <w:rsid w:val="00900ECE"/>
    <w:rsid w:val="00901615"/>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4C79"/>
    <w:rsid w:val="00915541"/>
    <w:rsid w:val="009160D6"/>
    <w:rsid w:val="00916611"/>
    <w:rsid w:val="009173E2"/>
    <w:rsid w:val="0091792E"/>
    <w:rsid w:val="00917B28"/>
    <w:rsid w:val="009201CA"/>
    <w:rsid w:val="00920974"/>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5166"/>
    <w:rsid w:val="00935487"/>
    <w:rsid w:val="00935770"/>
    <w:rsid w:val="009359F5"/>
    <w:rsid w:val="0093654F"/>
    <w:rsid w:val="00936928"/>
    <w:rsid w:val="00936AD3"/>
    <w:rsid w:val="00936D0F"/>
    <w:rsid w:val="00936D65"/>
    <w:rsid w:val="0093757B"/>
    <w:rsid w:val="00937B6F"/>
    <w:rsid w:val="00937F89"/>
    <w:rsid w:val="0094074A"/>
    <w:rsid w:val="009413E3"/>
    <w:rsid w:val="00941939"/>
    <w:rsid w:val="00941A1F"/>
    <w:rsid w:val="009421CA"/>
    <w:rsid w:val="00942577"/>
    <w:rsid w:val="00942B40"/>
    <w:rsid w:val="00942DAE"/>
    <w:rsid w:val="00942E79"/>
    <w:rsid w:val="00943120"/>
    <w:rsid w:val="009433E5"/>
    <w:rsid w:val="00943AAA"/>
    <w:rsid w:val="00944A56"/>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57C90"/>
    <w:rsid w:val="009607B7"/>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30B0"/>
    <w:rsid w:val="00974045"/>
    <w:rsid w:val="00974172"/>
    <w:rsid w:val="0097454C"/>
    <w:rsid w:val="00974677"/>
    <w:rsid w:val="00974794"/>
    <w:rsid w:val="009749F3"/>
    <w:rsid w:val="00974C23"/>
    <w:rsid w:val="00974FA3"/>
    <w:rsid w:val="00975330"/>
    <w:rsid w:val="00975E6F"/>
    <w:rsid w:val="009777D6"/>
    <w:rsid w:val="00980067"/>
    <w:rsid w:val="009806D2"/>
    <w:rsid w:val="00981B7A"/>
    <w:rsid w:val="00982B90"/>
    <w:rsid w:val="00983665"/>
    <w:rsid w:val="00983AFD"/>
    <w:rsid w:val="009841CA"/>
    <w:rsid w:val="00985080"/>
    <w:rsid w:val="0098541B"/>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9A1"/>
    <w:rsid w:val="009E6BC6"/>
    <w:rsid w:val="009E6DC2"/>
    <w:rsid w:val="009E7377"/>
    <w:rsid w:val="009E742E"/>
    <w:rsid w:val="009E793D"/>
    <w:rsid w:val="009E79AF"/>
    <w:rsid w:val="009E7B0C"/>
    <w:rsid w:val="009E7C65"/>
    <w:rsid w:val="009F1505"/>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6038"/>
    <w:rsid w:val="00A2699F"/>
    <w:rsid w:val="00A26A1E"/>
    <w:rsid w:val="00A26B89"/>
    <w:rsid w:val="00A26CF4"/>
    <w:rsid w:val="00A26DE2"/>
    <w:rsid w:val="00A2785C"/>
    <w:rsid w:val="00A302E3"/>
    <w:rsid w:val="00A30656"/>
    <w:rsid w:val="00A3088A"/>
    <w:rsid w:val="00A317DE"/>
    <w:rsid w:val="00A3180A"/>
    <w:rsid w:val="00A31AC6"/>
    <w:rsid w:val="00A337BB"/>
    <w:rsid w:val="00A33D68"/>
    <w:rsid w:val="00A348BA"/>
    <w:rsid w:val="00A34915"/>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CD2"/>
    <w:rsid w:val="00A54F01"/>
    <w:rsid w:val="00A55128"/>
    <w:rsid w:val="00A55835"/>
    <w:rsid w:val="00A56264"/>
    <w:rsid w:val="00A570EF"/>
    <w:rsid w:val="00A603B0"/>
    <w:rsid w:val="00A61671"/>
    <w:rsid w:val="00A61D78"/>
    <w:rsid w:val="00A62B37"/>
    <w:rsid w:val="00A632EB"/>
    <w:rsid w:val="00A638C7"/>
    <w:rsid w:val="00A63C72"/>
    <w:rsid w:val="00A6432F"/>
    <w:rsid w:val="00A643D0"/>
    <w:rsid w:val="00A64E7C"/>
    <w:rsid w:val="00A64F6B"/>
    <w:rsid w:val="00A65A37"/>
    <w:rsid w:val="00A66953"/>
    <w:rsid w:val="00A671CE"/>
    <w:rsid w:val="00A67343"/>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5EFC"/>
    <w:rsid w:val="00A7613D"/>
    <w:rsid w:val="00A7640E"/>
    <w:rsid w:val="00A7650D"/>
    <w:rsid w:val="00A766B8"/>
    <w:rsid w:val="00A76980"/>
    <w:rsid w:val="00A76E9E"/>
    <w:rsid w:val="00A77060"/>
    <w:rsid w:val="00A81887"/>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012"/>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4392"/>
    <w:rsid w:val="00A95754"/>
    <w:rsid w:val="00A95F98"/>
    <w:rsid w:val="00A96E97"/>
    <w:rsid w:val="00A9721B"/>
    <w:rsid w:val="00AA019B"/>
    <w:rsid w:val="00AA2273"/>
    <w:rsid w:val="00AA258B"/>
    <w:rsid w:val="00AA2EC0"/>
    <w:rsid w:val="00AA2FA4"/>
    <w:rsid w:val="00AA3088"/>
    <w:rsid w:val="00AA3235"/>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3629"/>
    <w:rsid w:val="00AB3674"/>
    <w:rsid w:val="00AB37CE"/>
    <w:rsid w:val="00AB4399"/>
    <w:rsid w:val="00AB4891"/>
    <w:rsid w:val="00AB502E"/>
    <w:rsid w:val="00AB60AB"/>
    <w:rsid w:val="00AB7311"/>
    <w:rsid w:val="00AB7869"/>
    <w:rsid w:val="00AB7C22"/>
    <w:rsid w:val="00AC01BE"/>
    <w:rsid w:val="00AC0BF3"/>
    <w:rsid w:val="00AC1BB0"/>
    <w:rsid w:val="00AC1C56"/>
    <w:rsid w:val="00AC2B26"/>
    <w:rsid w:val="00AC301A"/>
    <w:rsid w:val="00AC32AC"/>
    <w:rsid w:val="00AC34A2"/>
    <w:rsid w:val="00AC354D"/>
    <w:rsid w:val="00AC3E6C"/>
    <w:rsid w:val="00AC4067"/>
    <w:rsid w:val="00AC56EE"/>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D6A"/>
    <w:rsid w:val="00B1156A"/>
    <w:rsid w:val="00B12191"/>
    <w:rsid w:val="00B13058"/>
    <w:rsid w:val="00B130BD"/>
    <w:rsid w:val="00B13226"/>
    <w:rsid w:val="00B134CB"/>
    <w:rsid w:val="00B13709"/>
    <w:rsid w:val="00B13CBD"/>
    <w:rsid w:val="00B140DB"/>
    <w:rsid w:val="00B147E7"/>
    <w:rsid w:val="00B15481"/>
    <w:rsid w:val="00B15A33"/>
    <w:rsid w:val="00B15ABB"/>
    <w:rsid w:val="00B15B9E"/>
    <w:rsid w:val="00B16A7A"/>
    <w:rsid w:val="00B16FD7"/>
    <w:rsid w:val="00B17045"/>
    <w:rsid w:val="00B174FB"/>
    <w:rsid w:val="00B176B5"/>
    <w:rsid w:val="00B1773A"/>
    <w:rsid w:val="00B178FE"/>
    <w:rsid w:val="00B17FD1"/>
    <w:rsid w:val="00B21279"/>
    <w:rsid w:val="00B21E5B"/>
    <w:rsid w:val="00B2333A"/>
    <w:rsid w:val="00B235F4"/>
    <w:rsid w:val="00B23EAB"/>
    <w:rsid w:val="00B24821"/>
    <w:rsid w:val="00B258E0"/>
    <w:rsid w:val="00B26195"/>
    <w:rsid w:val="00B269F5"/>
    <w:rsid w:val="00B27901"/>
    <w:rsid w:val="00B27C79"/>
    <w:rsid w:val="00B27F94"/>
    <w:rsid w:val="00B30D09"/>
    <w:rsid w:val="00B31E2B"/>
    <w:rsid w:val="00B31ED2"/>
    <w:rsid w:val="00B3360C"/>
    <w:rsid w:val="00B337B0"/>
    <w:rsid w:val="00B33868"/>
    <w:rsid w:val="00B3453F"/>
    <w:rsid w:val="00B347E8"/>
    <w:rsid w:val="00B34A43"/>
    <w:rsid w:val="00B34C16"/>
    <w:rsid w:val="00B34FB1"/>
    <w:rsid w:val="00B35B4E"/>
    <w:rsid w:val="00B35CC0"/>
    <w:rsid w:val="00B36E36"/>
    <w:rsid w:val="00B37073"/>
    <w:rsid w:val="00B37BE2"/>
    <w:rsid w:val="00B40BA4"/>
    <w:rsid w:val="00B4102C"/>
    <w:rsid w:val="00B41217"/>
    <w:rsid w:val="00B41832"/>
    <w:rsid w:val="00B41BE8"/>
    <w:rsid w:val="00B42D10"/>
    <w:rsid w:val="00B439DB"/>
    <w:rsid w:val="00B44656"/>
    <w:rsid w:val="00B44F77"/>
    <w:rsid w:val="00B45424"/>
    <w:rsid w:val="00B45715"/>
    <w:rsid w:val="00B45A16"/>
    <w:rsid w:val="00B469B7"/>
    <w:rsid w:val="00B47C0A"/>
    <w:rsid w:val="00B50042"/>
    <w:rsid w:val="00B50132"/>
    <w:rsid w:val="00B50621"/>
    <w:rsid w:val="00B50707"/>
    <w:rsid w:val="00B51CF7"/>
    <w:rsid w:val="00B52933"/>
    <w:rsid w:val="00B52B4D"/>
    <w:rsid w:val="00B52D23"/>
    <w:rsid w:val="00B5303D"/>
    <w:rsid w:val="00B5305F"/>
    <w:rsid w:val="00B531C9"/>
    <w:rsid w:val="00B53817"/>
    <w:rsid w:val="00B53942"/>
    <w:rsid w:val="00B53EF0"/>
    <w:rsid w:val="00B54EEC"/>
    <w:rsid w:val="00B55129"/>
    <w:rsid w:val="00B55144"/>
    <w:rsid w:val="00B557B2"/>
    <w:rsid w:val="00B55B80"/>
    <w:rsid w:val="00B55E48"/>
    <w:rsid w:val="00B568C9"/>
    <w:rsid w:val="00B6000A"/>
    <w:rsid w:val="00B6023C"/>
    <w:rsid w:val="00B60332"/>
    <w:rsid w:val="00B60B2D"/>
    <w:rsid w:val="00B612EC"/>
    <w:rsid w:val="00B6145F"/>
    <w:rsid w:val="00B614F8"/>
    <w:rsid w:val="00B619BE"/>
    <w:rsid w:val="00B61FEB"/>
    <w:rsid w:val="00B625C5"/>
    <w:rsid w:val="00B62E3F"/>
    <w:rsid w:val="00B64038"/>
    <w:rsid w:val="00B642D5"/>
    <w:rsid w:val="00B65EF1"/>
    <w:rsid w:val="00B6675F"/>
    <w:rsid w:val="00B667C5"/>
    <w:rsid w:val="00B66F63"/>
    <w:rsid w:val="00B67E51"/>
    <w:rsid w:val="00B67FC0"/>
    <w:rsid w:val="00B7042A"/>
    <w:rsid w:val="00B704CB"/>
    <w:rsid w:val="00B705D1"/>
    <w:rsid w:val="00B718B2"/>
    <w:rsid w:val="00B71989"/>
    <w:rsid w:val="00B71AC0"/>
    <w:rsid w:val="00B71F0A"/>
    <w:rsid w:val="00B7221F"/>
    <w:rsid w:val="00B730A3"/>
    <w:rsid w:val="00B74E11"/>
    <w:rsid w:val="00B7529A"/>
    <w:rsid w:val="00B75A4C"/>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BA2"/>
    <w:rsid w:val="00B82E23"/>
    <w:rsid w:val="00B835C0"/>
    <w:rsid w:val="00B83706"/>
    <w:rsid w:val="00B83BC7"/>
    <w:rsid w:val="00B83F14"/>
    <w:rsid w:val="00B84852"/>
    <w:rsid w:val="00B84A6E"/>
    <w:rsid w:val="00B864C8"/>
    <w:rsid w:val="00B86576"/>
    <w:rsid w:val="00B86942"/>
    <w:rsid w:val="00B87873"/>
    <w:rsid w:val="00B90499"/>
    <w:rsid w:val="00B90FD9"/>
    <w:rsid w:val="00B91ECA"/>
    <w:rsid w:val="00B92781"/>
    <w:rsid w:val="00B92965"/>
    <w:rsid w:val="00B9325A"/>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B19D5"/>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40"/>
    <w:rsid w:val="00BC247A"/>
    <w:rsid w:val="00BC27E3"/>
    <w:rsid w:val="00BC2D7F"/>
    <w:rsid w:val="00BC2E00"/>
    <w:rsid w:val="00BC2FE9"/>
    <w:rsid w:val="00BC35B5"/>
    <w:rsid w:val="00BC39FF"/>
    <w:rsid w:val="00BC4245"/>
    <w:rsid w:val="00BC4269"/>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3193"/>
    <w:rsid w:val="00BD36FB"/>
    <w:rsid w:val="00BD378E"/>
    <w:rsid w:val="00BD4B47"/>
    <w:rsid w:val="00BD5AE8"/>
    <w:rsid w:val="00BD5E3C"/>
    <w:rsid w:val="00BD64F8"/>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F115E"/>
    <w:rsid w:val="00BF1957"/>
    <w:rsid w:val="00BF2118"/>
    <w:rsid w:val="00BF21C3"/>
    <w:rsid w:val="00BF2782"/>
    <w:rsid w:val="00BF27E1"/>
    <w:rsid w:val="00BF28CD"/>
    <w:rsid w:val="00BF3830"/>
    <w:rsid w:val="00BF394D"/>
    <w:rsid w:val="00BF3999"/>
    <w:rsid w:val="00BF3A83"/>
    <w:rsid w:val="00BF6172"/>
    <w:rsid w:val="00BF61B9"/>
    <w:rsid w:val="00BF639F"/>
    <w:rsid w:val="00BF64EF"/>
    <w:rsid w:val="00BF6DC4"/>
    <w:rsid w:val="00BF7366"/>
    <w:rsid w:val="00BF77BA"/>
    <w:rsid w:val="00C00136"/>
    <w:rsid w:val="00C0058C"/>
    <w:rsid w:val="00C01F46"/>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F4E"/>
    <w:rsid w:val="00C2179E"/>
    <w:rsid w:val="00C21DCD"/>
    <w:rsid w:val="00C22AEC"/>
    <w:rsid w:val="00C2412B"/>
    <w:rsid w:val="00C2448E"/>
    <w:rsid w:val="00C24E1D"/>
    <w:rsid w:val="00C25986"/>
    <w:rsid w:val="00C2604F"/>
    <w:rsid w:val="00C26804"/>
    <w:rsid w:val="00C26AEA"/>
    <w:rsid w:val="00C2719D"/>
    <w:rsid w:val="00C27766"/>
    <w:rsid w:val="00C279F9"/>
    <w:rsid w:val="00C3067C"/>
    <w:rsid w:val="00C322B1"/>
    <w:rsid w:val="00C322F9"/>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34E8"/>
    <w:rsid w:val="00C53D7E"/>
    <w:rsid w:val="00C5442E"/>
    <w:rsid w:val="00C5445F"/>
    <w:rsid w:val="00C54BEB"/>
    <w:rsid w:val="00C5511C"/>
    <w:rsid w:val="00C55138"/>
    <w:rsid w:val="00C5571D"/>
    <w:rsid w:val="00C55776"/>
    <w:rsid w:val="00C55D04"/>
    <w:rsid w:val="00C55D1C"/>
    <w:rsid w:val="00C563EC"/>
    <w:rsid w:val="00C56631"/>
    <w:rsid w:val="00C567E4"/>
    <w:rsid w:val="00C604D9"/>
    <w:rsid w:val="00C60562"/>
    <w:rsid w:val="00C613E6"/>
    <w:rsid w:val="00C61C41"/>
    <w:rsid w:val="00C6290F"/>
    <w:rsid w:val="00C62F7D"/>
    <w:rsid w:val="00C63301"/>
    <w:rsid w:val="00C63735"/>
    <w:rsid w:val="00C63A01"/>
    <w:rsid w:val="00C63C1A"/>
    <w:rsid w:val="00C64816"/>
    <w:rsid w:val="00C66083"/>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ACB"/>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56"/>
    <w:rsid w:val="00CA079D"/>
    <w:rsid w:val="00CA115B"/>
    <w:rsid w:val="00CA18DA"/>
    <w:rsid w:val="00CA1F55"/>
    <w:rsid w:val="00CA2621"/>
    <w:rsid w:val="00CA2ED0"/>
    <w:rsid w:val="00CA2FAB"/>
    <w:rsid w:val="00CA3678"/>
    <w:rsid w:val="00CA48F6"/>
    <w:rsid w:val="00CA4DF0"/>
    <w:rsid w:val="00CA50A6"/>
    <w:rsid w:val="00CA5422"/>
    <w:rsid w:val="00CA6021"/>
    <w:rsid w:val="00CA6D0C"/>
    <w:rsid w:val="00CA7004"/>
    <w:rsid w:val="00CA7256"/>
    <w:rsid w:val="00CA7280"/>
    <w:rsid w:val="00CA7755"/>
    <w:rsid w:val="00CA7E34"/>
    <w:rsid w:val="00CB02C5"/>
    <w:rsid w:val="00CB090B"/>
    <w:rsid w:val="00CB11E0"/>
    <w:rsid w:val="00CB19F1"/>
    <w:rsid w:val="00CB208D"/>
    <w:rsid w:val="00CB21F6"/>
    <w:rsid w:val="00CB2481"/>
    <w:rsid w:val="00CB29A6"/>
    <w:rsid w:val="00CB33D7"/>
    <w:rsid w:val="00CB3714"/>
    <w:rsid w:val="00CB37FF"/>
    <w:rsid w:val="00CB3FCC"/>
    <w:rsid w:val="00CB48B6"/>
    <w:rsid w:val="00CB4DE2"/>
    <w:rsid w:val="00CB57EE"/>
    <w:rsid w:val="00CB76BC"/>
    <w:rsid w:val="00CC004A"/>
    <w:rsid w:val="00CC0D13"/>
    <w:rsid w:val="00CC0E75"/>
    <w:rsid w:val="00CC13AD"/>
    <w:rsid w:val="00CC1A15"/>
    <w:rsid w:val="00CC1B29"/>
    <w:rsid w:val="00CC337D"/>
    <w:rsid w:val="00CC475F"/>
    <w:rsid w:val="00CC5AED"/>
    <w:rsid w:val="00CC6082"/>
    <w:rsid w:val="00CC6C6E"/>
    <w:rsid w:val="00CC76E6"/>
    <w:rsid w:val="00CC7FD1"/>
    <w:rsid w:val="00CC7FFB"/>
    <w:rsid w:val="00CD01E6"/>
    <w:rsid w:val="00CD05C8"/>
    <w:rsid w:val="00CD06F2"/>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811"/>
    <w:rsid w:val="00CF7C33"/>
    <w:rsid w:val="00CF7DF1"/>
    <w:rsid w:val="00CF7F47"/>
    <w:rsid w:val="00D0140B"/>
    <w:rsid w:val="00D020D2"/>
    <w:rsid w:val="00D0291E"/>
    <w:rsid w:val="00D0334F"/>
    <w:rsid w:val="00D03F3C"/>
    <w:rsid w:val="00D041B8"/>
    <w:rsid w:val="00D045B1"/>
    <w:rsid w:val="00D0465D"/>
    <w:rsid w:val="00D05105"/>
    <w:rsid w:val="00D051A3"/>
    <w:rsid w:val="00D05228"/>
    <w:rsid w:val="00D0592B"/>
    <w:rsid w:val="00D0643B"/>
    <w:rsid w:val="00D06D65"/>
    <w:rsid w:val="00D07155"/>
    <w:rsid w:val="00D07850"/>
    <w:rsid w:val="00D07E3E"/>
    <w:rsid w:val="00D100BA"/>
    <w:rsid w:val="00D11775"/>
    <w:rsid w:val="00D12684"/>
    <w:rsid w:val="00D12E93"/>
    <w:rsid w:val="00D12FE0"/>
    <w:rsid w:val="00D1362D"/>
    <w:rsid w:val="00D13AF7"/>
    <w:rsid w:val="00D1484D"/>
    <w:rsid w:val="00D14BDC"/>
    <w:rsid w:val="00D1508C"/>
    <w:rsid w:val="00D1547D"/>
    <w:rsid w:val="00D15834"/>
    <w:rsid w:val="00D15955"/>
    <w:rsid w:val="00D15D1D"/>
    <w:rsid w:val="00D15E2A"/>
    <w:rsid w:val="00D17270"/>
    <w:rsid w:val="00D17824"/>
    <w:rsid w:val="00D1794B"/>
    <w:rsid w:val="00D17D34"/>
    <w:rsid w:val="00D20A32"/>
    <w:rsid w:val="00D212A2"/>
    <w:rsid w:val="00D22699"/>
    <w:rsid w:val="00D233A3"/>
    <w:rsid w:val="00D2389D"/>
    <w:rsid w:val="00D24B5B"/>
    <w:rsid w:val="00D25335"/>
    <w:rsid w:val="00D25C6F"/>
    <w:rsid w:val="00D26285"/>
    <w:rsid w:val="00D265C3"/>
    <w:rsid w:val="00D2660D"/>
    <w:rsid w:val="00D2736E"/>
    <w:rsid w:val="00D3031A"/>
    <w:rsid w:val="00D30829"/>
    <w:rsid w:val="00D30FBD"/>
    <w:rsid w:val="00D3153D"/>
    <w:rsid w:val="00D317C2"/>
    <w:rsid w:val="00D32033"/>
    <w:rsid w:val="00D322C4"/>
    <w:rsid w:val="00D32B0C"/>
    <w:rsid w:val="00D34960"/>
    <w:rsid w:val="00D34B96"/>
    <w:rsid w:val="00D377E1"/>
    <w:rsid w:val="00D40A4E"/>
    <w:rsid w:val="00D40B60"/>
    <w:rsid w:val="00D40C3D"/>
    <w:rsid w:val="00D413F6"/>
    <w:rsid w:val="00D41622"/>
    <w:rsid w:val="00D41C0D"/>
    <w:rsid w:val="00D42573"/>
    <w:rsid w:val="00D43F83"/>
    <w:rsid w:val="00D443BE"/>
    <w:rsid w:val="00D446C8"/>
    <w:rsid w:val="00D44952"/>
    <w:rsid w:val="00D46A47"/>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06E"/>
    <w:rsid w:val="00D6360C"/>
    <w:rsid w:val="00D6430D"/>
    <w:rsid w:val="00D64714"/>
    <w:rsid w:val="00D64761"/>
    <w:rsid w:val="00D668FC"/>
    <w:rsid w:val="00D66B5F"/>
    <w:rsid w:val="00D66BC4"/>
    <w:rsid w:val="00D66DB4"/>
    <w:rsid w:val="00D6702E"/>
    <w:rsid w:val="00D671CD"/>
    <w:rsid w:val="00D67393"/>
    <w:rsid w:val="00D67E08"/>
    <w:rsid w:val="00D67F60"/>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5262"/>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93B"/>
    <w:rsid w:val="00DC6D5F"/>
    <w:rsid w:val="00DC7503"/>
    <w:rsid w:val="00DC7B6E"/>
    <w:rsid w:val="00DD0B00"/>
    <w:rsid w:val="00DD117E"/>
    <w:rsid w:val="00DD2AE3"/>
    <w:rsid w:val="00DD326C"/>
    <w:rsid w:val="00DD350D"/>
    <w:rsid w:val="00DD38FD"/>
    <w:rsid w:val="00DD3B19"/>
    <w:rsid w:val="00DD3C4E"/>
    <w:rsid w:val="00DD4216"/>
    <w:rsid w:val="00DD4F6E"/>
    <w:rsid w:val="00DD50DD"/>
    <w:rsid w:val="00DD5AE1"/>
    <w:rsid w:val="00DD62E7"/>
    <w:rsid w:val="00DD6667"/>
    <w:rsid w:val="00DD66DE"/>
    <w:rsid w:val="00DE10E9"/>
    <w:rsid w:val="00DE151B"/>
    <w:rsid w:val="00DE1844"/>
    <w:rsid w:val="00DE1F1E"/>
    <w:rsid w:val="00DE1F2B"/>
    <w:rsid w:val="00DE20CC"/>
    <w:rsid w:val="00DE2448"/>
    <w:rsid w:val="00DE274C"/>
    <w:rsid w:val="00DE287D"/>
    <w:rsid w:val="00DE2A8B"/>
    <w:rsid w:val="00DE2BBC"/>
    <w:rsid w:val="00DE2D8F"/>
    <w:rsid w:val="00DE316B"/>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E00930"/>
    <w:rsid w:val="00E0095F"/>
    <w:rsid w:val="00E012E3"/>
    <w:rsid w:val="00E028EE"/>
    <w:rsid w:val="00E03754"/>
    <w:rsid w:val="00E03A59"/>
    <w:rsid w:val="00E03A6C"/>
    <w:rsid w:val="00E03EB1"/>
    <w:rsid w:val="00E04E75"/>
    <w:rsid w:val="00E05156"/>
    <w:rsid w:val="00E051DD"/>
    <w:rsid w:val="00E06304"/>
    <w:rsid w:val="00E06838"/>
    <w:rsid w:val="00E06BDF"/>
    <w:rsid w:val="00E074D3"/>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1795"/>
    <w:rsid w:val="00E226A9"/>
    <w:rsid w:val="00E229BE"/>
    <w:rsid w:val="00E22FAE"/>
    <w:rsid w:val="00E231D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26CD"/>
    <w:rsid w:val="00E33A66"/>
    <w:rsid w:val="00E33AEC"/>
    <w:rsid w:val="00E34407"/>
    <w:rsid w:val="00E3467F"/>
    <w:rsid w:val="00E3523B"/>
    <w:rsid w:val="00E3692D"/>
    <w:rsid w:val="00E36E3F"/>
    <w:rsid w:val="00E401B6"/>
    <w:rsid w:val="00E40304"/>
    <w:rsid w:val="00E40884"/>
    <w:rsid w:val="00E41142"/>
    <w:rsid w:val="00E413B8"/>
    <w:rsid w:val="00E41CD1"/>
    <w:rsid w:val="00E42AC9"/>
    <w:rsid w:val="00E42E09"/>
    <w:rsid w:val="00E43640"/>
    <w:rsid w:val="00E4440F"/>
    <w:rsid w:val="00E44FE1"/>
    <w:rsid w:val="00E454D5"/>
    <w:rsid w:val="00E45B7E"/>
    <w:rsid w:val="00E46444"/>
    <w:rsid w:val="00E46816"/>
    <w:rsid w:val="00E468C5"/>
    <w:rsid w:val="00E47690"/>
    <w:rsid w:val="00E500EC"/>
    <w:rsid w:val="00E5021D"/>
    <w:rsid w:val="00E51340"/>
    <w:rsid w:val="00E513E4"/>
    <w:rsid w:val="00E51457"/>
    <w:rsid w:val="00E51793"/>
    <w:rsid w:val="00E51A40"/>
    <w:rsid w:val="00E52089"/>
    <w:rsid w:val="00E52205"/>
    <w:rsid w:val="00E53066"/>
    <w:rsid w:val="00E53117"/>
    <w:rsid w:val="00E5434F"/>
    <w:rsid w:val="00E54679"/>
    <w:rsid w:val="00E54B20"/>
    <w:rsid w:val="00E54D81"/>
    <w:rsid w:val="00E5507F"/>
    <w:rsid w:val="00E5535E"/>
    <w:rsid w:val="00E5655A"/>
    <w:rsid w:val="00E571AC"/>
    <w:rsid w:val="00E574B5"/>
    <w:rsid w:val="00E57526"/>
    <w:rsid w:val="00E57C95"/>
    <w:rsid w:val="00E57EB4"/>
    <w:rsid w:val="00E61058"/>
    <w:rsid w:val="00E61597"/>
    <w:rsid w:val="00E6398D"/>
    <w:rsid w:val="00E63E6F"/>
    <w:rsid w:val="00E643A6"/>
    <w:rsid w:val="00E64B3C"/>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10C"/>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8DD"/>
    <w:rsid w:val="00E95278"/>
    <w:rsid w:val="00E95A68"/>
    <w:rsid w:val="00E9631D"/>
    <w:rsid w:val="00E96982"/>
    <w:rsid w:val="00E9713D"/>
    <w:rsid w:val="00E9733E"/>
    <w:rsid w:val="00E973A9"/>
    <w:rsid w:val="00E97B6C"/>
    <w:rsid w:val="00EA0431"/>
    <w:rsid w:val="00EA0B07"/>
    <w:rsid w:val="00EA0F47"/>
    <w:rsid w:val="00EA19DE"/>
    <w:rsid w:val="00EA1C05"/>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86C"/>
    <w:rsid w:val="00EC5AE8"/>
    <w:rsid w:val="00EC6DF7"/>
    <w:rsid w:val="00EC728C"/>
    <w:rsid w:val="00EC7BC5"/>
    <w:rsid w:val="00EC7C1B"/>
    <w:rsid w:val="00ED00C2"/>
    <w:rsid w:val="00ED032B"/>
    <w:rsid w:val="00ED0702"/>
    <w:rsid w:val="00ED0E34"/>
    <w:rsid w:val="00ED17A9"/>
    <w:rsid w:val="00ED1973"/>
    <w:rsid w:val="00ED4A8B"/>
    <w:rsid w:val="00ED58D4"/>
    <w:rsid w:val="00ED5D30"/>
    <w:rsid w:val="00ED6BDD"/>
    <w:rsid w:val="00ED6EFD"/>
    <w:rsid w:val="00ED7B30"/>
    <w:rsid w:val="00EE0BA7"/>
    <w:rsid w:val="00EE1449"/>
    <w:rsid w:val="00EE1A60"/>
    <w:rsid w:val="00EE1C62"/>
    <w:rsid w:val="00EE21FF"/>
    <w:rsid w:val="00EE268B"/>
    <w:rsid w:val="00EE38F5"/>
    <w:rsid w:val="00EE39D6"/>
    <w:rsid w:val="00EE41D1"/>
    <w:rsid w:val="00EE4506"/>
    <w:rsid w:val="00EE4A13"/>
    <w:rsid w:val="00EE4CB7"/>
    <w:rsid w:val="00EE5BC2"/>
    <w:rsid w:val="00EE5C23"/>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FCE"/>
    <w:rsid w:val="00EF74E7"/>
    <w:rsid w:val="00EF7FE7"/>
    <w:rsid w:val="00F000C2"/>
    <w:rsid w:val="00F0018C"/>
    <w:rsid w:val="00F001F1"/>
    <w:rsid w:val="00F003DF"/>
    <w:rsid w:val="00F008A4"/>
    <w:rsid w:val="00F00AA8"/>
    <w:rsid w:val="00F00BA6"/>
    <w:rsid w:val="00F02597"/>
    <w:rsid w:val="00F029AD"/>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0DAC"/>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30F4"/>
    <w:rsid w:val="00F236D4"/>
    <w:rsid w:val="00F23A6D"/>
    <w:rsid w:val="00F23AF6"/>
    <w:rsid w:val="00F2401C"/>
    <w:rsid w:val="00F24B26"/>
    <w:rsid w:val="00F2536F"/>
    <w:rsid w:val="00F254D3"/>
    <w:rsid w:val="00F25C3F"/>
    <w:rsid w:val="00F25D98"/>
    <w:rsid w:val="00F261D9"/>
    <w:rsid w:val="00F26261"/>
    <w:rsid w:val="00F27EB5"/>
    <w:rsid w:val="00F300AE"/>
    <w:rsid w:val="00F300FB"/>
    <w:rsid w:val="00F30963"/>
    <w:rsid w:val="00F30AC8"/>
    <w:rsid w:val="00F30DA0"/>
    <w:rsid w:val="00F31A18"/>
    <w:rsid w:val="00F31C90"/>
    <w:rsid w:val="00F31DF5"/>
    <w:rsid w:val="00F340F4"/>
    <w:rsid w:val="00F34406"/>
    <w:rsid w:val="00F34408"/>
    <w:rsid w:val="00F34FFD"/>
    <w:rsid w:val="00F35E70"/>
    <w:rsid w:val="00F364AD"/>
    <w:rsid w:val="00F37F37"/>
    <w:rsid w:val="00F41065"/>
    <w:rsid w:val="00F412B5"/>
    <w:rsid w:val="00F414C4"/>
    <w:rsid w:val="00F42433"/>
    <w:rsid w:val="00F425C3"/>
    <w:rsid w:val="00F42BE7"/>
    <w:rsid w:val="00F438DD"/>
    <w:rsid w:val="00F43AF7"/>
    <w:rsid w:val="00F44146"/>
    <w:rsid w:val="00F44A58"/>
    <w:rsid w:val="00F45049"/>
    <w:rsid w:val="00F45052"/>
    <w:rsid w:val="00F457CD"/>
    <w:rsid w:val="00F45817"/>
    <w:rsid w:val="00F45C78"/>
    <w:rsid w:val="00F465D4"/>
    <w:rsid w:val="00F46DF2"/>
    <w:rsid w:val="00F47158"/>
    <w:rsid w:val="00F475D5"/>
    <w:rsid w:val="00F476A5"/>
    <w:rsid w:val="00F47A89"/>
    <w:rsid w:val="00F47B62"/>
    <w:rsid w:val="00F50138"/>
    <w:rsid w:val="00F5020A"/>
    <w:rsid w:val="00F50F2A"/>
    <w:rsid w:val="00F5117D"/>
    <w:rsid w:val="00F52DA1"/>
    <w:rsid w:val="00F53EBD"/>
    <w:rsid w:val="00F5423E"/>
    <w:rsid w:val="00F54451"/>
    <w:rsid w:val="00F54EA6"/>
    <w:rsid w:val="00F54EB4"/>
    <w:rsid w:val="00F550A2"/>
    <w:rsid w:val="00F5562C"/>
    <w:rsid w:val="00F558A0"/>
    <w:rsid w:val="00F55ABC"/>
    <w:rsid w:val="00F56155"/>
    <w:rsid w:val="00F563FF"/>
    <w:rsid w:val="00F56709"/>
    <w:rsid w:val="00F56E19"/>
    <w:rsid w:val="00F57005"/>
    <w:rsid w:val="00F57F62"/>
    <w:rsid w:val="00F600FF"/>
    <w:rsid w:val="00F601F4"/>
    <w:rsid w:val="00F603DC"/>
    <w:rsid w:val="00F61B0C"/>
    <w:rsid w:val="00F61CF4"/>
    <w:rsid w:val="00F634F6"/>
    <w:rsid w:val="00F63694"/>
    <w:rsid w:val="00F63C33"/>
    <w:rsid w:val="00F646A7"/>
    <w:rsid w:val="00F64E35"/>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B71"/>
    <w:rsid w:val="00F80276"/>
    <w:rsid w:val="00F805A0"/>
    <w:rsid w:val="00F80688"/>
    <w:rsid w:val="00F80DBD"/>
    <w:rsid w:val="00F81236"/>
    <w:rsid w:val="00F81237"/>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402"/>
    <w:rsid w:val="00F9063E"/>
    <w:rsid w:val="00F909C5"/>
    <w:rsid w:val="00F90AD2"/>
    <w:rsid w:val="00F90E65"/>
    <w:rsid w:val="00F91E04"/>
    <w:rsid w:val="00F91E87"/>
    <w:rsid w:val="00F922C3"/>
    <w:rsid w:val="00F92AF0"/>
    <w:rsid w:val="00F930E2"/>
    <w:rsid w:val="00F93921"/>
    <w:rsid w:val="00F9409F"/>
    <w:rsid w:val="00F942F0"/>
    <w:rsid w:val="00F94EEC"/>
    <w:rsid w:val="00F9512C"/>
    <w:rsid w:val="00F951AB"/>
    <w:rsid w:val="00F952F8"/>
    <w:rsid w:val="00F963F3"/>
    <w:rsid w:val="00F964B0"/>
    <w:rsid w:val="00F968A2"/>
    <w:rsid w:val="00F96A52"/>
    <w:rsid w:val="00F96B99"/>
    <w:rsid w:val="00F97194"/>
    <w:rsid w:val="00FA0208"/>
    <w:rsid w:val="00FA14CB"/>
    <w:rsid w:val="00FA1699"/>
    <w:rsid w:val="00FA1FA1"/>
    <w:rsid w:val="00FA21EC"/>
    <w:rsid w:val="00FA2354"/>
    <w:rsid w:val="00FA24AC"/>
    <w:rsid w:val="00FA2A33"/>
    <w:rsid w:val="00FA39A6"/>
    <w:rsid w:val="00FA3F7F"/>
    <w:rsid w:val="00FA4033"/>
    <w:rsid w:val="00FA463A"/>
    <w:rsid w:val="00FA4654"/>
    <w:rsid w:val="00FA5242"/>
    <w:rsid w:val="00FA5D75"/>
    <w:rsid w:val="00FA5F80"/>
    <w:rsid w:val="00FA629C"/>
    <w:rsid w:val="00FA62B3"/>
    <w:rsid w:val="00FA6555"/>
    <w:rsid w:val="00FA65A1"/>
    <w:rsid w:val="00FA69E5"/>
    <w:rsid w:val="00FA6C41"/>
    <w:rsid w:val="00FA7B03"/>
    <w:rsid w:val="00FA7D02"/>
    <w:rsid w:val="00FA7DC8"/>
    <w:rsid w:val="00FA7EFB"/>
    <w:rsid w:val="00FB03A3"/>
    <w:rsid w:val="00FB05DB"/>
    <w:rsid w:val="00FB075F"/>
    <w:rsid w:val="00FB0D1C"/>
    <w:rsid w:val="00FB0EC4"/>
    <w:rsid w:val="00FB11EF"/>
    <w:rsid w:val="00FB1BB8"/>
    <w:rsid w:val="00FB223E"/>
    <w:rsid w:val="00FB2853"/>
    <w:rsid w:val="00FB3D40"/>
    <w:rsid w:val="00FB3FF4"/>
    <w:rsid w:val="00FB47A3"/>
    <w:rsid w:val="00FB4E84"/>
    <w:rsid w:val="00FB575F"/>
    <w:rsid w:val="00FB65EB"/>
    <w:rsid w:val="00FB7AD4"/>
    <w:rsid w:val="00FB7F73"/>
    <w:rsid w:val="00FC095A"/>
    <w:rsid w:val="00FC09B6"/>
    <w:rsid w:val="00FC1B2F"/>
    <w:rsid w:val="00FC283B"/>
    <w:rsid w:val="00FC29D1"/>
    <w:rsid w:val="00FC2D6F"/>
    <w:rsid w:val="00FC46CF"/>
    <w:rsid w:val="00FC4959"/>
    <w:rsid w:val="00FC4E0F"/>
    <w:rsid w:val="00FC4EA1"/>
    <w:rsid w:val="00FC4F55"/>
    <w:rsid w:val="00FC58B1"/>
    <w:rsid w:val="00FC6D2D"/>
    <w:rsid w:val="00FC6D2F"/>
    <w:rsid w:val="00FC718B"/>
    <w:rsid w:val="00FC760D"/>
    <w:rsid w:val="00FC7619"/>
    <w:rsid w:val="00FC7ABA"/>
    <w:rsid w:val="00FC7E7E"/>
    <w:rsid w:val="00FD04C3"/>
    <w:rsid w:val="00FD05FD"/>
    <w:rsid w:val="00FD09D6"/>
    <w:rsid w:val="00FD1677"/>
    <w:rsid w:val="00FD1E76"/>
    <w:rsid w:val="00FD217F"/>
    <w:rsid w:val="00FD25BD"/>
    <w:rsid w:val="00FD2A85"/>
    <w:rsid w:val="00FD2D99"/>
    <w:rsid w:val="00FD2EF1"/>
    <w:rsid w:val="00FD36B2"/>
    <w:rsid w:val="00FD3749"/>
    <w:rsid w:val="00FD41F9"/>
    <w:rsid w:val="00FD46A2"/>
    <w:rsid w:val="00FD51AE"/>
    <w:rsid w:val="00FD5653"/>
    <w:rsid w:val="00FD6A51"/>
    <w:rsid w:val="00FD6AFE"/>
    <w:rsid w:val="00FD6B7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834"/>
    <w:rsid w:val="00FF1068"/>
    <w:rsid w:val="00FF11A3"/>
    <w:rsid w:val="00FF16B5"/>
    <w:rsid w:val="00FF1810"/>
    <w:rsid w:val="00FF233D"/>
    <w:rsid w:val="00FF24AC"/>
    <w:rsid w:val="00FF262B"/>
    <w:rsid w:val="00FF2C0F"/>
    <w:rsid w:val="00FF2D8E"/>
    <w:rsid w:val="00FF3980"/>
    <w:rsid w:val="00FF3A7C"/>
    <w:rsid w:val="00FF3CE8"/>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1E71738-702A-4B95-9E2F-062BD98C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FFFA5-EE3E-4402-8C25-F415013D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1005</Words>
  <Characters>5326</Characters>
  <Application>Microsoft Office Word</Application>
  <DocSecurity>0</DocSecurity>
  <Lines>94</Lines>
  <Paragraphs>61</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3</cp:revision>
  <cp:lastPrinted>2019-04-23T21:29:00Z</cp:lastPrinted>
  <dcterms:created xsi:type="dcterms:W3CDTF">2019-05-01T23:03:00Z</dcterms:created>
  <dcterms:modified xsi:type="dcterms:W3CDTF">2019-05-03T12:55:00Z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e7c2a090-c424-4780-a45f-fc9e1be26451</vt:lpwstr>
  </property>
  <property fmtid="{D5CDD505-2E9C-101B-9397-08002B2CF9AE}" pid="24" name="CTP_TimeStamp">
    <vt:lpwstr>2019-05-03 12:55:23Z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