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6726E2F" w14:textId="3F3F2270" w:rsidR="001A74EF" w:rsidRPr="00EA3011" w:rsidRDefault="001A74EF" w:rsidP="001A74EF">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Pr>
          <w:rFonts w:ascii="Arial" w:hAnsi="Arial" w:cs="Arial"/>
          <w:b/>
          <w:bCs/>
          <w:snapToGrid w:val="0"/>
          <w:sz w:val="24"/>
          <w:lang w:val="en-GB"/>
        </w:rPr>
        <w:t xml:space="preserve">#97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w:t>
      </w:r>
      <w:r w:rsidR="00107AD2">
        <w:rPr>
          <w:rFonts w:ascii="Arial" w:hAnsi="Arial" w:cs="Arial"/>
          <w:b/>
          <w:bCs/>
          <w:snapToGrid w:val="0"/>
          <w:sz w:val="24"/>
          <w:lang w:val="en-GB"/>
        </w:rPr>
        <w:t>1906</w:t>
      </w:r>
      <w:r w:rsidR="00E25A06" w:rsidRPr="00E25A06">
        <w:rPr>
          <w:rFonts w:ascii="Arial" w:hAnsi="Arial" w:cs="Arial"/>
          <w:b/>
          <w:bCs/>
          <w:snapToGrid w:val="0"/>
          <w:sz w:val="24"/>
          <w:lang w:val="en-GB"/>
        </w:rPr>
        <w:t>7</w:t>
      </w:r>
      <w:r w:rsidR="00107AD2">
        <w:rPr>
          <w:rFonts w:ascii="Arial" w:hAnsi="Arial" w:cs="Arial"/>
          <w:b/>
          <w:bCs/>
          <w:snapToGrid w:val="0"/>
          <w:sz w:val="24"/>
          <w:lang w:val="en-GB"/>
        </w:rPr>
        <w:t>36</w:t>
      </w:r>
    </w:p>
    <w:p w14:paraId="5EF9E434" w14:textId="77777777" w:rsidR="001A74EF" w:rsidRPr="00CB3219" w:rsidRDefault="001A74EF" w:rsidP="001A74EF">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Reno</w:t>
      </w:r>
      <w:r w:rsidRPr="00CB3219">
        <w:rPr>
          <w:rFonts w:ascii="Arial" w:hAnsi="Arial" w:cs="Arial"/>
          <w:b/>
          <w:bCs/>
          <w:snapToGrid w:val="0"/>
          <w:sz w:val="24"/>
          <w:lang w:val="en-GB"/>
        </w:rPr>
        <w:t xml:space="preserve">, </w:t>
      </w:r>
      <w:r>
        <w:rPr>
          <w:rFonts w:ascii="Arial" w:hAnsi="Arial" w:cs="Arial"/>
          <w:b/>
          <w:bCs/>
          <w:snapToGrid w:val="0"/>
          <w:sz w:val="24"/>
          <w:lang w:val="en-GB"/>
        </w:rPr>
        <w:t>USA</w:t>
      </w:r>
      <w:r w:rsidRPr="00CB3219">
        <w:rPr>
          <w:rFonts w:ascii="Arial" w:hAnsi="Arial" w:cs="Arial"/>
          <w:b/>
          <w:bCs/>
          <w:snapToGrid w:val="0"/>
          <w:sz w:val="24"/>
          <w:lang w:val="en-GB"/>
        </w:rPr>
        <w:t xml:space="preserve">, </w:t>
      </w:r>
      <w:r>
        <w:rPr>
          <w:rFonts w:ascii="Arial" w:hAnsi="Arial" w:cs="Arial"/>
          <w:b/>
          <w:bCs/>
          <w:snapToGrid w:val="0"/>
          <w:sz w:val="24"/>
          <w:lang w:val="en-GB"/>
        </w:rPr>
        <w:t>13</w:t>
      </w:r>
      <w:r w:rsidRPr="003E30A2">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CB3219">
        <w:rPr>
          <w:rFonts w:ascii="Arial" w:hAnsi="Arial" w:cs="Arial"/>
          <w:b/>
          <w:bCs/>
          <w:snapToGrid w:val="0"/>
          <w:sz w:val="24"/>
          <w:lang w:val="en-GB"/>
        </w:rPr>
        <w:t xml:space="preserve">– </w:t>
      </w:r>
      <w:r>
        <w:rPr>
          <w:rFonts w:ascii="Arial" w:hAnsi="Arial" w:cs="Arial"/>
          <w:b/>
          <w:bCs/>
          <w:snapToGrid w:val="0"/>
          <w:sz w:val="24"/>
          <w:lang w:val="en-GB"/>
        </w:rPr>
        <w:t>17</w:t>
      </w:r>
      <w:r w:rsidRPr="00A07B15">
        <w:rPr>
          <w:rFonts w:ascii="Arial" w:hAnsi="Arial" w:cs="Arial"/>
          <w:b/>
          <w:bCs/>
          <w:snapToGrid w:val="0"/>
          <w:sz w:val="24"/>
          <w:vertAlign w:val="superscript"/>
          <w:lang w:val="en-GB"/>
        </w:rPr>
        <w:t>th</w:t>
      </w:r>
      <w:r>
        <w:rPr>
          <w:rFonts w:ascii="Arial" w:hAnsi="Arial" w:cs="Arial"/>
          <w:b/>
          <w:bCs/>
          <w:snapToGrid w:val="0"/>
          <w:sz w:val="24"/>
          <w:lang w:val="en-GB"/>
        </w:rPr>
        <w:t xml:space="preserve"> May</w:t>
      </w:r>
      <w:r w:rsidRPr="00CB3219">
        <w:rPr>
          <w:rFonts w:ascii="Arial" w:hAnsi="Arial" w:cs="Arial"/>
          <w:b/>
          <w:bCs/>
          <w:snapToGrid w:val="0"/>
          <w:sz w:val="24"/>
          <w:lang w:val="en-GB"/>
        </w:rPr>
        <w:t>, 2019</w:t>
      </w:r>
    </w:p>
    <w:p w14:paraId="33B484A5" w14:textId="77777777" w:rsidR="001A74EF" w:rsidRPr="00081316" w:rsidRDefault="001A74EF" w:rsidP="001A74EF">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Pr>
          <w:rFonts w:ascii="Times New Roman" w:hAnsi="Times New Roman"/>
          <w:sz w:val="24"/>
          <w:szCs w:val="24"/>
        </w:rPr>
        <w:t>2.8.5</w:t>
      </w:r>
    </w:p>
    <w:p w14:paraId="2F517B0B" w14:textId="77777777" w:rsidR="001A74EF" w:rsidRPr="00081316" w:rsidRDefault="001A74EF" w:rsidP="001A74EF">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63EA2B50" w14:textId="0360C5D1" w:rsidR="001A74EF" w:rsidRPr="00E25A06" w:rsidRDefault="001A74EF" w:rsidP="001A74EF">
      <w:pPr>
        <w:tabs>
          <w:tab w:val="left" w:pos="1985"/>
        </w:tabs>
        <w:spacing w:after="120" w:line="240" w:lineRule="auto"/>
        <w:rPr>
          <w:rFonts w:ascii="Times New Roman" w:hAnsi="Times New Roman"/>
          <w:b/>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E25A06" w:rsidRPr="00E25A06">
        <w:rPr>
          <w:rFonts w:ascii="Times New Roman" w:hAnsi="Times New Roman"/>
          <w:sz w:val="24"/>
          <w:szCs w:val="24"/>
        </w:rPr>
        <w:t xml:space="preserve">Discussion on CSI enhancement for </w:t>
      </w:r>
      <w:r w:rsidR="0025629F">
        <w:rPr>
          <w:rFonts w:ascii="Times New Roman" w:hAnsi="Times New Roman"/>
          <w:sz w:val="24"/>
          <w:szCs w:val="24"/>
        </w:rPr>
        <w:t>NCJT</w:t>
      </w:r>
      <w:bookmarkStart w:id="0" w:name="_GoBack"/>
      <w:bookmarkEnd w:id="0"/>
    </w:p>
    <w:p w14:paraId="298C7F7E" w14:textId="77777777" w:rsidR="001A74EF" w:rsidRPr="000E3674" w:rsidRDefault="001A74EF" w:rsidP="001A74EF">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35545EA1" w:rsidR="006939BD" w:rsidRDefault="006939BD" w:rsidP="006939BD">
      <w:pPr>
        <w:ind w:firstLineChars="193" w:firstLine="425"/>
        <w:jc w:val="both"/>
        <w:rPr>
          <w:rFonts w:ascii="Times New Roman" w:hAnsi="Times New Roman"/>
        </w:rPr>
      </w:pPr>
      <w:r>
        <w:rPr>
          <w:rFonts w:ascii="Times New Roman" w:hAnsi="Times New Roman"/>
        </w:rPr>
        <w:t xml:space="preserve">In the previous RAN1 </w:t>
      </w:r>
      <w:r w:rsidR="006A0944">
        <w:rPr>
          <w:rFonts w:ascii="Times New Roman" w:hAnsi="Times New Roman" w:hint="eastAsia"/>
        </w:rPr>
        <w:t>#9</w:t>
      </w:r>
      <w:r w:rsidR="001A74EF">
        <w:rPr>
          <w:rFonts w:ascii="Times New Roman" w:hAnsi="Times New Roman" w:hint="eastAsia"/>
        </w:rPr>
        <w:t>6bis</w:t>
      </w:r>
      <w:r>
        <w:rPr>
          <w:rFonts w:ascii="Times New Roman" w:hAnsi="Times New Roman"/>
        </w:rPr>
        <w:t xml:space="preserve">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w:t>
      </w:r>
      <w:r w:rsidR="00A46423">
        <w:rPr>
          <w:rFonts w:ascii="Times New Roman" w:hAnsi="Times New Roman" w:hint="eastAsia"/>
        </w:rPr>
        <w:t xml:space="preserve"> targeting eMBB</w:t>
      </w:r>
      <w:r>
        <w:rPr>
          <w:rFonts w:ascii="Times New Roman" w:hAnsi="Times New Roman"/>
        </w:rPr>
        <w:t xml:space="preserve"> were made as follows:</w:t>
      </w:r>
    </w:p>
    <w:tbl>
      <w:tblPr>
        <w:tblStyle w:val="ad"/>
        <w:tblW w:w="0" w:type="auto"/>
        <w:tblLook w:val="04A0" w:firstRow="1" w:lastRow="0" w:firstColumn="1" w:lastColumn="0" w:noHBand="0" w:noVBand="1"/>
      </w:tblPr>
      <w:tblGrid>
        <w:gridCol w:w="9243"/>
      </w:tblGrid>
      <w:tr w:rsidR="006939BD" w:rsidRPr="006939BD" w14:paraId="40401C1E" w14:textId="77777777" w:rsidTr="00D73267">
        <w:tc>
          <w:tcPr>
            <w:tcW w:w="9629" w:type="dxa"/>
          </w:tcPr>
          <w:p w14:paraId="66543C3E" w14:textId="77777777" w:rsidR="001A74EF" w:rsidRDefault="001A74EF" w:rsidP="001A74EF">
            <w:pPr>
              <w:overflowPunct w:val="0"/>
              <w:autoSpaceDE w:val="0"/>
              <w:autoSpaceDN w:val="0"/>
              <w:adjustRightInd w:val="0"/>
              <w:jc w:val="both"/>
              <w:textAlignment w:val="baseline"/>
              <w:rPr>
                <w:rFonts w:ascii="Times New Roman" w:eastAsiaTheme="minorEastAsia" w:hAnsi="Times New Roman"/>
                <w:b/>
                <w:highlight w:val="green"/>
              </w:rPr>
            </w:pPr>
          </w:p>
          <w:p w14:paraId="20F7C8D7" w14:textId="77777777" w:rsidR="001A74EF" w:rsidRPr="00843639" w:rsidRDefault="001A74EF" w:rsidP="001A74EF">
            <w:pPr>
              <w:overflowPunct w:val="0"/>
              <w:autoSpaceDE w:val="0"/>
              <w:autoSpaceDN w:val="0"/>
              <w:adjustRightInd w:val="0"/>
              <w:jc w:val="both"/>
              <w:textAlignment w:val="baseline"/>
              <w:rPr>
                <w:rFonts w:ascii="Times New Roman" w:eastAsia="SimSun" w:hAnsi="Times New Roman"/>
                <w:b/>
                <w:highlight w:val="green"/>
              </w:rPr>
            </w:pPr>
            <w:r w:rsidRPr="00843639">
              <w:rPr>
                <w:rFonts w:ascii="Times New Roman" w:eastAsia="SimSun" w:hAnsi="Times New Roman"/>
                <w:b/>
                <w:highlight w:val="green"/>
              </w:rPr>
              <w:t>Agreement</w:t>
            </w:r>
          </w:p>
          <w:p w14:paraId="5CE0A8EF" w14:textId="77777777" w:rsidR="001A74EF" w:rsidRPr="00843639" w:rsidRDefault="001A74EF" w:rsidP="001A74EF">
            <w:pPr>
              <w:overflowPunct w:val="0"/>
              <w:autoSpaceDE w:val="0"/>
              <w:autoSpaceDN w:val="0"/>
              <w:adjustRightInd w:val="0"/>
              <w:jc w:val="both"/>
              <w:textAlignment w:val="baseline"/>
              <w:rPr>
                <w:rFonts w:ascii="Times New Roman" w:eastAsia="SimSun" w:hAnsi="Times New Roman"/>
              </w:rPr>
            </w:pPr>
            <w:r w:rsidRPr="00843639">
              <w:rPr>
                <w:rFonts w:ascii="Times New Roman" w:eastAsia="SimSun" w:hAnsi="Times New Roman"/>
              </w:rPr>
              <w:t xml:space="preserve">At least for eMBB with </w:t>
            </w:r>
            <w:r w:rsidRPr="00843639">
              <w:rPr>
                <w:rFonts w:ascii="Times New Roman" w:hAnsi="Times New Roman"/>
              </w:rPr>
              <w:t>multi-DCI based multi-TRP/panel transmission</w:t>
            </w:r>
            <w:r w:rsidRPr="00843639">
              <w:rPr>
                <w:rFonts w:ascii="Times New Roman" w:eastAsia="SimSun" w:hAnsi="Times New Roman"/>
              </w:rPr>
              <w:t xml:space="preserve">, different PDSCH scrambling sequences can be supported for PDSCHs, and selection one from the following alternatives in RAN1#97: </w:t>
            </w:r>
          </w:p>
          <w:p w14:paraId="31BDC7F2" w14:textId="77777777" w:rsidR="001A74EF" w:rsidRPr="00843639"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43639">
              <w:rPr>
                <w:rFonts w:ascii="Times New Roman" w:eastAsia="SimSun" w:hAnsi="Times New Roman"/>
              </w:rPr>
              <w:t>Alt 1: enhance c_init, FFS detailed design in RAN1 97</w:t>
            </w:r>
          </w:p>
          <w:p w14:paraId="58AC50B3" w14:textId="77777777" w:rsidR="001A74EF" w:rsidRPr="00843639"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43639">
              <w:rPr>
                <w:rFonts w:ascii="Times New Roman" w:eastAsia="SimSun" w:hAnsi="Times New Roman"/>
              </w:rPr>
              <w:t xml:space="preserve">Alt 2: enhance RRC configurations to support multiple </w:t>
            </w:r>
            <w:r w:rsidRPr="00843639">
              <w:rPr>
                <w:rFonts w:ascii="Times New Roman" w:hAnsi="Times New Roman"/>
              </w:rPr>
              <w:t>dataScramblingIdentityPDSCH</w:t>
            </w:r>
          </w:p>
          <w:p w14:paraId="653D8281" w14:textId="77777777" w:rsidR="001A74EF" w:rsidRDefault="001A74EF" w:rsidP="001A74EF">
            <w:pPr>
              <w:rPr>
                <w:lang w:eastAsia="x-none"/>
              </w:rPr>
            </w:pPr>
          </w:p>
          <w:p w14:paraId="03C47E49" w14:textId="77777777" w:rsidR="001A74EF" w:rsidRPr="008A585C" w:rsidRDefault="001A74EF" w:rsidP="001A74EF">
            <w:pPr>
              <w:rPr>
                <w:b/>
                <w:highlight w:val="green"/>
                <w:lang w:eastAsia="x-none"/>
              </w:rPr>
            </w:pPr>
            <w:r w:rsidRPr="008A585C">
              <w:rPr>
                <w:b/>
                <w:highlight w:val="green"/>
                <w:lang w:eastAsia="x-none"/>
              </w:rPr>
              <w:t>Agreement</w:t>
            </w:r>
          </w:p>
          <w:p w14:paraId="242D6DD2" w14:textId="77777777" w:rsidR="001A74EF" w:rsidRPr="008A585C" w:rsidRDefault="001A74EF" w:rsidP="001A74EF">
            <w:pPr>
              <w:pStyle w:val="a4"/>
              <w:tabs>
                <w:tab w:val="left" w:pos="0"/>
                <w:tab w:val="left" w:pos="2160"/>
              </w:tabs>
              <w:overflowPunct w:val="0"/>
              <w:autoSpaceDE w:val="0"/>
              <w:autoSpaceDN w:val="0"/>
              <w:adjustRightInd w:val="0"/>
              <w:ind w:left="0"/>
              <w:jc w:val="both"/>
              <w:textAlignment w:val="baseline"/>
              <w:rPr>
                <w:rFonts w:ascii="Times New Roman" w:hAnsi="Times New Roman"/>
              </w:rPr>
            </w:pPr>
            <w:r w:rsidRPr="008A585C">
              <w:rPr>
                <w:rFonts w:ascii="Times New Roman" w:hAnsi="Times New Roman"/>
              </w:rPr>
              <w:t xml:space="preserve">For PDCCH monitoring and blind decoding for multi-DCI based multi-TRP/panel transmission,  </w:t>
            </w:r>
          </w:p>
          <w:p w14:paraId="7DDAC6B6" w14:textId="77777777" w:rsidR="001A74EF" w:rsidRPr="008A585C"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A585C">
              <w:rPr>
                <w:rFonts w:ascii="Times New Roman" w:eastAsia="SimSun" w:hAnsi="Times New Roman"/>
              </w:rPr>
              <w:t>Increase the maximal number of CORESETs per “PDCCH-config” up to N=[4, 5, or 6] subject to UE capability</w:t>
            </w:r>
          </w:p>
          <w:p w14:paraId="4D062183" w14:textId="77777777" w:rsidR="001A74EF" w:rsidRPr="008A585C"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A585C">
              <w:rPr>
                <w:rFonts w:ascii="Times New Roman" w:eastAsia="SimSun" w:hAnsi="Times New Roman"/>
              </w:rPr>
              <w:t>Increase the maximal number of BD/CCE per slot per serving cell, subject to UE capability</w:t>
            </w:r>
          </w:p>
          <w:p w14:paraId="7F407FEB" w14:textId="77777777" w:rsidR="001A74EF" w:rsidRDefault="001A74EF" w:rsidP="001A74EF">
            <w:pPr>
              <w:rPr>
                <w:lang w:eastAsia="x-none"/>
              </w:rPr>
            </w:pPr>
          </w:p>
          <w:p w14:paraId="687858B3" w14:textId="77777777" w:rsidR="001A74EF" w:rsidRPr="00F6408A" w:rsidRDefault="001A74EF" w:rsidP="001A74EF">
            <w:pPr>
              <w:pStyle w:val="a4"/>
              <w:tabs>
                <w:tab w:val="left" w:pos="2160"/>
              </w:tabs>
              <w:overflowPunct w:val="0"/>
              <w:autoSpaceDE w:val="0"/>
              <w:autoSpaceDN w:val="0"/>
              <w:adjustRightInd w:val="0"/>
              <w:ind w:left="0"/>
              <w:jc w:val="both"/>
              <w:textAlignment w:val="baseline"/>
              <w:rPr>
                <w:rFonts w:ascii="Times New Roman" w:hAnsi="Times New Roman"/>
                <w:b/>
                <w:highlight w:val="green"/>
              </w:rPr>
            </w:pPr>
            <w:r w:rsidRPr="00F6408A">
              <w:rPr>
                <w:rFonts w:ascii="Times New Roman" w:hAnsi="Times New Roman"/>
                <w:b/>
                <w:highlight w:val="green"/>
              </w:rPr>
              <w:t>Agreement</w:t>
            </w:r>
          </w:p>
          <w:p w14:paraId="6BEFAE4E" w14:textId="77777777" w:rsidR="001A74EF" w:rsidRPr="00F6408A" w:rsidRDefault="001A74EF" w:rsidP="001A74EF">
            <w:pPr>
              <w:pStyle w:val="a4"/>
              <w:tabs>
                <w:tab w:val="left" w:pos="0"/>
                <w:tab w:val="left" w:pos="2160"/>
              </w:tabs>
              <w:overflowPunct w:val="0"/>
              <w:autoSpaceDE w:val="0"/>
              <w:autoSpaceDN w:val="0"/>
              <w:adjustRightInd w:val="0"/>
              <w:ind w:left="0"/>
              <w:jc w:val="both"/>
              <w:textAlignment w:val="baseline"/>
              <w:rPr>
                <w:rFonts w:ascii="Times New Roman" w:hAnsi="Times New Roman"/>
              </w:rPr>
            </w:pPr>
            <w:r w:rsidRPr="00F6408A">
              <w:rPr>
                <w:rFonts w:ascii="Times New Roman" w:hAnsi="Times New Roman"/>
              </w:rPr>
              <w:t xml:space="preserve">For separate ACK/NACK payload/feedback for received PDSCHs where multiple DCIs are used </w:t>
            </w:r>
          </w:p>
          <w:p w14:paraId="64FEDA06" w14:textId="77777777" w:rsidR="001A74EF" w:rsidRPr="00F6408A"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F6408A">
              <w:rPr>
                <w:rFonts w:ascii="Times New Roman" w:eastAsia="SimSun" w:hAnsi="Times New Roman"/>
              </w:rPr>
              <w:t>Support TDMed PUCCH transmission within a slot to convey, at least separate ACK/NACK only feedback, with separated HARQ-ACK codebook for two TRPs</w:t>
            </w:r>
          </w:p>
          <w:p w14:paraId="1FFF0368" w14:textId="77777777" w:rsidR="001A74EF" w:rsidRPr="00F6408A" w:rsidRDefault="001A74EF" w:rsidP="001A74EF">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F6408A">
              <w:rPr>
                <w:rFonts w:ascii="Times New Roman" w:eastAsia="SimSun" w:hAnsi="Times New Roman"/>
              </w:rPr>
              <w:t>FFS: Details on how this feature is supported in the specifications (for examples, introduction of restrictions and/or further enhancements)</w:t>
            </w:r>
          </w:p>
          <w:p w14:paraId="15325D7D" w14:textId="77777777" w:rsidR="001A74EF" w:rsidRPr="00F6408A" w:rsidRDefault="001A74EF" w:rsidP="001A74EF">
            <w:pPr>
              <w:pStyle w:val="a4"/>
              <w:overflowPunct w:val="0"/>
              <w:autoSpaceDE w:val="0"/>
              <w:autoSpaceDN w:val="0"/>
              <w:adjustRightInd w:val="0"/>
              <w:ind w:left="0"/>
              <w:jc w:val="both"/>
              <w:textAlignment w:val="baseline"/>
              <w:rPr>
                <w:rFonts w:ascii="Times New Roman" w:eastAsia="SimSun" w:hAnsi="Times New Roman"/>
              </w:rPr>
            </w:pPr>
            <w:r w:rsidRPr="00F6408A">
              <w:rPr>
                <w:rFonts w:ascii="Times New Roman" w:eastAsia="SimSun" w:hAnsi="Times New Roman"/>
              </w:rPr>
              <w:t xml:space="preserve">Above applies at least for FR1 </w:t>
            </w:r>
          </w:p>
          <w:p w14:paraId="7C3E48F9" w14:textId="77777777" w:rsidR="001A74EF" w:rsidRDefault="001A74EF" w:rsidP="001A74EF">
            <w:pPr>
              <w:rPr>
                <w:lang w:eastAsia="x-none"/>
              </w:rPr>
            </w:pPr>
          </w:p>
          <w:p w14:paraId="7C8272A9" w14:textId="77777777" w:rsidR="001A74EF" w:rsidRPr="0097203A" w:rsidRDefault="001A74EF" w:rsidP="001A74EF">
            <w:pPr>
              <w:rPr>
                <w:b/>
                <w:highlight w:val="green"/>
                <w:lang w:eastAsia="x-none"/>
              </w:rPr>
            </w:pPr>
            <w:r w:rsidRPr="0097203A">
              <w:rPr>
                <w:b/>
                <w:highlight w:val="green"/>
                <w:lang w:eastAsia="x-none"/>
              </w:rPr>
              <w:t xml:space="preserve">Agreement </w:t>
            </w:r>
          </w:p>
          <w:p w14:paraId="3375C77D" w14:textId="77777777" w:rsidR="001A74EF" w:rsidRPr="0097203A" w:rsidRDefault="001A74EF" w:rsidP="001A74EF">
            <w:pPr>
              <w:tabs>
                <w:tab w:val="left" w:pos="720"/>
                <w:tab w:val="left" w:pos="2160"/>
              </w:tabs>
              <w:overflowPunct w:val="0"/>
              <w:autoSpaceDE w:val="0"/>
              <w:autoSpaceDN w:val="0"/>
              <w:adjustRightInd w:val="0"/>
              <w:contextualSpacing/>
              <w:jc w:val="both"/>
              <w:textAlignment w:val="baseline"/>
              <w:rPr>
                <w:rFonts w:ascii="Times New Roman" w:hAnsi="Times New Roman"/>
              </w:rPr>
            </w:pPr>
            <w:r w:rsidRPr="0097203A">
              <w:rPr>
                <w:rFonts w:ascii="Times New Roman" w:hAnsi="Times New Roman"/>
              </w:rPr>
              <w:t xml:space="preserve">Take into account following principles for single-PDCCH multi-TRP DMRS port indication:  </w:t>
            </w:r>
          </w:p>
          <w:p w14:paraId="4872D742" w14:textId="77777777" w:rsidR="001A74EF" w:rsidRPr="0097203A" w:rsidRDefault="001A74EF" w:rsidP="001A74EF">
            <w:pPr>
              <w:numPr>
                <w:ilvl w:val="0"/>
                <w:numId w:val="36"/>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rPr>
            </w:pPr>
            <w:r w:rsidRPr="0097203A">
              <w:rPr>
                <w:rFonts w:ascii="Times New Roman" w:eastAsia="SimSun" w:hAnsi="Times New Roman"/>
              </w:rPr>
              <w:t xml:space="preserve">Whether/how MU pairing cases between, e.g. </w:t>
            </w:r>
            <w:r w:rsidRPr="0097203A">
              <w:rPr>
                <w:rFonts w:ascii="Times New Roman" w:hAnsi="Times New Roman"/>
              </w:rPr>
              <w:t>UE1</w:t>
            </w:r>
            <w:r w:rsidRPr="0097203A">
              <w:rPr>
                <w:rFonts w:ascii="Times New Roman" w:eastAsia="SimSun" w:hAnsi="Times New Roman"/>
              </w:rPr>
              <w:t xml:space="preserve"> from TRP1 and TRP 2 and UE 2 from TRP 1 and TRP 2, or </w:t>
            </w:r>
            <w:r w:rsidRPr="0097203A">
              <w:rPr>
                <w:rFonts w:ascii="Times New Roman" w:hAnsi="Times New Roman"/>
              </w:rPr>
              <w:t>UE1</w:t>
            </w:r>
            <w:r w:rsidRPr="0097203A">
              <w:rPr>
                <w:rFonts w:ascii="Times New Roman" w:eastAsia="SimSun" w:hAnsi="Times New Roman"/>
              </w:rPr>
              <w:t xml:space="preserve"> from TRP1 and TRP 2 and UE 2 from TRP 1</w:t>
            </w:r>
            <w:r w:rsidRPr="0097203A">
              <w:rPr>
                <w:rFonts w:ascii="Times New Roman" w:hAnsi="Times New Roman"/>
              </w:rPr>
              <w:t xml:space="preserve">, is needed </w:t>
            </w:r>
          </w:p>
          <w:p w14:paraId="617994C4" w14:textId="77777777" w:rsidR="001A74EF" w:rsidRPr="00D4283E" w:rsidRDefault="001A74EF" w:rsidP="00D4283E">
            <w:pPr>
              <w:numPr>
                <w:ilvl w:val="0"/>
                <w:numId w:val="36"/>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바탕" w:hAnsi="Times New Roman"/>
                <w:szCs w:val="24"/>
              </w:rPr>
            </w:pPr>
            <w:r w:rsidRPr="0097203A">
              <w:rPr>
                <w:rFonts w:ascii="Times New Roman" w:eastAsia="SimSun" w:hAnsi="Times New Roman"/>
              </w:rPr>
              <w:t xml:space="preserve">Whether/how DMRS port indication using DMRS type 1 with 1 or 2 frontloaded symbols, </w:t>
            </w:r>
            <w:r w:rsidRPr="0097203A">
              <w:rPr>
                <w:rFonts w:ascii="Times New Roman" w:eastAsia="SimSun" w:hAnsi="Times New Roman"/>
              </w:rPr>
              <w:lastRenderedPageBreak/>
              <w:t>and DMRS type 2 with 1 or 2 frontloaded symbol</w:t>
            </w:r>
            <w:r w:rsidRPr="0097203A">
              <w:rPr>
                <w:rFonts w:ascii="Times New Roman" w:hAnsi="Times New Roman"/>
              </w:rPr>
              <w:t>s need to be enhanced</w:t>
            </w:r>
          </w:p>
          <w:p w14:paraId="2D80C631" w14:textId="06CC2A25" w:rsidR="00D4283E" w:rsidRPr="001A74EF" w:rsidRDefault="00D4283E" w:rsidP="00D4283E">
            <w:pPr>
              <w:tabs>
                <w:tab w:val="left" w:pos="720"/>
                <w:tab w:val="left" w:pos="2160"/>
              </w:tabs>
              <w:overflowPunct w:val="0"/>
              <w:autoSpaceDE w:val="0"/>
              <w:autoSpaceDN w:val="0"/>
              <w:adjustRightInd w:val="0"/>
              <w:spacing w:after="0" w:line="240" w:lineRule="auto"/>
              <w:ind w:left="720"/>
              <w:contextualSpacing/>
              <w:jc w:val="both"/>
              <w:textAlignment w:val="baseline"/>
              <w:rPr>
                <w:rFonts w:ascii="Times New Roman" w:eastAsia="바탕" w:hAnsi="Times New Roman"/>
                <w:szCs w:val="24"/>
              </w:rPr>
            </w:pPr>
          </w:p>
        </w:tc>
      </w:tr>
    </w:tbl>
    <w:p w14:paraId="6A6C8B95" w14:textId="77777777" w:rsidR="006939BD" w:rsidRDefault="006939BD" w:rsidP="008F7626">
      <w:pPr>
        <w:ind w:firstLineChars="193" w:firstLine="425"/>
        <w:jc w:val="both"/>
        <w:rPr>
          <w:rFonts w:ascii="Times New Roman" w:hAnsi="Times New Roman"/>
        </w:rPr>
      </w:pPr>
    </w:p>
    <w:p w14:paraId="04942DDE" w14:textId="104D18CA"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D4283E">
        <w:rPr>
          <w:rFonts w:ascii="Times New Roman" w:hAnsi="Times New Roman" w:hint="eastAsia"/>
        </w:rPr>
        <w:t xml:space="preserve">CSI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22BEC50" w14:textId="64BE4B21" w:rsidR="00E67BD7" w:rsidRDefault="001A74EF" w:rsidP="00792FAD">
      <w:pPr>
        <w:ind w:firstLineChars="193" w:firstLine="425"/>
        <w:jc w:val="both"/>
        <w:rPr>
          <w:rFonts w:ascii="Times New Roman" w:hAnsi="Times New Roman"/>
        </w:rPr>
      </w:pPr>
      <w:r>
        <w:rPr>
          <w:rFonts w:ascii="Times New Roman" w:hAnsi="Times New Roman" w:hint="eastAsia"/>
        </w:rPr>
        <w:t>For both single and</w:t>
      </w:r>
      <w:r w:rsidR="00AE4FFA" w:rsidRPr="001A4935">
        <w:rPr>
          <w:rFonts w:ascii="Times New Roman" w:hAnsi="Times New Roman" w:hint="eastAsia"/>
        </w:rPr>
        <w:t xml:space="preserve"> multiple DCI based NCJT, we see the need of CSI enhancement to harvest potential </w:t>
      </w:r>
      <w:r w:rsidR="00F27AC1">
        <w:rPr>
          <w:rFonts w:ascii="Times New Roman" w:hAnsi="Times New Roman" w:hint="eastAsia"/>
        </w:rPr>
        <w:t>NCJT</w:t>
      </w:r>
      <w:r w:rsidR="00F27AC1" w:rsidRPr="001A4935">
        <w:rPr>
          <w:rFonts w:ascii="Times New Roman" w:hAnsi="Times New Roman" w:hint="eastAsia"/>
        </w:rPr>
        <w:t xml:space="preserve"> </w:t>
      </w:r>
      <w:r w:rsidR="00AE4FFA" w:rsidRPr="001A4935">
        <w:rPr>
          <w:rFonts w:ascii="Times New Roman" w:hAnsi="Times New Roman" w:hint="eastAsia"/>
        </w:rPr>
        <w:t xml:space="preserve">performance improvement. Since it cannot be </w:t>
      </w:r>
      <w:r w:rsidR="00AE4FFA" w:rsidRPr="001A4935">
        <w:rPr>
          <w:rFonts w:ascii="Times New Roman" w:hAnsi="Times New Roman"/>
        </w:rPr>
        <w:t>guaranteed</w:t>
      </w:r>
      <w:r w:rsidR="00AE4FFA" w:rsidRPr="001A4935">
        <w:rPr>
          <w:rFonts w:ascii="Times New Roman" w:hAnsi="Times New Roman" w:hint="eastAsia"/>
        </w:rPr>
        <w:t xml:space="preserve"> that beam separation from multiple </w:t>
      </w:r>
      <w:r w:rsidR="00DE5C0C">
        <w:rPr>
          <w:rFonts w:ascii="Times New Roman" w:hAnsi="Times New Roman" w:hint="eastAsia"/>
        </w:rPr>
        <w:t>TRP</w:t>
      </w:r>
      <w:r w:rsidR="00AE4FFA" w:rsidRPr="001A4935">
        <w:rPr>
          <w:rFonts w:ascii="Times New Roman" w:hAnsi="Times New Roman" w:hint="eastAsia"/>
        </w:rPr>
        <w:t>s are perfect, inter-</w:t>
      </w:r>
      <w:r w:rsidR="00DE5C0C">
        <w:rPr>
          <w:rFonts w:ascii="Times New Roman" w:hAnsi="Times New Roman" w:hint="eastAsia"/>
        </w:rPr>
        <w:t>TRP</w:t>
      </w:r>
      <w:r w:rsidR="00AE4FFA" w:rsidRPr="001A4935">
        <w:rPr>
          <w:rFonts w:ascii="Times New Roman" w:hAnsi="Times New Roman" w:hint="eastAsia"/>
        </w:rPr>
        <w:t xml:space="preserve"> interference should be captured in CSI </w:t>
      </w:r>
      <w:r w:rsidR="00AE4FFA" w:rsidRPr="001A4935">
        <w:rPr>
          <w:rFonts w:ascii="Times New Roman" w:hAnsi="Times New Roman"/>
        </w:rPr>
        <w:t>simila</w:t>
      </w:r>
      <w:r w:rsidR="00AE4FFA" w:rsidRPr="001A4935">
        <w:rPr>
          <w:rFonts w:ascii="Times New Roman" w:hAnsi="Times New Roman" w:hint="eastAsia"/>
        </w:rPr>
        <w:t xml:space="preserve">r to LTE feCoMP CSI. </w:t>
      </w:r>
      <w:r w:rsidR="00AE4FFA" w:rsidRPr="001A4935">
        <w:rPr>
          <w:rFonts w:ascii="Times New Roman" w:hAnsi="Times New Roman"/>
        </w:rPr>
        <w:t>I</w:t>
      </w:r>
      <w:r w:rsidR="00AE4FFA" w:rsidRPr="001A4935">
        <w:rPr>
          <w:rFonts w:ascii="Times New Roman" w:hAnsi="Times New Roman" w:hint="eastAsia"/>
        </w:rPr>
        <w:t>f conventional CSI is reported for NCJT transmission</w:t>
      </w:r>
      <w:r w:rsidR="0077317A" w:rsidRPr="001A4935">
        <w:rPr>
          <w:rFonts w:ascii="Times New Roman" w:hAnsi="Times New Roman" w:hint="eastAsia"/>
        </w:rPr>
        <w:t>, gNB should compensate those CSI taking into account inter-</w:t>
      </w:r>
      <w:r w:rsidR="00DE5C0C">
        <w:rPr>
          <w:rFonts w:ascii="Times New Roman" w:hAnsi="Times New Roman" w:hint="eastAsia"/>
        </w:rPr>
        <w:t>TRP</w:t>
      </w:r>
      <w:r w:rsidR="0077317A" w:rsidRPr="001A4935">
        <w:rPr>
          <w:rFonts w:ascii="Times New Roman" w:hAnsi="Times New Roman" w:hint="eastAsia"/>
        </w:rPr>
        <w:t xml:space="preserve"> interference. </w:t>
      </w:r>
      <w:r w:rsidR="0077317A" w:rsidRPr="001A4935">
        <w:rPr>
          <w:rFonts w:ascii="Times New Roman" w:hAnsi="Times New Roman"/>
        </w:rPr>
        <w:t>H</w:t>
      </w:r>
      <w:r w:rsidR="0077317A" w:rsidRPr="001A4935">
        <w:rPr>
          <w:rFonts w:ascii="Times New Roman" w:hAnsi="Times New Roman" w:hint="eastAsia"/>
        </w:rPr>
        <w:t xml:space="preserve">owever, the reported RI/PMI/CQI is calculated assuming single </w:t>
      </w:r>
      <w:r w:rsidR="00DE5C0C">
        <w:rPr>
          <w:rFonts w:ascii="Times New Roman" w:hAnsi="Times New Roman" w:hint="eastAsia"/>
        </w:rPr>
        <w:t>TRP</w:t>
      </w:r>
      <w:r w:rsidR="0077317A" w:rsidRPr="001A4935">
        <w:rPr>
          <w:rFonts w:ascii="Times New Roman" w:hAnsi="Times New Roman" w:hint="eastAsia"/>
        </w:rPr>
        <w:t xml:space="preserve"> transmission, gN</w:t>
      </w:r>
      <w:r w:rsidR="00481E5B" w:rsidRPr="001A4935">
        <w:rPr>
          <w:rFonts w:ascii="Times New Roman" w:hAnsi="Times New Roman" w:hint="eastAsia"/>
        </w:rPr>
        <w:t>B</w:t>
      </w:r>
      <w:r w:rsidR="0077317A" w:rsidRPr="001A4935">
        <w:rPr>
          <w:rFonts w:ascii="Times New Roman" w:hAnsi="Times New Roman" w:hint="eastAsia"/>
        </w:rPr>
        <w:t xml:space="preserve"> hardly recalculates accurate NCJT CSI based on this single </w:t>
      </w:r>
      <w:r w:rsidR="00DE5C0C">
        <w:rPr>
          <w:rFonts w:ascii="Times New Roman" w:hAnsi="Times New Roman" w:hint="eastAsia"/>
        </w:rPr>
        <w:t>TRP</w:t>
      </w:r>
      <w:r w:rsidR="0077317A" w:rsidRPr="001A4935">
        <w:rPr>
          <w:rFonts w:ascii="Times New Roman" w:hAnsi="Times New Roman" w:hint="eastAsia"/>
        </w:rPr>
        <w:t xml:space="preserve"> based CSI.</w:t>
      </w:r>
    </w:p>
    <w:p w14:paraId="2EF7E512" w14:textId="517A86BB" w:rsidR="001F49CC" w:rsidRPr="007E22B6" w:rsidRDefault="001F49CC" w:rsidP="001F49CC">
      <w:pPr>
        <w:ind w:firstLineChars="193" w:firstLine="425"/>
        <w:jc w:val="both"/>
        <w:rPr>
          <w:rFonts w:ascii="Times New Roman" w:hAnsi="Times New Roman"/>
        </w:rPr>
      </w:pPr>
      <w:r w:rsidRPr="007E22B6">
        <w:rPr>
          <w:rFonts w:ascii="Times New Roman" w:hAnsi="Times New Roman" w:hint="eastAsia"/>
        </w:rPr>
        <w:t xml:space="preserve">In Rel-15, </w:t>
      </w:r>
      <w:r>
        <w:rPr>
          <w:rFonts w:ascii="Times New Roman" w:hAnsi="Times New Roman" w:hint="eastAsia"/>
        </w:rPr>
        <w:t>NZP CSIRS based IMR is introduced</w:t>
      </w:r>
      <w:r w:rsidR="00FB3E06">
        <w:rPr>
          <w:rFonts w:ascii="Times New Roman" w:hAnsi="Times New Roman" w:hint="eastAsia"/>
        </w:rPr>
        <w:t xml:space="preserve"> for interference measurement enhancement.</w:t>
      </w:r>
      <w:r>
        <w:rPr>
          <w:rFonts w:ascii="Times New Roman" w:hAnsi="Times New Roman" w:hint="eastAsia"/>
        </w:rPr>
        <w:t xml:space="preserve"> </w:t>
      </w:r>
      <w:r w:rsidR="00FB3E06">
        <w:rPr>
          <w:rFonts w:ascii="Times New Roman" w:hAnsi="Times New Roman" w:hint="eastAsia"/>
        </w:rPr>
        <w:t xml:space="preserve">This feature is appropriate to reflect intra-cell MU-MIMO interference in CSI but </w:t>
      </w:r>
      <w:r w:rsidR="00FD1ABB">
        <w:rPr>
          <w:rFonts w:ascii="Times New Roman" w:hAnsi="Times New Roman" w:hint="eastAsia"/>
        </w:rPr>
        <w:t>it has a limitation</w:t>
      </w:r>
      <w:r w:rsidR="00FB3E06">
        <w:rPr>
          <w:rFonts w:ascii="Times New Roman" w:hAnsi="Times New Roman" w:hint="eastAsia"/>
        </w:rPr>
        <w:t xml:space="preserve"> to reflect NCJT interference with the following reasons. First of all, </w:t>
      </w:r>
      <w:r w:rsidR="00794BAD">
        <w:rPr>
          <w:rFonts w:ascii="Times New Roman" w:hAnsi="Times New Roman" w:hint="eastAsia"/>
        </w:rPr>
        <w:t>it requires tight coordination between TRPs</w:t>
      </w:r>
      <w:r w:rsidR="00FD1ABB">
        <w:rPr>
          <w:rFonts w:ascii="Times New Roman" w:hAnsi="Times New Roman" w:hint="eastAsia"/>
        </w:rPr>
        <w:t>.</w:t>
      </w:r>
      <w:r w:rsidR="00794BAD">
        <w:rPr>
          <w:rFonts w:ascii="Times New Roman" w:hAnsi="Times New Roman" w:hint="eastAsia"/>
        </w:rPr>
        <w:t xml:space="preserve"> </w:t>
      </w:r>
      <w:r w:rsidR="00FD1ABB">
        <w:rPr>
          <w:rFonts w:ascii="Times New Roman" w:hAnsi="Times New Roman" w:hint="eastAsia"/>
        </w:rPr>
        <w:t>W</w:t>
      </w:r>
      <w:r w:rsidR="00794BAD">
        <w:rPr>
          <w:rFonts w:ascii="Times New Roman" w:hAnsi="Times New Roman" w:hint="eastAsia"/>
        </w:rPr>
        <w:t xml:space="preserve">hen </w:t>
      </w:r>
      <w:r w:rsidR="006F5418">
        <w:rPr>
          <w:rFonts w:ascii="Times New Roman" w:hAnsi="Times New Roman" w:hint="eastAsia"/>
        </w:rPr>
        <w:t xml:space="preserve">one TRP triggers </w:t>
      </w:r>
      <w:r w:rsidR="00794BAD">
        <w:rPr>
          <w:rFonts w:ascii="Times New Roman" w:hAnsi="Times New Roman" w:hint="eastAsia"/>
        </w:rPr>
        <w:t xml:space="preserve">AP CSI </w:t>
      </w:r>
      <w:r w:rsidR="006F5418">
        <w:rPr>
          <w:rFonts w:ascii="Times New Roman" w:hAnsi="Times New Roman" w:hint="eastAsia"/>
        </w:rPr>
        <w:t>reporting, another TRP transmits port wised beamformed NZP CSIRS</w:t>
      </w:r>
      <w:r w:rsidR="00036632">
        <w:rPr>
          <w:rFonts w:ascii="Times New Roman" w:hAnsi="Times New Roman" w:hint="eastAsia"/>
        </w:rPr>
        <w:t xml:space="preserve">, which is used as IMR to calculate </w:t>
      </w:r>
      <w:r w:rsidR="006F5418">
        <w:rPr>
          <w:rFonts w:ascii="Times New Roman" w:hAnsi="Times New Roman" w:hint="eastAsia"/>
        </w:rPr>
        <w:t xml:space="preserve">the AP CSI. However, </w:t>
      </w:r>
      <w:r w:rsidR="00A40C67">
        <w:rPr>
          <w:rFonts w:ascii="Times New Roman" w:hAnsi="Times New Roman" w:hint="eastAsia"/>
        </w:rPr>
        <w:t>when</w:t>
      </w:r>
      <w:r w:rsidR="00D2462C">
        <w:rPr>
          <w:rFonts w:ascii="Times New Roman" w:hAnsi="Times New Roman" w:hint="eastAsia"/>
        </w:rPr>
        <w:t xml:space="preserve"> backhaul delay is large,</w:t>
      </w:r>
      <w:r w:rsidR="00A40C67">
        <w:rPr>
          <w:rFonts w:ascii="Times New Roman" w:hAnsi="Times New Roman" w:hint="eastAsia"/>
        </w:rPr>
        <w:t xml:space="preserve"> tight coordination </w:t>
      </w:r>
      <w:r w:rsidR="00036632">
        <w:rPr>
          <w:rFonts w:ascii="Times New Roman" w:hAnsi="Times New Roman" w:hint="eastAsia"/>
        </w:rPr>
        <w:t>to do this</w:t>
      </w:r>
      <w:r w:rsidR="00A40C67">
        <w:rPr>
          <w:rFonts w:ascii="Times New Roman" w:hAnsi="Times New Roman" w:hint="eastAsia"/>
        </w:rPr>
        <w:t xml:space="preserve"> </w:t>
      </w:r>
      <w:r w:rsidR="00C643CD">
        <w:rPr>
          <w:rFonts w:ascii="Times New Roman" w:hAnsi="Times New Roman"/>
        </w:rPr>
        <w:t>seems</w:t>
      </w:r>
      <w:r w:rsidR="00C643CD">
        <w:rPr>
          <w:rFonts w:ascii="Times New Roman" w:hAnsi="Times New Roman" w:hint="eastAsia"/>
        </w:rPr>
        <w:t xml:space="preserve"> </w:t>
      </w:r>
      <w:r w:rsidR="00A40C67">
        <w:rPr>
          <w:rFonts w:ascii="Times New Roman" w:hAnsi="Times New Roman" w:hint="eastAsia"/>
        </w:rPr>
        <w:t xml:space="preserve">not </w:t>
      </w:r>
      <w:r w:rsidR="00C643CD">
        <w:rPr>
          <w:rFonts w:ascii="Times New Roman" w:hAnsi="Times New Roman"/>
        </w:rPr>
        <w:t>feasible</w:t>
      </w:r>
      <w:r w:rsidR="006F5418">
        <w:rPr>
          <w:rFonts w:ascii="Times New Roman" w:hAnsi="Times New Roman" w:hint="eastAsia"/>
        </w:rPr>
        <w:t xml:space="preserve">. </w:t>
      </w:r>
      <w:r w:rsidR="007C6678">
        <w:rPr>
          <w:rFonts w:ascii="Times New Roman" w:hAnsi="Times New Roman" w:hint="eastAsia"/>
        </w:rPr>
        <w:t xml:space="preserve">In addition, without tight coordination, another TRP can finally determine rank/precoder which is different from those applied to the NZP CSIRS based IMR. </w:t>
      </w:r>
      <w:r w:rsidR="00036632">
        <w:rPr>
          <w:rFonts w:ascii="Times New Roman" w:hAnsi="Times New Roman"/>
        </w:rPr>
        <w:t>S</w:t>
      </w:r>
      <w:r w:rsidR="00036632">
        <w:rPr>
          <w:rFonts w:ascii="Times New Roman" w:hAnsi="Times New Roman" w:hint="eastAsia"/>
        </w:rPr>
        <w:t xml:space="preserve">econdly, </w:t>
      </w:r>
      <w:r w:rsidR="007C6678">
        <w:rPr>
          <w:rFonts w:ascii="Times New Roman" w:hAnsi="Times New Roman" w:hint="eastAsia"/>
        </w:rPr>
        <w:t xml:space="preserve">if NZP CSIRS based IMR is used to measure NCJT interference, </w:t>
      </w:r>
      <w:r w:rsidR="009B44AA">
        <w:rPr>
          <w:rFonts w:ascii="Times New Roman" w:hAnsi="Times New Roman" w:hint="eastAsia"/>
        </w:rPr>
        <w:t>UE reports suboptimal NCJT CSI, even in ideal backhaul. This is because CSI for TRP 1 and CSI for TRP 2 are not jointly calculated</w:t>
      </w:r>
      <w:r w:rsidR="00A403C5">
        <w:rPr>
          <w:rFonts w:ascii="Times New Roman" w:hAnsi="Times New Roman" w:hint="eastAsia"/>
        </w:rPr>
        <w:t>. In other words, rank/</w:t>
      </w:r>
      <w:r w:rsidR="003F217C">
        <w:rPr>
          <w:rFonts w:ascii="Times New Roman" w:hAnsi="Times New Roman" w:hint="eastAsia"/>
        </w:rPr>
        <w:t>PMI for TRP 1 is determined prior to CSI calculation for TRP 2</w:t>
      </w:r>
      <w:r w:rsidR="00A403C5">
        <w:rPr>
          <w:rFonts w:ascii="Times New Roman" w:hAnsi="Times New Roman" w:hint="eastAsia"/>
        </w:rPr>
        <w:t xml:space="preserve">, even though </w:t>
      </w:r>
      <w:r w:rsidR="00FE722B">
        <w:rPr>
          <w:rFonts w:ascii="Times New Roman" w:hAnsi="Times New Roman" w:hint="eastAsia"/>
        </w:rPr>
        <w:t xml:space="preserve">CSI for TRP 2 also </w:t>
      </w:r>
      <w:r w:rsidR="00A403C5">
        <w:rPr>
          <w:rFonts w:ascii="Times New Roman" w:hAnsi="Times New Roman" w:hint="eastAsia"/>
        </w:rPr>
        <w:t>influence</w:t>
      </w:r>
      <w:r w:rsidR="00FE722B">
        <w:rPr>
          <w:rFonts w:ascii="Times New Roman" w:hAnsi="Times New Roman" w:hint="eastAsia"/>
        </w:rPr>
        <w:t>s</w:t>
      </w:r>
      <w:r w:rsidR="00A403C5">
        <w:rPr>
          <w:rFonts w:ascii="Times New Roman" w:hAnsi="Times New Roman" w:hint="eastAsia"/>
        </w:rPr>
        <w:t xml:space="preserve"> </w:t>
      </w:r>
      <w:r w:rsidR="00FE722B">
        <w:rPr>
          <w:rFonts w:ascii="Times New Roman" w:hAnsi="Times New Roman" w:hint="eastAsia"/>
        </w:rPr>
        <w:t>optimal rank/PMI for TRP 1.</w:t>
      </w:r>
    </w:p>
    <w:p w14:paraId="29257EB8" w14:textId="71A09DB6" w:rsidR="00FE722B" w:rsidRDefault="003A702C" w:rsidP="0077317A">
      <w:pPr>
        <w:ind w:firstLineChars="193" w:firstLine="425"/>
        <w:jc w:val="both"/>
        <w:rPr>
          <w:rFonts w:ascii="Times New Roman" w:hAnsi="Times New Roman"/>
        </w:rPr>
      </w:pPr>
      <w:r w:rsidRPr="00103C41">
        <w:rPr>
          <w:rFonts w:ascii="Times New Roman" w:hAnsi="Times New Roman"/>
        </w:rPr>
        <w:t>To reflect NCJT inter-</w:t>
      </w:r>
      <w:r w:rsidR="00DE5C0C">
        <w:rPr>
          <w:rFonts w:ascii="Times New Roman" w:hAnsi="Times New Roman"/>
        </w:rPr>
        <w:t>TRP</w:t>
      </w:r>
      <w:r w:rsidRPr="00103C41">
        <w:rPr>
          <w:rFonts w:ascii="Times New Roman" w:hAnsi="Times New Roman"/>
        </w:rPr>
        <w:t xml:space="preserve"> interference, UE jointly calculates RI1/PMI1/CQI1</w:t>
      </w:r>
      <w:r w:rsidR="002135C5" w:rsidRPr="00103C41">
        <w:rPr>
          <w:rFonts w:ascii="Times New Roman" w:hAnsi="Times New Roman"/>
        </w:rPr>
        <w:t xml:space="preserve"> (CSI 1)</w:t>
      </w:r>
      <w:r w:rsidRPr="00103C41">
        <w:rPr>
          <w:rFonts w:ascii="Times New Roman" w:hAnsi="Times New Roman"/>
        </w:rPr>
        <w:t xml:space="preserve"> for TRP1 and RI2/PMI2/CQI2</w:t>
      </w:r>
      <w:r w:rsidR="002135C5" w:rsidRPr="00103C41">
        <w:rPr>
          <w:rFonts w:ascii="Times New Roman" w:hAnsi="Times New Roman"/>
        </w:rPr>
        <w:t xml:space="preserve"> (CSI 2)</w:t>
      </w:r>
      <w:r w:rsidRPr="00103C41">
        <w:rPr>
          <w:rFonts w:ascii="Times New Roman" w:hAnsi="Times New Roman"/>
        </w:rPr>
        <w:t xml:space="preserve"> for TRP2. Specifically, UE measures H1 (DL channel from TRP 1) from CSIRS 1 and H2 (DL channel from TRP 2) from CSIRS 2. Then, UE derives CQI 1 assuming H1/RI1/PMI1 as desired channel/rank/precoder and assuming H2/RI2/PMI2 as interference channel/rank/precoder. Similarly UE derives CQI 2 assuming H2 as desired channel and H1 as interference channel.  </w:t>
      </w:r>
      <w:r w:rsidR="008A4CD6" w:rsidRPr="00103C41">
        <w:rPr>
          <w:rFonts w:ascii="Times New Roman" w:hAnsi="Times New Roman"/>
        </w:rPr>
        <w:t>Finally, UE choose RI1/PMI1/CQI1 and RI2/PMI2/CQI2, in which NCJT inter-</w:t>
      </w:r>
      <w:r w:rsidR="00DE5C0C">
        <w:rPr>
          <w:rFonts w:ascii="Times New Roman" w:hAnsi="Times New Roman"/>
        </w:rPr>
        <w:t>TRP</w:t>
      </w:r>
      <w:r w:rsidR="008A4CD6" w:rsidRPr="00103C41">
        <w:rPr>
          <w:rFonts w:ascii="Times New Roman" w:hAnsi="Times New Roman"/>
        </w:rPr>
        <w:t xml:space="preserve"> interference is reflected.</w:t>
      </w:r>
    </w:p>
    <w:p w14:paraId="0E8D58AC" w14:textId="73550FEB" w:rsidR="00277C00" w:rsidRDefault="00277C00" w:rsidP="00277C0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D027AA">
        <w:rPr>
          <w:rFonts w:ascii="Times New Roman" w:hAnsi="Times New Roman" w:hint="eastAsia"/>
          <w:b/>
        </w:rPr>
        <w:t>1</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sidR="00DE5C0C">
        <w:rPr>
          <w:rFonts w:ascii="Times New Roman" w:hAnsi="Times New Roman"/>
          <w:b/>
        </w:rPr>
        <w:t>TRP</w:t>
      </w:r>
      <w:r w:rsidRPr="00CE0C20">
        <w:rPr>
          <w:rFonts w:ascii="Times New Roman" w:hAnsi="Times New Roman"/>
          <w:b/>
        </w:rPr>
        <w:t xml:space="preserve"> interference should be supported.</w:t>
      </w:r>
    </w:p>
    <w:p w14:paraId="55786ADF" w14:textId="2150AFE5" w:rsidR="006939BD" w:rsidRPr="00103C41" w:rsidRDefault="00277C00" w:rsidP="0077317A">
      <w:pPr>
        <w:ind w:firstLineChars="193" w:firstLine="425"/>
        <w:jc w:val="both"/>
        <w:rPr>
          <w:rFonts w:ascii="Times New Roman" w:hAnsi="Times New Roman"/>
        </w:rPr>
      </w:pPr>
      <w:r>
        <w:rPr>
          <w:rFonts w:ascii="Times New Roman" w:hAnsi="Times New Roman" w:hint="eastAsia"/>
        </w:rPr>
        <w:t xml:space="preserve">After </w:t>
      </w:r>
      <w:r>
        <w:rPr>
          <w:rFonts w:ascii="Times New Roman" w:hAnsi="Times New Roman"/>
        </w:rPr>
        <w:t>calculating</w:t>
      </w:r>
      <w:r>
        <w:rPr>
          <w:rFonts w:ascii="Times New Roman" w:hAnsi="Times New Roman" w:hint="eastAsia"/>
        </w:rPr>
        <w:t xml:space="preserve"> </w:t>
      </w:r>
      <w:r w:rsidR="002135C5" w:rsidRPr="00103C41">
        <w:rPr>
          <w:rFonts w:ascii="Times New Roman" w:hAnsi="Times New Roman"/>
        </w:rPr>
        <w:t>CSI 1 and CSI 2</w:t>
      </w:r>
      <w:r>
        <w:rPr>
          <w:rFonts w:ascii="Times New Roman" w:hAnsi="Times New Roman" w:hint="eastAsia"/>
        </w:rPr>
        <w:t>, they</w:t>
      </w:r>
      <w:r w:rsidR="002135C5" w:rsidRPr="00103C41">
        <w:rPr>
          <w:rFonts w:ascii="Times New Roman" w:hAnsi="Times New Roman"/>
        </w:rPr>
        <w:t xml:space="preserve"> can be jointly encoded or separately encoded. When backhaul delay is small, they can be jointly encoded and reported to one TRP, and then shared with another TRP. When backhaul delay is large, </w:t>
      </w:r>
      <w:r w:rsidR="00344D32" w:rsidRPr="00103C41">
        <w:rPr>
          <w:rFonts w:ascii="Times New Roman" w:hAnsi="Times New Roman"/>
        </w:rPr>
        <w:t>the jointly encoded CSI is reported to each TRP through its PUCCH/PUSCH or the separated encoded CSI is reported to corresponding TRP through its PUCCH/PUSCH.</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7139DE95" w14:textId="2F78B1E5" w:rsidR="005525BC" w:rsidRDefault="007B3782" w:rsidP="00197DF0">
      <w:pPr>
        <w:ind w:firstLineChars="193" w:firstLine="463"/>
        <w:jc w:val="both"/>
        <w:rPr>
          <w:rFonts w:ascii="Times New Roman" w:hAnsi="Times New Roman"/>
          <w:sz w:val="24"/>
          <w:szCs w:val="24"/>
        </w:rPr>
      </w:pPr>
      <w:r w:rsidRPr="0026204A">
        <w:rPr>
          <w:rFonts w:ascii="Times New Roman" w:hAnsi="Times New Roman"/>
          <w:sz w:val="24"/>
          <w:szCs w:val="24"/>
        </w:rPr>
        <w:t xml:space="preserve">In this contribution, we discuss on </w:t>
      </w:r>
      <w:r w:rsidR="001A74EF">
        <w:rPr>
          <w:rFonts w:ascii="Times New Roman" w:hAnsi="Times New Roman" w:hint="eastAsia"/>
          <w:sz w:val="24"/>
          <w:szCs w:val="24"/>
        </w:rPr>
        <w:t xml:space="preserve">CSI enhancement for </w:t>
      </w:r>
      <w:r w:rsidR="00FE0DDE" w:rsidRPr="001F139F">
        <w:rPr>
          <w:rFonts w:ascii="Times New Roman" w:hAnsi="Times New Roman"/>
          <w:lang w:val="en-GB"/>
        </w:rPr>
        <w:t>multi-TRP/panel transmission</w:t>
      </w:r>
      <w:r w:rsidRPr="001F139F">
        <w:rPr>
          <w:rFonts w:ascii="Times New Roman" w:hAnsi="Times New Roman"/>
          <w:sz w:val="24"/>
          <w:szCs w:val="24"/>
        </w:rPr>
        <w:t xml:space="preserve"> and propose the following based on the discussion.</w:t>
      </w:r>
    </w:p>
    <w:p w14:paraId="6756A6DE" w14:textId="77777777" w:rsidR="001A74EF" w:rsidRDefault="001A74EF" w:rsidP="001A74EF">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Pr>
          <w:rFonts w:ascii="Times New Roman" w:hAnsi="Times New Roman" w:hint="eastAsia"/>
          <w:b/>
        </w:rPr>
        <w:t>1</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Pr>
          <w:rFonts w:ascii="Times New Roman" w:hAnsi="Times New Roman"/>
          <w:b/>
        </w:rPr>
        <w:t>TRP</w:t>
      </w:r>
      <w:r w:rsidRPr="00CE0C20">
        <w:rPr>
          <w:rFonts w:ascii="Times New Roman" w:hAnsi="Times New Roman"/>
          <w:b/>
        </w:rPr>
        <w:t xml:space="preserve"> interference should be supported.</w:t>
      </w:r>
    </w:p>
    <w:p w14:paraId="7D142A1D" w14:textId="49D7E726" w:rsidR="00730EB1" w:rsidRPr="006A39B9" w:rsidRDefault="00730EB1" w:rsidP="00D15A88">
      <w:pPr>
        <w:rPr>
          <w:rFonts w:ascii="Times New Roman" w:hAnsi="Times New Roman"/>
          <w:b/>
          <w:lang w:val="x-none"/>
        </w:rPr>
      </w:pPr>
    </w:p>
    <w:sectPr w:rsidR="00730EB1" w:rsidRPr="006A39B9"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CE1C1" w14:textId="77777777" w:rsidR="000B2B8D" w:rsidRDefault="000B2B8D" w:rsidP="00C01439">
      <w:pPr>
        <w:spacing w:after="0" w:line="240" w:lineRule="auto"/>
      </w:pPr>
      <w:r>
        <w:separator/>
      </w:r>
    </w:p>
  </w:endnote>
  <w:endnote w:type="continuationSeparator" w:id="0">
    <w:p w14:paraId="1252BD82" w14:textId="77777777" w:rsidR="000B2B8D" w:rsidRDefault="000B2B8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027AA" w:rsidRPr="00473EE7" w:rsidRDefault="00D027A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5629F">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5629F" w:rsidRPr="0025629F">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A26B" w14:textId="77777777" w:rsidR="000B2B8D" w:rsidRDefault="000B2B8D" w:rsidP="00C01439">
      <w:pPr>
        <w:spacing w:after="0" w:line="240" w:lineRule="auto"/>
      </w:pPr>
      <w:r>
        <w:separator/>
      </w:r>
    </w:p>
  </w:footnote>
  <w:footnote w:type="continuationSeparator" w:id="0">
    <w:p w14:paraId="5A0B5B57" w14:textId="77777777" w:rsidR="000B2B8D" w:rsidRDefault="000B2B8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9"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30"/>
  </w:num>
  <w:num w:numId="2">
    <w:abstractNumId w:val="28"/>
  </w:num>
  <w:num w:numId="3">
    <w:abstractNumId w:val="29"/>
  </w:num>
  <w:num w:numId="4">
    <w:abstractNumId w:val="32"/>
  </w:num>
  <w:num w:numId="5">
    <w:abstractNumId w:val="0"/>
  </w:num>
  <w:num w:numId="6">
    <w:abstractNumId w:val="6"/>
  </w:num>
  <w:num w:numId="7">
    <w:abstractNumId w:val="20"/>
  </w:num>
  <w:num w:numId="8">
    <w:abstractNumId w:val="8"/>
  </w:num>
  <w:num w:numId="9">
    <w:abstractNumId w:val="19"/>
  </w:num>
  <w:num w:numId="10">
    <w:abstractNumId w:val="11"/>
  </w:num>
  <w:num w:numId="11">
    <w:abstractNumId w:val="15"/>
  </w:num>
  <w:num w:numId="12">
    <w:abstractNumId w:val="14"/>
  </w:num>
  <w:num w:numId="13">
    <w:abstractNumId w:val="26"/>
  </w:num>
  <w:num w:numId="14">
    <w:abstractNumId w:val="31"/>
  </w:num>
  <w:num w:numId="15">
    <w:abstractNumId w:val="7"/>
  </w:num>
  <w:num w:numId="16">
    <w:abstractNumId w:val="29"/>
  </w:num>
  <w:num w:numId="17">
    <w:abstractNumId w:val="29"/>
  </w:num>
  <w:num w:numId="18">
    <w:abstractNumId w:val="27"/>
  </w:num>
  <w:num w:numId="19">
    <w:abstractNumId w:val="12"/>
  </w:num>
  <w:num w:numId="20">
    <w:abstractNumId w:val="5"/>
  </w:num>
  <w:num w:numId="21">
    <w:abstractNumId w:val="4"/>
  </w:num>
  <w:num w:numId="22">
    <w:abstractNumId w:val="17"/>
  </w:num>
  <w:num w:numId="23">
    <w:abstractNumId w:val="13"/>
  </w:num>
  <w:num w:numId="24">
    <w:abstractNumId w:val="24"/>
  </w:num>
  <w:num w:numId="25">
    <w:abstractNumId w:val="23"/>
  </w:num>
  <w:num w:numId="26">
    <w:abstractNumId w:val="2"/>
  </w:num>
  <w:num w:numId="27">
    <w:abstractNumId w:val="33"/>
  </w:num>
  <w:num w:numId="28">
    <w:abstractNumId w:val="16"/>
  </w:num>
  <w:num w:numId="29">
    <w:abstractNumId w:val="22"/>
  </w:num>
  <w:num w:numId="30">
    <w:abstractNumId w:val="21"/>
  </w:num>
  <w:num w:numId="31">
    <w:abstractNumId w:val="25"/>
  </w:num>
  <w:num w:numId="32">
    <w:abstractNumId w:val="3"/>
  </w:num>
  <w:num w:numId="33">
    <w:abstractNumId w:val="9"/>
  </w:num>
  <w:num w:numId="34">
    <w:abstractNumId w:val="18"/>
  </w:num>
  <w:num w:numId="35">
    <w:abstractNumId w:val="10"/>
  </w:num>
  <w:num w:numId="3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3B4"/>
    <w:rsid w:val="0000599F"/>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2B67"/>
    <w:rsid w:val="00042F21"/>
    <w:rsid w:val="00043370"/>
    <w:rsid w:val="000439E9"/>
    <w:rsid w:val="00043D66"/>
    <w:rsid w:val="00044095"/>
    <w:rsid w:val="00044355"/>
    <w:rsid w:val="00044928"/>
    <w:rsid w:val="00044BE9"/>
    <w:rsid w:val="000460E5"/>
    <w:rsid w:val="0004747E"/>
    <w:rsid w:val="00047687"/>
    <w:rsid w:val="00047E1A"/>
    <w:rsid w:val="00050026"/>
    <w:rsid w:val="0005046B"/>
    <w:rsid w:val="000509BA"/>
    <w:rsid w:val="00051AB5"/>
    <w:rsid w:val="00052C04"/>
    <w:rsid w:val="00052F40"/>
    <w:rsid w:val="00053067"/>
    <w:rsid w:val="000537E4"/>
    <w:rsid w:val="000549D0"/>
    <w:rsid w:val="00056913"/>
    <w:rsid w:val="00056D9D"/>
    <w:rsid w:val="00057A4F"/>
    <w:rsid w:val="00057E5A"/>
    <w:rsid w:val="00062E4E"/>
    <w:rsid w:val="0006339C"/>
    <w:rsid w:val="00065318"/>
    <w:rsid w:val="00065374"/>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B8D"/>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4FF1"/>
    <w:rsid w:val="000E5797"/>
    <w:rsid w:val="000E6050"/>
    <w:rsid w:val="000E6941"/>
    <w:rsid w:val="000E72E0"/>
    <w:rsid w:val="000E7B4F"/>
    <w:rsid w:val="000F0C98"/>
    <w:rsid w:val="000F1FCC"/>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AD2"/>
    <w:rsid w:val="00107B6D"/>
    <w:rsid w:val="001104B6"/>
    <w:rsid w:val="00111CC3"/>
    <w:rsid w:val="00112461"/>
    <w:rsid w:val="0011557F"/>
    <w:rsid w:val="001155C3"/>
    <w:rsid w:val="00115610"/>
    <w:rsid w:val="0011617B"/>
    <w:rsid w:val="00117B61"/>
    <w:rsid w:val="00121E9E"/>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99F"/>
    <w:rsid w:val="00137C3B"/>
    <w:rsid w:val="00137E97"/>
    <w:rsid w:val="00140292"/>
    <w:rsid w:val="001406AD"/>
    <w:rsid w:val="00141048"/>
    <w:rsid w:val="0014194A"/>
    <w:rsid w:val="00141C1E"/>
    <w:rsid w:val="00141DDE"/>
    <w:rsid w:val="001422FB"/>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77EA6"/>
    <w:rsid w:val="00180A12"/>
    <w:rsid w:val="0018109F"/>
    <w:rsid w:val="001826A8"/>
    <w:rsid w:val="00182914"/>
    <w:rsid w:val="00182FD6"/>
    <w:rsid w:val="00184C11"/>
    <w:rsid w:val="00185ADC"/>
    <w:rsid w:val="001868BA"/>
    <w:rsid w:val="001877DD"/>
    <w:rsid w:val="0019130B"/>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4EF"/>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D02"/>
    <w:rsid w:val="001F2B62"/>
    <w:rsid w:val="001F3C88"/>
    <w:rsid w:val="001F3DD3"/>
    <w:rsid w:val="001F495C"/>
    <w:rsid w:val="001F49CC"/>
    <w:rsid w:val="001F5486"/>
    <w:rsid w:val="001F5FE3"/>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73CA"/>
    <w:rsid w:val="002474E1"/>
    <w:rsid w:val="00250670"/>
    <w:rsid w:val="002508F5"/>
    <w:rsid w:val="00250D44"/>
    <w:rsid w:val="00252DD8"/>
    <w:rsid w:val="002530A3"/>
    <w:rsid w:val="00254D03"/>
    <w:rsid w:val="0025629F"/>
    <w:rsid w:val="0025635D"/>
    <w:rsid w:val="002565FC"/>
    <w:rsid w:val="002569CD"/>
    <w:rsid w:val="002578D5"/>
    <w:rsid w:val="00260D9E"/>
    <w:rsid w:val="00260DD1"/>
    <w:rsid w:val="00261B5F"/>
    <w:rsid w:val="0026204A"/>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0167"/>
    <w:rsid w:val="002E110C"/>
    <w:rsid w:val="002E258A"/>
    <w:rsid w:val="002E2C51"/>
    <w:rsid w:val="002E5234"/>
    <w:rsid w:val="002E5DC3"/>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2A97"/>
    <w:rsid w:val="003033BA"/>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EC"/>
    <w:rsid w:val="003157FA"/>
    <w:rsid w:val="00315C5E"/>
    <w:rsid w:val="00315D0F"/>
    <w:rsid w:val="0031603E"/>
    <w:rsid w:val="00316597"/>
    <w:rsid w:val="003168A1"/>
    <w:rsid w:val="003172E3"/>
    <w:rsid w:val="00317D40"/>
    <w:rsid w:val="00320A3D"/>
    <w:rsid w:val="00320ACB"/>
    <w:rsid w:val="003223FF"/>
    <w:rsid w:val="00322D82"/>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03"/>
    <w:rsid w:val="003436EA"/>
    <w:rsid w:val="00344D32"/>
    <w:rsid w:val="00345521"/>
    <w:rsid w:val="003456A3"/>
    <w:rsid w:val="003456D0"/>
    <w:rsid w:val="003460F4"/>
    <w:rsid w:val="003467A1"/>
    <w:rsid w:val="003473A8"/>
    <w:rsid w:val="0035034B"/>
    <w:rsid w:val="00350E75"/>
    <w:rsid w:val="0035226E"/>
    <w:rsid w:val="00352996"/>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B73"/>
    <w:rsid w:val="003F1D37"/>
    <w:rsid w:val="003F217C"/>
    <w:rsid w:val="003F254E"/>
    <w:rsid w:val="003F2B55"/>
    <w:rsid w:val="003F2D25"/>
    <w:rsid w:val="003F306D"/>
    <w:rsid w:val="003F3C88"/>
    <w:rsid w:val="003F52C9"/>
    <w:rsid w:val="003F7301"/>
    <w:rsid w:val="003F7395"/>
    <w:rsid w:val="003F777F"/>
    <w:rsid w:val="003F7B26"/>
    <w:rsid w:val="003F7D80"/>
    <w:rsid w:val="003F7FC3"/>
    <w:rsid w:val="0040008B"/>
    <w:rsid w:val="00400947"/>
    <w:rsid w:val="00401E3D"/>
    <w:rsid w:val="00402A42"/>
    <w:rsid w:val="004032FD"/>
    <w:rsid w:val="00403F86"/>
    <w:rsid w:val="00404EC0"/>
    <w:rsid w:val="00405871"/>
    <w:rsid w:val="00406CAE"/>
    <w:rsid w:val="0040727B"/>
    <w:rsid w:val="0040757C"/>
    <w:rsid w:val="004101C2"/>
    <w:rsid w:val="00410772"/>
    <w:rsid w:val="004107FD"/>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553F"/>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25E1"/>
    <w:rsid w:val="00443085"/>
    <w:rsid w:val="00443747"/>
    <w:rsid w:val="00444325"/>
    <w:rsid w:val="00444774"/>
    <w:rsid w:val="00444EEA"/>
    <w:rsid w:val="004451E6"/>
    <w:rsid w:val="004452A3"/>
    <w:rsid w:val="00446432"/>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DF7"/>
    <w:rsid w:val="00455E2C"/>
    <w:rsid w:val="00455E6E"/>
    <w:rsid w:val="0045638B"/>
    <w:rsid w:val="004567CF"/>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1571"/>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07C30"/>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02D7"/>
    <w:rsid w:val="0052198C"/>
    <w:rsid w:val="005221C5"/>
    <w:rsid w:val="00522262"/>
    <w:rsid w:val="00522825"/>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CB7"/>
    <w:rsid w:val="00567ED4"/>
    <w:rsid w:val="00570100"/>
    <w:rsid w:val="005703F1"/>
    <w:rsid w:val="0057186A"/>
    <w:rsid w:val="00571D78"/>
    <w:rsid w:val="005720E7"/>
    <w:rsid w:val="00572C72"/>
    <w:rsid w:val="00573419"/>
    <w:rsid w:val="00574F10"/>
    <w:rsid w:val="005753E3"/>
    <w:rsid w:val="00576091"/>
    <w:rsid w:val="005766E3"/>
    <w:rsid w:val="00577741"/>
    <w:rsid w:val="00582709"/>
    <w:rsid w:val="00582E0B"/>
    <w:rsid w:val="00582E40"/>
    <w:rsid w:val="005836C2"/>
    <w:rsid w:val="00583939"/>
    <w:rsid w:val="00583B15"/>
    <w:rsid w:val="00583FB0"/>
    <w:rsid w:val="00585182"/>
    <w:rsid w:val="00586DAA"/>
    <w:rsid w:val="005919BA"/>
    <w:rsid w:val="005923A6"/>
    <w:rsid w:val="00592862"/>
    <w:rsid w:val="00592C5F"/>
    <w:rsid w:val="00593BEB"/>
    <w:rsid w:val="00593F23"/>
    <w:rsid w:val="005954AA"/>
    <w:rsid w:val="00595B75"/>
    <w:rsid w:val="00595C52"/>
    <w:rsid w:val="005963DF"/>
    <w:rsid w:val="005973A5"/>
    <w:rsid w:val="00597683"/>
    <w:rsid w:val="005A04E1"/>
    <w:rsid w:val="005A05F8"/>
    <w:rsid w:val="005A077B"/>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B041B"/>
    <w:rsid w:val="005B0D11"/>
    <w:rsid w:val="005B42BD"/>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4FE5"/>
    <w:rsid w:val="005C55AC"/>
    <w:rsid w:val="005C5BA4"/>
    <w:rsid w:val="005C5D45"/>
    <w:rsid w:val="005C5EFC"/>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6F09"/>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E7E56"/>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6054"/>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278"/>
    <w:rsid w:val="00675304"/>
    <w:rsid w:val="00675FED"/>
    <w:rsid w:val="00676126"/>
    <w:rsid w:val="006767F5"/>
    <w:rsid w:val="00676A40"/>
    <w:rsid w:val="00680408"/>
    <w:rsid w:val="00681049"/>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0944"/>
    <w:rsid w:val="006A1007"/>
    <w:rsid w:val="006A1016"/>
    <w:rsid w:val="006A1EDB"/>
    <w:rsid w:val="006A218C"/>
    <w:rsid w:val="006A2F5A"/>
    <w:rsid w:val="006A30AB"/>
    <w:rsid w:val="006A3130"/>
    <w:rsid w:val="006A3580"/>
    <w:rsid w:val="006A39B9"/>
    <w:rsid w:val="006A440C"/>
    <w:rsid w:val="006A49F9"/>
    <w:rsid w:val="006A4CFA"/>
    <w:rsid w:val="006A5582"/>
    <w:rsid w:val="006A6BD0"/>
    <w:rsid w:val="006A7A8A"/>
    <w:rsid w:val="006A7D7F"/>
    <w:rsid w:val="006B087B"/>
    <w:rsid w:val="006B0CF9"/>
    <w:rsid w:val="006B10A4"/>
    <w:rsid w:val="006B2D98"/>
    <w:rsid w:val="006B3498"/>
    <w:rsid w:val="006B3748"/>
    <w:rsid w:val="006B377A"/>
    <w:rsid w:val="006B5265"/>
    <w:rsid w:val="006B6F7A"/>
    <w:rsid w:val="006B7301"/>
    <w:rsid w:val="006C0528"/>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242"/>
    <w:rsid w:val="006D332B"/>
    <w:rsid w:val="006D33EE"/>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5D0C"/>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B5E"/>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22E"/>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67924"/>
    <w:rsid w:val="00770169"/>
    <w:rsid w:val="007716D6"/>
    <w:rsid w:val="0077187B"/>
    <w:rsid w:val="0077190C"/>
    <w:rsid w:val="0077213A"/>
    <w:rsid w:val="0077317A"/>
    <w:rsid w:val="007734EE"/>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239"/>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2C34"/>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51C"/>
    <w:rsid w:val="00807862"/>
    <w:rsid w:val="00810085"/>
    <w:rsid w:val="00810230"/>
    <w:rsid w:val="00810E8B"/>
    <w:rsid w:val="008110D8"/>
    <w:rsid w:val="00811A72"/>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A1"/>
    <w:rsid w:val="00843C3B"/>
    <w:rsid w:val="008443CC"/>
    <w:rsid w:val="00844FDE"/>
    <w:rsid w:val="00846144"/>
    <w:rsid w:val="0084715B"/>
    <w:rsid w:val="00850087"/>
    <w:rsid w:val="00850446"/>
    <w:rsid w:val="00850C44"/>
    <w:rsid w:val="00850E1B"/>
    <w:rsid w:val="00850EBC"/>
    <w:rsid w:val="00851193"/>
    <w:rsid w:val="008516EB"/>
    <w:rsid w:val="00852D49"/>
    <w:rsid w:val="00852F36"/>
    <w:rsid w:val="0085308E"/>
    <w:rsid w:val="00853579"/>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052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4E28"/>
    <w:rsid w:val="008B60CE"/>
    <w:rsid w:val="008B6260"/>
    <w:rsid w:val="008B64F9"/>
    <w:rsid w:val="008B6542"/>
    <w:rsid w:val="008C1509"/>
    <w:rsid w:val="008C34B4"/>
    <w:rsid w:val="008C4EFF"/>
    <w:rsid w:val="008C5985"/>
    <w:rsid w:val="008C5AE6"/>
    <w:rsid w:val="008C5BEA"/>
    <w:rsid w:val="008C60CE"/>
    <w:rsid w:val="008C7043"/>
    <w:rsid w:val="008C71FC"/>
    <w:rsid w:val="008C7399"/>
    <w:rsid w:val="008C74F0"/>
    <w:rsid w:val="008C7CD0"/>
    <w:rsid w:val="008D24E5"/>
    <w:rsid w:val="008D26A5"/>
    <w:rsid w:val="008D4E3D"/>
    <w:rsid w:val="008D5669"/>
    <w:rsid w:val="008D651F"/>
    <w:rsid w:val="008D6CD2"/>
    <w:rsid w:val="008D7CB2"/>
    <w:rsid w:val="008E03EA"/>
    <w:rsid w:val="008E04C3"/>
    <w:rsid w:val="008E2948"/>
    <w:rsid w:val="008E3B2A"/>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919"/>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0A70"/>
    <w:rsid w:val="009A1665"/>
    <w:rsid w:val="009A1AF4"/>
    <w:rsid w:val="009A1E96"/>
    <w:rsid w:val="009A2F5A"/>
    <w:rsid w:val="009A301C"/>
    <w:rsid w:val="009A337C"/>
    <w:rsid w:val="009A50E7"/>
    <w:rsid w:val="009A513E"/>
    <w:rsid w:val="009A6504"/>
    <w:rsid w:val="009A7388"/>
    <w:rsid w:val="009B01C1"/>
    <w:rsid w:val="009B032C"/>
    <w:rsid w:val="009B0348"/>
    <w:rsid w:val="009B1539"/>
    <w:rsid w:val="009B3D5C"/>
    <w:rsid w:val="009B44AA"/>
    <w:rsid w:val="009B4A43"/>
    <w:rsid w:val="009B4A70"/>
    <w:rsid w:val="009B5D2F"/>
    <w:rsid w:val="009B79A6"/>
    <w:rsid w:val="009B7AAF"/>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5D26"/>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4E1B"/>
    <w:rsid w:val="00A26345"/>
    <w:rsid w:val="00A27E00"/>
    <w:rsid w:val="00A27F9E"/>
    <w:rsid w:val="00A31662"/>
    <w:rsid w:val="00A3246C"/>
    <w:rsid w:val="00A32D76"/>
    <w:rsid w:val="00A334C0"/>
    <w:rsid w:val="00A337BF"/>
    <w:rsid w:val="00A33C5E"/>
    <w:rsid w:val="00A3408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6423"/>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48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26D"/>
    <w:rsid w:val="00B315AD"/>
    <w:rsid w:val="00B31790"/>
    <w:rsid w:val="00B31ADD"/>
    <w:rsid w:val="00B3315F"/>
    <w:rsid w:val="00B340F6"/>
    <w:rsid w:val="00B35A06"/>
    <w:rsid w:val="00B36233"/>
    <w:rsid w:val="00B3722A"/>
    <w:rsid w:val="00B40424"/>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9D"/>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C12"/>
    <w:rsid w:val="00BE09BC"/>
    <w:rsid w:val="00BE10CA"/>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1FB9"/>
    <w:rsid w:val="00C92257"/>
    <w:rsid w:val="00C92A9F"/>
    <w:rsid w:val="00C93088"/>
    <w:rsid w:val="00C94192"/>
    <w:rsid w:val="00C94754"/>
    <w:rsid w:val="00C951E7"/>
    <w:rsid w:val="00C95C4F"/>
    <w:rsid w:val="00C95F62"/>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08"/>
    <w:rsid w:val="00CD58BE"/>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9BE"/>
    <w:rsid w:val="00CE7A8D"/>
    <w:rsid w:val="00CE7AC7"/>
    <w:rsid w:val="00CF0E50"/>
    <w:rsid w:val="00CF1E7B"/>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7AA"/>
    <w:rsid w:val="00D02E2B"/>
    <w:rsid w:val="00D02ED1"/>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9D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83E"/>
    <w:rsid w:val="00D42A60"/>
    <w:rsid w:val="00D44C9E"/>
    <w:rsid w:val="00D46053"/>
    <w:rsid w:val="00D46BBA"/>
    <w:rsid w:val="00D47E15"/>
    <w:rsid w:val="00D50078"/>
    <w:rsid w:val="00D51B2F"/>
    <w:rsid w:val="00D51BA9"/>
    <w:rsid w:val="00D51F8B"/>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7014"/>
    <w:rsid w:val="00D77E99"/>
    <w:rsid w:val="00D80071"/>
    <w:rsid w:val="00D80178"/>
    <w:rsid w:val="00D818D7"/>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32F"/>
    <w:rsid w:val="00DB2496"/>
    <w:rsid w:val="00DB3608"/>
    <w:rsid w:val="00DB379C"/>
    <w:rsid w:val="00DB3A0F"/>
    <w:rsid w:val="00DB3FB0"/>
    <w:rsid w:val="00DB56F6"/>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019"/>
    <w:rsid w:val="00E22254"/>
    <w:rsid w:val="00E23D0A"/>
    <w:rsid w:val="00E24C80"/>
    <w:rsid w:val="00E250A0"/>
    <w:rsid w:val="00E258AD"/>
    <w:rsid w:val="00E25A06"/>
    <w:rsid w:val="00E26431"/>
    <w:rsid w:val="00E26FB4"/>
    <w:rsid w:val="00E2769D"/>
    <w:rsid w:val="00E313F1"/>
    <w:rsid w:val="00E32CF1"/>
    <w:rsid w:val="00E32E41"/>
    <w:rsid w:val="00E3370C"/>
    <w:rsid w:val="00E376DB"/>
    <w:rsid w:val="00E4053D"/>
    <w:rsid w:val="00E410AF"/>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CA8"/>
    <w:rsid w:val="00E65F83"/>
    <w:rsid w:val="00E663D9"/>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6AC2"/>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062"/>
    <w:rsid w:val="00EE4B96"/>
    <w:rsid w:val="00EE5796"/>
    <w:rsid w:val="00EE6B1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DDC"/>
    <w:rsid w:val="00F11152"/>
    <w:rsid w:val="00F1134F"/>
    <w:rsid w:val="00F1323A"/>
    <w:rsid w:val="00F1340D"/>
    <w:rsid w:val="00F14B71"/>
    <w:rsid w:val="00F16596"/>
    <w:rsid w:val="00F165D1"/>
    <w:rsid w:val="00F1702D"/>
    <w:rsid w:val="00F17050"/>
    <w:rsid w:val="00F17BEE"/>
    <w:rsid w:val="00F17DBF"/>
    <w:rsid w:val="00F201D2"/>
    <w:rsid w:val="00F2047A"/>
    <w:rsid w:val="00F21504"/>
    <w:rsid w:val="00F217CE"/>
    <w:rsid w:val="00F22282"/>
    <w:rsid w:val="00F24A48"/>
    <w:rsid w:val="00F2545B"/>
    <w:rsid w:val="00F254DB"/>
    <w:rsid w:val="00F25AF0"/>
    <w:rsid w:val="00F263FE"/>
    <w:rsid w:val="00F266FD"/>
    <w:rsid w:val="00F26771"/>
    <w:rsid w:val="00F2682B"/>
    <w:rsid w:val="00F26B67"/>
    <w:rsid w:val="00F27AC1"/>
    <w:rsid w:val="00F30718"/>
    <w:rsid w:val="00F3100F"/>
    <w:rsid w:val="00F31186"/>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7D3"/>
    <w:rsid w:val="00F70C52"/>
    <w:rsid w:val="00F70E13"/>
    <w:rsid w:val="00F720E0"/>
    <w:rsid w:val="00F729C0"/>
    <w:rsid w:val="00F72E41"/>
    <w:rsid w:val="00F73462"/>
    <w:rsid w:val="00F734EC"/>
    <w:rsid w:val="00F73AC9"/>
    <w:rsid w:val="00F73B8E"/>
    <w:rsid w:val="00F73CCC"/>
    <w:rsid w:val="00F75304"/>
    <w:rsid w:val="00F75535"/>
    <w:rsid w:val="00F7557A"/>
    <w:rsid w:val="00F76414"/>
    <w:rsid w:val="00F7642E"/>
    <w:rsid w:val="00F76F1D"/>
    <w:rsid w:val="00F77A35"/>
    <w:rsid w:val="00F77DAE"/>
    <w:rsid w:val="00F8110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14F1"/>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4F6"/>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B4A45A60-966B-4159-96A6-D6698A53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06EE-6DE7-4762-90AF-FF3326FA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760</Words>
  <Characters>4334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5</cp:revision>
  <dcterms:created xsi:type="dcterms:W3CDTF">2019-05-03T01:41:00Z</dcterms:created>
  <dcterms:modified xsi:type="dcterms:W3CDTF">2019-05-03T07:10:00Z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