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EB967" w14:textId="70460ADA" w:rsidR="00AF215B" w:rsidRPr="00992256" w:rsidRDefault="00AF215B" w:rsidP="00AF215B">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sidRPr="00992256">
        <w:rPr>
          <w:rFonts w:ascii="Arial" w:hAnsi="Arial" w:cs="Arial"/>
          <w:b/>
          <w:bCs/>
          <w:sz w:val="24"/>
          <w:lang w:val="en-US"/>
        </w:rPr>
        <w:t>3GPP TSG RAN WG1 #97</w:t>
      </w:r>
      <w:r w:rsidRPr="00992256">
        <w:rPr>
          <w:rFonts w:ascii="Arial" w:hAnsi="Arial" w:cs="Arial"/>
          <w:b/>
          <w:bCs/>
          <w:sz w:val="24"/>
          <w:lang w:val="en-US"/>
        </w:rPr>
        <w:tab/>
      </w:r>
      <w:r>
        <w:rPr>
          <w:rFonts w:ascii="Arial" w:hAnsi="Arial" w:cs="Arial"/>
          <w:b/>
          <w:bCs/>
          <w:sz w:val="24"/>
          <w:lang w:val="en-US"/>
        </w:rPr>
        <w:t xml:space="preserve">                                                             </w:t>
      </w:r>
      <w:r w:rsidRPr="00992256">
        <w:rPr>
          <w:rFonts w:ascii="Arial" w:hAnsi="Arial" w:cs="Arial"/>
          <w:b/>
          <w:bCs/>
          <w:sz w:val="24"/>
          <w:lang w:val="en-US"/>
        </w:rPr>
        <w:tab/>
      </w:r>
      <w:r w:rsidR="0062298C" w:rsidRPr="0062298C">
        <w:rPr>
          <w:rFonts w:ascii="Arial" w:hAnsi="Arial" w:cs="Arial"/>
          <w:b/>
          <w:bCs/>
          <w:sz w:val="24"/>
          <w:lang w:val="en-US"/>
        </w:rPr>
        <w:t>R1-1906651</w:t>
      </w:r>
      <w:r w:rsidR="0062298C" w:rsidRPr="0062298C" w:rsidDel="0062298C">
        <w:rPr>
          <w:rFonts w:ascii="Arial" w:hAnsi="Arial" w:cs="Arial"/>
          <w:b/>
          <w:bCs/>
          <w:sz w:val="24"/>
          <w:lang w:val="en-US"/>
        </w:rPr>
        <w:t xml:space="preserve"> </w:t>
      </w:r>
    </w:p>
    <w:p w14:paraId="1BAB7950" w14:textId="77777777" w:rsidR="00AF215B" w:rsidRDefault="00AF215B" w:rsidP="00AF215B">
      <w:pPr>
        <w:widowControl w:val="0"/>
        <w:tabs>
          <w:tab w:val="center" w:pos="4536"/>
          <w:tab w:val="right" w:pos="9072"/>
        </w:tabs>
        <w:overflowPunct/>
        <w:autoSpaceDE/>
        <w:adjustRightInd/>
        <w:spacing w:after="0"/>
        <w:rPr>
          <w:rFonts w:cs="Arial"/>
          <w:b/>
          <w:i/>
          <w:kern w:val="2"/>
          <w:lang w:val="en-US"/>
        </w:rPr>
      </w:pPr>
      <w:r w:rsidRPr="00992256">
        <w:rPr>
          <w:rFonts w:ascii="Arial" w:hAnsi="Arial" w:cs="Arial"/>
          <w:b/>
          <w:bCs/>
          <w:sz w:val="24"/>
          <w:lang w:val="en-US"/>
        </w:rPr>
        <w:t>Reno, USA, May 13th – 17th, 2019</w:t>
      </w:r>
      <w:r>
        <w:rPr>
          <w:rFonts w:cs="Arial"/>
          <w:i/>
          <w:color w:val="FF0000"/>
          <w:kern w:val="2"/>
          <w:lang w:val="en-US"/>
        </w:rPr>
        <w:t xml:space="preserve">                                         </w:t>
      </w:r>
      <w:r>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15809F14"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B03F76">
        <w:rPr>
          <w:rFonts w:ascii="Arial" w:hAnsi="Arial" w:cs="Arial"/>
          <w:b/>
          <w:sz w:val="24"/>
          <w:lang w:val="en-US"/>
        </w:rPr>
        <w:t>Resource Allocation for Mode 2 NR V2X</w:t>
      </w:r>
    </w:p>
    <w:p w14:paraId="04130205" w14:textId="748E01A3"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7.2.4.2.2</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7E630BE9"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[1] in RAN#</w:t>
      </w:r>
      <w:r w:rsidR="00BA7998">
        <w:t xml:space="preserve">83 </w:t>
      </w:r>
      <w:r>
        <w:t xml:space="preserve">and the </w:t>
      </w:r>
      <w:r w:rsidR="00BA7998">
        <w:t xml:space="preserve">following </w:t>
      </w:r>
      <w:r>
        <w:t>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2B0DADB0" w14:textId="77777777" w:rsidR="00FB39BD" w:rsidRPr="008355EC" w:rsidRDefault="00FB39BD" w:rsidP="00FB39BD">
            <w:pPr>
              <w:numPr>
                <w:ilvl w:val="0"/>
                <w:numId w:val="43"/>
              </w:numPr>
              <w:rPr>
                <w:sz w:val="22"/>
                <w:szCs w:val="22"/>
                <w:lang w:eastAsia="ko-KR"/>
              </w:rPr>
            </w:pPr>
            <w:r w:rsidRPr="008355EC">
              <w:rPr>
                <w:sz w:val="22"/>
                <w:szCs w:val="22"/>
                <w:lang w:eastAsia="ko-KR"/>
              </w:rPr>
              <w:t>Resource allocation [RAN1, RAN2]</w:t>
            </w:r>
          </w:p>
          <w:p w14:paraId="46CD049D" w14:textId="77777777" w:rsidR="00FB39BD" w:rsidRPr="00FB39BD" w:rsidRDefault="00FB39BD" w:rsidP="00FB39BD">
            <w:pPr>
              <w:numPr>
                <w:ilvl w:val="1"/>
                <w:numId w:val="43"/>
              </w:numPr>
              <w:rPr>
                <w:sz w:val="22"/>
                <w:szCs w:val="22"/>
                <w:lang w:eastAsia="ko-KR"/>
              </w:rPr>
            </w:pPr>
            <w:r w:rsidRPr="00FB39BD">
              <w:rPr>
                <w:sz w:val="22"/>
                <w:szCs w:val="22"/>
                <w:lang w:eastAsia="ko-KR"/>
              </w:rPr>
              <w:t>Mode 1</w:t>
            </w:r>
          </w:p>
          <w:p w14:paraId="4236E668" w14:textId="77777777" w:rsidR="00FB39BD" w:rsidRPr="00FB39BD" w:rsidRDefault="00FB39BD" w:rsidP="00FB39BD">
            <w:pPr>
              <w:numPr>
                <w:ilvl w:val="2"/>
                <w:numId w:val="43"/>
              </w:numPr>
              <w:rPr>
                <w:sz w:val="22"/>
                <w:szCs w:val="22"/>
                <w:lang w:eastAsia="ko-KR"/>
              </w:rPr>
            </w:pPr>
            <w:r w:rsidRPr="00FB39BD">
              <w:rPr>
                <w:sz w:val="22"/>
                <w:szCs w:val="22"/>
                <w:lang w:eastAsia="ko-KR"/>
              </w:rPr>
              <w:t xml:space="preserve">NR sidelink scheduling by NR Uu and LTE Uu as </w:t>
            </w:r>
            <w:r w:rsidRPr="00FB39BD">
              <w:rPr>
                <w:rFonts w:hint="eastAsia"/>
                <w:sz w:val="22"/>
                <w:szCs w:val="22"/>
                <w:lang w:eastAsia="ko-KR"/>
              </w:rPr>
              <w:t xml:space="preserve">per </w:t>
            </w:r>
            <w:r w:rsidRPr="00FB39BD">
              <w:rPr>
                <w:sz w:val="22"/>
                <w:szCs w:val="22"/>
                <w:lang w:eastAsia="ko-KR"/>
              </w:rPr>
              <w:t>the study outcome</w:t>
            </w:r>
          </w:p>
          <w:p w14:paraId="4F3208C9" w14:textId="77777777" w:rsidR="00FB39BD" w:rsidRPr="00FB39BD" w:rsidRDefault="00FB39BD" w:rsidP="00FB39BD">
            <w:pPr>
              <w:numPr>
                <w:ilvl w:val="1"/>
                <w:numId w:val="43"/>
              </w:numPr>
              <w:rPr>
                <w:b/>
                <w:sz w:val="22"/>
                <w:szCs w:val="22"/>
                <w:lang w:eastAsia="ko-KR"/>
              </w:rPr>
            </w:pPr>
            <w:r w:rsidRPr="00FB39BD">
              <w:rPr>
                <w:b/>
                <w:sz w:val="22"/>
                <w:szCs w:val="22"/>
                <w:lang w:eastAsia="ko-KR"/>
              </w:rPr>
              <w:t>Mode 2</w:t>
            </w:r>
          </w:p>
          <w:p w14:paraId="4D87DB2A" w14:textId="77777777" w:rsidR="00FB39BD" w:rsidRPr="00FB39BD" w:rsidRDefault="00FB39BD" w:rsidP="00FB39BD">
            <w:pPr>
              <w:numPr>
                <w:ilvl w:val="2"/>
                <w:numId w:val="43"/>
              </w:numPr>
              <w:rPr>
                <w:b/>
                <w:sz w:val="22"/>
                <w:szCs w:val="22"/>
                <w:lang w:eastAsia="ko-KR"/>
              </w:rPr>
            </w:pPr>
            <w:r w:rsidRPr="00FB39BD">
              <w:rPr>
                <w:b/>
                <w:sz w:val="22"/>
                <w:szCs w:val="22"/>
                <w:lang w:eastAsia="ko-KR"/>
              </w:rPr>
              <w:t>Sensing and resource selection procedures based on sidelink pre-configuration and configuration by NR Uu and LTE Uu as per the study outcome</w:t>
            </w:r>
          </w:p>
          <w:p w14:paraId="6FEFB36B" w14:textId="77777777" w:rsidR="00FB39BD" w:rsidRPr="008355EC" w:rsidRDefault="00FB39BD" w:rsidP="00FB39BD">
            <w:pPr>
              <w:numPr>
                <w:ilvl w:val="1"/>
                <w:numId w:val="43"/>
              </w:numPr>
              <w:rPr>
                <w:sz w:val="22"/>
                <w:szCs w:val="22"/>
                <w:lang w:eastAsia="ko-KR"/>
              </w:rPr>
            </w:pPr>
            <w:r w:rsidRPr="008355EC">
              <w:rPr>
                <w:sz w:val="22"/>
                <w:szCs w:val="22"/>
                <w:lang w:eastAsia="ko-KR"/>
              </w:rPr>
              <w:t>Support for simultaneous configuration of Mode 1 and Mode 2 for a UE</w:t>
            </w:r>
          </w:p>
          <w:p w14:paraId="59C315EB" w14:textId="77777777" w:rsidR="00FB39BD" w:rsidRPr="008355EC" w:rsidRDefault="00FB39BD" w:rsidP="00FB39BD">
            <w:pPr>
              <w:numPr>
                <w:ilvl w:val="2"/>
                <w:numId w:val="43"/>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2C2CB090" w14:textId="77777777" w:rsidR="00FB39BD" w:rsidRPr="008355EC" w:rsidRDefault="00FB39BD" w:rsidP="00FB39BD">
            <w:pPr>
              <w:numPr>
                <w:ilvl w:val="2"/>
                <w:numId w:val="43"/>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07E29EB5" w:rsidR="006647C6" w:rsidRPr="00FB39BD" w:rsidRDefault="00FB39BD" w:rsidP="0043111E">
            <w:pPr>
              <w:numPr>
                <w:ilvl w:val="1"/>
                <w:numId w:val="43"/>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1A89CF02" w:rsidR="006647C6" w:rsidRDefault="006647C6" w:rsidP="006647C6">
      <w:pPr>
        <w:pStyle w:val="3GPPNormalText"/>
      </w:pPr>
    </w:p>
    <w:p w14:paraId="33D73A3F" w14:textId="36C50DB3" w:rsidR="0092102F" w:rsidRDefault="0092102F" w:rsidP="006647C6">
      <w:pPr>
        <w:pStyle w:val="3GPPNormalText"/>
      </w:pPr>
      <w:r>
        <w:t>In the previous meeting in RAN1#96bis, the following agreements were made [2]:</w:t>
      </w:r>
    </w:p>
    <w:p w14:paraId="3B2F2FCE" w14:textId="3AB19CD7" w:rsidR="0092102F" w:rsidRDefault="0092102F" w:rsidP="0092102F">
      <w:pPr>
        <w:pStyle w:val="3GPPNormalText"/>
        <w:numPr>
          <w:ilvl w:val="0"/>
          <w:numId w:val="48"/>
        </w:numPr>
        <w:ind w:left="360"/>
      </w:pPr>
      <w:r>
        <w:t>NR V2X supports an initial transmission of a TB without reservation, based on sensing and resource selection procedure</w:t>
      </w:r>
    </w:p>
    <w:p w14:paraId="1C49D172" w14:textId="5F16DB09" w:rsidR="0092102F" w:rsidRDefault="0092102F" w:rsidP="0092102F">
      <w:pPr>
        <w:pStyle w:val="3GPPNormalText"/>
        <w:numPr>
          <w:ilvl w:val="0"/>
          <w:numId w:val="48"/>
        </w:numPr>
        <w:ind w:left="360"/>
      </w:pPr>
      <w:r>
        <w:t>NR V2X supports reservation of a sidelink resource for an initial transmission of a TB at least by an SCI associated with a different TB, based on sensing and resource selection procedure</w:t>
      </w:r>
    </w:p>
    <w:p w14:paraId="56F4D38F" w14:textId="3AFE9D9C" w:rsidR="0092102F" w:rsidRDefault="0092102F" w:rsidP="0092102F">
      <w:pPr>
        <w:pStyle w:val="3GPPNormalText"/>
        <w:numPr>
          <w:ilvl w:val="0"/>
          <w:numId w:val="48"/>
        </w:numPr>
        <w:ind w:left="360"/>
      </w:pPr>
      <w:r>
        <w:t>This functionality can be enabled/disabled by (pre-)configuration</w:t>
      </w:r>
    </w:p>
    <w:p w14:paraId="48753206" w14:textId="0FC48DAF" w:rsidR="0092102F" w:rsidRDefault="0092102F" w:rsidP="0092102F">
      <w:pPr>
        <w:pStyle w:val="3GPPNormalText"/>
        <w:numPr>
          <w:ilvl w:val="1"/>
          <w:numId w:val="48"/>
        </w:numPr>
        <w:ind w:left="720"/>
      </w:pPr>
      <w:r>
        <w:t>FFS Standalone PSCCH transmissions for resource reservations are supported in NR V2X</w:t>
      </w:r>
    </w:p>
    <w:p w14:paraId="5C1B36AD" w14:textId="3293816F" w:rsidR="001145A6" w:rsidRDefault="001A1D8A" w:rsidP="00FC159D">
      <w:pPr>
        <w:pStyle w:val="3GPPNormalText"/>
      </w:pPr>
      <w:bookmarkStart w:id="1" w:name="OLE_LINK15"/>
      <w:bookmarkStart w:id="2" w:name="OLE_LINK16"/>
      <w:r>
        <w:t>In this contribution, we propose the different resource allocation schemes which are to be employed in Mode 2.</w:t>
      </w:r>
    </w:p>
    <w:p w14:paraId="720560CF" w14:textId="3F11FE0E" w:rsidR="009D0058" w:rsidRPr="004B7B26" w:rsidRDefault="009D0058" w:rsidP="009D0058">
      <w:pPr>
        <w:pStyle w:val="Heading1"/>
      </w:pPr>
      <w:r>
        <w:lastRenderedPageBreak/>
        <w:t>Sidelink Resource (Re-) Selection and Exclusion Procedure</w:t>
      </w:r>
    </w:p>
    <w:p w14:paraId="1F822A39" w14:textId="27571D3C" w:rsidR="007B7F6F" w:rsidRDefault="002A0484" w:rsidP="002A0484">
      <w:pPr>
        <w:pStyle w:val="3GPPNormalText"/>
      </w:pPr>
      <w:r w:rsidRPr="002A0484">
        <w:t xml:space="preserve">The existing </w:t>
      </w:r>
      <w:r w:rsidR="00435EC5">
        <w:t>selection</w:t>
      </w:r>
      <w:r w:rsidRPr="002A0484">
        <w:t xml:space="preserve"> scheme</w:t>
      </w:r>
      <w:r w:rsidR="00435EC5">
        <w:t xml:space="preserve"> in LTE</w:t>
      </w:r>
      <w:r w:rsidR="00DB3DC9">
        <w:t xml:space="preserve"> for a UE operating in an autonomous resource selection mode </w:t>
      </w:r>
      <w:r w:rsidRPr="002A0484">
        <w:t>dictates that within a defined sensing window, the UE will carry out sensing based on the</w:t>
      </w:r>
      <w:r w:rsidR="00435EC5">
        <w:t xml:space="preserve"> measured</w:t>
      </w:r>
      <w:r w:rsidRPr="002A0484">
        <w:t xml:space="preserve"> </w:t>
      </w:r>
      <w:r w:rsidR="00114F3A">
        <w:t>SL-RSRP</w:t>
      </w:r>
      <w:r w:rsidRPr="002A0484">
        <w:t xml:space="preserve"> to decide whether a given resource is occupied or not. Resources are selected by comparing the </w:t>
      </w:r>
      <w:r w:rsidR="00114F3A">
        <w:t>SL-RSRP</w:t>
      </w:r>
      <w:r w:rsidR="00114F3A" w:rsidRPr="002A0484">
        <w:t xml:space="preserve"> </w:t>
      </w:r>
      <w:r w:rsidRPr="002A0484">
        <w:t xml:space="preserve">to a pre-defined </w:t>
      </w:r>
      <w:r w:rsidR="00435EC5">
        <w:t xml:space="preserve">SL-RSRP </w:t>
      </w:r>
      <w:r w:rsidRPr="002A0484">
        <w:t xml:space="preserve">threshold in order to decide its occupancy status. </w:t>
      </w:r>
      <w:r w:rsidR="00114F3A">
        <w:t>The pre-defined threshold is an SL-RSRP value deduced from a list</w:t>
      </w:r>
      <w:r w:rsidR="00BD38E1">
        <w:t xml:space="preserve"> [3]</w:t>
      </w:r>
      <w:r w:rsidR="00435EC5">
        <w:t xml:space="preserve"> ranging from</w:t>
      </w:r>
      <w:r w:rsidR="007B7F6F">
        <w:t xml:space="preserve"> </w:t>
      </w:r>
      <w:r w:rsidR="00435EC5">
        <w:t>-∞ dBm, -128 dBm to 0 dBm, +∞ dBm</w:t>
      </w:r>
      <w:r w:rsidR="00114F3A">
        <w:t xml:space="preserve"> by </w:t>
      </w:r>
      <w:r w:rsidR="00796816">
        <w:t>considering</w:t>
      </w:r>
      <w:r w:rsidR="007B7F6F">
        <w:t xml:space="preserve"> the priority of the </w:t>
      </w:r>
      <w:r w:rsidR="003D7E9A">
        <w:t>SCI</w:t>
      </w:r>
      <w:r w:rsidR="007B7F6F">
        <w:t xml:space="preserve"> to be transmitted</w:t>
      </w:r>
      <w:r w:rsidR="0092102F">
        <w:t xml:space="preserve"> (TX priority)</w:t>
      </w:r>
      <w:r w:rsidR="007B7F6F">
        <w:t xml:space="preserve"> as well as the priority stated in the decoded SCI</w:t>
      </w:r>
      <w:r w:rsidR="0092102F">
        <w:t xml:space="preserve"> (RX priority)</w:t>
      </w:r>
      <w:r w:rsidR="007B7F6F">
        <w:t xml:space="preserve"> in a given resource</w:t>
      </w:r>
      <w:r w:rsidR="00BD38E1">
        <w:t xml:space="preserve"> [4]</w:t>
      </w:r>
      <w:r w:rsidR="007B7F6F">
        <w:t>.</w:t>
      </w:r>
      <w:r w:rsidR="0092102F">
        <w:t xml:space="preserve"> </w:t>
      </w:r>
      <w:r w:rsidR="0018411C">
        <w:t>Based on the table defined in [</w:t>
      </w:r>
      <w:r w:rsidR="00BD38E1">
        <w:t>5</w:t>
      </w:r>
      <w:r w:rsidR="0018411C">
        <w:t>], t</w:t>
      </w:r>
      <w:r w:rsidR="0018411C" w:rsidRPr="0018411C">
        <w:t>he reporting range of RSRP</w:t>
      </w:r>
      <w:r w:rsidR="0092102F">
        <w:t xml:space="preserve"> by a UE</w:t>
      </w:r>
      <w:r w:rsidR="0018411C" w:rsidRPr="0018411C">
        <w:t xml:space="preserve"> is defined from -156 dBm </w:t>
      </w:r>
      <w:r w:rsidR="0018411C">
        <w:t xml:space="preserve">to -44 dBm with 1 dB resolution, where </w:t>
      </w:r>
      <w:r w:rsidR="00796816">
        <w:noBreakHyphen/>
      </w:r>
      <w:r w:rsidR="0018411C">
        <w:t>44</w:t>
      </w:r>
      <w:r w:rsidR="00796816">
        <w:t> </w:t>
      </w:r>
      <w:r w:rsidR="0018411C">
        <w:t xml:space="preserve">dBm </w:t>
      </w:r>
      <w:r w:rsidR="00FC159D">
        <w:t>signifies</w:t>
      </w:r>
      <w:r w:rsidR="0018411C">
        <w:t xml:space="preserve"> a resource with high occupancy, and -156 dBm </w:t>
      </w:r>
      <w:r w:rsidR="00FC159D">
        <w:t>signifies</w:t>
      </w:r>
      <w:r w:rsidR="0018411C">
        <w:t xml:space="preserve"> a resource with low occupancy.</w:t>
      </w:r>
    </w:p>
    <w:p w14:paraId="174775F0" w14:textId="610A5309" w:rsidR="0092102F" w:rsidRDefault="0092102F" w:rsidP="0092102F">
      <w:pPr>
        <w:pStyle w:val="3GPPNormalText"/>
      </w:pPr>
      <w:r>
        <w:t>If the TX priority and RX priority are taken to be the lowest value, the threshold against which the SL-RSRP is compared to is -2 dBm, which would mean that the UE is capable of selecting resources which are completely unoccupied as well as resources which are completely occupied.</w:t>
      </w:r>
      <w:r w:rsidR="00BD38E1">
        <w:t xml:space="preserve"> The issue with </w:t>
      </w:r>
      <w:r w:rsidR="00796816">
        <w:t xml:space="preserve">this </w:t>
      </w:r>
      <w:r w:rsidR="00BD38E1">
        <w:t>approach is 2-fold:</w:t>
      </w:r>
    </w:p>
    <w:p w14:paraId="269CE2A9" w14:textId="49306A34" w:rsidR="00BD38E1" w:rsidRDefault="00BD38E1" w:rsidP="00BD38E1">
      <w:pPr>
        <w:pStyle w:val="3GPPNormalText"/>
        <w:numPr>
          <w:ilvl w:val="0"/>
          <w:numId w:val="49"/>
        </w:numPr>
        <w:ind w:left="360"/>
      </w:pPr>
      <w:r>
        <w:t xml:space="preserve">If </w:t>
      </w:r>
      <w:r w:rsidR="002F2F2D">
        <w:t xml:space="preserve">a </w:t>
      </w:r>
      <w:r>
        <w:t xml:space="preserve">UE </w:t>
      </w:r>
      <w:r w:rsidR="00483360">
        <w:t>intending to carry out a</w:t>
      </w:r>
      <w:r>
        <w:t xml:space="preserve"> low priority transmission selects a resource that is completely unoccupied, but does not really need the level of quality afforded by the selected resource, it deprives another UE of using the unoccupied resource for a high priority transmission.</w:t>
      </w:r>
    </w:p>
    <w:p w14:paraId="0CEAE255" w14:textId="290ADAC5" w:rsidR="000F3C83" w:rsidRDefault="000F3C83" w:rsidP="000F3C83">
      <w:pPr>
        <w:pStyle w:val="3GPPNormalText"/>
        <w:numPr>
          <w:ilvl w:val="0"/>
          <w:numId w:val="49"/>
        </w:numPr>
        <w:spacing w:after="0"/>
        <w:ind w:left="360"/>
      </w:pPr>
      <w:r>
        <w:t xml:space="preserve">Although the priority of the transmission is low, a UE might select a resource that is already occupied and cause a resource collision with another UE </w:t>
      </w:r>
      <w:r w:rsidR="00796816">
        <w:t>having an ongoing</w:t>
      </w:r>
      <w:r>
        <w:t xml:space="preserve"> high priority transmission.</w:t>
      </w:r>
    </w:p>
    <w:p w14:paraId="0E6C5EA4" w14:textId="77777777" w:rsidR="000F3C83" w:rsidRPr="000F3C83" w:rsidRDefault="000F3C83" w:rsidP="000F3C83">
      <w:pPr>
        <w:pStyle w:val="3GPPNormalText"/>
        <w:spacing w:after="0"/>
      </w:pPr>
    </w:p>
    <w:p w14:paraId="71FE4E4B" w14:textId="429FF32F" w:rsidR="0018411C" w:rsidRDefault="00CD0C58" w:rsidP="000F3C83">
      <w:pPr>
        <w:pStyle w:val="3GPPNormalText"/>
        <w:spacing w:after="0"/>
        <w:rPr>
          <w:b/>
        </w:rPr>
      </w:pPr>
      <w:r w:rsidRPr="00CD0C58">
        <w:rPr>
          <w:b/>
        </w:rPr>
        <w:t xml:space="preserve">Observation 1: In the LTE V2X selection procedure, a UE </w:t>
      </w:r>
      <w:r w:rsidR="00483360">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sidR="00483360">
        <w:rPr>
          <w:b/>
        </w:rPr>
        <w:t xml:space="preserve"> with an ongoing </w:t>
      </w:r>
      <w:r w:rsidRPr="00CD0C58">
        <w:rPr>
          <w:b/>
        </w:rPr>
        <w:t>high priority</w:t>
      </w:r>
      <w:r w:rsidR="00483360">
        <w:rPr>
          <w:b/>
        </w:rPr>
        <w:t xml:space="preserve"> transmissions</w:t>
      </w:r>
      <w:r w:rsidRPr="00CD0C58">
        <w:rPr>
          <w:b/>
        </w:rPr>
        <w:t>.</w:t>
      </w:r>
    </w:p>
    <w:p w14:paraId="37E0FEE7" w14:textId="77777777" w:rsidR="000F3C83" w:rsidRPr="003A03D0" w:rsidRDefault="000F3C83" w:rsidP="000F3C83">
      <w:pPr>
        <w:pStyle w:val="3GPPNormalText"/>
        <w:spacing w:after="0"/>
        <w:rPr>
          <w:b/>
        </w:rPr>
      </w:pPr>
    </w:p>
    <w:p w14:paraId="14C4D52E" w14:textId="1AD1566E" w:rsidR="002A0484" w:rsidRDefault="002A0484" w:rsidP="002A0484">
      <w:pPr>
        <w:pStyle w:val="3GPPNormalText"/>
      </w:pPr>
      <w:r>
        <w:t>In the case where a UE cannot determine the required amount of resources within the defined threshold, the threshold value</w:t>
      </w:r>
      <w:r w:rsidR="00F67056">
        <w:t xml:space="preserve"> is increased</w:t>
      </w:r>
      <w:r>
        <w:t xml:space="preserve"> by 3dB and the </w:t>
      </w:r>
      <w:r w:rsidR="003A03D0">
        <w:t>selection</w:t>
      </w:r>
      <w:r>
        <w:t xml:space="preserve"> process</w:t>
      </w:r>
      <w:r w:rsidR="005B4BB7">
        <w:t xml:space="preserve"> is repeated. The</w:t>
      </w:r>
      <w:r>
        <w:t xml:space="preserve"> increase of </w:t>
      </w:r>
      <w:r w:rsidR="005B4BB7">
        <w:t xml:space="preserve">the </w:t>
      </w:r>
      <w:r>
        <w:t xml:space="preserve">threshold and </w:t>
      </w:r>
      <w:r w:rsidR="003A03D0">
        <w:t>selection</w:t>
      </w:r>
      <w:r>
        <w:t xml:space="preserve"> process is repeated until the UE secures the required number of resources.</w:t>
      </w:r>
    </w:p>
    <w:p w14:paraId="66412C74" w14:textId="4E57BCC7" w:rsidR="002A0484" w:rsidRDefault="002A0484" w:rsidP="002A0484">
      <w:pPr>
        <w:pStyle w:val="3GPPNormalText"/>
      </w:pPr>
      <w:r>
        <w:t xml:space="preserve">The drawback of this scheme is that the UE does not segregate the resources after increasing the threshold, even though it is aware that other UEs are </w:t>
      </w:r>
      <w:r w:rsidR="005B4BB7">
        <w:t>occupying</w:t>
      </w:r>
      <w:r>
        <w:t xml:space="preserve"> </w:t>
      </w:r>
      <w:r w:rsidR="005B4BB7">
        <w:t>the resources</w:t>
      </w:r>
      <w:r>
        <w:t xml:space="preserve"> and </w:t>
      </w:r>
      <w:r w:rsidR="005B4BB7">
        <w:t>are</w:t>
      </w:r>
      <w:r>
        <w:t xml:space="preserve"> of a lower quality that the initial ones with the defined threshold. All the resources that are selected</w:t>
      </w:r>
      <w:r w:rsidR="005B4BB7">
        <w:t>, are</w:t>
      </w:r>
      <w:r>
        <w:t xml:space="preserve"> eventually put into the same set of available resources, immaterial of whether the received power measured on these resources </w:t>
      </w:r>
      <w:r w:rsidR="005B4BB7">
        <w:t>was</w:t>
      </w:r>
      <w:r>
        <w:t xml:space="preserve"> higher in one and lower in another.</w:t>
      </w:r>
    </w:p>
    <w:p w14:paraId="0F5BEEC4" w14:textId="56ECE7EE" w:rsidR="002A0484" w:rsidRDefault="006C164E" w:rsidP="000F3C83">
      <w:pPr>
        <w:pStyle w:val="3GPPNormalText"/>
        <w:spacing w:after="0"/>
        <w:rPr>
          <w:b/>
        </w:rPr>
      </w:pPr>
      <w:r w:rsidRPr="006C164E">
        <w:rPr>
          <w:b/>
        </w:rPr>
        <w:t>Observation 2: The increas</w:t>
      </w:r>
      <w:r w:rsidR="00DB3DC9">
        <w:rPr>
          <w:b/>
        </w:rPr>
        <w:t>e</w:t>
      </w:r>
      <w:r w:rsidRPr="006C164E">
        <w:rPr>
          <w:b/>
        </w:rPr>
        <w:t xml:space="preserve"> of the SL RSRP threshold results in the aggregation of resources with varying occupancy levels</w:t>
      </w:r>
      <w:r>
        <w:rPr>
          <w:b/>
        </w:rPr>
        <w:t>, of which some resources may be of a lower quality that w</w:t>
      </w:r>
      <w:r w:rsidR="005B4BB7">
        <w:rPr>
          <w:b/>
        </w:rPr>
        <w:t>hat the transmitting UE requires</w:t>
      </w:r>
      <w:r w:rsidRPr="006C164E">
        <w:rPr>
          <w:b/>
        </w:rPr>
        <w:t>.</w:t>
      </w:r>
    </w:p>
    <w:p w14:paraId="63C673BB" w14:textId="77777777" w:rsidR="000F3C83" w:rsidRPr="00056A41" w:rsidRDefault="000F3C83" w:rsidP="000F3C83">
      <w:pPr>
        <w:pStyle w:val="3GPPNormalText"/>
        <w:spacing w:after="0"/>
        <w:rPr>
          <w:b/>
        </w:rPr>
      </w:pPr>
    </w:p>
    <w:p w14:paraId="26CA6306" w14:textId="0E45D374" w:rsidR="00792909" w:rsidRDefault="00792909" w:rsidP="000F3C83">
      <w:pPr>
        <w:pStyle w:val="3GPPNormalText"/>
        <w:spacing w:after="0"/>
      </w:pPr>
      <w:r>
        <w:t>In order to overcome the issues listed above, as well as to cater to not only the priority of a transmission, but also the reliability and latency requirements, it would be advantageous to bring in the new PQI parameter</w:t>
      </w:r>
      <w:r w:rsidR="00F67056">
        <w:t>s</w:t>
      </w:r>
      <w:r>
        <w:t xml:space="preserve"> to determine the SL-RSRP threshold for the selection of resources. Also, instead of using a single threshold, a range or a set of thresholds catering to different QoS levels can also be introduced, primarily in order to restrict UEs requiring resources for low QoS transmissions from hogging unused resources. If a UE is forced to carry out reselection and increase the threshold, the </w:t>
      </w:r>
      <w:r w:rsidR="00F67056">
        <w:t>reselected resources with a higher occupancy should be categorized appropriately so that the UE can select resources based on the QoS of the transmission</w:t>
      </w:r>
      <w:r w:rsidR="00F87C56">
        <w:t xml:space="preserve"> accordingly</w:t>
      </w:r>
      <w:r w:rsidR="00F67056">
        <w:t>.</w:t>
      </w:r>
    </w:p>
    <w:p w14:paraId="3E030337" w14:textId="77777777" w:rsidR="000F3C83" w:rsidRDefault="000F3C83" w:rsidP="000F3C83">
      <w:pPr>
        <w:pStyle w:val="3GPPNormalText"/>
        <w:spacing w:after="0"/>
      </w:pPr>
    </w:p>
    <w:p w14:paraId="771D8D7F" w14:textId="1B032B96" w:rsidR="00792909" w:rsidRPr="00F67056" w:rsidRDefault="00792909" w:rsidP="006F3D78">
      <w:pPr>
        <w:pStyle w:val="3GPPNormalText"/>
        <w:rPr>
          <w:b/>
        </w:rPr>
      </w:pPr>
      <w:r w:rsidRPr="00F67056">
        <w:rPr>
          <w:b/>
        </w:rPr>
        <w:t xml:space="preserve">Proposal 1: We propose to carry out (re-) selection and exclusion </w:t>
      </w:r>
      <w:r w:rsidR="00F67056">
        <w:rPr>
          <w:b/>
        </w:rPr>
        <w:t xml:space="preserve">of resources </w:t>
      </w:r>
      <w:r w:rsidRPr="00F67056">
        <w:rPr>
          <w:b/>
        </w:rPr>
        <w:t>by incorporating the following</w:t>
      </w:r>
      <w:r w:rsidR="00F67056" w:rsidRPr="00F67056">
        <w:rPr>
          <w:b/>
        </w:rPr>
        <w:t xml:space="preserve"> procedures</w:t>
      </w:r>
      <w:r w:rsidRPr="00F67056">
        <w:rPr>
          <w:b/>
        </w:rPr>
        <w:t>:</w:t>
      </w:r>
    </w:p>
    <w:p w14:paraId="421418A2" w14:textId="27CDC05D" w:rsidR="00792909" w:rsidRPr="006F3D78" w:rsidRDefault="00F67056" w:rsidP="006F3D78">
      <w:pPr>
        <w:pStyle w:val="ListParagraph"/>
        <w:numPr>
          <w:ilvl w:val="0"/>
          <w:numId w:val="44"/>
        </w:numPr>
        <w:ind w:left="360"/>
        <w:jc w:val="both"/>
        <w:rPr>
          <w:rFonts w:ascii="Times New Roman" w:hAnsi="Times New Roman"/>
          <w:b/>
        </w:rPr>
      </w:pPr>
      <w:r w:rsidRPr="006F3D78">
        <w:rPr>
          <w:rFonts w:ascii="Times New Roman" w:hAnsi="Times New Roman"/>
          <w:b/>
        </w:rPr>
        <w:t>Introduce QoS parameters in the selection of SL-RSRP thresholds</w:t>
      </w:r>
      <w:r w:rsidR="00614555">
        <w:rPr>
          <w:rFonts w:ascii="Times New Roman" w:hAnsi="Times New Roman"/>
          <w:b/>
        </w:rPr>
        <w:t>,</w:t>
      </w:r>
    </w:p>
    <w:p w14:paraId="52C64ABE" w14:textId="1B59849B" w:rsidR="00F67056" w:rsidRPr="006F3D78" w:rsidRDefault="00F67056" w:rsidP="006F3D78">
      <w:pPr>
        <w:pStyle w:val="ListParagraph"/>
        <w:numPr>
          <w:ilvl w:val="0"/>
          <w:numId w:val="44"/>
        </w:numPr>
        <w:ind w:left="360"/>
        <w:jc w:val="both"/>
        <w:rPr>
          <w:rFonts w:ascii="Times New Roman" w:hAnsi="Times New Roman"/>
          <w:b/>
        </w:rPr>
      </w:pPr>
      <w:r w:rsidRPr="006F3D78">
        <w:rPr>
          <w:rFonts w:ascii="Times New Roman" w:hAnsi="Times New Roman"/>
          <w:b/>
        </w:rPr>
        <w:t>A range or a set of thresholds are to be used to cater to different QoS requirements</w:t>
      </w:r>
      <w:r w:rsidR="00614555">
        <w:rPr>
          <w:rFonts w:ascii="Times New Roman" w:hAnsi="Times New Roman"/>
          <w:b/>
        </w:rPr>
        <w:t>,</w:t>
      </w:r>
    </w:p>
    <w:p w14:paraId="2EDFB58F" w14:textId="1515525A" w:rsidR="00DB3DC9" w:rsidRPr="005D70E7" w:rsidRDefault="00F67056" w:rsidP="005D70E7">
      <w:pPr>
        <w:pStyle w:val="ListParagraph"/>
        <w:numPr>
          <w:ilvl w:val="0"/>
          <w:numId w:val="44"/>
        </w:numPr>
        <w:spacing w:after="120"/>
        <w:ind w:left="360"/>
        <w:jc w:val="both"/>
        <w:rPr>
          <w:rFonts w:ascii="Times New Roman" w:hAnsi="Times New Roman"/>
          <w:b/>
        </w:rPr>
      </w:pPr>
      <w:r w:rsidRPr="006F3D78">
        <w:rPr>
          <w:rFonts w:ascii="Times New Roman" w:hAnsi="Times New Roman"/>
          <w:b/>
        </w:rPr>
        <w:t>Classification of resources selected based on the measured SL-RSRP values.</w:t>
      </w:r>
    </w:p>
    <w:p w14:paraId="239D20B1" w14:textId="41688B93" w:rsidR="002A0484" w:rsidRPr="004B7B26" w:rsidRDefault="005B50A9" w:rsidP="002A0484">
      <w:pPr>
        <w:pStyle w:val="Heading1"/>
      </w:pPr>
      <w:r>
        <w:t>Assistance</w:t>
      </w:r>
      <w:bookmarkStart w:id="3" w:name="_GoBack"/>
      <w:bookmarkEnd w:id="3"/>
      <w:r>
        <w:t xml:space="preserve"> I</w:t>
      </w:r>
      <w:r w:rsidR="002A0484">
        <w:t>nformation for UE Resource (Re-) S</w:t>
      </w:r>
      <w:r w:rsidR="002A0484" w:rsidRPr="002A0484">
        <w:t>election</w:t>
      </w:r>
    </w:p>
    <w:p w14:paraId="7D25CFB7" w14:textId="3E4609EB" w:rsidR="006F3D78" w:rsidRDefault="006F3D78" w:rsidP="006F3D78">
      <w:pPr>
        <w:jc w:val="both"/>
        <w:rPr>
          <w:sz w:val="22"/>
          <w:szCs w:val="22"/>
        </w:rPr>
      </w:pPr>
      <w:r>
        <w:rPr>
          <w:sz w:val="22"/>
          <w:szCs w:val="22"/>
        </w:rPr>
        <w:t>Assistance information for resource selection can be provided to UEs in the form of reports being sent from one UE to another. When UEs are operating in Mode 2, they are expected to select their resources autonomously and hence will carry out sensing and selection procedures. The results of these sensing procedures can be sent to other UEs in the form of occupancy or measurement reports.</w:t>
      </w:r>
    </w:p>
    <w:p w14:paraId="7335AA91" w14:textId="130FFA67" w:rsidR="00114F3A" w:rsidRDefault="00114F3A" w:rsidP="00114F3A">
      <w:pPr>
        <w:jc w:val="both"/>
        <w:rPr>
          <w:sz w:val="22"/>
          <w:szCs w:val="22"/>
        </w:rPr>
      </w:pPr>
      <w:r w:rsidRPr="00710774">
        <w:rPr>
          <w:sz w:val="22"/>
          <w:szCs w:val="22"/>
        </w:rPr>
        <w:t>Since these reports are relevant only to the UEs in the same vicinity, or the same geographical area as described in LTE [</w:t>
      </w:r>
      <w:r w:rsidR="006F3D78">
        <w:rPr>
          <w:sz w:val="22"/>
          <w:szCs w:val="22"/>
        </w:rPr>
        <w:t>6</w:t>
      </w:r>
      <w:r w:rsidRPr="00710774">
        <w:rPr>
          <w:sz w:val="22"/>
          <w:szCs w:val="22"/>
        </w:rPr>
        <w:t>], a UE is expected to send the report only to other UEs in the same or neighbouring areas. Using these reports, the other UEs can form a zonal area resource usage map, where reports from different UEs will help understand the congestion/occupancy status of resource pools in the vicinity. This will enable them to decide the best available resources across geographical areas as well.</w:t>
      </w:r>
    </w:p>
    <w:p w14:paraId="6CDD78E8" w14:textId="77777777" w:rsidR="00114F3A" w:rsidRDefault="00114F3A" w:rsidP="00114F3A">
      <w:pPr>
        <w:jc w:val="both"/>
        <w:rPr>
          <w:sz w:val="22"/>
          <w:szCs w:val="22"/>
        </w:rPr>
      </w:pPr>
      <w:r>
        <w:rPr>
          <w:sz w:val="22"/>
          <w:szCs w:val="22"/>
        </w:rPr>
        <w:t>The content of the reports should include the following:</w:t>
      </w:r>
    </w:p>
    <w:p w14:paraId="07743C6B" w14:textId="77777777" w:rsidR="00114F3A" w:rsidRPr="00091080" w:rsidRDefault="00114F3A" w:rsidP="00114F3A">
      <w:pPr>
        <w:pStyle w:val="ListParagraph"/>
        <w:numPr>
          <w:ilvl w:val="0"/>
          <w:numId w:val="25"/>
        </w:numPr>
        <w:ind w:left="360"/>
        <w:jc w:val="both"/>
      </w:pPr>
      <w:r>
        <w:rPr>
          <w:rFonts w:ascii="Times New Roman" w:hAnsi="Times New Roman"/>
        </w:rPr>
        <w:t>Congestion or occupancy information – A UE reports sensing results of the previous slots, stating which resources could be used or which resources should be avoided by other UEs. This information can further be classified based on the communications type so as to give the other UEs a better picture of which resources to select.</w:t>
      </w:r>
    </w:p>
    <w:p w14:paraId="113E8A26" w14:textId="77777777" w:rsidR="00114F3A" w:rsidRPr="00091080" w:rsidRDefault="00114F3A" w:rsidP="00114F3A">
      <w:pPr>
        <w:pStyle w:val="ListParagraph"/>
        <w:numPr>
          <w:ilvl w:val="0"/>
          <w:numId w:val="25"/>
        </w:numPr>
        <w:ind w:left="360"/>
        <w:jc w:val="both"/>
      </w:pPr>
      <w:r>
        <w:rPr>
          <w:rFonts w:ascii="Times New Roman" w:hAnsi="Times New Roman"/>
        </w:rPr>
        <w:t>Feedback information – A UE reports the link characteristics between the UE and other UEs, providing information regarding the condition of the link, and whether it is feasible to use for certain priority based transmissions. This can be particularly advantageous among members of a group using groupcast communications.</w:t>
      </w:r>
    </w:p>
    <w:p w14:paraId="27468CE7" w14:textId="77777777" w:rsidR="00114F3A" w:rsidRPr="00B974D8" w:rsidRDefault="00114F3A" w:rsidP="00114F3A">
      <w:pPr>
        <w:spacing w:after="0"/>
        <w:jc w:val="both"/>
        <w:rPr>
          <w:sz w:val="22"/>
          <w:szCs w:val="22"/>
        </w:rPr>
      </w:pPr>
    </w:p>
    <w:p w14:paraId="0010278D" w14:textId="77777777" w:rsidR="00114F3A" w:rsidRPr="00927C18" w:rsidRDefault="00114F3A" w:rsidP="00114F3A">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06C9EB8C" w14:textId="5A86889C" w:rsidR="00114F3A" w:rsidRPr="00B974D8" w:rsidRDefault="00114F3A" w:rsidP="000F3C83">
      <w:pPr>
        <w:spacing w:after="120"/>
        <w:jc w:val="both"/>
        <w:rPr>
          <w:b/>
          <w:sz w:val="22"/>
          <w:szCs w:val="22"/>
        </w:rPr>
      </w:pPr>
      <w:r>
        <w:rPr>
          <w:b/>
          <w:sz w:val="22"/>
          <w:szCs w:val="22"/>
        </w:rPr>
        <w:t xml:space="preserve">Proposal </w:t>
      </w:r>
      <w:r w:rsidR="00DA7E6C">
        <w:rPr>
          <w:b/>
          <w:sz w:val="22"/>
          <w:szCs w:val="22"/>
        </w:rPr>
        <w:t>2</w:t>
      </w:r>
      <w:r w:rsidRPr="00B974D8">
        <w:rPr>
          <w:b/>
          <w:sz w:val="22"/>
          <w:szCs w:val="22"/>
        </w:rPr>
        <w:t xml:space="preserve">: </w:t>
      </w:r>
      <w:r w:rsidR="006F3D78">
        <w:rPr>
          <w:b/>
          <w:sz w:val="22"/>
          <w:szCs w:val="22"/>
        </w:rPr>
        <w:t>We propose that assistance information in the form of reports containing the congestion/occupancy status of resources as well as information regarding link characteristics can be shared between UEs.</w:t>
      </w:r>
    </w:p>
    <w:p w14:paraId="62C8296A" w14:textId="77777777" w:rsidR="00114F3A" w:rsidRPr="002A0484" w:rsidRDefault="00114F3A" w:rsidP="000F3C83">
      <w:pPr>
        <w:pStyle w:val="3GPPNormalText"/>
        <w:rPr>
          <w:lang w:val="en-GB"/>
        </w:rPr>
      </w:pPr>
    </w:p>
    <w:p w14:paraId="00276B52" w14:textId="10E06C16" w:rsidR="001145A6" w:rsidRPr="004B7B26" w:rsidRDefault="001145A6" w:rsidP="001145A6">
      <w:pPr>
        <w:pStyle w:val="Heading1"/>
      </w:pPr>
      <w:r>
        <w:t>P</w:t>
      </w:r>
      <w:r w:rsidRPr="004B7B26">
        <w:t xml:space="preserve">re-emptive </w:t>
      </w:r>
      <w:r>
        <w:t>R</w:t>
      </w:r>
      <w:r w:rsidRPr="004B7B26">
        <w:t xml:space="preserve">eservation of </w:t>
      </w:r>
      <w:r>
        <w:t>R</w:t>
      </w:r>
      <w:r w:rsidRPr="004B7B26">
        <w:t>esources</w:t>
      </w:r>
    </w:p>
    <w:p w14:paraId="59574098" w14:textId="02AC4CF4" w:rsidR="00DA7E6C" w:rsidRDefault="00DA7E6C" w:rsidP="001145A6">
      <w:pPr>
        <w:jc w:val="both"/>
        <w:rPr>
          <w:sz w:val="22"/>
          <w:szCs w:val="22"/>
        </w:rPr>
      </w:pPr>
      <w:r>
        <w:rPr>
          <w:sz w:val="22"/>
          <w:szCs w:val="22"/>
        </w:rPr>
        <w:t>In order to cater to the stringent reliability and latency requirements for UEs operating in Mode 2, it is imperative for UEs to reserve resources in a pre-emptive manner for high priority transmissions. P</w:t>
      </w:r>
      <w:r w:rsidRPr="00DA7E6C">
        <w:rPr>
          <w:sz w:val="22"/>
          <w:szCs w:val="22"/>
        </w:rPr>
        <w:t xml:space="preserve">re-emption of a resource defines the act of temporarily interrupting the use of </w:t>
      </w:r>
      <w:r>
        <w:rPr>
          <w:sz w:val="22"/>
          <w:szCs w:val="22"/>
        </w:rPr>
        <w:t>a given</w:t>
      </w:r>
      <w:r w:rsidRPr="00DA7E6C">
        <w:rPr>
          <w:sz w:val="22"/>
          <w:szCs w:val="22"/>
        </w:rPr>
        <w:t xml:space="preserve"> resource </w:t>
      </w:r>
      <w:r>
        <w:rPr>
          <w:sz w:val="22"/>
          <w:szCs w:val="22"/>
        </w:rPr>
        <w:t xml:space="preserve">by a UE </w:t>
      </w:r>
      <w:r w:rsidRPr="00DA7E6C">
        <w:rPr>
          <w:sz w:val="22"/>
          <w:szCs w:val="22"/>
        </w:rPr>
        <w:t>to allow data traffic of higher QoS</w:t>
      </w:r>
      <w:r>
        <w:rPr>
          <w:sz w:val="22"/>
          <w:szCs w:val="22"/>
        </w:rPr>
        <w:t xml:space="preserve"> from another UE to</w:t>
      </w:r>
      <w:r w:rsidRPr="00DA7E6C">
        <w:rPr>
          <w:sz w:val="22"/>
          <w:szCs w:val="22"/>
        </w:rPr>
        <w:t xml:space="preserve"> use this resource without asking for cooperation. The </w:t>
      </w:r>
      <w:r>
        <w:rPr>
          <w:sz w:val="22"/>
          <w:szCs w:val="22"/>
        </w:rPr>
        <w:t>UE that</w:t>
      </w:r>
      <w:r w:rsidRPr="00DA7E6C">
        <w:rPr>
          <w:sz w:val="22"/>
          <w:szCs w:val="22"/>
        </w:rPr>
        <w:t xml:space="preserve"> pre-empts its resource </w:t>
      </w:r>
      <w:r>
        <w:rPr>
          <w:sz w:val="22"/>
          <w:szCs w:val="22"/>
        </w:rPr>
        <w:t>would have</w:t>
      </w:r>
      <w:r w:rsidRPr="00DA7E6C">
        <w:rPr>
          <w:sz w:val="22"/>
          <w:szCs w:val="22"/>
        </w:rPr>
        <w:t xml:space="preserve"> to resume its </w:t>
      </w:r>
      <w:r>
        <w:rPr>
          <w:sz w:val="22"/>
          <w:szCs w:val="22"/>
        </w:rPr>
        <w:t>transmission</w:t>
      </w:r>
      <w:r w:rsidRPr="00DA7E6C">
        <w:rPr>
          <w:sz w:val="22"/>
          <w:szCs w:val="22"/>
        </w:rPr>
        <w:t xml:space="preserve"> by deferring to another resource</w:t>
      </w:r>
      <w:r>
        <w:rPr>
          <w:sz w:val="22"/>
          <w:szCs w:val="22"/>
        </w:rPr>
        <w:t xml:space="preserve"> by following the resource re-selection procedure</w:t>
      </w:r>
      <w:r w:rsidRPr="00DA7E6C">
        <w:rPr>
          <w:sz w:val="22"/>
          <w:szCs w:val="22"/>
        </w:rPr>
        <w:t>.</w:t>
      </w:r>
    </w:p>
    <w:p w14:paraId="09934651" w14:textId="613BED90" w:rsidR="00DA7E6C" w:rsidRPr="00DA7E6C" w:rsidRDefault="00DA7E6C" w:rsidP="001145A6">
      <w:pPr>
        <w:jc w:val="both"/>
        <w:rPr>
          <w:b/>
          <w:sz w:val="22"/>
          <w:szCs w:val="22"/>
        </w:rPr>
      </w:pPr>
      <w:r w:rsidRPr="00DA7E6C">
        <w:rPr>
          <w:b/>
          <w:sz w:val="22"/>
          <w:szCs w:val="22"/>
        </w:rPr>
        <w:t xml:space="preserve">Proposal 3: </w:t>
      </w:r>
      <w:r w:rsidR="000F3C83">
        <w:rPr>
          <w:b/>
          <w:sz w:val="22"/>
          <w:szCs w:val="22"/>
        </w:rPr>
        <w:t>We propose to s</w:t>
      </w:r>
      <w:r w:rsidRPr="00DA7E6C">
        <w:rPr>
          <w:b/>
          <w:sz w:val="22"/>
          <w:szCs w:val="22"/>
        </w:rPr>
        <w:t xml:space="preserve">upport the </w:t>
      </w:r>
      <w:r w:rsidR="000F3C83">
        <w:rPr>
          <w:b/>
          <w:sz w:val="22"/>
          <w:szCs w:val="22"/>
        </w:rPr>
        <w:t>pre-emptive</w:t>
      </w:r>
      <w:r>
        <w:rPr>
          <w:b/>
          <w:sz w:val="22"/>
          <w:szCs w:val="22"/>
        </w:rPr>
        <w:t xml:space="preserve"> reservation</w:t>
      </w:r>
      <w:r w:rsidRPr="00DA7E6C">
        <w:rPr>
          <w:b/>
          <w:sz w:val="22"/>
          <w:szCs w:val="22"/>
        </w:rPr>
        <w:t xml:space="preserve"> of resources for high priority transmissions.</w:t>
      </w:r>
    </w:p>
    <w:p w14:paraId="034CD11B" w14:textId="0BB5D273" w:rsidR="001145A6" w:rsidRPr="004B7B26" w:rsidRDefault="001145A6" w:rsidP="001145A6">
      <w:pPr>
        <w:jc w:val="both"/>
        <w:rPr>
          <w:sz w:val="22"/>
          <w:szCs w:val="22"/>
        </w:rPr>
      </w:pPr>
      <w:r w:rsidRPr="004B7B26">
        <w:rPr>
          <w:sz w:val="22"/>
          <w:szCs w:val="22"/>
        </w:rPr>
        <w:t>When a UE reserves resources in a future time slot, it essentially requires another UE intending to use the resources in the future time slot to refrain from its transmission. However, this can cause conflicts in transmissions, as described below:</w:t>
      </w:r>
    </w:p>
    <w:p w14:paraId="34FEA1A6" w14:textId="77777777" w:rsidR="001145A6" w:rsidRPr="00197472" w:rsidRDefault="001145A6" w:rsidP="001145A6">
      <w:pPr>
        <w:pStyle w:val="ListParagraph"/>
        <w:numPr>
          <w:ilvl w:val="0"/>
          <w:numId w:val="45"/>
        </w:numPr>
        <w:jc w:val="both"/>
        <w:rPr>
          <w:rFonts w:ascii="Times New Roman" w:hAnsi="Times New Roman"/>
        </w:rPr>
      </w:pPr>
      <w:r w:rsidRPr="00197472">
        <w:rPr>
          <w:rFonts w:ascii="Times New Roman" w:hAnsi="Times New Roman"/>
        </w:rPr>
        <w:t>A UE intending to use a scheduled resource within a future time slot in an SPS manner to transmit high priority transmissions, clashes with another UE that has pre-emptively reserved the same resource for a high priority transmission as well.</w:t>
      </w:r>
    </w:p>
    <w:p w14:paraId="278C1EEF" w14:textId="77777777" w:rsidR="001145A6" w:rsidRPr="00B24435" w:rsidRDefault="001145A6" w:rsidP="006F3D78">
      <w:pPr>
        <w:pStyle w:val="3GPPNormalText"/>
        <w:numPr>
          <w:ilvl w:val="0"/>
          <w:numId w:val="49"/>
        </w:numPr>
        <w:ind w:left="360"/>
      </w:pPr>
      <w:r w:rsidRPr="00825356">
        <w:t>More than one UE reserves the same resources within the same future time slot for high priority transmissions.</w:t>
      </w:r>
    </w:p>
    <w:p w14:paraId="458B6EE8" w14:textId="48C3591B" w:rsidR="001145A6" w:rsidRDefault="001145A6" w:rsidP="001145A6">
      <w:pPr>
        <w:jc w:val="both"/>
        <w:rPr>
          <w:sz w:val="22"/>
          <w:szCs w:val="22"/>
        </w:rPr>
      </w:pPr>
      <w:r>
        <w:rPr>
          <w:sz w:val="22"/>
          <w:szCs w:val="22"/>
        </w:rPr>
        <w:t>It is possible, however, for the TX UE carrying out the pre-emptive reservation of resources to reserve more than one resource at the same intended time slot, but in different sub</w:t>
      </w:r>
      <w:r w:rsidR="00DA7E6C">
        <w:rPr>
          <w:sz w:val="22"/>
          <w:szCs w:val="22"/>
        </w:rPr>
        <w:t>-</w:t>
      </w:r>
      <w:r>
        <w:rPr>
          <w:sz w:val="22"/>
          <w:szCs w:val="22"/>
        </w:rPr>
        <w:t xml:space="preserve">channels, where it is required to transmit. This would resolve the conflict where there is another TX UE that is already scheduled to </w:t>
      </w:r>
      <w:r w:rsidRPr="004B7B26">
        <w:rPr>
          <w:sz w:val="22"/>
          <w:szCs w:val="22"/>
        </w:rPr>
        <w:t>use one of the reserved resources with a high priority transmission</w:t>
      </w:r>
      <w:r>
        <w:rPr>
          <w:sz w:val="22"/>
          <w:szCs w:val="22"/>
        </w:rPr>
        <w:t xml:space="preserve">. The initial TX UE would simply carry out </w:t>
      </w:r>
      <w:r w:rsidRPr="004B7B26">
        <w:rPr>
          <w:sz w:val="22"/>
          <w:szCs w:val="22"/>
        </w:rPr>
        <w:t>short term sensing</w:t>
      </w:r>
      <w:r>
        <w:rPr>
          <w:sz w:val="22"/>
          <w:szCs w:val="22"/>
        </w:rPr>
        <w:t xml:space="preserve"> [3, 4]</w:t>
      </w:r>
      <w:r w:rsidR="00206956">
        <w:rPr>
          <w:sz w:val="22"/>
          <w:szCs w:val="22"/>
        </w:rPr>
        <w:t xml:space="preserve">, </w:t>
      </w:r>
      <w:r w:rsidRPr="004B7B26">
        <w:rPr>
          <w:sz w:val="22"/>
          <w:szCs w:val="22"/>
        </w:rPr>
        <w:t>e.g. listen before talk with a random back-off counter</w:t>
      </w:r>
      <w:r w:rsidR="00206956">
        <w:rPr>
          <w:sz w:val="22"/>
          <w:szCs w:val="22"/>
        </w:rPr>
        <w:t>,</w:t>
      </w:r>
      <w:r w:rsidRPr="004B7B26">
        <w:rPr>
          <w:sz w:val="22"/>
          <w:szCs w:val="22"/>
        </w:rPr>
        <w:t xml:space="preserve"> within </w:t>
      </w:r>
      <w:r>
        <w:rPr>
          <w:sz w:val="22"/>
          <w:szCs w:val="22"/>
        </w:rPr>
        <w:t xml:space="preserve">the time slot </w:t>
      </w:r>
      <w:r w:rsidRPr="004B7B26">
        <w:rPr>
          <w:sz w:val="22"/>
          <w:szCs w:val="22"/>
        </w:rPr>
        <w:t>in order to determine which resource it can use from among the resources reserved across the different sub</w:t>
      </w:r>
      <w:r w:rsidR="00DA7E6C">
        <w:rPr>
          <w:sz w:val="22"/>
          <w:szCs w:val="22"/>
        </w:rPr>
        <w:t>-</w:t>
      </w:r>
      <w:r w:rsidRPr="004B7B26">
        <w:rPr>
          <w:sz w:val="22"/>
          <w:szCs w:val="22"/>
        </w:rPr>
        <w:t>channels.</w:t>
      </w:r>
    </w:p>
    <w:p w14:paraId="112AA5B2" w14:textId="77777777" w:rsidR="001145A6" w:rsidRPr="004B7B26" w:rsidRDefault="001145A6" w:rsidP="001145A6">
      <w:pPr>
        <w:jc w:val="both"/>
        <w:rPr>
          <w:sz w:val="22"/>
          <w:szCs w:val="22"/>
        </w:rPr>
      </w:pPr>
      <w:r>
        <w:rPr>
          <w:sz w:val="22"/>
          <w:szCs w:val="22"/>
        </w:rPr>
        <w:t>The use of short-term sensing to determine the exact resource to be used will also resolve the conflict where more than one TX UE reserves the same resources. Using a random back-off counter, b</w:t>
      </w:r>
      <w:r w:rsidRPr="004B7B26">
        <w:rPr>
          <w:sz w:val="22"/>
          <w:szCs w:val="22"/>
        </w:rPr>
        <w:t>oth</w:t>
      </w:r>
      <w:r>
        <w:rPr>
          <w:sz w:val="22"/>
          <w:szCs w:val="22"/>
        </w:rPr>
        <w:t xml:space="preserve"> TX</w:t>
      </w:r>
      <w:r w:rsidRPr="004B7B26">
        <w:rPr>
          <w:sz w:val="22"/>
          <w:szCs w:val="22"/>
        </w:rPr>
        <w:t xml:space="preserve"> UEs will have different back-off counters, enabling them to listen and check whether </w:t>
      </w:r>
      <w:r>
        <w:rPr>
          <w:sz w:val="22"/>
          <w:szCs w:val="22"/>
        </w:rPr>
        <w:t>the resource in question is available or not</w:t>
      </w:r>
      <w:r w:rsidRPr="004B7B26">
        <w:rPr>
          <w:sz w:val="22"/>
          <w:szCs w:val="22"/>
        </w:rPr>
        <w:t>.</w:t>
      </w:r>
    </w:p>
    <w:p w14:paraId="2C234C92" w14:textId="77777777" w:rsidR="001145A6" w:rsidRDefault="001145A6" w:rsidP="006F3D78">
      <w:pPr>
        <w:spacing w:after="120"/>
        <w:jc w:val="both"/>
        <w:rPr>
          <w:b/>
          <w:sz w:val="22"/>
          <w:szCs w:val="22"/>
        </w:rPr>
      </w:pPr>
      <w:r>
        <w:rPr>
          <w:b/>
          <w:sz w:val="22"/>
          <w:szCs w:val="22"/>
        </w:rPr>
        <w:t>Proposal 4: We propose to define the following procedures for the implementation of the pre-emptive reservation of resources:</w:t>
      </w:r>
    </w:p>
    <w:p w14:paraId="613D4BA3" w14:textId="77777777" w:rsidR="001145A6" w:rsidRPr="00454E85" w:rsidRDefault="001145A6" w:rsidP="001145A6">
      <w:pPr>
        <w:pStyle w:val="ListParagraph"/>
        <w:numPr>
          <w:ilvl w:val="0"/>
          <w:numId w:val="44"/>
        </w:numPr>
        <w:ind w:left="360"/>
        <w:jc w:val="both"/>
        <w:rPr>
          <w:rFonts w:ascii="Times New Roman" w:hAnsi="Times New Roman"/>
          <w:b/>
        </w:rPr>
      </w:pPr>
      <w:r w:rsidRPr="00454E85">
        <w:rPr>
          <w:rFonts w:ascii="Times New Roman" w:hAnsi="Times New Roman"/>
          <w:b/>
        </w:rPr>
        <w:t>A UE will reserve more than one resource in order to resolve any resource conflict that may arise</w:t>
      </w:r>
      <w:r>
        <w:rPr>
          <w:rFonts w:ascii="Times New Roman" w:hAnsi="Times New Roman"/>
          <w:b/>
        </w:rPr>
        <w:t>.</w:t>
      </w:r>
    </w:p>
    <w:p w14:paraId="0FEFE29A" w14:textId="520B4A2B" w:rsidR="009D0058" w:rsidRPr="009D0058" w:rsidRDefault="001145A6" w:rsidP="009D0058">
      <w:pPr>
        <w:pStyle w:val="ListParagraph"/>
        <w:numPr>
          <w:ilvl w:val="0"/>
          <w:numId w:val="44"/>
        </w:numPr>
        <w:ind w:left="360"/>
        <w:jc w:val="both"/>
        <w:rPr>
          <w:rFonts w:ascii="Times New Roman" w:hAnsi="Times New Roman"/>
          <w:b/>
        </w:rPr>
      </w:pPr>
      <w:r w:rsidRPr="00454E85">
        <w:rPr>
          <w:rFonts w:ascii="Times New Roman" w:hAnsi="Times New Roman"/>
          <w:b/>
        </w:rPr>
        <w:t>A UE will carry out short term sensing on the given time slot in order to select the available resource.</w:t>
      </w:r>
    </w:p>
    <w:p w14:paraId="00D4F941" w14:textId="77777777" w:rsidR="009D0058" w:rsidRPr="009D0058" w:rsidRDefault="009D0058" w:rsidP="009D0058">
      <w:pPr>
        <w:spacing w:before="120" w:after="120"/>
        <w:jc w:val="both"/>
        <w:rPr>
          <w:b/>
          <w:sz w:val="22"/>
          <w:szCs w:val="22"/>
          <w:lang w:val="en-US"/>
        </w:rPr>
      </w:pPr>
    </w:p>
    <w:p w14:paraId="6B8740A1" w14:textId="3DA70002" w:rsidR="009D0058" w:rsidRDefault="009D0058" w:rsidP="009D0058">
      <w:pPr>
        <w:pStyle w:val="Heading1"/>
        <w:rPr>
          <w:lang w:val="en-US"/>
        </w:rPr>
      </w:pPr>
      <w:r>
        <w:rPr>
          <w:lang w:val="en-US"/>
        </w:rPr>
        <w:t>Mode 2 Resource Configuration Mechanisms for Groupcast Communications</w:t>
      </w:r>
    </w:p>
    <w:p w14:paraId="3EC75274" w14:textId="77777777" w:rsidR="009D0058" w:rsidRDefault="009D0058" w:rsidP="009D0058">
      <w:pPr>
        <w:jc w:val="both"/>
        <w:rPr>
          <w:sz w:val="22"/>
          <w:szCs w:val="22"/>
          <w:lang w:val="en-US"/>
        </w:rPr>
      </w:pPr>
      <w:r>
        <w:rPr>
          <w:sz w:val="22"/>
          <w:szCs w:val="22"/>
          <w:lang w:val="en-US"/>
        </w:rPr>
        <w:t>In order to cater to the high reliability and low latency of groupcast communications, even when operating in Mode 2, we propose that different procedures have to be followed if the group was initialized when in-coverage of a gNB and when out-of-coverage. This is described in more detail in the following subsections.</w:t>
      </w:r>
    </w:p>
    <w:p w14:paraId="7FB3109E" w14:textId="05F969AE" w:rsidR="009D0058" w:rsidRDefault="009D0058" w:rsidP="009D0058">
      <w:pPr>
        <w:pStyle w:val="Heading2"/>
        <w:tabs>
          <w:tab w:val="clear" w:pos="1002"/>
          <w:tab w:val="num" w:pos="540"/>
        </w:tabs>
        <w:ind w:left="540"/>
        <w:rPr>
          <w:lang w:val="en-US"/>
        </w:rPr>
      </w:pPr>
      <w:r>
        <w:rPr>
          <w:lang w:val="en-US"/>
        </w:rPr>
        <w:t>Group Initialization Occur</w:t>
      </w:r>
      <w:r w:rsidR="00A53A5C">
        <w:rPr>
          <w:lang w:val="en-US"/>
        </w:rPr>
        <w:t>s</w:t>
      </w:r>
      <w:r>
        <w:rPr>
          <w:lang w:val="en-US"/>
        </w:rPr>
        <w:t xml:space="preserve"> In-Coverage</w:t>
      </w:r>
    </w:p>
    <w:p w14:paraId="13916D7F" w14:textId="12B2B344" w:rsidR="009D0058" w:rsidRDefault="009D0058" w:rsidP="009D0058">
      <w:pPr>
        <w:jc w:val="both"/>
        <w:rPr>
          <w:sz w:val="22"/>
          <w:szCs w:val="22"/>
          <w:lang w:val="en-US"/>
        </w:rPr>
      </w:pPr>
      <w:r>
        <w:rPr>
          <w:sz w:val="22"/>
          <w:szCs w:val="22"/>
          <w:lang w:val="en-US"/>
        </w:rPr>
        <w:t>If the group was formed and initialized when the UEs were in the coverage of a gNB, the gNB would provide resources for the member UEs of the group based on the requests sent by these UEs. The gNB could either allocate resources individually for each member, or could also allocate a set of resources common to all the members, following which the members can carry out sensing within this set.</w:t>
      </w:r>
    </w:p>
    <w:p w14:paraId="4D224A6C" w14:textId="25347C3A" w:rsidR="009D0058" w:rsidRDefault="009D0058" w:rsidP="009D0058">
      <w:pPr>
        <w:jc w:val="both"/>
        <w:rPr>
          <w:sz w:val="22"/>
          <w:szCs w:val="22"/>
          <w:lang w:val="en-US"/>
        </w:rPr>
      </w:pPr>
      <w:r>
        <w:rPr>
          <w:sz w:val="22"/>
          <w:szCs w:val="22"/>
          <w:lang w:val="en-US"/>
        </w:rPr>
        <w:t>When the group moves out of the coverage of the gNB and into Mode 2, we propose that the gNB provides a (pre</w:t>
      </w:r>
      <w:r w:rsidR="00A246B9">
        <w:rPr>
          <w:sz w:val="22"/>
          <w:szCs w:val="22"/>
          <w:lang w:val="en-US"/>
        </w:rPr>
        <w:noBreakHyphen/>
      </w:r>
      <w:r>
        <w:rPr>
          <w:sz w:val="22"/>
          <w:szCs w:val="22"/>
          <w:lang w:val="en-US"/>
        </w:rPr>
        <w:t>)</w:t>
      </w:r>
      <w:r w:rsidR="00A246B9">
        <w:rPr>
          <w:sz w:val="22"/>
          <w:szCs w:val="22"/>
          <w:lang w:val="en-US"/>
        </w:rPr>
        <w:t> </w:t>
      </w:r>
      <w:r>
        <w:rPr>
          <w:sz w:val="22"/>
          <w:szCs w:val="22"/>
          <w:lang w:val="en-US"/>
        </w:rPr>
        <w:t>configuration of a set of resources to the members based on the amount of resources that were used by the group while in-coverage. The member UEs can then utilize this set of resources and carry out sensing within them in order to communicate with each other. The advantage of such a (pre-) configuration is that the member UEs will have a dedicated set of resources which will not collide with other UEs carrying out groupcast or any other type of transmissions. This will ensure that the reliability and latency requirements of groupcast communications are met even when operating in Mode 2.</w:t>
      </w:r>
    </w:p>
    <w:p w14:paraId="378DEE4C" w14:textId="77777777" w:rsidR="009D0058" w:rsidRDefault="009D0058" w:rsidP="009D0058">
      <w:pPr>
        <w:jc w:val="both"/>
        <w:rPr>
          <w:sz w:val="22"/>
          <w:szCs w:val="22"/>
          <w:lang w:val="en-US"/>
        </w:rPr>
      </w:pPr>
      <w:r>
        <w:rPr>
          <w:sz w:val="22"/>
          <w:szCs w:val="22"/>
          <w:lang w:val="en-US"/>
        </w:rPr>
        <w:t>The (pre-) configuration of resources for the group can be updated when it moves back in-coverage with the gNB. This will enable the gNB to incorporate the updated demands of the group, for example, in the case where more UEs have joined the group.</w:t>
      </w:r>
    </w:p>
    <w:p w14:paraId="5AFBA403" w14:textId="0584B61F" w:rsidR="009D0058" w:rsidRDefault="009D0058" w:rsidP="000F3C83">
      <w:pPr>
        <w:spacing w:after="120"/>
        <w:jc w:val="both"/>
        <w:rPr>
          <w:b/>
          <w:sz w:val="22"/>
          <w:szCs w:val="22"/>
          <w:lang w:val="en-US"/>
        </w:rPr>
      </w:pPr>
      <w:r w:rsidRPr="007A2428">
        <w:rPr>
          <w:b/>
          <w:sz w:val="22"/>
          <w:szCs w:val="22"/>
          <w:lang w:val="en-US"/>
        </w:rPr>
        <w:t xml:space="preserve">Proposal </w:t>
      </w:r>
      <w:r w:rsidR="00DA7E6C">
        <w:rPr>
          <w:b/>
          <w:sz w:val="22"/>
          <w:szCs w:val="22"/>
          <w:lang w:val="en-US"/>
        </w:rPr>
        <w:t>5</w:t>
      </w:r>
      <w:r w:rsidRPr="007A2428">
        <w:rPr>
          <w:b/>
          <w:sz w:val="22"/>
          <w:szCs w:val="22"/>
          <w:lang w:val="en-US"/>
        </w:rPr>
        <w:t xml:space="preserve">: We propose to support </w:t>
      </w:r>
      <w:r>
        <w:rPr>
          <w:b/>
          <w:sz w:val="22"/>
          <w:szCs w:val="22"/>
          <w:lang w:val="en-US"/>
        </w:rPr>
        <w:t xml:space="preserve">that </w:t>
      </w:r>
      <w:r w:rsidRPr="007A2428">
        <w:rPr>
          <w:b/>
          <w:sz w:val="22"/>
          <w:szCs w:val="22"/>
          <w:lang w:val="en-US"/>
        </w:rPr>
        <w:t xml:space="preserve">the gNB </w:t>
      </w:r>
      <w:r>
        <w:rPr>
          <w:b/>
          <w:sz w:val="22"/>
          <w:szCs w:val="22"/>
          <w:lang w:val="en-US"/>
        </w:rPr>
        <w:t>provides</w:t>
      </w:r>
      <w:r w:rsidRPr="007A2428">
        <w:rPr>
          <w:b/>
          <w:sz w:val="22"/>
          <w:szCs w:val="22"/>
          <w:lang w:val="en-US"/>
        </w:rPr>
        <w:t xml:space="preserve"> a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 exclusive to a group, to the member UEs while in-coverage to be utilized when the group moves into Mode</w:t>
      </w:r>
      <w:r>
        <w:rPr>
          <w:b/>
          <w:sz w:val="22"/>
          <w:szCs w:val="22"/>
          <w:lang w:val="en-US"/>
        </w:rPr>
        <w:t> </w:t>
      </w:r>
      <w:r w:rsidRPr="007A2428">
        <w:rPr>
          <w:b/>
          <w:sz w:val="22"/>
          <w:szCs w:val="22"/>
          <w:lang w:val="en-US"/>
        </w:rPr>
        <w:t>2.</w:t>
      </w:r>
    </w:p>
    <w:p w14:paraId="4F4B6B6C" w14:textId="77777777" w:rsidR="00DA7E6C" w:rsidRPr="007A2428" w:rsidRDefault="00DA7E6C" w:rsidP="000F3C83">
      <w:pPr>
        <w:spacing w:after="120"/>
        <w:jc w:val="both"/>
        <w:rPr>
          <w:b/>
          <w:sz w:val="22"/>
          <w:szCs w:val="22"/>
          <w:lang w:val="en-US"/>
        </w:rPr>
      </w:pPr>
    </w:p>
    <w:p w14:paraId="02CFEF18" w14:textId="28B3C583" w:rsidR="009D0058" w:rsidRDefault="009D0058" w:rsidP="009D0058">
      <w:pPr>
        <w:pStyle w:val="Heading2"/>
        <w:tabs>
          <w:tab w:val="clear" w:pos="1002"/>
          <w:tab w:val="num" w:pos="540"/>
        </w:tabs>
        <w:ind w:left="540"/>
        <w:rPr>
          <w:lang w:val="en-US"/>
        </w:rPr>
      </w:pPr>
      <w:r>
        <w:rPr>
          <w:lang w:val="en-US"/>
        </w:rPr>
        <w:t>Group Initialization Occur</w:t>
      </w:r>
      <w:r w:rsidR="00A53A5C">
        <w:rPr>
          <w:lang w:val="en-US"/>
        </w:rPr>
        <w:t>s</w:t>
      </w:r>
      <w:r>
        <w:rPr>
          <w:lang w:val="en-US"/>
        </w:rPr>
        <w:t xml:space="preserve"> Out-of-Coverage</w:t>
      </w:r>
    </w:p>
    <w:p w14:paraId="7E1423B0" w14:textId="77777777" w:rsidR="009D0058" w:rsidRDefault="009D0058" w:rsidP="009D0058">
      <w:pPr>
        <w:jc w:val="both"/>
        <w:rPr>
          <w:sz w:val="22"/>
          <w:szCs w:val="22"/>
          <w:lang w:val="en-US"/>
        </w:rPr>
      </w:pPr>
      <w:r>
        <w:rPr>
          <w:sz w:val="22"/>
          <w:szCs w:val="22"/>
          <w:lang w:val="en-US"/>
        </w:rPr>
        <w:t>If the group was formed and initialized out-of-coverage of a gNB and when operating in Mode 2, the member UEs would have to carry out sensing for each of their individual communications within the group.</w:t>
      </w:r>
    </w:p>
    <w:p w14:paraId="65AA0B14" w14:textId="77777777" w:rsidR="009D0058" w:rsidRDefault="009D0058" w:rsidP="009D0058">
      <w:pPr>
        <w:jc w:val="both"/>
        <w:rPr>
          <w:sz w:val="22"/>
          <w:szCs w:val="22"/>
          <w:lang w:val="en-US"/>
        </w:rPr>
      </w:pPr>
      <w:r>
        <w:rPr>
          <w:sz w:val="22"/>
          <w:szCs w:val="22"/>
          <w:lang w:val="en-US"/>
        </w:rPr>
        <w:t>However, when the group moves in-coverage of a gNB, the members can receive resource configurations from the gNB based on the requests sent by the UEs. Once the gNB is aware of the requirements of the group, it can also provide a (pre-) configuration of resources for the group to communicate in when it moves out-of-coverage of the gNB.</w:t>
      </w:r>
    </w:p>
    <w:p w14:paraId="4777DDA6" w14:textId="259E0FEB" w:rsidR="009D0058" w:rsidRDefault="00DA7E6C" w:rsidP="000F3C83">
      <w:pPr>
        <w:spacing w:after="120"/>
        <w:jc w:val="both"/>
        <w:rPr>
          <w:b/>
          <w:sz w:val="22"/>
          <w:szCs w:val="22"/>
          <w:lang w:val="en-US"/>
        </w:rPr>
      </w:pPr>
      <w:r>
        <w:rPr>
          <w:b/>
          <w:sz w:val="22"/>
          <w:szCs w:val="22"/>
          <w:lang w:val="en-US"/>
        </w:rPr>
        <w:t>Proposal 6</w:t>
      </w:r>
      <w:r w:rsidR="009D0058" w:rsidRPr="00031D1A">
        <w:rPr>
          <w:b/>
          <w:sz w:val="22"/>
          <w:szCs w:val="22"/>
          <w:lang w:val="en-US"/>
        </w:rPr>
        <w:t xml:space="preserve">: We propose to support </w:t>
      </w:r>
      <w:r w:rsidR="009D0058">
        <w:rPr>
          <w:b/>
          <w:sz w:val="22"/>
          <w:szCs w:val="22"/>
          <w:lang w:val="en-US"/>
        </w:rPr>
        <w:t>that the gNB provides</w:t>
      </w:r>
      <w:r w:rsidR="009D0058" w:rsidRPr="00031D1A">
        <w:rPr>
          <w:b/>
          <w:sz w:val="22"/>
          <w:szCs w:val="22"/>
          <w:lang w:val="en-US"/>
        </w:rPr>
        <w:t xml:space="preserve"> a </w:t>
      </w:r>
      <w:r w:rsidR="009D0058">
        <w:rPr>
          <w:b/>
          <w:sz w:val="22"/>
          <w:szCs w:val="22"/>
          <w:lang w:val="en-US"/>
        </w:rPr>
        <w:t>(</w:t>
      </w:r>
      <w:r w:rsidR="009D0058" w:rsidRPr="00031D1A">
        <w:rPr>
          <w:b/>
          <w:sz w:val="22"/>
          <w:szCs w:val="22"/>
          <w:lang w:val="en-US"/>
        </w:rPr>
        <w:t>pre-</w:t>
      </w:r>
      <w:r w:rsidR="009D0058">
        <w:rPr>
          <w:b/>
          <w:sz w:val="22"/>
          <w:szCs w:val="22"/>
          <w:lang w:val="en-US"/>
        </w:rPr>
        <w:t xml:space="preserve">) </w:t>
      </w:r>
      <w:r w:rsidR="009D0058" w:rsidRPr="00031D1A">
        <w:rPr>
          <w:b/>
          <w:sz w:val="22"/>
          <w:szCs w:val="22"/>
          <w:lang w:val="en-US"/>
        </w:rPr>
        <w:t>configuration of resources for a group when it moves in</w:t>
      </w:r>
      <w:r w:rsidR="009D0058">
        <w:rPr>
          <w:b/>
          <w:sz w:val="22"/>
          <w:szCs w:val="22"/>
          <w:lang w:val="en-US"/>
        </w:rPr>
        <w:t>-</w:t>
      </w:r>
      <w:r w:rsidR="009D0058" w:rsidRPr="00031D1A">
        <w:rPr>
          <w:b/>
          <w:sz w:val="22"/>
          <w:szCs w:val="22"/>
          <w:lang w:val="en-US"/>
        </w:rPr>
        <w:t>coverage of a gNB, even if it was formed out</w:t>
      </w:r>
      <w:r w:rsidR="009D0058">
        <w:rPr>
          <w:b/>
          <w:sz w:val="22"/>
          <w:szCs w:val="22"/>
          <w:lang w:val="en-US"/>
        </w:rPr>
        <w:t>-</w:t>
      </w:r>
      <w:r w:rsidR="009D0058" w:rsidRPr="00031D1A">
        <w:rPr>
          <w:b/>
          <w:sz w:val="22"/>
          <w:szCs w:val="22"/>
          <w:lang w:val="en-US"/>
        </w:rPr>
        <w:t>of</w:t>
      </w:r>
      <w:r w:rsidR="009D0058">
        <w:rPr>
          <w:b/>
          <w:sz w:val="22"/>
          <w:szCs w:val="22"/>
          <w:lang w:val="en-US"/>
        </w:rPr>
        <w:t>-</w:t>
      </w:r>
      <w:r w:rsidR="009D0058" w:rsidRPr="00031D1A">
        <w:rPr>
          <w:b/>
          <w:sz w:val="22"/>
          <w:szCs w:val="22"/>
          <w:lang w:val="en-US"/>
        </w:rPr>
        <w:t>coverage of the gNB.</w:t>
      </w:r>
    </w:p>
    <w:p w14:paraId="077C842D" w14:textId="77777777" w:rsidR="006143AD" w:rsidRPr="007D1816" w:rsidRDefault="006143AD" w:rsidP="000F3C83">
      <w:pPr>
        <w:spacing w:after="120"/>
        <w:jc w:val="both"/>
        <w:rPr>
          <w:b/>
          <w:sz w:val="22"/>
          <w:szCs w:val="22"/>
          <w:lang w:val="en-US"/>
        </w:rPr>
      </w:pPr>
    </w:p>
    <w:p w14:paraId="7042FE39" w14:textId="77777777" w:rsidR="006647C6" w:rsidRDefault="006647C6" w:rsidP="006647C6">
      <w:pPr>
        <w:pStyle w:val="Heading1"/>
        <w:rPr>
          <w:lang w:val="en-US"/>
        </w:rPr>
      </w:pPr>
      <w:bookmarkStart w:id="4" w:name="OLE_LINK13"/>
      <w:bookmarkStart w:id="5" w:name="OLE_LINK14"/>
      <w:bookmarkEnd w:id="1"/>
      <w:bookmarkEnd w:id="2"/>
      <w:r>
        <w:rPr>
          <w:lang w:val="en-US"/>
        </w:rPr>
        <w:t>Conclusion</w:t>
      </w:r>
    </w:p>
    <w:p w14:paraId="3A3A44CB" w14:textId="77777777" w:rsidR="000F3C83" w:rsidRDefault="000F3C83" w:rsidP="000F3C83">
      <w:pPr>
        <w:jc w:val="both"/>
        <w:rPr>
          <w:sz w:val="22"/>
          <w:szCs w:val="22"/>
          <w:lang w:val="en-US"/>
        </w:rPr>
      </w:pPr>
      <w:r>
        <w:rPr>
          <w:sz w:val="22"/>
          <w:szCs w:val="22"/>
          <w:lang w:val="en-US"/>
        </w:rPr>
        <w:t>Based on our analysis carried out in this contribution, we have the following observations:</w:t>
      </w:r>
    </w:p>
    <w:p w14:paraId="0555AAA9" w14:textId="77777777" w:rsidR="00483360" w:rsidRDefault="00483360" w:rsidP="00483360">
      <w:pPr>
        <w:pStyle w:val="3GPPNormalText"/>
        <w:rPr>
          <w:b/>
        </w:rPr>
      </w:pPr>
      <w:r w:rsidRPr="00CD0C58">
        <w:rPr>
          <w:b/>
        </w:rPr>
        <w:t xml:space="preserve">Observation 1: In the LTE V2X selection procedure, a UE </w:t>
      </w:r>
      <w:r>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Pr>
          <w:b/>
        </w:rPr>
        <w:t xml:space="preserve"> with an ongoing </w:t>
      </w:r>
      <w:r w:rsidRPr="00CD0C58">
        <w:rPr>
          <w:b/>
        </w:rPr>
        <w:t>high priority</w:t>
      </w:r>
      <w:r>
        <w:rPr>
          <w:b/>
        </w:rPr>
        <w:t xml:space="preserve"> transmissions</w:t>
      </w:r>
      <w:r w:rsidRPr="00CD0C58">
        <w:rPr>
          <w:b/>
        </w:rPr>
        <w:t>.</w:t>
      </w:r>
    </w:p>
    <w:p w14:paraId="5FEA3139" w14:textId="26785557" w:rsidR="000F3C83" w:rsidRPr="000F3C83" w:rsidRDefault="000F3C83" w:rsidP="000F3C83">
      <w:pPr>
        <w:pStyle w:val="3GPPNormalText"/>
        <w:rPr>
          <w:rFonts w:eastAsia="SimSun"/>
          <w:b/>
          <w:szCs w:val="22"/>
          <w:lang w:val="en-GB"/>
        </w:rPr>
      </w:pPr>
      <w:r w:rsidRPr="000F3C83">
        <w:rPr>
          <w:rFonts w:eastAsia="SimSun"/>
          <w:b/>
          <w:szCs w:val="22"/>
          <w:lang w:val="en-GB"/>
        </w:rPr>
        <w:t>Observation 2: The increas</w:t>
      </w:r>
      <w:r w:rsidR="00DB3DC9">
        <w:rPr>
          <w:rFonts w:eastAsia="SimSun"/>
          <w:b/>
          <w:szCs w:val="22"/>
          <w:lang w:val="en-GB"/>
        </w:rPr>
        <w:t>e</w:t>
      </w:r>
      <w:r w:rsidRPr="000F3C83">
        <w:rPr>
          <w:rFonts w:eastAsia="SimSun"/>
          <w:b/>
          <w:szCs w:val="22"/>
          <w:lang w:val="en-GB"/>
        </w:rPr>
        <w:t xml:space="preserve"> of the SL RSRP threshold results in the aggregation of resources with varying occupancy levels, of which some resources may be of a lower quality that w</w:t>
      </w:r>
      <w:r w:rsidR="005B4BB7">
        <w:rPr>
          <w:rFonts w:eastAsia="SimSun"/>
          <w:b/>
          <w:szCs w:val="22"/>
          <w:lang w:val="en-GB"/>
        </w:rPr>
        <w:t>hat the transmitting UE requires</w:t>
      </w:r>
      <w:r w:rsidRPr="000F3C83">
        <w:rPr>
          <w:rFonts w:eastAsia="SimSun"/>
          <w:b/>
          <w:szCs w:val="22"/>
          <w:lang w:val="en-GB"/>
        </w:rPr>
        <w:t>.</w:t>
      </w:r>
    </w:p>
    <w:p w14:paraId="253F3591" w14:textId="255E97D5" w:rsidR="000F3C83" w:rsidRPr="000F3C83" w:rsidRDefault="000F3C83" w:rsidP="000F3C83">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1C78597E" w14:textId="656B26E4"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62AFF468" w14:textId="77777777" w:rsidR="000F3C83" w:rsidRPr="00F67056" w:rsidRDefault="000F3C83" w:rsidP="000F3C83">
      <w:pPr>
        <w:pStyle w:val="3GPPNormalText"/>
        <w:rPr>
          <w:b/>
        </w:rPr>
      </w:pPr>
      <w:r w:rsidRPr="00F67056">
        <w:rPr>
          <w:b/>
        </w:rPr>
        <w:t xml:space="preserve">Proposal 1: We propose to carry out (re-) selection and exclusion </w:t>
      </w:r>
      <w:r>
        <w:rPr>
          <w:b/>
        </w:rPr>
        <w:t xml:space="preserve">of resources </w:t>
      </w:r>
      <w:r w:rsidRPr="00F67056">
        <w:rPr>
          <w:b/>
        </w:rPr>
        <w:t>by incorporating the following procedures:</w:t>
      </w:r>
    </w:p>
    <w:p w14:paraId="13401C04" w14:textId="77777777" w:rsidR="000F3C83" w:rsidRPr="006F3D78" w:rsidRDefault="000F3C83" w:rsidP="000F3C83">
      <w:pPr>
        <w:pStyle w:val="ListParagraph"/>
        <w:numPr>
          <w:ilvl w:val="0"/>
          <w:numId w:val="44"/>
        </w:numPr>
        <w:ind w:left="360"/>
        <w:jc w:val="both"/>
        <w:rPr>
          <w:rFonts w:ascii="Times New Roman" w:hAnsi="Times New Roman"/>
          <w:b/>
        </w:rPr>
      </w:pPr>
      <w:r w:rsidRPr="006F3D78">
        <w:rPr>
          <w:rFonts w:ascii="Times New Roman" w:hAnsi="Times New Roman"/>
          <w:b/>
        </w:rPr>
        <w:t>Introduce QoS parameters in the selection of SL-RSRP thresholds.</w:t>
      </w:r>
    </w:p>
    <w:p w14:paraId="1D7F7DF4" w14:textId="77777777" w:rsidR="000F3C83" w:rsidRPr="006F3D78" w:rsidRDefault="000F3C83" w:rsidP="000F3C83">
      <w:pPr>
        <w:pStyle w:val="ListParagraph"/>
        <w:numPr>
          <w:ilvl w:val="0"/>
          <w:numId w:val="44"/>
        </w:numPr>
        <w:ind w:left="360"/>
        <w:jc w:val="both"/>
        <w:rPr>
          <w:rFonts w:ascii="Times New Roman" w:hAnsi="Times New Roman"/>
          <w:b/>
        </w:rPr>
      </w:pPr>
      <w:r w:rsidRPr="006F3D78">
        <w:rPr>
          <w:rFonts w:ascii="Times New Roman" w:hAnsi="Times New Roman"/>
          <w:b/>
        </w:rPr>
        <w:t>A range or a set of thresholds are to be used to cater to different QoS requirements.</w:t>
      </w:r>
    </w:p>
    <w:p w14:paraId="3F0FAB78" w14:textId="77777777" w:rsidR="000F3C83" w:rsidRPr="006F3D78" w:rsidRDefault="000F3C83" w:rsidP="000F3C83">
      <w:pPr>
        <w:pStyle w:val="ListParagraph"/>
        <w:numPr>
          <w:ilvl w:val="0"/>
          <w:numId w:val="44"/>
        </w:numPr>
        <w:spacing w:after="120"/>
        <w:ind w:left="360"/>
        <w:jc w:val="both"/>
        <w:rPr>
          <w:rFonts w:ascii="Times New Roman" w:hAnsi="Times New Roman"/>
          <w:b/>
        </w:rPr>
      </w:pPr>
      <w:r w:rsidRPr="006F3D78">
        <w:rPr>
          <w:rFonts w:ascii="Times New Roman" w:hAnsi="Times New Roman"/>
          <w:b/>
        </w:rPr>
        <w:t>Classification of resources selected based on the measured SL-RSRP values.</w:t>
      </w:r>
    </w:p>
    <w:p w14:paraId="5731EC6A" w14:textId="77777777" w:rsidR="000F3C83" w:rsidRPr="00B974D8" w:rsidRDefault="000F3C83" w:rsidP="000F3C83">
      <w:pPr>
        <w:spacing w:after="120"/>
        <w:jc w:val="both"/>
        <w:rPr>
          <w:b/>
          <w:sz w:val="22"/>
          <w:szCs w:val="22"/>
        </w:rPr>
      </w:pPr>
      <w:r>
        <w:rPr>
          <w:b/>
          <w:sz w:val="22"/>
          <w:szCs w:val="22"/>
        </w:rPr>
        <w:t>Proposal 2</w:t>
      </w:r>
      <w:r w:rsidRPr="00B974D8">
        <w:rPr>
          <w:b/>
          <w:sz w:val="22"/>
          <w:szCs w:val="22"/>
        </w:rPr>
        <w:t xml:space="preserve">: </w:t>
      </w:r>
      <w:r>
        <w:rPr>
          <w:b/>
          <w:sz w:val="22"/>
          <w:szCs w:val="22"/>
        </w:rPr>
        <w:t>We propose that assistance information in the form of reports containing the congestion/occupancy status of resources as well as information regarding link characteristics can be shared between UEs.</w:t>
      </w:r>
    </w:p>
    <w:p w14:paraId="314785D6" w14:textId="77777777" w:rsidR="000F3C83" w:rsidRPr="00DA7E6C" w:rsidRDefault="000F3C83" w:rsidP="000F3C83">
      <w:pPr>
        <w:jc w:val="both"/>
        <w:rPr>
          <w:b/>
          <w:sz w:val="22"/>
          <w:szCs w:val="22"/>
        </w:rPr>
      </w:pPr>
      <w:r w:rsidRPr="00DA7E6C">
        <w:rPr>
          <w:b/>
          <w:sz w:val="22"/>
          <w:szCs w:val="22"/>
        </w:rPr>
        <w:t xml:space="preserve">Proposal 3: </w:t>
      </w:r>
      <w:r>
        <w:rPr>
          <w:b/>
          <w:sz w:val="22"/>
          <w:szCs w:val="22"/>
        </w:rPr>
        <w:t>We propose to s</w:t>
      </w:r>
      <w:r w:rsidRPr="00DA7E6C">
        <w:rPr>
          <w:b/>
          <w:sz w:val="22"/>
          <w:szCs w:val="22"/>
        </w:rPr>
        <w:t xml:space="preserve">upport the </w:t>
      </w:r>
      <w:r>
        <w:rPr>
          <w:b/>
          <w:sz w:val="22"/>
          <w:szCs w:val="22"/>
        </w:rPr>
        <w:t>pre-emptive reservation</w:t>
      </w:r>
      <w:r w:rsidRPr="00DA7E6C">
        <w:rPr>
          <w:b/>
          <w:sz w:val="22"/>
          <w:szCs w:val="22"/>
        </w:rPr>
        <w:t xml:space="preserve"> of resources for high priority transmissions.</w:t>
      </w:r>
    </w:p>
    <w:p w14:paraId="1FE628BA" w14:textId="77777777" w:rsidR="000F3C83" w:rsidRDefault="000F3C83" w:rsidP="000F3C83">
      <w:pPr>
        <w:spacing w:after="120"/>
        <w:jc w:val="both"/>
        <w:rPr>
          <w:b/>
          <w:sz w:val="22"/>
          <w:szCs w:val="22"/>
        </w:rPr>
      </w:pPr>
      <w:r>
        <w:rPr>
          <w:b/>
          <w:sz w:val="22"/>
          <w:szCs w:val="22"/>
        </w:rPr>
        <w:t>Proposal 4: We propose to define the following procedures for the implementation of the pre-emptive reservation of resources:</w:t>
      </w:r>
    </w:p>
    <w:p w14:paraId="5BB53412" w14:textId="77777777" w:rsidR="000F3C83" w:rsidRPr="00454E85" w:rsidRDefault="000F3C83" w:rsidP="000F3C83">
      <w:pPr>
        <w:pStyle w:val="ListParagraph"/>
        <w:numPr>
          <w:ilvl w:val="0"/>
          <w:numId w:val="44"/>
        </w:numPr>
        <w:ind w:left="360"/>
        <w:jc w:val="both"/>
        <w:rPr>
          <w:rFonts w:ascii="Times New Roman" w:hAnsi="Times New Roman"/>
          <w:b/>
        </w:rPr>
      </w:pPr>
      <w:r w:rsidRPr="00454E85">
        <w:rPr>
          <w:rFonts w:ascii="Times New Roman" w:hAnsi="Times New Roman"/>
          <w:b/>
        </w:rPr>
        <w:t>A UE will reserve more than one resource in order to resolve any resource conflict that may arise</w:t>
      </w:r>
      <w:r>
        <w:rPr>
          <w:rFonts w:ascii="Times New Roman" w:hAnsi="Times New Roman"/>
          <w:b/>
        </w:rPr>
        <w:t>.</w:t>
      </w:r>
    </w:p>
    <w:p w14:paraId="12FB7236" w14:textId="69D13466" w:rsidR="000F3C83" w:rsidRPr="000F3C83" w:rsidRDefault="000F3C83" w:rsidP="000F3C83">
      <w:pPr>
        <w:pStyle w:val="ListParagraph"/>
        <w:numPr>
          <w:ilvl w:val="0"/>
          <w:numId w:val="44"/>
        </w:numPr>
        <w:spacing w:after="120"/>
        <w:ind w:left="360"/>
        <w:jc w:val="both"/>
        <w:rPr>
          <w:rFonts w:ascii="Times New Roman" w:hAnsi="Times New Roman"/>
          <w:b/>
        </w:rPr>
      </w:pPr>
      <w:r w:rsidRPr="000F3C83">
        <w:rPr>
          <w:rFonts w:ascii="Times New Roman" w:hAnsi="Times New Roman"/>
          <w:b/>
        </w:rPr>
        <w:t>A UE will carry out short term sensing on the given time slot in order to select the available resource.</w:t>
      </w:r>
    </w:p>
    <w:p w14:paraId="55D0CCC7" w14:textId="77777777" w:rsidR="000F3C83" w:rsidRDefault="000F3C83" w:rsidP="000F3C83">
      <w:pPr>
        <w:spacing w:after="120"/>
        <w:jc w:val="both"/>
        <w:rPr>
          <w:b/>
          <w:sz w:val="22"/>
          <w:szCs w:val="22"/>
          <w:lang w:val="en-US"/>
        </w:rPr>
      </w:pPr>
      <w:r w:rsidRPr="007A2428">
        <w:rPr>
          <w:b/>
          <w:sz w:val="22"/>
          <w:szCs w:val="22"/>
          <w:lang w:val="en-US"/>
        </w:rPr>
        <w:t xml:space="preserve">Proposal </w:t>
      </w:r>
      <w:r>
        <w:rPr>
          <w:b/>
          <w:sz w:val="22"/>
          <w:szCs w:val="22"/>
          <w:lang w:val="en-US"/>
        </w:rPr>
        <w:t>5</w:t>
      </w:r>
      <w:r w:rsidRPr="007A2428">
        <w:rPr>
          <w:b/>
          <w:sz w:val="22"/>
          <w:szCs w:val="22"/>
          <w:lang w:val="en-US"/>
        </w:rPr>
        <w:t xml:space="preserve">: We propose to support </w:t>
      </w:r>
      <w:r>
        <w:rPr>
          <w:b/>
          <w:sz w:val="22"/>
          <w:szCs w:val="22"/>
          <w:lang w:val="en-US"/>
        </w:rPr>
        <w:t xml:space="preserve">that </w:t>
      </w:r>
      <w:r w:rsidRPr="007A2428">
        <w:rPr>
          <w:b/>
          <w:sz w:val="22"/>
          <w:szCs w:val="22"/>
          <w:lang w:val="en-US"/>
        </w:rPr>
        <w:t xml:space="preserve">the gNB </w:t>
      </w:r>
      <w:r>
        <w:rPr>
          <w:b/>
          <w:sz w:val="22"/>
          <w:szCs w:val="22"/>
          <w:lang w:val="en-US"/>
        </w:rPr>
        <w:t>provides</w:t>
      </w:r>
      <w:r w:rsidRPr="007A2428">
        <w:rPr>
          <w:b/>
          <w:sz w:val="22"/>
          <w:szCs w:val="22"/>
          <w:lang w:val="en-US"/>
        </w:rPr>
        <w:t xml:space="preserve"> a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 exclusive to a group, to the member UEs while in-coverage to be utilized when the group moves into Mode</w:t>
      </w:r>
      <w:r>
        <w:rPr>
          <w:b/>
          <w:sz w:val="22"/>
          <w:szCs w:val="22"/>
          <w:lang w:val="en-US"/>
        </w:rPr>
        <w:t> </w:t>
      </w:r>
      <w:r w:rsidRPr="007A2428">
        <w:rPr>
          <w:b/>
          <w:sz w:val="22"/>
          <w:szCs w:val="22"/>
          <w:lang w:val="en-US"/>
        </w:rPr>
        <w:t>2.</w:t>
      </w:r>
    </w:p>
    <w:p w14:paraId="464CC68F" w14:textId="77777777" w:rsidR="000F3C83" w:rsidRDefault="000F3C83" w:rsidP="000F3C83">
      <w:pPr>
        <w:spacing w:after="120"/>
        <w:jc w:val="both"/>
        <w:rPr>
          <w:b/>
          <w:sz w:val="22"/>
          <w:szCs w:val="22"/>
          <w:lang w:val="en-US"/>
        </w:rPr>
      </w:pPr>
      <w:r>
        <w:rPr>
          <w:b/>
          <w:sz w:val="22"/>
          <w:szCs w:val="22"/>
          <w:lang w:val="en-US"/>
        </w:rPr>
        <w:t>Proposal 6</w:t>
      </w:r>
      <w:r w:rsidRPr="00031D1A">
        <w:rPr>
          <w:b/>
          <w:sz w:val="22"/>
          <w:szCs w:val="22"/>
          <w:lang w:val="en-US"/>
        </w:rPr>
        <w:t xml:space="preserve">: We propose to support </w:t>
      </w:r>
      <w:r>
        <w:rPr>
          <w:b/>
          <w:sz w:val="22"/>
          <w:szCs w:val="22"/>
          <w:lang w:val="en-US"/>
        </w:rPr>
        <w:t>that the gNB provides</w:t>
      </w:r>
      <w:r w:rsidRPr="00031D1A">
        <w:rPr>
          <w:b/>
          <w:sz w:val="22"/>
          <w:szCs w:val="22"/>
          <w:lang w:val="en-US"/>
        </w:rPr>
        <w:t xml:space="preserve"> a </w:t>
      </w:r>
      <w:r>
        <w:rPr>
          <w:b/>
          <w:sz w:val="22"/>
          <w:szCs w:val="22"/>
          <w:lang w:val="en-US"/>
        </w:rPr>
        <w:t>(</w:t>
      </w:r>
      <w:r w:rsidRPr="00031D1A">
        <w:rPr>
          <w:b/>
          <w:sz w:val="22"/>
          <w:szCs w:val="22"/>
          <w:lang w:val="en-US"/>
        </w:rPr>
        <w:t>pre-</w:t>
      </w:r>
      <w:r>
        <w:rPr>
          <w:b/>
          <w:sz w:val="22"/>
          <w:szCs w:val="22"/>
          <w:lang w:val="en-US"/>
        </w:rPr>
        <w:t xml:space="preserve">) </w:t>
      </w:r>
      <w:r w:rsidRPr="00031D1A">
        <w:rPr>
          <w:b/>
          <w:sz w:val="22"/>
          <w:szCs w:val="22"/>
          <w:lang w:val="en-US"/>
        </w:rPr>
        <w:t>configuration of resources for a group when it moves in</w:t>
      </w:r>
      <w:r>
        <w:rPr>
          <w:b/>
          <w:sz w:val="22"/>
          <w:szCs w:val="22"/>
          <w:lang w:val="en-US"/>
        </w:rPr>
        <w:t>-</w:t>
      </w:r>
      <w:r w:rsidRPr="00031D1A">
        <w:rPr>
          <w:b/>
          <w:sz w:val="22"/>
          <w:szCs w:val="22"/>
          <w:lang w:val="en-US"/>
        </w:rPr>
        <w:t>coverage of a gNB, even if it was formed out</w:t>
      </w:r>
      <w:r>
        <w:rPr>
          <w:b/>
          <w:sz w:val="22"/>
          <w:szCs w:val="22"/>
          <w:lang w:val="en-US"/>
        </w:rPr>
        <w:t>-</w:t>
      </w:r>
      <w:r w:rsidRPr="00031D1A">
        <w:rPr>
          <w:b/>
          <w:sz w:val="22"/>
          <w:szCs w:val="22"/>
          <w:lang w:val="en-US"/>
        </w:rPr>
        <w:t>of</w:t>
      </w:r>
      <w:r>
        <w:rPr>
          <w:b/>
          <w:sz w:val="22"/>
          <w:szCs w:val="22"/>
          <w:lang w:val="en-US"/>
        </w:rPr>
        <w:t>-</w:t>
      </w:r>
      <w:r w:rsidRPr="00031D1A">
        <w:rPr>
          <w:b/>
          <w:sz w:val="22"/>
          <w:szCs w:val="22"/>
          <w:lang w:val="en-US"/>
        </w:rPr>
        <w:t>coverage of the gNB.</w:t>
      </w:r>
    </w:p>
    <w:p w14:paraId="3B1F7A06" w14:textId="77777777" w:rsidR="006143AD" w:rsidRPr="000F3C83" w:rsidRDefault="006143AD" w:rsidP="000F3C83">
      <w:pPr>
        <w:spacing w:after="120"/>
        <w:jc w:val="both"/>
        <w:rPr>
          <w:sz w:val="22"/>
          <w:szCs w:val="22"/>
          <w:lang w:val="en-US"/>
        </w:rPr>
      </w:pPr>
    </w:p>
    <w:bookmarkEnd w:id="4"/>
    <w:bookmarkEnd w:id="5"/>
    <w:p w14:paraId="285FF8DE" w14:textId="77777777" w:rsidR="006647C6" w:rsidRPr="007564C3" w:rsidRDefault="006647C6" w:rsidP="006647C6">
      <w:pPr>
        <w:pStyle w:val="Heading1"/>
        <w:rPr>
          <w:rFonts w:cs="Arial"/>
        </w:rPr>
      </w:pPr>
      <w:r w:rsidRPr="00707A9A">
        <w:rPr>
          <w:lang w:val="en-US"/>
        </w:rPr>
        <w:t>References</w:t>
      </w:r>
    </w:p>
    <w:bookmarkEnd w:id="0"/>
    <w:p w14:paraId="76B383D8" w14:textId="77777777" w:rsidR="00D60BB9" w:rsidRPr="000F3C83" w:rsidRDefault="00D60BB9" w:rsidP="00D60BB9">
      <w:pPr>
        <w:widowControl w:val="0"/>
        <w:numPr>
          <w:ilvl w:val="0"/>
          <w:numId w:val="2"/>
        </w:numPr>
        <w:overflowPunct/>
        <w:autoSpaceDE/>
        <w:adjustRightInd/>
        <w:spacing w:after="120"/>
        <w:jc w:val="both"/>
        <w:textAlignment w:val="auto"/>
        <w:rPr>
          <w:iCs/>
          <w:lang w:val="en-US"/>
        </w:rPr>
      </w:pPr>
      <w:r w:rsidRPr="000F3C83">
        <w:rPr>
          <w:rFonts w:cs="Arial"/>
        </w:rPr>
        <w:t>RP-190766, “New WID on 5G V2X with NR sidelink”, LG Electronics, Huawei, 3GPP RAN#83, March 2019.</w:t>
      </w:r>
    </w:p>
    <w:p w14:paraId="1E899FEE" w14:textId="77777777" w:rsidR="000F3C83" w:rsidRPr="000F3C83" w:rsidRDefault="000F3C83" w:rsidP="000F3C83">
      <w:pPr>
        <w:widowControl w:val="0"/>
        <w:numPr>
          <w:ilvl w:val="0"/>
          <w:numId w:val="2"/>
        </w:numPr>
        <w:overflowPunct/>
        <w:autoSpaceDE/>
        <w:autoSpaceDN/>
        <w:adjustRightInd/>
        <w:spacing w:after="120" w:line="256" w:lineRule="auto"/>
        <w:jc w:val="both"/>
        <w:textAlignment w:val="auto"/>
        <w:rPr>
          <w:iCs/>
          <w:lang w:val="en-US"/>
        </w:rPr>
      </w:pPr>
      <w:r w:rsidRPr="000F3C83">
        <w:t>Chairman’s Notes, TSG RAN WG1 #96bis, April 2019.</w:t>
      </w:r>
    </w:p>
    <w:p w14:paraId="3843556C" w14:textId="7414F227" w:rsidR="00BD38E1" w:rsidRPr="002F5B86" w:rsidRDefault="002F5B86" w:rsidP="002F5B86">
      <w:pPr>
        <w:pStyle w:val="3GPPNormalText"/>
        <w:numPr>
          <w:ilvl w:val="0"/>
          <w:numId w:val="2"/>
        </w:numPr>
        <w:rPr>
          <w:rFonts w:eastAsiaTheme="minorHAnsi" w:cstheme="minorHAnsi"/>
          <w:color w:val="000000"/>
          <w:sz w:val="20"/>
          <w:szCs w:val="20"/>
        </w:rPr>
      </w:pPr>
      <w:r w:rsidRPr="002F5B86">
        <w:rPr>
          <w:iCs/>
          <w:sz w:val="20"/>
          <w:szCs w:val="20"/>
        </w:rPr>
        <w:t>3GPP TS 36.331 V15.5.1, “Evolved Universal Terrestrial Radio Access (E-UTRA); Radio Resource Control (RRC); Protocol specification</w:t>
      </w:r>
      <w:r>
        <w:rPr>
          <w:iCs/>
          <w:sz w:val="20"/>
          <w:szCs w:val="20"/>
        </w:rPr>
        <w:t xml:space="preserve"> </w:t>
      </w:r>
      <w:r w:rsidRPr="002F5B86">
        <w:rPr>
          <w:iCs/>
          <w:sz w:val="20"/>
          <w:szCs w:val="20"/>
        </w:rPr>
        <w:t xml:space="preserve">(Release 15)”, </w:t>
      </w:r>
      <w:r>
        <w:rPr>
          <w:iCs/>
          <w:sz w:val="20"/>
          <w:szCs w:val="20"/>
        </w:rPr>
        <w:t>April</w:t>
      </w:r>
      <w:r w:rsidRPr="002F5B86">
        <w:rPr>
          <w:iCs/>
          <w:sz w:val="20"/>
          <w:szCs w:val="20"/>
        </w:rPr>
        <w:t xml:space="preserve"> 201</w:t>
      </w:r>
      <w:r>
        <w:rPr>
          <w:iCs/>
          <w:sz w:val="20"/>
          <w:szCs w:val="20"/>
        </w:rPr>
        <w:t>9</w:t>
      </w:r>
      <w:r w:rsidRPr="002F5B86">
        <w:rPr>
          <w:iCs/>
          <w:sz w:val="20"/>
          <w:szCs w:val="20"/>
        </w:rPr>
        <w:t>.</w:t>
      </w:r>
    </w:p>
    <w:p w14:paraId="5405719A" w14:textId="41783C7D" w:rsidR="00BD38E1" w:rsidRPr="000F3C83" w:rsidRDefault="00261480" w:rsidP="00261480">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36.213</w:t>
      </w:r>
      <w:r w:rsidRPr="002F5B86">
        <w:rPr>
          <w:iCs/>
          <w:sz w:val="20"/>
          <w:szCs w:val="20"/>
        </w:rPr>
        <w:t xml:space="preserve"> V15.5.</w:t>
      </w:r>
      <w:r>
        <w:rPr>
          <w:iCs/>
          <w:sz w:val="20"/>
          <w:szCs w:val="20"/>
        </w:rPr>
        <w:t>0</w:t>
      </w:r>
      <w:r w:rsidRPr="002F5B86">
        <w:rPr>
          <w:iCs/>
          <w:sz w:val="20"/>
          <w:szCs w:val="20"/>
        </w:rPr>
        <w:t xml:space="preserve">, “Evolved Universal Terrestrial Radio Access (E-UTRA); Radio Resource Control (RRC); </w:t>
      </w:r>
      <w:r w:rsidRPr="00261480">
        <w:rPr>
          <w:iCs/>
          <w:sz w:val="20"/>
          <w:szCs w:val="20"/>
        </w:rPr>
        <w:t xml:space="preserve">Physical layer procedures </w:t>
      </w:r>
      <w:r w:rsidRPr="002F5B86">
        <w:rPr>
          <w:iCs/>
          <w:sz w:val="20"/>
          <w:szCs w:val="20"/>
        </w:rPr>
        <w:t xml:space="preserve">(Release 15)”,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4F1CB25E" w14:textId="7C0A8AE2" w:rsidR="00BD38E1" w:rsidRPr="000F3C83" w:rsidRDefault="004676B6" w:rsidP="004676B6">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36.133 V16</w:t>
      </w:r>
      <w:r w:rsidRPr="002F5B86">
        <w:rPr>
          <w:iCs/>
          <w:sz w:val="20"/>
          <w:szCs w:val="20"/>
        </w:rPr>
        <w:t>.</w:t>
      </w:r>
      <w:r>
        <w:rPr>
          <w:iCs/>
          <w:sz w:val="20"/>
          <w:szCs w:val="20"/>
        </w:rPr>
        <w:t>1</w:t>
      </w:r>
      <w:r w:rsidRPr="002F5B86">
        <w:rPr>
          <w:iCs/>
          <w:sz w:val="20"/>
          <w:szCs w:val="20"/>
        </w:rPr>
        <w:t>.</w:t>
      </w:r>
      <w:r>
        <w:rPr>
          <w:iCs/>
          <w:sz w:val="20"/>
          <w:szCs w:val="20"/>
        </w:rPr>
        <w:t>0</w:t>
      </w:r>
      <w:r w:rsidRPr="002F5B86">
        <w:rPr>
          <w:iCs/>
          <w:sz w:val="20"/>
          <w:szCs w:val="20"/>
        </w:rPr>
        <w:t xml:space="preserve">, “Evolved Universal Terrestrial Radio Access (E-UTRA); Radio Resource Control (RRC); </w:t>
      </w:r>
      <w:r w:rsidRPr="004676B6">
        <w:rPr>
          <w:iCs/>
          <w:sz w:val="20"/>
          <w:szCs w:val="20"/>
        </w:rPr>
        <w:t>Requirements for support of radio resource management</w:t>
      </w:r>
      <w:r w:rsidRPr="00261480">
        <w:rPr>
          <w:iCs/>
          <w:sz w:val="20"/>
          <w:szCs w:val="20"/>
        </w:rPr>
        <w:t xml:space="preserve"> </w:t>
      </w:r>
      <w:r>
        <w:rPr>
          <w:iCs/>
          <w:sz w:val="20"/>
          <w:szCs w:val="20"/>
        </w:rPr>
        <w:t>(Release 16</w:t>
      </w:r>
      <w:r w:rsidRPr="002F5B86">
        <w:rPr>
          <w:iCs/>
          <w:sz w:val="20"/>
          <w:szCs w:val="20"/>
        </w:rPr>
        <w:t xml:space="preserve">)”,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1EF3A268" w14:textId="27B8E232" w:rsidR="006F3D78" w:rsidRPr="000F3C83" w:rsidRDefault="006F3D78" w:rsidP="00BA7998">
      <w:pPr>
        <w:pStyle w:val="3GPPNormalText"/>
        <w:numPr>
          <w:ilvl w:val="0"/>
          <w:numId w:val="2"/>
        </w:numPr>
        <w:rPr>
          <w:rFonts w:eastAsiaTheme="minorHAnsi" w:cstheme="minorHAnsi"/>
          <w:color w:val="000000"/>
          <w:sz w:val="20"/>
          <w:szCs w:val="20"/>
        </w:rPr>
      </w:pPr>
      <w:r w:rsidRPr="000F3C83">
        <w:rPr>
          <w:iCs/>
          <w:sz w:val="20"/>
          <w:szCs w:val="20"/>
        </w:rPr>
        <w:t>3GPP TS 36.300 V14.4.0, “Evolved Universal Terrestrial Radio Access (E-UTRA) and Evolved Universal Terrestrial Radio Access Network (E-UTRAN); Overall description; Stage 2”, September 2017.</w:t>
      </w:r>
    </w:p>
    <w:p w14:paraId="6C0AA0A8" w14:textId="5F9F57B6" w:rsidR="006E2FDB" w:rsidRPr="00D60BB9" w:rsidRDefault="006E2FDB" w:rsidP="00C6237E">
      <w:pPr>
        <w:widowControl w:val="0"/>
        <w:overflowPunct/>
        <w:autoSpaceDE/>
        <w:adjustRightInd/>
        <w:spacing w:after="120"/>
        <w:ind w:left="420"/>
        <w:jc w:val="both"/>
        <w:textAlignment w:val="auto"/>
        <w:rPr>
          <w:iCs/>
          <w:lang w:val="en-US"/>
        </w:rPr>
      </w:pPr>
    </w:p>
    <w:sectPr w:rsidR="006E2FDB" w:rsidRPr="00D60BB9" w:rsidSect="00D346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E7EED6" w16cid:durableId="206D6821"/>
  <w16cid:commentId w16cid:paraId="0DE179DC" w16cid:durableId="206D73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0BC68" w14:textId="77777777" w:rsidR="00CA4A7B" w:rsidRDefault="00CA4A7B">
      <w:r>
        <w:separator/>
      </w:r>
    </w:p>
  </w:endnote>
  <w:endnote w:type="continuationSeparator" w:id="0">
    <w:p w14:paraId="47631B5D" w14:textId="77777777" w:rsidR="00CA4A7B" w:rsidRDefault="00CA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7C5E80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D70E7">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D70E7">
      <w:rPr>
        <w:rStyle w:val="CharChar2"/>
        <w:b/>
        <w:i/>
        <w:noProof/>
        <w:sz w:val="18"/>
      </w:rPr>
      <w:t>6</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6BAE8" w14:textId="77777777" w:rsidR="00CA4A7B" w:rsidRDefault="00CA4A7B">
      <w:r>
        <w:separator/>
      </w:r>
    </w:p>
  </w:footnote>
  <w:footnote w:type="continuationSeparator" w:id="0">
    <w:p w14:paraId="617F3EEE" w14:textId="77777777" w:rsidR="00CA4A7B" w:rsidRDefault="00CA4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3"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5CB60A6"/>
    <w:multiLevelType w:val="hybridMultilevel"/>
    <w:tmpl w:val="38DA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0"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4B6E4A"/>
    <w:multiLevelType w:val="hybridMultilevel"/>
    <w:tmpl w:val="C0EEF1D0"/>
    <w:lvl w:ilvl="0" w:tplc="ADA64D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93E0F97"/>
    <w:multiLevelType w:val="hybridMultilevel"/>
    <w:tmpl w:val="A558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162C2E"/>
    <w:multiLevelType w:val="hybridMultilevel"/>
    <w:tmpl w:val="1D9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E2AF0"/>
    <w:multiLevelType w:val="hybridMultilevel"/>
    <w:tmpl w:val="B3B6BB9E"/>
    <w:lvl w:ilvl="0" w:tplc="ADA64D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EA6FBF"/>
    <w:multiLevelType w:val="hybridMultilevel"/>
    <w:tmpl w:val="926836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4"/>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5"/>
  </w:num>
  <w:num w:numId="8">
    <w:abstractNumId w:val="17"/>
  </w:num>
  <w:num w:numId="9">
    <w:abstractNumId w:val="12"/>
  </w:num>
  <w:num w:numId="10">
    <w:abstractNumId w:val="9"/>
  </w:num>
  <w:num w:numId="11">
    <w:abstractNumId w:val="33"/>
  </w:num>
  <w:num w:numId="12">
    <w:abstractNumId w:val="37"/>
  </w:num>
  <w:num w:numId="13">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5"/>
  </w:num>
  <w:num w:numId="16">
    <w:abstractNumId w:val="22"/>
  </w:num>
  <w:num w:numId="17">
    <w:abstractNumId w:val="19"/>
  </w:num>
  <w:num w:numId="18">
    <w:abstractNumId w:val="13"/>
  </w:num>
  <w:num w:numId="19">
    <w:abstractNumId w:val="42"/>
  </w:num>
  <w:num w:numId="20">
    <w:abstractNumId w:val="4"/>
  </w:num>
  <w:num w:numId="21">
    <w:abstractNumId w:val="27"/>
  </w:num>
  <w:num w:numId="22">
    <w:abstractNumId w:val="32"/>
  </w:num>
  <w:num w:numId="23">
    <w:abstractNumId w:val="11"/>
  </w:num>
  <w:num w:numId="24">
    <w:abstractNumId w:val="2"/>
  </w:num>
  <w:num w:numId="25">
    <w:abstractNumId w:val="6"/>
  </w:num>
  <w:num w:numId="26">
    <w:abstractNumId w:val="36"/>
  </w:num>
  <w:num w:numId="27">
    <w:abstractNumId w:val="7"/>
  </w:num>
  <w:num w:numId="28">
    <w:abstractNumId w:val="41"/>
  </w:num>
  <w:num w:numId="29">
    <w:abstractNumId w:val="40"/>
  </w:num>
  <w:num w:numId="30">
    <w:abstractNumId w:val="10"/>
  </w:num>
  <w:num w:numId="31">
    <w:abstractNumId w:val="28"/>
  </w:num>
  <w:num w:numId="32">
    <w:abstractNumId w:val="31"/>
  </w:num>
  <w:num w:numId="33">
    <w:abstractNumId w:val="1"/>
  </w:num>
  <w:num w:numId="34">
    <w:abstractNumId w:val="1"/>
  </w:num>
  <w:num w:numId="35">
    <w:abstractNumId w:val="1"/>
  </w:num>
  <w:num w:numId="36">
    <w:abstractNumId w:val="23"/>
  </w:num>
  <w:num w:numId="37">
    <w:abstractNumId w:val="5"/>
  </w:num>
  <w:num w:numId="38">
    <w:abstractNumId w:val="38"/>
  </w:num>
  <w:num w:numId="39">
    <w:abstractNumId w:val="20"/>
  </w:num>
  <w:num w:numId="40">
    <w:abstractNumId w:val="16"/>
  </w:num>
  <w:num w:numId="41">
    <w:abstractNumId w:val="24"/>
  </w:num>
  <w:num w:numId="42">
    <w:abstractNumId w:val="3"/>
  </w:num>
  <w:num w:numId="43">
    <w:abstractNumId w:val="43"/>
  </w:num>
  <w:num w:numId="44">
    <w:abstractNumId w:val="8"/>
  </w:num>
  <w:num w:numId="45">
    <w:abstractNumId w:val="44"/>
  </w:num>
  <w:num w:numId="46">
    <w:abstractNumId w:val="30"/>
  </w:num>
  <w:num w:numId="47">
    <w:abstractNumId w:val="21"/>
  </w:num>
  <w:num w:numId="48">
    <w:abstractNumId w:val="26"/>
  </w:num>
  <w:num w:numId="49">
    <w:abstractNumId w:val="29"/>
  </w:num>
  <w:num w:numId="50">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804"/>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0FD4"/>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0E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1F2D"/>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3DC9"/>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89A"/>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9D"/>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37B"/>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3AD63A44-1DD4-412F-8D06-CF000938674C}">
  <ds:schemaRefs>
    <ds:schemaRef ds:uri="http://schemas.openxmlformats.org/officeDocument/2006/bibliography"/>
  </ds:schemaRefs>
</ds:datastoreItem>
</file>

<file path=customXml/itemProps6.xml><?xml version="1.0" encoding="utf-8"?>
<ds:datastoreItem xmlns:ds="http://schemas.openxmlformats.org/officeDocument/2006/customXml" ds:itemID="{1C79C825-12CD-4365-A5F5-F2B410584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2699</Words>
  <Characters>13951</Characters>
  <Application>Microsoft Office Word</Application>
  <DocSecurity>0</DocSecurity>
  <Lines>116</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16617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2019-05-03T08:11:00Z</dcterms:created>
  <dcterms:modified xsi:type="dcterms:W3CDTF">2019-05-03T08:11:00Z</dcterms:modified>
</cp:coreProperties>
</file>