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0AC247C1" w:rsidR="002467A5" w:rsidRPr="004A37F0" w:rsidRDefault="0019395A" w:rsidP="004A37F0">
      <w:pPr>
        <w:tabs>
          <w:tab w:val="right" w:pos="9216"/>
        </w:tabs>
        <w:spacing w:after="0"/>
        <w:jc w:val="left"/>
        <w:rPr>
          <w:b/>
        </w:rPr>
      </w:pPr>
      <w:r w:rsidRPr="004A37F0">
        <w:rPr>
          <w:b/>
          <w:kern w:val="2"/>
          <w:lang w:eastAsia="zh-CN"/>
        </w:rPr>
        <w:t xml:space="preserve">3GPP TSG RAN </w:t>
      </w:r>
      <w:r w:rsidR="00D768AB" w:rsidRPr="004A37F0">
        <w:rPr>
          <w:b/>
          <w:kern w:val="2"/>
          <w:lang w:eastAsia="zh-CN"/>
        </w:rPr>
        <w:t>WG1 Meeting #9</w:t>
      </w:r>
      <w:r w:rsidR="00CF3556">
        <w:rPr>
          <w:b/>
          <w:kern w:val="2"/>
          <w:lang w:eastAsia="zh-CN"/>
        </w:rPr>
        <w:t>7</w:t>
      </w:r>
      <w:r w:rsidR="002467A5" w:rsidRPr="004A37F0">
        <w:rPr>
          <w:b/>
        </w:rPr>
        <w:tab/>
        <w:t xml:space="preserve"> </w:t>
      </w:r>
      <w:r w:rsidR="002467A5" w:rsidRPr="00AB0762">
        <w:rPr>
          <w:b/>
        </w:rPr>
        <w:t>R1-</w:t>
      </w:r>
      <w:r w:rsidR="00B83843" w:rsidRPr="00B83843">
        <w:rPr>
          <w:b/>
        </w:rPr>
        <w:t>1906608</w:t>
      </w:r>
    </w:p>
    <w:p w14:paraId="19FD5C04" w14:textId="120F42F1" w:rsidR="009C0564" w:rsidRPr="004A37F0" w:rsidRDefault="00CF3556" w:rsidP="004A37F0">
      <w:pPr>
        <w:jc w:val="left"/>
        <w:rPr>
          <w:b/>
          <w:kern w:val="2"/>
          <w:lang w:eastAsia="zh-CN"/>
        </w:rPr>
      </w:pPr>
      <w:bookmarkStart w:id="0" w:name="OLE_LINK212"/>
      <w:bookmarkStart w:id="1" w:name="OLE_LINK213"/>
      <w:r>
        <w:rPr>
          <w:b/>
          <w:kern w:val="2"/>
          <w:lang w:eastAsia="zh-CN"/>
        </w:rPr>
        <w:t>Reno, USA</w:t>
      </w:r>
      <w:r w:rsidR="00D768AB" w:rsidRPr="004A37F0">
        <w:rPr>
          <w:b/>
          <w:kern w:val="2"/>
          <w:lang w:eastAsia="zh-CN"/>
        </w:rPr>
        <w:t xml:space="preserve">, </w:t>
      </w:r>
      <w:r>
        <w:rPr>
          <w:b/>
          <w:kern w:val="2"/>
          <w:lang w:eastAsia="zh-CN"/>
        </w:rPr>
        <w:t>May</w:t>
      </w:r>
      <w:r w:rsidR="00A8387B">
        <w:rPr>
          <w:b/>
          <w:kern w:val="2"/>
          <w:lang w:eastAsia="zh-CN"/>
        </w:rPr>
        <w:t xml:space="preserve"> </w:t>
      </w:r>
      <w:r>
        <w:rPr>
          <w:b/>
          <w:kern w:val="2"/>
          <w:lang w:eastAsia="zh-CN"/>
        </w:rPr>
        <w:t>13</w:t>
      </w:r>
      <w:r w:rsidR="009D1F28" w:rsidRPr="009D1F28">
        <w:rPr>
          <w:b/>
          <w:kern w:val="2"/>
          <w:vertAlign w:val="superscript"/>
          <w:lang w:eastAsia="zh-CN"/>
        </w:rPr>
        <w:t>th</w:t>
      </w:r>
      <w:r w:rsidR="00B83843">
        <w:rPr>
          <w:rFonts w:hint="eastAsia"/>
          <w:b/>
          <w:kern w:val="2"/>
          <w:vertAlign w:val="superscript"/>
          <w:lang w:eastAsia="zh-CN"/>
        </w:rPr>
        <w:t xml:space="preserve"> </w:t>
      </w:r>
      <w:r w:rsidR="00A8387B">
        <w:rPr>
          <w:b/>
          <w:kern w:val="2"/>
          <w:lang w:eastAsia="zh-CN"/>
        </w:rPr>
        <w:t>-</w:t>
      </w:r>
      <w:r w:rsidR="00B83843">
        <w:rPr>
          <w:rFonts w:hint="eastAsia"/>
          <w:b/>
          <w:kern w:val="2"/>
          <w:lang w:eastAsia="zh-CN"/>
        </w:rPr>
        <w:t xml:space="preserve"> </w:t>
      </w:r>
      <w:r w:rsidR="00A8387B">
        <w:rPr>
          <w:b/>
          <w:kern w:val="2"/>
          <w:lang w:eastAsia="zh-CN"/>
        </w:rPr>
        <w:t>1</w:t>
      </w:r>
      <w:r>
        <w:rPr>
          <w:b/>
          <w:kern w:val="2"/>
          <w:lang w:eastAsia="zh-CN"/>
        </w:rPr>
        <w:t>7</w:t>
      </w:r>
      <w:r w:rsidR="009D1F28" w:rsidRPr="009D1F28">
        <w:rPr>
          <w:rFonts w:hint="eastAsia"/>
          <w:b/>
          <w:kern w:val="2"/>
          <w:vertAlign w:val="superscript"/>
          <w:lang w:eastAsia="zh-CN"/>
        </w:rPr>
        <w:t>t</w:t>
      </w:r>
      <w:r w:rsidR="009D1F28" w:rsidRPr="009D1F28">
        <w:rPr>
          <w:b/>
          <w:kern w:val="2"/>
          <w:vertAlign w:val="superscript"/>
          <w:lang w:eastAsia="zh-CN"/>
        </w:rPr>
        <w:t>h</w:t>
      </w:r>
      <w:r w:rsidR="00D768AB" w:rsidRPr="004A37F0">
        <w:rPr>
          <w:b/>
          <w:kern w:val="2"/>
          <w:lang w:eastAsia="zh-CN"/>
        </w:rPr>
        <w:t>, 2019</w:t>
      </w:r>
      <w:bookmarkEnd w:id="0"/>
      <w:bookmarkEnd w:id="1"/>
    </w:p>
    <w:p w14:paraId="27BFD734" w14:textId="77777777" w:rsidR="009C0564" w:rsidRPr="004A37F0" w:rsidRDefault="009C0564" w:rsidP="004A37F0">
      <w:pPr>
        <w:pBdr>
          <w:top w:val="single" w:sz="4" w:space="1" w:color="auto"/>
        </w:pBdr>
        <w:spacing w:after="0"/>
        <w:jc w:val="left"/>
        <w:rPr>
          <w:b/>
          <w:kern w:val="2"/>
          <w:sz w:val="16"/>
          <w:szCs w:val="16"/>
          <w:lang w:eastAsia="zh-CN"/>
        </w:rPr>
      </w:pPr>
    </w:p>
    <w:p w14:paraId="05AF9FE4" w14:textId="73F2B705" w:rsidR="009C0564" w:rsidRPr="004A37F0" w:rsidRDefault="009C0564" w:rsidP="004A37F0">
      <w:pPr>
        <w:spacing w:after="60"/>
        <w:ind w:left="1555" w:hanging="1555"/>
        <w:jc w:val="left"/>
        <w:rPr>
          <w:b/>
          <w:kern w:val="2"/>
          <w:lang w:eastAsia="zh-CN"/>
        </w:rPr>
      </w:pPr>
      <w:r w:rsidRPr="004A37F0">
        <w:rPr>
          <w:b/>
          <w:kern w:val="2"/>
          <w:lang w:eastAsia="zh-CN"/>
        </w:rPr>
        <w:t>Agenda Item:</w:t>
      </w:r>
      <w:r w:rsidR="00F31B49" w:rsidRPr="004A37F0">
        <w:rPr>
          <w:b/>
          <w:kern w:val="2"/>
          <w:lang w:eastAsia="zh-CN"/>
        </w:rPr>
        <w:tab/>
      </w:r>
      <w:r w:rsidR="00954C7C">
        <w:rPr>
          <w:b/>
          <w:kern w:val="2"/>
          <w:lang w:eastAsia="zh-CN"/>
        </w:rPr>
        <w:t>7.1.5</w:t>
      </w:r>
    </w:p>
    <w:p w14:paraId="3D959192" w14:textId="63685702" w:rsidR="00BC1C3C" w:rsidRPr="004A37F0" w:rsidRDefault="00305FF9" w:rsidP="004A37F0">
      <w:pPr>
        <w:spacing w:after="60"/>
        <w:ind w:left="1555" w:hanging="1555"/>
        <w:jc w:val="left"/>
        <w:rPr>
          <w:b/>
          <w:kern w:val="2"/>
          <w:lang w:eastAsia="zh-CN"/>
        </w:rPr>
      </w:pPr>
      <w:r w:rsidRPr="004A37F0">
        <w:rPr>
          <w:b/>
          <w:kern w:val="2"/>
          <w:lang w:eastAsia="zh-CN"/>
        </w:rPr>
        <w:t>Source:</w:t>
      </w:r>
      <w:r w:rsidRPr="004A37F0">
        <w:rPr>
          <w:b/>
          <w:kern w:val="2"/>
          <w:lang w:eastAsia="zh-CN"/>
        </w:rPr>
        <w:tab/>
      </w:r>
      <w:r w:rsidR="009C0564" w:rsidRPr="004A37F0">
        <w:rPr>
          <w:b/>
          <w:kern w:val="2"/>
          <w:lang w:eastAsia="zh-CN"/>
        </w:rPr>
        <w:t>Huawei</w:t>
      </w:r>
      <w:r w:rsidR="004A62BA" w:rsidRPr="004A37F0">
        <w:rPr>
          <w:b/>
          <w:kern w:val="2"/>
          <w:lang w:eastAsia="zh-CN"/>
        </w:rPr>
        <w:t>, HiSilicon</w:t>
      </w:r>
      <w:r w:rsidR="002A395D">
        <w:rPr>
          <w:b/>
          <w:kern w:val="2"/>
          <w:lang w:eastAsia="zh-CN"/>
        </w:rPr>
        <w:t xml:space="preserve"> </w:t>
      </w:r>
    </w:p>
    <w:p w14:paraId="2DFE5A2B" w14:textId="73546755" w:rsidR="0026538C" w:rsidRPr="004A37F0" w:rsidRDefault="009C0564" w:rsidP="004A37F0">
      <w:pPr>
        <w:spacing w:after="60"/>
        <w:ind w:left="1555" w:hanging="1555"/>
        <w:jc w:val="left"/>
        <w:rPr>
          <w:b/>
          <w:kern w:val="2"/>
          <w:lang w:eastAsia="zh-CN"/>
        </w:rPr>
      </w:pPr>
      <w:r w:rsidRPr="004A37F0">
        <w:rPr>
          <w:b/>
          <w:kern w:val="2"/>
          <w:lang w:eastAsia="zh-CN"/>
        </w:rPr>
        <w:t>Title:</w:t>
      </w:r>
      <w:r w:rsidRPr="004A37F0">
        <w:rPr>
          <w:b/>
          <w:kern w:val="2"/>
          <w:lang w:eastAsia="zh-CN"/>
        </w:rPr>
        <w:tab/>
      </w:r>
      <w:bookmarkStart w:id="2" w:name="OLE_LINK5"/>
      <w:r w:rsidR="007B0790">
        <w:rPr>
          <w:b/>
          <w:kern w:val="2"/>
          <w:lang w:eastAsia="zh-CN"/>
        </w:rPr>
        <w:t>Discussion on PHR in EN</w:t>
      </w:r>
      <w:r w:rsidR="00CF3556">
        <w:rPr>
          <w:b/>
          <w:kern w:val="2"/>
          <w:lang w:eastAsia="zh-CN"/>
        </w:rPr>
        <w:t>-</w:t>
      </w:r>
      <w:r w:rsidR="007B0790">
        <w:rPr>
          <w:b/>
          <w:kern w:val="2"/>
          <w:lang w:eastAsia="zh-CN"/>
        </w:rPr>
        <w:t>DC</w:t>
      </w:r>
      <w:bookmarkEnd w:id="2"/>
    </w:p>
    <w:p w14:paraId="11D5EC14" w14:textId="12D5B600" w:rsidR="009C0564" w:rsidRPr="004A37F0" w:rsidRDefault="009C0564" w:rsidP="004A37F0">
      <w:pPr>
        <w:spacing w:after="60"/>
        <w:ind w:left="1555" w:hanging="1555"/>
        <w:jc w:val="left"/>
        <w:rPr>
          <w:b/>
          <w:kern w:val="2"/>
          <w:lang w:eastAsia="zh-CN"/>
        </w:rPr>
      </w:pPr>
      <w:r w:rsidRPr="004A37F0">
        <w:rPr>
          <w:b/>
          <w:kern w:val="2"/>
          <w:lang w:eastAsia="zh-CN"/>
        </w:rPr>
        <w:t>Document for:</w:t>
      </w:r>
      <w:r w:rsidRPr="004A37F0">
        <w:rPr>
          <w:b/>
          <w:kern w:val="2"/>
          <w:lang w:eastAsia="zh-CN"/>
        </w:rPr>
        <w:tab/>
      </w:r>
      <w:r w:rsidR="001F7121" w:rsidRPr="004A37F0">
        <w:rPr>
          <w:b/>
          <w:kern w:val="2"/>
          <w:lang w:eastAsia="zh-CN"/>
        </w:rPr>
        <w:t xml:space="preserve">Discussion and </w:t>
      </w:r>
      <w:r w:rsidR="00A912F6">
        <w:rPr>
          <w:b/>
          <w:kern w:val="2"/>
          <w:lang w:eastAsia="zh-CN"/>
        </w:rPr>
        <w:t>D</w:t>
      </w:r>
      <w:bookmarkStart w:id="3" w:name="_GoBack"/>
      <w:bookmarkEnd w:id="3"/>
      <w:r w:rsidR="001F7121" w:rsidRPr="004A37F0">
        <w:rPr>
          <w:b/>
          <w:kern w:val="2"/>
          <w:lang w:eastAsia="zh-CN"/>
        </w:rPr>
        <w:t>ecision</w:t>
      </w:r>
      <w:r w:rsidR="002D0439" w:rsidRPr="004A37F0">
        <w:rPr>
          <w:b/>
          <w:kern w:val="2"/>
          <w:lang w:eastAsia="zh-CN"/>
        </w:rPr>
        <w:t xml:space="preserve"> </w:t>
      </w:r>
    </w:p>
    <w:p w14:paraId="56CE878B" w14:textId="77777777" w:rsidR="009C0564" w:rsidRPr="004A37F0" w:rsidRDefault="009C0564" w:rsidP="004A37F0">
      <w:pPr>
        <w:pBdr>
          <w:bottom w:val="single" w:sz="4" w:space="1" w:color="auto"/>
        </w:pBdr>
        <w:spacing w:after="0"/>
        <w:jc w:val="left"/>
        <w:rPr>
          <w:b/>
          <w:kern w:val="2"/>
          <w:sz w:val="16"/>
          <w:szCs w:val="16"/>
          <w:lang w:eastAsia="zh-CN"/>
        </w:rPr>
      </w:pPr>
    </w:p>
    <w:p w14:paraId="4C32B5E3" w14:textId="45ED304F" w:rsidR="009C0564" w:rsidRPr="004A37F0" w:rsidRDefault="009C0564">
      <w:pPr>
        <w:pStyle w:val="1"/>
      </w:pPr>
      <w:bookmarkStart w:id="4" w:name="_Ref124589705"/>
      <w:bookmarkStart w:id="5" w:name="_Ref129681862"/>
      <w:r w:rsidRPr="004A37F0">
        <w:t>Introduction</w:t>
      </w:r>
      <w:bookmarkEnd w:id="4"/>
      <w:bookmarkEnd w:id="5"/>
    </w:p>
    <w:p w14:paraId="76723148" w14:textId="500BF5E9" w:rsidR="008F41B5" w:rsidRDefault="008F41B5" w:rsidP="008F41B5">
      <w:pPr>
        <w:rPr>
          <w:lang w:eastAsia="zh-CN"/>
        </w:rPr>
      </w:pPr>
      <w:bookmarkStart w:id="6" w:name="_Ref129681832"/>
      <w:r>
        <w:rPr>
          <w:lang w:eastAsia="zh-CN"/>
        </w:rPr>
        <w:t>A LS</w:t>
      </w:r>
      <w:r w:rsidR="00684B9D" w:rsidRPr="00684B9D">
        <w:rPr>
          <w:lang w:eastAsia="zh-CN"/>
        </w:rPr>
        <w:t xml:space="preserve"> </w:t>
      </w:r>
      <w:r w:rsidR="00684B9D">
        <w:rPr>
          <w:lang w:eastAsia="zh-CN"/>
        </w:rPr>
        <w:t>has been received from RAN2 on PHR procedure in EN</w:t>
      </w:r>
      <w:r w:rsidR="00F42A01">
        <w:rPr>
          <w:lang w:eastAsia="zh-CN"/>
        </w:rPr>
        <w:t>-</w:t>
      </w:r>
      <w:r w:rsidR="00684B9D">
        <w:rPr>
          <w:lang w:eastAsia="zh-CN"/>
        </w:rPr>
        <w:t>DC in</w:t>
      </w:r>
      <w:r>
        <w:rPr>
          <w:lang w:eastAsia="zh-CN"/>
        </w:rPr>
        <w:t xml:space="preserve"> [1]</w:t>
      </w:r>
      <w:r w:rsidR="00684B9D">
        <w:rPr>
          <w:lang w:eastAsia="zh-CN"/>
        </w:rPr>
        <w:t>. Following aspects were stated</w:t>
      </w:r>
    </w:p>
    <w:p w14:paraId="15D99EC8" w14:textId="77777777" w:rsidR="008F41B5" w:rsidRPr="00A578FA" w:rsidRDefault="008F41B5" w:rsidP="008F41B5">
      <w:pPr>
        <w:pStyle w:val="ae"/>
        <w:ind w:left="288"/>
        <w:rPr>
          <w:b/>
          <w:i/>
          <w:sz w:val="20"/>
        </w:rPr>
      </w:pPr>
      <w:r w:rsidRPr="00A578FA">
        <w:rPr>
          <w:i/>
          <w:sz w:val="20"/>
        </w:rPr>
        <w:t>RAN2 has discussed and agreed to the following change to LTE PHR procedure for EN-DC:</w:t>
      </w:r>
    </w:p>
    <w:p w14:paraId="58AD0970" w14:textId="77777777" w:rsidR="008F41B5" w:rsidRPr="00A578FA" w:rsidRDefault="008F41B5" w:rsidP="008F41B5">
      <w:pPr>
        <w:pStyle w:val="ae"/>
        <w:ind w:left="648"/>
        <w:rPr>
          <w:b/>
          <w:i/>
          <w:sz w:val="20"/>
        </w:rPr>
      </w:pPr>
      <w:r w:rsidRPr="00A578FA">
        <w:rPr>
          <w:i/>
          <w:sz w:val="20"/>
        </w:rPr>
        <w:t xml:space="preserve">After a PHR is triggered, if </w:t>
      </w:r>
      <w:r w:rsidRPr="00A578FA">
        <w:rPr>
          <w:i/>
          <w:sz w:val="20"/>
          <w:lang w:eastAsia="ja-JP"/>
        </w:rPr>
        <w:t xml:space="preserve">dualConnectivityPHR </w:t>
      </w:r>
      <w:r w:rsidRPr="00A578FA">
        <w:rPr>
          <w:i/>
          <w:sz w:val="20"/>
        </w:rPr>
        <w:t xml:space="preserve">is configured, UE needs to report power headroom information of all activated LTE and NR serving cells.  </w:t>
      </w:r>
      <w:bookmarkStart w:id="7" w:name="OLE_LINK8"/>
      <w:r w:rsidRPr="00A578FA">
        <w:rPr>
          <w:i/>
          <w:sz w:val="20"/>
        </w:rPr>
        <w:t xml:space="preserve">For a NR serving cell, whether UE reports its PH value based on real transmission or reference format is determined based on UL transmissions </w:t>
      </w:r>
      <w:bookmarkStart w:id="8" w:name="_Hlk530061386"/>
      <w:r w:rsidRPr="00A578FA">
        <w:rPr>
          <w:i/>
          <w:sz w:val="20"/>
        </w:rPr>
        <w:t xml:space="preserve">that have been scheduled or configured </w:t>
      </w:r>
      <w:bookmarkEnd w:id="8"/>
      <w:r w:rsidRPr="00A578FA">
        <w:rPr>
          <w:i/>
          <w:sz w:val="20"/>
        </w:rPr>
        <w:t>until 4 ms prior to the TTI in which the PHR MAC CE is transmitted.</w:t>
      </w:r>
      <w:bookmarkEnd w:id="7"/>
    </w:p>
    <w:p w14:paraId="01500308" w14:textId="77777777" w:rsidR="008F41B5" w:rsidRPr="00A578FA" w:rsidRDefault="008F41B5" w:rsidP="008F41B5">
      <w:pPr>
        <w:pStyle w:val="ae"/>
        <w:ind w:left="288"/>
        <w:rPr>
          <w:b/>
          <w:i/>
          <w:sz w:val="20"/>
        </w:rPr>
      </w:pPr>
      <w:r w:rsidRPr="00A578FA">
        <w:rPr>
          <w:i/>
          <w:sz w:val="20"/>
        </w:rPr>
        <w:t>In addition, RAN2 has discussed and agreed to the following change to both LTE and NR PHR procedure:</w:t>
      </w:r>
    </w:p>
    <w:p w14:paraId="532ACEBE" w14:textId="76024638" w:rsidR="008F41B5" w:rsidRPr="000A311E" w:rsidRDefault="008F41B5" w:rsidP="000A311E">
      <w:pPr>
        <w:pStyle w:val="ae"/>
        <w:ind w:left="648"/>
        <w:rPr>
          <w:b/>
          <w:i/>
          <w:sz w:val="20"/>
        </w:rPr>
      </w:pPr>
      <w:r w:rsidRPr="00A578FA">
        <w:rPr>
          <w:i/>
          <w:sz w:val="20"/>
        </w:rPr>
        <w:t xml:space="preserve">For a band combination in which a UE is not capable of dynamic power sharing, the UE may omit reporting power headroom information for serving cells in the other MAC entity. </w:t>
      </w:r>
    </w:p>
    <w:p w14:paraId="2C4A3F31" w14:textId="06894EEB" w:rsidR="008F41B5" w:rsidRDefault="008F41B5" w:rsidP="008F41B5">
      <w:pPr>
        <w:widowControl w:val="0"/>
      </w:pPr>
      <w:r>
        <w:t>I</w:t>
      </w:r>
      <w:r w:rsidR="000A311E">
        <w:t>n this contribution</w:t>
      </w:r>
      <w:r>
        <w:t xml:space="preserve">, we </w:t>
      </w:r>
      <w:r w:rsidR="000A311E">
        <w:t xml:space="preserve">discuss </w:t>
      </w:r>
      <w:r w:rsidR="00CE4D42">
        <w:t>the impact from RAN1 perspective considering above PHR procedure for EN</w:t>
      </w:r>
      <w:r w:rsidR="003B78F5">
        <w:t>-</w:t>
      </w:r>
      <w:r w:rsidR="00CE4D42">
        <w:t>DC</w:t>
      </w:r>
      <w:r w:rsidR="000A311E">
        <w:t xml:space="preserve">. </w:t>
      </w:r>
    </w:p>
    <w:p w14:paraId="42A254AB" w14:textId="73B389CA" w:rsidR="007C40A3" w:rsidRPr="004A37F0" w:rsidRDefault="007F5261" w:rsidP="009B20AF">
      <w:pPr>
        <w:pStyle w:val="1"/>
        <w:rPr>
          <w:lang w:eastAsia="zh-CN"/>
        </w:rPr>
      </w:pPr>
      <w:r w:rsidRPr="004A37F0">
        <w:t>Discussion</w:t>
      </w:r>
    </w:p>
    <w:p w14:paraId="12646F89" w14:textId="5D9ED568" w:rsidR="007F5261" w:rsidRPr="004A37F0" w:rsidRDefault="009471C9" w:rsidP="007F5261">
      <w:pPr>
        <w:pStyle w:val="2"/>
        <w:rPr>
          <w:lang w:eastAsia="zh-CN"/>
        </w:rPr>
      </w:pPr>
      <w:bookmarkStart w:id="9" w:name="OLE_LINK48"/>
      <w:r>
        <w:rPr>
          <w:lang w:eastAsia="zh-CN"/>
        </w:rPr>
        <w:t>PHR calculation for a UE capable of dynamic power sharing</w:t>
      </w:r>
      <w:r w:rsidR="005E25E9">
        <w:rPr>
          <w:lang w:eastAsia="zh-CN"/>
        </w:rPr>
        <w:t xml:space="preserve"> in EN-DC</w:t>
      </w:r>
    </w:p>
    <w:p w14:paraId="3E6F9CCF" w14:textId="7717DD7C" w:rsidR="00A42CAF" w:rsidRDefault="00A42CAF" w:rsidP="00717110">
      <w:pPr>
        <w:rPr>
          <w:noProof/>
        </w:rPr>
      </w:pPr>
      <w:bookmarkStart w:id="10" w:name="OLE_LINK66"/>
      <w:bookmarkStart w:id="11" w:name="OLE_LINK67"/>
      <w:bookmarkStart w:id="12" w:name="OLE_LINK119"/>
      <w:bookmarkStart w:id="13" w:name="OLE_LINK120"/>
      <w:bookmarkStart w:id="14" w:name="OLE_LINK44"/>
      <w:bookmarkStart w:id="15" w:name="OLE_LINK45"/>
      <w:bookmarkStart w:id="16" w:name="OLE_LINK46"/>
      <w:bookmarkStart w:id="17" w:name="OLE_LINK47"/>
      <w:bookmarkEnd w:id="9"/>
      <w:r>
        <w:rPr>
          <w:rFonts w:eastAsiaTheme="minorEastAsia"/>
          <w:lang w:eastAsia="zh-CN"/>
        </w:rPr>
        <w:t>The</w:t>
      </w:r>
      <w:r w:rsidR="00AF19EA">
        <w:rPr>
          <w:rFonts w:eastAsiaTheme="minorEastAsia"/>
          <w:lang w:eastAsia="zh-CN"/>
        </w:rPr>
        <w:t xml:space="preserve"> above</w:t>
      </w:r>
      <w:r>
        <w:rPr>
          <w:rFonts w:eastAsiaTheme="minorEastAsia"/>
          <w:lang w:eastAsia="zh-CN"/>
        </w:rPr>
        <w:t xml:space="preserve"> RAN2 agreement has been captured in </w:t>
      </w:r>
      <w:r w:rsidR="00F429CF">
        <w:rPr>
          <w:rFonts w:eastAsiaTheme="minorEastAsia"/>
          <w:lang w:eastAsia="zh-CN"/>
        </w:rPr>
        <w:t xml:space="preserve">TS </w:t>
      </w:r>
      <w:r>
        <w:rPr>
          <w:rFonts w:eastAsiaTheme="minorEastAsia"/>
          <w:lang w:eastAsia="zh-CN"/>
        </w:rPr>
        <w:t>36.321.</w:t>
      </w:r>
      <w:r w:rsidR="00AF19EA">
        <w:rPr>
          <w:rFonts w:eastAsiaTheme="minorEastAsia"/>
          <w:lang w:eastAsia="zh-CN"/>
        </w:rPr>
        <w:t xml:space="preserve"> Furthermore, </w:t>
      </w:r>
      <w:r w:rsidR="00F429CF">
        <w:rPr>
          <w:rFonts w:eastAsiaTheme="minorEastAsia"/>
          <w:lang w:eastAsia="zh-CN"/>
        </w:rPr>
        <w:t>in</w:t>
      </w:r>
      <w:r w:rsidR="00E85AF0">
        <w:rPr>
          <w:rFonts w:eastAsiaTheme="minorEastAsia"/>
          <w:lang w:eastAsia="zh-CN"/>
        </w:rPr>
        <w:t xml:space="preserve"> the agreed CR</w:t>
      </w:r>
      <w:r w:rsidR="00551E5E">
        <w:rPr>
          <w:rFonts w:eastAsiaTheme="minorEastAsia"/>
          <w:lang w:eastAsia="zh-CN"/>
        </w:rPr>
        <w:t xml:space="preserve"> [2] for </w:t>
      </w:r>
      <w:r w:rsidR="00F429CF">
        <w:rPr>
          <w:rFonts w:eastAsiaTheme="minorEastAsia"/>
          <w:lang w:eastAsia="zh-CN"/>
        </w:rPr>
        <w:t xml:space="preserve">TS </w:t>
      </w:r>
      <w:r w:rsidR="00551E5E">
        <w:rPr>
          <w:rFonts w:eastAsiaTheme="minorEastAsia"/>
          <w:lang w:eastAsia="zh-CN"/>
        </w:rPr>
        <w:t>38.321, for</w:t>
      </w:r>
      <w:r w:rsidR="00551E5E" w:rsidRPr="000A6B5C">
        <w:rPr>
          <w:noProof/>
        </w:rPr>
        <w:t xml:space="preserve"> </w:t>
      </w:r>
      <w:r w:rsidR="00551E5E" w:rsidRPr="000B541D">
        <w:rPr>
          <w:noProof/>
        </w:rPr>
        <w:t xml:space="preserve">a band combination in which the UE does not support dynamic power sharing, the UE may omit </w:t>
      </w:r>
      <w:r w:rsidR="00551E5E">
        <w:rPr>
          <w:rFonts w:hint="eastAsia"/>
          <w:noProof/>
          <w:lang w:eastAsia="ja-JP"/>
        </w:rPr>
        <w:t xml:space="preserve">the octets containing </w:t>
      </w:r>
      <w:r w:rsidR="00551E5E" w:rsidRPr="000B541D">
        <w:rPr>
          <w:lang w:eastAsia="ko-KR"/>
        </w:rPr>
        <w:t>Power Headroom</w:t>
      </w:r>
      <w:r w:rsidR="00551E5E" w:rsidRPr="000B541D">
        <w:rPr>
          <w:noProof/>
        </w:rPr>
        <w:t xml:space="preserve"> </w:t>
      </w:r>
      <w:r w:rsidR="00551E5E">
        <w:rPr>
          <w:rFonts w:hint="eastAsia"/>
          <w:noProof/>
          <w:lang w:eastAsia="ja-JP"/>
        </w:rPr>
        <w:t xml:space="preserve">field and </w:t>
      </w:r>
      <w:r w:rsidR="00551E5E" w:rsidRPr="000B541D">
        <w:rPr>
          <w:lang w:eastAsia="ko-KR"/>
        </w:rPr>
        <w:t>P</w:t>
      </w:r>
      <w:r w:rsidR="00551E5E">
        <w:rPr>
          <w:vertAlign w:val="subscript"/>
          <w:lang w:eastAsia="ko-KR"/>
        </w:rPr>
        <w:t>CMAX,</w:t>
      </w:r>
      <w:r w:rsidR="00551E5E" w:rsidRPr="000B541D">
        <w:rPr>
          <w:vertAlign w:val="subscript"/>
          <w:lang w:eastAsia="ko-KR"/>
        </w:rPr>
        <w:t>c</w:t>
      </w:r>
      <w:r w:rsidR="00551E5E">
        <w:rPr>
          <w:rFonts w:hint="eastAsia"/>
          <w:noProof/>
          <w:lang w:eastAsia="ja-JP"/>
        </w:rPr>
        <w:t xml:space="preserve"> field </w:t>
      </w:r>
      <w:r w:rsidR="00551E5E" w:rsidRPr="000B541D">
        <w:rPr>
          <w:noProof/>
        </w:rPr>
        <w:t xml:space="preserve">for serving cells in </w:t>
      </w:r>
      <w:r w:rsidR="00551E5E">
        <w:rPr>
          <w:noProof/>
        </w:rPr>
        <w:t>LTE</w:t>
      </w:r>
      <w:r w:rsidR="00551E5E" w:rsidRPr="000B541D">
        <w:rPr>
          <w:noProof/>
        </w:rPr>
        <w:t xml:space="preserve"> MAC entity</w:t>
      </w:r>
      <w:r w:rsidR="00551E5E">
        <w:rPr>
          <w:noProof/>
        </w:rPr>
        <w:t xml:space="preserve"> except for LTE PCell and the reported values of PH and</w:t>
      </w:r>
      <w:r w:rsidR="00551E5E" w:rsidRPr="00551E5E">
        <w:rPr>
          <w:lang w:eastAsia="ko-KR"/>
        </w:rPr>
        <w:t xml:space="preserve"> </w:t>
      </w:r>
      <w:r w:rsidR="00551E5E" w:rsidRPr="000B541D">
        <w:rPr>
          <w:lang w:eastAsia="ko-KR"/>
        </w:rPr>
        <w:t>P</w:t>
      </w:r>
      <w:r w:rsidR="00551E5E">
        <w:rPr>
          <w:vertAlign w:val="subscript"/>
          <w:lang w:eastAsia="ko-KR"/>
        </w:rPr>
        <w:t>CMAX,</w:t>
      </w:r>
      <w:r w:rsidR="00551E5E" w:rsidRPr="000B541D">
        <w:rPr>
          <w:vertAlign w:val="subscript"/>
          <w:lang w:eastAsia="ko-KR"/>
        </w:rPr>
        <w:t>c</w:t>
      </w:r>
      <w:r w:rsidR="00551E5E">
        <w:rPr>
          <w:noProof/>
        </w:rPr>
        <w:t xml:space="preserve"> for the PCell are up to UE implementation</w:t>
      </w:r>
      <w:r w:rsidR="00551E5E" w:rsidRPr="000B541D">
        <w:rPr>
          <w:noProof/>
        </w:rPr>
        <w:t>.</w:t>
      </w:r>
      <w:r w:rsidR="00796CD7">
        <w:rPr>
          <w:rFonts w:eastAsiaTheme="minorEastAsia"/>
          <w:lang w:eastAsia="zh-CN"/>
        </w:rPr>
        <w:t xml:space="preserve"> </w:t>
      </w:r>
      <w:r w:rsidR="00551E5E">
        <w:rPr>
          <w:rFonts w:eastAsiaTheme="minorEastAsia"/>
          <w:lang w:eastAsia="zh-CN"/>
        </w:rPr>
        <w:t xml:space="preserve">Similarly, as agreed in </w:t>
      </w:r>
      <w:r w:rsidR="00AF19EA">
        <w:rPr>
          <w:rFonts w:eastAsiaTheme="minorEastAsia"/>
          <w:lang w:eastAsia="zh-CN"/>
        </w:rPr>
        <w:t>[3]</w:t>
      </w:r>
      <w:r w:rsidR="00551E5E">
        <w:rPr>
          <w:rFonts w:eastAsiaTheme="minorEastAsia"/>
          <w:lang w:eastAsia="zh-CN"/>
        </w:rPr>
        <w:t xml:space="preserve"> for </w:t>
      </w:r>
      <w:r w:rsidR="00F429CF">
        <w:rPr>
          <w:rFonts w:eastAsiaTheme="minorEastAsia"/>
          <w:lang w:eastAsia="zh-CN"/>
        </w:rPr>
        <w:t xml:space="preserve">TS </w:t>
      </w:r>
      <w:r w:rsidR="00551E5E">
        <w:rPr>
          <w:rFonts w:eastAsiaTheme="minorEastAsia"/>
          <w:lang w:eastAsia="zh-CN"/>
        </w:rPr>
        <w:t>36.321</w:t>
      </w:r>
      <w:r w:rsidR="0024363A">
        <w:rPr>
          <w:rFonts w:eastAsiaTheme="minorEastAsia"/>
          <w:lang w:eastAsia="zh-CN"/>
        </w:rPr>
        <w:t xml:space="preserve">, </w:t>
      </w:r>
      <w:r w:rsidR="000A6B5C">
        <w:rPr>
          <w:rFonts w:eastAsiaTheme="minorEastAsia"/>
          <w:lang w:eastAsia="zh-CN"/>
        </w:rPr>
        <w:t>for</w:t>
      </w:r>
      <w:r w:rsidR="000A6B5C" w:rsidRPr="000A6B5C">
        <w:rPr>
          <w:noProof/>
        </w:rPr>
        <w:t xml:space="preserve"> </w:t>
      </w:r>
      <w:r w:rsidR="000A6B5C" w:rsidRPr="000B541D">
        <w:rPr>
          <w:noProof/>
        </w:rPr>
        <w:t xml:space="preserve">a band combination in which the UE does not support dynamic power sharing, the UE may omit </w:t>
      </w:r>
      <w:r w:rsidR="000A6B5C">
        <w:rPr>
          <w:rFonts w:hint="eastAsia"/>
          <w:noProof/>
          <w:lang w:eastAsia="ja-JP"/>
        </w:rPr>
        <w:t xml:space="preserve">the octets containing </w:t>
      </w:r>
      <w:r w:rsidR="000A6B5C" w:rsidRPr="000B541D">
        <w:rPr>
          <w:lang w:eastAsia="ko-KR"/>
        </w:rPr>
        <w:t>Power Headroom</w:t>
      </w:r>
      <w:r w:rsidR="000A6B5C" w:rsidRPr="000B541D">
        <w:rPr>
          <w:noProof/>
        </w:rPr>
        <w:t xml:space="preserve"> </w:t>
      </w:r>
      <w:r w:rsidR="000A6B5C">
        <w:rPr>
          <w:rFonts w:hint="eastAsia"/>
          <w:noProof/>
          <w:lang w:eastAsia="ja-JP"/>
        </w:rPr>
        <w:t xml:space="preserve">field and </w:t>
      </w:r>
      <w:r w:rsidR="000A6B5C" w:rsidRPr="000B541D">
        <w:rPr>
          <w:lang w:eastAsia="ko-KR"/>
        </w:rPr>
        <w:t>P</w:t>
      </w:r>
      <w:r w:rsidR="000A6B5C">
        <w:rPr>
          <w:vertAlign w:val="subscript"/>
          <w:lang w:eastAsia="ko-KR"/>
        </w:rPr>
        <w:t>CMAX,</w:t>
      </w:r>
      <w:r w:rsidR="000A6B5C" w:rsidRPr="000B541D">
        <w:rPr>
          <w:vertAlign w:val="subscript"/>
          <w:lang w:eastAsia="ko-KR"/>
        </w:rPr>
        <w:t>c</w:t>
      </w:r>
      <w:r w:rsidR="000A6B5C">
        <w:rPr>
          <w:rFonts w:hint="eastAsia"/>
          <w:noProof/>
          <w:lang w:eastAsia="ja-JP"/>
        </w:rPr>
        <w:t xml:space="preserve"> field </w:t>
      </w:r>
      <w:r w:rsidR="000A6B5C" w:rsidRPr="000B541D">
        <w:rPr>
          <w:noProof/>
        </w:rPr>
        <w:t xml:space="preserve">for serving cells in </w:t>
      </w:r>
      <w:r w:rsidR="00551E5E">
        <w:rPr>
          <w:noProof/>
        </w:rPr>
        <w:t>NR</w:t>
      </w:r>
      <w:r w:rsidR="000A6B5C" w:rsidRPr="000B541D">
        <w:rPr>
          <w:noProof/>
        </w:rPr>
        <w:t xml:space="preserve"> MAC entity.</w:t>
      </w:r>
      <w:r w:rsidR="00551E5E">
        <w:rPr>
          <w:noProof/>
        </w:rPr>
        <w:t xml:space="preserve"> </w:t>
      </w:r>
    </w:p>
    <w:p w14:paraId="783F3410" w14:textId="752024C5" w:rsidR="00C0626F" w:rsidRPr="008C5AD2" w:rsidRDefault="00F429CF" w:rsidP="00717110">
      <w:pPr>
        <w:rPr>
          <w:rFonts w:eastAsiaTheme="minorEastAsia"/>
          <w:lang w:eastAsia="zh-CN"/>
        </w:rPr>
      </w:pPr>
      <w:r>
        <w:rPr>
          <w:rFonts w:eastAsiaTheme="minorEastAsia"/>
          <w:lang w:eastAsia="zh-CN"/>
        </w:rPr>
        <w:t xml:space="preserve">One possible usage of </w:t>
      </w:r>
      <w:r w:rsidR="00036C9D">
        <w:rPr>
          <w:rFonts w:eastAsiaTheme="minorEastAsia"/>
          <w:lang w:eastAsia="zh-CN"/>
        </w:rPr>
        <w:t xml:space="preserve">cross-RAT PHR (i.e. </w:t>
      </w:r>
      <w:r w:rsidR="00C04985" w:rsidRPr="00036C9D">
        <w:rPr>
          <w:rFonts w:eastAsiaTheme="minorEastAsia"/>
          <w:lang w:eastAsia="zh-CN"/>
        </w:rPr>
        <w:t xml:space="preserve">NR PHR </w:t>
      </w:r>
      <w:r w:rsidR="00036C9D">
        <w:rPr>
          <w:rFonts w:eastAsiaTheme="minorEastAsia"/>
          <w:lang w:eastAsia="zh-CN"/>
        </w:rPr>
        <w:t>via</w:t>
      </w:r>
      <w:r w:rsidR="00C04985" w:rsidRPr="00036C9D">
        <w:rPr>
          <w:rFonts w:eastAsiaTheme="minorEastAsia"/>
          <w:lang w:eastAsia="zh-CN"/>
        </w:rPr>
        <w:t xml:space="preserve"> LTE </w:t>
      </w:r>
      <w:r w:rsidR="00036C9D">
        <w:rPr>
          <w:rFonts w:eastAsiaTheme="minorEastAsia"/>
          <w:lang w:eastAsia="zh-CN"/>
        </w:rPr>
        <w:t xml:space="preserve">PUSCH </w:t>
      </w:r>
      <w:r w:rsidR="00C04985" w:rsidRPr="00036C9D">
        <w:rPr>
          <w:rFonts w:eastAsiaTheme="minorEastAsia"/>
          <w:lang w:eastAsia="zh-CN"/>
        </w:rPr>
        <w:t xml:space="preserve">and LTE PHR </w:t>
      </w:r>
      <w:r w:rsidR="00036C9D">
        <w:rPr>
          <w:rFonts w:eastAsiaTheme="minorEastAsia"/>
          <w:lang w:eastAsia="zh-CN"/>
        </w:rPr>
        <w:t>via</w:t>
      </w:r>
      <w:r w:rsidR="00C04985" w:rsidRPr="00036C9D">
        <w:rPr>
          <w:rFonts w:eastAsiaTheme="minorEastAsia"/>
          <w:lang w:eastAsia="zh-CN"/>
        </w:rPr>
        <w:t xml:space="preserve"> NR</w:t>
      </w:r>
      <w:r w:rsidR="00036C9D">
        <w:rPr>
          <w:rFonts w:eastAsiaTheme="minorEastAsia"/>
          <w:lang w:eastAsia="zh-CN"/>
        </w:rPr>
        <w:t xml:space="preserve"> PUSCH)</w:t>
      </w:r>
      <w:r>
        <w:rPr>
          <w:rFonts w:eastAsiaTheme="minorEastAsia"/>
          <w:lang w:eastAsia="zh-CN"/>
        </w:rPr>
        <w:t xml:space="preserve"> is to avoid frequently NR dropping by adjusting LTE or NR transmit power based on the </w:t>
      </w:r>
      <w:r w:rsidR="001C7CB0">
        <w:rPr>
          <w:rFonts w:eastAsiaTheme="minorEastAsia"/>
          <w:lang w:eastAsia="zh-CN"/>
        </w:rPr>
        <w:t xml:space="preserve">PHR </w:t>
      </w:r>
      <w:r w:rsidR="00B16960" w:rsidRPr="00036C9D">
        <w:rPr>
          <w:rFonts w:eastAsiaTheme="minorEastAsia"/>
          <w:lang w:eastAsia="zh-CN"/>
        </w:rPr>
        <w:t>for serving cells in</w:t>
      </w:r>
      <w:r w:rsidR="001C7CB0" w:rsidRPr="00036C9D">
        <w:rPr>
          <w:rFonts w:eastAsiaTheme="minorEastAsia"/>
          <w:lang w:eastAsia="zh-CN"/>
        </w:rPr>
        <w:t xml:space="preserve"> </w:t>
      </w:r>
      <w:r w:rsidR="00B16960" w:rsidRPr="00036C9D">
        <w:rPr>
          <w:rFonts w:eastAsiaTheme="minorEastAsia"/>
          <w:lang w:eastAsia="zh-CN"/>
        </w:rPr>
        <w:t>the other MAC entity</w:t>
      </w:r>
      <w:r>
        <w:rPr>
          <w:rFonts w:eastAsiaTheme="minorEastAsia"/>
          <w:lang w:eastAsia="zh-CN"/>
        </w:rPr>
        <w:t xml:space="preserve">, because NR UL transmission is not required to transmit when power scaling of NR UL transmission is more than </w:t>
      </w:r>
      <w:r w:rsidRPr="00163936">
        <w:rPr>
          <w:i/>
        </w:rPr>
        <w:t>X</w:t>
      </w:r>
      <w:r w:rsidRPr="00163936">
        <w:rPr>
          <w:i/>
          <w:vertAlign w:val="subscript"/>
        </w:rPr>
        <w:t>SCALE</w:t>
      </w:r>
      <w:r>
        <w:rPr>
          <w:rFonts w:eastAsiaTheme="minorEastAsia"/>
          <w:lang w:eastAsia="zh-CN"/>
        </w:rPr>
        <w:t xml:space="preserve">, </w:t>
      </w:r>
      <w:r>
        <w:rPr>
          <w:rFonts w:eastAsia="MS Mincho"/>
        </w:rPr>
        <w:t>a</w:t>
      </w:r>
      <w:r w:rsidR="00C0626F">
        <w:rPr>
          <w:rFonts w:eastAsia="MS Mincho"/>
        </w:rPr>
        <w:t>s specified in</w:t>
      </w:r>
      <w:r w:rsidR="003E6336">
        <w:rPr>
          <w:rFonts w:eastAsia="MS Mincho"/>
        </w:rPr>
        <w:t xml:space="preserve"> section 7.6.1 of</w:t>
      </w:r>
      <w:r w:rsidR="00C0626F">
        <w:rPr>
          <w:rFonts w:eastAsia="MS Mincho"/>
        </w:rPr>
        <w:t xml:space="preserve"> </w:t>
      </w:r>
      <w:r>
        <w:rPr>
          <w:rFonts w:eastAsia="MS Mincho"/>
        </w:rPr>
        <w:t xml:space="preserve">TS </w:t>
      </w:r>
      <w:r w:rsidR="00C0626F">
        <w:rPr>
          <w:rFonts w:eastAsia="MS Mincho"/>
        </w:rPr>
        <w:t xml:space="preserve">38.213, </w:t>
      </w:r>
      <w:r w:rsidR="00C0626F">
        <w:rPr>
          <w:rFonts w:eastAsiaTheme="minorEastAsia" w:hint="eastAsia"/>
          <w:lang w:eastAsia="zh-CN"/>
        </w:rPr>
        <w:t>if the</w:t>
      </w:r>
      <w:r w:rsidR="00C0626F">
        <w:rPr>
          <w:rFonts w:eastAsiaTheme="minorEastAsia"/>
          <w:lang w:eastAsia="zh-CN"/>
        </w:rPr>
        <w:t xml:space="preserve"> UE indicates a capability for dynamic power sharing between E-UTRA and NR for EN-DC</w:t>
      </w:r>
      <w:r>
        <w:rPr>
          <w:rFonts w:eastAsiaTheme="minorEastAsia"/>
          <w:lang w:eastAsia="zh-CN"/>
        </w:rPr>
        <w:t>.</w:t>
      </w:r>
    </w:p>
    <w:p w14:paraId="6529140A" w14:textId="652EC4CA" w:rsidR="00954C7C" w:rsidRPr="00551E5E" w:rsidRDefault="00551E5E" w:rsidP="00717110">
      <w:pPr>
        <w:rPr>
          <w:b/>
          <w:i/>
          <w:lang w:eastAsia="zh-CN"/>
        </w:rPr>
      </w:pPr>
      <w:r w:rsidRPr="00551E5E">
        <w:rPr>
          <w:b/>
          <w:i/>
          <w:lang w:eastAsia="zh-CN"/>
        </w:rPr>
        <w:t xml:space="preserve">Observation 1: </w:t>
      </w:r>
      <w:r w:rsidR="00F952EF" w:rsidRPr="008C5AD2">
        <w:rPr>
          <w:i/>
          <w:lang w:eastAsia="zh-CN"/>
        </w:rPr>
        <w:t xml:space="preserve">NR PHR </w:t>
      </w:r>
      <w:r w:rsidR="00036C9D">
        <w:rPr>
          <w:i/>
          <w:lang w:eastAsia="zh-CN"/>
        </w:rPr>
        <w:t>via</w:t>
      </w:r>
      <w:r w:rsidR="00F952EF" w:rsidRPr="008C5AD2">
        <w:rPr>
          <w:i/>
          <w:lang w:eastAsia="zh-CN"/>
        </w:rPr>
        <w:t xml:space="preserve"> LTE and LTE PHR </w:t>
      </w:r>
      <w:r w:rsidR="00036C9D">
        <w:rPr>
          <w:i/>
          <w:lang w:eastAsia="zh-CN"/>
        </w:rPr>
        <w:t>via</w:t>
      </w:r>
      <w:r w:rsidR="00F952EF" w:rsidRPr="008C5AD2">
        <w:rPr>
          <w:i/>
          <w:lang w:eastAsia="zh-CN"/>
        </w:rPr>
        <w:t xml:space="preserve"> NR</w:t>
      </w:r>
      <w:r w:rsidR="00BC4002" w:rsidRPr="008C5AD2">
        <w:rPr>
          <w:i/>
          <w:lang w:eastAsia="zh-CN"/>
        </w:rPr>
        <w:t xml:space="preserve"> can be used to adjust </w:t>
      </w:r>
      <w:r w:rsidR="004F7BD6" w:rsidRPr="008C5AD2">
        <w:rPr>
          <w:i/>
          <w:lang w:eastAsia="zh-CN"/>
        </w:rPr>
        <w:t>transmit</w:t>
      </w:r>
      <w:r w:rsidR="00BC4002" w:rsidRPr="008C5AD2">
        <w:rPr>
          <w:i/>
          <w:lang w:eastAsia="zh-CN"/>
        </w:rPr>
        <w:t xml:space="preserve"> power</w:t>
      </w:r>
      <w:r w:rsidR="00B7413C" w:rsidRPr="008C5AD2">
        <w:rPr>
          <w:i/>
          <w:lang w:eastAsia="zh-CN"/>
        </w:rPr>
        <w:t xml:space="preserve"> of LTE or NR transmission</w:t>
      </w:r>
      <w:r w:rsidR="00BC4002" w:rsidRPr="008C5AD2">
        <w:rPr>
          <w:i/>
          <w:lang w:eastAsia="zh-CN"/>
        </w:rPr>
        <w:t xml:space="preserve"> </w:t>
      </w:r>
      <w:r w:rsidR="004F7BD6" w:rsidRPr="008C5AD2">
        <w:rPr>
          <w:i/>
          <w:lang w:eastAsia="zh-CN"/>
        </w:rPr>
        <w:t>to avoid frequently dropping</w:t>
      </w:r>
      <w:r w:rsidR="00B7413C" w:rsidRPr="008C5AD2">
        <w:rPr>
          <w:i/>
          <w:lang w:eastAsia="zh-CN"/>
        </w:rPr>
        <w:t xml:space="preserve"> </w:t>
      </w:r>
      <w:r w:rsidR="00F429CF" w:rsidRPr="008C5AD2">
        <w:rPr>
          <w:i/>
          <w:lang w:eastAsia="zh-CN"/>
        </w:rPr>
        <w:t xml:space="preserve">of NR transmission </w:t>
      </w:r>
      <w:r w:rsidR="00B7413C" w:rsidRPr="008C5AD2">
        <w:rPr>
          <w:i/>
          <w:lang w:eastAsia="zh-CN"/>
        </w:rPr>
        <w:t>for dynamic power sharing in EN-DC</w:t>
      </w:r>
      <w:r w:rsidR="004F7BD6" w:rsidRPr="008C5AD2">
        <w:rPr>
          <w:i/>
          <w:lang w:eastAsia="zh-CN"/>
        </w:rPr>
        <w:t>.</w:t>
      </w:r>
    </w:p>
    <w:p w14:paraId="30FF5AC9" w14:textId="2F070286" w:rsidR="00E21870" w:rsidRDefault="00063F96" w:rsidP="00717110">
      <w:pPr>
        <w:rPr>
          <w:rFonts w:eastAsia="MS Mincho"/>
        </w:rPr>
      </w:pPr>
      <w:r>
        <w:rPr>
          <w:rFonts w:eastAsia="MS Mincho"/>
        </w:rPr>
        <w:t>When</w:t>
      </w:r>
      <w:r w:rsidR="00B7413C">
        <w:rPr>
          <w:rFonts w:eastAsia="MS Mincho"/>
        </w:rPr>
        <w:t xml:space="preserve"> NR PHR </w:t>
      </w:r>
      <w:r w:rsidR="002F0241">
        <w:rPr>
          <w:rFonts w:eastAsia="MS Mincho"/>
        </w:rPr>
        <w:t xml:space="preserve">is reported </w:t>
      </w:r>
      <w:r w:rsidR="00B7413C">
        <w:rPr>
          <w:rFonts w:eastAsia="MS Mincho"/>
        </w:rPr>
        <w:t>in LTE</w:t>
      </w:r>
      <w:r w:rsidR="002F0241">
        <w:rPr>
          <w:rFonts w:eastAsia="MS Mincho"/>
        </w:rPr>
        <w:t xml:space="preserve"> MAC CE</w:t>
      </w:r>
      <w:r w:rsidR="00B7413C">
        <w:rPr>
          <w:rFonts w:eastAsia="MS Mincho"/>
        </w:rPr>
        <w:t>,</w:t>
      </w:r>
      <w:r>
        <w:rPr>
          <w:rFonts w:eastAsia="MS Mincho"/>
        </w:rPr>
        <w:t xml:space="preserve"> </w:t>
      </w:r>
      <w:r w:rsidR="00E00FEF">
        <w:rPr>
          <w:rFonts w:eastAsia="MS Mincho"/>
        </w:rPr>
        <w:t>TPC accumulation is need</w:t>
      </w:r>
      <w:r>
        <w:rPr>
          <w:rFonts w:eastAsia="MS Mincho"/>
        </w:rPr>
        <w:t>ed</w:t>
      </w:r>
      <w:r w:rsidR="00E00FEF">
        <w:rPr>
          <w:rFonts w:eastAsia="MS Mincho"/>
        </w:rPr>
        <w:t xml:space="preserve"> </w:t>
      </w:r>
      <w:r w:rsidR="002F0241">
        <w:rPr>
          <w:rFonts w:eastAsia="MS Mincho"/>
        </w:rPr>
        <w:t>for</w:t>
      </w:r>
      <w:r w:rsidR="00E00FEF">
        <w:rPr>
          <w:rFonts w:eastAsia="MS Mincho"/>
        </w:rPr>
        <w:t xml:space="preserve"> </w:t>
      </w:r>
      <w:r w:rsidR="00B7413C">
        <w:rPr>
          <w:rFonts w:eastAsia="MS Mincho"/>
        </w:rPr>
        <w:t>calculating NR PHR</w:t>
      </w:r>
      <w:r w:rsidR="00421607">
        <w:rPr>
          <w:rFonts w:eastAsia="MS Mincho"/>
        </w:rPr>
        <w:t xml:space="preserve">. </w:t>
      </w:r>
      <w:r w:rsidR="002F0241">
        <w:rPr>
          <w:rFonts w:eastAsia="MS Mincho"/>
        </w:rPr>
        <w:t>In</w:t>
      </w:r>
      <w:r w:rsidR="003E6336">
        <w:rPr>
          <w:rFonts w:eastAsia="MS Mincho"/>
        </w:rPr>
        <w:t xml:space="preserve"> section 7.7.1 of </w:t>
      </w:r>
      <w:r w:rsidR="002F0241">
        <w:rPr>
          <w:rFonts w:eastAsia="MS Mincho"/>
        </w:rPr>
        <w:t>TS 38.213, f</w:t>
      </w:r>
      <w:r w:rsidR="00421607">
        <w:rPr>
          <w:rFonts w:eastAsia="MS Mincho"/>
        </w:rPr>
        <w:t>or DCI scheduled PUSCH</w:t>
      </w:r>
      <w:r w:rsidR="00717110" w:rsidRPr="00717110">
        <w:rPr>
          <w:rFonts w:eastAsia="MS Mincho"/>
        </w:rPr>
        <w:t xml:space="preserve"> transmission, </w:t>
      </w:r>
      <w:r w:rsidR="00E00FEF" w:rsidRPr="00B916EC">
        <w:rPr>
          <w:position w:val="-12"/>
        </w:rPr>
        <w:object w:dxaOrig="820" w:dyaOrig="320" w14:anchorId="44A91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5.75pt" o:ole="">
            <v:imagedata r:id="rId8" o:title=""/>
          </v:shape>
          <o:OLEObject Type="Embed" ProgID="Equation.3" ShapeID="_x0000_i1025" DrawAspect="Content" ObjectID="_1618473947" r:id="rId9"/>
        </w:object>
      </w:r>
      <w:r w:rsidR="00E00FEF">
        <w:t xml:space="preserve"> </w:t>
      </w:r>
      <w:r w:rsidR="00717110" w:rsidRPr="00717110">
        <w:rPr>
          <w:rFonts w:eastAsia="MS Mincho"/>
        </w:rPr>
        <w:t>is the accumulation of TPC commands</w:t>
      </w:r>
      <w:r w:rsidR="0040179B">
        <w:rPr>
          <w:rFonts w:eastAsia="MS Mincho"/>
        </w:rPr>
        <w:t xml:space="preserve"> received</w:t>
      </w:r>
      <w:r w:rsidR="00717110" w:rsidRPr="00717110">
        <w:rPr>
          <w:rFonts w:eastAsia="MS Mincho"/>
        </w:rPr>
        <w:t xml:space="preserve"> up to the last symbol of the </w:t>
      </w:r>
      <w:r w:rsidR="002F0241">
        <w:rPr>
          <w:rFonts w:eastAsia="MS Mincho"/>
        </w:rPr>
        <w:t xml:space="preserve">scheduling </w:t>
      </w:r>
      <w:r w:rsidR="00421607">
        <w:rPr>
          <w:rFonts w:eastAsia="MS Mincho"/>
        </w:rPr>
        <w:t xml:space="preserve">DCI; </w:t>
      </w:r>
      <w:bookmarkStart w:id="18" w:name="OLE_LINK9"/>
      <w:r w:rsidR="00421607">
        <w:rPr>
          <w:rFonts w:eastAsia="MS Mincho"/>
        </w:rPr>
        <w:t>for configured PUSCH</w:t>
      </w:r>
      <w:r w:rsidR="00717110" w:rsidRPr="00717110">
        <w:rPr>
          <w:rFonts w:eastAsia="MS Mincho"/>
        </w:rPr>
        <w:t xml:space="preserve"> transmission, </w:t>
      </w:r>
      <w:bookmarkStart w:id="19" w:name="OLE_LINK10"/>
      <w:bookmarkEnd w:id="18"/>
      <w:r w:rsidR="00E00FEF" w:rsidRPr="00B916EC">
        <w:rPr>
          <w:position w:val="-12"/>
        </w:rPr>
        <w:object w:dxaOrig="820" w:dyaOrig="320" w14:anchorId="70528309">
          <v:shape id="_x0000_i1026" type="#_x0000_t75" style="width:43.55pt;height:15.75pt" o:ole="">
            <v:imagedata r:id="rId8" o:title=""/>
          </v:shape>
          <o:OLEObject Type="Embed" ProgID="Equation.3" ShapeID="_x0000_i1026" DrawAspect="Content" ObjectID="_1618473948" r:id="rId10"/>
        </w:object>
      </w:r>
      <w:bookmarkEnd w:id="19"/>
      <w:r w:rsidR="00717110" w:rsidRPr="00717110">
        <w:rPr>
          <w:rFonts w:eastAsia="MS Mincho"/>
        </w:rPr>
        <w:t xml:space="preserve"> is the accumulation of TPC commands</w:t>
      </w:r>
      <w:r w:rsidR="0040179B">
        <w:rPr>
          <w:rFonts w:eastAsia="MS Mincho"/>
        </w:rPr>
        <w:t xml:space="preserve"> received</w:t>
      </w:r>
      <w:r w:rsidR="00717110" w:rsidRPr="00717110">
        <w:rPr>
          <w:rFonts w:eastAsia="MS Mincho"/>
        </w:rPr>
        <w:t xml:space="preserve"> up to</w:t>
      </w:r>
      <w:r w:rsidR="00F42A01">
        <w:rPr>
          <w:rFonts w:eastAsia="MS Mincho"/>
        </w:rPr>
        <w:t xml:space="preserve"> the </w:t>
      </w:r>
      <w:r w:rsidR="00F42A01" w:rsidRPr="008471F8">
        <w:t>product of a number of symbols per slot</w:t>
      </w:r>
      <w:r w:rsidR="00F42A01">
        <w:t xml:space="preserve"> and</w:t>
      </w:r>
      <w:r w:rsidR="00717110" w:rsidRPr="00717110">
        <w:rPr>
          <w:rFonts w:eastAsia="MS Mincho"/>
        </w:rPr>
        <w:t xml:space="preserve"> </w:t>
      </w:r>
      <w:r w:rsidR="00D8452D">
        <w:rPr>
          <w:rFonts w:eastAsia="MS Mincho"/>
        </w:rPr>
        <w:t xml:space="preserve">the </w:t>
      </w:r>
      <w:r w:rsidR="00717110" w:rsidRPr="00717110">
        <w:rPr>
          <w:rFonts w:eastAsia="MS Mincho"/>
        </w:rPr>
        <w:t>min</w:t>
      </w:r>
      <w:r w:rsidR="00007820">
        <w:rPr>
          <w:rFonts w:eastAsia="MS Mincho"/>
        </w:rPr>
        <w:t xml:space="preserve">imum of </w:t>
      </w:r>
      <w:r w:rsidR="00D8452D" w:rsidRPr="00007820">
        <w:rPr>
          <w:rFonts w:eastAsia="MS Mincho"/>
          <w:i/>
        </w:rPr>
        <w:t>k2</w:t>
      </w:r>
      <w:r w:rsidR="00D8452D">
        <w:rPr>
          <w:rFonts w:eastAsia="MS Mincho"/>
        </w:rPr>
        <w:t xml:space="preserve"> </w:t>
      </w:r>
      <w:r w:rsidR="00007820">
        <w:rPr>
          <w:rFonts w:eastAsia="MS Mincho"/>
        </w:rPr>
        <w:t>values</w:t>
      </w:r>
      <w:r w:rsidR="00F42A01">
        <w:rPr>
          <w:rFonts w:eastAsia="MS Mincho"/>
        </w:rPr>
        <w:t>,</w:t>
      </w:r>
      <w:r w:rsidR="00421607">
        <w:rPr>
          <w:rFonts w:eastAsia="MS Mincho"/>
        </w:rPr>
        <w:t xml:space="preserve"> which is </w:t>
      </w:r>
      <w:r w:rsidR="00007820">
        <w:rPr>
          <w:rFonts w:eastAsia="MS Mincho"/>
        </w:rPr>
        <w:t>provided in</w:t>
      </w:r>
      <w:r w:rsidR="00007820" w:rsidRPr="00717110">
        <w:rPr>
          <w:rFonts w:eastAsia="MS Mincho"/>
        </w:rPr>
        <w:t xml:space="preserve"> </w:t>
      </w:r>
      <w:r w:rsidR="00007820" w:rsidRPr="00A94B74">
        <w:rPr>
          <w:rFonts w:eastAsia="MS Mincho"/>
          <w:i/>
        </w:rPr>
        <w:t>PUSCH-ConfigCommon</w:t>
      </w:r>
      <w:r w:rsidR="00007820">
        <w:rPr>
          <w:rFonts w:eastAsia="MS Mincho"/>
          <w:i/>
        </w:rPr>
        <w:t xml:space="preserve"> </w:t>
      </w:r>
      <w:r w:rsidR="00007820" w:rsidRPr="00007820">
        <w:rPr>
          <w:rFonts w:eastAsia="MS Mincho"/>
        </w:rPr>
        <w:t>for active UL BWP</w:t>
      </w:r>
      <w:r w:rsidR="00007820">
        <w:rPr>
          <w:rFonts w:eastAsia="MS Mincho"/>
        </w:rPr>
        <w:t xml:space="preserve"> </w:t>
      </w:r>
      <w:r w:rsidR="00007820" w:rsidRPr="00425377">
        <w:rPr>
          <w:iCs/>
          <w:position w:val="-6"/>
        </w:rPr>
        <w:object w:dxaOrig="180" w:dyaOrig="260" w14:anchorId="0DB4D558">
          <v:shape id="_x0000_i1027" type="#_x0000_t75" style="width:7.7pt;height:14.4pt" o:ole="">
            <v:imagedata r:id="rId11" o:title=""/>
          </v:shape>
          <o:OLEObject Type="Embed" ProgID="Equation.3" ShapeID="_x0000_i1027" DrawAspect="Content" ObjectID="_1618473949" r:id="rId12"/>
        </w:object>
      </w:r>
      <w:r w:rsidR="00007820">
        <w:rPr>
          <w:rFonts w:eastAsia="MS Mincho"/>
        </w:rPr>
        <w:t xml:space="preserve"> of carrier </w:t>
      </w:r>
      <w:r w:rsidR="00007820" w:rsidRPr="00B916EC">
        <w:rPr>
          <w:iCs/>
          <w:position w:val="-10"/>
        </w:rPr>
        <w:object w:dxaOrig="220" w:dyaOrig="300" w14:anchorId="57301645">
          <v:shape id="_x0000_i1028" type="#_x0000_t75" style="width:14.4pt;height:14.4pt" o:ole="">
            <v:imagedata r:id="rId13" o:title=""/>
          </v:shape>
          <o:OLEObject Type="Embed" ProgID="Equation.3" ShapeID="_x0000_i1028" DrawAspect="Content" ObjectID="_1618473950" r:id="rId14"/>
        </w:object>
      </w:r>
      <w:r w:rsidR="00007820">
        <w:rPr>
          <w:rFonts w:eastAsia="MS Mincho"/>
        </w:rPr>
        <w:t xml:space="preserve"> of serving cell </w:t>
      </w:r>
      <w:r w:rsidR="00007820" w:rsidRPr="00B916EC">
        <w:rPr>
          <w:iCs/>
          <w:position w:val="-6"/>
        </w:rPr>
        <w:object w:dxaOrig="160" w:dyaOrig="200" w14:anchorId="77987849">
          <v:shape id="_x0000_i1029" type="#_x0000_t75" style="width:10.7pt;height:11.4pt" o:ole="">
            <v:imagedata r:id="rId15" o:title=""/>
          </v:shape>
          <o:OLEObject Type="Embed" ProgID="Equation.3" ShapeID="_x0000_i1029" DrawAspect="Content" ObjectID="_1618473951" r:id="rId16"/>
        </w:object>
      </w:r>
      <w:r w:rsidR="00007820">
        <w:rPr>
          <w:iCs/>
        </w:rPr>
        <w:t>.</w:t>
      </w:r>
      <w:r w:rsidR="00F42A01">
        <w:rPr>
          <w:iCs/>
        </w:rPr>
        <w:t xml:space="preserve"> Since </w:t>
      </w:r>
      <w:bookmarkStart w:id="20" w:name="OLE_LINK11"/>
      <w:r w:rsidR="00D8452D">
        <w:rPr>
          <w:iCs/>
        </w:rPr>
        <w:t xml:space="preserve">the </w:t>
      </w:r>
      <w:r w:rsidR="00F42A01" w:rsidRPr="00717110">
        <w:rPr>
          <w:rFonts w:eastAsia="MS Mincho"/>
        </w:rPr>
        <w:t>min</w:t>
      </w:r>
      <w:r w:rsidR="00F42A01">
        <w:rPr>
          <w:rFonts w:eastAsia="MS Mincho"/>
        </w:rPr>
        <w:t xml:space="preserve">imum of </w:t>
      </w:r>
      <w:r w:rsidR="00D8452D" w:rsidRPr="00007820">
        <w:rPr>
          <w:rFonts w:eastAsia="MS Mincho"/>
          <w:i/>
        </w:rPr>
        <w:t>k2</w:t>
      </w:r>
      <w:r w:rsidR="00F42A01">
        <w:rPr>
          <w:rFonts w:eastAsia="MS Mincho"/>
        </w:rPr>
        <w:t xml:space="preserve">values </w:t>
      </w:r>
      <w:r w:rsidR="00490771">
        <w:rPr>
          <w:rFonts w:eastAsia="MS Mincho"/>
        </w:rPr>
        <w:t xml:space="preserve">can </w:t>
      </w:r>
      <w:r w:rsidR="002F0241">
        <w:rPr>
          <w:rFonts w:eastAsia="MS Mincho"/>
        </w:rPr>
        <w:t xml:space="preserve">typically </w:t>
      </w:r>
      <w:r w:rsidR="00490771">
        <w:rPr>
          <w:rFonts w:eastAsia="MS Mincho"/>
        </w:rPr>
        <w:t>be much smaller than LTE processing timeline</w:t>
      </w:r>
      <w:bookmarkEnd w:id="20"/>
      <w:r w:rsidR="0006585B">
        <w:rPr>
          <w:rFonts w:eastAsia="MS Mincho"/>
        </w:rPr>
        <w:t xml:space="preserve">, there </w:t>
      </w:r>
      <w:r w:rsidR="00A62C2D">
        <w:rPr>
          <w:rFonts w:eastAsia="MS Mincho"/>
        </w:rPr>
        <w:t xml:space="preserve">may </w:t>
      </w:r>
      <w:r w:rsidR="0006585B">
        <w:rPr>
          <w:rFonts w:eastAsia="MS Mincho"/>
        </w:rPr>
        <w:t>be no enough LTE processing time</w:t>
      </w:r>
      <w:r w:rsidR="00A62C2D">
        <w:rPr>
          <w:rFonts w:eastAsia="MS Mincho"/>
        </w:rPr>
        <w:t xml:space="preserve"> to prepare LTE PUSCH transmission carrying PHR</w:t>
      </w:r>
      <w:r w:rsidR="0006585B">
        <w:rPr>
          <w:rFonts w:eastAsia="MS Mincho"/>
        </w:rPr>
        <w:t>.</w:t>
      </w:r>
      <w:r w:rsidR="00F42A01">
        <w:rPr>
          <w:rFonts w:eastAsia="MS Mincho"/>
        </w:rPr>
        <w:t xml:space="preserve"> </w:t>
      </w:r>
    </w:p>
    <w:p w14:paraId="7D44BA34" w14:textId="3FA2F9A7" w:rsidR="00E21870" w:rsidRPr="00A665AA" w:rsidRDefault="00E21870" w:rsidP="00717110">
      <w:pPr>
        <w:rPr>
          <w:b/>
          <w:i/>
          <w:lang w:eastAsia="zh-CN"/>
        </w:rPr>
      </w:pPr>
      <w:r w:rsidRPr="00A665AA">
        <w:rPr>
          <w:rFonts w:hint="eastAsia"/>
          <w:b/>
          <w:i/>
          <w:lang w:eastAsia="zh-CN"/>
        </w:rPr>
        <w:lastRenderedPageBreak/>
        <w:t>Obser</w:t>
      </w:r>
      <w:r>
        <w:rPr>
          <w:b/>
          <w:i/>
          <w:lang w:eastAsia="zh-CN"/>
        </w:rPr>
        <w:t xml:space="preserve">vation 2: </w:t>
      </w:r>
      <w:r w:rsidRPr="00443119">
        <w:rPr>
          <w:i/>
          <w:lang w:eastAsia="zh-CN"/>
        </w:rPr>
        <w:t>When NR PH</w:t>
      </w:r>
      <w:r w:rsidR="00A62C2D" w:rsidRPr="00443119">
        <w:rPr>
          <w:i/>
          <w:lang w:eastAsia="zh-CN"/>
        </w:rPr>
        <w:t>R is reported</w:t>
      </w:r>
      <w:r w:rsidRPr="00443119">
        <w:rPr>
          <w:i/>
          <w:lang w:eastAsia="zh-CN"/>
        </w:rPr>
        <w:t xml:space="preserve"> in LTE for </w:t>
      </w:r>
      <w:r w:rsidR="00A62C2D" w:rsidRPr="00443119">
        <w:rPr>
          <w:i/>
          <w:lang w:eastAsia="zh-CN"/>
        </w:rPr>
        <w:t xml:space="preserve">a </w:t>
      </w:r>
      <w:r w:rsidRPr="00443119">
        <w:rPr>
          <w:i/>
          <w:lang w:eastAsia="zh-CN"/>
        </w:rPr>
        <w:t>UE capable of dynamic power sharing in EN</w:t>
      </w:r>
      <w:r w:rsidR="00A62C2D" w:rsidRPr="00443119">
        <w:rPr>
          <w:i/>
          <w:lang w:eastAsia="zh-CN"/>
        </w:rPr>
        <w:t>-</w:t>
      </w:r>
      <w:r w:rsidRPr="00443119">
        <w:rPr>
          <w:i/>
          <w:lang w:eastAsia="zh-CN"/>
        </w:rPr>
        <w:t>DC,</w:t>
      </w:r>
      <w:r w:rsidR="00C13E3D" w:rsidRPr="00443119">
        <w:rPr>
          <w:i/>
          <w:lang w:eastAsia="zh-CN"/>
        </w:rPr>
        <w:t xml:space="preserve"> there may be not enough LTE processing time </w:t>
      </w:r>
      <w:r w:rsidR="005D2B06" w:rsidRPr="00443119">
        <w:rPr>
          <w:i/>
          <w:lang w:eastAsia="zh-CN"/>
        </w:rPr>
        <w:t xml:space="preserve">when </w:t>
      </w:r>
      <w:r w:rsidR="00A62C2D" w:rsidRPr="00443119">
        <w:rPr>
          <w:i/>
          <w:lang w:eastAsia="zh-CN"/>
        </w:rPr>
        <w:t xml:space="preserve">NR PHR for configured PUSCH transmission is calculated with NR </w:t>
      </w:r>
      <w:r w:rsidR="005D2B06" w:rsidRPr="00443119">
        <w:rPr>
          <w:i/>
          <w:lang w:eastAsia="zh-CN"/>
        </w:rPr>
        <w:t>k2 for TPC accumulation</w:t>
      </w:r>
      <w:r w:rsidR="004E42D2" w:rsidRPr="00443119">
        <w:rPr>
          <w:i/>
          <w:lang w:eastAsia="zh-CN"/>
        </w:rPr>
        <w:t>.</w:t>
      </w:r>
    </w:p>
    <w:p w14:paraId="2BEDF578" w14:textId="0664227B" w:rsidR="00717110" w:rsidRPr="00717110" w:rsidRDefault="00BC4002" w:rsidP="00717110">
      <w:pPr>
        <w:rPr>
          <w:rFonts w:eastAsia="MS Mincho"/>
        </w:rPr>
      </w:pPr>
      <w:r>
        <w:rPr>
          <w:rFonts w:eastAsia="MS Mincho"/>
        </w:rPr>
        <w:t xml:space="preserve">For NR PHR </w:t>
      </w:r>
      <w:r w:rsidR="00A62C2D">
        <w:rPr>
          <w:rFonts w:eastAsia="MS Mincho"/>
        </w:rPr>
        <w:t>via</w:t>
      </w:r>
      <w:r>
        <w:rPr>
          <w:rFonts w:eastAsia="MS Mincho"/>
        </w:rPr>
        <w:t xml:space="preserve"> LTE, NR PHR calculation should consider LTE processing time. </w:t>
      </w:r>
      <w:r w:rsidR="006F1EFE">
        <w:rPr>
          <w:rFonts w:eastAsia="MS Mincho"/>
        </w:rPr>
        <w:t>In this case, t</w:t>
      </w:r>
      <w:r w:rsidR="0006585B">
        <w:rPr>
          <w:rFonts w:eastAsia="MS Mincho"/>
        </w:rPr>
        <w:t xml:space="preserve">he </w:t>
      </w:r>
      <w:r w:rsidR="00F42A01">
        <w:rPr>
          <w:rFonts w:eastAsia="MS Mincho"/>
        </w:rPr>
        <w:t xml:space="preserve">UE </w:t>
      </w:r>
      <w:r w:rsidR="006F1EFE">
        <w:rPr>
          <w:rFonts w:eastAsia="MS Mincho"/>
        </w:rPr>
        <w:t xml:space="preserve">timing </w:t>
      </w:r>
      <w:r w:rsidR="0006585B">
        <w:rPr>
          <w:rFonts w:eastAsia="MS Mincho"/>
        </w:rPr>
        <w:t>for TPC accumulation</w:t>
      </w:r>
      <w:r>
        <w:rPr>
          <w:rFonts w:eastAsia="MS Mincho"/>
        </w:rPr>
        <w:t xml:space="preserve"> should be clarifi</w:t>
      </w:r>
      <w:r w:rsidR="00A62C2D">
        <w:rPr>
          <w:rFonts w:eastAsia="MS Mincho"/>
        </w:rPr>
        <w:t>ed</w:t>
      </w:r>
      <w:r w:rsidR="0006585B">
        <w:rPr>
          <w:rFonts w:eastAsia="MS Mincho"/>
        </w:rPr>
        <w:t xml:space="preserve"> for configured PUSCH transmission</w:t>
      </w:r>
      <w:r w:rsidR="00F42A01">
        <w:rPr>
          <w:rFonts w:eastAsia="MS Mincho"/>
        </w:rPr>
        <w:t>.</w:t>
      </w:r>
      <w:r w:rsidR="008E41CF">
        <w:rPr>
          <w:rFonts w:eastAsia="MS Mincho"/>
        </w:rPr>
        <w:t xml:space="preserve"> </w:t>
      </w:r>
      <w:r w:rsidR="006F1EFE">
        <w:rPr>
          <w:rFonts w:eastAsia="MS Mincho"/>
        </w:rPr>
        <w:t>To meet the LTE processing timeline, f</w:t>
      </w:r>
      <w:r w:rsidR="0052597E">
        <w:rPr>
          <w:rFonts w:eastAsia="MS Mincho"/>
        </w:rPr>
        <w:t xml:space="preserve">or </w:t>
      </w:r>
      <w:r w:rsidR="006F1EFE">
        <w:rPr>
          <w:rFonts w:eastAsia="MS Mincho"/>
        </w:rPr>
        <w:t xml:space="preserve">NR </w:t>
      </w:r>
      <w:r w:rsidR="0052597E">
        <w:rPr>
          <w:rFonts w:eastAsia="MS Mincho"/>
        </w:rPr>
        <w:t>type1 PHR</w:t>
      </w:r>
      <w:r w:rsidR="00020869">
        <w:rPr>
          <w:rFonts w:eastAsia="MS Mincho"/>
        </w:rPr>
        <w:t>,</w:t>
      </w:r>
      <w:r w:rsidR="0052597E">
        <w:rPr>
          <w:rFonts w:eastAsia="MS Mincho"/>
        </w:rPr>
        <w:t xml:space="preserve"> </w:t>
      </w:r>
      <w:r w:rsidR="006F1EFE">
        <w:rPr>
          <w:rFonts w:eastAsia="MS Mincho"/>
        </w:rPr>
        <w:t xml:space="preserve">the timing for </w:t>
      </w:r>
      <w:r w:rsidR="008E41CF">
        <w:rPr>
          <w:rFonts w:eastAsia="MS Mincho"/>
        </w:rPr>
        <w:t xml:space="preserve">the accumulation of the TPC commands </w:t>
      </w:r>
      <w:r w:rsidR="006F1EFE">
        <w:rPr>
          <w:rFonts w:eastAsia="MS Mincho"/>
        </w:rPr>
        <w:t xml:space="preserve">should be </w:t>
      </w:r>
      <w:r w:rsidR="0040179B">
        <w:rPr>
          <w:rFonts w:eastAsia="MS Mincho"/>
        </w:rPr>
        <w:t xml:space="preserve"> received </w:t>
      </w:r>
      <w:r w:rsidR="008E41CF">
        <w:rPr>
          <w:rFonts w:eastAsia="MS Mincho"/>
        </w:rPr>
        <w:t xml:space="preserve">up to </w:t>
      </w:r>
      <w:r w:rsidR="008E41CF" w:rsidRPr="008E41CF">
        <w:rPr>
          <w:rFonts w:eastAsia="MS Mincho"/>
        </w:rPr>
        <w:t xml:space="preserve">4 ms prior to the </w:t>
      </w:r>
      <w:r w:rsidR="0040179B">
        <w:rPr>
          <w:rFonts w:eastAsia="MS Mincho"/>
        </w:rPr>
        <w:t>subframe</w:t>
      </w:r>
      <w:r w:rsidR="008E41CF" w:rsidRPr="008E41CF">
        <w:rPr>
          <w:rFonts w:eastAsia="MS Mincho"/>
        </w:rPr>
        <w:t xml:space="preserve"> in which the LTE power headroom report is transmitted.</w:t>
      </w:r>
      <w:r w:rsidR="00020869">
        <w:rPr>
          <w:rFonts w:eastAsia="MS Mincho"/>
        </w:rPr>
        <w:t xml:space="preserve"> </w:t>
      </w:r>
      <w:r w:rsidR="00443119">
        <w:rPr>
          <w:rFonts w:eastAsia="MS Mincho"/>
        </w:rPr>
        <w:t xml:space="preserve">Similarly, it is also applicable to </w:t>
      </w:r>
      <w:r w:rsidR="00CE5C05">
        <w:rPr>
          <w:rFonts w:eastAsia="MS Mincho"/>
        </w:rPr>
        <w:t xml:space="preserve">type3 PHR </w:t>
      </w:r>
      <w:r w:rsidR="00443119">
        <w:rPr>
          <w:rFonts w:eastAsia="MS Mincho"/>
        </w:rPr>
        <w:t xml:space="preserve">calculation </w:t>
      </w:r>
      <w:r w:rsidR="00CE5C05">
        <w:rPr>
          <w:rFonts w:eastAsia="MS Mincho"/>
        </w:rPr>
        <w:t>when SRS transmission is semi-persistent or periodic.</w:t>
      </w:r>
    </w:p>
    <w:p w14:paraId="66FB07DB" w14:textId="4A8B6D9F" w:rsidR="0057137A" w:rsidRPr="008C5AD2" w:rsidRDefault="00717110" w:rsidP="00F13078">
      <w:pPr>
        <w:rPr>
          <w:i/>
          <w:lang w:eastAsia="zh-CN"/>
        </w:rPr>
      </w:pPr>
      <w:bookmarkStart w:id="21" w:name="OLE_LINK7"/>
      <w:r>
        <w:rPr>
          <w:b/>
          <w:i/>
          <w:lang w:eastAsia="zh-CN"/>
        </w:rPr>
        <w:t>Proposal 1</w:t>
      </w:r>
      <w:r w:rsidR="002503E4" w:rsidRPr="004A37F0">
        <w:rPr>
          <w:b/>
          <w:i/>
          <w:lang w:eastAsia="zh-CN"/>
        </w:rPr>
        <w:t>:</w:t>
      </w:r>
      <w:r>
        <w:rPr>
          <w:b/>
          <w:i/>
          <w:lang w:eastAsia="zh-CN"/>
        </w:rPr>
        <w:t xml:space="preserve"> </w:t>
      </w:r>
      <w:r w:rsidR="0057137A" w:rsidRPr="008C5AD2">
        <w:rPr>
          <w:i/>
          <w:lang w:eastAsia="zh-CN"/>
        </w:rPr>
        <w:t xml:space="preserve">If the UE indicates a capability for dynamic power sharing between E-UTRA and NR for EN-DC, </w:t>
      </w:r>
      <w:r w:rsidR="00CE5C05" w:rsidRPr="008C5AD2">
        <w:rPr>
          <w:i/>
          <w:lang w:eastAsia="zh-CN"/>
        </w:rPr>
        <w:t>accumulation of the TPC commands for NR PHR is</w:t>
      </w:r>
      <w:r w:rsidR="0040179B">
        <w:rPr>
          <w:i/>
          <w:lang w:eastAsia="zh-CN"/>
        </w:rPr>
        <w:t xml:space="preserve"> received</w:t>
      </w:r>
      <w:r w:rsidR="00CE5C05" w:rsidRPr="008C5AD2">
        <w:rPr>
          <w:i/>
          <w:lang w:eastAsia="zh-CN"/>
        </w:rPr>
        <w:t xml:space="preserve"> up to 4 ms prior to the </w:t>
      </w:r>
      <w:r w:rsidR="0040179B">
        <w:rPr>
          <w:i/>
          <w:lang w:eastAsia="zh-CN"/>
        </w:rPr>
        <w:t>subframe</w:t>
      </w:r>
      <w:r w:rsidR="00CE5C05" w:rsidRPr="008C5AD2">
        <w:rPr>
          <w:i/>
          <w:lang w:eastAsia="zh-CN"/>
        </w:rPr>
        <w:t xml:space="preserve"> in which the LTE power headroom report is transmitted for the following cases</w:t>
      </w:r>
    </w:p>
    <w:p w14:paraId="59BFCD2F" w14:textId="79F04A4C" w:rsidR="00CE5C05" w:rsidRPr="008C5AD2" w:rsidRDefault="00CE5C05" w:rsidP="0057137A">
      <w:pPr>
        <w:pStyle w:val="af0"/>
        <w:numPr>
          <w:ilvl w:val="0"/>
          <w:numId w:val="55"/>
        </w:numPr>
        <w:ind w:firstLineChars="0"/>
        <w:rPr>
          <w:i/>
          <w:lang w:eastAsia="zh-CN"/>
        </w:rPr>
      </w:pPr>
      <w:r w:rsidRPr="008C5AD2">
        <w:rPr>
          <w:i/>
          <w:lang w:eastAsia="zh-CN"/>
        </w:rPr>
        <w:t>Configured PUSCH transmission in type 1 PHR</w:t>
      </w:r>
      <w:r w:rsidR="00954C7C" w:rsidRPr="008C5AD2">
        <w:rPr>
          <w:i/>
          <w:lang w:eastAsia="zh-CN"/>
        </w:rPr>
        <w:t>.</w:t>
      </w:r>
    </w:p>
    <w:p w14:paraId="6A218E9F" w14:textId="44E61286" w:rsidR="0057137A" w:rsidRDefault="00CE5C05" w:rsidP="0057137A">
      <w:pPr>
        <w:pStyle w:val="af0"/>
        <w:numPr>
          <w:ilvl w:val="0"/>
          <w:numId w:val="55"/>
        </w:numPr>
        <w:ind w:firstLineChars="0"/>
        <w:rPr>
          <w:i/>
          <w:lang w:eastAsia="zh-CN"/>
        </w:rPr>
      </w:pPr>
      <w:r w:rsidRPr="008C5AD2">
        <w:rPr>
          <w:i/>
          <w:lang w:eastAsia="zh-CN"/>
        </w:rPr>
        <w:t>Semi-persistent or periodic SRS</w:t>
      </w:r>
      <w:r w:rsidR="00954C7C" w:rsidRPr="008C5AD2">
        <w:rPr>
          <w:i/>
          <w:lang w:eastAsia="zh-CN"/>
        </w:rPr>
        <w:t xml:space="preserve"> transmission</w:t>
      </w:r>
      <w:r w:rsidRPr="008C5AD2">
        <w:rPr>
          <w:i/>
          <w:lang w:eastAsia="zh-CN"/>
        </w:rPr>
        <w:t xml:space="preserve"> in type 3 PHR</w:t>
      </w:r>
      <w:r w:rsidR="00954C7C" w:rsidRPr="008C5AD2">
        <w:rPr>
          <w:i/>
          <w:lang w:eastAsia="zh-CN"/>
        </w:rPr>
        <w:t>.</w:t>
      </w:r>
      <w:bookmarkEnd w:id="10"/>
      <w:bookmarkEnd w:id="11"/>
      <w:bookmarkEnd w:id="12"/>
      <w:bookmarkEnd w:id="13"/>
    </w:p>
    <w:p w14:paraId="7CBA66DE" w14:textId="77777777" w:rsidR="00341EAA" w:rsidRPr="00AB0762" w:rsidRDefault="00341EAA" w:rsidP="00AB0762">
      <w:pPr>
        <w:rPr>
          <w:i/>
          <w:lang w:eastAsia="zh-CN"/>
        </w:rPr>
      </w:pPr>
    </w:p>
    <w:p w14:paraId="5F585776" w14:textId="77777777" w:rsidR="00556A39" w:rsidRPr="004A37F0" w:rsidRDefault="00556A39" w:rsidP="00556A39">
      <w:pPr>
        <w:pStyle w:val="2"/>
        <w:rPr>
          <w:lang w:eastAsia="zh-CN"/>
        </w:rPr>
      </w:pPr>
      <w:r>
        <w:rPr>
          <w:lang w:eastAsia="zh-CN"/>
        </w:rPr>
        <w:t>PHR calculation issue for intra-band EN-DC</w:t>
      </w:r>
    </w:p>
    <w:p w14:paraId="5B204100" w14:textId="66CF8EBB" w:rsidR="00556A39" w:rsidRDefault="00081259" w:rsidP="00556A39">
      <w:pPr>
        <w:rPr>
          <w:rFonts w:eastAsia="MS Mincho"/>
        </w:rPr>
      </w:pPr>
      <w:r>
        <w:rPr>
          <w:rFonts w:eastAsia="MS Mincho"/>
        </w:rPr>
        <w:t xml:space="preserve">In case of </w:t>
      </w:r>
      <w:r w:rsidR="00556A39">
        <w:rPr>
          <w:rFonts w:eastAsia="MS Mincho"/>
        </w:rPr>
        <w:t>intra-band EN-DC</w:t>
      </w:r>
      <w:r>
        <w:rPr>
          <w:rFonts w:eastAsia="MS Mincho"/>
        </w:rPr>
        <w:t xml:space="preserve"> for a UE supporting dynamic power sharing</w:t>
      </w:r>
      <w:r w:rsidR="00556A39">
        <w:rPr>
          <w:rFonts w:eastAsia="MS Mincho"/>
        </w:rPr>
        <w:t xml:space="preserve">, </w:t>
      </w:r>
      <w:r>
        <w:rPr>
          <w:rFonts w:eastAsia="MS Mincho"/>
        </w:rPr>
        <w:t xml:space="preserve">its NR </w:t>
      </w:r>
      <w:r w:rsidR="00556A39" w:rsidRPr="00AE4694">
        <w:rPr>
          <w:rFonts w:eastAsia="Times New Roman"/>
          <w:noProof/>
          <w:lang w:val="sv-SE" w:eastAsia="x-none" w:bidi="bn-IN"/>
        </w:rPr>
        <w:t>P</w:t>
      </w:r>
      <w:r w:rsidR="00556A39" w:rsidRPr="00AE4694">
        <w:rPr>
          <w:rFonts w:eastAsia="Times New Roman"/>
          <w:noProof/>
          <w:vertAlign w:val="subscript"/>
          <w:lang w:val="sv-SE" w:eastAsia="x-none" w:bidi="bn-IN"/>
        </w:rPr>
        <w:t>CMAX</w:t>
      </w:r>
      <w:r w:rsidR="00697098">
        <w:rPr>
          <w:rFonts w:eastAsia="MS Mincho"/>
        </w:rPr>
        <w:t xml:space="preserve">, </w:t>
      </w:r>
      <w:r>
        <w:rPr>
          <w:rFonts w:eastAsia="MS Mincho"/>
        </w:rPr>
        <w:t xml:space="preserve">which will be included in </w:t>
      </w:r>
      <w:r w:rsidR="00DA3415">
        <w:rPr>
          <w:rFonts w:eastAsia="MS Mincho"/>
        </w:rPr>
        <w:t xml:space="preserve">real </w:t>
      </w:r>
      <w:r>
        <w:rPr>
          <w:rFonts w:eastAsia="MS Mincho"/>
        </w:rPr>
        <w:t xml:space="preserve">PHR </w:t>
      </w:r>
      <w:r w:rsidR="00556A39">
        <w:rPr>
          <w:rFonts w:eastAsia="MS Mincho"/>
        </w:rPr>
        <w:t xml:space="preserve">for </w:t>
      </w:r>
      <w:r>
        <w:rPr>
          <w:rFonts w:eastAsia="MS Mincho"/>
        </w:rPr>
        <w:t xml:space="preserve">NR </w:t>
      </w:r>
      <w:r w:rsidR="00556A39">
        <w:rPr>
          <w:rFonts w:eastAsia="MS Mincho"/>
        </w:rPr>
        <w:t>SCG</w:t>
      </w:r>
      <w:r w:rsidR="00697098">
        <w:rPr>
          <w:rFonts w:eastAsia="MS Mincho"/>
        </w:rPr>
        <w:t>,</w:t>
      </w:r>
      <w:r w:rsidR="00556A39">
        <w:rPr>
          <w:rFonts w:eastAsia="MS Mincho"/>
        </w:rPr>
        <w:t xml:space="preserve"> </w:t>
      </w:r>
      <w:r>
        <w:rPr>
          <w:rFonts w:eastAsia="MS Mincho"/>
        </w:rPr>
        <w:t>shall take into account</w:t>
      </w:r>
      <w:r w:rsidR="008774F7">
        <w:rPr>
          <w:rFonts w:eastAsia="MS Mincho"/>
        </w:rPr>
        <w:t xml:space="preserve"> additional maximum output power reduction</w:t>
      </w:r>
      <w:r>
        <w:rPr>
          <w:rFonts w:eastAsia="MS Mincho"/>
        </w:rPr>
        <w:t xml:space="preserve"> (A-MPR)</w:t>
      </w:r>
      <w:r w:rsidR="00697098">
        <w:rPr>
          <w:rFonts w:eastAsia="MS Mincho"/>
        </w:rPr>
        <w:t>.</w:t>
      </w:r>
      <w:r w:rsidR="008774F7">
        <w:rPr>
          <w:rFonts w:eastAsia="MS Mincho"/>
        </w:rPr>
        <w:t xml:space="preserve"> </w:t>
      </w:r>
      <w:r w:rsidR="00697098">
        <w:rPr>
          <w:rFonts w:eastAsia="MS Mincho"/>
        </w:rPr>
        <w:t xml:space="preserve">For example, A-MPR </w:t>
      </w:r>
      <w:r w:rsidR="008774F7">
        <w:rPr>
          <w:rFonts w:eastAsia="MS Mincho"/>
        </w:rPr>
        <w:t xml:space="preserve">is defined </w:t>
      </w:r>
      <w:r w:rsidR="00697098">
        <w:rPr>
          <w:rFonts w:eastAsia="MS Mincho"/>
        </w:rPr>
        <w:t xml:space="preserve">for intra-band contiguous EN-DC </w:t>
      </w:r>
      <w:r w:rsidR="008774F7">
        <w:rPr>
          <w:rFonts w:eastAsia="MS Mincho"/>
        </w:rPr>
        <w:t>by following formulas</w:t>
      </w:r>
      <w:r>
        <w:rPr>
          <w:rFonts w:eastAsia="MS Mincho"/>
        </w:rPr>
        <w:t xml:space="preserve"> [5]</w:t>
      </w:r>
      <w:r w:rsidR="008774F7">
        <w:rPr>
          <w:rFonts w:eastAsia="MS Mincho"/>
        </w:rPr>
        <w:t>:</w:t>
      </w:r>
    </w:p>
    <w:p w14:paraId="14AA434F" w14:textId="38F3D422" w:rsidR="008774F7" w:rsidRPr="008774F7" w:rsidRDefault="008774F7" w:rsidP="00AB0762">
      <w:pPr>
        <w:jc w:val="center"/>
        <w:rPr>
          <w:rFonts w:eastAsia="MS Mincho"/>
          <w:lang w:val="en-GB"/>
        </w:rPr>
      </w:pPr>
      <w:r w:rsidRPr="00AE4694">
        <w:t>A-MPR</w:t>
      </w:r>
      <w:r w:rsidRPr="00AE4694">
        <w:rPr>
          <w:vertAlign w:val="subscript"/>
        </w:rPr>
        <w:t>DC</w:t>
      </w:r>
      <w:r w:rsidRPr="00AE4694">
        <w:t xml:space="preserve"> = CEIL{ M</w:t>
      </w:r>
      <w:r w:rsidRPr="00AE4694">
        <w:rPr>
          <w:vertAlign w:val="subscript"/>
        </w:rPr>
        <w:t xml:space="preserve">A,DC </w:t>
      </w:r>
      <w:r w:rsidRPr="00AE4694">
        <w:t>(A), 0.5}</w:t>
      </w:r>
    </w:p>
    <w:p w14:paraId="46318F5E" w14:textId="77777777" w:rsidR="00247A2C" w:rsidRDefault="008774F7" w:rsidP="00556A39">
      <w:pPr>
        <w:rPr>
          <w:lang w:eastAsia="zh-CN"/>
        </w:rPr>
      </w:pPr>
      <w:r w:rsidRPr="00AB0762">
        <w:rPr>
          <w:lang w:eastAsia="zh-CN"/>
        </w:rPr>
        <w:t>where</w:t>
      </w:r>
    </w:p>
    <w:p w14:paraId="0AA857D3" w14:textId="63A467BD" w:rsidR="00556A39" w:rsidRPr="00247A2C" w:rsidRDefault="00247A2C" w:rsidP="00AB0762">
      <w:pPr>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60EC11AE" w14:textId="0AA624E9" w:rsidR="00247A2C" w:rsidRDefault="00247A2C" w:rsidP="00247A2C">
      <w:pPr>
        <w:rPr>
          <w:rFonts w:eastAsia="MS Mincho"/>
        </w:rPr>
      </w:pPr>
      <w:r>
        <w:rPr>
          <w:lang w:eastAsia="zh-CN"/>
        </w:rPr>
        <w:t>w</w:t>
      </w:r>
      <w:r>
        <w:rPr>
          <w:rFonts w:hint="eastAsia"/>
          <w:lang w:eastAsia="zh-CN"/>
        </w:rPr>
        <w:t xml:space="preserve">ith </w:t>
      </w:r>
      <w:r w:rsidRPr="00AE4694">
        <w:t>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w:t>
      </w:r>
      <w:r>
        <w:t xml:space="preserve"> MCG and SCG. </w:t>
      </w:r>
      <w:r w:rsidR="00081259">
        <w:t xml:space="preserve">It requires additional timeline burden for the UE because the calculation of NR </w:t>
      </w:r>
      <w:r w:rsidR="00081259" w:rsidRPr="00AE4694">
        <w:rPr>
          <w:rFonts w:eastAsia="Times New Roman"/>
          <w:noProof/>
          <w:lang w:val="sv-SE" w:eastAsia="x-none" w:bidi="bn-IN"/>
        </w:rPr>
        <w:t>P</w:t>
      </w:r>
      <w:r w:rsidR="00081259" w:rsidRPr="00AE4694">
        <w:rPr>
          <w:rFonts w:eastAsia="Times New Roman"/>
          <w:noProof/>
          <w:vertAlign w:val="subscript"/>
          <w:lang w:val="sv-SE" w:eastAsia="x-none" w:bidi="bn-IN"/>
        </w:rPr>
        <w:t>CMAX</w:t>
      </w:r>
      <w:r w:rsidR="00081259">
        <w:t xml:space="preserve"> cannot start until </w:t>
      </w:r>
      <w:r w:rsidR="00081259" w:rsidRPr="00AE4694">
        <w:t>L</w:t>
      </w:r>
      <w:r w:rsidR="00081259" w:rsidRPr="00AE4694">
        <w:rPr>
          <w:vertAlign w:val="subscript"/>
        </w:rPr>
        <w:t>CRB</w:t>
      </w:r>
      <w:r w:rsidR="00081259">
        <w:rPr>
          <w:vertAlign w:val="subscript"/>
        </w:rPr>
        <w:t>,LTE</w:t>
      </w:r>
      <w:r w:rsidR="00081259">
        <w:t xml:space="preserve"> is received from UE LTE modem. Such additional burden is not applied to the case of inter-band EN-DC </w:t>
      </w:r>
      <w:r w:rsidR="00FF5A4D" w:rsidRPr="00FF5A4D">
        <w:t>because the only calculation which relies on the reception of LTE scheduling information or power allocation information is NR power scaling factor but it is not included in NR PHR</w:t>
      </w:r>
      <w:r w:rsidR="00081259">
        <w:t xml:space="preserve">. </w:t>
      </w:r>
      <w:r w:rsidR="00697098">
        <w:t>It is preferred</w:t>
      </w:r>
      <w:r w:rsidR="00081259">
        <w:t xml:space="preserve"> that the same timeline burden </w:t>
      </w:r>
      <w:r w:rsidR="000563FA">
        <w:t>for NR PHR over LTE</w:t>
      </w:r>
      <w:r w:rsidR="00081259">
        <w:t xml:space="preserve"> is applied to both inter-band EN-DC and intra-band EN-DC</w:t>
      </w:r>
      <w:r w:rsidR="000563FA">
        <w:t xml:space="preserve">, otherwise different UE implementation for two kinds of EN-DC may be required. </w:t>
      </w:r>
      <w:r w:rsidR="008452A9">
        <w:t>Therefore, a predefined value for</w:t>
      </w:r>
      <w:r w:rsidR="00697098">
        <w:t xml:space="preserve"> the number of </w:t>
      </w:r>
      <w:r w:rsidR="0075319F">
        <w:t xml:space="preserve">allocated </w:t>
      </w:r>
      <w:r w:rsidR="00697098">
        <w:t xml:space="preserve">LTE </w:t>
      </w:r>
      <w:r w:rsidR="0075319F">
        <w:t>PRB</w:t>
      </w:r>
      <w:r w:rsidR="00697098">
        <w:t>s</w:t>
      </w:r>
      <w:r w:rsidR="008452A9">
        <w:t xml:space="preserve"> </w:t>
      </w:r>
      <w:r w:rsidR="008452A9" w:rsidRPr="00AE4694">
        <w:t>L</w:t>
      </w:r>
      <w:r w:rsidR="008452A9" w:rsidRPr="00AE4694">
        <w:rPr>
          <w:vertAlign w:val="subscript"/>
        </w:rPr>
        <w:t>CRB</w:t>
      </w:r>
      <w:r w:rsidR="008452A9">
        <w:rPr>
          <w:vertAlign w:val="subscript"/>
        </w:rPr>
        <w:t>, LTE</w:t>
      </w:r>
      <w:r w:rsidR="008452A9">
        <w:t xml:space="preserve"> should be </w:t>
      </w:r>
      <w:r w:rsidR="000563FA">
        <w:t>assumed for NR real PHR</w:t>
      </w:r>
      <w:r w:rsidR="0075319F">
        <w:t xml:space="preserve">. A simple assumption </w:t>
      </w:r>
      <w:r w:rsidR="00DA3415">
        <w:t xml:space="preserve">is </w:t>
      </w:r>
      <w:r w:rsidR="0075319F">
        <w:t xml:space="preserve">that </w:t>
      </w:r>
      <w:r w:rsidR="0075319F" w:rsidRPr="00AE4694">
        <w:t>L</w:t>
      </w:r>
      <w:r w:rsidR="0075319F" w:rsidRPr="00AE4694">
        <w:rPr>
          <w:vertAlign w:val="subscript"/>
        </w:rPr>
        <w:t>CRB</w:t>
      </w:r>
      <w:r w:rsidR="0075319F">
        <w:rPr>
          <w:vertAlign w:val="subscript"/>
        </w:rPr>
        <w:t>, LTE</w:t>
      </w:r>
      <w:r w:rsidR="0075319F">
        <w:t xml:space="preserve"> =1, which </w:t>
      </w:r>
      <w:r w:rsidR="000563FA">
        <w:t>is the same assumption in RAN4 when NR modem is not aware of LTE scheduling information</w:t>
      </w:r>
      <w:r w:rsidR="0075319F">
        <w:rPr>
          <w:rFonts w:eastAsia="MS Mincho"/>
        </w:rPr>
        <w:t>.</w:t>
      </w:r>
    </w:p>
    <w:p w14:paraId="1BC19396" w14:textId="102C029A" w:rsidR="0075319F" w:rsidRDefault="0075319F" w:rsidP="00980B9C">
      <w:pPr>
        <w:rPr>
          <w:i/>
          <w:lang w:eastAsia="zh-CN"/>
        </w:rPr>
      </w:pPr>
      <w:r>
        <w:rPr>
          <w:b/>
          <w:i/>
          <w:lang w:eastAsia="zh-CN"/>
        </w:rPr>
        <w:t>Proposal 2</w:t>
      </w:r>
      <w:r w:rsidRPr="004A37F0">
        <w:rPr>
          <w:b/>
          <w:i/>
          <w:lang w:eastAsia="zh-CN"/>
        </w:rPr>
        <w:t>:</w:t>
      </w:r>
      <w:r>
        <w:rPr>
          <w:b/>
          <w:i/>
          <w:lang w:eastAsia="zh-CN"/>
        </w:rPr>
        <w:t xml:space="preserve"> </w:t>
      </w:r>
      <w:r w:rsidR="00230434" w:rsidRPr="008C5AD2">
        <w:rPr>
          <w:i/>
          <w:lang w:eastAsia="zh-CN"/>
        </w:rPr>
        <w:t xml:space="preserve">If </w:t>
      </w:r>
      <w:r w:rsidR="00DA3415">
        <w:rPr>
          <w:i/>
          <w:lang w:eastAsia="zh-CN"/>
        </w:rPr>
        <w:t>a</w:t>
      </w:r>
      <w:r w:rsidR="00DA3415" w:rsidRPr="008C5AD2">
        <w:rPr>
          <w:i/>
          <w:lang w:eastAsia="zh-CN"/>
        </w:rPr>
        <w:t xml:space="preserve"> </w:t>
      </w:r>
      <w:r w:rsidR="00230434" w:rsidRPr="008C5AD2">
        <w:rPr>
          <w:i/>
          <w:lang w:eastAsia="zh-CN"/>
        </w:rPr>
        <w:t xml:space="preserve">UE indicates a capability for dynamic power sharing between E-UTRA and NR for </w:t>
      </w:r>
      <w:r w:rsidR="00697098">
        <w:rPr>
          <w:i/>
          <w:lang w:eastAsia="zh-CN"/>
        </w:rPr>
        <w:t xml:space="preserve">intra-band </w:t>
      </w:r>
      <w:r w:rsidR="00230434" w:rsidRPr="008C5AD2">
        <w:rPr>
          <w:i/>
          <w:lang w:eastAsia="zh-CN"/>
        </w:rPr>
        <w:t>EN-DC,</w:t>
      </w:r>
      <w:r w:rsidR="00230434">
        <w:rPr>
          <w:i/>
          <w:lang w:eastAsia="zh-CN"/>
        </w:rPr>
        <w:t xml:space="preserve"> </w:t>
      </w:r>
      <w:r w:rsidR="00DA3415">
        <w:rPr>
          <w:i/>
          <w:lang w:eastAsia="zh-CN"/>
        </w:rPr>
        <w:t xml:space="preserve">and its NR real PHR is reported over LTE, </w:t>
      </w:r>
      <w:r w:rsidR="00697098">
        <w:rPr>
          <w:i/>
          <w:lang w:eastAsia="zh-CN"/>
        </w:rPr>
        <w:t xml:space="preserve">1 </w:t>
      </w:r>
      <w:r w:rsidR="00697098" w:rsidRPr="00980B9C">
        <w:rPr>
          <w:i/>
        </w:rPr>
        <w:t>allocated LTE PRB</w:t>
      </w:r>
      <w:r w:rsidR="00697098">
        <w:rPr>
          <w:i/>
        </w:rPr>
        <w:t xml:space="preserve"> (</w:t>
      </w:r>
      <w:r w:rsidR="00230434" w:rsidRPr="00AB0762">
        <w:rPr>
          <w:rFonts w:eastAsiaTheme="minorEastAsia"/>
          <w:i/>
          <w:lang w:eastAsia="zh-CN"/>
        </w:rPr>
        <w:t>L</w:t>
      </w:r>
      <w:r w:rsidR="00230434" w:rsidRPr="00AB0762">
        <w:rPr>
          <w:rFonts w:eastAsiaTheme="minorEastAsia"/>
          <w:i/>
          <w:vertAlign w:val="subscript"/>
          <w:lang w:eastAsia="zh-CN"/>
        </w:rPr>
        <w:t>CRB, LTE</w:t>
      </w:r>
      <w:r w:rsidR="00230434" w:rsidRPr="00AB0762">
        <w:rPr>
          <w:rFonts w:eastAsiaTheme="minorEastAsia"/>
          <w:i/>
          <w:lang w:eastAsia="zh-CN"/>
        </w:rPr>
        <w:t xml:space="preserve"> =1</w:t>
      </w:r>
      <w:r w:rsidR="00697098">
        <w:rPr>
          <w:rFonts w:eastAsiaTheme="minorEastAsia"/>
          <w:i/>
          <w:lang w:eastAsia="zh-CN"/>
        </w:rPr>
        <w:t>)</w:t>
      </w:r>
      <w:r w:rsidR="00230434">
        <w:rPr>
          <w:i/>
          <w:lang w:eastAsia="zh-CN"/>
        </w:rPr>
        <w:t xml:space="preserve"> </w:t>
      </w:r>
      <w:r w:rsidR="00DA3415">
        <w:rPr>
          <w:i/>
          <w:lang w:eastAsia="zh-CN"/>
        </w:rPr>
        <w:t>is assumed in A-MPR calculation for the NR real PHR</w:t>
      </w:r>
      <w:r w:rsidR="00341EAA">
        <w:rPr>
          <w:i/>
          <w:lang w:eastAsia="zh-CN"/>
        </w:rPr>
        <w:t>.</w:t>
      </w:r>
    </w:p>
    <w:p w14:paraId="47D318FE" w14:textId="77777777" w:rsidR="00341EAA" w:rsidRPr="00697098" w:rsidRDefault="00341EAA">
      <w:pPr>
        <w:rPr>
          <w:i/>
          <w:lang w:eastAsia="zh-CN"/>
        </w:rPr>
      </w:pPr>
    </w:p>
    <w:p w14:paraId="38766335" w14:textId="10120EEC" w:rsidR="00A94B74" w:rsidRPr="004A37F0" w:rsidRDefault="00DE4231" w:rsidP="00A94B74">
      <w:pPr>
        <w:pStyle w:val="2"/>
        <w:rPr>
          <w:lang w:eastAsia="zh-CN"/>
        </w:rPr>
      </w:pPr>
      <w:bookmarkStart w:id="22" w:name="OLE_LINK12"/>
      <w:bookmarkEnd w:id="14"/>
      <w:bookmarkEnd w:id="15"/>
      <w:bookmarkEnd w:id="16"/>
      <w:bookmarkEnd w:id="17"/>
      <w:bookmarkEnd w:id="21"/>
      <w:r>
        <w:rPr>
          <w:lang w:eastAsia="zh-CN"/>
        </w:rPr>
        <w:t>Reference slot for different</w:t>
      </w:r>
      <w:r w:rsidR="003B78F5">
        <w:rPr>
          <w:lang w:eastAsia="zh-CN"/>
        </w:rPr>
        <w:t xml:space="preserve"> numerologies between</w:t>
      </w:r>
      <w:r>
        <w:rPr>
          <w:lang w:eastAsia="zh-CN"/>
        </w:rPr>
        <w:t xml:space="preserve"> LTE and NR</w:t>
      </w:r>
      <w:bookmarkEnd w:id="22"/>
    </w:p>
    <w:p w14:paraId="2DEB740D" w14:textId="05DCE911" w:rsidR="003B78F5" w:rsidRDefault="003B78F5" w:rsidP="003B78F5">
      <w:pPr>
        <w:rPr>
          <w:rFonts w:eastAsia="MS Mincho"/>
        </w:rPr>
      </w:pPr>
      <w:r>
        <w:rPr>
          <w:rFonts w:eastAsia="MS Mincho"/>
        </w:rPr>
        <w:t xml:space="preserve">As specified in </w:t>
      </w:r>
      <w:r w:rsidR="00443119">
        <w:rPr>
          <w:rFonts w:eastAsia="MS Mincho"/>
        </w:rPr>
        <w:t xml:space="preserve">section 7.7.1 of </w:t>
      </w:r>
      <w:r w:rsidR="006F1EFE">
        <w:rPr>
          <w:rFonts w:eastAsia="MS Mincho"/>
        </w:rPr>
        <w:t xml:space="preserve">TS </w:t>
      </w:r>
      <w:r>
        <w:rPr>
          <w:rFonts w:eastAsia="MS Mincho"/>
        </w:rPr>
        <w:t>38.213, w</w:t>
      </w:r>
      <w:r w:rsidRPr="003B78F5">
        <w:rPr>
          <w:rFonts w:eastAsia="MS Mincho"/>
        </w:rPr>
        <w:t>hen</w:t>
      </w:r>
      <w:r>
        <w:rPr>
          <w:rFonts w:eastAsia="MS Mincho"/>
        </w:rPr>
        <w:t xml:space="preserve"> UE is c</w:t>
      </w:r>
      <w:r w:rsidR="00F43A45">
        <w:rPr>
          <w:rFonts w:eastAsia="MS Mincho"/>
        </w:rPr>
        <w:t>onfigured with multiple cells for</w:t>
      </w:r>
      <w:r>
        <w:rPr>
          <w:rFonts w:eastAsia="MS Mincho"/>
        </w:rPr>
        <w:t xml:space="preserve"> PUSCH transmission</w:t>
      </w:r>
      <w:r w:rsidR="00F43A45">
        <w:rPr>
          <w:rFonts w:eastAsia="MS Mincho"/>
        </w:rPr>
        <w:t xml:space="preserve"> and</w:t>
      </w:r>
      <w:r w:rsidR="006E7420">
        <w:rPr>
          <w:rFonts w:eastAsia="MS Mincho"/>
        </w:rPr>
        <w:t xml:space="preserve"> PUSCH transmission on </w:t>
      </w:r>
      <w:r w:rsidR="00F43A45">
        <w:rPr>
          <w:rFonts w:eastAsia="MS Mincho"/>
        </w:rPr>
        <w:t xml:space="preserve">serving cell </w:t>
      </w:r>
      <w:r w:rsidR="00F43A45" w:rsidRPr="00D97B0D">
        <w:rPr>
          <w:position w:val="-10"/>
        </w:rPr>
        <w:object w:dxaOrig="200" w:dyaOrig="300" w14:anchorId="162C4C3A">
          <v:shape id="_x0000_i1030" type="#_x0000_t75" style="width:14.4pt;height:18.1pt" o:ole="">
            <v:imagedata r:id="rId17" o:title=""/>
          </v:shape>
          <o:OLEObject Type="Embed" ProgID="Equation.3" ShapeID="_x0000_i1030" DrawAspect="Content" ObjectID="_1618473952" r:id="rId18"/>
        </w:object>
      </w:r>
      <w:r w:rsidR="00F43A45">
        <w:rPr>
          <w:rFonts w:eastAsia="MS Mincho"/>
        </w:rPr>
        <w:t xml:space="preserve"> overlaps with multiple slots on serving cell</w:t>
      </w:r>
      <w:r w:rsidR="006E7420">
        <w:rPr>
          <w:rFonts w:eastAsia="MS Mincho"/>
        </w:rPr>
        <w:t xml:space="preserve"> </w:t>
      </w:r>
      <w:r w:rsidR="006E7420" w:rsidRPr="00B67C93">
        <w:rPr>
          <w:position w:val="-10"/>
        </w:rPr>
        <w:object w:dxaOrig="220" w:dyaOrig="300" w14:anchorId="1F77856C">
          <v:shape id="_x0000_i1031" type="#_x0000_t75" style="width:15.75pt;height:18.1pt" o:ole="">
            <v:imagedata r:id="rId19" o:title=""/>
          </v:shape>
          <o:OLEObject Type="Embed" ProgID="Equation.3" ShapeID="_x0000_i1031" DrawAspect="Content" ObjectID="_1618473953" r:id="rId20"/>
        </w:object>
      </w:r>
      <w:r w:rsidR="00F43A45">
        <w:rPr>
          <w:rFonts w:eastAsia="MS Mincho"/>
        </w:rPr>
        <w:t xml:space="preserve">, </w:t>
      </w:r>
      <w:r w:rsidR="006E7420">
        <w:rPr>
          <w:rFonts w:eastAsia="MS Mincho"/>
        </w:rPr>
        <w:t xml:space="preserve">PHR for the </w:t>
      </w:r>
      <w:r w:rsidR="00F43A45">
        <w:rPr>
          <w:rFonts w:eastAsia="MS Mincho"/>
        </w:rPr>
        <w:t>first slot of the multiple slots that</w:t>
      </w:r>
      <w:r w:rsidR="00542EE2">
        <w:rPr>
          <w:rFonts w:eastAsia="MS Mincho"/>
        </w:rPr>
        <w:t xml:space="preserve"> fully</w:t>
      </w:r>
      <w:r w:rsidR="00F43A45">
        <w:rPr>
          <w:rFonts w:eastAsia="MS Mincho"/>
        </w:rPr>
        <w:t xml:space="preserve"> overlaps with  </w:t>
      </w:r>
      <w:r w:rsidR="006E7420">
        <w:rPr>
          <w:rFonts w:eastAsia="MS Mincho"/>
        </w:rPr>
        <w:t xml:space="preserve">PUSCH on serving cell </w:t>
      </w:r>
      <w:r w:rsidR="006E7420" w:rsidRPr="00D97B0D">
        <w:rPr>
          <w:position w:val="-10"/>
        </w:rPr>
        <w:object w:dxaOrig="200" w:dyaOrig="300" w14:anchorId="3A7344EB">
          <v:shape id="_x0000_i1032" type="#_x0000_t75" style="width:14.4pt;height:18.1pt" o:ole="">
            <v:imagedata r:id="rId17" o:title=""/>
          </v:shape>
          <o:OLEObject Type="Embed" ProgID="Equation.3" ShapeID="_x0000_i1032" DrawAspect="Content" ObjectID="_1618473954" r:id="rId21"/>
        </w:object>
      </w:r>
      <w:r w:rsidR="006E7420">
        <w:rPr>
          <w:rFonts w:eastAsia="MS Mincho"/>
        </w:rPr>
        <w:t xml:space="preserve"> is provided</w:t>
      </w:r>
      <w:r w:rsidR="00F43A45">
        <w:rPr>
          <w:rFonts w:eastAsia="MS Mincho"/>
        </w:rPr>
        <w:t xml:space="preserve">. </w:t>
      </w:r>
      <w:r w:rsidR="00AA428A">
        <w:rPr>
          <w:rFonts w:eastAsia="MS Mincho"/>
        </w:rPr>
        <w:t>Similarly,</w:t>
      </w:r>
      <w:r w:rsidR="006E7420">
        <w:rPr>
          <w:rFonts w:eastAsia="MS Mincho"/>
        </w:rPr>
        <w:t xml:space="preserve"> </w:t>
      </w:r>
      <w:r w:rsidR="00AA428A">
        <w:rPr>
          <w:rFonts w:eastAsia="MS Mincho"/>
        </w:rPr>
        <w:t>the same mechanism can be applied to the case of</w:t>
      </w:r>
      <w:r w:rsidR="006E7420">
        <w:rPr>
          <w:rFonts w:eastAsia="MS Mincho"/>
        </w:rPr>
        <w:t xml:space="preserve"> </w:t>
      </w:r>
      <w:r w:rsidRPr="003B78F5">
        <w:rPr>
          <w:rFonts w:eastAsia="MS Mincho"/>
        </w:rPr>
        <w:t>different numerolog</w:t>
      </w:r>
      <w:r>
        <w:rPr>
          <w:rFonts w:eastAsia="MS Mincho"/>
        </w:rPr>
        <w:t>ie</w:t>
      </w:r>
      <w:r w:rsidR="006E7420">
        <w:rPr>
          <w:rFonts w:eastAsia="MS Mincho"/>
        </w:rPr>
        <w:t>s between NR</w:t>
      </w:r>
      <w:r w:rsidR="000177DE">
        <w:rPr>
          <w:rFonts w:eastAsia="MS Mincho"/>
        </w:rPr>
        <w:t xml:space="preserve"> slot and LTE </w:t>
      </w:r>
      <w:r w:rsidR="0040179B">
        <w:rPr>
          <w:rFonts w:eastAsia="MS Mincho"/>
        </w:rPr>
        <w:t>subframe</w:t>
      </w:r>
      <w:r w:rsidR="000177DE">
        <w:rPr>
          <w:rFonts w:eastAsia="MS Mincho"/>
        </w:rPr>
        <w:t xml:space="preserve"> that carries the PHR</w:t>
      </w:r>
      <w:r w:rsidR="006E7420">
        <w:rPr>
          <w:rFonts w:eastAsia="MS Mincho"/>
        </w:rPr>
        <w:t xml:space="preserve"> </w:t>
      </w:r>
      <w:r w:rsidR="00AA428A">
        <w:rPr>
          <w:rFonts w:eastAsia="MS Mincho"/>
        </w:rPr>
        <w:t xml:space="preserve">of </w:t>
      </w:r>
      <w:r w:rsidR="006E7420">
        <w:rPr>
          <w:rFonts w:eastAsia="MS Mincho"/>
        </w:rPr>
        <w:t>EN-DC</w:t>
      </w:r>
      <w:r w:rsidR="00AA428A">
        <w:rPr>
          <w:rFonts w:eastAsia="MS Mincho"/>
        </w:rPr>
        <w:t>, i.e. t</w:t>
      </w:r>
      <w:r w:rsidR="006E7420">
        <w:rPr>
          <w:rFonts w:eastAsia="MS Mincho"/>
        </w:rPr>
        <w:t>he PHR</w:t>
      </w:r>
      <w:r w:rsidRPr="003B78F5">
        <w:rPr>
          <w:rFonts w:eastAsia="MS Mincho"/>
        </w:rPr>
        <w:t xml:space="preserve"> of the first slot of an active UL NR cell that</w:t>
      </w:r>
      <w:r w:rsidR="000177DE">
        <w:rPr>
          <w:rFonts w:eastAsia="MS Mincho"/>
        </w:rPr>
        <w:t xml:space="preserve"> fully</w:t>
      </w:r>
      <w:r w:rsidRPr="003B78F5">
        <w:rPr>
          <w:rFonts w:eastAsia="MS Mincho"/>
        </w:rPr>
        <w:t xml:space="preserve"> </w:t>
      </w:r>
      <w:r w:rsidR="006E7420">
        <w:rPr>
          <w:rFonts w:eastAsia="MS Mincho"/>
        </w:rPr>
        <w:t>overlaps with corresponding LTE subframe is reported.</w:t>
      </w:r>
    </w:p>
    <w:p w14:paraId="36D4F726" w14:textId="5048CB2B" w:rsidR="006E7420" w:rsidRDefault="006E7420" w:rsidP="006E7420">
      <w:pPr>
        <w:rPr>
          <w:i/>
          <w:lang w:eastAsia="zh-CN"/>
        </w:rPr>
      </w:pPr>
      <w:bookmarkStart w:id="23" w:name="OLE_LINK13"/>
      <w:r>
        <w:rPr>
          <w:b/>
          <w:i/>
          <w:lang w:eastAsia="zh-CN"/>
        </w:rPr>
        <w:t xml:space="preserve">Proposal </w:t>
      </w:r>
      <w:r w:rsidR="00341EAA">
        <w:rPr>
          <w:b/>
          <w:i/>
          <w:lang w:eastAsia="zh-CN"/>
        </w:rPr>
        <w:t>3</w:t>
      </w:r>
      <w:r w:rsidRPr="004A37F0">
        <w:rPr>
          <w:b/>
          <w:i/>
          <w:lang w:eastAsia="zh-CN"/>
        </w:rPr>
        <w:t>:</w:t>
      </w:r>
      <w:r>
        <w:rPr>
          <w:b/>
          <w:i/>
          <w:lang w:eastAsia="zh-CN"/>
        </w:rPr>
        <w:t xml:space="preserve"> </w:t>
      </w:r>
      <w:r w:rsidRPr="008C5AD2">
        <w:rPr>
          <w:i/>
          <w:lang w:eastAsia="zh-CN"/>
        </w:rPr>
        <w:t>When NR</w:t>
      </w:r>
      <w:bookmarkStart w:id="24" w:name="OLE_LINK3"/>
      <w:r w:rsidR="000177DE" w:rsidRPr="008C5AD2">
        <w:rPr>
          <w:i/>
          <w:lang w:eastAsia="zh-CN"/>
        </w:rPr>
        <w:t xml:space="preserve"> slot</w:t>
      </w:r>
      <w:r w:rsidR="00AA428A" w:rsidRPr="008C5AD2">
        <w:rPr>
          <w:i/>
          <w:lang w:eastAsia="zh-CN"/>
        </w:rPr>
        <w:t>s</w:t>
      </w:r>
      <w:r w:rsidR="000177DE" w:rsidRPr="008C5AD2">
        <w:rPr>
          <w:i/>
          <w:lang w:eastAsia="zh-CN"/>
        </w:rPr>
        <w:t xml:space="preserve"> </w:t>
      </w:r>
      <w:r w:rsidR="00AA428A" w:rsidRPr="008C5AD2">
        <w:rPr>
          <w:i/>
          <w:lang w:eastAsia="zh-CN"/>
        </w:rPr>
        <w:t xml:space="preserve">have different numerologies from </w:t>
      </w:r>
      <w:r w:rsidR="000177DE" w:rsidRPr="008C5AD2">
        <w:rPr>
          <w:i/>
          <w:lang w:eastAsia="zh-CN"/>
        </w:rPr>
        <w:t xml:space="preserve">LTE </w:t>
      </w:r>
      <w:r w:rsidR="00AA428A" w:rsidRPr="008C5AD2">
        <w:rPr>
          <w:i/>
          <w:lang w:eastAsia="zh-CN"/>
        </w:rPr>
        <w:t>subframe</w:t>
      </w:r>
      <w:r w:rsidR="000177DE" w:rsidRPr="008C5AD2">
        <w:rPr>
          <w:i/>
          <w:lang w:eastAsia="zh-CN"/>
        </w:rPr>
        <w:t xml:space="preserve"> that carries the PHR</w:t>
      </w:r>
      <w:bookmarkEnd w:id="24"/>
      <w:r w:rsidRPr="008C5AD2">
        <w:rPr>
          <w:i/>
          <w:lang w:eastAsia="zh-CN"/>
        </w:rPr>
        <w:t xml:space="preserve">, </w:t>
      </w:r>
      <w:r w:rsidR="00CA6075" w:rsidRPr="008C5AD2">
        <w:rPr>
          <w:i/>
          <w:lang w:eastAsia="zh-CN"/>
        </w:rPr>
        <w:t xml:space="preserve">UE provides </w:t>
      </w:r>
      <w:r w:rsidRPr="008C5AD2">
        <w:rPr>
          <w:i/>
          <w:lang w:eastAsia="zh-CN"/>
        </w:rPr>
        <w:t>the first NR slot that</w:t>
      </w:r>
      <w:r w:rsidR="00412F37" w:rsidRPr="008C5AD2">
        <w:rPr>
          <w:i/>
          <w:lang w:eastAsia="zh-CN"/>
        </w:rPr>
        <w:t xml:space="preserve"> fully</w:t>
      </w:r>
      <w:r w:rsidRPr="008C5AD2">
        <w:rPr>
          <w:i/>
          <w:lang w:eastAsia="zh-CN"/>
        </w:rPr>
        <w:t xml:space="preserve"> overlaps with </w:t>
      </w:r>
      <w:r w:rsidR="00AA428A" w:rsidRPr="008C5AD2">
        <w:rPr>
          <w:i/>
          <w:lang w:eastAsia="zh-CN"/>
        </w:rPr>
        <w:t>the</w:t>
      </w:r>
      <w:r w:rsidRPr="008C5AD2">
        <w:rPr>
          <w:i/>
          <w:lang w:eastAsia="zh-CN"/>
        </w:rPr>
        <w:t xml:space="preserve"> LTE subframe.</w:t>
      </w:r>
      <w:bookmarkEnd w:id="23"/>
    </w:p>
    <w:p w14:paraId="52C12DFB" w14:textId="17CCD6DC" w:rsidR="006E7420" w:rsidRPr="003B78F5" w:rsidRDefault="00AA428A" w:rsidP="003B78F5">
      <w:pPr>
        <w:rPr>
          <w:rFonts w:eastAsia="MS Mincho"/>
        </w:rPr>
      </w:pPr>
      <w:r w:rsidRPr="004A37F0">
        <w:rPr>
          <w:rFonts w:hint="eastAsia"/>
          <w:kern w:val="2"/>
          <w:lang w:eastAsia="zh-CN"/>
        </w:rPr>
        <w:lastRenderedPageBreak/>
        <w:t>Based on above</w:t>
      </w:r>
      <w:r>
        <w:rPr>
          <w:kern w:val="2"/>
          <w:lang w:eastAsia="zh-CN"/>
        </w:rPr>
        <w:t xml:space="preserve"> analysis, a </w:t>
      </w:r>
      <w:r w:rsidRPr="00443119">
        <w:rPr>
          <w:kern w:val="2"/>
          <w:lang w:eastAsia="zh-CN"/>
        </w:rPr>
        <w:t>companion CR [</w:t>
      </w:r>
      <w:r w:rsidR="00D274E7" w:rsidRPr="00443119">
        <w:rPr>
          <w:kern w:val="2"/>
          <w:lang w:eastAsia="zh-CN"/>
        </w:rPr>
        <w:t>4</w:t>
      </w:r>
      <w:r w:rsidRPr="00443119">
        <w:rPr>
          <w:kern w:val="2"/>
          <w:lang w:eastAsia="zh-CN"/>
        </w:rPr>
        <w:t>]</w:t>
      </w:r>
      <w:r>
        <w:rPr>
          <w:kern w:val="2"/>
          <w:lang w:eastAsia="zh-CN"/>
        </w:rPr>
        <w:t xml:space="preserve"> is also submitted.</w:t>
      </w:r>
    </w:p>
    <w:p w14:paraId="11C65CBF" w14:textId="77777777" w:rsidR="00157FC3" w:rsidRPr="004A37F0" w:rsidRDefault="00747F48" w:rsidP="00CF195E">
      <w:pPr>
        <w:pStyle w:val="1"/>
      </w:pPr>
      <w:r w:rsidRPr="004A37F0">
        <w:t>Conclusion</w:t>
      </w:r>
      <w:r w:rsidR="006B1FD5" w:rsidRPr="004A37F0">
        <w:t>s</w:t>
      </w:r>
    </w:p>
    <w:p w14:paraId="01E0BFB1" w14:textId="33FC987A" w:rsidR="000C1CFC" w:rsidRPr="004A37F0" w:rsidRDefault="000C1CFC" w:rsidP="000C1CFC">
      <w:pPr>
        <w:spacing w:afterLines="50"/>
        <w:rPr>
          <w:kern w:val="2"/>
          <w:lang w:eastAsia="zh-CN"/>
        </w:rPr>
      </w:pPr>
      <w:bookmarkStart w:id="25" w:name="_Ref124589665"/>
      <w:bookmarkStart w:id="26" w:name="_Ref71620620"/>
      <w:bookmarkStart w:id="27" w:name="_Ref124671424"/>
      <w:r w:rsidRPr="004A37F0">
        <w:rPr>
          <w:rFonts w:hint="eastAsia"/>
          <w:lang w:eastAsia="zh-CN"/>
        </w:rPr>
        <w:t xml:space="preserve">In this contribution, we </w:t>
      </w:r>
      <w:r w:rsidRPr="004A37F0">
        <w:rPr>
          <w:lang w:eastAsia="zh-CN"/>
        </w:rPr>
        <w:t xml:space="preserve">discuss </w:t>
      </w:r>
      <w:r w:rsidR="003B78F5">
        <w:t xml:space="preserve">the </w:t>
      </w:r>
      <w:r w:rsidR="00AA428A">
        <w:t xml:space="preserve">UE processing timeline </w:t>
      </w:r>
      <w:r w:rsidR="003B78F5">
        <w:t xml:space="preserve">from RAN1 perspective </w:t>
      </w:r>
      <w:r w:rsidR="00AA428A">
        <w:t xml:space="preserve">for </w:t>
      </w:r>
      <w:r w:rsidR="00D274E7" w:rsidRPr="008C5AD2">
        <w:t>PHR</w:t>
      </w:r>
      <w:r w:rsidR="003B78F5" w:rsidRPr="008C5AD2">
        <w:t xml:space="preserve"> procedure for </w:t>
      </w:r>
      <w:r w:rsidR="00D274E7" w:rsidRPr="008C5AD2">
        <w:t>a UE capable of dynamic power sharing</w:t>
      </w:r>
      <w:r w:rsidR="00D274E7">
        <w:t xml:space="preserve"> in </w:t>
      </w:r>
      <w:r w:rsidR="003B78F5">
        <w:t>EN-DC</w:t>
      </w:r>
      <w:r w:rsidRPr="004A37F0">
        <w:rPr>
          <w:rFonts w:hint="eastAsia"/>
          <w:lang w:eastAsia="zh-CN"/>
        </w:rPr>
        <w:t xml:space="preserve">. </w:t>
      </w:r>
      <w:r w:rsidRPr="004A37F0">
        <w:rPr>
          <w:rFonts w:hint="eastAsia"/>
          <w:kern w:val="2"/>
          <w:lang w:eastAsia="zh-CN"/>
        </w:rPr>
        <w:t>Based on above</w:t>
      </w:r>
      <w:r w:rsidR="003B78F5">
        <w:rPr>
          <w:kern w:val="2"/>
          <w:lang w:eastAsia="zh-CN"/>
        </w:rPr>
        <w:t xml:space="preserve"> analysis</w:t>
      </w:r>
      <w:r w:rsidRPr="004A37F0">
        <w:rPr>
          <w:rFonts w:hint="eastAsia"/>
          <w:kern w:val="2"/>
          <w:lang w:eastAsia="zh-CN"/>
        </w:rPr>
        <w:t>, following</w:t>
      </w:r>
      <w:r w:rsidR="00B50FB4" w:rsidRPr="004A37F0">
        <w:rPr>
          <w:kern w:val="2"/>
          <w:lang w:eastAsia="zh-CN"/>
        </w:rPr>
        <w:t xml:space="preserve"> </w:t>
      </w:r>
      <w:r w:rsidRPr="004A37F0">
        <w:rPr>
          <w:rFonts w:hint="eastAsia"/>
          <w:kern w:val="2"/>
          <w:lang w:eastAsia="zh-CN"/>
        </w:rPr>
        <w:t>proposal</w:t>
      </w:r>
      <w:r w:rsidRPr="004A37F0">
        <w:rPr>
          <w:kern w:val="2"/>
          <w:lang w:eastAsia="zh-CN"/>
        </w:rPr>
        <w:t>s</w:t>
      </w:r>
      <w:r w:rsidR="003B78F5">
        <w:rPr>
          <w:rFonts w:hint="eastAsia"/>
          <w:kern w:val="2"/>
          <w:lang w:eastAsia="zh-CN"/>
        </w:rPr>
        <w:t xml:space="preserve"> are given.</w:t>
      </w:r>
    </w:p>
    <w:p w14:paraId="2DD799FB" w14:textId="2FE6DA49" w:rsidR="008C5000" w:rsidRDefault="008C5000" w:rsidP="008C5000">
      <w:pPr>
        <w:rPr>
          <w:b/>
          <w:i/>
          <w:lang w:eastAsia="zh-CN"/>
        </w:rPr>
      </w:pPr>
      <w:r w:rsidRPr="00551E5E">
        <w:rPr>
          <w:b/>
          <w:i/>
          <w:lang w:eastAsia="zh-CN"/>
        </w:rPr>
        <w:t xml:space="preserve">Observation 1: </w:t>
      </w:r>
      <w:r w:rsidR="00443119" w:rsidRPr="00443119">
        <w:rPr>
          <w:i/>
          <w:lang w:eastAsia="zh-CN"/>
        </w:rPr>
        <w:t>NR PHR via LTE and LTE PHR via</w:t>
      </w:r>
      <w:r w:rsidR="00443119" w:rsidRPr="008C5AD2">
        <w:rPr>
          <w:i/>
          <w:lang w:eastAsia="zh-CN"/>
        </w:rPr>
        <w:t xml:space="preserve"> NR can be used to adjust transmit power of LTE or NR transmission to avoid frequently dropping of NR transmission for dynamic power sharing in EN-DC.</w:t>
      </w:r>
    </w:p>
    <w:p w14:paraId="272A8B49" w14:textId="77777777" w:rsidR="008C5000" w:rsidRPr="00A665AA" w:rsidRDefault="008C5000" w:rsidP="008C5000">
      <w:pPr>
        <w:rPr>
          <w:b/>
          <w:i/>
          <w:lang w:eastAsia="zh-CN"/>
        </w:rPr>
      </w:pPr>
      <w:r w:rsidRPr="00A665AA">
        <w:rPr>
          <w:rFonts w:hint="eastAsia"/>
          <w:b/>
          <w:i/>
          <w:lang w:eastAsia="zh-CN"/>
        </w:rPr>
        <w:t>Obser</w:t>
      </w:r>
      <w:r>
        <w:rPr>
          <w:b/>
          <w:i/>
          <w:lang w:eastAsia="zh-CN"/>
        </w:rPr>
        <w:t xml:space="preserve">vation 2: </w:t>
      </w:r>
      <w:r w:rsidRPr="008C5AD2">
        <w:rPr>
          <w:i/>
          <w:lang w:eastAsia="zh-CN"/>
        </w:rPr>
        <w:t>When NR PHR is reported in LTE for a UE capable of dynamic power sharing in EN-DC, there may be not enough LTE processing time when NR PHR for configured PUSCH transmission is calculated with NR k2 for TPC accumulation.</w:t>
      </w:r>
    </w:p>
    <w:p w14:paraId="3180A16E" w14:textId="4650F8B0" w:rsidR="00443119" w:rsidRPr="00F53E57" w:rsidRDefault="008C5000" w:rsidP="00443119">
      <w:pPr>
        <w:rPr>
          <w:i/>
          <w:lang w:eastAsia="zh-CN"/>
        </w:rPr>
      </w:pPr>
      <w:r>
        <w:rPr>
          <w:b/>
          <w:i/>
          <w:lang w:eastAsia="zh-CN"/>
        </w:rPr>
        <w:t>Proposal 1</w:t>
      </w:r>
      <w:r w:rsidRPr="004A37F0">
        <w:rPr>
          <w:b/>
          <w:i/>
          <w:lang w:eastAsia="zh-CN"/>
        </w:rPr>
        <w:t>:</w:t>
      </w:r>
      <w:r>
        <w:rPr>
          <w:b/>
          <w:i/>
          <w:lang w:eastAsia="zh-CN"/>
        </w:rPr>
        <w:t xml:space="preserve"> </w:t>
      </w:r>
      <w:r w:rsidR="00443119" w:rsidRPr="00F53E57">
        <w:rPr>
          <w:rFonts w:hint="eastAsia"/>
          <w:i/>
          <w:lang w:eastAsia="zh-CN"/>
        </w:rPr>
        <w:t>If the</w:t>
      </w:r>
      <w:r w:rsidR="00443119" w:rsidRPr="00F53E57">
        <w:rPr>
          <w:i/>
          <w:lang w:eastAsia="zh-CN"/>
        </w:rPr>
        <w:t xml:space="preserve"> UE indicates a capability for dynamic power sharing between E-UTRA and NR for EN-DC, accumulation of the TPC commands for NR PHR is</w:t>
      </w:r>
      <w:r w:rsidR="0040179B">
        <w:rPr>
          <w:i/>
          <w:lang w:eastAsia="zh-CN"/>
        </w:rPr>
        <w:t xml:space="preserve"> received</w:t>
      </w:r>
      <w:r w:rsidR="00443119" w:rsidRPr="00F53E57">
        <w:rPr>
          <w:i/>
          <w:lang w:eastAsia="zh-CN"/>
        </w:rPr>
        <w:t xml:space="preserve"> up to 4 ms prior to the </w:t>
      </w:r>
      <w:r w:rsidR="0040179B">
        <w:rPr>
          <w:i/>
          <w:lang w:eastAsia="zh-CN"/>
        </w:rPr>
        <w:t>subframe</w:t>
      </w:r>
      <w:r w:rsidR="00443119" w:rsidRPr="00F53E57">
        <w:rPr>
          <w:i/>
          <w:lang w:eastAsia="zh-CN"/>
        </w:rPr>
        <w:t xml:space="preserve"> in which the LTE power headroom report is transmitted for the following cases</w:t>
      </w:r>
    </w:p>
    <w:p w14:paraId="2EBDBAF9" w14:textId="77777777" w:rsidR="00443119" w:rsidRPr="00F53E57" w:rsidRDefault="00443119" w:rsidP="00443119">
      <w:pPr>
        <w:pStyle w:val="af0"/>
        <w:numPr>
          <w:ilvl w:val="0"/>
          <w:numId w:val="55"/>
        </w:numPr>
        <w:ind w:firstLineChars="0"/>
        <w:rPr>
          <w:i/>
          <w:lang w:eastAsia="zh-CN"/>
        </w:rPr>
      </w:pPr>
      <w:r w:rsidRPr="00F53E57">
        <w:rPr>
          <w:i/>
          <w:lang w:eastAsia="zh-CN"/>
        </w:rPr>
        <w:t>Configured PUSCH transmission in type 1 PHR.</w:t>
      </w:r>
    </w:p>
    <w:p w14:paraId="3FBABD45" w14:textId="77777777" w:rsidR="00443119" w:rsidRPr="00F53E57" w:rsidRDefault="00443119" w:rsidP="00443119">
      <w:pPr>
        <w:pStyle w:val="af0"/>
        <w:numPr>
          <w:ilvl w:val="0"/>
          <w:numId w:val="55"/>
        </w:numPr>
        <w:ind w:firstLineChars="0"/>
        <w:rPr>
          <w:i/>
          <w:lang w:eastAsia="zh-CN"/>
        </w:rPr>
      </w:pPr>
      <w:r w:rsidRPr="00F53E57">
        <w:rPr>
          <w:i/>
          <w:lang w:eastAsia="zh-CN"/>
        </w:rPr>
        <w:t>Semi-persistent or periodic SRS transmission in type 3 PHR.</w:t>
      </w:r>
    </w:p>
    <w:p w14:paraId="6F9893E6" w14:textId="4E7A8BEF" w:rsidR="00341EAA" w:rsidRPr="00AB0762" w:rsidRDefault="00341EAA" w:rsidP="00697098">
      <w:pPr>
        <w:rPr>
          <w:rFonts w:eastAsiaTheme="minorEastAsia"/>
          <w:i/>
          <w:lang w:eastAsia="zh-CN"/>
        </w:rPr>
      </w:pPr>
      <w:r>
        <w:rPr>
          <w:b/>
          <w:i/>
          <w:lang w:eastAsia="zh-CN"/>
        </w:rPr>
        <w:t>Proposal 2</w:t>
      </w:r>
      <w:r w:rsidRPr="004A37F0">
        <w:rPr>
          <w:b/>
          <w:i/>
          <w:lang w:eastAsia="zh-CN"/>
        </w:rPr>
        <w:t>:</w:t>
      </w:r>
      <w:r w:rsidR="00697098">
        <w:rPr>
          <w:b/>
          <w:i/>
          <w:lang w:eastAsia="zh-CN"/>
        </w:rPr>
        <w:t xml:space="preserve"> </w:t>
      </w:r>
      <w:r w:rsidR="00697098" w:rsidRPr="008C5AD2">
        <w:rPr>
          <w:i/>
          <w:lang w:eastAsia="zh-CN"/>
        </w:rPr>
        <w:t xml:space="preserve">If </w:t>
      </w:r>
      <w:r w:rsidR="00697098">
        <w:rPr>
          <w:i/>
          <w:lang w:eastAsia="zh-CN"/>
        </w:rPr>
        <w:t>a</w:t>
      </w:r>
      <w:r w:rsidR="00697098" w:rsidRPr="008C5AD2">
        <w:rPr>
          <w:i/>
          <w:lang w:eastAsia="zh-CN"/>
        </w:rPr>
        <w:t xml:space="preserve"> UE indicates a capability for dynamic power sharing between E-UTRA and NR for </w:t>
      </w:r>
      <w:r w:rsidR="00697098">
        <w:rPr>
          <w:i/>
          <w:lang w:eastAsia="zh-CN"/>
        </w:rPr>
        <w:t xml:space="preserve">intra-band </w:t>
      </w:r>
      <w:r w:rsidR="00697098" w:rsidRPr="008C5AD2">
        <w:rPr>
          <w:i/>
          <w:lang w:eastAsia="zh-CN"/>
        </w:rPr>
        <w:t>EN-DC,</w:t>
      </w:r>
      <w:r w:rsidR="00697098">
        <w:rPr>
          <w:i/>
          <w:lang w:eastAsia="zh-CN"/>
        </w:rPr>
        <w:t xml:space="preserve"> and its NR real PHR is reported over LTE, 1 </w:t>
      </w:r>
      <w:r w:rsidR="00697098" w:rsidRPr="001914E2">
        <w:rPr>
          <w:i/>
        </w:rPr>
        <w:t>allocated LTE PRB</w:t>
      </w:r>
      <w:r w:rsidR="00697098">
        <w:rPr>
          <w:i/>
        </w:rPr>
        <w:t xml:space="preserve"> (</w:t>
      </w:r>
      <w:r w:rsidR="00697098" w:rsidRPr="00AB0762">
        <w:rPr>
          <w:rFonts w:eastAsiaTheme="minorEastAsia"/>
          <w:i/>
          <w:lang w:eastAsia="zh-CN"/>
        </w:rPr>
        <w:t>L</w:t>
      </w:r>
      <w:r w:rsidR="00697098" w:rsidRPr="00AB0762">
        <w:rPr>
          <w:rFonts w:eastAsiaTheme="minorEastAsia"/>
          <w:i/>
          <w:vertAlign w:val="subscript"/>
          <w:lang w:eastAsia="zh-CN"/>
        </w:rPr>
        <w:t>CRB, LTE</w:t>
      </w:r>
      <w:r w:rsidR="00697098" w:rsidRPr="00AB0762">
        <w:rPr>
          <w:rFonts w:eastAsiaTheme="minorEastAsia"/>
          <w:i/>
          <w:lang w:eastAsia="zh-CN"/>
        </w:rPr>
        <w:t xml:space="preserve"> =1</w:t>
      </w:r>
      <w:r w:rsidR="00697098">
        <w:rPr>
          <w:rFonts w:eastAsiaTheme="minorEastAsia"/>
          <w:i/>
          <w:lang w:eastAsia="zh-CN"/>
        </w:rPr>
        <w:t>)</w:t>
      </w:r>
      <w:r w:rsidR="00697098">
        <w:rPr>
          <w:i/>
          <w:lang w:eastAsia="zh-CN"/>
        </w:rPr>
        <w:t xml:space="preserve"> is assumed in A-MPR calculation for the NR real PHR.</w:t>
      </w:r>
    </w:p>
    <w:p w14:paraId="0F0EE7CC" w14:textId="13A70465" w:rsidR="008C5000" w:rsidRPr="008C5000" w:rsidRDefault="008C5000" w:rsidP="00443119">
      <w:pPr>
        <w:rPr>
          <w:b/>
          <w:i/>
          <w:lang w:eastAsia="zh-CN"/>
        </w:rPr>
      </w:pPr>
      <w:r w:rsidRPr="008C5000">
        <w:rPr>
          <w:b/>
          <w:i/>
          <w:lang w:eastAsia="zh-CN"/>
        </w:rPr>
        <w:t xml:space="preserve">Proposal </w:t>
      </w:r>
      <w:r w:rsidR="0075319F">
        <w:rPr>
          <w:b/>
          <w:i/>
          <w:lang w:eastAsia="zh-CN"/>
        </w:rPr>
        <w:t>3</w:t>
      </w:r>
      <w:r w:rsidRPr="008C5000">
        <w:rPr>
          <w:b/>
          <w:i/>
          <w:lang w:eastAsia="zh-CN"/>
        </w:rPr>
        <w:t xml:space="preserve">: </w:t>
      </w:r>
      <w:r w:rsidR="00443119" w:rsidRPr="00F53E57">
        <w:rPr>
          <w:i/>
          <w:lang w:eastAsia="zh-CN"/>
        </w:rPr>
        <w:t>When NR slots have different numerologies from LTE subframe that carries the PHR, UE provides the first NR slot that fully overlaps with the LTE subframe.</w:t>
      </w:r>
    </w:p>
    <w:p w14:paraId="2D6B1590" w14:textId="7970D68F" w:rsidR="00AB5910" w:rsidRPr="00CA6075" w:rsidRDefault="00AB5910" w:rsidP="00AB5910">
      <w:pPr>
        <w:rPr>
          <w:i/>
          <w:lang w:eastAsia="zh-CN"/>
        </w:rPr>
      </w:pPr>
    </w:p>
    <w:p w14:paraId="798B8A04" w14:textId="77777777" w:rsidR="001D780E" w:rsidRPr="004A37F0" w:rsidRDefault="001D780E" w:rsidP="00CF195E">
      <w:pPr>
        <w:pStyle w:val="1"/>
        <w:numPr>
          <w:ilvl w:val="0"/>
          <w:numId w:val="0"/>
        </w:numPr>
        <w:ind w:left="432" w:hanging="432"/>
      </w:pPr>
      <w:r w:rsidRPr="004A37F0">
        <w:t>References</w:t>
      </w:r>
    </w:p>
    <w:bookmarkEnd w:id="25"/>
    <w:bookmarkEnd w:id="26"/>
    <w:bookmarkEnd w:id="27"/>
    <w:p w14:paraId="589BD422" w14:textId="13281E1D" w:rsidR="00250F6D" w:rsidRDefault="00170F88" w:rsidP="007073E0">
      <w:pPr>
        <w:pStyle w:val="af0"/>
        <w:numPr>
          <w:ilvl w:val="0"/>
          <w:numId w:val="34"/>
        </w:numPr>
        <w:autoSpaceDE w:val="0"/>
        <w:autoSpaceDN w:val="0"/>
        <w:spacing w:after="60"/>
        <w:ind w:firstLineChars="0"/>
        <w:rPr>
          <w:rFonts w:eastAsia="宋体"/>
          <w:sz w:val="20"/>
          <w:szCs w:val="20"/>
          <w:lang w:eastAsia="zh-CN"/>
        </w:rPr>
      </w:pPr>
      <w:r w:rsidRPr="009C610E">
        <w:rPr>
          <w:sz w:val="20"/>
          <w:szCs w:val="20"/>
        </w:rPr>
        <w:t>R</w:t>
      </w:r>
      <w:r>
        <w:rPr>
          <w:sz w:val="20"/>
          <w:szCs w:val="20"/>
        </w:rPr>
        <w:t>1</w:t>
      </w:r>
      <w:r w:rsidRPr="009C610E">
        <w:rPr>
          <w:sz w:val="20"/>
          <w:szCs w:val="20"/>
        </w:rPr>
        <w:t>-1</w:t>
      </w:r>
      <w:r>
        <w:rPr>
          <w:sz w:val="20"/>
          <w:szCs w:val="20"/>
        </w:rPr>
        <w:t xml:space="preserve">901487 </w:t>
      </w:r>
      <w:r w:rsidRPr="004316C1">
        <w:rPr>
          <w:sz w:val="20"/>
          <w:szCs w:val="20"/>
        </w:rPr>
        <w:t>(</w:t>
      </w:r>
      <w:r w:rsidRPr="004316C1">
        <w:rPr>
          <w:bCs/>
          <w:sz w:val="20"/>
          <w:szCs w:val="20"/>
        </w:rPr>
        <w:t>R2-1819101)</w:t>
      </w:r>
      <w:r w:rsidRPr="004316C1">
        <w:rPr>
          <w:sz w:val="20"/>
          <w:szCs w:val="20"/>
        </w:rPr>
        <w:t>,</w:t>
      </w:r>
      <w:r w:rsidRPr="009C610E">
        <w:rPr>
          <w:sz w:val="20"/>
          <w:szCs w:val="20"/>
        </w:rPr>
        <w:t xml:space="preserve"> “L</w:t>
      </w:r>
      <w:r w:rsidRPr="009C610E">
        <w:rPr>
          <w:bCs/>
          <w:sz w:val="20"/>
          <w:szCs w:val="20"/>
        </w:rPr>
        <w:t>S on PHR procedure in dual-connectivity”</w:t>
      </w:r>
      <w:r w:rsidR="0024363A">
        <w:rPr>
          <w:bCs/>
          <w:sz w:val="20"/>
          <w:szCs w:val="20"/>
        </w:rPr>
        <w:t>,</w:t>
      </w:r>
      <w:r w:rsidRPr="009C610E">
        <w:rPr>
          <w:bCs/>
          <w:sz w:val="20"/>
          <w:szCs w:val="20"/>
        </w:rPr>
        <w:t xml:space="preserve"> </w:t>
      </w:r>
      <w:r w:rsidRPr="009C610E">
        <w:rPr>
          <w:rFonts w:eastAsia="宋体"/>
          <w:sz w:val="20"/>
          <w:szCs w:val="20"/>
        </w:rPr>
        <w:t xml:space="preserve">3GPP </w:t>
      </w:r>
      <w:r>
        <w:rPr>
          <w:rFonts w:eastAsia="宋体"/>
          <w:sz w:val="20"/>
          <w:szCs w:val="20"/>
        </w:rPr>
        <w:t>R</w:t>
      </w:r>
      <w:r w:rsidR="00684B9D">
        <w:rPr>
          <w:rFonts w:eastAsia="宋体"/>
          <w:sz w:val="20"/>
          <w:szCs w:val="20"/>
        </w:rPr>
        <w:t>A</w:t>
      </w:r>
      <w:r>
        <w:rPr>
          <w:rFonts w:eastAsia="宋体"/>
          <w:sz w:val="20"/>
          <w:szCs w:val="20"/>
        </w:rPr>
        <w:t>N1 #96, Feb. 2019</w:t>
      </w:r>
      <w:r w:rsidR="00763105" w:rsidRPr="004A37F0">
        <w:rPr>
          <w:rFonts w:eastAsia="宋体"/>
          <w:sz w:val="20"/>
          <w:szCs w:val="20"/>
          <w:lang w:eastAsia="zh-CN"/>
        </w:rPr>
        <w:t>.</w:t>
      </w:r>
    </w:p>
    <w:p w14:paraId="18FA2E5D" w14:textId="2324912C" w:rsidR="0024363A" w:rsidRDefault="0024363A" w:rsidP="0024363A">
      <w:pPr>
        <w:pStyle w:val="af0"/>
        <w:numPr>
          <w:ilvl w:val="0"/>
          <w:numId w:val="34"/>
        </w:numPr>
        <w:autoSpaceDE w:val="0"/>
        <w:autoSpaceDN w:val="0"/>
        <w:spacing w:after="60"/>
        <w:ind w:firstLineChars="0"/>
        <w:rPr>
          <w:bCs/>
          <w:sz w:val="20"/>
          <w:szCs w:val="20"/>
        </w:rPr>
      </w:pPr>
      <w:r w:rsidRPr="0024363A">
        <w:rPr>
          <w:rFonts w:hint="eastAsia"/>
          <w:bCs/>
          <w:sz w:val="20"/>
          <w:szCs w:val="20"/>
        </w:rPr>
        <w:t>R2-</w:t>
      </w:r>
      <w:r w:rsidRPr="0024363A">
        <w:rPr>
          <w:bCs/>
          <w:sz w:val="20"/>
          <w:szCs w:val="20"/>
        </w:rPr>
        <w:t>1902366, “</w:t>
      </w:r>
      <w:r w:rsidRPr="0024363A">
        <w:rPr>
          <w:bCs/>
          <w:sz w:val="20"/>
          <w:szCs w:val="20"/>
        </w:rPr>
        <w:fldChar w:fldCharType="begin"/>
      </w:r>
      <w:r w:rsidRPr="0024363A">
        <w:rPr>
          <w:bCs/>
          <w:sz w:val="20"/>
          <w:szCs w:val="20"/>
        </w:rPr>
        <w:instrText xml:space="preserve"> DOCPROPERTY  CrTitle  \* MERGEFORMAT </w:instrText>
      </w:r>
      <w:r w:rsidRPr="0024363A">
        <w:rPr>
          <w:bCs/>
          <w:sz w:val="20"/>
          <w:szCs w:val="20"/>
        </w:rPr>
        <w:fldChar w:fldCharType="separate"/>
      </w:r>
      <w:r w:rsidRPr="0024363A">
        <w:rPr>
          <w:rFonts w:hint="eastAsia"/>
          <w:bCs/>
          <w:sz w:val="20"/>
          <w:szCs w:val="20"/>
        </w:rPr>
        <w:t>Correction on PH omitting of dynamic power sharing incapable UE</w:t>
      </w:r>
      <w:r w:rsidRPr="0024363A">
        <w:rPr>
          <w:bCs/>
          <w:sz w:val="20"/>
          <w:szCs w:val="20"/>
        </w:rPr>
        <w:fldChar w:fldCharType="end"/>
      </w:r>
      <w:r w:rsidRPr="0024363A">
        <w:rPr>
          <w:bCs/>
          <w:sz w:val="20"/>
          <w:szCs w:val="20"/>
        </w:rPr>
        <w:t>”, 3GPP RAN2 #105, Athens, Greece, February 2019.</w:t>
      </w:r>
    </w:p>
    <w:p w14:paraId="00AEF221" w14:textId="02FE25E3" w:rsidR="0024363A" w:rsidRDefault="0024363A" w:rsidP="0024363A">
      <w:pPr>
        <w:pStyle w:val="af0"/>
        <w:numPr>
          <w:ilvl w:val="0"/>
          <w:numId w:val="34"/>
        </w:numPr>
        <w:autoSpaceDE w:val="0"/>
        <w:autoSpaceDN w:val="0"/>
        <w:spacing w:after="60"/>
        <w:ind w:firstLineChars="0"/>
        <w:rPr>
          <w:sz w:val="20"/>
          <w:szCs w:val="20"/>
        </w:rPr>
      </w:pPr>
      <w:r w:rsidRPr="0024363A">
        <w:rPr>
          <w:rFonts w:hint="eastAsia"/>
          <w:sz w:val="20"/>
          <w:szCs w:val="20"/>
        </w:rPr>
        <w:t>R2-</w:t>
      </w:r>
      <w:r w:rsidRPr="0024363A">
        <w:rPr>
          <w:sz w:val="20"/>
          <w:szCs w:val="20"/>
        </w:rPr>
        <w:t>1902367, “</w:t>
      </w:r>
      <w:r w:rsidRPr="0024363A">
        <w:rPr>
          <w:sz w:val="20"/>
          <w:szCs w:val="20"/>
        </w:rPr>
        <w:fldChar w:fldCharType="begin"/>
      </w:r>
      <w:r w:rsidRPr="0024363A">
        <w:rPr>
          <w:sz w:val="20"/>
          <w:szCs w:val="20"/>
        </w:rPr>
        <w:instrText xml:space="preserve"> DOCPROPERTY  CrTitle  \* MERGEFORMAT </w:instrText>
      </w:r>
      <w:r w:rsidRPr="0024363A">
        <w:rPr>
          <w:sz w:val="20"/>
          <w:szCs w:val="20"/>
        </w:rPr>
        <w:fldChar w:fldCharType="separate"/>
      </w:r>
      <w:r w:rsidRPr="0024363A">
        <w:rPr>
          <w:rFonts w:hint="eastAsia"/>
          <w:sz w:val="20"/>
          <w:szCs w:val="20"/>
        </w:rPr>
        <w:t>Clarification on PH omitting of dynamic power sharing incapable UE</w:t>
      </w:r>
      <w:r w:rsidRPr="0024363A">
        <w:rPr>
          <w:sz w:val="20"/>
          <w:szCs w:val="20"/>
        </w:rPr>
        <w:fldChar w:fldCharType="end"/>
      </w:r>
      <w:r w:rsidRPr="0024363A">
        <w:rPr>
          <w:sz w:val="20"/>
          <w:szCs w:val="20"/>
        </w:rPr>
        <w:t xml:space="preserve">”, 3GPP RAN2 #105, </w:t>
      </w:r>
      <w:r w:rsidRPr="00F429CF">
        <w:rPr>
          <w:sz w:val="20"/>
          <w:szCs w:val="20"/>
        </w:rPr>
        <w:t>Athens, Greece, February 2019.</w:t>
      </w:r>
    </w:p>
    <w:p w14:paraId="26D7E816" w14:textId="7CB9DA8D" w:rsidR="007C3FA8" w:rsidRPr="00980B9C" w:rsidRDefault="005E25E9" w:rsidP="00443119">
      <w:pPr>
        <w:pStyle w:val="af0"/>
        <w:numPr>
          <w:ilvl w:val="0"/>
          <w:numId w:val="34"/>
        </w:numPr>
        <w:autoSpaceDE w:val="0"/>
        <w:autoSpaceDN w:val="0"/>
        <w:spacing w:after="60"/>
        <w:ind w:firstLineChars="0"/>
        <w:rPr>
          <w:lang w:eastAsia="zh-CN"/>
        </w:rPr>
      </w:pPr>
      <w:r w:rsidRPr="008C5AD2">
        <w:rPr>
          <w:sz w:val="20"/>
          <w:szCs w:val="20"/>
        </w:rPr>
        <w:t>R1-</w:t>
      </w:r>
      <w:r w:rsidR="0075319F" w:rsidRPr="00980B9C">
        <w:rPr>
          <w:sz w:val="20"/>
          <w:szCs w:val="20"/>
        </w:rPr>
        <w:t>19</w:t>
      </w:r>
      <w:r w:rsidR="00AB0762" w:rsidRPr="00980B9C">
        <w:rPr>
          <w:sz w:val="20"/>
          <w:szCs w:val="20"/>
        </w:rPr>
        <w:t>06626</w:t>
      </w:r>
      <w:r w:rsidRPr="00AB0762">
        <w:rPr>
          <w:sz w:val="20"/>
          <w:szCs w:val="20"/>
        </w:rPr>
        <w:t>,</w:t>
      </w:r>
      <w:r>
        <w:rPr>
          <w:sz w:val="20"/>
          <w:szCs w:val="20"/>
        </w:rPr>
        <w:t xml:space="preserve"> “</w:t>
      </w:r>
      <w:r w:rsidRPr="00443119">
        <w:rPr>
          <w:noProof/>
          <w:sz w:val="20"/>
          <w:lang w:eastAsia="zh-CN"/>
        </w:rPr>
        <w:t>Correction on PHR in EN</w:t>
      </w:r>
      <w:r w:rsidR="0075319F">
        <w:rPr>
          <w:noProof/>
          <w:sz w:val="20"/>
          <w:lang w:eastAsia="zh-CN"/>
        </w:rPr>
        <w:t>-</w:t>
      </w:r>
      <w:r w:rsidRPr="00443119">
        <w:rPr>
          <w:noProof/>
          <w:sz w:val="20"/>
          <w:lang w:eastAsia="zh-CN"/>
        </w:rPr>
        <w:t>DC</w:t>
      </w:r>
      <w:r>
        <w:rPr>
          <w:sz w:val="20"/>
          <w:szCs w:val="20"/>
        </w:rPr>
        <w:t xml:space="preserve">”, </w:t>
      </w:r>
      <w:r w:rsidRPr="009C610E">
        <w:rPr>
          <w:rFonts w:eastAsia="宋体"/>
          <w:sz w:val="20"/>
          <w:szCs w:val="20"/>
        </w:rPr>
        <w:t xml:space="preserve">3GPP </w:t>
      </w:r>
      <w:r>
        <w:rPr>
          <w:rFonts w:eastAsia="宋体"/>
          <w:sz w:val="20"/>
          <w:szCs w:val="20"/>
        </w:rPr>
        <w:t>RAN1 #9</w:t>
      </w:r>
      <w:r w:rsidR="0075319F">
        <w:rPr>
          <w:rFonts w:eastAsia="宋体"/>
          <w:sz w:val="20"/>
          <w:szCs w:val="20"/>
        </w:rPr>
        <w:t>7</w:t>
      </w:r>
      <w:r w:rsidRPr="004A37F0">
        <w:rPr>
          <w:rFonts w:eastAsia="宋体"/>
          <w:sz w:val="20"/>
          <w:szCs w:val="20"/>
          <w:lang w:eastAsia="zh-CN"/>
        </w:rPr>
        <w:t xml:space="preserve">, </w:t>
      </w:r>
      <w:r w:rsidR="0075319F">
        <w:rPr>
          <w:rFonts w:eastAsia="宋体"/>
          <w:sz w:val="20"/>
          <w:szCs w:val="20"/>
          <w:lang w:eastAsia="zh-CN"/>
        </w:rPr>
        <w:t>May</w:t>
      </w:r>
      <w:r w:rsidRPr="004A37F0">
        <w:rPr>
          <w:rFonts w:eastAsia="宋体"/>
          <w:sz w:val="20"/>
          <w:szCs w:val="20"/>
          <w:lang w:eastAsia="zh-CN"/>
        </w:rPr>
        <w:t>, 2019.</w:t>
      </w:r>
      <w:bookmarkEnd w:id="6"/>
    </w:p>
    <w:p w14:paraId="1AA95E64" w14:textId="465CC924" w:rsidR="00081259" w:rsidRPr="00980B9C" w:rsidRDefault="00081259" w:rsidP="00081259">
      <w:pPr>
        <w:pStyle w:val="af0"/>
        <w:numPr>
          <w:ilvl w:val="0"/>
          <w:numId w:val="34"/>
        </w:numPr>
        <w:autoSpaceDE w:val="0"/>
        <w:autoSpaceDN w:val="0"/>
        <w:spacing w:after="60"/>
        <w:ind w:firstLineChars="0"/>
        <w:rPr>
          <w:sz w:val="20"/>
          <w:szCs w:val="20"/>
        </w:rPr>
      </w:pPr>
      <w:r w:rsidRPr="00980B9C">
        <w:rPr>
          <w:sz w:val="20"/>
          <w:szCs w:val="20"/>
        </w:rPr>
        <w:t>3GPP TS 38.101-3 v15.5.0: “User Equipment (UE) radio transmission and reception; Part 3: Range 1 and Range 2 Interworking operation with other radios”.</w:t>
      </w:r>
    </w:p>
    <w:sectPr w:rsidR="00081259" w:rsidRPr="00980B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0D462" w14:textId="77777777" w:rsidR="009B2EA1" w:rsidRDefault="009B2EA1">
      <w:r>
        <w:separator/>
      </w:r>
    </w:p>
  </w:endnote>
  <w:endnote w:type="continuationSeparator" w:id="0">
    <w:p w14:paraId="34E8AD0D" w14:textId="77777777" w:rsidR="009B2EA1" w:rsidRDefault="009B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FC9CC" w14:textId="77777777" w:rsidR="009B2EA1" w:rsidRDefault="009B2EA1">
      <w:r>
        <w:separator/>
      </w:r>
    </w:p>
  </w:footnote>
  <w:footnote w:type="continuationSeparator" w:id="0">
    <w:p w14:paraId="0159CBB6" w14:textId="77777777" w:rsidR="009B2EA1" w:rsidRDefault="009B2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E732325"/>
    <w:multiLevelType w:val="hybridMultilevel"/>
    <w:tmpl w:val="89AE745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73A5D94"/>
    <w:multiLevelType w:val="hybridMultilevel"/>
    <w:tmpl w:val="841221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3"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19F06A3"/>
    <w:multiLevelType w:val="hybridMultilevel"/>
    <w:tmpl w:val="56C2D394"/>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9"/>
  </w:num>
  <w:num w:numId="3">
    <w:abstractNumId w:val="27"/>
  </w:num>
  <w:num w:numId="4">
    <w:abstractNumId w:val="23"/>
  </w:num>
  <w:num w:numId="5">
    <w:abstractNumId w:val="12"/>
  </w:num>
  <w:num w:numId="6">
    <w:abstractNumId w:val="44"/>
  </w:num>
  <w:num w:numId="7">
    <w:abstractNumId w:val="24"/>
  </w:num>
  <w:num w:numId="8">
    <w:abstractNumId w:val="35"/>
  </w:num>
  <w:num w:numId="9">
    <w:abstractNumId w:val="41"/>
  </w:num>
  <w:num w:numId="10">
    <w:abstractNumId w:val="43"/>
  </w:num>
  <w:num w:numId="11">
    <w:abstractNumId w:val="49"/>
  </w:num>
  <w:num w:numId="12">
    <w:abstractNumId w:val="21"/>
  </w:num>
  <w:num w:numId="13">
    <w:abstractNumId w:val="38"/>
  </w:num>
  <w:num w:numId="14">
    <w:abstractNumId w:val="37"/>
  </w:num>
  <w:num w:numId="15">
    <w:abstractNumId w:val="31"/>
  </w:num>
  <w:num w:numId="16">
    <w:abstractNumId w:val="16"/>
  </w:num>
  <w:num w:numId="17">
    <w:abstractNumId w:val="30"/>
  </w:num>
  <w:num w:numId="18">
    <w:abstractNumId w:val="18"/>
  </w:num>
  <w:num w:numId="19">
    <w:abstractNumId w:val="15"/>
  </w:num>
  <w:num w:numId="20">
    <w:abstractNumId w:val="40"/>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46"/>
  </w:num>
  <w:num w:numId="33">
    <w:abstractNumId w:val="46"/>
  </w:num>
  <w:num w:numId="34">
    <w:abstractNumId w:val="36"/>
  </w:num>
  <w:num w:numId="35">
    <w:abstractNumId w:val="32"/>
  </w:num>
  <w:num w:numId="36">
    <w:abstractNumId w:val="11"/>
  </w:num>
  <w:num w:numId="37">
    <w:abstractNumId w:val="46"/>
  </w:num>
  <w:num w:numId="38">
    <w:abstractNumId w:val="45"/>
  </w:num>
  <w:num w:numId="39">
    <w:abstractNumId w:val="20"/>
  </w:num>
  <w:num w:numId="40">
    <w:abstractNumId w:val="46"/>
  </w:num>
  <w:num w:numId="41">
    <w:abstractNumId w:val="46"/>
  </w:num>
  <w:num w:numId="42">
    <w:abstractNumId w:val="25"/>
  </w:num>
  <w:num w:numId="43">
    <w:abstractNumId w:val="47"/>
  </w:num>
  <w:num w:numId="44">
    <w:abstractNumId w:val="26"/>
  </w:num>
  <w:num w:numId="45">
    <w:abstractNumId w:val="39"/>
  </w:num>
  <w:num w:numId="46">
    <w:abstractNumId w:val="14"/>
  </w:num>
  <w:num w:numId="47">
    <w:abstractNumId w:val="17"/>
  </w:num>
  <w:num w:numId="48">
    <w:abstractNumId w:val="10"/>
  </w:num>
  <w:num w:numId="49">
    <w:abstractNumId w:val="22"/>
  </w:num>
  <w:num w:numId="50">
    <w:abstractNumId w:val="13"/>
  </w:num>
  <w:num w:numId="51">
    <w:abstractNumId w:val="27"/>
  </w:num>
  <w:num w:numId="52">
    <w:abstractNumId w:val="42"/>
  </w:num>
  <w:num w:numId="53">
    <w:abstractNumId w:val="33"/>
  </w:num>
  <w:num w:numId="54">
    <w:abstractNumId w:val="19"/>
  </w:num>
  <w:num w:numId="55">
    <w:abstractNumId w:val="28"/>
  </w:num>
  <w:num w:numId="56">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07820"/>
    <w:rsid w:val="000109E6"/>
    <w:rsid w:val="00011F67"/>
    <w:rsid w:val="00012862"/>
    <w:rsid w:val="000128E6"/>
    <w:rsid w:val="00012D3B"/>
    <w:rsid w:val="00015EFB"/>
    <w:rsid w:val="000165E2"/>
    <w:rsid w:val="00016C37"/>
    <w:rsid w:val="00017201"/>
    <w:rsid w:val="000172BE"/>
    <w:rsid w:val="000177DE"/>
    <w:rsid w:val="00017D8A"/>
    <w:rsid w:val="00020869"/>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36C9D"/>
    <w:rsid w:val="0004023E"/>
    <w:rsid w:val="0004024B"/>
    <w:rsid w:val="000408FE"/>
    <w:rsid w:val="00041C57"/>
    <w:rsid w:val="000434B7"/>
    <w:rsid w:val="000435E4"/>
    <w:rsid w:val="000463F0"/>
    <w:rsid w:val="00046796"/>
    <w:rsid w:val="000467FD"/>
    <w:rsid w:val="00046AAF"/>
    <w:rsid w:val="00047225"/>
    <w:rsid w:val="00047E60"/>
    <w:rsid w:val="00052AD2"/>
    <w:rsid w:val="00052B54"/>
    <w:rsid w:val="000530DF"/>
    <w:rsid w:val="00054439"/>
    <w:rsid w:val="00054E0C"/>
    <w:rsid w:val="0005541D"/>
    <w:rsid w:val="000563FA"/>
    <w:rsid w:val="000565C8"/>
    <w:rsid w:val="00057DC8"/>
    <w:rsid w:val="00057E14"/>
    <w:rsid w:val="000612E1"/>
    <w:rsid w:val="000614FE"/>
    <w:rsid w:val="000617AD"/>
    <w:rsid w:val="00063F96"/>
    <w:rsid w:val="0006585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259"/>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311E"/>
    <w:rsid w:val="000A4205"/>
    <w:rsid w:val="000A44BF"/>
    <w:rsid w:val="000A4A19"/>
    <w:rsid w:val="000A6351"/>
    <w:rsid w:val="000A63D6"/>
    <w:rsid w:val="000A6B5C"/>
    <w:rsid w:val="000A7B38"/>
    <w:rsid w:val="000B0343"/>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59A0"/>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B4"/>
    <w:rsid w:val="00124D84"/>
    <w:rsid w:val="001250DD"/>
    <w:rsid w:val="00125733"/>
    <w:rsid w:val="001263AA"/>
    <w:rsid w:val="001269DE"/>
    <w:rsid w:val="00130779"/>
    <w:rsid w:val="001307A1"/>
    <w:rsid w:val="001316A3"/>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14CE"/>
    <w:rsid w:val="00151619"/>
    <w:rsid w:val="00152626"/>
    <w:rsid w:val="00152835"/>
    <w:rsid w:val="001559FA"/>
    <w:rsid w:val="00156374"/>
    <w:rsid w:val="00156D93"/>
    <w:rsid w:val="001571BE"/>
    <w:rsid w:val="001577D8"/>
    <w:rsid w:val="00157FC3"/>
    <w:rsid w:val="00160739"/>
    <w:rsid w:val="0016271E"/>
    <w:rsid w:val="00162D7A"/>
    <w:rsid w:val="0016351A"/>
    <w:rsid w:val="00164DAB"/>
    <w:rsid w:val="00165BBB"/>
    <w:rsid w:val="0016613F"/>
    <w:rsid w:val="00166215"/>
    <w:rsid w:val="00166591"/>
    <w:rsid w:val="001703A0"/>
    <w:rsid w:val="00170F88"/>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2E48"/>
    <w:rsid w:val="001933B0"/>
    <w:rsid w:val="00193855"/>
    <w:rsid w:val="0019395A"/>
    <w:rsid w:val="00194339"/>
    <w:rsid w:val="00194848"/>
    <w:rsid w:val="001958EA"/>
    <w:rsid w:val="00195E0E"/>
    <w:rsid w:val="001975E9"/>
    <w:rsid w:val="001A180D"/>
    <w:rsid w:val="001A1BAC"/>
    <w:rsid w:val="001A23CE"/>
    <w:rsid w:val="001A2C89"/>
    <w:rsid w:val="001A673E"/>
    <w:rsid w:val="001A7763"/>
    <w:rsid w:val="001B2302"/>
    <w:rsid w:val="001B3964"/>
    <w:rsid w:val="001B4203"/>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4C23"/>
    <w:rsid w:val="001C5D4F"/>
    <w:rsid w:val="001C6375"/>
    <w:rsid w:val="001C64C0"/>
    <w:rsid w:val="001C69DA"/>
    <w:rsid w:val="001C6F06"/>
    <w:rsid w:val="001C7CB0"/>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E23"/>
    <w:rsid w:val="001F341F"/>
    <w:rsid w:val="001F3911"/>
    <w:rsid w:val="001F3F1A"/>
    <w:rsid w:val="001F448F"/>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3876"/>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0434"/>
    <w:rsid w:val="00231C25"/>
    <w:rsid w:val="00231C6F"/>
    <w:rsid w:val="00232A90"/>
    <w:rsid w:val="00234151"/>
    <w:rsid w:val="00234F8C"/>
    <w:rsid w:val="00235542"/>
    <w:rsid w:val="0023579D"/>
    <w:rsid w:val="002369B0"/>
    <w:rsid w:val="00236AD8"/>
    <w:rsid w:val="002401F5"/>
    <w:rsid w:val="00240E54"/>
    <w:rsid w:val="00240F17"/>
    <w:rsid w:val="0024363A"/>
    <w:rsid w:val="002451C5"/>
    <w:rsid w:val="002454EC"/>
    <w:rsid w:val="00245F1F"/>
    <w:rsid w:val="0024663B"/>
    <w:rsid w:val="002467A5"/>
    <w:rsid w:val="00247103"/>
    <w:rsid w:val="002476C4"/>
    <w:rsid w:val="00247A2C"/>
    <w:rsid w:val="00250067"/>
    <w:rsid w:val="002503E4"/>
    <w:rsid w:val="00250F6D"/>
    <w:rsid w:val="00251344"/>
    <w:rsid w:val="002516DE"/>
    <w:rsid w:val="00251F81"/>
    <w:rsid w:val="00252BE0"/>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50B1"/>
    <w:rsid w:val="00276A35"/>
    <w:rsid w:val="002770D7"/>
    <w:rsid w:val="00277835"/>
    <w:rsid w:val="00280AB1"/>
    <w:rsid w:val="00281B32"/>
    <w:rsid w:val="002824BD"/>
    <w:rsid w:val="0028288C"/>
    <w:rsid w:val="00284BAE"/>
    <w:rsid w:val="002859AF"/>
    <w:rsid w:val="00286AE7"/>
    <w:rsid w:val="00286B28"/>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74AE"/>
    <w:rsid w:val="002A1E92"/>
    <w:rsid w:val="002A204D"/>
    <w:rsid w:val="002A2616"/>
    <w:rsid w:val="002A26E1"/>
    <w:rsid w:val="002A368A"/>
    <w:rsid w:val="002A395D"/>
    <w:rsid w:val="002A4065"/>
    <w:rsid w:val="002A59F0"/>
    <w:rsid w:val="002A6432"/>
    <w:rsid w:val="002A6F25"/>
    <w:rsid w:val="002A6FD3"/>
    <w:rsid w:val="002A773B"/>
    <w:rsid w:val="002B0A7D"/>
    <w:rsid w:val="002B1A69"/>
    <w:rsid w:val="002B2723"/>
    <w:rsid w:val="002B303A"/>
    <w:rsid w:val="002B3370"/>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D641A"/>
    <w:rsid w:val="002E0319"/>
    <w:rsid w:val="002E06A4"/>
    <w:rsid w:val="002E179B"/>
    <w:rsid w:val="002E1BE2"/>
    <w:rsid w:val="002E1C9E"/>
    <w:rsid w:val="002E257B"/>
    <w:rsid w:val="002E3C65"/>
    <w:rsid w:val="002E3F5B"/>
    <w:rsid w:val="002E4362"/>
    <w:rsid w:val="002E63D9"/>
    <w:rsid w:val="002E640E"/>
    <w:rsid w:val="002F0241"/>
    <w:rsid w:val="002F0C1B"/>
    <w:rsid w:val="002F0C28"/>
    <w:rsid w:val="002F13F3"/>
    <w:rsid w:val="002F3CDE"/>
    <w:rsid w:val="002F5DD6"/>
    <w:rsid w:val="002F5FEA"/>
    <w:rsid w:val="002F63E7"/>
    <w:rsid w:val="002F7BE3"/>
    <w:rsid w:val="002F7E6A"/>
    <w:rsid w:val="00300165"/>
    <w:rsid w:val="003010CF"/>
    <w:rsid w:val="00302430"/>
    <w:rsid w:val="00302C0F"/>
    <w:rsid w:val="00303440"/>
    <w:rsid w:val="00304D9B"/>
    <w:rsid w:val="00305FF9"/>
    <w:rsid w:val="00306E6B"/>
    <w:rsid w:val="003100C8"/>
    <w:rsid w:val="00311161"/>
    <w:rsid w:val="00312400"/>
    <w:rsid w:val="00312739"/>
    <w:rsid w:val="00312B58"/>
    <w:rsid w:val="00312D10"/>
    <w:rsid w:val="00313475"/>
    <w:rsid w:val="003158A7"/>
    <w:rsid w:val="00316B6A"/>
    <w:rsid w:val="003178DA"/>
    <w:rsid w:val="00317DB8"/>
    <w:rsid w:val="00320618"/>
    <w:rsid w:val="0032100B"/>
    <w:rsid w:val="00321BD7"/>
    <w:rsid w:val="0032260F"/>
    <w:rsid w:val="003228DA"/>
    <w:rsid w:val="00323745"/>
    <w:rsid w:val="00323D6B"/>
    <w:rsid w:val="00324179"/>
    <w:rsid w:val="00326957"/>
    <w:rsid w:val="00326AE2"/>
    <w:rsid w:val="00330FD1"/>
    <w:rsid w:val="00331426"/>
    <w:rsid w:val="0033171D"/>
    <w:rsid w:val="00331FC3"/>
    <w:rsid w:val="003324D1"/>
    <w:rsid w:val="003336B3"/>
    <w:rsid w:val="00335B75"/>
    <w:rsid w:val="00335D8C"/>
    <w:rsid w:val="00336072"/>
    <w:rsid w:val="003363A1"/>
    <w:rsid w:val="00341EAA"/>
    <w:rsid w:val="0034226D"/>
    <w:rsid w:val="00342972"/>
    <w:rsid w:val="00342FDD"/>
    <w:rsid w:val="0034429B"/>
    <w:rsid w:val="00344866"/>
    <w:rsid w:val="0034535F"/>
    <w:rsid w:val="00345778"/>
    <w:rsid w:val="0034638C"/>
    <w:rsid w:val="00346D1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3AF"/>
    <w:rsid w:val="003A180F"/>
    <w:rsid w:val="003A18DD"/>
    <w:rsid w:val="003A20C8"/>
    <w:rsid w:val="003A2C29"/>
    <w:rsid w:val="003A2EC3"/>
    <w:rsid w:val="003A36F2"/>
    <w:rsid w:val="003A3D39"/>
    <w:rsid w:val="003A3EC7"/>
    <w:rsid w:val="003A40B4"/>
    <w:rsid w:val="003A43AC"/>
    <w:rsid w:val="003A655F"/>
    <w:rsid w:val="003A7834"/>
    <w:rsid w:val="003A785D"/>
    <w:rsid w:val="003B0B5B"/>
    <w:rsid w:val="003B0E79"/>
    <w:rsid w:val="003B19A2"/>
    <w:rsid w:val="003B3575"/>
    <w:rsid w:val="003B50BC"/>
    <w:rsid w:val="003B5D97"/>
    <w:rsid w:val="003B63A4"/>
    <w:rsid w:val="003B68FE"/>
    <w:rsid w:val="003B6D7D"/>
    <w:rsid w:val="003B78F5"/>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3ABA"/>
    <w:rsid w:val="003E4858"/>
    <w:rsid w:val="003E6279"/>
    <w:rsid w:val="003E6316"/>
    <w:rsid w:val="003E6336"/>
    <w:rsid w:val="003E6884"/>
    <w:rsid w:val="003E6AC5"/>
    <w:rsid w:val="003E72CD"/>
    <w:rsid w:val="003F0096"/>
    <w:rsid w:val="003F0850"/>
    <w:rsid w:val="003F0D12"/>
    <w:rsid w:val="003F160C"/>
    <w:rsid w:val="003F2397"/>
    <w:rsid w:val="003F324F"/>
    <w:rsid w:val="003F33BC"/>
    <w:rsid w:val="003F375C"/>
    <w:rsid w:val="003F3D4E"/>
    <w:rsid w:val="003F477E"/>
    <w:rsid w:val="003F6CD2"/>
    <w:rsid w:val="003F788D"/>
    <w:rsid w:val="0040087F"/>
    <w:rsid w:val="0040126E"/>
    <w:rsid w:val="0040179B"/>
    <w:rsid w:val="004020D4"/>
    <w:rsid w:val="004021B6"/>
    <w:rsid w:val="004047C4"/>
    <w:rsid w:val="0040570B"/>
    <w:rsid w:val="00405CB2"/>
    <w:rsid w:val="00405EDB"/>
    <w:rsid w:val="00405FB1"/>
    <w:rsid w:val="00406460"/>
    <w:rsid w:val="00412461"/>
    <w:rsid w:val="00412546"/>
    <w:rsid w:val="00412F37"/>
    <w:rsid w:val="00413053"/>
    <w:rsid w:val="0041319C"/>
    <w:rsid w:val="004137B6"/>
    <w:rsid w:val="00413A54"/>
    <w:rsid w:val="00413C10"/>
    <w:rsid w:val="00413CD9"/>
    <w:rsid w:val="00413F9A"/>
    <w:rsid w:val="004140CA"/>
    <w:rsid w:val="00414C65"/>
    <w:rsid w:val="00415D76"/>
    <w:rsid w:val="00416665"/>
    <w:rsid w:val="00416A67"/>
    <w:rsid w:val="00416ACB"/>
    <w:rsid w:val="00421607"/>
    <w:rsid w:val="00421DCF"/>
    <w:rsid w:val="00422341"/>
    <w:rsid w:val="00423641"/>
    <w:rsid w:val="00426266"/>
    <w:rsid w:val="00427CF5"/>
    <w:rsid w:val="00430202"/>
    <w:rsid w:val="00430A2D"/>
    <w:rsid w:val="00431505"/>
    <w:rsid w:val="00431AF0"/>
    <w:rsid w:val="00431F5D"/>
    <w:rsid w:val="00431F65"/>
    <w:rsid w:val="0043213A"/>
    <w:rsid w:val="004330F4"/>
    <w:rsid w:val="00433590"/>
    <w:rsid w:val="0043393D"/>
    <w:rsid w:val="004344C7"/>
    <w:rsid w:val="00435274"/>
    <w:rsid w:val="004352AD"/>
    <w:rsid w:val="0043545D"/>
    <w:rsid w:val="00435FE2"/>
    <w:rsid w:val="00436E2F"/>
    <w:rsid w:val="00436EAB"/>
    <w:rsid w:val="00441970"/>
    <w:rsid w:val="00443119"/>
    <w:rsid w:val="004461D9"/>
    <w:rsid w:val="00446AC6"/>
    <w:rsid w:val="0044759B"/>
    <w:rsid w:val="00447F54"/>
    <w:rsid w:val="00450B7E"/>
    <w:rsid w:val="0045136B"/>
    <w:rsid w:val="00451C7E"/>
    <w:rsid w:val="00453BB6"/>
    <w:rsid w:val="00453CAA"/>
    <w:rsid w:val="00455113"/>
    <w:rsid w:val="00456421"/>
    <w:rsid w:val="00456DAB"/>
    <w:rsid w:val="00457989"/>
    <w:rsid w:val="00460CC3"/>
    <w:rsid w:val="00460E86"/>
    <w:rsid w:val="004618D0"/>
    <w:rsid w:val="00462662"/>
    <w:rsid w:val="004636C5"/>
    <w:rsid w:val="004646B4"/>
    <w:rsid w:val="00464A88"/>
    <w:rsid w:val="004651A0"/>
    <w:rsid w:val="00466532"/>
    <w:rsid w:val="00467113"/>
    <w:rsid w:val="00467488"/>
    <w:rsid w:val="0047083E"/>
    <w:rsid w:val="00470EB5"/>
    <w:rsid w:val="00470FF2"/>
    <w:rsid w:val="0047286B"/>
    <w:rsid w:val="00472E27"/>
    <w:rsid w:val="00473872"/>
    <w:rsid w:val="00474220"/>
    <w:rsid w:val="004752D3"/>
    <w:rsid w:val="004754E1"/>
    <w:rsid w:val="00475A6B"/>
    <w:rsid w:val="00475CE0"/>
    <w:rsid w:val="00476827"/>
    <w:rsid w:val="00476BD4"/>
    <w:rsid w:val="00477C35"/>
    <w:rsid w:val="00480988"/>
    <w:rsid w:val="00480E05"/>
    <w:rsid w:val="00481F2B"/>
    <w:rsid w:val="00482BBE"/>
    <w:rsid w:val="00483A12"/>
    <w:rsid w:val="00484A77"/>
    <w:rsid w:val="0048540F"/>
    <w:rsid w:val="00485970"/>
    <w:rsid w:val="00485C0D"/>
    <w:rsid w:val="00486575"/>
    <w:rsid w:val="004866D0"/>
    <w:rsid w:val="00486936"/>
    <w:rsid w:val="00490771"/>
    <w:rsid w:val="004911D9"/>
    <w:rsid w:val="004929D6"/>
    <w:rsid w:val="00494242"/>
    <w:rsid w:val="00494E8E"/>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1EF4"/>
    <w:rsid w:val="004C24C9"/>
    <w:rsid w:val="004C31B6"/>
    <w:rsid w:val="004C5319"/>
    <w:rsid w:val="004C5FD8"/>
    <w:rsid w:val="004C621F"/>
    <w:rsid w:val="004C6E00"/>
    <w:rsid w:val="004C7948"/>
    <w:rsid w:val="004C7BB8"/>
    <w:rsid w:val="004C7C60"/>
    <w:rsid w:val="004D0DFE"/>
    <w:rsid w:val="004D1D91"/>
    <w:rsid w:val="004D1DDE"/>
    <w:rsid w:val="004D22C3"/>
    <w:rsid w:val="004D3BE2"/>
    <w:rsid w:val="004D56F1"/>
    <w:rsid w:val="004D6AA3"/>
    <w:rsid w:val="004D6F4D"/>
    <w:rsid w:val="004D6F95"/>
    <w:rsid w:val="004D72FE"/>
    <w:rsid w:val="004D7E91"/>
    <w:rsid w:val="004E003A"/>
    <w:rsid w:val="004E0768"/>
    <w:rsid w:val="004E17BF"/>
    <w:rsid w:val="004E1A31"/>
    <w:rsid w:val="004E2DE0"/>
    <w:rsid w:val="004E4060"/>
    <w:rsid w:val="004E409A"/>
    <w:rsid w:val="004E42D2"/>
    <w:rsid w:val="004E74CE"/>
    <w:rsid w:val="004F0FB9"/>
    <w:rsid w:val="004F1327"/>
    <w:rsid w:val="004F17DD"/>
    <w:rsid w:val="004F2F7E"/>
    <w:rsid w:val="004F32B5"/>
    <w:rsid w:val="004F407E"/>
    <w:rsid w:val="004F5479"/>
    <w:rsid w:val="004F7528"/>
    <w:rsid w:val="004F7BCA"/>
    <w:rsid w:val="004F7BD6"/>
    <w:rsid w:val="004F7D89"/>
    <w:rsid w:val="00500C05"/>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597E"/>
    <w:rsid w:val="00527200"/>
    <w:rsid w:val="00530157"/>
    <w:rsid w:val="00531EBE"/>
    <w:rsid w:val="00532F8B"/>
    <w:rsid w:val="00533737"/>
    <w:rsid w:val="00533FBA"/>
    <w:rsid w:val="005354F3"/>
    <w:rsid w:val="00535B79"/>
    <w:rsid w:val="00535D7C"/>
    <w:rsid w:val="00536579"/>
    <w:rsid w:val="00536C1E"/>
    <w:rsid w:val="00537D75"/>
    <w:rsid w:val="00542E22"/>
    <w:rsid w:val="00542EE2"/>
    <w:rsid w:val="0054343A"/>
    <w:rsid w:val="005438F8"/>
    <w:rsid w:val="00543974"/>
    <w:rsid w:val="00543EBF"/>
    <w:rsid w:val="00544ABA"/>
    <w:rsid w:val="0054593A"/>
    <w:rsid w:val="005467FB"/>
    <w:rsid w:val="00546AE9"/>
    <w:rsid w:val="00547989"/>
    <w:rsid w:val="00551320"/>
    <w:rsid w:val="005518A4"/>
    <w:rsid w:val="00551E5E"/>
    <w:rsid w:val="00552305"/>
    <w:rsid w:val="00552768"/>
    <w:rsid w:val="00552935"/>
    <w:rsid w:val="00553127"/>
    <w:rsid w:val="005537D5"/>
    <w:rsid w:val="00554BE7"/>
    <w:rsid w:val="00555570"/>
    <w:rsid w:val="00556A39"/>
    <w:rsid w:val="00556D68"/>
    <w:rsid w:val="00557173"/>
    <w:rsid w:val="005576A1"/>
    <w:rsid w:val="00557A64"/>
    <w:rsid w:val="005605C0"/>
    <w:rsid w:val="00560D23"/>
    <w:rsid w:val="005615D8"/>
    <w:rsid w:val="005626D6"/>
    <w:rsid w:val="005638D4"/>
    <w:rsid w:val="005654AC"/>
    <w:rsid w:val="005656ED"/>
    <w:rsid w:val="00566544"/>
    <w:rsid w:val="00566608"/>
    <w:rsid w:val="00566C83"/>
    <w:rsid w:val="005700FE"/>
    <w:rsid w:val="00570E24"/>
    <w:rsid w:val="0057137A"/>
    <w:rsid w:val="00572760"/>
    <w:rsid w:val="005743DE"/>
    <w:rsid w:val="005745AF"/>
    <w:rsid w:val="0057472C"/>
    <w:rsid w:val="00574F3F"/>
    <w:rsid w:val="0057562C"/>
    <w:rsid w:val="005759F6"/>
    <w:rsid w:val="00575E3E"/>
    <w:rsid w:val="00576053"/>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E89"/>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0F6"/>
    <w:rsid w:val="0059525E"/>
    <w:rsid w:val="00595887"/>
    <w:rsid w:val="005961F7"/>
    <w:rsid w:val="00596B9C"/>
    <w:rsid w:val="005A054D"/>
    <w:rsid w:val="005A0A46"/>
    <w:rsid w:val="005A10B9"/>
    <w:rsid w:val="005A11EA"/>
    <w:rsid w:val="005A269F"/>
    <w:rsid w:val="005A305E"/>
    <w:rsid w:val="005A30BB"/>
    <w:rsid w:val="005A37A5"/>
    <w:rsid w:val="005A3887"/>
    <w:rsid w:val="005A3C19"/>
    <w:rsid w:val="005A56E4"/>
    <w:rsid w:val="005A5E4A"/>
    <w:rsid w:val="005B0542"/>
    <w:rsid w:val="005B1226"/>
    <w:rsid w:val="005B1FA7"/>
    <w:rsid w:val="005B2225"/>
    <w:rsid w:val="005B2799"/>
    <w:rsid w:val="005B2B77"/>
    <w:rsid w:val="005B3D4A"/>
    <w:rsid w:val="005B4D87"/>
    <w:rsid w:val="005B62A7"/>
    <w:rsid w:val="005B7DD1"/>
    <w:rsid w:val="005B7F90"/>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06"/>
    <w:rsid w:val="005D2BDE"/>
    <w:rsid w:val="005D39C0"/>
    <w:rsid w:val="005D3D76"/>
    <w:rsid w:val="005D4578"/>
    <w:rsid w:val="005D4EFA"/>
    <w:rsid w:val="005D5397"/>
    <w:rsid w:val="005D55BA"/>
    <w:rsid w:val="005D5ADB"/>
    <w:rsid w:val="005D648A"/>
    <w:rsid w:val="005D7D33"/>
    <w:rsid w:val="005D7E0D"/>
    <w:rsid w:val="005E234A"/>
    <w:rsid w:val="005E2417"/>
    <w:rsid w:val="005E25E9"/>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4E7"/>
    <w:rsid w:val="00604DC7"/>
    <w:rsid w:val="00604E47"/>
    <w:rsid w:val="00605441"/>
    <w:rsid w:val="00606970"/>
    <w:rsid w:val="00606A20"/>
    <w:rsid w:val="00606BAF"/>
    <w:rsid w:val="006072C6"/>
    <w:rsid w:val="00607A2E"/>
    <w:rsid w:val="00611040"/>
    <w:rsid w:val="006124E4"/>
    <w:rsid w:val="006130F7"/>
    <w:rsid w:val="00613AF8"/>
    <w:rsid w:val="00613D8E"/>
    <w:rsid w:val="006142E0"/>
    <w:rsid w:val="006149FE"/>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4085"/>
    <w:rsid w:val="006349B9"/>
    <w:rsid w:val="00634ACF"/>
    <w:rsid w:val="00634BEF"/>
    <w:rsid w:val="00634D02"/>
    <w:rsid w:val="00635035"/>
    <w:rsid w:val="0063580D"/>
    <w:rsid w:val="00635CAE"/>
    <w:rsid w:val="00637240"/>
    <w:rsid w:val="006375DC"/>
    <w:rsid w:val="00641358"/>
    <w:rsid w:val="006435AC"/>
    <w:rsid w:val="00643660"/>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5558"/>
    <w:rsid w:val="00675611"/>
    <w:rsid w:val="00675A60"/>
    <w:rsid w:val="00676777"/>
    <w:rsid w:val="0067697E"/>
    <w:rsid w:val="00677443"/>
    <w:rsid w:val="0067769A"/>
    <w:rsid w:val="006806A3"/>
    <w:rsid w:val="006806A6"/>
    <w:rsid w:val="00681012"/>
    <w:rsid w:val="00681211"/>
    <w:rsid w:val="00681B36"/>
    <w:rsid w:val="00682E14"/>
    <w:rsid w:val="0068436C"/>
    <w:rsid w:val="00684B9D"/>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098"/>
    <w:rsid w:val="00697733"/>
    <w:rsid w:val="006A254E"/>
    <w:rsid w:val="006A2C30"/>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0D1"/>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420"/>
    <w:rsid w:val="006E799D"/>
    <w:rsid w:val="006F0593"/>
    <w:rsid w:val="006F1064"/>
    <w:rsid w:val="006F170C"/>
    <w:rsid w:val="006F1EB7"/>
    <w:rsid w:val="006F1EFE"/>
    <w:rsid w:val="006F36E8"/>
    <w:rsid w:val="006F52E5"/>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17110"/>
    <w:rsid w:val="00720713"/>
    <w:rsid w:val="00721084"/>
    <w:rsid w:val="00721262"/>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A5"/>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319F"/>
    <w:rsid w:val="00754359"/>
    <w:rsid w:val="00754411"/>
    <w:rsid w:val="00754BD9"/>
    <w:rsid w:val="00754E7A"/>
    <w:rsid w:val="00754E96"/>
    <w:rsid w:val="0075540C"/>
    <w:rsid w:val="00755779"/>
    <w:rsid w:val="00755DB1"/>
    <w:rsid w:val="007574FC"/>
    <w:rsid w:val="0076083F"/>
    <w:rsid w:val="00760975"/>
    <w:rsid w:val="00761FDA"/>
    <w:rsid w:val="007621FF"/>
    <w:rsid w:val="00763105"/>
    <w:rsid w:val="007634E3"/>
    <w:rsid w:val="00764194"/>
    <w:rsid w:val="00765ED3"/>
    <w:rsid w:val="0076681D"/>
    <w:rsid w:val="00766A65"/>
    <w:rsid w:val="00766F0E"/>
    <w:rsid w:val="007671F5"/>
    <w:rsid w:val="007676B8"/>
    <w:rsid w:val="0077175C"/>
    <w:rsid w:val="00771870"/>
    <w:rsid w:val="00771BF9"/>
    <w:rsid w:val="00772040"/>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4924"/>
    <w:rsid w:val="00796CD7"/>
    <w:rsid w:val="007A0BC2"/>
    <w:rsid w:val="007A1F44"/>
    <w:rsid w:val="007A23FF"/>
    <w:rsid w:val="007A295B"/>
    <w:rsid w:val="007A31E1"/>
    <w:rsid w:val="007A3424"/>
    <w:rsid w:val="007A35EF"/>
    <w:rsid w:val="007A43A2"/>
    <w:rsid w:val="007A4D04"/>
    <w:rsid w:val="007A7A96"/>
    <w:rsid w:val="007B03AF"/>
    <w:rsid w:val="007B073A"/>
    <w:rsid w:val="007B0790"/>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D085C"/>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6B78"/>
    <w:rsid w:val="008070AC"/>
    <w:rsid w:val="008101FD"/>
    <w:rsid w:val="00810D8D"/>
    <w:rsid w:val="00811835"/>
    <w:rsid w:val="0081581D"/>
    <w:rsid w:val="00816D9A"/>
    <w:rsid w:val="008172BE"/>
    <w:rsid w:val="008177CA"/>
    <w:rsid w:val="00817B71"/>
    <w:rsid w:val="00820162"/>
    <w:rsid w:val="00820244"/>
    <w:rsid w:val="008221B3"/>
    <w:rsid w:val="0082248E"/>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2B77"/>
    <w:rsid w:val="0084309F"/>
    <w:rsid w:val="008452A9"/>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2D3F"/>
    <w:rsid w:val="008733E4"/>
    <w:rsid w:val="00873F15"/>
    <w:rsid w:val="00874096"/>
    <w:rsid w:val="00874675"/>
    <w:rsid w:val="008756A4"/>
    <w:rsid w:val="00875F73"/>
    <w:rsid w:val="008774F7"/>
    <w:rsid w:val="00880588"/>
    <w:rsid w:val="00880F30"/>
    <w:rsid w:val="00882029"/>
    <w:rsid w:val="008833E8"/>
    <w:rsid w:val="00887B48"/>
    <w:rsid w:val="0089176E"/>
    <w:rsid w:val="008917E0"/>
    <w:rsid w:val="00892365"/>
    <w:rsid w:val="00892BE5"/>
    <w:rsid w:val="0089387C"/>
    <w:rsid w:val="0089444E"/>
    <w:rsid w:val="008949DF"/>
    <w:rsid w:val="008951DB"/>
    <w:rsid w:val="00896C81"/>
    <w:rsid w:val="00896D83"/>
    <w:rsid w:val="00897098"/>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011"/>
    <w:rsid w:val="008C3182"/>
    <w:rsid w:val="008C4859"/>
    <w:rsid w:val="008C4C7E"/>
    <w:rsid w:val="008C5000"/>
    <w:rsid w:val="008C51E3"/>
    <w:rsid w:val="008C5AD2"/>
    <w:rsid w:val="008C5C46"/>
    <w:rsid w:val="008C6184"/>
    <w:rsid w:val="008C785E"/>
    <w:rsid w:val="008D0AFB"/>
    <w:rsid w:val="008D1511"/>
    <w:rsid w:val="008D32DF"/>
    <w:rsid w:val="008D35E9"/>
    <w:rsid w:val="008D3959"/>
    <w:rsid w:val="008D3966"/>
    <w:rsid w:val="008D4352"/>
    <w:rsid w:val="008D5AB0"/>
    <w:rsid w:val="008D60BC"/>
    <w:rsid w:val="008D6D7B"/>
    <w:rsid w:val="008D7EB7"/>
    <w:rsid w:val="008E0EB8"/>
    <w:rsid w:val="008E10A6"/>
    <w:rsid w:val="008E1271"/>
    <w:rsid w:val="008E134E"/>
    <w:rsid w:val="008E2251"/>
    <w:rsid w:val="008E24B3"/>
    <w:rsid w:val="008E24CA"/>
    <w:rsid w:val="008E2F6E"/>
    <w:rsid w:val="008E38AD"/>
    <w:rsid w:val="008E3EEC"/>
    <w:rsid w:val="008E41CF"/>
    <w:rsid w:val="008E5BF2"/>
    <w:rsid w:val="008E5C81"/>
    <w:rsid w:val="008F0A38"/>
    <w:rsid w:val="008F0F84"/>
    <w:rsid w:val="008F1014"/>
    <w:rsid w:val="008F11C9"/>
    <w:rsid w:val="008F23D8"/>
    <w:rsid w:val="008F2494"/>
    <w:rsid w:val="008F29D6"/>
    <w:rsid w:val="008F2FD5"/>
    <w:rsid w:val="008F37E5"/>
    <w:rsid w:val="008F41B5"/>
    <w:rsid w:val="008F48C2"/>
    <w:rsid w:val="008F5840"/>
    <w:rsid w:val="008F5EEF"/>
    <w:rsid w:val="008F66FE"/>
    <w:rsid w:val="008F72CC"/>
    <w:rsid w:val="008F72CD"/>
    <w:rsid w:val="00900B74"/>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932"/>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1C9"/>
    <w:rsid w:val="0094724E"/>
    <w:rsid w:val="00947973"/>
    <w:rsid w:val="00947BE6"/>
    <w:rsid w:val="0095048D"/>
    <w:rsid w:val="00951ADB"/>
    <w:rsid w:val="0095380C"/>
    <w:rsid w:val="00954353"/>
    <w:rsid w:val="00954C7C"/>
    <w:rsid w:val="00954E52"/>
    <w:rsid w:val="0095589D"/>
    <w:rsid w:val="00955C0A"/>
    <w:rsid w:val="00955C4F"/>
    <w:rsid w:val="009657F1"/>
    <w:rsid w:val="00965B99"/>
    <w:rsid w:val="0096625D"/>
    <w:rsid w:val="009676A6"/>
    <w:rsid w:val="009709F8"/>
    <w:rsid w:val="00972929"/>
    <w:rsid w:val="00972F91"/>
    <w:rsid w:val="00973827"/>
    <w:rsid w:val="009742D3"/>
    <w:rsid w:val="0097566C"/>
    <w:rsid w:val="00977BA7"/>
    <w:rsid w:val="00980517"/>
    <w:rsid w:val="00980B9C"/>
    <w:rsid w:val="00980C84"/>
    <w:rsid w:val="0098194F"/>
    <w:rsid w:val="009826C8"/>
    <w:rsid w:val="009836D1"/>
    <w:rsid w:val="009836E4"/>
    <w:rsid w:val="0098412F"/>
    <w:rsid w:val="00985F28"/>
    <w:rsid w:val="00986149"/>
    <w:rsid w:val="00986176"/>
    <w:rsid w:val="00986E7F"/>
    <w:rsid w:val="00987536"/>
    <w:rsid w:val="00990BD5"/>
    <w:rsid w:val="0099196F"/>
    <w:rsid w:val="00992B98"/>
    <w:rsid w:val="0099359F"/>
    <w:rsid w:val="00994682"/>
    <w:rsid w:val="009946BB"/>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869"/>
    <w:rsid w:val="009A4AE4"/>
    <w:rsid w:val="009A6456"/>
    <w:rsid w:val="009A6A6B"/>
    <w:rsid w:val="009B01D9"/>
    <w:rsid w:val="009B1BC6"/>
    <w:rsid w:val="009B1EF9"/>
    <w:rsid w:val="009B20AF"/>
    <w:rsid w:val="009B26AC"/>
    <w:rsid w:val="009B2EA1"/>
    <w:rsid w:val="009B37E2"/>
    <w:rsid w:val="009B432D"/>
    <w:rsid w:val="009B4519"/>
    <w:rsid w:val="009B506B"/>
    <w:rsid w:val="009B57EF"/>
    <w:rsid w:val="009B5B85"/>
    <w:rsid w:val="009B7204"/>
    <w:rsid w:val="009B7629"/>
    <w:rsid w:val="009C0074"/>
    <w:rsid w:val="009C0564"/>
    <w:rsid w:val="009C1849"/>
    <w:rsid w:val="009C2685"/>
    <w:rsid w:val="009C39BC"/>
    <w:rsid w:val="009C4BC2"/>
    <w:rsid w:val="009C4D22"/>
    <w:rsid w:val="009C7320"/>
    <w:rsid w:val="009D0729"/>
    <w:rsid w:val="009D0F66"/>
    <w:rsid w:val="009D1A06"/>
    <w:rsid w:val="009D1BA4"/>
    <w:rsid w:val="009D1F28"/>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569"/>
    <w:rsid w:val="009F27AD"/>
    <w:rsid w:val="009F394A"/>
    <w:rsid w:val="009F3FB5"/>
    <w:rsid w:val="009F521F"/>
    <w:rsid w:val="009F553C"/>
    <w:rsid w:val="009F59F8"/>
    <w:rsid w:val="009F7B83"/>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5A25"/>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2CAF"/>
    <w:rsid w:val="00A4376F"/>
    <w:rsid w:val="00A438EC"/>
    <w:rsid w:val="00A44C1C"/>
    <w:rsid w:val="00A4549F"/>
    <w:rsid w:val="00A45B9B"/>
    <w:rsid w:val="00A462FE"/>
    <w:rsid w:val="00A501C9"/>
    <w:rsid w:val="00A50506"/>
    <w:rsid w:val="00A50801"/>
    <w:rsid w:val="00A50C5F"/>
    <w:rsid w:val="00A532CA"/>
    <w:rsid w:val="00A533C1"/>
    <w:rsid w:val="00A53F55"/>
    <w:rsid w:val="00A5417B"/>
    <w:rsid w:val="00A54599"/>
    <w:rsid w:val="00A54B82"/>
    <w:rsid w:val="00A569D4"/>
    <w:rsid w:val="00A57F1A"/>
    <w:rsid w:val="00A60163"/>
    <w:rsid w:val="00A6038D"/>
    <w:rsid w:val="00A60CF0"/>
    <w:rsid w:val="00A61429"/>
    <w:rsid w:val="00A61514"/>
    <w:rsid w:val="00A61645"/>
    <w:rsid w:val="00A62042"/>
    <w:rsid w:val="00A62080"/>
    <w:rsid w:val="00A62C2D"/>
    <w:rsid w:val="00A630A2"/>
    <w:rsid w:val="00A632B8"/>
    <w:rsid w:val="00A63BF3"/>
    <w:rsid w:val="00A64673"/>
    <w:rsid w:val="00A64942"/>
    <w:rsid w:val="00A65911"/>
    <w:rsid w:val="00A6643C"/>
    <w:rsid w:val="00A665AA"/>
    <w:rsid w:val="00A67544"/>
    <w:rsid w:val="00A7075B"/>
    <w:rsid w:val="00A71CE6"/>
    <w:rsid w:val="00A71D23"/>
    <w:rsid w:val="00A7333A"/>
    <w:rsid w:val="00A73D0D"/>
    <w:rsid w:val="00A74A92"/>
    <w:rsid w:val="00A75CC1"/>
    <w:rsid w:val="00A75E88"/>
    <w:rsid w:val="00A778B9"/>
    <w:rsid w:val="00A8056E"/>
    <w:rsid w:val="00A81C41"/>
    <w:rsid w:val="00A82D58"/>
    <w:rsid w:val="00A8387B"/>
    <w:rsid w:val="00A8399D"/>
    <w:rsid w:val="00A83E3D"/>
    <w:rsid w:val="00A8443A"/>
    <w:rsid w:val="00A8479C"/>
    <w:rsid w:val="00A8557B"/>
    <w:rsid w:val="00A85A05"/>
    <w:rsid w:val="00A86D63"/>
    <w:rsid w:val="00A87797"/>
    <w:rsid w:val="00A90160"/>
    <w:rsid w:val="00A90E72"/>
    <w:rsid w:val="00A912F6"/>
    <w:rsid w:val="00A922A2"/>
    <w:rsid w:val="00A9327B"/>
    <w:rsid w:val="00A93B69"/>
    <w:rsid w:val="00A93FA2"/>
    <w:rsid w:val="00A94B74"/>
    <w:rsid w:val="00A963C7"/>
    <w:rsid w:val="00AA0E6D"/>
    <w:rsid w:val="00AA1626"/>
    <w:rsid w:val="00AA1C25"/>
    <w:rsid w:val="00AA3DB7"/>
    <w:rsid w:val="00AA428A"/>
    <w:rsid w:val="00AA4ED2"/>
    <w:rsid w:val="00AA51F5"/>
    <w:rsid w:val="00AA52FD"/>
    <w:rsid w:val="00AA5E3B"/>
    <w:rsid w:val="00AA68B4"/>
    <w:rsid w:val="00AA762D"/>
    <w:rsid w:val="00AB0543"/>
    <w:rsid w:val="00AB0762"/>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DB7"/>
    <w:rsid w:val="00AD2852"/>
    <w:rsid w:val="00AD3976"/>
    <w:rsid w:val="00AD4D2A"/>
    <w:rsid w:val="00AD542F"/>
    <w:rsid w:val="00AD5B1B"/>
    <w:rsid w:val="00AD7305"/>
    <w:rsid w:val="00AD7E64"/>
    <w:rsid w:val="00AE0C56"/>
    <w:rsid w:val="00AE149E"/>
    <w:rsid w:val="00AE1735"/>
    <w:rsid w:val="00AE22F2"/>
    <w:rsid w:val="00AE29FC"/>
    <w:rsid w:val="00AE2F3F"/>
    <w:rsid w:val="00AE3B4E"/>
    <w:rsid w:val="00AE5030"/>
    <w:rsid w:val="00AE59EC"/>
    <w:rsid w:val="00AE67B3"/>
    <w:rsid w:val="00AE7864"/>
    <w:rsid w:val="00AE7949"/>
    <w:rsid w:val="00AE7A2F"/>
    <w:rsid w:val="00AF0E5C"/>
    <w:rsid w:val="00AF19EA"/>
    <w:rsid w:val="00AF25D5"/>
    <w:rsid w:val="00AF3DBB"/>
    <w:rsid w:val="00AF4293"/>
    <w:rsid w:val="00AF5194"/>
    <w:rsid w:val="00AF51AC"/>
    <w:rsid w:val="00AF53EF"/>
    <w:rsid w:val="00AF6A62"/>
    <w:rsid w:val="00AF73C3"/>
    <w:rsid w:val="00AF795C"/>
    <w:rsid w:val="00B00752"/>
    <w:rsid w:val="00B026C1"/>
    <w:rsid w:val="00B02B9C"/>
    <w:rsid w:val="00B0353B"/>
    <w:rsid w:val="00B037E8"/>
    <w:rsid w:val="00B040B2"/>
    <w:rsid w:val="00B05233"/>
    <w:rsid w:val="00B10558"/>
    <w:rsid w:val="00B15176"/>
    <w:rsid w:val="00B156A9"/>
    <w:rsid w:val="00B15F83"/>
    <w:rsid w:val="00B160FF"/>
    <w:rsid w:val="00B16322"/>
    <w:rsid w:val="00B1662E"/>
    <w:rsid w:val="00B16960"/>
    <w:rsid w:val="00B16A6F"/>
    <w:rsid w:val="00B1758C"/>
    <w:rsid w:val="00B22C0D"/>
    <w:rsid w:val="00B2379E"/>
    <w:rsid w:val="00B23AF4"/>
    <w:rsid w:val="00B23C15"/>
    <w:rsid w:val="00B25762"/>
    <w:rsid w:val="00B25B40"/>
    <w:rsid w:val="00B25FDE"/>
    <w:rsid w:val="00B26AB0"/>
    <w:rsid w:val="00B26AD2"/>
    <w:rsid w:val="00B26CA2"/>
    <w:rsid w:val="00B30B4E"/>
    <w:rsid w:val="00B31246"/>
    <w:rsid w:val="00B326FF"/>
    <w:rsid w:val="00B340AA"/>
    <w:rsid w:val="00B3445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13C"/>
    <w:rsid w:val="00B746C6"/>
    <w:rsid w:val="00B7604C"/>
    <w:rsid w:val="00B7652C"/>
    <w:rsid w:val="00B766BF"/>
    <w:rsid w:val="00B76FA6"/>
    <w:rsid w:val="00B80910"/>
    <w:rsid w:val="00B818F4"/>
    <w:rsid w:val="00B81BC9"/>
    <w:rsid w:val="00B8222F"/>
    <w:rsid w:val="00B82615"/>
    <w:rsid w:val="00B83444"/>
    <w:rsid w:val="00B836ED"/>
    <w:rsid w:val="00B83843"/>
    <w:rsid w:val="00B853BE"/>
    <w:rsid w:val="00B86476"/>
    <w:rsid w:val="00B86A3D"/>
    <w:rsid w:val="00B875C7"/>
    <w:rsid w:val="00B90D10"/>
    <w:rsid w:val="00B90FE5"/>
    <w:rsid w:val="00B919AD"/>
    <w:rsid w:val="00B91A2B"/>
    <w:rsid w:val="00B93204"/>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B0FD7"/>
    <w:rsid w:val="00BB1548"/>
    <w:rsid w:val="00BB1CE7"/>
    <w:rsid w:val="00BB22E9"/>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20AC"/>
    <w:rsid w:val="00BC307F"/>
    <w:rsid w:val="00BC3159"/>
    <w:rsid w:val="00BC3257"/>
    <w:rsid w:val="00BC39DB"/>
    <w:rsid w:val="00BC3A32"/>
    <w:rsid w:val="00BC3B07"/>
    <w:rsid w:val="00BC4002"/>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685F"/>
    <w:rsid w:val="00BE7C4D"/>
    <w:rsid w:val="00BE7F6A"/>
    <w:rsid w:val="00BF0274"/>
    <w:rsid w:val="00BF08C4"/>
    <w:rsid w:val="00BF0BAF"/>
    <w:rsid w:val="00BF19CE"/>
    <w:rsid w:val="00BF2B6F"/>
    <w:rsid w:val="00BF34DC"/>
    <w:rsid w:val="00BF351A"/>
    <w:rsid w:val="00BF3914"/>
    <w:rsid w:val="00BF49B1"/>
    <w:rsid w:val="00BF5552"/>
    <w:rsid w:val="00BF73F2"/>
    <w:rsid w:val="00C01671"/>
    <w:rsid w:val="00C02419"/>
    <w:rsid w:val="00C02766"/>
    <w:rsid w:val="00C03962"/>
    <w:rsid w:val="00C03EE8"/>
    <w:rsid w:val="00C04985"/>
    <w:rsid w:val="00C0503F"/>
    <w:rsid w:val="00C05BEC"/>
    <w:rsid w:val="00C0626F"/>
    <w:rsid w:val="00C06E7D"/>
    <w:rsid w:val="00C1112B"/>
    <w:rsid w:val="00C11A88"/>
    <w:rsid w:val="00C12012"/>
    <w:rsid w:val="00C1238E"/>
    <w:rsid w:val="00C12874"/>
    <w:rsid w:val="00C12BC1"/>
    <w:rsid w:val="00C13BDA"/>
    <w:rsid w:val="00C13E3D"/>
    <w:rsid w:val="00C13FFD"/>
    <w:rsid w:val="00C14632"/>
    <w:rsid w:val="00C159FA"/>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D6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6D2C"/>
    <w:rsid w:val="00C67EAB"/>
    <w:rsid w:val="00C70DFF"/>
    <w:rsid w:val="00C7544C"/>
    <w:rsid w:val="00C75A6B"/>
    <w:rsid w:val="00C763B6"/>
    <w:rsid w:val="00C7644F"/>
    <w:rsid w:val="00C768F6"/>
    <w:rsid w:val="00C7719E"/>
    <w:rsid w:val="00C80073"/>
    <w:rsid w:val="00C80DEA"/>
    <w:rsid w:val="00C832DC"/>
    <w:rsid w:val="00C8377F"/>
    <w:rsid w:val="00C8489A"/>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A6075"/>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737C"/>
    <w:rsid w:val="00CD087D"/>
    <w:rsid w:val="00CD0F5D"/>
    <w:rsid w:val="00CD1C0B"/>
    <w:rsid w:val="00CD239A"/>
    <w:rsid w:val="00CD2A3C"/>
    <w:rsid w:val="00CD5512"/>
    <w:rsid w:val="00CD6E3D"/>
    <w:rsid w:val="00CD71AB"/>
    <w:rsid w:val="00CD746C"/>
    <w:rsid w:val="00CE0109"/>
    <w:rsid w:val="00CE1FC5"/>
    <w:rsid w:val="00CE46E5"/>
    <w:rsid w:val="00CE485A"/>
    <w:rsid w:val="00CE4D42"/>
    <w:rsid w:val="00CE5279"/>
    <w:rsid w:val="00CE5A78"/>
    <w:rsid w:val="00CE5C05"/>
    <w:rsid w:val="00CE63E6"/>
    <w:rsid w:val="00CE6DDE"/>
    <w:rsid w:val="00CE78AE"/>
    <w:rsid w:val="00CE7E62"/>
    <w:rsid w:val="00CF182C"/>
    <w:rsid w:val="00CF195E"/>
    <w:rsid w:val="00CF19DA"/>
    <w:rsid w:val="00CF1C7F"/>
    <w:rsid w:val="00CF1CC0"/>
    <w:rsid w:val="00CF24F8"/>
    <w:rsid w:val="00CF2653"/>
    <w:rsid w:val="00CF3556"/>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9A6"/>
    <w:rsid w:val="00D16E87"/>
    <w:rsid w:val="00D206C9"/>
    <w:rsid w:val="00D20B8B"/>
    <w:rsid w:val="00D2162C"/>
    <w:rsid w:val="00D21A3C"/>
    <w:rsid w:val="00D233F1"/>
    <w:rsid w:val="00D256F8"/>
    <w:rsid w:val="00D2685C"/>
    <w:rsid w:val="00D26A3B"/>
    <w:rsid w:val="00D274E7"/>
    <w:rsid w:val="00D302FD"/>
    <w:rsid w:val="00D3038A"/>
    <w:rsid w:val="00D3098D"/>
    <w:rsid w:val="00D31458"/>
    <w:rsid w:val="00D31A02"/>
    <w:rsid w:val="00D3323C"/>
    <w:rsid w:val="00D33456"/>
    <w:rsid w:val="00D3396F"/>
    <w:rsid w:val="00D33D4D"/>
    <w:rsid w:val="00D34A0B"/>
    <w:rsid w:val="00D36234"/>
    <w:rsid w:val="00D36371"/>
    <w:rsid w:val="00D3773B"/>
    <w:rsid w:val="00D40657"/>
    <w:rsid w:val="00D437D8"/>
    <w:rsid w:val="00D44994"/>
    <w:rsid w:val="00D44EE4"/>
    <w:rsid w:val="00D45DF3"/>
    <w:rsid w:val="00D46174"/>
    <w:rsid w:val="00D4793C"/>
    <w:rsid w:val="00D47DD0"/>
    <w:rsid w:val="00D50183"/>
    <w:rsid w:val="00D51D12"/>
    <w:rsid w:val="00D5362B"/>
    <w:rsid w:val="00D54794"/>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5A43"/>
    <w:rsid w:val="00D66E18"/>
    <w:rsid w:val="00D6734D"/>
    <w:rsid w:val="00D679CF"/>
    <w:rsid w:val="00D679D3"/>
    <w:rsid w:val="00D7356F"/>
    <w:rsid w:val="00D73587"/>
    <w:rsid w:val="00D73EBB"/>
    <w:rsid w:val="00D751FB"/>
    <w:rsid w:val="00D754D6"/>
    <w:rsid w:val="00D761AA"/>
    <w:rsid w:val="00D768AB"/>
    <w:rsid w:val="00D76FAE"/>
    <w:rsid w:val="00D77376"/>
    <w:rsid w:val="00D777D7"/>
    <w:rsid w:val="00D80AB8"/>
    <w:rsid w:val="00D81792"/>
    <w:rsid w:val="00D819B1"/>
    <w:rsid w:val="00D82494"/>
    <w:rsid w:val="00D83AE9"/>
    <w:rsid w:val="00D8452D"/>
    <w:rsid w:val="00D857B8"/>
    <w:rsid w:val="00D87175"/>
    <w:rsid w:val="00D87ABF"/>
    <w:rsid w:val="00D90CD3"/>
    <w:rsid w:val="00D919E6"/>
    <w:rsid w:val="00D91BE1"/>
    <w:rsid w:val="00D92C29"/>
    <w:rsid w:val="00D936E2"/>
    <w:rsid w:val="00D93F95"/>
    <w:rsid w:val="00D94168"/>
    <w:rsid w:val="00D95104"/>
    <w:rsid w:val="00D95600"/>
    <w:rsid w:val="00D9683C"/>
    <w:rsid w:val="00D97884"/>
    <w:rsid w:val="00DA0A7F"/>
    <w:rsid w:val="00DA0F1D"/>
    <w:rsid w:val="00DA1C31"/>
    <w:rsid w:val="00DA20BC"/>
    <w:rsid w:val="00DA2ED7"/>
    <w:rsid w:val="00DA3415"/>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684"/>
    <w:rsid w:val="00DB3B82"/>
    <w:rsid w:val="00DB485D"/>
    <w:rsid w:val="00DC1327"/>
    <w:rsid w:val="00DC1350"/>
    <w:rsid w:val="00DC1DD6"/>
    <w:rsid w:val="00DC3237"/>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4231"/>
    <w:rsid w:val="00DE52E3"/>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0FEF"/>
    <w:rsid w:val="00E01DAA"/>
    <w:rsid w:val="00E023E5"/>
    <w:rsid w:val="00E02432"/>
    <w:rsid w:val="00E04022"/>
    <w:rsid w:val="00E0728F"/>
    <w:rsid w:val="00E07437"/>
    <w:rsid w:val="00E0755C"/>
    <w:rsid w:val="00E07D05"/>
    <w:rsid w:val="00E14A7E"/>
    <w:rsid w:val="00E151E1"/>
    <w:rsid w:val="00E16B36"/>
    <w:rsid w:val="00E175EA"/>
    <w:rsid w:val="00E17619"/>
    <w:rsid w:val="00E17805"/>
    <w:rsid w:val="00E20F79"/>
    <w:rsid w:val="00E21278"/>
    <w:rsid w:val="00E21870"/>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29ED"/>
    <w:rsid w:val="00E43F37"/>
    <w:rsid w:val="00E440A0"/>
    <w:rsid w:val="00E450ED"/>
    <w:rsid w:val="00E45696"/>
    <w:rsid w:val="00E460CE"/>
    <w:rsid w:val="00E4791B"/>
    <w:rsid w:val="00E47E31"/>
    <w:rsid w:val="00E50AC6"/>
    <w:rsid w:val="00E51DDD"/>
    <w:rsid w:val="00E51FDD"/>
    <w:rsid w:val="00E52435"/>
    <w:rsid w:val="00E53122"/>
    <w:rsid w:val="00E532F3"/>
    <w:rsid w:val="00E5351B"/>
    <w:rsid w:val="00E53CA5"/>
    <w:rsid w:val="00E53FA9"/>
    <w:rsid w:val="00E5414C"/>
    <w:rsid w:val="00E547B3"/>
    <w:rsid w:val="00E56395"/>
    <w:rsid w:val="00E5733D"/>
    <w:rsid w:val="00E614AD"/>
    <w:rsid w:val="00E61CC0"/>
    <w:rsid w:val="00E6277B"/>
    <w:rsid w:val="00E638AF"/>
    <w:rsid w:val="00E64424"/>
    <w:rsid w:val="00E6476E"/>
    <w:rsid w:val="00E64A97"/>
    <w:rsid w:val="00E64B34"/>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AF0"/>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A3"/>
    <w:rsid w:val="00EB104F"/>
    <w:rsid w:val="00EB1B27"/>
    <w:rsid w:val="00EB1DA8"/>
    <w:rsid w:val="00EB218F"/>
    <w:rsid w:val="00EB4CFF"/>
    <w:rsid w:val="00EB5476"/>
    <w:rsid w:val="00EB70B0"/>
    <w:rsid w:val="00EB7295"/>
    <w:rsid w:val="00EB7633"/>
    <w:rsid w:val="00EB7736"/>
    <w:rsid w:val="00EB7ED5"/>
    <w:rsid w:val="00EC2E2D"/>
    <w:rsid w:val="00EC462B"/>
    <w:rsid w:val="00EC4723"/>
    <w:rsid w:val="00EC56E0"/>
    <w:rsid w:val="00EC6057"/>
    <w:rsid w:val="00EC6847"/>
    <w:rsid w:val="00EC6F76"/>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D6"/>
    <w:rsid w:val="00EF55A0"/>
    <w:rsid w:val="00EF63D1"/>
    <w:rsid w:val="00EF6513"/>
    <w:rsid w:val="00EF6683"/>
    <w:rsid w:val="00EF6732"/>
    <w:rsid w:val="00EF7002"/>
    <w:rsid w:val="00EF769B"/>
    <w:rsid w:val="00F027BA"/>
    <w:rsid w:val="00F0295B"/>
    <w:rsid w:val="00F0372C"/>
    <w:rsid w:val="00F03E79"/>
    <w:rsid w:val="00F0628D"/>
    <w:rsid w:val="00F06651"/>
    <w:rsid w:val="00F06C75"/>
    <w:rsid w:val="00F07DE6"/>
    <w:rsid w:val="00F1056C"/>
    <w:rsid w:val="00F107F1"/>
    <w:rsid w:val="00F10FC1"/>
    <w:rsid w:val="00F112FD"/>
    <w:rsid w:val="00F13078"/>
    <w:rsid w:val="00F133A1"/>
    <w:rsid w:val="00F13B8F"/>
    <w:rsid w:val="00F13ECD"/>
    <w:rsid w:val="00F155CE"/>
    <w:rsid w:val="00F16BF2"/>
    <w:rsid w:val="00F17EAE"/>
    <w:rsid w:val="00F218D4"/>
    <w:rsid w:val="00F21C99"/>
    <w:rsid w:val="00F2242B"/>
    <w:rsid w:val="00F2250A"/>
    <w:rsid w:val="00F23FBD"/>
    <w:rsid w:val="00F24788"/>
    <w:rsid w:val="00F2640F"/>
    <w:rsid w:val="00F27C34"/>
    <w:rsid w:val="00F27E46"/>
    <w:rsid w:val="00F3011C"/>
    <w:rsid w:val="00F301C2"/>
    <w:rsid w:val="00F302E1"/>
    <w:rsid w:val="00F31B22"/>
    <w:rsid w:val="00F31B49"/>
    <w:rsid w:val="00F32F56"/>
    <w:rsid w:val="00F33D4F"/>
    <w:rsid w:val="00F34CD6"/>
    <w:rsid w:val="00F35873"/>
    <w:rsid w:val="00F35920"/>
    <w:rsid w:val="00F35BA2"/>
    <w:rsid w:val="00F366A5"/>
    <w:rsid w:val="00F36C5F"/>
    <w:rsid w:val="00F37259"/>
    <w:rsid w:val="00F3752E"/>
    <w:rsid w:val="00F402AF"/>
    <w:rsid w:val="00F405A4"/>
    <w:rsid w:val="00F41F05"/>
    <w:rsid w:val="00F429CF"/>
    <w:rsid w:val="00F42A01"/>
    <w:rsid w:val="00F433BD"/>
    <w:rsid w:val="00F43A45"/>
    <w:rsid w:val="00F445F5"/>
    <w:rsid w:val="00F44E63"/>
    <w:rsid w:val="00F44EC5"/>
    <w:rsid w:val="00F45859"/>
    <w:rsid w:val="00F45C03"/>
    <w:rsid w:val="00F47498"/>
    <w:rsid w:val="00F512B2"/>
    <w:rsid w:val="00F5283D"/>
    <w:rsid w:val="00F52ABA"/>
    <w:rsid w:val="00F52BC7"/>
    <w:rsid w:val="00F53BF4"/>
    <w:rsid w:val="00F541D9"/>
    <w:rsid w:val="00F54266"/>
    <w:rsid w:val="00F55043"/>
    <w:rsid w:val="00F56DCF"/>
    <w:rsid w:val="00F57034"/>
    <w:rsid w:val="00F57259"/>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52E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550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17D"/>
    <w:rsid w:val="00FD4589"/>
    <w:rsid w:val="00FD473E"/>
    <w:rsid w:val="00FD6CF9"/>
    <w:rsid w:val="00FD6F34"/>
    <w:rsid w:val="00FD7013"/>
    <w:rsid w:val="00FD7DF9"/>
    <w:rsid w:val="00FE0B51"/>
    <w:rsid w:val="00FE0B78"/>
    <w:rsid w:val="00FE0ED4"/>
    <w:rsid w:val="00FE1EAB"/>
    <w:rsid w:val="00FE3465"/>
    <w:rsid w:val="00FE38B4"/>
    <w:rsid w:val="00FE58C7"/>
    <w:rsid w:val="00FE67CF"/>
    <w:rsid w:val="00FE6D20"/>
    <w:rsid w:val="00FE6FB9"/>
    <w:rsid w:val="00FE7549"/>
    <w:rsid w:val="00FE7BCC"/>
    <w:rsid w:val="00FF0A39"/>
    <w:rsid w:val="00FF126D"/>
    <w:rsid w:val="00FF1928"/>
    <w:rsid w:val="00FF2310"/>
    <w:rsid w:val="00FF2C4D"/>
    <w:rsid w:val="00FF2E73"/>
    <w:rsid w:val="00FF4AE2"/>
    <w:rsid w:val="00FF50A8"/>
    <w:rsid w:val="00FF571E"/>
    <w:rsid w:val="00FF5A4D"/>
    <w:rsid w:val="00FF5EEF"/>
    <w:rsid w:val="00FF6BD1"/>
    <w:rsid w:val="00FF6CC0"/>
    <w:rsid w:val="00FF7512"/>
    <w:rsid w:val="00FF7563"/>
    <w:rsid w:val="00FF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
    <w:link w:val="af0"/>
    <w:uiPriority w:val="34"/>
    <w:qFormat/>
    <w:rsid w:val="00271470"/>
    <w:rPr>
      <w:rFonts w:eastAsiaTheme="minorEastAsia"/>
      <w:sz w:val="22"/>
      <w:szCs w:val="22"/>
    </w:rPr>
  </w:style>
  <w:style w:type="character" w:styleId="af1">
    <w:name w:val="annotation reference"/>
    <w:basedOn w:val="a0"/>
    <w:semiHidden/>
    <w:unhideWhenUsed/>
    <w:rsid w:val="005A3C19"/>
    <w:rPr>
      <w:sz w:val="16"/>
      <w:szCs w:val="16"/>
    </w:rPr>
  </w:style>
  <w:style w:type="paragraph" w:styleId="af2">
    <w:name w:val="annotation text"/>
    <w:basedOn w:val="a"/>
    <w:link w:val="Char4"/>
    <w:semiHidden/>
    <w:unhideWhenUsed/>
    <w:rsid w:val="005A3C19"/>
    <w:rPr>
      <w:sz w:val="20"/>
      <w:szCs w:val="20"/>
    </w:rPr>
  </w:style>
  <w:style w:type="character" w:customStyle="1" w:styleId="Char4">
    <w:name w:val="批注文字 Char"/>
    <w:basedOn w:val="a0"/>
    <w:link w:val="af2"/>
    <w:semiHidden/>
    <w:rsid w:val="005A3C19"/>
  </w:style>
  <w:style w:type="paragraph" w:styleId="af3">
    <w:name w:val="annotation subject"/>
    <w:basedOn w:val="af2"/>
    <w:next w:val="af2"/>
    <w:link w:val="Char5"/>
    <w:semiHidden/>
    <w:unhideWhenUsed/>
    <w:rsid w:val="005A3C19"/>
    <w:rPr>
      <w:b/>
      <w:bCs/>
    </w:rPr>
  </w:style>
  <w:style w:type="character" w:customStyle="1" w:styleId="Char5">
    <w:name w:val="批注主题 Char"/>
    <w:basedOn w:val="Char4"/>
    <w:link w:val="af3"/>
    <w:semiHidden/>
    <w:rsid w:val="005A3C19"/>
    <w:rPr>
      <w:b/>
      <w:bCs/>
    </w:rPr>
  </w:style>
  <w:style w:type="paragraph" w:customStyle="1" w:styleId="3GPPAgreements">
    <w:name w:val="3GPP Agreements"/>
    <w:basedOn w:val="a"/>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4">
    <w:name w:val="Revision"/>
    <w:hidden/>
    <w:uiPriority w:val="99"/>
    <w:semiHidden/>
    <w:rsid w:val="001F1A52"/>
    <w:rPr>
      <w:sz w:val="22"/>
      <w:szCs w:val="22"/>
    </w:rPr>
  </w:style>
  <w:style w:type="paragraph" w:customStyle="1" w:styleId="Default">
    <w:name w:val="Default"/>
    <w:rsid w:val="00717110"/>
    <w:pPr>
      <w:autoSpaceDE w:val="0"/>
      <w:autoSpaceDN w:val="0"/>
      <w:adjustRightInd w:val="0"/>
    </w:pPr>
    <w:rPr>
      <w:color w:val="000000"/>
      <w:sz w:val="24"/>
      <w:szCs w:val="24"/>
      <w:lang w:eastAsia="zh-CN"/>
    </w:rPr>
  </w:style>
  <w:style w:type="paragraph" w:customStyle="1" w:styleId="B3">
    <w:name w:val="B3"/>
    <w:basedOn w:val="a"/>
    <w:link w:val="B3Char"/>
    <w:rsid w:val="00874675"/>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874675"/>
    <w:rPr>
      <w:rFonts w:eastAsiaTheme="minorEastAsia"/>
      <w:lang w:val="en-GB"/>
    </w:rPr>
  </w:style>
  <w:style w:type="character" w:customStyle="1" w:styleId="2Char">
    <w:name w:val="标题 2 Char"/>
    <w:basedOn w:val="a0"/>
    <w:link w:val="2"/>
    <w:rsid w:val="00556A39"/>
    <w:rPr>
      <w:b/>
      <w:bCs/>
      <w:sz w:val="24"/>
      <w:szCs w:val="22"/>
    </w:rPr>
  </w:style>
  <w:style w:type="paragraph" w:customStyle="1" w:styleId="B2">
    <w:name w:val="B2"/>
    <w:basedOn w:val="21"/>
    <w:link w:val="B2Char"/>
    <w:rsid w:val="008774F7"/>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8774F7"/>
    <w:rPr>
      <w:lang w:val="en-GB"/>
    </w:rPr>
  </w:style>
  <w:style w:type="paragraph" w:styleId="21">
    <w:name w:val="List 2"/>
    <w:basedOn w:val="a"/>
    <w:semiHidden/>
    <w:unhideWhenUsed/>
    <w:rsid w:val="008774F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2F30A-195D-4EE2-BD46-A59A5F9D8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1626</Words>
  <Characters>7514</Characters>
  <Application>Microsoft Office Word</Application>
  <DocSecurity>0</DocSecurity>
  <Lines>300</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17</cp:revision>
  <cp:lastPrinted>2019-03-23T10:10:00Z</cp:lastPrinted>
  <dcterms:created xsi:type="dcterms:W3CDTF">2019-03-30T02:19:00Z</dcterms:created>
  <dcterms:modified xsi:type="dcterms:W3CDTF">2019-05-04T03:17:00Z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(3)5lwX4EFZRoeM4gyXxDc0WcyEeUAcDKCZmpgRMVsIlguVL09cij8A2D400zF/1O0xwwL/zTsN
aPi4KqkfdxIfds8RCsrkCBjgWKlekdAOBqnfOWwGoJBMdQTJgLOeQcAloIy9NLZSMlR0UwfO
hBtk3ILxVwfDbOzWh79V4DluvpvwvgUIWLU6vFbee5EX+zNDtHOiYBbZFvBmH6GD3qR55hab
SVKZtXzCXPVypmOxym</vt:lpwstr>
  </property>
  <property fmtid="{D5CDD505-2E9C-101B-9397-08002B2CF9AE}" pid="13" name="_2015_ms_pID_725343_00">
    <vt:lpwstr>_2015_ms_pID_725343</vt:lpwstr>
  </property>
  <property fmtid="{D5CDD505-2E9C-101B-9397-08002B2CF9AE}" pid="14" name="_2015_ms_pID_7253431">
    <vt:lpwstr>Uin7nc/uPRtbQKGrchZxPCkhTHw3BUVAeouNsxxORo0QW5zBFsfs0l
B7p01MMYv0HdKjy/9si0dO1um6m4uMvLnPEekLHGPZ5UzEaJR/VgcJ9ADqYI4yJklflVuRJR
E32sV9WNs3sbQhJPKGTkXyle1/L22h6DQ2t9Y6Q8VkPOi3dueQ8DLV03vIM+EmHQyNcyANez
gY03K4BJa9f8+YwOibWg7+tySibpf4YTYPAR</vt:lpwstr>
  </property>
  <property fmtid="{D5CDD505-2E9C-101B-9397-08002B2CF9AE}" pid="15" name="_2015_ms_pID_7253431_00">
    <vt:lpwstr>_2015_ms_pID_7253431</vt:lpwstr>
  </property>
  <property fmtid="{D5CDD505-2E9C-101B-9397-08002B2CF9AE}" pid="16" name="_2015_ms_pID_7253432">
    <vt:lpwstr>BU4kgJnp8QqDIIYUOSVqZtRN7PjXg8j0Cj2V
kLhGJ62kIcAl2Mp3LWfqae0en8J0wQ==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1556937121</vt:lpwstr>
  </property>
</Properties>
</file>