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5AEE1" w14:textId="77777777" w:rsidR="009C0564" w:rsidRPr="00CF195E" w:rsidRDefault="00D14494"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34D93135" wp14:editId="0B4181F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6F28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YXoQLRYFAABT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38EC">
        <w:rPr>
          <w:b/>
          <w:kern w:val="2"/>
          <w:lang w:eastAsia="zh-CN"/>
        </w:rPr>
        <w:t>9</w:t>
      </w:r>
      <w:r w:rsidR="00E75F81">
        <w:rPr>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20DF0" w:rsidRPr="00CF195E">
        <w:rPr>
          <w:b/>
          <w:kern w:val="2"/>
          <w:lang w:eastAsia="zh-CN"/>
        </w:rPr>
        <w:t>1</w:t>
      </w:r>
      <w:r w:rsidR="00C20DF0">
        <w:rPr>
          <w:b/>
          <w:kern w:val="2"/>
          <w:lang w:eastAsia="zh-CN"/>
        </w:rPr>
        <w:t>90</w:t>
      </w:r>
      <w:r w:rsidR="00441AE5">
        <w:rPr>
          <w:b/>
          <w:kern w:val="2"/>
          <w:lang w:eastAsia="zh-CN"/>
        </w:rPr>
        <w:t>6053</w:t>
      </w:r>
    </w:p>
    <w:p w14:paraId="0782D96A" w14:textId="77777777" w:rsidR="009C0564" w:rsidRPr="00CF195E" w:rsidRDefault="00E75F81" w:rsidP="00CF195E">
      <w:pPr>
        <w:jc w:val="left"/>
        <w:rPr>
          <w:b/>
          <w:kern w:val="2"/>
          <w:lang w:eastAsia="zh-CN"/>
        </w:rPr>
      </w:pPr>
      <w:r>
        <w:rPr>
          <w:b/>
          <w:kern w:val="2"/>
          <w:lang w:eastAsia="zh-CN"/>
        </w:rPr>
        <w:t>Reno</w:t>
      </w:r>
      <w:r w:rsidR="00F16BF2">
        <w:rPr>
          <w:b/>
          <w:kern w:val="2"/>
          <w:lang w:eastAsia="zh-CN"/>
        </w:rPr>
        <w:t xml:space="preserve">, </w:t>
      </w:r>
      <w:r>
        <w:rPr>
          <w:b/>
          <w:kern w:val="2"/>
          <w:lang w:eastAsia="zh-CN"/>
        </w:rPr>
        <w:t>USA</w:t>
      </w:r>
      <w:r w:rsidR="00486936">
        <w:rPr>
          <w:b/>
          <w:kern w:val="2"/>
          <w:lang w:eastAsia="zh-CN"/>
        </w:rPr>
        <w:t xml:space="preserve">, </w:t>
      </w:r>
      <w:r>
        <w:rPr>
          <w:b/>
          <w:kern w:val="2"/>
          <w:lang w:eastAsia="zh-CN"/>
        </w:rPr>
        <w:t>May 13-17</w:t>
      </w:r>
      <w:r w:rsidR="00591787">
        <w:rPr>
          <w:b/>
          <w:kern w:val="2"/>
          <w:lang w:eastAsia="zh-CN"/>
        </w:rPr>
        <w:t>, 2019</w:t>
      </w:r>
    </w:p>
    <w:p w14:paraId="41DB6BA8" w14:textId="77777777" w:rsidR="009C0564" w:rsidRPr="00CF195E" w:rsidRDefault="009C0564" w:rsidP="00CF195E">
      <w:pPr>
        <w:pBdr>
          <w:top w:val="single" w:sz="4" w:space="1" w:color="auto"/>
        </w:pBdr>
        <w:spacing w:after="0"/>
        <w:jc w:val="left"/>
        <w:rPr>
          <w:b/>
          <w:kern w:val="2"/>
          <w:sz w:val="16"/>
          <w:szCs w:val="16"/>
          <w:lang w:eastAsia="zh-CN"/>
        </w:rPr>
      </w:pPr>
    </w:p>
    <w:p w14:paraId="19BDF60F"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468DA">
        <w:rPr>
          <w:b/>
          <w:kern w:val="2"/>
          <w:lang w:eastAsia="zh-CN"/>
        </w:rPr>
        <w:t>7.2.10.</w:t>
      </w:r>
      <w:r w:rsidR="000A6E18">
        <w:rPr>
          <w:b/>
          <w:kern w:val="2"/>
          <w:lang w:eastAsia="zh-CN"/>
        </w:rPr>
        <w:t>2</w:t>
      </w:r>
    </w:p>
    <w:p w14:paraId="279551C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10C4E">
        <w:rPr>
          <w:b/>
          <w:kern w:val="2"/>
          <w:lang w:eastAsia="zh-CN"/>
        </w:rPr>
        <w:t>, HiSilicon</w:t>
      </w:r>
    </w:p>
    <w:p w14:paraId="266E0459"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75F81">
        <w:rPr>
          <w:b/>
          <w:kern w:val="2"/>
          <w:lang w:eastAsia="zh-CN"/>
        </w:rPr>
        <w:t>SRS design for</w:t>
      </w:r>
      <w:r w:rsidR="002C0141" w:rsidRPr="00201310">
        <w:rPr>
          <w:b/>
          <w:kern w:val="2"/>
          <w:lang w:eastAsia="zh-CN"/>
        </w:rPr>
        <w:t xml:space="preserve"> NR Positioning</w:t>
      </w:r>
      <w:r w:rsidR="002C0141" w:rsidRPr="00C468DA" w:rsidDel="002C0141">
        <w:rPr>
          <w:b/>
          <w:kern w:val="2"/>
          <w:lang w:eastAsia="zh-CN"/>
        </w:rPr>
        <w:t xml:space="preserve"> </w:t>
      </w:r>
    </w:p>
    <w:p w14:paraId="65A99CC0"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6EF6A76" w14:textId="77777777" w:rsidR="009C0564" w:rsidRPr="00CF195E" w:rsidRDefault="009C0564" w:rsidP="00CF195E">
      <w:pPr>
        <w:pBdr>
          <w:bottom w:val="single" w:sz="4" w:space="1" w:color="auto"/>
        </w:pBdr>
        <w:spacing w:after="0"/>
        <w:jc w:val="left"/>
        <w:rPr>
          <w:b/>
          <w:kern w:val="2"/>
          <w:sz w:val="16"/>
          <w:szCs w:val="16"/>
          <w:lang w:eastAsia="zh-CN"/>
        </w:rPr>
      </w:pPr>
    </w:p>
    <w:p w14:paraId="19D3FC3F" w14:textId="77777777" w:rsidR="009C0564" w:rsidRDefault="009C0564">
      <w:pPr>
        <w:pStyle w:val="Heading1"/>
      </w:pPr>
      <w:bookmarkStart w:id="0" w:name="_Ref124589705"/>
      <w:bookmarkStart w:id="1" w:name="_Ref129681862"/>
      <w:r w:rsidRPr="00CF195E">
        <w:t>Introduction</w:t>
      </w:r>
      <w:bookmarkEnd w:id="0"/>
      <w:bookmarkEnd w:id="1"/>
    </w:p>
    <w:p w14:paraId="7480CC62" w14:textId="77777777" w:rsidR="00A43E53" w:rsidRPr="00A43E53" w:rsidRDefault="00A43E53" w:rsidP="00A43E53">
      <w:r>
        <w:t xml:space="preserve">In this contribution, we present our views on various aspects of SRS design for NR positioning. Some related UE behaviors and physical layer procedures </w:t>
      </w:r>
      <w:r w:rsidR="00F80C17">
        <w:t xml:space="preserve">for UL-based positioning </w:t>
      </w:r>
      <w:r>
        <w:t xml:space="preserve">are discussed in our companion paper </w:t>
      </w:r>
      <w:r w:rsidR="00E268FE">
        <w:fldChar w:fldCharType="begin"/>
      </w:r>
      <w:r w:rsidR="00E268FE">
        <w:instrText xml:space="preserve"> REF _Ref6936063 \r \h </w:instrText>
      </w:r>
      <w:r w:rsidR="00E268FE">
        <w:fldChar w:fldCharType="separate"/>
      </w:r>
      <w:r w:rsidR="00B30868">
        <w:t>[1]</w:t>
      </w:r>
      <w:r w:rsidR="00E268FE">
        <w:fldChar w:fldCharType="end"/>
      </w:r>
      <w:r w:rsidR="00E268FE">
        <w:t>.</w:t>
      </w:r>
    </w:p>
    <w:p w14:paraId="0C2DC118" w14:textId="77777777" w:rsidR="00870382" w:rsidRDefault="00BE66A4" w:rsidP="00870382">
      <w:pPr>
        <w:pStyle w:val="Heading1"/>
      </w:pPr>
      <w:bookmarkStart w:id="2" w:name="_Ref129681832"/>
      <w:r>
        <w:t>Discussion</w:t>
      </w:r>
      <w:r w:rsidR="00870382">
        <w:t xml:space="preserve"> </w:t>
      </w:r>
    </w:p>
    <w:p w14:paraId="52556200" w14:textId="77777777" w:rsidR="0083386D" w:rsidRDefault="0083386D" w:rsidP="0083386D">
      <w:pPr>
        <w:pStyle w:val="Heading2"/>
      </w:pPr>
      <w:r>
        <w:t>SRS positioning usage</w:t>
      </w:r>
    </w:p>
    <w:p w14:paraId="309D8141" w14:textId="77777777" w:rsidR="005022C8" w:rsidRDefault="007B6FCE" w:rsidP="00F31CDF">
      <w:r w:rsidRPr="001B61A3">
        <w:t>In Rel. 15 NR, SRS resources were grouped into SRS resource sets. Four different usages are introduced for SRS resource sets</w:t>
      </w:r>
      <w:r w:rsidR="009B31D7">
        <w:t xml:space="preserve"> </w:t>
      </w:r>
      <w:r w:rsidR="009B31D7">
        <w:fldChar w:fldCharType="begin"/>
      </w:r>
      <w:r w:rsidR="009B31D7">
        <w:instrText xml:space="preserve"> REF _Ref4671729 \r \h </w:instrText>
      </w:r>
      <w:r w:rsidR="009B31D7">
        <w:fldChar w:fldCharType="separate"/>
      </w:r>
      <w:r w:rsidR="00B30868">
        <w:t>[2]</w:t>
      </w:r>
      <w:r w:rsidR="009B31D7">
        <w:fldChar w:fldCharType="end"/>
      </w:r>
      <w:r w:rsidRPr="001B61A3">
        <w:t xml:space="preserve">, </w:t>
      </w:r>
      <w:r w:rsidR="009B31D7">
        <w:fldChar w:fldCharType="begin"/>
      </w:r>
      <w:r w:rsidR="009B31D7">
        <w:instrText xml:space="preserve"> REF _Ref3812022 \r \h </w:instrText>
      </w:r>
      <w:r w:rsidR="009B31D7">
        <w:fldChar w:fldCharType="separate"/>
      </w:r>
      <w:r w:rsidR="00B30868">
        <w:t>[3]</w:t>
      </w:r>
      <w:r w:rsidR="009B31D7">
        <w:fldChar w:fldCharType="end"/>
      </w:r>
      <w:r w:rsidRPr="001B61A3">
        <w:t xml:space="preserve">: “BeamManagement” to train and determine the UL transmission beam, “codebook” and “noncodebook” to respectively determine appropriate codebook-based and noncodebook-based UL precoders and “antennaSwitching” for the purpose of DL CSI acquisition. Note that some </w:t>
      </w:r>
      <w:r w:rsidR="00C11CB4" w:rsidRPr="001B61A3">
        <w:t xml:space="preserve">SRS configurations, </w:t>
      </w:r>
      <w:r w:rsidRPr="001B61A3">
        <w:t xml:space="preserve">UE </w:t>
      </w:r>
      <w:r w:rsidR="00D217AE" w:rsidRPr="001B61A3">
        <w:t>behaviors</w:t>
      </w:r>
      <w:r w:rsidR="00C11CB4" w:rsidRPr="001B61A3">
        <w:t>,</w:t>
      </w:r>
      <w:r w:rsidR="00D217AE" w:rsidRPr="001B61A3">
        <w:t xml:space="preserve"> and </w:t>
      </w:r>
      <w:r w:rsidR="00BC6601" w:rsidRPr="001B61A3">
        <w:t xml:space="preserve">physical layer </w:t>
      </w:r>
      <w:r w:rsidR="00D217AE" w:rsidRPr="001B61A3">
        <w:t>procedures</w:t>
      </w:r>
      <w:r w:rsidRPr="001B61A3">
        <w:t xml:space="preserve"> </w:t>
      </w:r>
      <w:r w:rsidR="00203DD8">
        <w:t>can be</w:t>
      </w:r>
      <w:r w:rsidRPr="001B61A3">
        <w:t xml:space="preserve"> different for different usages </w:t>
      </w:r>
      <w:r w:rsidR="009B31D7">
        <w:fldChar w:fldCharType="begin"/>
      </w:r>
      <w:r w:rsidR="009B31D7">
        <w:instrText xml:space="preserve"> REF _Ref4671729 \r \h </w:instrText>
      </w:r>
      <w:r w:rsidR="009B31D7">
        <w:fldChar w:fldCharType="separate"/>
      </w:r>
      <w:r w:rsidR="00B30868">
        <w:t>[2]</w:t>
      </w:r>
      <w:r w:rsidR="009B31D7">
        <w:fldChar w:fldCharType="end"/>
      </w:r>
      <w:r w:rsidRPr="001B61A3">
        <w:t xml:space="preserve">. When developing NR SRS, the positioning usage was not considered and the required </w:t>
      </w:r>
      <w:r w:rsidR="00C11CB4" w:rsidRPr="001B61A3">
        <w:t xml:space="preserve">SRS configurations, </w:t>
      </w:r>
      <w:r w:rsidRPr="001B61A3">
        <w:t xml:space="preserve">UE behaviors and </w:t>
      </w:r>
      <w:r w:rsidR="00BC6601" w:rsidRPr="001B61A3">
        <w:t xml:space="preserve">the physical layer </w:t>
      </w:r>
      <w:r w:rsidRPr="001B61A3">
        <w:t xml:space="preserve">procedures were not studied. </w:t>
      </w:r>
      <w:r w:rsidR="00D217AE" w:rsidRPr="001B61A3">
        <w:t xml:space="preserve">As </w:t>
      </w:r>
      <w:r w:rsidR="00BC6601" w:rsidRPr="001B61A3">
        <w:t xml:space="preserve">discussed in our companion paper </w:t>
      </w:r>
      <w:r w:rsidR="00BC6601" w:rsidRPr="001B61A3">
        <w:fldChar w:fldCharType="begin"/>
      </w:r>
      <w:r w:rsidR="00BC6601" w:rsidRPr="001B61A3">
        <w:instrText xml:space="preserve"> REF _Ref6936063 \r \h </w:instrText>
      </w:r>
      <w:r w:rsidR="00BC6601" w:rsidRPr="001B61A3">
        <w:fldChar w:fldCharType="separate"/>
      </w:r>
      <w:r w:rsidR="00B30868">
        <w:t>[1]</w:t>
      </w:r>
      <w:r w:rsidR="00BC6601" w:rsidRPr="001B61A3">
        <w:fldChar w:fldCharType="end"/>
      </w:r>
      <w:r w:rsidR="00D217AE" w:rsidRPr="001B61A3">
        <w:t xml:space="preserve">, </w:t>
      </w:r>
      <w:r w:rsidR="00C11CB4" w:rsidRPr="001B61A3">
        <w:t xml:space="preserve">SRS configurations, </w:t>
      </w:r>
      <w:r w:rsidR="00D217AE" w:rsidRPr="001B61A3">
        <w:t>UE behaviors</w:t>
      </w:r>
      <w:r w:rsidR="00AF31B3" w:rsidRPr="001B61A3">
        <w:t>,</w:t>
      </w:r>
      <w:r w:rsidR="00BC6601" w:rsidRPr="001B61A3">
        <w:t xml:space="preserve"> and the physical layer</w:t>
      </w:r>
      <w:r w:rsidR="00D217AE" w:rsidRPr="001B61A3">
        <w:t xml:space="preserve"> procedures</w:t>
      </w:r>
      <w:r w:rsidRPr="001B61A3">
        <w:t xml:space="preserve"> pertaining to the current four </w:t>
      </w:r>
      <w:r w:rsidR="00D217AE" w:rsidRPr="001B61A3">
        <w:t xml:space="preserve">Rel. 15 </w:t>
      </w:r>
      <w:r w:rsidRPr="001B61A3">
        <w:t xml:space="preserve">NR SRS usages are not </w:t>
      </w:r>
      <w:r w:rsidR="00C11CB4" w:rsidRPr="001B61A3">
        <w:t>always</w:t>
      </w:r>
      <w:r w:rsidRPr="001B61A3">
        <w:t xml:space="preserve"> suitable for the purpose of UL-based positioning. </w:t>
      </w:r>
      <w:r w:rsidR="00203DD8">
        <w:t>As such, it</w:t>
      </w:r>
      <w:r w:rsidR="00AF426A" w:rsidRPr="001B61A3">
        <w:t xml:space="preserve"> has been proposed </w:t>
      </w:r>
      <w:r w:rsidR="00203DD8">
        <w:t xml:space="preserve">by multiple sources </w:t>
      </w:r>
      <w:r w:rsidR="005022C8">
        <w:t>to define</w:t>
      </w:r>
      <w:r w:rsidR="00AF426A" w:rsidRPr="001B61A3">
        <w:t xml:space="preserve"> a new “positioning” usage </w:t>
      </w:r>
      <w:r w:rsidR="00BB7A4C">
        <w:t>for</w:t>
      </w:r>
      <w:r w:rsidR="00AF426A" w:rsidRPr="001B61A3">
        <w:t xml:space="preserve"> Rel. 16 </w:t>
      </w:r>
      <w:r w:rsidR="00AA66EE">
        <w:t xml:space="preserve">NR </w:t>
      </w:r>
      <w:r w:rsidRPr="001B61A3">
        <w:t>SRS</w:t>
      </w:r>
      <w:r w:rsidR="00AF426A" w:rsidRPr="001B61A3">
        <w:t xml:space="preserve"> and</w:t>
      </w:r>
      <w:r w:rsidRPr="001B61A3">
        <w:t xml:space="preserve"> </w:t>
      </w:r>
      <w:r w:rsidR="005022C8">
        <w:t xml:space="preserve">support </w:t>
      </w:r>
      <w:r w:rsidR="00002E55" w:rsidRPr="001B61A3">
        <w:t xml:space="preserve">the </w:t>
      </w:r>
      <w:r w:rsidR="00BB7A4C">
        <w:t xml:space="preserve">necessary </w:t>
      </w:r>
      <w:r w:rsidRPr="001B61A3">
        <w:t>configuration</w:t>
      </w:r>
      <w:r w:rsidR="00AF426A" w:rsidRPr="001B61A3">
        <w:t>s</w:t>
      </w:r>
      <w:r w:rsidR="00002E55" w:rsidRPr="001B61A3">
        <w:t>,</w:t>
      </w:r>
      <w:r w:rsidRPr="001B61A3">
        <w:t xml:space="preserve"> UE </w:t>
      </w:r>
      <w:r w:rsidR="00002E55" w:rsidRPr="001B61A3">
        <w:t>behaviors,</w:t>
      </w:r>
      <w:r w:rsidRPr="001B61A3">
        <w:t xml:space="preserve"> and </w:t>
      </w:r>
      <w:r w:rsidR="00AF426A" w:rsidRPr="001B61A3">
        <w:t xml:space="preserve">physical layer </w:t>
      </w:r>
      <w:r w:rsidR="00002E55" w:rsidRPr="001B61A3">
        <w:t>procedures</w:t>
      </w:r>
      <w:r w:rsidRPr="001B61A3">
        <w:t xml:space="preserve"> </w:t>
      </w:r>
      <w:r w:rsidR="00BB7A4C">
        <w:t>corresponding</w:t>
      </w:r>
      <w:r w:rsidRPr="001B61A3">
        <w:t xml:space="preserve"> to </w:t>
      </w:r>
      <w:r w:rsidR="00AA66EE">
        <w:t>the</w:t>
      </w:r>
      <w:r w:rsidR="00AF426A" w:rsidRPr="001B61A3">
        <w:t xml:space="preserve"> </w:t>
      </w:r>
      <w:r w:rsidRPr="001B61A3">
        <w:t>“positioning” usage</w:t>
      </w:r>
      <w:r w:rsidR="00BB7A4C">
        <w:t xml:space="preserve"> in </w:t>
      </w:r>
      <w:r w:rsidR="00AA66EE">
        <w:t xml:space="preserve">Rel. 16 </w:t>
      </w:r>
      <w:r w:rsidR="00F80C17">
        <w:t>NR</w:t>
      </w:r>
      <w:r w:rsidR="00BB7A4C">
        <w:t xml:space="preserve"> specifications</w:t>
      </w:r>
      <w:r w:rsidRPr="001B61A3">
        <w:t xml:space="preserve">. </w:t>
      </w:r>
    </w:p>
    <w:p w14:paraId="257459A1" w14:textId="143E1B17" w:rsidR="007124D7" w:rsidRDefault="007124D7" w:rsidP="00F31CDF">
      <w:r>
        <w:t>In</w:t>
      </w:r>
      <w:r w:rsidR="00E16029">
        <w:t xml:space="preserve"> </w:t>
      </w:r>
      <w:r w:rsidR="00292797">
        <w:t xml:space="preserve">some </w:t>
      </w:r>
      <w:r w:rsidR="00E16029">
        <w:t>scenarios</w:t>
      </w:r>
      <w:r w:rsidR="00847BC2">
        <w:t>,</w:t>
      </w:r>
      <w:r w:rsidR="00E16029">
        <w:t xml:space="preserve"> a SRS with a Rel. 15 </w:t>
      </w:r>
      <w:r w:rsidR="00F80C17">
        <w:t xml:space="preserve">NR </w:t>
      </w:r>
      <w:r w:rsidR="00E16029">
        <w:t xml:space="preserve">usage may be </w:t>
      </w:r>
      <w:r w:rsidR="00292797">
        <w:t>re</w:t>
      </w:r>
      <w:r w:rsidR="00E16029">
        <w:t xml:space="preserve">usable for the purpose of positioning measurements. For instance, </w:t>
      </w:r>
      <w:r>
        <w:t>there are</w:t>
      </w:r>
      <w:r w:rsidR="00F80C17">
        <w:t xml:space="preserve"> scenario</w:t>
      </w:r>
      <w:r>
        <w:t>s</w:t>
      </w:r>
      <w:r w:rsidR="00924E79">
        <w:t xml:space="preserve"> where</w:t>
      </w:r>
      <w:r w:rsidR="00E16029">
        <w:t xml:space="preserve"> beamforming towards </w:t>
      </w:r>
      <w:r w:rsidR="001004C0">
        <w:t xml:space="preserve">the </w:t>
      </w:r>
      <w:r w:rsidR="00E16029">
        <w:t xml:space="preserve">serving </w:t>
      </w:r>
      <w:r w:rsidR="001004C0">
        <w:t>or</w:t>
      </w:r>
      <w:r w:rsidR="00E16029">
        <w:t xml:space="preserve"> neighboring cells </w:t>
      </w:r>
      <w:r w:rsidR="001004C0">
        <w:t xml:space="preserve">is not necessary </w:t>
      </w:r>
      <w:r w:rsidR="004C2221">
        <w:t xml:space="preserve">(e.g., in FR1) </w:t>
      </w:r>
      <w:r w:rsidR="001004C0">
        <w:t xml:space="preserve">and the </w:t>
      </w:r>
      <w:r w:rsidR="00924E79">
        <w:t>SRS transmit power and time advance do not need to be modified to facilitate SRS detection at the designated neighboring cells</w:t>
      </w:r>
      <w:r w:rsidR="00BE59C2">
        <w:t xml:space="preserve">. In such </w:t>
      </w:r>
      <w:r w:rsidR="00F80C17">
        <w:t>a scenario</w:t>
      </w:r>
      <w:r w:rsidR="00BE59C2">
        <w:t>,</w:t>
      </w:r>
      <w:r w:rsidR="004C2221">
        <w:t xml:space="preserve"> a </w:t>
      </w:r>
      <w:r w:rsidR="001004C0">
        <w:t xml:space="preserve">SRS with a </w:t>
      </w:r>
      <w:r w:rsidR="004C2221">
        <w:t xml:space="preserve">Rel. 15 usage </w:t>
      </w:r>
      <w:r>
        <w:t xml:space="preserve">can </w:t>
      </w:r>
      <w:r w:rsidR="00292797">
        <w:t>also be used</w:t>
      </w:r>
      <w:r w:rsidR="004C2221">
        <w:t xml:space="preserve"> for the purpose of Rel. 16 NR positioning measurements. </w:t>
      </w:r>
      <w:r>
        <w:t>Thus, the UE should be able to use SRS for positioning even if the SRS is configured for another usage</w:t>
      </w:r>
      <w:r w:rsidR="00491F25">
        <w:t xml:space="preserve">. However, </w:t>
      </w:r>
      <w:r>
        <w:t>there are plenty of scenarios where having an SRS usage is necessary</w:t>
      </w:r>
      <w:r w:rsidR="00847BC2">
        <w:t xml:space="preserve">: </w:t>
      </w:r>
      <w:r w:rsidR="00C8158A">
        <w:t>U</w:t>
      </w:r>
      <w:r w:rsidR="00847BC2">
        <w:t xml:space="preserve">nlike in Rel. 15 usages, SRS for positioning needs to </w:t>
      </w:r>
      <w:r w:rsidR="00C8158A">
        <w:t>be</w:t>
      </w:r>
      <w:r>
        <w:t xml:space="preserve"> </w:t>
      </w:r>
      <w:r w:rsidR="00C8158A">
        <w:t xml:space="preserve">measured at the neighboring cells. As such, UE </w:t>
      </w:r>
      <w:r w:rsidR="003B667B">
        <w:t>may need to</w:t>
      </w:r>
      <w:r w:rsidR="00C8158A">
        <w:t xml:space="preserve"> form its Tx beam to the target neighboring cells in FR2. </w:t>
      </w:r>
      <w:r w:rsidR="003B667B">
        <w:t xml:space="preserve">There is no mechanism in Rel.15 SRS usages to enable UE to perform such </w:t>
      </w:r>
      <w:r w:rsidR="00202306">
        <w:t xml:space="preserve">a </w:t>
      </w:r>
      <w:r w:rsidR="003B667B">
        <w:t>Tx beamforming</w:t>
      </w:r>
      <w:r w:rsidR="00202306">
        <w:t xml:space="preserve"> towards </w:t>
      </w:r>
      <w:r w:rsidR="00DC4544">
        <w:t xml:space="preserve">the </w:t>
      </w:r>
      <w:r w:rsidR="00202306">
        <w:t>neighboring cells</w:t>
      </w:r>
      <w:r w:rsidR="003B667B">
        <w:t xml:space="preserve">. Moreover, </w:t>
      </w:r>
      <w:r w:rsidR="00202306">
        <w:t xml:space="preserve">for all </w:t>
      </w:r>
      <w:r w:rsidR="003B667B">
        <w:t xml:space="preserve">Rel. 15 </w:t>
      </w:r>
      <w:r w:rsidR="002609AC">
        <w:t xml:space="preserve">NR </w:t>
      </w:r>
      <w:r w:rsidR="003B667B">
        <w:t xml:space="preserve">SRS </w:t>
      </w:r>
      <w:r w:rsidR="00202306">
        <w:t xml:space="preserve">usages, the </w:t>
      </w:r>
      <w:r w:rsidR="003B667B">
        <w:t xml:space="preserve">transmit power procedure relies on the fact that the </w:t>
      </w:r>
      <w:r w:rsidR="002609AC">
        <w:t xml:space="preserve">SRS </w:t>
      </w:r>
      <w:r w:rsidR="003B667B">
        <w:t xml:space="preserve">receiving node is a serving cell. However, as the SRS for positioning </w:t>
      </w:r>
      <w:r w:rsidR="00393B28">
        <w:t xml:space="preserve">purposes </w:t>
      </w:r>
      <w:r w:rsidR="003B667B">
        <w:t>need</w:t>
      </w:r>
      <w:r w:rsidR="00202306">
        <w:t>s</w:t>
      </w:r>
      <w:r w:rsidR="003B667B">
        <w:t xml:space="preserve"> to be detected at the neighboring cells </w:t>
      </w:r>
      <w:r w:rsidR="00202306">
        <w:t xml:space="preserve">whose distance to the UE are typically larger than that of the serving cell to the UE, </w:t>
      </w:r>
      <w:r w:rsidR="003B667B">
        <w:t xml:space="preserve">the power control mechanism </w:t>
      </w:r>
      <w:r w:rsidR="002609AC">
        <w:t>used for Rel. 15 NR SRS usages is not in general suitable</w:t>
      </w:r>
      <w:r w:rsidR="003B667B">
        <w:t xml:space="preserve"> for </w:t>
      </w:r>
      <w:r w:rsidR="00DC4544">
        <w:t xml:space="preserve">the </w:t>
      </w:r>
      <w:r w:rsidR="003B667B">
        <w:t xml:space="preserve">positioning purposes.  </w:t>
      </w:r>
      <w:r w:rsidR="00393B28">
        <w:t xml:space="preserve">A similar observation can be made for the SRS time advance: </w:t>
      </w:r>
      <w:r w:rsidR="002609AC">
        <w:t>D</w:t>
      </w:r>
      <w:r w:rsidR="00393B28">
        <w:t xml:space="preserve">ue to </w:t>
      </w:r>
      <w:r w:rsidR="00DC4544">
        <w:t>a</w:t>
      </w:r>
      <w:r w:rsidR="00393B28">
        <w:t xml:space="preserve"> larger propagation delay towards </w:t>
      </w:r>
      <w:r w:rsidR="00DC4544">
        <w:t>a</w:t>
      </w:r>
      <w:r w:rsidR="00393B28">
        <w:t xml:space="preserve"> neighboring cell, the time advance used for </w:t>
      </w:r>
      <w:r w:rsidR="00DC4544">
        <w:t xml:space="preserve">the </w:t>
      </w:r>
      <w:r w:rsidR="00393B28">
        <w:t>transmi</w:t>
      </w:r>
      <w:r w:rsidR="00DC4544">
        <w:t>ssion of</w:t>
      </w:r>
      <w:r w:rsidR="00393B28">
        <w:t xml:space="preserve"> Rel. 15 NR SRS resources </w:t>
      </w:r>
      <w:r w:rsidR="002609AC">
        <w:t>is not in general</w:t>
      </w:r>
      <w:r w:rsidR="00393B28">
        <w:t xml:space="preserve"> </w:t>
      </w:r>
      <w:r w:rsidR="002609AC">
        <w:t>sufficient</w:t>
      </w:r>
      <w:r w:rsidR="00393B28">
        <w:t xml:space="preserve"> for </w:t>
      </w:r>
      <w:r w:rsidR="002609AC">
        <w:t xml:space="preserve">the </w:t>
      </w:r>
      <w:r w:rsidR="00393B28">
        <w:t xml:space="preserve">positioning purposes. </w:t>
      </w:r>
    </w:p>
    <w:p w14:paraId="7B9F461C" w14:textId="5789475C" w:rsidR="00D406BC" w:rsidRPr="001B61A3" w:rsidRDefault="007124D7" w:rsidP="00F31CDF">
      <w:r>
        <w:t>One concern with adding a “positioning” usage is that</w:t>
      </w:r>
      <w:r w:rsidR="00D30624">
        <w:t xml:space="preserve"> if an independent “positioning” usage is introduced for Rel. 16 NR SRS, then</w:t>
      </w:r>
      <w:r>
        <w:t xml:space="preserve"> </w:t>
      </w:r>
      <w:r w:rsidRPr="001B61A3">
        <w:t xml:space="preserve">a SRS resource </w:t>
      </w:r>
      <w:r w:rsidR="00D30624">
        <w:t xml:space="preserve">that </w:t>
      </w:r>
      <w:r>
        <w:t xml:space="preserve">is </w:t>
      </w:r>
      <w:r w:rsidRPr="001B61A3">
        <w:t xml:space="preserve">configured </w:t>
      </w:r>
      <w:r>
        <w:t>with</w:t>
      </w:r>
      <w:r w:rsidRPr="001B61A3">
        <w:t xml:space="preserve"> </w:t>
      </w:r>
      <w:r>
        <w:t>a current Rel. 15 NR usage may not</w:t>
      </w:r>
      <w:r w:rsidRPr="001B61A3">
        <w:t xml:space="preserve"> be </w:t>
      </w:r>
      <w:r>
        <w:t>reusable</w:t>
      </w:r>
      <w:r w:rsidRPr="001B61A3">
        <w:t xml:space="preserve"> for the purpose of positioning</w:t>
      </w:r>
      <w:r>
        <w:t xml:space="preserve"> </w:t>
      </w:r>
      <w:r w:rsidR="00DC4544">
        <w:t xml:space="preserve">in scenarios where a Rel. 15 NR SRS is deemed suitable </w:t>
      </w:r>
      <w:r w:rsidR="00D30624">
        <w:t xml:space="preserve">to be </w:t>
      </w:r>
      <w:r w:rsidR="00A531FC">
        <w:t>also</w:t>
      </w:r>
      <w:r w:rsidR="00F256AB">
        <w:t xml:space="preserve"> </w:t>
      </w:r>
      <w:r w:rsidR="00D30624">
        <w:t>used for the positioning purpose</w:t>
      </w:r>
      <w:r w:rsidRPr="001B61A3">
        <w:t>.</w:t>
      </w:r>
      <w:r>
        <w:t xml:space="preserve">  We do not view this as an issue: </w:t>
      </w:r>
      <w:r w:rsidR="009A63AD" w:rsidRPr="001B61A3">
        <w:fldChar w:fldCharType="begin"/>
      </w:r>
      <w:r w:rsidR="009A63AD" w:rsidRPr="001B61A3">
        <w:instrText xml:space="preserve"> REF _Ref6997510 \h </w:instrText>
      </w:r>
      <w:r w:rsidR="009A63AD" w:rsidRPr="001B61A3">
        <w:fldChar w:fldCharType="separate"/>
      </w:r>
      <w:r w:rsidR="00B30868" w:rsidRPr="00F428BA">
        <w:t xml:space="preserve">Table </w:t>
      </w:r>
      <w:r w:rsidR="00B30868">
        <w:rPr>
          <w:noProof/>
        </w:rPr>
        <w:t>1</w:t>
      </w:r>
      <w:r w:rsidR="009A63AD" w:rsidRPr="001B61A3">
        <w:fldChar w:fldCharType="end"/>
      </w:r>
      <w:r w:rsidR="009A63AD" w:rsidRPr="001B61A3">
        <w:t xml:space="preserve"> </w:t>
      </w:r>
      <w:r>
        <w:t>shows a</w:t>
      </w:r>
      <w:r w:rsidR="009A63AD" w:rsidRPr="001B61A3">
        <w:t xml:space="preserve"> snippet of </w:t>
      </w:r>
      <w:r w:rsidR="00541C8F" w:rsidRPr="00A27C38">
        <w:rPr>
          <w:i/>
        </w:rPr>
        <w:t>SRS-</w:t>
      </w:r>
      <w:r w:rsidR="00F50641" w:rsidRPr="00A27C38">
        <w:rPr>
          <w:i/>
        </w:rPr>
        <w:t>C</w:t>
      </w:r>
      <w:r w:rsidR="00541C8F" w:rsidRPr="00A27C38">
        <w:rPr>
          <w:i/>
        </w:rPr>
        <w:t>onfig</w:t>
      </w:r>
      <w:r w:rsidR="00541C8F" w:rsidRPr="001B61A3">
        <w:t xml:space="preserve"> IE </w:t>
      </w:r>
      <w:r w:rsidR="009A63AD" w:rsidRPr="001B61A3">
        <w:fldChar w:fldCharType="begin"/>
      </w:r>
      <w:r w:rsidR="009A63AD" w:rsidRPr="001B61A3">
        <w:instrText xml:space="preserve"> REF _Ref3812022 \r \h </w:instrText>
      </w:r>
      <w:r w:rsidR="009A63AD" w:rsidRPr="001B61A3">
        <w:fldChar w:fldCharType="separate"/>
      </w:r>
      <w:r w:rsidR="00B30868">
        <w:t>[3]</w:t>
      </w:r>
      <w:r w:rsidR="009A63AD" w:rsidRPr="001B61A3">
        <w:fldChar w:fldCharType="end"/>
      </w:r>
      <w:r w:rsidR="009A63AD" w:rsidRPr="001B61A3">
        <w:t xml:space="preserve"> </w:t>
      </w:r>
      <w:r w:rsidR="00F31CDF" w:rsidRPr="001B61A3">
        <w:t>and</w:t>
      </w:r>
      <w:r w:rsidR="009A63AD" w:rsidRPr="001B61A3">
        <w:t xml:space="preserve"> shows </w:t>
      </w:r>
      <w:r w:rsidR="00F50641" w:rsidRPr="001B61A3">
        <w:t xml:space="preserve">that </w:t>
      </w:r>
      <w:r w:rsidR="00B438C8" w:rsidRPr="001B61A3">
        <w:t xml:space="preserve">this </w:t>
      </w:r>
      <w:r w:rsidR="00F50641" w:rsidRPr="001B61A3">
        <w:t xml:space="preserve">IE sets up UE with </w:t>
      </w:r>
      <w:r w:rsidR="00541C8F" w:rsidRPr="001B61A3">
        <w:t xml:space="preserve">two </w:t>
      </w:r>
      <w:r w:rsidR="00541C8F" w:rsidRPr="001B61A3">
        <w:rPr>
          <w:i/>
        </w:rPr>
        <w:t>independent</w:t>
      </w:r>
      <w:r w:rsidR="00541C8F" w:rsidRPr="001B61A3">
        <w:t xml:space="preserve"> list</w:t>
      </w:r>
      <w:r w:rsidR="00F50641" w:rsidRPr="001B61A3">
        <w:t>s</w:t>
      </w:r>
      <w:r w:rsidR="003E0320">
        <w:t>:</w:t>
      </w:r>
      <w:r w:rsidR="00EF3370" w:rsidRPr="001B61A3">
        <w:t xml:space="preserve"> one list includ</w:t>
      </w:r>
      <w:r w:rsidR="00F31CDF" w:rsidRPr="001B61A3">
        <w:t>ing</w:t>
      </w:r>
      <w:r w:rsidR="00EF3370" w:rsidRPr="001B61A3">
        <w:t xml:space="preserve"> </w:t>
      </w:r>
      <w:r w:rsidR="00F50641" w:rsidRPr="00A27C38">
        <w:rPr>
          <w:i/>
        </w:rPr>
        <w:t>srs</w:t>
      </w:r>
      <w:r w:rsidR="00541C8F" w:rsidRPr="00A27C38">
        <w:rPr>
          <w:i/>
        </w:rPr>
        <w:t>-ResourceSet</w:t>
      </w:r>
      <w:r w:rsidR="00EF3370" w:rsidRPr="00A27C38">
        <w:rPr>
          <w:i/>
        </w:rPr>
        <w:t>s</w:t>
      </w:r>
      <w:r w:rsidR="00541C8F" w:rsidRPr="001B61A3">
        <w:t xml:space="preserve"> and </w:t>
      </w:r>
      <w:r w:rsidR="00EF3370" w:rsidRPr="001B61A3">
        <w:t>another list includ</w:t>
      </w:r>
      <w:r w:rsidR="00F31CDF" w:rsidRPr="001B61A3">
        <w:t>ing</w:t>
      </w:r>
      <w:r w:rsidR="00EF3370" w:rsidRPr="001B61A3">
        <w:t xml:space="preserve"> </w:t>
      </w:r>
      <w:r w:rsidR="00F50641" w:rsidRPr="00A27C38">
        <w:rPr>
          <w:i/>
        </w:rPr>
        <w:t>srs</w:t>
      </w:r>
      <w:r w:rsidR="00541C8F" w:rsidRPr="00A27C38">
        <w:rPr>
          <w:i/>
        </w:rPr>
        <w:t>-Resource</w:t>
      </w:r>
      <w:r w:rsidR="00EF3370" w:rsidRPr="00A27C38">
        <w:rPr>
          <w:i/>
        </w:rPr>
        <w:t>s</w:t>
      </w:r>
      <w:r w:rsidR="00541C8F" w:rsidRPr="001B61A3">
        <w:t xml:space="preserve">.  </w:t>
      </w:r>
      <w:r w:rsidR="00EF3370" w:rsidRPr="001B61A3">
        <w:t xml:space="preserve">Then, each </w:t>
      </w:r>
      <w:r w:rsidR="00EF3370" w:rsidRPr="00A27C38">
        <w:rPr>
          <w:i/>
        </w:rPr>
        <w:t>srs-ResourceSet</w:t>
      </w:r>
      <w:r w:rsidR="00EF3370" w:rsidRPr="001B61A3">
        <w:t xml:space="preserve"> includes </w:t>
      </w:r>
      <w:r w:rsidR="00F31CDF" w:rsidRPr="001B61A3">
        <w:t>a list of</w:t>
      </w:r>
      <w:r w:rsidR="00EF3370" w:rsidRPr="001B61A3">
        <w:t xml:space="preserve"> </w:t>
      </w:r>
      <w:r w:rsidR="00EF3370" w:rsidRPr="00A27C38">
        <w:rPr>
          <w:i/>
        </w:rPr>
        <w:t>srs-ResourceIds</w:t>
      </w:r>
      <w:r w:rsidR="00F12773" w:rsidRPr="001B61A3">
        <w:t xml:space="preserve">. Such a configuration provides the flexibility that the same </w:t>
      </w:r>
      <w:r w:rsidR="00EB3504" w:rsidRPr="00A27C38">
        <w:rPr>
          <w:i/>
        </w:rPr>
        <w:t>srs-Resource</w:t>
      </w:r>
      <w:r w:rsidR="00F12773" w:rsidRPr="001B61A3">
        <w:t xml:space="preserve"> </w:t>
      </w:r>
      <w:r w:rsidR="003D66E3">
        <w:t xml:space="preserve">to </w:t>
      </w:r>
      <w:r w:rsidR="00F12773" w:rsidRPr="001B61A3">
        <w:t xml:space="preserve">be </w:t>
      </w:r>
      <w:r w:rsidR="00A27C38">
        <w:t>included in</w:t>
      </w:r>
      <w:r w:rsidR="00EB3504" w:rsidRPr="001B61A3">
        <w:t xml:space="preserve"> </w:t>
      </w:r>
      <w:r w:rsidR="00DF669F">
        <w:t>two</w:t>
      </w:r>
      <w:r w:rsidR="00EB3504" w:rsidRPr="001B61A3">
        <w:t xml:space="preserve"> </w:t>
      </w:r>
      <w:r w:rsidR="003E0320">
        <w:t xml:space="preserve">different </w:t>
      </w:r>
      <w:r w:rsidR="00DF669F" w:rsidRPr="00DF669F">
        <w:t>SRS resource sets</w:t>
      </w:r>
      <w:r w:rsidR="00EB3504" w:rsidRPr="001B61A3">
        <w:t xml:space="preserve"> </w:t>
      </w:r>
      <w:r w:rsidR="003E0320">
        <w:t xml:space="preserve">with potentially </w:t>
      </w:r>
      <w:r w:rsidR="00F31CDF" w:rsidRPr="001B61A3">
        <w:t xml:space="preserve">different usages. </w:t>
      </w:r>
    </w:p>
    <w:p w14:paraId="28518B19" w14:textId="77777777" w:rsidR="00E11C51" w:rsidRPr="00F428BA" w:rsidRDefault="00E11C51" w:rsidP="00E11C51">
      <w:pPr>
        <w:pStyle w:val="Caption"/>
        <w:keepNext/>
      </w:pPr>
      <w:bookmarkStart w:id="3" w:name="_Ref6997510"/>
      <w:r w:rsidRPr="00F428BA">
        <w:lastRenderedPageBreak/>
        <w:t xml:space="preserve">Table </w:t>
      </w:r>
      <w:r w:rsidR="000A623B">
        <w:rPr>
          <w:noProof/>
        </w:rPr>
        <w:fldChar w:fldCharType="begin"/>
      </w:r>
      <w:r w:rsidR="000A623B">
        <w:rPr>
          <w:noProof/>
        </w:rPr>
        <w:instrText xml:space="preserve"> SEQ Table \* ARABIC </w:instrText>
      </w:r>
      <w:r w:rsidR="000A623B">
        <w:rPr>
          <w:noProof/>
        </w:rPr>
        <w:fldChar w:fldCharType="separate"/>
      </w:r>
      <w:r w:rsidR="00B30868">
        <w:rPr>
          <w:noProof/>
        </w:rPr>
        <w:t>1</w:t>
      </w:r>
      <w:r w:rsidR="000A623B">
        <w:rPr>
          <w:noProof/>
        </w:rPr>
        <w:fldChar w:fldCharType="end"/>
      </w:r>
      <w:bookmarkEnd w:id="3"/>
      <w:r w:rsidRPr="00F428BA">
        <w:t>: srs-ResourceSet and srs-Resource set up in SRS-</w:t>
      </w:r>
      <w:r w:rsidR="00F50641" w:rsidRPr="00F428BA">
        <w:t>C</w:t>
      </w:r>
      <w:r w:rsidRPr="00F428BA">
        <w:t>onfig</w:t>
      </w:r>
      <w:r w:rsidR="00F50641" w:rsidRPr="00F428BA">
        <w:t xml:space="preserve"> IE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430982" w14:paraId="05456B4E" w14:textId="77777777" w:rsidTr="009A72AC">
        <w:trPr>
          <w:trHeight w:val="1835"/>
        </w:trPr>
        <w:tc>
          <w:tcPr>
            <w:tcW w:w="9307" w:type="dxa"/>
          </w:tcPr>
          <w:p w14:paraId="5B51F959" w14:textId="77777777" w:rsidR="00430982" w:rsidRPr="00F43ABC" w:rsidRDefault="00430982" w:rsidP="00E11C51">
            <w:pPr>
              <w:pStyle w:val="PL"/>
              <w:spacing w:after="0" w:line="120" w:lineRule="atLeast"/>
              <w:rPr>
                <w:color w:val="808080"/>
                <w:sz w:val="10"/>
                <w:szCs w:val="10"/>
              </w:rPr>
            </w:pPr>
            <w:r w:rsidRPr="00F43ABC">
              <w:rPr>
                <w:color w:val="808080"/>
                <w:sz w:val="10"/>
                <w:szCs w:val="10"/>
              </w:rPr>
              <w:t>-- ASN1START</w:t>
            </w:r>
          </w:p>
          <w:p w14:paraId="72D7BF2B" w14:textId="77777777" w:rsidR="00430982" w:rsidRPr="00F43ABC" w:rsidRDefault="00430982" w:rsidP="00E11C51">
            <w:pPr>
              <w:pStyle w:val="PL"/>
              <w:spacing w:after="0" w:line="120" w:lineRule="atLeast"/>
              <w:rPr>
                <w:color w:val="808080"/>
                <w:sz w:val="10"/>
                <w:szCs w:val="10"/>
              </w:rPr>
            </w:pPr>
            <w:r w:rsidRPr="00F43ABC">
              <w:rPr>
                <w:color w:val="808080"/>
                <w:sz w:val="10"/>
                <w:szCs w:val="10"/>
              </w:rPr>
              <w:t>-- TAG-SRS-CONFIG-START</w:t>
            </w:r>
          </w:p>
          <w:p w14:paraId="59CDCDC7" w14:textId="77777777" w:rsidR="00430982" w:rsidRPr="00F43ABC" w:rsidRDefault="00430982" w:rsidP="00E11C51">
            <w:pPr>
              <w:pStyle w:val="PL"/>
              <w:spacing w:after="0" w:line="120" w:lineRule="atLeast"/>
              <w:rPr>
                <w:sz w:val="10"/>
                <w:szCs w:val="10"/>
              </w:rPr>
            </w:pPr>
          </w:p>
          <w:p w14:paraId="475C408E" w14:textId="77777777" w:rsidR="00430982" w:rsidRPr="00F43ABC" w:rsidRDefault="00430982" w:rsidP="00E11C51">
            <w:pPr>
              <w:pStyle w:val="PL"/>
              <w:spacing w:after="0" w:line="120" w:lineRule="atLeast"/>
              <w:rPr>
                <w:sz w:val="10"/>
                <w:szCs w:val="10"/>
              </w:rPr>
            </w:pPr>
            <w:r w:rsidRPr="00F43ABC">
              <w:rPr>
                <w:sz w:val="10"/>
                <w:szCs w:val="10"/>
              </w:rPr>
              <w:t xml:space="preserve">SRS-Config ::=                          </w:t>
            </w:r>
            <w:r w:rsidRPr="00F43ABC">
              <w:rPr>
                <w:color w:val="993366"/>
                <w:sz w:val="10"/>
                <w:szCs w:val="10"/>
              </w:rPr>
              <w:t>SEQUENCE</w:t>
            </w:r>
            <w:r w:rsidRPr="00F43ABC">
              <w:rPr>
                <w:sz w:val="10"/>
                <w:szCs w:val="10"/>
              </w:rPr>
              <w:t xml:space="preserve"> {</w:t>
            </w:r>
          </w:p>
          <w:p w14:paraId="39256BB1" w14:textId="77777777" w:rsidR="00E11C51" w:rsidRDefault="00430982" w:rsidP="00E11C51">
            <w:pPr>
              <w:pStyle w:val="PL"/>
              <w:spacing w:after="0" w:line="120" w:lineRule="atLeast"/>
              <w:ind w:firstLine="240"/>
              <w:rPr>
                <w:color w:val="808080"/>
                <w:sz w:val="10"/>
                <w:szCs w:val="10"/>
              </w:rPr>
            </w:pPr>
            <w:r w:rsidRPr="00F43ABC">
              <w:rPr>
                <w:sz w:val="10"/>
                <w:szCs w:val="10"/>
              </w:rPr>
              <w:t xml:space="preserve">srs-ResourceSetToReleaseList            </w:t>
            </w:r>
            <w:r w:rsidRPr="00F43ABC">
              <w:rPr>
                <w:color w:val="993366"/>
                <w:sz w:val="10"/>
                <w:szCs w:val="10"/>
              </w:rPr>
              <w:t>SEQUENCE</w:t>
            </w:r>
            <w:r w:rsidRPr="00F43ABC">
              <w:rPr>
                <w:sz w:val="10"/>
                <w:szCs w:val="10"/>
              </w:rPr>
              <w:t xml:space="preserve"> (</w:t>
            </w:r>
            <w:r w:rsidRPr="00F43ABC">
              <w:rPr>
                <w:color w:val="993366"/>
                <w:sz w:val="10"/>
                <w:szCs w:val="10"/>
              </w:rPr>
              <w:t>SIZE</w:t>
            </w:r>
            <w:r w:rsidRPr="00F43ABC">
              <w:rPr>
                <w:sz w:val="10"/>
                <w:szCs w:val="10"/>
              </w:rPr>
              <w:t>(1..maxNrofSRS-ResourceSets))</w:t>
            </w:r>
            <w:r w:rsidRPr="00F43ABC">
              <w:rPr>
                <w:color w:val="993366"/>
                <w:sz w:val="10"/>
                <w:szCs w:val="10"/>
              </w:rPr>
              <w:t xml:space="preserve"> OF</w:t>
            </w:r>
            <w:r w:rsidRPr="00F43ABC">
              <w:rPr>
                <w:sz w:val="10"/>
                <w:szCs w:val="10"/>
              </w:rPr>
              <w:t xml:space="preserve"> SRS-ResourceSetId    </w:t>
            </w:r>
            <w:r w:rsidRPr="00F43ABC">
              <w:rPr>
                <w:color w:val="993366"/>
                <w:sz w:val="10"/>
                <w:szCs w:val="10"/>
              </w:rPr>
              <w:t>OPTIONAL</w:t>
            </w:r>
            <w:r w:rsidRPr="00F43ABC">
              <w:rPr>
                <w:sz w:val="10"/>
                <w:szCs w:val="10"/>
              </w:rPr>
              <w:t xml:space="preserve">,   </w:t>
            </w:r>
            <w:r w:rsidRPr="00F43ABC">
              <w:rPr>
                <w:color w:val="808080"/>
                <w:sz w:val="10"/>
                <w:szCs w:val="10"/>
              </w:rPr>
              <w:t>-- Need N</w:t>
            </w:r>
          </w:p>
          <w:p w14:paraId="6BA1328D" w14:textId="77777777" w:rsidR="00430982" w:rsidRPr="009A72AC" w:rsidRDefault="00430982" w:rsidP="00E11C51">
            <w:pPr>
              <w:pStyle w:val="PL"/>
              <w:spacing w:after="0" w:line="120" w:lineRule="atLeast"/>
              <w:ind w:firstLine="240"/>
              <w:rPr>
                <w:color w:val="808080"/>
                <w:sz w:val="10"/>
                <w:szCs w:val="10"/>
              </w:rPr>
            </w:pPr>
            <w:r w:rsidRPr="009A72AC">
              <w:rPr>
                <w:sz w:val="10"/>
                <w:szCs w:val="10"/>
              </w:rPr>
              <w:t xml:space="preserve">srs-ResourceSetToAddModList             </w:t>
            </w:r>
            <w:r w:rsidRPr="009A72AC">
              <w:rPr>
                <w:color w:val="993366"/>
                <w:sz w:val="10"/>
                <w:szCs w:val="10"/>
              </w:rPr>
              <w:t>SEQUENCE</w:t>
            </w:r>
            <w:r w:rsidRPr="009A72AC">
              <w:rPr>
                <w:sz w:val="10"/>
                <w:szCs w:val="10"/>
              </w:rPr>
              <w:t xml:space="preserve"> (</w:t>
            </w:r>
            <w:r w:rsidRPr="009A72AC">
              <w:rPr>
                <w:color w:val="993366"/>
                <w:sz w:val="10"/>
                <w:szCs w:val="10"/>
              </w:rPr>
              <w:t>SIZE</w:t>
            </w:r>
            <w:r w:rsidRPr="009A72AC">
              <w:rPr>
                <w:sz w:val="10"/>
                <w:szCs w:val="10"/>
              </w:rPr>
              <w:t>(1..maxNrofSRS-ResourceSets))</w:t>
            </w:r>
            <w:r w:rsidRPr="009A72AC">
              <w:rPr>
                <w:color w:val="993366"/>
                <w:sz w:val="10"/>
                <w:szCs w:val="10"/>
              </w:rPr>
              <w:t xml:space="preserve"> OF</w:t>
            </w:r>
            <w:r w:rsidRPr="009A72AC">
              <w:rPr>
                <w:sz w:val="10"/>
                <w:szCs w:val="10"/>
              </w:rPr>
              <w:t xml:space="preserve"> SRS-ResourceSet      </w:t>
            </w:r>
            <w:r w:rsidRPr="009A72AC">
              <w:rPr>
                <w:color w:val="993366"/>
                <w:sz w:val="10"/>
                <w:szCs w:val="10"/>
              </w:rPr>
              <w:t>OPTIONAL</w:t>
            </w:r>
            <w:r w:rsidRPr="009A72AC">
              <w:rPr>
                <w:sz w:val="10"/>
                <w:szCs w:val="10"/>
              </w:rPr>
              <w:t xml:space="preserve">,   </w:t>
            </w:r>
            <w:r w:rsidRPr="009A72AC">
              <w:rPr>
                <w:color w:val="808080"/>
                <w:sz w:val="10"/>
                <w:szCs w:val="10"/>
              </w:rPr>
              <w:t>-- Need N</w:t>
            </w:r>
          </w:p>
          <w:p w14:paraId="221D2F7B" w14:textId="77777777" w:rsidR="00430982" w:rsidRPr="009A72AC" w:rsidRDefault="00430982" w:rsidP="00E11C51">
            <w:pPr>
              <w:pStyle w:val="PL"/>
              <w:spacing w:after="0" w:line="120" w:lineRule="atLeast"/>
              <w:rPr>
                <w:color w:val="808080"/>
                <w:sz w:val="10"/>
                <w:szCs w:val="10"/>
              </w:rPr>
            </w:pPr>
            <w:r w:rsidRPr="009A72AC">
              <w:rPr>
                <w:sz w:val="10"/>
                <w:szCs w:val="10"/>
              </w:rPr>
              <w:t xml:space="preserve">    srs-ResourceToReleaseList               </w:t>
            </w:r>
            <w:r w:rsidRPr="009A72AC">
              <w:rPr>
                <w:color w:val="993366"/>
                <w:sz w:val="10"/>
                <w:szCs w:val="10"/>
              </w:rPr>
              <w:t>SEQUENCE</w:t>
            </w:r>
            <w:r w:rsidRPr="009A72AC">
              <w:rPr>
                <w:sz w:val="10"/>
                <w:szCs w:val="10"/>
              </w:rPr>
              <w:t xml:space="preserve"> (</w:t>
            </w:r>
            <w:r w:rsidRPr="009A72AC">
              <w:rPr>
                <w:color w:val="993366"/>
                <w:sz w:val="10"/>
                <w:szCs w:val="10"/>
              </w:rPr>
              <w:t>SIZE</w:t>
            </w:r>
            <w:r w:rsidRPr="009A72AC">
              <w:rPr>
                <w:sz w:val="10"/>
                <w:szCs w:val="10"/>
              </w:rPr>
              <w:t>(1..maxNrofSRS-Resources))</w:t>
            </w:r>
            <w:r w:rsidRPr="009A72AC">
              <w:rPr>
                <w:color w:val="993366"/>
                <w:sz w:val="10"/>
                <w:szCs w:val="10"/>
              </w:rPr>
              <w:t xml:space="preserve"> OF</w:t>
            </w:r>
            <w:r w:rsidRPr="009A72AC">
              <w:rPr>
                <w:sz w:val="10"/>
                <w:szCs w:val="10"/>
              </w:rPr>
              <w:t xml:space="preserve"> SRS-ResourceId          </w:t>
            </w:r>
            <w:r w:rsidRPr="009A72AC">
              <w:rPr>
                <w:color w:val="993366"/>
                <w:sz w:val="10"/>
                <w:szCs w:val="10"/>
              </w:rPr>
              <w:t>OPTIONAL</w:t>
            </w:r>
            <w:r w:rsidRPr="009A72AC">
              <w:rPr>
                <w:sz w:val="10"/>
                <w:szCs w:val="10"/>
              </w:rPr>
              <w:t xml:space="preserve">,   </w:t>
            </w:r>
            <w:r w:rsidRPr="009A72AC">
              <w:rPr>
                <w:color w:val="808080"/>
                <w:sz w:val="10"/>
                <w:szCs w:val="10"/>
              </w:rPr>
              <w:t>-- Need N</w:t>
            </w:r>
          </w:p>
          <w:p w14:paraId="54B336A8" w14:textId="77777777" w:rsidR="00430982" w:rsidRPr="009A72AC" w:rsidRDefault="00430982" w:rsidP="00E11C51">
            <w:pPr>
              <w:pStyle w:val="PL"/>
              <w:spacing w:after="0" w:line="120" w:lineRule="atLeast"/>
              <w:rPr>
                <w:color w:val="808080"/>
                <w:sz w:val="10"/>
                <w:szCs w:val="10"/>
              </w:rPr>
            </w:pPr>
            <w:r w:rsidRPr="009A72AC">
              <w:rPr>
                <w:sz w:val="10"/>
                <w:szCs w:val="10"/>
              </w:rPr>
              <w:t xml:space="preserve">    srs-ResourceToAddModList                </w:t>
            </w:r>
            <w:r w:rsidRPr="009A72AC">
              <w:rPr>
                <w:color w:val="993366"/>
                <w:sz w:val="10"/>
                <w:szCs w:val="10"/>
              </w:rPr>
              <w:t>SEQUENCE</w:t>
            </w:r>
            <w:r w:rsidRPr="009A72AC">
              <w:rPr>
                <w:sz w:val="10"/>
                <w:szCs w:val="10"/>
              </w:rPr>
              <w:t xml:space="preserve"> (</w:t>
            </w:r>
            <w:r w:rsidRPr="009A72AC">
              <w:rPr>
                <w:color w:val="993366"/>
                <w:sz w:val="10"/>
                <w:szCs w:val="10"/>
              </w:rPr>
              <w:t>SIZE</w:t>
            </w:r>
            <w:r w:rsidRPr="009A72AC">
              <w:rPr>
                <w:sz w:val="10"/>
                <w:szCs w:val="10"/>
              </w:rPr>
              <w:t>(1..maxNrofSRS-Resources))</w:t>
            </w:r>
            <w:r w:rsidRPr="009A72AC">
              <w:rPr>
                <w:color w:val="993366"/>
                <w:sz w:val="10"/>
                <w:szCs w:val="10"/>
              </w:rPr>
              <w:t xml:space="preserve"> OF</w:t>
            </w:r>
            <w:r w:rsidRPr="009A72AC">
              <w:rPr>
                <w:sz w:val="10"/>
                <w:szCs w:val="10"/>
              </w:rPr>
              <w:t xml:space="preserve"> SRS-Resource            </w:t>
            </w:r>
            <w:r w:rsidRPr="009A72AC">
              <w:rPr>
                <w:color w:val="993366"/>
                <w:sz w:val="10"/>
                <w:szCs w:val="10"/>
              </w:rPr>
              <w:t>OPTIONAL</w:t>
            </w:r>
            <w:r w:rsidRPr="009A72AC">
              <w:rPr>
                <w:sz w:val="10"/>
                <w:szCs w:val="10"/>
              </w:rPr>
              <w:t xml:space="preserve">,   </w:t>
            </w:r>
            <w:r w:rsidRPr="009A72AC">
              <w:rPr>
                <w:color w:val="808080"/>
                <w:sz w:val="10"/>
                <w:szCs w:val="10"/>
              </w:rPr>
              <w:t>-- Need N</w:t>
            </w:r>
          </w:p>
          <w:p w14:paraId="7A44B4FA" w14:textId="77777777" w:rsidR="00430982" w:rsidRPr="009A72AC" w:rsidRDefault="00430982" w:rsidP="00E11C51">
            <w:pPr>
              <w:pStyle w:val="PL"/>
              <w:spacing w:after="0" w:line="120" w:lineRule="atLeast"/>
              <w:rPr>
                <w:color w:val="808080"/>
                <w:sz w:val="10"/>
                <w:szCs w:val="10"/>
              </w:rPr>
            </w:pPr>
            <w:r w:rsidRPr="009A72AC">
              <w:rPr>
                <w:sz w:val="10"/>
                <w:szCs w:val="10"/>
              </w:rPr>
              <w:t xml:space="preserve">    tpc-Accumulation                        </w:t>
            </w:r>
            <w:r w:rsidRPr="009A72AC">
              <w:rPr>
                <w:color w:val="993366"/>
                <w:sz w:val="10"/>
                <w:szCs w:val="10"/>
              </w:rPr>
              <w:t>ENUMERATED</w:t>
            </w:r>
            <w:r w:rsidRPr="009A72AC">
              <w:rPr>
                <w:sz w:val="10"/>
                <w:szCs w:val="10"/>
              </w:rPr>
              <w:t xml:space="preserve"> {disabled}                                               </w:t>
            </w:r>
            <w:r w:rsidRPr="009A72AC">
              <w:rPr>
                <w:color w:val="993366"/>
                <w:sz w:val="10"/>
                <w:szCs w:val="10"/>
              </w:rPr>
              <w:t>OPTIONAL</w:t>
            </w:r>
            <w:r w:rsidRPr="009A72AC">
              <w:rPr>
                <w:sz w:val="10"/>
                <w:szCs w:val="10"/>
              </w:rPr>
              <w:t xml:space="preserve">,   </w:t>
            </w:r>
            <w:r w:rsidRPr="009A72AC">
              <w:rPr>
                <w:color w:val="808080"/>
                <w:sz w:val="10"/>
                <w:szCs w:val="10"/>
              </w:rPr>
              <w:t>-- Need S</w:t>
            </w:r>
          </w:p>
          <w:p w14:paraId="38DFD4E1" w14:textId="77777777" w:rsidR="00430982" w:rsidRPr="009A72AC" w:rsidRDefault="00430982" w:rsidP="00E11C51">
            <w:pPr>
              <w:pStyle w:val="PL"/>
              <w:spacing w:after="0" w:line="120" w:lineRule="atLeast"/>
              <w:rPr>
                <w:sz w:val="10"/>
                <w:szCs w:val="10"/>
              </w:rPr>
            </w:pPr>
            <w:r w:rsidRPr="009A72AC">
              <w:rPr>
                <w:sz w:val="10"/>
                <w:szCs w:val="10"/>
              </w:rPr>
              <w:t xml:space="preserve">    ...</w:t>
            </w:r>
          </w:p>
          <w:p w14:paraId="7DF69187" w14:textId="77777777" w:rsidR="00430982" w:rsidRPr="009A72AC" w:rsidRDefault="00430982" w:rsidP="00E11C51">
            <w:pPr>
              <w:pStyle w:val="PL"/>
              <w:spacing w:after="0" w:line="120" w:lineRule="atLeast"/>
              <w:rPr>
                <w:sz w:val="10"/>
                <w:szCs w:val="10"/>
              </w:rPr>
            </w:pPr>
            <w:r w:rsidRPr="009A72AC">
              <w:rPr>
                <w:sz w:val="10"/>
                <w:szCs w:val="10"/>
              </w:rPr>
              <w:t>}</w:t>
            </w:r>
          </w:p>
          <w:p w14:paraId="7739E76B" w14:textId="77777777" w:rsidR="00430982" w:rsidRPr="009A72AC" w:rsidRDefault="00430982" w:rsidP="00E11C51">
            <w:pPr>
              <w:pStyle w:val="PL"/>
              <w:spacing w:after="0" w:line="120" w:lineRule="atLeast"/>
              <w:rPr>
                <w:sz w:val="10"/>
                <w:szCs w:val="10"/>
              </w:rPr>
            </w:pPr>
          </w:p>
          <w:p w14:paraId="036FEBFC" w14:textId="77777777" w:rsidR="00430982" w:rsidRPr="009A72AC" w:rsidRDefault="00430982" w:rsidP="00E11C51">
            <w:pPr>
              <w:pStyle w:val="PL"/>
              <w:spacing w:after="0" w:line="120" w:lineRule="atLeast"/>
              <w:rPr>
                <w:sz w:val="10"/>
                <w:szCs w:val="10"/>
              </w:rPr>
            </w:pPr>
            <w:r w:rsidRPr="009A72AC">
              <w:rPr>
                <w:sz w:val="10"/>
                <w:szCs w:val="10"/>
              </w:rPr>
              <w:t xml:space="preserve">SRS-ResourceSet ::=                     </w:t>
            </w:r>
            <w:r w:rsidRPr="009A72AC">
              <w:rPr>
                <w:color w:val="993366"/>
                <w:sz w:val="10"/>
                <w:szCs w:val="10"/>
              </w:rPr>
              <w:t>SEQUENCE</w:t>
            </w:r>
            <w:r w:rsidRPr="009A72AC">
              <w:rPr>
                <w:sz w:val="10"/>
                <w:szCs w:val="10"/>
              </w:rPr>
              <w:t xml:space="preserve"> {</w:t>
            </w:r>
          </w:p>
          <w:p w14:paraId="77BCDC9D" w14:textId="77777777" w:rsidR="00430982" w:rsidRPr="009A72AC" w:rsidRDefault="00430982" w:rsidP="00E11C51">
            <w:pPr>
              <w:pStyle w:val="PL"/>
              <w:spacing w:after="0" w:line="120" w:lineRule="atLeast"/>
              <w:rPr>
                <w:sz w:val="10"/>
                <w:szCs w:val="10"/>
              </w:rPr>
            </w:pPr>
            <w:r w:rsidRPr="009A72AC">
              <w:rPr>
                <w:sz w:val="10"/>
                <w:szCs w:val="10"/>
              </w:rPr>
              <w:t xml:space="preserve">    srs-ResourceSetId                       SRS-ResourceSetId,</w:t>
            </w:r>
          </w:p>
          <w:p w14:paraId="23686A79" w14:textId="77777777" w:rsidR="00430982" w:rsidRPr="00F43ABC" w:rsidRDefault="00430982" w:rsidP="00E11C51">
            <w:pPr>
              <w:pStyle w:val="PL"/>
              <w:spacing w:after="0" w:line="120" w:lineRule="atLeast"/>
              <w:rPr>
                <w:color w:val="808080"/>
                <w:sz w:val="10"/>
                <w:szCs w:val="10"/>
              </w:rPr>
            </w:pPr>
            <w:r w:rsidRPr="009A72AC">
              <w:rPr>
                <w:sz w:val="10"/>
                <w:szCs w:val="10"/>
              </w:rPr>
              <w:t xml:space="preserve">    srs-ResourceIdList                      </w:t>
            </w:r>
            <w:r w:rsidRPr="009A72AC">
              <w:rPr>
                <w:color w:val="993366"/>
                <w:sz w:val="10"/>
                <w:szCs w:val="10"/>
              </w:rPr>
              <w:t>SEQUENCE</w:t>
            </w:r>
            <w:r w:rsidRPr="009A72AC">
              <w:rPr>
                <w:sz w:val="10"/>
                <w:szCs w:val="10"/>
              </w:rPr>
              <w:t xml:space="preserve"> (</w:t>
            </w:r>
            <w:r w:rsidRPr="009A72AC">
              <w:rPr>
                <w:color w:val="993366"/>
                <w:sz w:val="10"/>
                <w:szCs w:val="10"/>
              </w:rPr>
              <w:t>SIZE</w:t>
            </w:r>
            <w:r w:rsidRPr="009A72AC">
              <w:rPr>
                <w:sz w:val="10"/>
                <w:szCs w:val="10"/>
              </w:rPr>
              <w:t>(1..maxNrofSRS-ResourcesPerSet))</w:t>
            </w:r>
            <w:r w:rsidRPr="009A72AC">
              <w:rPr>
                <w:color w:val="993366"/>
                <w:sz w:val="10"/>
                <w:szCs w:val="10"/>
              </w:rPr>
              <w:t xml:space="preserve"> OF</w:t>
            </w:r>
            <w:r w:rsidRPr="009A72AC">
              <w:rPr>
                <w:sz w:val="10"/>
                <w:szCs w:val="10"/>
              </w:rPr>
              <w:t xml:space="preserve"> SRS-ResourceId    </w:t>
            </w:r>
            <w:r w:rsidRPr="009A72AC">
              <w:rPr>
                <w:color w:val="993366"/>
                <w:sz w:val="10"/>
                <w:szCs w:val="10"/>
              </w:rPr>
              <w:t>OPTIONAL</w:t>
            </w:r>
            <w:r w:rsidRPr="009A72AC">
              <w:rPr>
                <w:sz w:val="10"/>
                <w:szCs w:val="10"/>
              </w:rPr>
              <w:t xml:space="preserve">,   </w:t>
            </w:r>
            <w:r w:rsidRPr="009A72AC">
              <w:rPr>
                <w:color w:val="808080"/>
                <w:sz w:val="10"/>
                <w:szCs w:val="10"/>
              </w:rPr>
              <w:t>-- Cond Setup</w:t>
            </w:r>
          </w:p>
          <w:p w14:paraId="77C96C1C" w14:textId="77777777" w:rsidR="00430982" w:rsidRPr="00430982" w:rsidRDefault="00430982" w:rsidP="00430982">
            <w:pPr>
              <w:pStyle w:val="ListParagraph"/>
              <w:ind w:leftChars="0" w:left="776"/>
              <w:rPr>
                <w:color w:val="403152" w:themeColor="accent4" w:themeShade="80"/>
              </w:rPr>
            </w:pPr>
          </w:p>
        </w:tc>
      </w:tr>
    </w:tbl>
    <w:p w14:paraId="53325000" w14:textId="788DEAF4" w:rsidR="00541C8F" w:rsidRPr="001B61A3" w:rsidRDefault="007124D7" w:rsidP="00D406BC">
      <w:r>
        <w:t>I</w:t>
      </w:r>
      <w:r w:rsidR="00E25E0F" w:rsidRPr="001B61A3">
        <w:t xml:space="preserve">f a </w:t>
      </w:r>
      <w:r>
        <w:t xml:space="preserve">new </w:t>
      </w:r>
      <w:r w:rsidR="00E25E0F" w:rsidRPr="001B61A3">
        <w:t>“positioning” usage is introduced in Rel. 16 NR, a</w:t>
      </w:r>
      <w:r>
        <w:t>n</w:t>
      </w:r>
      <w:r w:rsidR="00E25E0F" w:rsidRPr="001B61A3">
        <w:t xml:space="preserve"> SRS </w:t>
      </w:r>
      <w:r w:rsidR="00A27C38">
        <w:t>r</w:t>
      </w:r>
      <w:r w:rsidR="00E25E0F" w:rsidRPr="001B61A3">
        <w:t xml:space="preserve">esource that is configured </w:t>
      </w:r>
      <w:r w:rsidR="002A28BF" w:rsidRPr="001B61A3">
        <w:t>in a</w:t>
      </w:r>
      <w:r>
        <w:t>n</w:t>
      </w:r>
      <w:r w:rsidR="002A28BF" w:rsidRPr="001B61A3">
        <w:t xml:space="preserve"> SRS </w:t>
      </w:r>
      <w:r w:rsidR="00A27C38">
        <w:t>r</w:t>
      </w:r>
      <w:r w:rsidR="002A28BF" w:rsidRPr="001B61A3">
        <w:t xml:space="preserve">esource </w:t>
      </w:r>
      <w:r w:rsidR="00A27C38">
        <w:t>s</w:t>
      </w:r>
      <w:r w:rsidR="002A28BF" w:rsidRPr="001B61A3">
        <w:t>et with a Rel. 15</w:t>
      </w:r>
      <w:r w:rsidR="00E25E0F" w:rsidRPr="001B61A3">
        <w:t xml:space="preserve"> usage</w:t>
      </w:r>
      <w:r w:rsidR="002A28BF" w:rsidRPr="001B61A3">
        <w:t xml:space="preserve"> can still be reused for </w:t>
      </w:r>
      <w:r w:rsidR="00D908F7" w:rsidRPr="001B61A3">
        <w:t>positioning</w:t>
      </w:r>
      <w:r w:rsidR="009A72AC">
        <w:t xml:space="preserve"> if its configuration deemed appropriate for positioning measurement</w:t>
      </w:r>
      <w:r w:rsidR="00052B1B">
        <w:t>s</w:t>
      </w:r>
      <w:r w:rsidR="009A72AC">
        <w:t xml:space="preserve"> in a particular scenario</w:t>
      </w:r>
      <w:r w:rsidR="00D908F7" w:rsidRPr="001B61A3">
        <w:t xml:space="preserve">: It is only required to add </w:t>
      </w:r>
      <w:r w:rsidR="00D252FD">
        <w:t xml:space="preserve">the </w:t>
      </w:r>
      <w:r w:rsidR="00A27C38" w:rsidRPr="00203DD8">
        <w:rPr>
          <w:i/>
        </w:rPr>
        <w:t>srs-ResourceId</w:t>
      </w:r>
      <w:r w:rsidR="00D908F7" w:rsidRPr="001B61A3">
        <w:t xml:space="preserve"> </w:t>
      </w:r>
      <w:r w:rsidR="00D252FD">
        <w:t xml:space="preserve">of that SRS resource </w:t>
      </w:r>
      <w:r w:rsidR="00D908F7" w:rsidRPr="001B61A3">
        <w:t xml:space="preserve">to </w:t>
      </w:r>
      <w:r w:rsidR="003D66E3">
        <w:t>the</w:t>
      </w:r>
      <w:r w:rsidR="00D908F7" w:rsidRPr="001B61A3">
        <w:t xml:space="preserve"> </w:t>
      </w:r>
      <w:r w:rsidR="00D908F7" w:rsidRPr="00203DD8">
        <w:rPr>
          <w:i/>
        </w:rPr>
        <w:t>srs-ResourceIdList</w:t>
      </w:r>
      <w:r w:rsidR="00D908F7" w:rsidRPr="001B61A3">
        <w:t xml:space="preserve"> </w:t>
      </w:r>
      <w:r w:rsidR="003E0320">
        <w:t>field</w:t>
      </w:r>
      <w:r w:rsidR="003D66E3">
        <w:t xml:space="preserve"> </w:t>
      </w:r>
      <w:r w:rsidR="00D908F7" w:rsidRPr="001B61A3">
        <w:t xml:space="preserve">of a </w:t>
      </w:r>
      <w:r w:rsidR="00203DD8" w:rsidRPr="00203DD8">
        <w:rPr>
          <w:i/>
        </w:rPr>
        <w:t>srs</w:t>
      </w:r>
      <w:r w:rsidR="00D908F7" w:rsidRPr="00203DD8">
        <w:rPr>
          <w:i/>
        </w:rPr>
        <w:t>-ResourceSet</w:t>
      </w:r>
      <w:r w:rsidR="00D908F7" w:rsidRPr="001B61A3">
        <w:t xml:space="preserve"> </w:t>
      </w:r>
      <w:r w:rsidR="00D252FD">
        <w:t xml:space="preserve">that is configured with the </w:t>
      </w:r>
      <w:r w:rsidR="00D908F7" w:rsidRPr="001B61A3">
        <w:t xml:space="preserve">“positioning” usage.  </w:t>
      </w:r>
    </w:p>
    <w:p w14:paraId="4C33E079" w14:textId="5B1BA587" w:rsidR="00EB1DB6" w:rsidRPr="001B61A3" w:rsidRDefault="00EB1DB6" w:rsidP="00D406BC">
      <w:pPr>
        <w:rPr>
          <w:b/>
          <w:i/>
        </w:rPr>
      </w:pPr>
      <w:r w:rsidRPr="001B61A3">
        <w:rPr>
          <w:b/>
          <w:i/>
        </w:rPr>
        <w:t>Observation</w:t>
      </w:r>
      <w:r w:rsidR="00052B1B">
        <w:rPr>
          <w:b/>
          <w:i/>
        </w:rPr>
        <w:t xml:space="preserve"> 1</w:t>
      </w:r>
      <w:r w:rsidRPr="001B61A3">
        <w:rPr>
          <w:b/>
          <w:i/>
        </w:rPr>
        <w:t xml:space="preserve">: </w:t>
      </w:r>
      <w:r w:rsidR="003D66E3">
        <w:rPr>
          <w:b/>
          <w:i/>
        </w:rPr>
        <w:t xml:space="preserve">A </w:t>
      </w:r>
      <w:r w:rsidRPr="001B61A3">
        <w:rPr>
          <w:b/>
          <w:i/>
        </w:rPr>
        <w:t xml:space="preserve">SRS Resource </w:t>
      </w:r>
      <w:r w:rsidR="008914BD" w:rsidRPr="001B61A3">
        <w:rPr>
          <w:b/>
          <w:i/>
        </w:rPr>
        <w:t xml:space="preserve">with </w:t>
      </w:r>
      <w:r w:rsidR="00D252FD">
        <w:rPr>
          <w:b/>
          <w:i/>
        </w:rPr>
        <w:t xml:space="preserve">a </w:t>
      </w:r>
      <w:r w:rsidR="008914BD" w:rsidRPr="001B61A3">
        <w:rPr>
          <w:b/>
          <w:i/>
        </w:rPr>
        <w:t xml:space="preserve">Rel. 15 usage </w:t>
      </w:r>
      <w:r w:rsidR="007124D7">
        <w:rPr>
          <w:b/>
          <w:i/>
        </w:rPr>
        <w:t>can</w:t>
      </w:r>
      <w:r w:rsidR="007124D7" w:rsidRPr="001B61A3">
        <w:rPr>
          <w:b/>
          <w:i/>
        </w:rPr>
        <w:t xml:space="preserve"> </w:t>
      </w:r>
      <w:r w:rsidR="008914BD" w:rsidRPr="001B61A3">
        <w:rPr>
          <w:b/>
          <w:i/>
        </w:rPr>
        <w:t xml:space="preserve">be reused </w:t>
      </w:r>
      <w:r w:rsidRPr="001B61A3">
        <w:rPr>
          <w:b/>
          <w:i/>
        </w:rPr>
        <w:t xml:space="preserve">for </w:t>
      </w:r>
      <w:r w:rsidR="007124D7">
        <w:rPr>
          <w:b/>
          <w:i/>
        </w:rPr>
        <w:t>a</w:t>
      </w:r>
      <w:r w:rsidRPr="001B61A3">
        <w:rPr>
          <w:b/>
          <w:i/>
        </w:rPr>
        <w:t xml:space="preserve"> </w:t>
      </w:r>
      <w:r w:rsidR="008914BD" w:rsidRPr="001B61A3">
        <w:rPr>
          <w:b/>
          <w:i/>
        </w:rPr>
        <w:t xml:space="preserve">Rel. 16 NR </w:t>
      </w:r>
      <w:r w:rsidRPr="001B61A3">
        <w:rPr>
          <w:b/>
          <w:i/>
        </w:rPr>
        <w:t>positioning</w:t>
      </w:r>
      <w:r w:rsidR="0000163B" w:rsidRPr="001B61A3">
        <w:rPr>
          <w:b/>
          <w:i/>
        </w:rPr>
        <w:t xml:space="preserve"> by adding </w:t>
      </w:r>
      <w:r w:rsidR="003D66E3">
        <w:rPr>
          <w:b/>
          <w:i/>
        </w:rPr>
        <w:t>its</w:t>
      </w:r>
      <w:r w:rsidR="0000163B" w:rsidRPr="001B61A3">
        <w:rPr>
          <w:b/>
          <w:i/>
        </w:rPr>
        <w:t xml:space="preserve"> </w:t>
      </w:r>
      <w:r w:rsidR="00FA25EF" w:rsidRPr="001B61A3">
        <w:rPr>
          <w:b/>
          <w:i/>
        </w:rPr>
        <w:t>srs-ResourceId</w:t>
      </w:r>
      <w:r w:rsidR="0000163B" w:rsidRPr="001B61A3">
        <w:rPr>
          <w:b/>
          <w:i/>
        </w:rPr>
        <w:t xml:space="preserve"> to the srs-ResourceIdList </w:t>
      </w:r>
      <w:r w:rsidR="00922E68">
        <w:rPr>
          <w:b/>
          <w:i/>
        </w:rPr>
        <w:t>field</w:t>
      </w:r>
      <w:r w:rsidR="00052B1B">
        <w:rPr>
          <w:b/>
          <w:i/>
        </w:rPr>
        <w:t xml:space="preserve"> </w:t>
      </w:r>
      <w:r w:rsidR="0000163B" w:rsidRPr="001B61A3">
        <w:rPr>
          <w:b/>
          <w:i/>
        </w:rPr>
        <w:t>of a SRS-ResourceSet that is configured with the “positioning” usage.</w:t>
      </w:r>
      <w:r w:rsidRPr="001B61A3">
        <w:rPr>
          <w:b/>
          <w:i/>
        </w:rPr>
        <w:t xml:space="preserve"> </w:t>
      </w:r>
    </w:p>
    <w:p w14:paraId="7D375EF1" w14:textId="77777777" w:rsidR="0000163B" w:rsidRPr="00052B1B" w:rsidRDefault="00052B1B" w:rsidP="00D406BC">
      <w:r w:rsidRPr="00052B1B">
        <w:t xml:space="preserve">As such, </w:t>
      </w:r>
      <w:r>
        <w:t>we propose the following.</w:t>
      </w:r>
    </w:p>
    <w:p w14:paraId="50422D59" w14:textId="0AAA2E07" w:rsidR="0083386D" w:rsidRDefault="00052B1B" w:rsidP="0083386D">
      <w:r w:rsidRPr="00052B1B">
        <w:rPr>
          <w:b/>
          <w:i/>
        </w:rPr>
        <w:t xml:space="preserve">Proposal 1: </w:t>
      </w:r>
      <w:r w:rsidR="007124D7">
        <w:rPr>
          <w:b/>
          <w:i/>
        </w:rPr>
        <w:t>A</w:t>
      </w:r>
      <w:r w:rsidR="007124D7" w:rsidRPr="00052B1B">
        <w:rPr>
          <w:b/>
          <w:i/>
        </w:rPr>
        <w:t xml:space="preserve"> </w:t>
      </w:r>
      <w:r w:rsidRPr="00052B1B">
        <w:rPr>
          <w:b/>
          <w:i/>
        </w:rPr>
        <w:t>SRS positioning usage</w:t>
      </w:r>
      <w:r w:rsidR="007124D7">
        <w:rPr>
          <w:b/>
          <w:i/>
        </w:rPr>
        <w:t xml:space="preserve"> is defined</w:t>
      </w:r>
      <w:r w:rsidRPr="00052B1B">
        <w:rPr>
          <w:b/>
          <w:i/>
        </w:rPr>
        <w:t>.</w:t>
      </w:r>
    </w:p>
    <w:p w14:paraId="15D29B75" w14:textId="77777777" w:rsidR="00870382" w:rsidRDefault="00870382" w:rsidP="005B7D29">
      <w:pPr>
        <w:pStyle w:val="Heading2"/>
      </w:pPr>
      <w:r>
        <w:t>SRS Resource Mapping</w:t>
      </w:r>
    </w:p>
    <w:p w14:paraId="4BA28F1A" w14:textId="77777777" w:rsidR="00664B3C" w:rsidRDefault="000761D5" w:rsidP="00664B3C">
      <w:pPr>
        <w:pStyle w:val="Heading3"/>
      </w:pPr>
      <w:bookmarkStart w:id="4" w:name="_Ref7023742"/>
      <w:r>
        <w:t xml:space="preserve">Number of </w:t>
      </w:r>
      <w:r w:rsidR="00664B3C">
        <w:t>SRS symbols per resource</w:t>
      </w:r>
      <w:bookmarkEnd w:id="4"/>
    </w:p>
    <w:p w14:paraId="3658A9BE" w14:textId="0A1BA8DB" w:rsidR="00E70851" w:rsidRPr="00E70851" w:rsidRDefault="000C725C" w:rsidP="00E70851">
      <w:r>
        <w:t>The f</w:t>
      </w:r>
      <w:r w:rsidR="00E70851">
        <w:t xml:space="preserve">ollowing </w:t>
      </w:r>
      <w:r w:rsidR="00577E23">
        <w:t xml:space="preserve">agreement </w:t>
      </w:r>
      <w:r>
        <w:t>was</w:t>
      </w:r>
      <w:r w:rsidR="00577E23">
        <w:t xml:space="preserve"> reached </w:t>
      </w:r>
      <w:r>
        <w:t xml:space="preserve">for </w:t>
      </w:r>
      <w:r w:rsidR="00577E23">
        <w:t xml:space="preserve">the number of symbols per SRS resource </w:t>
      </w:r>
      <w:r>
        <w:t xml:space="preserve">at </w:t>
      </w:r>
      <w:r w:rsidR="00577E23">
        <w:t>RAN1 #96b</w:t>
      </w:r>
      <w:r>
        <w:t xml:space="preserve"> [4]</w:t>
      </w:r>
      <w:r w:rsidR="00577E23">
        <w:t>:</w:t>
      </w:r>
    </w:p>
    <w:tbl>
      <w:tblPr>
        <w:tblStyle w:val="TableGrid"/>
        <w:tblW w:w="0" w:type="auto"/>
        <w:tblLook w:val="04A0" w:firstRow="1" w:lastRow="0" w:firstColumn="1" w:lastColumn="0" w:noHBand="0" w:noVBand="1"/>
      </w:tblPr>
      <w:tblGrid>
        <w:gridCol w:w="9307"/>
      </w:tblGrid>
      <w:tr w:rsidR="00B93188" w14:paraId="00796A3D" w14:textId="77777777" w:rsidTr="001F2858">
        <w:tc>
          <w:tcPr>
            <w:tcW w:w="9307" w:type="dxa"/>
          </w:tcPr>
          <w:p w14:paraId="533445A7" w14:textId="77777777" w:rsidR="003A70C4" w:rsidRPr="00BA072A" w:rsidRDefault="003A70C4" w:rsidP="003A70C4">
            <w:pPr>
              <w:rPr>
                <w:i/>
              </w:rPr>
            </w:pPr>
            <w:r w:rsidRPr="00BA072A">
              <w:rPr>
                <w:bCs/>
                <w:i/>
              </w:rPr>
              <w:t>For positioning, regarding the number of SRS symbols per resource, decide by RAN1#97 whether to</w:t>
            </w:r>
            <w:r w:rsidRPr="00BA072A">
              <w:rPr>
                <w:i/>
              </w:rPr>
              <w:t xml:space="preserve"> increase the set of allowable number of SRS symbols per resource compared to the NR Rel-15 allowable set {1,2,4}. </w:t>
            </w:r>
          </w:p>
          <w:p w14:paraId="176107EA" w14:textId="77777777" w:rsidR="00B93188" w:rsidRPr="00381FF1" w:rsidRDefault="003A70C4" w:rsidP="00817A16">
            <w:pPr>
              <w:numPr>
                <w:ilvl w:val="0"/>
                <w:numId w:val="5"/>
              </w:numPr>
              <w:autoSpaceDE/>
              <w:autoSpaceDN/>
              <w:adjustRightInd/>
              <w:snapToGrid/>
              <w:spacing w:after="0"/>
              <w:jc w:val="left"/>
              <w:rPr>
                <w:sz w:val="20"/>
              </w:rPr>
            </w:pPr>
            <w:r w:rsidRPr="00BA072A">
              <w:rPr>
                <w:i/>
              </w:rPr>
              <w:t>If it is not decided to increase the number of SRS symbols per resource by RAN1#97, increasing the set of allowable number of SRS symbols per resource compared to the NR Rel-15 allowable set {1,2,4} will not be considered further after RAN1#97.</w:t>
            </w:r>
          </w:p>
        </w:tc>
      </w:tr>
    </w:tbl>
    <w:p w14:paraId="4CED4B8D" w14:textId="77777777" w:rsidR="00B93188" w:rsidRDefault="00B93188" w:rsidP="00B93188"/>
    <w:p w14:paraId="634AD4E2" w14:textId="69E91D24" w:rsidR="00E32536" w:rsidRDefault="00636252" w:rsidP="0087677A">
      <w:r>
        <w:t xml:space="preserve">The rationale behind increasing the number of SRS symbols </w:t>
      </w:r>
      <m:oMath>
        <m:sSubSup>
          <m:sSubSupPr>
            <m:ctrlPr>
              <w:rPr>
                <w:rFonts w:ascii="Cambria Math" w:eastAsia="Batang" w:hAnsi="Cambria Math"/>
                <w:i/>
                <w:sz w:val="20"/>
                <w:szCs w:val="24"/>
                <w:lang w:val="en-GB"/>
              </w:rPr>
            </m:ctrlPr>
          </m:sSubSupPr>
          <m:e>
            <m:r>
              <w:rPr>
                <w:rFonts w:ascii="Cambria Math" w:hAnsi="Cambria Math"/>
              </w:rPr>
              <m:t>N</m:t>
            </m:r>
          </m:e>
          <m:sub>
            <m:r>
              <m:rPr>
                <m:sty m:val="p"/>
              </m:rPr>
              <w:rPr>
                <w:rFonts w:ascii="Cambria Math" w:hAnsi="Cambria Math"/>
              </w:rPr>
              <m:t>symb</m:t>
            </m:r>
          </m:sub>
          <m:sup>
            <m:r>
              <m:rPr>
                <m:nor/>
              </m:rPr>
              <w:rPr>
                <w:rFonts w:ascii="Cambria Math" w:hAnsi="Cambria Math"/>
              </w:rPr>
              <m:t>SRS</m:t>
            </m:r>
          </m:sup>
        </m:sSubSup>
        <m:r>
          <w:rPr>
            <w:rFonts w:ascii="Cambria Math" w:eastAsia="Batang" w:hAnsi="Cambria Math"/>
            <w:sz w:val="20"/>
            <w:szCs w:val="24"/>
            <w:lang w:val="en-GB"/>
          </w:rPr>
          <m:t xml:space="preserve">  </m:t>
        </m:r>
      </m:oMath>
      <w:r>
        <w:t xml:space="preserve">per SRS resource is to increase the SRS coverage for UL-based positioning. SRS coverage is an important issue for UL-based positioning as </w:t>
      </w:r>
      <w:r w:rsidR="00E32536">
        <w:t xml:space="preserve">the </w:t>
      </w:r>
      <w:r>
        <w:t xml:space="preserve">SRS needs to be detected by neighboring </w:t>
      </w:r>
      <w:r w:rsidR="00E32536">
        <w:t>gNBs typically farther away than the serving gNB</w:t>
      </w:r>
      <w:r>
        <w:t xml:space="preserve">.  </w:t>
      </w:r>
      <w:r w:rsidR="00E32536">
        <w:t>Before making a decision on increasing the number of SRS symbols, the following questions need to be answered</w:t>
      </w:r>
      <w:r w:rsidR="003957CD">
        <w:t>:</w:t>
      </w:r>
      <w:r w:rsidR="0087677A">
        <w:t xml:space="preserve"> </w:t>
      </w:r>
    </w:p>
    <w:p w14:paraId="4E97302F" w14:textId="73E73D8B" w:rsidR="00E32536" w:rsidRPr="00AE4E07" w:rsidRDefault="00E32536" w:rsidP="00BA072A">
      <w:pPr>
        <w:pStyle w:val="ListParagraph"/>
        <w:numPr>
          <w:ilvl w:val="0"/>
          <w:numId w:val="15"/>
        </w:numPr>
        <w:ind w:leftChars="0"/>
        <w:jc w:val="both"/>
      </w:pPr>
      <w:r w:rsidRPr="00BA072A">
        <w:rPr>
          <w:rFonts w:ascii="Times New Roman" w:hAnsi="Times New Roman"/>
          <w:sz w:val="22"/>
          <w:szCs w:val="22"/>
        </w:rPr>
        <w:t>W</w:t>
      </w:r>
      <w:r w:rsidR="0087677A" w:rsidRPr="00BA072A">
        <w:rPr>
          <w:rFonts w:ascii="Times New Roman" w:hAnsi="Times New Roman"/>
          <w:sz w:val="22"/>
          <w:szCs w:val="22"/>
        </w:rPr>
        <w:t>hat</w:t>
      </w:r>
      <w:r w:rsidR="003957CD" w:rsidRPr="00BA072A">
        <w:rPr>
          <w:rFonts w:ascii="Times New Roman" w:hAnsi="Times New Roman"/>
          <w:sz w:val="22"/>
          <w:szCs w:val="22"/>
        </w:rPr>
        <w:t xml:space="preserve"> are the possible </w:t>
      </w:r>
      <w:r w:rsidR="001F2D1C" w:rsidRPr="00BA072A">
        <w:rPr>
          <w:rFonts w:ascii="Times New Roman" w:hAnsi="Times New Roman"/>
          <w:sz w:val="22"/>
          <w:szCs w:val="22"/>
        </w:rPr>
        <w:t>impacts</w:t>
      </w:r>
      <w:r w:rsidR="003957CD" w:rsidRPr="00BA072A">
        <w:rPr>
          <w:rFonts w:ascii="Times New Roman" w:hAnsi="Times New Roman"/>
          <w:sz w:val="22"/>
          <w:szCs w:val="22"/>
        </w:rPr>
        <w:t xml:space="preserve"> of increasing SRS symbols per resource </w:t>
      </w:r>
      <w:r w:rsidR="008426C5" w:rsidRPr="00BA072A">
        <w:rPr>
          <w:rFonts w:ascii="Times New Roman" w:hAnsi="Times New Roman"/>
          <w:sz w:val="22"/>
          <w:szCs w:val="22"/>
        </w:rPr>
        <w:t xml:space="preserve">regarding </w:t>
      </w:r>
      <w:r w:rsidR="00052052" w:rsidRPr="00BA072A">
        <w:rPr>
          <w:rFonts w:ascii="Times New Roman" w:hAnsi="Times New Roman"/>
          <w:sz w:val="22"/>
          <w:szCs w:val="22"/>
        </w:rPr>
        <w:t xml:space="preserve">the </w:t>
      </w:r>
      <w:r w:rsidR="008426C5" w:rsidRPr="00BA072A">
        <w:rPr>
          <w:rFonts w:ascii="Times New Roman" w:hAnsi="Times New Roman"/>
          <w:sz w:val="22"/>
          <w:szCs w:val="22"/>
        </w:rPr>
        <w:t>standardization efforts</w:t>
      </w:r>
      <w:r w:rsidR="00C34533" w:rsidRPr="00BA072A">
        <w:rPr>
          <w:rFonts w:ascii="Times New Roman" w:hAnsi="Times New Roman"/>
          <w:sz w:val="22"/>
          <w:szCs w:val="22"/>
        </w:rPr>
        <w:t xml:space="preserve"> and with respect</w:t>
      </w:r>
      <w:r w:rsidR="0087677A" w:rsidRPr="00BA072A">
        <w:rPr>
          <w:rFonts w:ascii="Times New Roman" w:hAnsi="Times New Roman"/>
          <w:sz w:val="22"/>
          <w:szCs w:val="22"/>
        </w:rPr>
        <w:t xml:space="preserve"> to</w:t>
      </w:r>
      <w:r w:rsidR="003957CD" w:rsidRPr="00BA072A">
        <w:rPr>
          <w:rFonts w:ascii="Times New Roman" w:hAnsi="Times New Roman"/>
          <w:sz w:val="22"/>
          <w:szCs w:val="22"/>
        </w:rPr>
        <w:t xml:space="preserve"> </w:t>
      </w:r>
      <w:r w:rsidR="008F1FD1" w:rsidRPr="00BA072A">
        <w:rPr>
          <w:rFonts w:ascii="Times New Roman" w:hAnsi="Times New Roman"/>
          <w:sz w:val="22"/>
          <w:szCs w:val="22"/>
        </w:rPr>
        <w:t xml:space="preserve">the </w:t>
      </w:r>
      <w:r w:rsidR="00052052" w:rsidRPr="00BA072A">
        <w:rPr>
          <w:rFonts w:ascii="Times New Roman" w:hAnsi="Times New Roman"/>
          <w:sz w:val="22"/>
          <w:szCs w:val="22"/>
        </w:rPr>
        <w:t>reusability for other SRS usages</w:t>
      </w:r>
      <w:r w:rsidR="003957CD" w:rsidRPr="00BA072A">
        <w:rPr>
          <w:rFonts w:ascii="Times New Roman" w:hAnsi="Times New Roman"/>
          <w:sz w:val="22"/>
          <w:szCs w:val="22"/>
        </w:rPr>
        <w:t>?</w:t>
      </w:r>
      <w:r w:rsidR="0087677A" w:rsidRPr="00BA072A">
        <w:rPr>
          <w:rFonts w:ascii="Times New Roman" w:hAnsi="Times New Roman"/>
          <w:sz w:val="22"/>
          <w:szCs w:val="22"/>
        </w:rPr>
        <w:t xml:space="preserve"> </w:t>
      </w:r>
    </w:p>
    <w:p w14:paraId="06F0B77F" w14:textId="3511C9EA" w:rsidR="00E32536" w:rsidRPr="00AE4E07" w:rsidRDefault="00E32536" w:rsidP="00BA072A">
      <w:pPr>
        <w:pStyle w:val="ListParagraph"/>
        <w:numPr>
          <w:ilvl w:val="0"/>
          <w:numId w:val="15"/>
        </w:numPr>
        <w:ind w:leftChars="0"/>
        <w:jc w:val="both"/>
      </w:pPr>
      <w:r w:rsidRPr="00BA072A">
        <w:rPr>
          <w:rFonts w:ascii="Times New Roman" w:hAnsi="Times New Roman"/>
          <w:sz w:val="22"/>
          <w:szCs w:val="22"/>
        </w:rPr>
        <w:t>A</w:t>
      </w:r>
      <w:r w:rsidR="0087677A" w:rsidRPr="00BA072A">
        <w:rPr>
          <w:rFonts w:ascii="Times New Roman" w:hAnsi="Times New Roman"/>
          <w:sz w:val="22"/>
          <w:szCs w:val="22"/>
        </w:rPr>
        <w:t>re</w:t>
      </w:r>
      <w:r w:rsidR="003957CD" w:rsidRPr="00BA072A">
        <w:rPr>
          <w:rFonts w:ascii="Times New Roman" w:hAnsi="Times New Roman"/>
          <w:sz w:val="22"/>
          <w:szCs w:val="22"/>
        </w:rPr>
        <w:t xml:space="preserve"> there other alternative </w:t>
      </w:r>
      <w:r w:rsidR="0078158F" w:rsidRPr="00BA072A">
        <w:rPr>
          <w:rFonts w:ascii="Times New Roman" w:hAnsi="Times New Roman"/>
          <w:sz w:val="22"/>
          <w:szCs w:val="22"/>
        </w:rPr>
        <w:t>solutions</w:t>
      </w:r>
      <w:r w:rsidR="003957CD" w:rsidRPr="00BA072A">
        <w:rPr>
          <w:rFonts w:ascii="Times New Roman" w:hAnsi="Times New Roman"/>
          <w:sz w:val="22"/>
          <w:szCs w:val="22"/>
        </w:rPr>
        <w:t xml:space="preserve"> to increase </w:t>
      </w:r>
      <w:r w:rsidR="008F1FD1" w:rsidRPr="00BA072A">
        <w:rPr>
          <w:rFonts w:ascii="Times New Roman" w:hAnsi="Times New Roman"/>
          <w:sz w:val="22"/>
          <w:szCs w:val="22"/>
        </w:rPr>
        <w:t xml:space="preserve">the </w:t>
      </w:r>
      <w:r w:rsidR="003957CD" w:rsidRPr="00BA072A">
        <w:rPr>
          <w:rFonts w:ascii="Times New Roman" w:hAnsi="Times New Roman"/>
          <w:sz w:val="22"/>
          <w:szCs w:val="22"/>
        </w:rPr>
        <w:t xml:space="preserve">SRS coverage with relatively less </w:t>
      </w:r>
      <w:r w:rsidR="001F2D1C" w:rsidRPr="00BA072A">
        <w:rPr>
          <w:rFonts w:ascii="Times New Roman" w:hAnsi="Times New Roman"/>
          <w:sz w:val="22"/>
          <w:szCs w:val="22"/>
        </w:rPr>
        <w:t>impact</w:t>
      </w:r>
      <w:r w:rsidR="003957CD" w:rsidRPr="00BA072A">
        <w:rPr>
          <w:rFonts w:ascii="Times New Roman" w:hAnsi="Times New Roman"/>
          <w:sz w:val="22"/>
          <w:szCs w:val="22"/>
        </w:rPr>
        <w:t>?</w:t>
      </w:r>
      <w:r w:rsidR="00AB5FCB" w:rsidRPr="00BA072A">
        <w:rPr>
          <w:rFonts w:ascii="Times New Roman" w:hAnsi="Times New Roman"/>
          <w:sz w:val="22"/>
          <w:szCs w:val="22"/>
        </w:rPr>
        <w:t xml:space="preserve"> </w:t>
      </w:r>
    </w:p>
    <w:p w14:paraId="46782C33" w14:textId="1788842C" w:rsidR="003957CD" w:rsidRPr="007B06F4" w:rsidRDefault="00AB5FCB" w:rsidP="00BA072A">
      <w:pPr>
        <w:pStyle w:val="ListParagraph"/>
        <w:numPr>
          <w:ilvl w:val="0"/>
          <w:numId w:val="15"/>
        </w:numPr>
        <w:ind w:leftChars="0"/>
        <w:jc w:val="both"/>
      </w:pPr>
      <w:r w:rsidRPr="00BA072A">
        <w:rPr>
          <w:rFonts w:ascii="Times New Roman" w:hAnsi="Times New Roman"/>
          <w:sz w:val="22"/>
          <w:szCs w:val="22"/>
        </w:rPr>
        <w:t xml:space="preserve"> </w:t>
      </w:r>
      <w:r w:rsidR="00E32536" w:rsidRPr="00BA072A">
        <w:rPr>
          <w:rFonts w:ascii="Times New Roman" w:hAnsi="Times New Roman"/>
          <w:sz w:val="22"/>
          <w:szCs w:val="22"/>
        </w:rPr>
        <w:t>H</w:t>
      </w:r>
      <w:r w:rsidRPr="00BA072A">
        <w:rPr>
          <w:rFonts w:ascii="Times New Roman" w:hAnsi="Times New Roman"/>
          <w:sz w:val="22"/>
          <w:szCs w:val="22"/>
        </w:rPr>
        <w:t xml:space="preserve">ow much gain increasing </w:t>
      </w:r>
      <w:r w:rsidR="00E7394F" w:rsidRPr="00BA072A">
        <w:rPr>
          <w:rFonts w:ascii="Times New Roman" w:hAnsi="Times New Roman"/>
          <w:sz w:val="22"/>
          <w:szCs w:val="22"/>
        </w:rPr>
        <w:t xml:space="preserve">the </w:t>
      </w:r>
      <w:r w:rsidRPr="00BA072A">
        <w:rPr>
          <w:rFonts w:ascii="Times New Roman" w:hAnsi="Times New Roman"/>
          <w:sz w:val="22"/>
          <w:szCs w:val="22"/>
        </w:rPr>
        <w:t xml:space="preserve">number of symbols per resource </w:t>
      </w:r>
      <w:r w:rsidR="00E7394F" w:rsidRPr="00BA072A">
        <w:rPr>
          <w:rFonts w:ascii="Times New Roman" w:hAnsi="Times New Roman"/>
          <w:sz w:val="22"/>
          <w:szCs w:val="22"/>
        </w:rPr>
        <w:t>may</w:t>
      </w:r>
      <w:r w:rsidRPr="00BA072A">
        <w:rPr>
          <w:rFonts w:ascii="Times New Roman" w:hAnsi="Times New Roman"/>
          <w:sz w:val="22"/>
          <w:szCs w:val="22"/>
        </w:rPr>
        <w:t xml:space="preserve"> provide in terms of the measurement accuracy in </w:t>
      </w:r>
      <w:r w:rsidR="00F17D98" w:rsidRPr="00BA072A">
        <w:rPr>
          <w:rFonts w:ascii="Times New Roman" w:hAnsi="Times New Roman"/>
          <w:sz w:val="22"/>
          <w:szCs w:val="22"/>
        </w:rPr>
        <w:t xml:space="preserve">agreed </w:t>
      </w:r>
      <w:r w:rsidRPr="00BA072A">
        <w:rPr>
          <w:rFonts w:ascii="Times New Roman" w:hAnsi="Times New Roman"/>
          <w:sz w:val="22"/>
          <w:szCs w:val="22"/>
        </w:rPr>
        <w:t>scenarios</w:t>
      </w:r>
      <w:r w:rsidR="00F17D98" w:rsidRPr="00BA072A">
        <w:rPr>
          <w:rFonts w:ascii="Times New Roman" w:hAnsi="Times New Roman"/>
          <w:sz w:val="22"/>
          <w:szCs w:val="22"/>
        </w:rPr>
        <w:t xml:space="preserve"> in </w:t>
      </w:r>
      <w:r w:rsidR="00F17D98" w:rsidRPr="00BA072A">
        <w:rPr>
          <w:rFonts w:ascii="Times New Roman" w:hAnsi="Times New Roman"/>
          <w:sz w:val="22"/>
          <w:szCs w:val="22"/>
        </w:rPr>
        <w:fldChar w:fldCharType="begin"/>
      </w:r>
      <w:r w:rsidR="00F17D98" w:rsidRPr="00BA072A">
        <w:rPr>
          <w:rFonts w:ascii="Times New Roman" w:hAnsi="Times New Roman"/>
          <w:sz w:val="22"/>
          <w:szCs w:val="22"/>
        </w:rPr>
        <w:instrText xml:space="preserve"> REF _Ref4671704 \r \h </w:instrText>
      </w:r>
      <w:r w:rsidR="00E32536" w:rsidRPr="00BA072A">
        <w:rPr>
          <w:rFonts w:ascii="Times New Roman" w:hAnsi="Times New Roman"/>
          <w:sz w:val="22"/>
          <w:szCs w:val="22"/>
        </w:rPr>
        <w:instrText xml:space="preserve"> \* MERGEFORMAT </w:instrText>
      </w:r>
      <w:r w:rsidR="00F17D98" w:rsidRPr="00BA072A">
        <w:rPr>
          <w:rFonts w:ascii="Times New Roman" w:hAnsi="Times New Roman"/>
          <w:sz w:val="22"/>
          <w:szCs w:val="22"/>
        </w:rPr>
      </w:r>
      <w:r w:rsidR="00F17D98" w:rsidRPr="00BA072A">
        <w:rPr>
          <w:rFonts w:ascii="Times New Roman" w:hAnsi="Times New Roman"/>
          <w:sz w:val="22"/>
          <w:szCs w:val="22"/>
        </w:rPr>
        <w:fldChar w:fldCharType="separate"/>
      </w:r>
      <w:r w:rsidR="00F17D98" w:rsidRPr="00BA072A">
        <w:rPr>
          <w:rFonts w:ascii="Times New Roman" w:hAnsi="Times New Roman"/>
          <w:sz w:val="22"/>
          <w:szCs w:val="22"/>
        </w:rPr>
        <w:t>[6]</w:t>
      </w:r>
      <w:r w:rsidR="00F17D98" w:rsidRPr="00BA072A">
        <w:rPr>
          <w:rFonts w:ascii="Times New Roman" w:hAnsi="Times New Roman"/>
          <w:sz w:val="22"/>
          <w:szCs w:val="22"/>
        </w:rPr>
        <w:fldChar w:fldCharType="end"/>
      </w:r>
      <w:r w:rsidRPr="00BA072A">
        <w:rPr>
          <w:rFonts w:ascii="Times New Roman" w:hAnsi="Times New Roman"/>
          <w:sz w:val="22"/>
          <w:szCs w:val="22"/>
        </w:rPr>
        <w:t>?</w:t>
      </w:r>
    </w:p>
    <w:p w14:paraId="41510104" w14:textId="77777777" w:rsidR="00CD3610" w:rsidRPr="00AE4E07" w:rsidRDefault="00CD3610" w:rsidP="00BA072A">
      <w:pPr>
        <w:pStyle w:val="ListParagraph"/>
        <w:ind w:leftChars="0" w:left="720"/>
        <w:jc w:val="both"/>
      </w:pPr>
    </w:p>
    <w:p w14:paraId="27E36DEC" w14:textId="4D9E0947" w:rsidR="00E32536" w:rsidRPr="007B06F4" w:rsidRDefault="00A707DC" w:rsidP="00BA072A">
      <w:pPr>
        <w:pStyle w:val="ListParagraph"/>
        <w:numPr>
          <w:ilvl w:val="0"/>
          <w:numId w:val="5"/>
        </w:numPr>
        <w:ind w:leftChars="0"/>
        <w:jc w:val="both"/>
      </w:pPr>
      <w:r w:rsidRPr="00BA072A">
        <w:rPr>
          <w:rFonts w:ascii="Times New Roman" w:hAnsi="Times New Roman"/>
          <w:b/>
          <w:sz w:val="22"/>
          <w:szCs w:val="22"/>
        </w:rPr>
        <w:t>Some i</w:t>
      </w:r>
      <w:r w:rsidR="001F2D1C" w:rsidRPr="00BA072A">
        <w:rPr>
          <w:rFonts w:ascii="Times New Roman" w:hAnsi="Times New Roman"/>
          <w:b/>
          <w:sz w:val="22"/>
          <w:szCs w:val="22"/>
        </w:rPr>
        <w:t>mpacts</w:t>
      </w:r>
      <w:r w:rsidR="0078158F" w:rsidRPr="00BA072A">
        <w:rPr>
          <w:rFonts w:ascii="Times New Roman" w:hAnsi="Times New Roman"/>
          <w:b/>
          <w:sz w:val="22"/>
          <w:szCs w:val="22"/>
        </w:rPr>
        <w:t xml:space="preserve"> of increasing the number of SRS symbols per resource for positioning</w:t>
      </w:r>
      <w:r w:rsidR="00D159E4" w:rsidRPr="00BA072A">
        <w:rPr>
          <w:rFonts w:ascii="Times New Roman" w:hAnsi="Times New Roman"/>
          <w:b/>
          <w:sz w:val="22"/>
          <w:szCs w:val="22"/>
        </w:rPr>
        <w:t>:</w:t>
      </w:r>
      <w:r w:rsidR="00A20B8E">
        <w:rPr>
          <w:b/>
        </w:rPr>
        <w:t xml:space="preserve"> </w:t>
      </w:r>
    </w:p>
    <w:p w14:paraId="52DA525D" w14:textId="060C83DC" w:rsidR="00A20B8E" w:rsidRDefault="0078158F" w:rsidP="00BA072A">
      <w:pPr>
        <w:pStyle w:val="ListParagraph"/>
        <w:numPr>
          <w:ilvl w:val="0"/>
          <w:numId w:val="16"/>
        </w:numPr>
        <w:ind w:leftChars="0"/>
        <w:jc w:val="both"/>
        <w:rPr>
          <w:b/>
        </w:rPr>
      </w:pPr>
      <w:r w:rsidRPr="007B06F4">
        <w:rPr>
          <w:rFonts w:ascii="Times New Roman" w:eastAsia="SimSun" w:hAnsi="Times New Roman"/>
          <w:b/>
          <w:sz w:val="22"/>
          <w:szCs w:val="22"/>
          <w:lang w:val="en-US"/>
        </w:rPr>
        <w:t>Reusability:</w:t>
      </w:r>
      <w:r w:rsidRPr="00517F7C">
        <w:rPr>
          <w:rFonts w:ascii="Times New Roman" w:eastAsia="SimSun" w:hAnsi="Times New Roman"/>
          <w:sz w:val="22"/>
          <w:szCs w:val="22"/>
          <w:lang w:val="en-US"/>
        </w:rPr>
        <w:t xml:space="preserve"> </w:t>
      </w:r>
      <w:r w:rsidR="00E32536">
        <w:rPr>
          <w:rFonts w:ascii="Times New Roman" w:eastAsia="SimSun" w:hAnsi="Times New Roman"/>
          <w:sz w:val="22"/>
          <w:szCs w:val="22"/>
          <w:lang w:val="en-US"/>
        </w:rPr>
        <w:t>the c</w:t>
      </w:r>
      <w:r w:rsidR="00372DCA" w:rsidRPr="00517F7C">
        <w:rPr>
          <w:rFonts w:ascii="Times New Roman" w:eastAsia="SimSun" w:hAnsi="Times New Roman"/>
          <w:sz w:val="22"/>
          <w:szCs w:val="22"/>
          <w:lang w:val="en-US"/>
        </w:rPr>
        <w:t xml:space="preserve">urrent Rel. 15 NR SRS usages support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r>
          <m:rPr>
            <m:sty m:val="p"/>
          </m:rPr>
          <w:rPr>
            <w:rFonts w:ascii="Cambria Math" w:eastAsia="SimSun" w:hAnsi="Cambria Math"/>
            <w:sz w:val="22"/>
            <w:szCs w:val="22"/>
            <w:lang w:val="en-US"/>
          </w:rPr>
          <m:t xml:space="preserve">= </m:t>
        </m:r>
        <m:d>
          <m:dPr>
            <m:begChr m:val="{"/>
            <m:endChr m:val="}"/>
            <m:ctrlPr>
              <w:rPr>
                <w:rFonts w:ascii="Cambria Math" w:eastAsia="SimSun" w:hAnsi="Cambria Math"/>
                <w:sz w:val="22"/>
                <w:szCs w:val="22"/>
                <w:lang w:val="en-US"/>
              </w:rPr>
            </m:ctrlPr>
          </m:dPr>
          <m:e>
            <m:r>
              <m:rPr>
                <m:sty m:val="p"/>
              </m:rPr>
              <w:rPr>
                <w:rFonts w:ascii="Cambria Math" w:eastAsia="SimSun" w:hAnsi="Cambria Math"/>
                <w:sz w:val="22"/>
                <w:szCs w:val="22"/>
                <w:lang w:val="en-US"/>
              </w:rPr>
              <m:t>1,2,4</m:t>
            </m:r>
          </m:e>
        </m:d>
        <m:r>
          <m:rPr>
            <m:sty m:val="p"/>
          </m:rPr>
          <w:rPr>
            <w:rFonts w:ascii="Cambria Math" w:eastAsia="SimSun" w:hAnsi="Cambria Math"/>
            <w:sz w:val="22"/>
            <w:szCs w:val="22"/>
            <w:lang w:val="en-US"/>
          </w:rPr>
          <m:t xml:space="preserve">. </m:t>
        </m:r>
      </m:oMath>
      <w:r w:rsidRPr="00517F7C">
        <w:rPr>
          <w:rFonts w:ascii="Times New Roman" w:eastAsia="SimSun" w:hAnsi="Times New Roman"/>
          <w:sz w:val="22"/>
          <w:szCs w:val="22"/>
          <w:lang w:val="en-US"/>
        </w:rPr>
        <w:t xml:space="preserve">If SRS resource for positioning is configured with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oMath>
      <w:r w:rsidR="00AD46D3" w:rsidRPr="00517F7C">
        <w:rPr>
          <w:rFonts w:ascii="Times New Roman" w:eastAsia="SimSun" w:hAnsi="Times New Roman"/>
          <w:sz w:val="22"/>
          <w:szCs w:val="22"/>
          <w:lang w:val="en-US"/>
        </w:rPr>
        <w:t xml:space="preserve">&gt; 4, </w:t>
      </w:r>
      <w:r w:rsidR="00E71EEB">
        <w:rPr>
          <w:rFonts w:ascii="Times New Roman" w:eastAsia="SimSun" w:hAnsi="Times New Roman"/>
          <w:sz w:val="22"/>
          <w:szCs w:val="22"/>
          <w:lang w:val="en-US"/>
        </w:rPr>
        <w:t>it may not</w:t>
      </w:r>
      <w:r w:rsidR="00AD46D3" w:rsidRPr="00517F7C">
        <w:rPr>
          <w:rFonts w:ascii="Times New Roman" w:eastAsia="SimSun" w:hAnsi="Times New Roman"/>
          <w:sz w:val="22"/>
          <w:szCs w:val="22"/>
          <w:lang w:val="en-US"/>
        </w:rPr>
        <w:t xml:space="preserve"> be reu</w:t>
      </w:r>
      <w:r w:rsidR="00372DCA" w:rsidRPr="00517F7C">
        <w:rPr>
          <w:rFonts w:ascii="Times New Roman" w:eastAsia="SimSun" w:hAnsi="Times New Roman"/>
          <w:sz w:val="22"/>
          <w:szCs w:val="22"/>
          <w:lang w:val="en-US"/>
        </w:rPr>
        <w:t xml:space="preserve">sed for Rel. 15 NR SRS usages unless the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oMath>
      <w:r w:rsidR="00372DCA" w:rsidRPr="00517F7C">
        <w:rPr>
          <w:rFonts w:ascii="Times New Roman" w:eastAsia="SimSun" w:hAnsi="Times New Roman"/>
          <w:sz w:val="22"/>
          <w:szCs w:val="22"/>
          <w:lang w:val="en-US"/>
        </w:rPr>
        <w:t xml:space="preserve"> for Rel.15 NR SRS usages is also increased. </w:t>
      </w:r>
    </w:p>
    <w:p w14:paraId="7A2CD3EB" w14:textId="30BDAF02" w:rsidR="007B0F2E" w:rsidRPr="00987B1A" w:rsidRDefault="00052052" w:rsidP="00BA072A">
      <w:pPr>
        <w:pStyle w:val="ListParagraph"/>
        <w:numPr>
          <w:ilvl w:val="0"/>
          <w:numId w:val="16"/>
        </w:numPr>
        <w:ind w:leftChars="0"/>
        <w:jc w:val="both"/>
      </w:pPr>
      <w:r w:rsidRPr="007B06F4">
        <w:rPr>
          <w:rFonts w:ascii="Times New Roman" w:eastAsia="SimSun" w:hAnsi="Times New Roman"/>
          <w:b/>
          <w:sz w:val="22"/>
          <w:szCs w:val="22"/>
          <w:lang w:val="en-US"/>
        </w:rPr>
        <w:t>Standardization effort</w:t>
      </w:r>
      <w:r w:rsidR="008F4ED4" w:rsidRPr="007B06F4">
        <w:rPr>
          <w:rFonts w:ascii="Times New Roman" w:eastAsia="SimSun" w:hAnsi="Times New Roman"/>
          <w:b/>
          <w:sz w:val="22"/>
          <w:szCs w:val="22"/>
          <w:lang w:val="en-US"/>
        </w:rPr>
        <w:t>:</w:t>
      </w:r>
      <w:r w:rsidR="008F4ED4" w:rsidRPr="00517F7C">
        <w:rPr>
          <w:rFonts w:ascii="Times New Roman" w:eastAsia="SimSun" w:hAnsi="Times New Roman"/>
          <w:sz w:val="22"/>
          <w:szCs w:val="22"/>
          <w:lang w:val="en-US"/>
        </w:rPr>
        <w:t xml:space="preserve"> Increasing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oMath>
      <w:r w:rsidR="008F4ED4" w:rsidRPr="00517F7C">
        <w:rPr>
          <w:rFonts w:ascii="Times New Roman" w:eastAsia="SimSun" w:hAnsi="Times New Roman"/>
          <w:sz w:val="22"/>
          <w:szCs w:val="22"/>
          <w:lang w:val="en-US"/>
        </w:rPr>
        <w:t xml:space="preserve"> can have </w:t>
      </w:r>
      <w:r w:rsidR="00AC431B" w:rsidRPr="00517F7C">
        <w:rPr>
          <w:rFonts w:ascii="Times New Roman" w:eastAsia="SimSun" w:hAnsi="Times New Roman"/>
          <w:sz w:val="22"/>
          <w:szCs w:val="22"/>
          <w:lang w:val="en-US"/>
        </w:rPr>
        <w:t>impact</w:t>
      </w:r>
      <w:r w:rsidR="008F4ED4" w:rsidRPr="00517F7C">
        <w:rPr>
          <w:rFonts w:ascii="Times New Roman" w:eastAsia="SimSun" w:hAnsi="Times New Roman"/>
          <w:sz w:val="22"/>
          <w:szCs w:val="22"/>
          <w:lang w:val="en-US"/>
        </w:rPr>
        <w:t xml:space="preserve"> on other SRS resource mapping and sequence design aspects </w:t>
      </w:r>
      <w:r w:rsidR="001F2858" w:rsidRPr="00517F7C">
        <w:rPr>
          <w:rFonts w:ascii="Times New Roman" w:eastAsia="SimSun" w:hAnsi="Times New Roman"/>
          <w:sz w:val="22"/>
          <w:szCs w:val="22"/>
          <w:lang w:val="en-US"/>
        </w:rPr>
        <w:t xml:space="preserve">described </w:t>
      </w:r>
      <w:r w:rsidR="008F4ED4" w:rsidRPr="00517F7C">
        <w:rPr>
          <w:rFonts w:ascii="Times New Roman" w:eastAsia="SimSun" w:hAnsi="Times New Roman"/>
          <w:sz w:val="22"/>
          <w:szCs w:val="22"/>
          <w:lang w:val="en-US"/>
        </w:rPr>
        <w:t>in</w:t>
      </w:r>
      <w:r>
        <w:rPr>
          <w:rFonts w:ascii="Times New Roman" w:eastAsia="SimSun" w:hAnsi="Times New Roman"/>
          <w:sz w:val="22"/>
          <w:szCs w:val="22"/>
          <w:lang w:val="en-US"/>
        </w:rPr>
        <w:t xml:space="preserve"> </w:t>
      </w:r>
      <w:r>
        <w:fldChar w:fldCharType="begin"/>
      </w:r>
      <w:r>
        <w:rPr>
          <w:rFonts w:ascii="Times New Roman" w:eastAsia="SimSun" w:hAnsi="Times New Roman"/>
          <w:sz w:val="22"/>
          <w:szCs w:val="22"/>
          <w:lang w:val="en-US"/>
        </w:rPr>
        <w:instrText xml:space="preserve"> REF _Ref7103302 \r \h </w:instrText>
      </w:r>
      <w:r w:rsidR="00A20B8E">
        <w:instrText xml:space="preserve"> \* MERGEFORMAT </w:instrText>
      </w:r>
      <w:r>
        <w:fldChar w:fldCharType="separate"/>
      </w:r>
      <w:r w:rsidR="00B30868">
        <w:rPr>
          <w:rFonts w:ascii="Times New Roman" w:eastAsia="SimSun" w:hAnsi="Times New Roman"/>
          <w:sz w:val="22"/>
          <w:szCs w:val="22"/>
          <w:lang w:val="en-US"/>
        </w:rPr>
        <w:t>[5]</w:t>
      </w:r>
      <w:r>
        <w:fldChar w:fldCharType="end"/>
      </w:r>
      <w:r w:rsidR="001F2858" w:rsidRPr="00517F7C">
        <w:rPr>
          <w:rFonts w:ascii="Times New Roman" w:eastAsia="SimSun" w:hAnsi="Times New Roman"/>
          <w:sz w:val="22"/>
          <w:szCs w:val="22"/>
          <w:lang w:val="en-US"/>
        </w:rPr>
        <w:t>. Note that, for instance,</w:t>
      </w:r>
      <w:r w:rsidR="008F4ED4" w:rsidRPr="00517F7C">
        <w:rPr>
          <w:rFonts w:ascii="Times New Roman" w:eastAsia="SimSun" w:hAnsi="Times New Roman"/>
          <w:sz w:val="22"/>
          <w:szCs w:val="22"/>
          <w:lang w:val="en-US"/>
        </w:rPr>
        <w:t xml:space="preserve"> </w:t>
      </w:r>
      <w:r w:rsidR="001F2858" w:rsidRPr="00517F7C">
        <w:rPr>
          <w:rFonts w:ascii="Times New Roman" w:eastAsia="SimSun" w:hAnsi="Times New Roman"/>
          <w:sz w:val="22"/>
          <w:szCs w:val="22"/>
          <w:lang w:val="en-US"/>
        </w:rPr>
        <w:t xml:space="preserve">SRS sequence hopping, group hopping, and frequency hopping depend on the SRS symbol index and all these design aspects may need to be revisited and modified if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r>
          <m:rPr>
            <m:sty m:val="p"/>
          </m:rPr>
          <w:rPr>
            <w:rFonts w:ascii="Cambria Math" w:eastAsia="SimSun" w:hAnsi="Cambria Math"/>
            <w:sz w:val="22"/>
            <w:szCs w:val="22"/>
            <w:lang w:val="en-US"/>
          </w:rPr>
          <m:t>&gt;4</m:t>
        </m:r>
      </m:oMath>
      <w:r w:rsidR="001F2858" w:rsidRPr="00517F7C">
        <w:rPr>
          <w:rFonts w:ascii="Times New Roman" w:eastAsia="SimSun" w:hAnsi="Times New Roman"/>
          <w:sz w:val="22"/>
          <w:szCs w:val="22"/>
          <w:lang w:val="en-US"/>
        </w:rPr>
        <w:t xml:space="preserve"> </w:t>
      </w:r>
      <w:r w:rsidR="00AC339A" w:rsidRPr="00517F7C">
        <w:rPr>
          <w:rFonts w:ascii="Times New Roman" w:eastAsia="SimSun" w:hAnsi="Times New Roman"/>
          <w:sz w:val="22"/>
          <w:szCs w:val="22"/>
          <w:lang w:val="en-US"/>
        </w:rPr>
        <w:t xml:space="preserve">is supported. This, </w:t>
      </w:r>
      <w:r w:rsidR="00AC431B" w:rsidRPr="00517F7C">
        <w:rPr>
          <w:rFonts w:ascii="Times New Roman" w:eastAsia="SimSun" w:hAnsi="Times New Roman"/>
          <w:sz w:val="22"/>
          <w:szCs w:val="22"/>
          <w:lang w:val="en-US"/>
        </w:rPr>
        <w:t>in essence, may result in two</w:t>
      </w:r>
      <w:r w:rsidR="00AC431B" w:rsidRPr="00052052">
        <w:rPr>
          <w:rFonts w:ascii="Times New Roman" w:eastAsia="SimSun" w:hAnsi="Times New Roman"/>
          <w:sz w:val="22"/>
          <w:szCs w:val="22"/>
          <w:lang w:val="en-US"/>
        </w:rPr>
        <w:t xml:space="preserve"> SRS sequence designs for NR Rel. 15 and NR Rel. 16 Positioning. </w:t>
      </w:r>
      <w:r w:rsidR="00546BA9">
        <w:rPr>
          <w:rFonts w:ascii="Times New Roman" w:eastAsia="SimSun" w:hAnsi="Times New Roman"/>
          <w:sz w:val="22"/>
          <w:szCs w:val="22"/>
          <w:lang w:val="en-US"/>
        </w:rPr>
        <w:t>S</w:t>
      </w:r>
      <w:r w:rsidR="00AC431B" w:rsidRPr="00052052">
        <w:rPr>
          <w:rFonts w:ascii="Times New Roman" w:eastAsia="SimSun" w:hAnsi="Times New Roman"/>
          <w:sz w:val="22"/>
          <w:szCs w:val="22"/>
          <w:lang w:val="en-US"/>
        </w:rPr>
        <w:t xml:space="preserve">uch a </w:t>
      </w:r>
      <w:r w:rsidR="00AC431B" w:rsidRPr="00052052">
        <w:rPr>
          <w:rFonts w:ascii="Times New Roman" w:eastAsia="SimSun" w:hAnsi="Times New Roman"/>
          <w:sz w:val="22"/>
          <w:szCs w:val="22"/>
          <w:lang w:val="en-US"/>
        </w:rPr>
        <w:lastRenderedPageBreak/>
        <w:t xml:space="preserve">situation </w:t>
      </w:r>
      <w:r w:rsidR="00C34533" w:rsidRPr="00052052">
        <w:rPr>
          <w:rFonts w:ascii="Times New Roman" w:eastAsia="SimSun" w:hAnsi="Times New Roman"/>
          <w:sz w:val="22"/>
          <w:szCs w:val="22"/>
          <w:lang w:val="en-US"/>
        </w:rPr>
        <w:t>should</w:t>
      </w:r>
      <w:r w:rsidR="00AC431B" w:rsidRPr="00052052">
        <w:rPr>
          <w:rFonts w:ascii="Times New Roman" w:eastAsia="SimSun" w:hAnsi="Times New Roman"/>
          <w:sz w:val="22"/>
          <w:szCs w:val="22"/>
          <w:lang w:val="en-US"/>
        </w:rPr>
        <w:t xml:space="preserve"> be avoided. </w:t>
      </w:r>
      <w:r w:rsidR="007B0F2E" w:rsidRPr="00987B1A">
        <w:rPr>
          <w:rFonts w:ascii="Times New Roman" w:eastAsia="SimSun" w:hAnsi="Times New Roman"/>
          <w:sz w:val="22"/>
          <w:szCs w:val="22"/>
          <w:lang w:val="en-US"/>
        </w:rPr>
        <w:t xml:space="preserve">Note also that if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oMath>
      <w:r w:rsidR="007B0F2E" w:rsidRPr="00987B1A">
        <w:rPr>
          <w:rFonts w:ascii="Times New Roman" w:eastAsia="SimSun" w:hAnsi="Times New Roman"/>
          <w:sz w:val="22"/>
          <w:szCs w:val="22"/>
          <w:lang w:val="en-US"/>
        </w:rPr>
        <w:t xml:space="preserve">&gt; 6 is agreed, the impact of increasing the number of SRS symbols per resource is further exacerbated since  </w:t>
      </w:r>
      <m:oMath>
        <m:sSubSup>
          <m:sSubSupPr>
            <m:ctrlPr>
              <w:rPr>
                <w:rFonts w:ascii="Cambria Math" w:eastAsia="SimSun" w:hAnsi="Cambria Math"/>
                <w:sz w:val="22"/>
                <w:szCs w:val="22"/>
                <w:lang w:val="en-US"/>
              </w:rPr>
            </m:ctrlPr>
          </m:sSubSupPr>
          <m:e>
            <m:r>
              <w:rPr>
                <w:rFonts w:ascii="Cambria Math" w:eastAsia="SimSun" w:hAnsi="Cambria Math"/>
                <w:sz w:val="22"/>
                <w:szCs w:val="22"/>
                <w:lang w:val="en-US"/>
              </w:rPr>
              <m:t>N</m:t>
            </m:r>
          </m:e>
          <m:sub>
            <m:r>
              <m:rPr>
                <m:sty m:val="p"/>
              </m:rPr>
              <w:rPr>
                <w:rFonts w:ascii="Cambria Math" w:eastAsia="SimSun" w:hAnsi="Cambria Math"/>
                <w:sz w:val="22"/>
                <w:szCs w:val="22"/>
                <w:lang w:val="en-US"/>
              </w:rPr>
              <m:t>symb</m:t>
            </m:r>
          </m:sub>
          <m:sup>
            <m:r>
              <m:rPr>
                <m:nor/>
              </m:rPr>
              <w:rPr>
                <w:rFonts w:ascii="Times New Roman" w:eastAsia="SimSun" w:hAnsi="Times New Roman"/>
                <w:sz w:val="22"/>
                <w:szCs w:val="22"/>
                <w:lang w:val="en-US"/>
              </w:rPr>
              <m:t>SRS</m:t>
            </m:r>
          </m:sup>
        </m:sSubSup>
      </m:oMath>
      <w:r w:rsidR="007B0F2E" w:rsidRPr="00987B1A">
        <w:rPr>
          <w:rFonts w:ascii="Times New Roman" w:eastAsia="SimSun" w:hAnsi="Times New Roman"/>
          <w:sz w:val="22"/>
          <w:szCs w:val="22"/>
          <w:lang w:val="en-US"/>
        </w:rPr>
        <w:t xml:space="preserve">&gt; 6 </w:t>
      </w:r>
      <w:r w:rsidR="00F9354E" w:rsidRPr="00987B1A">
        <w:rPr>
          <w:rFonts w:ascii="Times New Roman" w:eastAsia="SimSun" w:hAnsi="Times New Roman"/>
          <w:sz w:val="22"/>
          <w:szCs w:val="22"/>
          <w:lang w:val="en-US"/>
        </w:rPr>
        <w:t>requires increasing</w:t>
      </w:r>
      <w:r w:rsidR="007B0F2E" w:rsidRPr="00987B1A">
        <w:rPr>
          <w:rFonts w:ascii="Times New Roman" w:eastAsia="SimSun" w:hAnsi="Times New Roman"/>
          <w:sz w:val="22"/>
          <w:szCs w:val="22"/>
          <w:lang w:val="en-US"/>
        </w:rPr>
        <w:t xml:space="preserve"> the </w:t>
      </w:r>
      <w:r w:rsidR="00F9354E" w:rsidRPr="00987B1A">
        <w:rPr>
          <w:rFonts w:ascii="Times New Roman" w:eastAsia="SimSun" w:hAnsi="Times New Roman"/>
          <w:sz w:val="22"/>
          <w:szCs w:val="22"/>
          <w:lang w:val="en-US"/>
        </w:rPr>
        <w:t xml:space="preserve">possible SRS symbol locations per slot. </w:t>
      </w:r>
    </w:p>
    <w:p w14:paraId="5BA0DF47" w14:textId="77777777" w:rsidR="00CD3610" w:rsidRPr="005B7D29" w:rsidRDefault="00CD3610" w:rsidP="00BA072A">
      <w:pPr>
        <w:pStyle w:val="ListParagraph"/>
        <w:ind w:leftChars="0" w:left="1240"/>
        <w:jc w:val="both"/>
      </w:pPr>
    </w:p>
    <w:p w14:paraId="24CACFF2" w14:textId="77777777" w:rsidR="00F9354E" w:rsidRPr="00BA072A" w:rsidRDefault="00F9354E" w:rsidP="00BA072A">
      <w:pPr>
        <w:pStyle w:val="ListParagraph"/>
        <w:numPr>
          <w:ilvl w:val="0"/>
          <w:numId w:val="5"/>
        </w:numPr>
        <w:ind w:leftChars="0"/>
        <w:rPr>
          <w:rFonts w:ascii="Times New Roman" w:hAnsi="Times New Roman"/>
          <w:b/>
          <w:sz w:val="22"/>
          <w:szCs w:val="22"/>
        </w:rPr>
      </w:pPr>
      <w:r w:rsidRPr="00BA072A">
        <w:rPr>
          <w:rFonts w:ascii="Times New Roman" w:hAnsi="Times New Roman"/>
          <w:b/>
          <w:sz w:val="22"/>
          <w:szCs w:val="22"/>
        </w:rPr>
        <w:t xml:space="preserve">Alternative solutions to increase </w:t>
      </w:r>
      <w:r w:rsidR="002F3E21" w:rsidRPr="00BA072A">
        <w:rPr>
          <w:rFonts w:ascii="Times New Roman" w:hAnsi="Times New Roman"/>
          <w:b/>
          <w:sz w:val="22"/>
          <w:szCs w:val="22"/>
        </w:rPr>
        <w:t>SRS coverage:</w:t>
      </w:r>
    </w:p>
    <w:p w14:paraId="1398406C" w14:textId="4FB7AA0C" w:rsidR="002F3E21" w:rsidRPr="00BA072A" w:rsidRDefault="00B70296" w:rsidP="00BA072A">
      <w:pPr>
        <w:pStyle w:val="ListParagraph"/>
        <w:numPr>
          <w:ilvl w:val="0"/>
          <w:numId w:val="6"/>
        </w:numPr>
        <w:ind w:leftChars="0"/>
        <w:jc w:val="both"/>
        <w:rPr>
          <w:rFonts w:ascii="Times New Roman" w:eastAsia="SimSun" w:hAnsi="Times New Roman"/>
          <w:sz w:val="22"/>
          <w:szCs w:val="22"/>
          <w:lang w:val="en-US"/>
        </w:rPr>
      </w:pPr>
      <w:r w:rsidRPr="00BA072A">
        <w:rPr>
          <w:rFonts w:ascii="Times New Roman" w:eastAsia="SimSun" w:hAnsi="Times New Roman"/>
          <w:b/>
          <w:sz w:val="22"/>
          <w:szCs w:val="22"/>
          <w:lang w:val="en-US"/>
        </w:rPr>
        <w:t xml:space="preserve">Multiple </w:t>
      </w:r>
      <w:r w:rsidR="001C4952" w:rsidRPr="00BA072A">
        <w:rPr>
          <w:rFonts w:ascii="Times New Roman" w:eastAsia="SimSun" w:hAnsi="Times New Roman"/>
          <w:b/>
          <w:sz w:val="22"/>
          <w:szCs w:val="22"/>
          <w:lang w:val="en-US"/>
        </w:rPr>
        <w:t>SRS resource transmission from the same antenna port</w:t>
      </w:r>
      <w:r w:rsidR="00D43A86" w:rsidRPr="00BA072A">
        <w:rPr>
          <w:rFonts w:ascii="Times New Roman" w:eastAsia="SimSun" w:hAnsi="Times New Roman"/>
          <w:b/>
          <w:sz w:val="22"/>
          <w:szCs w:val="22"/>
          <w:lang w:val="en-US"/>
        </w:rPr>
        <w:t xml:space="preserve"> on adjacent symbols</w:t>
      </w:r>
      <w:r w:rsidR="001C4952" w:rsidRPr="00BA072A">
        <w:rPr>
          <w:rFonts w:ascii="Times New Roman" w:eastAsia="SimSun" w:hAnsi="Times New Roman"/>
          <w:b/>
          <w:sz w:val="22"/>
          <w:szCs w:val="22"/>
          <w:lang w:val="en-US"/>
        </w:rPr>
        <w:t>:</w:t>
      </w:r>
      <w:r w:rsidR="001C4952" w:rsidRPr="00BA072A">
        <w:rPr>
          <w:rFonts w:ascii="Times New Roman" w:eastAsia="SimSun" w:hAnsi="Times New Roman"/>
          <w:sz w:val="22"/>
          <w:szCs w:val="22"/>
          <w:lang w:val="en-US"/>
        </w:rPr>
        <w:t xml:space="preserve"> </w:t>
      </w:r>
      <w:r w:rsidR="002F3E21" w:rsidRPr="00BA072A">
        <w:rPr>
          <w:rFonts w:ascii="Times New Roman" w:eastAsia="SimSun" w:hAnsi="Times New Roman"/>
          <w:sz w:val="22"/>
          <w:szCs w:val="22"/>
          <w:lang w:val="en-US"/>
        </w:rPr>
        <w:t xml:space="preserve">A simple alternative solution to increase </w:t>
      </w:r>
      <w:r w:rsidRPr="00BA072A">
        <w:rPr>
          <w:rFonts w:ascii="Times New Roman" w:eastAsia="SimSun" w:hAnsi="Times New Roman"/>
          <w:sz w:val="22"/>
          <w:szCs w:val="22"/>
          <w:lang w:val="en-US"/>
        </w:rPr>
        <w:t xml:space="preserve">the </w:t>
      </w:r>
      <w:r w:rsidR="002F3E21" w:rsidRPr="00BA072A">
        <w:rPr>
          <w:rFonts w:ascii="Times New Roman" w:eastAsia="SimSun" w:hAnsi="Times New Roman"/>
          <w:sz w:val="22"/>
          <w:szCs w:val="22"/>
          <w:lang w:val="en-US"/>
        </w:rPr>
        <w:t xml:space="preserve">SRS coverage </w:t>
      </w:r>
      <w:r w:rsidR="00872904" w:rsidRPr="00BA072A">
        <w:rPr>
          <w:rFonts w:ascii="Times New Roman" w:eastAsia="SimSun" w:hAnsi="Times New Roman"/>
          <w:sz w:val="22"/>
          <w:szCs w:val="22"/>
          <w:lang w:val="en-US"/>
        </w:rPr>
        <w:t xml:space="preserve">for positioning purposes </w:t>
      </w:r>
      <w:r w:rsidR="002F3E21" w:rsidRPr="00BA072A">
        <w:rPr>
          <w:rFonts w:ascii="Times New Roman" w:eastAsia="SimSun" w:hAnsi="Times New Roman"/>
          <w:sz w:val="22"/>
          <w:szCs w:val="22"/>
          <w:lang w:val="en-US"/>
        </w:rPr>
        <w:t xml:space="preserve">is to </w:t>
      </w:r>
      <w:r w:rsidR="00CC639D" w:rsidRPr="00BA072A">
        <w:rPr>
          <w:rFonts w:ascii="Times New Roman" w:eastAsia="SimSun" w:hAnsi="Times New Roman"/>
          <w:sz w:val="22"/>
          <w:szCs w:val="22"/>
          <w:lang w:val="en-US"/>
        </w:rPr>
        <w:t>transmit</w:t>
      </w:r>
      <w:r w:rsidR="002F3E21" w:rsidRPr="00BA072A">
        <w:rPr>
          <w:rFonts w:ascii="Times New Roman" w:eastAsia="SimSun" w:hAnsi="Times New Roman"/>
          <w:sz w:val="22"/>
          <w:szCs w:val="22"/>
          <w:lang w:val="en-US"/>
        </w:rPr>
        <w:t xml:space="preserve"> two </w:t>
      </w:r>
      <w:r w:rsidR="00CC639D" w:rsidRPr="00BA072A">
        <w:rPr>
          <w:rFonts w:ascii="Times New Roman" w:eastAsia="SimSun" w:hAnsi="Times New Roman"/>
          <w:sz w:val="22"/>
          <w:szCs w:val="22"/>
          <w:lang w:val="en-US"/>
        </w:rPr>
        <w:t xml:space="preserve">or multiple adjacent </w:t>
      </w:r>
      <w:r w:rsidR="002F3E21" w:rsidRPr="00BA072A">
        <w:rPr>
          <w:rFonts w:ascii="Times New Roman" w:eastAsia="SimSun" w:hAnsi="Times New Roman"/>
          <w:sz w:val="22"/>
          <w:szCs w:val="22"/>
          <w:lang w:val="en-US"/>
        </w:rPr>
        <w:t xml:space="preserve">SRS resources </w:t>
      </w:r>
      <w:r w:rsidR="00CC639D" w:rsidRPr="00BA072A">
        <w:rPr>
          <w:rFonts w:ascii="Times New Roman" w:eastAsia="SimSun" w:hAnsi="Times New Roman"/>
          <w:sz w:val="22"/>
          <w:szCs w:val="22"/>
          <w:lang w:val="en-US"/>
        </w:rPr>
        <w:t xml:space="preserve">from the same antenna </w:t>
      </w:r>
      <w:r w:rsidR="001C4952" w:rsidRPr="00BA072A">
        <w:rPr>
          <w:rFonts w:ascii="Times New Roman" w:eastAsia="SimSun" w:hAnsi="Times New Roman"/>
          <w:sz w:val="22"/>
          <w:szCs w:val="22"/>
          <w:lang w:val="en-US"/>
        </w:rPr>
        <w:t xml:space="preserve">port </w:t>
      </w:r>
      <w:r w:rsidRPr="00BA072A">
        <w:rPr>
          <w:rFonts w:ascii="Times New Roman" w:eastAsia="SimSun" w:hAnsi="Times New Roman"/>
          <w:sz w:val="22"/>
          <w:szCs w:val="22"/>
          <w:lang w:val="en-US"/>
        </w:rPr>
        <w:t xml:space="preserve">within the current possible </w:t>
      </w:r>
      <w:r w:rsidR="00CC639D" w:rsidRPr="00BA072A">
        <w:rPr>
          <w:rFonts w:ascii="Times New Roman" w:eastAsia="SimSun" w:hAnsi="Times New Roman"/>
          <w:sz w:val="22"/>
          <w:szCs w:val="22"/>
          <w:lang w:val="en-US"/>
        </w:rPr>
        <w:t xml:space="preserve">last </w:t>
      </w:r>
      <w:r w:rsidRPr="00BA072A">
        <w:rPr>
          <w:rFonts w:ascii="Times New Roman" w:eastAsia="SimSun" w:hAnsi="Times New Roman"/>
          <w:sz w:val="22"/>
          <w:szCs w:val="22"/>
          <w:lang w:val="en-US"/>
        </w:rPr>
        <w:t xml:space="preserve">6 </w:t>
      </w:r>
      <w:r w:rsidR="00CC639D" w:rsidRPr="00BA072A">
        <w:rPr>
          <w:rFonts w:ascii="Times New Roman" w:eastAsia="SimSun" w:hAnsi="Times New Roman"/>
          <w:sz w:val="22"/>
          <w:szCs w:val="22"/>
          <w:lang w:val="en-US"/>
        </w:rPr>
        <w:t xml:space="preserve">symbols of a slot. </w:t>
      </w:r>
      <w:r w:rsidR="00872904" w:rsidRPr="00BA072A">
        <w:rPr>
          <w:rFonts w:ascii="Times New Roman" w:eastAsia="SimSun" w:hAnsi="Times New Roman"/>
          <w:sz w:val="22"/>
          <w:szCs w:val="22"/>
          <w:lang w:val="en-US"/>
        </w:rPr>
        <w:t>This can effective</w:t>
      </w:r>
      <w:r w:rsidR="002D4D4F" w:rsidRPr="00BA072A">
        <w:rPr>
          <w:rFonts w:ascii="Times New Roman" w:eastAsia="SimSun" w:hAnsi="Times New Roman"/>
          <w:sz w:val="22"/>
          <w:szCs w:val="22"/>
          <w:lang w:val="en-US"/>
        </w:rPr>
        <w:t>ly</w:t>
      </w:r>
      <w:r w:rsidR="00872904" w:rsidRPr="00BA072A">
        <w:rPr>
          <w:rFonts w:ascii="Times New Roman" w:eastAsia="SimSun" w:hAnsi="Times New Roman"/>
          <w:sz w:val="22"/>
          <w:szCs w:val="22"/>
          <w:lang w:val="en-US"/>
        </w:rPr>
        <w:t xml:space="preserve"> increase the maximum SRS symbols from 4 to 6; resulting in at least 50 percent increase in </w:t>
      </w:r>
      <w:r w:rsidR="008F1FD1" w:rsidRPr="00BA072A">
        <w:rPr>
          <w:rFonts w:ascii="Times New Roman" w:eastAsia="SimSun" w:hAnsi="Times New Roman"/>
          <w:sz w:val="22"/>
          <w:szCs w:val="22"/>
          <w:lang w:val="en-US"/>
        </w:rPr>
        <w:t xml:space="preserve">total SRS received energy at the network side </w:t>
      </w:r>
      <w:r w:rsidR="00872904" w:rsidRPr="00BA072A">
        <w:rPr>
          <w:rFonts w:ascii="Times New Roman" w:eastAsia="SimSun" w:hAnsi="Times New Roman"/>
          <w:sz w:val="22"/>
          <w:szCs w:val="22"/>
          <w:lang w:val="en-US"/>
        </w:rPr>
        <w:t xml:space="preserve">without </w:t>
      </w:r>
      <w:r w:rsidR="002D4D4F" w:rsidRPr="00BA072A">
        <w:rPr>
          <w:rFonts w:ascii="Times New Roman" w:eastAsia="SimSun" w:hAnsi="Times New Roman"/>
          <w:sz w:val="22"/>
          <w:szCs w:val="22"/>
          <w:lang w:val="en-US"/>
        </w:rPr>
        <w:t>any</w:t>
      </w:r>
      <w:r w:rsidR="00872904" w:rsidRPr="00BA072A">
        <w:rPr>
          <w:rFonts w:ascii="Times New Roman" w:eastAsia="SimSun" w:hAnsi="Times New Roman"/>
          <w:sz w:val="22"/>
          <w:szCs w:val="22"/>
          <w:lang w:val="en-US"/>
        </w:rPr>
        <w:t xml:space="preserve"> impact on </w:t>
      </w:r>
      <w:r w:rsidR="00E76E07" w:rsidRPr="00BA072A">
        <w:rPr>
          <w:rFonts w:ascii="Times New Roman" w:eastAsia="SimSun" w:hAnsi="Times New Roman"/>
          <w:sz w:val="22"/>
          <w:szCs w:val="22"/>
          <w:lang w:val="en-US"/>
        </w:rPr>
        <w:t xml:space="preserve">the </w:t>
      </w:r>
      <w:r w:rsidR="00872904" w:rsidRPr="00BA072A">
        <w:rPr>
          <w:rFonts w:ascii="Times New Roman" w:eastAsia="SimSun" w:hAnsi="Times New Roman"/>
          <w:sz w:val="22"/>
          <w:szCs w:val="22"/>
          <w:lang w:val="en-US"/>
        </w:rPr>
        <w:t xml:space="preserve">sequence design or </w:t>
      </w:r>
      <w:r w:rsidR="00E76E07" w:rsidRPr="00BA072A">
        <w:rPr>
          <w:rFonts w:ascii="Times New Roman" w:eastAsia="SimSun" w:hAnsi="Times New Roman"/>
          <w:sz w:val="22"/>
          <w:szCs w:val="22"/>
          <w:lang w:val="en-US"/>
        </w:rPr>
        <w:t xml:space="preserve">the </w:t>
      </w:r>
      <w:r w:rsidR="00872904" w:rsidRPr="00BA072A">
        <w:rPr>
          <w:rFonts w:ascii="Times New Roman" w:eastAsia="SimSun" w:hAnsi="Times New Roman"/>
          <w:sz w:val="22"/>
          <w:szCs w:val="22"/>
          <w:lang w:val="en-US"/>
        </w:rPr>
        <w:t xml:space="preserve">resource mapping in </w:t>
      </w:r>
      <w:r w:rsidRPr="00BA072A">
        <w:rPr>
          <w:rFonts w:ascii="Times New Roman" w:eastAsia="SimSun" w:hAnsi="Times New Roman"/>
          <w:sz w:val="22"/>
          <w:szCs w:val="22"/>
          <w:lang w:val="en-US"/>
        </w:rPr>
        <w:fldChar w:fldCharType="begin"/>
      </w:r>
      <w:r w:rsidRPr="00BA072A">
        <w:rPr>
          <w:rFonts w:ascii="Times New Roman" w:eastAsia="SimSun" w:hAnsi="Times New Roman"/>
          <w:sz w:val="22"/>
          <w:szCs w:val="22"/>
          <w:lang w:val="en-US"/>
        </w:rPr>
        <w:instrText xml:space="preserve"> REF _Ref7103302 \r \h </w:instrText>
      </w:r>
      <w:r w:rsidR="009F7CF3">
        <w:rPr>
          <w:rFonts w:ascii="Times New Roman" w:eastAsia="SimSun" w:hAnsi="Times New Roman"/>
          <w:sz w:val="22"/>
          <w:szCs w:val="22"/>
          <w:lang w:val="en-US"/>
        </w:rPr>
        <w:instrText xml:space="preserve"> \* MERGEFORMAT </w:instrText>
      </w:r>
      <w:r w:rsidRPr="00BA072A">
        <w:rPr>
          <w:rFonts w:ascii="Times New Roman" w:eastAsia="SimSun" w:hAnsi="Times New Roman"/>
          <w:sz w:val="22"/>
          <w:szCs w:val="22"/>
          <w:lang w:val="en-US"/>
        </w:rPr>
      </w:r>
      <w:r w:rsidRPr="00BA072A">
        <w:rPr>
          <w:rFonts w:ascii="Times New Roman" w:eastAsia="SimSun" w:hAnsi="Times New Roman"/>
          <w:sz w:val="22"/>
          <w:szCs w:val="22"/>
          <w:lang w:val="en-US"/>
        </w:rPr>
        <w:fldChar w:fldCharType="separate"/>
      </w:r>
      <w:r w:rsidR="00B30868" w:rsidRPr="00BA072A">
        <w:rPr>
          <w:rFonts w:ascii="Times New Roman" w:eastAsia="SimSun" w:hAnsi="Times New Roman"/>
          <w:sz w:val="22"/>
          <w:szCs w:val="22"/>
          <w:lang w:val="en-US"/>
        </w:rPr>
        <w:t>[5]</w:t>
      </w:r>
      <w:r w:rsidRPr="00BA072A">
        <w:rPr>
          <w:rFonts w:ascii="Times New Roman" w:eastAsia="SimSun" w:hAnsi="Times New Roman"/>
          <w:sz w:val="22"/>
          <w:szCs w:val="22"/>
          <w:lang w:val="en-US"/>
        </w:rPr>
        <w:fldChar w:fldCharType="end"/>
      </w:r>
      <w:r w:rsidR="00872904" w:rsidRPr="00BA072A">
        <w:rPr>
          <w:rFonts w:ascii="Times New Roman" w:eastAsia="SimSun" w:hAnsi="Times New Roman"/>
          <w:sz w:val="22"/>
          <w:szCs w:val="22"/>
          <w:lang w:val="en-US"/>
        </w:rPr>
        <w:t xml:space="preserve">. </w:t>
      </w:r>
      <w:r w:rsidR="002D4D4F" w:rsidRPr="00BA072A">
        <w:rPr>
          <w:rFonts w:ascii="Times New Roman" w:eastAsia="SimSun" w:hAnsi="Times New Roman"/>
          <w:sz w:val="22"/>
          <w:szCs w:val="22"/>
          <w:lang w:val="en-US"/>
        </w:rPr>
        <w:t>Further, each and every of the adjacent SRS resources may be potentially used for other Rel. 15 usages</w:t>
      </w:r>
      <w:r w:rsidR="00114DE8" w:rsidRPr="00BA072A">
        <w:rPr>
          <w:rFonts w:ascii="Times New Roman" w:eastAsia="SimSun" w:hAnsi="Times New Roman"/>
          <w:sz w:val="22"/>
          <w:szCs w:val="22"/>
          <w:lang w:val="en-US"/>
        </w:rPr>
        <w:t xml:space="preserve"> if necessary</w:t>
      </w:r>
      <w:r w:rsidR="002D4D4F" w:rsidRPr="00BA072A">
        <w:rPr>
          <w:rFonts w:ascii="Times New Roman" w:eastAsia="SimSun" w:hAnsi="Times New Roman"/>
          <w:sz w:val="22"/>
          <w:szCs w:val="22"/>
          <w:lang w:val="en-US"/>
        </w:rPr>
        <w:t xml:space="preserve">. The only specification effort is to determine the UE </w:t>
      </w:r>
      <w:r w:rsidR="00367041" w:rsidRPr="00BA072A">
        <w:rPr>
          <w:rFonts w:ascii="Times New Roman" w:eastAsia="SimSun" w:hAnsi="Times New Roman"/>
          <w:sz w:val="22"/>
          <w:szCs w:val="22"/>
          <w:lang w:val="en-US"/>
        </w:rPr>
        <w:t>behavior</w:t>
      </w:r>
      <w:r w:rsidR="002D4D4F" w:rsidRPr="00BA072A">
        <w:rPr>
          <w:rFonts w:ascii="Times New Roman" w:eastAsia="SimSun" w:hAnsi="Times New Roman"/>
          <w:sz w:val="22"/>
          <w:szCs w:val="22"/>
          <w:lang w:val="en-US"/>
        </w:rPr>
        <w:t xml:space="preserve"> so that </w:t>
      </w:r>
      <w:r w:rsidR="001C4952" w:rsidRPr="00BA072A">
        <w:rPr>
          <w:rFonts w:ascii="Times New Roman" w:eastAsia="SimSun" w:hAnsi="Times New Roman"/>
          <w:sz w:val="22"/>
          <w:szCs w:val="22"/>
          <w:lang w:val="en-US"/>
        </w:rPr>
        <w:t xml:space="preserve">when two or multiple adjacent SRS resources are configured for </w:t>
      </w:r>
      <w:r w:rsidR="00E76E07" w:rsidRPr="00BA072A">
        <w:rPr>
          <w:rFonts w:ascii="Times New Roman" w:eastAsia="SimSun" w:hAnsi="Times New Roman"/>
          <w:sz w:val="22"/>
          <w:szCs w:val="22"/>
          <w:lang w:val="en-US"/>
        </w:rPr>
        <w:t>the positioning purpose</w:t>
      </w:r>
      <w:r w:rsidR="001C4952" w:rsidRPr="00BA072A">
        <w:rPr>
          <w:rFonts w:ascii="Times New Roman" w:eastAsia="SimSun" w:hAnsi="Times New Roman"/>
          <w:sz w:val="22"/>
          <w:szCs w:val="22"/>
          <w:lang w:val="en-US"/>
        </w:rPr>
        <w:t xml:space="preserve">, </w:t>
      </w:r>
      <w:r w:rsidR="00E76E07" w:rsidRPr="00BA072A">
        <w:rPr>
          <w:rFonts w:ascii="Times New Roman" w:eastAsia="SimSun" w:hAnsi="Times New Roman"/>
          <w:sz w:val="22"/>
          <w:szCs w:val="22"/>
          <w:lang w:val="en-US"/>
        </w:rPr>
        <w:t xml:space="preserve">the </w:t>
      </w:r>
      <w:r w:rsidR="001C4952" w:rsidRPr="00BA072A">
        <w:rPr>
          <w:rFonts w:ascii="Times New Roman" w:eastAsia="SimSun" w:hAnsi="Times New Roman"/>
          <w:sz w:val="22"/>
          <w:szCs w:val="22"/>
          <w:lang w:val="en-US"/>
        </w:rPr>
        <w:t xml:space="preserve">UE is expected to transmit them from the same antenna port. </w:t>
      </w:r>
    </w:p>
    <w:p w14:paraId="3A65AB24" w14:textId="6560D204" w:rsidR="009F7CF3" w:rsidRPr="00BA072A" w:rsidRDefault="009F7CF3" w:rsidP="00BA072A">
      <w:pPr>
        <w:pStyle w:val="ListParagraph"/>
        <w:numPr>
          <w:ilvl w:val="0"/>
          <w:numId w:val="6"/>
        </w:numPr>
        <w:ind w:leftChars="0"/>
        <w:jc w:val="both"/>
      </w:pPr>
      <w:r w:rsidRPr="00BA072A">
        <w:rPr>
          <w:rFonts w:ascii="Times New Roman" w:eastAsia="SimSun" w:hAnsi="Times New Roman"/>
          <w:b/>
          <w:sz w:val="22"/>
          <w:szCs w:val="22"/>
          <w:lang w:val="en-US"/>
        </w:rPr>
        <w:t>Other solutions:</w:t>
      </w:r>
      <w:r w:rsidRPr="00BA072A">
        <w:rPr>
          <w:rFonts w:ascii="Times New Roman" w:eastAsia="SimSun" w:hAnsi="Times New Roman"/>
          <w:sz w:val="22"/>
          <w:szCs w:val="22"/>
          <w:lang w:val="en-US"/>
        </w:rPr>
        <w:t xml:space="preserve"> Our companion paper </w:t>
      </w:r>
      <w:r w:rsidRPr="00BA072A">
        <w:rPr>
          <w:rFonts w:ascii="Times New Roman" w:eastAsia="SimSun" w:hAnsi="Times New Roman"/>
          <w:sz w:val="22"/>
          <w:szCs w:val="22"/>
          <w:lang w:val="en-US"/>
        </w:rPr>
        <w:fldChar w:fldCharType="begin"/>
      </w:r>
      <w:r w:rsidRPr="00BA072A">
        <w:rPr>
          <w:rFonts w:ascii="Times New Roman" w:eastAsia="SimSun" w:hAnsi="Times New Roman"/>
          <w:sz w:val="22"/>
          <w:szCs w:val="22"/>
          <w:lang w:val="en-US"/>
        </w:rPr>
        <w:instrText xml:space="preserve"> REF _Ref6936063 \r \h  \* MERGEFORMAT </w:instrText>
      </w:r>
      <w:r w:rsidRPr="00BA072A">
        <w:rPr>
          <w:rFonts w:ascii="Times New Roman" w:eastAsia="SimSun" w:hAnsi="Times New Roman"/>
          <w:sz w:val="22"/>
          <w:szCs w:val="22"/>
          <w:lang w:val="en-US"/>
        </w:rPr>
      </w:r>
      <w:r w:rsidRPr="00BA072A">
        <w:rPr>
          <w:rFonts w:ascii="Times New Roman" w:eastAsia="SimSun" w:hAnsi="Times New Roman"/>
          <w:sz w:val="22"/>
          <w:szCs w:val="22"/>
          <w:lang w:val="en-US"/>
        </w:rPr>
        <w:fldChar w:fldCharType="separate"/>
      </w:r>
      <w:r w:rsidRPr="00BA072A">
        <w:rPr>
          <w:rFonts w:ascii="Times New Roman" w:eastAsia="SimSun" w:hAnsi="Times New Roman"/>
          <w:sz w:val="22"/>
          <w:szCs w:val="22"/>
          <w:lang w:val="en-US"/>
        </w:rPr>
        <w:t>[1]</w:t>
      </w:r>
      <w:r w:rsidRPr="00BA072A">
        <w:rPr>
          <w:rFonts w:ascii="Times New Roman" w:eastAsia="SimSun" w:hAnsi="Times New Roman"/>
          <w:sz w:val="22"/>
          <w:szCs w:val="22"/>
          <w:lang w:val="en-US"/>
        </w:rPr>
        <w:fldChar w:fldCharType="end"/>
      </w:r>
      <w:r w:rsidRPr="00BA072A">
        <w:rPr>
          <w:rFonts w:ascii="Times New Roman" w:eastAsia="SimSun" w:hAnsi="Times New Roman"/>
          <w:sz w:val="22"/>
          <w:szCs w:val="22"/>
          <w:lang w:val="en-US"/>
        </w:rPr>
        <w:t xml:space="preserve"> presents multiple physical layer procedures such as beam alignment towards neighboring cells and cell-specific power control that directly increase the SRS coverage. Moreover, the cell-specific time advance solution described in </w:t>
      </w:r>
      <w:r w:rsidRPr="00BA072A">
        <w:rPr>
          <w:rFonts w:ascii="Times New Roman" w:eastAsia="SimSun" w:hAnsi="Times New Roman"/>
          <w:sz w:val="22"/>
          <w:szCs w:val="22"/>
          <w:lang w:val="en-US"/>
        </w:rPr>
        <w:fldChar w:fldCharType="begin"/>
      </w:r>
      <w:r w:rsidRPr="00BA072A">
        <w:rPr>
          <w:rFonts w:ascii="Times New Roman" w:eastAsia="SimSun" w:hAnsi="Times New Roman"/>
          <w:sz w:val="22"/>
          <w:szCs w:val="22"/>
          <w:lang w:val="en-US"/>
        </w:rPr>
        <w:instrText xml:space="preserve"> REF _Ref6936063 \r \h  \* MERGEFORMAT </w:instrText>
      </w:r>
      <w:r w:rsidRPr="00BA072A">
        <w:rPr>
          <w:rFonts w:ascii="Times New Roman" w:eastAsia="SimSun" w:hAnsi="Times New Roman"/>
          <w:sz w:val="22"/>
          <w:szCs w:val="22"/>
          <w:lang w:val="en-US"/>
        </w:rPr>
      </w:r>
      <w:r w:rsidRPr="00BA072A">
        <w:rPr>
          <w:rFonts w:ascii="Times New Roman" w:eastAsia="SimSun" w:hAnsi="Times New Roman"/>
          <w:sz w:val="22"/>
          <w:szCs w:val="22"/>
          <w:lang w:val="en-US"/>
        </w:rPr>
        <w:fldChar w:fldCharType="separate"/>
      </w:r>
      <w:r w:rsidRPr="00BA072A">
        <w:rPr>
          <w:rFonts w:ascii="Times New Roman" w:eastAsia="SimSun" w:hAnsi="Times New Roman"/>
          <w:sz w:val="22"/>
          <w:szCs w:val="22"/>
          <w:lang w:val="en-US"/>
        </w:rPr>
        <w:t>[1]</w:t>
      </w:r>
      <w:r w:rsidRPr="00BA072A">
        <w:rPr>
          <w:rFonts w:ascii="Times New Roman" w:eastAsia="SimSun" w:hAnsi="Times New Roman"/>
          <w:sz w:val="22"/>
          <w:szCs w:val="22"/>
          <w:lang w:val="en-US"/>
        </w:rPr>
        <w:fldChar w:fldCharType="end"/>
      </w:r>
      <w:r w:rsidRPr="00BA072A">
        <w:rPr>
          <w:rFonts w:ascii="Times New Roman" w:eastAsia="SimSun" w:hAnsi="Times New Roman"/>
          <w:sz w:val="22"/>
          <w:szCs w:val="22"/>
          <w:lang w:val="en-US"/>
        </w:rPr>
        <w:t xml:space="preserve"> indirectly increases the SRS coverage as it prevents UL interference from the neighboring cells to the positioning SRS. None of these solutions have any impact on SRS sequence design or resource mapping. </w:t>
      </w:r>
    </w:p>
    <w:p w14:paraId="4913453F" w14:textId="77777777" w:rsidR="00D159E4" w:rsidRDefault="00D159E4" w:rsidP="000761D5"/>
    <w:p w14:paraId="53D47CD3" w14:textId="77777777" w:rsidR="003D5BE4" w:rsidRPr="00BA072A" w:rsidRDefault="00893485" w:rsidP="00BA072A">
      <w:pPr>
        <w:pStyle w:val="ListParagraph"/>
        <w:numPr>
          <w:ilvl w:val="0"/>
          <w:numId w:val="5"/>
        </w:numPr>
        <w:ind w:leftChars="0"/>
        <w:rPr>
          <w:b/>
        </w:rPr>
      </w:pPr>
      <w:r w:rsidRPr="00BA072A">
        <w:rPr>
          <w:rFonts w:ascii="Times New Roman" w:hAnsi="Times New Roman"/>
          <w:b/>
          <w:sz w:val="22"/>
          <w:szCs w:val="22"/>
        </w:rPr>
        <w:t xml:space="preserve">Performance gain due to increasing the number of SRS symbols per resource: </w:t>
      </w:r>
    </w:p>
    <w:p w14:paraId="19C57A15" w14:textId="1558ADAC" w:rsidR="0074285C" w:rsidRPr="00BA072A" w:rsidRDefault="00987B1A" w:rsidP="00BA072A">
      <w:pPr>
        <w:pStyle w:val="ListParagraph"/>
        <w:ind w:leftChars="0" w:left="720"/>
        <w:jc w:val="both"/>
        <w:rPr>
          <w:b/>
          <w:color w:val="FF0000"/>
        </w:rPr>
      </w:pPr>
      <w:r>
        <w:rPr>
          <w:sz w:val="22"/>
          <w:szCs w:val="22"/>
        </w:rPr>
        <w:t>W</w:t>
      </w:r>
      <w:r w:rsidR="0074285C" w:rsidRPr="00BA072A">
        <w:rPr>
          <w:sz w:val="22"/>
          <w:szCs w:val="22"/>
        </w:rPr>
        <w:t xml:space="preserve">e present our simulation </w:t>
      </w:r>
      <w:r w:rsidR="003D5BE4" w:rsidRPr="00BA072A">
        <w:rPr>
          <w:sz w:val="22"/>
          <w:szCs w:val="22"/>
        </w:rPr>
        <w:t xml:space="preserve">results </w:t>
      </w:r>
      <w:r w:rsidR="0074285C" w:rsidRPr="00BA072A">
        <w:rPr>
          <w:sz w:val="22"/>
          <w:szCs w:val="22"/>
        </w:rPr>
        <w:t xml:space="preserve">for </w:t>
      </w:r>
      <w:r>
        <w:rPr>
          <w:sz w:val="22"/>
          <w:szCs w:val="22"/>
        </w:rPr>
        <w:t>quantifying</w:t>
      </w:r>
      <w:r w:rsidR="00546BA9">
        <w:rPr>
          <w:sz w:val="22"/>
          <w:szCs w:val="22"/>
        </w:rPr>
        <w:t xml:space="preserve"> the gain in increasing </w:t>
      </w:r>
      <w:r w:rsidR="003D5BE4" w:rsidRPr="00BA072A">
        <w:rPr>
          <w:sz w:val="22"/>
          <w:szCs w:val="22"/>
        </w:rPr>
        <w:t xml:space="preserve">the </w:t>
      </w:r>
      <w:r w:rsidR="0074285C" w:rsidRPr="00BA072A">
        <w:rPr>
          <w:sz w:val="22"/>
          <w:szCs w:val="22"/>
        </w:rPr>
        <w:t>number of SRS symbols</w:t>
      </w:r>
      <w:r w:rsidR="00546BA9">
        <w:rPr>
          <w:sz w:val="22"/>
          <w:szCs w:val="22"/>
        </w:rPr>
        <w:t>.</w:t>
      </w:r>
      <w:r>
        <w:rPr>
          <w:sz w:val="22"/>
          <w:szCs w:val="22"/>
        </w:rPr>
        <w:t xml:space="preserve"> </w:t>
      </w:r>
      <w:r w:rsidR="00546BA9">
        <w:rPr>
          <w:sz w:val="22"/>
          <w:szCs w:val="22"/>
        </w:rPr>
        <w:t>In</w:t>
      </w:r>
      <w:r w:rsidR="0074285C" w:rsidRPr="00BA072A">
        <w:rPr>
          <w:sz w:val="22"/>
          <w:szCs w:val="22"/>
        </w:rPr>
        <w:t xml:space="preserve"> </w:t>
      </w:r>
      <w:r w:rsidR="0074285C" w:rsidRPr="00BA072A">
        <w:rPr>
          <w:sz w:val="22"/>
          <w:szCs w:val="22"/>
        </w:rPr>
        <w:fldChar w:fldCharType="begin"/>
      </w:r>
      <w:r w:rsidR="0074285C" w:rsidRPr="00BA072A">
        <w:rPr>
          <w:sz w:val="22"/>
          <w:szCs w:val="22"/>
        </w:rPr>
        <w:instrText xml:space="preserve"> REF _Ref7181348 \h </w:instrText>
      </w:r>
      <w:r w:rsidR="003D5BE4">
        <w:rPr>
          <w:sz w:val="22"/>
          <w:szCs w:val="22"/>
        </w:rPr>
        <w:instrText xml:space="preserve"> \* MERGEFORMAT </w:instrText>
      </w:r>
      <w:r w:rsidR="0074285C" w:rsidRPr="00BA072A">
        <w:rPr>
          <w:sz w:val="22"/>
          <w:szCs w:val="22"/>
        </w:rPr>
      </w:r>
      <w:r w:rsidR="0074285C" w:rsidRPr="00BA072A">
        <w:rPr>
          <w:sz w:val="22"/>
          <w:szCs w:val="22"/>
        </w:rPr>
        <w:fldChar w:fldCharType="separate"/>
      </w:r>
      <w:r w:rsidR="0074285C" w:rsidRPr="00BA072A">
        <w:rPr>
          <w:sz w:val="22"/>
          <w:szCs w:val="22"/>
        </w:rPr>
        <w:t xml:space="preserve">Figure </w:t>
      </w:r>
      <w:r w:rsidR="0074285C" w:rsidRPr="00BA072A">
        <w:rPr>
          <w:noProof/>
          <w:sz w:val="22"/>
          <w:szCs w:val="22"/>
        </w:rPr>
        <w:t>1</w:t>
      </w:r>
      <w:r w:rsidR="0074285C" w:rsidRPr="00BA072A">
        <w:rPr>
          <w:sz w:val="22"/>
          <w:szCs w:val="22"/>
        </w:rPr>
        <w:fldChar w:fldCharType="end"/>
      </w:r>
      <w:r w:rsidR="00546BA9">
        <w:rPr>
          <w:sz w:val="22"/>
          <w:szCs w:val="22"/>
        </w:rPr>
        <w:t xml:space="preserve">, for the UMi scenario, we compare the location error for 4 and 8 symbols. </w:t>
      </w:r>
      <w:r w:rsidR="0074285C" w:rsidRPr="00BA072A">
        <w:rPr>
          <w:sz w:val="22"/>
          <w:szCs w:val="22"/>
        </w:rPr>
        <w:t xml:space="preserve"> </w:t>
      </w:r>
      <w:r w:rsidR="00546BA9">
        <w:rPr>
          <w:sz w:val="22"/>
          <w:szCs w:val="22"/>
        </w:rPr>
        <w:t>T</w:t>
      </w:r>
      <w:r w:rsidR="0074285C" w:rsidRPr="00BA072A">
        <w:rPr>
          <w:sz w:val="22"/>
          <w:szCs w:val="22"/>
        </w:rPr>
        <w:t>he simulation assumption</w:t>
      </w:r>
      <w:r>
        <w:rPr>
          <w:sz w:val="22"/>
          <w:szCs w:val="22"/>
        </w:rPr>
        <w:t>s</w:t>
      </w:r>
      <w:r w:rsidR="0074285C" w:rsidRPr="00BA072A">
        <w:rPr>
          <w:sz w:val="22"/>
          <w:szCs w:val="22"/>
        </w:rPr>
        <w:t xml:space="preserve"> </w:t>
      </w:r>
      <w:r w:rsidR="00546BA9">
        <w:rPr>
          <w:sz w:val="22"/>
          <w:szCs w:val="22"/>
        </w:rPr>
        <w:t>are described</w:t>
      </w:r>
      <w:r w:rsidR="0074285C" w:rsidRPr="00BA072A">
        <w:rPr>
          <w:sz w:val="22"/>
          <w:szCs w:val="22"/>
        </w:rPr>
        <w:t xml:space="preserve"> in </w:t>
      </w:r>
      <w:r w:rsidR="0074285C" w:rsidRPr="00BA072A">
        <w:rPr>
          <w:sz w:val="22"/>
          <w:szCs w:val="22"/>
        </w:rPr>
        <w:fldChar w:fldCharType="begin"/>
      </w:r>
      <w:r w:rsidR="0074285C" w:rsidRPr="00BA072A">
        <w:rPr>
          <w:sz w:val="22"/>
          <w:szCs w:val="22"/>
        </w:rPr>
        <w:instrText xml:space="preserve"> REF _Ref4671704 \r \h </w:instrText>
      </w:r>
      <w:r w:rsidR="003D5BE4">
        <w:rPr>
          <w:sz w:val="22"/>
          <w:szCs w:val="22"/>
        </w:rPr>
        <w:instrText xml:space="preserve"> \* MERGEFORMAT </w:instrText>
      </w:r>
      <w:r w:rsidR="0074285C" w:rsidRPr="00BA072A">
        <w:rPr>
          <w:sz w:val="22"/>
          <w:szCs w:val="22"/>
        </w:rPr>
      </w:r>
      <w:r w:rsidR="0074285C" w:rsidRPr="00BA072A">
        <w:rPr>
          <w:sz w:val="22"/>
          <w:szCs w:val="22"/>
        </w:rPr>
        <w:fldChar w:fldCharType="separate"/>
      </w:r>
      <w:r w:rsidR="0074285C" w:rsidRPr="00BA072A">
        <w:rPr>
          <w:sz w:val="22"/>
          <w:szCs w:val="22"/>
        </w:rPr>
        <w:t>[6]</w:t>
      </w:r>
      <w:r w:rsidR="0074285C" w:rsidRPr="00BA072A">
        <w:rPr>
          <w:sz w:val="22"/>
          <w:szCs w:val="22"/>
        </w:rPr>
        <w:fldChar w:fldCharType="end"/>
      </w:r>
      <w:r w:rsidR="0074285C" w:rsidRPr="00BA072A">
        <w:rPr>
          <w:sz w:val="22"/>
          <w:szCs w:val="22"/>
        </w:rPr>
        <w:t xml:space="preserve">. The evaluation results show </w:t>
      </w:r>
      <w:r w:rsidR="000A623B">
        <w:rPr>
          <w:sz w:val="22"/>
          <w:szCs w:val="22"/>
        </w:rPr>
        <w:t xml:space="preserve">a </w:t>
      </w:r>
      <w:r w:rsidR="00546BA9">
        <w:rPr>
          <w:sz w:val="22"/>
          <w:szCs w:val="22"/>
        </w:rPr>
        <w:t>negligible</w:t>
      </w:r>
      <w:r w:rsidR="0074285C" w:rsidRPr="00BA072A">
        <w:rPr>
          <w:sz w:val="22"/>
          <w:szCs w:val="22"/>
        </w:rPr>
        <w:t xml:space="preserve"> gain for 8-symbol SRS over 4-symbol SRS.</w:t>
      </w:r>
      <w:r w:rsidR="007B06F4">
        <w:rPr>
          <w:sz w:val="22"/>
          <w:szCs w:val="22"/>
        </w:rPr>
        <w:t xml:space="preserve"> </w:t>
      </w:r>
    </w:p>
    <w:p w14:paraId="47E9306D" w14:textId="77777777" w:rsidR="0074285C" w:rsidRDefault="0074285C" w:rsidP="00BA072A">
      <w:pPr>
        <w:keepNext/>
        <w:jc w:val="center"/>
      </w:pPr>
      <w:r>
        <w:rPr>
          <w:noProof/>
        </w:rPr>
        <w:drawing>
          <wp:inline distT="0" distB="0" distL="0" distR="0" wp14:anchorId="6B24A88A" wp14:editId="7862A9F8">
            <wp:extent cx="3006090" cy="2532449"/>
            <wp:effectExtent l="0" t="0" r="381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TDOA_SRS-Symbol.png"/>
                    <pic:cNvPicPr/>
                  </pic:nvPicPr>
                  <pic:blipFill>
                    <a:blip r:embed="rId8">
                      <a:extLst>
                        <a:ext uri="{28A0092B-C50C-407E-A947-70E740481C1C}">
                          <a14:useLocalDpi xmlns:a14="http://schemas.microsoft.com/office/drawing/2010/main" val="0"/>
                        </a:ext>
                      </a:extLst>
                    </a:blip>
                    <a:stretch>
                      <a:fillRect/>
                    </a:stretch>
                  </pic:blipFill>
                  <pic:spPr>
                    <a:xfrm>
                      <a:off x="0" y="0"/>
                      <a:ext cx="3084405" cy="2598425"/>
                    </a:xfrm>
                    <a:prstGeom prst="rect">
                      <a:avLst/>
                    </a:prstGeom>
                  </pic:spPr>
                </pic:pic>
              </a:graphicData>
            </a:graphic>
          </wp:inline>
        </w:drawing>
      </w:r>
    </w:p>
    <w:p w14:paraId="57F3934C" w14:textId="77777777" w:rsidR="0074285C" w:rsidRDefault="0074285C" w:rsidP="00BA072A">
      <w:pPr>
        <w:pStyle w:val="Caption"/>
      </w:pPr>
      <w:bookmarkStart w:id="5" w:name="_Ref7181348"/>
      <w:r>
        <w:t xml:space="preserve">Figure </w:t>
      </w:r>
      <w:r w:rsidR="00AA05E1">
        <w:fldChar w:fldCharType="begin"/>
      </w:r>
      <w:r w:rsidR="00AA05E1">
        <w:instrText xml:space="preserve"> SEQ Figure \* ARABIC </w:instrText>
      </w:r>
      <w:r w:rsidR="00AA05E1">
        <w:fldChar w:fldCharType="separate"/>
      </w:r>
      <w:r>
        <w:rPr>
          <w:noProof/>
        </w:rPr>
        <w:t>1</w:t>
      </w:r>
      <w:r w:rsidR="00AA05E1">
        <w:rPr>
          <w:noProof/>
        </w:rPr>
        <w:fldChar w:fldCharType="end"/>
      </w:r>
      <w:bookmarkEnd w:id="5"/>
      <w:r>
        <w:t xml:space="preserve"> Simulation results for UTDOA in UMi</w:t>
      </w:r>
    </w:p>
    <w:p w14:paraId="3666B250" w14:textId="7D6EA288" w:rsidR="0074285C" w:rsidRPr="00BA072A" w:rsidRDefault="0074285C">
      <w:pPr>
        <w:rPr>
          <w:b/>
          <w:i/>
        </w:rPr>
      </w:pPr>
      <w:r>
        <w:rPr>
          <w:b/>
          <w:i/>
        </w:rPr>
        <w:t xml:space="preserve">Observation </w:t>
      </w:r>
      <w:r w:rsidR="00684D5C">
        <w:rPr>
          <w:b/>
          <w:i/>
        </w:rPr>
        <w:t xml:space="preserve">2: </w:t>
      </w:r>
      <w:r w:rsidR="00546BA9">
        <w:rPr>
          <w:b/>
          <w:i/>
        </w:rPr>
        <w:t>8</w:t>
      </w:r>
      <w:r w:rsidR="00684D5C">
        <w:rPr>
          <w:b/>
          <w:i/>
        </w:rPr>
        <w:t xml:space="preserve">-symbol SRS resource </w:t>
      </w:r>
      <w:r w:rsidR="00546BA9">
        <w:rPr>
          <w:b/>
          <w:i/>
        </w:rPr>
        <w:t>does not improve location accuracy over 4-symbol SRS resource</w:t>
      </w:r>
      <w:r w:rsidR="00AE4E07">
        <w:rPr>
          <w:b/>
          <w:i/>
        </w:rPr>
        <w:t xml:space="preserve"> for the UMi scenario</w:t>
      </w:r>
      <w:r w:rsidR="00684D5C">
        <w:rPr>
          <w:b/>
          <w:i/>
        </w:rPr>
        <w:t>.</w:t>
      </w:r>
    </w:p>
    <w:p w14:paraId="1CD36987" w14:textId="73D68DC2" w:rsidR="00893485" w:rsidRDefault="00893485" w:rsidP="00893485">
      <w:r>
        <w:t>Based on the above analysis</w:t>
      </w:r>
      <w:r w:rsidR="007D66F7">
        <w:t xml:space="preserve"> and evaluation results</w:t>
      </w:r>
      <w:r>
        <w:t xml:space="preserve">, </w:t>
      </w:r>
      <w:r w:rsidRPr="0078158F">
        <w:t>increasing the number of SRS symbols per resource</w:t>
      </w:r>
      <w:r>
        <w:t xml:space="preserve"> for positioning should not be supported. </w:t>
      </w:r>
    </w:p>
    <w:p w14:paraId="758417F0" w14:textId="7F7F215B" w:rsidR="000761D5" w:rsidRPr="00D159E4" w:rsidRDefault="000761D5" w:rsidP="000761D5">
      <w:pPr>
        <w:rPr>
          <w:b/>
          <w:i/>
        </w:rPr>
      </w:pPr>
      <w:r w:rsidRPr="00D159E4">
        <w:rPr>
          <w:b/>
          <w:i/>
        </w:rPr>
        <w:t>Proposal</w:t>
      </w:r>
      <w:r w:rsidR="00D159E4" w:rsidRPr="00D159E4">
        <w:rPr>
          <w:b/>
          <w:i/>
        </w:rPr>
        <w:t xml:space="preserve"> 2</w:t>
      </w:r>
      <w:r w:rsidRPr="00D159E4">
        <w:rPr>
          <w:b/>
          <w:i/>
        </w:rPr>
        <w:t xml:space="preserve">: </w:t>
      </w:r>
      <w:r w:rsidR="00E2768E" w:rsidRPr="00D159E4">
        <w:rPr>
          <w:b/>
          <w:i/>
        </w:rPr>
        <w:t>F</w:t>
      </w:r>
      <w:r w:rsidR="006A1C70" w:rsidRPr="00D159E4">
        <w:rPr>
          <w:b/>
          <w:i/>
        </w:rPr>
        <w:t xml:space="preserve">or positioning purposes, </w:t>
      </w:r>
      <w:r w:rsidR="00546BA9">
        <w:rPr>
          <w:b/>
          <w:i/>
        </w:rPr>
        <w:t xml:space="preserve">the </w:t>
      </w:r>
      <w:r w:rsidR="006A1C70" w:rsidRPr="00D159E4">
        <w:rPr>
          <w:b/>
          <w:i/>
        </w:rPr>
        <w:t xml:space="preserve">number of SRS symbols per resource is the same as </w:t>
      </w:r>
      <w:r w:rsidR="00D159E4" w:rsidRPr="00D159E4">
        <w:rPr>
          <w:b/>
          <w:i/>
        </w:rPr>
        <w:t xml:space="preserve">in </w:t>
      </w:r>
      <w:r w:rsidR="006A1C70" w:rsidRPr="00D159E4">
        <w:rPr>
          <w:b/>
          <w:i/>
        </w:rPr>
        <w:t>Rel</w:t>
      </w:r>
      <w:r w:rsidR="00D159E4" w:rsidRPr="00D159E4">
        <w:rPr>
          <w:b/>
          <w:i/>
        </w:rPr>
        <w:t xml:space="preserve">. </w:t>
      </w:r>
      <w:r w:rsidR="006A1C70" w:rsidRPr="00D159E4">
        <w:rPr>
          <w:b/>
          <w:i/>
        </w:rPr>
        <w:t>15</w:t>
      </w:r>
      <w:r w:rsidR="00B2297E">
        <w:rPr>
          <w:b/>
          <w:i/>
        </w:rPr>
        <w:t xml:space="preserve"> NR</w:t>
      </w:r>
      <w:r w:rsidR="006A1C70" w:rsidRPr="00D159E4">
        <w:rPr>
          <w:b/>
          <w:i/>
        </w:rPr>
        <w:t xml:space="preserve">. </w:t>
      </w:r>
    </w:p>
    <w:p w14:paraId="67973F5B" w14:textId="77777777" w:rsidR="006A1C70" w:rsidRDefault="006A1C70" w:rsidP="006A1C70">
      <w:pPr>
        <w:pStyle w:val="Heading3"/>
      </w:pPr>
      <w:bookmarkStart w:id="6" w:name="_Ref7077549"/>
      <w:r>
        <w:lastRenderedPageBreak/>
        <w:t xml:space="preserve">Possible </w:t>
      </w:r>
      <w:r w:rsidR="00E2768E">
        <w:t>SRS symbol locations per slot</w:t>
      </w:r>
      <w:bookmarkEnd w:id="6"/>
    </w:p>
    <w:p w14:paraId="306678ED" w14:textId="48D29545" w:rsidR="00036BA4" w:rsidRPr="00036BA4" w:rsidRDefault="00892B13" w:rsidP="00036BA4">
      <w:r>
        <w:t>Th</w:t>
      </w:r>
      <w:r w:rsidR="00036BA4">
        <w:t xml:space="preserve">e following agreement </w:t>
      </w:r>
      <w:r>
        <w:t xml:space="preserve">was reached at </w:t>
      </w:r>
      <w:r w:rsidR="00036BA4">
        <w:t>RAN1 #96b regarding the possible SRS symbol locations per slot</w:t>
      </w:r>
      <w:r w:rsidR="00411C1F">
        <w:t xml:space="preserve"> </w:t>
      </w:r>
      <w:r>
        <w:t>[4]</w:t>
      </w:r>
      <w:r w:rsidR="00036BA4">
        <w:t>:</w:t>
      </w:r>
    </w:p>
    <w:tbl>
      <w:tblPr>
        <w:tblStyle w:val="TableGrid"/>
        <w:tblW w:w="0" w:type="auto"/>
        <w:tblLook w:val="04A0" w:firstRow="1" w:lastRow="0" w:firstColumn="1" w:lastColumn="0" w:noHBand="0" w:noVBand="1"/>
      </w:tblPr>
      <w:tblGrid>
        <w:gridCol w:w="9307"/>
      </w:tblGrid>
      <w:tr w:rsidR="00E3741B" w14:paraId="7A1720B6" w14:textId="77777777" w:rsidTr="00E3741B">
        <w:tc>
          <w:tcPr>
            <w:tcW w:w="9307" w:type="dxa"/>
          </w:tcPr>
          <w:p w14:paraId="557ACDF1" w14:textId="77777777" w:rsidR="00E3741B" w:rsidRPr="00BA072A" w:rsidRDefault="00E3741B" w:rsidP="00E3741B">
            <w:pPr>
              <w:rPr>
                <w:i/>
              </w:rPr>
            </w:pPr>
            <w:r w:rsidRPr="00BA072A">
              <w:rPr>
                <w:i/>
              </w:rPr>
              <w:t xml:space="preserve">For positioning, regarding the possible SRS symbol locations per slot decide by RAN1#97 whether the SRS can be configured only in the last N symbols of a slot with N&gt;6 </w:t>
            </w:r>
          </w:p>
          <w:p w14:paraId="633B6ED1" w14:textId="77777777" w:rsidR="00E3741B" w:rsidRDefault="00E3741B" w:rsidP="00817A16">
            <w:pPr>
              <w:numPr>
                <w:ilvl w:val="0"/>
                <w:numId w:val="5"/>
              </w:numPr>
              <w:autoSpaceDE/>
              <w:autoSpaceDN/>
              <w:adjustRightInd/>
              <w:snapToGrid/>
              <w:spacing w:after="0"/>
              <w:jc w:val="left"/>
            </w:pPr>
            <w:r w:rsidRPr="00BA072A">
              <w:rPr>
                <w:i/>
              </w:rPr>
              <w:t>If the above decision is not made by RAN1#97, configuring SRS only in the last N symbols of a slot with N&gt;6 will not be discussed further after RAN1#97.</w:t>
            </w:r>
          </w:p>
        </w:tc>
      </w:tr>
    </w:tbl>
    <w:p w14:paraId="644EEFAF" w14:textId="77777777" w:rsidR="00E3741B" w:rsidRDefault="00E3741B" w:rsidP="00E3741B"/>
    <w:p w14:paraId="434DF94C" w14:textId="10ABC748" w:rsidR="004B5F68" w:rsidRDefault="00892B13" w:rsidP="00E3741B">
      <w:r>
        <w:t>It</w:t>
      </w:r>
      <w:r w:rsidR="00036BA4">
        <w:t xml:space="preserve"> has been proposed to </w:t>
      </w:r>
      <w:r w:rsidR="002D2B28">
        <w:t xml:space="preserve">increase the possible SRS symbol locations </w:t>
      </w:r>
      <w:r w:rsidR="002A1A99">
        <w:t>to</w:t>
      </w:r>
      <w:r w:rsidR="002D2B28">
        <w:t xml:space="preserve"> N</w:t>
      </w:r>
      <w:r w:rsidR="002A1A99">
        <w:t>&gt;</w:t>
      </w:r>
      <w:r w:rsidR="002D2B28">
        <w:t xml:space="preserve">6 </w:t>
      </w:r>
      <w:r w:rsidR="002A1A99">
        <w:t xml:space="preserve">last </w:t>
      </w:r>
      <w:r w:rsidR="002D2B28">
        <w:t xml:space="preserve">symbols of the slot. The rationale behind this is to increase the </w:t>
      </w:r>
      <w:r w:rsidR="004F4619">
        <w:t>number of SRSs</w:t>
      </w:r>
      <w:r>
        <w:t>. This</w:t>
      </w:r>
      <w:r w:rsidR="00411C1F">
        <w:t>,</w:t>
      </w:r>
      <w:r>
        <w:t xml:space="preserve"> however, creates significant design issues:</w:t>
      </w:r>
    </w:p>
    <w:p w14:paraId="2161A197" w14:textId="7E81A0F0" w:rsidR="00036BA4" w:rsidRPr="001B0944" w:rsidRDefault="004F4619" w:rsidP="00817A16">
      <w:pPr>
        <w:pStyle w:val="ListParagraph"/>
        <w:numPr>
          <w:ilvl w:val="0"/>
          <w:numId w:val="7"/>
        </w:numPr>
        <w:ind w:leftChars="0"/>
        <w:jc w:val="both"/>
        <w:rPr>
          <w:b/>
        </w:rPr>
      </w:pPr>
      <w:r w:rsidRPr="00BA072A">
        <w:rPr>
          <w:b/>
          <w:sz w:val="22"/>
          <w:szCs w:val="22"/>
        </w:rPr>
        <w:t>Many scenarios do not require increasing the number of SRSs</w:t>
      </w:r>
      <w:r w:rsidR="005375AF" w:rsidRPr="00BA072A">
        <w:rPr>
          <w:b/>
          <w:sz w:val="22"/>
          <w:szCs w:val="22"/>
        </w:rPr>
        <w:t>:</w:t>
      </w:r>
      <w:r w:rsidR="005375AF">
        <w:rPr>
          <w:b/>
        </w:rPr>
        <w:t xml:space="preserve"> </w:t>
      </w:r>
      <w:r>
        <w:rPr>
          <w:rFonts w:ascii="Times New Roman" w:eastAsia="SimSun" w:hAnsi="Times New Roman"/>
          <w:sz w:val="22"/>
          <w:szCs w:val="22"/>
          <w:lang w:val="en-US"/>
        </w:rPr>
        <w:t xml:space="preserve">An important use case for </w:t>
      </w:r>
      <w:r w:rsidR="005375AF" w:rsidRPr="005375AF">
        <w:rPr>
          <w:rFonts w:ascii="Times New Roman" w:eastAsia="SimSun" w:hAnsi="Times New Roman"/>
          <w:sz w:val="22"/>
          <w:szCs w:val="22"/>
          <w:lang w:val="en-US"/>
        </w:rPr>
        <w:t xml:space="preserve">UL-based positioning is where </w:t>
      </w:r>
      <w:r w:rsidR="00F944C8">
        <w:rPr>
          <w:rFonts w:ascii="Times New Roman" w:eastAsia="SimSun" w:hAnsi="Times New Roman"/>
          <w:sz w:val="22"/>
          <w:szCs w:val="22"/>
          <w:lang w:val="en-US"/>
        </w:rPr>
        <w:t>the</w:t>
      </w:r>
      <w:r w:rsidR="005375AF" w:rsidRPr="005375AF">
        <w:rPr>
          <w:rFonts w:ascii="Times New Roman" w:eastAsia="SimSun" w:hAnsi="Times New Roman"/>
          <w:sz w:val="22"/>
          <w:szCs w:val="22"/>
          <w:lang w:val="en-US"/>
        </w:rPr>
        <w:t xml:space="preserve"> location of a few UEs per cell need to be known</w:t>
      </w:r>
      <w:r>
        <w:rPr>
          <w:rFonts w:ascii="Times New Roman" w:eastAsia="SimSun" w:hAnsi="Times New Roman"/>
          <w:sz w:val="22"/>
          <w:szCs w:val="22"/>
          <w:lang w:val="en-US"/>
        </w:rPr>
        <w:t>.</w:t>
      </w:r>
      <w:r w:rsidR="002634A3">
        <w:rPr>
          <w:rFonts w:ascii="Times New Roman" w:eastAsia="SimSun" w:hAnsi="Times New Roman"/>
          <w:sz w:val="22"/>
          <w:szCs w:val="22"/>
          <w:lang w:val="en-US"/>
        </w:rPr>
        <w:t xml:space="preserve"> </w:t>
      </w:r>
      <w:r>
        <w:rPr>
          <w:rFonts w:ascii="Times New Roman" w:eastAsia="SimSun" w:hAnsi="Times New Roman"/>
          <w:sz w:val="22"/>
          <w:szCs w:val="22"/>
          <w:lang w:val="en-US"/>
        </w:rPr>
        <w:t xml:space="preserve"> In such a case, a limited number of </w:t>
      </w:r>
      <w:r w:rsidR="00D529C6">
        <w:rPr>
          <w:rFonts w:ascii="Times New Roman" w:eastAsia="SimSun" w:hAnsi="Times New Roman"/>
          <w:sz w:val="22"/>
          <w:szCs w:val="22"/>
          <w:lang w:val="en-US"/>
        </w:rPr>
        <w:t>SRS</w:t>
      </w:r>
      <w:r>
        <w:rPr>
          <w:rFonts w:ascii="Times New Roman" w:eastAsia="SimSun" w:hAnsi="Times New Roman"/>
          <w:sz w:val="22"/>
          <w:szCs w:val="22"/>
          <w:lang w:val="en-US"/>
        </w:rPr>
        <w:t xml:space="preserve"> is needed. In addition</w:t>
      </w:r>
      <w:r w:rsidR="0087217C">
        <w:rPr>
          <w:rFonts w:ascii="Times New Roman" w:eastAsia="SimSun" w:hAnsi="Times New Roman"/>
          <w:sz w:val="22"/>
          <w:szCs w:val="22"/>
          <w:lang w:val="en-US"/>
        </w:rPr>
        <w:t xml:space="preserve">, </w:t>
      </w:r>
      <w:r>
        <w:rPr>
          <w:rFonts w:ascii="Times New Roman" w:eastAsia="SimSun" w:hAnsi="Times New Roman"/>
          <w:sz w:val="22"/>
          <w:szCs w:val="22"/>
          <w:lang w:val="en-US"/>
        </w:rPr>
        <w:t xml:space="preserve">the </w:t>
      </w:r>
      <w:r w:rsidR="0087217C">
        <w:rPr>
          <w:rFonts w:ascii="Times New Roman" w:eastAsia="SimSun" w:hAnsi="Times New Roman"/>
          <w:sz w:val="22"/>
          <w:szCs w:val="22"/>
          <w:lang w:val="en-US"/>
        </w:rPr>
        <w:t xml:space="preserve">Rel. 15 </w:t>
      </w:r>
      <w:r w:rsidR="002A1A99">
        <w:rPr>
          <w:rFonts w:ascii="Times New Roman" w:eastAsia="SimSun" w:hAnsi="Times New Roman"/>
          <w:sz w:val="22"/>
          <w:szCs w:val="22"/>
          <w:lang w:val="en-US"/>
        </w:rPr>
        <w:t xml:space="preserve">NR </w:t>
      </w:r>
      <w:r w:rsidR="0087217C">
        <w:rPr>
          <w:rFonts w:ascii="Times New Roman" w:eastAsia="SimSun" w:hAnsi="Times New Roman"/>
          <w:sz w:val="22"/>
          <w:szCs w:val="22"/>
          <w:lang w:val="en-US"/>
        </w:rPr>
        <w:t xml:space="preserve">SRS capacity is </w:t>
      </w:r>
      <w:r w:rsidR="002A1A99">
        <w:rPr>
          <w:rFonts w:ascii="Times New Roman" w:eastAsia="SimSun" w:hAnsi="Times New Roman"/>
          <w:sz w:val="22"/>
          <w:szCs w:val="22"/>
          <w:lang w:val="en-US"/>
        </w:rPr>
        <w:t xml:space="preserve">already </w:t>
      </w:r>
      <w:r w:rsidR="0087217C">
        <w:rPr>
          <w:rFonts w:ascii="Times New Roman" w:eastAsia="SimSun" w:hAnsi="Times New Roman"/>
          <w:sz w:val="22"/>
          <w:szCs w:val="22"/>
          <w:lang w:val="en-US"/>
        </w:rPr>
        <w:t>quite large</w:t>
      </w:r>
      <w:r>
        <w:rPr>
          <w:rFonts w:ascii="Times New Roman" w:eastAsia="SimSun" w:hAnsi="Times New Roman"/>
          <w:sz w:val="22"/>
          <w:szCs w:val="22"/>
          <w:lang w:val="en-US"/>
        </w:rPr>
        <w:t xml:space="preserve">: </w:t>
      </w:r>
      <w:r w:rsidR="00965B95">
        <w:rPr>
          <w:rFonts w:ascii="Times New Roman" w:eastAsia="SimSun" w:hAnsi="Times New Roman"/>
          <w:sz w:val="22"/>
          <w:szCs w:val="22"/>
          <w:lang w:val="en-US"/>
        </w:rPr>
        <w:t xml:space="preserve">UL-based positioning can </w:t>
      </w:r>
      <w:r w:rsidR="00DB7FF0">
        <w:rPr>
          <w:rFonts w:ascii="Times New Roman" w:eastAsia="SimSun" w:hAnsi="Times New Roman"/>
          <w:sz w:val="22"/>
          <w:szCs w:val="22"/>
          <w:lang w:val="en-US"/>
        </w:rPr>
        <w:t xml:space="preserve">at least </w:t>
      </w:r>
      <w:r w:rsidR="00965B95">
        <w:rPr>
          <w:rFonts w:ascii="Times New Roman" w:eastAsia="SimSun" w:hAnsi="Times New Roman"/>
          <w:sz w:val="22"/>
          <w:szCs w:val="22"/>
          <w:lang w:val="en-US"/>
        </w:rPr>
        <w:t xml:space="preserve">support </w:t>
      </w:r>
      <w:r w:rsidR="004C328D">
        <w:rPr>
          <w:rFonts w:ascii="Times New Roman" w:eastAsia="SimSun" w:hAnsi="Times New Roman"/>
          <w:sz w:val="22"/>
          <w:szCs w:val="22"/>
          <w:lang w:val="en-US"/>
        </w:rPr>
        <w:t xml:space="preserve">600 UEs </w:t>
      </w:r>
      <w:r w:rsidR="00965B95">
        <w:rPr>
          <w:rFonts w:ascii="Times New Roman" w:eastAsia="SimSun" w:hAnsi="Times New Roman"/>
          <w:sz w:val="22"/>
          <w:szCs w:val="22"/>
          <w:lang w:val="en-US"/>
        </w:rPr>
        <w:t>in</w:t>
      </w:r>
      <w:r w:rsidR="004C328D">
        <w:rPr>
          <w:rFonts w:ascii="Times New Roman" w:eastAsia="SimSun" w:hAnsi="Times New Roman"/>
          <w:sz w:val="22"/>
          <w:szCs w:val="22"/>
          <w:lang w:val="en-US"/>
        </w:rPr>
        <w:t xml:space="preserve"> </w:t>
      </w:r>
      <w:r w:rsidR="00965B95">
        <w:rPr>
          <w:rFonts w:ascii="Times New Roman" w:eastAsia="SimSun" w:hAnsi="Times New Roman"/>
          <w:sz w:val="22"/>
          <w:szCs w:val="22"/>
          <w:lang w:val="en-US"/>
        </w:rPr>
        <w:t>a common active BWP</w:t>
      </w:r>
      <w:r w:rsidR="001B0944">
        <w:rPr>
          <w:rFonts w:ascii="Times New Roman" w:eastAsia="SimSun" w:hAnsi="Times New Roman"/>
          <w:sz w:val="22"/>
          <w:szCs w:val="22"/>
          <w:lang w:val="en-US"/>
        </w:rPr>
        <w:t xml:space="preserve"> and without any inter-SRS interference</w:t>
      </w:r>
      <w:r w:rsidR="00965B95">
        <w:rPr>
          <w:rFonts w:ascii="Times New Roman" w:eastAsia="SimSun" w:hAnsi="Times New Roman"/>
          <w:sz w:val="22"/>
          <w:szCs w:val="22"/>
          <w:lang w:val="en-US"/>
        </w:rPr>
        <w:t xml:space="preserve"> </w:t>
      </w:r>
      <w:r w:rsidR="001B0944">
        <w:rPr>
          <w:rFonts w:ascii="Times New Roman" w:eastAsia="SimSun" w:hAnsi="Times New Roman"/>
          <w:sz w:val="22"/>
          <w:szCs w:val="22"/>
          <w:lang w:val="en-US"/>
        </w:rPr>
        <w:t>if these UEs are configured</w:t>
      </w:r>
      <w:r w:rsidR="004C328D">
        <w:rPr>
          <w:rFonts w:ascii="Times New Roman" w:eastAsia="SimSun" w:hAnsi="Times New Roman"/>
          <w:sz w:val="22"/>
          <w:szCs w:val="22"/>
          <w:lang w:val="en-US"/>
        </w:rPr>
        <w:t xml:space="preserve"> with a 100 slot SRS periodicity and a 2-symbol SRS resource of comb-2</w:t>
      </w:r>
      <w:r w:rsidR="001B0944">
        <w:rPr>
          <w:rFonts w:ascii="Times New Roman" w:eastAsia="SimSun" w:hAnsi="Times New Roman"/>
          <w:sz w:val="22"/>
          <w:szCs w:val="22"/>
          <w:lang w:val="en-US"/>
        </w:rPr>
        <w:t>.</w:t>
      </w:r>
      <w:r w:rsidR="00965B95">
        <w:rPr>
          <w:rFonts w:ascii="Times New Roman" w:eastAsia="SimSun" w:hAnsi="Times New Roman"/>
          <w:sz w:val="22"/>
          <w:szCs w:val="22"/>
          <w:lang w:val="en-US"/>
        </w:rPr>
        <w:t xml:space="preserve"> </w:t>
      </w:r>
      <w:r w:rsidR="004C328D">
        <w:rPr>
          <w:rFonts w:ascii="Times New Roman" w:eastAsia="SimSun" w:hAnsi="Times New Roman"/>
          <w:sz w:val="22"/>
          <w:szCs w:val="22"/>
          <w:lang w:val="en-US"/>
        </w:rPr>
        <w:t xml:space="preserve"> </w:t>
      </w:r>
      <w:r>
        <w:rPr>
          <w:rFonts w:ascii="Times New Roman" w:eastAsia="SimSun" w:hAnsi="Times New Roman"/>
          <w:sz w:val="22"/>
          <w:szCs w:val="22"/>
          <w:lang w:val="en-US"/>
        </w:rPr>
        <w:t>It is unclear why a larger number of SRSs would be need</w:t>
      </w:r>
      <w:r w:rsidR="00D529C6">
        <w:rPr>
          <w:rFonts w:ascii="Times New Roman" w:eastAsia="SimSun" w:hAnsi="Times New Roman"/>
          <w:sz w:val="22"/>
          <w:szCs w:val="22"/>
          <w:lang w:val="en-US"/>
        </w:rPr>
        <w:t>ed</w:t>
      </w:r>
      <w:r>
        <w:rPr>
          <w:rFonts w:ascii="Times New Roman" w:eastAsia="SimSun" w:hAnsi="Times New Roman"/>
          <w:sz w:val="22"/>
          <w:szCs w:val="22"/>
          <w:lang w:val="en-US"/>
        </w:rPr>
        <w:t xml:space="preserve">. </w:t>
      </w:r>
      <w:r w:rsidR="003D71B0">
        <w:rPr>
          <w:rFonts w:ascii="Times New Roman" w:eastAsia="SimSun" w:hAnsi="Times New Roman"/>
          <w:sz w:val="22"/>
          <w:szCs w:val="22"/>
          <w:lang w:val="en-US"/>
        </w:rPr>
        <w:t>Note that t</w:t>
      </w:r>
      <w:r w:rsidR="00DB7FF0">
        <w:rPr>
          <w:rFonts w:ascii="Times New Roman" w:eastAsia="SimSun" w:hAnsi="Times New Roman"/>
          <w:sz w:val="22"/>
          <w:szCs w:val="22"/>
          <w:lang w:val="en-US"/>
        </w:rPr>
        <w:t xml:space="preserve">his is based on the assumption that the configured SRS BWs are equal to the common active BWP. </w:t>
      </w:r>
      <w:r w:rsidR="00521569">
        <w:rPr>
          <w:rFonts w:ascii="Times New Roman" w:eastAsia="SimSun" w:hAnsi="Times New Roman"/>
          <w:sz w:val="22"/>
          <w:szCs w:val="22"/>
          <w:lang w:val="en-US"/>
        </w:rPr>
        <w:t xml:space="preserve">If </w:t>
      </w:r>
      <w:r w:rsidR="00381F42">
        <w:rPr>
          <w:rFonts w:ascii="Times New Roman" w:eastAsia="SimSun" w:hAnsi="Times New Roman"/>
          <w:sz w:val="22"/>
          <w:szCs w:val="22"/>
          <w:lang w:val="en-US"/>
        </w:rPr>
        <w:t>SRS BWs are equal to</w:t>
      </w:r>
      <w:r w:rsidR="00521569">
        <w:rPr>
          <w:rFonts w:ascii="Times New Roman" w:eastAsia="SimSun" w:hAnsi="Times New Roman"/>
          <w:sz w:val="22"/>
          <w:szCs w:val="22"/>
          <w:lang w:val="en-US"/>
        </w:rPr>
        <w:t>, for instance,</w:t>
      </w:r>
      <w:r w:rsidR="00381F42">
        <w:rPr>
          <w:rFonts w:ascii="Times New Roman" w:eastAsia="SimSun" w:hAnsi="Times New Roman"/>
          <w:sz w:val="22"/>
          <w:szCs w:val="22"/>
          <w:lang w:val="en-US"/>
        </w:rPr>
        <w:t xml:space="preserve"> half of the common active BWP</w:t>
      </w:r>
      <w:r w:rsidR="00521569">
        <w:rPr>
          <w:rFonts w:ascii="Times New Roman" w:eastAsia="SimSun" w:hAnsi="Times New Roman"/>
          <w:sz w:val="22"/>
          <w:szCs w:val="22"/>
          <w:lang w:val="en-US"/>
        </w:rPr>
        <w:t xml:space="preserve">, the number of supported UEs increases to 1200. </w:t>
      </w:r>
      <w:r w:rsidR="00381F42">
        <w:rPr>
          <w:rFonts w:ascii="Times New Roman" w:eastAsia="SimSun" w:hAnsi="Times New Roman"/>
          <w:sz w:val="22"/>
          <w:szCs w:val="22"/>
          <w:lang w:val="en-US"/>
        </w:rPr>
        <w:t xml:space="preserve"> </w:t>
      </w:r>
      <w:r w:rsidR="00DB7FF0">
        <w:rPr>
          <w:rFonts w:ascii="Times New Roman" w:eastAsia="SimSun" w:hAnsi="Times New Roman"/>
          <w:sz w:val="22"/>
          <w:szCs w:val="22"/>
          <w:lang w:val="en-US"/>
        </w:rPr>
        <w:t xml:space="preserve">  </w:t>
      </w:r>
    </w:p>
    <w:p w14:paraId="3980F48C" w14:textId="1DEC0D26" w:rsidR="001B0944" w:rsidRDefault="0047199B" w:rsidP="00817A16">
      <w:pPr>
        <w:pStyle w:val="ListParagraph"/>
        <w:numPr>
          <w:ilvl w:val="0"/>
          <w:numId w:val="7"/>
        </w:numPr>
        <w:ind w:leftChars="0"/>
        <w:jc w:val="both"/>
        <w:rPr>
          <w:rFonts w:ascii="Times New Roman" w:eastAsia="SimSun" w:hAnsi="Times New Roman"/>
          <w:sz w:val="22"/>
          <w:szCs w:val="22"/>
          <w:lang w:val="en-US"/>
        </w:rPr>
      </w:pPr>
      <w:r w:rsidRPr="00BA072A">
        <w:rPr>
          <w:b/>
          <w:sz w:val="22"/>
          <w:szCs w:val="22"/>
        </w:rPr>
        <w:t>Impact on the reusability and the 3GPP specifications:</w:t>
      </w:r>
      <w:r>
        <w:rPr>
          <w:b/>
        </w:rPr>
        <w:t xml:space="preserve"> </w:t>
      </w:r>
      <w:r w:rsidRPr="00517F7C">
        <w:rPr>
          <w:rFonts w:ascii="Times New Roman" w:eastAsia="SimSun" w:hAnsi="Times New Roman"/>
          <w:sz w:val="22"/>
          <w:szCs w:val="22"/>
          <w:lang w:val="en-US"/>
        </w:rPr>
        <w:t xml:space="preserve">Similar to our discussion in Section </w:t>
      </w:r>
      <w:r w:rsidRPr="00517F7C">
        <w:rPr>
          <w:rFonts w:ascii="Times New Roman" w:eastAsia="SimSun" w:hAnsi="Times New Roman"/>
          <w:sz w:val="22"/>
          <w:szCs w:val="22"/>
          <w:lang w:val="en-US"/>
        </w:rPr>
        <w:fldChar w:fldCharType="begin"/>
      </w:r>
      <w:r w:rsidRPr="00517F7C">
        <w:rPr>
          <w:rFonts w:ascii="Times New Roman" w:eastAsia="SimSun" w:hAnsi="Times New Roman"/>
          <w:sz w:val="22"/>
          <w:szCs w:val="22"/>
          <w:lang w:val="en-US"/>
        </w:rPr>
        <w:instrText xml:space="preserve"> REF _Ref7023742 \r \h  \* MERGEFORMAT </w:instrText>
      </w:r>
      <w:r w:rsidRPr="00517F7C">
        <w:rPr>
          <w:rFonts w:ascii="Times New Roman" w:eastAsia="SimSun" w:hAnsi="Times New Roman"/>
          <w:sz w:val="22"/>
          <w:szCs w:val="22"/>
          <w:lang w:val="en-US"/>
        </w:rPr>
      </w:r>
      <w:r w:rsidRPr="00517F7C">
        <w:rPr>
          <w:rFonts w:ascii="Times New Roman" w:eastAsia="SimSun" w:hAnsi="Times New Roman"/>
          <w:sz w:val="22"/>
          <w:szCs w:val="22"/>
          <w:lang w:val="en-US"/>
        </w:rPr>
        <w:fldChar w:fldCharType="separate"/>
      </w:r>
      <w:r w:rsidR="00B30868">
        <w:rPr>
          <w:rFonts w:ascii="Times New Roman" w:eastAsia="SimSun" w:hAnsi="Times New Roman"/>
          <w:sz w:val="22"/>
          <w:szCs w:val="22"/>
          <w:lang w:val="en-US"/>
        </w:rPr>
        <w:t>2.2.1</w:t>
      </w:r>
      <w:r w:rsidRPr="00517F7C">
        <w:rPr>
          <w:rFonts w:ascii="Times New Roman" w:eastAsia="SimSun" w:hAnsi="Times New Roman"/>
          <w:sz w:val="22"/>
          <w:szCs w:val="22"/>
          <w:lang w:val="en-US"/>
        </w:rPr>
        <w:fldChar w:fldCharType="end"/>
      </w:r>
      <w:r w:rsidRPr="00517F7C">
        <w:rPr>
          <w:rFonts w:ascii="Times New Roman" w:eastAsia="SimSun" w:hAnsi="Times New Roman"/>
          <w:sz w:val="22"/>
          <w:szCs w:val="22"/>
          <w:lang w:val="en-US"/>
        </w:rPr>
        <w:t xml:space="preserve">, if the number of SRS symbol locations for positioning purposes is increased, </w:t>
      </w:r>
      <w:r w:rsidR="00E962EE">
        <w:rPr>
          <w:rFonts w:ascii="Times New Roman" w:eastAsia="SimSun" w:hAnsi="Times New Roman"/>
          <w:sz w:val="22"/>
          <w:szCs w:val="22"/>
          <w:lang w:val="en-US"/>
        </w:rPr>
        <w:t xml:space="preserve">there is potentially large </w:t>
      </w:r>
      <w:r w:rsidR="00517F7C" w:rsidRPr="00517F7C">
        <w:rPr>
          <w:rFonts w:ascii="Times New Roman" w:eastAsia="SimSun" w:hAnsi="Times New Roman"/>
          <w:sz w:val="22"/>
          <w:szCs w:val="22"/>
          <w:lang w:val="en-US"/>
        </w:rPr>
        <w:t xml:space="preserve">specification impact on other aspects of </w:t>
      </w:r>
      <w:r w:rsidR="003D71B0">
        <w:rPr>
          <w:rFonts w:ascii="Times New Roman" w:eastAsia="SimSun" w:hAnsi="Times New Roman"/>
          <w:sz w:val="22"/>
          <w:szCs w:val="22"/>
          <w:lang w:val="en-US"/>
        </w:rPr>
        <w:t xml:space="preserve">the </w:t>
      </w:r>
      <w:r w:rsidR="00517F7C" w:rsidRPr="00517F7C">
        <w:rPr>
          <w:rFonts w:ascii="Times New Roman" w:eastAsia="SimSun" w:hAnsi="Times New Roman"/>
          <w:sz w:val="22"/>
          <w:szCs w:val="22"/>
          <w:lang w:val="en-US"/>
        </w:rPr>
        <w:t xml:space="preserve">SRS resource mapping and sequence design. </w:t>
      </w:r>
    </w:p>
    <w:p w14:paraId="23327EC5" w14:textId="5456FFF9" w:rsidR="002A1A99" w:rsidRPr="002A1A99" w:rsidRDefault="005B7D29" w:rsidP="00817A16">
      <w:pPr>
        <w:pStyle w:val="ListParagraph"/>
        <w:numPr>
          <w:ilvl w:val="0"/>
          <w:numId w:val="7"/>
        </w:numPr>
        <w:ind w:leftChars="0"/>
        <w:jc w:val="both"/>
        <w:rPr>
          <w:rFonts w:ascii="Times New Roman" w:eastAsia="SimSun" w:hAnsi="Times New Roman"/>
          <w:b/>
          <w:sz w:val="22"/>
          <w:szCs w:val="22"/>
          <w:lang w:val="en-US"/>
        </w:rPr>
      </w:pPr>
      <w:r w:rsidRPr="009B0124">
        <w:rPr>
          <w:rFonts w:ascii="Times New Roman" w:eastAsia="SimSun" w:hAnsi="Times New Roman"/>
          <w:b/>
          <w:sz w:val="22"/>
          <w:szCs w:val="22"/>
          <w:lang w:val="en-US"/>
        </w:rPr>
        <w:t>Inter-cell interference:</w:t>
      </w:r>
      <w:r w:rsidRPr="005B7D29">
        <w:rPr>
          <w:rFonts w:ascii="Times New Roman" w:eastAsia="SimSun" w:hAnsi="Times New Roman"/>
          <w:b/>
          <w:sz w:val="22"/>
          <w:szCs w:val="22"/>
          <w:lang w:val="en-US"/>
        </w:rPr>
        <w:t xml:space="preserve"> </w:t>
      </w:r>
      <w:r w:rsidRPr="009B75F1">
        <w:rPr>
          <w:rFonts w:ascii="Times New Roman" w:eastAsia="SimSun" w:hAnsi="Times New Roman"/>
          <w:sz w:val="22"/>
          <w:szCs w:val="22"/>
          <w:lang w:val="en-US"/>
        </w:rPr>
        <w:t>SRS resources that are transmitted outside of the last 6 symbols of the slot collide with</w:t>
      </w:r>
      <w:r w:rsidR="00201888">
        <w:rPr>
          <w:rFonts w:ascii="Times New Roman" w:eastAsia="SimSun" w:hAnsi="Times New Roman"/>
          <w:sz w:val="22"/>
          <w:szCs w:val="22"/>
          <w:lang w:val="en-US"/>
        </w:rPr>
        <w:t xml:space="preserve"> the</w:t>
      </w:r>
      <w:r w:rsidRPr="009B75F1">
        <w:rPr>
          <w:rFonts w:ascii="Times New Roman" w:eastAsia="SimSun" w:hAnsi="Times New Roman"/>
          <w:sz w:val="22"/>
          <w:szCs w:val="22"/>
          <w:lang w:val="en-US"/>
        </w:rPr>
        <w:t xml:space="preserve"> PUxCH of the neighboring cells</w:t>
      </w:r>
      <w:r w:rsidR="00E962EE">
        <w:rPr>
          <w:rFonts w:ascii="Times New Roman" w:eastAsia="SimSun" w:hAnsi="Times New Roman"/>
          <w:sz w:val="22"/>
          <w:szCs w:val="22"/>
          <w:lang w:val="en-US"/>
        </w:rPr>
        <w:t xml:space="preserve">. </w:t>
      </w:r>
      <w:r w:rsidR="00201888">
        <w:rPr>
          <w:rFonts w:ascii="Times New Roman" w:eastAsia="SimSun" w:hAnsi="Times New Roman"/>
          <w:sz w:val="22"/>
          <w:szCs w:val="22"/>
          <w:lang w:val="en-US"/>
        </w:rPr>
        <w:t xml:space="preserve">Note that, unlike Rel. 15 NR SRS usages, a collision </w:t>
      </w:r>
      <w:r w:rsidR="00201888" w:rsidRPr="009B75F1">
        <w:rPr>
          <w:rFonts w:ascii="Times New Roman" w:eastAsia="SimSun" w:hAnsi="Times New Roman"/>
          <w:sz w:val="22"/>
          <w:szCs w:val="22"/>
          <w:lang w:val="en-US"/>
        </w:rPr>
        <w:t>with</w:t>
      </w:r>
      <w:r w:rsidR="00201888">
        <w:rPr>
          <w:rFonts w:ascii="Times New Roman" w:eastAsia="SimSun" w:hAnsi="Times New Roman"/>
          <w:sz w:val="22"/>
          <w:szCs w:val="22"/>
          <w:lang w:val="en-US"/>
        </w:rPr>
        <w:t xml:space="preserve"> the</w:t>
      </w:r>
      <w:r w:rsidR="00201888" w:rsidRPr="009B75F1">
        <w:rPr>
          <w:rFonts w:ascii="Times New Roman" w:eastAsia="SimSun" w:hAnsi="Times New Roman"/>
          <w:sz w:val="22"/>
          <w:szCs w:val="22"/>
          <w:lang w:val="en-US"/>
        </w:rPr>
        <w:t xml:space="preserve"> PUxCH of the neighboring cells</w:t>
      </w:r>
      <w:r w:rsidR="00201888">
        <w:rPr>
          <w:rFonts w:ascii="Times New Roman" w:eastAsia="SimSun" w:hAnsi="Times New Roman"/>
          <w:sz w:val="22"/>
          <w:szCs w:val="22"/>
          <w:lang w:val="en-US"/>
        </w:rPr>
        <w:t xml:space="preserve"> is particularly harmful </w:t>
      </w:r>
      <w:r w:rsidR="009438FA">
        <w:rPr>
          <w:rFonts w:ascii="Times New Roman" w:eastAsia="SimSun" w:hAnsi="Times New Roman"/>
          <w:sz w:val="22"/>
          <w:szCs w:val="22"/>
          <w:lang w:val="en-US"/>
        </w:rPr>
        <w:t>to</w:t>
      </w:r>
      <w:r w:rsidR="00201888">
        <w:rPr>
          <w:rFonts w:ascii="Times New Roman" w:eastAsia="SimSun" w:hAnsi="Times New Roman"/>
          <w:sz w:val="22"/>
          <w:szCs w:val="22"/>
          <w:lang w:val="en-US"/>
        </w:rPr>
        <w:t xml:space="preserve"> </w:t>
      </w:r>
      <w:r w:rsidR="009438FA">
        <w:rPr>
          <w:rFonts w:ascii="Times New Roman" w:eastAsia="SimSun" w:hAnsi="Times New Roman"/>
          <w:sz w:val="22"/>
          <w:szCs w:val="22"/>
          <w:lang w:val="en-US"/>
        </w:rPr>
        <w:t xml:space="preserve">the </w:t>
      </w:r>
      <w:r w:rsidR="00201888">
        <w:rPr>
          <w:rFonts w:ascii="Times New Roman" w:eastAsia="SimSun" w:hAnsi="Times New Roman"/>
          <w:sz w:val="22"/>
          <w:szCs w:val="22"/>
          <w:lang w:val="en-US"/>
        </w:rPr>
        <w:t xml:space="preserve">positioning </w:t>
      </w:r>
      <w:r w:rsidR="009438FA">
        <w:rPr>
          <w:rFonts w:ascii="Times New Roman" w:eastAsia="SimSun" w:hAnsi="Times New Roman"/>
          <w:sz w:val="22"/>
          <w:szCs w:val="22"/>
          <w:lang w:val="en-US"/>
        </w:rPr>
        <w:t>accuracy</w:t>
      </w:r>
      <w:r w:rsidR="00201888">
        <w:rPr>
          <w:rFonts w:ascii="Times New Roman" w:eastAsia="SimSun" w:hAnsi="Times New Roman"/>
          <w:sz w:val="22"/>
          <w:szCs w:val="22"/>
          <w:lang w:val="en-US"/>
        </w:rPr>
        <w:t xml:space="preserve"> as the positioning SRS needs to be detected by </w:t>
      </w:r>
      <w:r w:rsidR="002A1A99">
        <w:rPr>
          <w:rFonts w:ascii="Times New Roman" w:eastAsia="SimSun" w:hAnsi="Times New Roman"/>
          <w:sz w:val="22"/>
          <w:szCs w:val="22"/>
          <w:lang w:val="en-US"/>
        </w:rPr>
        <w:t xml:space="preserve">the </w:t>
      </w:r>
      <w:r w:rsidR="00201888">
        <w:rPr>
          <w:rFonts w:ascii="Times New Roman" w:eastAsia="SimSun" w:hAnsi="Times New Roman"/>
          <w:sz w:val="22"/>
          <w:szCs w:val="22"/>
          <w:lang w:val="en-US"/>
        </w:rPr>
        <w:t xml:space="preserve">neighboring cells. </w:t>
      </w:r>
    </w:p>
    <w:p w14:paraId="63361239" w14:textId="77777777" w:rsidR="002A1A99" w:rsidRDefault="002A1A99" w:rsidP="002A1A99">
      <w:pPr>
        <w:rPr>
          <w:b/>
        </w:rPr>
      </w:pPr>
    </w:p>
    <w:p w14:paraId="2C65F990" w14:textId="77777777" w:rsidR="009438FA" w:rsidRDefault="009438FA" w:rsidP="002A1A99">
      <w:pPr>
        <w:rPr>
          <w:b/>
        </w:rPr>
      </w:pPr>
      <w:r>
        <w:t>Based on the above analysis, we propose the following.</w:t>
      </w:r>
    </w:p>
    <w:p w14:paraId="5F23CF85" w14:textId="26C26AFC" w:rsidR="005B7D29" w:rsidRPr="002A1A99" w:rsidRDefault="009438FA" w:rsidP="002A1A99">
      <w:pPr>
        <w:rPr>
          <w:b/>
        </w:rPr>
      </w:pPr>
      <w:bookmarkStart w:id="7" w:name="_GoBack"/>
      <w:bookmarkEnd w:id="7"/>
      <w:r w:rsidRPr="00D159E4">
        <w:rPr>
          <w:b/>
          <w:i/>
        </w:rPr>
        <w:t xml:space="preserve">Proposal </w:t>
      </w:r>
      <w:r>
        <w:rPr>
          <w:b/>
          <w:i/>
        </w:rPr>
        <w:t>3</w:t>
      </w:r>
      <w:r w:rsidRPr="00D159E4">
        <w:rPr>
          <w:b/>
          <w:i/>
        </w:rPr>
        <w:t>: For positioning purposes,</w:t>
      </w:r>
      <w:r w:rsidR="00AE4E07">
        <w:rPr>
          <w:b/>
          <w:i/>
        </w:rPr>
        <w:t xml:space="preserve"> </w:t>
      </w:r>
      <w:r w:rsidR="00E962EE">
        <w:rPr>
          <w:b/>
          <w:i/>
        </w:rPr>
        <w:t>the</w:t>
      </w:r>
      <w:r w:rsidRPr="00D159E4">
        <w:rPr>
          <w:b/>
          <w:i/>
        </w:rPr>
        <w:t xml:space="preserve"> </w:t>
      </w:r>
      <w:r>
        <w:rPr>
          <w:b/>
          <w:i/>
        </w:rPr>
        <w:t xml:space="preserve">possible </w:t>
      </w:r>
      <w:r w:rsidRPr="00D159E4">
        <w:rPr>
          <w:b/>
          <w:i/>
        </w:rPr>
        <w:t>SRS symbol</w:t>
      </w:r>
      <w:r>
        <w:rPr>
          <w:b/>
          <w:i/>
        </w:rPr>
        <w:t xml:space="preserve"> locations</w:t>
      </w:r>
      <w:r w:rsidRPr="00D159E4">
        <w:rPr>
          <w:b/>
          <w:i/>
        </w:rPr>
        <w:t xml:space="preserve"> per </w:t>
      </w:r>
      <w:r>
        <w:rPr>
          <w:b/>
          <w:i/>
        </w:rPr>
        <w:t>slot</w:t>
      </w:r>
      <w:r w:rsidRPr="00D159E4">
        <w:rPr>
          <w:b/>
          <w:i/>
        </w:rPr>
        <w:t xml:space="preserve"> </w:t>
      </w:r>
      <w:r>
        <w:rPr>
          <w:b/>
          <w:i/>
        </w:rPr>
        <w:t>are</w:t>
      </w:r>
      <w:r w:rsidRPr="00D159E4">
        <w:rPr>
          <w:b/>
          <w:i/>
        </w:rPr>
        <w:t xml:space="preserve"> the same as in Rel. 15</w:t>
      </w:r>
      <w:r w:rsidR="00B2297E">
        <w:rPr>
          <w:b/>
          <w:i/>
        </w:rPr>
        <w:t xml:space="preserve"> NR</w:t>
      </w:r>
      <w:r w:rsidRPr="00D159E4">
        <w:rPr>
          <w:b/>
          <w:i/>
        </w:rPr>
        <w:t>.</w:t>
      </w:r>
    </w:p>
    <w:p w14:paraId="7BDD02B8" w14:textId="77777777" w:rsidR="004B5F68" w:rsidRDefault="004B5F68" w:rsidP="004B5F68">
      <w:pPr>
        <w:pStyle w:val="Heading3"/>
      </w:pPr>
      <w:r>
        <w:t xml:space="preserve">SRS transmission comb </w:t>
      </w:r>
    </w:p>
    <w:p w14:paraId="68BE5224" w14:textId="5C231366" w:rsidR="00FC4865" w:rsidRDefault="00527194" w:rsidP="004B5F68">
      <w:r>
        <w:t xml:space="preserve">It has been proposed </w:t>
      </w:r>
      <w:r w:rsidR="00922E68">
        <w:t xml:space="preserve">in RAN1 #96b </w:t>
      </w:r>
      <w:r w:rsidR="009807A8">
        <w:t xml:space="preserve">by some sources </w:t>
      </w:r>
      <w:r>
        <w:t>to increase the supported transmission comb</w:t>
      </w:r>
      <w:r w:rsidR="00922E68">
        <w:t xml:space="preserve"> values</w:t>
      </w:r>
      <w:r>
        <w:t xml:space="preserve"> to more than </w:t>
      </w:r>
      <w:r w:rsidR="000E44A1">
        <w:t xml:space="preserve">the </w:t>
      </w:r>
      <w:r w:rsidR="00F31589">
        <w:t xml:space="preserve">currently supported </w:t>
      </w:r>
      <w:r>
        <w:t xml:space="preserve">comb-2 and comb-4. The justification for such modification </w:t>
      </w:r>
      <w:r w:rsidR="00FC4865">
        <w:t>is twofold:</w:t>
      </w:r>
    </w:p>
    <w:p w14:paraId="68620E4F" w14:textId="5ED6FD9F" w:rsidR="00FC4865" w:rsidRDefault="00ED1EB4" w:rsidP="00817A16">
      <w:pPr>
        <w:pStyle w:val="ListParagraph"/>
        <w:numPr>
          <w:ilvl w:val="0"/>
          <w:numId w:val="8"/>
        </w:numPr>
        <w:ind w:leftChars="0"/>
        <w:jc w:val="both"/>
        <w:rPr>
          <w:rFonts w:ascii="Times New Roman" w:eastAsia="SimSun" w:hAnsi="Times New Roman"/>
          <w:sz w:val="22"/>
          <w:szCs w:val="22"/>
          <w:lang w:val="en-US"/>
        </w:rPr>
      </w:pPr>
      <w:r w:rsidRPr="00EE36E5">
        <w:rPr>
          <w:rFonts w:ascii="Times New Roman" w:eastAsia="SimSun" w:hAnsi="Times New Roman"/>
          <w:b/>
          <w:sz w:val="22"/>
          <w:szCs w:val="22"/>
          <w:lang w:val="en-US"/>
        </w:rPr>
        <w:t xml:space="preserve">Increasing SRS coverage </w:t>
      </w:r>
      <w:r w:rsidR="00142D61" w:rsidRPr="00EE36E5">
        <w:rPr>
          <w:rFonts w:ascii="Times New Roman" w:eastAsia="SimSun" w:hAnsi="Times New Roman"/>
          <w:b/>
          <w:sz w:val="22"/>
          <w:szCs w:val="22"/>
          <w:lang w:val="en-US"/>
        </w:rPr>
        <w:t>for positioning purposes</w:t>
      </w:r>
      <w:r w:rsidRPr="00EE36E5">
        <w:rPr>
          <w:rFonts w:ascii="Times New Roman" w:eastAsia="SimSun" w:hAnsi="Times New Roman"/>
          <w:b/>
          <w:sz w:val="22"/>
          <w:szCs w:val="22"/>
          <w:lang w:val="en-US"/>
        </w:rPr>
        <w:t>:</w:t>
      </w:r>
      <w:r w:rsidRPr="00EE36E5">
        <w:rPr>
          <w:rFonts w:ascii="Times New Roman" w:eastAsia="SimSun" w:hAnsi="Times New Roman"/>
          <w:sz w:val="22"/>
          <w:szCs w:val="22"/>
          <w:lang w:val="en-US"/>
        </w:rPr>
        <w:t xml:space="preserve"> </w:t>
      </w:r>
      <w:r w:rsidR="00AA1FF4">
        <w:rPr>
          <w:rFonts w:ascii="Times New Roman" w:eastAsia="SimSun" w:hAnsi="Times New Roman"/>
          <w:sz w:val="22"/>
          <w:szCs w:val="22"/>
          <w:lang w:val="en-US"/>
        </w:rPr>
        <w:t xml:space="preserve">It has been argued that an increased transmission comb value facilitates power boosting and, hence, </w:t>
      </w:r>
      <w:r w:rsidR="000E44A1">
        <w:rPr>
          <w:rFonts w:ascii="Times New Roman" w:eastAsia="SimSun" w:hAnsi="Times New Roman"/>
          <w:sz w:val="22"/>
          <w:szCs w:val="22"/>
          <w:lang w:val="en-US"/>
        </w:rPr>
        <w:t>increases</w:t>
      </w:r>
      <w:r w:rsidR="00AA1FF4">
        <w:rPr>
          <w:rFonts w:ascii="Times New Roman" w:eastAsia="SimSun" w:hAnsi="Times New Roman"/>
          <w:sz w:val="22"/>
          <w:szCs w:val="22"/>
          <w:lang w:val="en-US"/>
        </w:rPr>
        <w:t xml:space="preserve"> SRS coverage. However, t</w:t>
      </w:r>
      <w:r w:rsidR="00681879" w:rsidRPr="00EE36E5">
        <w:rPr>
          <w:rFonts w:ascii="Times New Roman" w:eastAsia="SimSun" w:hAnsi="Times New Roman"/>
          <w:sz w:val="22"/>
          <w:szCs w:val="22"/>
          <w:lang w:val="en-US"/>
        </w:rPr>
        <w:t xml:space="preserve">he </w:t>
      </w:r>
      <w:r w:rsidR="00EE36E5" w:rsidRPr="00EE36E5">
        <w:rPr>
          <w:rFonts w:ascii="Times New Roman" w:eastAsia="SimSun" w:hAnsi="Times New Roman"/>
          <w:sz w:val="22"/>
          <w:szCs w:val="22"/>
          <w:lang w:val="en-US"/>
        </w:rPr>
        <w:t xml:space="preserve">SRS coverage and </w:t>
      </w:r>
      <w:r w:rsidR="00681879" w:rsidRPr="00EE36E5">
        <w:rPr>
          <w:rFonts w:ascii="Times New Roman" w:eastAsia="SimSun" w:hAnsi="Times New Roman"/>
          <w:sz w:val="22"/>
          <w:szCs w:val="22"/>
          <w:lang w:val="en-US"/>
        </w:rPr>
        <w:t xml:space="preserve">accuracy of the positioning measurement </w:t>
      </w:r>
      <w:r w:rsidR="00EE36E5" w:rsidRPr="00EE36E5">
        <w:rPr>
          <w:rFonts w:ascii="Times New Roman" w:eastAsia="SimSun" w:hAnsi="Times New Roman"/>
          <w:sz w:val="22"/>
          <w:szCs w:val="22"/>
          <w:lang w:val="en-US"/>
        </w:rPr>
        <w:t xml:space="preserve">at the receiving point </w:t>
      </w:r>
      <w:r w:rsidR="0052136D" w:rsidRPr="00EE36E5">
        <w:rPr>
          <w:rFonts w:ascii="Times New Roman" w:eastAsia="SimSun" w:hAnsi="Times New Roman"/>
          <w:sz w:val="22"/>
          <w:szCs w:val="22"/>
          <w:lang w:val="en-US"/>
        </w:rPr>
        <w:t>are</w:t>
      </w:r>
      <w:r w:rsidR="00681879" w:rsidRPr="00EE36E5">
        <w:rPr>
          <w:rFonts w:ascii="Times New Roman" w:eastAsia="SimSun" w:hAnsi="Times New Roman"/>
          <w:sz w:val="22"/>
          <w:szCs w:val="22"/>
          <w:lang w:val="en-US"/>
        </w:rPr>
        <w:t xml:space="preserve"> related to the total received energy per SRS resource. </w:t>
      </w:r>
      <w:r w:rsidR="0052136D" w:rsidRPr="00EE36E5">
        <w:rPr>
          <w:rFonts w:ascii="Times New Roman" w:eastAsia="SimSun" w:hAnsi="Times New Roman"/>
          <w:sz w:val="22"/>
          <w:szCs w:val="22"/>
          <w:lang w:val="en-US"/>
        </w:rPr>
        <w:t xml:space="preserve">To evaluate whether or not increasing the transmission comb value </w:t>
      </w:r>
      <w:r w:rsidR="00AA1FF4">
        <w:rPr>
          <w:rFonts w:ascii="Times New Roman" w:eastAsia="SimSun" w:hAnsi="Times New Roman"/>
          <w:sz w:val="22"/>
          <w:szCs w:val="22"/>
          <w:lang w:val="en-US"/>
        </w:rPr>
        <w:t xml:space="preserve">would </w:t>
      </w:r>
      <w:r w:rsidR="0052136D" w:rsidRPr="00EE36E5">
        <w:rPr>
          <w:rFonts w:ascii="Times New Roman" w:eastAsia="SimSun" w:hAnsi="Times New Roman"/>
          <w:sz w:val="22"/>
          <w:szCs w:val="22"/>
          <w:lang w:val="en-US"/>
        </w:rPr>
        <w:t>incre</w:t>
      </w:r>
      <w:r w:rsidR="00AA1FF4">
        <w:rPr>
          <w:rFonts w:ascii="Times New Roman" w:eastAsia="SimSun" w:hAnsi="Times New Roman"/>
          <w:sz w:val="22"/>
          <w:szCs w:val="22"/>
          <w:lang w:val="en-US"/>
        </w:rPr>
        <w:t>ase</w:t>
      </w:r>
      <w:r w:rsidR="0052136D" w:rsidRPr="00EE36E5">
        <w:rPr>
          <w:rFonts w:ascii="Times New Roman" w:eastAsia="SimSun" w:hAnsi="Times New Roman"/>
          <w:sz w:val="22"/>
          <w:szCs w:val="22"/>
          <w:lang w:val="en-US"/>
        </w:rPr>
        <w:t xml:space="preserve"> the SRS coverage, we should consider SRS resource 1 and SRS resource 2 with the same number of symbols and the same BW but with different </w:t>
      </w:r>
      <w:r w:rsidR="00327034" w:rsidRPr="00EE36E5">
        <w:rPr>
          <w:rFonts w:ascii="Times New Roman" w:eastAsia="SimSun" w:hAnsi="Times New Roman"/>
          <w:sz w:val="22"/>
          <w:szCs w:val="22"/>
          <w:lang w:val="en-US"/>
        </w:rPr>
        <w:t>transmission</w:t>
      </w:r>
      <w:r w:rsidR="0052136D" w:rsidRPr="00EE36E5">
        <w:rPr>
          <w:rFonts w:ascii="Times New Roman" w:eastAsia="SimSun" w:hAnsi="Times New Roman"/>
          <w:sz w:val="22"/>
          <w:szCs w:val="22"/>
          <w:lang w:val="en-US"/>
        </w:rPr>
        <w:t xml:space="preserve"> combs.</w:t>
      </w:r>
      <w:r w:rsidR="00327034" w:rsidRPr="00EE36E5">
        <w:rPr>
          <w:rFonts w:ascii="Times New Roman" w:eastAsia="SimSun" w:hAnsi="Times New Roman"/>
          <w:sz w:val="22"/>
          <w:szCs w:val="22"/>
          <w:lang w:val="en-US"/>
        </w:rPr>
        <w:t xml:space="preserve"> If, for instance, SRS resource 1 has comb-4 while SRS resource 2 has</w:t>
      </w:r>
      <w:r w:rsidR="0052136D" w:rsidRPr="00EE36E5">
        <w:rPr>
          <w:rFonts w:ascii="Times New Roman" w:eastAsia="SimSun" w:hAnsi="Times New Roman"/>
          <w:sz w:val="22"/>
          <w:szCs w:val="22"/>
          <w:lang w:val="en-US"/>
        </w:rPr>
        <w:t xml:space="preserve"> </w:t>
      </w:r>
      <w:r w:rsidR="00327034" w:rsidRPr="00EE36E5">
        <w:rPr>
          <w:rFonts w:ascii="Times New Roman" w:eastAsia="SimSun" w:hAnsi="Times New Roman"/>
          <w:sz w:val="22"/>
          <w:szCs w:val="22"/>
          <w:lang w:val="en-US"/>
        </w:rPr>
        <w:t xml:space="preserve">comb-8, power boosting can </w:t>
      </w:r>
      <w:r w:rsidR="00A61B92">
        <w:rPr>
          <w:rFonts w:ascii="Times New Roman" w:eastAsia="SimSun" w:hAnsi="Times New Roman"/>
          <w:sz w:val="22"/>
          <w:szCs w:val="22"/>
          <w:lang w:val="en-US"/>
        </w:rPr>
        <w:t xml:space="preserve">potentially </w:t>
      </w:r>
      <w:r w:rsidR="00327034" w:rsidRPr="00EE36E5">
        <w:rPr>
          <w:rFonts w:ascii="Times New Roman" w:eastAsia="SimSun" w:hAnsi="Times New Roman"/>
          <w:sz w:val="22"/>
          <w:szCs w:val="22"/>
          <w:lang w:val="en-US"/>
        </w:rPr>
        <w:t xml:space="preserve">be used for SRS resource 2 to increase its EPRE </w:t>
      </w:r>
      <w:r w:rsidR="008A577E" w:rsidRPr="00EE36E5">
        <w:rPr>
          <w:rFonts w:ascii="Times New Roman" w:eastAsia="SimSun" w:hAnsi="Times New Roman"/>
          <w:sz w:val="22"/>
          <w:szCs w:val="22"/>
          <w:lang w:val="en-US"/>
        </w:rPr>
        <w:t xml:space="preserve">to twice as much as </w:t>
      </w:r>
      <w:r w:rsidR="00EE36E5" w:rsidRPr="00EE36E5">
        <w:rPr>
          <w:rFonts w:ascii="Times New Roman" w:eastAsia="SimSun" w:hAnsi="Times New Roman"/>
          <w:sz w:val="22"/>
          <w:szCs w:val="22"/>
          <w:lang w:val="en-US"/>
        </w:rPr>
        <w:t xml:space="preserve">the </w:t>
      </w:r>
      <w:r w:rsidR="008A577E" w:rsidRPr="00EE36E5">
        <w:rPr>
          <w:rFonts w:ascii="Times New Roman" w:eastAsia="SimSun" w:hAnsi="Times New Roman"/>
          <w:sz w:val="22"/>
          <w:szCs w:val="22"/>
          <w:lang w:val="en-US"/>
        </w:rPr>
        <w:t>EPRE of SRS resource 1. However, at the same time, the number of REs of SRS resource 2 over the whole SRS BW is halved; resulting in an equal total transmi</w:t>
      </w:r>
      <w:r w:rsidR="00F31589">
        <w:rPr>
          <w:rFonts w:ascii="Times New Roman" w:eastAsia="SimSun" w:hAnsi="Times New Roman"/>
          <w:sz w:val="22"/>
          <w:szCs w:val="22"/>
          <w:lang w:val="en-US"/>
        </w:rPr>
        <w:t>t</w:t>
      </w:r>
      <w:r w:rsidR="008A577E" w:rsidRPr="00EE36E5">
        <w:rPr>
          <w:rFonts w:ascii="Times New Roman" w:eastAsia="SimSun" w:hAnsi="Times New Roman"/>
          <w:sz w:val="22"/>
          <w:szCs w:val="22"/>
          <w:lang w:val="en-US"/>
        </w:rPr>
        <w:t xml:space="preserve"> power for SRS resource 1 and SRS resource 2. As such, we do not believe that increasing SRS transmission comb values would have any impact on the SRS coverage. </w:t>
      </w:r>
      <w:r w:rsidR="001D798A">
        <w:rPr>
          <w:rFonts w:ascii="Times New Roman" w:eastAsia="SimSun" w:hAnsi="Times New Roman"/>
          <w:sz w:val="22"/>
          <w:szCs w:val="22"/>
          <w:lang w:val="en-US"/>
        </w:rPr>
        <w:t xml:space="preserve">It is also noteworthy that </w:t>
      </w:r>
      <w:r w:rsidR="00364F8A">
        <w:rPr>
          <w:rFonts w:ascii="Times New Roman" w:eastAsia="SimSun" w:hAnsi="Times New Roman"/>
          <w:sz w:val="22"/>
          <w:szCs w:val="22"/>
          <w:lang w:val="en-US"/>
        </w:rPr>
        <w:t xml:space="preserve">the </w:t>
      </w:r>
      <w:r w:rsidR="001D798A">
        <w:rPr>
          <w:rFonts w:ascii="Times New Roman" w:eastAsia="SimSun" w:hAnsi="Times New Roman"/>
          <w:sz w:val="22"/>
          <w:szCs w:val="22"/>
          <w:lang w:val="en-US"/>
        </w:rPr>
        <w:t xml:space="preserve">SRS power boosting </w:t>
      </w:r>
      <w:r w:rsidR="00431BA1">
        <w:rPr>
          <w:rFonts w:ascii="Times New Roman" w:eastAsia="SimSun" w:hAnsi="Times New Roman"/>
          <w:sz w:val="22"/>
          <w:szCs w:val="22"/>
          <w:lang w:val="en-US"/>
        </w:rPr>
        <w:t>beyond a certain level may cause some implementation complexities due to</w:t>
      </w:r>
      <w:r w:rsidR="001D798A">
        <w:rPr>
          <w:rFonts w:ascii="Times New Roman" w:eastAsia="SimSun" w:hAnsi="Times New Roman"/>
          <w:sz w:val="22"/>
          <w:szCs w:val="22"/>
          <w:lang w:val="en-US"/>
        </w:rPr>
        <w:t xml:space="preserve"> a substantial transmit power level difference between SRS and PUxCH</w:t>
      </w:r>
      <w:r w:rsidR="00431BA1">
        <w:rPr>
          <w:rFonts w:ascii="Times New Roman" w:eastAsia="SimSun" w:hAnsi="Times New Roman"/>
          <w:sz w:val="22"/>
          <w:szCs w:val="22"/>
          <w:lang w:val="en-US"/>
        </w:rPr>
        <w:t>.</w:t>
      </w:r>
    </w:p>
    <w:p w14:paraId="14CBE7BC" w14:textId="08038916" w:rsidR="00EE36E5" w:rsidRPr="00EE36E5" w:rsidRDefault="00EE36E5" w:rsidP="00817A16">
      <w:pPr>
        <w:pStyle w:val="ListParagraph"/>
        <w:numPr>
          <w:ilvl w:val="0"/>
          <w:numId w:val="8"/>
        </w:numPr>
        <w:ind w:leftChars="0"/>
        <w:jc w:val="both"/>
        <w:rPr>
          <w:rFonts w:ascii="Times New Roman" w:eastAsia="SimSun" w:hAnsi="Times New Roman"/>
          <w:sz w:val="22"/>
          <w:szCs w:val="22"/>
          <w:lang w:val="en-US"/>
        </w:rPr>
      </w:pPr>
      <w:r w:rsidRPr="00EE36E5">
        <w:rPr>
          <w:rFonts w:ascii="Times New Roman" w:eastAsia="SimSun" w:hAnsi="Times New Roman"/>
          <w:b/>
          <w:sz w:val="22"/>
          <w:szCs w:val="22"/>
          <w:lang w:val="en-US"/>
        </w:rPr>
        <w:t>Increasing the SRS capacity for positioning purposes:</w:t>
      </w:r>
      <w:r w:rsidRPr="00EE36E5">
        <w:rPr>
          <w:rFonts w:ascii="Times New Roman" w:eastAsia="SimSun" w:hAnsi="Times New Roman"/>
          <w:sz w:val="22"/>
          <w:szCs w:val="22"/>
          <w:lang w:val="en-US"/>
        </w:rPr>
        <w:t xml:space="preserve"> </w:t>
      </w:r>
      <w:r w:rsidR="00B118F3">
        <w:rPr>
          <w:rFonts w:ascii="Times New Roman" w:eastAsia="SimSun" w:hAnsi="Times New Roman"/>
          <w:sz w:val="22"/>
          <w:szCs w:val="22"/>
          <w:lang w:val="en-US"/>
        </w:rPr>
        <w:t>It has been argued that an increased transmission comb value would provide the possibility of configuring more SRS resources per symbol</w:t>
      </w:r>
      <w:r w:rsidR="005A3510">
        <w:rPr>
          <w:rFonts w:ascii="Times New Roman" w:eastAsia="SimSun" w:hAnsi="Times New Roman"/>
          <w:sz w:val="22"/>
          <w:szCs w:val="22"/>
          <w:lang w:val="en-US"/>
        </w:rPr>
        <w:t>, therefore</w:t>
      </w:r>
      <w:r w:rsidR="00B118F3">
        <w:rPr>
          <w:rFonts w:ascii="Times New Roman" w:eastAsia="SimSun" w:hAnsi="Times New Roman"/>
          <w:sz w:val="22"/>
          <w:szCs w:val="22"/>
          <w:lang w:val="en-US"/>
        </w:rPr>
        <w:t xml:space="preserve"> resulting in an increased SRS capacity. However, a</w:t>
      </w:r>
      <w:r w:rsidRPr="00EE36E5">
        <w:rPr>
          <w:rFonts w:ascii="Times New Roman" w:eastAsia="SimSun" w:hAnsi="Times New Roman"/>
          <w:sz w:val="22"/>
          <w:szCs w:val="22"/>
          <w:lang w:val="en-US"/>
        </w:rPr>
        <w:t xml:space="preserve">s discussed in Section </w:t>
      </w:r>
      <w:r w:rsidRPr="00EE36E5">
        <w:rPr>
          <w:rFonts w:ascii="Times New Roman" w:eastAsia="SimSun" w:hAnsi="Times New Roman"/>
          <w:sz w:val="22"/>
          <w:szCs w:val="22"/>
          <w:lang w:val="en-US"/>
        </w:rPr>
        <w:fldChar w:fldCharType="begin"/>
      </w:r>
      <w:r w:rsidRPr="00EE36E5">
        <w:rPr>
          <w:rFonts w:ascii="Times New Roman" w:eastAsia="SimSun" w:hAnsi="Times New Roman"/>
          <w:sz w:val="22"/>
          <w:szCs w:val="22"/>
          <w:lang w:val="en-US"/>
        </w:rPr>
        <w:instrText xml:space="preserve"> REF _Ref7077549 \r \h  \* MERGEFORMAT </w:instrText>
      </w:r>
      <w:r w:rsidRPr="00EE36E5">
        <w:rPr>
          <w:rFonts w:ascii="Times New Roman" w:eastAsia="SimSun" w:hAnsi="Times New Roman"/>
          <w:sz w:val="22"/>
          <w:szCs w:val="22"/>
          <w:lang w:val="en-US"/>
        </w:rPr>
      </w:r>
      <w:r w:rsidRPr="00EE36E5">
        <w:rPr>
          <w:rFonts w:ascii="Times New Roman" w:eastAsia="SimSun" w:hAnsi="Times New Roman"/>
          <w:sz w:val="22"/>
          <w:szCs w:val="22"/>
          <w:lang w:val="en-US"/>
        </w:rPr>
        <w:fldChar w:fldCharType="separate"/>
      </w:r>
      <w:r w:rsidR="00B30868">
        <w:rPr>
          <w:rFonts w:ascii="Times New Roman" w:eastAsia="SimSun" w:hAnsi="Times New Roman"/>
          <w:sz w:val="22"/>
          <w:szCs w:val="22"/>
          <w:lang w:val="en-US"/>
        </w:rPr>
        <w:t>2.2.2</w:t>
      </w:r>
      <w:r w:rsidRPr="00EE36E5">
        <w:rPr>
          <w:rFonts w:ascii="Times New Roman" w:eastAsia="SimSun" w:hAnsi="Times New Roman"/>
          <w:sz w:val="22"/>
          <w:szCs w:val="22"/>
          <w:lang w:val="en-US"/>
        </w:rPr>
        <w:fldChar w:fldCharType="end"/>
      </w:r>
      <w:r w:rsidRPr="00EE36E5">
        <w:rPr>
          <w:rFonts w:ascii="Times New Roman" w:eastAsia="SimSun" w:hAnsi="Times New Roman"/>
          <w:sz w:val="22"/>
          <w:szCs w:val="22"/>
          <w:lang w:val="en-US"/>
        </w:rPr>
        <w:t xml:space="preserve">, the capacity of Rel. 15 NR SRS is sufficient to support UL-based positioning use cases.. </w:t>
      </w:r>
    </w:p>
    <w:p w14:paraId="6D85D483" w14:textId="77777777" w:rsidR="001B4051" w:rsidRDefault="001B4051" w:rsidP="004B5F68">
      <w:pPr>
        <w:rPr>
          <w:lang w:val="en-GB"/>
        </w:rPr>
      </w:pPr>
    </w:p>
    <w:p w14:paraId="42368ECA" w14:textId="61257F92" w:rsidR="00EE36E5" w:rsidRDefault="005A3510" w:rsidP="004B5F68">
      <w:pPr>
        <w:rPr>
          <w:lang w:val="en-GB"/>
        </w:rPr>
      </w:pPr>
      <w:r>
        <w:rPr>
          <w:lang w:val="en-GB"/>
        </w:rPr>
        <w:t>Thus, we propose to use the comb values of Rel-15</w:t>
      </w:r>
      <w:r w:rsidR="00EE36E5">
        <w:rPr>
          <w:lang w:val="en-GB"/>
        </w:rPr>
        <w:t xml:space="preserve">. </w:t>
      </w:r>
    </w:p>
    <w:p w14:paraId="4210B61F" w14:textId="3AC5B9EA" w:rsidR="004B5F68" w:rsidRPr="00A93F6B" w:rsidRDefault="004B5F68" w:rsidP="004B5F68">
      <w:pPr>
        <w:rPr>
          <w:b/>
          <w:i/>
        </w:rPr>
      </w:pPr>
      <w:r w:rsidRPr="00A93F6B">
        <w:rPr>
          <w:b/>
          <w:i/>
        </w:rPr>
        <w:t>Proposal</w:t>
      </w:r>
      <w:r w:rsidR="00527194" w:rsidRPr="00A93F6B">
        <w:rPr>
          <w:b/>
          <w:i/>
        </w:rPr>
        <w:t xml:space="preserve"> 4</w:t>
      </w:r>
      <w:r w:rsidRPr="00A93F6B">
        <w:rPr>
          <w:b/>
          <w:i/>
        </w:rPr>
        <w:t xml:space="preserve">: For positioning purposes, </w:t>
      </w:r>
      <w:r w:rsidR="005A3510">
        <w:rPr>
          <w:b/>
          <w:i/>
        </w:rPr>
        <w:t xml:space="preserve">the </w:t>
      </w:r>
      <w:r w:rsidR="00A93F6B" w:rsidRPr="00A93F6B">
        <w:rPr>
          <w:b/>
          <w:i/>
        </w:rPr>
        <w:t xml:space="preserve">supported </w:t>
      </w:r>
      <w:r w:rsidRPr="00A93F6B">
        <w:rPr>
          <w:b/>
          <w:i/>
        </w:rPr>
        <w:t xml:space="preserve">SRS transmission comb values </w:t>
      </w:r>
      <w:r w:rsidR="00B2297E">
        <w:rPr>
          <w:b/>
          <w:i/>
        </w:rPr>
        <w:t xml:space="preserve">are the same as </w:t>
      </w:r>
      <w:r w:rsidRPr="00A93F6B">
        <w:rPr>
          <w:b/>
          <w:i/>
        </w:rPr>
        <w:t>Rel</w:t>
      </w:r>
      <w:r w:rsidR="009438FA" w:rsidRPr="00A93F6B">
        <w:rPr>
          <w:b/>
          <w:i/>
        </w:rPr>
        <w:t xml:space="preserve">. </w:t>
      </w:r>
      <w:r w:rsidRPr="00A93F6B">
        <w:rPr>
          <w:b/>
          <w:i/>
        </w:rPr>
        <w:t>15</w:t>
      </w:r>
      <w:r w:rsidR="00B2297E">
        <w:rPr>
          <w:b/>
          <w:i/>
        </w:rPr>
        <w:t xml:space="preserve"> NR</w:t>
      </w:r>
      <w:r w:rsidRPr="00A93F6B">
        <w:rPr>
          <w:b/>
          <w:i/>
        </w:rPr>
        <w:t>.</w:t>
      </w:r>
    </w:p>
    <w:p w14:paraId="16279BD4" w14:textId="77777777" w:rsidR="00E2768E" w:rsidRDefault="00E2768E" w:rsidP="00E2768E">
      <w:pPr>
        <w:pStyle w:val="Heading3"/>
      </w:pPr>
      <w:r>
        <w:t>Staggered SRS transmission</w:t>
      </w:r>
    </w:p>
    <w:p w14:paraId="0891E252" w14:textId="54E0CF4E" w:rsidR="00922E68" w:rsidRPr="00922E68" w:rsidRDefault="00922E68" w:rsidP="00922E68">
      <w:r>
        <w:t xml:space="preserve">In RAN1 #96b, the following agreement </w:t>
      </w:r>
      <w:r w:rsidR="00585D48">
        <w:t xml:space="preserve">was reached on </w:t>
      </w:r>
      <w:r>
        <w:t>staggered SRS transmission</w:t>
      </w:r>
      <w:r w:rsidR="00C21506">
        <w:t xml:space="preserve"> </w:t>
      </w:r>
      <w:r w:rsidR="00585D48">
        <w:t>[4]</w:t>
      </w:r>
      <w:r>
        <w:t>:</w:t>
      </w:r>
    </w:p>
    <w:tbl>
      <w:tblPr>
        <w:tblStyle w:val="TableGrid"/>
        <w:tblW w:w="0" w:type="auto"/>
        <w:tblLook w:val="04A0" w:firstRow="1" w:lastRow="0" w:firstColumn="1" w:lastColumn="0" w:noHBand="0" w:noVBand="1"/>
      </w:tblPr>
      <w:tblGrid>
        <w:gridCol w:w="9307"/>
      </w:tblGrid>
      <w:tr w:rsidR="00E3741B" w14:paraId="2F77BD29" w14:textId="77777777" w:rsidTr="00E3741B">
        <w:tc>
          <w:tcPr>
            <w:tcW w:w="9307" w:type="dxa"/>
          </w:tcPr>
          <w:p w14:paraId="340C49A9" w14:textId="77777777" w:rsidR="00E3741B" w:rsidRPr="00BA072A" w:rsidRDefault="00E3741B" w:rsidP="00E3741B">
            <w:pPr>
              <w:rPr>
                <w:i/>
              </w:rPr>
            </w:pPr>
            <w:r w:rsidRPr="00BA072A">
              <w:rPr>
                <w:i/>
              </w:rPr>
              <w:t>Select one or both of the following options to support staggered SRS transmissions for UL SRS positioning</w:t>
            </w:r>
          </w:p>
          <w:p w14:paraId="5672B9A7" w14:textId="77777777" w:rsidR="00E3741B" w:rsidRPr="00BA072A" w:rsidRDefault="00E3741B" w:rsidP="00817A16">
            <w:pPr>
              <w:numPr>
                <w:ilvl w:val="0"/>
                <w:numId w:val="5"/>
              </w:numPr>
              <w:autoSpaceDE/>
              <w:autoSpaceDN/>
              <w:adjustRightInd/>
              <w:snapToGrid/>
              <w:spacing w:after="0"/>
              <w:jc w:val="left"/>
              <w:rPr>
                <w:i/>
              </w:rPr>
            </w:pPr>
            <w:r w:rsidRPr="00BA072A">
              <w:rPr>
                <w:i/>
              </w:rPr>
              <w:t>Staggered patterns (a collection of SRS symbols from the same antenna port with different offsets for at least some symbols) in a single SRS resource</w:t>
            </w:r>
          </w:p>
          <w:p w14:paraId="0A490CAB" w14:textId="77777777" w:rsidR="00E3741B" w:rsidRDefault="00E3741B" w:rsidP="00817A16">
            <w:pPr>
              <w:numPr>
                <w:ilvl w:val="0"/>
                <w:numId w:val="5"/>
              </w:numPr>
              <w:autoSpaceDE/>
              <w:autoSpaceDN/>
              <w:adjustRightInd/>
              <w:snapToGrid/>
              <w:spacing w:after="0"/>
              <w:jc w:val="left"/>
            </w:pPr>
            <w:r w:rsidRPr="00BA072A">
              <w:rPr>
                <w:i/>
              </w:rPr>
              <w:t>Configuration of the same antenna port for the transmission of SRS symbols in different SRS resources in a SRS resource set.</w:t>
            </w:r>
          </w:p>
        </w:tc>
      </w:tr>
    </w:tbl>
    <w:p w14:paraId="1FA09AD9" w14:textId="77777777" w:rsidR="00E3741B" w:rsidRDefault="00E3741B" w:rsidP="00E3741B"/>
    <w:p w14:paraId="6F613F36" w14:textId="608AC06F" w:rsidR="00FB3532" w:rsidRPr="008A329A" w:rsidRDefault="00D64E43" w:rsidP="00A75054">
      <w:r>
        <w:t>Staggered</w:t>
      </w:r>
      <w:r w:rsidR="00FB3532" w:rsidRPr="008A329A">
        <w:t xml:space="preserve"> SRS patterns </w:t>
      </w:r>
      <w:r w:rsidR="008F6034">
        <w:t xml:space="preserve">within a SRS resource </w:t>
      </w:r>
      <w:r>
        <w:t>have significant issues</w:t>
      </w:r>
      <w:r w:rsidR="00FB3532" w:rsidRPr="008A329A">
        <w:t>:</w:t>
      </w:r>
    </w:p>
    <w:p w14:paraId="00C2E64B" w14:textId="4BF7DD1B" w:rsidR="00FB3532" w:rsidRPr="00BC25C5" w:rsidRDefault="00FB3532" w:rsidP="00817A16">
      <w:pPr>
        <w:pStyle w:val="ListParagraph"/>
        <w:numPr>
          <w:ilvl w:val="0"/>
          <w:numId w:val="9"/>
        </w:numPr>
        <w:ind w:leftChars="0"/>
        <w:jc w:val="both"/>
        <w:rPr>
          <w:rFonts w:ascii="Times New Roman" w:eastAsia="SimSun" w:hAnsi="Times New Roman"/>
          <w:sz w:val="22"/>
          <w:szCs w:val="22"/>
          <w:lang w:val="en-US"/>
        </w:rPr>
      </w:pPr>
      <w:r w:rsidRPr="00BC25C5">
        <w:rPr>
          <w:rFonts w:ascii="Times New Roman" w:eastAsia="SimSun" w:hAnsi="Times New Roman"/>
          <w:b/>
          <w:sz w:val="22"/>
          <w:szCs w:val="22"/>
          <w:lang w:val="en-US"/>
        </w:rPr>
        <w:t>Reusability</w:t>
      </w:r>
      <w:r w:rsidR="00A64AEE" w:rsidRPr="00BC25C5">
        <w:rPr>
          <w:rFonts w:ascii="Times New Roman" w:eastAsia="SimSun" w:hAnsi="Times New Roman"/>
          <w:b/>
          <w:sz w:val="22"/>
          <w:szCs w:val="22"/>
          <w:lang w:val="en-US"/>
        </w:rPr>
        <w:t>:</w:t>
      </w:r>
      <w:r w:rsidR="008A329A" w:rsidRPr="00BC25C5">
        <w:rPr>
          <w:rFonts w:ascii="Times New Roman" w:eastAsia="SimSun" w:hAnsi="Times New Roman"/>
          <w:sz w:val="22"/>
          <w:szCs w:val="22"/>
          <w:lang w:val="en-US"/>
        </w:rPr>
        <w:t xml:space="preserve"> </w:t>
      </w:r>
      <w:r w:rsidR="00E869B0" w:rsidRPr="00BC25C5">
        <w:rPr>
          <w:rFonts w:ascii="Times New Roman" w:eastAsia="SimSun" w:hAnsi="Times New Roman"/>
          <w:sz w:val="22"/>
          <w:szCs w:val="22"/>
          <w:lang w:val="en-US"/>
        </w:rPr>
        <w:t xml:space="preserve">Staggered pattern in a SRS resource is not supported in Rel. 15 NR. As such, if a positioning SRS resource has </w:t>
      </w:r>
      <w:r w:rsidR="00E23655" w:rsidRPr="00BC25C5">
        <w:rPr>
          <w:rFonts w:ascii="Times New Roman" w:eastAsia="SimSun" w:hAnsi="Times New Roman"/>
          <w:sz w:val="22"/>
          <w:szCs w:val="22"/>
          <w:lang w:val="en-US"/>
        </w:rPr>
        <w:t xml:space="preserve">a </w:t>
      </w:r>
      <w:r w:rsidR="00E869B0" w:rsidRPr="00BC25C5">
        <w:rPr>
          <w:rFonts w:ascii="Times New Roman" w:eastAsia="SimSun" w:hAnsi="Times New Roman"/>
          <w:sz w:val="22"/>
          <w:szCs w:val="22"/>
          <w:lang w:val="en-US"/>
        </w:rPr>
        <w:t xml:space="preserve">staggered pattern, it cannot be </w:t>
      </w:r>
      <w:r w:rsidR="00E23655" w:rsidRPr="00BC25C5">
        <w:rPr>
          <w:rFonts w:ascii="Times New Roman" w:eastAsia="SimSun" w:hAnsi="Times New Roman"/>
          <w:sz w:val="22"/>
          <w:szCs w:val="22"/>
          <w:lang w:val="en-US"/>
        </w:rPr>
        <w:t>re</w:t>
      </w:r>
      <w:r w:rsidR="00E869B0" w:rsidRPr="00BC25C5">
        <w:rPr>
          <w:rFonts w:ascii="Times New Roman" w:eastAsia="SimSun" w:hAnsi="Times New Roman"/>
          <w:sz w:val="22"/>
          <w:szCs w:val="22"/>
          <w:lang w:val="en-US"/>
        </w:rPr>
        <w:t xml:space="preserve">used for Rel. 15 NR use cases unless supporting a staggered pattern </w:t>
      </w:r>
      <w:r w:rsidR="00A2163B">
        <w:rPr>
          <w:rFonts w:ascii="Times New Roman" w:eastAsia="SimSun" w:hAnsi="Times New Roman"/>
          <w:sz w:val="22"/>
          <w:szCs w:val="22"/>
          <w:lang w:val="en-US"/>
        </w:rPr>
        <w:t xml:space="preserve">within a SRS resource </w:t>
      </w:r>
      <w:r w:rsidR="00E23655" w:rsidRPr="00BC25C5">
        <w:rPr>
          <w:rFonts w:ascii="Times New Roman" w:eastAsia="SimSun" w:hAnsi="Times New Roman"/>
          <w:sz w:val="22"/>
          <w:szCs w:val="22"/>
          <w:lang w:val="en-US"/>
        </w:rPr>
        <w:t>is extended to</w:t>
      </w:r>
      <w:r w:rsidR="00E869B0" w:rsidRPr="00BC25C5">
        <w:rPr>
          <w:rFonts w:ascii="Times New Roman" w:eastAsia="SimSun" w:hAnsi="Times New Roman"/>
          <w:sz w:val="22"/>
          <w:szCs w:val="22"/>
          <w:lang w:val="en-US"/>
        </w:rPr>
        <w:t xml:space="preserve"> those use cases.</w:t>
      </w:r>
      <w:r w:rsidR="00E23655" w:rsidRPr="00BC25C5">
        <w:rPr>
          <w:rFonts w:ascii="Times New Roman" w:eastAsia="SimSun" w:hAnsi="Times New Roman"/>
          <w:sz w:val="22"/>
          <w:szCs w:val="22"/>
          <w:lang w:val="en-US"/>
        </w:rPr>
        <w:t xml:space="preserve"> Even if </w:t>
      </w:r>
      <w:r w:rsidR="008D33DA" w:rsidRPr="00BC25C5">
        <w:rPr>
          <w:rFonts w:ascii="Times New Roman" w:eastAsia="SimSun" w:hAnsi="Times New Roman"/>
          <w:sz w:val="22"/>
          <w:szCs w:val="22"/>
          <w:lang w:val="en-US"/>
        </w:rPr>
        <w:t xml:space="preserve">a </w:t>
      </w:r>
      <w:r w:rsidR="00E23655" w:rsidRPr="00BC25C5">
        <w:rPr>
          <w:rFonts w:ascii="Times New Roman" w:eastAsia="SimSun" w:hAnsi="Times New Roman"/>
          <w:sz w:val="22"/>
          <w:szCs w:val="22"/>
          <w:lang w:val="en-US"/>
        </w:rPr>
        <w:t xml:space="preserve">staggered pattern </w:t>
      </w:r>
      <w:r w:rsidR="00A2163B">
        <w:rPr>
          <w:rFonts w:ascii="Times New Roman" w:eastAsia="SimSun" w:hAnsi="Times New Roman"/>
          <w:sz w:val="22"/>
          <w:szCs w:val="22"/>
          <w:lang w:val="en-US"/>
        </w:rPr>
        <w:t xml:space="preserve">within a SRS resource </w:t>
      </w:r>
      <w:r w:rsidR="00E23655" w:rsidRPr="00BC25C5">
        <w:rPr>
          <w:rFonts w:ascii="Times New Roman" w:eastAsia="SimSun" w:hAnsi="Times New Roman"/>
          <w:sz w:val="22"/>
          <w:szCs w:val="22"/>
          <w:lang w:val="en-US"/>
        </w:rPr>
        <w:t xml:space="preserve">is extended to other Rel. 15 NR SRS use cases, still a Rel. 15 UE would not support it. </w:t>
      </w:r>
      <w:r w:rsidR="008D33DA" w:rsidRPr="00BC25C5">
        <w:rPr>
          <w:rFonts w:ascii="Times New Roman" w:eastAsia="SimSun" w:hAnsi="Times New Roman"/>
          <w:sz w:val="22"/>
          <w:szCs w:val="22"/>
          <w:lang w:val="en-US"/>
        </w:rPr>
        <w:t xml:space="preserve">We believe that such drawbacks should be avoided </w:t>
      </w:r>
      <w:r w:rsidR="009C5C8C">
        <w:rPr>
          <w:rFonts w:ascii="Times New Roman" w:eastAsia="SimSun" w:hAnsi="Times New Roman"/>
          <w:sz w:val="22"/>
          <w:szCs w:val="22"/>
          <w:lang w:val="en-US"/>
        </w:rPr>
        <w:t>when</w:t>
      </w:r>
      <w:r w:rsidR="008D33DA" w:rsidRPr="00BC25C5">
        <w:rPr>
          <w:rFonts w:ascii="Times New Roman" w:eastAsia="SimSun" w:hAnsi="Times New Roman"/>
          <w:sz w:val="22"/>
          <w:szCs w:val="22"/>
          <w:lang w:val="en-US"/>
        </w:rPr>
        <w:t xml:space="preserve"> an alternative approach to support </w:t>
      </w:r>
      <w:r w:rsidR="008F6034">
        <w:rPr>
          <w:rFonts w:ascii="Times New Roman" w:eastAsia="SimSun" w:hAnsi="Times New Roman"/>
          <w:sz w:val="22"/>
          <w:szCs w:val="22"/>
          <w:lang w:val="en-US"/>
        </w:rPr>
        <w:t xml:space="preserve">the </w:t>
      </w:r>
      <w:r w:rsidR="008D33DA" w:rsidRPr="00BC25C5">
        <w:rPr>
          <w:rFonts w:ascii="Times New Roman" w:eastAsia="SimSun" w:hAnsi="Times New Roman"/>
          <w:sz w:val="22"/>
          <w:szCs w:val="22"/>
          <w:lang w:val="en-US"/>
        </w:rPr>
        <w:t xml:space="preserve">staggered pattern is available. </w:t>
      </w:r>
    </w:p>
    <w:p w14:paraId="50097F78" w14:textId="772C5D92" w:rsidR="00FB3532" w:rsidRDefault="00A64AEE" w:rsidP="00817A16">
      <w:pPr>
        <w:pStyle w:val="ListParagraph"/>
        <w:numPr>
          <w:ilvl w:val="0"/>
          <w:numId w:val="9"/>
        </w:numPr>
        <w:ind w:leftChars="0"/>
        <w:jc w:val="both"/>
        <w:rPr>
          <w:rFonts w:ascii="Times New Roman" w:eastAsia="SimSun" w:hAnsi="Times New Roman"/>
          <w:sz w:val="22"/>
          <w:szCs w:val="22"/>
          <w:lang w:val="en-US"/>
        </w:rPr>
      </w:pPr>
      <w:r w:rsidRPr="00BC25C5">
        <w:rPr>
          <w:rFonts w:ascii="Times New Roman" w:eastAsia="SimSun" w:hAnsi="Times New Roman"/>
          <w:b/>
          <w:sz w:val="22"/>
          <w:szCs w:val="22"/>
          <w:lang w:val="en-US"/>
        </w:rPr>
        <w:t>Standardization</w:t>
      </w:r>
      <w:r w:rsidR="00FB3532" w:rsidRPr="00BC25C5">
        <w:rPr>
          <w:rFonts w:ascii="Times New Roman" w:eastAsia="SimSun" w:hAnsi="Times New Roman"/>
          <w:b/>
          <w:sz w:val="22"/>
          <w:szCs w:val="22"/>
          <w:lang w:val="en-US"/>
        </w:rPr>
        <w:t xml:space="preserve"> effort</w:t>
      </w:r>
      <w:r w:rsidRPr="00BC25C5">
        <w:rPr>
          <w:rFonts w:ascii="Times New Roman" w:eastAsia="SimSun" w:hAnsi="Times New Roman"/>
          <w:b/>
          <w:sz w:val="22"/>
          <w:szCs w:val="22"/>
          <w:lang w:val="en-US"/>
        </w:rPr>
        <w:t>:</w:t>
      </w:r>
      <w:r w:rsidRPr="00BC25C5">
        <w:rPr>
          <w:rFonts w:ascii="Times New Roman" w:eastAsia="SimSun" w:hAnsi="Times New Roman"/>
          <w:sz w:val="22"/>
          <w:szCs w:val="22"/>
          <w:lang w:val="en-US"/>
        </w:rPr>
        <w:t xml:space="preserve"> </w:t>
      </w:r>
      <w:r w:rsidR="008F6034">
        <w:rPr>
          <w:rFonts w:ascii="Times New Roman" w:eastAsia="SimSun" w:hAnsi="Times New Roman"/>
          <w:sz w:val="22"/>
          <w:szCs w:val="22"/>
          <w:lang w:val="en-US"/>
        </w:rPr>
        <w:t>S</w:t>
      </w:r>
      <w:r w:rsidR="008F6034" w:rsidRPr="00BC25C5">
        <w:rPr>
          <w:rFonts w:ascii="Times New Roman" w:eastAsia="SimSun" w:hAnsi="Times New Roman"/>
          <w:sz w:val="22"/>
          <w:szCs w:val="22"/>
          <w:lang w:val="en-US"/>
        </w:rPr>
        <w:t xml:space="preserve">upporting </w:t>
      </w:r>
      <w:r w:rsidR="008D33DA" w:rsidRPr="00BC25C5">
        <w:rPr>
          <w:rFonts w:ascii="Times New Roman" w:eastAsia="SimSun" w:hAnsi="Times New Roman"/>
          <w:sz w:val="22"/>
          <w:szCs w:val="22"/>
          <w:lang w:val="en-US"/>
        </w:rPr>
        <w:t xml:space="preserve">staggered pattern within a SRS resource fundamentally changes the SRS resource mapping and substantial standardization work </w:t>
      </w:r>
      <w:r w:rsidR="00D64E43">
        <w:rPr>
          <w:rFonts w:ascii="Times New Roman" w:eastAsia="SimSun" w:hAnsi="Times New Roman"/>
          <w:sz w:val="22"/>
          <w:szCs w:val="22"/>
          <w:lang w:val="en-US"/>
        </w:rPr>
        <w:t>is</w:t>
      </w:r>
      <w:r w:rsidR="008D33DA" w:rsidRPr="00BC25C5">
        <w:rPr>
          <w:rFonts w:ascii="Times New Roman" w:eastAsia="SimSun" w:hAnsi="Times New Roman"/>
          <w:sz w:val="22"/>
          <w:szCs w:val="22"/>
          <w:lang w:val="en-US"/>
        </w:rPr>
        <w:t xml:space="preserve"> required </w:t>
      </w:r>
      <w:r w:rsidR="00EA0E1E" w:rsidRPr="00BC25C5">
        <w:rPr>
          <w:rFonts w:ascii="Times New Roman" w:eastAsia="SimSun" w:hAnsi="Times New Roman"/>
          <w:sz w:val="22"/>
          <w:szCs w:val="22"/>
          <w:lang w:val="en-US"/>
        </w:rPr>
        <w:t>to work out all the entailing detailed changes during the next three WI meet</w:t>
      </w:r>
      <w:r w:rsidR="00BC25C5" w:rsidRPr="00BC25C5">
        <w:rPr>
          <w:rFonts w:ascii="Times New Roman" w:eastAsia="SimSun" w:hAnsi="Times New Roman"/>
          <w:sz w:val="22"/>
          <w:szCs w:val="22"/>
          <w:lang w:val="en-US"/>
        </w:rPr>
        <w:t xml:space="preserve">ings. We do not believe it is an advisable approach to support the staggered SRS pattern </w:t>
      </w:r>
      <w:r w:rsidR="008F6034">
        <w:rPr>
          <w:rFonts w:ascii="Times New Roman" w:eastAsia="SimSun" w:hAnsi="Times New Roman"/>
          <w:sz w:val="22"/>
          <w:szCs w:val="22"/>
          <w:lang w:val="en-US"/>
        </w:rPr>
        <w:t xml:space="preserve">within a SRS resource </w:t>
      </w:r>
      <w:r w:rsidR="00BC25C5" w:rsidRPr="00BC25C5">
        <w:rPr>
          <w:rFonts w:ascii="Times New Roman" w:eastAsia="SimSun" w:hAnsi="Times New Roman"/>
          <w:sz w:val="22"/>
          <w:szCs w:val="22"/>
          <w:lang w:val="en-US"/>
        </w:rPr>
        <w:t xml:space="preserve">when a much simpler alternative is available. </w:t>
      </w:r>
    </w:p>
    <w:p w14:paraId="09F57D69" w14:textId="681F0145" w:rsidR="00D64E43" w:rsidRDefault="00D64E43" w:rsidP="00817A16">
      <w:pPr>
        <w:pStyle w:val="ListParagraph"/>
        <w:numPr>
          <w:ilvl w:val="0"/>
          <w:numId w:val="9"/>
        </w:numPr>
        <w:ind w:leftChars="0"/>
        <w:jc w:val="both"/>
        <w:rPr>
          <w:rFonts w:ascii="Times New Roman" w:eastAsia="SimSun" w:hAnsi="Times New Roman"/>
          <w:sz w:val="22"/>
          <w:szCs w:val="22"/>
          <w:lang w:val="en-US"/>
        </w:rPr>
      </w:pPr>
      <w:r>
        <w:rPr>
          <w:rFonts w:ascii="Times New Roman" w:eastAsia="SimSun" w:hAnsi="Times New Roman"/>
          <w:b/>
          <w:sz w:val="22"/>
          <w:szCs w:val="22"/>
          <w:lang w:val="en-US"/>
        </w:rPr>
        <w:t>No performance gain</w:t>
      </w:r>
      <w:r w:rsidR="008F6034">
        <w:rPr>
          <w:rFonts w:ascii="Times New Roman" w:eastAsia="SimSun" w:hAnsi="Times New Roman"/>
          <w:b/>
          <w:sz w:val="22"/>
          <w:szCs w:val="22"/>
          <w:lang w:val="en-US"/>
        </w:rPr>
        <w:t xml:space="preserve">: </w:t>
      </w:r>
      <w:r w:rsidR="00A50DDB" w:rsidRPr="00BA072A">
        <w:rPr>
          <w:rFonts w:ascii="Times New Roman" w:eastAsia="SimSun" w:hAnsi="Times New Roman"/>
          <w:sz w:val="22"/>
          <w:szCs w:val="22"/>
          <w:lang w:val="en-US"/>
        </w:rPr>
        <w:t xml:space="preserve">There is no positioning accuracy gain in using staggered SRS within a resource in comparison to using staggered SRS across multiple resources </w:t>
      </w:r>
      <w:r w:rsidR="00D4383D">
        <w:rPr>
          <w:rFonts w:ascii="Times New Roman" w:eastAsia="SimSun" w:hAnsi="Times New Roman"/>
          <w:sz w:val="22"/>
          <w:szCs w:val="22"/>
          <w:lang w:val="en-US"/>
        </w:rPr>
        <w:t xml:space="preserve">on adjacent symbols </w:t>
      </w:r>
      <w:r w:rsidR="00A50DDB" w:rsidRPr="00BA072A">
        <w:rPr>
          <w:rFonts w:ascii="Times New Roman" w:eastAsia="SimSun" w:hAnsi="Times New Roman"/>
          <w:sz w:val="22"/>
          <w:szCs w:val="22"/>
          <w:lang w:val="en-US"/>
        </w:rPr>
        <w:t xml:space="preserve">transmitted from the same antenna port. As long as the receiving node at the network side coherently combines the SRS symbols </w:t>
      </w:r>
      <w:r w:rsidR="00382787">
        <w:rPr>
          <w:rFonts w:ascii="Times New Roman" w:eastAsia="SimSun" w:hAnsi="Times New Roman"/>
          <w:sz w:val="22"/>
          <w:szCs w:val="22"/>
          <w:lang w:val="en-US"/>
        </w:rPr>
        <w:t xml:space="preserve">that are </w:t>
      </w:r>
      <w:r w:rsidR="00165956" w:rsidRPr="00BA072A">
        <w:rPr>
          <w:rFonts w:ascii="Times New Roman" w:eastAsia="SimSun" w:hAnsi="Times New Roman"/>
          <w:sz w:val="22"/>
          <w:szCs w:val="22"/>
          <w:lang w:val="en-US"/>
        </w:rPr>
        <w:t xml:space="preserve">transmitted from the same antenna port, it is immaterial whether or not these symbols are configured within a single resource or across multiple resources. </w:t>
      </w:r>
    </w:p>
    <w:p w14:paraId="176C0F97" w14:textId="77777777" w:rsidR="00157425" w:rsidRDefault="00157425" w:rsidP="00BC25C5"/>
    <w:p w14:paraId="279ECF80" w14:textId="1C0A168F" w:rsidR="00BC25C5" w:rsidRDefault="00BC25C5" w:rsidP="00BC25C5">
      <w:r>
        <w:t>Alternative</w:t>
      </w:r>
      <w:r w:rsidR="00157425">
        <w:t>ly</w:t>
      </w:r>
      <w:r w:rsidR="008A2DFD">
        <w:t xml:space="preserve"> and as discussed,</w:t>
      </w:r>
      <w:r w:rsidR="00157425">
        <w:t xml:space="preserve"> staggered SRS pattern</w:t>
      </w:r>
      <w:r w:rsidR="00D64E43">
        <w:t>s</w:t>
      </w:r>
      <w:r w:rsidR="00157425">
        <w:t xml:space="preserve"> </w:t>
      </w:r>
      <w:r w:rsidR="00D64E43">
        <w:t xml:space="preserve">can be </w:t>
      </w:r>
      <w:r>
        <w:t xml:space="preserve">supported </w:t>
      </w:r>
      <w:r w:rsidR="00F96856">
        <w:t>by configuring multiple staggered SRS resources on adjacent symbols</w:t>
      </w:r>
      <w:r w:rsidR="00D64E43">
        <w:t>. E</w:t>
      </w:r>
      <w:r w:rsidR="00D4383D">
        <w:t>a</w:t>
      </w:r>
      <w:r w:rsidR="00F96856">
        <w:t>ch of the SRS resources may be used for other Rel. 15 usages</w:t>
      </w:r>
      <w:r w:rsidR="0091612B">
        <w:t xml:space="preserve"> if </w:t>
      </w:r>
      <w:r w:rsidR="00D64E43">
        <w:t xml:space="preserve">the </w:t>
      </w:r>
      <w:r w:rsidR="0091612B">
        <w:t xml:space="preserve">network </w:t>
      </w:r>
      <w:r w:rsidR="00D64E43">
        <w:t xml:space="preserve">sees it as </w:t>
      </w:r>
      <w:r w:rsidR="0091612B">
        <w:t>necessary</w:t>
      </w:r>
      <w:r w:rsidR="009C5C8C">
        <w:t>/appropriate</w:t>
      </w:r>
      <w:r w:rsidR="00F96856">
        <w:t xml:space="preserve">. Moreover, </w:t>
      </w:r>
      <w:r w:rsidR="0091612B">
        <w:t xml:space="preserve">current </w:t>
      </w:r>
      <w:r w:rsidR="00F96856">
        <w:t xml:space="preserve">Rel. 15 NR SRS resource mapping </w:t>
      </w:r>
      <w:r w:rsidR="0091612B">
        <w:t>supports such a solution and no standardization effort is required</w:t>
      </w:r>
      <w:r w:rsidR="00A2163B">
        <w:t xml:space="preserve"> to modify SRS resource mapping</w:t>
      </w:r>
      <w:r w:rsidR="0091612B">
        <w:t xml:space="preserve">. The only required standardization is to determine the UE behavior that if multiple adjacent SRS resources are configured for positioning purposes, the UE is expected to transmit these resources from the same antenna port. </w:t>
      </w:r>
      <w:r w:rsidR="002E47BC">
        <w:t>As such, we support the second option in the above RAN1 #96b agreement.</w:t>
      </w:r>
    </w:p>
    <w:p w14:paraId="128B2B75" w14:textId="134ED363" w:rsidR="002E47BC" w:rsidRPr="002E47BC" w:rsidRDefault="002E47BC" w:rsidP="002E47BC">
      <w:pPr>
        <w:rPr>
          <w:b/>
          <w:i/>
        </w:rPr>
      </w:pPr>
      <w:r w:rsidRPr="002E47BC">
        <w:rPr>
          <w:b/>
          <w:i/>
        </w:rPr>
        <w:t xml:space="preserve">Proposal 5: staggered SRS transmissions for UL SRS positioning </w:t>
      </w:r>
      <w:r w:rsidR="00DF5AF2">
        <w:rPr>
          <w:b/>
          <w:i/>
        </w:rPr>
        <w:t>is done by</w:t>
      </w:r>
      <w:r w:rsidR="00DF5AF2" w:rsidRPr="002E47BC">
        <w:rPr>
          <w:b/>
          <w:i/>
        </w:rPr>
        <w:t xml:space="preserve"> </w:t>
      </w:r>
      <w:r w:rsidRPr="002E47BC">
        <w:rPr>
          <w:b/>
          <w:i/>
        </w:rPr>
        <w:t>configur</w:t>
      </w:r>
      <w:r w:rsidR="00DF5AF2">
        <w:rPr>
          <w:b/>
          <w:i/>
        </w:rPr>
        <w:t>i</w:t>
      </w:r>
      <w:r w:rsidRPr="002E47BC">
        <w:rPr>
          <w:b/>
          <w:i/>
        </w:rPr>
        <w:t>n</w:t>
      </w:r>
      <w:r w:rsidR="00DF5AF2">
        <w:rPr>
          <w:b/>
          <w:i/>
        </w:rPr>
        <w:t>g</w:t>
      </w:r>
      <w:r w:rsidRPr="002E47BC">
        <w:rPr>
          <w:b/>
          <w:i/>
        </w:rPr>
        <w:t xml:space="preserve"> the same antenna port for the transmission of SRS symbols in different SRS resources in a SRS resource set.</w:t>
      </w:r>
      <w:r w:rsidR="00DF5AF2">
        <w:rPr>
          <w:b/>
          <w:i/>
        </w:rPr>
        <w:t xml:space="preserve"> No staggered SRS is defined in Rel-16.</w:t>
      </w:r>
    </w:p>
    <w:p w14:paraId="000EE5B3" w14:textId="77777777" w:rsidR="00791C04" w:rsidRDefault="00791C04" w:rsidP="00791C04">
      <w:pPr>
        <w:pStyle w:val="Heading2"/>
      </w:pPr>
      <w:r>
        <w:t>SRS Sequence ID</w:t>
      </w:r>
    </w:p>
    <w:p w14:paraId="568EAE5C" w14:textId="7E3BAED1" w:rsidR="001F3772" w:rsidRDefault="00A75054" w:rsidP="001F3772">
      <w:r w:rsidRPr="00AE1547">
        <w:t>In Rel</w:t>
      </w:r>
      <w:r w:rsidR="00405670">
        <w:t xml:space="preserve">. </w:t>
      </w:r>
      <w:r w:rsidRPr="00AE1547">
        <w:t xml:space="preserve">15 NR specification, </w:t>
      </w:r>
      <w:r w:rsidR="00DF5AF2">
        <w:t xml:space="preserve">the </w:t>
      </w:r>
      <w:r w:rsidRPr="00AE1547">
        <w:t xml:space="preserve">SRS </w:t>
      </w:r>
      <w:r w:rsidR="00DF5AF2">
        <w:t xml:space="preserve">sequence </w:t>
      </w:r>
      <w:r w:rsidRPr="00AE1547">
        <w:t xml:space="preserve">is based on </w:t>
      </w:r>
      <w:r w:rsidR="00405670">
        <w:t xml:space="preserve">the </w:t>
      </w:r>
      <w:r w:rsidRPr="00AE1547">
        <w:t xml:space="preserve">Zadoff-Chu sequence given by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rsidRPr="00AE1547">
        <w:t xml:space="preserve">, where </w:t>
      </w:r>
      <m:oMath>
        <m:r>
          <w:rPr>
            <w:rFonts w:ascii="Cambria Math" w:hAnsi="Cambria Math"/>
          </w:rPr>
          <m:t>u</m:t>
        </m:r>
      </m:oMath>
      <w:r w:rsidRPr="00AE1547">
        <w:t xml:space="preserve"> and </w:t>
      </w:r>
      <m:oMath>
        <m:r>
          <w:rPr>
            <w:rFonts w:ascii="Cambria Math" w:hAnsi="Cambria Math"/>
          </w:rPr>
          <m:t>v</m:t>
        </m:r>
      </m:oMath>
      <w:r w:rsidRPr="00AE1547">
        <w:t xml:space="preserve"> </w:t>
      </w:r>
      <w:r w:rsidR="00951E2F">
        <w:t>are</w:t>
      </w:r>
      <w:r w:rsidRPr="00AE1547">
        <w:t xml:space="preserve"> </w:t>
      </w:r>
      <w:r w:rsidR="00951E2F">
        <w:t xml:space="preserve">respectively </w:t>
      </w:r>
      <w:r w:rsidRPr="00AE1547">
        <w:t xml:space="preserve">the sequence group and sequence </w:t>
      </w:r>
      <w:r w:rsidR="00FD2B99">
        <w:t>number</w:t>
      </w:r>
      <w:r w:rsidRPr="00AE1547">
        <w:t xml:space="preserve"> in the group </w:t>
      </w:r>
      <w:r w:rsidR="00FD2B99">
        <w:t xml:space="preserve">that jointly determine </w:t>
      </w:r>
      <w:r w:rsidR="00FD2B99" w:rsidRPr="00AE1547">
        <w:t>the root of the Zadoff-Chu sequence</w:t>
      </w:r>
      <w:r w:rsidR="00B30868">
        <w:t xml:space="preserve"> </w:t>
      </w:r>
      <w:r w:rsidR="00B30868">
        <w:fldChar w:fldCharType="begin"/>
      </w:r>
      <w:r w:rsidR="00B30868">
        <w:instrText xml:space="preserve"> REF _Ref7103302 \r \h </w:instrText>
      </w:r>
      <w:r w:rsidR="00B30868">
        <w:fldChar w:fldCharType="separate"/>
      </w:r>
      <w:r w:rsidR="00B30868">
        <w:t>[5]</w:t>
      </w:r>
      <w:r w:rsidR="00B30868">
        <w:fldChar w:fldCharType="end"/>
      </w:r>
      <w:r w:rsidR="00FD2B99">
        <w:t>.</w:t>
      </w:r>
      <w:r w:rsidR="008B269F">
        <w:t xml:space="preserve"> </w:t>
      </w:r>
      <m:oMath>
        <m:r>
          <w:rPr>
            <w:rFonts w:ascii="Cambria Math" w:hAnsi="Cambria Math"/>
          </w:rPr>
          <m:t>u</m:t>
        </m:r>
      </m:oMath>
      <w:r w:rsidR="009C1AD4">
        <w:t xml:space="preserve"> </w:t>
      </w:r>
      <w:r w:rsidR="00FD2B99" w:rsidRPr="00AE1547">
        <w:t xml:space="preserve">and </w:t>
      </w:r>
      <m:oMath>
        <m:r>
          <w:rPr>
            <w:rFonts w:ascii="Cambria Math" w:hAnsi="Cambria Math"/>
          </w:rPr>
          <m:t>v</m:t>
        </m:r>
      </m:oMath>
      <w:r w:rsidR="00FD2B99" w:rsidRPr="00AE1547">
        <w:t xml:space="preserve"> </w:t>
      </w:r>
      <w:r w:rsidR="008B269F">
        <w:t xml:space="preserve">depend on the value of </w:t>
      </w:r>
      <w:r w:rsidR="00951E2F">
        <w:t xml:space="preserve">the </w:t>
      </w:r>
      <w:r w:rsidR="008B269F">
        <w:t xml:space="preserve">higher layer parameter </w:t>
      </w:r>
      <w:r w:rsidR="008B269F" w:rsidRPr="00F76710">
        <w:rPr>
          <w:rFonts w:eastAsia="Malgun Gothic"/>
          <w:i/>
        </w:rPr>
        <w:t>groupOrSequenceHopping</w:t>
      </w:r>
      <w:r w:rsidR="008B269F">
        <w:rPr>
          <w:rFonts w:eastAsia="Malgun Gothic"/>
          <w:i/>
        </w:rPr>
        <w:t xml:space="preserve"> </w:t>
      </w:r>
      <w:r w:rsidR="008B269F" w:rsidRPr="008B269F">
        <w:t xml:space="preserve">and </w:t>
      </w:r>
      <w:r w:rsidR="00D4188E">
        <w:t>their calculation formula</w:t>
      </w:r>
      <w:r w:rsidR="009C5C8C">
        <w:t>e</w:t>
      </w:r>
      <w:r w:rsidR="00D4188E">
        <w:t xml:space="preserve"> are brought in the following</w:t>
      </w:r>
      <w:r w:rsidR="008B269F" w:rsidRPr="008B269F">
        <w:t xml:space="preserve"> </w:t>
      </w:r>
      <w:r w:rsidR="0041093D">
        <w:fldChar w:fldCharType="begin"/>
      </w:r>
      <w:r w:rsidR="0041093D">
        <w:instrText xml:space="preserve"> REF _Ref7091273 \h </w:instrText>
      </w:r>
      <w:r w:rsidR="0041093D">
        <w:fldChar w:fldCharType="separate"/>
      </w:r>
      <w:r w:rsidR="00B30868">
        <w:t xml:space="preserve">Table </w:t>
      </w:r>
      <w:r w:rsidR="00B30868">
        <w:rPr>
          <w:noProof/>
        </w:rPr>
        <w:t>2</w:t>
      </w:r>
      <w:r w:rsidR="0041093D">
        <w:fldChar w:fldCharType="end"/>
      </w:r>
      <w:r w:rsidR="00951E2F">
        <w:t xml:space="preserve"> </w:t>
      </w:r>
      <w:r w:rsidR="0041093D">
        <w:t>that captures the relevant part</w:t>
      </w:r>
      <w:r w:rsidR="00D4188E">
        <w:t>s</w:t>
      </w:r>
      <w:r w:rsidR="0041093D">
        <w:t xml:space="preserve"> </w:t>
      </w:r>
      <w:r w:rsidR="00951E2F">
        <w:t>from</w:t>
      </w:r>
      <w:r w:rsidR="008B269F" w:rsidRPr="008B269F">
        <w:t xml:space="preserve"> </w:t>
      </w:r>
      <w:r w:rsidR="00951E2F">
        <w:t>C</w:t>
      </w:r>
      <w:r w:rsidR="008B269F" w:rsidRPr="008B269F">
        <w:t>lause 6.4.1.4.2</w:t>
      </w:r>
      <w:r w:rsidR="00951E2F">
        <w:t xml:space="preserve"> of </w:t>
      </w:r>
      <w:r w:rsidR="00B30868">
        <w:fldChar w:fldCharType="begin"/>
      </w:r>
      <w:r w:rsidR="00B30868">
        <w:instrText xml:space="preserve"> REF _Ref7103302 \r \h </w:instrText>
      </w:r>
      <w:r w:rsidR="00B30868">
        <w:fldChar w:fldCharType="separate"/>
      </w:r>
      <w:r w:rsidR="00B30868">
        <w:t>[5]</w:t>
      </w:r>
      <w:r w:rsidR="00B30868">
        <w:fldChar w:fldCharType="end"/>
      </w:r>
      <w:r w:rsidR="008B269F" w:rsidRPr="008B269F">
        <w:t>.</w:t>
      </w:r>
      <w:r w:rsidR="008B269F">
        <w:rPr>
          <w:rFonts w:eastAsia="Malgun Gothic"/>
          <w:i/>
        </w:rPr>
        <w:t xml:space="preserve"> </w:t>
      </w:r>
      <w:r w:rsidR="008B269F">
        <w:t xml:space="preserve"> </w:t>
      </w:r>
      <w:r w:rsidR="0041093D">
        <w:t>As can be observed</w:t>
      </w:r>
      <w:r w:rsidR="00D4188E">
        <w:t xml:space="preserve"> from </w:t>
      </w:r>
      <w:r w:rsidR="00D4188E">
        <w:fldChar w:fldCharType="begin"/>
      </w:r>
      <w:r w:rsidR="00D4188E">
        <w:instrText xml:space="preserve"> REF _Ref7091273 \h </w:instrText>
      </w:r>
      <w:r w:rsidR="00D4188E">
        <w:fldChar w:fldCharType="separate"/>
      </w:r>
      <w:r w:rsidR="00B30868">
        <w:t xml:space="preserve">Table </w:t>
      </w:r>
      <w:r w:rsidR="00B30868">
        <w:rPr>
          <w:noProof/>
        </w:rPr>
        <w:t>2</w:t>
      </w:r>
      <w:r w:rsidR="00D4188E">
        <w:fldChar w:fldCharType="end"/>
      </w:r>
      <w:r w:rsidR="0041093D">
        <w:t xml:space="preserve">, both </w:t>
      </w:r>
      <m:oMath>
        <m:r>
          <w:rPr>
            <w:rFonts w:ascii="Cambria Math" w:hAnsi="Cambria Math"/>
          </w:rPr>
          <m:t>v</m:t>
        </m:r>
      </m:oMath>
      <w:r w:rsidR="0041093D">
        <w:t xml:space="preserve"> </w:t>
      </w:r>
      <w:r w:rsidR="00D4188E">
        <w:t xml:space="preserve">(if </w:t>
      </w:r>
      <m:oMath>
        <m:r>
          <w:rPr>
            <w:rFonts w:ascii="Cambria Math" w:hAnsi="Cambria Math"/>
          </w:rPr>
          <m:t>v≠0)</m:t>
        </m:r>
      </m:oMath>
      <w:r w:rsidR="00D4188E">
        <w:t xml:space="preserve"> </w:t>
      </w:r>
      <w:r w:rsidR="00625D58">
        <w:t xml:space="preserve">and </w:t>
      </w:r>
      <m:oMath>
        <m:r>
          <w:rPr>
            <w:rFonts w:ascii="Cambria Math" w:hAnsi="Cambria Math"/>
          </w:rPr>
          <m:t>u</m:t>
        </m:r>
      </m:oMath>
      <w:r w:rsidR="00625D58">
        <w:t xml:space="preserve"> a</w:t>
      </w:r>
      <w:r w:rsidR="00D4188E">
        <w:t>re functions of</w:t>
      </w:r>
      <w:r w:rsidR="0041093D">
        <w:t xml:space="preserve"> </w:t>
      </w:r>
      <w:r w:rsidR="0019703F">
        <w:t>the higher layer parameter</w:t>
      </w:r>
      <w:r w:rsidR="0041093D">
        <w:t xml:space="preserve"> </w:t>
      </w:r>
      <w:r w:rsidR="0019703F" w:rsidRPr="00AE1547">
        <w:rPr>
          <w:i/>
        </w:rPr>
        <w:t>sequenceId</w:t>
      </w:r>
      <w:r w:rsidR="0019703F">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0019703F">
        <w:t xml:space="preserve"> . </w:t>
      </w:r>
      <w:r w:rsidR="001F3772" w:rsidRPr="00AE1547">
        <w:t xml:space="preserve">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001F3772" w:rsidRPr="00AE1547" w:rsidDel="00A26F5B">
        <w:t xml:space="preserve"> </w:t>
      </w:r>
      <w:r w:rsidR="001F3772" w:rsidRPr="00AE1547">
        <w:t>is limited to 10 in Rel</w:t>
      </w:r>
      <w:r w:rsidR="001F3772">
        <w:t xml:space="preserve">. </w:t>
      </w:r>
      <w:r w:rsidR="001F3772" w:rsidRPr="00AE1547">
        <w:t xml:space="preserve">15 NR, i.e., the total number of different SRS sequences </w:t>
      </w:r>
      <w:r w:rsidR="00625D58">
        <w:t xml:space="preserve">of the same length </w:t>
      </w:r>
      <w:r w:rsidR="001F3772" w:rsidRPr="00AE1547">
        <w:t xml:space="preserve">is limited to 1024. </w:t>
      </w:r>
      <w:r w:rsidR="001F3772" w:rsidRPr="00AE1547">
        <w:lastRenderedPageBreak/>
        <w:t xml:space="preserve">This may be enough for UEs within one cell. However, the requirement is different for NR positioning where the gNB is expected to receive SRS </w:t>
      </w:r>
      <w:r w:rsidR="001F3772">
        <w:t>from a UE in a neighboring cell</w:t>
      </w:r>
      <w:r w:rsidR="001F3772" w:rsidRPr="00AE1547">
        <w:t xml:space="preserve"> and therefore SRS sequence distinction is needed within a wider range than a single cell coverage. As such, increasing the available number of SRS sequences is beneficial in terms of reducing SRS collision and further mitigating the UL interference.</w:t>
      </w:r>
      <w:r w:rsidR="004430EF">
        <w:t xml:space="preserve"> </w:t>
      </w:r>
    </w:p>
    <w:p w14:paraId="3AC3F151" w14:textId="77777777" w:rsidR="00CD2DB1" w:rsidRPr="00AE1547" w:rsidRDefault="00CD2DB1" w:rsidP="00CD2DB1"/>
    <w:p w14:paraId="0A0D7523" w14:textId="77777777" w:rsidR="00CD2DB1" w:rsidRDefault="00CD2DB1" w:rsidP="00CD2DB1">
      <w:pPr>
        <w:pStyle w:val="Caption"/>
        <w:keepNext/>
      </w:pPr>
      <w:bookmarkStart w:id="8" w:name="_Ref7091273"/>
      <w:r>
        <w:t xml:space="preserve">Table </w:t>
      </w:r>
      <w:r w:rsidR="000A623B">
        <w:rPr>
          <w:noProof/>
        </w:rPr>
        <w:fldChar w:fldCharType="begin"/>
      </w:r>
      <w:r w:rsidR="000A623B">
        <w:rPr>
          <w:noProof/>
        </w:rPr>
        <w:instrText xml:space="preserve"> SEQ Table \* ARABIC </w:instrText>
      </w:r>
      <w:r w:rsidR="000A623B">
        <w:rPr>
          <w:noProof/>
        </w:rPr>
        <w:fldChar w:fldCharType="separate"/>
      </w:r>
      <w:r w:rsidR="00B30868">
        <w:rPr>
          <w:noProof/>
        </w:rPr>
        <w:t>2</w:t>
      </w:r>
      <w:r w:rsidR="000A623B">
        <w:rPr>
          <w:noProof/>
        </w:rPr>
        <w:fldChar w:fldCharType="end"/>
      </w:r>
      <w:bookmarkEnd w:id="8"/>
      <w:r>
        <w:t xml:space="preserve">: Sequence group and sequence number calculation </w:t>
      </w:r>
    </w:p>
    <w:tbl>
      <w:tblPr>
        <w:tblStyle w:val="TableGrid"/>
        <w:tblW w:w="0" w:type="auto"/>
        <w:tblLook w:val="04A0" w:firstRow="1" w:lastRow="0" w:firstColumn="1" w:lastColumn="0" w:noHBand="0" w:noVBand="1"/>
      </w:tblPr>
      <w:tblGrid>
        <w:gridCol w:w="9307"/>
      </w:tblGrid>
      <w:tr w:rsidR="00CD2DB1" w14:paraId="5C3F80FE" w14:textId="77777777" w:rsidTr="00A82463">
        <w:tc>
          <w:tcPr>
            <w:tcW w:w="9307" w:type="dxa"/>
          </w:tcPr>
          <w:p w14:paraId="415388D8" w14:textId="77777777" w:rsidR="00CD2DB1" w:rsidRPr="00205664" w:rsidRDefault="00CD2DB1" w:rsidP="00A82463">
            <w:pPr>
              <w:rPr>
                <w:rFonts w:eastAsia="Malgun Gothic"/>
                <w:sz w:val="18"/>
                <w:szCs w:val="18"/>
              </w:rPr>
            </w:pPr>
            <w:r w:rsidRPr="00205664">
              <w:rPr>
                <w:rFonts w:eastAsia="Malgun Gothic"/>
                <w:sz w:val="18"/>
                <w:szCs w:val="18"/>
              </w:rPr>
              <w:t xml:space="preserve">The sequence group </w:t>
            </w:r>
            <m:oMath>
              <m:r>
                <w:rPr>
                  <w:rFonts w:ascii="Cambria Math" w:eastAsia="Malgun Gothic" w:hAnsi="Cambria Math"/>
                  <w:sz w:val="18"/>
                  <w:szCs w:val="18"/>
                </w:rPr>
                <m:t>u=</m:t>
              </m:r>
              <m:d>
                <m:dPr>
                  <m:ctrlPr>
                    <w:rPr>
                      <w:rFonts w:ascii="Cambria Math" w:eastAsia="Malgun Gothic" w:hAnsi="Cambria Math"/>
                      <w:i/>
                      <w:sz w:val="18"/>
                      <w:szCs w:val="18"/>
                    </w:rPr>
                  </m:ctrlPr>
                </m:dPr>
                <m:e>
                  <m:sSub>
                    <m:sSubPr>
                      <m:ctrlPr>
                        <w:rPr>
                          <w:rFonts w:ascii="Cambria Math" w:eastAsia="Malgun Gothic" w:hAnsi="Cambria Math"/>
                          <w:i/>
                          <w:sz w:val="18"/>
                          <w:szCs w:val="18"/>
                        </w:rPr>
                      </m:ctrlPr>
                    </m:sSubPr>
                    <m:e>
                      <m:r>
                        <w:rPr>
                          <w:rFonts w:ascii="Cambria Math" w:eastAsia="Malgun Gothic" w:hAnsi="Cambria Math"/>
                          <w:sz w:val="18"/>
                          <w:szCs w:val="18"/>
                        </w:rPr>
                        <m:t>f</m:t>
                      </m:r>
                    </m:e>
                    <m:sub>
                      <m:r>
                        <m:rPr>
                          <m:nor/>
                        </m:rPr>
                        <w:rPr>
                          <w:rFonts w:ascii="Cambria Math" w:eastAsia="Malgun Gothic" w:hAnsi="Cambria Math"/>
                          <w:sz w:val="18"/>
                          <w:szCs w:val="18"/>
                        </w:rPr>
                        <m:t>gh</m:t>
                      </m:r>
                    </m:sub>
                  </m:sSub>
                  <m:d>
                    <m:dPr>
                      <m:ctrlPr>
                        <w:rPr>
                          <w:rFonts w:ascii="Cambria Math" w:eastAsia="Malgun Gothic" w:hAnsi="Cambria Math"/>
                          <w:i/>
                          <w:sz w:val="18"/>
                          <w:szCs w:val="18"/>
                        </w:rPr>
                      </m:ctrlPr>
                    </m:dPr>
                    <m:e>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s,f</m:t>
                          </m:r>
                        </m:sub>
                        <m:sup>
                          <m:r>
                            <w:rPr>
                              <w:rFonts w:ascii="Cambria Math" w:eastAsia="Malgun Gothic" w:hAnsi="Cambria Math"/>
                              <w:sz w:val="18"/>
                              <w:szCs w:val="18"/>
                            </w:rPr>
                            <m:t>μ</m:t>
                          </m:r>
                        </m:sup>
                      </m:sSubSup>
                      <m:r>
                        <w:rPr>
                          <w:rFonts w:ascii="Cambria Math" w:eastAsia="Malgun Gothic" w:hAnsi="Cambria Math"/>
                          <w:sz w:val="18"/>
                          <w:szCs w:val="18"/>
                        </w:rPr>
                        <m:t>,l'</m:t>
                      </m:r>
                    </m:e>
                  </m:d>
                  <m:r>
                    <w:rPr>
                      <w:rFonts w:ascii="Cambria Math" w:eastAsia="Malgun Gothic" w:hAnsi="Cambria Math"/>
                      <w:sz w:val="18"/>
                      <w:szCs w:val="18"/>
                    </w:rPr>
                    <m:t>+</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ID</m:t>
                      </m:r>
                    </m:sub>
                    <m:sup>
                      <m:r>
                        <m:rPr>
                          <m:nor/>
                        </m:rPr>
                        <w:rPr>
                          <w:rFonts w:ascii="Cambria Math" w:eastAsia="Malgun Gothic" w:hAnsi="Cambria Math"/>
                          <w:sz w:val="18"/>
                          <w:szCs w:val="18"/>
                        </w:rPr>
                        <m:t>SRS</m:t>
                      </m:r>
                    </m:sup>
                  </m:sSubSup>
                </m:e>
              </m:d>
              <m:r>
                <w:rPr>
                  <w:rFonts w:ascii="Cambria Math" w:eastAsia="Malgun Gothic" w:hAnsi="Cambria Math"/>
                  <w:sz w:val="18"/>
                  <w:szCs w:val="18"/>
                </w:rPr>
                <m:t xml:space="preserve"> mod 30</m:t>
              </m:r>
            </m:oMath>
            <w:r w:rsidRPr="00205664">
              <w:rPr>
                <w:rFonts w:eastAsia="Malgun Gothic"/>
                <w:sz w:val="18"/>
                <w:szCs w:val="18"/>
              </w:rPr>
              <w:t xml:space="preserve"> and the sequence number </w:t>
            </w:r>
            <w:r w:rsidRPr="00205664">
              <w:rPr>
                <w:position w:val="-6"/>
                <w:sz w:val="18"/>
                <w:szCs w:val="18"/>
              </w:rPr>
              <w:object w:dxaOrig="160" w:dyaOrig="200" w14:anchorId="7C1F8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9.4pt" o:ole="">
                  <v:imagedata r:id="rId9" o:title=""/>
                </v:shape>
                <o:OLEObject Type="Embed" ProgID="Equation.3" ShapeID="_x0000_i1025" DrawAspect="Content" ObjectID="_1618382653" r:id="rId10"/>
              </w:object>
            </w:r>
            <w:r w:rsidRPr="00205664">
              <w:rPr>
                <w:rFonts w:eastAsia="Malgun Gothic"/>
                <w:sz w:val="18"/>
                <w:szCs w:val="18"/>
              </w:rPr>
              <w:t xml:space="preserve"> in clause 5.2.2 depends on the higher-layer parameter </w:t>
            </w:r>
            <w:r w:rsidRPr="00205664">
              <w:rPr>
                <w:rFonts w:eastAsia="Malgun Gothic"/>
                <w:i/>
                <w:sz w:val="18"/>
                <w:szCs w:val="18"/>
              </w:rPr>
              <w:t>groupOrSequenceHopping</w:t>
            </w:r>
            <w:r w:rsidRPr="00205664">
              <w:rPr>
                <w:sz w:val="18"/>
                <w:szCs w:val="18"/>
              </w:rPr>
              <w:t xml:space="preserve"> in the </w:t>
            </w:r>
            <w:r w:rsidRPr="00205664">
              <w:rPr>
                <w:i/>
                <w:sz w:val="18"/>
                <w:szCs w:val="18"/>
              </w:rPr>
              <w:t>SRS-Config</w:t>
            </w:r>
            <w:r w:rsidRPr="00205664">
              <w:rPr>
                <w:sz w:val="18"/>
                <w:szCs w:val="18"/>
              </w:rPr>
              <w:t xml:space="preserve"> IE</w:t>
            </w:r>
            <w:r w:rsidRPr="00205664">
              <w:rPr>
                <w:rFonts w:eastAsia="Malgun Gothic"/>
                <w:i/>
                <w:sz w:val="18"/>
                <w:szCs w:val="18"/>
              </w:rPr>
              <w:t>.</w:t>
            </w:r>
            <w:r w:rsidRPr="00205664">
              <w:rPr>
                <w:rFonts w:eastAsia="Malgun Gothic"/>
                <w:sz w:val="18"/>
                <w:szCs w:val="18"/>
              </w:rPr>
              <w:t xml:space="preserve"> The SRS sequence identity </w:t>
            </w:r>
            <w:r w:rsidRPr="00205664">
              <w:rPr>
                <w:position w:val="-10"/>
                <w:sz w:val="18"/>
                <w:szCs w:val="18"/>
              </w:rPr>
              <w:object w:dxaOrig="440" w:dyaOrig="340" w14:anchorId="60C0B441">
                <v:shape id="_x0000_i1026" type="#_x0000_t75" style="width:21.6pt;height:17.15pt" o:ole="">
                  <v:imagedata r:id="rId11" o:title=""/>
                </v:shape>
                <o:OLEObject Type="Embed" ProgID="Equation.3" ShapeID="_x0000_i1026" DrawAspect="Content" ObjectID="_1618382654" r:id="rId12"/>
              </w:object>
            </w:r>
            <w:r w:rsidRPr="00205664">
              <w:rPr>
                <w:sz w:val="18"/>
                <w:szCs w:val="18"/>
              </w:rPr>
              <w:t xml:space="preserve"> </w:t>
            </w:r>
            <w:r w:rsidRPr="00205664">
              <w:rPr>
                <w:rFonts w:eastAsia="Malgun Gothic"/>
                <w:sz w:val="18"/>
                <w:szCs w:val="18"/>
              </w:rPr>
              <w:t xml:space="preserve">is given by the higher layer parameter </w:t>
            </w:r>
            <w:r w:rsidRPr="00205664">
              <w:rPr>
                <w:rFonts w:eastAsia="Malgun Gothic"/>
                <w:i/>
                <w:sz w:val="18"/>
                <w:szCs w:val="18"/>
              </w:rPr>
              <w:t xml:space="preserve">sequenceId </w:t>
            </w:r>
            <w:r w:rsidRPr="00205664">
              <w:rPr>
                <w:sz w:val="18"/>
                <w:szCs w:val="18"/>
              </w:rPr>
              <w:t xml:space="preserve">in the </w:t>
            </w:r>
            <w:r w:rsidRPr="00205664">
              <w:rPr>
                <w:i/>
                <w:sz w:val="18"/>
                <w:szCs w:val="18"/>
              </w:rPr>
              <w:t>SRS-Config</w:t>
            </w:r>
            <w:r w:rsidRPr="00205664">
              <w:rPr>
                <w:sz w:val="18"/>
                <w:szCs w:val="18"/>
              </w:rPr>
              <w:t xml:space="preserve"> IE</w:t>
            </w:r>
            <w:r w:rsidRPr="00205664">
              <w:rPr>
                <w:rFonts w:eastAsia="Malgun Gothic"/>
                <w:sz w:val="18"/>
                <w:szCs w:val="18"/>
              </w:rPr>
              <w:t xml:space="preserve"> and </w:t>
            </w:r>
            <m:oMath>
              <m:r>
                <w:rPr>
                  <w:rFonts w:ascii="Cambria Math" w:eastAsia="Malgun Gothic" w:hAnsi="Cambria Math"/>
                  <w:sz w:val="18"/>
                  <w:szCs w:val="18"/>
                </w:rPr>
                <m:t>l</m:t>
              </m:r>
              <m:r>
                <w:rPr>
                  <w:rFonts w:ascii="Cambria Math" w:eastAsia="Malgun Gothic" w:hAnsi="Cambria Math" w:hint="eastAsia"/>
                  <w:sz w:val="18"/>
                  <w:szCs w:val="18"/>
                </w:rPr>
                <m:t>'</m:t>
              </m:r>
              <m:r>
                <w:rPr>
                  <w:rFonts w:ascii="Cambria Math" w:eastAsia="Malgun Gothic" w:hAnsi="Cambria Math"/>
                  <w:sz w:val="18"/>
                  <w:szCs w:val="18"/>
                </w:rPr>
                <m:t>∈</m:t>
              </m:r>
              <m:d>
                <m:dPr>
                  <m:begChr m:val="{"/>
                  <m:endChr m:val="}"/>
                  <m:ctrlPr>
                    <w:rPr>
                      <w:rFonts w:ascii="Cambria Math" w:eastAsia="Malgun Gothic" w:hAnsi="Cambria Math"/>
                      <w:i/>
                      <w:sz w:val="18"/>
                      <w:szCs w:val="18"/>
                    </w:rPr>
                  </m:ctrlPr>
                </m:dPr>
                <m:e>
                  <m:r>
                    <w:rPr>
                      <w:rFonts w:ascii="Cambria Math" w:eastAsia="Malgun Gothic" w:hAnsi="Cambria Math"/>
                      <w:sz w:val="18"/>
                      <w:szCs w:val="18"/>
                    </w:rPr>
                    <m:t>0,1,…,</m:t>
                  </m:r>
                  <m:sSubSup>
                    <m:sSubSupPr>
                      <m:ctrlPr>
                        <w:rPr>
                          <w:rFonts w:ascii="Cambria Math" w:eastAsia="Malgun Gothic" w:hAnsi="Cambria Math"/>
                          <w:i/>
                          <w:sz w:val="18"/>
                          <w:szCs w:val="18"/>
                        </w:rPr>
                      </m:ctrlPr>
                    </m:sSubSupPr>
                    <m:e>
                      <m:r>
                        <w:rPr>
                          <w:rFonts w:ascii="Cambria Math" w:eastAsia="Malgun Gothic" w:hAnsi="Cambria Math"/>
                          <w:sz w:val="18"/>
                          <w:szCs w:val="18"/>
                        </w:rPr>
                        <m:t>N</m:t>
                      </m:r>
                    </m:e>
                    <m:sub>
                      <m:r>
                        <m:rPr>
                          <m:nor/>
                        </m:rPr>
                        <w:rPr>
                          <w:rFonts w:ascii="Cambria Math" w:eastAsia="Malgun Gothic" w:hAnsi="Cambria Math"/>
                          <w:sz w:val="18"/>
                          <w:szCs w:val="18"/>
                        </w:rPr>
                        <m:t>symb</m:t>
                      </m:r>
                    </m:sub>
                    <m:sup>
                      <m:r>
                        <m:rPr>
                          <m:nor/>
                        </m:rPr>
                        <w:rPr>
                          <w:rFonts w:ascii="Cambria Math" w:eastAsia="Malgun Gothic" w:hAnsi="Cambria Math"/>
                          <w:sz w:val="18"/>
                          <w:szCs w:val="18"/>
                        </w:rPr>
                        <m:t>SRS</m:t>
                      </m:r>
                    </m:sup>
                  </m:sSubSup>
                  <m:r>
                    <w:rPr>
                      <w:rFonts w:ascii="Cambria Math" w:eastAsia="Malgun Gothic" w:hAnsi="Cambria Math"/>
                      <w:sz w:val="18"/>
                      <w:szCs w:val="18"/>
                    </w:rPr>
                    <m:t>-1</m:t>
                  </m:r>
                </m:e>
              </m:d>
            </m:oMath>
            <w:r w:rsidRPr="00205664">
              <w:rPr>
                <w:sz w:val="18"/>
                <w:szCs w:val="18"/>
              </w:rPr>
              <w:t xml:space="preserve"> </w:t>
            </w:r>
            <w:r w:rsidRPr="00205664">
              <w:rPr>
                <w:rFonts w:eastAsia="Malgun Gothic"/>
                <w:sz w:val="18"/>
                <w:szCs w:val="18"/>
              </w:rPr>
              <w:t>is the OFDM symbol number within the SRS resource.</w:t>
            </w:r>
          </w:p>
          <w:p w14:paraId="3CB5AB19" w14:textId="77777777" w:rsidR="00CD2DB1" w:rsidRPr="00205664" w:rsidRDefault="00CD2DB1" w:rsidP="00817A16">
            <w:pPr>
              <w:pStyle w:val="B1"/>
              <w:numPr>
                <w:ilvl w:val="0"/>
                <w:numId w:val="10"/>
              </w:numPr>
              <w:rPr>
                <w:rFonts w:eastAsia="Malgun Gothic"/>
                <w:sz w:val="18"/>
                <w:szCs w:val="18"/>
              </w:rPr>
            </w:pP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'neither', neither group, nor sequence hopping shall be used and </w:t>
            </w:r>
          </w:p>
          <w:p w14:paraId="2071B5C0" w14:textId="77777777" w:rsidR="00CD2DB1" w:rsidRPr="00205664" w:rsidRDefault="00CD2DB1" w:rsidP="00A82463">
            <w:pPr>
              <w:pStyle w:val="EQ"/>
              <w:jc w:val="center"/>
              <w:rPr>
                <w:sz w:val="18"/>
                <w:szCs w:val="18"/>
              </w:rPr>
            </w:pPr>
            <w:r w:rsidRPr="00205664">
              <w:rPr>
                <w:position w:val="-26"/>
                <w:sz w:val="18"/>
                <w:szCs w:val="18"/>
              </w:rPr>
              <w:object w:dxaOrig="1219" w:dyaOrig="620" w14:anchorId="5BCFFD8D">
                <v:shape id="_x0000_i1027" type="#_x0000_t75" style="width:60.35pt;height:31pt" o:ole="">
                  <v:imagedata r:id="rId13" o:title=""/>
                </v:shape>
                <o:OLEObject Type="Embed" ProgID="Equation.3" ShapeID="_x0000_i1027" DrawAspect="Content" ObjectID="_1618382655" r:id="rId14"/>
              </w:object>
            </w:r>
          </w:p>
          <w:p w14:paraId="45564E28" w14:textId="77777777" w:rsidR="00CD2DB1" w:rsidRPr="00205664" w:rsidRDefault="00CD2DB1" w:rsidP="00A82463">
            <w:pPr>
              <w:pStyle w:val="B1"/>
              <w:rPr>
                <w:rFonts w:eastAsia="Malgun Gothic"/>
                <w:sz w:val="18"/>
                <w:szCs w:val="18"/>
              </w:rPr>
            </w:pPr>
            <w:r w:rsidRPr="00205664">
              <w:rPr>
                <w:rFonts w:eastAsia="Malgun Gothic"/>
                <w:sz w:val="18"/>
                <w:szCs w:val="18"/>
              </w:rPr>
              <w:t>-</w:t>
            </w:r>
            <w:r w:rsidRPr="00205664">
              <w:rPr>
                <w:rFonts w:eastAsia="Malgun Gothic"/>
                <w:sz w:val="18"/>
                <w:szCs w:val="18"/>
              </w:rPr>
              <w:tab/>
              <w:t xml:space="preserve">if </w:t>
            </w:r>
            <w:r w:rsidRPr="00205664">
              <w:rPr>
                <w:rFonts w:eastAsia="Malgun Gothic"/>
                <w:i/>
                <w:sz w:val="18"/>
                <w:szCs w:val="18"/>
              </w:rPr>
              <w:t>groupOrSequenceHopping</w:t>
            </w:r>
            <w:r w:rsidRPr="00205664">
              <w:rPr>
                <w:rFonts w:eastAsia="Malgun Gothic"/>
                <w:sz w:val="18"/>
                <w:szCs w:val="18"/>
              </w:rPr>
              <w:t xml:space="preserve"> equals 'groupHopping', group hopping but not sequence hopping shall be used and </w:t>
            </w:r>
          </w:p>
          <w:p w14:paraId="1B013258" w14:textId="77777777" w:rsidR="00CD2DB1" w:rsidRPr="00205664" w:rsidRDefault="00CD2DB1" w:rsidP="00A82463">
            <w:pPr>
              <w:pStyle w:val="EQ"/>
              <w:jc w:val="center"/>
              <w:rPr>
                <w:sz w:val="18"/>
                <w:szCs w:val="18"/>
              </w:rPr>
            </w:pPr>
            <w:r w:rsidRPr="00205664">
              <w:rPr>
                <w:position w:val="-34"/>
                <w:sz w:val="18"/>
                <w:szCs w:val="18"/>
              </w:rPr>
              <w:object w:dxaOrig="4880" w:dyaOrig="780" w14:anchorId="553EDF31">
                <v:shape id="_x0000_i1028" type="#_x0000_t75" style="width:243.7pt;height:39.3pt" o:ole="">
                  <v:imagedata r:id="rId15" o:title=""/>
                </v:shape>
                <o:OLEObject Type="Embed" ProgID="Equation.3" ShapeID="_x0000_i1028" DrawAspect="Content" ObjectID="_1618382656" r:id="rId16"/>
              </w:object>
            </w:r>
          </w:p>
          <w:p w14:paraId="17F51D55" w14:textId="77777777" w:rsidR="00CD2DB1" w:rsidRPr="00205664" w:rsidRDefault="00CD2DB1" w:rsidP="00A82463">
            <w:pPr>
              <w:pStyle w:val="B1"/>
              <w:rPr>
                <w:sz w:val="18"/>
                <w:szCs w:val="18"/>
              </w:rPr>
            </w:pPr>
            <w:r w:rsidRPr="00205664">
              <w:rPr>
                <w:sz w:val="18"/>
                <w:szCs w:val="18"/>
              </w:rPr>
              <w:tab/>
              <w:t xml:space="preserve">where the pseudo-random sequence </w:t>
            </w:r>
            <w:r w:rsidRPr="00205664">
              <w:rPr>
                <w:position w:val="-10"/>
                <w:sz w:val="18"/>
                <w:szCs w:val="18"/>
              </w:rPr>
              <w:object w:dxaOrig="360" w:dyaOrig="300" w14:anchorId="680533E3">
                <v:shape id="_x0000_i1029" type="#_x0000_t75" style="width:19.4pt;height:15.5pt" o:ole="">
                  <v:imagedata r:id="rId17" o:title=""/>
                </v:shape>
                <o:OLEObject Type="Embed" ProgID="Equation.3" ShapeID="_x0000_i1029" DrawAspect="Content" ObjectID="_1618382657" r:id="rId18"/>
              </w:object>
            </w:r>
            <w:r w:rsidRPr="00205664">
              <w:rPr>
                <w:sz w:val="18"/>
                <w:szCs w:val="18"/>
              </w:rPr>
              <w:t xml:space="preserve"> is defined by clause 5.2.1 and shall be initialized with </w:t>
            </w:r>
            <m:oMath>
              <m:sSub>
                <m:sSubPr>
                  <m:ctrlPr>
                    <w:rPr>
                      <w:rFonts w:ascii="Cambria Math" w:hAnsi="Cambria Math"/>
                      <w:i/>
                      <w:sz w:val="18"/>
                      <w:szCs w:val="18"/>
                    </w:rPr>
                  </m:ctrlPr>
                </m:sSubPr>
                <m:e>
                  <m:r>
                    <w:rPr>
                      <w:rFonts w:ascii="Cambria Math" w:hAnsi="Cambria Math"/>
                      <w:sz w:val="18"/>
                      <w:szCs w:val="18"/>
                    </w:rPr>
                    <m:t>c</m:t>
                  </m:r>
                </m:e>
                <m:sub>
                  <m:r>
                    <m:rPr>
                      <m:nor/>
                    </m:rPr>
                    <w:rPr>
                      <w:rFonts w:ascii="Cambria Math" w:hAnsi="Cambria Math"/>
                      <w:sz w:val="18"/>
                      <w:szCs w:val="18"/>
                    </w:rPr>
                    <m:t>init</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n</m:t>
                  </m:r>
                </m:e>
                <m:sub>
                  <m:r>
                    <m:rPr>
                      <m:nor/>
                    </m:rPr>
                    <w:rPr>
                      <w:rFonts w:ascii="Cambria Math" w:hAnsi="Cambria Math"/>
                      <w:sz w:val="18"/>
                      <w:szCs w:val="18"/>
                    </w:rPr>
                    <m:t>ID</m:t>
                  </m:r>
                </m:sub>
                <m:sup>
                  <m:r>
                    <m:rPr>
                      <m:nor/>
                    </m:rPr>
                    <w:rPr>
                      <w:rFonts w:ascii="Cambria Math" w:hAnsi="Cambria Math"/>
                      <w:sz w:val="18"/>
                      <w:szCs w:val="18"/>
                    </w:rPr>
                    <m:t>SRS</m:t>
                  </m:r>
                </m:sup>
              </m:sSubSup>
            </m:oMath>
            <w:r w:rsidRPr="00205664">
              <w:rPr>
                <w:sz w:val="18"/>
                <w:szCs w:val="18"/>
              </w:rPr>
              <w:t xml:space="preserve"> at the beginning of each radio frame.</w:t>
            </w:r>
          </w:p>
          <w:p w14:paraId="317304AC" w14:textId="77777777" w:rsidR="00CD2DB1" w:rsidRPr="00205664" w:rsidRDefault="00CD2DB1" w:rsidP="00A82463">
            <w:pPr>
              <w:pStyle w:val="B1"/>
              <w:rPr>
                <w:rFonts w:eastAsia="Malgun Gothic"/>
                <w:sz w:val="18"/>
                <w:szCs w:val="18"/>
              </w:rPr>
            </w:pPr>
            <w:r w:rsidRPr="00205664">
              <w:rPr>
                <w:sz w:val="18"/>
                <w:szCs w:val="18"/>
              </w:rPr>
              <w:t>-</w:t>
            </w:r>
            <w:r w:rsidRPr="00205664">
              <w:rPr>
                <w:sz w:val="18"/>
                <w:szCs w:val="18"/>
              </w:rPr>
              <w:tab/>
            </w:r>
            <w:r w:rsidRPr="00205664">
              <w:rPr>
                <w:rFonts w:eastAsia="Malgun Gothic"/>
                <w:sz w:val="18"/>
                <w:szCs w:val="18"/>
              </w:rPr>
              <w:t xml:space="preserve">if </w:t>
            </w:r>
            <w:r w:rsidRPr="00205664">
              <w:rPr>
                <w:rFonts w:eastAsia="Malgun Gothic"/>
                <w:i/>
                <w:sz w:val="18"/>
                <w:szCs w:val="18"/>
              </w:rPr>
              <w:t>groupOrSequenceHopping</w:t>
            </w:r>
            <w:r w:rsidRPr="00205664">
              <w:rPr>
                <w:rFonts w:eastAsia="Malgun Gothic"/>
                <w:sz w:val="18"/>
                <w:szCs w:val="18"/>
              </w:rPr>
              <w:t xml:space="preserve"> equals 'sequenceHopping', sequence hopping but not group hopping shall be used and</w:t>
            </w:r>
          </w:p>
          <w:p w14:paraId="2486F634" w14:textId="77777777" w:rsidR="00CD2DB1" w:rsidRPr="00205664" w:rsidRDefault="00CD2DB1" w:rsidP="00A82463">
            <w:pPr>
              <w:pStyle w:val="EQ"/>
              <w:jc w:val="center"/>
              <w:rPr>
                <w:sz w:val="18"/>
                <w:szCs w:val="18"/>
              </w:rPr>
            </w:pPr>
            <w:r w:rsidRPr="00205664">
              <w:rPr>
                <w:position w:val="-48"/>
                <w:sz w:val="18"/>
                <w:szCs w:val="18"/>
              </w:rPr>
              <w:object w:dxaOrig="4140" w:dyaOrig="1060" w14:anchorId="2AA48A8B">
                <v:shape id="_x0000_i1030" type="#_x0000_t75" style="width:207.15pt;height:53.7pt" o:ole="">
                  <v:imagedata r:id="rId19" o:title=""/>
                </v:shape>
                <o:OLEObject Type="Embed" ProgID="Equation.3" ShapeID="_x0000_i1030" DrawAspect="Content" ObjectID="_1618382658" r:id="rId20"/>
              </w:object>
            </w:r>
          </w:p>
          <w:p w14:paraId="689FF9D0" w14:textId="77777777" w:rsidR="00CD2DB1" w:rsidRDefault="00CD2DB1" w:rsidP="00A82463">
            <w:r w:rsidRPr="00205664">
              <w:rPr>
                <w:sz w:val="18"/>
                <w:szCs w:val="18"/>
              </w:rPr>
              <w:tab/>
              <w:t xml:space="preserve">where the pseudo-random sequence </w:t>
            </w:r>
            <w:r w:rsidRPr="00205664">
              <w:rPr>
                <w:position w:val="-10"/>
                <w:sz w:val="18"/>
                <w:szCs w:val="18"/>
              </w:rPr>
              <w:object w:dxaOrig="360" w:dyaOrig="300" w14:anchorId="0563D2BD">
                <v:shape id="_x0000_i1031" type="#_x0000_t75" style="width:19.4pt;height:15.5pt" o:ole="">
                  <v:imagedata r:id="rId17" o:title=""/>
                </v:shape>
                <o:OLEObject Type="Embed" ProgID="Equation.3" ShapeID="_x0000_i1031" DrawAspect="Content" ObjectID="_1618382659" r:id="rId21"/>
              </w:object>
            </w:r>
            <w:r w:rsidRPr="00205664">
              <w:rPr>
                <w:sz w:val="18"/>
                <w:szCs w:val="18"/>
              </w:rPr>
              <w:t xml:space="preserve"> is defined by clause 5.2.1 and shall be initialized with </w:t>
            </w:r>
            <w:r w:rsidRPr="00205664">
              <w:rPr>
                <w:position w:val="-10"/>
                <w:sz w:val="18"/>
                <w:szCs w:val="18"/>
              </w:rPr>
              <w:object w:dxaOrig="940" w:dyaOrig="340" w14:anchorId="619840C6">
                <v:shape id="_x0000_i1032" type="#_x0000_t75" style="width:47.65pt;height:17.15pt" o:ole="">
                  <v:imagedata r:id="rId22" o:title=""/>
                </v:shape>
                <o:OLEObject Type="Embed" ProgID="Equation.3" ShapeID="_x0000_i1032" DrawAspect="Content" ObjectID="_1618382660" r:id="rId23"/>
              </w:object>
            </w:r>
            <w:r w:rsidRPr="00205664">
              <w:rPr>
                <w:sz w:val="18"/>
                <w:szCs w:val="18"/>
              </w:rPr>
              <w:t xml:space="preserve"> at the beginning of each radio frame.</w:t>
            </w:r>
          </w:p>
        </w:tc>
      </w:tr>
    </w:tbl>
    <w:p w14:paraId="0B4487B6" w14:textId="77777777" w:rsidR="00CD2DB1" w:rsidRDefault="00CD2DB1" w:rsidP="00B611EB"/>
    <w:p w14:paraId="5F17191F" w14:textId="77777777" w:rsidR="00861D9D" w:rsidRDefault="00A04876" w:rsidP="00B611EB">
      <w:r>
        <w:t>T</w:t>
      </w:r>
      <w:r w:rsidR="004430EF">
        <w:t xml:space="preserve">he gold sequence </w:t>
      </w:r>
      <m:oMath>
        <m:r>
          <w:rPr>
            <w:rFonts w:ascii="Cambria Math" w:hAnsi="Cambria Math"/>
          </w:rPr>
          <m:t>c</m:t>
        </m:r>
        <m:d>
          <m:dPr>
            <m:ctrlPr>
              <w:rPr>
                <w:rFonts w:ascii="Cambria Math" w:hAnsi="Cambria Math"/>
                <w:i/>
              </w:rPr>
            </m:ctrlPr>
          </m:dPr>
          <m:e>
            <m:r>
              <w:rPr>
                <w:rFonts w:ascii="Cambria Math" w:hAnsi="Cambria Math"/>
              </w:rPr>
              <m:t>.</m:t>
            </m:r>
          </m:e>
        </m:d>
        <m:r>
          <w:rPr>
            <w:rFonts w:ascii="Cambria Math" w:hAnsi="Cambria Math"/>
          </w:rPr>
          <m:t xml:space="preserve"> </m:t>
        </m:r>
      </m:oMath>
      <w:r w:rsidR="004430EF">
        <w:t xml:space="preserve">that is used to determine </w:t>
      </w:r>
      <m:oMath>
        <m:r>
          <w:rPr>
            <w:rFonts w:ascii="Cambria Math" w:hAnsi="Cambria Math"/>
          </w:rPr>
          <m:t>u</m:t>
        </m:r>
      </m:oMath>
      <w:r w:rsidR="004430EF" w:rsidRPr="00AE1547">
        <w:t xml:space="preserve"> and </w:t>
      </w:r>
      <m:oMath>
        <m:r>
          <w:rPr>
            <w:rFonts w:ascii="Cambria Math" w:hAnsi="Cambria Math"/>
          </w:rPr>
          <m:t>v</m:t>
        </m:r>
      </m:oMath>
      <w:r w:rsidR="004430EF">
        <w:t xml:space="preserve"> </w:t>
      </w:r>
      <w:r w:rsidR="00B611EB">
        <w:t xml:space="preserve">in </w:t>
      </w:r>
      <w:r w:rsidR="00B611EB">
        <w:fldChar w:fldCharType="begin"/>
      </w:r>
      <w:r w:rsidR="00B611EB">
        <w:instrText xml:space="preserve"> REF _Ref7091273 \h </w:instrText>
      </w:r>
      <w:r w:rsidR="00B611EB">
        <w:fldChar w:fldCharType="separate"/>
      </w:r>
      <w:r w:rsidR="00B30868">
        <w:t xml:space="preserve">Table </w:t>
      </w:r>
      <w:r w:rsidR="00B30868">
        <w:rPr>
          <w:noProof/>
        </w:rPr>
        <w:t>2</w:t>
      </w:r>
      <w:r w:rsidR="00B611EB">
        <w:fldChar w:fldCharType="end"/>
      </w:r>
      <w:r w:rsidR="00B611EB">
        <w:t xml:space="preserve"> </w:t>
      </w:r>
      <w:r w:rsidR="004430EF">
        <w:t xml:space="preserve">is initialized </w:t>
      </w:r>
      <w:r w:rsidR="00F131E5">
        <w:t>by</w:t>
      </w:r>
      <w:r w:rsidR="00B611EB">
        <w:t xml:space="preserve">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B611EB">
        <w:t xml:space="preserve"> </w:t>
      </w:r>
      <w:r w:rsidR="00F131E5">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00B611EB">
        <w:t xml:space="preserve">. As described in Clause 5.2.1 of </w:t>
      </w:r>
      <w:r w:rsidR="00B30868">
        <w:fldChar w:fldCharType="begin"/>
      </w:r>
      <w:r w:rsidR="00B30868">
        <w:instrText xml:space="preserve"> REF _Ref7103302 \r \h </w:instrText>
      </w:r>
      <w:r w:rsidR="00B30868">
        <w:fldChar w:fldCharType="separate"/>
      </w:r>
      <w:r w:rsidR="00B30868">
        <w:t>[5]</w:t>
      </w:r>
      <w:r w:rsidR="00B30868">
        <w:fldChar w:fldCharType="end"/>
      </w:r>
      <w:r w:rsidR="00B611EB">
        <w:t xml:space="preserve">,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B611EB">
        <w:t xml:space="preserve"> </w:t>
      </w:r>
      <w:r w:rsidR="00F131E5">
        <w:t xml:space="preserve">is a 31-bit sequence and setting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F131E5">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00F131E5">
        <w:t xml:space="preserve">  </w:t>
      </w:r>
      <w:r w:rsidR="00A20AC1">
        <w:t xml:space="preserve">underutilizes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A20AC1">
        <w:t xml:space="preserve"> by setting</w:t>
      </w:r>
      <w:r w:rsidR="00F131E5">
        <w:t xml:space="preserve"> </w:t>
      </w:r>
      <w:r w:rsidR="00B30868">
        <w:t xml:space="preserve">its </w:t>
      </w:r>
      <w:r w:rsidR="00F131E5">
        <w:t xml:space="preserve">last 21 MSBs to zero. Therefore, 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004B5B35">
        <w:t xml:space="preserve"> to any binary sequence with the length less than or equal to 31 bits does not result in any overflow of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oMath>
      <w:r w:rsidR="004B5B35">
        <w:t xml:space="preserve"> or any other specification impact. </w:t>
      </w:r>
      <w:r>
        <w:t xml:space="preserve">Note that the </w:t>
      </w:r>
      <w:r w:rsidR="00B124B0">
        <w:t xml:space="preserve">same </w:t>
      </w:r>
      <w:r>
        <w:t xml:space="preserve">gold sequence </w:t>
      </w:r>
      <m:oMath>
        <m:r>
          <w:rPr>
            <w:rFonts w:ascii="Cambria Math" w:hAnsi="Cambria Math"/>
          </w:rPr>
          <m:t>c</m:t>
        </m:r>
        <m:d>
          <m:dPr>
            <m:ctrlPr>
              <w:rPr>
                <w:rFonts w:ascii="Cambria Math" w:hAnsi="Cambria Math"/>
                <w:i/>
              </w:rPr>
            </m:ctrlPr>
          </m:dPr>
          <m:e>
            <m:r>
              <w:rPr>
                <w:rFonts w:ascii="Cambria Math" w:hAnsi="Cambria Math"/>
              </w:rPr>
              <m:t>.</m:t>
            </m:r>
          </m:e>
        </m:d>
      </m:oMath>
      <w:r>
        <w:t xml:space="preserve">  is also used to generate UL DMRS </w:t>
      </w:r>
      <w:r w:rsidR="00457C50">
        <w:t xml:space="preserve">and is initialized by a 16 bit sequence ID. </w:t>
      </w:r>
    </w:p>
    <w:p w14:paraId="142BA975" w14:textId="77777777" w:rsidR="001F3772" w:rsidRPr="00AE1547" w:rsidRDefault="00861D9D" w:rsidP="001F3772">
      <w:r>
        <w:t xml:space="preserve">Based on the above analysis, we conclude that </w:t>
      </w:r>
      <w:r w:rsidRPr="00AE1547">
        <w:t xml:space="preserve">increasing the length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m:rPr>
                <m:sty m:val="p"/>
              </m:rPr>
              <w:rPr>
                <w:rFonts w:ascii="Cambria Math" w:hAnsi="Cambria Math"/>
              </w:rPr>
              <m:t>SRS</m:t>
            </m:r>
            <m:ctrlPr>
              <w:rPr>
                <w:rFonts w:ascii="Cambria Math" w:hAnsi="Cambria Math"/>
              </w:rPr>
            </m:ctrlPr>
          </m:sup>
        </m:sSubSup>
      </m:oMath>
      <w:r w:rsidRPr="00AE1547">
        <w:t xml:space="preserve"> </w:t>
      </w:r>
      <w:r>
        <w:t xml:space="preserve">to support more distinct SRS sequences </w:t>
      </w:r>
      <w:r w:rsidRPr="00AE1547">
        <w:t xml:space="preserve">does not require any </w:t>
      </w:r>
      <w:r>
        <w:t>other RAN1 specification change. In our view, a</w:t>
      </w:r>
      <w:r w:rsidRPr="00AE1547">
        <w:t xml:space="preserve"> value of </w:t>
      </w:r>
      <w:r w:rsidRPr="00BA072A">
        <w:t>[16]</w:t>
      </w:r>
      <w:r w:rsidRPr="00AE1547">
        <w:t xml:space="preserve"> bits should be more than enough.</w:t>
      </w:r>
      <w:r>
        <w:t xml:space="preserve"> </w:t>
      </w:r>
      <w:r w:rsidR="001F3772" w:rsidRPr="00AE1547">
        <w:t>Therefore, we have the following proposal:</w:t>
      </w:r>
    </w:p>
    <w:p w14:paraId="6A10B642" w14:textId="77777777" w:rsidR="001F3772" w:rsidRPr="00CD2DB1" w:rsidRDefault="001F3772" w:rsidP="001F3772">
      <w:pPr>
        <w:rPr>
          <w:b/>
          <w:i/>
        </w:rPr>
      </w:pPr>
      <w:r w:rsidRPr="00CD2DB1">
        <w:rPr>
          <w:b/>
          <w:i/>
        </w:rPr>
        <w:t>Proposal</w:t>
      </w:r>
      <w:r w:rsidR="00861D9D" w:rsidRPr="00CD2DB1">
        <w:rPr>
          <w:b/>
          <w:i/>
        </w:rPr>
        <w:t xml:space="preserve"> 6</w:t>
      </w:r>
      <w:r w:rsidRPr="00CD2DB1">
        <w:rPr>
          <w:b/>
          <w:i/>
        </w:rPr>
        <w:t xml:space="preserve">: </w:t>
      </w:r>
      <w:r w:rsidR="00CD2DB1" w:rsidRPr="00CD2DB1">
        <w:rPr>
          <w:b/>
          <w:i/>
        </w:rPr>
        <w:t xml:space="preserve">Increase the </w:t>
      </w:r>
      <w:r w:rsidRPr="00CD2DB1">
        <w:rPr>
          <w:b/>
          <w:i/>
        </w:rPr>
        <w:t xml:space="preserve">bit width of </w:t>
      </w:r>
      <w:r w:rsidR="00CD2DB1" w:rsidRPr="00CD2DB1">
        <w:rPr>
          <w:b/>
          <w:i/>
        </w:rPr>
        <w:t xml:space="preserve">the </w:t>
      </w:r>
      <w:r w:rsidRPr="00CD2DB1">
        <w:rPr>
          <w:b/>
          <w:i/>
        </w:rPr>
        <w:t>parameter sequenceId of the SRS resource configuration</w:t>
      </w:r>
      <w:r w:rsidRPr="00CD2DB1" w:rsidDel="00A26F5B">
        <w:rPr>
          <w:b/>
          <w:i/>
        </w:rPr>
        <w:t xml:space="preserve"> </w:t>
      </w:r>
      <w:r w:rsidR="00CD2DB1" w:rsidRPr="00CD2DB1">
        <w:rPr>
          <w:b/>
          <w:i/>
        </w:rPr>
        <w:t>to</w:t>
      </w:r>
      <w:r w:rsidRPr="00CD2DB1">
        <w:rPr>
          <w:b/>
          <w:i/>
        </w:rPr>
        <w:t xml:space="preserve"> [16] bits.</w:t>
      </w:r>
    </w:p>
    <w:p w14:paraId="1E2CEA21" w14:textId="77777777" w:rsidR="00870382" w:rsidRDefault="00870382" w:rsidP="00870382">
      <w:pPr>
        <w:pStyle w:val="Heading2"/>
      </w:pPr>
      <w:r>
        <w:t>SRS Bandwidth and Configured UL BWPs</w:t>
      </w:r>
    </w:p>
    <w:p w14:paraId="3C1EB9E6" w14:textId="6C04B819" w:rsidR="00A75054" w:rsidRPr="00CD2DB1" w:rsidRDefault="00A75054" w:rsidP="00A75054">
      <w:r w:rsidRPr="00CD2DB1">
        <w:t xml:space="preserve">The NR UE is configured with up to 4 UL BWP per serving cell. Each active serving cell has only one active UL BWP at a time </w:t>
      </w:r>
      <w:r w:rsidR="00DF5AF2">
        <w:t>that</w:t>
      </w:r>
      <w:r w:rsidR="00DF5AF2" w:rsidRPr="00CD2DB1">
        <w:t xml:space="preserve"> </w:t>
      </w:r>
      <w:r w:rsidRPr="00CD2DB1">
        <w:t xml:space="preserve">can be dynamically switched </w:t>
      </w:r>
      <w:r w:rsidR="00DF5AF2">
        <w:t>by a</w:t>
      </w:r>
      <w:r w:rsidR="00DF5AF2" w:rsidRPr="00CD2DB1">
        <w:t xml:space="preserve"> </w:t>
      </w:r>
      <w:r w:rsidRPr="00CD2DB1">
        <w:t xml:space="preserve">DCI.  Each configured UL BWP </w:t>
      </w:r>
      <w:r w:rsidR="00DF5AF2">
        <w:t>can</w:t>
      </w:r>
      <w:r w:rsidR="00DF5AF2" w:rsidRPr="00CD2DB1">
        <w:t xml:space="preserve"> </w:t>
      </w:r>
      <w:r w:rsidRPr="00CD2DB1">
        <w:t xml:space="preserve">contain a </w:t>
      </w:r>
      <w:r w:rsidRPr="00CD2DB1">
        <w:rPr>
          <w:i/>
        </w:rPr>
        <w:t xml:space="preserve">SRS-Config </w:t>
      </w:r>
      <w:r w:rsidRPr="00CD2DB1">
        <w:t xml:space="preserve">IE that configures one or multiple SRS resource sets each of which further consisting of one or multiple SRS resources. For an active serving cell, the UE can only transmit SRS resources that </w:t>
      </w:r>
      <w:r w:rsidRPr="00CD2DB1">
        <w:lastRenderedPageBreak/>
        <w:t xml:space="preserve">are configured in the active UL BWP </w:t>
      </w:r>
      <w:r w:rsidRPr="00CD2DB1">
        <w:fldChar w:fldCharType="begin"/>
      </w:r>
      <w:r w:rsidRPr="00CD2DB1">
        <w:instrText xml:space="preserve"> REF _Ref3823901 \n \h </w:instrText>
      </w:r>
      <w:r w:rsidRPr="00CD2DB1">
        <w:fldChar w:fldCharType="separate"/>
      </w:r>
      <w:r w:rsidR="00B30868">
        <w:t>[4]</w:t>
      </w:r>
      <w:r w:rsidRPr="00CD2DB1">
        <w:fldChar w:fldCharType="end"/>
      </w:r>
      <w:r w:rsidRPr="00CD2DB1">
        <w:t xml:space="preserve">. </w:t>
      </w:r>
      <w:r w:rsidR="00FC2149">
        <w:t>Note that</w:t>
      </w:r>
      <w:r w:rsidRPr="00CD2DB1">
        <w:t xml:space="preserve">, using the SRS carrier switching feature, </w:t>
      </w:r>
      <w:r w:rsidR="00DF5AF2">
        <w:t xml:space="preserve">the </w:t>
      </w:r>
      <w:r w:rsidRPr="00CD2DB1">
        <w:t xml:space="preserve">SRS can be transmitted in a cell that is not configured for a PUSCH/PUCCH transmission. Carrier switching is supported for inter-band and intra-band carrier aggregation </w:t>
      </w:r>
      <w:r w:rsidRPr="00CD2DB1">
        <w:fldChar w:fldCharType="begin"/>
      </w:r>
      <w:r w:rsidRPr="00CD2DB1">
        <w:instrText xml:space="preserve"> REF _Ref4671729 \r \h </w:instrText>
      </w:r>
      <w:r w:rsidRPr="00CD2DB1">
        <w:fldChar w:fldCharType="separate"/>
      </w:r>
      <w:r w:rsidR="00B30868">
        <w:t>[2]</w:t>
      </w:r>
      <w:r w:rsidRPr="00CD2DB1">
        <w:fldChar w:fldCharType="end"/>
      </w:r>
      <w:r w:rsidRPr="00CD2DB1">
        <w:t xml:space="preserve">. SRS transmission in the dynamically switchable active UL BWP </w:t>
      </w:r>
      <w:r w:rsidR="00FC2149">
        <w:t>along with</w:t>
      </w:r>
      <w:r w:rsidRPr="00CD2DB1">
        <w:t xml:space="preserve"> the SRS carrier switching feature provide</w:t>
      </w:r>
      <w:r w:rsidR="00FC2149">
        <w:t>s a</w:t>
      </w:r>
      <w:r w:rsidRPr="00CD2DB1">
        <w:t xml:space="preserve"> substantial flexibility in the SRS transmission bandwidth in Rel. 15 NR. </w:t>
      </w:r>
    </w:p>
    <w:p w14:paraId="01CE7218" w14:textId="77777777" w:rsidR="00A75054" w:rsidRDefault="003325ED" w:rsidP="000B2370">
      <w:r>
        <w:t xml:space="preserve">Positioning </w:t>
      </w:r>
      <w:r w:rsidR="00AA3F19" w:rsidRPr="005B7B98">
        <w:t>SRS BW configuration enhancements w.r.t. to UL BWP</w:t>
      </w:r>
      <w:r w:rsidR="00AA3F19">
        <w:t xml:space="preserve"> was among the list of proposed enhancements for UL SRS during the NR Positioning SI </w:t>
      </w:r>
      <w:r w:rsidR="00AA3F19">
        <w:fldChar w:fldCharType="begin"/>
      </w:r>
      <w:r w:rsidR="00AA3F19">
        <w:instrText xml:space="preserve"> REF _Ref4671704 \r \h </w:instrText>
      </w:r>
      <w:r w:rsidR="00AA3F19">
        <w:fldChar w:fldCharType="separate"/>
      </w:r>
      <w:r w:rsidR="00B30868">
        <w:t>[6]</w:t>
      </w:r>
      <w:r w:rsidR="00AA3F19">
        <w:fldChar w:fldCharType="end"/>
      </w:r>
      <w:r w:rsidR="00AA3F19">
        <w:t xml:space="preserve"> and was further discussed by some sources in RAN1 #96b.</w:t>
      </w:r>
      <w:r w:rsidR="00A75054" w:rsidRPr="00CD2DB1">
        <w:t xml:space="preserve"> We believe that Rel. 15 NR SRS configuration and transmission with respect to UL BWPs should be carried over to SRS configuration and transmission for positioning purposes and the support for a further flexibility is not required. Any modification in the current relation between SRS BW and UL BWPs requires a substantial specification work with an unclear potential advantage</w:t>
      </w:r>
      <w:r w:rsidR="000B2370">
        <w:t xml:space="preserve">, hampers </w:t>
      </w:r>
      <w:r w:rsidR="00FD1BF4">
        <w:t xml:space="preserve">NR </w:t>
      </w:r>
      <w:r w:rsidR="000B2370">
        <w:t xml:space="preserve">positioning SRS reusability for other SRS usages, and, finally and more importantly, </w:t>
      </w:r>
      <w:r>
        <w:t xml:space="preserve">is at odds with the very purpose of introducing </w:t>
      </w:r>
      <w:r w:rsidR="000B2370">
        <w:t xml:space="preserve">UL </w:t>
      </w:r>
      <w:r>
        <w:t>BWP in Rel. 15 NR</w:t>
      </w:r>
      <w:r w:rsidR="00A75054" w:rsidRPr="00CD2DB1">
        <w:t xml:space="preserve">. </w:t>
      </w:r>
      <w:r w:rsidR="000B2370">
        <w:t xml:space="preserve">As such, we propose the following. </w:t>
      </w:r>
    </w:p>
    <w:p w14:paraId="67FBA569" w14:textId="7E12E0A2" w:rsidR="00870382" w:rsidRPr="00000892" w:rsidRDefault="00870382" w:rsidP="00870382">
      <w:pPr>
        <w:rPr>
          <w:b/>
          <w:i/>
        </w:rPr>
      </w:pPr>
      <w:r w:rsidRPr="00000892">
        <w:rPr>
          <w:b/>
          <w:i/>
        </w:rPr>
        <w:t>Proposal</w:t>
      </w:r>
      <w:r w:rsidR="00000892" w:rsidRPr="00000892">
        <w:rPr>
          <w:b/>
          <w:i/>
        </w:rPr>
        <w:t xml:space="preserve"> 7</w:t>
      </w:r>
      <w:r w:rsidRPr="00000892">
        <w:rPr>
          <w:b/>
          <w:i/>
        </w:rPr>
        <w:t xml:space="preserve">: </w:t>
      </w:r>
      <w:r w:rsidR="00FB5910">
        <w:rPr>
          <w:b/>
          <w:i/>
        </w:rPr>
        <w:t>T</w:t>
      </w:r>
      <w:r w:rsidRPr="00000892">
        <w:rPr>
          <w:b/>
          <w:i/>
        </w:rPr>
        <w:t>he configuration of SRS for</w:t>
      </w:r>
      <w:r w:rsidR="000B2370" w:rsidRPr="00000892">
        <w:rPr>
          <w:b/>
          <w:i/>
        </w:rPr>
        <w:t xml:space="preserve"> positioning per UL BWP </w:t>
      </w:r>
      <w:r w:rsidR="00DF5AF2">
        <w:rPr>
          <w:b/>
          <w:i/>
        </w:rPr>
        <w:t>follows the</w:t>
      </w:r>
      <w:r w:rsidR="00DF5AF2" w:rsidRPr="00000892">
        <w:rPr>
          <w:b/>
          <w:i/>
        </w:rPr>
        <w:t xml:space="preserve"> </w:t>
      </w:r>
      <w:r w:rsidRPr="00000892">
        <w:rPr>
          <w:b/>
          <w:i/>
        </w:rPr>
        <w:t>Rel. 15</w:t>
      </w:r>
      <w:r w:rsidR="000B2370" w:rsidRPr="00000892">
        <w:rPr>
          <w:b/>
          <w:i/>
        </w:rPr>
        <w:t xml:space="preserve"> NR</w:t>
      </w:r>
      <w:r w:rsidR="00DF5AF2">
        <w:rPr>
          <w:b/>
          <w:i/>
        </w:rPr>
        <w:t xml:space="preserve"> specification</w:t>
      </w:r>
      <w:r w:rsidRPr="00000892">
        <w:rPr>
          <w:b/>
          <w:i/>
        </w:rPr>
        <w:t xml:space="preserve">. </w:t>
      </w:r>
    </w:p>
    <w:p w14:paraId="3C058ACF" w14:textId="0B9D9E1D" w:rsidR="00870382" w:rsidRPr="00000892" w:rsidRDefault="00870382" w:rsidP="00870382">
      <w:pPr>
        <w:rPr>
          <w:b/>
          <w:i/>
        </w:rPr>
      </w:pPr>
      <w:r w:rsidRPr="00000892">
        <w:rPr>
          <w:b/>
          <w:i/>
        </w:rPr>
        <w:t>Proposal</w:t>
      </w:r>
      <w:r w:rsidR="00000892" w:rsidRPr="00000892">
        <w:rPr>
          <w:b/>
          <w:i/>
        </w:rPr>
        <w:t xml:space="preserve"> 8</w:t>
      </w:r>
      <w:r w:rsidRPr="00000892">
        <w:rPr>
          <w:b/>
          <w:i/>
        </w:rPr>
        <w:t xml:space="preserve">: </w:t>
      </w:r>
      <w:r w:rsidR="00DF5AF2">
        <w:rPr>
          <w:b/>
          <w:i/>
        </w:rPr>
        <w:t>For positioning, the</w:t>
      </w:r>
      <w:r w:rsidRPr="00000892">
        <w:rPr>
          <w:b/>
          <w:i/>
        </w:rPr>
        <w:t xml:space="preserve"> SRS transmission in the active UL BWP of an active cell an</w:t>
      </w:r>
      <w:r w:rsidR="000B2370" w:rsidRPr="00000892">
        <w:rPr>
          <w:b/>
          <w:i/>
        </w:rPr>
        <w:t xml:space="preserve">d SRS carrier switching </w:t>
      </w:r>
      <w:r w:rsidR="002914D3">
        <w:rPr>
          <w:b/>
          <w:i/>
        </w:rPr>
        <w:t xml:space="preserve">feature </w:t>
      </w:r>
      <w:r w:rsidR="00EB70E4">
        <w:rPr>
          <w:b/>
          <w:i/>
        </w:rPr>
        <w:t>follow</w:t>
      </w:r>
      <w:r w:rsidR="00DF5AF2">
        <w:rPr>
          <w:b/>
          <w:i/>
        </w:rPr>
        <w:t xml:space="preserve"> the</w:t>
      </w:r>
      <w:r w:rsidR="00DF5AF2" w:rsidRPr="00000892">
        <w:rPr>
          <w:b/>
          <w:i/>
        </w:rPr>
        <w:t xml:space="preserve"> </w:t>
      </w:r>
      <w:r w:rsidRPr="00000892">
        <w:rPr>
          <w:b/>
          <w:i/>
        </w:rPr>
        <w:t>Rel. 15</w:t>
      </w:r>
      <w:r w:rsidR="000B2370" w:rsidRPr="00000892">
        <w:rPr>
          <w:b/>
          <w:i/>
        </w:rPr>
        <w:t xml:space="preserve"> NR</w:t>
      </w:r>
      <w:r w:rsidR="00DF5AF2">
        <w:rPr>
          <w:b/>
          <w:i/>
        </w:rPr>
        <w:t xml:space="preserve"> specification</w:t>
      </w:r>
      <w:r w:rsidRPr="00000892">
        <w:rPr>
          <w:b/>
          <w:i/>
        </w:rPr>
        <w:t xml:space="preserve">. </w:t>
      </w:r>
    </w:p>
    <w:p w14:paraId="3BAAF3A0" w14:textId="77777777" w:rsidR="00870382" w:rsidRDefault="0035442C" w:rsidP="0035442C">
      <w:pPr>
        <w:pStyle w:val="Heading2"/>
      </w:pPr>
      <w:r>
        <w:t>SRS configuration protocol</w:t>
      </w:r>
    </w:p>
    <w:p w14:paraId="28512575" w14:textId="38C773BC" w:rsidR="00FD1BF4" w:rsidRDefault="007A7654" w:rsidP="0035442C">
      <w:r>
        <w:t xml:space="preserve">Following </w:t>
      </w:r>
      <w:r w:rsidR="002914D3">
        <w:t xml:space="preserve">the same approach as </w:t>
      </w:r>
      <w:r>
        <w:t xml:space="preserve">LTE, </w:t>
      </w:r>
      <w:r w:rsidR="00336772">
        <w:t xml:space="preserve">the </w:t>
      </w:r>
      <w:r w:rsidRPr="00146F10">
        <w:t>Rel. 15 NR SRS is configured by</w:t>
      </w:r>
      <w:r>
        <w:t xml:space="preserve"> the serving</w:t>
      </w:r>
      <w:r w:rsidRPr="00146F10">
        <w:t xml:space="preserve"> gNB and is </w:t>
      </w:r>
      <w:r>
        <w:t>sent</w:t>
      </w:r>
      <w:r w:rsidRPr="00146F10">
        <w:t xml:space="preserve"> to the UE </w:t>
      </w:r>
      <w:r>
        <w:t xml:space="preserve">using </w:t>
      </w:r>
      <w:r w:rsidRPr="00146F10">
        <w:t>RRC signaling</w:t>
      </w:r>
      <w:r>
        <w:t>. However, t</w:t>
      </w:r>
      <w:r w:rsidR="00112144">
        <w:t xml:space="preserve">here has been a proposal </w:t>
      </w:r>
      <w:r w:rsidR="00FD1BF4">
        <w:t>that LMF</w:t>
      </w:r>
      <w:r w:rsidR="00112144">
        <w:t xml:space="preserve"> </w:t>
      </w:r>
      <w:r w:rsidR="00914EA4">
        <w:t xml:space="preserve">would </w:t>
      </w:r>
      <w:r w:rsidR="00112144">
        <w:t xml:space="preserve">configure </w:t>
      </w:r>
      <w:r w:rsidR="00FD1BF4">
        <w:t>NR p</w:t>
      </w:r>
      <w:r w:rsidR="00112144">
        <w:t xml:space="preserve">ositioning </w:t>
      </w:r>
      <w:r w:rsidR="00FD1BF4">
        <w:t xml:space="preserve">SRS and send the configuration to the UE using </w:t>
      </w:r>
      <w:r w:rsidR="003E7ECC">
        <w:t>LPP</w:t>
      </w:r>
      <w:r w:rsidR="00FD1BF4">
        <w:t>. In our view, such an approach</w:t>
      </w:r>
      <w:r w:rsidR="00146F10">
        <w:t xml:space="preserve"> for NR positioning SRS configuration</w:t>
      </w:r>
      <w:r w:rsidR="00FD1BF4">
        <w:t xml:space="preserve"> has a few drawbacks as follows:</w:t>
      </w:r>
    </w:p>
    <w:p w14:paraId="4C16B54C" w14:textId="56AFCBC9" w:rsidR="00A61914" w:rsidRDefault="00633877" w:rsidP="00817A16">
      <w:pPr>
        <w:pStyle w:val="ListParagraph"/>
        <w:numPr>
          <w:ilvl w:val="0"/>
          <w:numId w:val="11"/>
        </w:numPr>
        <w:ind w:leftChars="0"/>
        <w:jc w:val="both"/>
        <w:rPr>
          <w:rFonts w:ascii="Times New Roman" w:eastAsia="SimSun" w:hAnsi="Times New Roman"/>
          <w:sz w:val="22"/>
          <w:szCs w:val="22"/>
          <w:lang w:val="en-US"/>
        </w:rPr>
      </w:pPr>
      <w:r>
        <w:rPr>
          <w:rFonts w:ascii="Times New Roman" w:eastAsia="SimSun" w:hAnsi="Times New Roman"/>
          <w:b/>
          <w:sz w:val="22"/>
          <w:szCs w:val="22"/>
          <w:lang w:val="en-US"/>
        </w:rPr>
        <w:t>Practicality</w:t>
      </w:r>
      <w:r w:rsidR="007A7654" w:rsidRPr="001E621E">
        <w:rPr>
          <w:rFonts w:ascii="Times New Roman" w:eastAsia="SimSun" w:hAnsi="Times New Roman"/>
          <w:b/>
          <w:sz w:val="22"/>
          <w:szCs w:val="22"/>
          <w:lang w:val="en-US"/>
        </w:rPr>
        <w:t>:</w:t>
      </w:r>
      <w:r w:rsidR="007A7654" w:rsidRPr="001E621E">
        <w:rPr>
          <w:rFonts w:ascii="Times New Roman" w:eastAsia="SimSun" w:hAnsi="Times New Roman"/>
          <w:sz w:val="22"/>
          <w:szCs w:val="22"/>
          <w:lang w:val="en-US"/>
        </w:rPr>
        <w:t xml:space="preserve"> </w:t>
      </w:r>
      <w:r w:rsidR="001E621E" w:rsidRPr="001E621E">
        <w:rPr>
          <w:rFonts w:ascii="Times New Roman" w:eastAsia="SimSun" w:hAnsi="Times New Roman"/>
          <w:sz w:val="22"/>
          <w:szCs w:val="22"/>
          <w:lang w:val="en-US"/>
        </w:rPr>
        <w:t>I</w:t>
      </w:r>
      <w:r w:rsidR="00A144E7" w:rsidRPr="001E621E">
        <w:rPr>
          <w:rFonts w:ascii="Times New Roman" w:eastAsia="SimSun" w:hAnsi="Times New Roman"/>
          <w:sz w:val="22"/>
          <w:szCs w:val="22"/>
          <w:lang w:val="en-US"/>
        </w:rPr>
        <w:t xml:space="preserve">f </w:t>
      </w:r>
      <w:r w:rsidR="00336772">
        <w:rPr>
          <w:rFonts w:ascii="Times New Roman" w:eastAsia="SimSun" w:hAnsi="Times New Roman"/>
          <w:sz w:val="22"/>
          <w:szCs w:val="22"/>
          <w:lang w:val="en-US"/>
        </w:rPr>
        <w:t xml:space="preserve">the </w:t>
      </w:r>
      <w:r w:rsidR="00A144E7" w:rsidRPr="001E621E">
        <w:rPr>
          <w:rFonts w:ascii="Times New Roman" w:eastAsia="SimSun" w:hAnsi="Times New Roman"/>
          <w:sz w:val="22"/>
          <w:szCs w:val="22"/>
          <w:lang w:val="en-US"/>
        </w:rPr>
        <w:t xml:space="preserve">LMF configures </w:t>
      </w:r>
      <w:r w:rsidR="00336772">
        <w:rPr>
          <w:rFonts w:ascii="Times New Roman" w:eastAsia="SimSun" w:hAnsi="Times New Roman"/>
          <w:sz w:val="22"/>
          <w:szCs w:val="22"/>
          <w:lang w:val="en-US"/>
        </w:rPr>
        <w:t xml:space="preserve">the </w:t>
      </w:r>
      <w:r w:rsidR="00A144E7" w:rsidRPr="001E621E">
        <w:rPr>
          <w:rFonts w:ascii="Times New Roman" w:eastAsia="SimSun" w:hAnsi="Times New Roman"/>
          <w:sz w:val="22"/>
          <w:szCs w:val="22"/>
          <w:lang w:val="en-US"/>
        </w:rPr>
        <w:t xml:space="preserve">NR positioning SRS, </w:t>
      </w:r>
      <w:r w:rsidR="00336772">
        <w:rPr>
          <w:rFonts w:ascii="Times New Roman" w:eastAsia="SimSun" w:hAnsi="Times New Roman"/>
          <w:sz w:val="22"/>
          <w:szCs w:val="22"/>
          <w:lang w:val="en-US"/>
        </w:rPr>
        <w:t xml:space="preserve">the </w:t>
      </w:r>
      <w:r w:rsidR="00B87A67" w:rsidRPr="001E621E">
        <w:rPr>
          <w:rFonts w:ascii="Times New Roman" w:eastAsia="SimSun" w:hAnsi="Times New Roman"/>
          <w:sz w:val="22"/>
          <w:szCs w:val="22"/>
          <w:lang w:val="en-US"/>
        </w:rPr>
        <w:t xml:space="preserve">gNB </w:t>
      </w:r>
      <w:r w:rsidR="001E621E" w:rsidRPr="001E621E">
        <w:rPr>
          <w:rFonts w:ascii="Times New Roman" w:eastAsia="SimSun" w:hAnsi="Times New Roman"/>
          <w:sz w:val="22"/>
          <w:szCs w:val="22"/>
          <w:lang w:val="en-US"/>
        </w:rPr>
        <w:t xml:space="preserve">still </w:t>
      </w:r>
      <w:r w:rsidR="00B87A67" w:rsidRPr="001E621E">
        <w:rPr>
          <w:rFonts w:ascii="Times New Roman" w:eastAsia="SimSun" w:hAnsi="Times New Roman"/>
          <w:sz w:val="22"/>
          <w:szCs w:val="22"/>
          <w:lang w:val="en-US"/>
        </w:rPr>
        <w:t xml:space="preserve">needs to </w:t>
      </w:r>
      <w:r w:rsidR="00A00AB9">
        <w:rPr>
          <w:rFonts w:ascii="Times New Roman" w:eastAsia="SimSun" w:hAnsi="Times New Roman"/>
          <w:sz w:val="22"/>
          <w:szCs w:val="22"/>
          <w:lang w:val="en-US"/>
        </w:rPr>
        <w:t>provide</w:t>
      </w:r>
      <w:r w:rsidR="00B87A67" w:rsidRPr="001E621E">
        <w:rPr>
          <w:rFonts w:ascii="Times New Roman" w:eastAsia="SimSun" w:hAnsi="Times New Roman"/>
          <w:sz w:val="22"/>
          <w:szCs w:val="22"/>
          <w:lang w:val="en-US"/>
        </w:rPr>
        <w:t xml:space="preserve"> </w:t>
      </w:r>
      <w:r w:rsidR="00A00AB9">
        <w:rPr>
          <w:rFonts w:ascii="Times New Roman" w:eastAsia="SimSun" w:hAnsi="Times New Roman"/>
          <w:sz w:val="22"/>
          <w:szCs w:val="22"/>
          <w:lang w:val="en-US"/>
        </w:rPr>
        <w:t xml:space="preserve">virtually all </w:t>
      </w:r>
      <w:r w:rsidR="00A00AB9" w:rsidRPr="00A00AB9">
        <w:rPr>
          <w:rFonts w:ascii="Times New Roman" w:eastAsia="SimSun" w:hAnsi="Times New Roman"/>
          <w:i/>
          <w:sz w:val="22"/>
          <w:szCs w:val="22"/>
          <w:lang w:val="en-US"/>
        </w:rPr>
        <w:t>SRS-Config</w:t>
      </w:r>
      <w:r w:rsidR="00A00AB9">
        <w:rPr>
          <w:rFonts w:ascii="Times New Roman" w:eastAsia="SimSun" w:hAnsi="Times New Roman"/>
          <w:sz w:val="22"/>
          <w:szCs w:val="22"/>
          <w:lang w:val="en-US"/>
        </w:rPr>
        <w:t xml:space="preserve"> fields to assist </w:t>
      </w:r>
      <w:r w:rsidR="00336772">
        <w:rPr>
          <w:rFonts w:ascii="Times New Roman" w:eastAsia="SimSun" w:hAnsi="Times New Roman"/>
          <w:sz w:val="22"/>
          <w:szCs w:val="22"/>
          <w:lang w:val="en-US"/>
        </w:rPr>
        <w:t xml:space="preserve">the </w:t>
      </w:r>
      <w:r w:rsidR="00A00AB9">
        <w:rPr>
          <w:rFonts w:ascii="Times New Roman" w:eastAsia="SimSun" w:hAnsi="Times New Roman"/>
          <w:sz w:val="22"/>
          <w:szCs w:val="22"/>
          <w:lang w:val="en-US"/>
        </w:rPr>
        <w:t xml:space="preserve">LMF </w:t>
      </w:r>
      <w:r w:rsidR="00544F5C" w:rsidRPr="001E621E">
        <w:rPr>
          <w:rFonts w:ascii="Times New Roman" w:eastAsia="SimSun" w:hAnsi="Times New Roman"/>
          <w:sz w:val="22"/>
          <w:szCs w:val="22"/>
          <w:lang w:val="en-US"/>
        </w:rPr>
        <w:t xml:space="preserve">to </w:t>
      </w:r>
      <w:r w:rsidR="00AA0D1F" w:rsidRPr="001E621E">
        <w:rPr>
          <w:rFonts w:ascii="Times New Roman" w:eastAsia="SimSun" w:hAnsi="Times New Roman"/>
          <w:sz w:val="22"/>
          <w:szCs w:val="22"/>
          <w:lang w:val="en-US"/>
        </w:rPr>
        <w:t xml:space="preserve">properly </w:t>
      </w:r>
      <w:r w:rsidR="00544F5C" w:rsidRPr="001E621E">
        <w:rPr>
          <w:rFonts w:ascii="Times New Roman" w:eastAsia="SimSun" w:hAnsi="Times New Roman"/>
          <w:sz w:val="22"/>
          <w:szCs w:val="22"/>
          <w:lang w:val="en-US"/>
        </w:rPr>
        <w:t>configure</w:t>
      </w:r>
      <w:r w:rsidR="00B87A67" w:rsidRPr="001E621E">
        <w:rPr>
          <w:rFonts w:ascii="Times New Roman" w:eastAsia="SimSun" w:hAnsi="Times New Roman"/>
          <w:sz w:val="22"/>
          <w:szCs w:val="22"/>
          <w:lang w:val="en-US"/>
        </w:rPr>
        <w:t xml:space="preserve"> the </w:t>
      </w:r>
      <w:r w:rsidR="00544F5C" w:rsidRPr="001E621E">
        <w:rPr>
          <w:rFonts w:ascii="Times New Roman" w:eastAsia="SimSun" w:hAnsi="Times New Roman"/>
          <w:sz w:val="22"/>
          <w:szCs w:val="22"/>
          <w:lang w:val="en-US"/>
        </w:rPr>
        <w:t>positioning</w:t>
      </w:r>
      <w:r w:rsidR="00B87A67" w:rsidRPr="001E621E">
        <w:rPr>
          <w:rFonts w:ascii="Times New Roman" w:eastAsia="SimSun" w:hAnsi="Times New Roman"/>
          <w:sz w:val="22"/>
          <w:szCs w:val="22"/>
          <w:lang w:val="en-US"/>
        </w:rPr>
        <w:t xml:space="preserve"> SRS. </w:t>
      </w:r>
      <w:r w:rsidR="00A61914">
        <w:rPr>
          <w:rFonts w:ascii="Times New Roman" w:eastAsia="SimSun" w:hAnsi="Times New Roman"/>
          <w:sz w:val="22"/>
          <w:szCs w:val="22"/>
          <w:lang w:val="en-US"/>
        </w:rPr>
        <w:t>For instance</w:t>
      </w:r>
      <w:r w:rsidR="00A61914" w:rsidRPr="001E621E">
        <w:rPr>
          <w:rFonts w:ascii="Times New Roman" w:eastAsia="SimSun" w:hAnsi="Times New Roman"/>
          <w:sz w:val="22"/>
          <w:szCs w:val="22"/>
          <w:lang w:val="en-US"/>
        </w:rPr>
        <w:t xml:space="preserve">, to avoid </w:t>
      </w:r>
      <w:r w:rsidR="0049042F">
        <w:rPr>
          <w:rFonts w:ascii="Times New Roman" w:eastAsia="SimSun" w:hAnsi="Times New Roman"/>
          <w:sz w:val="22"/>
          <w:szCs w:val="22"/>
          <w:lang w:val="en-US"/>
        </w:rPr>
        <w:t xml:space="preserve">a </w:t>
      </w:r>
      <w:r w:rsidR="00A61914" w:rsidRPr="001E621E">
        <w:rPr>
          <w:rFonts w:ascii="Times New Roman" w:eastAsia="SimSun" w:hAnsi="Times New Roman"/>
          <w:sz w:val="22"/>
          <w:szCs w:val="22"/>
          <w:lang w:val="en-US"/>
        </w:rPr>
        <w:t xml:space="preserve">collision with other SRS resources </w:t>
      </w:r>
      <w:r w:rsidR="0049042F">
        <w:rPr>
          <w:rFonts w:ascii="Times New Roman" w:eastAsia="SimSun" w:hAnsi="Times New Roman"/>
          <w:sz w:val="22"/>
          <w:szCs w:val="22"/>
          <w:lang w:val="en-US"/>
        </w:rPr>
        <w:t>with Rel. 15 NR usages</w:t>
      </w:r>
      <w:r w:rsidR="0049042F" w:rsidRPr="001E621E">
        <w:rPr>
          <w:rFonts w:ascii="Times New Roman" w:eastAsia="SimSun" w:hAnsi="Times New Roman"/>
          <w:sz w:val="22"/>
          <w:szCs w:val="22"/>
          <w:lang w:val="en-US"/>
        </w:rPr>
        <w:t xml:space="preserve"> </w:t>
      </w:r>
      <w:r w:rsidR="0049042F">
        <w:rPr>
          <w:rFonts w:ascii="Times New Roman" w:eastAsia="SimSun" w:hAnsi="Times New Roman"/>
          <w:sz w:val="22"/>
          <w:szCs w:val="22"/>
          <w:lang w:val="en-US"/>
        </w:rPr>
        <w:t xml:space="preserve">that are configured </w:t>
      </w:r>
      <w:r w:rsidR="00A61914" w:rsidRPr="001E621E">
        <w:rPr>
          <w:rFonts w:ascii="Times New Roman" w:eastAsia="SimSun" w:hAnsi="Times New Roman"/>
          <w:sz w:val="22"/>
          <w:szCs w:val="22"/>
          <w:lang w:val="en-US"/>
        </w:rPr>
        <w:t xml:space="preserve">for the same </w:t>
      </w:r>
      <w:r w:rsidR="002914D3">
        <w:rPr>
          <w:rFonts w:ascii="Times New Roman" w:eastAsia="SimSun" w:hAnsi="Times New Roman"/>
          <w:sz w:val="22"/>
          <w:szCs w:val="22"/>
          <w:lang w:val="en-US"/>
        </w:rPr>
        <w:t>or</w:t>
      </w:r>
      <w:r w:rsidR="00A61914">
        <w:rPr>
          <w:rFonts w:ascii="Times New Roman" w:eastAsia="SimSun" w:hAnsi="Times New Roman"/>
          <w:sz w:val="22"/>
          <w:szCs w:val="22"/>
          <w:lang w:val="en-US"/>
        </w:rPr>
        <w:t xml:space="preserve"> other</w:t>
      </w:r>
      <w:r w:rsidR="00A61914" w:rsidRPr="001E621E">
        <w:rPr>
          <w:rFonts w:ascii="Times New Roman" w:eastAsia="SimSun" w:hAnsi="Times New Roman"/>
          <w:sz w:val="22"/>
          <w:szCs w:val="22"/>
          <w:lang w:val="en-US"/>
        </w:rPr>
        <w:t xml:space="preserve"> UEs,</w:t>
      </w:r>
      <w:r w:rsidR="00336772">
        <w:rPr>
          <w:rFonts w:ascii="Times New Roman" w:eastAsia="SimSun" w:hAnsi="Times New Roman"/>
          <w:sz w:val="22"/>
          <w:szCs w:val="22"/>
          <w:lang w:val="en-US"/>
        </w:rPr>
        <w:t xml:space="preserve"> the</w:t>
      </w:r>
      <w:r w:rsidR="00A61914" w:rsidRPr="001E621E">
        <w:rPr>
          <w:rFonts w:ascii="Times New Roman" w:eastAsia="SimSun" w:hAnsi="Times New Roman"/>
          <w:sz w:val="22"/>
          <w:szCs w:val="22"/>
          <w:lang w:val="en-US"/>
        </w:rPr>
        <w:t xml:space="preserve"> gNB needs to provide </w:t>
      </w:r>
      <w:r w:rsidR="00336772">
        <w:rPr>
          <w:rFonts w:ascii="Times New Roman" w:eastAsia="SimSun" w:hAnsi="Times New Roman"/>
          <w:sz w:val="22"/>
          <w:szCs w:val="22"/>
          <w:lang w:val="en-US"/>
        </w:rPr>
        <w:t xml:space="preserve">the </w:t>
      </w:r>
      <w:r w:rsidR="00A61914" w:rsidRPr="001E621E">
        <w:rPr>
          <w:rFonts w:ascii="Times New Roman" w:eastAsia="SimSun" w:hAnsi="Times New Roman"/>
          <w:sz w:val="22"/>
          <w:szCs w:val="22"/>
          <w:lang w:val="en-US"/>
        </w:rPr>
        <w:t xml:space="preserve">LMF with a suggested </w:t>
      </w:r>
      <w:r w:rsidR="00A61914" w:rsidRPr="00A00AB9">
        <w:rPr>
          <w:rFonts w:ascii="Times New Roman" w:eastAsia="SimSun" w:hAnsi="Times New Roman"/>
          <w:i/>
          <w:sz w:val="22"/>
          <w:szCs w:val="22"/>
          <w:lang w:val="en-US"/>
        </w:rPr>
        <w:t>sequenceId</w:t>
      </w:r>
      <w:r w:rsidR="00A61914" w:rsidRPr="001E621E">
        <w:rPr>
          <w:rFonts w:ascii="Times New Roman" w:eastAsia="SimSun" w:hAnsi="Times New Roman"/>
          <w:sz w:val="22"/>
          <w:szCs w:val="22"/>
          <w:lang w:val="en-US"/>
        </w:rPr>
        <w:t>, SRS frequency domain configuration parameters including BW, transmission comb, and possible frequency hopping pattern, and SRS time domain configuration parameters such as slot offset</w:t>
      </w:r>
      <w:r w:rsidR="00A61914">
        <w:rPr>
          <w:rFonts w:ascii="Times New Roman" w:eastAsia="SimSun" w:hAnsi="Times New Roman"/>
          <w:sz w:val="22"/>
          <w:szCs w:val="22"/>
          <w:lang w:val="en-US"/>
        </w:rPr>
        <w:t xml:space="preserve"> and periodicity</w:t>
      </w:r>
      <w:r w:rsidR="00A61914" w:rsidRPr="001E621E">
        <w:rPr>
          <w:rFonts w:ascii="Times New Roman" w:eastAsia="SimSun" w:hAnsi="Times New Roman"/>
          <w:sz w:val="22"/>
          <w:szCs w:val="22"/>
          <w:lang w:val="en-US"/>
        </w:rPr>
        <w:t xml:space="preserve">. </w:t>
      </w:r>
      <w:r w:rsidR="00A61914">
        <w:rPr>
          <w:rFonts w:ascii="Times New Roman" w:eastAsia="SimSun" w:hAnsi="Times New Roman"/>
          <w:sz w:val="22"/>
          <w:szCs w:val="22"/>
          <w:lang w:val="en-US"/>
        </w:rPr>
        <w:t>Further</w:t>
      </w:r>
      <w:r w:rsidR="00336772">
        <w:rPr>
          <w:rFonts w:ascii="Times New Roman" w:eastAsia="SimSun" w:hAnsi="Times New Roman"/>
          <w:sz w:val="22"/>
          <w:szCs w:val="22"/>
          <w:lang w:val="en-US"/>
        </w:rPr>
        <w:t>more</w:t>
      </w:r>
      <w:r w:rsidR="003707A4">
        <w:rPr>
          <w:rFonts w:ascii="Times New Roman" w:eastAsia="SimSun" w:hAnsi="Times New Roman"/>
          <w:sz w:val="22"/>
          <w:szCs w:val="22"/>
          <w:lang w:val="en-US"/>
        </w:rPr>
        <w:t>,</w:t>
      </w:r>
      <w:r w:rsidR="00A61914">
        <w:rPr>
          <w:rFonts w:ascii="Times New Roman" w:eastAsia="SimSun" w:hAnsi="Times New Roman"/>
          <w:sz w:val="22"/>
          <w:szCs w:val="22"/>
          <w:lang w:val="en-US"/>
        </w:rPr>
        <w:t xml:space="preserve"> </w:t>
      </w:r>
      <w:r w:rsidR="00336772">
        <w:rPr>
          <w:rFonts w:ascii="Times New Roman" w:eastAsia="SimSun" w:hAnsi="Times New Roman"/>
          <w:sz w:val="22"/>
          <w:szCs w:val="22"/>
          <w:lang w:val="en-US"/>
        </w:rPr>
        <w:t xml:space="preserve">the </w:t>
      </w:r>
      <w:r w:rsidR="00A61914">
        <w:rPr>
          <w:rFonts w:ascii="Times New Roman" w:eastAsia="SimSun" w:hAnsi="Times New Roman"/>
          <w:sz w:val="22"/>
          <w:szCs w:val="22"/>
          <w:lang w:val="en-US"/>
        </w:rPr>
        <w:t xml:space="preserve">gNB needs to share </w:t>
      </w:r>
      <w:r w:rsidR="00544F5C" w:rsidRPr="001E621E">
        <w:rPr>
          <w:rFonts w:ascii="Times New Roman" w:eastAsia="SimSun" w:hAnsi="Times New Roman"/>
          <w:sz w:val="22"/>
          <w:szCs w:val="22"/>
          <w:lang w:val="en-US"/>
        </w:rPr>
        <w:t xml:space="preserve">the </w:t>
      </w:r>
      <w:r w:rsidR="00B87A67" w:rsidRPr="001E621E">
        <w:rPr>
          <w:rFonts w:ascii="Times New Roman" w:eastAsia="SimSun" w:hAnsi="Times New Roman"/>
          <w:sz w:val="22"/>
          <w:szCs w:val="22"/>
          <w:lang w:val="en-US"/>
        </w:rPr>
        <w:t>configured BWPs</w:t>
      </w:r>
      <w:r w:rsidR="00544F5C" w:rsidRPr="001E621E">
        <w:rPr>
          <w:rFonts w:ascii="Times New Roman" w:eastAsia="SimSun" w:hAnsi="Times New Roman"/>
          <w:sz w:val="22"/>
          <w:szCs w:val="22"/>
          <w:lang w:val="en-US"/>
        </w:rPr>
        <w:t xml:space="preserve"> of the UE</w:t>
      </w:r>
      <w:r w:rsidR="00AA0D1F" w:rsidRPr="001E621E">
        <w:rPr>
          <w:rFonts w:ascii="Times New Roman" w:eastAsia="SimSun" w:hAnsi="Times New Roman"/>
          <w:sz w:val="22"/>
          <w:szCs w:val="22"/>
          <w:lang w:val="en-US"/>
        </w:rPr>
        <w:t xml:space="preserve"> </w:t>
      </w:r>
      <w:r w:rsidR="00A61914">
        <w:rPr>
          <w:rFonts w:ascii="Times New Roman" w:eastAsia="SimSun" w:hAnsi="Times New Roman"/>
          <w:sz w:val="22"/>
          <w:szCs w:val="22"/>
          <w:lang w:val="en-US"/>
        </w:rPr>
        <w:t>as well as the</w:t>
      </w:r>
      <w:r w:rsidR="00B87A67" w:rsidRPr="001E621E">
        <w:rPr>
          <w:rFonts w:ascii="Times New Roman" w:eastAsia="SimSun" w:hAnsi="Times New Roman"/>
          <w:sz w:val="22"/>
          <w:szCs w:val="22"/>
          <w:lang w:val="en-US"/>
        </w:rPr>
        <w:t xml:space="preserve"> information regarding UL beam alignment and power control</w:t>
      </w:r>
      <w:r w:rsidR="00AA0D1F" w:rsidRPr="001E621E">
        <w:rPr>
          <w:rFonts w:ascii="Times New Roman" w:eastAsia="SimSun" w:hAnsi="Times New Roman"/>
          <w:sz w:val="22"/>
          <w:szCs w:val="22"/>
          <w:lang w:val="en-US"/>
        </w:rPr>
        <w:t xml:space="preserve">. </w:t>
      </w:r>
      <w:r w:rsidR="003707A4">
        <w:rPr>
          <w:rFonts w:ascii="Times New Roman" w:eastAsia="SimSun" w:hAnsi="Times New Roman"/>
          <w:sz w:val="22"/>
          <w:szCs w:val="22"/>
          <w:lang w:val="en-US"/>
        </w:rPr>
        <w:t>It is also unclear how SP-SRS/AP-SRS can be activated/triggered by</w:t>
      </w:r>
      <w:r w:rsidR="00336772">
        <w:rPr>
          <w:rFonts w:ascii="Times New Roman" w:eastAsia="SimSun" w:hAnsi="Times New Roman"/>
          <w:sz w:val="22"/>
          <w:szCs w:val="22"/>
          <w:lang w:val="en-US"/>
        </w:rPr>
        <w:t xml:space="preserve"> the</w:t>
      </w:r>
      <w:r w:rsidR="003707A4">
        <w:rPr>
          <w:rFonts w:ascii="Times New Roman" w:eastAsia="SimSun" w:hAnsi="Times New Roman"/>
          <w:sz w:val="22"/>
          <w:szCs w:val="22"/>
          <w:lang w:val="en-US"/>
        </w:rPr>
        <w:t xml:space="preserve"> LMF. </w:t>
      </w:r>
    </w:p>
    <w:p w14:paraId="1E35FC81" w14:textId="3129CBB7" w:rsidR="00633877" w:rsidRDefault="00633877" w:rsidP="00817A16">
      <w:pPr>
        <w:pStyle w:val="ListParagraph"/>
        <w:numPr>
          <w:ilvl w:val="0"/>
          <w:numId w:val="11"/>
        </w:numPr>
        <w:ind w:leftChars="0"/>
        <w:jc w:val="both"/>
        <w:rPr>
          <w:rFonts w:ascii="Times New Roman" w:eastAsia="SimSun" w:hAnsi="Times New Roman"/>
          <w:sz w:val="22"/>
          <w:szCs w:val="22"/>
          <w:lang w:val="en-US"/>
        </w:rPr>
      </w:pPr>
      <w:r>
        <w:rPr>
          <w:rFonts w:ascii="Times New Roman" w:eastAsia="SimSun" w:hAnsi="Times New Roman"/>
          <w:b/>
          <w:sz w:val="22"/>
          <w:szCs w:val="22"/>
          <w:lang w:val="en-US"/>
        </w:rPr>
        <w:t>Benefit:</w:t>
      </w:r>
      <w:r>
        <w:rPr>
          <w:rFonts w:ascii="Times New Roman" w:eastAsia="SimSun" w:hAnsi="Times New Roman"/>
          <w:sz w:val="22"/>
          <w:szCs w:val="22"/>
          <w:lang w:val="en-US"/>
        </w:rPr>
        <w:t xml:space="preserve"> Apart from the fact that it does not seem to be practical to configure positioning SRS using</w:t>
      </w:r>
      <w:r w:rsidR="00336772">
        <w:rPr>
          <w:rFonts w:ascii="Times New Roman" w:eastAsia="SimSun" w:hAnsi="Times New Roman"/>
          <w:sz w:val="22"/>
          <w:szCs w:val="22"/>
          <w:lang w:val="en-US"/>
        </w:rPr>
        <w:t xml:space="preserve"> the</w:t>
      </w:r>
      <w:r>
        <w:rPr>
          <w:rFonts w:ascii="Times New Roman" w:eastAsia="SimSun" w:hAnsi="Times New Roman"/>
          <w:sz w:val="22"/>
          <w:szCs w:val="22"/>
          <w:lang w:val="en-US"/>
        </w:rPr>
        <w:t xml:space="preserve"> LMF, </w:t>
      </w:r>
      <w:r w:rsidR="00336772">
        <w:rPr>
          <w:rFonts w:ascii="Times New Roman" w:eastAsia="SimSun" w:hAnsi="Times New Roman"/>
          <w:sz w:val="22"/>
          <w:szCs w:val="22"/>
          <w:lang w:val="en-US"/>
        </w:rPr>
        <w:t>the</w:t>
      </w:r>
      <w:r>
        <w:rPr>
          <w:rFonts w:ascii="Times New Roman" w:eastAsia="SimSun" w:hAnsi="Times New Roman"/>
          <w:sz w:val="22"/>
          <w:szCs w:val="22"/>
          <w:lang w:val="en-US"/>
        </w:rPr>
        <w:t xml:space="preserve"> potential advantage</w:t>
      </w:r>
      <w:r w:rsidR="00336772">
        <w:rPr>
          <w:rFonts w:ascii="Times New Roman" w:eastAsia="SimSun" w:hAnsi="Times New Roman"/>
          <w:sz w:val="22"/>
          <w:szCs w:val="22"/>
          <w:lang w:val="en-US"/>
        </w:rPr>
        <w:t>s</w:t>
      </w:r>
      <w:r>
        <w:rPr>
          <w:rFonts w:ascii="Times New Roman" w:eastAsia="SimSun" w:hAnsi="Times New Roman"/>
          <w:sz w:val="22"/>
          <w:szCs w:val="22"/>
          <w:lang w:val="en-US"/>
        </w:rPr>
        <w:t xml:space="preserve"> of using </w:t>
      </w:r>
      <w:r w:rsidR="00336772">
        <w:rPr>
          <w:rFonts w:ascii="Times New Roman" w:eastAsia="SimSun" w:hAnsi="Times New Roman"/>
          <w:sz w:val="22"/>
          <w:szCs w:val="22"/>
          <w:lang w:val="en-US"/>
        </w:rPr>
        <w:t xml:space="preserve">the </w:t>
      </w:r>
      <w:r>
        <w:rPr>
          <w:rFonts w:ascii="Times New Roman" w:eastAsia="SimSun" w:hAnsi="Times New Roman"/>
          <w:sz w:val="22"/>
          <w:szCs w:val="22"/>
          <w:lang w:val="en-US"/>
        </w:rPr>
        <w:t xml:space="preserve">LMF instead of </w:t>
      </w:r>
      <w:r w:rsidR="00336772">
        <w:rPr>
          <w:rFonts w:ascii="Times New Roman" w:eastAsia="SimSun" w:hAnsi="Times New Roman"/>
          <w:sz w:val="22"/>
          <w:szCs w:val="22"/>
          <w:lang w:val="en-US"/>
        </w:rPr>
        <w:t xml:space="preserve">the </w:t>
      </w:r>
      <w:r>
        <w:rPr>
          <w:rFonts w:ascii="Times New Roman" w:eastAsia="SimSun" w:hAnsi="Times New Roman"/>
          <w:sz w:val="22"/>
          <w:szCs w:val="22"/>
          <w:lang w:val="en-US"/>
        </w:rPr>
        <w:t>gNB to configure the NR positioning SRS</w:t>
      </w:r>
      <w:r w:rsidR="00336772">
        <w:rPr>
          <w:rFonts w:ascii="Times New Roman" w:eastAsia="SimSun" w:hAnsi="Times New Roman"/>
          <w:sz w:val="22"/>
          <w:szCs w:val="22"/>
          <w:lang w:val="en-US"/>
        </w:rPr>
        <w:t xml:space="preserve"> are unclear</w:t>
      </w:r>
      <w:r>
        <w:rPr>
          <w:rFonts w:ascii="Times New Roman" w:eastAsia="SimSun" w:hAnsi="Times New Roman"/>
          <w:sz w:val="22"/>
          <w:szCs w:val="22"/>
          <w:lang w:val="en-US"/>
        </w:rPr>
        <w:t xml:space="preserve">. </w:t>
      </w:r>
    </w:p>
    <w:p w14:paraId="5075F734" w14:textId="2B790253" w:rsidR="00DF17CF" w:rsidRPr="00BA072A" w:rsidRDefault="00FD1BF4" w:rsidP="0025015C">
      <w:pPr>
        <w:pStyle w:val="ListParagraph"/>
        <w:numPr>
          <w:ilvl w:val="0"/>
          <w:numId w:val="11"/>
        </w:numPr>
        <w:ind w:leftChars="0"/>
        <w:jc w:val="both"/>
        <w:rPr>
          <w:rFonts w:ascii="Times New Roman" w:eastAsia="SimSun" w:hAnsi="Times New Roman"/>
          <w:sz w:val="22"/>
          <w:szCs w:val="22"/>
          <w:lang w:val="en-US"/>
        </w:rPr>
      </w:pPr>
      <w:r w:rsidRPr="00BA072A">
        <w:rPr>
          <w:b/>
        </w:rPr>
        <w:t>SRS reusability:</w:t>
      </w:r>
      <w:r w:rsidRPr="00BA072A">
        <w:t xml:space="preserve"> </w:t>
      </w:r>
      <w:r w:rsidR="00112144" w:rsidRPr="00BA072A">
        <w:t xml:space="preserve"> </w:t>
      </w:r>
      <w:r w:rsidR="007850F3" w:rsidRPr="00BA072A">
        <w:t xml:space="preserve">As </w:t>
      </w:r>
      <w:r w:rsidR="00336772" w:rsidRPr="00BA072A">
        <w:t xml:space="preserve">the </w:t>
      </w:r>
      <w:r w:rsidR="00146F10" w:rsidRPr="00BA072A">
        <w:t xml:space="preserve">Rel. 15 NR SRS is configured by </w:t>
      </w:r>
      <w:r w:rsidR="00336772" w:rsidRPr="00BA072A">
        <w:t xml:space="preserve">the </w:t>
      </w:r>
      <w:r w:rsidR="00146F10" w:rsidRPr="00BA072A">
        <w:t>gNB and is sent to the UE using RRC signalling</w:t>
      </w:r>
      <w:r w:rsidR="007850F3" w:rsidRPr="00BA072A">
        <w:t>, it</w:t>
      </w:r>
      <w:r w:rsidR="00146F10" w:rsidRPr="00BA072A">
        <w:t xml:space="preserve"> is not clear how </w:t>
      </w:r>
      <w:r w:rsidR="008642B7" w:rsidRPr="00BA072A">
        <w:t xml:space="preserve">a positioning SRS </w:t>
      </w:r>
      <w:r w:rsidR="00E330FE" w:rsidRPr="00BA072A">
        <w:t xml:space="preserve">may be </w:t>
      </w:r>
      <w:r w:rsidR="00756431" w:rsidRPr="00BA072A">
        <w:t>re</w:t>
      </w:r>
      <w:r w:rsidR="00E330FE" w:rsidRPr="00BA072A">
        <w:t xml:space="preserve">used for other Rel. 15 </w:t>
      </w:r>
      <w:r w:rsidR="008642B7" w:rsidRPr="00BA072A">
        <w:t>NR usages</w:t>
      </w:r>
      <w:r w:rsidR="00E330FE" w:rsidRPr="00BA072A">
        <w:t xml:space="preserve"> </w:t>
      </w:r>
      <w:r w:rsidR="00756431" w:rsidRPr="00BA072A">
        <w:t xml:space="preserve">or </w:t>
      </w:r>
      <w:r w:rsidR="00E330FE" w:rsidRPr="00BA072A">
        <w:t xml:space="preserve">how a </w:t>
      </w:r>
      <w:r w:rsidR="008642B7" w:rsidRPr="00BA072A">
        <w:t xml:space="preserve">NR Rel. 15 </w:t>
      </w:r>
      <w:r w:rsidR="00E330FE" w:rsidRPr="00BA072A">
        <w:t xml:space="preserve">SRS resource may be reused for </w:t>
      </w:r>
      <w:r w:rsidR="008642B7" w:rsidRPr="00BA072A">
        <w:t>the positioning purpose if the positioning SRS is configured by LMF</w:t>
      </w:r>
      <w:r w:rsidR="00E330FE" w:rsidRPr="00BA072A">
        <w:t>.</w:t>
      </w:r>
      <w:r w:rsidR="00E330FE" w:rsidRPr="00DF17CF">
        <w:t xml:space="preserve"> </w:t>
      </w:r>
    </w:p>
    <w:p w14:paraId="4EBA7B02" w14:textId="77777777" w:rsidR="00A43398" w:rsidRPr="00DF17CF" w:rsidRDefault="00A43398" w:rsidP="00BA072A">
      <w:pPr>
        <w:pStyle w:val="ListParagraph"/>
        <w:ind w:leftChars="0" w:left="720"/>
        <w:jc w:val="both"/>
      </w:pPr>
    </w:p>
    <w:p w14:paraId="630DE693" w14:textId="77777777" w:rsidR="00756431" w:rsidRPr="001E621E" w:rsidRDefault="00A43398" w:rsidP="00A43398">
      <w:r>
        <w:t xml:space="preserve">Based on the above discussion, we propose the following. </w:t>
      </w:r>
    </w:p>
    <w:p w14:paraId="27536FFE" w14:textId="0063AA22" w:rsidR="0035442C" w:rsidRPr="00914EA4" w:rsidRDefault="0035442C" w:rsidP="0035442C">
      <w:pPr>
        <w:rPr>
          <w:b/>
          <w:i/>
        </w:rPr>
      </w:pPr>
      <w:r w:rsidRPr="00914EA4">
        <w:rPr>
          <w:b/>
          <w:i/>
        </w:rPr>
        <w:t>Proposal</w:t>
      </w:r>
      <w:r w:rsidR="00914EA4" w:rsidRPr="00914EA4">
        <w:rPr>
          <w:b/>
          <w:i/>
        </w:rPr>
        <w:t xml:space="preserve"> 9</w:t>
      </w:r>
      <w:r w:rsidRPr="00914EA4">
        <w:rPr>
          <w:b/>
          <w:i/>
        </w:rPr>
        <w:t xml:space="preserve">: </w:t>
      </w:r>
      <w:r w:rsidR="000A6BA0">
        <w:rPr>
          <w:b/>
          <w:i/>
        </w:rPr>
        <w:t xml:space="preserve">The </w:t>
      </w:r>
      <w:r w:rsidRPr="00914EA4">
        <w:rPr>
          <w:b/>
          <w:i/>
        </w:rPr>
        <w:t xml:space="preserve">SRS for </w:t>
      </w:r>
      <w:r w:rsidR="00914EA4" w:rsidRPr="00914EA4">
        <w:rPr>
          <w:b/>
          <w:i/>
        </w:rPr>
        <w:t xml:space="preserve">NR </w:t>
      </w:r>
      <w:r w:rsidRPr="00914EA4">
        <w:rPr>
          <w:b/>
          <w:i/>
        </w:rPr>
        <w:t xml:space="preserve">positioning is configured </w:t>
      </w:r>
      <w:r w:rsidR="00AE4E07">
        <w:rPr>
          <w:b/>
          <w:i/>
        </w:rPr>
        <w:t xml:space="preserve">by RRC </w:t>
      </w:r>
      <w:r w:rsidRPr="00914EA4">
        <w:rPr>
          <w:b/>
          <w:i/>
        </w:rPr>
        <w:t>by the serving gNB</w:t>
      </w:r>
      <w:r w:rsidR="00791C04" w:rsidRPr="00914EA4">
        <w:rPr>
          <w:b/>
          <w:i/>
        </w:rPr>
        <w:t>.</w:t>
      </w:r>
    </w:p>
    <w:p w14:paraId="46FC2DE7" w14:textId="77777777" w:rsidR="006E12D5" w:rsidRDefault="006E12D5" w:rsidP="00791C04">
      <w:pPr>
        <w:pStyle w:val="Heading2"/>
      </w:pPr>
      <w:r>
        <w:t>Aperiodic SRS transmission</w:t>
      </w:r>
    </w:p>
    <w:tbl>
      <w:tblPr>
        <w:tblStyle w:val="TableGrid"/>
        <w:tblW w:w="0" w:type="auto"/>
        <w:tblLook w:val="04A0" w:firstRow="1" w:lastRow="0" w:firstColumn="1" w:lastColumn="0" w:noHBand="0" w:noVBand="1"/>
      </w:tblPr>
      <w:tblGrid>
        <w:gridCol w:w="9307"/>
      </w:tblGrid>
      <w:tr w:rsidR="003A70C4" w14:paraId="522BA905" w14:textId="77777777" w:rsidTr="003A70C4">
        <w:tc>
          <w:tcPr>
            <w:tcW w:w="9307" w:type="dxa"/>
          </w:tcPr>
          <w:p w14:paraId="5379CD76" w14:textId="77777777" w:rsidR="003A70C4" w:rsidRPr="00530243" w:rsidRDefault="003A70C4" w:rsidP="003A70C4">
            <w:pPr>
              <w:rPr>
                <w:b/>
              </w:rPr>
            </w:pPr>
            <w:r w:rsidRPr="00530243">
              <w:rPr>
                <w:b/>
              </w:rPr>
              <w:t>Agreement</w:t>
            </w:r>
            <w:r w:rsidR="00530243">
              <w:rPr>
                <w:b/>
              </w:rPr>
              <w:t xml:space="preserve"> </w:t>
            </w:r>
            <w:r w:rsidR="00530243">
              <w:rPr>
                <w:b/>
              </w:rPr>
              <w:fldChar w:fldCharType="begin"/>
            </w:r>
            <w:r w:rsidR="00530243">
              <w:rPr>
                <w:b/>
              </w:rPr>
              <w:instrText xml:space="preserve"> REF _Ref6934323 \r \h </w:instrText>
            </w:r>
            <w:r w:rsidR="00530243">
              <w:rPr>
                <w:b/>
              </w:rPr>
            </w:r>
            <w:r w:rsidR="00530243">
              <w:rPr>
                <w:b/>
              </w:rPr>
              <w:fldChar w:fldCharType="separate"/>
            </w:r>
            <w:r w:rsidR="00B30868">
              <w:rPr>
                <w:b/>
              </w:rPr>
              <w:t>[4]</w:t>
            </w:r>
            <w:r w:rsidR="00530243">
              <w:rPr>
                <w:b/>
              </w:rPr>
              <w:fldChar w:fldCharType="end"/>
            </w:r>
            <w:r w:rsidRPr="00530243">
              <w:rPr>
                <w:b/>
              </w:rPr>
              <w:t>:</w:t>
            </w:r>
          </w:p>
          <w:p w14:paraId="02CBF9D8" w14:textId="77777777" w:rsidR="003A70C4" w:rsidRPr="00BA072A" w:rsidRDefault="003A70C4" w:rsidP="003A70C4">
            <w:pPr>
              <w:rPr>
                <w:i/>
              </w:rPr>
            </w:pPr>
            <w:r w:rsidRPr="00BA072A">
              <w:rPr>
                <w:i/>
              </w:rPr>
              <w:t>Support the following configurations of SRS for positioning</w:t>
            </w:r>
          </w:p>
          <w:p w14:paraId="663C7C01" w14:textId="77777777" w:rsidR="003A70C4" w:rsidRPr="00BA072A" w:rsidRDefault="003A70C4" w:rsidP="00817A16">
            <w:pPr>
              <w:numPr>
                <w:ilvl w:val="0"/>
                <w:numId w:val="4"/>
              </w:numPr>
              <w:autoSpaceDE/>
              <w:autoSpaceDN/>
              <w:adjustRightInd/>
              <w:snapToGrid/>
              <w:spacing w:after="0"/>
              <w:jc w:val="left"/>
              <w:rPr>
                <w:i/>
              </w:rPr>
            </w:pPr>
            <w:r w:rsidRPr="00BA072A">
              <w:rPr>
                <w:i/>
              </w:rPr>
              <w:t>Semi-persistent configuration</w:t>
            </w:r>
          </w:p>
          <w:p w14:paraId="396E1678" w14:textId="77777777" w:rsidR="003A70C4" w:rsidRPr="00BA072A" w:rsidRDefault="003A70C4" w:rsidP="00817A16">
            <w:pPr>
              <w:numPr>
                <w:ilvl w:val="0"/>
                <w:numId w:val="4"/>
              </w:numPr>
              <w:autoSpaceDE/>
              <w:autoSpaceDN/>
              <w:adjustRightInd/>
              <w:snapToGrid/>
              <w:spacing w:after="0"/>
              <w:jc w:val="left"/>
              <w:rPr>
                <w:i/>
              </w:rPr>
            </w:pPr>
            <w:r w:rsidRPr="00BA072A">
              <w:rPr>
                <w:i/>
              </w:rPr>
              <w:t>Periodic configuration</w:t>
            </w:r>
          </w:p>
          <w:p w14:paraId="4F60DDD9" w14:textId="77777777" w:rsidR="003A70C4" w:rsidRDefault="003A70C4" w:rsidP="00BA072A">
            <w:pPr>
              <w:numPr>
                <w:ilvl w:val="0"/>
                <w:numId w:val="4"/>
              </w:numPr>
              <w:autoSpaceDE/>
              <w:autoSpaceDN/>
              <w:adjustRightInd/>
              <w:snapToGrid/>
              <w:spacing w:after="0"/>
              <w:jc w:val="left"/>
            </w:pPr>
            <w:r w:rsidRPr="00BA072A">
              <w:rPr>
                <w:i/>
              </w:rPr>
              <w:t>Aperiodic configuration</w:t>
            </w:r>
          </w:p>
        </w:tc>
      </w:tr>
    </w:tbl>
    <w:p w14:paraId="700000D3" w14:textId="77777777" w:rsidR="003A70C4" w:rsidRDefault="003A70C4" w:rsidP="003A70C4"/>
    <w:p w14:paraId="4B2CA0F4" w14:textId="7EC4DB0B" w:rsidR="003E7ECC" w:rsidRDefault="003E7ECC">
      <w:r>
        <w:t>In LTE, the UL-based positioning in</w:t>
      </w:r>
      <w:r w:rsidR="00191D95">
        <w:t>clude</w:t>
      </w:r>
      <w:r>
        <w:t xml:space="preserve"> the </w:t>
      </w:r>
      <w:r w:rsidR="00191D95">
        <w:t xml:space="preserve">UL information request </w:t>
      </w:r>
      <w:r>
        <w:t>procedures</w:t>
      </w:r>
      <w:r w:rsidR="000A623B">
        <w:t xml:space="preserve"> </w:t>
      </w:r>
      <w:r w:rsidR="009F10D3">
        <w:t xml:space="preserve">and the UL positioning information update procedure among eNB, UE, and LMU </w:t>
      </w:r>
      <w:r w:rsidR="009F10D3">
        <w:fldChar w:fldCharType="begin"/>
      </w:r>
      <w:r w:rsidR="009F10D3">
        <w:instrText xml:space="preserve"> REF _Ref7160073 \r \h </w:instrText>
      </w:r>
      <w:r w:rsidR="009F10D3">
        <w:fldChar w:fldCharType="separate"/>
      </w:r>
      <w:r w:rsidR="009F10D3">
        <w:t>[7]</w:t>
      </w:r>
      <w:r w:rsidR="009F10D3">
        <w:fldChar w:fldCharType="end"/>
      </w:r>
      <w:r w:rsidR="009F10D3">
        <w:t xml:space="preserve"> </w:t>
      </w:r>
      <w:r w:rsidR="00191D95">
        <w:t>shown in</w:t>
      </w:r>
      <w:r w:rsidR="000A623B">
        <w:t xml:space="preserve"> </w:t>
      </w:r>
      <w:r w:rsidR="00E4091D">
        <w:t xml:space="preserve">the Appendix. We do not see much </w:t>
      </w:r>
      <w:r w:rsidR="00E4091D">
        <w:lastRenderedPageBreak/>
        <w:t>change in NR if the periodic or semi-persistent SRS is used for UL positioning, except changing the LMU to TMF subject to RAN3 discussion.</w:t>
      </w:r>
    </w:p>
    <w:p w14:paraId="27479D73" w14:textId="1C74C217" w:rsidR="009F10D3" w:rsidRDefault="00233251">
      <w:r>
        <w:t>In our view, supporting aperiodic SRS for UL positioning has the following potential problems</w:t>
      </w:r>
      <w:r w:rsidR="000D2E4A">
        <w:t>:</w:t>
      </w:r>
    </w:p>
    <w:p w14:paraId="016FFB08" w14:textId="5263CBCC" w:rsidR="00233251" w:rsidRPr="0074285C" w:rsidRDefault="00233251" w:rsidP="00BA072A">
      <w:pPr>
        <w:pStyle w:val="ListParagraph"/>
        <w:numPr>
          <w:ilvl w:val="0"/>
          <w:numId w:val="14"/>
        </w:numPr>
        <w:ind w:leftChars="0"/>
      </w:pPr>
      <w:r w:rsidRPr="00BA072A">
        <w:rPr>
          <w:sz w:val="22"/>
        </w:rPr>
        <w:t>Large signalling overhead per measurement</w:t>
      </w:r>
      <w:r w:rsidR="00E4091D">
        <w:rPr>
          <w:sz w:val="22"/>
        </w:rPr>
        <w:t xml:space="preserve">, since </w:t>
      </w:r>
      <w:r w:rsidR="00E4091D" w:rsidRPr="00E4091D">
        <w:rPr>
          <w:sz w:val="22"/>
        </w:rPr>
        <w:t>every time the serving gNB decides to trigger an aperiodic SRS, it has to forward the SRS information to the LMF and to the neighbouring gNBs via LMF only for a single-shot measurement</w:t>
      </w:r>
    </w:p>
    <w:p w14:paraId="3FFE0280" w14:textId="77777777" w:rsidR="00233251" w:rsidRPr="0074285C" w:rsidRDefault="00233251" w:rsidP="00BA072A">
      <w:pPr>
        <w:pStyle w:val="ListParagraph"/>
        <w:numPr>
          <w:ilvl w:val="0"/>
          <w:numId w:val="14"/>
        </w:numPr>
        <w:ind w:leftChars="0"/>
      </w:pPr>
      <w:r w:rsidRPr="00BA072A">
        <w:rPr>
          <w:sz w:val="22"/>
        </w:rPr>
        <w:t xml:space="preserve">Low accuracy due to </w:t>
      </w:r>
      <w:r w:rsidR="000D2E4A">
        <w:rPr>
          <w:sz w:val="22"/>
        </w:rPr>
        <w:t xml:space="preserve">a </w:t>
      </w:r>
      <w:r w:rsidRPr="00BA072A">
        <w:rPr>
          <w:sz w:val="22"/>
        </w:rPr>
        <w:t>single-shot measurement</w:t>
      </w:r>
    </w:p>
    <w:p w14:paraId="0EB2C2DE" w14:textId="77777777" w:rsidR="00233251" w:rsidRDefault="00233251" w:rsidP="00BA072A">
      <w:pPr>
        <w:pStyle w:val="ListParagraph"/>
        <w:numPr>
          <w:ilvl w:val="0"/>
          <w:numId w:val="14"/>
        </w:numPr>
        <w:ind w:leftChars="0"/>
      </w:pPr>
      <w:r w:rsidRPr="00BA072A">
        <w:rPr>
          <w:sz w:val="22"/>
        </w:rPr>
        <w:t xml:space="preserve">No guarantee </w:t>
      </w:r>
      <w:r w:rsidR="00294DD3">
        <w:rPr>
          <w:sz w:val="22"/>
        </w:rPr>
        <w:t>on</w:t>
      </w:r>
      <w:r w:rsidRPr="00BA072A">
        <w:rPr>
          <w:sz w:val="22"/>
        </w:rPr>
        <w:t xml:space="preserve"> the timeline for the neighbouring gNB to receive SRS configuration before </w:t>
      </w:r>
      <w:r w:rsidR="00294DD3">
        <w:rPr>
          <w:sz w:val="22"/>
        </w:rPr>
        <w:t xml:space="preserve">SRS </w:t>
      </w:r>
      <w:r w:rsidRPr="00BA072A">
        <w:rPr>
          <w:sz w:val="22"/>
        </w:rPr>
        <w:t>transmission</w:t>
      </w:r>
      <w:r w:rsidR="00294DD3">
        <w:rPr>
          <w:sz w:val="22"/>
        </w:rPr>
        <w:t xml:space="preserve"> from </w:t>
      </w:r>
      <w:r w:rsidR="000D2E4A">
        <w:rPr>
          <w:sz w:val="22"/>
        </w:rPr>
        <w:t xml:space="preserve">the </w:t>
      </w:r>
      <w:r w:rsidR="00294DD3">
        <w:rPr>
          <w:sz w:val="22"/>
        </w:rPr>
        <w:t>UE</w:t>
      </w:r>
    </w:p>
    <w:p w14:paraId="7AEA7FD5" w14:textId="77777777" w:rsidR="00294DD3" w:rsidRDefault="00294DD3" w:rsidP="00BA072A">
      <w:pPr>
        <w:pStyle w:val="ListParagraph"/>
        <w:numPr>
          <w:ilvl w:val="0"/>
          <w:numId w:val="14"/>
        </w:numPr>
        <w:ind w:leftChars="0"/>
      </w:pPr>
      <w:r>
        <w:rPr>
          <w:sz w:val="22"/>
        </w:rPr>
        <w:t xml:space="preserve">Aperiodic SRS </w:t>
      </w:r>
      <w:r w:rsidR="000D2E4A">
        <w:rPr>
          <w:sz w:val="22"/>
        </w:rPr>
        <w:t xml:space="preserve">is </w:t>
      </w:r>
      <w:r>
        <w:rPr>
          <w:sz w:val="22"/>
        </w:rPr>
        <w:t>triggered by DCI and may be missed</w:t>
      </w:r>
      <w:r w:rsidR="00A82463">
        <w:rPr>
          <w:sz w:val="22"/>
        </w:rPr>
        <w:t xml:space="preserve"> by UE</w:t>
      </w:r>
      <w:r>
        <w:rPr>
          <w:sz w:val="22"/>
        </w:rPr>
        <w:t>.</w:t>
      </w:r>
    </w:p>
    <w:p w14:paraId="11370FA2" w14:textId="77777777" w:rsidR="00A82463" w:rsidRDefault="00A82463" w:rsidP="00BA072A">
      <w:pPr>
        <w:pStyle w:val="ListParagraph"/>
        <w:numPr>
          <w:ilvl w:val="0"/>
          <w:numId w:val="14"/>
        </w:numPr>
        <w:ind w:leftChars="0"/>
      </w:pPr>
      <w:r>
        <w:rPr>
          <w:sz w:val="22"/>
        </w:rPr>
        <w:t>Additional work in RAN2/RAN3 to specify the aperiodic SRS information transfer in addition to periodic/semi-persistent SRS.</w:t>
      </w:r>
    </w:p>
    <w:p w14:paraId="76886101" w14:textId="20F8D496" w:rsidR="009F10D3" w:rsidRPr="0074285C" w:rsidRDefault="00A82463" w:rsidP="00E4091D">
      <w:r>
        <w:t xml:space="preserve">Therefore, in our view, </w:t>
      </w:r>
      <w:r w:rsidR="00445F98">
        <w:t xml:space="preserve">the </w:t>
      </w:r>
      <w:r>
        <w:t>support of aperiodic SRS should be transparent to NRPPa</w:t>
      </w:r>
      <w:r w:rsidR="00CD334B">
        <w:t>,</w:t>
      </w:r>
      <w:r>
        <w:t xml:space="preserve"> which means that from </w:t>
      </w:r>
      <w:r w:rsidR="00CD334B">
        <w:t xml:space="preserve">the </w:t>
      </w:r>
      <w:r>
        <w:t>perspective of LMF and neighbouring gNB</w:t>
      </w:r>
      <w:r w:rsidR="00CD334B">
        <w:t>s</w:t>
      </w:r>
      <w:r>
        <w:t>, SR</w:t>
      </w:r>
      <w:r>
        <w:rPr>
          <w:lang w:eastAsia="zh-CN"/>
        </w:rPr>
        <w:t>S is periodic</w:t>
      </w:r>
      <w:r w:rsidR="00E4091D">
        <w:rPr>
          <w:lang w:eastAsia="zh-CN"/>
        </w:rPr>
        <w:t>. The reception of aperiodic SRS should only be limited to the serving cell.</w:t>
      </w:r>
    </w:p>
    <w:p w14:paraId="68FE49DD" w14:textId="32D77FF6" w:rsidR="006E12D5" w:rsidRPr="003707A4" w:rsidRDefault="006E12D5" w:rsidP="006E12D5">
      <w:pPr>
        <w:rPr>
          <w:b/>
          <w:i/>
        </w:rPr>
      </w:pPr>
      <w:r w:rsidRPr="003707A4">
        <w:rPr>
          <w:b/>
          <w:i/>
        </w:rPr>
        <w:t>Proposal</w:t>
      </w:r>
      <w:r w:rsidR="003707A4" w:rsidRPr="003707A4">
        <w:rPr>
          <w:b/>
          <w:i/>
        </w:rPr>
        <w:t xml:space="preserve"> 10</w:t>
      </w:r>
      <w:r w:rsidRPr="003707A4">
        <w:rPr>
          <w:b/>
          <w:i/>
        </w:rPr>
        <w:t xml:space="preserve">: </w:t>
      </w:r>
      <w:r w:rsidR="0025015C" w:rsidRPr="0025015C">
        <w:rPr>
          <w:b/>
          <w:bCs/>
          <w:i/>
          <w:iCs/>
        </w:rPr>
        <w:t xml:space="preserve"> </w:t>
      </w:r>
      <w:r w:rsidR="0025015C">
        <w:rPr>
          <w:b/>
          <w:bCs/>
          <w:i/>
          <w:iCs/>
        </w:rPr>
        <w:t xml:space="preserve">Aperiodic SRS for positioning is </w:t>
      </w:r>
      <w:r w:rsidR="0025015C" w:rsidRPr="0025015C">
        <w:rPr>
          <w:b/>
          <w:bCs/>
          <w:i/>
          <w:iCs/>
        </w:rPr>
        <w:t xml:space="preserve">only </w:t>
      </w:r>
      <w:r w:rsidR="0025015C" w:rsidRPr="00BA072A">
        <w:rPr>
          <w:b/>
          <w:bCs/>
          <w:i/>
          <w:iCs/>
        </w:rPr>
        <w:t xml:space="preserve">sent to </w:t>
      </w:r>
      <w:r w:rsidR="0025015C" w:rsidRPr="0025015C">
        <w:rPr>
          <w:b/>
          <w:bCs/>
          <w:i/>
          <w:iCs/>
        </w:rPr>
        <w:t xml:space="preserve">the </w:t>
      </w:r>
      <w:r w:rsidR="0025015C">
        <w:rPr>
          <w:b/>
          <w:bCs/>
          <w:i/>
          <w:iCs/>
        </w:rPr>
        <w:t>serving gNB(s)</w:t>
      </w:r>
      <w:r w:rsidR="00791C04" w:rsidRPr="003707A4">
        <w:rPr>
          <w:b/>
          <w:i/>
        </w:rPr>
        <w:t xml:space="preserve">. </w:t>
      </w:r>
    </w:p>
    <w:p w14:paraId="7E648FB4" w14:textId="77777777" w:rsidR="00157FC3" w:rsidRPr="00CF195E" w:rsidRDefault="00747F48" w:rsidP="00CF195E">
      <w:pPr>
        <w:pStyle w:val="Heading1"/>
      </w:pPr>
      <w:r w:rsidRPr="00CF195E">
        <w:t>Conclusion</w:t>
      </w:r>
      <w:r w:rsidR="006B1FD5" w:rsidRPr="00CF195E">
        <w:t>s</w:t>
      </w:r>
    </w:p>
    <w:p w14:paraId="001E0214" w14:textId="77777777" w:rsidR="00BA072A" w:rsidRPr="001B61A3" w:rsidRDefault="00BA072A" w:rsidP="00BA072A">
      <w:pPr>
        <w:rPr>
          <w:b/>
          <w:i/>
        </w:rPr>
      </w:pPr>
      <w:bookmarkStart w:id="9" w:name="_Ref124589665"/>
      <w:bookmarkStart w:id="10" w:name="_Ref71620620"/>
      <w:bookmarkStart w:id="11" w:name="_Ref124671424"/>
      <w:r w:rsidRPr="001B61A3">
        <w:rPr>
          <w:b/>
          <w:i/>
        </w:rPr>
        <w:t>Observation</w:t>
      </w:r>
      <w:r>
        <w:rPr>
          <w:b/>
          <w:i/>
        </w:rPr>
        <w:t xml:space="preserve"> 1</w:t>
      </w:r>
      <w:r w:rsidRPr="001B61A3">
        <w:rPr>
          <w:b/>
          <w:i/>
        </w:rPr>
        <w:t xml:space="preserve">: </w:t>
      </w:r>
      <w:r>
        <w:rPr>
          <w:b/>
          <w:i/>
        </w:rPr>
        <w:t xml:space="preserve">A </w:t>
      </w:r>
      <w:r w:rsidRPr="001B61A3">
        <w:rPr>
          <w:b/>
          <w:i/>
        </w:rPr>
        <w:t xml:space="preserve">SRS Resource with </w:t>
      </w:r>
      <w:r>
        <w:rPr>
          <w:b/>
          <w:i/>
        </w:rPr>
        <w:t xml:space="preserve">a </w:t>
      </w:r>
      <w:r w:rsidRPr="001B61A3">
        <w:rPr>
          <w:b/>
          <w:i/>
        </w:rPr>
        <w:t xml:space="preserve">Rel. 15 usage </w:t>
      </w:r>
      <w:r>
        <w:rPr>
          <w:b/>
          <w:i/>
        </w:rPr>
        <w:t>can</w:t>
      </w:r>
      <w:r w:rsidRPr="001B61A3">
        <w:rPr>
          <w:b/>
          <w:i/>
        </w:rPr>
        <w:t xml:space="preserve"> be reused for </w:t>
      </w:r>
      <w:r>
        <w:rPr>
          <w:b/>
          <w:i/>
        </w:rPr>
        <w:t>a</w:t>
      </w:r>
      <w:r w:rsidRPr="001B61A3">
        <w:rPr>
          <w:b/>
          <w:i/>
        </w:rPr>
        <w:t xml:space="preserve"> Rel. 16 NR positioning by adding </w:t>
      </w:r>
      <w:r>
        <w:rPr>
          <w:b/>
          <w:i/>
        </w:rPr>
        <w:t>its</w:t>
      </w:r>
      <w:r w:rsidRPr="001B61A3">
        <w:rPr>
          <w:b/>
          <w:i/>
        </w:rPr>
        <w:t xml:space="preserve"> srs-ResourceId to the srs-ResourceIdList </w:t>
      </w:r>
      <w:r>
        <w:rPr>
          <w:b/>
          <w:i/>
        </w:rPr>
        <w:t xml:space="preserve">field </w:t>
      </w:r>
      <w:r w:rsidRPr="001B61A3">
        <w:rPr>
          <w:b/>
          <w:i/>
        </w:rPr>
        <w:t xml:space="preserve">of a SRS-ResourceSet that is configured with the “positioning” usage. </w:t>
      </w:r>
    </w:p>
    <w:p w14:paraId="1A427A28" w14:textId="77777777" w:rsidR="00BA072A" w:rsidRPr="00BA072A" w:rsidRDefault="00BA072A" w:rsidP="00BA072A">
      <w:pPr>
        <w:rPr>
          <w:b/>
          <w:i/>
        </w:rPr>
      </w:pPr>
      <w:r>
        <w:rPr>
          <w:b/>
          <w:i/>
        </w:rPr>
        <w:t>Observation 2: 8-symbol SRS resource does not improve location accuracy over 4-symbol SRS resource for the UMi scenario.</w:t>
      </w:r>
    </w:p>
    <w:p w14:paraId="3BDE4A5C" w14:textId="77777777" w:rsidR="00BA072A" w:rsidRDefault="00BA072A" w:rsidP="00BA072A">
      <w:r w:rsidRPr="00052B1B">
        <w:rPr>
          <w:b/>
          <w:i/>
        </w:rPr>
        <w:t xml:space="preserve">Proposal 1: </w:t>
      </w:r>
      <w:r>
        <w:rPr>
          <w:b/>
          <w:i/>
        </w:rPr>
        <w:t>A</w:t>
      </w:r>
      <w:r w:rsidRPr="00052B1B">
        <w:rPr>
          <w:b/>
          <w:i/>
        </w:rPr>
        <w:t xml:space="preserve"> SRS positioning usage</w:t>
      </w:r>
      <w:r>
        <w:rPr>
          <w:b/>
          <w:i/>
        </w:rPr>
        <w:t xml:space="preserve"> is defined</w:t>
      </w:r>
      <w:r w:rsidRPr="00052B1B">
        <w:rPr>
          <w:b/>
          <w:i/>
        </w:rPr>
        <w:t>.</w:t>
      </w:r>
    </w:p>
    <w:p w14:paraId="59D783D6" w14:textId="77777777" w:rsidR="00BA072A" w:rsidRPr="00D159E4" w:rsidRDefault="00BA072A" w:rsidP="00BA072A">
      <w:pPr>
        <w:rPr>
          <w:b/>
          <w:i/>
        </w:rPr>
      </w:pPr>
      <w:r w:rsidRPr="00D159E4">
        <w:rPr>
          <w:b/>
          <w:i/>
        </w:rPr>
        <w:t xml:space="preserve">Proposal 2: For positioning purposes, </w:t>
      </w:r>
      <w:r>
        <w:rPr>
          <w:b/>
          <w:i/>
        </w:rPr>
        <w:t xml:space="preserve">the </w:t>
      </w:r>
      <w:r w:rsidRPr="00D159E4">
        <w:rPr>
          <w:b/>
          <w:i/>
        </w:rPr>
        <w:t>number of SRS symbols per resource is the same as in Rel. 15</w:t>
      </w:r>
      <w:r>
        <w:rPr>
          <w:b/>
          <w:i/>
        </w:rPr>
        <w:t xml:space="preserve"> NR</w:t>
      </w:r>
      <w:r w:rsidRPr="00D159E4">
        <w:rPr>
          <w:b/>
          <w:i/>
        </w:rPr>
        <w:t xml:space="preserve">. </w:t>
      </w:r>
    </w:p>
    <w:p w14:paraId="3BE98F78" w14:textId="06B290D0" w:rsidR="00BA072A" w:rsidRPr="002A1A99" w:rsidRDefault="00BA072A" w:rsidP="00BA072A">
      <w:pPr>
        <w:rPr>
          <w:b/>
        </w:rPr>
      </w:pPr>
      <w:r w:rsidRPr="00D159E4">
        <w:rPr>
          <w:b/>
          <w:i/>
        </w:rPr>
        <w:t xml:space="preserve">Proposal </w:t>
      </w:r>
      <w:r>
        <w:rPr>
          <w:b/>
          <w:i/>
        </w:rPr>
        <w:t>3</w:t>
      </w:r>
      <w:r w:rsidRPr="00D159E4">
        <w:rPr>
          <w:b/>
          <w:i/>
        </w:rPr>
        <w:t>: For positioning purposes,</w:t>
      </w:r>
      <w:r>
        <w:rPr>
          <w:b/>
          <w:i/>
        </w:rPr>
        <w:t xml:space="preserve"> the</w:t>
      </w:r>
      <w:r w:rsidRPr="00D159E4">
        <w:rPr>
          <w:b/>
          <w:i/>
        </w:rPr>
        <w:t xml:space="preserve"> </w:t>
      </w:r>
      <w:r>
        <w:rPr>
          <w:b/>
          <w:i/>
        </w:rPr>
        <w:t xml:space="preserve">possible </w:t>
      </w:r>
      <w:r w:rsidRPr="00D159E4">
        <w:rPr>
          <w:b/>
          <w:i/>
        </w:rPr>
        <w:t>SRS symbol</w:t>
      </w:r>
      <w:r>
        <w:rPr>
          <w:b/>
          <w:i/>
        </w:rPr>
        <w:t xml:space="preserve"> locations</w:t>
      </w:r>
      <w:r w:rsidRPr="00D159E4">
        <w:rPr>
          <w:b/>
          <w:i/>
        </w:rPr>
        <w:t xml:space="preserve"> per </w:t>
      </w:r>
      <w:r>
        <w:rPr>
          <w:b/>
          <w:i/>
        </w:rPr>
        <w:t>slot</w:t>
      </w:r>
      <w:r w:rsidRPr="00D159E4">
        <w:rPr>
          <w:b/>
          <w:i/>
        </w:rPr>
        <w:t xml:space="preserve"> </w:t>
      </w:r>
      <w:r>
        <w:rPr>
          <w:b/>
          <w:i/>
        </w:rPr>
        <w:t>are</w:t>
      </w:r>
      <w:r w:rsidRPr="00D159E4">
        <w:rPr>
          <w:b/>
          <w:i/>
        </w:rPr>
        <w:t xml:space="preserve"> the same as in Rel. 15</w:t>
      </w:r>
      <w:r>
        <w:rPr>
          <w:b/>
          <w:i/>
        </w:rPr>
        <w:t xml:space="preserve"> NR</w:t>
      </w:r>
      <w:r w:rsidRPr="00D159E4">
        <w:rPr>
          <w:b/>
          <w:i/>
        </w:rPr>
        <w:t>.</w:t>
      </w:r>
    </w:p>
    <w:p w14:paraId="0A31C98F" w14:textId="77777777" w:rsidR="00BA072A" w:rsidRPr="00A93F6B" w:rsidRDefault="00BA072A" w:rsidP="00BA072A">
      <w:pPr>
        <w:rPr>
          <w:b/>
          <w:i/>
        </w:rPr>
      </w:pPr>
      <w:r w:rsidRPr="00A93F6B">
        <w:rPr>
          <w:b/>
          <w:i/>
        </w:rPr>
        <w:t xml:space="preserve">Proposal 4: For positioning purposes, </w:t>
      </w:r>
      <w:r>
        <w:rPr>
          <w:b/>
          <w:i/>
        </w:rPr>
        <w:t xml:space="preserve">the </w:t>
      </w:r>
      <w:r w:rsidRPr="00A93F6B">
        <w:rPr>
          <w:b/>
          <w:i/>
        </w:rPr>
        <w:t xml:space="preserve">supported SRS transmission comb values </w:t>
      </w:r>
      <w:r>
        <w:rPr>
          <w:b/>
          <w:i/>
        </w:rPr>
        <w:t xml:space="preserve">are the same as </w:t>
      </w:r>
      <w:r w:rsidRPr="00A93F6B">
        <w:rPr>
          <w:b/>
          <w:i/>
        </w:rPr>
        <w:t>Rel. 15</w:t>
      </w:r>
      <w:r>
        <w:rPr>
          <w:b/>
          <w:i/>
        </w:rPr>
        <w:t xml:space="preserve"> NR</w:t>
      </w:r>
      <w:r w:rsidRPr="00A93F6B">
        <w:rPr>
          <w:b/>
          <w:i/>
        </w:rPr>
        <w:t>.</w:t>
      </w:r>
    </w:p>
    <w:p w14:paraId="330E3A0F" w14:textId="77777777" w:rsidR="00BA072A" w:rsidRPr="002E47BC" w:rsidRDefault="00BA072A" w:rsidP="00BA072A">
      <w:pPr>
        <w:rPr>
          <w:b/>
          <w:i/>
        </w:rPr>
      </w:pPr>
      <w:r w:rsidRPr="002E47BC">
        <w:rPr>
          <w:b/>
          <w:i/>
        </w:rPr>
        <w:t xml:space="preserve">Proposal 5: staggered SRS transmissions for UL SRS positioning </w:t>
      </w:r>
      <w:r>
        <w:rPr>
          <w:b/>
          <w:i/>
        </w:rPr>
        <w:t>is done by</w:t>
      </w:r>
      <w:r w:rsidRPr="002E47BC">
        <w:rPr>
          <w:b/>
          <w:i/>
        </w:rPr>
        <w:t xml:space="preserve"> configur</w:t>
      </w:r>
      <w:r>
        <w:rPr>
          <w:b/>
          <w:i/>
        </w:rPr>
        <w:t>i</w:t>
      </w:r>
      <w:r w:rsidRPr="002E47BC">
        <w:rPr>
          <w:b/>
          <w:i/>
        </w:rPr>
        <w:t>n</w:t>
      </w:r>
      <w:r>
        <w:rPr>
          <w:b/>
          <w:i/>
        </w:rPr>
        <w:t>g</w:t>
      </w:r>
      <w:r w:rsidRPr="002E47BC">
        <w:rPr>
          <w:b/>
          <w:i/>
        </w:rPr>
        <w:t xml:space="preserve"> the same antenna port for the transmission of SRS symbols in different SRS resources in a SRS resource set.</w:t>
      </w:r>
      <w:r>
        <w:rPr>
          <w:b/>
          <w:i/>
        </w:rPr>
        <w:t xml:space="preserve"> No staggered SRS is defined in Rel-16.</w:t>
      </w:r>
    </w:p>
    <w:p w14:paraId="7EBC0FB8" w14:textId="77777777" w:rsidR="00BA072A" w:rsidRPr="00CD2DB1" w:rsidRDefault="00BA072A" w:rsidP="00BA072A">
      <w:pPr>
        <w:rPr>
          <w:b/>
          <w:i/>
        </w:rPr>
      </w:pPr>
      <w:r w:rsidRPr="00CD2DB1">
        <w:rPr>
          <w:b/>
          <w:i/>
        </w:rPr>
        <w:t>Proposal 6: Increase the bit width of the parameter sequenceId of the SRS resource configuration</w:t>
      </w:r>
      <w:r w:rsidRPr="00CD2DB1" w:rsidDel="00A26F5B">
        <w:rPr>
          <w:b/>
          <w:i/>
        </w:rPr>
        <w:t xml:space="preserve"> </w:t>
      </w:r>
      <w:r w:rsidRPr="00CD2DB1">
        <w:rPr>
          <w:b/>
          <w:i/>
        </w:rPr>
        <w:t>to [16] bits.</w:t>
      </w:r>
    </w:p>
    <w:p w14:paraId="0FB40380" w14:textId="77777777" w:rsidR="00BA072A" w:rsidRPr="00000892" w:rsidRDefault="00BA072A" w:rsidP="00BA072A">
      <w:pPr>
        <w:rPr>
          <w:b/>
          <w:i/>
        </w:rPr>
      </w:pPr>
      <w:r w:rsidRPr="00000892">
        <w:rPr>
          <w:b/>
          <w:i/>
        </w:rPr>
        <w:t xml:space="preserve">Proposal 7: </w:t>
      </w:r>
      <w:r>
        <w:rPr>
          <w:b/>
          <w:i/>
        </w:rPr>
        <w:t>T</w:t>
      </w:r>
      <w:r w:rsidRPr="00000892">
        <w:rPr>
          <w:b/>
          <w:i/>
        </w:rPr>
        <w:t xml:space="preserve">he configuration of SRS for positioning per UL BWP </w:t>
      </w:r>
      <w:r>
        <w:rPr>
          <w:b/>
          <w:i/>
        </w:rPr>
        <w:t>follows the</w:t>
      </w:r>
      <w:r w:rsidRPr="00000892">
        <w:rPr>
          <w:b/>
          <w:i/>
        </w:rPr>
        <w:t xml:space="preserve"> Rel. 15 NR</w:t>
      </w:r>
      <w:r>
        <w:rPr>
          <w:b/>
          <w:i/>
        </w:rPr>
        <w:t xml:space="preserve"> specification</w:t>
      </w:r>
      <w:r w:rsidRPr="00000892">
        <w:rPr>
          <w:b/>
          <w:i/>
        </w:rPr>
        <w:t xml:space="preserve">. </w:t>
      </w:r>
    </w:p>
    <w:p w14:paraId="07F71082" w14:textId="77777777" w:rsidR="00BA072A" w:rsidRPr="00000892" w:rsidRDefault="00BA072A" w:rsidP="00BA072A">
      <w:pPr>
        <w:rPr>
          <w:b/>
          <w:i/>
        </w:rPr>
      </w:pPr>
      <w:r w:rsidRPr="00000892">
        <w:rPr>
          <w:b/>
          <w:i/>
        </w:rPr>
        <w:t xml:space="preserve">Proposal 8: </w:t>
      </w:r>
      <w:r>
        <w:rPr>
          <w:b/>
          <w:i/>
        </w:rPr>
        <w:t>For positioning, the</w:t>
      </w:r>
      <w:r w:rsidRPr="00000892">
        <w:rPr>
          <w:b/>
          <w:i/>
        </w:rPr>
        <w:t xml:space="preserve"> SRS transmission in the active UL BWP of an active cell and SRS carrier switching </w:t>
      </w:r>
      <w:r>
        <w:rPr>
          <w:b/>
          <w:i/>
        </w:rPr>
        <w:t>feature follow the</w:t>
      </w:r>
      <w:r w:rsidRPr="00000892">
        <w:rPr>
          <w:b/>
          <w:i/>
        </w:rPr>
        <w:t xml:space="preserve"> Rel. 15 NR</w:t>
      </w:r>
      <w:r>
        <w:rPr>
          <w:b/>
          <w:i/>
        </w:rPr>
        <w:t xml:space="preserve"> specification</w:t>
      </w:r>
      <w:r w:rsidRPr="00000892">
        <w:rPr>
          <w:b/>
          <w:i/>
        </w:rPr>
        <w:t xml:space="preserve">. </w:t>
      </w:r>
    </w:p>
    <w:p w14:paraId="2C40F7E3" w14:textId="77777777" w:rsidR="00BA072A" w:rsidRPr="00914EA4" w:rsidRDefault="00BA072A" w:rsidP="00BA072A">
      <w:pPr>
        <w:rPr>
          <w:b/>
          <w:i/>
        </w:rPr>
      </w:pPr>
      <w:r w:rsidRPr="00914EA4">
        <w:rPr>
          <w:b/>
          <w:i/>
        </w:rPr>
        <w:t xml:space="preserve">Proposal 9: </w:t>
      </w:r>
      <w:r>
        <w:rPr>
          <w:b/>
          <w:i/>
        </w:rPr>
        <w:t xml:space="preserve">The </w:t>
      </w:r>
      <w:r w:rsidRPr="00914EA4">
        <w:rPr>
          <w:b/>
          <w:i/>
        </w:rPr>
        <w:t xml:space="preserve">SRS for NR positioning is configured </w:t>
      </w:r>
      <w:r>
        <w:rPr>
          <w:b/>
          <w:i/>
        </w:rPr>
        <w:t xml:space="preserve">by RRC </w:t>
      </w:r>
      <w:r w:rsidRPr="00914EA4">
        <w:rPr>
          <w:b/>
          <w:i/>
        </w:rPr>
        <w:t>by the serving gNB.</w:t>
      </w:r>
    </w:p>
    <w:p w14:paraId="53727CD5" w14:textId="77777777" w:rsidR="00BA072A" w:rsidRDefault="00BA072A" w:rsidP="00BA072A">
      <w:r w:rsidRPr="003707A4">
        <w:rPr>
          <w:b/>
          <w:i/>
        </w:rPr>
        <w:t xml:space="preserve">Proposal 10: </w:t>
      </w:r>
      <w:r w:rsidRPr="0025015C">
        <w:rPr>
          <w:b/>
          <w:bCs/>
          <w:i/>
          <w:iCs/>
        </w:rPr>
        <w:t xml:space="preserve"> </w:t>
      </w:r>
      <w:r>
        <w:rPr>
          <w:b/>
          <w:bCs/>
          <w:i/>
          <w:iCs/>
        </w:rPr>
        <w:t xml:space="preserve">Aperiodic SRS for positioning is </w:t>
      </w:r>
      <w:r w:rsidRPr="0025015C">
        <w:rPr>
          <w:b/>
          <w:bCs/>
          <w:i/>
          <w:iCs/>
        </w:rPr>
        <w:t xml:space="preserve">only </w:t>
      </w:r>
      <w:r w:rsidRPr="00BA072A">
        <w:rPr>
          <w:b/>
          <w:bCs/>
          <w:i/>
          <w:iCs/>
        </w:rPr>
        <w:t xml:space="preserve">sent to </w:t>
      </w:r>
      <w:r w:rsidRPr="0025015C">
        <w:rPr>
          <w:b/>
          <w:bCs/>
          <w:i/>
          <w:iCs/>
        </w:rPr>
        <w:t xml:space="preserve">the </w:t>
      </w:r>
      <w:r>
        <w:rPr>
          <w:b/>
          <w:bCs/>
          <w:i/>
          <w:iCs/>
        </w:rPr>
        <w:t>serving gNB(s)</w:t>
      </w:r>
    </w:p>
    <w:p w14:paraId="34841D88" w14:textId="77777777" w:rsidR="001D780E" w:rsidRDefault="001D780E" w:rsidP="00CF195E">
      <w:pPr>
        <w:pStyle w:val="Heading1"/>
        <w:numPr>
          <w:ilvl w:val="0"/>
          <w:numId w:val="0"/>
        </w:numPr>
        <w:ind w:left="432" w:hanging="432"/>
      </w:pPr>
      <w:r w:rsidRPr="00CF195E">
        <w:t>References</w:t>
      </w:r>
    </w:p>
    <w:p w14:paraId="4B6DC345" w14:textId="77777777" w:rsidR="00024635" w:rsidRPr="00C75537" w:rsidRDefault="009B31D7" w:rsidP="00064F19">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2" w:name="_Ref6936063"/>
      <w:r w:rsidRPr="00E91922">
        <w:rPr>
          <w:rFonts w:ascii="Times New Roman" w:hAnsi="Times New Roman"/>
          <w:sz w:val="22"/>
          <w:szCs w:val="22"/>
        </w:rPr>
        <w:t>R1-190</w:t>
      </w:r>
      <w:r w:rsidR="00441AE5">
        <w:rPr>
          <w:rFonts w:ascii="Times New Roman" w:hAnsi="Times New Roman"/>
          <w:sz w:val="22"/>
          <w:szCs w:val="22"/>
        </w:rPr>
        <w:t>6055</w:t>
      </w:r>
      <w:r w:rsidRPr="00E91922">
        <w:rPr>
          <w:rFonts w:ascii="Times New Roman" w:hAnsi="Times New Roman"/>
          <w:sz w:val="22"/>
          <w:szCs w:val="22"/>
        </w:rPr>
        <w:t>, “Physical l</w:t>
      </w:r>
      <w:r w:rsidRPr="00C75537">
        <w:rPr>
          <w:rFonts w:ascii="Times New Roman" w:hAnsi="Times New Roman"/>
          <w:sz w:val="22"/>
          <w:szCs w:val="22"/>
        </w:rPr>
        <w:t>ayer procedure for NR positioning”, Huawei, HiSilicon, RAN1#9</w:t>
      </w:r>
      <w:r>
        <w:rPr>
          <w:rFonts w:ascii="Times New Roman" w:hAnsi="Times New Roman"/>
          <w:sz w:val="22"/>
          <w:szCs w:val="22"/>
        </w:rPr>
        <w:t>7</w:t>
      </w:r>
      <w:r w:rsidRPr="00C75537">
        <w:rPr>
          <w:rFonts w:ascii="Times New Roman" w:hAnsi="Times New Roman"/>
          <w:sz w:val="22"/>
          <w:szCs w:val="22"/>
        </w:rPr>
        <w:t xml:space="preserve">, </w:t>
      </w:r>
      <w:r>
        <w:rPr>
          <w:rFonts w:ascii="Times New Roman" w:hAnsi="Times New Roman"/>
          <w:sz w:val="22"/>
          <w:szCs w:val="22"/>
        </w:rPr>
        <w:t>Reno</w:t>
      </w:r>
      <w:r w:rsidRPr="00C75537">
        <w:rPr>
          <w:rFonts w:ascii="Times New Roman" w:hAnsi="Times New Roman"/>
          <w:sz w:val="22"/>
          <w:szCs w:val="22"/>
        </w:rPr>
        <w:t xml:space="preserve">, </w:t>
      </w:r>
      <w:r>
        <w:rPr>
          <w:rFonts w:ascii="Times New Roman" w:hAnsi="Times New Roman"/>
          <w:sz w:val="22"/>
          <w:szCs w:val="22"/>
        </w:rPr>
        <w:t>USA</w:t>
      </w:r>
      <w:r w:rsidRPr="00C75537">
        <w:rPr>
          <w:rFonts w:ascii="Times New Roman" w:hAnsi="Times New Roman"/>
          <w:sz w:val="22"/>
          <w:szCs w:val="22"/>
        </w:rPr>
        <w:t xml:space="preserve">, </w:t>
      </w:r>
      <w:r>
        <w:rPr>
          <w:rFonts w:ascii="Times New Roman" w:hAnsi="Times New Roman"/>
          <w:sz w:val="22"/>
          <w:szCs w:val="22"/>
        </w:rPr>
        <w:t>May 13-17</w:t>
      </w:r>
      <w:r w:rsidRPr="00C75537">
        <w:rPr>
          <w:rFonts w:ascii="Times New Roman" w:hAnsi="Times New Roman"/>
          <w:sz w:val="22"/>
          <w:szCs w:val="22"/>
        </w:rPr>
        <w:t>, 2019.</w:t>
      </w:r>
      <w:bookmarkStart w:id="13" w:name="_Ref3812008"/>
      <w:bookmarkEnd w:id="12"/>
      <w:r w:rsidR="00024635" w:rsidRPr="00024635">
        <w:rPr>
          <w:rFonts w:ascii="Times New Roman" w:hAnsi="Times New Roman"/>
          <w:sz w:val="22"/>
          <w:szCs w:val="22"/>
        </w:rPr>
        <w:t xml:space="preserve"> </w:t>
      </w:r>
    </w:p>
    <w:p w14:paraId="4CE9183D" w14:textId="77777777" w:rsidR="00024635" w:rsidRPr="00C75537" w:rsidRDefault="00024635" w:rsidP="00817A16">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4" w:name="_Ref4671729"/>
      <w:r w:rsidRPr="00E91922">
        <w:rPr>
          <w:rFonts w:ascii="Times New Roman" w:hAnsi="Times New Roman"/>
          <w:sz w:val="22"/>
          <w:szCs w:val="22"/>
        </w:rPr>
        <w:t>3GPP TS 38.214, “Physical layer procedures for data”.</w:t>
      </w:r>
      <w:bookmarkEnd w:id="13"/>
      <w:bookmarkEnd w:id="14"/>
      <w:r w:rsidRPr="00E91922">
        <w:rPr>
          <w:rFonts w:ascii="Times New Roman" w:hAnsi="Times New Roman"/>
          <w:sz w:val="22"/>
          <w:szCs w:val="22"/>
        </w:rPr>
        <w:t xml:space="preserve"> </w:t>
      </w:r>
    </w:p>
    <w:p w14:paraId="2553C4C3" w14:textId="77777777" w:rsidR="00024635" w:rsidRPr="00C75537" w:rsidRDefault="00024635" w:rsidP="00817A16">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15" w:name="_Ref3812022"/>
      <w:r w:rsidRPr="00E91922">
        <w:rPr>
          <w:rFonts w:ascii="Times New Roman" w:hAnsi="Times New Roman"/>
          <w:sz w:val="22"/>
          <w:szCs w:val="22"/>
        </w:rPr>
        <w:t>3GPP TS 38.331, “Radio Resource Control (RRC) protocol specification”.</w:t>
      </w:r>
      <w:bookmarkEnd w:id="15"/>
    </w:p>
    <w:p w14:paraId="19B03633" w14:textId="77777777" w:rsidR="00817A16" w:rsidRPr="00817A16" w:rsidRDefault="00530243" w:rsidP="00817A16">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16" w:name="_Ref6934323"/>
      <w:bookmarkStart w:id="17" w:name="_Ref4512097"/>
      <w:r w:rsidRPr="00E91922">
        <w:rPr>
          <w:rFonts w:ascii="Times New Roman" w:hAnsi="Times New Roman"/>
          <w:sz w:val="22"/>
          <w:szCs w:val="22"/>
        </w:rPr>
        <w:t xml:space="preserve">3GPP RAN1, Chairman's Notes RAN1 </w:t>
      </w:r>
      <w:r>
        <w:rPr>
          <w:rFonts w:ascii="Times New Roman" w:hAnsi="Times New Roman"/>
          <w:sz w:val="22"/>
          <w:szCs w:val="22"/>
        </w:rPr>
        <w:t>96b</w:t>
      </w:r>
      <w:r w:rsidRPr="00E91922">
        <w:rPr>
          <w:rFonts w:ascii="Times New Roman" w:hAnsi="Times New Roman"/>
          <w:sz w:val="22"/>
          <w:szCs w:val="22"/>
        </w:rPr>
        <w:t xml:space="preserve">, </w:t>
      </w:r>
      <w:r>
        <w:rPr>
          <w:rFonts w:ascii="Times New Roman" w:hAnsi="Times New Roman"/>
          <w:sz w:val="22"/>
          <w:szCs w:val="22"/>
        </w:rPr>
        <w:t>Xi’an, China</w:t>
      </w:r>
      <w:r w:rsidRPr="00E91922">
        <w:rPr>
          <w:rFonts w:ascii="Times New Roman" w:hAnsi="Times New Roman"/>
          <w:sz w:val="22"/>
          <w:szCs w:val="22"/>
        </w:rPr>
        <w:t xml:space="preserve">, </w:t>
      </w:r>
      <w:r>
        <w:rPr>
          <w:rFonts w:ascii="Times New Roman" w:hAnsi="Times New Roman"/>
          <w:sz w:val="22"/>
          <w:szCs w:val="22"/>
        </w:rPr>
        <w:t>April</w:t>
      </w:r>
      <w:r w:rsidRPr="00E91922">
        <w:rPr>
          <w:rFonts w:ascii="Times New Roman" w:hAnsi="Times New Roman"/>
          <w:sz w:val="22"/>
          <w:szCs w:val="22"/>
        </w:rPr>
        <w:t xml:space="preserve"> </w:t>
      </w:r>
      <w:r>
        <w:rPr>
          <w:rFonts w:ascii="Times New Roman" w:hAnsi="Times New Roman"/>
          <w:sz w:val="22"/>
          <w:szCs w:val="22"/>
        </w:rPr>
        <w:t>8-12</w:t>
      </w:r>
      <w:r w:rsidRPr="00C75537">
        <w:rPr>
          <w:rFonts w:ascii="Times New Roman" w:hAnsi="Times New Roman"/>
          <w:sz w:val="22"/>
          <w:szCs w:val="22"/>
        </w:rPr>
        <w:t>, 2019.</w:t>
      </w:r>
      <w:bookmarkStart w:id="18" w:name="_Ref3823901"/>
      <w:bookmarkEnd w:id="16"/>
      <w:r w:rsidR="00817A16" w:rsidRPr="00817A16">
        <w:rPr>
          <w:rFonts w:ascii="Times New Roman" w:hAnsi="Times New Roman"/>
          <w:sz w:val="22"/>
          <w:szCs w:val="22"/>
        </w:rPr>
        <w:t xml:space="preserve"> </w:t>
      </w:r>
    </w:p>
    <w:p w14:paraId="181BEF56" w14:textId="77777777" w:rsidR="00817A16" w:rsidRPr="009457F1" w:rsidRDefault="00817A16" w:rsidP="00817A16">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b/>
          <w:sz w:val="22"/>
          <w:szCs w:val="22"/>
          <w:lang w:eastAsia="zh-CN"/>
        </w:rPr>
      </w:pPr>
      <w:bookmarkStart w:id="19" w:name="_Ref7103302"/>
      <w:r w:rsidRPr="00E91922">
        <w:rPr>
          <w:rFonts w:ascii="Times New Roman" w:hAnsi="Times New Roman"/>
          <w:sz w:val="22"/>
          <w:szCs w:val="22"/>
        </w:rPr>
        <w:t>3GPP TS 38.211, “Physical channels and modulation”.</w:t>
      </w:r>
      <w:bookmarkEnd w:id="18"/>
      <w:bookmarkEnd w:id="19"/>
    </w:p>
    <w:p w14:paraId="02B9818D" w14:textId="77777777" w:rsidR="009457F1" w:rsidRDefault="009457F1" w:rsidP="009457F1">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bookmarkStart w:id="20" w:name="_Ref4671704"/>
      <w:r w:rsidRPr="00E91922">
        <w:rPr>
          <w:rFonts w:ascii="Times New Roman" w:hAnsi="Times New Roman"/>
          <w:sz w:val="22"/>
          <w:szCs w:val="22"/>
        </w:rPr>
        <w:lastRenderedPageBreak/>
        <w:t>3GPP TR 38.855, “Study on NR positioning support”, V 1.1.0 (2019-03).</w:t>
      </w:r>
      <w:bookmarkEnd w:id="20"/>
    </w:p>
    <w:p w14:paraId="21ABA064" w14:textId="77777777" w:rsidR="00236C42" w:rsidRDefault="00236C42" w:rsidP="009457F1">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r>
        <w:rPr>
          <w:rFonts w:ascii="Times New Roman" w:hAnsi="Times New Roman"/>
          <w:sz w:val="22"/>
          <w:szCs w:val="22"/>
        </w:rPr>
        <w:t>3GPP TS 36.305, “</w:t>
      </w:r>
      <w:r w:rsidRPr="003E7ECC">
        <w:rPr>
          <w:rFonts w:ascii="Times New Roman" w:hAnsi="Times New Roman"/>
          <w:sz w:val="22"/>
          <w:szCs w:val="22"/>
        </w:rPr>
        <w:t xml:space="preserve">Evolved Universal Terrestrial Radio Access Network </w:t>
      </w:r>
      <w:r w:rsidRPr="0078399B">
        <w:rPr>
          <w:rFonts w:ascii="Times New Roman" w:hAnsi="Times New Roman"/>
          <w:sz w:val="22"/>
          <w:szCs w:val="22"/>
        </w:rPr>
        <w:t>(E-UTRAN);</w:t>
      </w:r>
      <w:r>
        <w:rPr>
          <w:rFonts w:ascii="Times New Roman" w:hAnsi="Times New Roman"/>
          <w:sz w:val="22"/>
          <w:szCs w:val="22"/>
        </w:rPr>
        <w:t xml:space="preserve"> </w:t>
      </w:r>
      <w:r>
        <w:t>Stage</w:t>
      </w:r>
      <w:r w:rsidRPr="0078399B">
        <w:rPr>
          <w:rFonts w:ascii="Times New Roman" w:hAnsi="Times New Roman"/>
          <w:sz w:val="22"/>
          <w:szCs w:val="22"/>
        </w:rPr>
        <w:t xml:space="preserve"> 2 functional specification of</w:t>
      </w:r>
      <w:r>
        <w:rPr>
          <w:rFonts w:ascii="Times New Roman" w:hAnsi="Times New Roman"/>
          <w:sz w:val="22"/>
          <w:szCs w:val="22"/>
        </w:rPr>
        <w:t xml:space="preserve"> </w:t>
      </w:r>
      <w:r w:rsidRPr="0078399B">
        <w:rPr>
          <w:rFonts w:ascii="Times New Roman" w:hAnsi="Times New Roman"/>
          <w:sz w:val="22"/>
          <w:szCs w:val="22"/>
        </w:rPr>
        <w:t>User Equipment (UE) positioning in E-UTRAN</w:t>
      </w:r>
      <w:r>
        <w:rPr>
          <w:rFonts w:ascii="Times New Roman" w:hAnsi="Times New Roman"/>
          <w:sz w:val="22"/>
          <w:szCs w:val="22"/>
        </w:rPr>
        <w:t>.</w:t>
      </w:r>
    </w:p>
    <w:p w14:paraId="5034EF93" w14:textId="77777777" w:rsidR="00236C42" w:rsidRDefault="00236C42" w:rsidP="009457F1">
      <w:pPr>
        <w:pStyle w:val="ListParagraph"/>
        <w:numPr>
          <w:ilvl w:val="0"/>
          <w:numId w:val="12"/>
        </w:numPr>
        <w:wordWrap w:val="0"/>
        <w:autoSpaceDE w:val="0"/>
        <w:autoSpaceDN w:val="0"/>
        <w:adjustRightInd w:val="0"/>
        <w:snapToGrid w:val="0"/>
        <w:spacing w:after="120"/>
        <w:ind w:leftChars="0" w:right="440" w:hanging="502"/>
        <w:contextualSpacing/>
        <w:jc w:val="both"/>
        <w:rPr>
          <w:rFonts w:ascii="Times New Roman" w:hAnsi="Times New Roman"/>
          <w:sz w:val="22"/>
          <w:szCs w:val="22"/>
        </w:rPr>
      </w:pPr>
      <w:r>
        <w:rPr>
          <w:rFonts w:ascii="Times New Roman" w:hAnsi="Times New Roman"/>
          <w:sz w:val="22"/>
          <w:szCs w:val="22"/>
        </w:rPr>
        <w:t>3GPP TS 36.459, “</w:t>
      </w:r>
      <w:r w:rsidRPr="00191D95">
        <w:rPr>
          <w:rFonts w:ascii="Times New Roman" w:hAnsi="Times New Roman"/>
          <w:sz w:val="22"/>
          <w:szCs w:val="22"/>
        </w:rPr>
        <w:t xml:space="preserve">Evolved Universal Terrestrial Radio Access Network </w:t>
      </w:r>
      <w:r w:rsidRPr="0078399B">
        <w:rPr>
          <w:rFonts w:ascii="Times New Roman" w:hAnsi="Times New Roman"/>
          <w:sz w:val="22"/>
          <w:szCs w:val="22"/>
        </w:rPr>
        <w:t>(E-UTRAN);</w:t>
      </w:r>
      <w:r>
        <w:rPr>
          <w:rFonts w:ascii="Times New Roman" w:hAnsi="Times New Roman"/>
          <w:sz w:val="22"/>
          <w:szCs w:val="22"/>
        </w:rPr>
        <w:t xml:space="preserve"> </w:t>
      </w:r>
      <w:r w:rsidRPr="0078399B">
        <w:rPr>
          <w:rFonts w:ascii="Times New Roman" w:hAnsi="Times New Roman"/>
          <w:sz w:val="22"/>
          <w:szCs w:val="22"/>
        </w:rPr>
        <w:t>SLm interface Application Protocol (SLmAP)</w:t>
      </w:r>
      <w:r>
        <w:rPr>
          <w:rFonts w:ascii="Times New Roman" w:hAnsi="Times New Roman"/>
          <w:sz w:val="22"/>
          <w:szCs w:val="22"/>
        </w:rPr>
        <w:t>.</w:t>
      </w:r>
    </w:p>
    <w:p w14:paraId="19D7C3AE" w14:textId="77777777" w:rsidR="00236C42" w:rsidRDefault="00236C42" w:rsidP="00BA072A">
      <w:pPr>
        <w:wordWrap w:val="0"/>
        <w:ind w:right="440"/>
        <w:contextualSpacing/>
      </w:pPr>
    </w:p>
    <w:p w14:paraId="420EAAE9" w14:textId="17CE0949" w:rsidR="00E4091D" w:rsidRDefault="00E4091D" w:rsidP="00BA072A">
      <w:pPr>
        <w:pStyle w:val="Heading1"/>
        <w:numPr>
          <w:ilvl w:val="0"/>
          <w:numId w:val="0"/>
        </w:numPr>
        <w:ind w:left="432" w:hanging="432"/>
      </w:pPr>
      <w:r>
        <w:t>Appendix</w:t>
      </w:r>
    </w:p>
    <w:p w14:paraId="47BF7A92" w14:textId="4375BB1E" w:rsidR="00E4091D" w:rsidRDefault="00E4091D" w:rsidP="00BA072A">
      <w:r>
        <w:t xml:space="preserve">The procedures in LTE to enable </w:t>
      </w:r>
      <w:r w:rsidR="00253F6B">
        <w:t>neighboring</w:t>
      </w:r>
      <w:r>
        <w:t xml:space="preserve"> eNB to receive SRS, including uplink information request procedure and uplink positioning information update procedure, are given by </w:t>
      </w:r>
      <w:r>
        <w:fldChar w:fldCharType="begin"/>
      </w:r>
      <w:r>
        <w:instrText xml:space="preserve"> REF _Ref7160192 \h </w:instrText>
      </w:r>
      <w:r>
        <w:fldChar w:fldCharType="separate"/>
      </w:r>
      <w:r>
        <w:t xml:space="preserve">Figure </w:t>
      </w:r>
      <w:r>
        <w:rPr>
          <w:noProof/>
        </w:rPr>
        <w:t>2</w:t>
      </w:r>
      <w:r>
        <w:fldChar w:fldCharType="end"/>
      </w:r>
      <w:r>
        <w:t xml:space="preserve"> and </w:t>
      </w:r>
      <w:r>
        <w:fldChar w:fldCharType="begin"/>
      </w:r>
      <w:r>
        <w:instrText xml:space="preserve"> REF _Ref7160628 \h </w:instrText>
      </w:r>
      <w:r>
        <w:fldChar w:fldCharType="separate"/>
      </w:r>
      <w:r>
        <w:t xml:space="preserve">Figure </w:t>
      </w:r>
      <w:r>
        <w:rPr>
          <w:noProof/>
        </w:rPr>
        <w:t>3</w:t>
      </w:r>
      <w:r>
        <w:fldChar w:fldCharType="end"/>
      </w:r>
      <w:r>
        <w:t>, respectively.</w:t>
      </w:r>
    </w:p>
    <w:p w14:paraId="65AE282C" w14:textId="65480D3A" w:rsidR="00E4091D" w:rsidRDefault="00E4091D" w:rsidP="00BA072A">
      <w:r>
        <w:t xml:space="preserve">For periodic SRS, a single message would trigger LMU to receive multiple SRS occasions given by the higher layer parameter </w:t>
      </w:r>
      <w:r w:rsidRPr="00D6698F">
        <w:rPr>
          <w:i/>
        </w:rPr>
        <w:t>number of transmissions</w:t>
      </w:r>
      <w:r>
        <w:rPr>
          <w:i/>
        </w:rPr>
        <w:t xml:space="preserve"> </w:t>
      </w:r>
      <w:r w:rsidRPr="00D6698F">
        <w:fldChar w:fldCharType="begin"/>
      </w:r>
      <w:r w:rsidRPr="00D6698F">
        <w:instrText xml:space="preserve"> REF _Ref7159913 \r \h </w:instrText>
      </w:r>
      <w:r>
        <w:instrText xml:space="preserve"> \* MERGEFORMAT </w:instrText>
      </w:r>
      <w:r w:rsidRPr="00D6698F">
        <w:fldChar w:fldCharType="separate"/>
      </w:r>
      <w:r w:rsidRPr="00D6698F">
        <w:t>[8]</w:t>
      </w:r>
      <w:r w:rsidRPr="00D6698F">
        <w:fldChar w:fldCharType="end"/>
      </w:r>
      <w:r>
        <w:t>.</w:t>
      </w:r>
    </w:p>
    <w:p w14:paraId="526A12CE" w14:textId="77777777" w:rsidR="00E4091D" w:rsidRPr="00D6698F" w:rsidRDefault="00E4091D" w:rsidP="00E4091D">
      <w:pPr>
        <w:rPr>
          <w:lang w:eastAsia="zh-CN"/>
        </w:rPr>
      </w:pPr>
    </w:p>
    <w:p w14:paraId="4A603E8E" w14:textId="77777777" w:rsidR="00E4091D" w:rsidRDefault="00E4091D" w:rsidP="00E4091D">
      <w:pPr>
        <w:keepNext/>
        <w:jc w:val="center"/>
      </w:pPr>
      <w:r w:rsidRPr="00B47950">
        <w:object w:dxaOrig="8302" w:dyaOrig="7184" w14:anchorId="5D32F7AD">
          <v:shape id="_x0000_i1033" type="#_x0000_t75" style="width:276.35pt;height:239.8pt" o:ole="">
            <v:imagedata r:id="rId24" o:title=""/>
          </v:shape>
          <o:OLEObject Type="Embed" ProgID="Visio.Drawing.11" ShapeID="_x0000_i1033" DrawAspect="Content" ObjectID="_1618382661" r:id="rId25"/>
        </w:object>
      </w:r>
    </w:p>
    <w:p w14:paraId="694C9FA1" w14:textId="77777777" w:rsidR="00E4091D" w:rsidRDefault="00E4091D" w:rsidP="00E4091D">
      <w:pPr>
        <w:pStyle w:val="Caption"/>
      </w:pPr>
      <w:bookmarkStart w:id="21" w:name="_Ref7160192"/>
      <w:r>
        <w:t xml:space="preserve">Figure </w:t>
      </w:r>
      <w:r w:rsidR="00AA05E1">
        <w:fldChar w:fldCharType="begin"/>
      </w:r>
      <w:r w:rsidR="00AA05E1">
        <w:instrText xml:space="preserve"> SEQ Figure \* ARABIC </w:instrText>
      </w:r>
      <w:r w:rsidR="00AA05E1">
        <w:fldChar w:fldCharType="separate"/>
      </w:r>
      <w:r>
        <w:rPr>
          <w:noProof/>
        </w:rPr>
        <w:t>2</w:t>
      </w:r>
      <w:r w:rsidR="00AA05E1">
        <w:rPr>
          <w:noProof/>
        </w:rPr>
        <w:fldChar w:fldCharType="end"/>
      </w:r>
      <w:bookmarkEnd w:id="21"/>
      <w:r>
        <w:t xml:space="preserve"> </w:t>
      </w:r>
      <w:r w:rsidRPr="00B47950">
        <w:t>Uplink information request procedure</w:t>
      </w:r>
    </w:p>
    <w:p w14:paraId="3B94DFB8" w14:textId="77777777" w:rsidR="00E4091D" w:rsidRDefault="00E4091D" w:rsidP="00E4091D">
      <w:pPr>
        <w:keepNext/>
        <w:jc w:val="center"/>
      </w:pPr>
      <w:r w:rsidRPr="00B47950">
        <w:rPr>
          <w:b/>
        </w:rPr>
        <w:object w:dxaOrig="8714" w:dyaOrig="2531" w14:anchorId="075491CD">
          <v:shape id="_x0000_i1034" type="#_x0000_t75" style="width:304.6pt;height:88.6pt" o:ole="">
            <v:imagedata r:id="rId26" o:title=""/>
          </v:shape>
          <o:OLEObject Type="Embed" ProgID="Visio.Drawing.11" ShapeID="_x0000_i1034" DrawAspect="Content" ObjectID="_1618382662" r:id="rId27"/>
        </w:object>
      </w:r>
    </w:p>
    <w:p w14:paraId="595775D3" w14:textId="77777777" w:rsidR="00E4091D" w:rsidRPr="0074285C" w:rsidRDefault="00E4091D" w:rsidP="00E4091D">
      <w:pPr>
        <w:pStyle w:val="Caption"/>
      </w:pPr>
      <w:bookmarkStart w:id="22" w:name="_Ref7160628"/>
      <w:r>
        <w:t xml:space="preserve">Figure </w:t>
      </w:r>
      <w:r w:rsidR="00AA05E1">
        <w:fldChar w:fldCharType="begin"/>
      </w:r>
      <w:r w:rsidR="00AA05E1">
        <w:instrText xml:space="preserve"> SEQ Figure \* ARABIC </w:instrText>
      </w:r>
      <w:r w:rsidR="00AA05E1">
        <w:fldChar w:fldCharType="separate"/>
      </w:r>
      <w:r>
        <w:rPr>
          <w:noProof/>
        </w:rPr>
        <w:t>3</w:t>
      </w:r>
      <w:r w:rsidR="00AA05E1">
        <w:rPr>
          <w:noProof/>
        </w:rPr>
        <w:fldChar w:fldCharType="end"/>
      </w:r>
      <w:bookmarkEnd w:id="22"/>
      <w:r>
        <w:t xml:space="preserve"> Uplink positioning information update procedure</w:t>
      </w:r>
    </w:p>
    <w:bookmarkEnd w:id="2"/>
    <w:bookmarkEnd w:id="9"/>
    <w:bookmarkEnd w:id="10"/>
    <w:bookmarkEnd w:id="11"/>
    <w:bookmarkEnd w:id="17"/>
    <w:p w14:paraId="4F20B554" w14:textId="7E815A64" w:rsidR="009457F1" w:rsidRPr="00BA072A" w:rsidRDefault="009457F1" w:rsidP="00BA072A">
      <w:pPr>
        <w:pStyle w:val="ListParagraph"/>
        <w:wordWrap w:val="0"/>
        <w:autoSpaceDE w:val="0"/>
        <w:autoSpaceDN w:val="0"/>
        <w:adjustRightInd w:val="0"/>
        <w:snapToGrid w:val="0"/>
        <w:spacing w:after="120"/>
        <w:ind w:leftChars="0" w:left="794" w:right="442"/>
        <w:contextualSpacing/>
        <w:jc w:val="both"/>
        <w:rPr>
          <w:rFonts w:ascii="Times New Roman" w:hAnsi="Times New Roman"/>
          <w:sz w:val="22"/>
          <w:szCs w:val="22"/>
        </w:rPr>
      </w:pPr>
    </w:p>
    <w:sectPr w:rsidR="009457F1" w:rsidRPr="00BA072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022FF" w14:textId="77777777" w:rsidR="00AA05E1" w:rsidRDefault="00AA05E1">
      <w:r>
        <w:separator/>
      </w:r>
    </w:p>
  </w:endnote>
  <w:endnote w:type="continuationSeparator" w:id="0">
    <w:p w14:paraId="4BAB6D82" w14:textId="77777777" w:rsidR="00AA05E1" w:rsidRDefault="00AA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770D2" w14:textId="77777777" w:rsidR="00AA05E1" w:rsidRDefault="00AA05E1">
      <w:r>
        <w:separator/>
      </w:r>
    </w:p>
  </w:footnote>
  <w:footnote w:type="continuationSeparator" w:id="0">
    <w:p w14:paraId="06CA1D83" w14:textId="77777777" w:rsidR="00AA05E1" w:rsidRDefault="00AA05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800"/>
        </w:tabs>
        <w:ind w:left="18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SimSun"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8"/>
  </w:num>
  <w:num w:numId="2">
    <w:abstractNumId w:val="7"/>
  </w:num>
  <w:num w:numId="3">
    <w:abstractNumId w:val="11"/>
  </w:num>
  <w:num w:numId="4">
    <w:abstractNumId w:val="4"/>
  </w:num>
  <w:num w:numId="5">
    <w:abstractNumId w:val="14"/>
  </w:num>
  <w:num w:numId="6">
    <w:abstractNumId w:val="12"/>
  </w:num>
  <w:num w:numId="7">
    <w:abstractNumId w:val="13"/>
  </w:num>
  <w:num w:numId="8">
    <w:abstractNumId w:val="3"/>
  </w:num>
  <w:num w:numId="9">
    <w:abstractNumId w:val="1"/>
  </w:num>
  <w:num w:numId="10">
    <w:abstractNumId w:val="9"/>
  </w:num>
  <w:num w:numId="11">
    <w:abstractNumId w:val="0"/>
  </w:num>
  <w:num w:numId="12">
    <w:abstractNumId w:val="15"/>
  </w:num>
  <w:num w:numId="13">
    <w:abstractNumId w:val="2"/>
  </w:num>
  <w:num w:numId="14">
    <w:abstractNumId w:val="5"/>
  </w:num>
  <w:num w:numId="15">
    <w:abstractNumId w:val="10"/>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92"/>
    <w:rsid w:val="00000D04"/>
    <w:rsid w:val="00000DB2"/>
    <w:rsid w:val="0000163B"/>
    <w:rsid w:val="000020F6"/>
    <w:rsid w:val="00002893"/>
    <w:rsid w:val="00002E55"/>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4635"/>
    <w:rsid w:val="00026D4B"/>
    <w:rsid w:val="000275C6"/>
    <w:rsid w:val="00027AD6"/>
    <w:rsid w:val="0003024C"/>
    <w:rsid w:val="00031ADB"/>
    <w:rsid w:val="00032056"/>
    <w:rsid w:val="000328CA"/>
    <w:rsid w:val="00032E40"/>
    <w:rsid w:val="0003376B"/>
    <w:rsid w:val="00034676"/>
    <w:rsid w:val="000346E6"/>
    <w:rsid w:val="000352B3"/>
    <w:rsid w:val="00035B74"/>
    <w:rsid w:val="00036BA4"/>
    <w:rsid w:val="0004023E"/>
    <w:rsid w:val="0004024B"/>
    <w:rsid w:val="00041C57"/>
    <w:rsid w:val="000434B7"/>
    <w:rsid w:val="000435E4"/>
    <w:rsid w:val="00046796"/>
    <w:rsid w:val="000467FD"/>
    <w:rsid w:val="00046AAF"/>
    <w:rsid w:val="00047225"/>
    <w:rsid w:val="00047E60"/>
    <w:rsid w:val="00052052"/>
    <w:rsid w:val="00052AD2"/>
    <w:rsid w:val="00052B1B"/>
    <w:rsid w:val="000530DF"/>
    <w:rsid w:val="0005469B"/>
    <w:rsid w:val="00054E0C"/>
    <w:rsid w:val="0005541D"/>
    <w:rsid w:val="000565C8"/>
    <w:rsid w:val="00057DC8"/>
    <w:rsid w:val="000601EB"/>
    <w:rsid w:val="000607A6"/>
    <w:rsid w:val="000612E1"/>
    <w:rsid w:val="000614FE"/>
    <w:rsid w:val="000638EC"/>
    <w:rsid w:val="00064F19"/>
    <w:rsid w:val="0006598B"/>
    <w:rsid w:val="00065D38"/>
    <w:rsid w:val="00067DD1"/>
    <w:rsid w:val="00070447"/>
    <w:rsid w:val="000706E7"/>
    <w:rsid w:val="00070EF8"/>
    <w:rsid w:val="00071192"/>
    <w:rsid w:val="000713A7"/>
    <w:rsid w:val="00072011"/>
    <w:rsid w:val="00072A80"/>
    <w:rsid w:val="000731A0"/>
    <w:rsid w:val="000736C1"/>
    <w:rsid w:val="00073797"/>
    <w:rsid w:val="00073DEC"/>
    <w:rsid w:val="000745AA"/>
    <w:rsid w:val="00074A04"/>
    <w:rsid w:val="00074E86"/>
    <w:rsid w:val="00076097"/>
    <w:rsid w:val="000761D5"/>
    <w:rsid w:val="00076541"/>
    <w:rsid w:val="000772F4"/>
    <w:rsid w:val="000776EB"/>
    <w:rsid w:val="00081C54"/>
    <w:rsid w:val="000823B0"/>
    <w:rsid w:val="0008335B"/>
    <w:rsid w:val="00083379"/>
    <w:rsid w:val="00083587"/>
    <w:rsid w:val="00083838"/>
    <w:rsid w:val="00083B6A"/>
    <w:rsid w:val="00085E04"/>
    <w:rsid w:val="00086800"/>
    <w:rsid w:val="00087913"/>
    <w:rsid w:val="00087F77"/>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23B"/>
    <w:rsid w:val="000A6351"/>
    <w:rsid w:val="000A63D6"/>
    <w:rsid w:val="000A66F2"/>
    <w:rsid w:val="000A6BA0"/>
    <w:rsid w:val="000A6E18"/>
    <w:rsid w:val="000A7B38"/>
    <w:rsid w:val="000B0343"/>
    <w:rsid w:val="000B2370"/>
    <w:rsid w:val="000B2985"/>
    <w:rsid w:val="000B2C88"/>
    <w:rsid w:val="000B3342"/>
    <w:rsid w:val="000B51FA"/>
    <w:rsid w:val="000B5905"/>
    <w:rsid w:val="000B5975"/>
    <w:rsid w:val="000B6E2C"/>
    <w:rsid w:val="000B76C5"/>
    <w:rsid w:val="000B7A10"/>
    <w:rsid w:val="000C09DD"/>
    <w:rsid w:val="000C115D"/>
    <w:rsid w:val="000C1535"/>
    <w:rsid w:val="000C252B"/>
    <w:rsid w:val="000C2FBD"/>
    <w:rsid w:val="000C3B0C"/>
    <w:rsid w:val="000C422D"/>
    <w:rsid w:val="000C5F91"/>
    <w:rsid w:val="000C6025"/>
    <w:rsid w:val="000C725C"/>
    <w:rsid w:val="000C76BD"/>
    <w:rsid w:val="000D0565"/>
    <w:rsid w:val="000D0E4E"/>
    <w:rsid w:val="000D113C"/>
    <w:rsid w:val="000D12D1"/>
    <w:rsid w:val="000D159A"/>
    <w:rsid w:val="000D1796"/>
    <w:rsid w:val="000D22CC"/>
    <w:rsid w:val="000D2E4A"/>
    <w:rsid w:val="000D36AE"/>
    <w:rsid w:val="000D38A1"/>
    <w:rsid w:val="000D480E"/>
    <w:rsid w:val="000D4911"/>
    <w:rsid w:val="000D4C4E"/>
    <w:rsid w:val="000D5077"/>
    <w:rsid w:val="000D5362"/>
    <w:rsid w:val="000D57F8"/>
    <w:rsid w:val="000D5851"/>
    <w:rsid w:val="000D5B9E"/>
    <w:rsid w:val="000D5C60"/>
    <w:rsid w:val="000D71E2"/>
    <w:rsid w:val="000D73A5"/>
    <w:rsid w:val="000E07D6"/>
    <w:rsid w:val="000E1380"/>
    <w:rsid w:val="000E18DF"/>
    <w:rsid w:val="000E44A1"/>
    <w:rsid w:val="000E59A0"/>
    <w:rsid w:val="000E7A84"/>
    <w:rsid w:val="000F15BC"/>
    <w:rsid w:val="000F180A"/>
    <w:rsid w:val="000F1C92"/>
    <w:rsid w:val="000F2EEE"/>
    <w:rsid w:val="000F3697"/>
    <w:rsid w:val="000F7F58"/>
    <w:rsid w:val="00100128"/>
    <w:rsid w:val="001004C0"/>
    <w:rsid w:val="00100FF3"/>
    <w:rsid w:val="001026CA"/>
    <w:rsid w:val="00103C09"/>
    <w:rsid w:val="00103FDA"/>
    <w:rsid w:val="001043C2"/>
    <w:rsid w:val="001043E1"/>
    <w:rsid w:val="0010505A"/>
    <w:rsid w:val="00105CC7"/>
    <w:rsid w:val="00107779"/>
    <w:rsid w:val="001078C2"/>
    <w:rsid w:val="00107E1C"/>
    <w:rsid w:val="00110243"/>
    <w:rsid w:val="001112C4"/>
    <w:rsid w:val="00111444"/>
    <w:rsid w:val="00111723"/>
    <w:rsid w:val="00112144"/>
    <w:rsid w:val="00112436"/>
    <w:rsid w:val="001129B5"/>
    <w:rsid w:val="00112BE6"/>
    <w:rsid w:val="001141E3"/>
    <w:rsid w:val="001144DF"/>
    <w:rsid w:val="00114DE8"/>
    <w:rsid w:val="0011557B"/>
    <w:rsid w:val="00116E4A"/>
    <w:rsid w:val="001178A5"/>
    <w:rsid w:val="00117C85"/>
    <w:rsid w:val="00120184"/>
    <w:rsid w:val="00120B13"/>
    <w:rsid w:val="00124D84"/>
    <w:rsid w:val="001250DD"/>
    <w:rsid w:val="00125733"/>
    <w:rsid w:val="001263AA"/>
    <w:rsid w:val="00130779"/>
    <w:rsid w:val="001307A1"/>
    <w:rsid w:val="001321D3"/>
    <w:rsid w:val="00133599"/>
    <w:rsid w:val="00133BF7"/>
    <w:rsid w:val="00134B88"/>
    <w:rsid w:val="00136A23"/>
    <w:rsid w:val="00136B99"/>
    <w:rsid w:val="00140459"/>
    <w:rsid w:val="0014063E"/>
    <w:rsid w:val="0014087D"/>
    <w:rsid w:val="00140F74"/>
    <w:rsid w:val="00141191"/>
    <w:rsid w:val="0014159C"/>
    <w:rsid w:val="00142665"/>
    <w:rsid w:val="00142D61"/>
    <w:rsid w:val="0014384A"/>
    <w:rsid w:val="0014450F"/>
    <w:rsid w:val="00144D8F"/>
    <w:rsid w:val="00145C74"/>
    <w:rsid w:val="001462E9"/>
    <w:rsid w:val="00146E32"/>
    <w:rsid w:val="00146F10"/>
    <w:rsid w:val="00151619"/>
    <w:rsid w:val="00152835"/>
    <w:rsid w:val="001559FA"/>
    <w:rsid w:val="00156374"/>
    <w:rsid w:val="00156749"/>
    <w:rsid w:val="00157425"/>
    <w:rsid w:val="001577D8"/>
    <w:rsid w:val="00157FC3"/>
    <w:rsid w:val="00160739"/>
    <w:rsid w:val="0016271E"/>
    <w:rsid w:val="00162931"/>
    <w:rsid w:val="00162D7A"/>
    <w:rsid w:val="00164DAB"/>
    <w:rsid w:val="00165956"/>
    <w:rsid w:val="00165BBB"/>
    <w:rsid w:val="0016613F"/>
    <w:rsid w:val="00166215"/>
    <w:rsid w:val="00166235"/>
    <w:rsid w:val="00166591"/>
    <w:rsid w:val="00170CE0"/>
    <w:rsid w:val="00171045"/>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079"/>
    <w:rsid w:val="0018588A"/>
    <w:rsid w:val="00187252"/>
    <w:rsid w:val="0018765D"/>
    <w:rsid w:val="00190EBD"/>
    <w:rsid w:val="00191C91"/>
    <w:rsid w:val="00191D95"/>
    <w:rsid w:val="00192DD9"/>
    <w:rsid w:val="00194339"/>
    <w:rsid w:val="00194848"/>
    <w:rsid w:val="001958EA"/>
    <w:rsid w:val="00195C80"/>
    <w:rsid w:val="00195E0E"/>
    <w:rsid w:val="0019703F"/>
    <w:rsid w:val="001A0BBE"/>
    <w:rsid w:val="001A180D"/>
    <w:rsid w:val="001A1BAC"/>
    <w:rsid w:val="001A23CE"/>
    <w:rsid w:val="001A2C89"/>
    <w:rsid w:val="001A673E"/>
    <w:rsid w:val="001A7763"/>
    <w:rsid w:val="001B0944"/>
    <w:rsid w:val="001B3964"/>
    <w:rsid w:val="001B4051"/>
    <w:rsid w:val="001B4452"/>
    <w:rsid w:val="001B466C"/>
    <w:rsid w:val="001B4F34"/>
    <w:rsid w:val="001B52EC"/>
    <w:rsid w:val="001B554A"/>
    <w:rsid w:val="001B56DC"/>
    <w:rsid w:val="001B61A3"/>
    <w:rsid w:val="001B6564"/>
    <w:rsid w:val="001B691A"/>
    <w:rsid w:val="001B78C0"/>
    <w:rsid w:val="001C02D8"/>
    <w:rsid w:val="001C04E3"/>
    <w:rsid w:val="001C2378"/>
    <w:rsid w:val="001C3EE9"/>
    <w:rsid w:val="001C3FA4"/>
    <w:rsid w:val="001C40F9"/>
    <w:rsid w:val="001C458B"/>
    <w:rsid w:val="001C4952"/>
    <w:rsid w:val="001C5D4F"/>
    <w:rsid w:val="001C64C0"/>
    <w:rsid w:val="001C69DA"/>
    <w:rsid w:val="001C6F06"/>
    <w:rsid w:val="001D0A41"/>
    <w:rsid w:val="001D2360"/>
    <w:rsid w:val="001D3109"/>
    <w:rsid w:val="001D332E"/>
    <w:rsid w:val="001D356C"/>
    <w:rsid w:val="001D5033"/>
    <w:rsid w:val="001D56A4"/>
    <w:rsid w:val="001D5C88"/>
    <w:rsid w:val="001D6567"/>
    <w:rsid w:val="001D695C"/>
    <w:rsid w:val="001D6FD9"/>
    <w:rsid w:val="001D780E"/>
    <w:rsid w:val="001D798A"/>
    <w:rsid w:val="001E02F8"/>
    <w:rsid w:val="001E05C3"/>
    <w:rsid w:val="001E0AD3"/>
    <w:rsid w:val="001E36E4"/>
    <w:rsid w:val="001E379D"/>
    <w:rsid w:val="001E3A3C"/>
    <w:rsid w:val="001E5C23"/>
    <w:rsid w:val="001E621E"/>
    <w:rsid w:val="001E7504"/>
    <w:rsid w:val="001E76DF"/>
    <w:rsid w:val="001F1308"/>
    <w:rsid w:val="001F1525"/>
    <w:rsid w:val="001F1E87"/>
    <w:rsid w:val="001F1EB6"/>
    <w:rsid w:val="001F2858"/>
    <w:rsid w:val="001F2D1C"/>
    <w:rsid w:val="001F2E23"/>
    <w:rsid w:val="001F341F"/>
    <w:rsid w:val="001F3772"/>
    <w:rsid w:val="001F3911"/>
    <w:rsid w:val="001F3F1A"/>
    <w:rsid w:val="001F4CBD"/>
    <w:rsid w:val="001F5545"/>
    <w:rsid w:val="001F5777"/>
    <w:rsid w:val="001F5937"/>
    <w:rsid w:val="001F59E3"/>
    <w:rsid w:val="001F59ED"/>
    <w:rsid w:val="001F7121"/>
    <w:rsid w:val="00200D2C"/>
    <w:rsid w:val="00201888"/>
    <w:rsid w:val="002019D8"/>
    <w:rsid w:val="00201EC7"/>
    <w:rsid w:val="00202306"/>
    <w:rsid w:val="00202E9F"/>
    <w:rsid w:val="0020349A"/>
    <w:rsid w:val="002034B4"/>
    <w:rsid w:val="00203DD8"/>
    <w:rsid w:val="00204032"/>
    <w:rsid w:val="00204BAD"/>
    <w:rsid w:val="00204D60"/>
    <w:rsid w:val="00205627"/>
    <w:rsid w:val="00205664"/>
    <w:rsid w:val="002056D0"/>
    <w:rsid w:val="00210860"/>
    <w:rsid w:val="00210B6A"/>
    <w:rsid w:val="00212CB6"/>
    <w:rsid w:val="00212E37"/>
    <w:rsid w:val="002140FF"/>
    <w:rsid w:val="00220894"/>
    <w:rsid w:val="0022466A"/>
    <w:rsid w:val="00224952"/>
    <w:rsid w:val="00224DD2"/>
    <w:rsid w:val="00225A6A"/>
    <w:rsid w:val="00225AC7"/>
    <w:rsid w:val="00225ACC"/>
    <w:rsid w:val="00230C34"/>
    <w:rsid w:val="00231C25"/>
    <w:rsid w:val="00231C6F"/>
    <w:rsid w:val="00232A90"/>
    <w:rsid w:val="00233251"/>
    <w:rsid w:val="00234151"/>
    <w:rsid w:val="00234F8C"/>
    <w:rsid w:val="00235542"/>
    <w:rsid w:val="002369B0"/>
    <w:rsid w:val="00236AD8"/>
    <w:rsid w:val="00236C42"/>
    <w:rsid w:val="00237F01"/>
    <w:rsid w:val="002401F5"/>
    <w:rsid w:val="00240E54"/>
    <w:rsid w:val="002451C5"/>
    <w:rsid w:val="00245F1F"/>
    <w:rsid w:val="0024663B"/>
    <w:rsid w:val="00247103"/>
    <w:rsid w:val="00250067"/>
    <w:rsid w:val="0025015C"/>
    <w:rsid w:val="002516DE"/>
    <w:rsid w:val="00251F81"/>
    <w:rsid w:val="00252BE0"/>
    <w:rsid w:val="00253588"/>
    <w:rsid w:val="00253F6B"/>
    <w:rsid w:val="002546F4"/>
    <w:rsid w:val="002551D0"/>
    <w:rsid w:val="00255374"/>
    <w:rsid w:val="00257BF4"/>
    <w:rsid w:val="00260003"/>
    <w:rsid w:val="0026035D"/>
    <w:rsid w:val="002606D6"/>
    <w:rsid w:val="002609AC"/>
    <w:rsid w:val="00261C98"/>
    <w:rsid w:val="0026248E"/>
    <w:rsid w:val="00262914"/>
    <w:rsid w:val="002634A3"/>
    <w:rsid w:val="00263797"/>
    <w:rsid w:val="002647BF"/>
    <w:rsid w:val="002647D5"/>
    <w:rsid w:val="00265032"/>
    <w:rsid w:val="002651FB"/>
    <w:rsid w:val="0026538C"/>
    <w:rsid w:val="00265781"/>
    <w:rsid w:val="00266B13"/>
    <w:rsid w:val="00270728"/>
    <w:rsid w:val="00270D42"/>
    <w:rsid w:val="0027195D"/>
    <w:rsid w:val="00272B03"/>
    <w:rsid w:val="002733E2"/>
    <w:rsid w:val="00274FC8"/>
    <w:rsid w:val="0027508F"/>
    <w:rsid w:val="002750B1"/>
    <w:rsid w:val="00276A35"/>
    <w:rsid w:val="00277835"/>
    <w:rsid w:val="00280AB1"/>
    <w:rsid w:val="00284BAE"/>
    <w:rsid w:val="002859AF"/>
    <w:rsid w:val="00286AE7"/>
    <w:rsid w:val="00287243"/>
    <w:rsid w:val="00290647"/>
    <w:rsid w:val="00291385"/>
    <w:rsid w:val="00291422"/>
    <w:rsid w:val="002914D3"/>
    <w:rsid w:val="0029237F"/>
    <w:rsid w:val="00292715"/>
    <w:rsid w:val="00292797"/>
    <w:rsid w:val="00293E57"/>
    <w:rsid w:val="002947D1"/>
    <w:rsid w:val="002948DF"/>
    <w:rsid w:val="00294D90"/>
    <w:rsid w:val="00294DD3"/>
    <w:rsid w:val="002A1A99"/>
    <w:rsid w:val="002A1E92"/>
    <w:rsid w:val="002A204D"/>
    <w:rsid w:val="002A2616"/>
    <w:rsid w:val="002A26E1"/>
    <w:rsid w:val="002A28BF"/>
    <w:rsid w:val="002A368A"/>
    <w:rsid w:val="002A4065"/>
    <w:rsid w:val="002A59F0"/>
    <w:rsid w:val="002A6432"/>
    <w:rsid w:val="002A6F25"/>
    <w:rsid w:val="002A6FD3"/>
    <w:rsid w:val="002A7CC7"/>
    <w:rsid w:val="002A7ED1"/>
    <w:rsid w:val="002B0A7D"/>
    <w:rsid w:val="002B1A69"/>
    <w:rsid w:val="002B2723"/>
    <w:rsid w:val="002B303A"/>
    <w:rsid w:val="002B41C7"/>
    <w:rsid w:val="002B538E"/>
    <w:rsid w:val="002B5DCA"/>
    <w:rsid w:val="002B6BDC"/>
    <w:rsid w:val="002B75B0"/>
    <w:rsid w:val="002B7EAF"/>
    <w:rsid w:val="002C0141"/>
    <w:rsid w:val="002C099C"/>
    <w:rsid w:val="002C0B74"/>
    <w:rsid w:val="002C0C8B"/>
    <w:rsid w:val="002C0CBB"/>
    <w:rsid w:val="002C1201"/>
    <w:rsid w:val="002C1460"/>
    <w:rsid w:val="002C20F2"/>
    <w:rsid w:val="002C38B2"/>
    <w:rsid w:val="002C3F9C"/>
    <w:rsid w:val="002C5AFA"/>
    <w:rsid w:val="002D0439"/>
    <w:rsid w:val="002D11B7"/>
    <w:rsid w:val="002D2B28"/>
    <w:rsid w:val="002D3BBC"/>
    <w:rsid w:val="002D438A"/>
    <w:rsid w:val="002D4D4F"/>
    <w:rsid w:val="002D5738"/>
    <w:rsid w:val="002D5E53"/>
    <w:rsid w:val="002E0319"/>
    <w:rsid w:val="002E179B"/>
    <w:rsid w:val="002E1C9E"/>
    <w:rsid w:val="002E257B"/>
    <w:rsid w:val="002E2C7D"/>
    <w:rsid w:val="002E3C65"/>
    <w:rsid w:val="002E3F5B"/>
    <w:rsid w:val="002E4362"/>
    <w:rsid w:val="002E47BC"/>
    <w:rsid w:val="002E5D27"/>
    <w:rsid w:val="002E63D9"/>
    <w:rsid w:val="002E640E"/>
    <w:rsid w:val="002F0C28"/>
    <w:rsid w:val="002F3CDE"/>
    <w:rsid w:val="002F3E21"/>
    <w:rsid w:val="002F47BF"/>
    <w:rsid w:val="002F5DD6"/>
    <w:rsid w:val="002F5FEA"/>
    <w:rsid w:val="002F63E7"/>
    <w:rsid w:val="002F7BE3"/>
    <w:rsid w:val="002F7E6A"/>
    <w:rsid w:val="00300165"/>
    <w:rsid w:val="003010CF"/>
    <w:rsid w:val="00303440"/>
    <w:rsid w:val="00304D9B"/>
    <w:rsid w:val="00305FF9"/>
    <w:rsid w:val="003063DC"/>
    <w:rsid w:val="00306E6B"/>
    <w:rsid w:val="003100C8"/>
    <w:rsid w:val="00311161"/>
    <w:rsid w:val="00312400"/>
    <w:rsid w:val="00312739"/>
    <w:rsid w:val="00312D10"/>
    <w:rsid w:val="00316A60"/>
    <w:rsid w:val="003178DA"/>
    <w:rsid w:val="00317DB8"/>
    <w:rsid w:val="00320618"/>
    <w:rsid w:val="0032100B"/>
    <w:rsid w:val="00321BD7"/>
    <w:rsid w:val="0032260F"/>
    <w:rsid w:val="003228DA"/>
    <w:rsid w:val="00323D6B"/>
    <w:rsid w:val="00326957"/>
    <w:rsid w:val="00326AE2"/>
    <w:rsid w:val="00327034"/>
    <w:rsid w:val="00331426"/>
    <w:rsid w:val="0033171D"/>
    <w:rsid w:val="00331FC3"/>
    <w:rsid w:val="003325ED"/>
    <w:rsid w:val="003336B3"/>
    <w:rsid w:val="00334D33"/>
    <w:rsid w:val="00335B75"/>
    <w:rsid w:val="00335D8C"/>
    <w:rsid w:val="00336072"/>
    <w:rsid w:val="003363A1"/>
    <w:rsid w:val="00336772"/>
    <w:rsid w:val="003379BD"/>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42C"/>
    <w:rsid w:val="003548D8"/>
    <w:rsid w:val="003554CA"/>
    <w:rsid w:val="00355BBC"/>
    <w:rsid w:val="003601E2"/>
    <w:rsid w:val="00360232"/>
    <w:rsid w:val="003602E0"/>
    <w:rsid w:val="00360D01"/>
    <w:rsid w:val="00362569"/>
    <w:rsid w:val="003636CD"/>
    <w:rsid w:val="0036487C"/>
    <w:rsid w:val="00364F8A"/>
    <w:rsid w:val="00365411"/>
    <w:rsid w:val="00365FA2"/>
    <w:rsid w:val="00366C69"/>
    <w:rsid w:val="00367041"/>
    <w:rsid w:val="00367441"/>
    <w:rsid w:val="00367B1D"/>
    <w:rsid w:val="003707A4"/>
    <w:rsid w:val="00370E4F"/>
    <w:rsid w:val="00371215"/>
    <w:rsid w:val="00372DCA"/>
    <w:rsid w:val="00372F0D"/>
    <w:rsid w:val="00374059"/>
    <w:rsid w:val="0037535B"/>
    <w:rsid w:val="0037552D"/>
    <w:rsid w:val="003756DB"/>
    <w:rsid w:val="003770BB"/>
    <w:rsid w:val="0037771A"/>
    <w:rsid w:val="003802DC"/>
    <w:rsid w:val="00380E4E"/>
    <w:rsid w:val="00380FBF"/>
    <w:rsid w:val="00381F42"/>
    <w:rsid w:val="00382787"/>
    <w:rsid w:val="00382A43"/>
    <w:rsid w:val="00382D60"/>
    <w:rsid w:val="00382F29"/>
    <w:rsid w:val="00383C8D"/>
    <w:rsid w:val="003852FB"/>
    <w:rsid w:val="00385429"/>
    <w:rsid w:val="00385B05"/>
    <w:rsid w:val="003860D3"/>
    <w:rsid w:val="00386382"/>
    <w:rsid w:val="003865EF"/>
    <w:rsid w:val="00386BA9"/>
    <w:rsid w:val="00390017"/>
    <w:rsid w:val="003901A3"/>
    <w:rsid w:val="0039072F"/>
    <w:rsid w:val="00392197"/>
    <w:rsid w:val="00393B28"/>
    <w:rsid w:val="003940CE"/>
    <w:rsid w:val="003957CD"/>
    <w:rsid w:val="00397C1D"/>
    <w:rsid w:val="003A180F"/>
    <w:rsid w:val="003A18DD"/>
    <w:rsid w:val="003A20C8"/>
    <w:rsid w:val="003A2C29"/>
    <w:rsid w:val="003A2EC3"/>
    <w:rsid w:val="003A36F2"/>
    <w:rsid w:val="003A3D39"/>
    <w:rsid w:val="003A3EC7"/>
    <w:rsid w:val="003A40B4"/>
    <w:rsid w:val="003A70C4"/>
    <w:rsid w:val="003A7834"/>
    <w:rsid w:val="003B0B5B"/>
    <w:rsid w:val="003B0E79"/>
    <w:rsid w:val="003B19A2"/>
    <w:rsid w:val="003B3575"/>
    <w:rsid w:val="003B50BC"/>
    <w:rsid w:val="003B5D97"/>
    <w:rsid w:val="003B63A4"/>
    <w:rsid w:val="003B667B"/>
    <w:rsid w:val="003B68FE"/>
    <w:rsid w:val="003B6D7D"/>
    <w:rsid w:val="003B7D7E"/>
    <w:rsid w:val="003C1012"/>
    <w:rsid w:val="003C11C9"/>
    <w:rsid w:val="003C1229"/>
    <w:rsid w:val="003C1FD4"/>
    <w:rsid w:val="003C213D"/>
    <w:rsid w:val="003C25AD"/>
    <w:rsid w:val="003C2D21"/>
    <w:rsid w:val="003C2E45"/>
    <w:rsid w:val="003C44DF"/>
    <w:rsid w:val="003C5E6B"/>
    <w:rsid w:val="003C7AD7"/>
    <w:rsid w:val="003D0FC3"/>
    <w:rsid w:val="003D2C1D"/>
    <w:rsid w:val="003D2C34"/>
    <w:rsid w:val="003D3DDD"/>
    <w:rsid w:val="003D5668"/>
    <w:rsid w:val="003D5BE4"/>
    <w:rsid w:val="003D5CBF"/>
    <w:rsid w:val="003D66D2"/>
    <w:rsid w:val="003D66E3"/>
    <w:rsid w:val="003D71B0"/>
    <w:rsid w:val="003E0320"/>
    <w:rsid w:val="003E058B"/>
    <w:rsid w:val="003E07AE"/>
    <w:rsid w:val="003E14FC"/>
    <w:rsid w:val="003E2976"/>
    <w:rsid w:val="003E4858"/>
    <w:rsid w:val="003E6081"/>
    <w:rsid w:val="003E6205"/>
    <w:rsid w:val="003E6316"/>
    <w:rsid w:val="003E6724"/>
    <w:rsid w:val="003E6884"/>
    <w:rsid w:val="003E6AC5"/>
    <w:rsid w:val="003E7ECC"/>
    <w:rsid w:val="003F0096"/>
    <w:rsid w:val="003F0850"/>
    <w:rsid w:val="003F0D12"/>
    <w:rsid w:val="003F160C"/>
    <w:rsid w:val="003F27AE"/>
    <w:rsid w:val="003F324F"/>
    <w:rsid w:val="003F33BC"/>
    <w:rsid w:val="003F3D4E"/>
    <w:rsid w:val="003F477E"/>
    <w:rsid w:val="003F6CD2"/>
    <w:rsid w:val="003F788D"/>
    <w:rsid w:val="0040126E"/>
    <w:rsid w:val="004020D4"/>
    <w:rsid w:val="004021B6"/>
    <w:rsid w:val="004047C4"/>
    <w:rsid w:val="00405670"/>
    <w:rsid w:val="0040570B"/>
    <w:rsid w:val="00405EDB"/>
    <w:rsid w:val="00405FB1"/>
    <w:rsid w:val="00406460"/>
    <w:rsid w:val="0041093D"/>
    <w:rsid w:val="0041094C"/>
    <w:rsid w:val="00411C1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178"/>
    <w:rsid w:val="00430982"/>
    <w:rsid w:val="00430A2D"/>
    <w:rsid w:val="00431505"/>
    <w:rsid w:val="00431AF0"/>
    <w:rsid w:val="00431BA1"/>
    <w:rsid w:val="0043213A"/>
    <w:rsid w:val="004330F4"/>
    <w:rsid w:val="00433590"/>
    <w:rsid w:val="0043393D"/>
    <w:rsid w:val="004344C7"/>
    <w:rsid w:val="00435274"/>
    <w:rsid w:val="004352AD"/>
    <w:rsid w:val="0043545D"/>
    <w:rsid w:val="00435801"/>
    <w:rsid w:val="00435FE2"/>
    <w:rsid w:val="00436E2F"/>
    <w:rsid w:val="00436EAB"/>
    <w:rsid w:val="00441AE5"/>
    <w:rsid w:val="004428D3"/>
    <w:rsid w:val="004430EF"/>
    <w:rsid w:val="00445F98"/>
    <w:rsid w:val="004461D9"/>
    <w:rsid w:val="004464AE"/>
    <w:rsid w:val="0044653B"/>
    <w:rsid w:val="00446AC6"/>
    <w:rsid w:val="0044759B"/>
    <w:rsid w:val="00447F54"/>
    <w:rsid w:val="00450B7E"/>
    <w:rsid w:val="0045136B"/>
    <w:rsid w:val="00451C7E"/>
    <w:rsid w:val="00453BB6"/>
    <w:rsid w:val="00453CAA"/>
    <w:rsid w:val="00454F94"/>
    <w:rsid w:val="00455113"/>
    <w:rsid w:val="00455124"/>
    <w:rsid w:val="00456421"/>
    <w:rsid w:val="00456DAB"/>
    <w:rsid w:val="00457065"/>
    <w:rsid w:val="00457C50"/>
    <w:rsid w:val="00460CC3"/>
    <w:rsid w:val="00460E86"/>
    <w:rsid w:val="00461676"/>
    <w:rsid w:val="004646B4"/>
    <w:rsid w:val="00464A88"/>
    <w:rsid w:val="004651A0"/>
    <w:rsid w:val="00466532"/>
    <w:rsid w:val="00467488"/>
    <w:rsid w:val="0047083E"/>
    <w:rsid w:val="00470EB5"/>
    <w:rsid w:val="0047199B"/>
    <w:rsid w:val="0047286B"/>
    <w:rsid w:val="00472E27"/>
    <w:rsid w:val="00473317"/>
    <w:rsid w:val="00474220"/>
    <w:rsid w:val="004752D3"/>
    <w:rsid w:val="004754E1"/>
    <w:rsid w:val="00475CE0"/>
    <w:rsid w:val="00476827"/>
    <w:rsid w:val="00476BD4"/>
    <w:rsid w:val="00477C35"/>
    <w:rsid w:val="00480988"/>
    <w:rsid w:val="00480E05"/>
    <w:rsid w:val="00482A92"/>
    <w:rsid w:val="00482BBE"/>
    <w:rsid w:val="00483A12"/>
    <w:rsid w:val="00484A77"/>
    <w:rsid w:val="00484FF6"/>
    <w:rsid w:val="0048540F"/>
    <w:rsid w:val="00485970"/>
    <w:rsid w:val="00485C0D"/>
    <w:rsid w:val="00486575"/>
    <w:rsid w:val="004866D0"/>
    <w:rsid w:val="00486936"/>
    <w:rsid w:val="0049042F"/>
    <w:rsid w:val="00491B15"/>
    <w:rsid w:val="00491F25"/>
    <w:rsid w:val="0049374D"/>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A25"/>
    <w:rsid w:val="004A5DF3"/>
    <w:rsid w:val="004A6134"/>
    <w:rsid w:val="004A7092"/>
    <w:rsid w:val="004B49E6"/>
    <w:rsid w:val="004B4D69"/>
    <w:rsid w:val="004B591E"/>
    <w:rsid w:val="004B5B35"/>
    <w:rsid w:val="004B5F68"/>
    <w:rsid w:val="004B73CF"/>
    <w:rsid w:val="004C01A8"/>
    <w:rsid w:val="004C1840"/>
    <w:rsid w:val="004C2221"/>
    <w:rsid w:val="004C24C9"/>
    <w:rsid w:val="004C31B6"/>
    <w:rsid w:val="004C328D"/>
    <w:rsid w:val="004C5319"/>
    <w:rsid w:val="004C621F"/>
    <w:rsid w:val="004C7948"/>
    <w:rsid w:val="004C7BB8"/>
    <w:rsid w:val="004C7C60"/>
    <w:rsid w:val="004D0DFE"/>
    <w:rsid w:val="004D1D91"/>
    <w:rsid w:val="004D22C3"/>
    <w:rsid w:val="004D49CA"/>
    <w:rsid w:val="004D6F4D"/>
    <w:rsid w:val="004D6F95"/>
    <w:rsid w:val="004D72FE"/>
    <w:rsid w:val="004D74E9"/>
    <w:rsid w:val="004D7E91"/>
    <w:rsid w:val="004E003A"/>
    <w:rsid w:val="004E0768"/>
    <w:rsid w:val="004E1A31"/>
    <w:rsid w:val="004E1B28"/>
    <w:rsid w:val="004E2DE0"/>
    <w:rsid w:val="004E4060"/>
    <w:rsid w:val="004E409A"/>
    <w:rsid w:val="004F0FB9"/>
    <w:rsid w:val="004F1537"/>
    <w:rsid w:val="004F2F7E"/>
    <w:rsid w:val="004F32B5"/>
    <w:rsid w:val="004F407E"/>
    <w:rsid w:val="004F4619"/>
    <w:rsid w:val="004F5479"/>
    <w:rsid w:val="004F7528"/>
    <w:rsid w:val="004F7BCA"/>
    <w:rsid w:val="004F7BF0"/>
    <w:rsid w:val="004F7D89"/>
    <w:rsid w:val="00501981"/>
    <w:rsid w:val="00501A85"/>
    <w:rsid w:val="00501BB3"/>
    <w:rsid w:val="005021DD"/>
    <w:rsid w:val="005022C8"/>
    <w:rsid w:val="005026CA"/>
    <w:rsid w:val="00502B72"/>
    <w:rsid w:val="00504BC1"/>
    <w:rsid w:val="00505134"/>
    <w:rsid w:val="00505C04"/>
    <w:rsid w:val="00511F15"/>
    <w:rsid w:val="0051318C"/>
    <w:rsid w:val="005142CD"/>
    <w:rsid w:val="005143C9"/>
    <w:rsid w:val="005157A9"/>
    <w:rsid w:val="005173A7"/>
    <w:rsid w:val="005177E1"/>
    <w:rsid w:val="00517F7C"/>
    <w:rsid w:val="00520C0A"/>
    <w:rsid w:val="0052136D"/>
    <w:rsid w:val="00521569"/>
    <w:rsid w:val="005218B6"/>
    <w:rsid w:val="00522589"/>
    <w:rsid w:val="00524545"/>
    <w:rsid w:val="005255BF"/>
    <w:rsid w:val="005257DE"/>
    <w:rsid w:val="00527194"/>
    <w:rsid w:val="00527200"/>
    <w:rsid w:val="00530157"/>
    <w:rsid w:val="00530243"/>
    <w:rsid w:val="00531EBE"/>
    <w:rsid w:val="00532F8B"/>
    <w:rsid w:val="00533737"/>
    <w:rsid w:val="00535B79"/>
    <w:rsid w:val="00535D7C"/>
    <w:rsid w:val="00536579"/>
    <w:rsid w:val="00536C1E"/>
    <w:rsid w:val="005375AF"/>
    <w:rsid w:val="00541C8F"/>
    <w:rsid w:val="0054343A"/>
    <w:rsid w:val="00543974"/>
    <w:rsid w:val="00543EBF"/>
    <w:rsid w:val="00544ABA"/>
    <w:rsid w:val="00544F5C"/>
    <w:rsid w:val="0054593A"/>
    <w:rsid w:val="005467FB"/>
    <w:rsid w:val="00546AE9"/>
    <w:rsid w:val="00546BA9"/>
    <w:rsid w:val="00547989"/>
    <w:rsid w:val="00551320"/>
    <w:rsid w:val="005518A4"/>
    <w:rsid w:val="00552768"/>
    <w:rsid w:val="00552935"/>
    <w:rsid w:val="0055311C"/>
    <w:rsid w:val="00553127"/>
    <w:rsid w:val="005537D5"/>
    <w:rsid w:val="0055441A"/>
    <w:rsid w:val="00554BE7"/>
    <w:rsid w:val="00556D68"/>
    <w:rsid w:val="00557173"/>
    <w:rsid w:val="005576A1"/>
    <w:rsid w:val="00557A64"/>
    <w:rsid w:val="005605C0"/>
    <w:rsid w:val="00560D23"/>
    <w:rsid w:val="005615D8"/>
    <w:rsid w:val="005626D6"/>
    <w:rsid w:val="005638D4"/>
    <w:rsid w:val="005656ED"/>
    <w:rsid w:val="00565703"/>
    <w:rsid w:val="00566544"/>
    <w:rsid w:val="00566608"/>
    <w:rsid w:val="0056680E"/>
    <w:rsid w:val="00566C83"/>
    <w:rsid w:val="005700FE"/>
    <w:rsid w:val="00570E24"/>
    <w:rsid w:val="005713FA"/>
    <w:rsid w:val="00572693"/>
    <w:rsid w:val="00572760"/>
    <w:rsid w:val="005740E8"/>
    <w:rsid w:val="005743DE"/>
    <w:rsid w:val="00574F3F"/>
    <w:rsid w:val="0057562C"/>
    <w:rsid w:val="005759F6"/>
    <w:rsid w:val="00575E3E"/>
    <w:rsid w:val="005765F5"/>
    <w:rsid w:val="00576D6C"/>
    <w:rsid w:val="005772DA"/>
    <w:rsid w:val="00577A2E"/>
    <w:rsid w:val="00577E23"/>
    <w:rsid w:val="00580E48"/>
    <w:rsid w:val="00580F0A"/>
    <w:rsid w:val="00580F97"/>
    <w:rsid w:val="00581246"/>
    <w:rsid w:val="00582C3A"/>
    <w:rsid w:val="00582E05"/>
    <w:rsid w:val="00582E1A"/>
    <w:rsid w:val="00583147"/>
    <w:rsid w:val="00584416"/>
    <w:rsid w:val="00584B39"/>
    <w:rsid w:val="00585028"/>
    <w:rsid w:val="005854D1"/>
    <w:rsid w:val="00585D48"/>
    <w:rsid w:val="00585F5B"/>
    <w:rsid w:val="0058620A"/>
    <w:rsid w:val="00587FC0"/>
    <w:rsid w:val="005906AD"/>
    <w:rsid w:val="00590DA6"/>
    <w:rsid w:val="00591787"/>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510"/>
    <w:rsid w:val="005A3887"/>
    <w:rsid w:val="005A7F07"/>
    <w:rsid w:val="005B0542"/>
    <w:rsid w:val="005B2225"/>
    <w:rsid w:val="005B2799"/>
    <w:rsid w:val="005B2B77"/>
    <w:rsid w:val="005B3D4A"/>
    <w:rsid w:val="005B4D87"/>
    <w:rsid w:val="005B7D29"/>
    <w:rsid w:val="005B7DD1"/>
    <w:rsid w:val="005C00A0"/>
    <w:rsid w:val="005C1F71"/>
    <w:rsid w:val="005C28FA"/>
    <w:rsid w:val="005C40F4"/>
    <w:rsid w:val="005C43BE"/>
    <w:rsid w:val="005C44F3"/>
    <w:rsid w:val="005C712D"/>
    <w:rsid w:val="005C7C75"/>
    <w:rsid w:val="005D0E4F"/>
    <w:rsid w:val="005D196E"/>
    <w:rsid w:val="005D1E32"/>
    <w:rsid w:val="005D206B"/>
    <w:rsid w:val="005D22B7"/>
    <w:rsid w:val="005D2BDE"/>
    <w:rsid w:val="005D3D76"/>
    <w:rsid w:val="005D4578"/>
    <w:rsid w:val="005D4EFA"/>
    <w:rsid w:val="005D50BF"/>
    <w:rsid w:val="005D55BA"/>
    <w:rsid w:val="005D5ADB"/>
    <w:rsid w:val="005D648A"/>
    <w:rsid w:val="005D7C90"/>
    <w:rsid w:val="005D7E0D"/>
    <w:rsid w:val="005E234A"/>
    <w:rsid w:val="005E35CC"/>
    <w:rsid w:val="005E371E"/>
    <w:rsid w:val="005E53F9"/>
    <w:rsid w:val="005E775D"/>
    <w:rsid w:val="005F0A43"/>
    <w:rsid w:val="005F27BF"/>
    <w:rsid w:val="005F2F48"/>
    <w:rsid w:val="005F4171"/>
    <w:rsid w:val="005F46D6"/>
    <w:rsid w:val="005F4DD6"/>
    <w:rsid w:val="005F50D8"/>
    <w:rsid w:val="005F53A1"/>
    <w:rsid w:val="005F6B77"/>
    <w:rsid w:val="005F7487"/>
    <w:rsid w:val="005F7D0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E3C"/>
    <w:rsid w:val="00625D58"/>
    <w:rsid w:val="0062660B"/>
    <w:rsid w:val="00626AD1"/>
    <w:rsid w:val="006304BC"/>
    <w:rsid w:val="00630DCE"/>
    <w:rsid w:val="0063120A"/>
    <w:rsid w:val="0063150B"/>
    <w:rsid w:val="00631585"/>
    <w:rsid w:val="006315DB"/>
    <w:rsid w:val="00632255"/>
    <w:rsid w:val="00633877"/>
    <w:rsid w:val="00634ACF"/>
    <w:rsid w:val="00635035"/>
    <w:rsid w:val="0063580D"/>
    <w:rsid w:val="00635CAE"/>
    <w:rsid w:val="00636252"/>
    <w:rsid w:val="00637240"/>
    <w:rsid w:val="0064143C"/>
    <w:rsid w:val="00643660"/>
    <w:rsid w:val="00650139"/>
    <w:rsid w:val="00652756"/>
    <w:rsid w:val="00652AD8"/>
    <w:rsid w:val="00652B11"/>
    <w:rsid w:val="00652B79"/>
    <w:rsid w:val="006533C3"/>
    <w:rsid w:val="00654068"/>
    <w:rsid w:val="00654B38"/>
    <w:rsid w:val="00654B83"/>
    <w:rsid w:val="00655061"/>
    <w:rsid w:val="0065510C"/>
    <w:rsid w:val="00655B63"/>
    <w:rsid w:val="006571F6"/>
    <w:rsid w:val="006618CC"/>
    <w:rsid w:val="00662111"/>
    <w:rsid w:val="00662118"/>
    <w:rsid w:val="006638AD"/>
    <w:rsid w:val="00664B3C"/>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879"/>
    <w:rsid w:val="00681B36"/>
    <w:rsid w:val="00682E14"/>
    <w:rsid w:val="00683955"/>
    <w:rsid w:val="0068436C"/>
    <w:rsid w:val="0068476D"/>
    <w:rsid w:val="00684D5C"/>
    <w:rsid w:val="0068545E"/>
    <w:rsid w:val="00685FD4"/>
    <w:rsid w:val="00686612"/>
    <w:rsid w:val="0068661E"/>
    <w:rsid w:val="00690A49"/>
    <w:rsid w:val="00690BB6"/>
    <w:rsid w:val="00691B30"/>
    <w:rsid w:val="00693E1F"/>
    <w:rsid w:val="00693ECB"/>
    <w:rsid w:val="00694797"/>
    <w:rsid w:val="00695887"/>
    <w:rsid w:val="00697127"/>
    <w:rsid w:val="00697733"/>
    <w:rsid w:val="006A1C70"/>
    <w:rsid w:val="006A254E"/>
    <w:rsid w:val="006A2C30"/>
    <w:rsid w:val="006A301C"/>
    <w:rsid w:val="006A3E2B"/>
    <w:rsid w:val="006A688A"/>
    <w:rsid w:val="006A6E17"/>
    <w:rsid w:val="006B120D"/>
    <w:rsid w:val="006B17E7"/>
    <w:rsid w:val="006B19E8"/>
    <w:rsid w:val="006B1A8A"/>
    <w:rsid w:val="006B1FD5"/>
    <w:rsid w:val="006B4545"/>
    <w:rsid w:val="006B52A0"/>
    <w:rsid w:val="006B555A"/>
    <w:rsid w:val="006B5F7C"/>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251"/>
    <w:rsid w:val="006D7EB0"/>
    <w:rsid w:val="006E0138"/>
    <w:rsid w:val="006E0BB0"/>
    <w:rsid w:val="006E12C3"/>
    <w:rsid w:val="006E12D5"/>
    <w:rsid w:val="006E2529"/>
    <w:rsid w:val="006E2958"/>
    <w:rsid w:val="006E45F3"/>
    <w:rsid w:val="006E4A2F"/>
    <w:rsid w:val="006E4ED4"/>
    <w:rsid w:val="006E5E19"/>
    <w:rsid w:val="006E61C3"/>
    <w:rsid w:val="006E799D"/>
    <w:rsid w:val="006F0593"/>
    <w:rsid w:val="006F1064"/>
    <w:rsid w:val="006F159A"/>
    <w:rsid w:val="006F1EB7"/>
    <w:rsid w:val="006F44D6"/>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4D7"/>
    <w:rsid w:val="00712C42"/>
    <w:rsid w:val="00713DE4"/>
    <w:rsid w:val="00714C47"/>
    <w:rsid w:val="00716462"/>
    <w:rsid w:val="007177B7"/>
    <w:rsid w:val="00721084"/>
    <w:rsid w:val="00721262"/>
    <w:rsid w:val="00721D9B"/>
    <w:rsid w:val="00722121"/>
    <w:rsid w:val="007224B9"/>
    <w:rsid w:val="00722F94"/>
    <w:rsid w:val="00723AA7"/>
    <w:rsid w:val="0072432E"/>
    <w:rsid w:val="00726036"/>
    <w:rsid w:val="00726279"/>
    <w:rsid w:val="00726A9B"/>
    <w:rsid w:val="00727530"/>
    <w:rsid w:val="007314A1"/>
    <w:rsid w:val="00731E7C"/>
    <w:rsid w:val="007329EF"/>
    <w:rsid w:val="0073327A"/>
    <w:rsid w:val="00734373"/>
    <w:rsid w:val="00734EBE"/>
    <w:rsid w:val="00736DD8"/>
    <w:rsid w:val="00737D02"/>
    <w:rsid w:val="0074076A"/>
    <w:rsid w:val="00741AF4"/>
    <w:rsid w:val="00741DCC"/>
    <w:rsid w:val="0074203A"/>
    <w:rsid w:val="007427B5"/>
    <w:rsid w:val="0074285C"/>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43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53"/>
    <w:rsid w:val="00774889"/>
    <w:rsid w:val="00774FF5"/>
    <w:rsid w:val="007750B3"/>
    <w:rsid w:val="00775F76"/>
    <w:rsid w:val="00776AEA"/>
    <w:rsid w:val="00777BA0"/>
    <w:rsid w:val="007803BD"/>
    <w:rsid w:val="007811DC"/>
    <w:rsid w:val="0078158F"/>
    <w:rsid w:val="007820FA"/>
    <w:rsid w:val="0078285F"/>
    <w:rsid w:val="00783207"/>
    <w:rsid w:val="00783E1D"/>
    <w:rsid w:val="0078483B"/>
    <w:rsid w:val="00784EED"/>
    <w:rsid w:val="007850F3"/>
    <w:rsid w:val="00785670"/>
    <w:rsid w:val="00785900"/>
    <w:rsid w:val="00786958"/>
    <w:rsid w:val="00786E71"/>
    <w:rsid w:val="0079162F"/>
    <w:rsid w:val="00791C04"/>
    <w:rsid w:val="00794047"/>
    <w:rsid w:val="00794924"/>
    <w:rsid w:val="007A0BC2"/>
    <w:rsid w:val="007A1F44"/>
    <w:rsid w:val="007A23FF"/>
    <w:rsid w:val="007A295B"/>
    <w:rsid w:val="007A3424"/>
    <w:rsid w:val="007A35EF"/>
    <w:rsid w:val="007A43A2"/>
    <w:rsid w:val="007A4D04"/>
    <w:rsid w:val="007A5A9F"/>
    <w:rsid w:val="007A7654"/>
    <w:rsid w:val="007A7A96"/>
    <w:rsid w:val="007B03AF"/>
    <w:rsid w:val="007B06F4"/>
    <w:rsid w:val="007B0A4A"/>
    <w:rsid w:val="007B0F2E"/>
    <w:rsid w:val="007B1543"/>
    <w:rsid w:val="007B1AC0"/>
    <w:rsid w:val="007B270A"/>
    <w:rsid w:val="007B2D3B"/>
    <w:rsid w:val="007B52CD"/>
    <w:rsid w:val="007B6FCE"/>
    <w:rsid w:val="007B7DC1"/>
    <w:rsid w:val="007B7EDB"/>
    <w:rsid w:val="007C19AD"/>
    <w:rsid w:val="007C3598"/>
    <w:rsid w:val="007C3FA8"/>
    <w:rsid w:val="007C68DA"/>
    <w:rsid w:val="007C6F32"/>
    <w:rsid w:val="007D229A"/>
    <w:rsid w:val="007D2F44"/>
    <w:rsid w:val="007D2F4D"/>
    <w:rsid w:val="007D3DD2"/>
    <w:rsid w:val="007D4178"/>
    <w:rsid w:val="007D4D33"/>
    <w:rsid w:val="007D5884"/>
    <w:rsid w:val="007D66F7"/>
    <w:rsid w:val="007D7175"/>
    <w:rsid w:val="007E1369"/>
    <w:rsid w:val="007E1A1B"/>
    <w:rsid w:val="007E1A88"/>
    <w:rsid w:val="007E4C88"/>
    <w:rsid w:val="007E4D98"/>
    <w:rsid w:val="007E585E"/>
    <w:rsid w:val="007E7DDF"/>
    <w:rsid w:val="007F11C8"/>
    <w:rsid w:val="007F1CFB"/>
    <w:rsid w:val="007F220B"/>
    <w:rsid w:val="007F27DD"/>
    <w:rsid w:val="007F2C37"/>
    <w:rsid w:val="007F6880"/>
    <w:rsid w:val="007F76B4"/>
    <w:rsid w:val="008001B4"/>
    <w:rsid w:val="00800769"/>
    <w:rsid w:val="00800ED2"/>
    <w:rsid w:val="00801A72"/>
    <w:rsid w:val="00802E74"/>
    <w:rsid w:val="00804B92"/>
    <w:rsid w:val="00804E21"/>
    <w:rsid w:val="00805092"/>
    <w:rsid w:val="00806AAF"/>
    <w:rsid w:val="008070AC"/>
    <w:rsid w:val="008101FD"/>
    <w:rsid w:val="00810D8D"/>
    <w:rsid w:val="00811835"/>
    <w:rsid w:val="008141E4"/>
    <w:rsid w:val="00814E9D"/>
    <w:rsid w:val="0081581D"/>
    <w:rsid w:val="008172BE"/>
    <w:rsid w:val="00817A16"/>
    <w:rsid w:val="00817B71"/>
    <w:rsid w:val="00820244"/>
    <w:rsid w:val="008221B3"/>
    <w:rsid w:val="0082248E"/>
    <w:rsid w:val="00824FDF"/>
    <w:rsid w:val="00825125"/>
    <w:rsid w:val="008257CC"/>
    <w:rsid w:val="008267CF"/>
    <w:rsid w:val="008274BF"/>
    <w:rsid w:val="00830DC3"/>
    <w:rsid w:val="00830EB3"/>
    <w:rsid w:val="00831555"/>
    <w:rsid w:val="00831F52"/>
    <w:rsid w:val="00832154"/>
    <w:rsid w:val="00832F5C"/>
    <w:rsid w:val="0083386D"/>
    <w:rsid w:val="008359E0"/>
    <w:rsid w:val="008376F6"/>
    <w:rsid w:val="00837D5B"/>
    <w:rsid w:val="00840607"/>
    <w:rsid w:val="00841CD2"/>
    <w:rsid w:val="008426C5"/>
    <w:rsid w:val="00842B77"/>
    <w:rsid w:val="0084309F"/>
    <w:rsid w:val="008443FB"/>
    <w:rsid w:val="00845C12"/>
    <w:rsid w:val="008469D9"/>
    <w:rsid w:val="00846DC0"/>
    <w:rsid w:val="008474A7"/>
    <w:rsid w:val="00847BC2"/>
    <w:rsid w:val="008506B6"/>
    <w:rsid w:val="00850AE0"/>
    <w:rsid w:val="008524D2"/>
    <w:rsid w:val="00852E19"/>
    <w:rsid w:val="00856833"/>
    <w:rsid w:val="00856840"/>
    <w:rsid w:val="0086087C"/>
    <w:rsid w:val="00860D8E"/>
    <w:rsid w:val="00860DEF"/>
    <w:rsid w:val="00861D9D"/>
    <w:rsid w:val="0086275E"/>
    <w:rsid w:val="008642B7"/>
    <w:rsid w:val="00864440"/>
    <w:rsid w:val="00864D76"/>
    <w:rsid w:val="008650FC"/>
    <w:rsid w:val="00865D96"/>
    <w:rsid w:val="00866EB3"/>
    <w:rsid w:val="0086701A"/>
    <w:rsid w:val="00867BD2"/>
    <w:rsid w:val="00870382"/>
    <w:rsid w:val="008712FD"/>
    <w:rsid w:val="008716A1"/>
    <w:rsid w:val="00871FAE"/>
    <w:rsid w:val="0087217C"/>
    <w:rsid w:val="00872904"/>
    <w:rsid w:val="00872D3F"/>
    <w:rsid w:val="008733E4"/>
    <w:rsid w:val="00873F15"/>
    <w:rsid w:val="00874096"/>
    <w:rsid w:val="008756A4"/>
    <w:rsid w:val="00875F73"/>
    <w:rsid w:val="0087677A"/>
    <w:rsid w:val="00880F30"/>
    <w:rsid w:val="008833E8"/>
    <w:rsid w:val="00883BFA"/>
    <w:rsid w:val="0088604E"/>
    <w:rsid w:val="00887B48"/>
    <w:rsid w:val="008914BD"/>
    <w:rsid w:val="0089176E"/>
    <w:rsid w:val="008917E0"/>
    <w:rsid w:val="00891A4D"/>
    <w:rsid w:val="00892365"/>
    <w:rsid w:val="00892B13"/>
    <w:rsid w:val="00892BE5"/>
    <w:rsid w:val="00893042"/>
    <w:rsid w:val="00893485"/>
    <w:rsid w:val="0089387C"/>
    <w:rsid w:val="0089444E"/>
    <w:rsid w:val="008949DF"/>
    <w:rsid w:val="008951DB"/>
    <w:rsid w:val="00896C81"/>
    <w:rsid w:val="00896D83"/>
    <w:rsid w:val="008A0AB2"/>
    <w:rsid w:val="008A0CFC"/>
    <w:rsid w:val="008A12FE"/>
    <w:rsid w:val="008A28B6"/>
    <w:rsid w:val="008A2BB1"/>
    <w:rsid w:val="008A2DFD"/>
    <w:rsid w:val="008A329A"/>
    <w:rsid w:val="008A3466"/>
    <w:rsid w:val="008A389F"/>
    <w:rsid w:val="008A3D02"/>
    <w:rsid w:val="008A577E"/>
    <w:rsid w:val="008A5940"/>
    <w:rsid w:val="008A73B2"/>
    <w:rsid w:val="008B043F"/>
    <w:rsid w:val="008B06FC"/>
    <w:rsid w:val="008B0808"/>
    <w:rsid w:val="008B0AEC"/>
    <w:rsid w:val="008B1E53"/>
    <w:rsid w:val="008B1E5B"/>
    <w:rsid w:val="008B269F"/>
    <w:rsid w:val="008B389D"/>
    <w:rsid w:val="008B3C5C"/>
    <w:rsid w:val="008B5299"/>
    <w:rsid w:val="008B5A5F"/>
    <w:rsid w:val="008B5AB0"/>
    <w:rsid w:val="008B6054"/>
    <w:rsid w:val="008B6C51"/>
    <w:rsid w:val="008B7B08"/>
    <w:rsid w:val="008C13F0"/>
    <w:rsid w:val="008C1F26"/>
    <w:rsid w:val="008C2A3A"/>
    <w:rsid w:val="008C4C7E"/>
    <w:rsid w:val="008C5C46"/>
    <w:rsid w:val="008C6184"/>
    <w:rsid w:val="008C785E"/>
    <w:rsid w:val="008D0AFB"/>
    <w:rsid w:val="008D1511"/>
    <w:rsid w:val="008D32DF"/>
    <w:rsid w:val="008D33DA"/>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910"/>
    <w:rsid w:val="008E5BF2"/>
    <w:rsid w:val="008E5C81"/>
    <w:rsid w:val="008F0A38"/>
    <w:rsid w:val="008F0F84"/>
    <w:rsid w:val="008F1014"/>
    <w:rsid w:val="008F11C9"/>
    <w:rsid w:val="008F1FD1"/>
    <w:rsid w:val="008F23D8"/>
    <w:rsid w:val="008F2FD5"/>
    <w:rsid w:val="008F37E5"/>
    <w:rsid w:val="008F48C2"/>
    <w:rsid w:val="008F4ED4"/>
    <w:rsid w:val="008F5840"/>
    <w:rsid w:val="008F5EEF"/>
    <w:rsid w:val="008F6034"/>
    <w:rsid w:val="008F6311"/>
    <w:rsid w:val="008F66FE"/>
    <w:rsid w:val="008F72CC"/>
    <w:rsid w:val="008F72CD"/>
    <w:rsid w:val="00903802"/>
    <w:rsid w:val="0090593A"/>
    <w:rsid w:val="0090696D"/>
    <w:rsid w:val="00906CD6"/>
    <w:rsid w:val="00906E4D"/>
    <w:rsid w:val="00906F31"/>
    <w:rsid w:val="0090712D"/>
    <w:rsid w:val="009078B3"/>
    <w:rsid w:val="00907A77"/>
    <w:rsid w:val="00907E00"/>
    <w:rsid w:val="0091088D"/>
    <w:rsid w:val="00910FC9"/>
    <w:rsid w:val="0091291A"/>
    <w:rsid w:val="00913612"/>
    <w:rsid w:val="0091366A"/>
    <w:rsid w:val="00913824"/>
    <w:rsid w:val="00914EA4"/>
    <w:rsid w:val="00915757"/>
    <w:rsid w:val="009159B3"/>
    <w:rsid w:val="0091612B"/>
    <w:rsid w:val="00916181"/>
    <w:rsid w:val="009204C5"/>
    <w:rsid w:val="0092180D"/>
    <w:rsid w:val="00922E68"/>
    <w:rsid w:val="009232C9"/>
    <w:rsid w:val="00923608"/>
    <w:rsid w:val="009238E5"/>
    <w:rsid w:val="00923F12"/>
    <w:rsid w:val="00924E79"/>
    <w:rsid w:val="00924FF8"/>
    <w:rsid w:val="00925939"/>
    <w:rsid w:val="00925BA8"/>
    <w:rsid w:val="00926DA7"/>
    <w:rsid w:val="00927F8B"/>
    <w:rsid w:val="009301C2"/>
    <w:rsid w:val="0093094D"/>
    <w:rsid w:val="009328C7"/>
    <w:rsid w:val="009336EC"/>
    <w:rsid w:val="00933F56"/>
    <w:rsid w:val="00934C13"/>
    <w:rsid w:val="0093506A"/>
    <w:rsid w:val="00935228"/>
    <w:rsid w:val="009355A2"/>
    <w:rsid w:val="00935F9E"/>
    <w:rsid w:val="00936D98"/>
    <w:rsid w:val="00941FF5"/>
    <w:rsid w:val="00942C80"/>
    <w:rsid w:val="00943197"/>
    <w:rsid w:val="009435F2"/>
    <w:rsid w:val="009438FA"/>
    <w:rsid w:val="00945180"/>
    <w:rsid w:val="009457F1"/>
    <w:rsid w:val="0094590C"/>
    <w:rsid w:val="00946355"/>
    <w:rsid w:val="009468B7"/>
    <w:rsid w:val="0094724E"/>
    <w:rsid w:val="00947973"/>
    <w:rsid w:val="00947BE6"/>
    <w:rsid w:val="0095048D"/>
    <w:rsid w:val="00951ADB"/>
    <w:rsid w:val="00951E2F"/>
    <w:rsid w:val="0095380C"/>
    <w:rsid w:val="00954353"/>
    <w:rsid w:val="0095584A"/>
    <w:rsid w:val="00955C0A"/>
    <w:rsid w:val="00955C4F"/>
    <w:rsid w:val="00957C8B"/>
    <w:rsid w:val="00964FB5"/>
    <w:rsid w:val="0096552F"/>
    <w:rsid w:val="009657F1"/>
    <w:rsid w:val="00965B95"/>
    <w:rsid w:val="0096625D"/>
    <w:rsid w:val="00966F9B"/>
    <w:rsid w:val="009709F8"/>
    <w:rsid w:val="0097253D"/>
    <w:rsid w:val="00972929"/>
    <w:rsid w:val="00972F91"/>
    <w:rsid w:val="00973827"/>
    <w:rsid w:val="009742D3"/>
    <w:rsid w:val="00977BA7"/>
    <w:rsid w:val="00980517"/>
    <w:rsid w:val="009807A8"/>
    <w:rsid w:val="0098194F"/>
    <w:rsid w:val="009826C8"/>
    <w:rsid w:val="009836E4"/>
    <w:rsid w:val="0098412F"/>
    <w:rsid w:val="00985F28"/>
    <w:rsid w:val="00986149"/>
    <w:rsid w:val="00986176"/>
    <w:rsid w:val="00986E7F"/>
    <w:rsid w:val="00987536"/>
    <w:rsid w:val="00987B1A"/>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3AD"/>
    <w:rsid w:val="009A6A6B"/>
    <w:rsid w:val="009A72AC"/>
    <w:rsid w:val="009B0124"/>
    <w:rsid w:val="009B1EF9"/>
    <w:rsid w:val="009B26AC"/>
    <w:rsid w:val="009B31D7"/>
    <w:rsid w:val="009B37E2"/>
    <w:rsid w:val="009B4519"/>
    <w:rsid w:val="009B506B"/>
    <w:rsid w:val="009B57EF"/>
    <w:rsid w:val="009B5B85"/>
    <w:rsid w:val="009B7204"/>
    <w:rsid w:val="009B75F1"/>
    <w:rsid w:val="009C0074"/>
    <w:rsid w:val="009C0564"/>
    <w:rsid w:val="009C1AD4"/>
    <w:rsid w:val="009C2685"/>
    <w:rsid w:val="009C39BC"/>
    <w:rsid w:val="009C4BC2"/>
    <w:rsid w:val="009C4D22"/>
    <w:rsid w:val="009C5C8C"/>
    <w:rsid w:val="009C7320"/>
    <w:rsid w:val="009C7E5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0D3"/>
    <w:rsid w:val="009F150E"/>
    <w:rsid w:val="009F1E00"/>
    <w:rsid w:val="009F27AD"/>
    <w:rsid w:val="009F3FB5"/>
    <w:rsid w:val="009F521F"/>
    <w:rsid w:val="009F553C"/>
    <w:rsid w:val="009F59F8"/>
    <w:rsid w:val="009F76BC"/>
    <w:rsid w:val="009F7CF3"/>
    <w:rsid w:val="00A005B0"/>
    <w:rsid w:val="00A00AB9"/>
    <w:rsid w:val="00A01F17"/>
    <w:rsid w:val="00A022A5"/>
    <w:rsid w:val="00A03A22"/>
    <w:rsid w:val="00A04634"/>
    <w:rsid w:val="00A04876"/>
    <w:rsid w:val="00A06119"/>
    <w:rsid w:val="00A07A48"/>
    <w:rsid w:val="00A108EE"/>
    <w:rsid w:val="00A10BB8"/>
    <w:rsid w:val="00A1200D"/>
    <w:rsid w:val="00A137E4"/>
    <w:rsid w:val="00A144E7"/>
    <w:rsid w:val="00A14813"/>
    <w:rsid w:val="00A1566A"/>
    <w:rsid w:val="00A165BF"/>
    <w:rsid w:val="00A172E8"/>
    <w:rsid w:val="00A179FF"/>
    <w:rsid w:val="00A20AC1"/>
    <w:rsid w:val="00A20B8E"/>
    <w:rsid w:val="00A2163B"/>
    <w:rsid w:val="00A21A36"/>
    <w:rsid w:val="00A25052"/>
    <w:rsid w:val="00A25294"/>
    <w:rsid w:val="00A254EE"/>
    <w:rsid w:val="00A25BE7"/>
    <w:rsid w:val="00A27008"/>
    <w:rsid w:val="00A27C3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398"/>
    <w:rsid w:val="00A4376F"/>
    <w:rsid w:val="00A43E53"/>
    <w:rsid w:val="00A4475F"/>
    <w:rsid w:val="00A4549F"/>
    <w:rsid w:val="00A45B9B"/>
    <w:rsid w:val="00A462FE"/>
    <w:rsid w:val="00A501C9"/>
    <w:rsid w:val="00A50506"/>
    <w:rsid w:val="00A50DDB"/>
    <w:rsid w:val="00A51C7A"/>
    <w:rsid w:val="00A531FC"/>
    <w:rsid w:val="00A53F55"/>
    <w:rsid w:val="00A5417B"/>
    <w:rsid w:val="00A54599"/>
    <w:rsid w:val="00A54B82"/>
    <w:rsid w:val="00A569D4"/>
    <w:rsid w:val="00A57412"/>
    <w:rsid w:val="00A57F1A"/>
    <w:rsid w:val="00A60163"/>
    <w:rsid w:val="00A6038D"/>
    <w:rsid w:val="00A60CF0"/>
    <w:rsid w:val="00A61429"/>
    <w:rsid w:val="00A61514"/>
    <w:rsid w:val="00A61645"/>
    <w:rsid w:val="00A61914"/>
    <w:rsid w:val="00A61B92"/>
    <w:rsid w:val="00A62080"/>
    <w:rsid w:val="00A630A2"/>
    <w:rsid w:val="00A632B8"/>
    <w:rsid w:val="00A63BF3"/>
    <w:rsid w:val="00A64942"/>
    <w:rsid w:val="00A64AEE"/>
    <w:rsid w:val="00A65911"/>
    <w:rsid w:val="00A6643C"/>
    <w:rsid w:val="00A67544"/>
    <w:rsid w:val="00A7075B"/>
    <w:rsid w:val="00A707DC"/>
    <w:rsid w:val="00A717F8"/>
    <w:rsid w:val="00A71CE6"/>
    <w:rsid w:val="00A71D23"/>
    <w:rsid w:val="00A7333A"/>
    <w:rsid w:val="00A73D0D"/>
    <w:rsid w:val="00A74A92"/>
    <w:rsid w:val="00A75054"/>
    <w:rsid w:val="00A75CC1"/>
    <w:rsid w:val="00A75E88"/>
    <w:rsid w:val="00A8056E"/>
    <w:rsid w:val="00A8094B"/>
    <w:rsid w:val="00A82463"/>
    <w:rsid w:val="00A82D58"/>
    <w:rsid w:val="00A83652"/>
    <w:rsid w:val="00A8399D"/>
    <w:rsid w:val="00A83B72"/>
    <w:rsid w:val="00A83E3D"/>
    <w:rsid w:val="00A8443A"/>
    <w:rsid w:val="00A8479C"/>
    <w:rsid w:val="00A8557B"/>
    <w:rsid w:val="00A85A05"/>
    <w:rsid w:val="00A86D63"/>
    <w:rsid w:val="00A87797"/>
    <w:rsid w:val="00A90E72"/>
    <w:rsid w:val="00A922A2"/>
    <w:rsid w:val="00A9327B"/>
    <w:rsid w:val="00A93B69"/>
    <w:rsid w:val="00A93F6B"/>
    <w:rsid w:val="00A963C7"/>
    <w:rsid w:val="00AA05E1"/>
    <w:rsid w:val="00AA0A39"/>
    <w:rsid w:val="00AA0D1F"/>
    <w:rsid w:val="00AA1626"/>
    <w:rsid w:val="00AA1C25"/>
    <w:rsid w:val="00AA1FF4"/>
    <w:rsid w:val="00AA3DB7"/>
    <w:rsid w:val="00AA3F19"/>
    <w:rsid w:val="00AA51F5"/>
    <w:rsid w:val="00AA5E3B"/>
    <w:rsid w:val="00AA66EE"/>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5FCB"/>
    <w:rsid w:val="00AB725F"/>
    <w:rsid w:val="00AC0532"/>
    <w:rsid w:val="00AC0705"/>
    <w:rsid w:val="00AC109B"/>
    <w:rsid w:val="00AC339A"/>
    <w:rsid w:val="00AC431B"/>
    <w:rsid w:val="00AC4BC8"/>
    <w:rsid w:val="00AC61CE"/>
    <w:rsid w:val="00AC6E5A"/>
    <w:rsid w:val="00AC74DA"/>
    <w:rsid w:val="00AC7A2B"/>
    <w:rsid w:val="00AC7C25"/>
    <w:rsid w:val="00AD0A51"/>
    <w:rsid w:val="00AD0B37"/>
    <w:rsid w:val="00AD11F7"/>
    <w:rsid w:val="00AD1DB7"/>
    <w:rsid w:val="00AD2852"/>
    <w:rsid w:val="00AD3976"/>
    <w:rsid w:val="00AD46D3"/>
    <w:rsid w:val="00AD4D2A"/>
    <w:rsid w:val="00AD542F"/>
    <w:rsid w:val="00AD7305"/>
    <w:rsid w:val="00AD7E64"/>
    <w:rsid w:val="00AE0C56"/>
    <w:rsid w:val="00AE149E"/>
    <w:rsid w:val="00AE1547"/>
    <w:rsid w:val="00AE1C6D"/>
    <w:rsid w:val="00AE22F2"/>
    <w:rsid w:val="00AE29FC"/>
    <w:rsid w:val="00AE2F3F"/>
    <w:rsid w:val="00AE3B4E"/>
    <w:rsid w:val="00AE49A2"/>
    <w:rsid w:val="00AE4E07"/>
    <w:rsid w:val="00AE59EC"/>
    <w:rsid w:val="00AE67B3"/>
    <w:rsid w:val="00AE7864"/>
    <w:rsid w:val="00AE7949"/>
    <w:rsid w:val="00AF25D5"/>
    <w:rsid w:val="00AF2655"/>
    <w:rsid w:val="00AF31B3"/>
    <w:rsid w:val="00AF3DBB"/>
    <w:rsid w:val="00AF426A"/>
    <w:rsid w:val="00AF5194"/>
    <w:rsid w:val="00AF53EF"/>
    <w:rsid w:val="00AF5A2F"/>
    <w:rsid w:val="00AF73C3"/>
    <w:rsid w:val="00AF795C"/>
    <w:rsid w:val="00B00752"/>
    <w:rsid w:val="00B026C1"/>
    <w:rsid w:val="00B02B9C"/>
    <w:rsid w:val="00B0353B"/>
    <w:rsid w:val="00B040B2"/>
    <w:rsid w:val="00B10558"/>
    <w:rsid w:val="00B118F3"/>
    <w:rsid w:val="00B124B0"/>
    <w:rsid w:val="00B146BB"/>
    <w:rsid w:val="00B156A9"/>
    <w:rsid w:val="00B15CE8"/>
    <w:rsid w:val="00B15F83"/>
    <w:rsid w:val="00B160FF"/>
    <w:rsid w:val="00B16322"/>
    <w:rsid w:val="00B1662E"/>
    <w:rsid w:val="00B16A6F"/>
    <w:rsid w:val="00B2297E"/>
    <w:rsid w:val="00B22C0D"/>
    <w:rsid w:val="00B23AF4"/>
    <w:rsid w:val="00B23C15"/>
    <w:rsid w:val="00B24249"/>
    <w:rsid w:val="00B25762"/>
    <w:rsid w:val="00B25B40"/>
    <w:rsid w:val="00B25FDE"/>
    <w:rsid w:val="00B26AB0"/>
    <w:rsid w:val="00B26AD2"/>
    <w:rsid w:val="00B26CA2"/>
    <w:rsid w:val="00B30868"/>
    <w:rsid w:val="00B30B4E"/>
    <w:rsid w:val="00B31246"/>
    <w:rsid w:val="00B326FF"/>
    <w:rsid w:val="00B340AA"/>
    <w:rsid w:val="00B347EE"/>
    <w:rsid w:val="00B34A9F"/>
    <w:rsid w:val="00B34B80"/>
    <w:rsid w:val="00B35CDA"/>
    <w:rsid w:val="00B35F1A"/>
    <w:rsid w:val="00B37D97"/>
    <w:rsid w:val="00B411BD"/>
    <w:rsid w:val="00B41559"/>
    <w:rsid w:val="00B418E8"/>
    <w:rsid w:val="00B41ED3"/>
    <w:rsid w:val="00B42285"/>
    <w:rsid w:val="00B4274B"/>
    <w:rsid w:val="00B435B1"/>
    <w:rsid w:val="00B4367F"/>
    <w:rsid w:val="00B438BA"/>
    <w:rsid w:val="00B438C8"/>
    <w:rsid w:val="00B44F99"/>
    <w:rsid w:val="00B45876"/>
    <w:rsid w:val="00B47283"/>
    <w:rsid w:val="00B51542"/>
    <w:rsid w:val="00B51D1D"/>
    <w:rsid w:val="00B5310E"/>
    <w:rsid w:val="00B53D99"/>
    <w:rsid w:val="00B54ACC"/>
    <w:rsid w:val="00B54DCB"/>
    <w:rsid w:val="00B55AC2"/>
    <w:rsid w:val="00B560C9"/>
    <w:rsid w:val="00B56533"/>
    <w:rsid w:val="00B56CFC"/>
    <w:rsid w:val="00B57777"/>
    <w:rsid w:val="00B57A17"/>
    <w:rsid w:val="00B611EB"/>
    <w:rsid w:val="00B61BE2"/>
    <w:rsid w:val="00B623DF"/>
    <w:rsid w:val="00B6266F"/>
    <w:rsid w:val="00B62E0B"/>
    <w:rsid w:val="00B63C32"/>
    <w:rsid w:val="00B64434"/>
    <w:rsid w:val="00B67EF3"/>
    <w:rsid w:val="00B70296"/>
    <w:rsid w:val="00B711CE"/>
    <w:rsid w:val="00B71CF9"/>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87A67"/>
    <w:rsid w:val="00B90D10"/>
    <w:rsid w:val="00B90FE5"/>
    <w:rsid w:val="00B919AD"/>
    <w:rsid w:val="00B91A2B"/>
    <w:rsid w:val="00B93188"/>
    <w:rsid w:val="00B93204"/>
    <w:rsid w:val="00B93747"/>
    <w:rsid w:val="00B94E17"/>
    <w:rsid w:val="00B957FE"/>
    <w:rsid w:val="00B95F02"/>
    <w:rsid w:val="00B96BEF"/>
    <w:rsid w:val="00B96FC0"/>
    <w:rsid w:val="00B97260"/>
    <w:rsid w:val="00B97A69"/>
    <w:rsid w:val="00BA0632"/>
    <w:rsid w:val="00BA072A"/>
    <w:rsid w:val="00BA081B"/>
    <w:rsid w:val="00BA0AAA"/>
    <w:rsid w:val="00BA0DFB"/>
    <w:rsid w:val="00BA2FEF"/>
    <w:rsid w:val="00BA5233"/>
    <w:rsid w:val="00BA62D8"/>
    <w:rsid w:val="00BB02B3"/>
    <w:rsid w:val="00BB1548"/>
    <w:rsid w:val="00BB1CE7"/>
    <w:rsid w:val="00BB2FD3"/>
    <w:rsid w:val="00BB2FDF"/>
    <w:rsid w:val="00BB2FFF"/>
    <w:rsid w:val="00BB5FCB"/>
    <w:rsid w:val="00BB604B"/>
    <w:rsid w:val="00BB7A4C"/>
    <w:rsid w:val="00BC00EC"/>
    <w:rsid w:val="00BC08C5"/>
    <w:rsid w:val="00BC12FB"/>
    <w:rsid w:val="00BC13C9"/>
    <w:rsid w:val="00BC1C3C"/>
    <w:rsid w:val="00BC25C5"/>
    <w:rsid w:val="00BC307F"/>
    <w:rsid w:val="00BC3159"/>
    <w:rsid w:val="00BC3257"/>
    <w:rsid w:val="00BC39DB"/>
    <w:rsid w:val="00BC3A32"/>
    <w:rsid w:val="00BC3B07"/>
    <w:rsid w:val="00BC46EF"/>
    <w:rsid w:val="00BC6601"/>
    <w:rsid w:val="00BC6FD6"/>
    <w:rsid w:val="00BD008E"/>
    <w:rsid w:val="00BD2995"/>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3E66"/>
    <w:rsid w:val="00BE4691"/>
    <w:rsid w:val="00BE4B20"/>
    <w:rsid w:val="00BE59C2"/>
    <w:rsid w:val="00BE5FC4"/>
    <w:rsid w:val="00BE66A4"/>
    <w:rsid w:val="00BE7C4D"/>
    <w:rsid w:val="00BE7F6A"/>
    <w:rsid w:val="00BF0274"/>
    <w:rsid w:val="00BF08C4"/>
    <w:rsid w:val="00BF0BAF"/>
    <w:rsid w:val="00BF19CE"/>
    <w:rsid w:val="00BF2B6F"/>
    <w:rsid w:val="00BF351A"/>
    <w:rsid w:val="00BF3914"/>
    <w:rsid w:val="00BF49B1"/>
    <w:rsid w:val="00BF5552"/>
    <w:rsid w:val="00BF73F2"/>
    <w:rsid w:val="00C00036"/>
    <w:rsid w:val="00C01671"/>
    <w:rsid w:val="00C01FBA"/>
    <w:rsid w:val="00C02419"/>
    <w:rsid w:val="00C02766"/>
    <w:rsid w:val="00C03EE8"/>
    <w:rsid w:val="00C05BEC"/>
    <w:rsid w:val="00C06E7D"/>
    <w:rsid w:val="00C1112B"/>
    <w:rsid w:val="00C11603"/>
    <w:rsid w:val="00C11A88"/>
    <w:rsid w:val="00C11CB4"/>
    <w:rsid w:val="00C12012"/>
    <w:rsid w:val="00C12874"/>
    <w:rsid w:val="00C12BC1"/>
    <w:rsid w:val="00C13BDA"/>
    <w:rsid w:val="00C13FFD"/>
    <w:rsid w:val="00C14632"/>
    <w:rsid w:val="00C15F5D"/>
    <w:rsid w:val="00C16C30"/>
    <w:rsid w:val="00C2049F"/>
    <w:rsid w:val="00C20A00"/>
    <w:rsid w:val="00C20DF0"/>
    <w:rsid w:val="00C21506"/>
    <w:rsid w:val="00C21673"/>
    <w:rsid w:val="00C21C7A"/>
    <w:rsid w:val="00C23130"/>
    <w:rsid w:val="00C255A5"/>
    <w:rsid w:val="00C2584B"/>
    <w:rsid w:val="00C25942"/>
    <w:rsid w:val="00C25D90"/>
    <w:rsid w:val="00C25DD9"/>
    <w:rsid w:val="00C2663F"/>
    <w:rsid w:val="00C26DB8"/>
    <w:rsid w:val="00C3400F"/>
    <w:rsid w:val="00C34533"/>
    <w:rsid w:val="00C34B64"/>
    <w:rsid w:val="00C34C36"/>
    <w:rsid w:val="00C352B3"/>
    <w:rsid w:val="00C3654C"/>
    <w:rsid w:val="00C36BF5"/>
    <w:rsid w:val="00C36DBC"/>
    <w:rsid w:val="00C376BA"/>
    <w:rsid w:val="00C40373"/>
    <w:rsid w:val="00C4082D"/>
    <w:rsid w:val="00C40AE6"/>
    <w:rsid w:val="00C411AF"/>
    <w:rsid w:val="00C4138D"/>
    <w:rsid w:val="00C41E3A"/>
    <w:rsid w:val="00C41FBC"/>
    <w:rsid w:val="00C4304C"/>
    <w:rsid w:val="00C43315"/>
    <w:rsid w:val="00C439D5"/>
    <w:rsid w:val="00C44EA6"/>
    <w:rsid w:val="00C452F5"/>
    <w:rsid w:val="00C46555"/>
    <w:rsid w:val="00C46774"/>
    <w:rsid w:val="00C468DA"/>
    <w:rsid w:val="00C46B15"/>
    <w:rsid w:val="00C46F7D"/>
    <w:rsid w:val="00C479B5"/>
    <w:rsid w:val="00C50242"/>
    <w:rsid w:val="00C5034D"/>
    <w:rsid w:val="00C5050E"/>
    <w:rsid w:val="00C50E99"/>
    <w:rsid w:val="00C52744"/>
    <w:rsid w:val="00C53BBE"/>
    <w:rsid w:val="00C53EB3"/>
    <w:rsid w:val="00C542D4"/>
    <w:rsid w:val="00C54D71"/>
    <w:rsid w:val="00C54FD3"/>
    <w:rsid w:val="00C55DCE"/>
    <w:rsid w:val="00C563F5"/>
    <w:rsid w:val="00C570F7"/>
    <w:rsid w:val="00C60C5F"/>
    <w:rsid w:val="00C62CD5"/>
    <w:rsid w:val="00C636E6"/>
    <w:rsid w:val="00C639D6"/>
    <w:rsid w:val="00C63F8E"/>
    <w:rsid w:val="00C647FB"/>
    <w:rsid w:val="00C654E0"/>
    <w:rsid w:val="00C67EAB"/>
    <w:rsid w:val="00C70DFF"/>
    <w:rsid w:val="00C74C25"/>
    <w:rsid w:val="00C75537"/>
    <w:rsid w:val="00C75A6B"/>
    <w:rsid w:val="00C763B6"/>
    <w:rsid w:val="00C7644F"/>
    <w:rsid w:val="00C768F6"/>
    <w:rsid w:val="00C80073"/>
    <w:rsid w:val="00C802B1"/>
    <w:rsid w:val="00C80DEA"/>
    <w:rsid w:val="00C8158A"/>
    <w:rsid w:val="00C832DC"/>
    <w:rsid w:val="00C8377F"/>
    <w:rsid w:val="00C8646D"/>
    <w:rsid w:val="00C91DE3"/>
    <w:rsid w:val="00C92C7F"/>
    <w:rsid w:val="00C9369D"/>
    <w:rsid w:val="00C944FA"/>
    <w:rsid w:val="00C94B6B"/>
    <w:rsid w:val="00C9584C"/>
    <w:rsid w:val="00C95854"/>
    <w:rsid w:val="00C95EFF"/>
    <w:rsid w:val="00C96E6F"/>
    <w:rsid w:val="00C97872"/>
    <w:rsid w:val="00CA0532"/>
    <w:rsid w:val="00CA2241"/>
    <w:rsid w:val="00CA3947"/>
    <w:rsid w:val="00CA3CDD"/>
    <w:rsid w:val="00CA403B"/>
    <w:rsid w:val="00CA505A"/>
    <w:rsid w:val="00CA59DD"/>
    <w:rsid w:val="00CA6B52"/>
    <w:rsid w:val="00CB008E"/>
    <w:rsid w:val="00CB01FA"/>
    <w:rsid w:val="00CB0737"/>
    <w:rsid w:val="00CB097A"/>
    <w:rsid w:val="00CB26EC"/>
    <w:rsid w:val="00CB2D2A"/>
    <w:rsid w:val="00CB5B1E"/>
    <w:rsid w:val="00CB787A"/>
    <w:rsid w:val="00CC0C4A"/>
    <w:rsid w:val="00CC17F0"/>
    <w:rsid w:val="00CC1853"/>
    <w:rsid w:val="00CC1FAE"/>
    <w:rsid w:val="00CC3A23"/>
    <w:rsid w:val="00CC428E"/>
    <w:rsid w:val="00CC639D"/>
    <w:rsid w:val="00CC737C"/>
    <w:rsid w:val="00CD087D"/>
    <w:rsid w:val="00CD0F5D"/>
    <w:rsid w:val="00CD0FB1"/>
    <w:rsid w:val="00CD1C0B"/>
    <w:rsid w:val="00CD239A"/>
    <w:rsid w:val="00CD2DB1"/>
    <w:rsid w:val="00CD313C"/>
    <w:rsid w:val="00CD334B"/>
    <w:rsid w:val="00CD3610"/>
    <w:rsid w:val="00CD5512"/>
    <w:rsid w:val="00CD61EF"/>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15D"/>
    <w:rsid w:val="00D03727"/>
    <w:rsid w:val="00D0378A"/>
    <w:rsid w:val="00D05132"/>
    <w:rsid w:val="00D05EA9"/>
    <w:rsid w:val="00D071F8"/>
    <w:rsid w:val="00D07252"/>
    <w:rsid w:val="00D074F4"/>
    <w:rsid w:val="00D07CE1"/>
    <w:rsid w:val="00D1026A"/>
    <w:rsid w:val="00D107CF"/>
    <w:rsid w:val="00D11B0B"/>
    <w:rsid w:val="00D12293"/>
    <w:rsid w:val="00D13822"/>
    <w:rsid w:val="00D14236"/>
    <w:rsid w:val="00D14494"/>
    <w:rsid w:val="00D14553"/>
    <w:rsid w:val="00D14DB1"/>
    <w:rsid w:val="00D159E4"/>
    <w:rsid w:val="00D15F43"/>
    <w:rsid w:val="00D16E87"/>
    <w:rsid w:val="00D20B8B"/>
    <w:rsid w:val="00D2162C"/>
    <w:rsid w:val="00D217AE"/>
    <w:rsid w:val="00D21848"/>
    <w:rsid w:val="00D21A3C"/>
    <w:rsid w:val="00D233F1"/>
    <w:rsid w:val="00D23770"/>
    <w:rsid w:val="00D252FD"/>
    <w:rsid w:val="00D256F8"/>
    <w:rsid w:val="00D2685C"/>
    <w:rsid w:val="00D26A3B"/>
    <w:rsid w:val="00D302FD"/>
    <w:rsid w:val="00D3038A"/>
    <w:rsid w:val="00D30624"/>
    <w:rsid w:val="00D3098D"/>
    <w:rsid w:val="00D31A02"/>
    <w:rsid w:val="00D3323C"/>
    <w:rsid w:val="00D33456"/>
    <w:rsid w:val="00D3396F"/>
    <w:rsid w:val="00D33D4D"/>
    <w:rsid w:val="00D34343"/>
    <w:rsid w:val="00D34A0B"/>
    <w:rsid w:val="00D36234"/>
    <w:rsid w:val="00D36371"/>
    <w:rsid w:val="00D367BB"/>
    <w:rsid w:val="00D406BC"/>
    <w:rsid w:val="00D40833"/>
    <w:rsid w:val="00D4188E"/>
    <w:rsid w:val="00D437D8"/>
    <w:rsid w:val="00D4383D"/>
    <w:rsid w:val="00D43A86"/>
    <w:rsid w:val="00D44994"/>
    <w:rsid w:val="00D44D22"/>
    <w:rsid w:val="00D45C9B"/>
    <w:rsid w:val="00D45DF3"/>
    <w:rsid w:val="00D46174"/>
    <w:rsid w:val="00D47A84"/>
    <w:rsid w:val="00D47DD0"/>
    <w:rsid w:val="00D50183"/>
    <w:rsid w:val="00D51D12"/>
    <w:rsid w:val="00D529C6"/>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E43"/>
    <w:rsid w:val="00D659B1"/>
    <w:rsid w:val="00D665EA"/>
    <w:rsid w:val="00D66E18"/>
    <w:rsid w:val="00D6734D"/>
    <w:rsid w:val="00D679CF"/>
    <w:rsid w:val="00D679D3"/>
    <w:rsid w:val="00D7356F"/>
    <w:rsid w:val="00D73587"/>
    <w:rsid w:val="00D73EBB"/>
    <w:rsid w:val="00D751FB"/>
    <w:rsid w:val="00D75319"/>
    <w:rsid w:val="00D754D6"/>
    <w:rsid w:val="00D761AA"/>
    <w:rsid w:val="00D76B3A"/>
    <w:rsid w:val="00D76FAE"/>
    <w:rsid w:val="00D777D7"/>
    <w:rsid w:val="00D80AB8"/>
    <w:rsid w:val="00D81792"/>
    <w:rsid w:val="00D819B1"/>
    <w:rsid w:val="00D82494"/>
    <w:rsid w:val="00D83AE9"/>
    <w:rsid w:val="00D83B58"/>
    <w:rsid w:val="00D857B8"/>
    <w:rsid w:val="00D8659D"/>
    <w:rsid w:val="00D87175"/>
    <w:rsid w:val="00D87ABF"/>
    <w:rsid w:val="00D908F7"/>
    <w:rsid w:val="00D90CD3"/>
    <w:rsid w:val="00D919E6"/>
    <w:rsid w:val="00D91BE1"/>
    <w:rsid w:val="00D92C29"/>
    <w:rsid w:val="00D936E2"/>
    <w:rsid w:val="00D95104"/>
    <w:rsid w:val="00D95600"/>
    <w:rsid w:val="00D965F3"/>
    <w:rsid w:val="00D9683C"/>
    <w:rsid w:val="00D97884"/>
    <w:rsid w:val="00DA0A7F"/>
    <w:rsid w:val="00DA1C31"/>
    <w:rsid w:val="00DA20BC"/>
    <w:rsid w:val="00DA2ED7"/>
    <w:rsid w:val="00DA33A9"/>
    <w:rsid w:val="00DA3E7A"/>
    <w:rsid w:val="00DA430C"/>
    <w:rsid w:val="00DA615D"/>
    <w:rsid w:val="00DA6598"/>
    <w:rsid w:val="00DA6C0F"/>
    <w:rsid w:val="00DA702F"/>
    <w:rsid w:val="00DA7F8A"/>
    <w:rsid w:val="00DB0176"/>
    <w:rsid w:val="00DB0404"/>
    <w:rsid w:val="00DB11F8"/>
    <w:rsid w:val="00DB18F8"/>
    <w:rsid w:val="00DB1B4D"/>
    <w:rsid w:val="00DB1F2A"/>
    <w:rsid w:val="00DB297F"/>
    <w:rsid w:val="00DB3153"/>
    <w:rsid w:val="00DB317A"/>
    <w:rsid w:val="00DB3B82"/>
    <w:rsid w:val="00DB485D"/>
    <w:rsid w:val="00DB7FF0"/>
    <w:rsid w:val="00DC1327"/>
    <w:rsid w:val="00DC1350"/>
    <w:rsid w:val="00DC23F8"/>
    <w:rsid w:val="00DC3237"/>
    <w:rsid w:val="00DC41A4"/>
    <w:rsid w:val="00DC4544"/>
    <w:rsid w:val="00DC4CF3"/>
    <w:rsid w:val="00DC5672"/>
    <w:rsid w:val="00DC60A2"/>
    <w:rsid w:val="00DC6600"/>
    <w:rsid w:val="00DC67BD"/>
    <w:rsid w:val="00DC6924"/>
    <w:rsid w:val="00DC71F2"/>
    <w:rsid w:val="00DD03DC"/>
    <w:rsid w:val="00DD0C08"/>
    <w:rsid w:val="00DD2025"/>
    <w:rsid w:val="00DD22EA"/>
    <w:rsid w:val="00DD23A0"/>
    <w:rsid w:val="00DD3EF5"/>
    <w:rsid w:val="00DD53FA"/>
    <w:rsid w:val="00DD5F42"/>
    <w:rsid w:val="00DD617B"/>
    <w:rsid w:val="00DD775F"/>
    <w:rsid w:val="00DE0E59"/>
    <w:rsid w:val="00DE0F6C"/>
    <w:rsid w:val="00DE219B"/>
    <w:rsid w:val="00DE52E3"/>
    <w:rsid w:val="00DE7C00"/>
    <w:rsid w:val="00DF03E9"/>
    <w:rsid w:val="00DF03ED"/>
    <w:rsid w:val="00DF04EE"/>
    <w:rsid w:val="00DF0BF4"/>
    <w:rsid w:val="00DF179D"/>
    <w:rsid w:val="00DF17CF"/>
    <w:rsid w:val="00DF1E9C"/>
    <w:rsid w:val="00DF4572"/>
    <w:rsid w:val="00DF4658"/>
    <w:rsid w:val="00DF5571"/>
    <w:rsid w:val="00DF5AF2"/>
    <w:rsid w:val="00DF669F"/>
    <w:rsid w:val="00DF6C8B"/>
    <w:rsid w:val="00DF6F17"/>
    <w:rsid w:val="00DF78FA"/>
    <w:rsid w:val="00E002F1"/>
    <w:rsid w:val="00E0082C"/>
    <w:rsid w:val="00E01DAA"/>
    <w:rsid w:val="00E023E5"/>
    <w:rsid w:val="00E02432"/>
    <w:rsid w:val="00E04022"/>
    <w:rsid w:val="00E061DC"/>
    <w:rsid w:val="00E0728F"/>
    <w:rsid w:val="00E0755C"/>
    <w:rsid w:val="00E10C4E"/>
    <w:rsid w:val="00E11849"/>
    <w:rsid w:val="00E11C51"/>
    <w:rsid w:val="00E14A7E"/>
    <w:rsid w:val="00E151E1"/>
    <w:rsid w:val="00E16029"/>
    <w:rsid w:val="00E17619"/>
    <w:rsid w:val="00E17805"/>
    <w:rsid w:val="00E20F79"/>
    <w:rsid w:val="00E21278"/>
    <w:rsid w:val="00E22CCD"/>
    <w:rsid w:val="00E23655"/>
    <w:rsid w:val="00E23A11"/>
    <w:rsid w:val="00E23FB7"/>
    <w:rsid w:val="00E24A27"/>
    <w:rsid w:val="00E25E0F"/>
    <w:rsid w:val="00E25F89"/>
    <w:rsid w:val="00E268FE"/>
    <w:rsid w:val="00E2768E"/>
    <w:rsid w:val="00E30ED7"/>
    <w:rsid w:val="00E32536"/>
    <w:rsid w:val="00E32D62"/>
    <w:rsid w:val="00E330FE"/>
    <w:rsid w:val="00E339DC"/>
    <w:rsid w:val="00E33E15"/>
    <w:rsid w:val="00E361B8"/>
    <w:rsid w:val="00E362DC"/>
    <w:rsid w:val="00E3639C"/>
    <w:rsid w:val="00E36A1B"/>
    <w:rsid w:val="00E3741B"/>
    <w:rsid w:val="00E4091D"/>
    <w:rsid w:val="00E429ED"/>
    <w:rsid w:val="00E438EA"/>
    <w:rsid w:val="00E43F37"/>
    <w:rsid w:val="00E447B9"/>
    <w:rsid w:val="00E450ED"/>
    <w:rsid w:val="00E4791B"/>
    <w:rsid w:val="00E47E31"/>
    <w:rsid w:val="00E50AC6"/>
    <w:rsid w:val="00E51DDD"/>
    <w:rsid w:val="00E51FDD"/>
    <w:rsid w:val="00E52093"/>
    <w:rsid w:val="00E52435"/>
    <w:rsid w:val="00E53122"/>
    <w:rsid w:val="00E5351B"/>
    <w:rsid w:val="00E53FA9"/>
    <w:rsid w:val="00E5414C"/>
    <w:rsid w:val="00E547B3"/>
    <w:rsid w:val="00E5733D"/>
    <w:rsid w:val="00E61CC0"/>
    <w:rsid w:val="00E623D2"/>
    <w:rsid w:val="00E6277B"/>
    <w:rsid w:val="00E64424"/>
    <w:rsid w:val="00E64C99"/>
    <w:rsid w:val="00E64CD3"/>
    <w:rsid w:val="00E65D91"/>
    <w:rsid w:val="00E671C9"/>
    <w:rsid w:val="00E6743F"/>
    <w:rsid w:val="00E6758E"/>
    <w:rsid w:val="00E67721"/>
    <w:rsid w:val="00E67E23"/>
    <w:rsid w:val="00E70016"/>
    <w:rsid w:val="00E70851"/>
    <w:rsid w:val="00E70BC7"/>
    <w:rsid w:val="00E70FBC"/>
    <w:rsid w:val="00E71EEB"/>
    <w:rsid w:val="00E72C01"/>
    <w:rsid w:val="00E7394F"/>
    <w:rsid w:val="00E741AC"/>
    <w:rsid w:val="00E75174"/>
    <w:rsid w:val="00E75EBA"/>
    <w:rsid w:val="00E75F81"/>
    <w:rsid w:val="00E763B4"/>
    <w:rsid w:val="00E76E07"/>
    <w:rsid w:val="00E77848"/>
    <w:rsid w:val="00E80514"/>
    <w:rsid w:val="00E80E5B"/>
    <w:rsid w:val="00E816C5"/>
    <w:rsid w:val="00E81CE0"/>
    <w:rsid w:val="00E81E7C"/>
    <w:rsid w:val="00E8224D"/>
    <w:rsid w:val="00E83563"/>
    <w:rsid w:val="00E84CBC"/>
    <w:rsid w:val="00E8519F"/>
    <w:rsid w:val="00E85CC3"/>
    <w:rsid w:val="00E8644A"/>
    <w:rsid w:val="00E869B0"/>
    <w:rsid w:val="00E90279"/>
    <w:rsid w:val="00E90635"/>
    <w:rsid w:val="00E909A1"/>
    <w:rsid w:val="00E90BFF"/>
    <w:rsid w:val="00E91922"/>
    <w:rsid w:val="00E91F04"/>
    <w:rsid w:val="00E91F35"/>
    <w:rsid w:val="00E926C0"/>
    <w:rsid w:val="00E927A8"/>
    <w:rsid w:val="00E95060"/>
    <w:rsid w:val="00E957F7"/>
    <w:rsid w:val="00E95BA6"/>
    <w:rsid w:val="00E962EE"/>
    <w:rsid w:val="00E9707E"/>
    <w:rsid w:val="00E97648"/>
    <w:rsid w:val="00EA0E1E"/>
    <w:rsid w:val="00EA0E4A"/>
    <w:rsid w:val="00EA1A54"/>
    <w:rsid w:val="00EA2226"/>
    <w:rsid w:val="00EA26FC"/>
    <w:rsid w:val="00EA2F36"/>
    <w:rsid w:val="00EA3B5A"/>
    <w:rsid w:val="00EA410E"/>
    <w:rsid w:val="00EA4FD1"/>
    <w:rsid w:val="00EA53C2"/>
    <w:rsid w:val="00EA5695"/>
    <w:rsid w:val="00EA5B0A"/>
    <w:rsid w:val="00EA65AD"/>
    <w:rsid w:val="00EA73AD"/>
    <w:rsid w:val="00EA7FCF"/>
    <w:rsid w:val="00EB0CA3"/>
    <w:rsid w:val="00EB104F"/>
    <w:rsid w:val="00EB1B27"/>
    <w:rsid w:val="00EB1DA8"/>
    <w:rsid w:val="00EB1DB6"/>
    <w:rsid w:val="00EB3504"/>
    <w:rsid w:val="00EB4CFF"/>
    <w:rsid w:val="00EB5476"/>
    <w:rsid w:val="00EB5E26"/>
    <w:rsid w:val="00EB6CF3"/>
    <w:rsid w:val="00EB6E69"/>
    <w:rsid w:val="00EB70B0"/>
    <w:rsid w:val="00EB70E4"/>
    <w:rsid w:val="00EB7633"/>
    <w:rsid w:val="00EB7736"/>
    <w:rsid w:val="00EC2CA4"/>
    <w:rsid w:val="00EC2E2D"/>
    <w:rsid w:val="00EC462B"/>
    <w:rsid w:val="00EC4723"/>
    <w:rsid w:val="00EC561E"/>
    <w:rsid w:val="00EC56E0"/>
    <w:rsid w:val="00EC6057"/>
    <w:rsid w:val="00EC6847"/>
    <w:rsid w:val="00EC7DB6"/>
    <w:rsid w:val="00ED162F"/>
    <w:rsid w:val="00ED1EB4"/>
    <w:rsid w:val="00ED2E52"/>
    <w:rsid w:val="00ED3024"/>
    <w:rsid w:val="00ED3C79"/>
    <w:rsid w:val="00ED5FE4"/>
    <w:rsid w:val="00ED71C5"/>
    <w:rsid w:val="00EE16FA"/>
    <w:rsid w:val="00EE36E5"/>
    <w:rsid w:val="00EE3C42"/>
    <w:rsid w:val="00EE3D4F"/>
    <w:rsid w:val="00EE4C2E"/>
    <w:rsid w:val="00EE4D62"/>
    <w:rsid w:val="00EE5312"/>
    <w:rsid w:val="00EE534D"/>
    <w:rsid w:val="00EE5560"/>
    <w:rsid w:val="00EE6F1E"/>
    <w:rsid w:val="00EF0348"/>
    <w:rsid w:val="00EF15E7"/>
    <w:rsid w:val="00EF1F9C"/>
    <w:rsid w:val="00EF3370"/>
    <w:rsid w:val="00EF3416"/>
    <w:rsid w:val="00EF4366"/>
    <w:rsid w:val="00EF4CD6"/>
    <w:rsid w:val="00EF5598"/>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2773"/>
    <w:rsid w:val="00F131E5"/>
    <w:rsid w:val="00F133A1"/>
    <w:rsid w:val="00F13ECD"/>
    <w:rsid w:val="00F155CE"/>
    <w:rsid w:val="00F16BF2"/>
    <w:rsid w:val="00F17D98"/>
    <w:rsid w:val="00F17EAE"/>
    <w:rsid w:val="00F218D4"/>
    <w:rsid w:val="00F2250A"/>
    <w:rsid w:val="00F24788"/>
    <w:rsid w:val="00F256AB"/>
    <w:rsid w:val="00F25769"/>
    <w:rsid w:val="00F2640F"/>
    <w:rsid w:val="00F27C34"/>
    <w:rsid w:val="00F27E46"/>
    <w:rsid w:val="00F301C2"/>
    <w:rsid w:val="00F302E1"/>
    <w:rsid w:val="00F31589"/>
    <w:rsid w:val="00F31B22"/>
    <w:rsid w:val="00F31B49"/>
    <w:rsid w:val="00F31CDF"/>
    <w:rsid w:val="00F32F56"/>
    <w:rsid w:val="00F33D4F"/>
    <w:rsid w:val="00F34CD6"/>
    <w:rsid w:val="00F35873"/>
    <w:rsid w:val="00F35920"/>
    <w:rsid w:val="00F35F59"/>
    <w:rsid w:val="00F366A5"/>
    <w:rsid w:val="00F36C5F"/>
    <w:rsid w:val="00F37259"/>
    <w:rsid w:val="00F405A4"/>
    <w:rsid w:val="00F41F05"/>
    <w:rsid w:val="00F428BA"/>
    <w:rsid w:val="00F433BD"/>
    <w:rsid w:val="00F43ABC"/>
    <w:rsid w:val="00F44EC5"/>
    <w:rsid w:val="00F47498"/>
    <w:rsid w:val="00F50641"/>
    <w:rsid w:val="00F512B2"/>
    <w:rsid w:val="00F5283D"/>
    <w:rsid w:val="00F52ABA"/>
    <w:rsid w:val="00F52BC7"/>
    <w:rsid w:val="00F53BF4"/>
    <w:rsid w:val="00F54266"/>
    <w:rsid w:val="00F55043"/>
    <w:rsid w:val="00F56131"/>
    <w:rsid w:val="00F56DCF"/>
    <w:rsid w:val="00F57034"/>
    <w:rsid w:val="00F60BE9"/>
    <w:rsid w:val="00F61FD8"/>
    <w:rsid w:val="00F62DBF"/>
    <w:rsid w:val="00F641FC"/>
    <w:rsid w:val="00F647F7"/>
    <w:rsid w:val="00F6583C"/>
    <w:rsid w:val="00F6589A"/>
    <w:rsid w:val="00F6713E"/>
    <w:rsid w:val="00F6783E"/>
    <w:rsid w:val="00F6785A"/>
    <w:rsid w:val="00F70DBE"/>
    <w:rsid w:val="00F71124"/>
    <w:rsid w:val="00F71888"/>
    <w:rsid w:val="00F719CD"/>
    <w:rsid w:val="00F71BB8"/>
    <w:rsid w:val="00F724B8"/>
    <w:rsid w:val="00F72584"/>
    <w:rsid w:val="00F7290D"/>
    <w:rsid w:val="00F7302F"/>
    <w:rsid w:val="00F732EC"/>
    <w:rsid w:val="00F73D08"/>
    <w:rsid w:val="00F7586B"/>
    <w:rsid w:val="00F75F2F"/>
    <w:rsid w:val="00F76445"/>
    <w:rsid w:val="00F76ECC"/>
    <w:rsid w:val="00F80399"/>
    <w:rsid w:val="00F80C17"/>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4E"/>
    <w:rsid w:val="00F93559"/>
    <w:rsid w:val="00F93D72"/>
    <w:rsid w:val="00F93E65"/>
    <w:rsid w:val="00F94070"/>
    <w:rsid w:val="00F944C8"/>
    <w:rsid w:val="00F950B5"/>
    <w:rsid w:val="00F9513F"/>
    <w:rsid w:val="00F96856"/>
    <w:rsid w:val="00F97908"/>
    <w:rsid w:val="00F97B43"/>
    <w:rsid w:val="00FA07F8"/>
    <w:rsid w:val="00FA105C"/>
    <w:rsid w:val="00FA1475"/>
    <w:rsid w:val="00FA148A"/>
    <w:rsid w:val="00FA19ED"/>
    <w:rsid w:val="00FA24F3"/>
    <w:rsid w:val="00FA25EF"/>
    <w:rsid w:val="00FA27C8"/>
    <w:rsid w:val="00FA3B76"/>
    <w:rsid w:val="00FA4D66"/>
    <w:rsid w:val="00FA5A4E"/>
    <w:rsid w:val="00FB0082"/>
    <w:rsid w:val="00FB0243"/>
    <w:rsid w:val="00FB1527"/>
    <w:rsid w:val="00FB2537"/>
    <w:rsid w:val="00FB33DC"/>
    <w:rsid w:val="00FB3532"/>
    <w:rsid w:val="00FB4338"/>
    <w:rsid w:val="00FB43F7"/>
    <w:rsid w:val="00FB477E"/>
    <w:rsid w:val="00FB4C9C"/>
    <w:rsid w:val="00FB5910"/>
    <w:rsid w:val="00FB6165"/>
    <w:rsid w:val="00FC0150"/>
    <w:rsid w:val="00FC03AB"/>
    <w:rsid w:val="00FC2149"/>
    <w:rsid w:val="00FC4729"/>
    <w:rsid w:val="00FC479E"/>
    <w:rsid w:val="00FC4865"/>
    <w:rsid w:val="00FC4A8C"/>
    <w:rsid w:val="00FC53DB"/>
    <w:rsid w:val="00FC5FC2"/>
    <w:rsid w:val="00FC6177"/>
    <w:rsid w:val="00FC63D1"/>
    <w:rsid w:val="00FC7528"/>
    <w:rsid w:val="00FD0572"/>
    <w:rsid w:val="00FD1A97"/>
    <w:rsid w:val="00FD1BF4"/>
    <w:rsid w:val="00FD2B99"/>
    <w:rsid w:val="00FD2D7B"/>
    <w:rsid w:val="00FD37F6"/>
    <w:rsid w:val="00FD4589"/>
    <w:rsid w:val="00FD473E"/>
    <w:rsid w:val="00FD78BE"/>
    <w:rsid w:val="00FD7DF9"/>
    <w:rsid w:val="00FE0B51"/>
    <w:rsid w:val="00FE0B78"/>
    <w:rsid w:val="00FE0ED4"/>
    <w:rsid w:val="00FE1EAB"/>
    <w:rsid w:val="00FE3465"/>
    <w:rsid w:val="00FE40BA"/>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B3BEB3"/>
  <w15:docId w15:val="{B74F4235-0781-48BC-B0AE-B31AFF865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B6C51"/>
    <w:pPr>
      <w:keepNext/>
      <w:numPr>
        <w:numId w:val="2"/>
      </w:numPr>
      <w:spacing w:before="120"/>
      <w:outlineLvl w:val="0"/>
    </w:pPr>
    <w:rPr>
      <w:b/>
      <w:bCs/>
      <w:sz w:val="28"/>
      <w:szCs w:val="28"/>
    </w:rPr>
  </w:style>
  <w:style w:type="paragraph" w:styleId="Heading2">
    <w:name w:val="heading 2"/>
    <w:basedOn w:val="Normal"/>
    <w:next w:val="Normal"/>
    <w:link w:val="Heading2Char"/>
    <w:qFormat/>
    <w:rsid w:val="008B6C51"/>
    <w:pPr>
      <w:keepNext/>
      <w:numPr>
        <w:ilvl w:val="1"/>
        <w:numId w:val="2"/>
      </w:numPr>
      <w:spacing w:before="120"/>
      <w:outlineLvl w:val="1"/>
    </w:pPr>
    <w:rPr>
      <w:b/>
      <w:bCs/>
      <w:sz w:val="24"/>
    </w:rPr>
  </w:style>
  <w:style w:type="paragraph" w:styleId="Heading3">
    <w:name w:val="heading 3"/>
    <w:basedOn w:val="Normal"/>
    <w:next w:val="Normal"/>
    <w:qFormat/>
    <w:rsid w:val="008B6C51"/>
    <w:pPr>
      <w:keepNext/>
      <w:numPr>
        <w:ilvl w:val="2"/>
        <w:numId w:val="2"/>
      </w:numPr>
      <w:spacing w:before="120"/>
      <w:outlineLvl w:val="2"/>
    </w:pPr>
    <w:rPr>
      <w:b/>
    </w:rPr>
  </w:style>
  <w:style w:type="paragraph" w:styleId="Heading4">
    <w:name w:val="heading 4"/>
    <w:basedOn w:val="Normal"/>
    <w:next w:val="Normal"/>
    <w:qFormat/>
    <w:rsid w:val="008B6C51"/>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B6C5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B6C51"/>
    <w:pPr>
      <w:numPr>
        <w:ilvl w:val="5"/>
        <w:numId w:val="2"/>
      </w:numPr>
      <w:spacing w:before="240" w:after="60"/>
      <w:outlineLvl w:val="5"/>
    </w:pPr>
    <w:rPr>
      <w:b/>
      <w:bCs/>
    </w:rPr>
  </w:style>
  <w:style w:type="paragraph" w:styleId="Heading7">
    <w:name w:val="heading 7"/>
    <w:basedOn w:val="Normal"/>
    <w:next w:val="Normal"/>
    <w:qFormat/>
    <w:rsid w:val="008B6C51"/>
    <w:pPr>
      <w:numPr>
        <w:ilvl w:val="6"/>
        <w:numId w:val="2"/>
      </w:numPr>
      <w:spacing w:before="240" w:after="60"/>
      <w:outlineLvl w:val="6"/>
    </w:pPr>
    <w:rPr>
      <w:sz w:val="24"/>
      <w:szCs w:val="24"/>
    </w:rPr>
  </w:style>
  <w:style w:type="paragraph" w:styleId="Heading8">
    <w:name w:val="heading 8"/>
    <w:basedOn w:val="Normal"/>
    <w:next w:val="Normal"/>
    <w:qFormat/>
    <w:rsid w:val="008B6C51"/>
    <w:pPr>
      <w:numPr>
        <w:ilvl w:val="7"/>
        <w:numId w:val="2"/>
      </w:numPr>
      <w:spacing w:before="240" w:after="60"/>
      <w:outlineLvl w:val="7"/>
    </w:pPr>
    <w:rPr>
      <w:i/>
      <w:iCs/>
      <w:sz w:val="24"/>
      <w:szCs w:val="24"/>
    </w:rPr>
  </w:style>
  <w:style w:type="paragraph" w:styleId="Heading9">
    <w:name w:val="heading 9"/>
    <w:basedOn w:val="Normal"/>
    <w:next w:val="Normal"/>
    <w:qFormat/>
    <w:rsid w:val="008B6C5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6C51"/>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B6C51"/>
    <w:rPr>
      <w:color w:val="0000FF"/>
      <w:u w:val="single"/>
    </w:rPr>
  </w:style>
  <w:style w:type="paragraph" w:styleId="Caption">
    <w:name w:val="caption"/>
    <w:aliases w:val="cap"/>
    <w:basedOn w:val="Normal"/>
    <w:next w:val="Normal"/>
    <w:link w:val="CaptionChar"/>
    <w:qFormat/>
    <w:rsid w:val="008B6C51"/>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B6C51"/>
    <w:pPr>
      <w:autoSpaceDE/>
      <w:autoSpaceDN/>
      <w:adjustRightInd/>
      <w:spacing w:after="180"/>
      <w:ind w:left="568" w:hanging="284"/>
      <w:jc w:val="left"/>
    </w:pPr>
    <w:rPr>
      <w:sz w:val="20"/>
      <w:szCs w:val="20"/>
      <w:lang w:val="en-GB"/>
    </w:rPr>
  </w:style>
  <w:style w:type="paragraph" w:styleId="List">
    <w:name w:val="List"/>
    <w:basedOn w:val="Normal"/>
    <w:rsid w:val="008B6C51"/>
    <w:pPr>
      <w:ind w:left="360" w:hanging="360"/>
    </w:pPr>
  </w:style>
  <w:style w:type="paragraph" w:styleId="BodyText2">
    <w:name w:val="Body Text 2"/>
    <w:basedOn w:val="Normal"/>
    <w:rsid w:val="008B6C51"/>
    <w:pPr>
      <w:spacing w:after="0"/>
      <w:jc w:val="left"/>
    </w:pPr>
    <w:rPr>
      <w:szCs w:val="20"/>
    </w:rPr>
  </w:style>
  <w:style w:type="paragraph" w:styleId="BalloonText">
    <w:name w:val="Balloon Text"/>
    <w:basedOn w:val="Normal"/>
    <w:semiHidden/>
    <w:rsid w:val="008B6C5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B6C51"/>
    <w:rPr>
      <w:color w:val="800080"/>
      <w:u w:val="single"/>
    </w:rPr>
  </w:style>
  <w:style w:type="paragraph" w:styleId="FootnoteText">
    <w:name w:val="footnote text"/>
    <w:basedOn w:val="Normal"/>
    <w:semiHidden/>
    <w:rsid w:val="008B6C51"/>
    <w:rPr>
      <w:sz w:val="20"/>
      <w:szCs w:val="20"/>
    </w:rPr>
  </w:style>
  <w:style w:type="character" w:styleId="FootnoteReference">
    <w:name w:val="footnote reference"/>
    <w:basedOn w:val="DefaultParagraphFont"/>
    <w:semiHidden/>
    <w:rsid w:val="008B6C5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列出段落1,中等深浅网格 1 - 着色 21"/>
    <w:basedOn w:val="Normal"/>
    <w:link w:val="ListParagraphChar"/>
    <w:uiPriority w:val="34"/>
    <w:qFormat/>
    <w:rsid w:val="00632255"/>
    <w:pPr>
      <w:autoSpaceDE/>
      <w:autoSpaceDN/>
      <w:adjustRightInd/>
      <w:snapToGrid/>
      <w:spacing w:after="0"/>
      <w:ind w:leftChars="400" w:left="840"/>
      <w:jc w:val="left"/>
    </w:pPr>
    <w:rPr>
      <w:rFonts w:ascii="Times" w:eastAsia="Batang" w:hAnsi="Times"/>
      <w:sz w:val="20"/>
      <w:szCs w:val="24"/>
      <w:lang w:val="en-GB"/>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632255"/>
    <w:rPr>
      <w:rFonts w:ascii="Times" w:eastAsia="Batang" w:hAnsi="Times"/>
      <w:szCs w:val="24"/>
      <w:lang w:val="en-GB"/>
    </w:rPr>
  </w:style>
  <w:style w:type="paragraph" w:customStyle="1" w:styleId="3GPPAgreements">
    <w:name w:val="3GPP Agreements"/>
    <w:basedOn w:val="Normal"/>
    <w:link w:val="3GPPAgreementsChar"/>
    <w:qFormat/>
    <w:rsid w:val="00482A92"/>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482A92"/>
    <w:rPr>
      <w:sz w:val="22"/>
      <w:lang w:eastAsia="zh-CN"/>
    </w:rPr>
  </w:style>
  <w:style w:type="paragraph" w:customStyle="1" w:styleId="B1">
    <w:name w:val="B1"/>
    <w:basedOn w:val="Normal"/>
    <w:link w:val="B1Zchn"/>
    <w:uiPriority w:val="99"/>
    <w:qFormat/>
    <w:rsid w:val="00F6785A"/>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sid w:val="00F6785A"/>
    <w:rPr>
      <w:rFonts w:eastAsia="Times New Roman"/>
    </w:rPr>
  </w:style>
  <w:style w:type="character" w:styleId="CommentReference">
    <w:name w:val="annotation reference"/>
    <w:basedOn w:val="DefaultParagraphFont"/>
    <w:semiHidden/>
    <w:unhideWhenUsed/>
    <w:rsid w:val="00652B11"/>
    <w:rPr>
      <w:sz w:val="16"/>
      <w:szCs w:val="16"/>
    </w:rPr>
  </w:style>
  <w:style w:type="paragraph" w:styleId="CommentText">
    <w:name w:val="annotation text"/>
    <w:basedOn w:val="Normal"/>
    <w:link w:val="CommentTextChar"/>
    <w:semiHidden/>
    <w:unhideWhenUsed/>
    <w:rsid w:val="00652B11"/>
    <w:rPr>
      <w:sz w:val="20"/>
      <w:szCs w:val="20"/>
    </w:rPr>
  </w:style>
  <w:style w:type="character" w:customStyle="1" w:styleId="CommentTextChar">
    <w:name w:val="Comment Text Char"/>
    <w:basedOn w:val="DefaultParagraphFont"/>
    <w:link w:val="CommentText"/>
    <w:semiHidden/>
    <w:rsid w:val="00652B11"/>
  </w:style>
  <w:style w:type="paragraph" w:styleId="CommentSubject">
    <w:name w:val="annotation subject"/>
    <w:basedOn w:val="CommentText"/>
    <w:next w:val="CommentText"/>
    <w:link w:val="CommentSubjectChar"/>
    <w:semiHidden/>
    <w:unhideWhenUsed/>
    <w:rsid w:val="00652B11"/>
    <w:rPr>
      <w:b/>
      <w:bCs/>
    </w:rPr>
  </w:style>
  <w:style w:type="character" w:customStyle="1" w:styleId="CommentSubjectChar">
    <w:name w:val="Comment Subject Char"/>
    <w:basedOn w:val="CommentTextChar"/>
    <w:link w:val="CommentSubject"/>
    <w:semiHidden/>
    <w:rsid w:val="00652B11"/>
    <w:rPr>
      <w:b/>
      <w:bCs/>
    </w:rPr>
  </w:style>
  <w:style w:type="paragraph" w:styleId="NormalWeb">
    <w:name w:val="Normal (Web)"/>
    <w:basedOn w:val="Normal"/>
    <w:uiPriority w:val="99"/>
    <w:semiHidden/>
    <w:unhideWhenUsed/>
    <w:rsid w:val="00EF15E7"/>
    <w:pPr>
      <w:autoSpaceDE/>
      <w:autoSpaceDN/>
      <w:adjustRightInd/>
      <w:snapToGrid/>
      <w:spacing w:before="100" w:beforeAutospacing="1" w:after="100" w:afterAutospacing="1"/>
      <w:jc w:val="left"/>
    </w:pPr>
    <w:rPr>
      <w:sz w:val="24"/>
      <w:szCs w:val="24"/>
      <w:lang w:eastAsia="zh-CN"/>
    </w:rPr>
  </w:style>
  <w:style w:type="character" w:customStyle="1" w:styleId="Heading1Char">
    <w:name w:val="Heading 1 Char"/>
    <w:basedOn w:val="DefaultParagraphFont"/>
    <w:link w:val="Heading1"/>
    <w:rsid w:val="00870382"/>
    <w:rPr>
      <w:b/>
      <w:bCs/>
      <w:sz w:val="28"/>
      <w:szCs w:val="28"/>
    </w:rPr>
  </w:style>
  <w:style w:type="character" w:customStyle="1" w:styleId="Heading2Char">
    <w:name w:val="Heading 2 Char"/>
    <w:basedOn w:val="DefaultParagraphFont"/>
    <w:link w:val="Heading2"/>
    <w:rsid w:val="00870382"/>
    <w:rPr>
      <w:b/>
      <w:bCs/>
      <w:sz w:val="24"/>
      <w:szCs w:val="22"/>
    </w:rPr>
  </w:style>
  <w:style w:type="character" w:customStyle="1" w:styleId="B1Char1">
    <w:name w:val="B1 Char1"/>
    <w:qFormat/>
    <w:rsid w:val="00870382"/>
    <w:rPr>
      <w:rFonts w:eastAsia="Times New Roman"/>
      <w:lang w:val="en-GB"/>
    </w:rPr>
  </w:style>
  <w:style w:type="paragraph" w:styleId="Revision">
    <w:name w:val="Revision"/>
    <w:hidden/>
    <w:uiPriority w:val="99"/>
    <w:semiHidden/>
    <w:rsid w:val="00C00036"/>
    <w:rPr>
      <w:sz w:val="22"/>
      <w:szCs w:val="22"/>
    </w:rPr>
  </w:style>
  <w:style w:type="paragraph" w:customStyle="1" w:styleId="PL">
    <w:name w:val="PL"/>
    <w:link w:val="PLChar"/>
    <w:qFormat/>
    <w:rsid w:val="00C46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46774"/>
    <w:rPr>
      <w:rFonts w:ascii="Courier New" w:eastAsia="Times New Roman" w:hAnsi="Courier New"/>
      <w:noProof/>
      <w:sz w:val="16"/>
      <w:shd w:val="clear" w:color="auto" w:fill="E6E6E6"/>
      <w:lang w:val="en-GB" w:eastAsia="en-GB"/>
    </w:rPr>
  </w:style>
  <w:style w:type="paragraph" w:customStyle="1" w:styleId="EQ">
    <w:name w:val="EQ"/>
    <w:basedOn w:val="Normal"/>
    <w:next w:val="Normal"/>
    <w:uiPriority w:val="99"/>
    <w:qFormat/>
    <w:rsid w:val="00AE1C6D"/>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AE1C6D"/>
    <w:rPr>
      <w:lang w:val="en-GB"/>
    </w:rPr>
  </w:style>
  <w:style w:type="character" w:styleId="PlaceholderText">
    <w:name w:val="Placeholder Text"/>
    <w:basedOn w:val="DefaultParagraphFont"/>
    <w:uiPriority w:val="99"/>
    <w:semiHidden/>
    <w:rsid w:val="00625D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508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3580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7476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60574721">
      <w:bodyDiv w:val="1"/>
      <w:marLeft w:val="0"/>
      <w:marRight w:val="0"/>
      <w:marTop w:val="0"/>
      <w:marBottom w:val="0"/>
      <w:divBdr>
        <w:top w:val="none" w:sz="0" w:space="0" w:color="auto"/>
        <w:left w:val="none" w:sz="0" w:space="0" w:color="auto"/>
        <w:bottom w:val="none" w:sz="0" w:space="0" w:color="auto"/>
        <w:right w:val="none" w:sz="0" w:space="0" w:color="auto"/>
      </w:divBdr>
    </w:div>
    <w:div w:id="16826631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5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Microsoft_Visio_2003-2010___111.vsd"/><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Microsoft_Visio_2003-2010___22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F8BBC-F40C-4CFC-9004-A552E2B1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4540</Words>
  <Characters>25878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philippe sartori</cp:lastModifiedBy>
  <cp:revision>2</cp:revision>
  <cp:lastPrinted>2007-06-18T22:08:00Z</cp:lastPrinted>
  <dcterms:created xsi:type="dcterms:W3CDTF">2019-05-03T14:56:00Z</dcterms:created>
  <dcterms:modified xsi:type="dcterms:W3CDTF">2019-05-03T14:56:00Z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(3)gGhL6jctubI8YagErvTWPOLu5rJFOjBmYJ5JWcrag0Gzm7uBg7KOIPNpaKva9AQbwTmoMusm
NBiBlwWTcXTAZxsnnk7Ld3kqp7RXSS5UfzpF+DN7QH77BVP6sMe8sF8Ymo7G2nbUpUjanqUj
pQzgaUpq6CSQDxlA+4kLAN92d8nfttMszLrbSuCT2h2oh9QMwKJU4J0eqpnX2DNeYIQPEI//
kYnIvj7vB7nX1+TOPd</vt:lpwstr>
  </property>
  <property fmtid="{D5CDD505-2E9C-101B-9397-08002B2CF9AE}" pid="13" name="_2015_ms_pID_725343_00">
    <vt:lpwstr>_2015_ms_pID_725343</vt:lpwstr>
  </property>
  <property fmtid="{D5CDD505-2E9C-101B-9397-08002B2CF9AE}" pid="14" name="_2015_ms_pID_7253431">
    <vt:lpwstr>LUtxg91ONZsjA549tb8T5LuJRrMX9X7soMpu0YvOMsvHo62if6JLJc
57ppJHP0tK0FkXDwxrU0yJ8tpvqZ0+x2l8SmCY/DdZLI4ufMIpt0JKMAvKN3lbZ2VGT/lWLq
af6jVcDgXgSMixGoVZwYgTUGjLpzHJbjiODyBgMVWctZDuF4YU/IiRMUQT7NEG33abPBWxec
miDr95TAo4Xi7sbtWnP8jozDxsJ5Y2i7bXMT</vt:lpwstr>
  </property>
  <property fmtid="{D5CDD505-2E9C-101B-9397-08002B2CF9AE}" pid="15" name="_2015_ms_pID_7253431_00">
    <vt:lpwstr>_2015_ms_pID_7253431</vt:lpwstr>
  </property>
  <property fmtid="{D5CDD505-2E9C-101B-9397-08002B2CF9AE}" pid="16" name="_2015_ms_pID_7253432">
    <vt:lpwstr>7LCRZ49kPfjOoxMTk+ujJk8awHfabxZrCY9j
zYi2lmaFnXYWCHR20J6gQO9roCL23g==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1556446313</vt:lpwstr>
  </property>
</Properties>
</file>