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957F" w14:textId="6962A333" w:rsidR="00A309BE" w:rsidRPr="00CF195E" w:rsidRDefault="00F7623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CAE69E2" wp14:editId="5B3C0F9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FED7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309BE" w:rsidRPr="00CF195E">
        <w:rPr>
          <w:b/>
          <w:kern w:val="2"/>
          <w:lang w:eastAsia="zh-CN"/>
        </w:rPr>
        <w:t>3GPP TSG RAN WG1 Meeting</w:t>
      </w:r>
      <w:r w:rsidR="00A309BE">
        <w:rPr>
          <w:b/>
          <w:kern w:val="2"/>
          <w:lang w:eastAsia="zh-CN"/>
        </w:rPr>
        <w:t xml:space="preserve"> #9</w:t>
      </w:r>
      <w:r w:rsidR="008F0680">
        <w:rPr>
          <w:b/>
          <w:kern w:val="2"/>
          <w:lang w:eastAsia="zh-CN"/>
        </w:rPr>
        <w:t>7</w:t>
      </w:r>
      <w:r w:rsidR="00A309BE" w:rsidRPr="00CF195E">
        <w:rPr>
          <w:b/>
          <w:kern w:val="2"/>
          <w:lang w:eastAsia="zh-CN"/>
        </w:rPr>
        <w:tab/>
        <w:t>R1-1</w:t>
      </w:r>
      <w:r w:rsidR="00A309BE">
        <w:rPr>
          <w:b/>
          <w:kern w:val="2"/>
          <w:lang w:eastAsia="zh-CN"/>
        </w:rPr>
        <w:t>9</w:t>
      </w:r>
      <w:r w:rsidR="00C40894" w:rsidRPr="00C40894">
        <w:rPr>
          <w:b/>
          <w:kern w:val="2"/>
          <w:lang w:eastAsia="zh-CN"/>
        </w:rPr>
        <w:t>06019</w:t>
      </w:r>
    </w:p>
    <w:p w14:paraId="3293175B" w14:textId="0E8598CD" w:rsidR="00A309BE" w:rsidRPr="00CF195E" w:rsidRDefault="008F0680" w:rsidP="00A309BE">
      <w:pPr>
        <w:jc w:val="left"/>
        <w:rPr>
          <w:b/>
          <w:kern w:val="2"/>
          <w:lang w:eastAsia="zh-CN"/>
        </w:rPr>
      </w:pPr>
      <w:r>
        <w:rPr>
          <w:b/>
          <w:kern w:val="2"/>
          <w:lang w:eastAsia="zh-CN"/>
        </w:rPr>
        <w:t>Reno</w:t>
      </w:r>
      <w:r w:rsidR="00B84D66">
        <w:rPr>
          <w:b/>
          <w:kern w:val="2"/>
          <w:lang w:eastAsia="zh-CN"/>
        </w:rPr>
        <w:t xml:space="preserve">, </w:t>
      </w:r>
      <w:r>
        <w:rPr>
          <w:b/>
          <w:kern w:val="2"/>
          <w:lang w:eastAsia="zh-CN"/>
        </w:rPr>
        <w:t>USA</w:t>
      </w:r>
      <w:r w:rsidR="00B84D66">
        <w:rPr>
          <w:b/>
          <w:kern w:val="2"/>
          <w:lang w:eastAsia="zh-CN"/>
        </w:rPr>
        <w:t>,</w:t>
      </w:r>
      <w:r w:rsidR="00B84D66" w:rsidRPr="00B84D66">
        <w:rPr>
          <w:b/>
          <w:kern w:val="2"/>
          <w:lang w:eastAsia="zh-CN"/>
        </w:rPr>
        <w:t xml:space="preserve"> </w:t>
      </w:r>
      <w:r>
        <w:rPr>
          <w:b/>
          <w:kern w:val="2"/>
          <w:lang w:eastAsia="zh-CN"/>
        </w:rPr>
        <w:t>May</w:t>
      </w:r>
      <w:r w:rsidR="00B84D66" w:rsidRPr="00B84D66">
        <w:rPr>
          <w:b/>
          <w:kern w:val="2"/>
          <w:lang w:eastAsia="zh-CN"/>
        </w:rPr>
        <w:t xml:space="preserve"> </w:t>
      </w:r>
      <w:r>
        <w:rPr>
          <w:b/>
          <w:kern w:val="2"/>
          <w:lang w:eastAsia="zh-CN"/>
        </w:rPr>
        <w:t>13</w:t>
      </w:r>
      <w:r w:rsidR="005A014E" w:rsidRPr="005A014E">
        <w:rPr>
          <w:b/>
          <w:kern w:val="2"/>
          <w:vertAlign w:val="superscript"/>
          <w:lang w:eastAsia="zh-CN"/>
        </w:rPr>
        <w:t>th</w:t>
      </w:r>
      <w:r w:rsidR="005A014E">
        <w:rPr>
          <w:b/>
          <w:kern w:val="2"/>
          <w:lang w:eastAsia="zh-CN"/>
        </w:rPr>
        <w:t xml:space="preserve"> </w:t>
      </w:r>
      <w:r w:rsidR="00B84D66">
        <w:rPr>
          <w:b/>
          <w:kern w:val="2"/>
          <w:lang w:eastAsia="zh-CN"/>
        </w:rPr>
        <w:t>– 1</w:t>
      </w:r>
      <w:r>
        <w:rPr>
          <w:b/>
          <w:kern w:val="2"/>
          <w:lang w:eastAsia="zh-CN"/>
        </w:rPr>
        <w:t>7</w:t>
      </w:r>
      <w:r w:rsidR="005A014E" w:rsidRPr="005A014E">
        <w:rPr>
          <w:b/>
          <w:kern w:val="2"/>
          <w:vertAlign w:val="superscript"/>
          <w:lang w:eastAsia="zh-CN"/>
        </w:rPr>
        <w:t>th</w:t>
      </w:r>
      <w:r w:rsidR="00B84D66">
        <w:rPr>
          <w:b/>
          <w:kern w:val="2"/>
          <w:lang w:eastAsia="zh-CN"/>
        </w:rPr>
        <w:t xml:space="preserve">, </w:t>
      </w:r>
      <w:r w:rsidR="00B84D66" w:rsidRPr="00B84D66">
        <w:rPr>
          <w:b/>
          <w:kern w:val="2"/>
          <w:lang w:eastAsia="zh-CN"/>
        </w:rPr>
        <w:t>2019</w:t>
      </w:r>
    </w:p>
    <w:p w14:paraId="4FF3DF51" w14:textId="77777777" w:rsidR="009C0564" w:rsidRPr="00A309BE" w:rsidRDefault="009C0564" w:rsidP="00CF195E">
      <w:pPr>
        <w:pBdr>
          <w:top w:val="single" w:sz="4" w:space="1" w:color="auto"/>
        </w:pBdr>
        <w:spacing w:after="0"/>
        <w:jc w:val="left"/>
        <w:rPr>
          <w:b/>
          <w:kern w:val="2"/>
          <w:sz w:val="16"/>
          <w:szCs w:val="16"/>
          <w:lang w:eastAsia="zh-CN"/>
        </w:rPr>
      </w:pPr>
    </w:p>
    <w:p w14:paraId="59CAF76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863">
        <w:rPr>
          <w:b/>
          <w:kern w:val="2"/>
          <w:lang w:eastAsia="zh-CN"/>
        </w:rPr>
        <w:t>7.2.13.1</w:t>
      </w:r>
    </w:p>
    <w:p w14:paraId="5A82D1A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67B1272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92F0E">
        <w:rPr>
          <w:b/>
          <w:kern w:val="2"/>
          <w:lang w:eastAsia="zh-CN"/>
        </w:rPr>
        <w:t>UL power control for NR-NR dual connectivity</w:t>
      </w:r>
    </w:p>
    <w:p w14:paraId="1238650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8879CAD" w14:textId="77777777" w:rsidR="009C0564" w:rsidRPr="00CF195E" w:rsidRDefault="009C0564" w:rsidP="00CF195E">
      <w:pPr>
        <w:pBdr>
          <w:bottom w:val="single" w:sz="4" w:space="1" w:color="auto"/>
        </w:pBdr>
        <w:spacing w:after="0"/>
        <w:jc w:val="left"/>
        <w:rPr>
          <w:b/>
          <w:kern w:val="2"/>
          <w:sz w:val="16"/>
          <w:szCs w:val="16"/>
          <w:lang w:eastAsia="zh-CN"/>
        </w:rPr>
      </w:pPr>
    </w:p>
    <w:p w14:paraId="25924D00" w14:textId="77777777" w:rsidR="009C0564" w:rsidRPr="00CF195E" w:rsidRDefault="009C0564">
      <w:pPr>
        <w:pStyle w:val="Heading1"/>
      </w:pPr>
      <w:bookmarkStart w:id="0" w:name="_Ref124589705"/>
      <w:bookmarkStart w:id="1" w:name="_Ref129681862"/>
      <w:r w:rsidRPr="00CF195E">
        <w:t>Introduction</w:t>
      </w:r>
      <w:bookmarkEnd w:id="0"/>
      <w:bookmarkEnd w:id="1"/>
    </w:p>
    <w:p w14:paraId="78A0BCA8" w14:textId="0953D7E8" w:rsidR="00D92F0E" w:rsidRDefault="00D92F0E" w:rsidP="00D92F0E">
      <w:pPr>
        <w:rPr>
          <w:rFonts w:eastAsiaTheme="minorEastAsia"/>
          <w:lang w:eastAsia="zh-CN"/>
        </w:rPr>
      </w:pPr>
      <w:r>
        <w:rPr>
          <w:rFonts w:eastAsiaTheme="minorEastAsia" w:hint="eastAsia"/>
          <w:lang w:eastAsia="zh-CN"/>
        </w:rPr>
        <w:t>In RAN#80</w:t>
      </w:r>
      <w:r>
        <w:rPr>
          <w:rFonts w:eastAsiaTheme="minorEastAsia"/>
          <w:lang w:eastAsia="zh-CN"/>
        </w:rPr>
        <w:t xml:space="preserve"> meeting, the WID on multi-RAT dual connectivity and carrier aggregation enhancements is approved which includes </w:t>
      </w:r>
      <w:r>
        <w:rPr>
          <w:rFonts w:eastAsiaTheme="minorEastAsia" w:hint="eastAsia"/>
          <w:lang w:eastAsia="zh-CN"/>
        </w:rPr>
        <w:t>the target of</w:t>
      </w:r>
      <w:r>
        <w:rPr>
          <w:rFonts w:eastAsiaTheme="minorEastAsia"/>
          <w:lang w:eastAsia="zh-CN"/>
        </w:rPr>
        <w:t xml:space="preserve"> support</w:t>
      </w:r>
      <w:r>
        <w:rPr>
          <w:rFonts w:eastAsiaTheme="minorEastAsia" w:hint="eastAsia"/>
          <w:lang w:eastAsia="zh-CN"/>
        </w:rPr>
        <w:t>ing</w:t>
      </w:r>
      <w:r>
        <w:rPr>
          <w:rFonts w:eastAsiaTheme="minorEastAsia"/>
          <w:lang w:eastAsia="zh-CN"/>
        </w:rPr>
        <w:t xml:space="preserve"> asynchronous and synchronous </w:t>
      </w:r>
      <w:r w:rsidR="008C16BA">
        <w:rPr>
          <w:rFonts w:eastAsiaTheme="minorEastAsia"/>
          <w:lang w:eastAsia="zh-CN"/>
        </w:rPr>
        <w:t>NR</w:t>
      </w:r>
      <w:r>
        <w:rPr>
          <w:rFonts w:eastAsiaTheme="minorEastAsia"/>
          <w:lang w:eastAsia="zh-CN"/>
        </w:rPr>
        <w:t xml:space="preserve">-DC [1]. The aspects corresponding to </w:t>
      </w:r>
      <w:r w:rsidR="008C16BA">
        <w:rPr>
          <w:rFonts w:eastAsiaTheme="minorEastAsia"/>
          <w:lang w:eastAsia="zh-CN"/>
        </w:rPr>
        <w:t>NR</w:t>
      </w:r>
      <w:r>
        <w:rPr>
          <w:rFonts w:eastAsiaTheme="minorEastAsia"/>
          <w:lang w:eastAsia="zh-CN"/>
        </w:rPr>
        <w:t>-DC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9CCD043" w14:textId="77777777" w:rsidTr="00C334C9">
        <w:tc>
          <w:tcPr>
            <w:tcW w:w="9356" w:type="dxa"/>
          </w:tcPr>
          <w:p w14:paraId="49727A0F" w14:textId="77777777" w:rsidR="00D92F0E" w:rsidRPr="007D0D0A" w:rsidRDefault="00D92F0E" w:rsidP="00D92F0E">
            <w:pPr>
              <w:numPr>
                <w:ilvl w:val="0"/>
                <w:numId w:val="13"/>
              </w:numPr>
              <w:overflowPunct w:val="0"/>
              <w:snapToGrid/>
              <w:spacing w:after="0"/>
              <w:ind w:leftChars="-36" w:left="281"/>
              <w:textAlignment w:val="baseline"/>
              <w:rPr>
                <w:bCs/>
                <w:i/>
                <w:sz w:val="21"/>
              </w:rPr>
            </w:pPr>
            <w:r w:rsidRPr="007D0D0A">
              <w:rPr>
                <w:bCs/>
                <w:i/>
                <w:sz w:val="21"/>
              </w:rPr>
              <w:t>Support of asynchronous and synchronous NR-NR Dual Connectivity [RAN1, RAN2, RAN4]</w:t>
            </w:r>
          </w:p>
          <w:p w14:paraId="47C16332"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UE power control [RAN1]</w:t>
            </w:r>
          </w:p>
          <w:p w14:paraId="61075585"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RRC signalling to support of enhanced NR-NR DC [RAN2]</w:t>
            </w:r>
          </w:p>
          <w:p w14:paraId="7168BFC8" w14:textId="77777777" w:rsidR="00D92F0E" w:rsidRPr="007D0D0A" w:rsidRDefault="00D92F0E" w:rsidP="00D92F0E">
            <w:pPr>
              <w:numPr>
                <w:ilvl w:val="1"/>
                <w:numId w:val="13"/>
              </w:numPr>
              <w:overflowPunct w:val="0"/>
              <w:snapToGrid/>
              <w:spacing w:after="0"/>
              <w:ind w:leftChars="291" w:left="1000"/>
              <w:textAlignment w:val="baseline"/>
              <w:rPr>
                <w:bCs/>
                <w:i/>
                <w:sz w:val="21"/>
              </w:rPr>
            </w:pPr>
            <w:r w:rsidRPr="007D0D0A">
              <w:rPr>
                <w:bCs/>
                <w:i/>
                <w:sz w:val="21"/>
              </w:rPr>
              <w:t>Core requirements to support enhanced NR-NR DC [RAN4]</w:t>
            </w:r>
          </w:p>
          <w:p w14:paraId="5A924E25" w14:textId="77777777" w:rsidR="00D92F0E" w:rsidRPr="008248AB" w:rsidRDefault="00D92F0E" w:rsidP="00C334C9">
            <w:pPr>
              <w:spacing w:after="0"/>
              <w:ind w:leftChars="-36" w:left="-79"/>
              <w:rPr>
                <w:bCs/>
              </w:rPr>
            </w:pPr>
            <w:r w:rsidRPr="007D0D0A">
              <w:rPr>
                <w:bCs/>
                <w:i/>
                <w:sz w:val="21"/>
              </w:rPr>
              <w:t xml:space="preserve">Note: Synchronous DC enhancements in this WID considers only cases not covered in Rel-15 exception sheet for NR WI NR_newRAT-Core. </w:t>
            </w:r>
          </w:p>
        </w:tc>
      </w:tr>
    </w:tbl>
    <w:p w14:paraId="015E669F" w14:textId="708E81F8" w:rsidR="00D92F0E" w:rsidRDefault="00D92F0E" w:rsidP="00D92F0E">
      <w:pPr>
        <w:rPr>
          <w:rFonts w:eastAsiaTheme="minorEastAsia"/>
          <w:lang w:eastAsia="zh-CN"/>
        </w:rPr>
      </w:pPr>
      <w:r>
        <w:rPr>
          <w:rFonts w:eastAsiaTheme="minorEastAsia" w:hint="eastAsia"/>
          <w:lang w:eastAsia="zh-CN"/>
        </w:rPr>
        <w:t>From RAN1 perspective, the main object</w:t>
      </w:r>
      <w:r>
        <w:rPr>
          <w:rFonts w:eastAsiaTheme="minorEastAsia"/>
          <w:lang w:eastAsia="zh-CN"/>
        </w:rPr>
        <w:t>ive</w:t>
      </w:r>
      <w:r>
        <w:rPr>
          <w:rFonts w:eastAsiaTheme="minorEastAsia" w:hint="eastAsia"/>
          <w:lang w:eastAsia="zh-CN"/>
        </w:rPr>
        <w:t xml:space="preserve"> </w:t>
      </w:r>
      <w:r w:rsidR="00893A2E">
        <w:rPr>
          <w:rFonts w:eastAsiaTheme="minorEastAsia"/>
          <w:lang w:eastAsia="zh-CN"/>
        </w:rPr>
        <w:t>is</w:t>
      </w:r>
      <w:r>
        <w:rPr>
          <w:rFonts w:eastAsiaTheme="minorEastAsia" w:hint="eastAsia"/>
          <w:lang w:eastAsia="zh-CN"/>
        </w:rPr>
        <w:t xml:space="preserve"> UE power control. </w:t>
      </w:r>
      <w:r>
        <w:rPr>
          <w:rFonts w:eastAsiaTheme="minorEastAsia"/>
          <w:lang w:eastAsia="zh-CN"/>
        </w:rPr>
        <w:t xml:space="preserve">In RAN1 Ad-Hoc meeting 1901, the </w:t>
      </w:r>
      <w:bookmarkStart w:id="2" w:name="_GoBack"/>
      <w:bookmarkEnd w:id="2"/>
      <w:r>
        <w:rPr>
          <w:rFonts w:eastAsiaTheme="minorEastAsia"/>
          <w:lang w:eastAsia="zh-CN"/>
        </w:rPr>
        <w:t>following agreements have been achieved where i</w:t>
      </w:r>
      <w:r w:rsidRPr="007D0D0A">
        <w:rPr>
          <w:rFonts w:eastAsiaTheme="minorEastAsia"/>
          <w:lang w:eastAsia="zh-CN"/>
        </w:rPr>
        <w:t xml:space="preserve">ndependent power control per cell group is adopted for asynchronous </w:t>
      </w:r>
      <w:r w:rsidR="008C16BA" w:rsidRPr="007D0D0A">
        <w:rPr>
          <w:rFonts w:eastAsiaTheme="minorEastAsia"/>
          <w:lang w:eastAsia="zh-CN"/>
        </w:rPr>
        <w:t>N</w:t>
      </w:r>
      <w:r w:rsidR="008C16BA">
        <w:rPr>
          <w:rFonts w:eastAsiaTheme="minorEastAsia"/>
          <w:lang w:eastAsia="zh-CN"/>
        </w:rPr>
        <w:t>R</w:t>
      </w:r>
      <w:r w:rsidRPr="007D0D0A">
        <w:rPr>
          <w:rFonts w:eastAsiaTheme="minorEastAsia"/>
          <w:lang w:eastAsia="zh-CN"/>
        </w:rPr>
        <w:t>-DC with FR1+FR2 band combination(s)</w:t>
      </w:r>
      <w:r>
        <w:rPr>
          <w:rFonts w:eastAsiaTheme="minorEastAsia"/>
          <w:lang w:eastAsia="zh-CN"/>
        </w:rPr>
        <w:t xml:space="preserve">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92F0E" w:rsidRPr="00127A6F" w14:paraId="3A8ECF36" w14:textId="77777777" w:rsidTr="00C334C9">
        <w:tc>
          <w:tcPr>
            <w:tcW w:w="9356" w:type="dxa"/>
          </w:tcPr>
          <w:p w14:paraId="1D9391CB" w14:textId="77777777" w:rsidR="00D92F0E" w:rsidRPr="007D0D0A" w:rsidRDefault="00D92F0E" w:rsidP="00C334C9">
            <w:pPr>
              <w:rPr>
                <w:i/>
                <w:sz w:val="21"/>
                <w:szCs w:val="20"/>
                <w:lang w:eastAsia="x-none"/>
              </w:rPr>
            </w:pPr>
            <w:r w:rsidRPr="007D0D0A">
              <w:rPr>
                <w:i/>
                <w:sz w:val="21"/>
                <w:szCs w:val="20"/>
                <w:highlight w:val="green"/>
                <w:lang w:eastAsia="x-none"/>
              </w:rPr>
              <w:t>Agreements</w:t>
            </w:r>
            <w:r w:rsidRPr="007D0D0A">
              <w:rPr>
                <w:i/>
                <w:sz w:val="21"/>
                <w:szCs w:val="20"/>
                <w:lang w:eastAsia="x-none"/>
              </w:rPr>
              <w:t>:</w:t>
            </w:r>
          </w:p>
          <w:p w14:paraId="414CDCC8"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For Rel. 16 UEs and asynchronous NN-DC operation, where MCG has serving cells only in FR1 and the SCG has serving cells only in FR2, the uplink power control is performed independently across cell groups</w:t>
            </w:r>
          </w:p>
          <w:p w14:paraId="3CBEC74D"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This is under the assumption that for NR Rel. 16, no joint power limit across FR1 and FR2 is defined by RAN4.</w:t>
            </w:r>
          </w:p>
          <w:p w14:paraId="7DF0A0A6" w14:textId="77777777" w:rsidR="00D92F0E" w:rsidRPr="007D0D0A" w:rsidRDefault="00D92F0E" w:rsidP="00D92F0E">
            <w:pPr>
              <w:numPr>
                <w:ilvl w:val="0"/>
                <w:numId w:val="14"/>
              </w:numPr>
              <w:autoSpaceDE/>
              <w:autoSpaceDN/>
              <w:adjustRightInd/>
              <w:snapToGrid/>
              <w:spacing w:after="0"/>
              <w:jc w:val="left"/>
              <w:rPr>
                <w:i/>
                <w:sz w:val="21"/>
                <w:szCs w:val="20"/>
              </w:rPr>
            </w:pPr>
            <w:r w:rsidRPr="007D0D0A">
              <w:rPr>
                <w:i/>
                <w:sz w:val="21"/>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134FEBAE" w14:textId="77777777" w:rsidR="00D92F0E" w:rsidRPr="007D0D0A" w:rsidRDefault="00D92F0E" w:rsidP="00D92F0E">
            <w:pPr>
              <w:numPr>
                <w:ilvl w:val="1"/>
                <w:numId w:val="14"/>
              </w:numPr>
              <w:autoSpaceDE/>
              <w:autoSpaceDN/>
              <w:adjustRightInd/>
              <w:snapToGrid/>
              <w:spacing w:after="0"/>
              <w:jc w:val="left"/>
              <w:rPr>
                <w:i/>
                <w:sz w:val="21"/>
                <w:szCs w:val="20"/>
              </w:rPr>
            </w:pPr>
            <w:r w:rsidRPr="007D0D0A">
              <w:rPr>
                <w:i/>
                <w:sz w:val="21"/>
                <w:szCs w:val="20"/>
              </w:rPr>
              <w:t>If supported, power control is performed independently across the two cell groups.</w:t>
            </w:r>
          </w:p>
          <w:p w14:paraId="7C1130EC" w14:textId="77777777" w:rsidR="00D92F0E" w:rsidRPr="008248AB" w:rsidRDefault="00D92F0E" w:rsidP="00C334C9">
            <w:pPr>
              <w:rPr>
                <w:bCs/>
              </w:rPr>
            </w:pPr>
            <w:r w:rsidRPr="007D0D0A">
              <w:rPr>
                <w:i/>
                <w:sz w:val="21"/>
                <w:szCs w:val="20"/>
              </w:rPr>
              <w:t xml:space="preserve">Send an LS to RAN4 (cc RAN2) capturing the above – Kianoush (QC), </w:t>
            </w:r>
            <w:r w:rsidRPr="007D0D0A">
              <w:rPr>
                <w:b/>
                <w:i/>
                <w:sz w:val="21"/>
                <w:szCs w:val="20"/>
                <w:highlight w:val="green"/>
              </w:rPr>
              <w:t>R1-1901402</w:t>
            </w:r>
            <w:r w:rsidRPr="007D0D0A">
              <w:rPr>
                <w:i/>
                <w:sz w:val="21"/>
                <w:szCs w:val="20"/>
              </w:rPr>
              <w:t>, which is approved.</w:t>
            </w:r>
          </w:p>
        </w:tc>
      </w:tr>
    </w:tbl>
    <w:p w14:paraId="13B01FAA" w14:textId="5F5B7F36" w:rsidR="00C71A70" w:rsidRDefault="00D92F0E" w:rsidP="00061D60">
      <w:pPr>
        <w:rPr>
          <w:rFonts w:eastAsiaTheme="minorEastAsia"/>
          <w:lang w:eastAsia="zh-CN"/>
        </w:rPr>
      </w:pPr>
      <w:r>
        <w:rPr>
          <w:rFonts w:eastAsiaTheme="minorEastAsia" w:hint="eastAsia"/>
          <w:lang w:eastAsia="zh-CN"/>
        </w:rPr>
        <w:t>In R</w:t>
      </w:r>
      <w:r>
        <w:rPr>
          <w:rFonts w:eastAsiaTheme="minorEastAsia"/>
          <w:lang w:eastAsia="zh-CN"/>
        </w:rPr>
        <w:t>AN1#96 meeting, there was discussion on whether to support semi-static power sharing or dynamic power sharing or both</w:t>
      </w:r>
      <w:r w:rsidR="00B7739C">
        <w:rPr>
          <w:rFonts w:eastAsiaTheme="minorEastAsia"/>
          <w:lang w:eastAsia="zh-CN"/>
        </w:rPr>
        <w:t>, but no consensus was reached</w:t>
      </w:r>
      <w:r w:rsidR="008404E4">
        <w:rPr>
          <w:rFonts w:eastAsiaTheme="minorEastAsia"/>
          <w:lang w:eastAsia="zh-CN"/>
        </w:rPr>
        <w:t xml:space="preserve"> [3]</w:t>
      </w:r>
      <w:r>
        <w:rPr>
          <w:rFonts w:eastAsiaTheme="minorEastAsia"/>
          <w:lang w:eastAsia="zh-CN"/>
        </w:rPr>
        <w:t>.</w:t>
      </w:r>
      <w:r w:rsidR="00B7739C">
        <w:rPr>
          <w:rFonts w:eastAsiaTheme="minorEastAsia"/>
          <w:lang w:eastAsia="zh-CN"/>
        </w:rPr>
        <w:t xml:space="preserve"> </w:t>
      </w:r>
      <w:r w:rsidR="008F0680">
        <w:rPr>
          <w:rFonts w:eastAsiaTheme="minorEastAsia"/>
          <w:lang w:eastAsia="zh-CN"/>
        </w:rPr>
        <w:t xml:space="preserve">And in RAN1#96bis meeting, still no further agreement or conclusion was made on </w:t>
      </w:r>
      <w:r w:rsidR="00FE64DB">
        <w:rPr>
          <w:rFonts w:eastAsiaTheme="minorEastAsia"/>
          <w:lang w:eastAsia="zh-CN"/>
        </w:rPr>
        <w:t xml:space="preserve">UE </w:t>
      </w:r>
      <w:r w:rsidR="008F0680">
        <w:rPr>
          <w:rFonts w:eastAsiaTheme="minorEastAsia"/>
          <w:lang w:eastAsia="zh-CN"/>
        </w:rPr>
        <w:t xml:space="preserve">power control for NR-NR </w:t>
      </w:r>
      <w:r w:rsidR="00FE64DB">
        <w:rPr>
          <w:rFonts w:eastAsiaTheme="minorEastAsia"/>
          <w:lang w:eastAsia="zh-CN"/>
        </w:rPr>
        <w:t xml:space="preserve">DC. </w:t>
      </w:r>
      <w:r w:rsidR="00846B29">
        <w:rPr>
          <w:rFonts w:eastAsiaTheme="minorEastAsia"/>
          <w:lang w:eastAsia="zh-CN"/>
        </w:rPr>
        <w:t>This</w:t>
      </w:r>
      <w:r w:rsidR="00FE64DB">
        <w:rPr>
          <w:rFonts w:eastAsiaTheme="minorEastAsia"/>
          <w:lang w:eastAsia="zh-CN"/>
        </w:rPr>
        <w:t xml:space="preserve"> </w:t>
      </w:r>
      <w:r w:rsidR="00846B29">
        <w:rPr>
          <w:rFonts w:eastAsiaTheme="minorEastAsia"/>
          <w:lang w:eastAsia="zh-CN"/>
        </w:rPr>
        <w:t xml:space="preserve">contribution mainly discusses the power sharing mechanism and provides our preference. Besides, prioritizations for transmission power reductions and power headroom reported are also considered. </w:t>
      </w:r>
    </w:p>
    <w:p w14:paraId="66BB7673" w14:textId="77777777" w:rsidR="009A3A86" w:rsidRDefault="00061D60" w:rsidP="00CF195E">
      <w:pPr>
        <w:pStyle w:val="Heading1"/>
      </w:pPr>
      <w:bookmarkStart w:id="3" w:name="_Ref129681832"/>
      <w:r>
        <w:t>Discussion</w:t>
      </w:r>
      <w:r w:rsidR="006D62BC" w:rsidRPr="00CF195E">
        <w:t xml:space="preserve"> </w:t>
      </w:r>
    </w:p>
    <w:p w14:paraId="40BC14BC" w14:textId="261D0B1F" w:rsidR="008404E4" w:rsidRDefault="008404E4" w:rsidP="008404E4">
      <w:r>
        <w:rPr>
          <w:rFonts w:hint="eastAsia"/>
        </w:rPr>
        <w:t xml:space="preserve">According to the </w:t>
      </w:r>
      <w:r>
        <w:t xml:space="preserve">RAN1 </w:t>
      </w:r>
      <w:r>
        <w:rPr>
          <w:rFonts w:hint="eastAsia"/>
        </w:rPr>
        <w:t>specification impact of Rel-12 LTE DC and Rel-15 EN-DC and NE-DC</w:t>
      </w:r>
      <w:r>
        <w:t xml:space="preserve"> on UE power control, </w:t>
      </w:r>
      <w:r>
        <w:rPr>
          <w:rFonts w:hint="eastAsia"/>
          <w:lang w:eastAsia="zh-CN"/>
        </w:rPr>
        <w:t>the following aspects are identified to be the major issues for Rel-16 N</w:t>
      </w:r>
      <w:r w:rsidR="008C16BA">
        <w:rPr>
          <w:lang w:eastAsia="zh-CN"/>
        </w:rPr>
        <w:t>R</w:t>
      </w:r>
      <w:r>
        <w:rPr>
          <w:rFonts w:hint="eastAsia"/>
          <w:lang w:eastAsia="zh-CN"/>
        </w:rPr>
        <w:t>-DC that need to be discussed and addressed</w:t>
      </w:r>
      <w:r>
        <w:t>:</w:t>
      </w:r>
    </w:p>
    <w:p w14:paraId="0A744CE9" w14:textId="77777777" w:rsidR="008404E4" w:rsidRPr="00BD59DE" w:rsidRDefault="008404E4" w:rsidP="008404E4">
      <w:pPr>
        <w:pStyle w:val="ListParagraph"/>
        <w:numPr>
          <w:ilvl w:val="0"/>
          <w:numId w:val="4"/>
        </w:numPr>
        <w:rPr>
          <w:rFonts w:ascii="Times New Roman" w:hAnsi="Times New Roman"/>
          <w:sz w:val="22"/>
          <w:szCs w:val="22"/>
        </w:rPr>
      </w:pPr>
      <w:r w:rsidRPr="00BD59DE">
        <w:rPr>
          <w:rFonts w:ascii="Times New Roman" w:hAnsi="Times New Roman"/>
          <w:sz w:val="22"/>
          <w:szCs w:val="22"/>
        </w:rPr>
        <w:t>Power control mechanism</w:t>
      </w:r>
    </w:p>
    <w:p w14:paraId="2AB74D9A" w14:textId="77777777" w:rsidR="008404E4" w:rsidRPr="00BD59DE" w:rsidRDefault="008404E4" w:rsidP="008404E4">
      <w:pPr>
        <w:pStyle w:val="ListParagraph"/>
        <w:numPr>
          <w:ilvl w:val="0"/>
          <w:numId w:val="4"/>
        </w:numPr>
        <w:rPr>
          <w:rFonts w:ascii="Times New Roman" w:hAnsi="Times New Roman"/>
          <w:sz w:val="22"/>
          <w:szCs w:val="22"/>
        </w:rPr>
      </w:pPr>
      <w:r>
        <w:rPr>
          <w:rFonts w:ascii="Times New Roman" w:hAnsi="Times New Roman"/>
          <w:sz w:val="22"/>
          <w:szCs w:val="22"/>
        </w:rPr>
        <w:t>Prioritizations for transmission power reductions</w:t>
      </w:r>
    </w:p>
    <w:p w14:paraId="5528E74F" w14:textId="77777777" w:rsidR="008404E4" w:rsidRPr="008404E4" w:rsidRDefault="008404E4" w:rsidP="008404E4">
      <w:pPr>
        <w:pStyle w:val="ListParagraph"/>
        <w:numPr>
          <w:ilvl w:val="0"/>
          <w:numId w:val="4"/>
        </w:numPr>
        <w:rPr>
          <w:rFonts w:ascii="Times New Roman" w:hAnsi="Times New Roman"/>
          <w:sz w:val="22"/>
          <w:szCs w:val="22"/>
        </w:rPr>
      </w:pPr>
      <w:r>
        <w:rPr>
          <w:rFonts w:ascii="Times New Roman" w:hAnsi="Times New Roman"/>
          <w:sz w:val="22"/>
          <w:szCs w:val="22"/>
        </w:rPr>
        <w:t>Power headroom reporting (PHR)</w:t>
      </w:r>
    </w:p>
    <w:p w14:paraId="1D3E9DCA" w14:textId="77777777" w:rsidR="008404E4" w:rsidRDefault="008404E4" w:rsidP="008404E4">
      <w:pPr>
        <w:pStyle w:val="Heading2"/>
      </w:pPr>
      <w:r>
        <w:rPr>
          <w:rFonts w:hint="eastAsia"/>
        </w:rPr>
        <w:t xml:space="preserve">On power </w:t>
      </w:r>
      <w:r>
        <w:t>control</w:t>
      </w:r>
      <w:r>
        <w:rPr>
          <w:rFonts w:hint="eastAsia"/>
        </w:rPr>
        <w:t xml:space="preserve"> mechanism</w:t>
      </w:r>
    </w:p>
    <w:p w14:paraId="06380AEE" w14:textId="1F6ABEC2" w:rsidR="008404E4" w:rsidRPr="008404E4" w:rsidRDefault="008404E4" w:rsidP="008248AB">
      <w:pPr>
        <w:rPr>
          <w:b/>
          <w:u w:val="single"/>
        </w:rPr>
      </w:pPr>
      <w:r w:rsidRPr="008404E4">
        <w:rPr>
          <w:b/>
          <w:u w:val="single"/>
        </w:rPr>
        <w:t>D</w:t>
      </w:r>
      <w:r w:rsidRPr="008404E4">
        <w:rPr>
          <w:rFonts w:hint="eastAsia"/>
          <w:b/>
          <w:u w:val="single"/>
        </w:rPr>
        <w:t xml:space="preserve">ynamic </w:t>
      </w:r>
      <w:r w:rsidRPr="008404E4">
        <w:rPr>
          <w:b/>
          <w:u w:val="single"/>
        </w:rPr>
        <w:t xml:space="preserve">power sharing vs.  Semi-static power </w:t>
      </w:r>
      <w:r w:rsidR="00DD4801" w:rsidRPr="008404E4">
        <w:rPr>
          <w:b/>
          <w:u w:val="single"/>
        </w:rPr>
        <w:t>s</w:t>
      </w:r>
      <w:r w:rsidR="00DD4801">
        <w:rPr>
          <w:b/>
          <w:u w:val="single"/>
        </w:rPr>
        <w:t>plitt</w:t>
      </w:r>
      <w:r w:rsidR="00DD4801" w:rsidRPr="008404E4">
        <w:rPr>
          <w:b/>
          <w:u w:val="single"/>
        </w:rPr>
        <w:t>ing</w:t>
      </w:r>
    </w:p>
    <w:p w14:paraId="2F07F6F2" w14:textId="77777777" w:rsidR="00546899" w:rsidRDefault="00D92F0E" w:rsidP="008248AB">
      <w:r>
        <w:lastRenderedPageBreak/>
        <w:t>B</w:t>
      </w:r>
      <w:r>
        <w:rPr>
          <w:rFonts w:hint="eastAsia"/>
        </w:rPr>
        <w:t xml:space="preserve">efore </w:t>
      </w:r>
      <w:r>
        <w:t xml:space="preserve">justifying the benefits and necessities of dynamic power sharing for NR-DC, we first review and compare the </w:t>
      </w:r>
      <w:r w:rsidR="00546899">
        <w:t xml:space="preserve">specified </w:t>
      </w:r>
      <w:r>
        <w:t xml:space="preserve">power sharing mechanisms </w:t>
      </w:r>
      <w:r w:rsidR="00546899">
        <w:t>for EN-DC.</w:t>
      </w:r>
    </w:p>
    <w:p w14:paraId="5F997B60" w14:textId="2828B2DA" w:rsidR="00D92F0E" w:rsidRDefault="00546899" w:rsidP="00745F09">
      <w:r>
        <w:t xml:space="preserve">There are three different power sharing mechanisms that have been specified in Rel-15 EN-DC including dynamic power sharing (DPS), semi-static power </w:t>
      </w:r>
      <w:r w:rsidR="00DD4801">
        <w:t xml:space="preserve">splitting </w:t>
      </w:r>
      <w:r>
        <w:t>(SPS) and single uplink operation (SUO).</w:t>
      </w:r>
      <w:r w:rsidR="00D92F0E">
        <w:t xml:space="preserve"> </w:t>
      </w:r>
      <w:r>
        <w:t xml:space="preserve">In terms of performance of uplink coverage, DPS can achieve the largest </w:t>
      </w:r>
      <w:r w:rsidR="00745F09">
        <w:t xml:space="preserve">opportunistic </w:t>
      </w:r>
      <w:r>
        <w:t xml:space="preserve">uplink coverage among the three schemes. The second is SUO and SPS is the last. From the perspective of downlink throughput, SUO performs the best because HARQ-ACK of both LTE and NR are transmitted in different subframes/slots and case 1 HARQ timing allows all LTE downlink subframes for PDSCH transmission. The second is DPS and SPS is also the last. Thus, it can be concluded that DPS can achieve better uplink coverage and larger downlink throughput compared to SPS. </w:t>
      </w:r>
    </w:p>
    <w:p w14:paraId="1E1F0D6F" w14:textId="1CEBFF8F" w:rsidR="00FC4FD6" w:rsidRDefault="004F3FD6" w:rsidP="008248AB">
      <w:r>
        <w:t>Both co-located and non-colocated deployments are supported by</w:t>
      </w:r>
      <w:r w:rsidR="00FC4FD6">
        <w:rPr>
          <w:rFonts w:hint="eastAsia"/>
        </w:rPr>
        <w:t xml:space="preserve"> EN-DC. </w:t>
      </w:r>
      <w:r>
        <w:t>N</w:t>
      </w:r>
      <w:r w:rsidR="00FC4FD6">
        <w:t>on-co-located EN-DC</w:t>
      </w:r>
      <w:r>
        <w:t xml:space="preserve"> is usually</w:t>
      </w:r>
      <w:r w:rsidR="00FC4FD6">
        <w:t xml:space="preserve"> asynchronous EN-DC</w:t>
      </w:r>
      <w:r>
        <w:t xml:space="preserve"> due to large propagation delay difference or lack of synchronization link between two distant sites.</w:t>
      </w:r>
      <w:r w:rsidR="00FC4FD6">
        <w:t xml:space="preserve"> </w:t>
      </w:r>
      <w:r>
        <w:t xml:space="preserve">In this case, </w:t>
      </w:r>
      <w:r w:rsidR="00FC4FD6">
        <w:t>gNB and eNB is not likely to have tight interaction. As a result, boundaries of transmission occasions may not be aligned across CGs.</w:t>
      </w:r>
      <w:r w:rsidR="00B544F5">
        <w:t xml:space="preserve"> Thus, </w:t>
      </w:r>
      <w:r w:rsidR="00FC4FD6">
        <w:t>DPS is required and applied to ensure the uplink coverage</w:t>
      </w:r>
      <w:r w:rsidR="00B544F5">
        <w:t xml:space="preserve"> in the case of asynchronous EN-DC.</w:t>
      </w:r>
    </w:p>
    <w:p w14:paraId="285322F5" w14:textId="788F72A4" w:rsidR="001527F3" w:rsidRDefault="00053984" w:rsidP="008248AB">
      <w:r>
        <w:t>Otherwise</w:t>
      </w:r>
      <w:r w:rsidR="00B544F5">
        <w:t xml:space="preserve">, </w:t>
      </w:r>
      <w:r w:rsidR="0051149A">
        <w:t>i</w:t>
      </w:r>
      <w:r w:rsidR="00B544F5">
        <w:t xml:space="preserve">f only SPS is supported where </w:t>
      </w:r>
      <w:r>
        <w:t xml:space="preserve">maximum </w:t>
      </w:r>
      <w:r w:rsidR="00B544F5">
        <w:t xml:space="preserve">transmission power is </w:t>
      </w:r>
      <w:r w:rsidR="0051149A">
        <w:t>split</w:t>
      </w:r>
      <w:r w:rsidR="00B544F5">
        <w:t xml:space="preserve"> to each CG in semi-static manner, e.g., 20 dBm for MCG and SCG respectively</w:t>
      </w:r>
      <w:r w:rsidR="0051149A">
        <w:t xml:space="preserve">, the uplink coverage of NR-DC will be much lower than that of EN-DC. If advanced SPS is applied where different power settings are configured for different transmission </w:t>
      </w:r>
      <w:r w:rsidR="00E00646">
        <w:t xml:space="preserve">occasions, </w:t>
      </w:r>
      <w:r w:rsidR="000D332B">
        <w:t>the total transmission power of both CGs may exceed the UE maximum transmission power</w:t>
      </w:r>
      <w:r w:rsidR="00E00646">
        <w:t xml:space="preserve"> since </w:t>
      </w:r>
      <w:r w:rsidR="0051149A">
        <w:t>boundaries of transmission occasions may not be aligned across CGs.</w:t>
      </w:r>
      <w:r w:rsidR="00E00646">
        <w:t xml:space="preserve"> For the overlapped portion across CGs, DPS is needed to handle the collision. Based on above discussion, DPS is a necessity to ensure sufficient uplink coverage for asynchronous NR-DC. </w:t>
      </w:r>
    </w:p>
    <w:p w14:paraId="1870DD5C" w14:textId="07C3E27B" w:rsidR="000D332B" w:rsidRPr="00BB25EE" w:rsidRDefault="000D332B" w:rsidP="008248AB">
      <w:pPr>
        <w:rPr>
          <w:i/>
        </w:rPr>
      </w:pPr>
      <w:r>
        <w:rPr>
          <w:b/>
          <w:i/>
        </w:rPr>
        <w:t>Observation 1</w:t>
      </w:r>
      <w:r w:rsidRPr="00E00646">
        <w:rPr>
          <w:i/>
        </w:rPr>
        <w:t xml:space="preserve">: </w:t>
      </w:r>
      <w:r w:rsidRPr="000D332B">
        <w:rPr>
          <w:i/>
        </w:rPr>
        <w:t>D</w:t>
      </w:r>
      <w:r w:rsidR="00605AC3" w:rsidRPr="00605AC3">
        <w:rPr>
          <w:i/>
        </w:rPr>
        <w:t>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3CE8C96B" w14:textId="434059D6" w:rsidR="00B544F5" w:rsidRDefault="001527F3" w:rsidP="008248AB">
      <w:r>
        <w:t>Besides,</w:t>
      </w:r>
      <w:r>
        <w:rPr>
          <w:rFonts w:hint="eastAsia"/>
          <w:lang w:eastAsia="zh-CN"/>
        </w:rPr>
        <w:t xml:space="preserve"> the corresponding dynamic power sharing is different from that of EN-DC/NE-DC in terms of the ability for obtaining scheduling information of the other CG. Namely, for N</w:t>
      </w:r>
      <w:r>
        <w:rPr>
          <w:lang w:eastAsia="zh-CN"/>
        </w:rPr>
        <w:t>R</w:t>
      </w:r>
      <w:r>
        <w:rPr>
          <w:rFonts w:hint="eastAsia"/>
          <w:lang w:eastAsia="zh-CN"/>
        </w:rPr>
        <w:t xml:space="preserve">-DC, the same ability for obtaining scheduling information of the other CG is assumed for both CGs whereas LTE CG is not able to obtain </w:t>
      </w:r>
      <w:r w:rsidR="001E69EA">
        <w:rPr>
          <w:lang w:eastAsia="zh-CN"/>
        </w:rPr>
        <w:t xml:space="preserve">or not fast enough to response to </w:t>
      </w:r>
      <w:r>
        <w:rPr>
          <w:rFonts w:hint="eastAsia"/>
          <w:lang w:eastAsia="zh-CN"/>
        </w:rPr>
        <w:t>scheduling information of NR CG for EN-DC/N</w:t>
      </w:r>
      <w:r w:rsidR="008C16BA">
        <w:rPr>
          <w:lang w:eastAsia="zh-CN"/>
        </w:rPr>
        <w:t>R</w:t>
      </w:r>
      <w:r>
        <w:rPr>
          <w:rFonts w:hint="eastAsia"/>
          <w:lang w:eastAsia="zh-CN"/>
        </w:rPr>
        <w:t>-DC.</w:t>
      </w:r>
    </w:p>
    <w:p w14:paraId="4983F426" w14:textId="44D99499" w:rsidR="00E00646" w:rsidRPr="00E00646" w:rsidRDefault="00E00646" w:rsidP="008248AB">
      <w:pPr>
        <w:rPr>
          <w:i/>
        </w:rPr>
      </w:pPr>
      <w:r w:rsidRPr="00E00646">
        <w:rPr>
          <w:b/>
          <w:i/>
        </w:rPr>
        <w:t>Proposal 1</w:t>
      </w:r>
      <w:r w:rsidRPr="00E00646">
        <w:rPr>
          <w:i/>
        </w:rPr>
        <w:t>: Support dynamic power sharing for NR-DC</w:t>
      </w:r>
      <w:r w:rsidR="001527F3" w:rsidRPr="001527F3">
        <w:rPr>
          <w:i/>
        </w:rPr>
        <w:t xml:space="preserve"> </w:t>
      </w:r>
      <w:r w:rsidR="001527F3" w:rsidRPr="00A51DA4">
        <w:rPr>
          <w:i/>
        </w:rPr>
        <w:t>w</w:t>
      </w:r>
      <w:r w:rsidR="001527F3">
        <w:rPr>
          <w:i/>
        </w:rPr>
        <w:t xml:space="preserve">ith </w:t>
      </w:r>
      <w:r w:rsidR="001527F3" w:rsidRPr="00A51DA4">
        <w:rPr>
          <w:i/>
        </w:rPr>
        <w:t>FR1</w:t>
      </w:r>
      <w:r w:rsidR="001527F3">
        <w:rPr>
          <w:rFonts w:hint="eastAsia"/>
          <w:i/>
          <w:lang w:eastAsia="zh-CN"/>
        </w:rPr>
        <w:t>+</w:t>
      </w:r>
      <w:r w:rsidR="001527F3">
        <w:rPr>
          <w:i/>
        </w:rPr>
        <w:t>FR1 band combination</w:t>
      </w:r>
      <w:r w:rsidR="001527F3">
        <w:rPr>
          <w:rFonts w:hint="eastAsia"/>
          <w:i/>
          <w:lang w:eastAsia="zh-CN"/>
        </w:rPr>
        <w:t>(s)</w:t>
      </w:r>
      <w:r w:rsidRPr="00E00646">
        <w:rPr>
          <w:i/>
        </w:rPr>
        <w:t xml:space="preserve"> </w:t>
      </w:r>
      <w:r w:rsidR="00605AC3">
        <w:rPr>
          <w:i/>
        </w:rPr>
        <w:t>for</w:t>
      </w:r>
      <w:r w:rsidRPr="00E00646">
        <w:rPr>
          <w:i/>
        </w:rPr>
        <w:t xml:space="preserve"> both synchronous and asynchronous scenarios</w:t>
      </w:r>
      <w:r w:rsidR="001527F3" w:rsidRPr="00A51DA4">
        <w:rPr>
          <w:i/>
        </w:rPr>
        <w:t>.</w:t>
      </w:r>
      <w:r w:rsidR="001527F3">
        <w:rPr>
          <w:i/>
        </w:rPr>
        <w:t xml:space="preserve"> The UE modem for each CG has the same ability of obtaining scheduling information of the other CG</w:t>
      </w:r>
      <w:r w:rsidRPr="00E00646">
        <w:rPr>
          <w:i/>
        </w:rPr>
        <w:t>.</w:t>
      </w:r>
    </w:p>
    <w:p w14:paraId="663A2D52" w14:textId="77777777" w:rsidR="00E00646" w:rsidRPr="001527F3" w:rsidRDefault="001527F3" w:rsidP="008248AB">
      <w:pPr>
        <w:rPr>
          <w:b/>
          <w:u w:val="single"/>
        </w:rPr>
      </w:pPr>
      <w:r w:rsidRPr="001527F3">
        <w:rPr>
          <w:rFonts w:hint="eastAsia"/>
          <w:b/>
          <w:u w:val="single"/>
        </w:rPr>
        <w:t>Network configuration for power sharing</w:t>
      </w:r>
    </w:p>
    <w:p w14:paraId="60E9829F" w14:textId="2A288AEC" w:rsidR="001A5D23" w:rsidRDefault="001527F3" w:rsidP="001527F3">
      <w:pPr>
        <w:rPr>
          <w:lang w:val="en-GB" w:eastAsia="zh-CN"/>
        </w:rPr>
      </w:pPr>
      <w:r>
        <w:rPr>
          <w:rFonts w:hint="eastAsia"/>
          <w:lang w:val="en-GB" w:eastAsia="zh-CN"/>
        </w:rPr>
        <w:t xml:space="preserve">Actually, dynamic power sharing can be operated to cover semi-static power </w:t>
      </w:r>
      <w:r w:rsidR="00DD4801">
        <w:rPr>
          <w:lang w:val="en-GB" w:eastAsia="zh-CN"/>
        </w:rPr>
        <w:t>splitt</w:t>
      </w:r>
      <w:r w:rsidR="00DD4801">
        <w:rPr>
          <w:rFonts w:hint="eastAsia"/>
          <w:lang w:val="en-GB" w:eastAsia="zh-CN"/>
        </w:rPr>
        <w:t>ing</w:t>
      </w:r>
      <w:r>
        <w:rPr>
          <w:rFonts w:hint="eastAsia"/>
          <w:lang w:val="en-GB" w:eastAsia="zh-CN"/>
        </w:rPr>
        <w:t xml:space="preserve">, which has already been implemented in Rel-15 EN-DC. </w:t>
      </w:r>
      <w:r>
        <w:rPr>
          <w:lang w:val="en-GB" w:eastAsia="zh-CN"/>
        </w:rPr>
        <w:t>For EN-DC UE capable of dynamic power sharing in Rel-15, it can be configured by network with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Pr>
          <w:lang w:val="en-GB" w:eastAsia="zh-CN"/>
        </w:rPr>
        <w:t xml:space="preserve"> or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where P</w:t>
      </w:r>
      <w:r w:rsidRPr="004C6CC2">
        <w:rPr>
          <w:vertAlign w:val="subscript"/>
          <w:lang w:val="en-GB" w:eastAsia="zh-CN"/>
        </w:rPr>
        <w:t>LTE</w:t>
      </w:r>
      <w:r>
        <w:rPr>
          <w:lang w:val="en-GB" w:eastAsia="zh-CN"/>
        </w:rPr>
        <w:t xml:space="preserve"> and P</w:t>
      </w:r>
      <w:r w:rsidRPr="004C6CC2">
        <w:rPr>
          <w:vertAlign w:val="subscript"/>
          <w:lang w:val="en-GB" w:eastAsia="zh-CN"/>
        </w:rPr>
        <w:t>NR</w:t>
      </w:r>
      <w:r>
        <w:rPr>
          <w:lang w:val="en-GB" w:eastAsia="zh-CN"/>
        </w:rPr>
        <w:t xml:space="preserve"> indicates the maximum allowed power for LTE and NR, respectively. In case of P</w:t>
      </w:r>
      <w:r w:rsidRPr="003D3920">
        <w:rPr>
          <w:vertAlign w:val="subscript"/>
          <w:lang w:val="en-GB" w:eastAsia="zh-CN"/>
        </w:rPr>
        <w:t>LTE</w:t>
      </w:r>
      <w:r w:rsidRPr="003D3920">
        <w:rPr>
          <w:lang w:val="en-GB" w:eastAsia="zh-CN"/>
        </w:rPr>
        <w:t>+</w:t>
      </w:r>
      <w:r>
        <w:rPr>
          <w:lang w:val="en-GB" w:eastAsia="zh-CN"/>
        </w:rPr>
        <w:t>P</w:t>
      </w:r>
      <w:r w:rsidRPr="003D3920">
        <w:rPr>
          <w:vertAlign w:val="subscript"/>
          <w:lang w:val="en-GB" w:eastAsia="zh-CN"/>
        </w:rPr>
        <w:t>NR</w:t>
      </w:r>
      <w:r>
        <w:rPr>
          <w:lang w:val="en-GB" w:eastAsia="zh-CN"/>
        </w:rPr>
        <w:t>&lt;=P</w:t>
      </w:r>
      <w:r w:rsidRPr="003D3920">
        <w:rPr>
          <w:vertAlign w:val="subscript"/>
          <w:lang w:val="en-GB" w:eastAsia="zh-CN"/>
        </w:rPr>
        <w:t>cmax</w:t>
      </w:r>
      <w:r>
        <w:rPr>
          <w:lang w:val="en-GB" w:eastAsia="zh-CN"/>
        </w:rPr>
        <w:t xml:space="preserve">, the specified UE behaviour is exactly the same as that for semi-static power </w:t>
      </w:r>
      <w:r w:rsidR="00DD4801">
        <w:rPr>
          <w:lang w:val="en-GB" w:eastAsia="zh-CN"/>
        </w:rPr>
        <w:t>splitting</w:t>
      </w:r>
      <w:r>
        <w:rPr>
          <w:lang w:val="en-GB" w:eastAsia="zh-CN"/>
        </w:rPr>
        <w:t>. While in case of P</w:t>
      </w:r>
      <w:r w:rsidRPr="003D3920">
        <w:rPr>
          <w:vertAlign w:val="subscript"/>
          <w:lang w:val="en-GB" w:eastAsia="zh-CN"/>
        </w:rPr>
        <w:t>LTE</w:t>
      </w:r>
      <w:r w:rsidRPr="004C6CC2">
        <w:rPr>
          <w:lang w:val="en-GB" w:eastAsia="zh-CN"/>
        </w:rPr>
        <w:t>+</w:t>
      </w:r>
      <w:r>
        <w:rPr>
          <w:lang w:val="en-GB" w:eastAsia="zh-CN"/>
        </w:rPr>
        <w:t>P</w:t>
      </w:r>
      <w:r w:rsidRPr="003D3920">
        <w:rPr>
          <w:vertAlign w:val="subscript"/>
          <w:lang w:val="en-GB" w:eastAsia="zh-CN"/>
        </w:rPr>
        <w:t>NR</w:t>
      </w:r>
      <w:r>
        <w:rPr>
          <w:lang w:val="en-GB" w:eastAsia="zh-CN"/>
        </w:rPr>
        <w:t>&gt;P</w:t>
      </w:r>
      <w:r w:rsidRPr="003D3920">
        <w:rPr>
          <w:vertAlign w:val="subscript"/>
          <w:lang w:val="en-GB" w:eastAsia="zh-CN"/>
        </w:rPr>
        <w:t>cmax</w:t>
      </w:r>
      <w:r w:rsidRPr="001527F3">
        <w:rPr>
          <w:lang w:val="en-GB" w:eastAsia="zh-CN"/>
        </w:rPr>
        <w:t>,</w:t>
      </w:r>
      <w:r>
        <w:rPr>
          <w:lang w:val="en-GB" w:eastAsia="zh-CN"/>
        </w:rPr>
        <w:t xml:space="preserve"> </w:t>
      </w:r>
      <w:r w:rsidR="000E0030">
        <w:rPr>
          <w:lang w:val="en-GB" w:eastAsia="zh-CN"/>
        </w:rPr>
        <w:t xml:space="preserve">all or part of UE transmission power can be shared by both CGs in a dynamic manner. </w:t>
      </w:r>
    </w:p>
    <w:p w14:paraId="7944F3D0" w14:textId="706659CC" w:rsidR="000E0030" w:rsidRDefault="000E0030" w:rsidP="001527F3">
      <w:pPr>
        <w:rPr>
          <w:lang w:val="en-GB" w:eastAsia="zh-CN"/>
        </w:rPr>
      </w:pPr>
      <w:r>
        <w:rPr>
          <w:lang w:val="en-GB" w:eastAsia="zh-CN"/>
        </w:rPr>
        <w:t xml:space="preserve">For NR-DC, it is preferable to specify a </w:t>
      </w:r>
      <w:r w:rsidR="00500BF7">
        <w:rPr>
          <w:lang w:val="en-GB" w:eastAsia="zh-CN"/>
        </w:rPr>
        <w:t>unified</w:t>
      </w:r>
      <w:r>
        <w:rPr>
          <w:lang w:val="en-GB" w:eastAsia="zh-CN"/>
        </w:rPr>
        <w:t xml:space="preserve"> configuration for power sharing where a single set of RRC parameters are used for configuration of both DPS and SPS. </w:t>
      </w:r>
      <w:r w:rsidR="00226FBA">
        <w:rPr>
          <w:lang w:val="en-GB" w:eastAsia="zh-CN"/>
        </w:rPr>
        <w:t>Similar scheme as Rel-15 EN-DC can be a starting point. For instance, the maximum allowed power denoted by P</w:t>
      </w:r>
      <w:r w:rsidR="00226FBA" w:rsidRPr="00226FBA">
        <w:rPr>
          <w:vertAlign w:val="subscript"/>
          <w:lang w:val="en-GB" w:eastAsia="zh-CN"/>
        </w:rPr>
        <w:t>MCG</w:t>
      </w:r>
      <w:r w:rsidR="00226FBA">
        <w:rPr>
          <w:lang w:val="en-GB" w:eastAsia="zh-CN"/>
        </w:rPr>
        <w:t xml:space="preserve"> and P</w:t>
      </w:r>
      <w:r w:rsidR="00226FBA" w:rsidRPr="00226FBA">
        <w:rPr>
          <w:vertAlign w:val="subscript"/>
          <w:lang w:val="en-GB" w:eastAsia="zh-CN"/>
        </w:rPr>
        <w:t>SCG</w:t>
      </w:r>
      <w:r w:rsidR="00226FBA">
        <w:rPr>
          <w:lang w:val="en-GB" w:eastAsia="zh-CN"/>
        </w:rPr>
        <w:t xml:space="preserve"> </w:t>
      </w:r>
      <w:r w:rsidR="00500BF7">
        <w:rPr>
          <w:lang w:val="en-GB" w:eastAsia="zh-CN"/>
        </w:rPr>
        <w:t>can be</w:t>
      </w:r>
      <w:r w:rsidR="00226FBA">
        <w:rPr>
          <w:lang w:val="en-GB" w:eastAsia="zh-CN"/>
        </w:rPr>
        <w:t xml:space="preserve"> configured to MCG and SCG, respectively. </w:t>
      </w:r>
      <w:r w:rsidR="00500BF7">
        <w:rPr>
          <w:lang w:val="en-GB" w:eastAsia="zh-CN"/>
        </w:rPr>
        <w:t>Then UE adopts dynamic power sharing 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&gt;P</w:t>
      </w:r>
      <w:r w:rsidR="00500BF7" w:rsidRPr="003D3920">
        <w:rPr>
          <w:vertAlign w:val="subscript"/>
          <w:lang w:val="en-GB" w:eastAsia="zh-CN"/>
        </w:rPr>
        <w:t>cmax</w:t>
      </w:r>
      <w:r w:rsidR="00500BF7" w:rsidRPr="00500BF7">
        <w:rPr>
          <w:lang w:val="en-GB" w:eastAsia="zh-CN"/>
        </w:rPr>
        <w:t xml:space="preserve"> while it behaves </w:t>
      </w:r>
      <w:r w:rsidR="00500BF7">
        <w:rPr>
          <w:lang w:val="en-GB" w:eastAsia="zh-CN"/>
        </w:rPr>
        <w:t xml:space="preserve">following semi-static power </w:t>
      </w:r>
      <w:r w:rsidR="00DD4801">
        <w:rPr>
          <w:lang w:val="en-GB" w:eastAsia="zh-CN"/>
        </w:rPr>
        <w:t xml:space="preserve">splitting </w:t>
      </w:r>
      <w:r w:rsidR="00500BF7">
        <w:rPr>
          <w:lang w:val="en-GB" w:eastAsia="zh-CN"/>
        </w:rPr>
        <w:t>in the case of P</w:t>
      </w:r>
      <w:r w:rsidR="00500BF7" w:rsidRPr="00500BF7">
        <w:rPr>
          <w:vertAlign w:val="subscript"/>
          <w:lang w:val="en-GB" w:eastAsia="zh-CN"/>
        </w:rPr>
        <w:t>MCG</w:t>
      </w:r>
      <w:r w:rsidR="00500BF7" w:rsidRPr="004C6CC2">
        <w:rPr>
          <w:lang w:val="en-GB" w:eastAsia="zh-CN"/>
        </w:rPr>
        <w:t>+</w:t>
      </w:r>
      <w:r w:rsidR="00500BF7">
        <w:rPr>
          <w:lang w:val="en-GB" w:eastAsia="zh-CN"/>
        </w:rPr>
        <w:t>P</w:t>
      </w:r>
      <w:r w:rsidR="00500BF7" w:rsidRPr="00500BF7">
        <w:rPr>
          <w:vertAlign w:val="subscript"/>
          <w:lang w:val="en-GB" w:eastAsia="zh-CN"/>
        </w:rPr>
        <w:t>SCG</w:t>
      </w:r>
      <w:r w:rsidR="00500BF7">
        <w:rPr>
          <w:lang w:val="en-GB" w:eastAsia="zh-CN"/>
        </w:rPr>
        <w:t>&lt;=P</w:t>
      </w:r>
      <w:r w:rsidR="00500BF7" w:rsidRPr="003D3920">
        <w:rPr>
          <w:vertAlign w:val="subscript"/>
          <w:lang w:val="en-GB" w:eastAsia="zh-CN"/>
        </w:rPr>
        <w:t>cmax</w:t>
      </w:r>
      <w:r w:rsidR="00500BF7">
        <w:rPr>
          <w:lang w:val="en-GB" w:eastAsia="zh-CN"/>
        </w:rPr>
        <w:t>.</w:t>
      </w:r>
    </w:p>
    <w:p w14:paraId="654A5B89" w14:textId="218FCDB0" w:rsidR="00500BF7" w:rsidRPr="00500BF7" w:rsidRDefault="00500BF7" w:rsidP="001527F3">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B901EC">
        <w:rPr>
          <w:i/>
          <w:lang w:val="en-GB" w:eastAsia="zh-CN"/>
        </w:rPr>
        <w:t>to cover both dynamic power sharing and semi-static power s</w:t>
      </w:r>
      <w:r w:rsidR="00DD4801">
        <w:rPr>
          <w:i/>
          <w:lang w:val="en-GB" w:eastAsia="zh-CN"/>
        </w:rPr>
        <w:t>plitt</w:t>
      </w:r>
      <w:r w:rsidR="00B901EC">
        <w:rPr>
          <w:i/>
          <w:lang w:val="en-GB" w:eastAsia="zh-CN"/>
        </w:rPr>
        <w:t>ing</w:t>
      </w:r>
      <w:r w:rsidRPr="00500BF7">
        <w:rPr>
          <w:i/>
          <w:lang w:val="en-GB" w:eastAsia="zh-CN"/>
        </w:rPr>
        <w:t>.</w:t>
      </w:r>
    </w:p>
    <w:p w14:paraId="70A6830A" w14:textId="24D2A60A" w:rsidR="005540E0" w:rsidRDefault="00500BF7" w:rsidP="00A45282">
      <w:pPr>
        <w:rPr>
          <w:kern w:val="2"/>
          <w:lang w:eastAsia="zh-CN"/>
        </w:rPr>
      </w:pPr>
      <w:r>
        <w:rPr>
          <w:kern w:val="2"/>
          <w:lang w:eastAsia="zh-CN"/>
        </w:rPr>
        <w:t xml:space="preserve">Furthermore, we can strive for a more flexible configuration scheme to obtain all the advantages of different power sharing mechanisms, e.g., </w:t>
      </w:r>
      <w:r w:rsidRPr="00500BF7">
        <w:rPr>
          <w:kern w:val="2"/>
          <w:lang w:eastAsia="zh-CN"/>
        </w:rPr>
        <w:t xml:space="preserve">different value of maximum </w:t>
      </w:r>
      <w:r>
        <w:rPr>
          <w:kern w:val="2"/>
          <w:lang w:eastAsia="zh-CN"/>
        </w:rPr>
        <w:t>allowed</w:t>
      </w:r>
      <w:r w:rsidRPr="00500BF7">
        <w:rPr>
          <w:kern w:val="2"/>
          <w:lang w:eastAsia="zh-CN"/>
        </w:rPr>
        <w:t xml:space="preserve"> power is configured </w:t>
      </w:r>
      <w:r w:rsidR="00EA4239">
        <w:rPr>
          <w:kern w:val="2"/>
          <w:lang w:eastAsia="zh-CN"/>
        </w:rPr>
        <w:t xml:space="preserve">for a single CG </w:t>
      </w:r>
      <w:r w:rsidR="00EA4239">
        <w:rPr>
          <w:kern w:val="2"/>
          <w:lang w:eastAsia="zh-CN"/>
        </w:rPr>
        <w:lastRenderedPageBreak/>
        <w:t xml:space="preserve">but for different slots. With this approach, UE applies dynamic power sharing in parts of slots within a frame to take fully use of the transmission power. While in other slots, UE can operate in semi-static </w:t>
      </w:r>
      <w:r w:rsidR="00033B96">
        <w:rPr>
          <w:kern w:val="2"/>
          <w:lang w:eastAsia="zh-CN"/>
        </w:rPr>
        <w:t xml:space="preserve">power </w:t>
      </w:r>
      <w:r w:rsidR="00DD4801">
        <w:rPr>
          <w:kern w:val="2"/>
          <w:lang w:eastAsia="zh-CN"/>
        </w:rPr>
        <w:t xml:space="preserve">splitting </w:t>
      </w:r>
      <w:r w:rsidR="00EA4239">
        <w:rPr>
          <w:kern w:val="2"/>
          <w:lang w:eastAsia="zh-CN"/>
        </w:rPr>
        <w:t xml:space="preserve">manner thus it can calculate transmission power per CG without considering the scheduling information or power utilization of another CG. </w:t>
      </w:r>
      <w:r w:rsidR="005540E0">
        <w:rPr>
          <w:rFonts w:hint="eastAsia"/>
          <w:kern w:val="2"/>
          <w:lang w:eastAsia="zh-CN"/>
        </w:rPr>
        <w:t>I</w:t>
      </w:r>
      <w:r w:rsidR="005540E0">
        <w:rPr>
          <w:kern w:val="2"/>
          <w:lang w:eastAsia="zh-CN"/>
        </w:rPr>
        <w:t>n addition, such approach can achieve single uplink operation at UE side in order to combat the inter-modulation distortion (IMD) issue if necessary. Particularly, the maximum allowed power of one CG in certain slots can be configured to be equal to P</w:t>
      </w:r>
      <w:r w:rsidR="005540E0" w:rsidRPr="005540E0">
        <w:rPr>
          <w:kern w:val="2"/>
          <w:vertAlign w:val="subscript"/>
          <w:lang w:eastAsia="zh-CN"/>
        </w:rPr>
        <w:t>cmax</w:t>
      </w:r>
      <w:r w:rsidR="005540E0">
        <w:rPr>
          <w:kern w:val="2"/>
          <w:lang w:eastAsia="zh-CN"/>
        </w:rPr>
        <w:t xml:space="preserve"> while that of the other CG in the same slots is configured to be 0. Then in other slots, the maximum allowed power is configured </w:t>
      </w:r>
      <w:r w:rsidR="005540E0" w:rsidRPr="005540E0">
        <w:rPr>
          <w:kern w:val="2"/>
          <w:lang w:eastAsia="zh-CN"/>
        </w:rPr>
        <w:t>conversely</w:t>
      </w:r>
      <w:r w:rsidR="005540E0">
        <w:rPr>
          <w:kern w:val="2"/>
          <w:lang w:eastAsia="zh-CN"/>
        </w:rPr>
        <w:t xml:space="preserve">. Thus UE can operate in single uplink operation across different CGs. </w:t>
      </w:r>
    </w:p>
    <w:p w14:paraId="3EFE0288" w14:textId="77777777" w:rsidR="00DD4801" w:rsidRDefault="00DD4801" w:rsidP="00A45282">
      <w:pPr>
        <w:rPr>
          <w:kern w:val="2"/>
          <w:lang w:eastAsia="zh-CN"/>
        </w:rPr>
      </w:pPr>
      <w:r>
        <w:rPr>
          <w:b/>
          <w:i/>
        </w:rPr>
        <w:t>Observation 2</w:t>
      </w:r>
      <w:r w:rsidRPr="00E00646">
        <w:rPr>
          <w:i/>
        </w:rPr>
        <w:t xml:space="preserve">: </w:t>
      </w:r>
      <w:r>
        <w:rPr>
          <w:i/>
        </w:rPr>
        <w:t xml:space="preserve">More flexibility of switching in time between dynamic power sharing and semi-static power splitting can be achieved by </w:t>
      </w:r>
      <w:r w:rsidR="00743405">
        <w:rPr>
          <w:i/>
        </w:rPr>
        <w:t>allowing different RRC power parameters for different uplink transmission occasions.</w:t>
      </w:r>
    </w:p>
    <w:p w14:paraId="31B3E476" w14:textId="4038A3F3" w:rsidR="005540E0" w:rsidRPr="005540E0" w:rsidRDefault="005540E0" w:rsidP="00A45282">
      <w:pPr>
        <w:rPr>
          <w:i/>
          <w:kern w:val="2"/>
          <w:lang w:eastAsia="zh-CN"/>
        </w:rPr>
      </w:pPr>
      <w:r w:rsidRPr="005540E0">
        <w:rPr>
          <w:b/>
          <w:i/>
          <w:kern w:val="2"/>
          <w:lang w:eastAsia="zh-CN"/>
        </w:rPr>
        <w:t>Proposal 3</w:t>
      </w:r>
      <w:r>
        <w:rPr>
          <w:i/>
          <w:kern w:val="2"/>
          <w:lang w:eastAsia="zh-CN"/>
        </w:rPr>
        <w:t xml:space="preserve">: </w:t>
      </w:r>
      <w:r w:rsidR="00DD4801">
        <w:rPr>
          <w:i/>
          <w:kern w:val="2"/>
          <w:lang w:eastAsia="zh-CN"/>
        </w:rPr>
        <w:t xml:space="preserve">Under the same framework for </w:t>
      </w:r>
      <w:r w:rsidR="00B911EB">
        <w:rPr>
          <w:i/>
          <w:kern w:val="2"/>
          <w:lang w:eastAsia="zh-CN"/>
        </w:rPr>
        <w:t xml:space="preserve">both </w:t>
      </w:r>
      <w:r w:rsidR="00DD4801">
        <w:rPr>
          <w:i/>
          <w:kern w:val="2"/>
          <w:lang w:eastAsia="zh-CN"/>
        </w:rPr>
        <w:t>dynamic power sharing and semi-static power splitting, c</w:t>
      </w:r>
      <w:r>
        <w:rPr>
          <w:i/>
          <w:kern w:val="2"/>
          <w:lang w:eastAsia="zh-CN"/>
        </w:rPr>
        <w:t>onsider to support different maximum allowed power in different transmission occasions per CG.</w:t>
      </w:r>
    </w:p>
    <w:p w14:paraId="5D506087" w14:textId="77777777" w:rsidR="008404E4" w:rsidRPr="0065205B" w:rsidRDefault="008404E4" w:rsidP="008404E4">
      <w:pPr>
        <w:rPr>
          <w:b/>
          <w:u w:val="single"/>
        </w:rPr>
      </w:pPr>
      <w:r w:rsidRPr="0065205B">
        <w:rPr>
          <w:rFonts w:hint="eastAsia"/>
          <w:b/>
          <w:u w:val="single"/>
        </w:rPr>
        <w:t xml:space="preserve">UE </w:t>
      </w:r>
      <w:r w:rsidRPr="0065205B">
        <w:rPr>
          <w:b/>
          <w:u w:val="single"/>
        </w:rPr>
        <w:t>behavior</w:t>
      </w:r>
      <w:r w:rsidRPr="0065205B">
        <w:rPr>
          <w:rFonts w:hint="eastAsia"/>
          <w:b/>
          <w:u w:val="single"/>
        </w:rPr>
        <w:t xml:space="preserve"> </w:t>
      </w:r>
      <w:r w:rsidRPr="0065205B">
        <w:rPr>
          <w:b/>
          <w:u w:val="single"/>
        </w:rPr>
        <w:t>on power scaling or dropping</w:t>
      </w:r>
    </w:p>
    <w:p w14:paraId="6F93F6D4" w14:textId="77777777" w:rsidR="008404E4" w:rsidRDefault="008404E4" w:rsidP="008404E4">
      <w:pPr>
        <w:rPr>
          <w:lang w:eastAsia="zh-CN"/>
        </w:rPr>
      </w:pPr>
      <w:r>
        <w:rPr>
          <w:rFonts w:hint="eastAsia"/>
          <w:lang w:eastAsia="zh-CN"/>
        </w:rPr>
        <w:t>In</w:t>
      </w:r>
      <w:r>
        <w:rPr>
          <w:rFonts w:hint="eastAsia"/>
        </w:rPr>
        <w:t xml:space="preserve"> power limited case</w:t>
      </w:r>
      <w:r>
        <w:rPr>
          <w:rFonts w:hint="eastAsia"/>
          <w:lang w:eastAsia="zh-CN"/>
        </w:rPr>
        <w:t>s</w:t>
      </w:r>
      <w:r>
        <w:rPr>
          <w:rFonts w:hint="eastAsia"/>
        </w:rPr>
        <w:t xml:space="preserve">, </w:t>
      </w:r>
      <w:r>
        <w:rPr>
          <w:rFonts w:hint="eastAsia"/>
          <w:lang w:eastAsia="zh-CN"/>
        </w:rPr>
        <w:t xml:space="preserve">UE is </w:t>
      </w:r>
      <w:r>
        <w:rPr>
          <w:lang w:eastAsia="zh-CN"/>
        </w:rPr>
        <w:t>required</w:t>
      </w:r>
      <w:r>
        <w:rPr>
          <w:rFonts w:hint="eastAsia"/>
          <w:lang w:eastAsia="zh-CN"/>
        </w:rPr>
        <w:t xml:space="preserve"> to</w:t>
      </w:r>
      <w:r>
        <w:rPr>
          <w:rFonts w:hint="eastAsia"/>
        </w:rPr>
        <w:t xml:space="preserve"> scal</w:t>
      </w:r>
      <w:r>
        <w:t>e</w:t>
      </w:r>
      <w:r>
        <w:rPr>
          <w:rFonts w:hint="eastAsia"/>
        </w:rPr>
        <w:t xml:space="preserve"> transmission power down or directly drop a certain channel/signal of lower priority in order to not exceed a maximum transmission power. </w:t>
      </w:r>
      <w:r>
        <w:rPr>
          <w:rFonts w:hint="eastAsia"/>
          <w:lang w:eastAsia="zh-CN"/>
        </w:rPr>
        <w:t xml:space="preserve">In LTE DC, UE is not allowed to drop any UL signal or channel until the transmission power is used up. </w:t>
      </w:r>
      <w:r>
        <w:t xml:space="preserve">While </w:t>
      </w:r>
      <w:r>
        <w:rPr>
          <w:rFonts w:hint="eastAsia"/>
          <w:lang w:eastAsia="zh-CN"/>
        </w:rPr>
        <w:t>in Rel-15</w:t>
      </w:r>
      <w:r>
        <w:t xml:space="preserve"> EN-DC, </w:t>
      </w:r>
      <w:r>
        <w:rPr>
          <w:rFonts w:hint="eastAsia"/>
          <w:lang w:eastAsia="zh-CN"/>
        </w:rPr>
        <w:t xml:space="preserve">the X dB threshold is introduced for UE to </w:t>
      </w:r>
      <w:r>
        <w:rPr>
          <w:lang w:eastAsia="zh-CN"/>
        </w:rPr>
        <w:t>determine</w:t>
      </w:r>
      <w:r>
        <w:rPr>
          <w:rFonts w:hint="eastAsia"/>
          <w:lang w:eastAsia="zh-CN"/>
        </w:rPr>
        <w:t xml:space="preserve"> whether to scale transmission power down or drop. Specifically, UE shall drop </w:t>
      </w:r>
      <w:r>
        <w:rPr>
          <w:lang w:eastAsia="zh-CN"/>
        </w:rPr>
        <w:t>NR uplink signal only</w:t>
      </w:r>
      <w:r>
        <w:rPr>
          <w:rFonts w:hint="eastAsia"/>
          <w:lang w:eastAsia="zh-CN"/>
        </w:rPr>
        <w:t xml:space="preserve"> if the </w:t>
      </w:r>
      <w:r>
        <w:rPr>
          <w:lang w:eastAsia="zh-CN"/>
        </w:rPr>
        <w:t>transmission</w:t>
      </w:r>
      <w:r>
        <w:rPr>
          <w:rFonts w:hint="eastAsia"/>
          <w:lang w:eastAsia="zh-CN"/>
        </w:rPr>
        <w:t xml:space="preserve"> power of </w:t>
      </w:r>
      <w:r>
        <w:rPr>
          <w:lang w:eastAsia="zh-CN"/>
        </w:rPr>
        <w:t>NR signal</w:t>
      </w:r>
      <w:r>
        <w:rPr>
          <w:rFonts w:hint="eastAsia"/>
          <w:lang w:eastAsia="zh-CN"/>
        </w:rPr>
        <w:t xml:space="preserve"> is required to be reduced </w:t>
      </w:r>
      <w:r>
        <w:rPr>
          <w:lang w:eastAsia="zh-CN"/>
        </w:rPr>
        <w:t>by</w:t>
      </w:r>
      <w:r>
        <w:rPr>
          <w:rFonts w:hint="eastAsia"/>
          <w:lang w:eastAsia="zh-CN"/>
        </w:rPr>
        <w:t xml:space="preserve"> more than X dB. As f</w:t>
      </w:r>
      <w:r>
        <w:t xml:space="preserve">or NR-DC, more discussion </w:t>
      </w:r>
      <w:r>
        <w:rPr>
          <w:rFonts w:hint="eastAsia"/>
          <w:lang w:eastAsia="zh-CN"/>
        </w:rPr>
        <w:t xml:space="preserve">on UE behavior for power scaling or dropping </w:t>
      </w:r>
      <w:r>
        <w:t xml:space="preserve">is needed. </w:t>
      </w:r>
      <w:r>
        <w:rPr>
          <w:rFonts w:hint="eastAsia"/>
          <w:lang w:eastAsia="zh-CN"/>
        </w:rPr>
        <w:t>For instance, current mechanisms of LTE DC and Rel-15 EN-DC can be starting points.</w:t>
      </w:r>
    </w:p>
    <w:p w14:paraId="1A71106A" w14:textId="77777777" w:rsidR="008404E4" w:rsidRPr="0065205B" w:rsidRDefault="008404E4" w:rsidP="008404E4">
      <w:pPr>
        <w:rPr>
          <w:b/>
          <w:u w:val="single"/>
        </w:rPr>
      </w:pPr>
      <w:r w:rsidRPr="0065205B">
        <w:rPr>
          <w:rFonts w:hint="eastAsia"/>
          <w:b/>
          <w:u w:val="single"/>
        </w:rPr>
        <w:t>Minimum guaranteed power</w:t>
      </w:r>
    </w:p>
    <w:p w14:paraId="7E8F6D79" w14:textId="77777777" w:rsidR="008404E4" w:rsidRDefault="008404E4" w:rsidP="008404E4">
      <w:pPr>
        <w:rPr>
          <w:lang w:eastAsia="zh-CN"/>
        </w:rPr>
      </w:pPr>
      <w:r>
        <w:rPr>
          <w:rFonts w:hint="eastAsia"/>
          <w:lang w:eastAsia="zh-CN"/>
        </w:rPr>
        <w:t>LTE DC</w:t>
      </w:r>
      <w:r>
        <w:rPr>
          <w:lang w:eastAsia="zh-CN"/>
        </w:rPr>
        <w:t xml:space="preserve"> including PCM1 </w:t>
      </w:r>
      <w:r w:rsidR="00B911EB">
        <w:rPr>
          <w:lang w:eastAsia="zh-CN"/>
        </w:rPr>
        <w:t xml:space="preserve">(Power Control Mode 1) </w:t>
      </w:r>
      <w:r>
        <w:rPr>
          <w:lang w:eastAsia="zh-CN"/>
        </w:rPr>
        <w:t>and PCM2</w:t>
      </w:r>
      <w:r>
        <w:rPr>
          <w:rFonts w:hint="eastAsia"/>
          <w:lang w:eastAsia="zh-CN"/>
        </w:rPr>
        <w:t xml:space="preserve"> can reserve minimum </w:t>
      </w:r>
      <w:r>
        <w:rPr>
          <w:lang w:eastAsia="zh-CN"/>
        </w:rPr>
        <w:t>guaranteed</w:t>
      </w:r>
      <w:r>
        <w:rPr>
          <w:rFonts w:hint="eastAsia"/>
          <w:lang w:eastAsia="zh-CN"/>
        </w:rPr>
        <w:t xml:space="preserve"> power for each cell group</w:t>
      </w:r>
      <w:r>
        <w:rPr>
          <w:lang w:eastAsia="zh-CN"/>
        </w:rPr>
        <w:t>, in order</w:t>
      </w:r>
      <w:r w:rsidRPr="001B3C9E">
        <w:rPr>
          <w:rFonts w:hint="eastAsia"/>
          <w:lang w:eastAsia="zh-CN"/>
        </w:rPr>
        <w:t xml:space="preserve"> </w:t>
      </w:r>
      <w:r>
        <w:rPr>
          <w:rFonts w:hint="eastAsia"/>
          <w:lang w:eastAsia="zh-CN"/>
        </w:rPr>
        <w:t xml:space="preserve">to ensure sufficient power for </w:t>
      </w:r>
      <w:r>
        <w:rPr>
          <w:lang w:eastAsia="zh-CN"/>
        </w:rPr>
        <w:t xml:space="preserve">UE’s </w:t>
      </w:r>
      <w:r>
        <w:rPr>
          <w:rFonts w:hint="eastAsia"/>
          <w:lang w:eastAsia="zh-CN"/>
        </w:rPr>
        <w:t xml:space="preserve">PUCCH transmission, especially for that carrying HARQ-ACK/SR. More specifically, PCM1 allows the minimum guaranteed power to be borrowed by other CG(s) if such power is not fully used. While the minimum guaranteed power cannot be shared in PCM2. Thereby, UE can sustain a connection with each CG even in the situation of </w:t>
      </w:r>
      <w:r>
        <w:rPr>
          <w:lang w:eastAsia="zh-CN"/>
        </w:rPr>
        <w:t>simultaneous</w:t>
      </w:r>
      <w:r>
        <w:rPr>
          <w:rFonts w:hint="eastAsia"/>
          <w:lang w:eastAsia="zh-CN"/>
        </w:rPr>
        <w:t xml:space="preserve"> UL transmissions of multiple CGs. </w:t>
      </w:r>
    </w:p>
    <w:p w14:paraId="5F67B949" w14:textId="77777777" w:rsidR="008404E4" w:rsidRDefault="008404E4" w:rsidP="008404E4">
      <w:pPr>
        <w:rPr>
          <w:lang w:eastAsia="zh-CN"/>
        </w:rPr>
      </w:pPr>
      <w:r>
        <w:rPr>
          <w:rFonts w:hint="eastAsia"/>
          <w:lang w:eastAsia="zh-CN"/>
        </w:rPr>
        <w:t>F</w:t>
      </w:r>
      <w:r>
        <w:t xml:space="preserve">or </w:t>
      </w:r>
      <w:r>
        <w:rPr>
          <w:rFonts w:hint="eastAsia"/>
          <w:lang w:eastAsia="zh-CN"/>
        </w:rPr>
        <w:t xml:space="preserve">Rel-15 </w:t>
      </w:r>
      <w:r>
        <w:t>EN-DC</w:t>
      </w:r>
      <w:r>
        <w:rPr>
          <w:rFonts w:hint="eastAsia"/>
          <w:lang w:eastAsia="zh-CN"/>
        </w:rPr>
        <w:t xml:space="preserve"> with dynamic power sharing, </w:t>
      </w:r>
      <w:r>
        <w:t xml:space="preserve">minimum guaranteed power is </w:t>
      </w:r>
      <w:r>
        <w:rPr>
          <w:rFonts w:hint="eastAsia"/>
          <w:lang w:eastAsia="zh-CN"/>
        </w:rPr>
        <w:t xml:space="preserve">no longer </w:t>
      </w:r>
      <w:r>
        <w:rPr>
          <w:lang w:eastAsia="zh-CN"/>
        </w:rPr>
        <w:t xml:space="preserve">directly </w:t>
      </w:r>
      <w:r>
        <w:t xml:space="preserve">introduced </w:t>
      </w:r>
      <w:r>
        <w:rPr>
          <w:rFonts w:hint="eastAsia"/>
          <w:lang w:eastAsia="zh-CN"/>
        </w:rPr>
        <w:t>at</w:t>
      </w:r>
      <w:r>
        <w:t xml:space="preserve"> either LTE or NR side</w:t>
      </w:r>
      <w:r>
        <w:rPr>
          <w:rFonts w:hint="eastAsia"/>
          <w:lang w:eastAsia="zh-CN"/>
        </w:rPr>
        <w:t>. Instead, transmission</w:t>
      </w:r>
      <w:r>
        <w:rPr>
          <w:lang w:eastAsia="zh-CN"/>
        </w:rPr>
        <w:t xml:space="preserve"> power of LTE uplink</w:t>
      </w:r>
      <w:r>
        <w:rPr>
          <w:rFonts w:hint="eastAsia"/>
          <w:lang w:eastAsia="zh-CN"/>
        </w:rPr>
        <w:t xml:space="preserve"> is </w:t>
      </w:r>
      <w:r>
        <w:rPr>
          <w:lang w:eastAsia="zh-CN"/>
        </w:rPr>
        <w:t>always prioritize</w:t>
      </w:r>
      <w:r>
        <w:rPr>
          <w:rFonts w:hint="eastAsia"/>
          <w:lang w:eastAsia="zh-CN"/>
        </w:rPr>
        <w:t xml:space="preserve">d </w:t>
      </w:r>
      <w:r>
        <w:rPr>
          <w:lang w:eastAsia="zh-CN"/>
        </w:rPr>
        <w:t xml:space="preserve">over NR uplink. </w:t>
      </w:r>
    </w:p>
    <w:p w14:paraId="293C08F3" w14:textId="77777777" w:rsidR="008404E4" w:rsidRDefault="008404E4" w:rsidP="008404E4">
      <w:r>
        <w:t xml:space="preserve">When it comes to NR-DC, </w:t>
      </w:r>
      <w:r>
        <w:rPr>
          <w:rFonts w:hint="eastAsia"/>
          <w:lang w:eastAsia="zh-CN"/>
        </w:rPr>
        <w:t xml:space="preserve">the advantage of </w:t>
      </w:r>
      <w:r>
        <w:t xml:space="preserve">minimum guaranteed power </w:t>
      </w:r>
      <w:r>
        <w:rPr>
          <w:rFonts w:hint="eastAsia"/>
          <w:lang w:eastAsia="zh-CN"/>
        </w:rPr>
        <w:t>in terms of</w:t>
      </w:r>
      <w:r>
        <w:t xml:space="preserve"> maintain</w:t>
      </w:r>
      <w:r>
        <w:rPr>
          <w:rFonts w:hint="eastAsia"/>
          <w:lang w:eastAsia="zh-CN"/>
        </w:rPr>
        <w:t>ing</w:t>
      </w:r>
      <w:r>
        <w:t xml:space="preserve"> sufficient transmission power for PUCCH of each </w:t>
      </w:r>
      <w:r>
        <w:rPr>
          <w:rFonts w:hint="eastAsia"/>
          <w:lang w:eastAsia="zh-CN"/>
        </w:rPr>
        <w:t>CG is still notable</w:t>
      </w:r>
      <w:r>
        <w:t>.</w:t>
      </w:r>
      <w:r>
        <w:rPr>
          <w:rFonts w:hint="eastAsia"/>
          <w:lang w:eastAsia="zh-CN"/>
        </w:rPr>
        <w:t xml:space="preserve"> In addition, </w:t>
      </w:r>
      <w:r>
        <w:t xml:space="preserve">the exact </w:t>
      </w:r>
      <w:r>
        <w:rPr>
          <w:rFonts w:hint="eastAsia"/>
          <w:lang w:eastAsia="zh-CN"/>
        </w:rPr>
        <w:t xml:space="preserve">value of </w:t>
      </w:r>
      <w:r>
        <w:t xml:space="preserve">guaranteed power can be flexibly configured by network, </w:t>
      </w:r>
      <w:r>
        <w:rPr>
          <w:rFonts w:hint="eastAsia"/>
          <w:lang w:eastAsia="zh-CN"/>
        </w:rPr>
        <w:t xml:space="preserve">and </w:t>
      </w:r>
      <w:r>
        <w:t xml:space="preserve">it is possible to </w:t>
      </w:r>
      <w:r>
        <w:rPr>
          <w:rFonts w:hint="eastAsia"/>
          <w:lang w:eastAsia="zh-CN"/>
        </w:rPr>
        <w:t>allow all the UE transmission power to be fully shared among CGs via</w:t>
      </w:r>
      <w:r>
        <w:t xml:space="preserve"> network configuration. Th</w:t>
      </w:r>
      <w:r>
        <w:rPr>
          <w:rFonts w:hint="eastAsia"/>
          <w:lang w:eastAsia="zh-CN"/>
        </w:rPr>
        <w:t>erefore</w:t>
      </w:r>
      <w:r>
        <w:t xml:space="preserve">, introducing minimum guaranteed power for NR-DC with </w:t>
      </w:r>
      <w:r>
        <w:rPr>
          <w:rFonts w:hint="eastAsia"/>
          <w:lang w:eastAsia="zh-CN"/>
        </w:rPr>
        <w:t xml:space="preserve">dynamic power sharing </w:t>
      </w:r>
      <w:r>
        <w:t xml:space="preserve">is </w:t>
      </w:r>
      <w:r>
        <w:rPr>
          <w:rFonts w:hint="eastAsia"/>
          <w:lang w:eastAsia="zh-CN"/>
        </w:rPr>
        <w:t>preferred</w:t>
      </w:r>
      <w:r>
        <w:t xml:space="preserve">. </w:t>
      </w:r>
    </w:p>
    <w:p w14:paraId="7F302D89" w14:textId="6F480081" w:rsidR="008404E4" w:rsidRDefault="008404E4" w:rsidP="008404E4">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i</w:t>
      </w:r>
      <w:r w:rsidRPr="0065205B">
        <w:rPr>
          <w:i/>
        </w:rPr>
        <w:t xml:space="preserve">t is preferable to </w:t>
      </w:r>
      <w:r>
        <w:rPr>
          <w:i/>
        </w:rPr>
        <w:t>introduce</w:t>
      </w:r>
      <w:r w:rsidRPr="0065205B">
        <w:rPr>
          <w:i/>
        </w:rPr>
        <w:t xml:space="preserve"> minimum guaranteed power </w:t>
      </w:r>
      <w:r>
        <w:rPr>
          <w:i/>
        </w:rPr>
        <w:t>to</w:t>
      </w:r>
      <w:r>
        <w:rPr>
          <w:rFonts w:hint="eastAsia"/>
          <w:i/>
          <w:lang w:eastAsia="zh-CN"/>
        </w:rPr>
        <w:t xml:space="preserve"> </w:t>
      </w:r>
      <w:r w:rsidR="00CA1ECA">
        <w:rPr>
          <w:i/>
          <w:lang w:eastAsia="zh-CN"/>
        </w:rPr>
        <w:t xml:space="preserve">ensure sufficient power for important </w:t>
      </w:r>
      <w:r w:rsidR="00084FC7">
        <w:rPr>
          <w:i/>
          <w:lang w:eastAsia="zh-CN"/>
        </w:rPr>
        <w:t>physical uplink channel</w:t>
      </w:r>
      <w:r w:rsidR="0099563D">
        <w:rPr>
          <w:i/>
          <w:lang w:eastAsia="zh-CN"/>
        </w:rPr>
        <w:t>(</w:t>
      </w:r>
      <w:r w:rsidR="00084FC7">
        <w:rPr>
          <w:i/>
          <w:lang w:eastAsia="zh-CN"/>
        </w:rPr>
        <w:t>s</w:t>
      </w:r>
      <w:r w:rsidR="0099563D">
        <w:rPr>
          <w:i/>
          <w:lang w:eastAsia="zh-CN"/>
        </w:rPr>
        <w:t>)</w:t>
      </w:r>
      <w:r w:rsidR="00084FC7">
        <w:rPr>
          <w:i/>
          <w:lang w:eastAsia="zh-CN"/>
        </w:rPr>
        <w:t xml:space="preserve"> (e.g. PUCCH) for </w:t>
      </w:r>
      <w:r>
        <w:rPr>
          <w:rFonts w:hint="eastAsia"/>
          <w:i/>
          <w:lang w:eastAsia="zh-CN"/>
        </w:rPr>
        <w:t>dynamic power sharing</w:t>
      </w:r>
      <w:r>
        <w:rPr>
          <w:i/>
        </w:rPr>
        <w:t>.</w:t>
      </w:r>
    </w:p>
    <w:p w14:paraId="1D170F7F" w14:textId="32797D3D" w:rsidR="00897B6D" w:rsidRDefault="00561C26" w:rsidP="0060799C">
      <w:pPr>
        <w:rPr>
          <w:lang w:eastAsia="zh-CN"/>
        </w:rPr>
      </w:pPr>
      <w:r>
        <w:rPr>
          <w:rFonts w:hint="eastAsia"/>
          <w:lang w:eastAsia="zh-CN"/>
        </w:rPr>
        <w:t xml:space="preserve">For NR-DC UE, </w:t>
      </w:r>
      <w:r>
        <w:rPr>
          <w:lang w:eastAsia="zh-CN"/>
        </w:rPr>
        <w:t>l</w:t>
      </w:r>
      <w:r>
        <w:rPr>
          <w:rFonts w:hint="eastAsia"/>
          <w:lang w:eastAsia="zh-CN"/>
        </w:rPr>
        <w:t xml:space="preserve">ook-ahead for power control is </w:t>
      </w:r>
      <w:r>
        <w:rPr>
          <w:lang w:eastAsia="zh-CN"/>
        </w:rPr>
        <w:t>expected to be beneficial</w:t>
      </w:r>
      <w:r>
        <w:rPr>
          <w:rFonts w:hint="eastAsia"/>
          <w:lang w:eastAsia="zh-CN"/>
        </w:rPr>
        <w:t xml:space="preserve"> for </w:t>
      </w:r>
      <w:r>
        <w:rPr>
          <w:lang w:eastAsia="zh-CN"/>
        </w:rPr>
        <w:t>asynchronous cases since it can keep the same transmit amplitude of PUSCH symbols as its DMRS symbol</w:t>
      </w:r>
      <w:r w:rsidR="00897B6D">
        <w:rPr>
          <w:lang w:eastAsia="zh-CN"/>
        </w:rPr>
        <w:t xml:space="preserve">. It is worth mentioning that, in PCM 2 of LTE-LTE DC, PRACH power of </w:t>
      </w:r>
      <w:r w:rsidR="00476C7F">
        <w:rPr>
          <w:lang w:eastAsia="zh-CN"/>
        </w:rPr>
        <w:t>CG2</w:t>
      </w:r>
      <w:r w:rsidR="00897B6D">
        <w:rPr>
          <w:lang w:eastAsia="zh-CN"/>
        </w:rPr>
        <w:t xml:space="preserve"> is taken into account in the power calculation of a concerned transmission occasion of </w:t>
      </w:r>
      <w:r w:rsidR="00476C7F">
        <w:rPr>
          <w:lang w:eastAsia="zh-CN"/>
        </w:rPr>
        <w:t>CG1</w:t>
      </w:r>
      <w:r w:rsidR="00897B6D">
        <w:rPr>
          <w:lang w:eastAsia="zh-CN"/>
        </w:rPr>
        <w:t xml:space="preserve"> even if the start time of PRACH is later than the start time of the transmission occasion thereof. One of reasons is that the latency from PRACH transmit timing to received PDCCH order or the latency for TA adjustment is not less than (n+6) ms, which is larger than that of PUSCH/PUCCH. Therefore, the criterion to differentiate dynamic power sharing with look-ahead from without look-ahead should not only based on whether the start time of transmission occasion of </w:t>
      </w:r>
      <w:r w:rsidR="00476C7F">
        <w:rPr>
          <w:lang w:eastAsia="zh-CN"/>
        </w:rPr>
        <w:t>CG2</w:t>
      </w:r>
      <w:r w:rsidR="00897B6D">
        <w:rPr>
          <w:lang w:eastAsia="zh-CN"/>
        </w:rPr>
        <w:t xml:space="preserve"> is later than that of CG</w:t>
      </w:r>
      <w:r w:rsidR="00476C7F">
        <w:rPr>
          <w:lang w:eastAsia="zh-CN"/>
        </w:rPr>
        <w:t>1</w:t>
      </w:r>
      <w:r w:rsidR="00897B6D">
        <w:rPr>
          <w:lang w:eastAsia="zh-CN"/>
        </w:rPr>
        <w:t>.</w:t>
      </w:r>
    </w:p>
    <w:p w14:paraId="4CC1F77F" w14:textId="16C33BB7" w:rsidR="00561C26" w:rsidRDefault="00897B6D" w:rsidP="0060799C">
      <w:r>
        <w:rPr>
          <w:lang w:eastAsia="zh-CN"/>
        </w:rPr>
        <w:lastRenderedPageBreak/>
        <w:t xml:space="preserve">Actually, a reference timing for power calculation shall be defined to differentiate power calculation with look-ahead from that without look-ahead. Such timing </w:t>
      </w:r>
      <w:r>
        <w:t>can be set as the moment of the received DCI (including UL grant DCI, DL grant DCI and PDCCH order) for the concerned transmission occasion for transmission power calculation or even plus an additional delta margin</w:t>
      </w:r>
      <w:r w:rsidR="00417F7E">
        <w:t xml:space="preserve">, or </w:t>
      </w:r>
      <w:r w:rsidR="00417F7E" w:rsidRPr="00417F7E">
        <w:t>the minimu</w:t>
      </w:r>
      <w:r w:rsidR="00417F7E">
        <w:t>m of the values provided by configured k2</w:t>
      </w:r>
      <w:r>
        <w:t xml:space="preserve">. Then, for UE in dynamic power sharing without look-ahead, it shall only take into account the DCI received before the reference timing that triggers transmission of PUCCH/PUSCH/PRACH </w:t>
      </w:r>
      <w:r w:rsidR="00476C7F">
        <w:t>of</w:t>
      </w:r>
      <w:r>
        <w:t xml:space="preserve"> CG2 overlapping in time with the concerned transmission occasion</w:t>
      </w:r>
      <w:r w:rsidR="00476C7F">
        <w:t xml:space="preserve"> of CG1</w:t>
      </w:r>
      <w:r>
        <w:t xml:space="preserve"> </w:t>
      </w:r>
      <w:r w:rsidR="00476C7F">
        <w:t xml:space="preserve">when </w:t>
      </w:r>
      <w:r>
        <w:t>calculating the transmit power for the concerned transmission occasion</w:t>
      </w:r>
      <w:r w:rsidR="00476C7F">
        <w:t xml:space="preserve"> of CG1</w:t>
      </w:r>
      <w:r>
        <w:t>.</w:t>
      </w:r>
      <w:r w:rsidR="00476C7F">
        <w:t xml:space="preserve"> While for UE in dynamic power sharing with look-ahead, DCIs received after the reference timing can be taken into consideration for power calculation.</w:t>
      </w:r>
    </w:p>
    <w:p w14:paraId="33DF776D" w14:textId="54FCD957" w:rsidR="00476C7F" w:rsidRPr="00201C07" w:rsidRDefault="00476C7F" w:rsidP="0060799C">
      <w:pPr>
        <w:rPr>
          <w:i/>
          <w:lang w:eastAsia="zh-CN"/>
        </w:rPr>
      </w:pPr>
      <w:r w:rsidRPr="00201C07">
        <w:rPr>
          <w:b/>
          <w:i/>
        </w:rPr>
        <w:t>Observation 3</w:t>
      </w:r>
      <w:r w:rsidRPr="00201C07">
        <w:rPr>
          <w:i/>
        </w:rPr>
        <w:t xml:space="preserve">: The criterion to differentiate dynamic power sharing with look-ahead from without look-ahead shall be based on </w:t>
      </w:r>
      <w:r w:rsidR="009A4D2D">
        <w:rPr>
          <w:i/>
        </w:rPr>
        <w:t>a</w:t>
      </w:r>
      <w:r w:rsidRPr="00201C07">
        <w:rPr>
          <w:i/>
        </w:rPr>
        <w:t xml:space="preserve"> </w:t>
      </w:r>
      <w:r w:rsidR="009A4D2D">
        <w:rPr>
          <w:i/>
        </w:rPr>
        <w:t xml:space="preserve">reference </w:t>
      </w:r>
      <w:r w:rsidRPr="00201C07">
        <w:rPr>
          <w:i/>
        </w:rPr>
        <w:t>timing for power calculation.</w:t>
      </w:r>
    </w:p>
    <w:p w14:paraId="586F257A" w14:textId="356DA72F" w:rsidR="0060799C" w:rsidRPr="0065205B" w:rsidRDefault="0060799C" w:rsidP="0060799C">
      <w:pPr>
        <w:rPr>
          <w:b/>
          <w:i/>
        </w:rPr>
      </w:pPr>
      <w:r w:rsidRPr="00C525EF">
        <w:rPr>
          <w:b/>
          <w:i/>
        </w:rPr>
        <w:t xml:space="preserve">Proposal </w:t>
      </w:r>
      <w:r w:rsidR="006A1D79">
        <w:rPr>
          <w:b/>
          <w:i/>
        </w:rPr>
        <w:t>5</w:t>
      </w:r>
      <w:r w:rsidRPr="00C525EF">
        <w:rPr>
          <w:i/>
        </w:rPr>
        <w:t xml:space="preserve">: </w:t>
      </w:r>
      <w:r w:rsidR="00F9315A">
        <w:rPr>
          <w:i/>
        </w:rPr>
        <w:t>A reference timing for power calculation should be defined to differentiate dynamic power sharing with look-ahead from without look-head.</w:t>
      </w:r>
      <w:r w:rsidR="00605AC3" w:rsidRPr="00605AC3">
        <w:rPr>
          <w:i/>
        </w:rPr>
        <w:t xml:space="preserve"> </w:t>
      </w:r>
      <w:r w:rsidR="00605AC3">
        <w:rPr>
          <w:i/>
        </w:rPr>
        <w:t>Consider to support look-ahead in uplink power control for NR-DC UE</w:t>
      </w:r>
      <w:r w:rsidR="00605AC3" w:rsidRPr="00C525EF">
        <w:rPr>
          <w:i/>
        </w:rPr>
        <w:t>.</w:t>
      </w:r>
    </w:p>
    <w:p w14:paraId="764FEA1C" w14:textId="77777777" w:rsidR="008404E4" w:rsidRDefault="008404E4" w:rsidP="008404E4">
      <w:pPr>
        <w:pStyle w:val="Heading2"/>
        <w:rPr>
          <w:lang w:eastAsia="ja-JP"/>
        </w:rPr>
      </w:pPr>
      <w:r>
        <w:rPr>
          <w:lang w:eastAsia="ja-JP"/>
        </w:rPr>
        <w:t>On p</w:t>
      </w:r>
      <w:r>
        <w:rPr>
          <w:rFonts w:hint="eastAsia"/>
          <w:lang w:eastAsia="ja-JP"/>
        </w:rPr>
        <w:t>rioritizations for transmission power reductions</w:t>
      </w:r>
    </w:p>
    <w:p w14:paraId="72D5326C" w14:textId="5AD68E35" w:rsidR="008404E4" w:rsidRDefault="008404E4" w:rsidP="008404E4">
      <w:pPr>
        <w:rPr>
          <w:lang w:eastAsia="zh-CN"/>
        </w:rPr>
      </w:pPr>
      <w:r>
        <w:rPr>
          <w:rFonts w:hint="eastAsia"/>
          <w:lang w:eastAsia="zh-CN"/>
        </w:rPr>
        <w:t>For DC UE with dynamic power sharing, t</w:t>
      </w:r>
      <w:r>
        <w:t xml:space="preserve">he prioritizations for transmission power reductions in power limited case is necessary to be specified to </w:t>
      </w:r>
      <w:r>
        <w:rPr>
          <w:rFonts w:hint="eastAsia"/>
          <w:lang w:eastAsia="zh-CN"/>
        </w:rPr>
        <w:t>improve</w:t>
      </w:r>
      <w:r>
        <w:t xml:space="preserve"> transmission performance at UE side.</w:t>
      </w:r>
      <w:r>
        <w:rPr>
          <w:rFonts w:hint="eastAsia"/>
          <w:lang w:eastAsia="zh-CN"/>
        </w:rPr>
        <w:t xml:space="preserve"> In Rel-15, prioritizations for transmission power reductions have been specified but only for SUL and CA cases. Note that, the prioritizations for Rel-12 DC in LTE almost reuse the approaches of Rel-11 CA. Thus for </w:t>
      </w:r>
      <w:r w:rsidR="008C16BA">
        <w:rPr>
          <w:rFonts w:hint="eastAsia"/>
          <w:lang w:eastAsia="zh-CN"/>
        </w:rPr>
        <w:t>N</w:t>
      </w:r>
      <w:r w:rsidR="008C16BA">
        <w:rPr>
          <w:lang w:eastAsia="zh-CN"/>
        </w:rPr>
        <w:t>R</w:t>
      </w:r>
      <w:r>
        <w:rPr>
          <w:rFonts w:hint="eastAsia"/>
          <w:lang w:eastAsia="zh-CN"/>
        </w:rPr>
        <w:t xml:space="preserve">-DC, </w:t>
      </w:r>
      <w:r>
        <w:t xml:space="preserve">it is proper to reuse current channel prioritizations </w:t>
      </w:r>
      <w:r>
        <w:rPr>
          <w:rFonts w:hint="eastAsia"/>
          <w:lang w:eastAsia="zh-CN"/>
        </w:rPr>
        <w:t>to</w:t>
      </w:r>
      <w:r>
        <w:t xml:space="preserve"> NR-DC in general.</w:t>
      </w:r>
      <w:r>
        <w:rPr>
          <w:rFonts w:hint="eastAsia"/>
          <w:lang w:eastAsia="zh-CN"/>
        </w:rPr>
        <w:t xml:space="preserve"> </w:t>
      </w:r>
    </w:p>
    <w:p w14:paraId="77FC5BFB" w14:textId="77777777" w:rsidR="008404E4" w:rsidRDefault="008404E4" w:rsidP="008404E4">
      <w:r>
        <w:rPr>
          <w:rFonts w:hint="eastAsia"/>
          <w:lang w:eastAsia="zh-CN"/>
        </w:rPr>
        <w:t>Moreover, it is noticed that the details for channel prioritizations in Rel-15 CA and SUL are almost the same as that in Rel-11 CA of LTE</w:t>
      </w:r>
      <w:r>
        <w:t>.</w:t>
      </w:r>
      <w:r>
        <w:rPr>
          <w:rFonts w:hint="eastAsia"/>
          <w:lang w:eastAsia="zh-CN"/>
        </w:rPr>
        <w:t xml:space="preserve"> Regarding that</w:t>
      </w:r>
      <w:r>
        <w:t xml:space="preserve"> NR introduces quite a few new features in uplink transmission compared with LTE, more investigation is needed for the details on </w:t>
      </w:r>
      <w:r>
        <w:rPr>
          <w:lang w:eastAsia="ja-JP"/>
        </w:rPr>
        <w:t>p</w:t>
      </w:r>
      <w:r>
        <w:rPr>
          <w:rFonts w:hint="eastAsia"/>
          <w:lang w:eastAsia="ja-JP"/>
        </w:rPr>
        <w:t>rioritizations</w:t>
      </w:r>
      <w:r>
        <w:rPr>
          <w:lang w:eastAsia="ja-JP"/>
        </w:rPr>
        <w:t xml:space="preserve"> for N</w:t>
      </w:r>
      <w:r w:rsidR="00825382">
        <w:rPr>
          <w:lang w:eastAsia="ja-JP"/>
        </w:rPr>
        <w:t>R</w:t>
      </w:r>
      <w:r>
        <w:rPr>
          <w:lang w:eastAsia="ja-JP"/>
        </w:rPr>
        <w:t>-DC</w:t>
      </w:r>
      <w:r>
        <w:t xml:space="preserve">. For instance, NR supports 5 different PUCCH formats including short and long formats, and specific UE behavior may be specified when short format </w:t>
      </w:r>
      <w:r>
        <w:rPr>
          <w:rFonts w:hint="eastAsia"/>
          <w:lang w:eastAsia="zh-CN"/>
        </w:rPr>
        <w:t xml:space="preserve">PUCCH is </w:t>
      </w:r>
      <w:r>
        <w:t>overlapped in time with long format</w:t>
      </w:r>
      <w:r>
        <w:rPr>
          <w:rFonts w:hint="eastAsia"/>
          <w:lang w:eastAsia="zh-CN"/>
        </w:rPr>
        <w:t xml:space="preserve"> one</w:t>
      </w:r>
      <w:r>
        <w:t xml:space="preserve">. For PUSCH, NR supports two types of configured grant PUSCH, </w:t>
      </w:r>
      <w:r>
        <w:rPr>
          <w:rFonts w:hint="eastAsia"/>
          <w:lang w:eastAsia="zh-CN"/>
        </w:rPr>
        <w:t xml:space="preserve">and </w:t>
      </w:r>
      <w:r>
        <w:t>prioritizations between configured grant PUSCH and grant-based PUSCH</w:t>
      </w:r>
      <w:r>
        <w:rPr>
          <w:rFonts w:hint="eastAsia"/>
          <w:lang w:eastAsia="zh-CN"/>
        </w:rPr>
        <w:t xml:space="preserve"> on UL carriers of different cell groups can be considered to be specified</w:t>
      </w:r>
      <w:r>
        <w:t xml:space="preserve">. Other </w:t>
      </w:r>
      <w:r>
        <w:rPr>
          <w:rFonts w:hint="eastAsia"/>
          <w:lang w:eastAsia="zh-CN"/>
        </w:rPr>
        <w:t>factors</w:t>
      </w:r>
      <w:r>
        <w:t xml:space="preserve"> </w:t>
      </w:r>
      <w:r>
        <w:rPr>
          <w:rFonts w:hint="eastAsia"/>
          <w:lang w:eastAsia="zh-CN"/>
        </w:rPr>
        <w:t>can be also considered</w:t>
      </w:r>
      <w:r>
        <w:t xml:space="preserve">, e.g., different numerologies. </w:t>
      </w:r>
    </w:p>
    <w:p w14:paraId="2761AB0A" w14:textId="741A5FF7" w:rsidR="008404E4" w:rsidRPr="00684E26" w:rsidRDefault="008404E4" w:rsidP="008404E4">
      <w:pPr>
        <w:rPr>
          <w:i/>
          <w:lang w:eastAsia="zh-CN"/>
        </w:rPr>
      </w:pPr>
      <w:r w:rsidRPr="00684E26">
        <w:rPr>
          <w:rFonts w:hint="eastAsia"/>
          <w:b/>
          <w:i/>
          <w:lang w:eastAsia="zh-CN"/>
        </w:rPr>
        <w:t xml:space="preserve">Proposal </w:t>
      </w:r>
      <w:r w:rsidR="00465B88">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w:t>
      </w:r>
      <w:r w:rsidR="008C16BA" w:rsidRPr="00684E26">
        <w:rPr>
          <w:rFonts w:hint="eastAsia"/>
          <w:i/>
          <w:lang w:eastAsia="zh-CN"/>
        </w:rPr>
        <w:t>N</w:t>
      </w:r>
      <w:r w:rsidR="008C16BA">
        <w:rPr>
          <w:i/>
          <w:lang w:eastAsia="zh-CN"/>
        </w:rPr>
        <w:t>R</w:t>
      </w:r>
      <w:r w:rsidRPr="00684E26">
        <w:rPr>
          <w:rFonts w:hint="eastAsia"/>
          <w:i/>
          <w:lang w:eastAsia="zh-CN"/>
        </w:rPr>
        <w:t>-DC</w:t>
      </w:r>
      <w:r>
        <w:rPr>
          <w:rFonts w:hint="eastAsia"/>
          <w:i/>
          <w:lang w:eastAsia="zh-CN"/>
        </w:rPr>
        <w:t>.</w:t>
      </w:r>
    </w:p>
    <w:p w14:paraId="68EB660A" w14:textId="284A00B9" w:rsidR="008404E4" w:rsidRPr="004766EF" w:rsidRDefault="008404E4" w:rsidP="008404E4">
      <w:pPr>
        <w:rPr>
          <w:i/>
        </w:rPr>
      </w:pPr>
      <w:r w:rsidRPr="004766EF">
        <w:rPr>
          <w:b/>
          <w:i/>
        </w:rPr>
        <w:t xml:space="preserve">Proposal </w:t>
      </w:r>
      <w:r w:rsidR="00465B88">
        <w:rPr>
          <w:b/>
          <w:i/>
          <w:lang w:eastAsia="zh-CN"/>
        </w:rPr>
        <w:t>7</w:t>
      </w:r>
      <w:r w:rsidRPr="004766EF">
        <w:rPr>
          <w:i/>
        </w:rPr>
        <w:t xml:space="preserve">: </w:t>
      </w:r>
      <w:r>
        <w:rPr>
          <w:rFonts w:hint="eastAsia"/>
          <w:i/>
          <w:lang w:eastAsia="zh-CN"/>
        </w:rPr>
        <w:t>C</w:t>
      </w:r>
      <w:r w:rsidRPr="004766EF">
        <w:rPr>
          <w:i/>
        </w:rPr>
        <w:t xml:space="preserve">onsider to introduce </w:t>
      </w:r>
      <w:r>
        <w:rPr>
          <w:rFonts w:hint="eastAsia"/>
          <w:i/>
          <w:lang w:eastAsia="zh-CN"/>
        </w:rPr>
        <w:t>additional</w:t>
      </w:r>
      <w:r w:rsidRPr="004766EF">
        <w:rPr>
          <w:i/>
        </w:rPr>
        <w:t xml:space="preserve"> prioritizations for transmission power reductions</w:t>
      </w:r>
      <w:r>
        <w:rPr>
          <w:rFonts w:hint="eastAsia"/>
          <w:i/>
          <w:lang w:eastAsia="zh-CN"/>
        </w:rPr>
        <w:t xml:space="preserve"> on top of </w:t>
      </w:r>
      <w:r w:rsidRPr="004766EF">
        <w:rPr>
          <w:i/>
        </w:rPr>
        <w:t>current ones in Rel-15</w:t>
      </w:r>
      <w:r>
        <w:rPr>
          <w:i/>
        </w:rPr>
        <w:t>, e.g., prioritization among different PUCCH formats or PUSCH types.</w:t>
      </w:r>
    </w:p>
    <w:p w14:paraId="29B66B72" w14:textId="77777777" w:rsidR="008404E4" w:rsidRDefault="008404E4" w:rsidP="008404E4">
      <w:pPr>
        <w:pStyle w:val="Heading2"/>
        <w:rPr>
          <w:lang w:eastAsia="ja-JP"/>
        </w:rPr>
      </w:pPr>
      <w:r>
        <w:rPr>
          <w:lang w:eastAsia="ja-JP"/>
        </w:rPr>
        <w:t xml:space="preserve">On power headroom reporting </w:t>
      </w:r>
    </w:p>
    <w:p w14:paraId="5644B7C6" w14:textId="77777777" w:rsidR="008404E4" w:rsidRPr="009D70C0" w:rsidRDefault="008404E4" w:rsidP="008404E4">
      <w:pPr>
        <w:rPr>
          <w:b/>
          <w:u w:val="single"/>
        </w:rPr>
      </w:pPr>
      <w:r w:rsidRPr="009D70C0">
        <w:rPr>
          <w:rFonts w:hint="eastAsia"/>
          <w:b/>
          <w:u w:val="single"/>
        </w:rPr>
        <w:t>Virtual and actual PHR</w:t>
      </w:r>
    </w:p>
    <w:p w14:paraId="254B0C16" w14:textId="77777777" w:rsidR="008404E4" w:rsidRDefault="008404E4" w:rsidP="008404E4">
      <w:r>
        <w:t>In</w:t>
      </w:r>
      <w:r>
        <w:rPr>
          <w:rFonts w:hint="eastAsia"/>
        </w:rPr>
        <w:t xml:space="preserve"> LTE DC, </w:t>
      </w:r>
      <w:r>
        <w:t xml:space="preserve">for PHR of </w:t>
      </w:r>
      <w:r>
        <w:rPr>
          <w:rFonts w:hint="eastAsia"/>
          <w:lang w:eastAsia="zh-CN"/>
        </w:rPr>
        <w:t xml:space="preserve">an </w:t>
      </w:r>
      <w:r>
        <w:t>activated serving cell in both MCG and SCG, UE can be configured with one of two different reporting types via higher layer signaling.</w:t>
      </w:r>
    </w:p>
    <w:p w14:paraId="4B1B63B6" w14:textId="77777777" w:rsidR="008404E4" w:rsidRDefault="008404E4" w:rsidP="008404E4">
      <w:pPr>
        <w:pStyle w:val="ListParagraph"/>
        <w:numPr>
          <w:ilvl w:val="0"/>
          <w:numId w:val="4"/>
        </w:numPr>
        <w:spacing w:afterLines="50" w:after="120"/>
        <w:rPr>
          <w:rFonts w:ascii="Times New Roman" w:hAnsi="Times New Roman"/>
          <w:sz w:val="22"/>
          <w:szCs w:val="22"/>
        </w:rPr>
      </w:pPr>
      <w:r w:rsidRPr="004766EF">
        <w:rPr>
          <w:rFonts w:ascii="Times New Roman" w:hAnsi="Times New Roman"/>
          <w:sz w:val="22"/>
          <w:szCs w:val="22"/>
        </w:rPr>
        <w:t xml:space="preserve">Always virtual PH: UE reports virtual PH of the activated serving cell belonging to </w:t>
      </w:r>
      <w:r>
        <w:rPr>
          <w:rFonts w:ascii="Times New Roman" w:hAnsi="Times New Roman"/>
          <w:sz w:val="22"/>
          <w:szCs w:val="22"/>
        </w:rPr>
        <w:t xml:space="preserve">the other </w:t>
      </w:r>
      <w:r w:rsidRPr="004766EF">
        <w:rPr>
          <w:rFonts w:ascii="Times New Roman" w:hAnsi="Times New Roman"/>
          <w:sz w:val="22"/>
          <w:szCs w:val="22"/>
        </w:rPr>
        <w:t>CG</w:t>
      </w:r>
      <w:r>
        <w:rPr>
          <w:rFonts w:ascii="Times New Roman" w:hAnsi="Times New Roman"/>
          <w:sz w:val="22"/>
          <w:szCs w:val="22"/>
        </w:rPr>
        <w:t>.</w:t>
      </w:r>
      <w:r w:rsidRPr="004766EF">
        <w:rPr>
          <w:rFonts w:ascii="Times New Roman" w:hAnsi="Times New Roman"/>
          <w:sz w:val="22"/>
          <w:szCs w:val="22"/>
        </w:rPr>
        <w:t xml:space="preserve"> </w:t>
      </w:r>
    </w:p>
    <w:p w14:paraId="74CD0E09" w14:textId="77777777" w:rsidR="008404E4" w:rsidRPr="00B9497E" w:rsidRDefault="008404E4" w:rsidP="008404E4">
      <w:pPr>
        <w:pStyle w:val="ListParagraph"/>
        <w:numPr>
          <w:ilvl w:val="0"/>
          <w:numId w:val="4"/>
        </w:numPr>
        <w:spacing w:afterLines="50" w:after="120"/>
        <w:rPr>
          <w:rFonts w:ascii="Times New Roman" w:hAnsi="Times New Roman"/>
          <w:sz w:val="22"/>
          <w:szCs w:val="22"/>
        </w:rPr>
      </w:pPr>
      <w:r>
        <w:rPr>
          <w:rFonts w:ascii="Times New Roman" w:hAnsi="Times New Roman"/>
          <w:sz w:val="22"/>
          <w:szCs w:val="22"/>
        </w:rPr>
        <w:t>Actual PH when there is a PUCCH/PUSCH transmission for the activated serving cell belonging to the other CG, otherwise virtual PH.</w:t>
      </w:r>
    </w:p>
    <w:p w14:paraId="79A07610" w14:textId="77777777" w:rsidR="008404E4" w:rsidRPr="00B9497E" w:rsidRDefault="008404E4" w:rsidP="008404E4">
      <w:pPr>
        <w:spacing w:afterLines="50"/>
      </w:pPr>
      <w:r>
        <w:rPr>
          <w:rFonts w:hint="eastAsia"/>
        </w:rPr>
        <w:t xml:space="preserve">In EN-DC and </w:t>
      </w:r>
      <w:r>
        <w:t>NE-DC, the same mechanism is applied at NR side according to the agreement in RAN1#95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404E4" w:rsidRPr="00127A6F" w14:paraId="33122B5D" w14:textId="77777777" w:rsidTr="00C334C9">
        <w:tc>
          <w:tcPr>
            <w:tcW w:w="9356" w:type="dxa"/>
          </w:tcPr>
          <w:p w14:paraId="1BDE3B53" w14:textId="77777777" w:rsidR="008404E4" w:rsidRPr="009D70C0" w:rsidRDefault="008404E4" w:rsidP="00C334C9">
            <w:pPr>
              <w:rPr>
                <w:b/>
                <w:bCs/>
                <w:i/>
                <w:sz w:val="20"/>
                <w:highlight w:val="green"/>
              </w:rPr>
            </w:pPr>
            <w:r w:rsidRPr="009D70C0">
              <w:rPr>
                <w:b/>
                <w:bCs/>
                <w:i/>
                <w:sz w:val="20"/>
                <w:highlight w:val="green"/>
              </w:rPr>
              <w:t>Agreement</w:t>
            </w:r>
          </w:p>
          <w:p w14:paraId="3796AE34" w14:textId="77777777" w:rsidR="008404E4" w:rsidRPr="009D70C0" w:rsidRDefault="008404E4" w:rsidP="00C334C9">
            <w:pPr>
              <w:rPr>
                <w:i/>
                <w:sz w:val="20"/>
              </w:rPr>
            </w:pPr>
            <w:r w:rsidRPr="009D70C0">
              <w:rPr>
                <w:i/>
                <w:sz w:val="20"/>
              </w:rPr>
              <w:t>Confirm the following working assumption.</w:t>
            </w:r>
          </w:p>
          <w:p w14:paraId="2AA5CC92" w14:textId="77777777" w:rsidR="008404E4" w:rsidRPr="009D70C0" w:rsidRDefault="008404E4" w:rsidP="008404E4">
            <w:pPr>
              <w:numPr>
                <w:ilvl w:val="0"/>
                <w:numId w:val="15"/>
              </w:numPr>
              <w:spacing w:after="0"/>
              <w:rPr>
                <w:i/>
                <w:sz w:val="20"/>
              </w:rPr>
            </w:pPr>
            <w:r w:rsidRPr="009D70C0">
              <w:rPr>
                <w:i/>
                <w:sz w:val="20"/>
              </w:rPr>
              <w:t xml:space="preserve">Capture in TS 38.213 the </w:t>
            </w:r>
            <w:r w:rsidRPr="009D70C0">
              <w:rPr>
                <w:rFonts w:hint="eastAsia"/>
                <w:i/>
                <w:sz w:val="20"/>
              </w:rPr>
              <w:t>below</w:t>
            </w:r>
            <w:r w:rsidRPr="009D70C0">
              <w:rPr>
                <w:i/>
                <w:sz w:val="20"/>
              </w:rPr>
              <w:t xml:space="preserve"> text from TS 36.213 with the change of phr-ModeOtherCG-r12 to phr-ModeOtherCG</w:t>
            </w:r>
          </w:p>
          <w:p w14:paraId="35A5C20D" w14:textId="77777777" w:rsidR="008404E4" w:rsidRPr="008248AB" w:rsidRDefault="008404E4" w:rsidP="008404E4">
            <w:pPr>
              <w:numPr>
                <w:ilvl w:val="1"/>
                <w:numId w:val="15"/>
              </w:numPr>
              <w:autoSpaceDE/>
              <w:autoSpaceDN/>
              <w:adjustRightInd/>
              <w:snapToGrid/>
              <w:spacing w:after="0"/>
              <w:jc w:val="left"/>
              <w:rPr>
                <w:bCs/>
              </w:rPr>
            </w:pPr>
            <w:r w:rsidRPr="009D70C0">
              <w:rPr>
                <w:i/>
                <w:sz w:val="20"/>
              </w:rPr>
              <w:lastRenderedPageBreak/>
              <w:t>If the UE is configured with a SCG, and if the higher layer parameter phr-ModeOtherCG-r12 for a CG indicates ‘virtual’, for power headroom reports transmitted on that CG, the UE shall compute PH assuming that it does not transmit PUSCH/PUCCH on any serving cell of the other CG</w:t>
            </w:r>
            <w:r w:rsidRPr="009D70C0">
              <w:rPr>
                <w:rFonts w:hint="eastAsia"/>
                <w:i/>
                <w:sz w:val="20"/>
              </w:rPr>
              <w:t>.</w:t>
            </w:r>
          </w:p>
        </w:tc>
      </w:tr>
    </w:tbl>
    <w:p w14:paraId="5B1662EE" w14:textId="6B014C6E" w:rsidR="008404E4" w:rsidRDefault="008404E4" w:rsidP="008404E4">
      <w:r>
        <w:rPr>
          <w:rFonts w:hint="eastAsia"/>
        </w:rPr>
        <w:lastRenderedPageBreak/>
        <w:t xml:space="preserve">As for </w:t>
      </w:r>
      <w:r w:rsidR="008C16BA">
        <w:rPr>
          <w:rFonts w:hint="eastAsia"/>
        </w:rPr>
        <w:t>N</w:t>
      </w:r>
      <w:r w:rsidR="008C16BA">
        <w:t>R</w:t>
      </w:r>
      <w:r>
        <w:rPr>
          <w:rFonts w:hint="eastAsia"/>
        </w:rPr>
        <w:t>-DC, no additional requirement or concern on virtual and actual PHR</w:t>
      </w:r>
      <w:r>
        <w:rPr>
          <w:rFonts w:hint="eastAsia"/>
          <w:lang w:eastAsia="zh-CN"/>
        </w:rPr>
        <w:t xml:space="preserve"> is foreseen</w:t>
      </w:r>
      <w:r>
        <w:rPr>
          <w:rFonts w:hint="eastAsia"/>
        </w:rPr>
        <w:t xml:space="preserve">, </w:t>
      </w:r>
      <w:r>
        <w:t xml:space="preserve">and thus </w:t>
      </w:r>
      <w:r>
        <w:rPr>
          <w:rFonts w:hint="eastAsia"/>
        </w:rPr>
        <w:t>directly reusing current</w:t>
      </w:r>
      <w:r>
        <w:t xml:space="preserve"> mechanism for </w:t>
      </w:r>
      <w:r w:rsidR="008C16BA">
        <w:t>NR</w:t>
      </w:r>
      <w:r>
        <w:t>-DC seems straightforward.</w:t>
      </w:r>
    </w:p>
    <w:p w14:paraId="04DE1DA1" w14:textId="77777777" w:rsidR="008404E4" w:rsidRPr="00E801C3" w:rsidRDefault="008404E4" w:rsidP="008404E4">
      <w:pPr>
        <w:rPr>
          <w:b/>
          <w:u w:val="single"/>
        </w:rPr>
      </w:pPr>
      <w:r w:rsidRPr="00E801C3">
        <w:rPr>
          <w:rFonts w:hint="eastAsia"/>
          <w:b/>
          <w:u w:val="single"/>
        </w:rPr>
        <w:t>PH calculation for</w:t>
      </w:r>
      <w:r>
        <w:rPr>
          <w:b/>
          <w:u w:val="single"/>
        </w:rPr>
        <w:t xml:space="preserve"> asynchronous</w:t>
      </w:r>
      <w:r w:rsidRPr="00E801C3">
        <w:rPr>
          <w:rFonts w:hint="eastAsia"/>
          <w:b/>
          <w:u w:val="single"/>
        </w:rPr>
        <w:t xml:space="preserve"> </w:t>
      </w:r>
      <w:r w:rsidRPr="00E801C3">
        <w:rPr>
          <w:b/>
          <w:u w:val="single"/>
        </w:rPr>
        <w:t>scenario</w:t>
      </w:r>
    </w:p>
    <w:p w14:paraId="582362CF" w14:textId="77777777" w:rsidR="008404E4" w:rsidRDefault="008404E4" w:rsidP="008404E4">
      <w:r>
        <w:rPr>
          <w:rFonts w:hint="eastAsia"/>
        </w:rPr>
        <w:t xml:space="preserve">In asynchronous </w:t>
      </w:r>
      <w:r>
        <w:rPr>
          <w:rFonts w:hint="eastAsia"/>
          <w:lang w:eastAsia="zh-CN"/>
        </w:rPr>
        <w:t>scenario</w:t>
      </w:r>
      <w:r>
        <w:rPr>
          <w:rFonts w:hint="eastAsia"/>
        </w:rPr>
        <w:t>, slot i+1 of a certain cell in CG</w:t>
      </w:r>
      <w:r>
        <w:t>1</w:t>
      </w:r>
      <w:r>
        <w:rPr>
          <w:rFonts w:hint="eastAsia"/>
        </w:rPr>
        <w:t xml:space="preserve"> can be </w:t>
      </w:r>
      <w:r>
        <w:t>overlapped</w:t>
      </w:r>
      <w:r>
        <w:rPr>
          <w:rFonts w:hint="eastAsia"/>
        </w:rPr>
        <w:t xml:space="preserve"> </w:t>
      </w:r>
      <w:r>
        <w:t>with two slots, denoted by slot j and slot j+1 of a cell in CG2. In LTE, two options were discussed to specify the PH calculation for slot i+1.</w:t>
      </w:r>
    </w:p>
    <w:p w14:paraId="60927750" w14:textId="77777777" w:rsidR="008404E4" w:rsidRPr="009469D3" w:rsidRDefault="008404E4" w:rsidP="008404E4">
      <w:pPr>
        <w:pStyle w:val="ListParagraph"/>
        <w:numPr>
          <w:ilvl w:val="0"/>
          <w:numId w:val="4"/>
        </w:numPr>
        <w:spacing w:afterLines="50" w:after="120"/>
        <w:rPr>
          <w:rFonts w:ascii="Times New Roman" w:hAnsi="Times New Roman"/>
          <w:sz w:val="22"/>
          <w:szCs w:val="22"/>
        </w:rPr>
      </w:pPr>
      <w:r w:rsidRPr="009469D3">
        <w:rPr>
          <w:rFonts w:ascii="Times New Roman" w:hAnsi="Times New Roman"/>
          <w:sz w:val="22"/>
          <w:szCs w:val="22"/>
        </w:rPr>
        <w:t>Option 1: PHR is always calculated using the first overlapped portion.</w:t>
      </w:r>
    </w:p>
    <w:p w14:paraId="6DF82947" w14:textId="77777777" w:rsidR="008404E4" w:rsidRPr="009469D3" w:rsidRDefault="008404E4" w:rsidP="008404E4">
      <w:pPr>
        <w:pStyle w:val="ListParagraph"/>
        <w:numPr>
          <w:ilvl w:val="0"/>
          <w:numId w:val="4"/>
        </w:numPr>
        <w:spacing w:afterLines="50" w:after="120"/>
        <w:rPr>
          <w:rFonts w:ascii="Times New Roman" w:hAnsi="Times New Roman"/>
          <w:sz w:val="22"/>
          <w:szCs w:val="22"/>
        </w:rPr>
      </w:pPr>
      <w:r w:rsidRPr="009469D3">
        <w:rPr>
          <w:rFonts w:ascii="Times New Roman" w:hAnsi="Times New Roman"/>
          <w:sz w:val="22"/>
          <w:szCs w:val="22"/>
        </w:rPr>
        <w:t>Option 2: PHR is calculated using the major overlapped portion if UL time difference is less than a threshold. Otherwise, the first overlapped portion is used.</w:t>
      </w:r>
    </w:p>
    <w:p w14:paraId="6454743D" w14:textId="77777777" w:rsidR="008404E4" w:rsidRDefault="008404E4" w:rsidP="008404E4">
      <w:pPr>
        <w:rPr>
          <w:lang w:eastAsia="zh-CN"/>
        </w:rPr>
      </w:pPr>
      <w:r>
        <w:t xml:space="preserve">But finally, it is up to UE implementation whether to use first overlapped slot or the latter one </w:t>
      </w:r>
      <w:r>
        <w:rPr>
          <w:rFonts w:hint="eastAsia"/>
          <w:lang w:eastAsia="zh-CN"/>
        </w:rPr>
        <w:t>for PH calculation as</w:t>
      </w:r>
      <w:r>
        <w:t xml:space="preserve"> there is no consensus on this point. </w:t>
      </w:r>
    </w:p>
    <w:p w14:paraId="16FC3449" w14:textId="77777777" w:rsidR="008404E4" w:rsidRDefault="00846B29" w:rsidP="008404E4">
      <w:pPr>
        <w:rPr>
          <w:lang w:eastAsia="zh-CN"/>
        </w:rPr>
      </w:pPr>
      <w:r>
        <w:t>For NR</w:t>
      </w:r>
      <w:r w:rsidR="008404E4">
        <w:t xml:space="preserve">-DC, </w:t>
      </w:r>
      <w:r w:rsidR="008404E4">
        <w:rPr>
          <w:rFonts w:hint="eastAsia"/>
          <w:lang w:eastAsia="zh-CN"/>
        </w:rPr>
        <w:t>how to calculate PH</w:t>
      </w:r>
      <w:r w:rsidR="008404E4">
        <w:t xml:space="preserve"> also exist</w:t>
      </w:r>
      <w:r w:rsidR="008404E4">
        <w:rPr>
          <w:rFonts w:hint="eastAsia"/>
          <w:lang w:eastAsia="zh-CN"/>
        </w:rPr>
        <w:t>s</w:t>
      </w:r>
      <w:r w:rsidR="008404E4">
        <w:t xml:space="preserve"> in the case</w:t>
      </w:r>
      <w:r w:rsidR="008404E4">
        <w:rPr>
          <w:rFonts w:hint="eastAsia"/>
          <w:lang w:eastAsia="zh-CN"/>
        </w:rPr>
        <w:t xml:space="preserve"> </w:t>
      </w:r>
      <w:r w:rsidR="008404E4">
        <w:t xml:space="preserve">that </w:t>
      </w:r>
      <w:r w:rsidR="008404E4">
        <w:rPr>
          <w:rFonts w:hint="eastAsia"/>
          <w:lang w:eastAsia="zh-CN"/>
        </w:rPr>
        <w:t xml:space="preserve">multiple </w:t>
      </w:r>
      <w:r w:rsidR="008404E4">
        <w:t>CGs are with different numerologies in addition to asynchronous case</w:t>
      </w:r>
      <w:r w:rsidR="008404E4">
        <w:rPr>
          <w:rFonts w:hint="eastAsia"/>
          <w:lang w:eastAsia="zh-CN"/>
        </w:rPr>
        <w:t>s</w:t>
      </w:r>
      <w:r w:rsidR="008404E4">
        <w:t xml:space="preserve">. Purely up to UE implementation may lead to </w:t>
      </w:r>
      <w:r w:rsidR="008404E4">
        <w:rPr>
          <w:rFonts w:hint="eastAsia"/>
          <w:lang w:eastAsia="zh-CN"/>
        </w:rPr>
        <w:t xml:space="preserve">PHR </w:t>
      </w:r>
      <w:r w:rsidR="008404E4">
        <w:t xml:space="preserve">misunderstanding for </w:t>
      </w:r>
      <w:r w:rsidR="008404E4">
        <w:rPr>
          <w:rFonts w:hint="eastAsia"/>
          <w:lang w:eastAsia="zh-CN"/>
        </w:rPr>
        <w:t>network</w:t>
      </w:r>
      <w:r w:rsidR="008404E4">
        <w:t>. Thus, it is preferred to specify specific rules for UE calculating PH.</w:t>
      </w:r>
      <w:r w:rsidR="008404E4">
        <w:rPr>
          <w:rFonts w:hint="eastAsia"/>
          <w:lang w:eastAsia="zh-CN"/>
        </w:rPr>
        <w:t xml:space="preserve"> Detailed solutions can be FFS.</w:t>
      </w:r>
    </w:p>
    <w:p w14:paraId="646E8C1D" w14:textId="3A0A7E97" w:rsidR="00894FFC" w:rsidRPr="008404E4" w:rsidRDefault="008404E4" w:rsidP="00894FFC">
      <w:pPr>
        <w:rPr>
          <w:i/>
          <w:kern w:val="2"/>
          <w:lang w:eastAsia="zh-CN"/>
        </w:rPr>
      </w:pPr>
      <w:r w:rsidRPr="00BE35F1">
        <w:rPr>
          <w:rFonts w:hint="eastAsia"/>
          <w:b/>
          <w:i/>
          <w:lang w:eastAsia="zh-CN"/>
        </w:rPr>
        <w:t xml:space="preserve">Proposal </w:t>
      </w:r>
      <w:r w:rsidR="00465B88">
        <w:rPr>
          <w:b/>
          <w:i/>
          <w:lang w:eastAsia="zh-CN"/>
        </w:rPr>
        <w:t>8</w:t>
      </w:r>
      <w:r w:rsidRPr="00BE35F1">
        <w:rPr>
          <w:rFonts w:hint="eastAsia"/>
          <w:i/>
          <w:lang w:eastAsia="zh-CN"/>
        </w:rPr>
        <w:t xml:space="preserve">: </w:t>
      </w:r>
      <w:r>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Pr="00BE35F1">
        <w:rPr>
          <w:i/>
          <w:lang w:eastAsia="zh-CN"/>
        </w:rPr>
        <w:t>asynchronous</w:t>
      </w:r>
      <w:r w:rsidRPr="00BE35F1">
        <w:rPr>
          <w:rFonts w:hint="eastAsia"/>
          <w:i/>
          <w:lang w:eastAsia="zh-CN"/>
        </w:rPr>
        <w:t xml:space="preserve"> </w:t>
      </w:r>
      <w:r>
        <w:rPr>
          <w:i/>
          <w:lang w:eastAsia="zh-CN"/>
        </w:rPr>
        <w:t>N</w:t>
      </w:r>
      <w:r w:rsidR="00846B29">
        <w:rPr>
          <w:i/>
          <w:lang w:eastAsia="zh-CN"/>
        </w:rPr>
        <w:t>R</w:t>
      </w:r>
      <w:r>
        <w:rPr>
          <w:i/>
          <w:lang w:eastAsia="zh-CN"/>
        </w:rPr>
        <w:t xml:space="preserve">-DC </w:t>
      </w:r>
      <w:r w:rsidRPr="00BE35F1">
        <w:rPr>
          <w:rFonts w:hint="eastAsia"/>
          <w:i/>
          <w:lang w:eastAsia="zh-CN"/>
        </w:rPr>
        <w:t xml:space="preserve">scenario. </w:t>
      </w:r>
    </w:p>
    <w:p w14:paraId="00022C33" w14:textId="77777777" w:rsidR="00157FC3" w:rsidRPr="00CF195E" w:rsidRDefault="00747F48" w:rsidP="00CF195E">
      <w:pPr>
        <w:pStyle w:val="Heading1"/>
      </w:pPr>
      <w:r w:rsidRPr="00CF195E">
        <w:t>Conclusion</w:t>
      </w:r>
      <w:r w:rsidR="006B1FD5" w:rsidRPr="00CF195E">
        <w:t>s</w:t>
      </w:r>
    </w:p>
    <w:p w14:paraId="6E665713" w14:textId="1EBB836A" w:rsidR="006B1FD5" w:rsidRDefault="002F423C" w:rsidP="006B1FD5">
      <w:pPr>
        <w:rPr>
          <w:kern w:val="2"/>
          <w:lang w:val="en-GB" w:eastAsia="zh-CN"/>
        </w:rPr>
      </w:pPr>
      <w:r>
        <w:rPr>
          <w:kern w:val="2"/>
          <w:lang w:val="en-GB" w:eastAsia="zh-CN"/>
        </w:rPr>
        <w:t xml:space="preserve">In this contribution, </w:t>
      </w:r>
      <w:r w:rsidR="00846B29">
        <w:rPr>
          <w:kern w:val="2"/>
          <w:lang w:val="en-GB" w:eastAsia="zh-CN"/>
        </w:rPr>
        <w:t xml:space="preserve">issues on uplink power control for NR-DC are discussed. </w:t>
      </w:r>
      <w:r w:rsidR="004A1A14">
        <w:rPr>
          <w:kern w:val="2"/>
          <w:lang w:val="en-GB" w:eastAsia="zh-CN"/>
        </w:rPr>
        <w:t xml:space="preserve">The following </w:t>
      </w:r>
      <w:r w:rsidR="00465B88">
        <w:rPr>
          <w:kern w:val="2"/>
          <w:lang w:val="en-GB" w:eastAsia="zh-CN"/>
        </w:rPr>
        <w:t xml:space="preserve">observations and </w:t>
      </w:r>
      <w:r w:rsidR="004A1A14">
        <w:rPr>
          <w:kern w:val="2"/>
          <w:lang w:val="en-GB" w:eastAsia="zh-CN"/>
        </w:rPr>
        <w:t>proposals are given:</w:t>
      </w:r>
    </w:p>
    <w:p w14:paraId="4134B975" w14:textId="1E9CC62A" w:rsidR="00465B88" w:rsidRPr="00AC1FAB" w:rsidRDefault="00465B88" w:rsidP="00465B88">
      <w:pPr>
        <w:rPr>
          <w:i/>
        </w:rPr>
      </w:pPr>
      <w:bookmarkStart w:id="4" w:name="_Ref124589665"/>
      <w:bookmarkStart w:id="5" w:name="_Ref71620620"/>
      <w:bookmarkStart w:id="6" w:name="_Ref124671424"/>
      <w:r>
        <w:rPr>
          <w:b/>
          <w:i/>
        </w:rPr>
        <w:t>Observation 1</w:t>
      </w:r>
      <w:r w:rsidRPr="00E00646">
        <w:rPr>
          <w:i/>
        </w:rPr>
        <w:t xml:space="preserve">: </w:t>
      </w:r>
      <w:r w:rsidR="00605AC3" w:rsidRPr="00605AC3">
        <w:rPr>
          <w:i/>
        </w:rPr>
        <w:t>Dynamic power sharing</w:t>
      </w:r>
      <w:r w:rsidRPr="000D332B">
        <w:rPr>
          <w:i/>
        </w:rPr>
        <w:t xml:space="preserve"> is a necessity to ensure sufficient uplink coverage for asynchronous NR-DC</w:t>
      </w:r>
      <w:r>
        <w:rPr>
          <w:i/>
        </w:rPr>
        <w:t xml:space="preserve"> because </w:t>
      </w:r>
      <w:r w:rsidRPr="000D332B">
        <w:rPr>
          <w:i/>
        </w:rPr>
        <w:t xml:space="preserve">boundaries of transmission occasions may not be aligned across CGs </w:t>
      </w:r>
      <w:r>
        <w:rPr>
          <w:i/>
        </w:rPr>
        <w:t>and exceeding UE maximum transmission power cannot be avoided by proper SPS power settings without uplink coverage reduction</w:t>
      </w:r>
      <w:r w:rsidRPr="00E00646">
        <w:rPr>
          <w:i/>
        </w:rPr>
        <w:t>.</w:t>
      </w:r>
    </w:p>
    <w:p w14:paraId="0358520E" w14:textId="77777777" w:rsidR="00465B88" w:rsidRDefault="00465B88" w:rsidP="00465B88">
      <w:pPr>
        <w:rPr>
          <w:kern w:val="2"/>
          <w:lang w:eastAsia="zh-CN"/>
        </w:rPr>
      </w:pPr>
      <w:r>
        <w:rPr>
          <w:b/>
          <w:i/>
        </w:rPr>
        <w:t>Observation 2</w:t>
      </w:r>
      <w:r w:rsidRPr="00E00646">
        <w:rPr>
          <w:i/>
        </w:rPr>
        <w:t xml:space="preserve">: </w:t>
      </w:r>
      <w:r>
        <w:rPr>
          <w:i/>
        </w:rPr>
        <w:t>More flexibility of switching in time between dynamic power sharing and semi-static power splitting can be achieved by allowing different RRC power parameters for different uplink transmission occasions.</w:t>
      </w:r>
    </w:p>
    <w:p w14:paraId="0B4AD1D4" w14:textId="77777777" w:rsidR="00A23790" w:rsidRPr="00AC1FAB" w:rsidRDefault="00A23790" w:rsidP="00A23790">
      <w:pPr>
        <w:rPr>
          <w:i/>
          <w:lang w:eastAsia="zh-CN"/>
        </w:rPr>
      </w:pPr>
      <w:r w:rsidRPr="00AC1FAB">
        <w:rPr>
          <w:b/>
          <w:i/>
        </w:rPr>
        <w:t>Observation 3</w:t>
      </w:r>
      <w:r w:rsidRPr="00AC1FAB">
        <w:rPr>
          <w:i/>
        </w:rPr>
        <w:t xml:space="preserve">: The criterion to differentiate dynamic power sharing with look-ahead from without look-ahead shall be based on </w:t>
      </w:r>
      <w:r>
        <w:rPr>
          <w:i/>
        </w:rPr>
        <w:t>a</w:t>
      </w:r>
      <w:r w:rsidRPr="00AC1FAB">
        <w:rPr>
          <w:i/>
        </w:rPr>
        <w:t xml:space="preserve"> </w:t>
      </w:r>
      <w:r>
        <w:rPr>
          <w:i/>
        </w:rPr>
        <w:t xml:space="preserve">reference </w:t>
      </w:r>
      <w:r w:rsidRPr="00AC1FAB">
        <w:rPr>
          <w:i/>
        </w:rPr>
        <w:t>timing for power calculation.</w:t>
      </w:r>
    </w:p>
    <w:p w14:paraId="2359A5A7" w14:textId="77777777" w:rsidR="00465B88" w:rsidRDefault="00465B88" w:rsidP="00846B29">
      <w:pPr>
        <w:rPr>
          <w:b/>
          <w:i/>
        </w:rPr>
      </w:pPr>
    </w:p>
    <w:p w14:paraId="672756BB" w14:textId="0209A619" w:rsidR="00846B29" w:rsidRPr="00E00646" w:rsidRDefault="00846B29" w:rsidP="00846B29">
      <w:pPr>
        <w:rPr>
          <w:i/>
        </w:rPr>
      </w:pPr>
      <w:r w:rsidRPr="00E00646">
        <w:rPr>
          <w:b/>
          <w:i/>
        </w:rPr>
        <w:t>Proposal 1</w:t>
      </w:r>
      <w:r w:rsidRPr="00E00646">
        <w:rPr>
          <w:i/>
        </w:rPr>
        <w:t>: Support dynamic power sharing for NR-DC</w:t>
      </w:r>
      <w:r w:rsidRPr="001527F3">
        <w:rPr>
          <w:i/>
        </w:rPr>
        <w:t xml:space="preserve"> </w:t>
      </w:r>
      <w:r w:rsidRPr="00A51DA4">
        <w:rPr>
          <w:i/>
        </w:rPr>
        <w:t>w</w:t>
      </w:r>
      <w:r>
        <w:rPr>
          <w:i/>
        </w:rPr>
        <w:t xml:space="preserve">ith </w:t>
      </w:r>
      <w:r w:rsidRPr="00A51DA4">
        <w:rPr>
          <w:i/>
        </w:rPr>
        <w:t>FR1</w:t>
      </w:r>
      <w:r>
        <w:rPr>
          <w:rFonts w:hint="eastAsia"/>
          <w:i/>
          <w:lang w:eastAsia="zh-CN"/>
        </w:rPr>
        <w:t>+</w:t>
      </w:r>
      <w:r>
        <w:rPr>
          <w:i/>
        </w:rPr>
        <w:t>FR1 band combination</w:t>
      </w:r>
      <w:r>
        <w:rPr>
          <w:rFonts w:hint="eastAsia"/>
          <w:i/>
          <w:lang w:eastAsia="zh-CN"/>
        </w:rPr>
        <w:t>(s)</w:t>
      </w:r>
      <w:r w:rsidRPr="00E00646">
        <w:rPr>
          <w:i/>
        </w:rPr>
        <w:t xml:space="preserve"> </w:t>
      </w:r>
      <w:r w:rsidR="00605AC3">
        <w:rPr>
          <w:i/>
        </w:rPr>
        <w:t>for</w:t>
      </w:r>
      <w:r w:rsidRPr="00E00646">
        <w:rPr>
          <w:i/>
        </w:rPr>
        <w:t xml:space="preserve"> both synchronous and asynchronous scenarios</w:t>
      </w:r>
      <w:r w:rsidRPr="00A51DA4">
        <w:rPr>
          <w:i/>
        </w:rPr>
        <w:t>.</w:t>
      </w:r>
      <w:r>
        <w:rPr>
          <w:i/>
        </w:rPr>
        <w:t xml:space="preserve"> The UE modem for each CG has the same ability of obtaining scheduling information of the other CG</w:t>
      </w:r>
      <w:r w:rsidRPr="00E00646">
        <w:rPr>
          <w:i/>
        </w:rPr>
        <w:t>.</w:t>
      </w:r>
    </w:p>
    <w:p w14:paraId="6B374209" w14:textId="60AFF376" w:rsidR="00846B29" w:rsidRPr="00500BF7" w:rsidRDefault="00846B29" w:rsidP="00846B29">
      <w:pPr>
        <w:rPr>
          <w:i/>
          <w:lang w:eastAsia="zh-CN"/>
        </w:rPr>
      </w:pPr>
      <w:r w:rsidRPr="00500BF7">
        <w:rPr>
          <w:b/>
          <w:i/>
          <w:lang w:val="en-GB" w:eastAsia="zh-CN"/>
        </w:rPr>
        <w:t>Proposal 2</w:t>
      </w:r>
      <w:r w:rsidRPr="00500BF7">
        <w:rPr>
          <w:i/>
          <w:lang w:val="en-GB" w:eastAsia="zh-CN"/>
        </w:rPr>
        <w:t xml:space="preserve">: Specify a unified configuration scheme of RRC parameters </w:t>
      </w:r>
      <w:r w:rsidR="009F3DA3">
        <w:rPr>
          <w:i/>
          <w:lang w:val="en-GB" w:eastAsia="zh-CN"/>
        </w:rPr>
        <w:t>to cover both dynamic power sharing and semi-static power s</w:t>
      </w:r>
      <w:r w:rsidR="00DD4801">
        <w:rPr>
          <w:i/>
          <w:lang w:val="en-GB" w:eastAsia="zh-CN"/>
        </w:rPr>
        <w:t>plitt</w:t>
      </w:r>
      <w:r w:rsidR="009F3DA3">
        <w:rPr>
          <w:i/>
          <w:lang w:val="en-GB" w:eastAsia="zh-CN"/>
        </w:rPr>
        <w:t>ing</w:t>
      </w:r>
      <w:r w:rsidRPr="00500BF7">
        <w:rPr>
          <w:i/>
          <w:lang w:val="en-GB" w:eastAsia="zh-CN"/>
        </w:rPr>
        <w:t>.</w:t>
      </w:r>
    </w:p>
    <w:p w14:paraId="32BAD51C" w14:textId="77777777" w:rsidR="00A51D13" w:rsidRPr="005540E0" w:rsidRDefault="00A51D13" w:rsidP="00A51D13">
      <w:pPr>
        <w:rPr>
          <w:i/>
          <w:kern w:val="2"/>
          <w:lang w:eastAsia="zh-CN"/>
        </w:rPr>
      </w:pPr>
      <w:r w:rsidRPr="005540E0">
        <w:rPr>
          <w:b/>
          <w:i/>
          <w:kern w:val="2"/>
          <w:lang w:eastAsia="zh-CN"/>
        </w:rPr>
        <w:t>Proposal 3</w:t>
      </w:r>
      <w:r>
        <w:rPr>
          <w:i/>
          <w:kern w:val="2"/>
          <w:lang w:eastAsia="zh-CN"/>
        </w:rPr>
        <w:t>: Under the same framework for both dynamic power sharing and semi-static power splitting, consider to support different maximum allowed power in different transmission occasions per CG.</w:t>
      </w:r>
    </w:p>
    <w:p w14:paraId="72F6ED19" w14:textId="77777777" w:rsidR="00A51D13" w:rsidRDefault="00A51D13" w:rsidP="00A51D13">
      <w:pPr>
        <w:rPr>
          <w:i/>
        </w:rPr>
      </w:pPr>
      <w:r w:rsidRPr="0065205B">
        <w:rPr>
          <w:b/>
          <w:i/>
        </w:rPr>
        <w:t xml:space="preserve">Proposal </w:t>
      </w:r>
      <w:r>
        <w:rPr>
          <w:b/>
          <w:i/>
        </w:rPr>
        <w:t>4</w:t>
      </w:r>
      <w:r w:rsidRPr="0065205B">
        <w:rPr>
          <w:i/>
        </w:rPr>
        <w:t xml:space="preserve">: </w:t>
      </w:r>
      <w:r>
        <w:rPr>
          <w:i/>
        </w:rPr>
        <w:t>F</w:t>
      </w:r>
      <w:r w:rsidRPr="0065205B">
        <w:rPr>
          <w:i/>
        </w:rPr>
        <w:t>or N</w:t>
      </w:r>
      <w:r>
        <w:rPr>
          <w:i/>
        </w:rPr>
        <w:t>R</w:t>
      </w:r>
      <w:r w:rsidRPr="0065205B">
        <w:rPr>
          <w:i/>
        </w:rPr>
        <w:t>-DC</w:t>
      </w:r>
      <w:r>
        <w:rPr>
          <w:i/>
        </w:rPr>
        <w:t xml:space="preserve"> with FR1+FR1 band combination(s), i</w:t>
      </w:r>
      <w:r w:rsidRPr="0065205B">
        <w:rPr>
          <w:i/>
        </w:rPr>
        <w:t xml:space="preserve">t is preferable to </w:t>
      </w:r>
      <w:r>
        <w:rPr>
          <w:i/>
        </w:rPr>
        <w:t>introduce</w:t>
      </w:r>
      <w:r w:rsidRPr="0065205B">
        <w:rPr>
          <w:i/>
        </w:rPr>
        <w:t xml:space="preserve"> minimum guaranteed power </w:t>
      </w:r>
      <w:r>
        <w:rPr>
          <w:i/>
        </w:rPr>
        <w:t>to</w:t>
      </w:r>
      <w:r>
        <w:rPr>
          <w:rFonts w:hint="eastAsia"/>
          <w:i/>
          <w:lang w:eastAsia="zh-CN"/>
        </w:rPr>
        <w:t xml:space="preserve"> </w:t>
      </w:r>
      <w:r>
        <w:rPr>
          <w:i/>
          <w:lang w:eastAsia="zh-CN"/>
        </w:rPr>
        <w:t xml:space="preserve">ensure sufficient power for important physical uplink channel(s) (e.g. PUCCH) for </w:t>
      </w:r>
      <w:r>
        <w:rPr>
          <w:rFonts w:hint="eastAsia"/>
          <w:i/>
          <w:lang w:eastAsia="zh-CN"/>
        </w:rPr>
        <w:t>dynamic power sharing</w:t>
      </w:r>
      <w:r>
        <w:rPr>
          <w:i/>
        </w:rPr>
        <w:t>.</w:t>
      </w:r>
    </w:p>
    <w:p w14:paraId="735C4912" w14:textId="0B5D3721" w:rsidR="00F9315A" w:rsidRPr="0065205B" w:rsidRDefault="00F9315A" w:rsidP="00F9315A">
      <w:pPr>
        <w:rPr>
          <w:b/>
          <w:i/>
        </w:rPr>
      </w:pPr>
      <w:r w:rsidRPr="00C525EF">
        <w:rPr>
          <w:b/>
          <w:i/>
        </w:rPr>
        <w:t xml:space="preserve">Proposal </w:t>
      </w:r>
      <w:r>
        <w:rPr>
          <w:b/>
          <w:i/>
        </w:rPr>
        <w:t>5</w:t>
      </w:r>
      <w:r w:rsidRPr="00C525EF">
        <w:rPr>
          <w:i/>
        </w:rPr>
        <w:t xml:space="preserve">: </w:t>
      </w:r>
      <w:r>
        <w:rPr>
          <w:i/>
        </w:rPr>
        <w:t>A reference timing for power calculation should be defined to differentiate dynamic power sharing with look-ahead from without look-head.</w:t>
      </w:r>
      <w:r w:rsidR="00605AC3" w:rsidRPr="00605AC3">
        <w:rPr>
          <w:i/>
        </w:rPr>
        <w:t xml:space="preserve"> </w:t>
      </w:r>
      <w:r w:rsidR="00605AC3">
        <w:rPr>
          <w:i/>
        </w:rPr>
        <w:t>Consider to support look-ahead in uplink</w:t>
      </w:r>
      <w:r w:rsidR="00605AC3" w:rsidRPr="00C525EF">
        <w:rPr>
          <w:i/>
        </w:rPr>
        <w:t xml:space="preserve"> power</w:t>
      </w:r>
      <w:r w:rsidR="00605AC3">
        <w:rPr>
          <w:i/>
        </w:rPr>
        <w:t xml:space="preserve"> control for NR-DC UE</w:t>
      </w:r>
      <w:r w:rsidR="00605AC3" w:rsidRPr="00C525EF">
        <w:rPr>
          <w:i/>
        </w:rPr>
        <w:t>.</w:t>
      </w:r>
    </w:p>
    <w:p w14:paraId="0C02E25A" w14:textId="2BDE0DE6" w:rsidR="00846B29" w:rsidRPr="00684E26" w:rsidRDefault="00846B29" w:rsidP="00846B29">
      <w:pPr>
        <w:rPr>
          <w:i/>
          <w:lang w:eastAsia="zh-CN"/>
        </w:rPr>
      </w:pPr>
      <w:r w:rsidRPr="00684E26">
        <w:rPr>
          <w:rFonts w:hint="eastAsia"/>
          <w:b/>
          <w:i/>
          <w:lang w:eastAsia="zh-CN"/>
        </w:rPr>
        <w:lastRenderedPageBreak/>
        <w:t xml:space="preserve">Proposal </w:t>
      </w:r>
      <w:r w:rsidR="00A51D13">
        <w:rPr>
          <w:b/>
          <w:i/>
          <w:lang w:eastAsia="zh-CN"/>
        </w:rPr>
        <w:t>6</w:t>
      </w:r>
      <w:r w:rsidRPr="00684E26">
        <w:rPr>
          <w:rFonts w:hint="eastAsia"/>
          <w:i/>
          <w:lang w:eastAsia="zh-CN"/>
        </w:rPr>
        <w:t xml:space="preserve">: Prioritizations for transmission power reductions in Rel-15 </w:t>
      </w:r>
      <w:r>
        <w:rPr>
          <w:i/>
          <w:lang w:eastAsia="zh-CN"/>
        </w:rPr>
        <w:t>are</w:t>
      </w:r>
      <w:r w:rsidRPr="00684E26">
        <w:rPr>
          <w:rFonts w:hint="eastAsia"/>
          <w:i/>
          <w:lang w:eastAsia="zh-CN"/>
        </w:rPr>
        <w:t xml:space="preserve"> treated as starting points for </w:t>
      </w:r>
      <w:r w:rsidR="008C16BA" w:rsidRPr="00684E26">
        <w:rPr>
          <w:rFonts w:hint="eastAsia"/>
          <w:i/>
          <w:lang w:eastAsia="zh-CN"/>
        </w:rPr>
        <w:t>N</w:t>
      </w:r>
      <w:r w:rsidR="008C16BA">
        <w:rPr>
          <w:i/>
          <w:lang w:eastAsia="zh-CN"/>
        </w:rPr>
        <w:t>R</w:t>
      </w:r>
      <w:r w:rsidRPr="00684E26">
        <w:rPr>
          <w:rFonts w:hint="eastAsia"/>
          <w:i/>
          <w:lang w:eastAsia="zh-CN"/>
        </w:rPr>
        <w:t>-DC</w:t>
      </w:r>
      <w:r>
        <w:rPr>
          <w:rFonts w:hint="eastAsia"/>
          <w:i/>
          <w:lang w:eastAsia="zh-CN"/>
        </w:rPr>
        <w:t>.</w:t>
      </w:r>
    </w:p>
    <w:p w14:paraId="65B249B8" w14:textId="75B12BBD" w:rsidR="00846B29" w:rsidRPr="004766EF" w:rsidRDefault="00846B29" w:rsidP="00846B29">
      <w:pPr>
        <w:rPr>
          <w:i/>
        </w:rPr>
      </w:pPr>
      <w:r w:rsidRPr="004766EF">
        <w:rPr>
          <w:b/>
          <w:i/>
        </w:rPr>
        <w:t xml:space="preserve">Proposal </w:t>
      </w:r>
      <w:r w:rsidR="00A51D13">
        <w:rPr>
          <w:b/>
          <w:i/>
          <w:lang w:eastAsia="zh-CN"/>
        </w:rPr>
        <w:t>7</w:t>
      </w:r>
      <w:r w:rsidRPr="004766EF">
        <w:rPr>
          <w:i/>
        </w:rPr>
        <w:t xml:space="preserve">: </w:t>
      </w:r>
      <w:r>
        <w:rPr>
          <w:rFonts w:hint="eastAsia"/>
          <w:i/>
          <w:lang w:eastAsia="zh-CN"/>
        </w:rPr>
        <w:t>C</w:t>
      </w:r>
      <w:r w:rsidRPr="004766EF">
        <w:rPr>
          <w:i/>
        </w:rPr>
        <w:t xml:space="preserve">onsider to introduce </w:t>
      </w:r>
      <w:r>
        <w:rPr>
          <w:rFonts w:hint="eastAsia"/>
          <w:i/>
          <w:lang w:eastAsia="zh-CN"/>
        </w:rPr>
        <w:t>additional</w:t>
      </w:r>
      <w:r w:rsidRPr="004766EF">
        <w:rPr>
          <w:i/>
        </w:rPr>
        <w:t xml:space="preserve"> prioritizations for transmission power reductions</w:t>
      </w:r>
      <w:r>
        <w:rPr>
          <w:rFonts w:hint="eastAsia"/>
          <w:i/>
          <w:lang w:eastAsia="zh-CN"/>
        </w:rPr>
        <w:t xml:space="preserve"> on top of </w:t>
      </w:r>
      <w:r w:rsidRPr="004766EF">
        <w:rPr>
          <w:i/>
        </w:rPr>
        <w:t>current ones in Rel-15</w:t>
      </w:r>
      <w:r>
        <w:rPr>
          <w:i/>
        </w:rPr>
        <w:t>, e.g., prioritization among different PUCCH formats or PUSCH types.</w:t>
      </w:r>
    </w:p>
    <w:p w14:paraId="03C30C70" w14:textId="28E7D577" w:rsidR="00846B29" w:rsidRPr="008404E4" w:rsidRDefault="00846B29" w:rsidP="00846B29">
      <w:pPr>
        <w:rPr>
          <w:i/>
          <w:kern w:val="2"/>
          <w:lang w:eastAsia="zh-CN"/>
        </w:rPr>
      </w:pPr>
      <w:r w:rsidRPr="00BE35F1">
        <w:rPr>
          <w:rFonts w:hint="eastAsia"/>
          <w:b/>
          <w:i/>
          <w:lang w:eastAsia="zh-CN"/>
        </w:rPr>
        <w:t xml:space="preserve">Proposal </w:t>
      </w:r>
      <w:r w:rsidR="00A51D13">
        <w:rPr>
          <w:b/>
          <w:i/>
          <w:lang w:eastAsia="zh-CN"/>
        </w:rPr>
        <w:t>8</w:t>
      </w:r>
      <w:r w:rsidRPr="00BE35F1">
        <w:rPr>
          <w:rFonts w:hint="eastAsia"/>
          <w:i/>
          <w:lang w:eastAsia="zh-CN"/>
        </w:rPr>
        <w:t xml:space="preserve">: </w:t>
      </w:r>
      <w:r>
        <w:rPr>
          <w:i/>
          <w:lang w:eastAsia="zh-CN"/>
        </w:rPr>
        <w:t>Study</w:t>
      </w:r>
      <w:r w:rsidRPr="00BE35F1">
        <w:rPr>
          <w:rFonts w:hint="eastAsia"/>
          <w:i/>
          <w:lang w:eastAsia="zh-CN"/>
        </w:rPr>
        <w:t xml:space="preserve"> the UE </w:t>
      </w:r>
      <w:r w:rsidRPr="00BE35F1">
        <w:rPr>
          <w:i/>
          <w:lang w:eastAsia="zh-CN"/>
        </w:rPr>
        <w:t>behavior</w:t>
      </w:r>
      <w:r w:rsidRPr="00BE35F1">
        <w:rPr>
          <w:rFonts w:hint="eastAsia"/>
          <w:i/>
          <w:lang w:eastAsia="zh-CN"/>
        </w:rPr>
        <w:t xml:space="preserve"> on PH calculation in </w:t>
      </w:r>
      <w:r w:rsidRPr="00BE35F1">
        <w:rPr>
          <w:i/>
          <w:lang w:eastAsia="zh-CN"/>
        </w:rPr>
        <w:t>asynchronous</w:t>
      </w:r>
      <w:r w:rsidRPr="00BE35F1">
        <w:rPr>
          <w:rFonts w:hint="eastAsia"/>
          <w:i/>
          <w:lang w:eastAsia="zh-CN"/>
        </w:rPr>
        <w:t xml:space="preserve"> </w:t>
      </w:r>
      <w:r>
        <w:rPr>
          <w:i/>
          <w:lang w:eastAsia="zh-CN"/>
        </w:rPr>
        <w:t xml:space="preserve">NR-DC </w:t>
      </w:r>
      <w:r w:rsidRPr="00BE35F1">
        <w:rPr>
          <w:rFonts w:hint="eastAsia"/>
          <w:i/>
          <w:lang w:eastAsia="zh-CN"/>
        </w:rPr>
        <w:t xml:space="preserve">scenario. </w:t>
      </w:r>
    </w:p>
    <w:p w14:paraId="6CC0CA13" w14:textId="77777777" w:rsidR="001D780E" w:rsidRPr="00CF195E" w:rsidRDefault="001D780E" w:rsidP="00CF195E">
      <w:pPr>
        <w:pStyle w:val="Heading1"/>
        <w:numPr>
          <w:ilvl w:val="0"/>
          <w:numId w:val="0"/>
        </w:numPr>
        <w:ind w:left="432" w:hanging="432"/>
      </w:pPr>
      <w:r w:rsidRPr="00CF195E">
        <w:t>References</w:t>
      </w:r>
    </w:p>
    <w:p w14:paraId="3B152D3E" w14:textId="77777777"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3675848E" w14:textId="77777777"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14:paraId="556B1E0A" w14:textId="77777777"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bookmarkEnd w:id="3"/>
    <w:bookmarkEnd w:id="7"/>
    <w:bookmarkEnd w:id="8"/>
    <w:bookmarkEnd w:id="9"/>
    <w:bookmarkEnd w:id="10"/>
    <w:bookmarkEnd w:id="11"/>
    <w:p w14:paraId="096C5967" w14:textId="77777777" w:rsidR="00C91118" w:rsidRPr="00C91118" w:rsidRDefault="00C91118" w:rsidP="00C91118"/>
    <w:sectPr w:rsidR="00C91118"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E0E1D" w14:textId="77777777" w:rsidR="00833FE1" w:rsidRDefault="00833FE1">
      <w:r>
        <w:separator/>
      </w:r>
    </w:p>
  </w:endnote>
  <w:endnote w:type="continuationSeparator" w:id="0">
    <w:p w14:paraId="602FBC29" w14:textId="77777777" w:rsidR="00833FE1" w:rsidRDefault="0083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69BC1" w14:textId="77777777" w:rsidR="00833FE1" w:rsidRDefault="00833FE1">
      <w:r>
        <w:separator/>
      </w:r>
    </w:p>
  </w:footnote>
  <w:footnote w:type="continuationSeparator" w:id="0">
    <w:p w14:paraId="2647B5E4" w14:textId="77777777" w:rsidR="00833FE1" w:rsidRDefault="00833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7"/>
  </w:num>
  <w:num w:numId="5">
    <w:abstractNumId w:val="6"/>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
  </w:num>
  <w:num w:numId="13">
    <w:abstractNumId w:val="12"/>
  </w:num>
  <w:num w:numId="14">
    <w:abstractNumId w:val="1"/>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38D"/>
    <w:rsid w:val="00013D74"/>
    <w:rsid w:val="00015EFB"/>
    <w:rsid w:val="000165E2"/>
    <w:rsid w:val="000172BE"/>
    <w:rsid w:val="00017D8A"/>
    <w:rsid w:val="00023388"/>
    <w:rsid w:val="00023425"/>
    <w:rsid w:val="000241BE"/>
    <w:rsid w:val="000242F2"/>
    <w:rsid w:val="0002534A"/>
    <w:rsid w:val="00026D4B"/>
    <w:rsid w:val="000275C6"/>
    <w:rsid w:val="00027AD6"/>
    <w:rsid w:val="0003024C"/>
    <w:rsid w:val="00031ADB"/>
    <w:rsid w:val="00032056"/>
    <w:rsid w:val="000328CA"/>
    <w:rsid w:val="00032E40"/>
    <w:rsid w:val="0003376B"/>
    <w:rsid w:val="00033B96"/>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3984"/>
    <w:rsid w:val="00054E0C"/>
    <w:rsid w:val="0005541D"/>
    <w:rsid w:val="000565C8"/>
    <w:rsid w:val="00057DC8"/>
    <w:rsid w:val="0006106C"/>
    <w:rsid w:val="000612E1"/>
    <w:rsid w:val="000614FE"/>
    <w:rsid w:val="00061D60"/>
    <w:rsid w:val="00065D38"/>
    <w:rsid w:val="000665CF"/>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FC7"/>
    <w:rsid w:val="00085E04"/>
    <w:rsid w:val="00086800"/>
    <w:rsid w:val="00087913"/>
    <w:rsid w:val="000902DC"/>
    <w:rsid w:val="000911AE"/>
    <w:rsid w:val="00093697"/>
    <w:rsid w:val="00093D42"/>
    <w:rsid w:val="00093DD0"/>
    <w:rsid w:val="00094033"/>
    <w:rsid w:val="00094A16"/>
    <w:rsid w:val="00094DE6"/>
    <w:rsid w:val="00096356"/>
    <w:rsid w:val="00097C99"/>
    <w:rsid w:val="000A0F14"/>
    <w:rsid w:val="000A1441"/>
    <w:rsid w:val="000A1A06"/>
    <w:rsid w:val="000A1B60"/>
    <w:rsid w:val="000A2048"/>
    <w:rsid w:val="000A21B4"/>
    <w:rsid w:val="000A2CC7"/>
    <w:rsid w:val="000A2ED6"/>
    <w:rsid w:val="000A4205"/>
    <w:rsid w:val="000A4A19"/>
    <w:rsid w:val="000A6351"/>
    <w:rsid w:val="000A63D6"/>
    <w:rsid w:val="000A7B38"/>
    <w:rsid w:val="000B0343"/>
    <w:rsid w:val="000B24E4"/>
    <w:rsid w:val="000B2985"/>
    <w:rsid w:val="000B2C88"/>
    <w:rsid w:val="000B3342"/>
    <w:rsid w:val="000B51FA"/>
    <w:rsid w:val="000B5905"/>
    <w:rsid w:val="000B5975"/>
    <w:rsid w:val="000B6E2C"/>
    <w:rsid w:val="000B711A"/>
    <w:rsid w:val="000B76C5"/>
    <w:rsid w:val="000B7A10"/>
    <w:rsid w:val="000C115D"/>
    <w:rsid w:val="000C1535"/>
    <w:rsid w:val="000C252B"/>
    <w:rsid w:val="000C2FBD"/>
    <w:rsid w:val="000C3B0C"/>
    <w:rsid w:val="000C422D"/>
    <w:rsid w:val="000C5F91"/>
    <w:rsid w:val="000C6025"/>
    <w:rsid w:val="000C6D3A"/>
    <w:rsid w:val="000D0565"/>
    <w:rsid w:val="000D0E4E"/>
    <w:rsid w:val="000D113C"/>
    <w:rsid w:val="000D12D1"/>
    <w:rsid w:val="000D159A"/>
    <w:rsid w:val="000D1796"/>
    <w:rsid w:val="000D22CC"/>
    <w:rsid w:val="000D332B"/>
    <w:rsid w:val="000D36AE"/>
    <w:rsid w:val="000D38A1"/>
    <w:rsid w:val="000D4C4E"/>
    <w:rsid w:val="000D5077"/>
    <w:rsid w:val="000D5362"/>
    <w:rsid w:val="000D57F8"/>
    <w:rsid w:val="000D5851"/>
    <w:rsid w:val="000D5C60"/>
    <w:rsid w:val="000D71E2"/>
    <w:rsid w:val="000D73A5"/>
    <w:rsid w:val="000E0030"/>
    <w:rsid w:val="000E07D6"/>
    <w:rsid w:val="000E1380"/>
    <w:rsid w:val="000E18DF"/>
    <w:rsid w:val="000E59A0"/>
    <w:rsid w:val="000E7A84"/>
    <w:rsid w:val="000F15BC"/>
    <w:rsid w:val="000F180A"/>
    <w:rsid w:val="000F1C92"/>
    <w:rsid w:val="000F2EEE"/>
    <w:rsid w:val="000F3697"/>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12C4"/>
    <w:rsid w:val="00111444"/>
    <w:rsid w:val="00111723"/>
    <w:rsid w:val="001129B5"/>
    <w:rsid w:val="00112BE6"/>
    <w:rsid w:val="00114043"/>
    <w:rsid w:val="001141E3"/>
    <w:rsid w:val="001144DF"/>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36E11"/>
    <w:rsid w:val="0014063E"/>
    <w:rsid w:val="0014087D"/>
    <w:rsid w:val="00140F74"/>
    <w:rsid w:val="00141191"/>
    <w:rsid w:val="0014159C"/>
    <w:rsid w:val="00142665"/>
    <w:rsid w:val="0014384A"/>
    <w:rsid w:val="0014450F"/>
    <w:rsid w:val="00144D8F"/>
    <w:rsid w:val="00145C74"/>
    <w:rsid w:val="001462E9"/>
    <w:rsid w:val="00146B4F"/>
    <w:rsid w:val="00146E32"/>
    <w:rsid w:val="00151619"/>
    <w:rsid w:val="001527F3"/>
    <w:rsid w:val="00152835"/>
    <w:rsid w:val="001559FA"/>
    <w:rsid w:val="00156374"/>
    <w:rsid w:val="001577D8"/>
    <w:rsid w:val="00157FC3"/>
    <w:rsid w:val="00160739"/>
    <w:rsid w:val="0016271E"/>
    <w:rsid w:val="00162C9F"/>
    <w:rsid w:val="00162D7A"/>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15A2"/>
    <w:rsid w:val="00181FC1"/>
    <w:rsid w:val="00183034"/>
    <w:rsid w:val="001830F7"/>
    <w:rsid w:val="00183EE6"/>
    <w:rsid w:val="0018588A"/>
    <w:rsid w:val="00187252"/>
    <w:rsid w:val="00191C91"/>
    <w:rsid w:val="00191E69"/>
    <w:rsid w:val="00192DD9"/>
    <w:rsid w:val="00194339"/>
    <w:rsid w:val="00194848"/>
    <w:rsid w:val="00194F64"/>
    <w:rsid w:val="001958EA"/>
    <w:rsid w:val="00195E0E"/>
    <w:rsid w:val="001A180D"/>
    <w:rsid w:val="001A1BAC"/>
    <w:rsid w:val="001A23CE"/>
    <w:rsid w:val="001A2C89"/>
    <w:rsid w:val="001A5D23"/>
    <w:rsid w:val="001A673E"/>
    <w:rsid w:val="001A7763"/>
    <w:rsid w:val="001B3964"/>
    <w:rsid w:val="001B4452"/>
    <w:rsid w:val="001B466C"/>
    <w:rsid w:val="001B4F34"/>
    <w:rsid w:val="001B52EC"/>
    <w:rsid w:val="001B554A"/>
    <w:rsid w:val="001B6564"/>
    <w:rsid w:val="001B691A"/>
    <w:rsid w:val="001B6CF6"/>
    <w:rsid w:val="001B730C"/>
    <w:rsid w:val="001B745A"/>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F70"/>
    <w:rsid w:val="001E29E5"/>
    <w:rsid w:val="001E3028"/>
    <w:rsid w:val="001E36D8"/>
    <w:rsid w:val="001E36E4"/>
    <w:rsid w:val="001E379D"/>
    <w:rsid w:val="001E3A3C"/>
    <w:rsid w:val="001E5C0D"/>
    <w:rsid w:val="001E5C23"/>
    <w:rsid w:val="001E69EA"/>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0E1B"/>
    <w:rsid w:val="002019D8"/>
    <w:rsid w:val="00201C07"/>
    <w:rsid w:val="00201EC7"/>
    <w:rsid w:val="0020349A"/>
    <w:rsid w:val="002034B4"/>
    <w:rsid w:val="00204032"/>
    <w:rsid w:val="00204BAD"/>
    <w:rsid w:val="00204D60"/>
    <w:rsid w:val="00205627"/>
    <w:rsid w:val="002056D0"/>
    <w:rsid w:val="00206C6F"/>
    <w:rsid w:val="00210860"/>
    <w:rsid w:val="00210B6A"/>
    <w:rsid w:val="00212CB6"/>
    <w:rsid w:val="00212E37"/>
    <w:rsid w:val="002140FF"/>
    <w:rsid w:val="00215CA7"/>
    <w:rsid w:val="00220894"/>
    <w:rsid w:val="002220B5"/>
    <w:rsid w:val="00224952"/>
    <w:rsid w:val="00224DD2"/>
    <w:rsid w:val="00225A6A"/>
    <w:rsid w:val="00225AC7"/>
    <w:rsid w:val="00225ACC"/>
    <w:rsid w:val="00226FBA"/>
    <w:rsid w:val="00231C25"/>
    <w:rsid w:val="00231C6F"/>
    <w:rsid w:val="00232A90"/>
    <w:rsid w:val="00234151"/>
    <w:rsid w:val="00234F8C"/>
    <w:rsid w:val="00235542"/>
    <w:rsid w:val="002369B0"/>
    <w:rsid w:val="00236AD8"/>
    <w:rsid w:val="002401F5"/>
    <w:rsid w:val="00240E54"/>
    <w:rsid w:val="00240ED4"/>
    <w:rsid w:val="002451C5"/>
    <w:rsid w:val="00245F1F"/>
    <w:rsid w:val="0024663B"/>
    <w:rsid w:val="00247103"/>
    <w:rsid w:val="00250067"/>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686"/>
    <w:rsid w:val="00277835"/>
    <w:rsid w:val="00280AB1"/>
    <w:rsid w:val="00281BF2"/>
    <w:rsid w:val="00284BAE"/>
    <w:rsid w:val="002859AF"/>
    <w:rsid w:val="00286AE7"/>
    <w:rsid w:val="00287243"/>
    <w:rsid w:val="00290647"/>
    <w:rsid w:val="00290FF3"/>
    <w:rsid w:val="00291385"/>
    <w:rsid w:val="00291422"/>
    <w:rsid w:val="0029237F"/>
    <w:rsid w:val="00292715"/>
    <w:rsid w:val="00293E3A"/>
    <w:rsid w:val="00293E57"/>
    <w:rsid w:val="002947D1"/>
    <w:rsid w:val="002948DF"/>
    <w:rsid w:val="00294D90"/>
    <w:rsid w:val="002A1E92"/>
    <w:rsid w:val="002A204D"/>
    <w:rsid w:val="002A2616"/>
    <w:rsid w:val="002A26E1"/>
    <w:rsid w:val="002A368A"/>
    <w:rsid w:val="002A4065"/>
    <w:rsid w:val="002A471F"/>
    <w:rsid w:val="002A59F0"/>
    <w:rsid w:val="002A6432"/>
    <w:rsid w:val="002A6F25"/>
    <w:rsid w:val="002A6FD3"/>
    <w:rsid w:val="002B002E"/>
    <w:rsid w:val="002B0A7D"/>
    <w:rsid w:val="002B1A69"/>
    <w:rsid w:val="002B2723"/>
    <w:rsid w:val="002B303A"/>
    <w:rsid w:val="002B538E"/>
    <w:rsid w:val="002B596C"/>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C95"/>
    <w:rsid w:val="002E3F5B"/>
    <w:rsid w:val="002E4362"/>
    <w:rsid w:val="002E63D9"/>
    <w:rsid w:val="002E640E"/>
    <w:rsid w:val="002F0C28"/>
    <w:rsid w:val="002F3348"/>
    <w:rsid w:val="002F3CDE"/>
    <w:rsid w:val="002F423C"/>
    <w:rsid w:val="002F4947"/>
    <w:rsid w:val="002F5DD6"/>
    <w:rsid w:val="002F5FEA"/>
    <w:rsid w:val="002F63E7"/>
    <w:rsid w:val="002F7BE3"/>
    <w:rsid w:val="002F7E6A"/>
    <w:rsid w:val="00300165"/>
    <w:rsid w:val="003010CF"/>
    <w:rsid w:val="00303440"/>
    <w:rsid w:val="00304002"/>
    <w:rsid w:val="00304D9B"/>
    <w:rsid w:val="00305FF9"/>
    <w:rsid w:val="003066F0"/>
    <w:rsid w:val="00306E6B"/>
    <w:rsid w:val="003100C8"/>
    <w:rsid w:val="00311161"/>
    <w:rsid w:val="00312400"/>
    <w:rsid w:val="00312739"/>
    <w:rsid w:val="00312D10"/>
    <w:rsid w:val="00314C8F"/>
    <w:rsid w:val="003178DA"/>
    <w:rsid w:val="00317DB8"/>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50108"/>
    <w:rsid w:val="00350762"/>
    <w:rsid w:val="003507C4"/>
    <w:rsid w:val="003519A1"/>
    <w:rsid w:val="00352480"/>
    <w:rsid w:val="0035286A"/>
    <w:rsid w:val="003530D2"/>
    <w:rsid w:val="0035331A"/>
    <w:rsid w:val="003534E1"/>
    <w:rsid w:val="003548D8"/>
    <w:rsid w:val="003554CA"/>
    <w:rsid w:val="00356E9D"/>
    <w:rsid w:val="00360232"/>
    <w:rsid w:val="003602E0"/>
    <w:rsid w:val="00360D01"/>
    <w:rsid w:val="00361A24"/>
    <w:rsid w:val="00362569"/>
    <w:rsid w:val="00362772"/>
    <w:rsid w:val="003636CD"/>
    <w:rsid w:val="0036487C"/>
    <w:rsid w:val="00364C63"/>
    <w:rsid w:val="0036538C"/>
    <w:rsid w:val="00365411"/>
    <w:rsid w:val="00365ED7"/>
    <w:rsid w:val="00365FA2"/>
    <w:rsid w:val="00366C69"/>
    <w:rsid w:val="00367441"/>
    <w:rsid w:val="00367B1D"/>
    <w:rsid w:val="00370E4F"/>
    <w:rsid w:val="00371215"/>
    <w:rsid w:val="00372F0D"/>
    <w:rsid w:val="003731D1"/>
    <w:rsid w:val="00374059"/>
    <w:rsid w:val="0037535B"/>
    <w:rsid w:val="0037552D"/>
    <w:rsid w:val="003756DB"/>
    <w:rsid w:val="003770BB"/>
    <w:rsid w:val="0037771A"/>
    <w:rsid w:val="003802DC"/>
    <w:rsid w:val="00380E4E"/>
    <w:rsid w:val="00380FBF"/>
    <w:rsid w:val="0038109D"/>
    <w:rsid w:val="0038168E"/>
    <w:rsid w:val="00382A43"/>
    <w:rsid w:val="00382D60"/>
    <w:rsid w:val="00382F29"/>
    <w:rsid w:val="003836CC"/>
    <w:rsid w:val="00383C8D"/>
    <w:rsid w:val="003852FB"/>
    <w:rsid w:val="00385429"/>
    <w:rsid w:val="00385B05"/>
    <w:rsid w:val="00386382"/>
    <w:rsid w:val="003865EF"/>
    <w:rsid w:val="00386BA9"/>
    <w:rsid w:val="00387B3E"/>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7A"/>
    <w:rsid w:val="003B0B5B"/>
    <w:rsid w:val="003B0E79"/>
    <w:rsid w:val="003B19A2"/>
    <w:rsid w:val="003B3575"/>
    <w:rsid w:val="003B4F34"/>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275"/>
    <w:rsid w:val="003D2C1D"/>
    <w:rsid w:val="003D2C34"/>
    <w:rsid w:val="003D3DDD"/>
    <w:rsid w:val="003D5CBF"/>
    <w:rsid w:val="003D66D2"/>
    <w:rsid w:val="003D6DC9"/>
    <w:rsid w:val="003D7554"/>
    <w:rsid w:val="003E07AE"/>
    <w:rsid w:val="003E14FC"/>
    <w:rsid w:val="003E2976"/>
    <w:rsid w:val="003E4858"/>
    <w:rsid w:val="003E6316"/>
    <w:rsid w:val="003E6884"/>
    <w:rsid w:val="003E6AC5"/>
    <w:rsid w:val="003F0096"/>
    <w:rsid w:val="003F0850"/>
    <w:rsid w:val="003F0D12"/>
    <w:rsid w:val="003F160C"/>
    <w:rsid w:val="003F23F9"/>
    <w:rsid w:val="003F324F"/>
    <w:rsid w:val="003F33BC"/>
    <w:rsid w:val="003F3D4E"/>
    <w:rsid w:val="003F477E"/>
    <w:rsid w:val="003F6CD2"/>
    <w:rsid w:val="003F788D"/>
    <w:rsid w:val="0040126E"/>
    <w:rsid w:val="004020D4"/>
    <w:rsid w:val="004021B6"/>
    <w:rsid w:val="00403D92"/>
    <w:rsid w:val="004047C4"/>
    <w:rsid w:val="0040570B"/>
    <w:rsid w:val="0040574D"/>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4"/>
    <w:rsid w:val="00415D76"/>
    <w:rsid w:val="00416665"/>
    <w:rsid w:val="00416A67"/>
    <w:rsid w:val="00416ACB"/>
    <w:rsid w:val="00417F7E"/>
    <w:rsid w:val="00421DCF"/>
    <w:rsid w:val="00422341"/>
    <w:rsid w:val="00423641"/>
    <w:rsid w:val="00426266"/>
    <w:rsid w:val="004263AC"/>
    <w:rsid w:val="00430A2D"/>
    <w:rsid w:val="00431505"/>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5B88"/>
    <w:rsid w:val="00466532"/>
    <w:rsid w:val="00467488"/>
    <w:rsid w:val="0047083E"/>
    <w:rsid w:val="00470EB5"/>
    <w:rsid w:val="0047286B"/>
    <w:rsid w:val="00472E27"/>
    <w:rsid w:val="004730A9"/>
    <w:rsid w:val="00474220"/>
    <w:rsid w:val="004752D3"/>
    <w:rsid w:val="004754E1"/>
    <w:rsid w:val="00475CE0"/>
    <w:rsid w:val="004766EF"/>
    <w:rsid w:val="00476827"/>
    <w:rsid w:val="00476BD4"/>
    <w:rsid w:val="00476C7F"/>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51F"/>
    <w:rsid w:val="004A3BF1"/>
    <w:rsid w:val="004A3E42"/>
    <w:rsid w:val="004A4715"/>
    <w:rsid w:val="004A5046"/>
    <w:rsid w:val="004A565E"/>
    <w:rsid w:val="004A5DF3"/>
    <w:rsid w:val="004A6134"/>
    <w:rsid w:val="004A7092"/>
    <w:rsid w:val="004A7146"/>
    <w:rsid w:val="004B3554"/>
    <w:rsid w:val="004B49E6"/>
    <w:rsid w:val="004B4D69"/>
    <w:rsid w:val="004B5A23"/>
    <w:rsid w:val="004C0189"/>
    <w:rsid w:val="004C01A8"/>
    <w:rsid w:val="004C0B8F"/>
    <w:rsid w:val="004C1840"/>
    <w:rsid w:val="004C24C9"/>
    <w:rsid w:val="004C31B6"/>
    <w:rsid w:val="004C5319"/>
    <w:rsid w:val="004C621F"/>
    <w:rsid w:val="004C6358"/>
    <w:rsid w:val="004C7948"/>
    <w:rsid w:val="004C7BB8"/>
    <w:rsid w:val="004C7C60"/>
    <w:rsid w:val="004D0DFE"/>
    <w:rsid w:val="004D193E"/>
    <w:rsid w:val="004D1D91"/>
    <w:rsid w:val="004D22C3"/>
    <w:rsid w:val="004D6F4D"/>
    <w:rsid w:val="004D6F95"/>
    <w:rsid w:val="004D72FE"/>
    <w:rsid w:val="004D7E91"/>
    <w:rsid w:val="004E003A"/>
    <w:rsid w:val="004E0768"/>
    <w:rsid w:val="004E1A31"/>
    <w:rsid w:val="004E2DE0"/>
    <w:rsid w:val="004E3048"/>
    <w:rsid w:val="004E4060"/>
    <w:rsid w:val="004E409A"/>
    <w:rsid w:val="004F0FB9"/>
    <w:rsid w:val="004F2F7E"/>
    <w:rsid w:val="004F32B5"/>
    <w:rsid w:val="004F3F95"/>
    <w:rsid w:val="004F3FD6"/>
    <w:rsid w:val="004F407E"/>
    <w:rsid w:val="004F53F8"/>
    <w:rsid w:val="004F5479"/>
    <w:rsid w:val="004F7528"/>
    <w:rsid w:val="004F7BCA"/>
    <w:rsid w:val="004F7D89"/>
    <w:rsid w:val="00500BF7"/>
    <w:rsid w:val="00501981"/>
    <w:rsid w:val="00501A85"/>
    <w:rsid w:val="00501BB3"/>
    <w:rsid w:val="005021DD"/>
    <w:rsid w:val="005026CA"/>
    <w:rsid w:val="00502B72"/>
    <w:rsid w:val="00504452"/>
    <w:rsid w:val="00504BC1"/>
    <w:rsid w:val="00505134"/>
    <w:rsid w:val="00505C04"/>
    <w:rsid w:val="00506A60"/>
    <w:rsid w:val="00507236"/>
    <w:rsid w:val="0051149A"/>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737"/>
    <w:rsid w:val="00535B79"/>
    <w:rsid w:val="00535D7C"/>
    <w:rsid w:val="00535EA2"/>
    <w:rsid w:val="00536579"/>
    <w:rsid w:val="00536C1E"/>
    <w:rsid w:val="00537B11"/>
    <w:rsid w:val="00537B74"/>
    <w:rsid w:val="00537BE8"/>
    <w:rsid w:val="0054343A"/>
    <w:rsid w:val="00543974"/>
    <w:rsid w:val="00543EBF"/>
    <w:rsid w:val="00544ABA"/>
    <w:rsid w:val="0054593A"/>
    <w:rsid w:val="005467FB"/>
    <w:rsid w:val="00546899"/>
    <w:rsid w:val="00546AE9"/>
    <w:rsid w:val="00547989"/>
    <w:rsid w:val="00551320"/>
    <w:rsid w:val="005514E1"/>
    <w:rsid w:val="005518A4"/>
    <w:rsid w:val="00552768"/>
    <w:rsid w:val="00552935"/>
    <w:rsid w:val="00553127"/>
    <w:rsid w:val="005537D5"/>
    <w:rsid w:val="005540E0"/>
    <w:rsid w:val="00554BE7"/>
    <w:rsid w:val="00556D68"/>
    <w:rsid w:val="00557173"/>
    <w:rsid w:val="005576A1"/>
    <w:rsid w:val="00557A64"/>
    <w:rsid w:val="005605C0"/>
    <w:rsid w:val="005609DA"/>
    <w:rsid w:val="00560D23"/>
    <w:rsid w:val="005615D8"/>
    <w:rsid w:val="00561C26"/>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EF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F7"/>
    <w:rsid w:val="00596B9C"/>
    <w:rsid w:val="005A014E"/>
    <w:rsid w:val="005A054D"/>
    <w:rsid w:val="005A0A46"/>
    <w:rsid w:val="005A10B9"/>
    <w:rsid w:val="005A11EA"/>
    <w:rsid w:val="005A269F"/>
    <w:rsid w:val="005A305E"/>
    <w:rsid w:val="005A30BB"/>
    <w:rsid w:val="005A3887"/>
    <w:rsid w:val="005B0542"/>
    <w:rsid w:val="005B190B"/>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FC4"/>
    <w:rsid w:val="005D206B"/>
    <w:rsid w:val="005D22B7"/>
    <w:rsid w:val="005D2BDE"/>
    <w:rsid w:val="005D3D76"/>
    <w:rsid w:val="005D4578"/>
    <w:rsid w:val="005D4EFA"/>
    <w:rsid w:val="005D55BA"/>
    <w:rsid w:val="005D5ADB"/>
    <w:rsid w:val="005D648A"/>
    <w:rsid w:val="005D6FAF"/>
    <w:rsid w:val="005D7E0D"/>
    <w:rsid w:val="005E232C"/>
    <w:rsid w:val="005E234A"/>
    <w:rsid w:val="005E3286"/>
    <w:rsid w:val="005E35CC"/>
    <w:rsid w:val="005E371E"/>
    <w:rsid w:val="005E53F9"/>
    <w:rsid w:val="005E775D"/>
    <w:rsid w:val="005F0A43"/>
    <w:rsid w:val="005F27BF"/>
    <w:rsid w:val="005F3A24"/>
    <w:rsid w:val="005F4171"/>
    <w:rsid w:val="005F46D6"/>
    <w:rsid w:val="005F4C3D"/>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AC3"/>
    <w:rsid w:val="00606970"/>
    <w:rsid w:val="00606A20"/>
    <w:rsid w:val="006072C6"/>
    <w:rsid w:val="0060799C"/>
    <w:rsid w:val="00607A2E"/>
    <w:rsid w:val="006130F7"/>
    <w:rsid w:val="00613AF8"/>
    <w:rsid w:val="00613D8E"/>
    <w:rsid w:val="006142E0"/>
    <w:rsid w:val="00616112"/>
    <w:rsid w:val="006167EA"/>
    <w:rsid w:val="006205CA"/>
    <w:rsid w:val="00621F53"/>
    <w:rsid w:val="00622886"/>
    <w:rsid w:val="00622E2A"/>
    <w:rsid w:val="00622FCF"/>
    <w:rsid w:val="00623089"/>
    <w:rsid w:val="0062308E"/>
    <w:rsid w:val="0062326B"/>
    <w:rsid w:val="006234C4"/>
    <w:rsid w:val="006244C9"/>
    <w:rsid w:val="006245F6"/>
    <w:rsid w:val="0062475D"/>
    <w:rsid w:val="0062495F"/>
    <w:rsid w:val="0062660B"/>
    <w:rsid w:val="00626AD1"/>
    <w:rsid w:val="006304BC"/>
    <w:rsid w:val="00630DCE"/>
    <w:rsid w:val="0063120A"/>
    <w:rsid w:val="0063150B"/>
    <w:rsid w:val="00631585"/>
    <w:rsid w:val="00633382"/>
    <w:rsid w:val="00634368"/>
    <w:rsid w:val="00634ACF"/>
    <w:rsid w:val="00635035"/>
    <w:rsid w:val="0063580D"/>
    <w:rsid w:val="00635CAE"/>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22"/>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80472"/>
    <w:rsid w:val="006806A3"/>
    <w:rsid w:val="006806A6"/>
    <w:rsid w:val="006810AE"/>
    <w:rsid w:val="00681211"/>
    <w:rsid w:val="00681B36"/>
    <w:rsid w:val="00682E14"/>
    <w:rsid w:val="006836FF"/>
    <w:rsid w:val="0068436C"/>
    <w:rsid w:val="0068545E"/>
    <w:rsid w:val="00685FD4"/>
    <w:rsid w:val="00686612"/>
    <w:rsid w:val="0068661E"/>
    <w:rsid w:val="00690A49"/>
    <w:rsid w:val="00690BB6"/>
    <w:rsid w:val="00691B30"/>
    <w:rsid w:val="00692C4D"/>
    <w:rsid w:val="00693E1F"/>
    <w:rsid w:val="00693ECB"/>
    <w:rsid w:val="00694797"/>
    <w:rsid w:val="00695887"/>
    <w:rsid w:val="00696051"/>
    <w:rsid w:val="006971CE"/>
    <w:rsid w:val="00697733"/>
    <w:rsid w:val="006A0403"/>
    <w:rsid w:val="006A1D79"/>
    <w:rsid w:val="006A254E"/>
    <w:rsid w:val="006A2C30"/>
    <w:rsid w:val="006A301C"/>
    <w:rsid w:val="006A3E2B"/>
    <w:rsid w:val="006A634A"/>
    <w:rsid w:val="006A6E17"/>
    <w:rsid w:val="006B120D"/>
    <w:rsid w:val="006B17E7"/>
    <w:rsid w:val="006B19E8"/>
    <w:rsid w:val="006B1A8A"/>
    <w:rsid w:val="006B1FD5"/>
    <w:rsid w:val="006B3D81"/>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61B"/>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69"/>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05"/>
    <w:rsid w:val="0074360F"/>
    <w:rsid w:val="00744A64"/>
    <w:rsid w:val="00744D47"/>
    <w:rsid w:val="00744EA0"/>
    <w:rsid w:val="00745F09"/>
    <w:rsid w:val="0074638D"/>
    <w:rsid w:val="00746484"/>
    <w:rsid w:val="0074704F"/>
    <w:rsid w:val="00747F48"/>
    <w:rsid w:val="00747F4C"/>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175C"/>
    <w:rsid w:val="00771870"/>
    <w:rsid w:val="00771BF9"/>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3B5A"/>
    <w:rsid w:val="007A43A2"/>
    <w:rsid w:val="007A4D04"/>
    <w:rsid w:val="007A7A96"/>
    <w:rsid w:val="007B03AF"/>
    <w:rsid w:val="007B1543"/>
    <w:rsid w:val="007B1AC0"/>
    <w:rsid w:val="007B270A"/>
    <w:rsid w:val="007B2D3B"/>
    <w:rsid w:val="007B5246"/>
    <w:rsid w:val="007B52CD"/>
    <w:rsid w:val="007B72BF"/>
    <w:rsid w:val="007B7DC1"/>
    <w:rsid w:val="007B7EDB"/>
    <w:rsid w:val="007C19AD"/>
    <w:rsid w:val="007C3598"/>
    <w:rsid w:val="007C3DE9"/>
    <w:rsid w:val="007C3FA8"/>
    <w:rsid w:val="007C590B"/>
    <w:rsid w:val="007C68DA"/>
    <w:rsid w:val="007D229A"/>
    <w:rsid w:val="007D2F44"/>
    <w:rsid w:val="007D2F4D"/>
    <w:rsid w:val="007D4178"/>
    <w:rsid w:val="007D4D33"/>
    <w:rsid w:val="007D7175"/>
    <w:rsid w:val="007D731C"/>
    <w:rsid w:val="007D7863"/>
    <w:rsid w:val="007E1369"/>
    <w:rsid w:val="007E1A1B"/>
    <w:rsid w:val="007E1A88"/>
    <w:rsid w:val="007E4C88"/>
    <w:rsid w:val="007E4E99"/>
    <w:rsid w:val="007E5278"/>
    <w:rsid w:val="007E585E"/>
    <w:rsid w:val="007E7DDF"/>
    <w:rsid w:val="007F11C8"/>
    <w:rsid w:val="007F1CFB"/>
    <w:rsid w:val="007F220B"/>
    <w:rsid w:val="007F27DD"/>
    <w:rsid w:val="007F49F7"/>
    <w:rsid w:val="007F6880"/>
    <w:rsid w:val="007F76B4"/>
    <w:rsid w:val="008001B4"/>
    <w:rsid w:val="00800769"/>
    <w:rsid w:val="00800ED2"/>
    <w:rsid w:val="00802E74"/>
    <w:rsid w:val="00804B92"/>
    <w:rsid w:val="00804E21"/>
    <w:rsid w:val="00805092"/>
    <w:rsid w:val="00806AAF"/>
    <w:rsid w:val="008070AC"/>
    <w:rsid w:val="00810093"/>
    <w:rsid w:val="008101FD"/>
    <w:rsid w:val="00810230"/>
    <w:rsid w:val="00810D8D"/>
    <w:rsid w:val="00811835"/>
    <w:rsid w:val="00812CB7"/>
    <w:rsid w:val="0081581D"/>
    <w:rsid w:val="008172BE"/>
    <w:rsid w:val="00817B71"/>
    <w:rsid w:val="00820244"/>
    <w:rsid w:val="008221B3"/>
    <w:rsid w:val="0082232D"/>
    <w:rsid w:val="0082248E"/>
    <w:rsid w:val="008230A4"/>
    <w:rsid w:val="008248AB"/>
    <w:rsid w:val="00824FDF"/>
    <w:rsid w:val="00825125"/>
    <w:rsid w:val="00825382"/>
    <w:rsid w:val="008256DC"/>
    <w:rsid w:val="008257CC"/>
    <w:rsid w:val="008274BF"/>
    <w:rsid w:val="00830DC3"/>
    <w:rsid w:val="00831555"/>
    <w:rsid w:val="00831F52"/>
    <w:rsid w:val="00832154"/>
    <w:rsid w:val="00832AD1"/>
    <w:rsid w:val="00832F5C"/>
    <w:rsid w:val="00833FE1"/>
    <w:rsid w:val="008359E0"/>
    <w:rsid w:val="008376F6"/>
    <w:rsid w:val="00837D5B"/>
    <w:rsid w:val="008404E4"/>
    <w:rsid w:val="00840607"/>
    <w:rsid w:val="00841CD2"/>
    <w:rsid w:val="00842B77"/>
    <w:rsid w:val="0084309F"/>
    <w:rsid w:val="00845C12"/>
    <w:rsid w:val="008469D9"/>
    <w:rsid w:val="00846B29"/>
    <w:rsid w:val="00846DC0"/>
    <w:rsid w:val="008474A7"/>
    <w:rsid w:val="008506B6"/>
    <w:rsid w:val="00850AE0"/>
    <w:rsid w:val="00851369"/>
    <w:rsid w:val="008524D2"/>
    <w:rsid w:val="00852B15"/>
    <w:rsid w:val="00852E19"/>
    <w:rsid w:val="008542D4"/>
    <w:rsid w:val="00856416"/>
    <w:rsid w:val="00856833"/>
    <w:rsid w:val="00856840"/>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7B48"/>
    <w:rsid w:val="0089176E"/>
    <w:rsid w:val="008917E0"/>
    <w:rsid w:val="00891D2E"/>
    <w:rsid w:val="00892365"/>
    <w:rsid w:val="00892BE5"/>
    <w:rsid w:val="0089387C"/>
    <w:rsid w:val="00893A2E"/>
    <w:rsid w:val="0089444E"/>
    <w:rsid w:val="008949DF"/>
    <w:rsid w:val="00894FFC"/>
    <w:rsid w:val="008951DB"/>
    <w:rsid w:val="00896C81"/>
    <w:rsid w:val="00896D83"/>
    <w:rsid w:val="00897B6D"/>
    <w:rsid w:val="008A0AB2"/>
    <w:rsid w:val="008A0CFC"/>
    <w:rsid w:val="008A12FE"/>
    <w:rsid w:val="008A208B"/>
    <w:rsid w:val="008A28B6"/>
    <w:rsid w:val="008A2BB1"/>
    <w:rsid w:val="008A3466"/>
    <w:rsid w:val="008A389F"/>
    <w:rsid w:val="008A3D02"/>
    <w:rsid w:val="008A5940"/>
    <w:rsid w:val="008A6BE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6BA"/>
    <w:rsid w:val="008C1F26"/>
    <w:rsid w:val="008C2A3A"/>
    <w:rsid w:val="008C475E"/>
    <w:rsid w:val="008C4C7E"/>
    <w:rsid w:val="008C5C46"/>
    <w:rsid w:val="008C6184"/>
    <w:rsid w:val="008C785E"/>
    <w:rsid w:val="008D0AFB"/>
    <w:rsid w:val="008D1511"/>
    <w:rsid w:val="008D1B3D"/>
    <w:rsid w:val="008D32DF"/>
    <w:rsid w:val="008D35E9"/>
    <w:rsid w:val="008D3959"/>
    <w:rsid w:val="008D3966"/>
    <w:rsid w:val="008D4352"/>
    <w:rsid w:val="008D4957"/>
    <w:rsid w:val="008D60BC"/>
    <w:rsid w:val="008D6D7B"/>
    <w:rsid w:val="008D7EB7"/>
    <w:rsid w:val="008E0DB1"/>
    <w:rsid w:val="008E0EB8"/>
    <w:rsid w:val="008E10A6"/>
    <w:rsid w:val="008E1271"/>
    <w:rsid w:val="008E2251"/>
    <w:rsid w:val="008E24B3"/>
    <w:rsid w:val="008E24CA"/>
    <w:rsid w:val="008E2F6E"/>
    <w:rsid w:val="008E38AD"/>
    <w:rsid w:val="008E3EEC"/>
    <w:rsid w:val="008E5BF2"/>
    <w:rsid w:val="008E5C81"/>
    <w:rsid w:val="008F0680"/>
    <w:rsid w:val="008F0713"/>
    <w:rsid w:val="008F0A38"/>
    <w:rsid w:val="008F0F84"/>
    <w:rsid w:val="008F1014"/>
    <w:rsid w:val="008F11C9"/>
    <w:rsid w:val="008F19EC"/>
    <w:rsid w:val="008F23D8"/>
    <w:rsid w:val="008F2EE4"/>
    <w:rsid w:val="008F2FD5"/>
    <w:rsid w:val="008F3522"/>
    <w:rsid w:val="008F35BC"/>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6A4"/>
    <w:rsid w:val="00914FD3"/>
    <w:rsid w:val="00915757"/>
    <w:rsid w:val="009159B3"/>
    <w:rsid w:val="00916181"/>
    <w:rsid w:val="009204C5"/>
    <w:rsid w:val="0092180D"/>
    <w:rsid w:val="00921909"/>
    <w:rsid w:val="009232C9"/>
    <w:rsid w:val="00923608"/>
    <w:rsid w:val="009238E5"/>
    <w:rsid w:val="00923F12"/>
    <w:rsid w:val="00924A59"/>
    <w:rsid w:val="00924FF8"/>
    <w:rsid w:val="009258B1"/>
    <w:rsid w:val="00925BA8"/>
    <w:rsid w:val="00926DA7"/>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6355"/>
    <w:rsid w:val="009468B7"/>
    <w:rsid w:val="009469D3"/>
    <w:rsid w:val="0094724E"/>
    <w:rsid w:val="00947973"/>
    <w:rsid w:val="00947BE6"/>
    <w:rsid w:val="0095048D"/>
    <w:rsid w:val="00951ADB"/>
    <w:rsid w:val="0095380C"/>
    <w:rsid w:val="00954353"/>
    <w:rsid w:val="009543C7"/>
    <w:rsid w:val="00955C0A"/>
    <w:rsid w:val="00955C4F"/>
    <w:rsid w:val="009572B1"/>
    <w:rsid w:val="00964C0A"/>
    <w:rsid w:val="009657F1"/>
    <w:rsid w:val="0096625D"/>
    <w:rsid w:val="009709F8"/>
    <w:rsid w:val="00972929"/>
    <w:rsid w:val="00972F91"/>
    <w:rsid w:val="00973827"/>
    <w:rsid w:val="009742D3"/>
    <w:rsid w:val="00977BA7"/>
    <w:rsid w:val="00980517"/>
    <w:rsid w:val="00981446"/>
    <w:rsid w:val="0098194F"/>
    <w:rsid w:val="009826C8"/>
    <w:rsid w:val="009836E4"/>
    <w:rsid w:val="0098412F"/>
    <w:rsid w:val="00985F28"/>
    <w:rsid w:val="00986149"/>
    <w:rsid w:val="00986176"/>
    <w:rsid w:val="00986E7F"/>
    <w:rsid w:val="00987536"/>
    <w:rsid w:val="00990BD5"/>
    <w:rsid w:val="009917BA"/>
    <w:rsid w:val="0099196F"/>
    <w:rsid w:val="009925CC"/>
    <w:rsid w:val="00992B98"/>
    <w:rsid w:val="0099359F"/>
    <w:rsid w:val="00993621"/>
    <w:rsid w:val="009940CD"/>
    <w:rsid w:val="00994871"/>
    <w:rsid w:val="00994E08"/>
    <w:rsid w:val="009951F9"/>
    <w:rsid w:val="0099563D"/>
    <w:rsid w:val="00995C95"/>
    <w:rsid w:val="00995E85"/>
    <w:rsid w:val="00996468"/>
    <w:rsid w:val="00996876"/>
    <w:rsid w:val="00996FFA"/>
    <w:rsid w:val="009973F1"/>
    <w:rsid w:val="009973F3"/>
    <w:rsid w:val="009A010D"/>
    <w:rsid w:val="009A0C6F"/>
    <w:rsid w:val="009A14EF"/>
    <w:rsid w:val="009A2DF9"/>
    <w:rsid w:val="009A3A86"/>
    <w:rsid w:val="009A4869"/>
    <w:rsid w:val="009A4D2D"/>
    <w:rsid w:val="009A6A6B"/>
    <w:rsid w:val="009B1EF9"/>
    <w:rsid w:val="009B26AC"/>
    <w:rsid w:val="009B37D6"/>
    <w:rsid w:val="009B37E2"/>
    <w:rsid w:val="009B4519"/>
    <w:rsid w:val="009B506B"/>
    <w:rsid w:val="009B57EF"/>
    <w:rsid w:val="009B5B85"/>
    <w:rsid w:val="009B7204"/>
    <w:rsid w:val="009C0074"/>
    <w:rsid w:val="009C0564"/>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BAB"/>
    <w:rsid w:val="009D6A0A"/>
    <w:rsid w:val="009D70C0"/>
    <w:rsid w:val="009E058F"/>
    <w:rsid w:val="009E0A9E"/>
    <w:rsid w:val="009E19A2"/>
    <w:rsid w:val="009E3AFD"/>
    <w:rsid w:val="009E3CDD"/>
    <w:rsid w:val="009E4B16"/>
    <w:rsid w:val="009E51F7"/>
    <w:rsid w:val="009E5C60"/>
    <w:rsid w:val="009E64DB"/>
    <w:rsid w:val="009E6794"/>
    <w:rsid w:val="009E7189"/>
    <w:rsid w:val="009E7E46"/>
    <w:rsid w:val="009E7FC1"/>
    <w:rsid w:val="009F01E1"/>
    <w:rsid w:val="009F0B4D"/>
    <w:rsid w:val="009F1096"/>
    <w:rsid w:val="009F150E"/>
    <w:rsid w:val="009F27AD"/>
    <w:rsid w:val="009F3DA3"/>
    <w:rsid w:val="009F3FB5"/>
    <w:rsid w:val="009F521F"/>
    <w:rsid w:val="009F553C"/>
    <w:rsid w:val="009F59F8"/>
    <w:rsid w:val="00A005B0"/>
    <w:rsid w:val="00A01F17"/>
    <w:rsid w:val="00A022A5"/>
    <w:rsid w:val="00A03A22"/>
    <w:rsid w:val="00A04634"/>
    <w:rsid w:val="00A06119"/>
    <w:rsid w:val="00A07709"/>
    <w:rsid w:val="00A07A48"/>
    <w:rsid w:val="00A108EE"/>
    <w:rsid w:val="00A10BB8"/>
    <w:rsid w:val="00A1200D"/>
    <w:rsid w:val="00A137E4"/>
    <w:rsid w:val="00A14813"/>
    <w:rsid w:val="00A1566A"/>
    <w:rsid w:val="00A165BF"/>
    <w:rsid w:val="00A172E8"/>
    <w:rsid w:val="00A179FF"/>
    <w:rsid w:val="00A21A36"/>
    <w:rsid w:val="00A23790"/>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282"/>
    <w:rsid w:val="00A4549F"/>
    <w:rsid w:val="00A45B9B"/>
    <w:rsid w:val="00A462FE"/>
    <w:rsid w:val="00A501C9"/>
    <w:rsid w:val="00A50506"/>
    <w:rsid w:val="00A51D13"/>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258"/>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9E1"/>
    <w:rsid w:val="00AB1BA7"/>
    <w:rsid w:val="00AB1E04"/>
    <w:rsid w:val="00AB29CF"/>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5D5"/>
    <w:rsid w:val="00AF3DBB"/>
    <w:rsid w:val="00AF43E1"/>
    <w:rsid w:val="00AF5194"/>
    <w:rsid w:val="00AF53EF"/>
    <w:rsid w:val="00AF73C3"/>
    <w:rsid w:val="00AF795C"/>
    <w:rsid w:val="00B00752"/>
    <w:rsid w:val="00B026C1"/>
    <w:rsid w:val="00B02B9C"/>
    <w:rsid w:val="00B0353B"/>
    <w:rsid w:val="00B040B2"/>
    <w:rsid w:val="00B10558"/>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7B3A"/>
    <w:rsid w:val="00B30B4E"/>
    <w:rsid w:val="00B31246"/>
    <w:rsid w:val="00B326FF"/>
    <w:rsid w:val="00B340AA"/>
    <w:rsid w:val="00B34A9F"/>
    <w:rsid w:val="00B34B80"/>
    <w:rsid w:val="00B35CDA"/>
    <w:rsid w:val="00B36010"/>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10E"/>
    <w:rsid w:val="00B544F5"/>
    <w:rsid w:val="00B54ACC"/>
    <w:rsid w:val="00B54DCB"/>
    <w:rsid w:val="00B55AC2"/>
    <w:rsid w:val="00B560C9"/>
    <w:rsid w:val="00B56533"/>
    <w:rsid w:val="00B567AC"/>
    <w:rsid w:val="00B56CFC"/>
    <w:rsid w:val="00B57777"/>
    <w:rsid w:val="00B57A17"/>
    <w:rsid w:val="00B61BE2"/>
    <w:rsid w:val="00B6266F"/>
    <w:rsid w:val="00B62E0B"/>
    <w:rsid w:val="00B63C32"/>
    <w:rsid w:val="00B64434"/>
    <w:rsid w:val="00B711CE"/>
    <w:rsid w:val="00B71DC8"/>
    <w:rsid w:val="00B746C6"/>
    <w:rsid w:val="00B7604C"/>
    <w:rsid w:val="00B762E6"/>
    <w:rsid w:val="00B7652C"/>
    <w:rsid w:val="00B766BF"/>
    <w:rsid w:val="00B76FA6"/>
    <w:rsid w:val="00B7739C"/>
    <w:rsid w:val="00B80910"/>
    <w:rsid w:val="00B818F4"/>
    <w:rsid w:val="00B81BC9"/>
    <w:rsid w:val="00B8222F"/>
    <w:rsid w:val="00B82615"/>
    <w:rsid w:val="00B83444"/>
    <w:rsid w:val="00B836ED"/>
    <w:rsid w:val="00B84D66"/>
    <w:rsid w:val="00B853BE"/>
    <w:rsid w:val="00B8540B"/>
    <w:rsid w:val="00B86476"/>
    <w:rsid w:val="00B86A3D"/>
    <w:rsid w:val="00B875C7"/>
    <w:rsid w:val="00B901EC"/>
    <w:rsid w:val="00B90D10"/>
    <w:rsid w:val="00B90FE5"/>
    <w:rsid w:val="00B911EB"/>
    <w:rsid w:val="00B919AD"/>
    <w:rsid w:val="00B91A2B"/>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B1548"/>
    <w:rsid w:val="00BB1CE7"/>
    <w:rsid w:val="00BB25EE"/>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A98"/>
    <w:rsid w:val="00BD008E"/>
    <w:rsid w:val="00BD0403"/>
    <w:rsid w:val="00BD2F3B"/>
    <w:rsid w:val="00BD3372"/>
    <w:rsid w:val="00BD50AA"/>
    <w:rsid w:val="00BD5135"/>
    <w:rsid w:val="00BD59D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4B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3D92"/>
    <w:rsid w:val="00C24B4D"/>
    <w:rsid w:val="00C255A5"/>
    <w:rsid w:val="00C2584B"/>
    <w:rsid w:val="00C25942"/>
    <w:rsid w:val="00C25DD9"/>
    <w:rsid w:val="00C2663F"/>
    <w:rsid w:val="00C26DB8"/>
    <w:rsid w:val="00C3400F"/>
    <w:rsid w:val="00C34B64"/>
    <w:rsid w:val="00C34C36"/>
    <w:rsid w:val="00C3525B"/>
    <w:rsid w:val="00C352B3"/>
    <w:rsid w:val="00C3654C"/>
    <w:rsid w:val="00C36BF5"/>
    <w:rsid w:val="00C36DBC"/>
    <w:rsid w:val="00C376BA"/>
    <w:rsid w:val="00C40373"/>
    <w:rsid w:val="00C4082D"/>
    <w:rsid w:val="00C40894"/>
    <w:rsid w:val="00C40AE6"/>
    <w:rsid w:val="00C411AF"/>
    <w:rsid w:val="00C4138D"/>
    <w:rsid w:val="00C41E3A"/>
    <w:rsid w:val="00C4304C"/>
    <w:rsid w:val="00C43315"/>
    <w:rsid w:val="00C44B4A"/>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63F5"/>
    <w:rsid w:val="00C570F7"/>
    <w:rsid w:val="00C62CD5"/>
    <w:rsid w:val="00C636E6"/>
    <w:rsid w:val="00C639D6"/>
    <w:rsid w:val="00C63F8E"/>
    <w:rsid w:val="00C64516"/>
    <w:rsid w:val="00C647FB"/>
    <w:rsid w:val="00C654E0"/>
    <w:rsid w:val="00C67EAB"/>
    <w:rsid w:val="00C70DFF"/>
    <w:rsid w:val="00C71A70"/>
    <w:rsid w:val="00C73566"/>
    <w:rsid w:val="00C75A6B"/>
    <w:rsid w:val="00C763B6"/>
    <w:rsid w:val="00C7644F"/>
    <w:rsid w:val="00C768F6"/>
    <w:rsid w:val="00C80073"/>
    <w:rsid w:val="00C80DEA"/>
    <w:rsid w:val="00C8239B"/>
    <w:rsid w:val="00C832DC"/>
    <w:rsid w:val="00C8377F"/>
    <w:rsid w:val="00C8646D"/>
    <w:rsid w:val="00C904D7"/>
    <w:rsid w:val="00C91118"/>
    <w:rsid w:val="00C91DE3"/>
    <w:rsid w:val="00C92C7F"/>
    <w:rsid w:val="00C9369D"/>
    <w:rsid w:val="00C944FA"/>
    <w:rsid w:val="00C95854"/>
    <w:rsid w:val="00C95EFF"/>
    <w:rsid w:val="00C96E6F"/>
    <w:rsid w:val="00C97872"/>
    <w:rsid w:val="00CA0532"/>
    <w:rsid w:val="00CA1ECA"/>
    <w:rsid w:val="00CA2241"/>
    <w:rsid w:val="00CA3CDD"/>
    <w:rsid w:val="00CA403B"/>
    <w:rsid w:val="00CA42F6"/>
    <w:rsid w:val="00CA505A"/>
    <w:rsid w:val="00CA59DD"/>
    <w:rsid w:val="00CA7890"/>
    <w:rsid w:val="00CB008E"/>
    <w:rsid w:val="00CB01FA"/>
    <w:rsid w:val="00CB0737"/>
    <w:rsid w:val="00CB097A"/>
    <w:rsid w:val="00CB152A"/>
    <w:rsid w:val="00CB26EC"/>
    <w:rsid w:val="00CB2D2A"/>
    <w:rsid w:val="00CB5758"/>
    <w:rsid w:val="00CB5B1E"/>
    <w:rsid w:val="00CB787A"/>
    <w:rsid w:val="00CC0C4A"/>
    <w:rsid w:val="00CC17F0"/>
    <w:rsid w:val="00CC1853"/>
    <w:rsid w:val="00CC1FAE"/>
    <w:rsid w:val="00CC24B9"/>
    <w:rsid w:val="00CC3A23"/>
    <w:rsid w:val="00CC737C"/>
    <w:rsid w:val="00CD087D"/>
    <w:rsid w:val="00CD0F5D"/>
    <w:rsid w:val="00CD1C0B"/>
    <w:rsid w:val="00CD239A"/>
    <w:rsid w:val="00CD5512"/>
    <w:rsid w:val="00CD6587"/>
    <w:rsid w:val="00CD6E3D"/>
    <w:rsid w:val="00CD71AB"/>
    <w:rsid w:val="00CD77EC"/>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B21"/>
    <w:rsid w:val="00D01E2F"/>
    <w:rsid w:val="00D03102"/>
    <w:rsid w:val="00D03727"/>
    <w:rsid w:val="00D0378A"/>
    <w:rsid w:val="00D05132"/>
    <w:rsid w:val="00D05A57"/>
    <w:rsid w:val="00D05EA9"/>
    <w:rsid w:val="00D071F8"/>
    <w:rsid w:val="00D07252"/>
    <w:rsid w:val="00D074F4"/>
    <w:rsid w:val="00D07CE1"/>
    <w:rsid w:val="00D1026A"/>
    <w:rsid w:val="00D107CF"/>
    <w:rsid w:val="00D11359"/>
    <w:rsid w:val="00D11B0B"/>
    <w:rsid w:val="00D12293"/>
    <w:rsid w:val="00D14236"/>
    <w:rsid w:val="00D14553"/>
    <w:rsid w:val="00D14DB1"/>
    <w:rsid w:val="00D15F43"/>
    <w:rsid w:val="00D16E87"/>
    <w:rsid w:val="00D20B8B"/>
    <w:rsid w:val="00D2162C"/>
    <w:rsid w:val="00D21A3C"/>
    <w:rsid w:val="00D233F1"/>
    <w:rsid w:val="00D256F8"/>
    <w:rsid w:val="00D26670"/>
    <w:rsid w:val="00D2685C"/>
    <w:rsid w:val="00D26A3B"/>
    <w:rsid w:val="00D302FD"/>
    <w:rsid w:val="00D3038A"/>
    <w:rsid w:val="00D3098D"/>
    <w:rsid w:val="00D31A02"/>
    <w:rsid w:val="00D3323C"/>
    <w:rsid w:val="00D33456"/>
    <w:rsid w:val="00D3396F"/>
    <w:rsid w:val="00D33D4D"/>
    <w:rsid w:val="00D347E7"/>
    <w:rsid w:val="00D34A0B"/>
    <w:rsid w:val="00D36234"/>
    <w:rsid w:val="00D36371"/>
    <w:rsid w:val="00D437D8"/>
    <w:rsid w:val="00D44994"/>
    <w:rsid w:val="00D45DF3"/>
    <w:rsid w:val="00D46174"/>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50D"/>
    <w:rsid w:val="00D81792"/>
    <w:rsid w:val="00D819B1"/>
    <w:rsid w:val="00D82494"/>
    <w:rsid w:val="00D83AE9"/>
    <w:rsid w:val="00D857B8"/>
    <w:rsid w:val="00D87175"/>
    <w:rsid w:val="00D87ABF"/>
    <w:rsid w:val="00D90CD3"/>
    <w:rsid w:val="00D919E6"/>
    <w:rsid w:val="00D91BE1"/>
    <w:rsid w:val="00D91DFF"/>
    <w:rsid w:val="00D92C29"/>
    <w:rsid w:val="00D92F0E"/>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8F8"/>
    <w:rsid w:val="00DB1F2A"/>
    <w:rsid w:val="00DB2372"/>
    <w:rsid w:val="00DB297F"/>
    <w:rsid w:val="00DB2B4F"/>
    <w:rsid w:val="00DB3153"/>
    <w:rsid w:val="00DB317A"/>
    <w:rsid w:val="00DB3B82"/>
    <w:rsid w:val="00DB485D"/>
    <w:rsid w:val="00DC1327"/>
    <w:rsid w:val="00DC1350"/>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447B"/>
    <w:rsid w:val="00DD4801"/>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0DD"/>
    <w:rsid w:val="00DF78FA"/>
    <w:rsid w:val="00E002F1"/>
    <w:rsid w:val="00E00646"/>
    <w:rsid w:val="00E0082C"/>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7619"/>
    <w:rsid w:val="00E17805"/>
    <w:rsid w:val="00E20F79"/>
    <w:rsid w:val="00E21278"/>
    <w:rsid w:val="00E22CCD"/>
    <w:rsid w:val="00E23A11"/>
    <w:rsid w:val="00E23FB7"/>
    <w:rsid w:val="00E24A27"/>
    <w:rsid w:val="00E25F89"/>
    <w:rsid w:val="00E30206"/>
    <w:rsid w:val="00E30561"/>
    <w:rsid w:val="00E32D62"/>
    <w:rsid w:val="00E339DC"/>
    <w:rsid w:val="00E33E15"/>
    <w:rsid w:val="00E361B8"/>
    <w:rsid w:val="00E36A1B"/>
    <w:rsid w:val="00E429ED"/>
    <w:rsid w:val="00E43F37"/>
    <w:rsid w:val="00E450ED"/>
    <w:rsid w:val="00E4791B"/>
    <w:rsid w:val="00E47B7E"/>
    <w:rsid w:val="00E47E31"/>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0FE"/>
    <w:rsid w:val="00E6277B"/>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6C88"/>
    <w:rsid w:val="00E77848"/>
    <w:rsid w:val="00E801C3"/>
    <w:rsid w:val="00E80514"/>
    <w:rsid w:val="00E80CD7"/>
    <w:rsid w:val="00E80E5B"/>
    <w:rsid w:val="00E816C5"/>
    <w:rsid w:val="00E81CE0"/>
    <w:rsid w:val="00E81E7C"/>
    <w:rsid w:val="00E8224D"/>
    <w:rsid w:val="00E8519F"/>
    <w:rsid w:val="00E85CC3"/>
    <w:rsid w:val="00E8644A"/>
    <w:rsid w:val="00E87D3C"/>
    <w:rsid w:val="00E90279"/>
    <w:rsid w:val="00E90635"/>
    <w:rsid w:val="00E909A1"/>
    <w:rsid w:val="00E90BFF"/>
    <w:rsid w:val="00E916C0"/>
    <w:rsid w:val="00E91D33"/>
    <w:rsid w:val="00E91F04"/>
    <w:rsid w:val="00E91F35"/>
    <w:rsid w:val="00E95BA6"/>
    <w:rsid w:val="00E97648"/>
    <w:rsid w:val="00EA0E4A"/>
    <w:rsid w:val="00EA10C9"/>
    <w:rsid w:val="00EA1A54"/>
    <w:rsid w:val="00EA2226"/>
    <w:rsid w:val="00EA26FC"/>
    <w:rsid w:val="00EA3B5A"/>
    <w:rsid w:val="00EA410E"/>
    <w:rsid w:val="00EA4239"/>
    <w:rsid w:val="00EA4FD1"/>
    <w:rsid w:val="00EA53C2"/>
    <w:rsid w:val="00EA5695"/>
    <w:rsid w:val="00EA5B0A"/>
    <w:rsid w:val="00EA65AD"/>
    <w:rsid w:val="00EA7FCF"/>
    <w:rsid w:val="00EB0CA3"/>
    <w:rsid w:val="00EB104F"/>
    <w:rsid w:val="00EB1640"/>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2F1F"/>
    <w:rsid w:val="00ED3024"/>
    <w:rsid w:val="00ED5FE4"/>
    <w:rsid w:val="00ED71C5"/>
    <w:rsid w:val="00EE16FA"/>
    <w:rsid w:val="00EE3C42"/>
    <w:rsid w:val="00EE3D4F"/>
    <w:rsid w:val="00EE505C"/>
    <w:rsid w:val="00EE534D"/>
    <w:rsid w:val="00EE5560"/>
    <w:rsid w:val="00EE6F1E"/>
    <w:rsid w:val="00EF0348"/>
    <w:rsid w:val="00EF1F9C"/>
    <w:rsid w:val="00EF4366"/>
    <w:rsid w:val="00EF4CD6"/>
    <w:rsid w:val="00EF55A0"/>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EAE"/>
    <w:rsid w:val="00F218D4"/>
    <w:rsid w:val="00F2250A"/>
    <w:rsid w:val="00F2371E"/>
    <w:rsid w:val="00F24788"/>
    <w:rsid w:val="00F2640F"/>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967"/>
    <w:rsid w:val="00F52ABA"/>
    <w:rsid w:val="00F52BC7"/>
    <w:rsid w:val="00F53BF4"/>
    <w:rsid w:val="00F53D09"/>
    <w:rsid w:val="00F54266"/>
    <w:rsid w:val="00F55043"/>
    <w:rsid w:val="00F56DCF"/>
    <w:rsid w:val="00F57034"/>
    <w:rsid w:val="00F60BE9"/>
    <w:rsid w:val="00F61FD8"/>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23D"/>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7117"/>
    <w:rsid w:val="00F8736C"/>
    <w:rsid w:val="00F9030E"/>
    <w:rsid w:val="00F90ADB"/>
    <w:rsid w:val="00F90E78"/>
    <w:rsid w:val="00F91209"/>
    <w:rsid w:val="00F9221F"/>
    <w:rsid w:val="00F9315A"/>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31C2"/>
    <w:rsid w:val="00FC4729"/>
    <w:rsid w:val="00FC4A8C"/>
    <w:rsid w:val="00FC4FD6"/>
    <w:rsid w:val="00FC53DB"/>
    <w:rsid w:val="00FC54FF"/>
    <w:rsid w:val="00FC5FC2"/>
    <w:rsid w:val="00FC6177"/>
    <w:rsid w:val="00FC63D1"/>
    <w:rsid w:val="00FC7528"/>
    <w:rsid w:val="00FD0572"/>
    <w:rsid w:val="00FD15B7"/>
    <w:rsid w:val="00FD1A97"/>
    <w:rsid w:val="00FD2D7B"/>
    <w:rsid w:val="00FD37F6"/>
    <w:rsid w:val="00FD4589"/>
    <w:rsid w:val="00FD473E"/>
    <w:rsid w:val="00FD7DF9"/>
    <w:rsid w:val="00FE0B51"/>
    <w:rsid w:val="00FE0B78"/>
    <w:rsid w:val="00FE0B9C"/>
    <w:rsid w:val="00FE0ED4"/>
    <w:rsid w:val="00FE15C3"/>
    <w:rsid w:val="00FE1EAB"/>
    <w:rsid w:val="00FE3465"/>
    <w:rsid w:val="00FE610D"/>
    <w:rsid w:val="00FE64DB"/>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8CA02"/>
  <w15:docId w15:val="{FBFD6B53-B011-4F07-A3D0-2DBC2EB0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2237D-CE5A-44F0-BAC1-D7B4CB09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2876</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7</cp:revision>
  <cp:lastPrinted>2007-06-18T22:08:00Z</cp:lastPrinted>
  <dcterms:created xsi:type="dcterms:W3CDTF">2019-03-30T05:17:00Z</dcterms:created>
  <dcterms:modified xsi:type="dcterms:W3CDTF">2019-05-02T09:59:00Z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(3)XOv7L9+iNWgKOLxYbYGgPzQtSw3csWJyx2Ey4qln8sVYsguhACUsrYuLVwbguxAqhNY1tgrf
C8KPxFJYJ2T7T9ZTNw0qoIph1/Sj1vtjfMwX9NTwOjqj7jnBhaT66smlC5GuUN85fSU3FJ8l
INLvgew2OaKCdpTkZysJyTn6q8UD256V9bSQS5upW72cKxIOHE3YOpme9+E9QwyP+GM4umeB
t7t/84Tn+AXuZ39hsS</vt:lpwstr>
  </property>
  <property fmtid="{D5CDD505-2E9C-101B-9397-08002B2CF9AE}" pid="13" name="_2015_ms_pID_725343_00">
    <vt:lpwstr>_2015_ms_pID_725343</vt:lpwstr>
  </property>
  <property fmtid="{D5CDD505-2E9C-101B-9397-08002B2CF9AE}" pid="14" name="_2015_ms_pID_7253431">
    <vt:lpwstr>iQiBFWnkLgTHY2yp7JdYMWf0pp9F5Of/4fr5HmRKH1uPpXZ9i/tkif
nVUIdVSfJfI2/+/EArhpRsZLeo8n4cPNzHXQMyO7lGWIloIO76XRSo+ovbS3YrYVFplNlc5r
/zVphGUgJW3aLHZnE9vKu3pa2is6byx4Oc1lZfbrxY2TFYX4SLTd7Sfy90KZ1B1VvmYD4/bc
OB+oQS4sXUIR6Zm2pecQIVqsDXmA3A8GA7vS</vt:lpwstr>
  </property>
  <property fmtid="{D5CDD505-2E9C-101B-9397-08002B2CF9AE}" pid="15" name="_2015_ms_pID_7253431_00">
    <vt:lpwstr>_2015_ms_pID_7253431</vt:lpwstr>
  </property>
  <property fmtid="{D5CDD505-2E9C-101B-9397-08002B2CF9AE}" pid="16" name="_2015_ms_pID_7253432">
    <vt:lpwstr>b+9XICnfLWLDZW43D1IwLQxCVFRrybGaNJRH
r5TSeggVqNwf1UUTiNBiSZh7+DX6ig==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1555241198</vt:lpwstr>
  </property>
</Properties>
</file>