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39840BDC"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152A52">
        <w:rPr>
          <w:b/>
          <w:kern w:val="2"/>
          <w:lang w:eastAsia="zh-CN"/>
        </w:rPr>
        <w:t>7</w:t>
      </w:r>
      <w:r w:rsidR="00D31F97" w:rsidRPr="00CF195E">
        <w:rPr>
          <w:b/>
          <w:kern w:val="2"/>
          <w:lang w:eastAsia="zh-CN"/>
        </w:rPr>
        <w:tab/>
      </w:r>
      <w:r w:rsidR="002700E9" w:rsidRPr="005769E8">
        <w:rPr>
          <w:b/>
          <w:kern w:val="2"/>
          <w:lang w:eastAsia="zh-CN"/>
        </w:rPr>
        <w:t>R1-</w:t>
      </w:r>
      <w:r w:rsidR="00DC67B1" w:rsidRPr="005769E8">
        <w:rPr>
          <w:b/>
          <w:kern w:val="2"/>
          <w:lang w:eastAsia="zh-CN"/>
        </w:rPr>
        <w:t>190</w:t>
      </w:r>
      <w:r w:rsidR="00DC67B1">
        <w:rPr>
          <w:b/>
          <w:kern w:val="2"/>
          <w:lang w:eastAsia="zh-CN"/>
        </w:rPr>
        <w:t>6017</w:t>
      </w:r>
    </w:p>
    <w:p w14:paraId="6C8ECBC1" w14:textId="756217EE" w:rsidR="00D31F97" w:rsidRPr="00CF195E" w:rsidRDefault="00C8634A" w:rsidP="00173F76">
      <w:pPr>
        <w:rPr>
          <w:b/>
          <w:kern w:val="2"/>
          <w:lang w:eastAsia="zh-CN"/>
        </w:rPr>
      </w:pPr>
      <w:bookmarkStart w:id="0" w:name="OLE_LINK1"/>
      <w:bookmarkStart w:id="1" w:name="OLE_LINK2"/>
      <w:bookmarkStart w:id="2" w:name="OLE_LINK24"/>
      <w:bookmarkStart w:id="3" w:name="OLE_LINK54"/>
      <w:r>
        <w:rPr>
          <w:b/>
          <w:kern w:val="2"/>
          <w:lang w:eastAsia="zh-CN"/>
        </w:rPr>
        <w:t>Reno, USA, May 13 – 17,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902B30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963477" w:rsidRPr="00963477">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084D9AB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22554" w:rsidRPr="00322554">
        <w:rPr>
          <w:b/>
          <w:kern w:val="2"/>
          <w:lang w:eastAsia="zh-CN"/>
        </w:rPr>
        <w:t>Remaining details for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490474BF" w14:textId="3F67B9CB" w:rsidR="0040357A" w:rsidRPr="00093FF6" w:rsidRDefault="0040357A" w:rsidP="0040357A">
      <w:pPr>
        <w:spacing w:after="0"/>
        <w:jc w:val="left"/>
        <w:rPr>
          <w:rFonts w:ascii="Times" w:hAnsi="Times"/>
        </w:rPr>
      </w:pPr>
      <w:r>
        <w:rPr>
          <w:rFonts w:ascii="Times" w:hAnsi="Times" w:hint="eastAsia"/>
        </w:rPr>
        <w:t>In RAN1</w:t>
      </w:r>
      <w:r>
        <w:rPr>
          <w:rFonts w:ascii="Times" w:hAnsi="Times"/>
        </w:rPr>
        <w:t>#96</w:t>
      </w:r>
      <w:r w:rsidR="004C20F7">
        <w:rPr>
          <w:rFonts w:ascii="Times" w:hAnsi="Times"/>
        </w:rPr>
        <w:t>bis</w:t>
      </w:r>
      <w:r>
        <w:rPr>
          <w:rFonts w:ascii="Times" w:hAnsi="Times" w:hint="eastAsia"/>
        </w:rPr>
        <w:t xml:space="preserve"> meeting [1], the following </w:t>
      </w:r>
      <w:r>
        <w:rPr>
          <w:rFonts w:ascii="Times" w:hAnsi="Times"/>
        </w:rPr>
        <w:t>agreements were achieved</w:t>
      </w:r>
      <w:r>
        <w:rPr>
          <w:rFonts w:ascii="Times" w:hAnsi="Times" w:hint="eastAsia"/>
        </w:rPr>
        <w:t>:</w:t>
      </w:r>
    </w:p>
    <w:p w14:paraId="0BAC2720" w14:textId="77777777" w:rsidR="0067583C" w:rsidRPr="00DD3183" w:rsidRDefault="0067583C" w:rsidP="0067583C">
      <w:pPr>
        <w:ind w:left="1440" w:hanging="1440"/>
        <w:rPr>
          <w:highlight w:val="green"/>
        </w:rPr>
      </w:pPr>
      <w:r w:rsidRPr="00DD3183">
        <w:rPr>
          <w:highlight w:val="green"/>
          <w:lang w:eastAsia="x-none"/>
        </w:rPr>
        <w:t>Agreements:</w:t>
      </w:r>
    </w:p>
    <w:p w14:paraId="6665BFE7" w14:textId="77777777" w:rsidR="0067583C" w:rsidRPr="003741A1" w:rsidRDefault="0067583C" w:rsidP="00382C08">
      <w:pPr>
        <w:pStyle w:val="af3"/>
        <w:numPr>
          <w:ilvl w:val="0"/>
          <w:numId w:val="11"/>
        </w:numPr>
        <w:autoSpaceDE/>
        <w:autoSpaceDN/>
        <w:adjustRightInd/>
        <w:snapToGrid/>
        <w:spacing w:after="0"/>
        <w:ind w:firstLineChars="0"/>
        <w:contextualSpacing/>
        <w:jc w:val="left"/>
        <w:rPr>
          <w:szCs w:val="20"/>
        </w:rPr>
      </w:pPr>
      <w:r w:rsidRPr="003741A1">
        <w:rPr>
          <w:szCs w:val="20"/>
        </w:rPr>
        <w:t>For case 1-1 scheduling (PDCCH in the beginning of the slot), when a lower SCS PDCCH schedules a higher SCS PDSCH:</w:t>
      </w:r>
    </w:p>
    <w:p w14:paraId="687FF37B" w14:textId="77777777" w:rsidR="0067583C" w:rsidRPr="003741A1" w:rsidRDefault="0067583C" w:rsidP="00382C08">
      <w:pPr>
        <w:pStyle w:val="af3"/>
        <w:numPr>
          <w:ilvl w:val="1"/>
          <w:numId w:val="11"/>
        </w:numPr>
        <w:autoSpaceDE/>
        <w:autoSpaceDN/>
        <w:adjustRightInd/>
        <w:snapToGrid/>
        <w:spacing w:after="0"/>
        <w:ind w:firstLineChars="0"/>
        <w:contextualSpacing/>
        <w:jc w:val="left"/>
        <w:rPr>
          <w:szCs w:val="20"/>
        </w:rPr>
      </w:pPr>
      <w:r w:rsidRPr="003741A1">
        <w:rPr>
          <w:szCs w:val="20"/>
        </w:rPr>
        <w:t xml:space="preserve">The </w:t>
      </w:r>
      <w:r w:rsidRPr="003741A1">
        <w:rPr>
          <w:szCs w:val="20"/>
        </w:rPr>
        <w:sym w:font="Symbol" w:char="F044"/>
      </w:r>
      <w:r w:rsidRPr="003741A1">
        <w:rPr>
          <w:szCs w:val="20"/>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69D9744D" w14:textId="77777777" w:rsidR="0067583C" w:rsidRPr="00DD3183" w:rsidRDefault="0067583C" w:rsidP="0067583C">
      <w:pPr>
        <w:rPr>
          <w:b/>
        </w:rPr>
      </w:pPr>
      <w:r w:rsidRPr="00DD3183">
        <w:rPr>
          <w:highlight w:val="green"/>
        </w:rPr>
        <w:t>Agreements</w:t>
      </w:r>
      <w:r w:rsidRPr="00DD3183">
        <w:rPr>
          <w:b/>
        </w:rPr>
        <w:t>:</w:t>
      </w:r>
    </w:p>
    <w:p w14:paraId="564F94FF" w14:textId="77777777" w:rsidR="0067583C" w:rsidRPr="003741A1" w:rsidRDefault="0067583C" w:rsidP="0067583C">
      <w:pPr>
        <w:ind w:left="284"/>
      </w:pPr>
      <w:r w:rsidRPr="003741A1">
        <w:t>Regarding PDSCH-to-HARQ-ACK minimum allowed timing under cross-carrier scheduling with different numerologies:</w:t>
      </w:r>
    </w:p>
    <w:p w14:paraId="4613F179" w14:textId="6E3B30D9" w:rsidR="0067583C" w:rsidRPr="00902C7A" w:rsidRDefault="0067583C" w:rsidP="00382C08">
      <w:pPr>
        <w:pStyle w:val="af3"/>
        <w:numPr>
          <w:ilvl w:val="0"/>
          <w:numId w:val="12"/>
        </w:numPr>
        <w:autoSpaceDE/>
        <w:autoSpaceDN/>
        <w:adjustRightInd/>
        <w:snapToGrid/>
        <w:spacing w:after="0"/>
        <w:ind w:firstLineChars="0"/>
        <w:contextualSpacing/>
        <w:jc w:val="left"/>
        <w:rPr>
          <w:sz w:val="20"/>
          <w:szCs w:val="20"/>
        </w:rPr>
      </w:pPr>
      <w:r w:rsidRPr="003741A1">
        <w:t xml:space="preserve">Use the Rel-15 specification without changes </w:t>
      </w:r>
    </w:p>
    <w:p w14:paraId="6FCDF8EE" w14:textId="77777777" w:rsidR="00902C7A" w:rsidRPr="00DD3183" w:rsidRDefault="00902C7A" w:rsidP="00902C7A">
      <w:pPr>
        <w:pStyle w:val="af3"/>
        <w:autoSpaceDE/>
        <w:autoSpaceDN/>
        <w:adjustRightInd/>
        <w:snapToGrid/>
        <w:spacing w:after="0"/>
        <w:ind w:left="720" w:firstLineChars="0" w:firstLine="0"/>
        <w:contextualSpacing/>
        <w:jc w:val="left"/>
        <w:rPr>
          <w:sz w:val="20"/>
          <w:szCs w:val="20"/>
        </w:rPr>
      </w:pPr>
    </w:p>
    <w:p w14:paraId="06238BF2" w14:textId="77777777" w:rsidR="0067583C" w:rsidRPr="00907309" w:rsidRDefault="0067583C" w:rsidP="00907309">
      <w:pPr>
        <w:rPr>
          <w:highlight w:val="green"/>
        </w:rPr>
      </w:pPr>
      <w:r w:rsidRPr="00907309">
        <w:rPr>
          <w:highlight w:val="green"/>
        </w:rPr>
        <w:t>Agreements:</w:t>
      </w:r>
    </w:p>
    <w:p w14:paraId="1CBC865A" w14:textId="77777777" w:rsidR="0067583C" w:rsidRPr="00DD3183" w:rsidRDefault="0067583C" w:rsidP="0067583C">
      <w:pPr>
        <w:ind w:left="284"/>
      </w:pPr>
      <w:r w:rsidRPr="00DD3183">
        <w:t>Regarding PDCCH-to-PUSCH minimum allowed timing under cross-carrier scheduling with different numerologies:</w:t>
      </w:r>
    </w:p>
    <w:p w14:paraId="077AF075" w14:textId="77777777" w:rsidR="0067583C" w:rsidRPr="003741A1" w:rsidRDefault="0067583C" w:rsidP="00382C08">
      <w:pPr>
        <w:pStyle w:val="af3"/>
        <w:numPr>
          <w:ilvl w:val="0"/>
          <w:numId w:val="12"/>
        </w:numPr>
        <w:autoSpaceDE/>
        <w:autoSpaceDN/>
        <w:adjustRightInd/>
        <w:snapToGrid/>
        <w:spacing w:after="0"/>
        <w:ind w:firstLineChars="0"/>
        <w:contextualSpacing/>
        <w:jc w:val="left"/>
        <w:rPr>
          <w:szCs w:val="20"/>
        </w:rPr>
      </w:pPr>
      <w:r w:rsidRPr="003741A1">
        <w:rPr>
          <w:szCs w:val="20"/>
        </w:rPr>
        <w:t xml:space="preserve">Use the Rel-15 specification without changes </w:t>
      </w:r>
    </w:p>
    <w:p w14:paraId="26915F3D" w14:textId="21BCEBD4" w:rsidR="0012546A" w:rsidRDefault="00CC4AC7" w:rsidP="002A0A61">
      <w:pPr>
        <w:tabs>
          <w:tab w:val="left" w:pos="2170"/>
        </w:tabs>
        <w:spacing w:beforeLines="50" w:before="120" w:after="0"/>
        <w:rPr>
          <w:lang w:eastAsia="zh-CN"/>
        </w:rPr>
      </w:pPr>
      <w:r>
        <w:rPr>
          <w:lang w:eastAsia="zh-CN"/>
        </w:rPr>
        <w:t xml:space="preserve">In this contribution, the </w:t>
      </w:r>
      <w:r w:rsidR="00574270">
        <w:rPr>
          <w:lang w:eastAsia="zh-CN"/>
        </w:rPr>
        <w:t>remaining details</w:t>
      </w:r>
      <w:r>
        <w:rPr>
          <w:lang w:eastAsia="zh-CN"/>
        </w:rPr>
        <w:t xml:space="preserve"> </w:t>
      </w:r>
      <w:r w:rsidR="00574270">
        <w:rPr>
          <w:lang w:eastAsia="zh-CN"/>
        </w:rPr>
        <w:t xml:space="preserve">for </w:t>
      </w:r>
      <w:r>
        <w:rPr>
          <w:lang w:eastAsia="zh-CN"/>
        </w:rPr>
        <w:t xml:space="preserve">cross-carrier </w:t>
      </w:r>
      <w:r w:rsidR="00910A51">
        <w:rPr>
          <w:lang w:eastAsia="zh-CN"/>
        </w:rPr>
        <w:t xml:space="preserve">scheduling with different numerologies </w:t>
      </w:r>
      <w:r w:rsidR="005A3988">
        <w:rPr>
          <w:lang w:eastAsia="zh-CN"/>
        </w:rPr>
        <w:t>are further discussed.</w:t>
      </w:r>
    </w:p>
    <w:p w14:paraId="6ED250F8" w14:textId="63929D6E" w:rsidR="00FB2692" w:rsidRDefault="00FB2692" w:rsidP="00FB2692">
      <w:pPr>
        <w:pStyle w:val="1"/>
        <w:rPr>
          <w:lang w:eastAsia="zh-CN"/>
        </w:rPr>
      </w:pPr>
      <w:r>
        <w:rPr>
          <w:rFonts w:hint="eastAsia"/>
          <w:lang w:eastAsia="zh-CN"/>
        </w:rPr>
        <w:t>Remaining issues</w:t>
      </w:r>
    </w:p>
    <w:p w14:paraId="7B9C63D5" w14:textId="19C7D722" w:rsidR="00284C54" w:rsidRPr="00284C54" w:rsidRDefault="00284C54" w:rsidP="00284C54">
      <w:pPr>
        <w:rPr>
          <w:lang w:val="en-GB" w:eastAsia="zh-CN"/>
        </w:rPr>
      </w:pPr>
      <w:r w:rsidRPr="00775EB5">
        <w:rPr>
          <w:lang w:val="en-GB" w:eastAsia="zh-CN"/>
        </w:rPr>
        <w:t xml:space="preserve">In [96b-NR-09] email discussion, the </w:t>
      </w:r>
      <w:r w:rsidR="006F0DFE">
        <w:rPr>
          <w:lang w:val="en-GB" w:eastAsia="zh-CN"/>
        </w:rPr>
        <w:t xml:space="preserve">following issues </w:t>
      </w:r>
      <w:r w:rsidR="00902C7A">
        <w:rPr>
          <w:lang w:val="en-GB" w:eastAsia="zh-CN"/>
        </w:rPr>
        <w:t xml:space="preserve">and some </w:t>
      </w:r>
      <w:r w:rsidR="005C2BA8">
        <w:rPr>
          <w:lang w:val="en-GB" w:eastAsia="zh-CN"/>
        </w:rPr>
        <w:t xml:space="preserve">corresponding </w:t>
      </w:r>
      <w:r w:rsidR="00902C7A">
        <w:rPr>
          <w:lang w:val="en-GB" w:eastAsia="zh-CN"/>
        </w:rPr>
        <w:t>alternative</w:t>
      </w:r>
      <w:r w:rsidR="005C2BA8">
        <w:rPr>
          <w:lang w:val="en-GB" w:eastAsia="zh-CN"/>
        </w:rPr>
        <w:t>s</w:t>
      </w:r>
      <w:r w:rsidR="00902C7A">
        <w:rPr>
          <w:lang w:val="en-GB" w:eastAsia="zh-CN"/>
        </w:rPr>
        <w:t xml:space="preserve"> </w:t>
      </w:r>
      <w:r w:rsidR="00CE27F4">
        <w:rPr>
          <w:lang w:val="en-GB" w:eastAsia="zh-CN"/>
        </w:rPr>
        <w:t xml:space="preserve">were </w:t>
      </w:r>
      <w:r w:rsidR="006F0DFE">
        <w:rPr>
          <w:lang w:val="en-GB" w:eastAsia="zh-CN"/>
        </w:rPr>
        <w:t>summarized.</w:t>
      </w:r>
      <w:r w:rsidR="00F3141B">
        <w:rPr>
          <w:lang w:val="en-GB" w:eastAsia="zh-CN"/>
        </w:rPr>
        <w:t xml:space="preserve"> The following discussions are based on </w:t>
      </w:r>
      <w:r w:rsidR="00E215A5">
        <w:rPr>
          <w:lang w:val="en-GB" w:eastAsia="zh-CN"/>
        </w:rPr>
        <w:t>the</w:t>
      </w:r>
      <w:r w:rsidR="00F3141B">
        <w:rPr>
          <w:lang w:val="en-GB" w:eastAsia="zh-CN"/>
        </w:rPr>
        <w:t xml:space="preserve"> </w:t>
      </w:r>
      <w:r w:rsidR="00F3141B" w:rsidRPr="00F3141B">
        <w:rPr>
          <w:lang w:val="en-GB" w:eastAsia="zh-CN"/>
        </w:rPr>
        <w:t>summarization</w:t>
      </w:r>
      <w:r w:rsidR="00F3141B">
        <w:rPr>
          <w:lang w:val="en-GB" w:eastAsia="zh-CN"/>
        </w:rPr>
        <w:t>.</w:t>
      </w:r>
    </w:p>
    <w:p w14:paraId="7D89A7D4" w14:textId="5E0284FF" w:rsidR="00D87DD5" w:rsidRDefault="00544983" w:rsidP="00782A87">
      <w:pPr>
        <w:pStyle w:val="2"/>
        <w:rPr>
          <w:lang w:eastAsia="zh-CN"/>
        </w:rPr>
      </w:pPr>
      <w:r>
        <w:rPr>
          <w:rFonts w:hint="eastAsia"/>
          <w:lang w:eastAsia="zh-CN"/>
        </w:rPr>
        <w:t xml:space="preserve">Timing </w:t>
      </w:r>
    </w:p>
    <w:p w14:paraId="55B1F381" w14:textId="53674687" w:rsidR="00FD5578" w:rsidRDefault="00440558" w:rsidP="002F1881">
      <w:pPr>
        <w:tabs>
          <w:tab w:val="left" w:pos="2170"/>
        </w:tabs>
        <w:spacing w:beforeLines="50" w:before="120" w:after="0"/>
        <w:rPr>
          <w:b/>
          <w:lang w:eastAsia="zh-CN"/>
        </w:rPr>
      </w:pPr>
      <w:r>
        <w:rPr>
          <w:b/>
          <w:lang w:eastAsia="zh-CN"/>
        </w:rPr>
        <w:t xml:space="preserve">Issue 1: </w:t>
      </w:r>
      <w:r w:rsidR="00FD5578" w:rsidRPr="002F1881">
        <w:rPr>
          <w:b/>
          <w:lang w:eastAsia="zh-CN"/>
        </w:rPr>
        <w:sym w:font="Symbol" w:char="F044"/>
      </w:r>
      <w:r w:rsidR="00FD5578" w:rsidRPr="002F1881">
        <w:rPr>
          <w:b/>
          <w:lang w:eastAsia="zh-CN"/>
        </w:rPr>
        <w:t xml:space="preserve"> for PDCCH to PDSCH at least for lower SCS PDCCH to higher SCS PDSCH scheduling</w:t>
      </w:r>
      <w:r w:rsidR="002F1881">
        <w:rPr>
          <w:b/>
          <w:lang w:eastAsia="zh-CN"/>
        </w:rPr>
        <w:t>:</w:t>
      </w:r>
    </w:p>
    <w:p w14:paraId="0B986F4F" w14:textId="77777777" w:rsidR="002F1881" w:rsidRPr="002F1881" w:rsidRDefault="002F1881" w:rsidP="002F1881">
      <w:pPr>
        <w:tabs>
          <w:tab w:val="left" w:pos="2170"/>
        </w:tabs>
        <w:spacing w:beforeLines="50" w:before="120" w:after="0"/>
        <w:rPr>
          <w:b/>
          <w:lang w:eastAsia="zh-CN"/>
        </w:rPr>
      </w:pPr>
    </w:p>
    <w:p w14:paraId="26D78B35" w14:textId="6E8F8785" w:rsidR="00FD5578" w:rsidRDefault="006F0DFE" w:rsidP="006F0DFE">
      <w:pPr>
        <w:pStyle w:val="a5"/>
      </w:pPr>
      <w:bookmarkStart w:id="8" w:name="_Ref7191770"/>
      <w:r>
        <w:t xml:space="preserve">Table </w:t>
      </w:r>
      <w:r>
        <w:fldChar w:fldCharType="begin"/>
      </w:r>
      <w:r>
        <w:instrText xml:space="preserve"> SEQ Table \* ARABIC </w:instrText>
      </w:r>
      <w:r>
        <w:fldChar w:fldCharType="separate"/>
      </w:r>
      <w:r w:rsidR="006D5461">
        <w:rPr>
          <w:noProof/>
        </w:rPr>
        <w:t>1</w:t>
      </w:r>
      <w:r>
        <w:fldChar w:fldCharType="end"/>
      </w:r>
      <w:bookmarkEnd w:id="8"/>
      <w:r>
        <w:t xml:space="preserve"> </w:t>
      </w:r>
      <w:r w:rsidR="00FD5578" w:rsidRPr="00DC7C93">
        <w:sym w:font="Symbol" w:char="F044"/>
      </w:r>
      <w:r w:rsidR="00FD5578" w:rsidRPr="00DC7C93">
        <w:rPr>
          <w:lang w:val="en-US"/>
        </w:rPr>
        <w:t xml:space="preserve"> </w:t>
      </w:r>
      <w:r w:rsidR="00FD5578">
        <w:rPr>
          <w:lang w:val="en-US"/>
        </w:rPr>
        <w:t>(at least) for lower SCS PDCCH scheduling a higher SCS PDSCH</w:t>
      </w:r>
    </w:p>
    <w:tbl>
      <w:tblPr>
        <w:tblStyle w:val="ab"/>
        <w:tblW w:w="0" w:type="auto"/>
        <w:tblInd w:w="1413" w:type="dxa"/>
        <w:tblLook w:val="04A0" w:firstRow="1" w:lastRow="0" w:firstColumn="1" w:lastColumn="0" w:noHBand="0" w:noVBand="1"/>
      </w:tblPr>
      <w:tblGrid>
        <w:gridCol w:w="2268"/>
        <w:gridCol w:w="1701"/>
        <w:gridCol w:w="1701"/>
        <w:gridCol w:w="1701"/>
      </w:tblGrid>
      <w:tr w:rsidR="00FD5578" w14:paraId="6C411ECB" w14:textId="77777777" w:rsidTr="00FC30FD">
        <w:trPr>
          <w:trHeight w:val="283"/>
        </w:trPr>
        <w:tc>
          <w:tcPr>
            <w:tcW w:w="2268" w:type="dxa"/>
            <w:shd w:val="clear" w:color="auto" w:fill="BFBFBF" w:themeFill="background1" w:themeFillShade="BF"/>
          </w:tcPr>
          <w:p w14:paraId="360446F2" w14:textId="77777777" w:rsidR="00FD5578" w:rsidRPr="00125CE4" w:rsidRDefault="00FD5578" w:rsidP="00FC30FD">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5D2291D2" w14:textId="77777777" w:rsidR="00FD5578" w:rsidRPr="00125CE4" w:rsidRDefault="00FD5578" w:rsidP="00FC30F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15 kHz</w:t>
            </w:r>
          </w:p>
        </w:tc>
        <w:tc>
          <w:tcPr>
            <w:tcW w:w="1701" w:type="dxa"/>
            <w:shd w:val="clear" w:color="auto" w:fill="BFBFBF" w:themeFill="background1" w:themeFillShade="BF"/>
          </w:tcPr>
          <w:p w14:paraId="12411250" w14:textId="77777777" w:rsidR="00FD5578" w:rsidRPr="00125CE4" w:rsidRDefault="00FD5578" w:rsidP="00FC30F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30 kHz</w:t>
            </w:r>
          </w:p>
        </w:tc>
        <w:tc>
          <w:tcPr>
            <w:tcW w:w="1701" w:type="dxa"/>
            <w:shd w:val="clear" w:color="auto" w:fill="BFBFBF" w:themeFill="background1" w:themeFillShade="BF"/>
          </w:tcPr>
          <w:p w14:paraId="6568458D" w14:textId="77777777" w:rsidR="00FD5578" w:rsidRPr="00125CE4" w:rsidRDefault="00FD5578" w:rsidP="00FC30FD">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60 kHz</w:t>
            </w:r>
          </w:p>
        </w:tc>
      </w:tr>
      <w:tr w:rsidR="00FD5578" w14:paraId="512D366D" w14:textId="77777777" w:rsidTr="00FC30FD">
        <w:trPr>
          <w:trHeight w:val="283"/>
        </w:trPr>
        <w:tc>
          <w:tcPr>
            <w:tcW w:w="2268" w:type="dxa"/>
            <w:shd w:val="clear" w:color="auto" w:fill="BFBFBF" w:themeFill="background1" w:themeFillShade="BF"/>
          </w:tcPr>
          <w:p w14:paraId="19473328" w14:textId="77777777" w:rsidR="00FD5578" w:rsidRPr="00125CE4" w:rsidRDefault="00FD5578" w:rsidP="00FC30FD">
            <w:pPr>
              <w:spacing w:after="0"/>
              <w:jc w:val="center"/>
              <w:rPr>
                <w:rFonts w:ascii="Arial" w:hAnsi="Arial" w:cs="Arial"/>
                <w:b/>
                <w:color w:val="000000"/>
                <w:sz w:val="16"/>
                <w:szCs w:val="16"/>
                <w:lang w:eastAsia="ja-JP"/>
              </w:rPr>
            </w:pPr>
            <w:r w:rsidRPr="00125CE4">
              <w:rPr>
                <w:b/>
              </w:rPr>
              <w:sym w:font="Symbol" w:char="F044"/>
            </w:r>
            <w:r w:rsidRPr="00125CE4">
              <w:rPr>
                <w:b/>
              </w:rPr>
              <w:t xml:space="preserve"> </w:t>
            </w:r>
            <w:r w:rsidRPr="00125CE4">
              <w:rPr>
                <w:rFonts w:ascii="Arial" w:hAnsi="Arial" w:cs="Arial"/>
                <w:b/>
                <w:color w:val="000000"/>
                <w:sz w:val="16"/>
                <w:szCs w:val="16"/>
                <w:lang w:eastAsia="ja-JP"/>
              </w:rPr>
              <w:t>[PDCCH symbols]</w:t>
            </w:r>
          </w:p>
        </w:tc>
        <w:tc>
          <w:tcPr>
            <w:tcW w:w="1701" w:type="dxa"/>
            <w:vAlign w:val="center"/>
          </w:tcPr>
          <w:p w14:paraId="5B823E1A" w14:textId="77777777" w:rsidR="00FD5578" w:rsidRDefault="00FD5578" w:rsidP="00FC30FD">
            <w:pPr>
              <w:spacing w:after="0"/>
              <w:jc w:val="center"/>
            </w:pPr>
            <w:r>
              <w:rPr>
                <w:rFonts w:ascii="Arial" w:hAnsi="Arial" w:cs="Arial"/>
                <w:color w:val="000000"/>
                <w:sz w:val="16"/>
                <w:szCs w:val="16"/>
                <w:lang w:eastAsia="ja-JP"/>
              </w:rPr>
              <w:t>[2-4] symbols</w:t>
            </w:r>
          </w:p>
        </w:tc>
        <w:tc>
          <w:tcPr>
            <w:tcW w:w="1701" w:type="dxa"/>
            <w:vAlign w:val="center"/>
          </w:tcPr>
          <w:p w14:paraId="2E954A9B" w14:textId="77777777" w:rsidR="00FD5578" w:rsidRDefault="00FD5578" w:rsidP="00FC30FD">
            <w:pPr>
              <w:spacing w:after="0"/>
              <w:jc w:val="center"/>
            </w:pPr>
            <w:r>
              <w:rPr>
                <w:rFonts w:ascii="Arial" w:hAnsi="Arial" w:cs="Arial"/>
                <w:color w:val="000000"/>
                <w:sz w:val="16"/>
                <w:szCs w:val="16"/>
                <w:lang w:eastAsia="ja-JP"/>
              </w:rPr>
              <w:t>[</w:t>
            </w:r>
            <w:r w:rsidRPr="00F84D67">
              <w:rPr>
                <w:rFonts w:ascii="Arial" w:hAnsi="Arial" w:cs="Arial"/>
                <w:color w:val="000000"/>
                <w:sz w:val="16"/>
                <w:szCs w:val="16"/>
                <w:lang w:eastAsia="ja-JP"/>
              </w:rPr>
              <w:t>4</w:t>
            </w:r>
            <w:r>
              <w:rPr>
                <w:rFonts w:ascii="Arial" w:hAnsi="Arial" w:cs="Arial"/>
                <w:color w:val="000000"/>
                <w:sz w:val="16"/>
                <w:szCs w:val="16"/>
                <w:lang w:eastAsia="ja-JP"/>
              </w:rPr>
              <w:t>]</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c>
          <w:tcPr>
            <w:tcW w:w="1701" w:type="dxa"/>
            <w:vAlign w:val="center"/>
          </w:tcPr>
          <w:p w14:paraId="305BEA03" w14:textId="77777777" w:rsidR="00FD5578" w:rsidRDefault="00FD5578" w:rsidP="00FC30FD">
            <w:pPr>
              <w:spacing w:after="0"/>
              <w:jc w:val="center"/>
            </w:pPr>
            <w:r>
              <w:rPr>
                <w:rFonts w:ascii="Arial" w:hAnsi="Arial" w:cs="Arial"/>
                <w:color w:val="000000"/>
                <w:sz w:val="16"/>
                <w:szCs w:val="16"/>
                <w:lang w:eastAsia="ja-JP"/>
              </w:rPr>
              <w:t>[</w:t>
            </w:r>
            <w:r w:rsidRPr="00F26219">
              <w:rPr>
                <w:rFonts w:ascii="Arial" w:hAnsi="Arial" w:cs="Arial"/>
                <w:color w:val="000000"/>
                <w:sz w:val="16"/>
                <w:szCs w:val="16"/>
                <w:lang w:eastAsia="ja-JP"/>
              </w:rPr>
              <w:t>6</w:t>
            </w:r>
            <w:r>
              <w:rPr>
                <w:rFonts w:ascii="Arial" w:hAnsi="Arial" w:cs="Arial"/>
                <w:color w:val="000000"/>
                <w:sz w:val="16"/>
                <w:szCs w:val="16"/>
                <w:lang w:eastAsia="ja-JP"/>
              </w:rPr>
              <w:t>-8]</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r>
    </w:tbl>
    <w:p w14:paraId="012E09F1" w14:textId="77777777" w:rsidR="007775F5" w:rsidRPr="00986DD7" w:rsidRDefault="007775F5" w:rsidP="00986DD7">
      <w:pPr>
        <w:rPr>
          <w:lang w:val="en-GB" w:eastAsia="zh-CN"/>
        </w:rPr>
      </w:pPr>
    </w:p>
    <w:p w14:paraId="4A630297" w14:textId="3FCA559A" w:rsidR="00440558" w:rsidRDefault="00DE382F" w:rsidP="00986DD7">
      <w:pPr>
        <w:rPr>
          <w:lang w:val="en-GB" w:eastAsia="zh-CN"/>
        </w:rPr>
      </w:pPr>
      <w:r>
        <w:rPr>
          <w:lang w:val="en-GB" w:eastAsia="zh-CN"/>
        </w:rPr>
        <w:t xml:space="preserve">The range of </w:t>
      </w:r>
      <w:r w:rsidRPr="00125CE4">
        <w:rPr>
          <w:b/>
        </w:rPr>
        <w:sym w:font="Symbol" w:char="F044"/>
      </w:r>
      <w:r>
        <w:rPr>
          <w:lang w:val="en-GB" w:eastAsia="zh-CN"/>
        </w:rPr>
        <w:t xml:space="preserve"> is formed with the consideration of sufficient UE processing time for PDCCH as well as PDSCH preparation. However it should be noted that this has been guaranteed when a positive </w:t>
      </w:r>
      <w:r w:rsidRPr="00125CE4">
        <w:rPr>
          <w:b/>
        </w:rPr>
        <w:sym w:font="Symbol" w:char="F044"/>
      </w:r>
      <w:r>
        <w:rPr>
          <w:b/>
        </w:rPr>
        <w:t xml:space="preserve"> </w:t>
      </w:r>
      <w:r w:rsidRPr="00DE382F">
        <w:t xml:space="preserve">is </w:t>
      </w:r>
      <w:r>
        <w:t xml:space="preserve">adopted. Thus in our view </w:t>
      </w:r>
      <w:r w:rsidR="00F04565">
        <w:rPr>
          <w:lang w:val="en-GB" w:eastAsia="zh-CN"/>
        </w:rPr>
        <w:t>the</w:t>
      </w:r>
      <w:r w:rsidR="00463148">
        <w:rPr>
          <w:lang w:val="en-GB" w:eastAsia="zh-CN"/>
        </w:rPr>
        <w:t xml:space="preserve"> reasonable</w:t>
      </w:r>
      <w:r w:rsidR="00AC0638">
        <w:rPr>
          <w:lang w:val="en-GB" w:eastAsia="zh-CN"/>
        </w:rPr>
        <w:t xml:space="preserve"> </w:t>
      </w:r>
      <w:r w:rsidR="009A7B2F">
        <w:rPr>
          <w:lang w:val="en-GB" w:eastAsia="zh-CN"/>
        </w:rPr>
        <w:t xml:space="preserve">number of PDCCH symbols </w:t>
      </w:r>
      <w:r w:rsidR="009756CA">
        <w:rPr>
          <w:lang w:val="en-GB" w:eastAsia="zh-CN"/>
        </w:rPr>
        <w:t>(</w:t>
      </w:r>
      <w:r w:rsidR="009756CA">
        <w:rPr>
          <w:rFonts w:ascii="Arial" w:hAnsi="Arial" w:cs="Arial"/>
          <w:lang w:val="en-GB" w:eastAsia="zh-CN"/>
        </w:rPr>
        <w:t>Δ</w:t>
      </w:r>
      <w:r w:rsidR="009756CA">
        <w:rPr>
          <w:lang w:val="en-GB" w:eastAsia="zh-CN"/>
        </w:rPr>
        <w:t xml:space="preserve">) </w:t>
      </w:r>
      <w:r>
        <w:rPr>
          <w:lang w:val="en-GB" w:eastAsia="zh-CN"/>
        </w:rPr>
        <w:t xml:space="preserve">should </w:t>
      </w:r>
      <w:r w:rsidR="009A7B2F">
        <w:rPr>
          <w:lang w:val="en-GB" w:eastAsia="zh-CN"/>
        </w:rPr>
        <w:t>be</w:t>
      </w:r>
      <w:r>
        <w:rPr>
          <w:lang w:val="en-GB" w:eastAsia="zh-CN"/>
        </w:rPr>
        <w:t xml:space="preserve"> 2, 4, 6 symbols for 15 kHz, 30 kHz and 60 kHz respectively.</w:t>
      </w:r>
    </w:p>
    <w:p w14:paraId="040E5035" w14:textId="77777777" w:rsidR="009A7B2F" w:rsidRPr="00E45DB2" w:rsidRDefault="009A7B2F" w:rsidP="00986DD7">
      <w:pPr>
        <w:rPr>
          <w:lang w:val="en-GB"/>
        </w:rPr>
      </w:pPr>
    </w:p>
    <w:p w14:paraId="334DF97F" w14:textId="3C09838F" w:rsidR="00FD5578" w:rsidRPr="002F1881" w:rsidRDefault="00440558" w:rsidP="002F1881">
      <w:pPr>
        <w:tabs>
          <w:tab w:val="left" w:pos="2170"/>
        </w:tabs>
        <w:spacing w:beforeLines="50" w:before="120" w:after="0"/>
        <w:rPr>
          <w:b/>
          <w:lang w:eastAsia="zh-CN"/>
        </w:rPr>
      </w:pPr>
      <w:r>
        <w:rPr>
          <w:b/>
          <w:lang w:eastAsia="zh-CN"/>
        </w:rPr>
        <w:t xml:space="preserve">Issue 2: </w:t>
      </w:r>
      <w:r w:rsidR="00FD5578" w:rsidRPr="002F1881">
        <w:rPr>
          <w:b/>
          <w:lang w:eastAsia="zh-CN"/>
        </w:rPr>
        <w:t>Case 1-2 and Case 2 scheduling</w:t>
      </w:r>
      <w:r w:rsidR="002F1881">
        <w:rPr>
          <w:b/>
          <w:lang w:eastAsia="zh-CN"/>
        </w:rPr>
        <w:t>:</w:t>
      </w:r>
    </w:p>
    <w:p w14:paraId="784FC54D" w14:textId="77777777" w:rsidR="00FD5578" w:rsidRPr="00A22A6C" w:rsidRDefault="00FD5578" w:rsidP="00FD5578">
      <w:pPr>
        <w:ind w:left="360"/>
      </w:pPr>
      <w:r>
        <w:lastRenderedPageBreak/>
        <w:t>Alternatives identified in the RAN1#96bis</w:t>
      </w:r>
    </w:p>
    <w:p w14:paraId="27510932" w14:textId="5D4F03CE" w:rsidR="00FD5578" w:rsidRPr="00324C23" w:rsidRDefault="00FD5578" w:rsidP="00382C08">
      <w:pPr>
        <w:pStyle w:val="af3"/>
        <w:numPr>
          <w:ilvl w:val="0"/>
          <w:numId w:val="11"/>
        </w:numPr>
        <w:autoSpaceDE/>
        <w:autoSpaceDN/>
        <w:adjustRightInd/>
        <w:snapToGrid/>
        <w:spacing w:after="0"/>
        <w:ind w:firstLineChars="0"/>
        <w:contextualSpacing/>
        <w:jc w:val="left"/>
        <w:rPr>
          <w:sz w:val="20"/>
          <w:szCs w:val="20"/>
        </w:rPr>
      </w:pPr>
      <w:r w:rsidRPr="00324C23">
        <w:rPr>
          <w:sz w:val="20"/>
          <w:szCs w:val="20"/>
        </w:rPr>
        <w:t>For case 1-2 and case 2 scheduling</w:t>
      </w:r>
      <w:r>
        <w:rPr>
          <w:sz w:val="20"/>
          <w:szCs w:val="20"/>
        </w:rPr>
        <w:t>, when lower SCS PDCCH schedul</w:t>
      </w:r>
      <w:r w:rsidR="00E870B4">
        <w:rPr>
          <w:sz w:val="20"/>
          <w:szCs w:val="20"/>
        </w:rPr>
        <w:t>ing</w:t>
      </w:r>
      <w:r>
        <w:rPr>
          <w:sz w:val="20"/>
          <w:szCs w:val="20"/>
        </w:rPr>
        <w:t xml:space="preserve"> a higher SCS PDSCH:</w:t>
      </w:r>
    </w:p>
    <w:p w14:paraId="6ADA7E21" w14:textId="77777777" w:rsidR="00FD5578" w:rsidRDefault="00FD5578" w:rsidP="00382C08">
      <w:pPr>
        <w:pStyle w:val="af3"/>
        <w:numPr>
          <w:ilvl w:val="1"/>
          <w:numId w:val="11"/>
        </w:numPr>
        <w:autoSpaceDE/>
        <w:autoSpaceDN/>
        <w:adjustRightInd/>
        <w:snapToGrid/>
        <w:spacing w:after="0"/>
        <w:ind w:firstLineChars="0"/>
        <w:contextualSpacing/>
        <w:jc w:val="left"/>
        <w:rPr>
          <w:sz w:val="20"/>
          <w:szCs w:val="20"/>
        </w:rPr>
      </w:pPr>
      <w:r>
        <w:rPr>
          <w:sz w:val="20"/>
          <w:szCs w:val="20"/>
        </w:rPr>
        <w:t>ALT1:</w:t>
      </w:r>
    </w:p>
    <w:p w14:paraId="5B25B651" w14:textId="77777777" w:rsidR="00FD5578" w:rsidRDefault="00FD5578" w:rsidP="00382C08">
      <w:pPr>
        <w:pStyle w:val="af3"/>
        <w:numPr>
          <w:ilvl w:val="2"/>
          <w:numId w:val="11"/>
        </w:numPr>
        <w:autoSpaceDE/>
        <w:autoSpaceDN/>
        <w:adjustRightInd/>
        <w:snapToGrid/>
        <w:spacing w:after="0"/>
        <w:ind w:firstLineChars="0"/>
        <w:contextualSpacing/>
        <w:jc w:val="left"/>
        <w:rPr>
          <w:sz w:val="20"/>
          <w:szCs w:val="20"/>
        </w:rPr>
      </w:pPr>
      <w:r>
        <w:rPr>
          <w:sz w:val="20"/>
          <w:szCs w:val="20"/>
        </w:rPr>
        <w:t xml:space="preserve">The same </w:t>
      </w:r>
      <w:r w:rsidRPr="00DC7C93">
        <w:rPr>
          <w:sz w:val="20"/>
          <w:szCs w:val="20"/>
        </w:rPr>
        <w:sym w:font="Symbol" w:char="F044"/>
      </w:r>
      <w:r>
        <w:rPr>
          <w:sz w:val="20"/>
          <w:szCs w:val="20"/>
        </w:rPr>
        <w:t xml:space="preserve"> and quantization to the next PDSCH slot rule as with case 1-1 scheduling is used</w:t>
      </w:r>
    </w:p>
    <w:p w14:paraId="50D024DB" w14:textId="77777777" w:rsidR="00FD5578" w:rsidRDefault="00FD5578" w:rsidP="00382C08">
      <w:pPr>
        <w:pStyle w:val="af3"/>
        <w:numPr>
          <w:ilvl w:val="1"/>
          <w:numId w:val="11"/>
        </w:numPr>
        <w:autoSpaceDE/>
        <w:autoSpaceDN/>
        <w:adjustRightInd/>
        <w:snapToGrid/>
        <w:spacing w:after="0"/>
        <w:ind w:firstLineChars="0"/>
        <w:contextualSpacing/>
        <w:jc w:val="left"/>
        <w:rPr>
          <w:sz w:val="20"/>
          <w:szCs w:val="20"/>
        </w:rPr>
      </w:pPr>
      <w:r>
        <w:rPr>
          <w:sz w:val="20"/>
          <w:szCs w:val="20"/>
        </w:rPr>
        <w:t>ALT2:</w:t>
      </w:r>
    </w:p>
    <w:p w14:paraId="5C22C0D2" w14:textId="77777777" w:rsidR="00FD5578" w:rsidRDefault="00FD5578" w:rsidP="00382C08">
      <w:pPr>
        <w:pStyle w:val="af3"/>
        <w:numPr>
          <w:ilvl w:val="2"/>
          <w:numId w:val="11"/>
        </w:numPr>
        <w:autoSpaceDE/>
        <w:autoSpaceDN/>
        <w:adjustRightInd/>
        <w:snapToGrid/>
        <w:spacing w:after="0"/>
        <w:ind w:firstLineChars="0"/>
        <w:contextualSpacing/>
        <w:jc w:val="left"/>
        <w:rPr>
          <w:sz w:val="20"/>
          <w:szCs w:val="20"/>
        </w:rPr>
      </w:pPr>
      <w:r>
        <w:rPr>
          <w:sz w:val="20"/>
          <w:szCs w:val="20"/>
        </w:rPr>
        <w:t xml:space="preserve">The same </w:t>
      </w:r>
      <w:r w:rsidRPr="00DC7C93">
        <w:rPr>
          <w:sz w:val="20"/>
          <w:szCs w:val="20"/>
        </w:rPr>
        <w:sym w:font="Symbol" w:char="F044"/>
      </w:r>
      <w:r>
        <w:rPr>
          <w:sz w:val="20"/>
          <w:szCs w:val="20"/>
        </w:rPr>
        <w:t xml:space="preserve"> as with case 1-1 scheduling is used </w:t>
      </w:r>
      <w:r w:rsidRPr="00DC7C93">
        <w:rPr>
          <w:sz w:val="20"/>
          <w:szCs w:val="20"/>
          <w:u w:val="single"/>
        </w:rPr>
        <w:t>without the quantization step</w:t>
      </w:r>
      <w:r>
        <w:rPr>
          <w:sz w:val="20"/>
          <w:szCs w:val="20"/>
        </w:rPr>
        <w:t xml:space="preserve"> to the next PDSCH slot boundary</w:t>
      </w:r>
    </w:p>
    <w:p w14:paraId="3C4C1B45" w14:textId="77777777" w:rsidR="00FD5578" w:rsidRPr="00C60E87" w:rsidRDefault="00FD5578" w:rsidP="00382C08">
      <w:pPr>
        <w:pStyle w:val="af3"/>
        <w:numPr>
          <w:ilvl w:val="2"/>
          <w:numId w:val="11"/>
        </w:numPr>
        <w:autoSpaceDE/>
        <w:autoSpaceDN/>
        <w:adjustRightInd/>
        <w:snapToGrid/>
        <w:spacing w:after="0"/>
        <w:ind w:firstLineChars="0"/>
        <w:contextualSpacing/>
        <w:jc w:val="left"/>
        <w:rPr>
          <w:sz w:val="20"/>
          <w:szCs w:val="20"/>
        </w:rPr>
      </w:pPr>
      <w:r>
        <w:rPr>
          <w:sz w:val="20"/>
          <w:szCs w:val="20"/>
        </w:rPr>
        <w:t xml:space="preserve">FFS if an additional offset should be added to </w:t>
      </w:r>
      <w:r w:rsidRPr="00DC7C93">
        <w:rPr>
          <w:sz w:val="20"/>
          <w:szCs w:val="20"/>
        </w:rPr>
        <w:sym w:font="Symbol" w:char="F044"/>
      </w:r>
    </w:p>
    <w:p w14:paraId="4EBEFDE2" w14:textId="77777777" w:rsidR="00FD5578" w:rsidRDefault="00FD5578" w:rsidP="00382C08">
      <w:pPr>
        <w:pStyle w:val="af3"/>
        <w:numPr>
          <w:ilvl w:val="1"/>
          <w:numId w:val="11"/>
        </w:numPr>
        <w:autoSpaceDE/>
        <w:autoSpaceDN/>
        <w:adjustRightInd/>
        <w:snapToGrid/>
        <w:spacing w:after="0"/>
        <w:ind w:firstLineChars="0"/>
        <w:contextualSpacing/>
        <w:jc w:val="left"/>
        <w:rPr>
          <w:sz w:val="20"/>
          <w:szCs w:val="20"/>
        </w:rPr>
      </w:pPr>
      <w:r>
        <w:rPr>
          <w:sz w:val="20"/>
          <w:szCs w:val="20"/>
        </w:rPr>
        <w:t>ALT3:</w:t>
      </w:r>
    </w:p>
    <w:p w14:paraId="101E9C73" w14:textId="77777777" w:rsidR="00FD5578" w:rsidRDefault="00FD5578" w:rsidP="00382C08">
      <w:pPr>
        <w:pStyle w:val="af3"/>
        <w:numPr>
          <w:ilvl w:val="2"/>
          <w:numId w:val="11"/>
        </w:numPr>
        <w:autoSpaceDE/>
        <w:autoSpaceDN/>
        <w:adjustRightInd/>
        <w:snapToGrid/>
        <w:spacing w:after="0"/>
        <w:ind w:firstLineChars="0"/>
        <w:contextualSpacing/>
        <w:jc w:val="left"/>
        <w:rPr>
          <w:sz w:val="20"/>
          <w:szCs w:val="20"/>
        </w:rPr>
      </w:pPr>
      <w:r>
        <w:rPr>
          <w:sz w:val="20"/>
          <w:szCs w:val="20"/>
        </w:rPr>
        <w:t xml:space="preserve">A different </w:t>
      </w:r>
      <w:r w:rsidRPr="00DC7C93">
        <w:rPr>
          <w:sz w:val="20"/>
          <w:szCs w:val="20"/>
        </w:rPr>
        <w:sym w:font="Symbol" w:char="F044"/>
      </w:r>
      <w:r>
        <w:rPr>
          <w:sz w:val="20"/>
          <w:szCs w:val="20"/>
        </w:rPr>
        <w:t xml:space="preserve"> than with case 1-1 scheduling is used </w:t>
      </w:r>
      <w:r w:rsidRPr="00DC7C93">
        <w:rPr>
          <w:sz w:val="20"/>
          <w:szCs w:val="20"/>
          <w:u w:val="single"/>
        </w:rPr>
        <w:t>without the quantization step</w:t>
      </w:r>
      <w:r>
        <w:rPr>
          <w:sz w:val="20"/>
          <w:szCs w:val="20"/>
        </w:rPr>
        <w:t xml:space="preserve"> to the next PDSCH slot boundary</w:t>
      </w:r>
    </w:p>
    <w:p w14:paraId="5D459307" w14:textId="77777777" w:rsidR="00C46744" w:rsidRDefault="00C46744" w:rsidP="00C46744">
      <w:pPr>
        <w:autoSpaceDE/>
        <w:autoSpaceDN/>
        <w:adjustRightInd/>
        <w:snapToGrid/>
        <w:spacing w:after="0"/>
        <w:contextualSpacing/>
        <w:jc w:val="left"/>
        <w:rPr>
          <w:sz w:val="20"/>
          <w:szCs w:val="20"/>
        </w:rPr>
      </w:pPr>
    </w:p>
    <w:p w14:paraId="25AD6C4F" w14:textId="2C155CF0" w:rsidR="005D4E93" w:rsidRDefault="00DE382F" w:rsidP="00C46744">
      <w:pPr>
        <w:autoSpaceDE/>
        <w:autoSpaceDN/>
        <w:adjustRightInd/>
        <w:snapToGrid/>
        <w:spacing w:after="0"/>
        <w:contextualSpacing/>
        <w:jc w:val="left"/>
        <w:rPr>
          <w:sz w:val="20"/>
          <w:szCs w:val="20"/>
          <w:lang w:eastAsia="zh-CN"/>
        </w:rPr>
      </w:pPr>
      <w:r>
        <w:rPr>
          <w:sz w:val="20"/>
          <w:szCs w:val="20"/>
          <w:lang w:eastAsia="zh-CN"/>
        </w:rPr>
        <w:t>The reason for adopting quantization step is due to starting PDSCH in a slot level which can simplify the UE implementation, at the cost of latency for cross-carrier scheduling. However, i</w:t>
      </w:r>
      <w:r w:rsidR="007B282F">
        <w:rPr>
          <w:sz w:val="20"/>
          <w:szCs w:val="20"/>
          <w:lang w:eastAsia="zh-CN"/>
        </w:rPr>
        <w:t xml:space="preserve">f </w:t>
      </w:r>
      <w:r w:rsidR="007D175E">
        <w:rPr>
          <w:sz w:val="20"/>
          <w:szCs w:val="20"/>
          <w:lang w:eastAsia="zh-CN"/>
        </w:rPr>
        <w:t xml:space="preserve">a </w:t>
      </w:r>
      <w:r w:rsidR="007B282F">
        <w:rPr>
          <w:sz w:val="20"/>
          <w:szCs w:val="20"/>
          <w:lang w:eastAsia="zh-CN"/>
        </w:rPr>
        <w:t xml:space="preserve">UE indicates </w:t>
      </w:r>
      <w:r w:rsidR="007D175E">
        <w:rPr>
          <w:sz w:val="20"/>
          <w:szCs w:val="20"/>
          <w:lang w:eastAsia="zh-CN"/>
        </w:rPr>
        <w:t>that it supports PDCCH</w:t>
      </w:r>
      <w:r w:rsidR="007B282F">
        <w:rPr>
          <w:sz w:val="20"/>
          <w:szCs w:val="20"/>
          <w:lang w:eastAsia="zh-CN"/>
        </w:rPr>
        <w:t xml:space="preserve"> scheduling for </w:t>
      </w:r>
      <w:r w:rsidR="007B282F">
        <w:rPr>
          <w:rFonts w:hint="eastAsia"/>
          <w:sz w:val="20"/>
          <w:szCs w:val="20"/>
          <w:lang w:eastAsia="zh-CN"/>
        </w:rPr>
        <w:t>case 1-2 and case 2,</w:t>
      </w:r>
      <w:r w:rsidR="007B282F">
        <w:rPr>
          <w:sz w:val="20"/>
          <w:szCs w:val="20"/>
          <w:lang w:eastAsia="zh-CN"/>
        </w:rPr>
        <w:t xml:space="preserve"> </w:t>
      </w:r>
      <w:r w:rsidR="007D175E">
        <w:rPr>
          <w:sz w:val="20"/>
          <w:szCs w:val="20"/>
          <w:lang w:eastAsia="zh-CN"/>
        </w:rPr>
        <w:t xml:space="preserve">it can be seen as a high-end UE. </w:t>
      </w:r>
      <w:r>
        <w:rPr>
          <w:sz w:val="20"/>
          <w:szCs w:val="20"/>
          <w:lang w:eastAsia="zh-CN"/>
        </w:rPr>
        <w:t xml:space="preserve">Therefore UE implementation should not be an issue in these cases. It is preferred </w:t>
      </w:r>
      <w:r w:rsidR="007D175E">
        <w:rPr>
          <w:sz w:val="20"/>
          <w:szCs w:val="20"/>
          <w:lang w:eastAsia="zh-CN"/>
        </w:rPr>
        <w:t>the flexibility of scheduling and the efficiency of transmission</w:t>
      </w:r>
      <w:r>
        <w:rPr>
          <w:sz w:val="20"/>
          <w:szCs w:val="20"/>
          <w:lang w:eastAsia="zh-CN"/>
        </w:rPr>
        <w:t xml:space="preserve"> can be more balanced in these two cases</w:t>
      </w:r>
      <w:r w:rsidR="007D175E">
        <w:rPr>
          <w:sz w:val="20"/>
          <w:szCs w:val="20"/>
          <w:lang w:eastAsia="zh-CN"/>
        </w:rPr>
        <w:t>.</w:t>
      </w:r>
      <w:r>
        <w:rPr>
          <w:sz w:val="20"/>
          <w:szCs w:val="20"/>
          <w:lang w:eastAsia="zh-CN"/>
        </w:rPr>
        <w:t xml:space="preserve">  ALT2 should be adopted.</w:t>
      </w:r>
    </w:p>
    <w:p w14:paraId="2FA153EA" w14:textId="77777777" w:rsidR="007B282F" w:rsidRDefault="007B282F" w:rsidP="00C46744">
      <w:pPr>
        <w:autoSpaceDE/>
        <w:autoSpaceDN/>
        <w:adjustRightInd/>
        <w:snapToGrid/>
        <w:spacing w:after="0"/>
        <w:contextualSpacing/>
        <w:jc w:val="left"/>
        <w:rPr>
          <w:sz w:val="20"/>
          <w:szCs w:val="20"/>
          <w:lang w:eastAsia="zh-CN"/>
        </w:rPr>
      </w:pPr>
    </w:p>
    <w:p w14:paraId="4142DC25" w14:textId="5408C89C" w:rsidR="00FD5578" w:rsidRPr="002F1881" w:rsidRDefault="00440558" w:rsidP="002F1881">
      <w:pPr>
        <w:tabs>
          <w:tab w:val="left" w:pos="2170"/>
        </w:tabs>
        <w:spacing w:beforeLines="50" w:before="120" w:after="0"/>
        <w:rPr>
          <w:b/>
          <w:lang w:eastAsia="zh-CN"/>
        </w:rPr>
      </w:pPr>
      <w:r>
        <w:rPr>
          <w:b/>
          <w:lang w:eastAsia="zh-CN"/>
        </w:rPr>
        <w:t xml:space="preserve">Issue 3: </w:t>
      </w:r>
      <w:r w:rsidR="00FD5578" w:rsidRPr="002F1881">
        <w:rPr>
          <w:b/>
          <w:lang w:eastAsia="zh-CN"/>
        </w:rPr>
        <w:t>Scheduling from higher SCS PDCCH to a lower SCS PDSCH</w:t>
      </w:r>
    </w:p>
    <w:p w14:paraId="1133C35E" w14:textId="77777777" w:rsidR="00FD5578" w:rsidRPr="003716BC" w:rsidRDefault="00FD5578" w:rsidP="00FD5578">
      <w:pPr>
        <w:ind w:left="360"/>
      </w:pPr>
      <w:r>
        <w:t>Alternatives identified in the RAN1#96bis</w:t>
      </w:r>
    </w:p>
    <w:p w14:paraId="09DA9FA7" w14:textId="77777777" w:rsidR="00FD5578" w:rsidRDefault="00FD5578" w:rsidP="00382C08">
      <w:pPr>
        <w:pStyle w:val="af3"/>
        <w:numPr>
          <w:ilvl w:val="0"/>
          <w:numId w:val="12"/>
        </w:numPr>
        <w:autoSpaceDE/>
        <w:autoSpaceDN/>
        <w:adjustRightInd/>
        <w:snapToGrid/>
        <w:spacing w:after="0"/>
        <w:ind w:firstLineChars="0"/>
        <w:contextualSpacing/>
        <w:jc w:val="left"/>
        <w:rPr>
          <w:sz w:val="20"/>
          <w:szCs w:val="20"/>
        </w:rPr>
      </w:pPr>
      <w:r>
        <w:rPr>
          <w:sz w:val="20"/>
          <w:szCs w:val="20"/>
        </w:rPr>
        <w:t xml:space="preserve">Alt1: </w:t>
      </w:r>
      <w:r w:rsidRPr="00324C23">
        <w:rPr>
          <w:sz w:val="20"/>
          <w:szCs w:val="20"/>
        </w:rPr>
        <w:t xml:space="preserve">Reuse Rel-15 specification </w:t>
      </w:r>
      <w:r>
        <w:rPr>
          <w:sz w:val="20"/>
          <w:szCs w:val="20"/>
        </w:rPr>
        <w:t>without modifications</w:t>
      </w:r>
    </w:p>
    <w:p w14:paraId="232B8D7B" w14:textId="77777777" w:rsidR="00FD5578" w:rsidRDefault="00FD5578" w:rsidP="00382C08">
      <w:pPr>
        <w:pStyle w:val="af3"/>
        <w:numPr>
          <w:ilvl w:val="0"/>
          <w:numId w:val="12"/>
        </w:numPr>
        <w:autoSpaceDE/>
        <w:autoSpaceDN/>
        <w:adjustRightInd/>
        <w:snapToGrid/>
        <w:spacing w:after="0"/>
        <w:ind w:firstLineChars="0"/>
        <w:contextualSpacing/>
        <w:jc w:val="left"/>
        <w:rPr>
          <w:sz w:val="20"/>
          <w:szCs w:val="20"/>
        </w:rPr>
      </w:pPr>
      <w:r>
        <w:rPr>
          <w:sz w:val="20"/>
          <w:szCs w:val="20"/>
        </w:rPr>
        <w:t>Alt2: Use the same definition as with low-to-high scheduling</w:t>
      </w:r>
    </w:p>
    <w:p w14:paraId="58DF69EB" w14:textId="77777777" w:rsidR="00FD5578" w:rsidRDefault="00FD5578" w:rsidP="00382C08">
      <w:pPr>
        <w:pStyle w:val="af3"/>
        <w:numPr>
          <w:ilvl w:val="0"/>
          <w:numId w:val="12"/>
        </w:numPr>
        <w:autoSpaceDE/>
        <w:autoSpaceDN/>
        <w:adjustRightInd/>
        <w:snapToGrid/>
        <w:spacing w:after="0"/>
        <w:ind w:firstLineChars="0"/>
        <w:contextualSpacing/>
        <w:jc w:val="left"/>
        <w:rPr>
          <w:sz w:val="20"/>
          <w:szCs w:val="20"/>
        </w:rPr>
      </w:pPr>
      <w:r>
        <w:rPr>
          <w:sz w:val="20"/>
          <w:szCs w:val="20"/>
        </w:rPr>
        <w:t>Alt3: Other solutions</w:t>
      </w:r>
    </w:p>
    <w:p w14:paraId="39A00125" w14:textId="77777777" w:rsidR="001255A7" w:rsidRDefault="001255A7" w:rsidP="00FD5578">
      <w:pPr>
        <w:rPr>
          <w:lang w:eastAsia="zh-CN"/>
        </w:rPr>
      </w:pPr>
    </w:p>
    <w:p w14:paraId="350442C6" w14:textId="18778C24" w:rsidR="00D51B80" w:rsidRDefault="00003EEC" w:rsidP="00FD5578">
      <w:pPr>
        <w:rPr>
          <w:lang w:eastAsia="zh-CN"/>
        </w:rPr>
      </w:pPr>
      <w:r>
        <w:rPr>
          <w:rFonts w:hint="eastAsia"/>
          <w:lang w:val="en-GB" w:eastAsia="zh-CN"/>
        </w:rPr>
        <w:t>For the case of cross-carrier scheduling with higher SCS</w:t>
      </w:r>
      <w:r>
        <w:rPr>
          <w:lang w:val="en-GB" w:eastAsia="zh-CN"/>
        </w:rPr>
        <w:t xml:space="preserve"> PDCCH and lower SCS scheduled PDSCH, no extra buffer issue exits for the UE. The scheduling timing in current specification could be reused. Alt 1 is preferred.</w:t>
      </w:r>
    </w:p>
    <w:p w14:paraId="7F8262EB" w14:textId="77777777" w:rsidR="00D51B80" w:rsidRDefault="00D51B80" w:rsidP="00FD5578">
      <w:pPr>
        <w:rPr>
          <w:lang w:eastAsia="zh-CN"/>
        </w:rPr>
      </w:pPr>
    </w:p>
    <w:p w14:paraId="6397A349" w14:textId="0F4DFED2" w:rsidR="00E45DB2" w:rsidRDefault="00E45DB2" w:rsidP="00E45DB2">
      <w:pPr>
        <w:rPr>
          <w:b/>
          <w:i/>
        </w:rPr>
      </w:pPr>
      <w:r w:rsidRPr="00551B62">
        <w:rPr>
          <w:b/>
          <w:i/>
        </w:rPr>
        <w:t xml:space="preserve">Proposal </w:t>
      </w:r>
      <w:r>
        <w:rPr>
          <w:b/>
          <w:i/>
        </w:rPr>
        <w:t>1</w:t>
      </w:r>
      <w:r w:rsidRPr="00551B62">
        <w:rPr>
          <w:b/>
          <w:i/>
        </w:rPr>
        <w:t>:</w:t>
      </w:r>
      <w:r>
        <w:rPr>
          <w:b/>
          <w:i/>
        </w:rPr>
        <w:t xml:space="preserve"> About the t</w:t>
      </w:r>
      <w:r w:rsidRPr="00E45DB2">
        <w:rPr>
          <w:b/>
          <w:i/>
        </w:rPr>
        <w:t xml:space="preserve">iming </w:t>
      </w:r>
      <w:r>
        <w:rPr>
          <w:b/>
          <w:i/>
        </w:rPr>
        <w:t xml:space="preserve">of </w:t>
      </w:r>
      <w:r w:rsidRPr="00E45DB2">
        <w:rPr>
          <w:b/>
          <w:i/>
        </w:rPr>
        <w:t>PDCCH to PDSCH</w:t>
      </w:r>
      <w:r>
        <w:rPr>
          <w:b/>
          <w:i/>
        </w:rPr>
        <w:t xml:space="preserve"> for cross-carrier scheduling with different numerologies: </w:t>
      </w:r>
    </w:p>
    <w:p w14:paraId="1C993842" w14:textId="349CEDAC" w:rsidR="00E45DB2" w:rsidRPr="00515745" w:rsidRDefault="00515745" w:rsidP="00515745">
      <w:pPr>
        <w:pStyle w:val="af3"/>
        <w:numPr>
          <w:ilvl w:val="0"/>
          <w:numId w:val="28"/>
        </w:numPr>
        <w:ind w:firstLineChars="0"/>
        <w:rPr>
          <w:b/>
          <w:i/>
        </w:rPr>
      </w:pPr>
      <w:r w:rsidRPr="00515745">
        <w:rPr>
          <w:b/>
          <w:i/>
        </w:rPr>
        <w:t>W</w:t>
      </w:r>
      <w:r w:rsidR="00E45DB2" w:rsidRPr="00515745">
        <w:rPr>
          <w:b/>
          <w:i/>
        </w:rPr>
        <w:t>hen lower SCS PDCCH schedul</w:t>
      </w:r>
      <w:r w:rsidR="00E870B4" w:rsidRPr="00515745">
        <w:rPr>
          <w:b/>
          <w:i/>
        </w:rPr>
        <w:t>ing</w:t>
      </w:r>
      <w:r w:rsidR="00E45DB2" w:rsidRPr="00515745">
        <w:rPr>
          <w:b/>
          <w:i/>
        </w:rPr>
        <w:t xml:space="preserve"> a higher SCS PDSCH:</w:t>
      </w:r>
    </w:p>
    <w:p w14:paraId="1DD731A1" w14:textId="5BFE0603" w:rsidR="00E45DB2" w:rsidRPr="00515745" w:rsidRDefault="00E870B4" w:rsidP="00515745">
      <w:pPr>
        <w:pStyle w:val="af3"/>
        <w:numPr>
          <w:ilvl w:val="1"/>
          <w:numId w:val="29"/>
        </w:numPr>
        <w:ind w:firstLineChars="0"/>
        <w:rPr>
          <w:b/>
          <w:i/>
        </w:rPr>
      </w:pPr>
      <w:r w:rsidRPr="00515745">
        <w:rPr>
          <w:b/>
          <w:i/>
        </w:rPr>
        <w:t xml:space="preserve">For case 1-1: </w:t>
      </w:r>
      <w:r w:rsidR="00E45DB2" w:rsidRPr="00515745">
        <w:rPr>
          <w:b/>
          <w:i/>
        </w:rPr>
        <w:t xml:space="preserve">Δ </w:t>
      </w:r>
      <w:r w:rsidRPr="00515745">
        <w:rPr>
          <w:b/>
          <w:i/>
        </w:rPr>
        <w:t>(in</w:t>
      </w:r>
      <w:r w:rsidR="00E45DB2" w:rsidRPr="00515745">
        <w:rPr>
          <w:b/>
          <w:i/>
        </w:rPr>
        <w:t xml:space="preserve"> PDCCH symbol) could be: 15 kHz: 2 symbols, 30 kHz: 4 symbols and 60 kHz: 6 symbols.</w:t>
      </w:r>
    </w:p>
    <w:p w14:paraId="38432CF7" w14:textId="654FFCAC" w:rsidR="00E870B4" w:rsidRPr="00515745" w:rsidRDefault="00E870B4" w:rsidP="00515745">
      <w:pPr>
        <w:pStyle w:val="af3"/>
        <w:numPr>
          <w:ilvl w:val="1"/>
          <w:numId w:val="29"/>
        </w:numPr>
        <w:ind w:firstLineChars="0"/>
        <w:rPr>
          <w:b/>
          <w:i/>
        </w:rPr>
      </w:pPr>
      <w:r w:rsidRPr="00515745">
        <w:rPr>
          <w:b/>
          <w:i/>
        </w:rPr>
        <w:t>For case 1-2 and case 2: The same Δ as with case 1-1 scheduling is used without the quantization step to the next PDSCH slot boundary</w:t>
      </w:r>
    </w:p>
    <w:p w14:paraId="1EA233DE" w14:textId="4A9B287F" w:rsidR="00E870B4" w:rsidRPr="00515745" w:rsidRDefault="00515745" w:rsidP="00515745">
      <w:pPr>
        <w:pStyle w:val="af3"/>
        <w:numPr>
          <w:ilvl w:val="0"/>
          <w:numId w:val="28"/>
        </w:numPr>
        <w:ind w:firstLineChars="0"/>
        <w:rPr>
          <w:b/>
          <w:i/>
        </w:rPr>
      </w:pPr>
      <w:r w:rsidRPr="00515745">
        <w:rPr>
          <w:b/>
          <w:i/>
        </w:rPr>
        <w:t>W</w:t>
      </w:r>
      <w:r w:rsidR="00E870B4" w:rsidRPr="00515745">
        <w:rPr>
          <w:b/>
          <w:i/>
        </w:rPr>
        <w:t xml:space="preserve">hen higher SCS PDCCH scheduling a </w:t>
      </w:r>
      <w:r w:rsidR="00103EA4">
        <w:rPr>
          <w:b/>
          <w:i/>
        </w:rPr>
        <w:t>low</w:t>
      </w:r>
      <w:r w:rsidR="00E870B4" w:rsidRPr="00515745">
        <w:rPr>
          <w:b/>
          <w:i/>
        </w:rPr>
        <w:t>er SCS PDSCH:</w:t>
      </w:r>
    </w:p>
    <w:p w14:paraId="3B51D42C" w14:textId="7AF72624" w:rsidR="00E870B4" w:rsidRPr="00515745" w:rsidRDefault="00E870B4" w:rsidP="00515745">
      <w:pPr>
        <w:pStyle w:val="af3"/>
        <w:numPr>
          <w:ilvl w:val="1"/>
          <w:numId w:val="29"/>
        </w:numPr>
        <w:ind w:firstLineChars="0"/>
        <w:rPr>
          <w:b/>
          <w:i/>
        </w:rPr>
      </w:pPr>
      <w:r w:rsidRPr="00515745">
        <w:rPr>
          <w:b/>
          <w:i/>
        </w:rPr>
        <w:t>Reuse Rel-15 specification without modifications</w:t>
      </w:r>
    </w:p>
    <w:p w14:paraId="05F6D310" w14:textId="77777777" w:rsidR="00E870B4" w:rsidRPr="00E45DB2" w:rsidRDefault="00E870B4" w:rsidP="00FD5578">
      <w:pPr>
        <w:rPr>
          <w:b/>
          <w:i/>
        </w:rPr>
      </w:pPr>
    </w:p>
    <w:p w14:paraId="0693BB96" w14:textId="77777777" w:rsidR="00C44989" w:rsidRDefault="00C44989" w:rsidP="00FB2692">
      <w:pPr>
        <w:pStyle w:val="2"/>
        <w:rPr>
          <w:lang w:eastAsia="zh-CN"/>
        </w:rPr>
      </w:pPr>
      <w:r>
        <w:rPr>
          <w:lang w:eastAsia="zh-CN"/>
        </w:rPr>
        <w:t>PDCCH monitoring</w:t>
      </w:r>
    </w:p>
    <w:p w14:paraId="3A94D0F4" w14:textId="6EF56C33" w:rsidR="004D0D42" w:rsidRDefault="005965E8" w:rsidP="004D0D42">
      <w:pPr>
        <w:rPr>
          <w:lang w:eastAsia="zh-CN"/>
        </w:rPr>
      </w:pPr>
      <w:r>
        <w:rPr>
          <w:rFonts w:hint="eastAsia"/>
          <w:lang w:eastAsia="zh-CN"/>
        </w:rPr>
        <w:t xml:space="preserve">In </w:t>
      </w:r>
      <w:r>
        <w:rPr>
          <w:lang w:eastAsia="zh-CN"/>
        </w:rPr>
        <w:t>the</w:t>
      </w:r>
      <w:r>
        <w:rPr>
          <w:rFonts w:hint="eastAsia"/>
          <w:lang w:eastAsia="zh-CN"/>
        </w:rPr>
        <w:t xml:space="preserve"> </w:t>
      </w:r>
      <w:r>
        <w:rPr>
          <w:lang w:eastAsia="zh-CN"/>
        </w:rPr>
        <w:t xml:space="preserve">email discussion, question on RRC configuration of PDCCH candidates </w:t>
      </w:r>
      <w:r w:rsidR="00081738">
        <w:rPr>
          <w:lang w:eastAsia="zh-CN"/>
        </w:rPr>
        <w:t xml:space="preserve">was </w:t>
      </w:r>
      <w:r>
        <w:rPr>
          <w:lang w:eastAsia="zh-CN"/>
        </w:rPr>
        <w:t xml:space="preserve">pointed out. The following related agreements </w:t>
      </w:r>
      <w:r w:rsidR="00D520BF">
        <w:rPr>
          <w:lang w:eastAsia="zh-CN"/>
        </w:rPr>
        <w:t xml:space="preserve">were achieved </w:t>
      </w:r>
      <w:r>
        <w:rPr>
          <w:lang w:eastAsia="zh-CN"/>
        </w:rPr>
        <w:t>and corresponding clarified examples from the</w:t>
      </w:r>
      <w:r w:rsidR="006F0ED4">
        <w:rPr>
          <w:lang w:eastAsia="zh-CN"/>
        </w:rPr>
        <w:t xml:space="preserve"> </w:t>
      </w:r>
      <w:r w:rsidR="00582ACD">
        <w:rPr>
          <w:lang w:eastAsia="zh-CN"/>
        </w:rPr>
        <w:t xml:space="preserve">summary </w:t>
      </w:r>
      <w:r w:rsidR="005601AA">
        <w:rPr>
          <w:lang w:eastAsia="zh-CN"/>
        </w:rPr>
        <w:fldChar w:fldCharType="begin"/>
      </w:r>
      <w:r w:rsidR="005601AA">
        <w:rPr>
          <w:lang w:eastAsia="zh-CN"/>
        </w:rPr>
        <w:instrText xml:space="preserve"> REF _Ref7196756 \n \h </w:instrText>
      </w:r>
      <w:r w:rsidR="005601AA">
        <w:rPr>
          <w:lang w:eastAsia="zh-CN"/>
        </w:rPr>
      </w:r>
      <w:r w:rsidR="005601AA">
        <w:rPr>
          <w:lang w:eastAsia="zh-CN"/>
        </w:rPr>
        <w:fldChar w:fldCharType="separate"/>
      </w:r>
      <w:r w:rsidR="006D5461">
        <w:rPr>
          <w:lang w:eastAsia="zh-CN"/>
        </w:rPr>
        <w:t>[2]</w:t>
      </w:r>
      <w:r w:rsidR="005601AA">
        <w:rPr>
          <w:lang w:eastAsia="zh-CN"/>
        </w:rPr>
        <w:fldChar w:fldCharType="end"/>
      </w:r>
      <w:r w:rsidR="004F6F58">
        <w:rPr>
          <w:lang w:eastAsia="zh-CN"/>
        </w:rPr>
        <w:t xml:space="preserve"> </w:t>
      </w:r>
      <w:r w:rsidR="00325888">
        <w:rPr>
          <w:lang w:eastAsia="zh-CN"/>
        </w:rPr>
        <w:t>were</w:t>
      </w:r>
      <w:r w:rsidR="004F6F58">
        <w:rPr>
          <w:lang w:eastAsia="zh-CN"/>
        </w:rPr>
        <w:t xml:space="preserve"> provided</w:t>
      </w:r>
      <w:r>
        <w:rPr>
          <w:lang w:eastAsia="zh-CN"/>
        </w:rPr>
        <w:t>.</w:t>
      </w:r>
    </w:p>
    <w:p w14:paraId="37B114CD" w14:textId="77777777" w:rsidR="00417EF6" w:rsidRDefault="00417EF6" w:rsidP="00417EF6">
      <w:pPr>
        <w:rPr>
          <w:lang w:eastAsia="x-none"/>
        </w:rPr>
      </w:pPr>
      <w:r w:rsidRPr="00D03257">
        <w:rPr>
          <w:highlight w:val="green"/>
          <w:lang w:eastAsia="x-none"/>
        </w:rPr>
        <w:t>Agreements</w:t>
      </w:r>
      <w:r>
        <w:rPr>
          <w:lang w:eastAsia="x-none"/>
        </w:rPr>
        <w:t xml:space="preserve"> (RAN1#95): For the agreements made in RAN1#94bis as below:</w:t>
      </w:r>
    </w:p>
    <w:p w14:paraId="1F77CF6C" w14:textId="77777777" w:rsidR="00417EF6" w:rsidRDefault="00417EF6" w:rsidP="00417EF6">
      <w:pPr>
        <w:pStyle w:val="af3"/>
        <w:numPr>
          <w:ilvl w:val="0"/>
          <w:numId w:val="25"/>
        </w:numPr>
        <w:overflowPunct w:val="0"/>
        <w:snapToGrid/>
        <w:spacing w:after="180"/>
        <w:ind w:firstLineChars="0"/>
        <w:contextualSpacing/>
        <w:jc w:val="left"/>
        <w:textAlignment w:val="baseline"/>
      </w:pPr>
      <w:r w:rsidRPr="00F06A3C">
        <w:t>UE uses the same ID for linkage of the search spaces configured in scheduled and scheduling cell, and ignores the CORESET ID configured in the scheduled cell</w:t>
      </w:r>
    </w:p>
    <w:p w14:paraId="417ADB9A" w14:textId="77777777" w:rsidR="00FC5597" w:rsidRDefault="00FC5597" w:rsidP="00FC5597">
      <w:pPr>
        <w:rPr>
          <w:lang w:eastAsia="x-none"/>
        </w:rPr>
      </w:pPr>
      <w:r>
        <w:rPr>
          <w:lang w:eastAsia="x-none"/>
        </w:rPr>
        <w:t>RAN1 re-confirms the agreements, with further clarification as below:</w:t>
      </w:r>
    </w:p>
    <w:p w14:paraId="21476C4D" w14:textId="77777777" w:rsidR="00FC5597" w:rsidRPr="00ED2676" w:rsidRDefault="00FC5597" w:rsidP="00FC5597">
      <w:pPr>
        <w:numPr>
          <w:ilvl w:val="0"/>
          <w:numId w:val="26"/>
        </w:numPr>
        <w:autoSpaceDE/>
        <w:autoSpaceDN/>
        <w:adjustRightInd/>
        <w:snapToGrid/>
        <w:spacing w:after="0"/>
        <w:jc w:val="left"/>
        <w:rPr>
          <w:lang w:eastAsia="x-none"/>
        </w:rPr>
      </w:pPr>
      <w:r w:rsidRPr="00ED2676">
        <w:rPr>
          <w:lang w:eastAsia="x-none"/>
        </w:rPr>
        <w:lastRenderedPageBreak/>
        <w:t xml:space="preserve">Number of candidates configured in search-space in scheduled cell apply to the search-space of the same index in scheduling cell. </w:t>
      </w:r>
    </w:p>
    <w:p w14:paraId="4C129925" w14:textId="77777777" w:rsidR="00FC5597" w:rsidRPr="00ED2676" w:rsidRDefault="00FC5597" w:rsidP="00FC5597">
      <w:pPr>
        <w:numPr>
          <w:ilvl w:val="1"/>
          <w:numId w:val="26"/>
        </w:numPr>
        <w:autoSpaceDE/>
        <w:autoSpaceDN/>
        <w:adjustRightInd/>
        <w:snapToGrid/>
        <w:spacing w:after="0"/>
        <w:jc w:val="left"/>
        <w:rPr>
          <w:lang w:eastAsia="x-none"/>
        </w:rPr>
      </w:pPr>
      <w:r w:rsidRPr="00ED2676">
        <w:rPr>
          <w:lang w:eastAsia="x-none"/>
        </w:rPr>
        <w:t>Note: If only one BWP is configured on scheduled cell, then number of cross-carrier search-spaces is limited to 10 instead of 40</w:t>
      </w:r>
    </w:p>
    <w:p w14:paraId="0089EBC0" w14:textId="77777777" w:rsidR="00FC5597" w:rsidRPr="00ED2676" w:rsidRDefault="00FC5597" w:rsidP="00FC5597">
      <w:pPr>
        <w:numPr>
          <w:ilvl w:val="1"/>
          <w:numId w:val="26"/>
        </w:numPr>
        <w:autoSpaceDE/>
        <w:autoSpaceDN/>
        <w:adjustRightInd/>
        <w:snapToGrid/>
        <w:spacing w:after="0"/>
        <w:jc w:val="left"/>
        <w:rPr>
          <w:lang w:eastAsia="x-none"/>
        </w:rPr>
      </w:pPr>
      <w:r w:rsidRPr="00ED2676">
        <w:rPr>
          <w:lang w:eastAsia="x-none"/>
        </w:rPr>
        <w:t>noOfCandidates in SS set(s) of active BWP of the scheduled cell(s) is applied to the corresponding SS set(s) of active BWP of the scheduling cell(s)</w:t>
      </w:r>
    </w:p>
    <w:p w14:paraId="4625C6EB" w14:textId="77777777" w:rsidR="00FC5597" w:rsidRDefault="00FC5597" w:rsidP="00FC5597">
      <w:pPr>
        <w:numPr>
          <w:ilvl w:val="1"/>
          <w:numId w:val="26"/>
        </w:numPr>
        <w:autoSpaceDE/>
        <w:autoSpaceDN/>
        <w:adjustRightInd/>
        <w:snapToGrid/>
        <w:spacing w:after="0"/>
        <w:jc w:val="left"/>
        <w:rPr>
          <w:lang w:eastAsia="x-none"/>
        </w:rPr>
      </w:pPr>
      <w:r w:rsidRPr="00ED2676">
        <w:rPr>
          <w:lang w:eastAsia="x-none"/>
        </w:rPr>
        <w:t>Note: this is the original RAN1 solution and concerns of RAN2 has been addressed</w:t>
      </w:r>
      <w:r w:rsidRPr="00D03257">
        <w:rPr>
          <w:lang w:eastAsia="x-none"/>
        </w:rPr>
        <w:t xml:space="preserve"> </w:t>
      </w:r>
    </w:p>
    <w:p w14:paraId="11EF7E34" w14:textId="77777777" w:rsidR="00FC5597" w:rsidRDefault="00FC5597" w:rsidP="00A90DEF">
      <w:pPr>
        <w:overflowPunct w:val="0"/>
        <w:snapToGrid/>
        <w:spacing w:after="180"/>
        <w:contextualSpacing/>
        <w:jc w:val="left"/>
        <w:textAlignment w:val="baseline"/>
      </w:pPr>
    </w:p>
    <w:p w14:paraId="525D18A2" w14:textId="39FE1804" w:rsidR="00417EF6" w:rsidRDefault="001732E5" w:rsidP="001732E5">
      <w:pPr>
        <w:pStyle w:val="References"/>
        <w:numPr>
          <w:ilvl w:val="0"/>
          <w:numId w:val="0"/>
        </w:numPr>
        <w:ind w:left="720"/>
        <w:jc w:val="center"/>
        <w:rPr>
          <w:lang w:eastAsia="zh-CN"/>
        </w:rPr>
      </w:pPr>
      <w:r>
        <w:rPr>
          <w:noProof/>
          <w:lang w:eastAsia="zh-CN"/>
        </w:rPr>
        <w:drawing>
          <wp:inline distT="0" distB="0" distL="0" distR="0" wp14:anchorId="63EC1E7A" wp14:editId="1E563005">
            <wp:extent cx="3863731" cy="1623952"/>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1765" cy="1635735"/>
                    </a:xfrm>
                    <a:prstGeom prst="rect">
                      <a:avLst/>
                    </a:prstGeom>
                  </pic:spPr>
                </pic:pic>
              </a:graphicData>
            </a:graphic>
          </wp:inline>
        </w:drawing>
      </w:r>
    </w:p>
    <w:p w14:paraId="5886D3BF" w14:textId="62B3798C" w:rsidR="00417EF6" w:rsidRDefault="006D5461" w:rsidP="006D5461">
      <w:pPr>
        <w:pStyle w:val="a5"/>
      </w:pPr>
      <w:bookmarkStart w:id="9" w:name="_Ref7200274"/>
      <w:r>
        <w:t xml:space="preserve">Figure </w:t>
      </w:r>
      <w:r>
        <w:fldChar w:fldCharType="begin"/>
      </w:r>
      <w:r>
        <w:instrText xml:space="preserve"> SEQ Figure \* ARABIC </w:instrText>
      </w:r>
      <w:r>
        <w:fldChar w:fldCharType="separate"/>
      </w:r>
      <w:r>
        <w:rPr>
          <w:noProof/>
        </w:rPr>
        <w:t>1</w:t>
      </w:r>
      <w:r>
        <w:fldChar w:fldCharType="end"/>
      </w:r>
      <w:bookmarkEnd w:id="9"/>
      <w:r>
        <w:t xml:space="preserve"> </w:t>
      </w:r>
      <w:r w:rsidR="00417EF6">
        <w:t xml:space="preserve">one implementation of </w:t>
      </w:r>
      <w:r w:rsidR="00417EF6" w:rsidRPr="00405519">
        <w:t>search-space configuration for cross-carrier scheduling</w:t>
      </w:r>
      <w:r w:rsidR="00417EF6">
        <w:t xml:space="preserve"> in R15</w:t>
      </w:r>
    </w:p>
    <w:p w14:paraId="47761882" w14:textId="77777777" w:rsidR="00417EF6" w:rsidRDefault="00417EF6" w:rsidP="000B7B74">
      <w:pPr>
        <w:pStyle w:val="References"/>
        <w:numPr>
          <w:ilvl w:val="0"/>
          <w:numId w:val="0"/>
        </w:numPr>
        <w:ind w:left="720"/>
        <w:jc w:val="center"/>
        <w:rPr>
          <w:lang w:eastAsia="zh-CN"/>
        </w:rPr>
      </w:pPr>
      <w:r>
        <w:rPr>
          <w:noProof/>
          <w:lang w:eastAsia="zh-CN"/>
        </w:rPr>
        <w:drawing>
          <wp:inline distT="0" distB="0" distL="0" distR="0" wp14:anchorId="2BDC6DA9" wp14:editId="4267AE8E">
            <wp:extent cx="4039369" cy="1710781"/>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5244" cy="1721740"/>
                    </a:xfrm>
                    <a:prstGeom prst="rect">
                      <a:avLst/>
                    </a:prstGeom>
                  </pic:spPr>
                </pic:pic>
              </a:graphicData>
            </a:graphic>
          </wp:inline>
        </w:drawing>
      </w:r>
    </w:p>
    <w:p w14:paraId="18971011" w14:textId="6F43FE38" w:rsidR="00417EF6" w:rsidRDefault="006D5461" w:rsidP="006D5461">
      <w:pPr>
        <w:pStyle w:val="a5"/>
      </w:pPr>
      <w:bookmarkStart w:id="10" w:name="_Ref7200281"/>
      <w:r>
        <w:t xml:space="preserve">Figure </w:t>
      </w:r>
      <w:r>
        <w:fldChar w:fldCharType="begin"/>
      </w:r>
      <w:r>
        <w:instrText xml:space="preserve"> SEQ Figure \* ARABIC </w:instrText>
      </w:r>
      <w:r>
        <w:fldChar w:fldCharType="separate"/>
      </w:r>
      <w:r>
        <w:rPr>
          <w:noProof/>
        </w:rPr>
        <w:t>2</w:t>
      </w:r>
      <w:r>
        <w:fldChar w:fldCharType="end"/>
      </w:r>
      <w:bookmarkEnd w:id="10"/>
      <w:r>
        <w:t xml:space="preserve"> </w:t>
      </w:r>
      <w:r w:rsidR="00417EF6">
        <w:t xml:space="preserve">another implementation of </w:t>
      </w:r>
      <w:r w:rsidR="00417EF6" w:rsidRPr="00405519">
        <w:t>search-space configuration for cross-carrier scheduling</w:t>
      </w:r>
      <w:r w:rsidR="00417EF6">
        <w:t xml:space="preserve"> in R15</w:t>
      </w:r>
    </w:p>
    <w:p w14:paraId="78C2E7D8" w14:textId="1ABA45B9" w:rsidR="00417EF6" w:rsidRPr="00AB64E3" w:rsidRDefault="00F01C4C" w:rsidP="00417EF6">
      <w:pPr>
        <w:rPr>
          <w:lang w:val="en-GB" w:eastAsia="zh-CN"/>
        </w:rPr>
      </w:pPr>
      <w:r>
        <w:rPr>
          <w:lang w:val="en-GB" w:eastAsia="zh-CN"/>
        </w:rPr>
        <w:t>There are some</w:t>
      </w:r>
      <w:r w:rsidR="00417EF6" w:rsidRPr="00F01C4C">
        <w:rPr>
          <w:lang w:val="en-GB" w:eastAsia="zh-CN"/>
        </w:rPr>
        <w:t xml:space="preserve"> limitation for </w:t>
      </w:r>
      <w:r w:rsidR="00417EF6" w:rsidRPr="00F01C4C">
        <w:rPr>
          <w:rFonts w:hint="eastAsia"/>
          <w:lang w:val="en-GB" w:eastAsia="zh-CN"/>
        </w:rPr>
        <w:t>R1</w:t>
      </w:r>
      <w:r w:rsidR="00417EF6" w:rsidRPr="00F01C4C">
        <w:rPr>
          <w:lang w:val="en-GB" w:eastAsia="zh-CN"/>
        </w:rPr>
        <w:t xml:space="preserve">5 </w:t>
      </w:r>
      <w:r>
        <w:rPr>
          <w:lang w:val="en-GB" w:eastAsia="zh-CN"/>
        </w:rPr>
        <w:t>SearchSpace (SS)</w:t>
      </w:r>
      <w:r w:rsidR="00417EF6" w:rsidRPr="00F01C4C">
        <w:rPr>
          <w:lang w:val="en-GB" w:eastAsia="zh-CN"/>
        </w:rPr>
        <w:t xml:space="preserve"> configuration and SS mapping between scheduling cell and scheduled cell:</w:t>
      </w:r>
    </w:p>
    <w:p w14:paraId="68454D1E" w14:textId="77777777" w:rsidR="00417EF6" w:rsidRPr="00062D33" w:rsidRDefault="00417EF6" w:rsidP="00417EF6">
      <w:pPr>
        <w:rPr>
          <w:b/>
          <w:lang w:val="en-GB" w:eastAsia="zh-CN"/>
        </w:rPr>
      </w:pPr>
      <w:r w:rsidRPr="00062D33">
        <w:rPr>
          <w:rFonts w:hint="eastAsia"/>
          <w:b/>
          <w:lang w:val="en-GB" w:eastAsia="zh-CN"/>
        </w:rPr>
        <w:t>Issue 1:</w:t>
      </w:r>
      <w:r>
        <w:rPr>
          <w:b/>
          <w:lang w:val="en-GB" w:eastAsia="zh-CN"/>
        </w:rPr>
        <w:t xml:space="preserve"> Limited parameters </w:t>
      </w:r>
      <w:r w:rsidRPr="00D87247">
        <w:rPr>
          <w:b/>
          <w:lang w:val="en-GB" w:eastAsia="zh-CN"/>
        </w:rPr>
        <w:t>in the SearchSpace for the scheduled cell can be configured separately</w:t>
      </w:r>
    </w:p>
    <w:p w14:paraId="45AC5748" w14:textId="6926DB48" w:rsidR="00417EF6" w:rsidRDefault="00417EF6" w:rsidP="00417EF6">
      <w:pPr>
        <w:rPr>
          <w:lang w:val="en-GB" w:eastAsia="zh-CN"/>
        </w:rPr>
      </w:pPr>
      <w:r>
        <w:rPr>
          <w:lang w:val="en-GB" w:eastAsia="zh-CN"/>
        </w:rPr>
        <w:t>According</w:t>
      </w:r>
      <w:r>
        <w:rPr>
          <w:rFonts w:hint="eastAsia"/>
          <w:lang w:val="en-GB" w:eastAsia="zh-CN"/>
        </w:rPr>
        <w:t xml:space="preserve"> to </w:t>
      </w:r>
      <w:r>
        <w:rPr>
          <w:lang w:val="en-GB" w:eastAsia="zh-CN"/>
        </w:rPr>
        <w:t xml:space="preserve">R15 agreements, only the number of PDCCH candidates in the </w:t>
      </w:r>
      <w:r w:rsidRPr="00DC3D20">
        <w:rPr>
          <w:i/>
          <w:lang w:val="en-GB" w:eastAsia="zh-CN"/>
        </w:rPr>
        <w:t>SearchSpace</w:t>
      </w:r>
      <w:r>
        <w:rPr>
          <w:lang w:val="en-GB" w:eastAsia="zh-CN"/>
        </w:rPr>
        <w:t xml:space="preserve"> for the scheduled cell can be configured separately. Other SS parameters for the scheduled cell including PDCCH monitoring period should follow the SS parameters for the linked scheduling cell. </w:t>
      </w:r>
      <w:r w:rsidR="00132B34">
        <w:rPr>
          <w:lang w:val="en-GB" w:eastAsia="zh-CN"/>
        </w:rPr>
        <w:t xml:space="preserve">This results in less flexibility of PDCCH monitoring control for the scheduled cell. </w:t>
      </w:r>
    </w:p>
    <w:p w14:paraId="4FDC8B9C" w14:textId="4127A86B" w:rsidR="00132B34" w:rsidRDefault="00CB48B1" w:rsidP="00132B34">
      <w:pPr>
        <w:rPr>
          <w:lang w:val="en-GB" w:eastAsia="zh-CN"/>
        </w:rPr>
      </w:pPr>
      <w:r>
        <w:rPr>
          <w:lang w:val="en-GB" w:eastAsia="zh-CN"/>
        </w:rPr>
        <w:t>I</w:t>
      </w:r>
      <w:r w:rsidR="00132B34">
        <w:rPr>
          <w:lang w:val="en-GB" w:eastAsia="zh-CN"/>
        </w:rPr>
        <w:t xml:space="preserve">n order to flexibly control the PDCCH monitoring for the scheduled cell, separate configuration </w:t>
      </w:r>
      <w:r w:rsidR="00AE699F">
        <w:rPr>
          <w:lang w:val="en-GB" w:eastAsia="zh-CN"/>
        </w:rPr>
        <w:t xml:space="preserve">of </w:t>
      </w:r>
      <w:r w:rsidR="00132B34">
        <w:rPr>
          <w:lang w:val="en-GB" w:eastAsia="zh-CN"/>
        </w:rPr>
        <w:t>other parameters in the SS for scheduled cell is expected.</w:t>
      </w:r>
    </w:p>
    <w:p w14:paraId="5AE4B0D1" w14:textId="2974E4DE" w:rsidR="00132B34" w:rsidRPr="004F131A" w:rsidRDefault="00132B34" w:rsidP="00132B34">
      <w:pPr>
        <w:rPr>
          <w:b/>
          <w:i/>
        </w:rPr>
      </w:pPr>
      <w:r w:rsidRPr="00551B62">
        <w:rPr>
          <w:b/>
          <w:i/>
        </w:rPr>
        <w:t xml:space="preserve">Proposal </w:t>
      </w:r>
      <w:r>
        <w:rPr>
          <w:b/>
          <w:i/>
        </w:rPr>
        <w:t>2</w:t>
      </w:r>
      <w:r w:rsidRPr="00551B62">
        <w:rPr>
          <w:b/>
          <w:i/>
        </w:rPr>
        <w:t>:</w:t>
      </w:r>
      <w:r w:rsidRPr="00551B62">
        <w:rPr>
          <w:i/>
        </w:rPr>
        <w:t xml:space="preserve"> </w:t>
      </w:r>
      <w:r w:rsidR="00736317" w:rsidRPr="00736317">
        <w:rPr>
          <w:b/>
          <w:i/>
        </w:rPr>
        <w:t xml:space="preserve">Extend </w:t>
      </w:r>
      <w:r w:rsidRPr="004F131A">
        <w:rPr>
          <w:b/>
          <w:i/>
        </w:rPr>
        <w:t>other SS parameters (e.g. PDCCH monitoring period) in the</w:t>
      </w:r>
      <w:r>
        <w:rPr>
          <w:b/>
          <w:i/>
        </w:rPr>
        <w:t xml:space="preserve"> </w:t>
      </w:r>
      <w:r w:rsidRPr="00F61E58">
        <w:rPr>
          <w:b/>
          <w:i/>
        </w:rPr>
        <w:t>separate</w:t>
      </w:r>
      <w:r w:rsidR="00DD2CF5">
        <w:rPr>
          <w:b/>
          <w:i/>
        </w:rPr>
        <w:t>ly</w:t>
      </w:r>
      <w:r w:rsidRPr="00F61E58">
        <w:rPr>
          <w:b/>
          <w:i/>
        </w:rPr>
        <w:t xml:space="preserve"> configured</w:t>
      </w:r>
      <w:r w:rsidRPr="004F131A">
        <w:rPr>
          <w:b/>
          <w:i/>
        </w:rPr>
        <w:t xml:space="preserve"> SearchSpace </w:t>
      </w:r>
      <w:r w:rsidR="00892418">
        <w:rPr>
          <w:b/>
          <w:i/>
        </w:rPr>
        <w:t>in</w:t>
      </w:r>
      <w:r w:rsidR="00892418" w:rsidRPr="004F131A">
        <w:rPr>
          <w:b/>
          <w:i/>
        </w:rPr>
        <w:t xml:space="preserve"> </w:t>
      </w:r>
      <w:r w:rsidRPr="004F131A">
        <w:rPr>
          <w:b/>
          <w:i/>
        </w:rPr>
        <w:t>the scheduled cell</w:t>
      </w:r>
      <w:r>
        <w:rPr>
          <w:b/>
          <w:i/>
        </w:rPr>
        <w:t>.</w:t>
      </w:r>
    </w:p>
    <w:p w14:paraId="7E3B9BFF" w14:textId="77777777" w:rsidR="00132B34" w:rsidRPr="00132B34" w:rsidRDefault="00132B34" w:rsidP="00417EF6">
      <w:pPr>
        <w:rPr>
          <w:lang w:eastAsia="zh-CN"/>
        </w:rPr>
      </w:pPr>
    </w:p>
    <w:p w14:paraId="7F9D47C2" w14:textId="77777777" w:rsidR="00417EF6" w:rsidRPr="00062D33" w:rsidRDefault="00417EF6" w:rsidP="00417EF6">
      <w:pPr>
        <w:rPr>
          <w:b/>
          <w:lang w:val="en-GB" w:eastAsia="zh-CN"/>
        </w:rPr>
      </w:pPr>
      <w:r w:rsidRPr="00062D33">
        <w:rPr>
          <w:rFonts w:hint="eastAsia"/>
          <w:b/>
          <w:lang w:val="en-GB" w:eastAsia="zh-CN"/>
        </w:rPr>
        <w:t>Issue 2:</w:t>
      </w:r>
      <w:r>
        <w:rPr>
          <w:b/>
          <w:lang w:val="en-GB" w:eastAsia="zh-CN"/>
        </w:rPr>
        <w:t xml:space="preserve"> Fixed SS linkage between scheduling cell and scheduled cell</w:t>
      </w:r>
    </w:p>
    <w:p w14:paraId="4FD6DF2D" w14:textId="3432FC1F" w:rsidR="00417EF6" w:rsidRPr="00DD46CE" w:rsidRDefault="00417EF6" w:rsidP="00417EF6">
      <w:pPr>
        <w:rPr>
          <w:lang w:val="en-GB" w:eastAsia="zh-CN"/>
        </w:rPr>
      </w:pPr>
      <w:r>
        <w:rPr>
          <w:lang w:val="en-GB"/>
        </w:rPr>
        <w:t xml:space="preserve">According to R15 agreements, </w:t>
      </w:r>
      <w:r w:rsidRPr="00F06A3C">
        <w:t>UE uses the same ID for linkage of the search spaces configured in scheduled and scheduling cell</w:t>
      </w:r>
      <w:r>
        <w:t xml:space="preserve">. And the cross-carrier scheduling can only be applied when the BWPs in which the SS </w:t>
      </w:r>
      <w:r w:rsidR="006254CB">
        <w:t xml:space="preserve">sets </w:t>
      </w:r>
      <w:r>
        <w:t xml:space="preserve">with the </w:t>
      </w:r>
      <w:r w:rsidR="006254CB">
        <w:t xml:space="preserve">same </w:t>
      </w:r>
      <w:r>
        <w:t xml:space="preserve">ID configured are active </w:t>
      </w:r>
      <w:r w:rsidR="006254CB">
        <w:t xml:space="preserve">in </w:t>
      </w:r>
      <w:r>
        <w:t xml:space="preserve">both scheduling cell and scheduled cell. </w:t>
      </w:r>
      <w:r>
        <w:rPr>
          <w:lang w:val="en-GB" w:eastAsia="zh-CN"/>
        </w:rPr>
        <w:t xml:space="preserve">Considering possible BWP change in scheduling cell or in scheduled cell, this fixed SS linkage makes </w:t>
      </w:r>
      <w:r w:rsidR="00FD1EA3">
        <w:rPr>
          <w:lang w:val="en-GB" w:eastAsia="zh-CN"/>
        </w:rPr>
        <w:t xml:space="preserve">it necessary to consider more </w:t>
      </w:r>
      <w:r>
        <w:rPr>
          <w:lang w:val="en-GB" w:eastAsia="zh-CN"/>
        </w:rPr>
        <w:t xml:space="preserve">factors when </w:t>
      </w:r>
      <w:r w:rsidR="00FD1EA3">
        <w:rPr>
          <w:lang w:val="en-GB" w:eastAsia="zh-CN"/>
        </w:rPr>
        <w:t xml:space="preserve">performing </w:t>
      </w:r>
      <w:r>
        <w:rPr>
          <w:lang w:val="en-GB" w:eastAsia="zh-CN"/>
        </w:rPr>
        <w:t xml:space="preserve"> SS </w:t>
      </w:r>
      <w:r w:rsidR="00FD1EA3">
        <w:rPr>
          <w:lang w:val="en-GB" w:eastAsia="zh-CN"/>
        </w:rPr>
        <w:t xml:space="preserve">configurations </w:t>
      </w:r>
      <w:r>
        <w:rPr>
          <w:lang w:val="en-GB" w:eastAsia="zh-CN"/>
        </w:rPr>
        <w:t xml:space="preserve">for scheduling cell and scheduled cell. Take two possible SS configuration implementations shown </w:t>
      </w:r>
      <w:r w:rsidR="007F4374">
        <w:rPr>
          <w:lang w:val="en-GB" w:eastAsia="zh-CN"/>
        </w:rPr>
        <w:t xml:space="preserve">in </w:t>
      </w:r>
      <w:r w:rsidR="004A6A0D">
        <w:rPr>
          <w:lang w:val="en-GB" w:eastAsia="zh-CN"/>
        </w:rPr>
        <w:fldChar w:fldCharType="begin"/>
      </w:r>
      <w:r w:rsidR="004A6A0D">
        <w:rPr>
          <w:lang w:val="en-GB" w:eastAsia="zh-CN"/>
        </w:rPr>
        <w:instrText xml:space="preserve"> REF _Ref7200274 \h </w:instrText>
      </w:r>
      <w:r w:rsidR="004A6A0D">
        <w:rPr>
          <w:lang w:val="en-GB" w:eastAsia="zh-CN"/>
        </w:rPr>
      </w:r>
      <w:r w:rsidR="004A6A0D">
        <w:rPr>
          <w:lang w:val="en-GB" w:eastAsia="zh-CN"/>
        </w:rPr>
        <w:fldChar w:fldCharType="separate"/>
      </w:r>
      <w:r w:rsidR="004A6A0D">
        <w:t xml:space="preserve">Figure </w:t>
      </w:r>
      <w:r w:rsidR="004A6A0D">
        <w:rPr>
          <w:noProof/>
        </w:rPr>
        <w:t>1</w:t>
      </w:r>
      <w:r w:rsidR="004A6A0D">
        <w:rPr>
          <w:lang w:val="en-GB" w:eastAsia="zh-CN"/>
        </w:rPr>
        <w:fldChar w:fldCharType="end"/>
      </w:r>
      <w:r w:rsidR="004A6A0D">
        <w:rPr>
          <w:lang w:val="en-GB" w:eastAsia="zh-CN"/>
        </w:rPr>
        <w:t xml:space="preserve"> and </w:t>
      </w:r>
      <w:r w:rsidR="004A6A0D">
        <w:rPr>
          <w:lang w:val="en-GB" w:eastAsia="zh-CN"/>
        </w:rPr>
        <w:fldChar w:fldCharType="begin"/>
      </w:r>
      <w:r w:rsidR="004A6A0D">
        <w:rPr>
          <w:lang w:val="en-GB" w:eastAsia="zh-CN"/>
        </w:rPr>
        <w:instrText xml:space="preserve"> REF _Ref7200281 \h </w:instrText>
      </w:r>
      <w:r w:rsidR="004A6A0D">
        <w:rPr>
          <w:lang w:val="en-GB" w:eastAsia="zh-CN"/>
        </w:rPr>
      </w:r>
      <w:r w:rsidR="004A6A0D">
        <w:rPr>
          <w:lang w:val="en-GB" w:eastAsia="zh-CN"/>
        </w:rPr>
        <w:fldChar w:fldCharType="separate"/>
      </w:r>
      <w:r w:rsidR="004A6A0D">
        <w:t xml:space="preserve">Figure </w:t>
      </w:r>
      <w:r w:rsidR="004A6A0D">
        <w:rPr>
          <w:noProof/>
        </w:rPr>
        <w:t>2</w:t>
      </w:r>
      <w:r w:rsidR="004A6A0D">
        <w:rPr>
          <w:lang w:val="en-GB" w:eastAsia="zh-CN"/>
        </w:rPr>
        <w:fldChar w:fldCharType="end"/>
      </w:r>
      <w:r>
        <w:rPr>
          <w:lang w:val="en-GB" w:eastAsia="zh-CN"/>
        </w:rPr>
        <w:t xml:space="preserve"> as examples. In </w:t>
      </w:r>
      <w:r w:rsidR="004A6A0D">
        <w:rPr>
          <w:lang w:val="en-GB" w:eastAsia="zh-CN"/>
        </w:rPr>
        <w:lastRenderedPageBreak/>
        <w:fldChar w:fldCharType="begin"/>
      </w:r>
      <w:r w:rsidR="004A6A0D">
        <w:rPr>
          <w:lang w:val="en-GB" w:eastAsia="zh-CN"/>
        </w:rPr>
        <w:instrText xml:space="preserve"> REF _Ref7200274 \h </w:instrText>
      </w:r>
      <w:r w:rsidR="004A6A0D">
        <w:rPr>
          <w:lang w:val="en-GB" w:eastAsia="zh-CN"/>
        </w:rPr>
      </w:r>
      <w:r w:rsidR="004A6A0D">
        <w:rPr>
          <w:lang w:val="en-GB" w:eastAsia="zh-CN"/>
        </w:rPr>
        <w:fldChar w:fldCharType="separate"/>
      </w:r>
      <w:r w:rsidR="004A6A0D">
        <w:t xml:space="preserve">Figure </w:t>
      </w:r>
      <w:r w:rsidR="004A6A0D">
        <w:rPr>
          <w:noProof/>
        </w:rPr>
        <w:t>1</w:t>
      </w:r>
      <w:r w:rsidR="004A6A0D">
        <w:rPr>
          <w:lang w:val="en-GB" w:eastAsia="zh-CN"/>
        </w:rPr>
        <w:fldChar w:fldCharType="end"/>
      </w:r>
      <w:r>
        <w:rPr>
          <w:lang w:val="en-GB" w:eastAsia="zh-CN"/>
        </w:rPr>
        <w:t>, when the active BWP in scheduling cell is BWP#1 and the active BWP in scheduled cell is also BWP#1, cross-carrier scheduling can be applied normally. But in case of BWP change in either scheduling cell or scheduled cell, cross-carrier scheduling cannot be applied any more since no same SS ID can be found in the active BWP(e.g. BWP#2) in scheduling cell and active BWP(e.g. BWP#1) in scheduled cell.</w:t>
      </w:r>
      <w:r w:rsidRPr="008C64FC">
        <w:rPr>
          <w:lang w:val="en-GB" w:eastAsia="zh-CN"/>
        </w:rPr>
        <w:t xml:space="preserve"> </w:t>
      </w:r>
      <w:r>
        <w:rPr>
          <w:lang w:val="en-GB" w:eastAsia="zh-CN"/>
        </w:rPr>
        <w:t xml:space="preserve">In </w:t>
      </w:r>
      <w:r w:rsidR="004A6A0D">
        <w:rPr>
          <w:lang w:val="en-GB" w:eastAsia="zh-CN"/>
        </w:rPr>
        <w:fldChar w:fldCharType="begin"/>
      </w:r>
      <w:r w:rsidR="004A6A0D">
        <w:rPr>
          <w:lang w:val="en-GB" w:eastAsia="zh-CN"/>
        </w:rPr>
        <w:instrText xml:space="preserve"> REF _Ref7200281 \h </w:instrText>
      </w:r>
      <w:r w:rsidR="004A6A0D">
        <w:rPr>
          <w:lang w:val="en-GB" w:eastAsia="zh-CN"/>
        </w:rPr>
      </w:r>
      <w:r w:rsidR="004A6A0D">
        <w:rPr>
          <w:lang w:val="en-GB" w:eastAsia="zh-CN"/>
        </w:rPr>
        <w:fldChar w:fldCharType="separate"/>
      </w:r>
      <w:r w:rsidR="004A6A0D">
        <w:t xml:space="preserve">Figure </w:t>
      </w:r>
      <w:r w:rsidR="004A6A0D">
        <w:rPr>
          <w:noProof/>
        </w:rPr>
        <w:t>2</w:t>
      </w:r>
      <w:r w:rsidR="004A6A0D">
        <w:rPr>
          <w:lang w:val="en-GB" w:eastAsia="zh-CN"/>
        </w:rPr>
        <w:fldChar w:fldCharType="end"/>
      </w:r>
      <w:r>
        <w:rPr>
          <w:lang w:val="en-GB" w:eastAsia="zh-CN"/>
        </w:rPr>
        <w:t xml:space="preserve">, the issue of BWP change can be solved to some extent since the SS </w:t>
      </w:r>
      <w:r w:rsidR="003F3EDD">
        <w:rPr>
          <w:lang w:val="en-GB" w:eastAsia="zh-CN"/>
        </w:rPr>
        <w:t xml:space="preserve">sets </w:t>
      </w:r>
      <w:r>
        <w:rPr>
          <w:lang w:val="en-GB" w:eastAsia="zh-CN"/>
        </w:rPr>
        <w:t xml:space="preserve">configuration considers all possible BWP change and </w:t>
      </w:r>
      <w:r w:rsidR="0078308C">
        <w:rPr>
          <w:lang w:val="en-GB" w:eastAsia="zh-CN"/>
        </w:rPr>
        <w:t xml:space="preserve">keeps at least </w:t>
      </w:r>
      <w:r>
        <w:rPr>
          <w:lang w:val="en-GB" w:eastAsia="zh-CN"/>
        </w:rPr>
        <w:t xml:space="preserve">one SS ID linkage for scheduling cell and scheduled cell. </w:t>
      </w:r>
      <w:r w:rsidR="00742F89">
        <w:rPr>
          <w:lang w:val="en-GB" w:eastAsia="zh-CN"/>
        </w:rPr>
        <w:t>Howev</w:t>
      </w:r>
      <w:r w:rsidR="00120866">
        <w:rPr>
          <w:lang w:val="en-GB" w:eastAsia="zh-CN"/>
        </w:rPr>
        <w:t>e</w:t>
      </w:r>
      <w:r w:rsidR="00742F89">
        <w:rPr>
          <w:lang w:val="en-GB" w:eastAsia="zh-CN"/>
        </w:rPr>
        <w:t>r t</w:t>
      </w:r>
      <w:r>
        <w:rPr>
          <w:lang w:val="en-GB" w:eastAsia="zh-CN"/>
        </w:rPr>
        <w:t xml:space="preserve">his </w:t>
      </w:r>
      <w:r w:rsidR="00742F89">
        <w:rPr>
          <w:lang w:val="en-GB" w:eastAsia="zh-CN"/>
        </w:rPr>
        <w:t>still requires</w:t>
      </w:r>
      <w:r>
        <w:rPr>
          <w:lang w:val="en-GB" w:eastAsia="zh-CN"/>
        </w:rPr>
        <w:t xml:space="preserve"> SS </w:t>
      </w:r>
      <w:r w:rsidR="00302B38">
        <w:rPr>
          <w:lang w:val="en-GB" w:eastAsia="zh-CN"/>
        </w:rPr>
        <w:t xml:space="preserve">sets </w:t>
      </w:r>
      <w:r>
        <w:rPr>
          <w:lang w:val="en-GB" w:eastAsia="zh-CN"/>
        </w:rPr>
        <w:t>configuration (e.g. the number of SS</w:t>
      </w:r>
      <w:r w:rsidR="00682BD2">
        <w:rPr>
          <w:lang w:val="en-GB" w:eastAsia="zh-CN"/>
        </w:rPr>
        <w:t xml:space="preserve"> sets</w:t>
      </w:r>
      <w:r w:rsidR="006E7B8E">
        <w:rPr>
          <w:lang w:val="en-GB" w:eastAsia="zh-CN"/>
        </w:rPr>
        <w:t xml:space="preserve">) </w:t>
      </w:r>
      <w:r>
        <w:rPr>
          <w:lang w:val="en-GB" w:eastAsia="zh-CN"/>
        </w:rPr>
        <w:t xml:space="preserve">in the scheduled cell coupled with the number of BWP and the number of SS </w:t>
      </w:r>
      <w:r w:rsidR="00302B38">
        <w:rPr>
          <w:lang w:val="en-GB" w:eastAsia="zh-CN"/>
        </w:rPr>
        <w:t xml:space="preserve">sets </w:t>
      </w:r>
      <w:r>
        <w:rPr>
          <w:lang w:val="en-GB" w:eastAsia="zh-CN"/>
        </w:rPr>
        <w:t>in the scheduling cell</w:t>
      </w:r>
      <w:r w:rsidR="00742F89">
        <w:rPr>
          <w:lang w:val="en-GB" w:eastAsia="zh-CN"/>
        </w:rPr>
        <w:t>, which is lack of flexibility</w:t>
      </w:r>
      <w:r>
        <w:rPr>
          <w:lang w:val="en-GB" w:eastAsia="zh-CN"/>
        </w:rPr>
        <w:t>.</w:t>
      </w:r>
    </w:p>
    <w:p w14:paraId="3D5EDA33" w14:textId="667EB4DD" w:rsidR="004D790F" w:rsidRPr="001F5C99" w:rsidRDefault="006259A0" w:rsidP="00A90DEF">
      <w:pPr>
        <w:rPr>
          <w:lang w:val="en-GB" w:eastAsia="zh-CN"/>
        </w:rPr>
      </w:pPr>
      <w:r>
        <w:rPr>
          <w:lang w:val="en-GB" w:eastAsia="zh-CN"/>
        </w:rPr>
        <w:t>I</w:t>
      </w:r>
      <w:r w:rsidR="00417EF6">
        <w:rPr>
          <w:lang w:val="en-GB" w:eastAsia="zh-CN"/>
        </w:rPr>
        <w:t xml:space="preserve">n order to </w:t>
      </w:r>
      <w:r w:rsidR="00742F89">
        <w:rPr>
          <w:lang w:val="en-GB" w:eastAsia="zh-CN"/>
        </w:rPr>
        <w:t xml:space="preserve">decouple </w:t>
      </w:r>
      <w:r w:rsidR="00417EF6">
        <w:rPr>
          <w:lang w:val="en-GB" w:eastAsia="zh-CN"/>
        </w:rPr>
        <w:t>the same SS ID linkage, a</w:t>
      </w:r>
      <w:r w:rsidR="00417EF6">
        <w:rPr>
          <w:rFonts w:hint="eastAsia"/>
          <w:lang w:val="en-GB" w:eastAsia="zh-CN"/>
        </w:rPr>
        <w:t xml:space="preserve"> preferred solution is </w:t>
      </w:r>
      <w:r w:rsidR="00417EF6">
        <w:rPr>
          <w:lang w:val="en-GB" w:eastAsia="zh-CN"/>
        </w:rPr>
        <w:t>illustrated</w:t>
      </w:r>
      <w:r w:rsidR="00417EF6">
        <w:rPr>
          <w:rFonts w:hint="eastAsia"/>
          <w:lang w:val="en-GB" w:eastAsia="zh-CN"/>
        </w:rPr>
        <w:t xml:space="preserve"> in</w:t>
      </w:r>
      <w:r w:rsidR="00417EF6">
        <w:rPr>
          <w:lang w:val="en-GB" w:eastAsia="zh-CN"/>
        </w:rPr>
        <w:t xml:space="preserve"> </w:t>
      </w:r>
      <w:r w:rsidR="00417EF6">
        <w:rPr>
          <w:lang w:val="en-GB" w:eastAsia="zh-CN"/>
        </w:rPr>
        <w:fldChar w:fldCharType="begin"/>
      </w:r>
      <w:r w:rsidR="00417EF6">
        <w:rPr>
          <w:lang w:val="en-GB" w:eastAsia="zh-CN"/>
        </w:rPr>
        <w:instrText xml:space="preserve"> REF _Ref528200625 \h </w:instrText>
      </w:r>
      <w:r w:rsidR="00417EF6">
        <w:rPr>
          <w:lang w:val="en-GB" w:eastAsia="zh-CN"/>
        </w:rPr>
      </w:r>
      <w:r w:rsidR="00417EF6">
        <w:rPr>
          <w:lang w:val="en-GB" w:eastAsia="zh-CN"/>
        </w:rPr>
        <w:fldChar w:fldCharType="separate"/>
      </w:r>
      <w:r w:rsidR="006D5461">
        <w:t xml:space="preserve">Figure </w:t>
      </w:r>
      <w:r w:rsidR="006D5461">
        <w:rPr>
          <w:noProof/>
        </w:rPr>
        <w:t>3</w:t>
      </w:r>
      <w:r w:rsidR="00417EF6">
        <w:rPr>
          <w:lang w:val="en-GB" w:eastAsia="zh-CN"/>
        </w:rPr>
        <w:fldChar w:fldCharType="end"/>
      </w:r>
      <w:r w:rsidR="00674049">
        <w:rPr>
          <w:lang w:val="en-GB" w:eastAsia="zh-CN"/>
        </w:rPr>
        <w:t xml:space="preserve">, by defining a </w:t>
      </w:r>
      <w:r w:rsidR="00674049">
        <w:t>mapping between the SS set(s) in the active BWP in the scheduling cell (CC0) and the SS set(s) in the active BWP in the scheduled cell (CC1). In this way, the associated SS set configurations in respective active BWPs of scheduling and scheduled cells are linked with each other, and no restriction of the same SS ID configuration is required between cells for cross-carrier scheduling with BWP change.</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603"/>
      </w:tblGrid>
      <w:tr w:rsidR="00814C99" w14:paraId="38771A37" w14:textId="77777777" w:rsidTr="00F10B19">
        <w:tc>
          <w:tcPr>
            <w:tcW w:w="4704" w:type="dxa"/>
          </w:tcPr>
          <w:p w14:paraId="0EAF652E" w14:textId="77777777" w:rsidR="00814C99" w:rsidRDefault="00814C99" w:rsidP="00F10B19">
            <w:pPr>
              <w:jc w:val="center"/>
            </w:pPr>
            <w:r>
              <w:object w:dxaOrig="10395" w:dyaOrig="4291" w14:anchorId="471AF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90.75pt" o:ole="">
                  <v:imagedata r:id="rId10" o:title=""/>
                </v:shape>
                <o:OLEObject Type="Embed" ProgID="Visio.Drawing.15" ShapeID="_x0000_i1025" DrawAspect="Content" ObjectID="_1618465107" r:id="rId11"/>
              </w:object>
            </w:r>
          </w:p>
        </w:tc>
        <w:tc>
          <w:tcPr>
            <w:tcW w:w="4603" w:type="dxa"/>
          </w:tcPr>
          <w:p w14:paraId="79C93EB2" w14:textId="77777777" w:rsidR="00814C99" w:rsidRDefault="00814C99" w:rsidP="00F10B19">
            <w:pPr>
              <w:jc w:val="center"/>
            </w:pPr>
            <w:r>
              <w:object w:dxaOrig="10395" w:dyaOrig="4291" w14:anchorId="7030796E">
                <v:shape id="_x0000_i1026" type="#_x0000_t75" style="width:218.95pt;height:90.75pt" o:ole="">
                  <v:imagedata r:id="rId12" o:title=""/>
                </v:shape>
                <o:OLEObject Type="Embed" ProgID="Visio.Drawing.15" ShapeID="_x0000_i1026" DrawAspect="Content" ObjectID="_1618465108" r:id="rId13"/>
              </w:object>
            </w:r>
          </w:p>
        </w:tc>
      </w:tr>
    </w:tbl>
    <w:p w14:paraId="7CD19AC5" w14:textId="77777777" w:rsidR="00417EF6" w:rsidRDefault="00417EF6" w:rsidP="00417EF6">
      <w:pPr>
        <w:pStyle w:val="a5"/>
      </w:pPr>
      <w:bookmarkStart w:id="11" w:name="_Ref528200625"/>
      <w:r>
        <w:t xml:space="preserve">Figure </w:t>
      </w:r>
      <w:r>
        <w:fldChar w:fldCharType="begin"/>
      </w:r>
      <w:r>
        <w:instrText xml:space="preserve"> SEQ Figure \* ARABIC </w:instrText>
      </w:r>
      <w:r>
        <w:fldChar w:fldCharType="separate"/>
      </w:r>
      <w:r w:rsidR="006D5461">
        <w:rPr>
          <w:noProof/>
        </w:rPr>
        <w:t>3</w:t>
      </w:r>
      <w:r>
        <w:fldChar w:fldCharType="end"/>
      </w:r>
      <w:bookmarkEnd w:id="11"/>
      <w:r>
        <w:t xml:space="preserve"> Proposed solution of configuration structure of two serving cells with cross-carrier scheduling</w:t>
      </w:r>
    </w:p>
    <w:p w14:paraId="5BDD623F" w14:textId="1336683D" w:rsidR="00844C38" w:rsidRDefault="00844C38" w:rsidP="00417EF6">
      <w:r>
        <w:t>More concretely, t</w:t>
      </w:r>
      <w:r w:rsidR="00FC683A">
        <w:t xml:space="preserve">he BWP highlighted in yellow is active </w:t>
      </w:r>
      <w:r w:rsidR="00F26003">
        <w:t xml:space="preserve">BWP </w:t>
      </w:r>
      <w:r w:rsidR="00FC683A">
        <w:t xml:space="preserve">in the figure. </w:t>
      </w:r>
      <w:r w:rsidR="00A50814">
        <w:t>If only one SS set</w:t>
      </w:r>
      <w:r>
        <w:t xml:space="preserve"> (#3)</w:t>
      </w:r>
      <w:r w:rsidR="00A50814">
        <w:t xml:space="preserve"> is configured in the active BWP in </w:t>
      </w:r>
      <w:r>
        <w:t>CC1</w:t>
      </w:r>
      <w:r w:rsidR="00CC4F01">
        <w:t xml:space="preserve"> (left in the figure)</w:t>
      </w:r>
      <w:r w:rsidR="00A50814">
        <w:t>,</w:t>
      </w:r>
      <w:r w:rsidR="00CC4F01">
        <w:t xml:space="preserve"> each SS set in the active BWP in </w:t>
      </w:r>
      <w:r>
        <w:t>CC0</w:t>
      </w:r>
      <w:r w:rsidR="00CC4F01">
        <w:t xml:space="preserve"> can map to </w:t>
      </w:r>
      <w:r w:rsidR="004E1395">
        <w:t>the SS set</w:t>
      </w:r>
      <w:r>
        <w:t>#3 in CC1</w:t>
      </w:r>
      <w:r w:rsidR="00CC4F01">
        <w:t>.</w:t>
      </w:r>
      <w:r w:rsidR="00FF333E">
        <w:t xml:space="preserve"> </w:t>
      </w:r>
      <w:r w:rsidR="00FC683A">
        <w:t xml:space="preserve">If more than one SS set need to be configured in </w:t>
      </w:r>
      <w:r>
        <w:t>CC1</w:t>
      </w:r>
      <w:r w:rsidR="00FC683A">
        <w:t xml:space="preserve">, a simple mapping rule can be applied to find a linkage between </w:t>
      </w:r>
      <w:r w:rsidR="00156841">
        <w:t xml:space="preserve">SS sets in </w:t>
      </w:r>
      <w:r>
        <w:t>CC0</w:t>
      </w:r>
      <w:r w:rsidR="00FC683A">
        <w:t xml:space="preserve"> and </w:t>
      </w:r>
      <w:r>
        <w:t>CC1:</w:t>
      </w:r>
    </w:p>
    <w:p w14:paraId="3FBBB4B8" w14:textId="4B9193A3" w:rsidR="00844C38" w:rsidRDefault="00844C38" w:rsidP="001F5C99">
      <w:pPr>
        <w:pStyle w:val="af3"/>
        <w:numPr>
          <w:ilvl w:val="0"/>
          <w:numId w:val="29"/>
        </w:numPr>
        <w:ind w:left="420" w:firstLineChars="0"/>
      </w:pPr>
      <w:r>
        <w:rPr>
          <w:b/>
          <w:i/>
        </w:rPr>
        <w:t xml:space="preserve">Step 1: </w:t>
      </w:r>
      <w:r w:rsidRPr="001F5C99">
        <w:rPr>
          <w:b/>
          <w:i/>
        </w:rPr>
        <w:t>The SS sets are sorted within each active BWP in e.g., ascending order using the SS set ID.</w:t>
      </w:r>
      <w:r>
        <w:t xml:space="preserve"> </w:t>
      </w:r>
    </w:p>
    <w:p w14:paraId="712D27F5" w14:textId="7B79CFC0" w:rsidR="00844C38" w:rsidRDefault="00844C38" w:rsidP="001F5C99">
      <w:pPr>
        <w:pStyle w:val="af3"/>
        <w:numPr>
          <w:ilvl w:val="0"/>
          <w:numId w:val="29"/>
        </w:numPr>
        <w:ind w:left="420" w:firstLineChars="0"/>
      </w:pPr>
      <w:r>
        <w:rPr>
          <w:b/>
          <w:i/>
        </w:rPr>
        <w:t>Step 2: T</w:t>
      </w:r>
      <w:r w:rsidR="0072489C" w:rsidRPr="001F5C99">
        <w:rPr>
          <w:b/>
          <w:i/>
        </w:rPr>
        <w:t xml:space="preserve">he </w:t>
      </w:r>
      <w:r w:rsidR="002636BC" w:rsidRPr="001F5C99">
        <w:rPr>
          <w:b/>
          <w:i/>
        </w:rPr>
        <w:t xml:space="preserve">j-th </w:t>
      </w:r>
      <w:r w:rsidR="0072489C" w:rsidRPr="001F5C99">
        <w:rPr>
          <w:b/>
          <w:i/>
        </w:rPr>
        <w:t xml:space="preserve">SS set in scheduled cell </w:t>
      </w:r>
      <w:r>
        <w:rPr>
          <w:b/>
          <w:i/>
        </w:rPr>
        <w:t>is mapped</w:t>
      </w:r>
      <w:r w:rsidR="0072489C" w:rsidRPr="001F5C99">
        <w:rPr>
          <w:b/>
          <w:i/>
        </w:rPr>
        <w:t xml:space="preserve"> </w:t>
      </w:r>
      <w:r>
        <w:rPr>
          <w:b/>
          <w:i/>
        </w:rPr>
        <w:t>to</w:t>
      </w:r>
      <w:r w:rsidR="002636BC" w:rsidRPr="001F5C99">
        <w:rPr>
          <w:b/>
          <w:i/>
        </w:rPr>
        <w:t xml:space="preserve"> the i-th SS set in scheduling cell</w:t>
      </w:r>
      <w:r w:rsidR="00055363" w:rsidRPr="001F5C99">
        <w:rPr>
          <w:b/>
          <w:i/>
        </w:rPr>
        <w:t>, where j = i mod N. N is the number of SS sets configured in</w:t>
      </w:r>
      <w:r>
        <w:rPr>
          <w:b/>
          <w:i/>
        </w:rPr>
        <w:t xml:space="preserve"> the active BWP of the</w:t>
      </w:r>
      <w:r w:rsidR="00055363" w:rsidRPr="001F5C99">
        <w:rPr>
          <w:b/>
          <w:i/>
        </w:rPr>
        <w:t xml:space="preserve"> scheduled cell. </w:t>
      </w:r>
    </w:p>
    <w:p w14:paraId="6708E18F" w14:textId="0B240193" w:rsidR="00FC683A" w:rsidRPr="00A90DEF" w:rsidRDefault="00D83377" w:rsidP="00417EF6">
      <w:pPr>
        <w:rPr>
          <w:lang w:val="en-GB"/>
        </w:rPr>
      </w:pPr>
      <w:r>
        <w:t>The same rule can be used i</w:t>
      </w:r>
      <w:r w:rsidR="008E3C28">
        <w:t>n the right part of the figure,</w:t>
      </w:r>
      <w:r>
        <w:t xml:space="preserve"> where</w:t>
      </w:r>
      <w:r w:rsidR="008E3C28">
        <w:t xml:space="preserve"> two SS sets are configured in the active BWP</w:t>
      </w:r>
      <w:r w:rsidR="00627D04">
        <w:t xml:space="preserve"> (N=2)</w:t>
      </w:r>
      <w:r w:rsidR="008E3C28">
        <w:t>.</w:t>
      </w:r>
      <w:r w:rsidR="002925AF">
        <w:t xml:space="preserve"> j is from 0~1 in schedul</w:t>
      </w:r>
      <w:r w:rsidR="0013282B">
        <w:t>ed</w:t>
      </w:r>
      <w:r w:rsidR="002925AF">
        <w:t xml:space="preserve"> cell while i is from 0~1 in schedul</w:t>
      </w:r>
      <w:r w:rsidR="0013282B">
        <w:t>ing</w:t>
      </w:r>
      <w:r w:rsidR="002925AF">
        <w:t xml:space="preserve"> cell.</w:t>
      </w:r>
      <w:r w:rsidR="007A6D61">
        <w:t xml:space="preserve"> The SS</w:t>
      </w:r>
      <w:r w:rsidR="002C7AE7">
        <w:t xml:space="preserve"> set with j=0 (</w:t>
      </w:r>
      <w:r w:rsidR="00FD5DE2">
        <w:t xml:space="preserve">i.e. </w:t>
      </w:r>
      <w:r w:rsidR="002C7AE7">
        <w:t>SS set#1 in scheduled cell) is linked with i=0 (</w:t>
      </w:r>
      <w:r w:rsidR="00FD5DE2">
        <w:t xml:space="preserve">i.e. </w:t>
      </w:r>
      <w:r w:rsidR="002C7AE7">
        <w:t xml:space="preserve">SS set#1 in scheduling cell) and </w:t>
      </w:r>
      <w:r w:rsidR="00E2235A">
        <w:t>The SS set with j=1 (</w:t>
      </w:r>
      <w:r w:rsidR="00FD5DE2">
        <w:t xml:space="preserve">i.e. </w:t>
      </w:r>
      <w:r w:rsidR="00E2235A">
        <w:t>SS set#2 in scheduled cell) is linked with i=1 (</w:t>
      </w:r>
      <w:r w:rsidR="00FD5DE2">
        <w:t xml:space="preserve">i.e. </w:t>
      </w:r>
      <w:r w:rsidR="00E2235A">
        <w:t xml:space="preserve">SS set#2 in scheduling cell). </w:t>
      </w:r>
      <w:r w:rsidR="00C93EA0">
        <w:t>If there is another SS set in active BWP in scheduling with i=2 (SS set#4, not shown in the figure)</w:t>
      </w:r>
      <w:r w:rsidR="00AB0E43">
        <w:t>,</w:t>
      </w:r>
      <w:r w:rsidR="00FD5DE2">
        <w:t xml:space="preserve"> it will map to SS set with j=2 mod 2=0 (i.e. SS set#1 in scheduled cell)</w:t>
      </w:r>
      <w:r w:rsidR="00DD5190">
        <w:t>.</w:t>
      </w:r>
      <w:r w:rsidR="00ED0AF6">
        <w:t xml:space="preserve"> </w:t>
      </w:r>
      <w:r w:rsidR="00DB70EA" w:rsidRPr="00DB70EA">
        <w:t xml:space="preserve">This mapping </w:t>
      </w:r>
      <w:r w:rsidR="00DB70EA">
        <w:t xml:space="preserve">rule </w:t>
      </w:r>
      <w:r w:rsidR="00DB70EA" w:rsidRPr="00DB70EA">
        <w:t xml:space="preserve">can be applied to any number of </w:t>
      </w:r>
      <w:r w:rsidR="00DB70EA">
        <w:t>SS set</w:t>
      </w:r>
      <w:r w:rsidR="00DB70EA" w:rsidRPr="00DB70EA">
        <w:t xml:space="preserve"> configurations</w:t>
      </w:r>
      <w:r w:rsidR="00181F2C">
        <w:t>.</w:t>
      </w:r>
    </w:p>
    <w:p w14:paraId="1F74F17A" w14:textId="54A649EE" w:rsidR="00D83377" w:rsidRDefault="00C34FB8" w:rsidP="00417EF6">
      <w:r>
        <w:t>Regarding the specification impact, w</w:t>
      </w:r>
      <w:r w:rsidR="00417EF6">
        <w:t xml:space="preserve">hen calculating the CCE indexes for </w:t>
      </w:r>
      <w:r w:rsidR="00417EF6" w:rsidRPr="00D20E88">
        <w:t xml:space="preserve">aggregation level </w:t>
      </w:r>
      <m:oMath>
        <m:r>
          <w:rPr>
            <w:rFonts w:ascii="Cambria Math" w:hAnsi="Cambria Math"/>
          </w:rPr>
          <m:t>L</m:t>
        </m:r>
      </m:oMath>
      <w:r w:rsidR="00417EF6" w:rsidRPr="00D20E88">
        <w:t xml:space="preserve"> corresponding to PDCCH candidate</w:t>
      </w:r>
      <w:r w:rsidR="00417EF6">
        <w:t>s for scheduling cell and the scheduled cell, the following (</w:t>
      </w:r>
      <w:r w:rsidR="0092050D">
        <w:t>1</w:t>
      </w:r>
      <w:r w:rsidR="00417EF6">
        <w:t>)</w:t>
      </w:r>
      <w:r w:rsidR="005157D5">
        <w:t xml:space="preserve"> </w:t>
      </w:r>
      <w:r w:rsidR="00417EF6">
        <w:t>(</w:t>
      </w:r>
      <w:r w:rsidR="0092050D">
        <w:t>2</w:t>
      </w:r>
      <w:r w:rsidR="00417EF6">
        <w:t>)</w:t>
      </w:r>
      <w:r w:rsidR="00417EF6" w:rsidRPr="00AC5BBF" w:rsidDel="00AC5BBF">
        <w:t xml:space="preserve"> </w:t>
      </w:r>
      <w:r w:rsidR="00417EF6">
        <w:t>can be used respectively</w:t>
      </w:r>
      <w:r w:rsidR="00D83377">
        <w:t xml:space="preserve"> replacing the</w:t>
      </w:r>
      <w:r w:rsidR="00D83377">
        <w:rPr>
          <w:rFonts w:hint="eastAsia"/>
          <w:lang w:eastAsia="zh-CN"/>
        </w:rPr>
        <w:t xml:space="preserve"> </w:t>
      </w:r>
      <m:oMath>
        <m:r>
          <w:rPr>
            <w:rFonts w:ascii="Cambria Math" w:hAnsi="Cambria Math"/>
            <w:lang w:eastAsia="zh-CN"/>
          </w:rPr>
          <m:t>s</m:t>
        </m:r>
      </m:oMath>
      <w:r w:rsidR="00D83377">
        <w:rPr>
          <w:rFonts w:hint="eastAsia"/>
          <w:lang w:eastAsia="zh-CN"/>
        </w:rPr>
        <w:t xml:space="preserve"> with </w:t>
      </w:r>
      <m:oMath>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 xml:space="preserve"> and </m:t>
        </m:r>
        <m:sSub>
          <m:sSubPr>
            <m:ctrlPr>
              <w:rPr>
                <w:rFonts w:ascii="Cambria Math" w:hAnsi="Cambria Math"/>
                <w:i/>
              </w:rPr>
            </m:ctrlPr>
          </m:sSubPr>
          <m:e>
            <m:r>
              <w:rPr>
                <w:rFonts w:ascii="Cambria Math" w:hAnsi="Cambria Math"/>
              </w:rPr>
              <m:t>s</m:t>
            </m:r>
          </m:e>
          <m:sub>
            <m:r>
              <w:rPr>
                <w:rFonts w:ascii="Cambria Math" w:hAnsi="Cambria Math"/>
              </w:rPr>
              <m:t>n</m:t>
            </m:r>
          </m:sub>
        </m:sSub>
      </m:oMath>
      <w:r w:rsidR="00D83377">
        <w:rPr>
          <w:rFonts w:hint="eastAsia"/>
          <w:lang w:eastAsia="zh-CN"/>
        </w:rPr>
        <w:t xml:space="preserve"> for SS ID</w:t>
      </w:r>
      <w:r w:rsidR="00417EF6">
        <w:t>:</w:t>
      </w:r>
    </w:p>
    <w:p w14:paraId="6E1D3835" w14:textId="4928C290" w:rsidR="00417EF6" w:rsidRDefault="00417EF6" w:rsidP="00417EF6">
      <w:pPr>
        <w:jc w:val="center"/>
        <w:rPr>
          <w:lang w:val="en-GB" w:eastAsia="zh-CN"/>
        </w:rPr>
      </w:pP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den>
                </m:f>
              </m:e>
            </m:d>
          </m:e>
        </m:d>
        <m:r>
          <w:rPr>
            <w:rFonts w:ascii="Cambria Math" w:hAnsi="Cambria Math"/>
          </w:rPr>
          <m:t>+i</m:t>
        </m:r>
      </m:oMath>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t>(</w:t>
      </w:r>
      <w:r w:rsidR="0092050D">
        <w:t>1</w:t>
      </w:r>
      <w:r>
        <w:t>)</w:t>
      </w:r>
    </w:p>
    <w:p w14:paraId="72022A35" w14:textId="5AB27FDD" w:rsidR="00417EF6" w:rsidRDefault="00417EF6" w:rsidP="00417EF6">
      <w:pPr>
        <w:jc w:val="center"/>
        <w:rPr>
          <w:lang w:val="en-GB" w:eastAsia="zh-CN"/>
        </w:rPr>
      </w:pPr>
      <m:oMath>
        <m:r>
          <w:rPr>
            <w:rFonts w:ascii="Cambria Math" w:hAnsi="Cambria Math"/>
          </w:rPr>
          <m:t>L</m:t>
        </m:r>
        <m:r>
          <m:rPr>
            <m:sty m:val="p"/>
          </m:rPr>
          <w:rPr>
            <w:rFonts w:ascii="Cambria Math" w:hAnsi="Cambria Math"/>
          </w:rPr>
          <m:t>∙</m:t>
        </m:r>
        <m:d>
          <m:dPr>
            <m:begChr m:val="{"/>
            <m:endChr m:val="}"/>
            <m:ctrlPr>
              <w:rPr>
                <w:rFonts w:ascii="Cambria Math" w:hAnsi="Cambria Math"/>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num>
                  <m:den>
                    <m:r>
                      <w:rPr>
                        <w:rFonts w:ascii="Cambria Math" w:hAnsi="Cambria Math"/>
                      </w:rPr>
                      <m:t>L</m:t>
                    </m:r>
                  </m:den>
                </m:f>
              </m:e>
            </m:d>
          </m:e>
        </m:d>
        <m:r>
          <w:rPr>
            <w:rFonts w:ascii="Cambria Math" w:hAnsi="Cambria Math"/>
          </w:rPr>
          <m:t>+i</m:t>
        </m:r>
      </m:oMath>
      <w:r>
        <w:rPr>
          <w:rFonts w:hint="eastAsia"/>
          <w:lang w:eastAsia="zh-CN"/>
        </w:rPr>
        <w:t xml:space="preserve">  </w:t>
      </w:r>
      <w:r>
        <w:rPr>
          <w:lang w:eastAsia="zh-CN"/>
        </w:rPr>
        <w:t xml:space="preserve">         </w:t>
      </w:r>
      <w:r>
        <w:t>(</w:t>
      </w:r>
      <w:r w:rsidR="0092050D">
        <w:t>2</w:t>
      </w:r>
      <w:r>
        <w:t>)</w:t>
      </w:r>
    </w:p>
    <w:p w14:paraId="581A3541" w14:textId="0CB972DB" w:rsidR="00417EF6" w:rsidRDefault="00417EF6" w:rsidP="00417EF6">
      <w:r>
        <w:rPr>
          <w:lang w:val="en-GB" w:eastAsia="zh-CN"/>
        </w:rPr>
        <w:t>w</w:t>
      </w:r>
      <w:r>
        <w:rPr>
          <w:rFonts w:hint="eastAsia"/>
          <w:lang w:val="en-GB" w:eastAsia="zh-CN"/>
        </w:rPr>
        <w:t>here</w:t>
      </w:r>
      <w:r>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oMath>
      <w:r>
        <w:rPr>
          <w:rFonts w:hint="eastAsia"/>
          <w:lang w:val="en-GB" w:eastAsia="zh-CN"/>
        </w:rPr>
        <w:t xml:space="preserve"> </w:t>
      </w:r>
      <w:r>
        <w:rPr>
          <w:lang w:val="en-GB" w:eastAsia="zh-CN"/>
        </w:rPr>
        <w:t xml:space="preserve">is the SS set in the active BWP of the scheduling cell and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n</m:t>
            </m:r>
          </m:sub>
        </m:sSub>
      </m:oMath>
      <w:r>
        <w:rPr>
          <w:lang w:val="en-GB" w:eastAsia="zh-CN"/>
        </w:rPr>
        <w:t xml:space="preserve"> is the SS set in the active BWP of scheduled cell.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r>
          <w:rPr>
            <w:rFonts w:ascii="Cambria Math" w:hAnsi="Cambria Math"/>
            <w:lang w:val="en-GB" w:eastAsia="zh-CN"/>
          </w:rPr>
          <m:t xml:space="preserve"> </m:t>
        </m:r>
      </m:oMath>
      <w:r>
        <w:rPr>
          <w:lang w:val="en-GB" w:eastAsia="zh-CN"/>
        </w:rPr>
        <w:t>can be any SS set in the active BWP of the scheduling cell.</w:t>
      </w:r>
      <w:r w:rsidR="00D959C9">
        <w:rPr>
          <w:lang w:val="en-GB" w:eastAsia="zh-CN"/>
        </w:rPr>
        <w:t xml:space="preserve"> The SS set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oMath>
      <w:r w:rsidR="00D959C9">
        <w:rPr>
          <w:rFonts w:hint="eastAsia"/>
          <w:lang w:val="en-GB" w:eastAsia="zh-CN"/>
        </w:rPr>
        <w:t xml:space="preserve"> maps to the SS set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n</m:t>
            </m:r>
          </m:sub>
        </m:sSub>
      </m:oMath>
      <w:r w:rsidR="00D959C9">
        <w:rPr>
          <w:rFonts w:hint="eastAsia"/>
          <w:lang w:val="en-GB" w:eastAsia="zh-CN"/>
        </w:rPr>
        <w:t xml:space="preserve"> </w:t>
      </w:r>
      <w:r w:rsidR="00D959C9">
        <w:rPr>
          <w:lang w:val="en-GB" w:eastAsia="zh-CN"/>
        </w:rPr>
        <w:t>according</w:t>
      </w:r>
      <w:r w:rsidR="00D959C9">
        <w:rPr>
          <w:rFonts w:hint="eastAsia"/>
          <w:lang w:val="en-GB" w:eastAsia="zh-CN"/>
        </w:rPr>
        <w:t xml:space="preserve"> </w:t>
      </w:r>
      <w:r w:rsidR="00D959C9">
        <w:rPr>
          <w:lang w:val="en-GB" w:eastAsia="zh-CN"/>
        </w:rPr>
        <w:t>to the mapping rule described above</w:t>
      </w:r>
      <w:r>
        <w:rPr>
          <w:lang w:val="en-GB"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,max</m:t>
            </m:r>
          </m:sub>
          <m:sup>
            <m:d>
              <m:dPr>
                <m:ctrlPr>
                  <w:rPr>
                    <w:rFonts w:ascii="Cambria Math" w:hAnsi="Cambria Math"/>
                    <w:i/>
                  </w:rPr>
                </m:ctrlPr>
              </m:dPr>
              <m:e>
                <m:r>
                  <w:rPr>
                    <w:rFonts w:ascii="Cambria Math" w:hAnsi="Cambria Math"/>
                  </w:rPr>
                  <m:t>L</m:t>
                </m:r>
              </m:e>
            </m:d>
          </m:sup>
        </m:sSubSup>
      </m:oMath>
      <w:r w:rsidRPr="00D55589">
        <w:t xml:space="preserve"> </w:t>
      </w:r>
      <w:r w:rsidRPr="00B916EC">
        <w:rPr>
          <w:rFonts w:eastAsia="Malgun Gothic" w:hint="eastAsia"/>
          <w:lang w:eastAsia="ko-KR"/>
        </w:rPr>
        <w:t xml:space="preserve">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w:r w:rsidRPr="00B916EC">
        <w:rPr>
          <w:position w:val="-10"/>
        </w:rPr>
        <w:object w:dxaOrig="320" w:dyaOrig="300" w14:anchorId="3DECBD91">
          <v:shape id="_x0000_i1027" type="#_x0000_t75" style="width:15.8pt;height:15.8pt" o:ole="">
            <v:imagedata r:id="rId14" o:title=""/>
          </v:shape>
          <o:OLEObject Type="Embed" ProgID="Equation.3" ShapeID="_x0000_i1027" DrawAspect="Content" ObjectID="_1618465109" r:id="rId15"/>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3E312DDB">
          <v:shape id="_x0000_i1028" type="#_x0000_t75" style="width:10.45pt;height:10.45pt" o:ole="">
            <v:imagedata r:id="rId16" o:title=""/>
          </v:shape>
          <o:OLEObject Type="Embed" ProgID="Equation.3" ShapeID="_x0000_i1028" DrawAspect="Content" ObjectID="_1618465110" r:id="rId17"/>
        </w:object>
      </w:r>
      <w:r w:rsidRPr="00B916EC">
        <w:rPr>
          <w:rFonts w:eastAsia="Malgun Gothic" w:hint="eastAsia"/>
          <w:lang w:eastAsia="ko-KR"/>
        </w:rPr>
        <w:t xml:space="preserve"> </w:t>
      </w:r>
      <w:r>
        <w:rPr>
          <w:rFonts w:eastAsia="Malgun Gothic"/>
          <w:lang w:eastAsia="ko-KR"/>
        </w:rPr>
        <w:t xml:space="preserve">of search space set </w:t>
      </w:r>
      <m:oMath>
        <m:sSub>
          <m:sSubPr>
            <m:ctrlPr>
              <w:rPr>
                <w:rFonts w:ascii="Cambria Math" w:eastAsia="Malgun Gothic" w:hAnsi="Cambria Math"/>
                <w:lang w:eastAsia="ko-KR"/>
              </w:rPr>
            </m:ctrlPr>
          </m:sSubPr>
          <m:e>
            <m:r>
              <w:rPr>
                <w:rFonts w:ascii="Cambria Math" w:eastAsia="Malgun Gothic" w:hAnsi="Cambria Math"/>
                <w:lang w:eastAsia="ko-KR"/>
              </w:rPr>
              <m:t>s</m:t>
            </m:r>
          </m:e>
          <m:sub>
            <m:r>
              <w:rPr>
                <w:rFonts w:ascii="Cambria Math" w:eastAsia="Malgun Gothic" w:hAnsi="Cambria Math"/>
                <w:lang w:eastAsia="ko-KR"/>
              </w:rPr>
              <m:t>j</m:t>
            </m:r>
          </m:sub>
        </m:sSub>
      </m:oMath>
      <w:r>
        <w:rPr>
          <w:rFonts w:hint="eastAsia"/>
          <w:lang w:eastAsia="zh-CN"/>
        </w:rPr>
        <w:t xml:space="preserve"> </w:t>
      </w:r>
      <w:r>
        <w:rPr>
          <w:lang w:eastAsia="zh-CN"/>
        </w:rPr>
        <w:t xml:space="preserve">which is </w:t>
      </w:r>
      <w:r w:rsidR="00D959C9">
        <w:rPr>
          <w:lang w:eastAsia="zh-CN"/>
        </w:rPr>
        <w:t xml:space="preserve">linked </w:t>
      </w:r>
      <w:r>
        <w:rPr>
          <w:lang w:eastAsia="zh-CN"/>
        </w:rPr>
        <w:t xml:space="preserve">to </w:t>
      </w:r>
      <m:oMath>
        <m:sSub>
          <m:sSubPr>
            <m:ctrlPr>
              <w:rPr>
                <w:rFonts w:ascii="Cambria Math" w:hAnsi="Cambria Math"/>
                <w:lang w:val="en-GB" w:eastAsia="zh-CN"/>
              </w:rPr>
            </m:ctrlPr>
          </m:sSubPr>
          <m:e>
            <m:r>
              <w:rPr>
                <w:rFonts w:ascii="Cambria Math" w:hAnsi="Cambria Math"/>
                <w:lang w:val="en-GB" w:eastAsia="zh-CN"/>
              </w:rPr>
              <m:t>s</m:t>
            </m:r>
          </m:e>
          <m:sub>
            <m:r>
              <w:rPr>
                <w:rFonts w:ascii="Cambria Math" w:hAnsi="Cambria Math"/>
                <w:lang w:val="en-GB" w:eastAsia="zh-CN"/>
              </w:rPr>
              <m:t>m</m:t>
            </m:r>
          </m:sub>
        </m:sSub>
        <m:r>
          <w:rPr>
            <w:rFonts w:ascii="Cambria Math" w:hAnsi="Cambria Math"/>
            <w:lang w:val="en-GB" w:eastAsia="zh-CN"/>
          </w:rPr>
          <m:t xml:space="preserve"> </m:t>
        </m:r>
      </m:oMath>
      <w:r>
        <w:t xml:space="preserve">in active BWP </w:t>
      </w:r>
      <w:r w:rsidR="00D959C9">
        <w:t xml:space="preserve">in </w:t>
      </w:r>
      <w:r>
        <w:t xml:space="preserve">the cell indicated by </w:t>
      </w:r>
      <w:r w:rsidRPr="00B916EC">
        <w:rPr>
          <w:position w:val="-10"/>
        </w:rPr>
        <w:object w:dxaOrig="320" w:dyaOrig="300" w14:anchorId="7FB8FDA7">
          <v:shape id="_x0000_i1029" type="#_x0000_t75" style="width:15.8pt;height:15.8pt" o:ole="">
            <v:imagedata r:id="rId14" o:title=""/>
          </v:shape>
          <o:OLEObject Type="Embed" ProgID="Equation.3" ShapeID="_x0000_i1029" DrawAspect="Content" ObjectID="_1618465111" r:id="rId18"/>
        </w:object>
      </w:r>
      <w:r>
        <w:t>.</w:t>
      </w:r>
    </w:p>
    <w:p w14:paraId="13B50039" w14:textId="2F92799F" w:rsidR="001255A7" w:rsidRDefault="00417EF6" w:rsidP="004D0D42">
      <w:pPr>
        <w:rPr>
          <w:b/>
          <w:i/>
        </w:rPr>
      </w:pPr>
      <w:r w:rsidRPr="00551B62">
        <w:rPr>
          <w:b/>
          <w:i/>
        </w:rPr>
        <w:lastRenderedPageBreak/>
        <w:t xml:space="preserve">Proposal </w:t>
      </w:r>
      <w:r w:rsidR="00736317">
        <w:rPr>
          <w:b/>
          <w:i/>
        </w:rPr>
        <w:t>3</w:t>
      </w:r>
      <w:r w:rsidRPr="00551B62">
        <w:rPr>
          <w:b/>
          <w:i/>
        </w:rPr>
        <w:t>:</w:t>
      </w:r>
      <w:r w:rsidRPr="00551B62">
        <w:rPr>
          <w:i/>
        </w:rPr>
        <w:t xml:space="preserve"> </w:t>
      </w:r>
      <w:r w:rsidR="00736317" w:rsidRPr="00736317">
        <w:rPr>
          <w:b/>
          <w:i/>
        </w:rPr>
        <w:t xml:space="preserve">Flexible </w:t>
      </w:r>
      <w:r w:rsidRPr="00A84CE8">
        <w:rPr>
          <w:b/>
          <w:i/>
        </w:rPr>
        <w:t xml:space="preserve">Search space mapping between the SS set in the active BWP </w:t>
      </w:r>
      <w:r w:rsidR="0079717B">
        <w:rPr>
          <w:b/>
          <w:i/>
        </w:rPr>
        <w:t>in</w:t>
      </w:r>
      <w:r w:rsidR="0079717B" w:rsidRPr="00A84CE8">
        <w:rPr>
          <w:b/>
          <w:i/>
        </w:rPr>
        <w:t xml:space="preserve"> </w:t>
      </w:r>
      <w:r w:rsidRPr="00A84CE8">
        <w:rPr>
          <w:b/>
          <w:i/>
        </w:rPr>
        <w:t xml:space="preserve">scheduling cell and the SS set in the active BWP </w:t>
      </w:r>
      <w:r w:rsidR="0079717B">
        <w:rPr>
          <w:b/>
          <w:i/>
        </w:rPr>
        <w:t>in</w:t>
      </w:r>
      <w:r w:rsidRPr="00A84CE8">
        <w:rPr>
          <w:b/>
          <w:i/>
        </w:rPr>
        <w:t xml:space="preserve"> scheduled cell </w:t>
      </w:r>
      <w:r w:rsidR="008934E2">
        <w:rPr>
          <w:b/>
          <w:i/>
        </w:rPr>
        <w:t>as below is supported:</w:t>
      </w:r>
    </w:p>
    <w:p w14:paraId="3C3E64DA" w14:textId="77777777" w:rsidR="008934E2" w:rsidRDefault="008934E2" w:rsidP="001F5C99">
      <w:pPr>
        <w:pStyle w:val="af3"/>
        <w:numPr>
          <w:ilvl w:val="0"/>
          <w:numId w:val="29"/>
        </w:numPr>
        <w:ind w:left="420" w:firstLineChars="0"/>
      </w:pPr>
      <w:r>
        <w:rPr>
          <w:b/>
          <w:i/>
        </w:rPr>
        <w:t xml:space="preserve">Step 1: </w:t>
      </w:r>
      <w:r w:rsidRPr="00B56436">
        <w:rPr>
          <w:b/>
          <w:i/>
        </w:rPr>
        <w:t>The SS sets are sorted within each active BWP in e.g., ascending order using the SS set ID.</w:t>
      </w:r>
      <w:r>
        <w:t xml:space="preserve"> </w:t>
      </w:r>
    </w:p>
    <w:p w14:paraId="40AFD5F6" w14:textId="77777777" w:rsidR="008934E2" w:rsidRDefault="008934E2" w:rsidP="001F5C99">
      <w:pPr>
        <w:pStyle w:val="af3"/>
        <w:numPr>
          <w:ilvl w:val="0"/>
          <w:numId w:val="29"/>
        </w:numPr>
        <w:ind w:left="420" w:firstLineChars="0"/>
      </w:pPr>
      <w:r>
        <w:rPr>
          <w:b/>
          <w:i/>
        </w:rPr>
        <w:t>Step 2: T</w:t>
      </w:r>
      <w:r w:rsidRPr="00B56436">
        <w:rPr>
          <w:b/>
          <w:i/>
        </w:rPr>
        <w:t xml:space="preserve">he j-th SS set in scheduled cell </w:t>
      </w:r>
      <w:r>
        <w:rPr>
          <w:b/>
          <w:i/>
        </w:rPr>
        <w:t>is mapped</w:t>
      </w:r>
      <w:r w:rsidRPr="00B56436">
        <w:rPr>
          <w:b/>
          <w:i/>
        </w:rPr>
        <w:t xml:space="preserve"> </w:t>
      </w:r>
      <w:r>
        <w:rPr>
          <w:b/>
          <w:i/>
        </w:rPr>
        <w:t>to</w:t>
      </w:r>
      <w:r w:rsidRPr="00B56436">
        <w:rPr>
          <w:b/>
          <w:i/>
        </w:rPr>
        <w:t xml:space="preserve"> the i-th SS set in scheduling cell, where j = i mod N. N is the number of SS sets configured in</w:t>
      </w:r>
      <w:r>
        <w:rPr>
          <w:b/>
          <w:i/>
        </w:rPr>
        <w:t xml:space="preserve"> the active BWP of the</w:t>
      </w:r>
      <w:r w:rsidRPr="00B56436">
        <w:rPr>
          <w:b/>
          <w:i/>
        </w:rPr>
        <w:t xml:space="preserve"> scheduled cell. </w:t>
      </w:r>
    </w:p>
    <w:p w14:paraId="0732A05B" w14:textId="77777777" w:rsidR="008934E2" w:rsidRPr="008934E2" w:rsidRDefault="008934E2" w:rsidP="004D0D42">
      <w:pPr>
        <w:rPr>
          <w:lang w:eastAsia="zh-CN"/>
        </w:rPr>
      </w:pPr>
    </w:p>
    <w:p w14:paraId="0F5C926E" w14:textId="77777777" w:rsidR="004D0D42" w:rsidRDefault="004D0D42" w:rsidP="000D5C4C">
      <w:pPr>
        <w:pStyle w:val="2"/>
        <w:rPr>
          <w:lang w:eastAsia="zh-CN"/>
        </w:rPr>
      </w:pPr>
      <w:r>
        <w:rPr>
          <w:lang w:eastAsia="zh-CN"/>
        </w:rPr>
        <w:t>Support for contiguous data transmission</w:t>
      </w:r>
    </w:p>
    <w:p w14:paraId="6D6A34B7" w14:textId="77777777" w:rsidR="004D0D42" w:rsidRPr="00B075FB" w:rsidRDefault="004D0D42" w:rsidP="004D0D42">
      <w:pPr>
        <w:rPr>
          <w:lang w:val="en-AU" w:eastAsia="zh-CN"/>
        </w:rPr>
      </w:pPr>
      <w:r w:rsidRPr="00B075FB">
        <w:rPr>
          <w:lang w:val="en-AU" w:eastAsia="zh-CN"/>
        </w:rPr>
        <w:t>The following alternatives were identified in the RAN1#96bis offline</w:t>
      </w:r>
    </w:p>
    <w:p w14:paraId="1E753782" w14:textId="77777777" w:rsidR="004D0D42" w:rsidRPr="00397E67" w:rsidRDefault="004D0D42" w:rsidP="00382C08">
      <w:pPr>
        <w:numPr>
          <w:ilvl w:val="0"/>
          <w:numId w:val="15"/>
        </w:numPr>
        <w:overflowPunct w:val="0"/>
        <w:snapToGrid/>
        <w:spacing w:after="0"/>
        <w:jc w:val="left"/>
        <w:textAlignment w:val="baseline"/>
      </w:pPr>
      <w:r>
        <w:rPr>
          <w:b/>
          <w:bCs/>
        </w:rPr>
        <w:t>Alt</w:t>
      </w:r>
      <w:r w:rsidRPr="00FA7E3D">
        <w:rPr>
          <w:b/>
          <w:bCs/>
        </w:rPr>
        <w:t xml:space="preserve"> 1</w:t>
      </w:r>
      <w:r w:rsidRPr="00397E67">
        <w:rPr>
          <w:bCs/>
        </w:rPr>
        <w:t xml:space="preserve">: Single-slot scheduling with increased number of </w:t>
      </w:r>
      <w:r w:rsidRPr="009918B6">
        <w:t>valid unicast DCIs per PDCCH monitoring occasion</w:t>
      </w:r>
    </w:p>
    <w:p w14:paraId="11DF46C7" w14:textId="77777777" w:rsidR="004D0D42" w:rsidRPr="00F8540B" w:rsidRDefault="004D0D42" w:rsidP="00382C08">
      <w:pPr>
        <w:numPr>
          <w:ilvl w:val="1"/>
          <w:numId w:val="14"/>
        </w:numPr>
        <w:overflowPunct w:val="0"/>
        <w:snapToGrid/>
        <w:spacing w:after="0"/>
        <w:jc w:val="left"/>
        <w:textAlignment w:val="baseline"/>
        <w:rPr>
          <w:i/>
        </w:rPr>
      </w:pPr>
      <w:r w:rsidRPr="00F8540B">
        <w:t>FFS: number of valid DCIs</w:t>
      </w:r>
    </w:p>
    <w:p w14:paraId="3DAAFDE2" w14:textId="77777777" w:rsidR="004D0D42" w:rsidRPr="00FA7E3D" w:rsidRDefault="004D0D42" w:rsidP="00382C08">
      <w:pPr>
        <w:pStyle w:val="af3"/>
        <w:numPr>
          <w:ilvl w:val="0"/>
          <w:numId w:val="14"/>
        </w:numPr>
        <w:autoSpaceDE/>
        <w:autoSpaceDN/>
        <w:adjustRightInd/>
        <w:snapToGrid/>
        <w:spacing w:after="0"/>
        <w:ind w:firstLineChars="0"/>
        <w:contextualSpacing/>
        <w:jc w:val="left"/>
        <w:rPr>
          <w:sz w:val="20"/>
          <w:szCs w:val="20"/>
        </w:rPr>
      </w:pPr>
      <w:r>
        <w:rPr>
          <w:b/>
          <w:bCs/>
          <w:sz w:val="20"/>
          <w:szCs w:val="20"/>
        </w:rPr>
        <w:t>Alt 2</w:t>
      </w:r>
      <w:r w:rsidRPr="00397E67">
        <w:rPr>
          <w:bCs/>
          <w:sz w:val="20"/>
          <w:szCs w:val="20"/>
        </w:rPr>
        <w:t>: Single-slot scheduling</w:t>
      </w:r>
      <w:r>
        <w:rPr>
          <w:bCs/>
          <w:sz w:val="20"/>
          <w:szCs w:val="20"/>
        </w:rPr>
        <w:t xml:space="preserve"> and</w:t>
      </w:r>
      <w:r w:rsidRPr="00397E67">
        <w:rPr>
          <w:bCs/>
          <w:sz w:val="20"/>
          <w:szCs w:val="20"/>
        </w:rPr>
        <w:t xml:space="preserve"> capability F</w:t>
      </w:r>
      <w:r>
        <w:rPr>
          <w:bCs/>
          <w:sz w:val="20"/>
          <w:szCs w:val="20"/>
        </w:rPr>
        <w:t>G 3-5/3-5b</w:t>
      </w:r>
    </w:p>
    <w:p w14:paraId="63DAACC7" w14:textId="77777777" w:rsidR="004D0D42" w:rsidRPr="00F8540B" w:rsidRDefault="004D0D42" w:rsidP="00382C08">
      <w:pPr>
        <w:pStyle w:val="af3"/>
        <w:numPr>
          <w:ilvl w:val="1"/>
          <w:numId w:val="14"/>
        </w:numPr>
        <w:autoSpaceDE/>
        <w:autoSpaceDN/>
        <w:adjustRightInd/>
        <w:snapToGrid/>
        <w:spacing w:after="0"/>
        <w:ind w:firstLineChars="0"/>
        <w:contextualSpacing/>
        <w:jc w:val="left"/>
        <w:rPr>
          <w:i/>
          <w:sz w:val="20"/>
          <w:szCs w:val="20"/>
        </w:rPr>
      </w:pPr>
      <w:r>
        <w:rPr>
          <w:sz w:val="20"/>
          <w:szCs w:val="20"/>
        </w:rPr>
        <w:t>Note: When deriving the number of scheduling opportunities based on the number of slots in the scheduled cell overlapping one scheduling cell slot.</w:t>
      </w:r>
    </w:p>
    <w:p w14:paraId="57233ACA" w14:textId="77777777" w:rsidR="004D0D42" w:rsidRPr="00397E67" w:rsidRDefault="004D0D42" w:rsidP="00382C08">
      <w:pPr>
        <w:numPr>
          <w:ilvl w:val="0"/>
          <w:numId w:val="15"/>
        </w:numPr>
        <w:overflowPunct w:val="0"/>
        <w:snapToGrid/>
        <w:spacing w:after="0"/>
        <w:jc w:val="left"/>
        <w:textAlignment w:val="baseline"/>
      </w:pPr>
      <w:r>
        <w:rPr>
          <w:b/>
          <w:bCs/>
        </w:rPr>
        <w:t>Alt</w:t>
      </w:r>
      <w:r w:rsidRPr="00FA7E3D">
        <w:rPr>
          <w:b/>
          <w:bCs/>
        </w:rPr>
        <w:t xml:space="preserve"> 3</w:t>
      </w:r>
      <w:r w:rsidRPr="00397E67">
        <w:rPr>
          <w:bCs/>
        </w:rPr>
        <w:t xml:space="preserve">: Multi-slot scheduling with different TB per slot  </w:t>
      </w:r>
    </w:p>
    <w:p w14:paraId="7D9331D1" w14:textId="77777777" w:rsidR="004D0D42" w:rsidRPr="00397E67" w:rsidRDefault="004D0D42" w:rsidP="00382C08">
      <w:pPr>
        <w:numPr>
          <w:ilvl w:val="0"/>
          <w:numId w:val="15"/>
        </w:numPr>
        <w:overflowPunct w:val="0"/>
        <w:snapToGrid/>
        <w:spacing w:after="0"/>
        <w:jc w:val="left"/>
        <w:textAlignment w:val="baseline"/>
      </w:pPr>
      <w:r>
        <w:rPr>
          <w:b/>
          <w:bCs/>
        </w:rPr>
        <w:t>Alt</w:t>
      </w:r>
      <w:r w:rsidRPr="00FA7E3D">
        <w:rPr>
          <w:b/>
          <w:bCs/>
        </w:rPr>
        <w:t xml:space="preserve"> 4:</w:t>
      </w:r>
      <w:r w:rsidRPr="00397E67">
        <w:rPr>
          <w:bCs/>
        </w:rPr>
        <w:t xml:space="preserve"> Multi-slot scheduling with one TB across multiple slots </w:t>
      </w:r>
    </w:p>
    <w:p w14:paraId="12EB2859" w14:textId="77777777" w:rsidR="004D0D42" w:rsidRDefault="004D0D42" w:rsidP="004D0D42">
      <w:pPr>
        <w:rPr>
          <w:i/>
        </w:rPr>
      </w:pPr>
    </w:p>
    <w:p w14:paraId="206987A2" w14:textId="5D9F4BD8" w:rsidR="005A7594" w:rsidRDefault="00474A17" w:rsidP="00474A17">
      <w:pPr>
        <w:rPr>
          <w:lang w:val="en-AU" w:eastAsia="zh-CN"/>
        </w:rPr>
      </w:pPr>
      <w:bookmarkStart w:id="12" w:name="OLE_LINK69"/>
      <w:bookmarkStart w:id="13" w:name="OLE_LINK70"/>
      <w:r>
        <w:rPr>
          <w:lang w:val="en-AU" w:eastAsia="zh-CN"/>
        </w:rPr>
        <w:t xml:space="preserve">For Alt 1 and Alt 2, PDCCH candidates monitoring for more valid DCIs on the scheduling cell per slot or advance UE capability is required, which will increase the DCI overhead and UE processing complexity. For both </w:t>
      </w:r>
      <w:r w:rsidR="00256B26">
        <w:rPr>
          <w:lang w:val="en-AU" w:eastAsia="zh-CN"/>
        </w:rPr>
        <w:t>Alt 3</w:t>
      </w:r>
      <w:r>
        <w:rPr>
          <w:lang w:val="en-AU" w:eastAsia="zh-CN"/>
        </w:rPr>
        <w:t xml:space="preserve"> and </w:t>
      </w:r>
      <w:r w:rsidR="00256B26">
        <w:rPr>
          <w:lang w:val="en-AU" w:eastAsia="zh-CN"/>
        </w:rPr>
        <w:t>Alt 4</w:t>
      </w:r>
      <w:r>
        <w:rPr>
          <w:lang w:val="en-AU" w:eastAsia="zh-CN"/>
        </w:rPr>
        <w:t>, benefit of reduced DCI overhead can be achieved.</w:t>
      </w:r>
      <w:r w:rsidR="005A7594">
        <w:rPr>
          <w:lang w:val="en-AU" w:eastAsia="zh-CN"/>
        </w:rPr>
        <w:t xml:space="preserve"> But for </w:t>
      </w:r>
      <w:r>
        <w:rPr>
          <w:lang w:val="en-AU" w:eastAsia="zh-CN"/>
        </w:rPr>
        <w:t xml:space="preserve">the scenario shown in </w:t>
      </w:r>
      <w:r>
        <w:rPr>
          <w:lang w:val="en-AU" w:eastAsia="zh-CN"/>
        </w:rPr>
        <w:fldChar w:fldCharType="begin"/>
      </w:r>
      <w:r>
        <w:rPr>
          <w:lang w:val="en-AU" w:eastAsia="zh-CN"/>
        </w:rPr>
        <w:instrText xml:space="preserve"> REF _Ref4086823 \h </w:instrText>
      </w:r>
      <w:r>
        <w:rPr>
          <w:lang w:val="en-AU" w:eastAsia="zh-CN"/>
        </w:rPr>
      </w:r>
      <w:r>
        <w:rPr>
          <w:lang w:val="en-AU" w:eastAsia="zh-CN"/>
        </w:rPr>
        <w:fldChar w:fldCharType="separate"/>
      </w:r>
      <w:r w:rsidR="006D5461">
        <w:t xml:space="preserve">Figure </w:t>
      </w:r>
      <w:r w:rsidR="006D5461">
        <w:rPr>
          <w:noProof/>
        </w:rPr>
        <w:t>4</w:t>
      </w:r>
      <w:r>
        <w:rPr>
          <w:lang w:val="en-AU" w:eastAsia="zh-CN"/>
        </w:rPr>
        <w:fldChar w:fldCharType="end"/>
      </w:r>
      <w:r>
        <w:rPr>
          <w:lang w:val="en-AU" w:eastAsia="zh-CN"/>
        </w:rPr>
        <w:t>, 30 kHz SCS PDCCH schedul</w:t>
      </w:r>
      <w:r w:rsidR="005A7594">
        <w:rPr>
          <w:lang w:val="en-AU" w:eastAsia="zh-CN"/>
        </w:rPr>
        <w:t>ing</w:t>
      </w:r>
      <w:r>
        <w:rPr>
          <w:lang w:val="en-AU" w:eastAsia="zh-CN"/>
        </w:rPr>
        <w:t xml:space="preserve"> 120 kHz SCS PDSCH in unpaired spectrum and PUCCH with HARQ feedback is only transmitted on 30 kHz SCS scheduling cell</w:t>
      </w:r>
      <w:r w:rsidR="005A7594">
        <w:rPr>
          <w:lang w:val="en-AU" w:eastAsia="zh-CN"/>
        </w:rPr>
        <w:t>, only Alt 4 can providing full HARQ process usage</w:t>
      </w:r>
      <w:r>
        <w:rPr>
          <w:lang w:val="en-AU" w:eastAsia="zh-CN"/>
        </w:rPr>
        <w:t xml:space="preserve"> </w:t>
      </w:r>
      <w:r w:rsidR="009360A1">
        <w:rPr>
          <w:lang w:val="en-AU" w:eastAsia="zh-CN"/>
        </w:rPr>
        <w:t xml:space="preserve">for peak throughput.  </w:t>
      </w:r>
    </w:p>
    <w:p w14:paraId="03727D77" w14:textId="77777777" w:rsidR="00474A17" w:rsidRDefault="00474A17" w:rsidP="00474A17">
      <w:pPr>
        <w:rPr>
          <w:lang w:val="en-AU" w:eastAsia="zh-CN"/>
        </w:rPr>
      </w:pPr>
      <w:r w:rsidRPr="00925CB7">
        <w:rPr>
          <w:noProof/>
          <w:lang w:eastAsia="zh-CN"/>
        </w:rPr>
        <w:drawing>
          <wp:inline distT="0" distB="0" distL="0" distR="0" wp14:anchorId="4367B4CE" wp14:editId="7C900E5C">
            <wp:extent cx="5916295" cy="162687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626870"/>
                    </a:xfrm>
                    <a:prstGeom prst="rect">
                      <a:avLst/>
                    </a:prstGeom>
                    <a:noFill/>
                    <a:ln>
                      <a:noFill/>
                    </a:ln>
                  </pic:spPr>
                </pic:pic>
              </a:graphicData>
            </a:graphic>
          </wp:inline>
        </w:drawing>
      </w:r>
    </w:p>
    <w:p w14:paraId="5A43FE25" w14:textId="77777777" w:rsidR="00474A17" w:rsidRDefault="00474A17" w:rsidP="00474A17">
      <w:pPr>
        <w:pStyle w:val="a5"/>
      </w:pPr>
      <w:bookmarkStart w:id="14" w:name="_Ref4086823"/>
      <w:r>
        <w:t xml:space="preserve">Figure </w:t>
      </w:r>
      <w:r>
        <w:fldChar w:fldCharType="begin"/>
      </w:r>
      <w:r>
        <w:instrText xml:space="preserve"> SEQ Figure \* ARABIC </w:instrText>
      </w:r>
      <w:r>
        <w:fldChar w:fldCharType="separate"/>
      </w:r>
      <w:r w:rsidR="006D5461">
        <w:rPr>
          <w:noProof/>
        </w:rPr>
        <w:t>4</w:t>
      </w:r>
      <w:r>
        <w:fldChar w:fldCharType="end"/>
      </w:r>
      <w:bookmarkEnd w:id="14"/>
      <w:r>
        <w:t xml:space="preserve"> limited number of HARQ processes for single slot cross-carrier scheduling</w:t>
      </w:r>
    </w:p>
    <w:p w14:paraId="7D79A8F4" w14:textId="7A412795" w:rsidR="00474A17" w:rsidRDefault="00474A17" w:rsidP="00474A17">
      <w:pPr>
        <w:rPr>
          <w:lang w:val="en-AU" w:eastAsia="zh-CN"/>
        </w:rPr>
      </w:pPr>
      <w:r>
        <w:rPr>
          <w:lang w:val="en-AU" w:eastAsia="zh-CN"/>
        </w:rPr>
        <w:t xml:space="preserve">In unpaired spectrum, typical slot </w:t>
      </w:r>
      <w:r w:rsidR="009E0C53">
        <w:rPr>
          <w:lang w:val="en-AU" w:eastAsia="zh-CN"/>
        </w:rPr>
        <w:t xml:space="preserve">configuration 4:1 </w:t>
      </w:r>
      <w:r>
        <w:rPr>
          <w:lang w:val="en-AU" w:eastAsia="zh-CN"/>
        </w:rPr>
        <w:t xml:space="preserve">for both scheduling cell and scheduled cell is assumed in the considered scenario. Two slots PDSCH processing time on the scheduled cell and two slots gNB PUCCH processing time on the scheduling cell are used in the evaluation. According to the simulation results in the </w:t>
      </w:r>
      <w:r w:rsidRPr="00E522AB">
        <w:rPr>
          <w:rFonts w:hint="eastAsia"/>
          <w:lang w:val="en-AU" w:eastAsia="zh-CN"/>
        </w:rPr>
        <w:t>compan</w:t>
      </w:r>
      <w:r>
        <w:rPr>
          <w:lang w:val="en-AU" w:eastAsia="zh-CN"/>
        </w:rPr>
        <w:t>ion</w:t>
      </w:r>
      <w:r w:rsidRPr="00E522AB">
        <w:rPr>
          <w:rFonts w:hint="eastAsia"/>
          <w:lang w:val="en-AU" w:eastAsia="zh-CN"/>
        </w:rPr>
        <w:t xml:space="preserve"> </w:t>
      </w:r>
      <w:r w:rsidRPr="00E522AB">
        <w:rPr>
          <w:lang w:val="en-AU" w:eastAsia="zh-CN"/>
        </w:rPr>
        <w:t xml:space="preserve">contribution </w:t>
      </w:r>
      <w:r>
        <w:rPr>
          <w:lang w:val="en-AU" w:eastAsia="zh-CN"/>
        </w:rPr>
        <w:fldChar w:fldCharType="begin"/>
      </w:r>
      <w:r>
        <w:rPr>
          <w:lang w:val="en-AU" w:eastAsia="zh-CN"/>
        </w:rPr>
        <w:instrText xml:space="preserve"> </w:instrText>
      </w:r>
      <w:r>
        <w:rPr>
          <w:rFonts w:hint="eastAsia"/>
          <w:lang w:val="en-AU" w:eastAsia="zh-CN"/>
        </w:rPr>
        <w:instrText>REF _Ref533675166 \n \h</w:instrText>
      </w:r>
      <w:r>
        <w:rPr>
          <w:lang w:val="en-AU" w:eastAsia="zh-CN"/>
        </w:rPr>
        <w:instrText xml:space="preserve"> </w:instrText>
      </w:r>
      <w:r>
        <w:rPr>
          <w:lang w:val="en-AU" w:eastAsia="zh-CN"/>
        </w:rPr>
      </w:r>
      <w:r>
        <w:rPr>
          <w:lang w:val="en-AU" w:eastAsia="zh-CN"/>
        </w:rPr>
        <w:fldChar w:fldCharType="separate"/>
      </w:r>
      <w:r w:rsidR="006D5461">
        <w:rPr>
          <w:lang w:val="en-AU" w:eastAsia="zh-CN"/>
        </w:rPr>
        <w:t>[3]</w:t>
      </w:r>
      <w:r>
        <w:rPr>
          <w:lang w:val="en-AU" w:eastAsia="zh-CN"/>
        </w:rPr>
        <w:fldChar w:fldCharType="end"/>
      </w:r>
      <w:r>
        <w:rPr>
          <w:lang w:val="en-AU" w:eastAsia="zh-CN"/>
        </w:rPr>
        <w:t xml:space="preserve">, up to </w:t>
      </w:r>
      <w:r w:rsidR="009D7BAF">
        <w:rPr>
          <w:lang w:val="en-AU" w:eastAsia="zh-CN"/>
        </w:rPr>
        <w:t>53.4</w:t>
      </w:r>
      <w:r>
        <w:rPr>
          <w:lang w:val="en-AU" w:eastAsia="zh-CN"/>
        </w:rPr>
        <w:t>%</w:t>
      </w:r>
      <w:r w:rsidRPr="00E522AB">
        <w:rPr>
          <w:rFonts w:hint="eastAsia"/>
          <w:lang w:val="en-AU" w:eastAsia="zh-CN"/>
        </w:rPr>
        <w:t xml:space="preserve"> </w:t>
      </w:r>
      <w:r>
        <w:rPr>
          <w:lang w:val="en-AU" w:eastAsia="zh-CN"/>
        </w:rPr>
        <w:t>peak throughput gain can be observed</w:t>
      </w:r>
      <w:r w:rsidR="009E0C53">
        <w:rPr>
          <w:lang w:val="en-AU" w:eastAsia="zh-CN"/>
        </w:rPr>
        <w:t xml:space="preserve"> </w:t>
      </w:r>
      <w:r w:rsidR="009E0C53" w:rsidRPr="009E0C53">
        <w:rPr>
          <w:lang w:val="en-AU" w:eastAsia="zh-CN"/>
        </w:rPr>
        <w:t>for cell edge users.</w:t>
      </w:r>
      <w:r w:rsidRPr="00E522AB">
        <w:rPr>
          <w:rFonts w:hint="eastAsia"/>
          <w:lang w:val="en-AU" w:eastAsia="zh-CN"/>
        </w:rPr>
        <w:t xml:space="preserve"> </w:t>
      </w:r>
    </w:p>
    <w:p w14:paraId="43A59398" w14:textId="6EB3800E" w:rsidR="00C8634A" w:rsidRDefault="00C8634A" w:rsidP="00474A17">
      <w:r>
        <w:rPr>
          <w:rFonts w:hint="eastAsia"/>
        </w:rPr>
        <w:t>R</w:t>
      </w:r>
      <w:r>
        <w:t xml:space="preserve">egarding the specification impact, </w:t>
      </w:r>
      <w:r w:rsidRPr="00C8634A">
        <w:t xml:space="preserve">the </w:t>
      </w:r>
      <w:r w:rsidRPr="00C8634A">
        <w:rPr>
          <w:rFonts w:hint="eastAsia"/>
        </w:rPr>
        <w:t>compan</w:t>
      </w:r>
      <w:r w:rsidRPr="00C8634A">
        <w:t>ion</w:t>
      </w:r>
      <w:r w:rsidRPr="00C8634A">
        <w:rPr>
          <w:rFonts w:hint="eastAsia"/>
        </w:rPr>
        <w:t xml:space="preserve"> </w:t>
      </w:r>
      <w:r w:rsidRPr="00C8634A">
        <w:t xml:space="preserve">contribution </w:t>
      </w:r>
      <w:r w:rsidRPr="00C8634A">
        <w:fldChar w:fldCharType="begin"/>
      </w:r>
      <w:r w:rsidRPr="00C8634A">
        <w:instrText xml:space="preserve"> REF _Ref7198653 \n \h </w:instrText>
      </w:r>
      <w:r>
        <w:instrText xml:space="preserve"> \* MERGEFORMAT </w:instrText>
      </w:r>
      <w:r w:rsidRPr="00C8634A">
        <w:fldChar w:fldCharType="separate"/>
      </w:r>
      <w:r w:rsidR="006D5461">
        <w:t>[4]</w:t>
      </w:r>
      <w:r w:rsidRPr="00C8634A">
        <w:fldChar w:fldCharType="end"/>
      </w:r>
      <w:r w:rsidRPr="00C8634A">
        <w:t xml:space="preserve"> provides more detailed analysis. In general, the DCI design can be the same </w:t>
      </w:r>
      <w:r w:rsidR="002F742A">
        <w:t>as the DCI in</w:t>
      </w:r>
      <w:r w:rsidRPr="00C8634A">
        <w:t xml:space="preserve"> Rel-15 for Alt4. </w:t>
      </w:r>
      <w:r w:rsidR="004708F5">
        <w:t>If the maximum TB size for Alt 4 is not expected to be larger than current maximum TB size for single slot scheduling, limited MCS or code</w:t>
      </w:r>
      <w:r w:rsidR="002F3850">
        <w:t>-</w:t>
      </w:r>
      <w:r w:rsidR="004708F5">
        <w:t xml:space="preserve">rate can be used for Alt 4. </w:t>
      </w:r>
      <w:r w:rsidR="00930248">
        <w:t xml:space="preserve">If the maximum TB size for Alt 4 can be extended, the formula of </w:t>
      </w:r>
      <w:r w:rsidRPr="00C8634A">
        <w:t>Rel-15 TB</w:t>
      </w:r>
      <w:r w:rsidR="00930248">
        <w:t xml:space="preserve"> size</w:t>
      </w:r>
      <w:r w:rsidR="00930248" w:rsidRPr="00C8634A">
        <w:t xml:space="preserve"> </w:t>
      </w:r>
      <w:r w:rsidRPr="00C8634A">
        <w:t>determin</w:t>
      </w:r>
      <w:r w:rsidR="00930248">
        <w:t>ation</w:t>
      </w:r>
      <w:r w:rsidRPr="00C8634A">
        <w:t xml:space="preserve"> can be simply scaled, and no new MCS table needed. </w:t>
      </w:r>
      <w:r>
        <w:t>And Alt4 is naturally compatible with CBG based transmission</w:t>
      </w:r>
      <w:r w:rsidR="00DA3774">
        <w:t xml:space="preserve"> (if configured for cell-centric UEs)</w:t>
      </w:r>
      <w:r>
        <w:t xml:space="preserve"> and HARQ codebook design, which anyway needs considerable specification work for </w:t>
      </w:r>
      <w:r w:rsidR="002626A4">
        <w:t xml:space="preserve">the completion of </w:t>
      </w:r>
      <w:r>
        <w:t>Alt3.</w:t>
      </w:r>
      <w:r w:rsidR="002F3850">
        <w:t xml:space="preserve"> </w:t>
      </w:r>
      <w:r>
        <w:t>In case of Alt4 only specified for cell-edge UE, the specification impact can be further mitigated by some conditions, e.g. only support limited MCS level.</w:t>
      </w:r>
    </w:p>
    <w:p w14:paraId="586D6793" w14:textId="737B25EB" w:rsidR="002626A4" w:rsidRPr="00181010" w:rsidRDefault="002626A4" w:rsidP="00474A17">
      <w:pPr>
        <w:rPr>
          <w:b/>
          <w:i/>
          <w:lang w:val="en-AU"/>
        </w:rPr>
      </w:pPr>
      <w:r>
        <w:lastRenderedPageBreak/>
        <w:t>Further considering the UE implementation, Alt4 may be the highest compared to Rel-15 UE design. However since this is for Rel-16, it could be considerable in order to maximize the potential benefits of cross-carrier scheduling with different SCSs. If a UE reports not support this, the network does not configure this operation.</w:t>
      </w:r>
    </w:p>
    <w:p w14:paraId="06015DE0" w14:textId="741F48E6" w:rsidR="00474A17" w:rsidRPr="00E522AB" w:rsidRDefault="00474A17" w:rsidP="00474A17">
      <w:pPr>
        <w:rPr>
          <w:lang w:val="en-AU" w:eastAsia="zh-CN"/>
        </w:rPr>
      </w:pPr>
      <w:r>
        <w:rPr>
          <w:lang w:val="en-AU" w:eastAsia="zh-CN"/>
        </w:rPr>
        <w:t xml:space="preserve">According to </w:t>
      </w:r>
      <w:r w:rsidR="00FB6615">
        <w:rPr>
          <w:lang w:val="en-AU" w:eastAsia="zh-CN"/>
        </w:rPr>
        <w:t xml:space="preserve">above </w:t>
      </w:r>
      <w:r>
        <w:rPr>
          <w:lang w:val="en-AU" w:eastAsia="zh-CN"/>
        </w:rPr>
        <w:t>analysis, the following proposal is provided:</w:t>
      </w:r>
    </w:p>
    <w:p w14:paraId="7D7AFD96" w14:textId="2150939E" w:rsidR="00474A17" w:rsidRDefault="00474A17" w:rsidP="00474A17">
      <w:pPr>
        <w:rPr>
          <w:b/>
          <w:i/>
          <w:lang w:val="en-AU"/>
        </w:rPr>
      </w:pPr>
      <w:r w:rsidRPr="00092EC7">
        <w:rPr>
          <w:b/>
          <w:i/>
          <w:lang w:val="en-AU"/>
        </w:rPr>
        <w:t xml:space="preserve">Proposal </w:t>
      </w:r>
      <w:r w:rsidR="00ED221F">
        <w:rPr>
          <w:b/>
          <w:i/>
          <w:lang w:val="en-AU"/>
        </w:rPr>
        <w:t>4</w:t>
      </w:r>
      <w:r w:rsidRPr="00092EC7">
        <w:rPr>
          <w:b/>
          <w:i/>
          <w:lang w:val="en-AU"/>
        </w:rPr>
        <w:t>:</w:t>
      </w:r>
      <w:r>
        <w:rPr>
          <w:b/>
          <w:i/>
          <w:lang w:val="en-AU"/>
        </w:rPr>
        <w:t xml:space="preserve"> </w:t>
      </w:r>
      <w:r w:rsidRPr="00886080">
        <w:rPr>
          <w:b/>
          <w:i/>
          <w:lang w:val="en-AU"/>
        </w:rPr>
        <w:t xml:space="preserve">For contiguous data transmission with cross-carrier scheduling with different numerologies, single DCI scheduling one TB across multiple slots </w:t>
      </w:r>
      <w:r w:rsidR="002F3850">
        <w:rPr>
          <w:b/>
          <w:i/>
          <w:lang w:val="en-AU"/>
        </w:rPr>
        <w:t>can be</w:t>
      </w:r>
      <w:r w:rsidRPr="00886080">
        <w:rPr>
          <w:b/>
          <w:i/>
          <w:lang w:val="en-AU"/>
        </w:rPr>
        <w:t xml:space="preserve"> supported</w:t>
      </w:r>
      <w:r w:rsidR="002F3850">
        <w:rPr>
          <w:b/>
          <w:i/>
          <w:lang w:val="en-AU"/>
        </w:rPr>
        <w:t xml:space="preserve"> by network configuration</w:t>
      </w:r>
      <w:r w:rsidRPr="00886080">
        <w:rPr>
          <w:b/>
          <w:i/>
          <w:lang w:val="en-AU"/>
        </w:rPr>
        <w:t>.</w:t>
      </w:r>
      <w:bookmarkEnd w:id="12"/>
      <w:bookmarkEnd w:id="13"/>
    </w:p>
    <w:p w14:paraId="4E1533EE" w14:textId="77777777" w:rsidR="00474A17" w:rsidRPr="00474A17" w:rsidRDefault="00474A17" w:rsidP="004D0D42">
      <w:pPr>
        <w:rPr>
          <w:i/>
          <w:lang w:val="en-AU"/>
        </w:rPr>
      </w:pPr>
    </w:p>
    <w:p w14:paraId="73865592" w14:textId="77777777" w:rsidR="004D0D42" w:rsidRDefault="004D0D42" w:rsidP="00C30FE0">
      <w:pPr>
        <w:pStyle w:val="2"/>
      </w:pPr>
      <w:r>
        <w:t>Other aspects</w:t>
      </w:r>
    </w:p>
    <w:p w14:paraId="62E1B274" w14:textId="77777777" w:rsidR="007D623F" w:rsidRPr="00E96FE5" w:rsidRDefault="007D623F" w:rsidP="007D623F">
      <w:pPr>
        <w:pStyle w:val="3"/>
      </w:pPr>
      <w:r w:rsidRPr="00E96FE5">
        <w:rPr>
          <w:lang w:eastAsia="zh-CN"/>
        </w:rPr>
        <w:t>Cross-carrier triggering PDCCH order</w:t>
      </w:r>
    </w:p>
    <w:p w14:paraId="07880827" w14:textId="77777777" w:rsidR="007D623F" w:rsidRDefault="007D623F" w:rsidP="007D623F">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Cross-carrier PDCCH order transmission is not supported due to no </w:t>
      </w:r>
      <w:r w:rsidRPr="000D3CFB">
        <w:t>carrier indicator field</w:t>
      </w:r>
      <w:r>
        <w:rPr>
          <w:lang w:eastAsia="zh-CN"/>
        </w:rPr>
        <w:t xml:space="preserve"> (CIF) in DCI format 1_0. 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08AD64E3" w14:textId="77777777" w:rsidR="007D623F" w:rsidRPr="00156FC6" w:rsidRDefault="007D623F" w:rsidP="007D623F">
      <w:pPr>
        <w:rPr>
          <w:rFonts w:eastAsiaTheme="minorEastAsia"/>
          <w:lang w:eastAsia="zh-CN"/>
        </w:rPr>
      </w:pPr>
      <w:r>
        <w:rPr>
          <w:rFonts w:eastAsiaTheme="minorEastAsia" w:hint="eastAsia"/>
          <w:lang w:eastAsia="zh-CN"/>
        </w:rPr>
        <w:t xml:space="preserve">In CA, when </w:t>
      </w:r>
      <w:r>
        <w:rPr>
          <w:rFonts w:eastAsiaTheme="minorEastAsia"/>
          <w:lang w:eastAsia="zh-CN"/>
        </w:rPr>
        <w:t>serving cells configured for a UE are in multiple TAGs, PDCCH order should be transmitted for SCell in TAG different from PCell. However, before a SCell is activated, PDCCH for the SCell is not monitored for the UE. PDCCH order can only be transmitted after the SCell is activated. The latency of UL timing alignment for the SCell would be increased. If cross-carrier triggering PDCCH order can be supported, PDCCH order for a SCell being activated can be transmitted on PCell to reduce the latency of UL timing alignment for the SCell.</w:t>
      </w:r>
    </w:p>
    <w:p w14:paraId="7F040C16" w14:textId="77777777" w:rsidR="007D623F" w:rsidRDefault="007D623F" w:rsidP="007D623F">
      <w:pPr>
        <w:rPr>
          <w:lang w:eastAsia="zh-CN"/>
        </w:rPr>
      </w:pPr>
      <w:r w:rsidRPr="00A64D4D">
        <w:rPr>
          <w:lang w:eastAsia="zh-CN"/>
        </w:rPr>
        <w:t xml:space="preserve">If the </w:t>
      </w:r>
      <w:r w:rsidRPr="000D3CFB">
        <w:rPr>
          <w:lang w:eastAsia="zh-CN"/>
        </w:rPr>
        <w:t xml:space="preserve">UE is configured with the </w:t>
      </w:r>
      <w:r>
        <w:rPr>
          <w:lang w:eastAsia="zh-CN"/>
        </w:rPr>
        <w:t>CIF</w:t>
      </w:r>
      <w:r w:rsidRPr="000D3CFB">
        <w:rPr>
          <w:lang w:eastAsia="zh-CN"/>
        </w:rPr>
        <w:t xml:space="preserve"> for a given serving cell, the UE </w:t>
      </w:r>
      <w:r>
        <w:rPr>
          <w:lang w:eastAsia="zh-CN"/>
        </w:rPr>
        <w:t>can</w:t>
      </w:r>
      <w:r w:rsidRPr="000D3CFB">
        <w:rPr>
          <w:lang w:eastAsia="zh-CN"/>
        </w:rPr>
        <w:t xml:space="preserve"> use the </w:t>
      </w:r>
      <w:r>
        <w:rPr>
          <w:lang w:eastAsia="zh-CN"/>
        </w:rPr>
        <w:t>CIF</w:t>
      </w:r>
      <w:r w:rsidRPr="000D3CFB">
        <w:rPr>
          <w:lang w:eastAsia="zh-CN"/>
        </w:rPr>
        <w:t xml:space="preserve"> value from the detected </w:t>
      </w:r>
      <w:r>
        <w:rPr>
          <w:lang w:eastAsia="zh-CN"/>
        </w:rPr>
        <w:t>"</w:t>
      </w:r>
      <w:r w:rsidRPr="000D3CFB">
        <w:rPr>
          <w:lang w:eastAsia="zh-CN"/>
        </w:rPr>
        <w:t>PDCCH order</w:t>
      </w:r>
      <w:r>
        <w:rPr>
          <w:lang w:eastAsia="zh-CN"/>
        </w:rPr>
        <w:t>"</w:t>
      </w:r>
      <w:r w:rsidRPr="000D3CFB">
        <w:rPr>
          <w:lang w:eastAsia="zh-CN"/>
        </w:rPr>
        <w:t xml:space="preserve"> to determine the serving cell for the corresponding random access preamble transmission</w:t>
      </w:r>
      <w:r w:rsidRPr="00A64D4D">
        <w:rPr>
          <w:lang w:eastAsia="zh-CN"/>
        </w:rPr>
        <w:t>.</w:t>
      </w:r>
      <w:r>
        <w:rPr>
          <w:lang w:eastAsia="zh-CN"/>
        </w:rPr>
        <w:t>”</w:t>
      </w:r>
    </w:p>
    <w:p w14:paraId="5950ADF6" w14:textId="77777777" w:rsidR="007D623F" w:rsidRPr="00A64D4D" w:rsidRDefault="007D623F" w:rsidP="007D623F">
      <w:pPr>
        <w:rPr>
          <w:lang w:eastAsia="zh-CN"/>
        </w:rPr>
      </w:pPr>
      <w:r w:rsidRPr="00A64D4D">
        <w:rPr>
          <w:rFonts w:hint="eastAsia"/>
          <w:lang w:eastAsia="zh-CN"/>
        </w:rPr>
        <w:t xml:space="preserve">To enable PDCCH order for </w:t>
      </w:r>
      <w:r w:rsidRPr="00A64D4D">
        <w:rPr>
          <w:lang w:eastAsia="zh-CN"/>
        </w:rPr>
        <w:t xml:space="preserve">a </w:t>
      </w:r>
      <w:r w:rsidRPr="00A64D4D">
        <w:rPr>
          <w:rFonts w:hint="eastAsia"/>
          <w:lang w:eastAsia="zh-CN"/>
        </w:rPr>
        <w:t>different cell,</w:t>
      </w:r>
      <w:r w:rsidRPr="00A64D4D">
        <w:rPr>
          <w:lang w:eastAsia="zh-CN"/>
        </w:rPr>
        <w:t xml:space="preserve"> </w:t>
      </w:r>
      <w:r w:rsidRPr="00A64D4D">
        <w:rPr>
          <w:rFonts w:hint="eastAsia"/>
          <w:lang w:eastAsia="zh-CN"/>
        </w:rPr>
        <w:t xml:space="preserve">CIF </w:t>
      </w:r>
      <w:r w:rsidRPr="00A64D4D">
        <w:rPr>
          <w:lang w:eastAsia="zh-CN"/>
        </w:rPr>
        <w:t xml:space="preserve">in DCI format for downlink scheduling </w:t>
      </w:r>
      <w:r w:rsidRPr="00A64D4D">
        <w:rPr>
          <w:rFonts w:hint="eastAsia"/>
          <w:lang w:eastAsia="zh-CN"/>
        </w:rPr>
        <w:t>is needed.</w:t>
      </w:r>
      <w:r w:rsidRPr="00A64D4D">
        <w:rPr>
          <w:lang w:eastAsia="zh-CN"/>
        </w:rPr>
        <w:t xml:space="preserve"> To solve this issue, the following two options can be considered:</w:t>
      </w:r>
    </w:p>
    <w:p w14:paraId="072EADE2" w14:textId="77777777" w:rsidR="007D623F" w:rsidRDefault="007D623F" w:rsidP="007D623F">
      <w:pPr>
        <w:rPr>
          <w:lang w:eastAsia="zh-CN"/>
        </w:rPr>
      </w:pPr>
      <w:r w:rsidRPr="00A64D4D">
        <w:rPr>
          <w:lang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mapping to</w:t>
      </w:r>
      <w:r w:rsidRPr="000D3CFB">
        <w:rPr>
          <w:lang w:eastAsia="zh-CN"/>
        </w:rPr>
        <w:t xml:space="preserve"> </w:t>
      </w:r>
      <w:r>
        <w:rPr>
          <w:lang w:eastAsia="zh-CN"/>
        </w:rPr>
        <w:t>UE-specific search space, CIF can be included to support cross-carrier triggering PDCCH order.</w:t>
      </w:r>
    </w:p>
    <w:p w14:paraId="24D15FB7" w14:textId="77777777" w:rsidR="007D623F" w:rsidRDefault="007D623F" w:rsidP="007D623F">
      <w:pPr>
        <w:rPr>
          <w:lang w:eastAsia="zh-CN"/>
        </w:rPr>
      </w:pPr>
      <w:r>
        <w:rPr>
          <w:lang w:eastAsia="zh-CN"/>
        </w:rPr>
        <w:t xml:space="preserve">Option 2: To support cross-carrier triggering PDCCH order by </w:t>
      </w:r>
      <w:r w:rsidRPr="009103C2">
        <w:rPr>
          <w:rFonts w:hint="eastAsia"/>
          <w:lang w:eastAsia="zh-CN"/>
        </w:rPr>
        <w:t xml:space="preserve">DCI </w:t>
      </w:r>
      <w:r w:rsidRPr="009103C2">
        <w:rPr>
          <w:lang w:eastAsia="zh-CN"/>
        </w:rPr>
        <w:t>format</w:t>
      </w:r>
      <w:r w:rsidRPr="009103C2">
        <w:rPr>
          <w:rFonts w:hint="eastAsia"/>
          <w:lang w:eastAsia="zh-CN"/>
        </w:rPr>
        <w:t xml:space="preserve"> 1_</w:t>
      </w:r>
      <w:r>
        <w:rPr>
          <w:lang w:eastAsia="zh-CN"/>
        </w:rPr>
        <w:t>1.</w:t>
      </w:r>
    </w:p>
    <w:p w14:paraId="0F51B431" w14:textId="77777777" w:rsidR="007D623F" w:rsidRDefault="007D623F" w:rsidP="007D623F">
      <w:pPr>
        <w:rPr>
          <w:lang w:eastAsia="zh-CN"/>
        </w:rPr>
      </w:pPr>
      <w:r>
        <w:rPr>
          <w:lang w:eastAsia="zh-CN"/>
        </w:rPr>
        <w:t xml:space="preserve">To align with the common understanding that the fields in fallback DCI </w:t>
      </w:r>
      <w:r w:rsidRPr="009103C2">
        <w:rPr>
          <w:rFonts w:hint="eastAsia"/>
          <w:lang w:eastAsia="zh-CN"/>
        </w:rPr>
        <w:t>scrambled</w:t>
      </w:r>
      <w:r>
        <w:rPr>
          <w:lang w:eastAsia="zh-CN"/>
        </w:rPr>
        <w:t xml:space="preserve"> with same RNTI, e.g. C-RNTI, are exactly the same between CSS and USS, Option 2 is preferred. Then the following proposal is given:</w:t>
      </w:r>
    </w:p>
    <w:p w14:paraId="4C7A84EE" w14:textId="77777777" w:rsidR="007D623F" w:rsidRDefault="007D623F" w:rsidP="007D623F">
      <w:pPr>
        <w:rPr>
          <w:b/>
          <w:i/>
          <w:lang w:val="en-AU"/>
        </w:rPr>
      </w:pPr>
      <w:r w:rsidRPr="00092EC7">
        <w:rPr>
          <w:b/>
          <w:i/>
          <w:lang w:val="en-AU"/>
        </w:rPr>
        <w:t xml:space="preserve">Proposal </w:t>
      </w:r>
      <w:r>
        <w:rPr>
          <w:b/>
          <w:i/>
          <w:lang w:val="en-AU"/>
        </w:rPr>
        <w:t>5</w:t>
      </w:r>
      <w:r w:rsidRPr="00092EC7">
        <w:rPr>
          <w:b/>
          <w:i/>
          <w:lang w:val="en-AU"/>
        </w:rPr>
        <w:t>:</w:t>
      </w:r>
      <w:r>
        <w:rPr>
          <w:b/>
          <w:i/>
          <w:lang w:val="en-AU"/>
        </w:rPr>
        <w:t xml:space="preserve"> Cross-carrier triggering PDCCH order by DCI format 1_1 should be supported.</w:t>
      </w:r>
    </w:p>
    <w:p w14:paraId="46217454" w14:textId="6E26D27E" w:rsidR="009B0C9E" w:rsidRDefault="006762CD" w:rsidP="006762CD">
      <w:pPr>
        <w:pStyle w:val="3"/>
        <w:rPr>
          <w:lang w:eastAsia="zh-CN"/>
        </w:rPr>
      </w:pPr>
      <w:r>
        <w:rPr>
          <w:lang w:eastAsia="zh-CN"/>
        </w:rPr>
        <w:t>HARQ-ACK codebook</w:t>
      </w:r>
      <w:bookmarkStart w:id="15" w:name="_Ref129681832"/>
    </w:p>
    <w:p w14:paraId="1161F439" w14:textId="230646D1" w:rsidR="006762CD" w:rsidRPr="00A64D4D" w:rsidRDefault="00A64D4D" w:rsidP="00A64D4D">
      <w:pPr>
        <w:rPr>
          <w:lang w:eastAsia="zh-CN"/>
        </w:rPr>
      </w:pPr>
      <w:r w:rsidRPr="00A64D4D">
        <w:rPr>
          <w:rFonts w:hint="eastAsia"/>
          <w:lang w:eastAsia="zh-CN"/>
        </w:rPr>
        <w:t xml:space="preserve">The following </w:t>
      </w:r>
      <w:r w:rsidR="002B61AB">
        <w:rPr>
          <w:lang w:eastAsia="zh-CN"/>
        </w:rPr>
        <w:t>agreements are for HARQ-ACK codebook determination.</w:t>
      </w:r>
    </w:p>
    <w:p w14:paraId="75E2F9A2" w14:textId="77777777" w:rsidR="006762CD" w:rsidRPr="00A64D4D" w:rsidRDefault="006762CD" w:rsidP="006762CD">
      <w:pPr>
        <w:autoSpaceDE/>
        <w:autoSpaceDN/>
        <w:adjustRightInd/>
        <w:spacing w:after="0"/>
      </w:pPr>
      <w:r w:rsidRPr="00A64D4D">
        <w:rPr>
          <w:highlight w:val="green"/>
        </w:rPr>
        <w:t>Agreements</w:t>
      </w:r>
      <w:r w:rsidRPr="00A64D4D">
        <w:t>:</w:t>
      </w:r>
    </w:p>
    <w:p w14:paraId="1F8FAE45" w14:textId="77777777" w:rsidR="006762CD" w:rsidRPr="00A64D4D" w:rsidRDefault="006762CD" w:rsidP="006762CD">
      <w:pPr>
        <w:autoSpaceDE/>
        <w:autoSpaceDN/>
        <w:adjustRightInd/>
        <w:spacing w:after="0" w:line="252" w:lineRule="auto"/>
        <w:ind w:left="720" w:hanging="357"/>
      </w:pPr>
      <w:r w:rsidRPr="00A64D4D">
        <w:t>Dynamic HARQ-ACK codebook (</w:t>
      </w:r>
      <w:r w:rsidRPr="00A64D4D">
        <w:rPr>
          <w:highlight w:val="yellow"/>
        </w:rPr>
        <w:t>per PUCCH group</w:t>
      </w:r>
      <w:r w:rsidRPr="00A64D4D">
        <w:t>) for the case without CBG configuration</w:t>
      </w:r>
    </w:p>
    <w:p w14:paraId="661D4EA0" w14:textId="77777777" w:rsidR="006762CD" w:rsidRPr="00A64D4D" w:rsidRDefault="006762CD" w:rsidP="006762CD">
      <w:pPr>
        <w:autoSpaceDE/>
        <w:autoSpaceDN/>
        <w:adjustRightInd/>
        <w:spacing w:after="0" w:line="252" w:lineRule="auto"/>
        <w:ind w:left="1440" w:hanging="357"/>
      </w:pPr>
      <w:r w:rsidRPr="00A64D4D">
        <w:t>HARQ-ACK codebook determination based on counter DAI and total DAI</w:t>
      </w:r>
    </w:p>
    <w:p w14:paraId="0D5E4DDC" w14:textId="77777777" w:rsidR="006762CD" w:rsidRPr="00A64D4D" w:rsidRDefault="006762CD" w:rsidP="006762CD">
      <w:pPr>
        <w:autoSpaceDE/>
        <w:autoSpaceDN/>
        <w:adjustRightInd/>
        <w:spacing w:after="0" w:line="252" w:lineRule="auto"/>
        <w:ind w:left="2160" w:hanging="357"/>
      </w:pPr>
      <w:r w:rsidRPr="00A64D4D">
        <w:t>Use LTE as starting point</w:t>
      </w:r>
    </w:p>
    <w:p w14:paraId="75DD9C74" w14:textId="77777777" w:rsidR="006762CD" w:rsidRPr="00A64D4D" w:rsidRDefault="006762CD" w:rsidP="006762CD">
      <w:pPr>
        <w:autoSpaceDE/>
        <w:autoSpaceDN/>
        <w:adjustRightInd/>
        <w:spacing w:after="0" w:line="252" w:lineRule="auto"/>
        <w:ind w:left="2160" w:hanging="357"/>
      </w:pPr>
      <w:r w:rsidRPr="00A64D4D">
        <w:t>FFS details</w:t>
      </w:r>
    </w:p>
    <w:p w14:paraId="51C7FC6F" w14:textId="77777777" w:rsidR="006762CD" w:rsidRPr="00A64D4D" w:rsidRDefault="006762CD" w:rsidP="006762CD">
      <w:pPr>
        <w:autoSpaceDE/>
        <w:autoSpaceDN/>
        <w:adjustRightInd/>
        <w:spacing w:after="0" w:line="252" w:lineRule="auto"/>
      </w:pPr>
      <w:r w:rsidRPr="00A64D4D">
        <w:rPr>
          <w:highlight w:val="green"/>
        </w:rPr>
        <w:t>Agreements</w:t>
      </w:r>
      <w:r w:rsidRPr="00A64D4D">
        <w:t>:</w:t>
      </w:r>
    </w:p>
    <w:p w14:paraId="002C168E" w14:textId="77777777" w:rsidR="006762CD" w:rsidRPr="00A64D4D" w:rsidRDefault="006762CD" w:rsidP="006762CD">
      <w:pPr>
        <w:autoSpaceDE/>
        <w:autoSpaceDN/>
        <w:adjustRightInd/>
        <w:spacing w:after="0" w:line="252" w:lineRule="auto"/>
        <w:ind w:left="720" w:hanging="360"/>
      </w:pPr>
      <w:r w:rsidRPr="00A64D4D">
        <w:t xml:space="preserve">For HARQ-ACK spatial bundling: </w:t>
      </w:r>
    </w:p>
    <w:p w14:paraId="3669EC1A" w14:textId="77777777" w:rsidR="006762CD" w:rsidRPr="00A64D4D" w:rsidRDefault="006762CD" w:rsidP="006762CD">
      <w:pPr>
        <w:autoSpaceDE/>
        <w:autoSpaceDN/>
        <w:adjustRightInd/>
        <w:spacing w:after="0" w:line="252" w:lineRule="auto"/>
        <w:ind w:left="1440" w:hanging="360"/>
      </w:pPr>
      <w:r w:rsidRPr="00A64D4D">
        <w:t xml:space="preserve">Support higher layer configuration for spatial-domain bundling </w:t>
      </w:r>
      <w:r w:rsidRPr="00A64D4D">
        <w:rPr>
          <w:highlight w:val="yellow"/>
        </w:rPr>
        <w:t>per PUCCH grou</w:t>
      </w:r>
      <w:r w:rsidRPr="00A64D4D">
        <w:t>p</w:t>
      </w:r>
    </w:p>
    <w:p w14:paraId="189362DD" w14:textId="77777777" w:rsidR="006762CD" w:rsidRPr="00A64D4D" w:rsidRDefault="006762CD" w:rsidP="006762CD">
      <w:pPr>
        <w:autoSpaceDE/>
        <w:autoSpaceDN/>
        <w:adjustRightInd/>
        <w:spacing w:after="0" w:line="252" w:lineRule="auto"/>
        <w:ind w:left="2160" w:hanging="360"/>
      </w:pPr>
      <w:r w:rsidRPr="00A64D4D">
        <w:t>Bundling is per cell, and same configuration applies to all the cells</w:t>
      </w:r>
    </w:p>
    <w:p w14:paraId="694469BC" w14:textId="77777777" w:rsidR="006762CD" w:rsidRPr="00A64D4D" w:rsidRDefault="006762CD" w:rsidP="006762CD">
      <w:pPr>
        <w:autoSpaceDE/>
        <w:autoSpaceDN/>
        <w:adjustRightInd/>
        <w:spacing w:after="0" w:line="252" w:lineRule="auto"/>
        <w:ind w:left="1440" w:hanging="360"/>
      </w:pPr>
      <w:r w:rsidRPr="00A64D4D">
        <w:t>FFS whether or not to support HARQ spatial bundling in a dynamic manner</w:t>
      </w:r>
    </w:p>
    <w:p w14:paraId="00994D02" w14:textId="77777777" w:rsidR="006762CD" w:rsidRPr="00A64D4D" w:rsidRDefault="006762CD" w:rsidP="006762CD">
      <w:pPr>
        <w:autoSpaceDE/>
        <w:autoSpaceDN/>
        <w:adjustRightInd/>
        <w:spacing w:after="0"/>
      </w:pPr>
      <w:r w:rsidRPr="00A64D4D">
        <w:rPr>
          <w:highlight w:val="green"/>
        </w:rPr>
        <w:t>Agreements</w:t>
      </w:r>
      <w:r w:rsidRPr="00A64D4D">
        <w:t>:</w:t>
      </w:r>
    </w:p>
    <w:p w14:paraId="142BF4EF" w14:textId="77777777" w:rsidR="006762CD" w:rsidRPr="00A64D4D" w:rsidRDefault="006762CD" w:rsidP="006762CD">
      <w:pPr>
        <w:autoSpaceDE/>
        <w:autoSpaceDN/>
        <w:adjustRightInd/>
        <w:spacing w:after="0" w:line="252" w:lineRule="auto"/>
        <w:ind w:left="720" w:hanging="357"/>
      </w:pPr>
      <w:r w:rsidRPr="00A64D4D">
        <w:t>‘Semi-static’ HARQ-ACK codebook (</w:t>
      </w:r>
      <w:r w:rsidRPr="00A64D4D">
        <w:rPr>
          <w:highlight w:val="yellow"/>
        </w:rPr>
        <w:t>per PUCCH group</w:t>
      </w:r>
      <w:r w:rsidRPr="00A64D4D">
        <w:t xml:space="preserve">) is at least determined by </w:t>
      </w:r>
    </w:p>
    <w:p w14:paraId="756038EF" w14:textId="77777777" w:rsidR="006762CD" w:rsidRPr="00A64D4D" w:rsidRDefault="006762CD" w:rsidP="006762CD">
      <w:pPr>
        <w:autoSpaceDE/>
        <w:autoSpaceDN/>
        <w:adjustRightInd/>
        <w:spacing w:after="0" w:line="252" w:lineRule="auto"/>
        <w:ind w:left="1440" w:hanging="357"/>
      </w:pPr>
      <w:r w:rsidRPr="00A64D4D">
        <w:lastRenderedPageBreak/>
        <w:t>Configured number of DL Cells</w:t>
      </w:r>
    </w:p>
    <w:p w14:paraId="07751270" w14:textId="77777777" w:rsidR="006762CD" w:rsidRPr="00A64D4D" w:rsidRDefault="006762CD" w:rsidP="006762CD">
      <w:pPr>
        <w:autoSpaceDE/>
        <w:autoSpaceDN/>
        <w:adjustRightInd/>
        <w:spacing w:after="0" w:line="252" w:lineRule="auto"/>
        <w:ind w:left="1440" w:hanging="357"/>
      </w:pPr>
      <w:r w:rsidRPr="00A64D4D">
        <w:t>The max number of TBs based on configuration for each DL cell</w:t>
      </w:r>
    </w:p>
    <w:p w14:paraId="31511A3F" w14:textId="77777777" w:rsidR="006762CD" w:rsidRPr="00A64D4D" w:rsidRDefault="006762CD" w:rsidP="006762CD">
      <w:pPr>
        <w:autoSpaceDE/>
        <w:autoSpaceDN/>
        <w:adjustRightInd/>
        <w:spacing w:after="0" w:line="252" w:lineRule="auto"/>
        <w:ind w:left="1440" w:hanging="357"/>
      </w:pPr>
      <w:r w:rsidRPr="00A64D4D">
        <w:t>Configured number of CBGs per TB per configured DL cell</w:t>
      </w:r>
    </w:p>
    <w:p w14:paraId="0F68A846" w14:textId="77777777" w:rsidR="006762CD" w:rsidRPr="00A64D4D" w:rsidRDefault="006762CD" w:rsidP="006762CD">
      <w:pPr>
        <w:autoSpaceDE/>
        <w:autoSpaceDN/>
        <w:adjustRightInd/>
        <w:spacing w:after="0" w:line="252" w:lineRule="auto"/>
        <w:ind w:left="1440" w:hanging="357"/>
      </w:pPr>
      <w:r w:rsidRPr="00A64D4D">
        <w:t>FFS: Handling of different numerology between UL and DL</w:t>
      </w:r>
    </w:p>
    <w:p w14:paraId="3D0C408C" w14:textId="77777777" w:rsidR="006762CD" w:rsidRPr="00A64D4D" w:rsidRDefault="006762CD" w:rsidP="006762CD">
      <w:pPr>
        <w:autoSpaceDE/>
        <w:autoSpaceDN/>
        <w:adjustRightInd/>
        <w:spacing w:after="0" w:line="252" w:lineRule="auto"/>
        <w:ind w:left="1440" w:hanging="357"/>
      </w:pPr>
      <w:r w:rsidRPr="00A64D4D">
        <w:t>Details FFS</w:t>
      </w:r>
    </w:p>
    <w:p w14:paraId="1A1520C4" w14:textId="77777777" w:rsidR="006762CD" w:rsidRPr="00A64D4D" w:rsidRDefault="006762CD" w:rsidP="006762CD">
      <w:pPr>
        <w:adjustRightInd/>
        <w:spacing w:after="0"/>
        <w:ind w:left="720" w:hanging="357"/>
      </w:pPr>
      <w:r w:rsidRPr="00A64D4D">
        <w:t>Dynamic HARQ-ACK codebook (</w:t>
      </w:r>
      <w:r w:rsidRPr="00A64D4D">
        <w:rPr>
          <w:highlight w:val="yellow"/>
        </w:rPr>
        <w:t>per PUCCH group</w:t>
      </w:r>
      <w:r w:rsidRPr="00A64D4D">
        <w:t>) with CBG configuration at least for one serving cell</w:t>
      </w:r>
    </w:p>
    <w:p w14:paraId="48DFDEE0" w14:textId="3796B3E1" w:rsidR="006762CD" w:rsidRPr="00A64D4D" w:rsidRDefault="006762CD" w:rsidP="006762CD">
      <w:pPr>
        <w:rPr>
          <w:lang w:eastAsia="zh-CN"/>
        </w:rPr>
      </w:pPr>
      <w:r w:rsidRPr="00A64D4D">
        <w:t>Details FFS</w:t>
      </w:r>
    </w:p>
    <w:p w14:paraId="6713B99F" w14:textId="5C323858" w:rsidR="006431D6" w:rsidRPr="00A64D4D" w:rsidRDefault="002B61AB" w:rsidP="00C168D1">
      <w:pPr>
        <w:rPr>
          <w:b/>
          <w:i/>
          <w:lang w:val="en-AU" w:eastAsia="zh-CN"/>
        </w:rPr>
      </w:pPr>
      <w:r>
        <w:rPr>
          <w:lang w:val="en-AU" w:eastAsia="zh-CN"/>
        </w:rPr>
        <w:t>But i</w:t>
      </w:r>
      <w:r w:rsidR="00A64D4D">
        <w:rPr>
          <w:lang w:val="en-AU" w:eastAsia="zh-CN"/>
        </w:rPr>
        <w:t xml:space="preserve">t is </w:t>
      </w:r>
      <w:r w:rsidR="00A64D4D" w:rsidRPr="006762CD">
        <w:rPr>
          <w:lang w:val="en-AU" w:eastAsia="zh-CN"/>
        </w:rPr>
        <w:t>realized that Rel-15 HARQ</w:t>
      </w:r>
      <w:r w:rsidR="00797B23">
        <w:rPr>
          <w:lang w:val="en-AU" w:eastAsia="zh-CN"/>
        </w:rPr>
        <w:t>-ACK</w:t>
      </w:r>
      <w:r w:rsidR="00A64D4D" w:rsidRPr="006762CD">
        <w:rPr>
          <w:lang w:val="en-AU" w:eastAsia="zh-CN"/>
        </w:rPr>
        <w:t xml:space="preserve"> codebook </w:t>
      </w:r>
      <w:r w:rsidR="00797B23">
        <w:rPr>
          <w:lang w:val="en-AU" w:eastAsia="zh-CN"/>
        </w:rPr>
        <w:t xml:space="preserve">and </w:t>
      </w:r>
      <w:r w:rsidR="00797B23" w:rsidRPr="00797B23">
        <w:rPr>
          <w:lang w:val="en-AU" w:eastAsia="zh-CN"/>
        </w:rPr>
        <w:t xml:space="preserve">HARQ-ACK spatial bundling </w:t>
      </w:r>
      <w:r w:rsidR="00A64D4D" w:rsidRPr="006762CD">
        <w:rPr>
          <w:lang w:val="en-AU" w:eastAsia="zh-CN"/>
        </w:rPr>
        <w:t xml:space="preserve">configuration </w:t>
      </w:r>
      <w:r w:rsidR="00797B23">
        <w:rPr>
          <w:lang w:val="en-AU" w:eastAsia="zh-CN"/>
        </w:rPr>
        <w:t>are</w:t>
      </w:r>
      <w:r w:rsidR="00797B23" w:rsidRPr="006762CD">
        <w:rPr>
          <w:lang w:val="en-AU" w:eastAsia="zh-CN"/>
        </w:rPr>
        <w:t xml:space="preserve"> </w:t>
      </w:r>
      <w:r w:rsidR="00A64D4D" w:rsidRPr="006762CD">
        <w:rPr>
          <w:lang w:val="en-AU" w:eastAsia="zh-CN"/>
        </w:rPr>
        <w:t xml:space="preserve">provided by </w:t>
      </w:r>
      <w:r w:rsidR="00A64D4D" w:rsidRPr="007C6A52">
        <w:rPr>
          <w:i/>
          <w:lang w:val="en-AU" w:eastAsia="zh-CN"/>
        </w:rPr>
        <w:t>pdsch-HARQ-ACK-Codebook</w:t>
      </w:r>
      <w:r w:rsidR="00A64D4D" w:rsidRPr="006762CD">
        <w:rPr>
          <w:lang w:val="en-AU" w:eastAsia="zh-CN"/>
        </w:rPr>
        <w:t xml:space="preserve"> </w:t>
      </w:r>
      <w:r w:rsidR="00797B23">
        <w:rPr>
          <w:lang w:val="en-AU" w:eastAsia="zh-CN"/>
        </w:rPr>
        <w:t xml:space="preserve">and </w:t>
      </w:r>
      <w:r w:rsidR="00797B23" w:rsidRPr="001F5C99">
        <w:rPr>
          <w:i/>
          <w:lang w:val="en-AU" w:eastAsia="zh-CN"/>
        </w:rPr>
        <w:t>harq-ACK-SpatialBundlingPUCCH/harq-ACK-SpatialBundlingPUSCH</w:t>
      </w:r>
      <w:r w:rsidR="00797B23" w:rsidRPr="00797B23">
        <w:rPr>
          <w:lang w:val="en-AU" w:eastAsia="zh-CN"/>
        </w:rPr>
        <w:t xml:space="preserve"> </w:t>
      </w:r>
      <w:r w:rsidR="00A64D4D" w:rsidRPr="006762CD">
        <w:rPr>
          <w:lang w:val="en-AU" w:eastAsia="zh-CN"/>
        </w:rPr>
        <w:t xml:space="preserve">per cell-group </w:t>
      </w:r>
      <w:r w:rsidR="00A64D4D">
        <w:rPr>
          <w:lang w:val="en-AU" w:eastAsia="zh-CN"/>
        </w:rPr>
        <w:t xml:space="preserve">in </w:t>
      </w:r>
      <w:r w:rsidR="00A64D4D" w:rsidRPr="006762CD">
        <w:rPr>
          <w:lang w:val="en-AU" w:eastAsia="zh-CN"/>
        </w:rPr>
        <w:t xml:space="preserve">38.331 by </w:t>
      </w:r>
      <w:r w:rsidR="00A64D4D" w:rsidRPr="007C6A52">
        <w:rPr>
          <w:i/>
          <w:lang w:val="en-AU" w:eastAsia="zh-CN"/>
        </w:rPr>
        <w:t>PhysicalCellGroupConfig</w:t>
      </w:r>
      <w:r w:rsidR="00A64D4D" w:rsidRPr="006762CD">
        <w:rPr>
          <w:lang w:val="en-AU" w:eastAsia="zh-CN"/>
        </w:rPr>
        <w:t xml:space="preserve">. The original agreement intended to do that </w:t>
      </w:r>
      <w:r w:rsidR="00A64D4D">
        <w:rPr>
          <w:lang w:val="en-AU" w:eastAsia="zh-CN"/>
        </w:rPr>
        <w:t xml:space="preserve">is </w:t>
      </w:r>
      <w:r w:rsidR="00A64D4D" w:rsidRPr="006762CD">
        <w:rPr>
          <w:lang w:val="en-AU" w:eastAsia="zh-CN"/>
        </w:rPr>
        <w:t xml:space="preserve">per PUCCH group, in line with the design as in LTE </w:t>
      </w:r>
      <w:r w:rsidR="00A64D4D" w:rsidRPr="004F258F">
        <w:rPr>
          <w:i/>
          <w:lang w:val="en-AU" w:eastAsia="zh-CN"/>
        </w:rPr>
        <w:t>PUCCH-config</w:t>
      </w:r>
      <w:r w:rsidR="00A64D4D" w:rsidRPr="006762CD">
        <w:rPr>
          <w:lang w:val="en-AU" w:eastAsia="zh-CN"/>
        </w:rPr>
        <w:t xml:space="preserve">. However the set of RRC parameters RAN1 sent to RAN2 incorrectly used cell group and RAN2 followed. </w:t>
      </w:r>
      <w:r w:rsidR="004F258F">
        <w:rPr>
          <w:lang w:val="en-AU" w:eastAsia="zh-CN"/>
        </w:rPr>
        <w:t xml:space="preserve"> There would be a scenario for NR that different HARQ-ACK codebook type</w:t>
      </w:r>
      <w:r w:rsidR="006F01CB">
        <w:rPr>
          <w:lang w:val="en-AU" w:eastAsia="zh-CN"/>
        </w:rPr>
        <w:t>s</w:t>
      </w:r>
      <w:r w:rsidR="004F258F">
        <w:rPr>
          <w:lang w:val="en-AU" w:eastAsia="zh-CN"/>
        </w:rPr>
        <w:t xml:space="preserve"> (semi-static or dynamic) </w:t>
      </w:r>
      <w:r w:rsidR="00797B23">
        <w:rPr>
          <w:lang w:val="en-AU" w:eastAsia="zh-CN"/>
        </w:rPr>
        <w:t xml:space="preserve">or </w:t>
      </w:r>
      <w:r w:rsidR="00797B23" w:rsidRPr="00797B23">
        <w:rPr>
          <w:lang w:val="en-AU" w:eastAsia="zh-CN"/>
        </w:rPr>
        <w:t>HARQ-ACK spatial bundling</w:t>
      </w:r>
      <w:r w:rsidR="00797B23">
        <w:rPr>
          <w:lang w:val="en-AU" w:eastAsia="zh-CN"/>
        </w:rPr>
        <w:t xml:space="preserve"> </w:t>
      </w:r>
      <w:r w:rsidR="001D2EFB">
        <w:rPr>
          <w:lang w:val="en-AU" w:eastAsia="zh-CN"/>
        </w:rPr>
        <w:t xml:space="preserve">need to be </w:t>
      </w:r>
      <w:r w:rsidR="004F258F">
        <w:rPr>
          <w:lang w:val="en-AU" w:eastAsia="zh-CN"/>
        </w:rPr>
        <w:t>configured for different PUCCH group</w:t>
      </w:r>
      <w:r w:rsidR="006F01CB">
        <w:rPr>
          <w:lang w:val="en-AU" w:eastAsia="zh-CN"/>
        </w:rPr>
        <w:t>s</w:t>
      </w:r>
      <w:r w:rsidR="004F258F">
        <w:rPr>
          <w:lang w:val="en-AU" w:eastAsia="zh-CN"/>
        </w:rPr>
        <w:t xml:space="preserve">, which has already </w:t>
      </w:r>
      <w:r w:rsidR="006F01CB">
        <w:rPr>
          <w:lang w:val="en-AU" w:eastAsia="zh-CN"/>
        </w:rPr>
        <w:t xml:space="preserve">been </w:t>
      </w:r>
      <w:r w:rsidR="004F258F">
        <w:rPr>
          <w:lang w:val="en-AU" w:eastAsia="zh-CN"/>
        </w:rPr>
        <w:t>supported in LTE. Considering efficiency of HARQ-ACK feedback in PUCCH group, the following proposal is given:</w:t>
      </w:r>
    </w:p>
    <w:p w14:paraId="632C91CE" w14:textId="0DA877FD" w:rsidR="00A64D4D" w:rsidRDefault="00A64D4D" w:rsidP="00A64D4D">
      <w:pPr>
        <w:rPr>
          <w:b/>
          <w:i/>
          <w:lang w:val="en-AU"/>
        </w:rPr>
      </w:pPr>
      <w:r w:rsidRPr="00092EC7">
        <w:rPr>
          <w:b/>
          <w:i/>
          <w:lang w:val="en-AU"/>
        </w:rPr>
        <w:t xml:space="preserve">Proposal </w:t>
      </w:r>
      <w:r w:rsidR="00ED221F">
        <w:rPr>
          <w:b/>
          <w:i/>
          <w:lang w:val="en-AU"/>
        </w:rPr>
        <w:t>6</w:t>
      </w:r>
      <w:r w:rsidRPr="00092EC7">
        <w:rPr>
          <w:b/>
          <w:i/>
          <w:lang w:val="en-AU"/>
        </w:rPr>
        <w:t>:</w:t>
      </w:r>
      <w:r w:rsidRPr="00A64D4D">
        <w:rPr>
          <w:rFonts w:ascii="Times" w:hAnsi="Times" w:cs="Times"/>
        </w:rPr>
        <w:t xml:space="preserve"> </w:t>
      </w:r>
      <w:r>
        <w:rPr>
          <w:b/>
          <w:i/>
          <w:lang w:val="en-AU"/>
        </w:rPr>
        <w:t>I</w:t>
      </w:r>
      <w:r w:rsidRPr="00A64D4D">
        <w:rPr>
          <w:b/>
          <w:i/>
          <w:lang w:val="en-AU"/>
        </w:rPr>
        <w:t>ntroducing RRC parameter</w:t>
      </w:r>
      <w:r w:rsidR="005C2061">
        <w:rPr>
          <w:b/>
          <w:i/>
          <w:lang w:val="en-AU"/>
        </w:rPr>
        <w:t>s</w:t>
      </w:r>
      <w:r w:rsidRPr="00A64D4D">
        <w:rPr>
          <w:b/>
          <w:i/>
          <w:lang w:val="en-AU"/>
        </w:rPr>
        <w:t xml:space="preserve"> for HARQ</w:t>
      </w:r>
      <w:r w:rsidR="005B73F6">
        <w:rPr>
          <w:b/>
          <w:i/>
          <w:lang w:val="en-AU"/>
        </w:rPr>
        <w:t>-ACK</w:t>
      </w:r>
      <w:r w:rsidRPr="00A64D4D">
        <w:rPr>
          <w:b/>
          <w:i/>
          <w:lang w:val="en-AU"/>
        </w:rPr>
        <w:t xml:space="preserve"> codebook type </w:t>
      </w:r>
      <w:r w:rsidR="005C2061">
        <w:rPr>
          <w:b/>
          <w:i/>
          <w:lang w:val="en-AU"/>
        </w:rPr>
        <w:t xml:space="preserve">and </w:t>
      </w:r>
      <w:r w:rsidR="005C2061" w:rsidRPr="005C2061">
        <w:rPr>
          <w:b/>
          <w:i/>
          <w:lang w:val="en-AU"/>
        </w:rPr>
        <w:t xml:space="preserve">HARQ-ACK spatial bundling </w:t>
      </w:r>
      <w:r>
        <w:rPr>
          <w:b/>
          <w:i/>
          <w:lang w:val="en-AU"/>
        </w:rPr>
        <w:t>configuration</w:t>
      </w:r>
      <w:r w:rsidRPr="00A64D4D">
        <w:rPr>
          <w:b/>
          <w:i/>
          <w:lang w:val="en-AU"/>
        </w:rPr>
        <w:t xml:space="preserve"> per PUCCH group</w:t>
      </w:r>
      <w:r>
        <w:rPr>
          <w:b/>
          <w:i/>
          <w:lang w:val="en-AU"/>
        </w:rPr>
        <w:t>.</w:t>
      </w:r>
    </w:p>
    <w:p w14:paraId="0C788C0B" w14:textId="77777777" w:rsidR="009B0C9E" w:rsidRPr="008E73D3" w:rsidRDefault="009B0C9E" w:rsidP="00C168D1">
      <w:pPr>
        <w:rPr>
          <w:lang w:val="en-AU"/>
        </w:rPr>
      </w:pPr>
    </w:p>
    <w:p w14:paraId="11E03632" w14:textId="77777777" w:rsidR="00DC5E0E" w:rsidRDefault="00747F48" w:rsidP="00173F76">
      <w:pPr>
        <w:pStyle w:val="1"/>
      </w:pPr>
      <w:r w:rsidRPr="00CF195E">
        <w:t>Conclusion</w:t>
      </w:r>
    </w:p>
    <w:p w14:paraId="618BE165" w14:textId="3C49D02D"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14:paraId="6F04E153" w14:textId="77777777" w:rsidR="00815F9B" w:rsidRDefault="00815F9B" w:rsidP="00815F9B">
      <w:pPr>
        <w:rPr>
          <w:b/>
          <w:i/>
        </w:rPr>
      </w:pPr>
      <w:r w:rsidRPr="00551B62">
        <w:rPr>
          <w:b/>
          <w:i/>
        </w:rPr>
        <w:t xml:space="preserve">Proposal </w:t>
      </w:r>
      <w:r>
        <w:rPr>
          <w:b/>
          <w:i/>
        </w:rPr>
        <w:t>1</w:t>
      </w:r>
      <w:r w:rsidRPr="00551B62">
        <w:rPr>
          <w:b/>
          <w:i/>
        </w:rPr>
        <w:t>:</w:t>
      </w:r>
      <w:r>
        <w:rPr>
          <w:b/>
          <w:i/>
        </w:rPr>
        <w:t xml:space="preserve"> About the t</w:t>
      </w:r>
      <w:r w:rsidRPr="00E45DB2">
        <w:rPr>
          <w:b/>
          <w:i/>
        </w:rPr>
        <w:t xml:space="preserve">iming </w:t>
      </w:r>
      <w:r>
        <w:rPr>
          <w:b/>
          <w:i/>
        </w:rPr>
        <w:t xml:space="preserve">of </w:t>
      </w:r>
      <w:r w:rsidRPr="00E45DB2">
        <w:rPr>
          <w:b/>
          <w:i/>
        </w:rPr>
        <w:t>PDCCH to PDSCH</w:t>
      </w:r>
      <w:r>
        <w:rPr>
          <w:b/>
          <w:i/>
        </w:rPr>
        <w:t xml:space="preserve"> for cross-carrier scheduling with different numerologies: </w:t>
      </w:r>
    </w:p>
    <w:p w14:paraId="29450D96" w14:textId="77777777" w:rsidR="00815F9B" w:rsidRPr="00515745" w:rsidRDefault="00815F9B" w:rsidP="00815F9B">
      <w:pPr>
        <w:pStyle w:val="af3"/>
        <w:numPr>
          <w:ilvl w:val="0"/>
          <w:numId w:val="28"/>
        </w:numPr>
        <w:ind w:firstLineChars="0"/>
        <w:rPr>
          <w:b/>
          <w:i/>
        </w:rPr>
      </w:pPr>
      <w:r w:rsidRPr="00515745">
        <w:rPr>
          <w:b/>
          <w:i/>
        </w:rPr>
        <w:t>When lower SCS PDCCH scheduling a higher SCS PDSCH:</w:t>
      </w:r>
    </w:p>
    <w:p w14:paraId="592704A3" w14:textId="77777777" w:rsidR="00815F9B" w:rsidRPr="00515745" w:rsidRDefault="00815F9B" w:rsidP="00815F9B">
      <w:pPr>
        <w:pStyle w:val="af3"/>
        <w:numPr>
          <w:ilvl w:val="1"/>
          <w:numId w:val="29"/>
        </w:numPr>
        <w:ind w:firstLineChars="0"/>
        <w:rPr>
          <w:b/>
          <w:i/>
        </w:rPr>
      </w:pPr>
      <w:r w:rsidRPr="00515745">
        <w:rPr>
          <w:b/>
          <w:i/>
        </w:rPr>
        <w:t>For case 1-1: Δ (in PDCCH symbol) could be: 15 kHz: 2 symbols, 30 kHz: 4 symbols and 60 kHz: 6 symbols.</w:t>
      </w:r>
    </w:p>
    <w:p w14:paraId="48E9D68D" w14:textId="77777777" w:rsidR="00815F9B" w:rsidRPr="00515745" w:rsidRDefault="00815F9B" w:rsidP="00815F9B">
      <w:pPr>
        <w:pStyle w:val="af3"/>
        <w:numPr>
          <w:ilvl w:val="1"/>
          <w:numId w:val="29"/>
        </w:numPr>
        <w:ind w:firstLineChars="0"/>
        <w:rPr>
          <w:b/>
          <w:i/>
        </w:rPr>
      </w:pPr>
      <w:r w:rsidRPr="00515745">
        <w:rPr>
          <w:b/>
          <w:i/>
        </w:rPr>
        <w:t>For case 1-2 and case 2: The same Δ as with case 1-1 scheduling is used without the quantization step to the next PDSCH slot boundary</w:t>
      </w:r>
    </w:p>
    <w:p w14:paraId="4DD8CA4B" w14:textId="0FEC4FA9" w:rsidR="00815F9B" w:rsidRPr="00515745" w:rsidRDefault="00815F9B" w:rsidP="00815F9B">
      <w:pPr>
        <w:pStyle w:val="af3"/>
        <w:numPr>
          <w:ilvl w:val="0"/>
          <w:numId w:val="28"/>
        </w:numPr>
        <w:ind w:firstLineChars="0"/>
        <w:rPr>
          <w:b/>
          <w:i/>
        </w:rPr>
      </w:pPr>
      <w:r w:rsidRPr="00515745">
        <w:rPr>
          <w:b/>
          <w:i/>
        </w:rPr>
        <w:t xml:space="preserve">When higher SCS PDCCH scheduling a </w:t>
      </w:r>
      <w:r w:rsidR="00F8306E">
        <w:rPr>
          <w:b/>
          <w:i/>
        </w:rPr>
        <w:t>low</w:t>
      </w:r>
      <w:r w:rsidR="00F8306E" w:rsidRPr="00515745">
        <w:rPr>
          <w:b/>
          <w:i/>
        </w:rPr>
        <w:t xml:space="preserve">er </w:t>
      </w:r>
      <w:r w:rsidRPr="00515745">
        <w:rPr>
          <w:b/>
          <w:i/>
        </w:rPr>
        <w:t>SCS PDSCH:</w:t>
      </w:r>
    </w:p>
    <w:p w14:paraId="10D58EBE" w14:textId="77777777" w:rsidR="00815F9B" w:rsidRPr="00515745" w:rsidRDefault="00815F9B" w:rsidP="00815F9B">
      <w:pPr>
        <w:pStyle w:val="af3"/>
        <w:numPr>
          <w:ilvl w:val="1"/>
          <w:numId w:val="29"/>
        </w:numPr>
        <w:ind w:firstLineChars="0"/>
        <w:rPr>
          <w:b/>
          <w:i/>
        </w:rPr>
      </w:pPr>
      <w:r w:rsidRPr="00515745">
        <w:rPr>
          <w:b/>
          <w:i/>
        </w:rPr>
        <w:t>Reuse Rel-15 specification without modifications</w:t>
      </w:r>
    </w:p>
    <w:p w14:paraId="6B4886FC" w14:textId="769029EB" w:rsidR="00815F9B" w:rsidRPr="004F131A" w:rsidRDefault="00815F9B" w:rsidP="00815F9B">
      <w:pPr>
        <w:rPr>
          <w:b/>
          <w:i/>
        </w:rPr>
      </w:pPr>
      <w:bookmarkStart w:id="16" w:name="_GoBack"/>
      <w:bookmarkEnd w:id="16"/>
      <w:r w:rsidRPr="00551B62">
        <w:rPr>
          <w:b/>
          <w:i/>
        </w:rPr>
        <w:t xml:space="preserve">Proposal </w:t>
      </w:r>
      <w:r>
        <w:rPr>
          <w:b/>
          <w:i/>
        </w:rPr>
        <w:t>2</w:t>
      </w:r>
      <w:r w:rsidRPr="00551B62">
        <w:rPr>
          <w:b/>
          <w:i/>
        </w:rPr>
        <w:t>:</w:t>
      </w:r>
      <w:r w:rsidRPr="00551B62">
        <w:rPr>
          <w:i/>
        </w:rPr>
        <w:t xml:space="preserve"> </w:t>
      </w:r>
      <w:r w:rsidRPr="00736317">
        <w:rPr>
          <w:b/>
          <w:i/>
        </w:rPr>
        <w:t xml:space="preserve">Extend </w:t>
      </w:r>
      <w:r w:rsidRPr="004F131A">
        <w:rPr>
          <w:b/>
          <w:i/>
        </w:rPr>
        <w:t>other SS parameters (e.g. PDCCH monitoring period) in the</w:t>
      </w:r>
      <w:r>
        <w:rPr>
          <w:b/>
          <w:i/>
        </w:rPr>
        <w:t xml:space="preserve"> </w:t>
      </w:r>
      <w:r w:rsidRPr="00F61E58">
        <w:rPr>
          <w:b/>
          <w:i/>
        </w:rPr>
        <w:t>separate</w:t>
      </w:r>
      <w:r>
        <w:rPr>
          <w:b/>
          <w:i/>
        </w:rPr>
        <w:t>ly</w:t>
      </w:r>
      <w:r w:rsidRPr="00F61E58">
        <w:rPr>
          <w:b/>
          <w:i/>
        </w:rPr>
        <w:t xml:space="preserve"> configured</w:t>
      </w:r>
      <w:r w:rsidRPr="004F131A">
        <w:rPr>
          <w:b/>
          <w:i/>
        </w:rPr>
        <w:t xml:space="preserve"> SearchSpace </w:t>
      </w:r>
      <w:r w:rsidR="00E25DA9">
        <w:rPr>
          <w:b/>
          <w:i/>
        </w:rPr>
        <w:t>in</w:t>
      </w:r>
      <w:r w:rsidR="00E25DA9" w:rsidRPr="004F131A">
        <w:rPr>
          <w:b/>
          <w:i/>
        </w:rPr>
        <w:t xml:space="preserve"> </w:t>
      </w:r>
      <w:r w:rsidRPr="004F131A">
        <w:rPr>
          <w:b/>
          <w:i/>
        </w:rPr>
        <w:t>the scheduled cell</w:t>
      </w:r>
      <w:r>
        <w:rPr>
          <w:b/>
          <w:i/>
        </w:rPr>
        <w:t>.</w:t>
      </w:r>
    </w:p>
    <w:p w14:paraId="555477DC" w14:textId="77777777" w:rsidR="002F3850" w:rsidRDefault="002F3850" w:rsidP="002F3850">
      <w:pPr>
        <w:rPr>
          <w:b/>
          <w:i/>
        </w:rPr>
      </w:pPr>
      <w:r w:rsidRPr="00551B62">
        <w:rPr>
          <w:b/>
          <w:i/>
        </w:rPr>
        <w:t xml:space="preserve">Proposal </w:t>
      </w:r>
      <w:r>
        <w:rPr>
          <w:b/>
          <w:i/>
        </w:rPr>
        <w:t>3</w:t>
      </w:r>
      <w:r w:rsidRPr="00551B62">
        <w:rPr>
          <w:b/>
          <w:i/>
        </w:rPr>
        <w:t>:</w:t>
      </w:r>
      <w:r w:rsidRPr="00551B62">
        <w:rPr>
          <w:i/>
        </w:rPr>
        <w:t xml:space="preserve"> </w:t>
      </w:r>
      <w:r w:rsidRPr="00736317">
        <w:rPr>
          <w:b/>
          <w:i/>
        </w:rPr>
        <w:t xml:space="preserve">Flexible </w:t>
      </w:r>
      <w:r w:rsidRPr="00A84CE8">
        <w:rPr>
          <w:b/>
          <w:i/>
        </w:rPr>
        <w:t xml:space="preserve">Search space mapping between the SS set in the active BWP </w:t>
      </w:r>
      <w:r>
        <w:rPr>
          <w:b/>
          <w:i/>
        </w:rPr>
        <w:t>in</w:t>
      </w:r>
      <w:r w:rsidRPr="00A84CE8">
        <w:rPr>
          <w:b/>
          <w:i/>
        </w:rPr>
        <w:t xml:space="preserve"> scheduling cell and the SS set in the active BWP </w:t>
      </w:r>
      <w:r>
        <w:rPr>
          <w:b/>
          <w:i/>
        </w:rPr>
        <w:t>in</w:t>
      </w:r>
      <w:r w:rsidRPr="00A84CE8">
        <w:rPr>
          <w:b/>
          <w:i/>
        </w:rPr>
        <w:t xml:space="preserve"> scheduled cell </w:t>
      </w:r>
      <w:r>
        <w:rPr>
          <w:b/>
          <w:i/>
        </w:rPr>
        <w:t>as below is supported:</w:t>
      </w:r>
    </w:p>
    <w:p w14:paraId="24871CF3" w14:textId="77777777" w:rsidR="002F3850" w:rsidRDefault="002F3850" w:rsidP="002F3850">
      <w:pPr>
        <w:pStyle w:val="af3"/>
        <w:numPr>
          <w:ilvl w:val="0"/>
          <w:numId w:val="29"/>
        </w:numPr>
        <w:ind w:left="420" w:firstLineChars="0"/>
      </w:pPr>
      <w:r>
        <w:rPr>
          <w:b/>
          <w:i/>
        </w:rPr>
        <w:t xml:space="preserve">Step 1: </w:t>
      </w:r>
      <w:r w:rsidRPr="00B56436">
        <w:rPr>
          <w:b/>
          <w:i/>
        </w:rPr>
        <w:t>The SS sets are sorted within each active BWP in e.g., ascending order using the SS set ID.</w:t>
      </w:r>
      <w:r>
        <w:t xml:space="preserve"> </w:t>
      </w:r>
    </w:p>
    <w:p w14:paraId="6E6E4A93" w14:textId="77777777" w:rsidR="002F3850" w:rsidRDefault="002F3850" w:rsidP="002F3850">
      <w:pPr>
        <w:pStyle w:val="af3"/>
        <w:numPr>
          <w:ilvl w:val="0"/>
          <w:numId w:val="29"/>
        </w:numPr>
        <w:ind w:left="420" w:firstLineChars="0"/>
      </w:pPr>
      <w:r>
        <w:rPr>
          <w:b/>
          <w:i/>
        </w:rPr>
        <w:t>Step 2: T</w:t>
      </w:r>
      <w:r w:rsidRPr="00B56436">
        <w:rPr>
          <w:b/>
          <w:i/>
        </w:rPr>
        <w:t xml:space="preserve">he j-th SS set in scheduled cell </w:t>
      </w:r>
      <w:r>
        <w:rPr>
          <w:b/>
          <w:i/>
        </w:rPr>
        <w:t>is mapped</w:t>
      </w:r>
      <w:r w:rsidRPr="00B56436">
        <w:rPr>
          <w:b/>
          <w:i/>
        </w:rPr>
        <w:t xml:space="preserve"> </w:t>
      </w:r>
      <w:r>
        <w:rPr>
          <w:b/>
          <w:i/>
        </w:rPr>
        <w:t>to</w:t>
      </w:r>
      <w:r w:rsidRPr="00B56436">
        <w:rPr>
          <w:b/>
          <w:i/>
        </w:rPr>
        <w:t xml:space="preserve"> the i-th SS set in scheduling cell, where j = i mod N. N is the number of SS sets configured in</w:t>
      </w:r>
      <w:r>
        <w:rPr>
          <w:b/>
          <w:i/>
        </w:rPr>
        <w:t xml:space="preserve"> the active BWP of the</w:t>
      </w:r>
      <w:r w:rsidRPr="00B56436">
        <w:rPr>
          <w:b/>
          <w:i/>
        </w:rPr>
        <w:t xml:space="preserve"> scheduled cell. </w:t>
      </w:r>
    </w:p>
    <w:p w14:paraId="610B7703" w14:textId="77777777" w:rsidR="002F3850" w:rsidRDefault="002F3850" w:rsidP="002F3850">
      <w:pPr>
        <w:rPr>
          <w:b/>
          <w:i/>
          <w:lang w:val="en-AU"/>
        </w:rPr>
      </w:pPr>
      <w:r w:rsidRPr="00092EC7">
        <w:rPr>
          <w:b/>
          <w:i/>
          <w:lang w:val="en-AU"/>
        </w:rPr>
        <w:t xml:space="preserve">Proposal </w:t>
      </w:r>
      <w:r>
        <w:rPr>
          <w:b/>
          <w:i/>
          <w:lang w:val="en-AU"/>
        </w:rPr>
        <w:t>4</w:t>
      </w:r>
      <w:r w:rsidRPr="00092EC7">
        <w:rPr>
          <w:b/>
          <w:i/>
          <w:lang w:val="en-AU"/>
        </w:rPr>
        <w:t>:</w:t>
      </w:r>
      <w:r>
        <w:rPr>
          <w:b/>
          <w:i/>
          <w:lang w:val="en-AU"/>
        </w:rPr>
        <w:t xml:space="preserve"> </w:t>
      </w:r>
      <w:r w:rsidRPr="00886080">
        <w:rPr>
          <w:b/>
          <w:i/>
          <w:lang w:val="en-AU"/>
        </w:rPr>
        <w:t xml:space="preserve">For contiguous data transmission with cross-carrier scheduling with different numerologies, single DCI scheduling one TB across multiple slots </w:t>
      </w:r>
      <w:r>
        <w:rPr>
          <w:b/>
          <w:i/>
          <w:lang w:val="en-AU"/>
        </w:rPr>
        <w:t>can be</w:t>
      </w:r>
      <w:r w:rsidRPr="00886080">
        <w:rPr>
          <w:b/>
          <w:i/>
          <w:lang w:val="en-AU"/>
        </w:rPr>
        <w:t xml:space="preserve"> supported</w:t>
      </w:r>
      <w:r>
        <w:rPr>
          <w:b/>
          <w:i/>
          <w:lang w:val="en-AU"/>
        </w:rPr>
        <w:t xml:space="preserve"> by network configuration</w:t>
      </w:r>
      <w:r w:rsidRPr="00886080">
        <w:rPr>
          <w:b/>
          <w:i/>
          <w:lang w:val="en-AU"/>
        </w:rPr>
        <w:t>.</w:t>
      </w:r>
    </w:p>
    <w:p w14:paraId="050841FE" w14:textId="77777777" w:rsidR="00815F9B" w:rsidRDefault="00815F9B" w:rsidP="00815F9B">
      <w:pPr>
        <w:rPr>
          <w:b/>
          <w:i/>
          <w:lang w:val="en-AU"/>
        </w:rPr>
      </w:pPr>
      <w:r w:rsidRPr="00092EC7">
        <w:rPr>
          <w:b/>
          <w:i/>
          <w:lang w:val="en-AU"/>
        </w:rPr>
        <w:t xml:space="preserve">Proposal </w:t>
      </w:r>
      <w:r>
        <w:rPr>
          <w:b/>
          <w:i/>
          <w:lang w:val="en-AU"/>
        </w:rPr>
        <w:t>5</w:t>
      </w:r>
      <w:r w:rsidRPr="00092EC7">
        <w:rPr>
          <w:b/>
          <w:i/>
          <w:lang w:val="en-AU"/>
        </w:rPr>
        <w:t>:</w:t>
      </w:r>
      <w:r>
        <w:rPr>
          <w:b/>
          <w:i/>
          <w:lang w:val="en-AU"/>
        </w:rPr>
        <w:t xml:space="preserve"> Cross-carrier triggering PDCCH order by DCI format 1_1 should be supported.</w:t>
      </w:r>
    </w:p>
    <w:p w14:paraId="397F76EB" w14:textId="77777777" w:rsidR="006F01CB" w:rsidRDefault="006F01CB" w:rsidP="006F01CB">
      <w:pPr>
        <w:rPr>
          <w:b/>
          <w:i/>
          <w:lang w:val="en-AU"/>
        </w:rPr>
      </w:pPr>
      <w:r w:rsidRPr="00092EC7">
        <w:rPr>
          <w:b/>
          <w:i/>
          <w:lang w:val="en-AU"/>
        </w:rPr>
        <w:t xml:space="preserve">Proposal </w:t>
      </w:r>
      <w:r>
        <w:rPr>
          <w:b/>
          <w:i/>
          <w:lang w:val="en-AU"/>
        </w:rPr>
        <w:t>6</w:t>
      </w:r>
      <w:r w:rsidRPr="00092EC7">
        <w:rPr>
          <w:b/>
          <w:i/>
          <w:lang w:val="en-AU"/>
        </w:rPr>
        <w:t>:</w:t>
      </w:r>
      <w:r w:rsidRPr="00A64D4D">
        <w:rPr>
          <w:rFonts w:ascii="Times" w:hAnsi="Times" w:cs="Times"/>
        </w:rPr>
        <w:t xml:space="preserve"> </w:t>
      </w:r>
      <w:r>
        <w:rPr>
          <w:b/>
          <w:i/>
          <w:lang w:val="en-AU"/>
        </w:rPr>
        <w:t>I</w:t>
      </w:r>
      <w:r w:rsidRPr="00A64D4D">
        <w:rPr>
          <w:b/>
          <w:i/>
          <w:lang w:val="en-AU"/>
        </w:rPr>
        <w:t>ntroducing RRC parameter</w:t>
      </w:r>
      <w:r>
        <w:rPr>
          <w:b/>
          <w:i/>
          <w:lang w:val="en-AU"/>
        </w:rPr>
        <w:t>s</w:t>
      </w:r>
      <w:r w:rsidRPr="00A64D4D">
        <w:rPr>
          <w:b/>
          <w:i/>
          <w:lang w:val="en-AU"/>
        </w:rPr>
        <w:t xml:space="preserve"> for HARQ</w:t>
      </w:r>
      <w:r>
        <w:rPr>
          <w:b/>
          <w:i/>
          <w:lang w:val="en-AU"/>
        </w:rPr>
        <w:t>-ACK</w:t>
      </w:r>
      <w:r w:rsidRPr="00A64D4D">
        <w:rPr>
          <w:b/>
          <w:i/>
          <w:lang w:val="en-AU"/>
        </w:rPr>
        <w:t xml:space="preserve"> codebook type </w:t>
      </w:r>
      <w:r>
        <w:rPr>
          <w:b/>
          <w:i/>
          <w:lang w:val="en-AU"/>
        </w:rPr>
        <w:t xml:space="preserve">and </w:t>
      </w:r>
      <w:r w:rsidRPr="005C2061">
        <w:rPr>
          <w:b/>
          <w:i/>
          <w:lang w:val="en-AU"/>
        </w:rPr>
        <w:t xml:space="preserve">HARQ-ACK spatial bundling </w:t>
      </w:r>
      <w:r>
        <w:rPr>
          <w:b/>
          <w:i/>
          <w:lang w:val="en-AU"/>
        </w:rPr>
        <w:t>configuration</w:t>
      </w:r>
      <w:r w:rsidRPr="00A64D4D">
        <w:rPr>
          <w:b/>
          <w:i/>
          <w:lang w:val="en-AU"/>
        </w:rPr>
        <w:t xml:space="preserve"> per PUCCH group</w:t>
      </w:r>
      <w:r>
        <w:rPr>
          <w:b/>
          <w:i/>
          <w:lang w:val="en-AU"/>
        </w:rPr>
        <w:t>.</w:t>
      </w:r>
    </w:p>
    <w:p w14:paraId="48BA98A9" w14:textId="77777777" w:rsidR="006F01CB" w:rsidRPr="006F01CB" w:rsidRDefault="006F01CB" w:rsidP="00815F9B">
      <w:pPr>
        <w:rPr>
          <w:b/>
          <w:i/>
          <w:lang w:val="en-AU"/>
        </w:rPr>
      </w:pPr>
    </w:p>
    <w:p w14:paraId="29773109" w14:textId="77777777" w:rsidR="00815F9B" w:rsidRPr="00815F9B" w:rsidRDefault="00815F9B" w:rsidP="00F4664B">
      <w:pPr>
        <w:rPr>
          <w:lang w:val="en-AU"/>
        </w:rPr>
      </w:pPr>
    </w:p>
    <w:p w14:paraId="577EA5BB" w14:textId="77777777" w:rsidR="001D780E" w:rsidRPr="00CF195E" w:rsidRDefault="001D780E" w:rsidP="008E29E0">
      <w:pPr>
        <w:pStyle w:val="1"/>
        <w:numPr>
          <w:ilvl w:val="0"/>
          <w:numId w:val="0"/>
        </w:numPr>
        <w:ind w:left="432" w:hanging="432"/>
      </w:pPr>
      <w:bookmarkStart w:id="17" w:name="_Ref124589665"/>
      <w:bookmarkStart w:id="18" w:name="_Ref71620620"/>
      <w:bookmarkStart w:id="19" w:name="_Ref124671424"/>
      <w:r w:rsidRPr="00CF195E">
        <w:lastRenderedPageBreak/>
        <w:t>References</w:t>
      </w:r>
    </w:p>
    <w:p w14:paraId="3D0001F5" w14:textId="7BD44045" w:rsidR="00983F55" w:rsidRDefault="001706B1" w:rsidP="00652D0F">
      <w:pPr>
        <w:pStyle w:val="References"/>
      </w:pPr>
      <w:bookmarkStart w:id="20" w:name="_Ref533606242"/>
      <w:bookmarkStart w:id="21" w:name="_Ref524600064"/>
      <w:bookmarkEnd w:id="15"/>
      <w:bookmarkEnd w:id="17"/>
      <w:bookmarkEnd w:id="18"/>
      <w:bookmarkEnd w:id="19"/>
      <w:r w:rsidRPr="001706B1">
        <w:t>RAN1 Chairman’s notes, 3GPP TSG RAN WG1 RAN1</w:t>
      </w:r>
      <w:r>
        <w:t>#96</w:t>
      </w:r>
      <w:r w:rsidR="009879E8">
        <w:t>bis</w:t>
      </w:r>
      <w:r w:rsidR="001359A9" w:rsidRPr="009C4BCD">
        <w:t>.</w:t>
      </w:r>
      <w:bookmarkEnd w:id="20"/>
      <w:bookmarkEnd w:id="21"/>
    </w:p>
    <w:p w14:paraId="442B111A" w14:textId="6B1A0470" w:rsidR="00325888" w:rsidRDefault="00325888" w:rsidP="00470619">
      <w:pPr>
        <w:pStyle w:val="References"/>
      </w:pPr>
      <w:bookmarkStart w:id="22" w:name="_Ref7196756"/>
      <w:r w:rsidRPr="00325888">
        <w:t>R1-1814117</w:t>
      </w:r>
      <w:r>
        <w:t>,</w:t>
      </w:r>
      <w:r w:rsidR="002F3850" w:rsidRPr="002F3850">
        <w:t xml:space="preserve"> </w:t>
      </w:r>
      <w:r w:rsidR="002F3850">
        <w:t>“</w:t>
      </w:r>
      <w:r w:rsidRPr="00325888">
        <w:t xml:space="preserve">On search space </w:t>
      </w:r>
      <w:r w:rsidR="006D2868" w:rsidRPr="00325888">
        <w:t>configuration</w:t>
      </w:r>
      <w:r w:rsidRPr="00325888">
        <w:t xml:space="preserve"> cross-carrier scheduling</w:t>
      </w:r>
      <w:r>
        <w:t xml:space="preserve">”, </w:t>
      </w:r>
      <w:r w:rsidRPr="00325888">
        <w:t>NTT DOCOMO</w:t>
      </w:r>
      <w:r>
        <w:t>,</w:t>
      </w:r>
      <w:bookmarkEnd w:id="22"/>
      <w:r w:rsidR="00470619" w:rsidRPr="00470619">
        <w:t xml:space="preserve"> Spokane, USA, November </w:t>
      </w:r>
      <w:r w:rsidR="004E729C" w:rsidRPr="00470619">
        <w:t>12 – 16</w:t>
      </w:r>
      <w:r w:rsidR="004E729C">
        <w:t>,</w:t>
      </w:r>
      <w:r w:rsidR="004E729C" w:rsidRPr="00470619">
        <w:t xml:space="preserve"> </w:t>
      </w:r>
      <w:r w:rsidR="00470619" w:rsidRPr="00470619">
        <w:t>2018</w:t>
      </w:r>
      <w:r w:rsidR="002F3850">
        <w:t>.</w:t>
      </w:r>
    </w:p>
    <w:p w14:paraId="32313921" w14:textId="48415EE1" w:rsidR="00327131" w:rsidRDefault="00327131" w:rsidP="00CF4C6A">
      <w:pPr>
        <w:pStyle w:val="References"/>
      </w:pPr>
      <w:bookmarkStart w:id="23" w:name="_Ref533675166"/>
      <w:r w:rsidRPr="00327131">
        <w:t>R1-</w:t>
      </w:r>
      <w:r w:rsidR="00CF4C6A" w:rsidRPr="00CF4C6A">
        <w:t>1906601</w:t>
      </w:r>
      <w:r>
        <w:t>, “</w:t>
      </w:r>
      <w:r w:rsidR="00536EEA" w:rsidRPr="00536EEA">
        <w:t>Evaluations for contiguous data transmission with cross-carrier scheduling</w:t>
      </w:r>
      <w:r>
        <w:t>”,</w:t>
      </w:r>
      <w:r w:rsidR="00536EEA" w:rsidRPr="00536EEA">
        <w:t xml:space="preserve"> </w:t>
      </w:r>
      <w:r w:rsidR="00536EEA">
        <w:t>Huawei, HiSilicon</w:t>
      </w:r>
      <w:r w:rsidR="00536EEA" w:rsidRPr="009C4BCD">
        <w:t xml:space="preserve">, </w:t>
      </w:r>
      <w:r w:rsidR="00A90BB7" w:rsidRPr="00C8634A">
        <w:t>Reno, USA, May 13 – 17, 2019</w:t>
      </w:r>
      <w:r w:rsidRPr="00327131">
        <w:t>.</w:t>
      </w:r>
      <w:bookmarkEnd w:id="23"/>
    </w:p>
    <w:p w14:paraId="52A3CCD3" w14:textId="4B9D4A16" w:rsidR="005C2061" w:rsidRDefault="00A8475C" w:rsidP="00C8634A">
      <w:pPr>
        <w:pStyle w:val="References"/>
      </w:pPr>
      <w:bookmarkStart w:id="24" w:name="_Ref7198653"/>
      <w:r w:rsidRPr="00A8475C">
        <w:t>R1-</w:t>
      </w:r>
      <w:r w:rsidR="00CF4C6A" w:rsidRPr="00CF4C6A">
        <w:t>1907523</w:t>
      </w:r>
      <w:r>
        <w:t>,”</w:t>
      </w:r>
      <w:r w:rsidR="00C8634A" w:rsidRPr="00C8634A">
        <w:t xml:space="preserve"> Details for contiguous data transmission with cross-carrier scheduling</w:t>
      </w:r>
      <w:r>
        <w:t>”,</w:t>
      </w:r>
      <w:r w:rsidRPr="00A8475C">
        <w:t xml:space="preserve"> Huawei, HiSilicon</w:t>
      </w:r>
      <w:r>
        <w:t>,</w:t>
      </w:r>
      <w:r w:rsidRPr="00A8475C">
        <w:t xml:space="preserve"> </w:t>
      </w:r>
      <w:r w:rsidR="00C8634A" w:rsidRPr="00C8634A">
        <w:t>Reno, USA, May 13 – 17, 2019</w:t>
      </w:r>
      <w:bookmarkEnd w:id="24"/>
      <w:r w:rsidR="002F3850">
        <w:rPr>
          <w:rFonts w:hint="eastAsia"/>
          <w:lang w:eastAsia="zh-CN"/>
        </w:rPr>
        <w:t>.</w:t>
      </w:r>
    </w:p>
    <w:p w14:paraId="1B08F806" w14:textId="73D79592" w:rsidR="005C2061" w:rsidRPr="00CF195E" w:rsidRDefault="005C2061" w:rsidP="005C2061">
      <w:pPr>
        <w:pStyle w:val="1"/>
        <w:numPr>
          <w:ilvl w:val="0"/>
          <w:numId w:val="0"/>
        </w:numPr>
        <w:ind w:left="432" w:hanging="432"/>
      </w:pPr>
      <w:r w:rsidRPr="00CF195E">
        <w:t xml:space="preserve">Appendix A. </w:t>
      </w:r>
      <w:r w:rsidRPr="005C2061">
        <w:t>PhysicalCellGroupConfig</w:t>
      </w:r>
    </w:p>
    <w:p w14:paraId="3D00441D" w14:textId="77777777" w:rsidR="005C2061" w:rsidRPr="00AB1A0A" w:rsidRDefault="005C2061" w:rsidP="001F5C99">
      <w:pPr>
        <w:pStyle w:val="4"/>
        <w:numPr>
          <w:ilvl w:val="0"/>
          <w:numId w:val="0"/>
        </w:numPr>
        <w:ind w:left="864" w:hanging="864"/>
        <w:rPr>
          <w:lang w:val="en-GB"/>
        </w:rPr>
      </w:pPr>
      <w:bookmarkStart w:id="25" w:name="_Toc5285351"/>
      <w:r w:rsidRPr="00AB1A0A">
        <w:rPr>
          <w:lang w:val="en-GB"/>
        </w:rPr>
        <w:t>–</w:t>
      </w:r>
      <w:r w:rsidRPr="00AB1A0A">
        <w:rPr>
          <w:lang w:val="en-GB"/>
        </w:rPr>
        <w:tab/>
      </w:r>
      <w:r w:rsidRPr="00AB1A0A">
        <w:rPr>
          <w:i/>
          <w:lang w:val="en-GB"/>
        </w:rPr>
        <w:t>PhysicalCellGroupConfig</w:t>
      </w:r>
      <w:bookmarkEnd w:id="25"/>
    </w:p>
    <w:p w14:paraId="4E41D97C" w14:textId="77777777" w:rsidR="005C2061" w:rsidRPr="00AB1A0A" w:rsidRDefault="005C2061" w:rsidP="005C2061">
      <w:r w:rsidRPr="00AB1A0A">
        <w:t xml:space="preserve">The IE </w:t>
      </w:r>
      <w:r w:rsidRPr="00AB1A0A">
        <w:rPr>
          <w:i/>
        </w:rPr>
        <w:t>PhysicalCellGroupConfig</w:t>
      </w:r>
      <w:r w:rsidRPr="00AB1A0A">
        <w:t xml:space="preserve"> is used to configure cell-group specific L1 parameters.</w:t>
      </w:r>
    </w:p>
    <w:p w14:paraId="4F4158CA" w14:textId="77777777" w:rsidR="005C2061" w:rsidRPr="00AB1A0A" w:rsidRDefault="005C2061" w:rsidP="005C2061">
      <w:pPr>
        <w:pStyle w:val="TH"/>
      </w:pPr>
      <w:r w:rsidRPr="00AB1A0A">
        <w:rPr>
          <w:i/>
        </w:rPr>
        <w:t>PhysicalCellGroupConfig</w:t>
      </w:r>
      <w:r w:rsidRPr="00AB1A0A">
        <w:t xml:space="preserve"> information element</w:t>
      </w:r>
    </w:p>
    <w:p w14:paraId="18F8290F" w14:textId="77777777" w:rsidR="005C2061" w:rsidRPr="00AB1A0A" w:rsidRDefault="005C2061" w:rsidP="005C2061">
      <w:pPr>
        <w:pStyle w:val="PL"/>
        <w:rPr>
          <w:color w:val="808080"/>
        </w:rPr>
      </w:pPr>
      <w:r w:rsidRPr="00AB1A0A">
        <w:rPr>
          <w:color w:val="808080"/>
        </w:rPr>
        <w:t>-- ASN1START</w:t>
      </w:r>
    </w:p>
    <w:p w14:paraId="034BD89A" w14:textId="77777777" w:rsidR="005C2061" w:rsidRPr="00AB1A0A" w:rsidRDefault="005C2061" w:rsidP="005C2061">
      <w:pPr>
        <w:pStyle w:val="PL"/>
        <w:rPr>
          <w:color w:val="808080"/>
        </w:rPr>
      </w:pPr>
      <w:r w:rsidRPr="00AB1A0A">
        <w:rPr>
          <w:color w:val="808080"/>
        </w:rPr>
        <w:t>-- TAG-PHYSICALCELLGROUPCONFIG-START</w:t>
      </w:r>
    </w:p>
    <w:p w14:paraId="0FC14F9C" w14:textId="77777777" w:rsidR="005C2061" w:rsidRPr="00AB1A0A" w:rsidRDefault="005C2061" w:rsidP="005C2061">
      <w:pPr>
        <w:pStyle w:val="PL"/>
      </w:pPr>
    </w:p>
    <w:p w14:paraId="0617C7FA" w14:textId="77777777" w:rsidR="005C2061" w:rsidRPr="00AB1A0A" w:rsidRDefault="005C2061" w:rsidP="005C2061">
      <w:pPr>
        <w:pStyle w:val="PL"/>
      </w:pPr>
      <w:bookmarkStart w:id="26" w:name="_Hlk515947660"/>
      <w:r w:rsidRPr="00AB1A0A">
        <w:t xml:space="preserve">PhysicalCellGroupConfig ::=         </w:t>
      </w:r>
      <w:r w:rsidRPr="00AB1A0A">
        <w:rPr>
          <w:color w:val="993366"/>
        </w:rPr>
        <w:t>SEQUENCE</w:t>
      </w:r>
      <w:r w:rsidRPr="00AB1A0A">
        <w:t xml:space="preserve"> {</w:t>
      </w:r>
    </w:p>
    <w:p w14:paraId="595F840E" w14:textId="77777777" w:rsidR="005C2061" w:rsidRPr="00AB1A0A" w:rsidRDefault="005C2061" w:rsidP="005C2061">
      <w:pPr>
        <w:pStyle w:val="PL"/>
        <w:rPr>
          <w:color w:val="808080"/>
        </w:rPr>
      </w:pPr>
      <w:r w:rsidRPr="00AB1A0A">
        <w:t xml:space="preserve">    harq-ACK-SpatialBundlingPUCCH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4059FCCE" w14:textId="77777777" w:rsidR="005C2061" w:rsidRPr="00AB1A0A" w:rsidRDefault="005C2061" w:rsidP="005C2061">
      <w:pPr>
        <w:pStyle w:val="PL"/>
        <w:rPr>
          <w:color w:val="808080"/>
        </w:rPr>
      </w:pPr>
      <w:r w:rsidRPr="00AB1A0A">
        <w:t xml:space="preserve">    harq-ACK-SpatialBundlingPUSCH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57443E01" w14:textId="77777777" w:rsidR="005C2061" w:rsidRPr="00AB1A0A" w:rsidRDefault="005C2061" w:rsidP="005C2061">
      <w:pPr>
        <w:pStyle w:val="PL"/>
        <w:rPr>
          <w:color w:val="808080"/>
        </w:rPr>
      </w:pPr>
      <w:r w:rsidRPr="00AB1A0A">
        <w:t xml:space="preserve">    p-NR-FR1                            P-Max                                                           </w:t>
      </w:r>
      <w:r w:rsidRPr="00AB1A0A">
        <w:rPr>
          <w:color w:val="993366"/>
        </w:rPr>
        <w:t>OPTIONAL</w:t>
      </w:r>
      <w:r w:rsidRPr="00AB1A0A">
        <w:t xml:space="preserve">,   </w:t>
      </w:r>
      <w:r w:rsidRPr="00AB1A0A">
        <w:rPr>
          <w:color w:val="808080"/>
        </w:rPr>
        <w:t>-- Need R</w:t>
      </w:r>
    </w:p>
    <w:p w14:paraId="700B9E07" w14:textId="77777777" w:rsidR="005C2061" w:rsidRPr="00AB1A0A" w:rsidRDefault="005C2061" w:rsidP="005C2061">
      <w:pPr>
        <w:pStyle w:val="PL"/>
      </w:pPr>
      <w:r w:rsidRPr="00AB1A0A">
        <w:t xml:space="preserve">    pdsch-HARQ-ACK-Codebook             </w:t>
      </w:r>
      <w:r w:rsidRPr="00AB1A0A">
        <w:rPr>
          <w:color w:val="993366"/>
        </w:rPr>
        <w:t>ENUMERATED</w:t>
      </w:r>
      <w:r w:rsidRPr="00AB1A0A">
        <w:t xml:space="preserve"> {semiStatic, dynamic},</w:t>
      </w:r>
    </w:p>
    <w:p w14:paraId="08BA6171" w14:textId="77777777" w:rsidR="005C2061" w:rsidRPr="00AB1A0A" w:rsidRDefault="005C2061" w:rsidP="005C2061">
      <w:pPr>
        <w:pStyle w:val="PL"/>
        <w:rPr>
          <w:color w:val="808080"/>
        </w:rPr>
      </w:pPr>
      <w:r w:rsidRPr="00AB1A0A">
        <w:t xml:space="preserve">    tpc-SRS-RNTI                        RNTI-Value                                                      </w:t>
      </w:r>
      <w:r w:rsidRPr="00AB1A0A">
        <w:rPr>
          <w:color w:val="993366"/>
        </w:rPr>
        <w:t>OPTIONAL</w:t>
      </w:r>
      <w:r w:rsidRPr="00AB1A0A">
        <w:t xml:space="preserve">,   </w:t>
      </w:r>
      <w:r w:rsidRPr="00AB1A0A">
        <w:rPr>
          <w:color w:val="808080"/>
        </w:rPr>
        <w:t>-- Need R</w:t>
      </w:r>
    </w:p>
    <w:p w14:paraId="7138D8EE" w14:textId="77777777" w:rsidR="005C2061" w:rsidRPr="00AB1A0A" w:rsidRDefault="005C2061" w:rsidP="005C2061">
      <w:pPr>
        <w:pStyle w:val="PL"/>
        <w:rPr>
          <w:color w:val="808080"/>
        </w:rPr>
      </w:pPr>
      <w:r w:rsidRPr="00AB1A0A">
        <w:t xml:space="preserve">    tpc-PUCCH-RNTI                      RNTI-Value                                                      </w:t>
      </w:r>
      <w:r w:rsidRPr="00AB1A0A">
        <w:rPr>
          <w:color w:val="993366"/>
        </w:rPr>
        <w:t>OPTIONAL</w:t>
      </w:r>
      <w:r w:rsidRPr="00AB1A0A">
        <w:t xml:space="preserve">,   </w:t>
      </w:r>
      <w:r w:rsidRPr="00AB1A0A">
        <w:rPr>
          <w:color w:val="808080"/>
        </w:rPr>
        <w:t>-- Need R</w:t>
      </w:r>
    </w:p>
    <w:p w14:paraId="2CE71B19" w14:textId="77777777" w:rsidR="005C2061" w:rsidRPr="00AB1A0A" w:rsidRDefault="005C2061" w:rsidP="005C2061">
      <w:pPr>
        <w:pStyle w:val="PL"/>
        <w:rPr>
          <w:color w:val="808080"/>
        </w:rPr>
      </w:pPr>
      <w:r w:rsidRPr="00AB1A0A">
        <w:t xml:space="preserve">    tpc-PUSCH-RNTI                      RNTI-Value                                                      </w:t>
      </w:r>
      <w:r w:rsidRPr="00AB1A0A">
        <w:rPr>
          <w:color w:val="993366"/>
        </w:rPr>
        <w:t>OPTIONAL</w:t>
      </w:r>
      <w:r w:rsidRPr="00AB1A0A">
        <w:t xml:space="preserve">,   </w:t>
      </w:r>
      <w:r w:rsidRPr="00AB1A0A">
        <w:rPr>
          <w:color w:val="808080"/>
        </w:rPr>
        <w:t>-- Need R</w:t>
      </w:r>
    </w:p>
    <w:p w14:paraId="390752A4" w14:textId="77777777" w:rsidR="005C2061" w:rsidRPr="00AB1A0A" w:rsidRDefault="005C2061" w:rsidP="005C2061">
      <w:pPr>
        <w:pStyle w:val="PL"/>
        <w:rPr>
          <w:color w:val="808080"/>
        </w:rPr>
      </w:pPr>
      <w:r w:rsidRPr="00AB1A0A">
        <w:t xml:space="preserve">    sp-CSI-RNTI                         RNTI-Value                                                      </w:t>
      </w:r>
      <w:r w:rsidRPr="00AB1A0A">
        <w:rPr>
          <w:color w:val="993366"/>
        </w:rPr>
        <w:t>OPTIONAL</w:t>
      </w:r>
      <w:r w:rsidRPr="00AB1A0A">
        <w:t xml:space="preserve">,   </w:t>
      </w:r>
      <w:r w:rsidRPr="00AB1A0A">
        <w:rPr>
          <w:color w:val="808080"/>
        </w:rPr>
        <w:t>-- Need R</w:t>
      </w:r>
    </w:p>
    <w:p w14:paraId="68FA3F22" w14:textId="77777777" w:rsidR="005C2061" w:rsidRPr="00AB1A0A" w:rsidRDefault="005C2061" w:rsidP="005C2061">
      <w:pPr>
        <w:pStyle w:val="PL"/>
        <w:rPr>
          <w:color w:val="808080"/>
        </w:rPr>
      </w:pPr>
      <w:r w:rsidRPr="00AB1A0A">
        <w:t xml:space="preserve">    cs-RNTI                             SetupRelease { RNTI-Value }                                     </w:t>
      </w:r>
      <w:r w:rsidRPr="00AB1A0A">
        <w:rPr>
          <w:color w:val="993366"/>
        </w:rPr>
        <w:t>OPTIONAL</w:t>
      </w:r>
      <w:r w:rsidRPr="00AB1A0A">
        <w:t xml:space="preserve">,   </w:t>
      </w:r>
      <w:r w:rsidRPr="00AB1A0A">
        <w:rPr>
          <w:color w:val="808080"/>
        </w:rPr>
        <w:t>-- Need M</w:t>
      </w:r>
    </w:p>
    <w:p w14:paraId="6354E838" w14:textId="77777777" w:rsidR="005C2061" w:rsidRPr="00AB1A0A" w:rsidRDefault="005C2061" w:rsidP="005C2061">
      <w:pPr>
        <w:pStyle w:val="PL"/>
      </w:pPr>
      <w:r w:rsidRPr="00AB1A0A">
        <w:t xml:space="preserve">    ...,</w:t>
      </w:r>
    </w:p>
    <w:p w14:paraId="4B5DA9A0" w14:textId="77777777" w:rsidR="005C2061" w:rsidRPr="00AB1A0A" w:rsidRDefault="005C2061" w:rsidP="005C2061">
      <w:pPr>
        <w:pStyle w:val="PL"/>
      </w:pPr>
      <w:r w:rsidRPr="00AB1A0A">
        <w:t xml:space="preserve">    [[</w:t>
      </w:r>
    </w:p>
    <w:p w14:paraId="63412D93" w14:textId="77777777" w:rsidR="005C2061" w:rsidRPr="00AB1A0A" w:rsidRDefault="005C2061" w:rsidP="005C2061">
      <w:pPr>
        <w:pStyle w:val="PL"/>
        <w:rPr>
          <w:color w:val="808080"/>
        </w:rPr>
      </w:pPr>
      <w:r w:rsidRPr="00AB1A0A">
        <w:t xml:space="preserve">    mcs-C-RNTI                          RNTI-Value                                                      </w:t>
      </w:r>
      <w:r w:rsidRPr="00AB1A0A">
        <w:rPr>
          <w:color w:val="993366"/>
        </w:rPr>
        <w:t>OPTIONAL</w:t>
      </w:r>
      <w:r w:rsidRPr="00AB1A0A">
        <w:t xml:space="preserve">,   </w:t>
      </w:r>
      <w:r w:rsidRPr="00AB1A0A">
        <w:rPr>
          <w:color w:val="808080"/>
        </w:rPr>
        <w:t>-- Need R</w:t>
      </w:r>
    </w:p>
    <w:p w14:paraId="567E410F" w14:textId="77777777" w:rsidR="005C2061" w:rsidRPr="00AB1A0A" w:rsidRDefault="005C2061" w:rsidP="005C2061">
      <w:pPr>
        <w:pStyle w:val="PL"/>
        <w:rPr>
          <w:color w:val="808080"/>
        </w:rPr>
      </w:pPr>
      <w:r w:rsidRPr="00AB1A0A">
        <w:t xml:space="preserve">    p-UE-FR1                            P-Max                                                           </w:t>
      </w:r>
      <w:r w:rsidRPr="00AB1A0A">
        <w:rPr>
          <w:color w:val="993366"/>
        </w:rPr>
        <w:t>OPTIONAL</w:t>
      </w:r>
      <w:r w:rsidRPr="00AB1A0A">
        <w:t xml:space="preserve">    </w:t>
      </w:r>
      <w:r w:rsidRPr="00AB1A0A">
        <w:rPr>
          <w:color w:val="808080"/>
        </w:rPr>
        <w:t>-- Cond MCG-Only</w:t>
      </w:r>
    </w:p>
    <w:p w14:paraId="4492C26D" w14:textId="77777777" w:rsidR="005C2061" w:rsidRPr="00AB1A0A" w:rsidRDefault="005C2061" w:rsidP="005C2061">
      <w:pPr>
        <w:pStyle w:val="PL"/>
      </w:pPr>
      <w:r w:rsidRPr="00AB1A0A">
        <w:t xml:space="preserve">    ]],</w:t>
      </w:r>
    </w:p>
    <w:p w14:paraId="4D39B19A" w14:textId="77777777" w:rsidR="005C2061" w:rsidRPr="00AB1A0A" w:rsidRDefault="005C2061" w:rsidP="005C2061">
      <w:pPr>
        <w:pStyle w:val="PL"/>
      </w:pPr>
      <w:r w:rsidRPr="00AB1A0A">
        <w:t xml:space="preserve">    [[</w:t>
      </w:r>
    </w:p>
    <w:p w14:paraId="395F5143" w14:textId="77777777" w:rsidR="005C2061" w:rsidRPr="00AB1A0A" w:rsidRDefault="005C2061" w:rsidP="005C2061">
      <w:pPr>
        <w:pStyle w:val="PL"/>
        <w:rPr>
          <w:color w:val="808080"/>
        </w:rPr>
      </w:pPr>
      <w:r w:rsidRPr="00AB1A0A">
        <w:t xml:space="preserve">    xScale                              </w:t>
      </w:r>
      <w:r w:rsidRPr="00AB1A0A">
        <w:rPr>
          <w:color w:val="993366"/>
        </w:rPr>
        <w:t>ENUMERATED</w:t>
      </w:r>
      <w:r w:rsidRPr="00AB1A0A">
        <w:t xml:space="preserve"> {dB0, dB6, spare2, spare1}                           </w:t>
      </w:r>
      <w:r w:rsidRPr="00AB1A0A">
        <w:rPr>
          <w:color w:val="993366"/>
        </w:rPr>
        <w:t>OPTIONAL</w:t>
      </w:r>
      <w:r w:rsidRPr="00AB1A0A">
        <w:t xml:space="preserve">    </w:t>
      </w:r>
      <w:r w:rsidRPr="00AB1A0A">
        <w:rPr>
          <w:color w:val="808080"/>
        </w:rPr>
        <w:t>-- Cond SCG-Only</w:t>
      </w:r>
    </w:p>
    <w:p w14:paraId="18BD5BE5" w14:textId="77777777" w:rsidR="005C2061" w:rsidRPr="00AB1A0A" w:rsidRDefault="005C2061" w:rsidP="005C2061">
      <w:pPr>
        <w:pStyle w:val="PL"/>
      </w:pPr>
      <w:r w:rsidRPr="00AB1A0A">
        <w:t xml:space="preserve">    ]]</w:t>
      </w:r>
    </w:p>
    <w:p w14:paraId="337B30E4" w14:textId="77777777" w:rsidR="005C2061" w:rsidRPr="00AB1A0A" w:rsidRDefault="005C2061" w:rsidP="005C2061">
      <w:pPr>
        <w:pStyle w:val="PL"/>
      </w:pPr>
      <w:r w:rsidRPr="00AB1A0A">
        <w:t>}</w:t>
      </w:r>
    </w:p>
    <w:bookmarkEnd w:id="26"/>
    <w:p w14:paraId="180F665C" w14:textId="77777777" w:rsidR="005C2061" w:rsidRPr="00AB1A0A" w:rsidRDefault="005C2061" w:rsidP="005C2061">
      <w:pPr>
        <w:pStyle w:val="PL"/>
      </w:pPr>
    </w:p>
    <w:p w14:paraId="21D68E7F" w14:textId="77777777" w:rsidR="005C2061" w:rsidRPr="00AB1A0A" w:rsidRDefault="005C2061" w:rsidP="005C2061">
      <w:pPr>
        <w:pStyle w:val="PL"/>
        <w:rPr>
          <w:color w:val="808080"/>
        </w:rPr>
      </w:pPr>
      <w:r w:rsidRPr="00AB1A0A">
        <w:rPr>
          <w:color w:val="808080"/>
        </w:rPr>
        <w:t>-- TAG-PHYSICALCELLGROUPCONFIG-STOP</w:t>
      </w:r>
    </w:p>
    <w:p w14:paraId="3F256505" w14:textId="77777777" w:rsidR="005C2061" w:rsidRPr="00AB1A0A" w:rsidRDefault="005C2061" w:rsidP="005C2061">
      <w:pPr>
        <w:pStyle w:val="PL"/>
        <w:rPr>
          <w:color w:val="808080"/>
        </w:rPr>
      </w:pPr>
      <w:r w:rsidRPr="00AB1A0A">
        <w:rPr>
          <w:color w:val="808080"/>
        </w:rPr>
        <w:t>-- ASN1STOP</w:t>
      </w:r>
    </w:p>
    <w:p w14:paraId="64679C3B" w14:textId="77777777" w:rsidR="00C8634A" w:rsidRPr="005019FE" w:rsidRDefault="00C8634A" w:rsidP="001F5C99">
      <w:pPr>
        <w:pStyle w:val="References"/>
        <w:numPr>
          <w:ilvl w:val="0"/>
          <w:numId w:val="0"/>
        </w:numPr>
        <w:ind w:left="360" w:hanging="360"/>
        <w:rPr>
          <w:lang w:eastAsia="zh-CN"/>
        </w:rPr>
      </w:pPr>
    </w:p>
    <w:sectPr w:rsidR="00C8634A" w:rsidRPr="005019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DE6B2" w14:textId="77777777" w:rsidR="00CE12B6" w:rsidRDefault="00CE12B6">
      <w:r>
        <w:separator/>
      </w:r>
    </w:p>
  </w:endnote>
  <w:endnote w:type="continuationSeparator" w:id="0">
    <w:p w14:paraId="57501EF4" w14:textId="77777777" w:rsidR="00CE12B6" w:rsidRDefault="00CE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262EA" w14:textId="77777777" w:rsidR="00CE12B6" w:rsidRDefault="00CE12B6">
      <w:r>
        <w:separator/>
      </w:r>
    </w:p>
  </w:footnote>
  <w:footnote w:type="continuationSeparator" w:id="0">
    <w:p w14:paraId="77D6FA8E" w14:textId="77777777" w:rsidR="00CE12B6" w:rsidRDefault="00CE1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60BC"/>
    <w:multiLevelType w:val="hybridMultilevel"/>
    <w:tmpl w:val="9A94C2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4418A9"/>
    <w:multiLevelType w:val="hybridMultilevel"/>
    <w:tmpl w:val="A2984D80"/>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F2B3DBA"/>
    <w:multiLevelType w:val="hybridMultilevel"/>
    <w:tmpl w:val="DB886D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6568E37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67"/>
        </w:tabs>
        <w:ind w:left="0" w:firstLine="0"/>
      </w:pPr>
      <w:rPr>
        <w:rFonts w:ascii="Times New Roman" w:hAnsi="Times New Roman" w:hint="default"/>
        <w:b/>
        <w:i w:val="0"/>
        <w:sz w:val="24"/>
        <w:effect w:val="none"/>
      </w:rPr>
    </w:lvl>
    <w:lvl w:ilvl="2">
      <w:start w:val="1"/>
      <w:numFmt w:val="decimal"/>
      <w:pStyle w:val="3"/>
      <w:lvlText w:val="%1.%2.%3"/>
      <w:lvlJc w:val="left"/>
      <w:pPr>
        <w:tabs>
          <w:tab w:val="num" w:pos="567"/>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735D6"/>
    <w:multiLevelType w:val="hybridMultilevel"/>
    <w:tmpl w:val="DBC6C83A"/>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C765D70"/>
    <w:multiLevelType w:val="hybridMultilevel"/>
    <w:tmpl w:val="D60E8362"/>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BB05880"/>
    <w:multiLevelType w:val="hybridMultilevel"/>
    <w:tmpl w:val="C1FA3EB8"/>
    <w:lvl w:ilvl="0" w:tplc="8CA88F10">
      <w:numFmt w:val="bullet"/>
      <w:lvlText w:val="-"/>
      <w:lvlJc w:val="left"/>
      <w:pPr>
        <w:ind w:left="420" w:hanging="420"/>
      </w:pPr>
      <w:rPr>
        <w:rFonts w:ascii="Times" w:eastAsia="MS Mincho"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9"/>
  </w:num>
  <w:num w:numId="5">
    <w:abstractNumId w:val="12"/>
  </w:num>
  <w:num w:numId="6">
    <w:abstractNumId w:val="3"/>
  </w:num>
  <w:num w:numId="7">
    <w:abstractNumId w:val="1"/>
  </w:num>
  <w:num w:numId="8">
    <w:abstractNumId w:val="24"/>
  </w:num>
  <w:num w:numId="9">
    <w:abstractNumId w:val="2"/>
  </w:num>
  <w:num w:numId="10">
    <w:abstractNumId w:val="8"/>
  </w:num>
  <w:num w:numId="11">
    <w:abstractNumId w:val="17"/>
  </w:num>
  <w:num w:numId="12">
    <w:abstractNumId w:val="20"/>
  </w:num>
  <w:num w:numId="13">
    <w:abstractNumId w:val="23"/>
  </w:num>
  <w:num w:numId="14">
    <w:abstractNumId w:val="7"/>
  </w:num>
  <w:num w:numId="15">
    <w:abstractNumId w:val="5"/>
  </w:num>
  <w:num w:numId="16">
    <w:abstractNumId w:val="13"/>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6"/>
  </w:num>
  <w:num w:numId="26">
    <w:abstractNumId w:val="4"/>
  </w:num>
  <w:num w:numId="27">
    <w:abstractNumId w:val="22"/>
  </w:num>
  <w:num w:numId="28">
    <w:abstractNumId w:val="21"/>
  </w:num>
  <w:num w:numId="29">
    <w:abstractNumId w:val="19"/>
  </w:num>
  <w:num w:numId="30">
    <w:abstractNumId w:val="0"/>
  </w:num>
  <w:num w:numId="3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1482"/>
    <w:rsid w:val="00002567"/>
    <w:rsid w:val="00002893"/>
    <w:rsid w:val="000033A3"/>
    <w:rsid w:val="00003605"/>
    <w:rsid w:val="000037A3"/>
    <w:rsid w:val="00003B24"/>
    <w:rsid w:val="00003C56"/>
    <w:rsid w:val="00003DCF"/>
    <w:rsid w:val="00003EC2"/>
    <w:rsid w:val="00003EEC"/>
    <w:rsid w:val="00003F6E"/>
    <w:rsid w:val="000040A9"/>
    <w:rsid w:val="00004326"/>
    <w:rsid w:val="000044C7"/>
    <w:rsid w:val="0000458E"/>
    <w:rsid w:val="000049EA"/>
    <w:rsid w:val="00004E70"/>
    <w:rsid w:val="000050DE"/>
    <w:rsid w:val="00005ABB"/>
    <w:rsid w:val="00005DE5"/>
    <w:rsid w:val="000062CC"/>
    <w:rsid w:val="0000666F"/>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7ED"/>
    <w:rsid w:val="00011F67"/>
    <w:rsid w:val="00012580"/>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19F"/>
    <w:rsid w:val="00020331"/>
    <w:rsid w:val="00020C18"/>
    <w:rsid w:val="00020DFD"/>
    <w:rsid w:val="00020FC7"/>
    <w:rsid w:val="000210F8"/>
    <w:rsid w:val="00021102"/>
    <w:rsid w:val="0002113E"/>
    <w:rsid w:val="000218DE"/>
    <w:rsid w:val="00021F3F"/>
    <w:rsid w:val="000223E2"/>
    <w:rsid w:val="00022B73"/>
    <w:rsid w:val="00022F4F"/>
    <w:rsid w:val="00023388"/>
    <w:rsid w:val="000233DC"/>
    <w:rsid w:val="00023425"/>
    <w:rsid w:val="00023617"/>
    <w:rsid w:val="00023946"/>
    <w:rsid w:val="00023D3E"/>
    <w:rsid w:val="000241BE"/>
    <w:rsid w:val="00024288"/>
    <w:rsid w:val="000242F2"/>
    <w:rsid w:val="00024404"/>
    <w:rsid w:val="00024767"/>
    <w:rsid w:val="00024D95"/>
    <w:rsid w:val="000250A6"/>
    <w:rsid w:val="000251FB"/>
    <w:rsid w:val="000252F1"/>
    <w:rsid w:val="00025BC5"/>
    <w:rsid w:val="00026707"/>
    <w:rsid w:val="00026758"/>
    <w:rsid w:val="00026784"/>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22"/>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E6"/>
    <w:rsid w:val="00034BD9"/>
    <w:rsid w:val="00034F61"/>
    <w:rsid w:val="0003529C"/>
    <w:rsid w:val="000352B3"/>
    <w:rsid w:val="0003594B"/>
    <w:rsid w:val="00035996"/>
    <w:rsid w:val="000359C2"/>
    <w:rsid w:val="00035B26"/>
    <w:rsid w:val="00035C61"/>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984"/>
    <w:rsid w:val="00044CDC"/>
    <w:rsid w:val="00045CDD"/>
    <w:rsid w:val="00045E9C"/>
    <w:rsid w:val="00045F21"/>
    <w:rsid w:val="00045F76"/>
    <w:rsid w:val="000461F7"/>
    <w:rsid w:val="00046796"/>
    <w:rsid w:val="000467FD"/>
    <w:rsid w:val="000469EB"/>
    <w:rsid w:val="00046A4C"/>
    <w:rsid w:val="00046AAF"/>
    <w:rsid w:val="00046CA6"/>
    <w:rsid w:val="00046E18"/>
    <w:rsid w:val="00047225"/>
    <w:rsid w:val="00047E60"/>
    <w:rsid w:val="000500D1"/>
    <w:rsid w:val="00050113"/>
    <w:rsid w:val="000506B8"/>
    <w:rsid w:val="00050EB7"/>
    <w:rsid w:val="000516C2"/>
    <w:rsid w:val="00051DE4"/>
    <w:rsid w:val="00051FC1"/>
    <w:rsid w:val="000520C5"/>
    <w:rsid w:val="000529BF"/>
    <w:rsid w:val="00052AD2"/>
    <w:rsid w:val="00052D14"/>
    <w:rsid w:val="000530AF"/>
    <w:rsid w:val="000530DF"/>
    <w:rsid w:val="00053129"/>
    <w:rsid w:val="000537A0"/>
    <w:rsid w:val="00053AC5"/>
    <w:rsid w:val="00053B0B"/>
    <w:rsid w:val="0005427A"/>
    <w:rsid w:val="00054E0C"/>
    <w:rsid w:val="00054FB5"/>
    <w:rsid w:val="00055363"/>
    <w:rsid w:val="0005541D"/>
    <w:rsid w:val="00055DAC"/>
    <w:rsid w:val="000565C8"/>
    <w:rsid w:val="00056869"/>
    <w:rsid w:val="00056CDA"/>
    <w:rsid w:val="00056CF1"/>
    <w:rsid w:val="00057C3B"/>
    <w:rsid w:val="00057C58"/>
    <w:rsid w:val="00057DC8"/>
    <w:rsid w:val="00057F38"/>
    <w:rsid w:val="000605D8"/>
    <w:rsid w:val="0006084D"/>
    <w:rsid w:val="00060C5A"/>
    <w:rsid w:val="00060E5A"/>
    <w:rsid w:val="00060F71"/>
    <w:rsid w:val="000612E1"/>
    <w:rsid w:val="000614FE"/>
    <w:rsid w:val="00062615"/>
    <w:rsid w:val="00062D3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2BD"/>
    <w:rsid w:val="00070447"/>
    <w:rsid w:val="000706E7"/>
    <w:rsid w:val="00070806"/>
    <w:rsid w:val="00070A39"/>
    <w:rsid w:val="00070EF8"/>
    <w:rsid w:val="00071137"/>
    <w:rsid w:val="00071192"/>
    <w:rsid w:val="000713A7"/>
    <w:rsid w:val="000713C4"/>
    <w:rsid w:val="00071C90"/>
    <w:rsid w:val="000723D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BEA"/>
    <w:rsid w:val="00076097"/>
    <w:rsid w:val="00076541"/>
    <w:rsid w:val="000766E8"/>
    <w:rsid w:val="00076F40"/>
    <w:rsid w:val="000772F4"/>
    <w:rsid w:val="000776EB"/>
    <w:rsid w:val="00077752"/>
    <w:rsid w:val="000777D7"/>
    <w:rsid w:val="000777E5"/>
    <w:rsid w:val="00077E99"/>
    <w:rsid w:val="00080218"/>
    <w:rsid w:val="00080B71"/>
    <w:rsid w:val="00080DDF"/>
    <w:rsid w:val="00080E74"/>
    <w:rsid w:val="00080E82"/>
    <w:rsid w:val="00080EBB"/>
    <w:rsid w:val="00081738"/>
    <w:rsid w:val="00081F0C"/>
    <w:rsid w:val="000821ED"/>
    <w:rsid w:val="0008230C"/>
    <w:rsid w:val="000823B0"/>
    <w:rsid w:val="00082A20"/>
    <w:rsid w:val="00082A9A"/>
    <w:rsid w:val="00082D7C"/>
    <w:rsid w:val="00083164"/>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AB0"/>
    <w:rsid w:val="00094D5E"/>
    <w:rsid w:val="00094DE6"/>
    <w:rsid w:val="0009585B"/>
    <w:rsid w:val="00095909"/>
    <w:rsid w:val="00095A80"/>
    <w:rsid w:val="000960BE"/>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34C"/>
    <w:rsid w:val="000A45C1"/>
    <w:rsid w:val="000A4A19"/>
    <w:rsid w:val="000A4AE3"/>
    <w:rsid w:val="000A5578"/>
    <w:rsid w:val="000A5686"/>
    <w:rsid w:val="000A5752"/>
    <w:rsid w:val="000A5A38"/>
    <w:rsid w:val="000A60BC"/>
    <w:rsid w:val="000A6328"/>
    <w:rsid w:val="000A6351"/>
    <w:rsid w:val="000A63D6"/>
    <w:rsid w:val="000A6427"/>
    <w:rsid w:val="000A6E04"/>
    <w:rsid w:val="000A7948"/>
    <w:rsid w:val="000A7B38"/>
    <w:rsid w:val="000B00F1"/>
    <w:rsid w:val="000B0343"/>
    <w:rsid w:val="000B03E0"/>
    <w:rsid w:val="000B099B"/>
    <w:rsid w:val="000B0E71"/>
    <w:rsid w:val="000B0EC9"/>
    <w:rsid w:val="000B12E9"/>
    <w:rsid w:val="000B15F6"/>
    <w:rsid w:val="000B1D6F"/>
    <w:rsid w:val="000B20C5"/>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B74"/>
    <w:rsid w:val="000B7C04"/>
    <w:rsid w:val="000B7CA1"/>
    <w:rsid w:val="000B7D35"/>
    <w:rsid w:val="000C0F61"/>
    <w:rsid w:val="000C0F79"/>
    <w:rsid w:val="000C115D"/>
    <w:rsid w:val="000C1535"/>
    <w:rsid w:val="000C23E0"/>
    <w:rsid w:val="000C241F"/>
    <w:rsid w:val="000C252B"/>
    <w:rsid w:val="000C293F"/>
    <w:rsid w:val="000C2FBD"/>
    <w:rsid w:val="000C317E"/>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59C"/>
    <w:rsid w:val="000C6E05"/>
    <w:rsid w:val="000C757D"/>
    <w:rsid w:val="000C7870"/>
    <w:rsid w:val="000C7BB1"/>
    <w:rsid w:val="000C7E89"/>
    <w:rsid w:val="000C7EC1"/>
    <w:rsid w:val="000C7FFA"/>
    <w:rsid w:val="000D0334"/>
    <w:rsid w:val="000D034E"/>
    <w:rsid w:val="000D0565"/>
    <w:rsid w:val="000D09C0"/>
    <w:rsid w:val="000D0E14"/>
    <w:rsid w:val="000D0E4E"/>
    <w:rsid w:val="000D110E"/>
    <w:rsid w:val="000D113C"/>
    <w:rsid w:val="000D12D1"/>
    <w:rsid w:val="000D159A"/>
    <w:rsid w:val="000D16AA"/>
    <w:rsid w:val="000D1796"/>
    <w:rsid w:val="000D22CC"/>
    <w:rsid w:val="000D2499"/>
    <w:rsid w:val="000D26E0"/>
    <w:rsid w:val="000D2718"/>
    <w:rsid w:val="000D2A13"/>
    <w:rsid w:val="000D3145"/>
    <w:rsid w:val="000D36AE"/>
    <w:rsid w:val="000D3710"/>
    <w:rsid w:val="000D38A1"/>
    <w:rsid w:val="000D4124"/>
    <w:rsid w:val="000D4825"/>
    <w:rsid w:val="000D48BC"/>
    <w:rsid w:val="000D4C4E"/>
    <w:rsid w:val="000D4CD2"/>
    <w:rsid w:val="000D4F95"/>
    <w:rsid w:val="000D5077"/>
    <w:rsid w:val="000D50E2"/>
    <w:rsid w:val="000D512A"/>
    <w:rsid w:val="000D528A"/>
    <w:rsid w:val="000D5362"/>
    <w:rsid w:val="000D57F8"/>
    <w:rsid w:val="000D5851"/>
    <w:rsid w:val="000D5B23"/>
    <w:rsid w:val="000D5C4C"/>
    <w:rsid w:val="000D5C60"/>
    <w:rsid w:val="000D5D17"/>
    <w:rsid w:val="000D6C5F"/>
    <w:rsid w:val="000D7048"/>
    <w:rsid w:val="000D71E2"/>
    <w:rsid w:val="000D73A5"/>
    <w:rsid w:val="000D78EA"/>
    <w:rsid w:val="000E0070"/>
    <w:rsid w:val="000E02C1"/>
    <w:rsid w:val="000E04C2"/>
    <w:rsid w:val="000E07D6"/>
    <w:rsid w:val="000E07F1"/>
    <w:rsid w:val="000E0E02"/>
    <w:rsid w:val="000E0EB7"/>
    <w:rsid w:val="000E1380"/>
    <w:rsid w:val="000E18DF"/>
    <w:rsid w:val="000E24E4"/>
    <w:rsid w:val="000E29A8"/>
    <w:rsid w:val="000E2B80"/>
    <w:rsid w:val="000E2D25"/>
    <w:rsid w:val="000E33E1"/>
    <w:rsid w:val="000E3499"/>
    <w:rsid w:val="000E399F"/>
    <w:rsid w:val="000E3A2D"/>
    <w:rsid w:val="000E4105"/>
    <w:rsid w:val="000E449E"/>
    <w:rsid w:val="000E44E4"/>
    <w:rsid w:val="000E45D5"/>
    <w:rsid w:val="000E4F6C"/>
    <w:rsid w:val="000E50DC"/>
    <w:rsid w:val="000E548B"/>
    <w:rsid w:val="000E54E4"/>
    <w:rsid w:val="000E59A0"/>
    <w:rsid w:val="000E5D79"/>
    <w:rsid w:val="000E6602"/>
    <w:rsid w:val="000E6C09"/>
    <w:rsid w:val="000E6F35"/>
    <w:rsid w:val="000E6F5C"/>
    <w:rsid w:val="000E76E8"/>
    <w:rsid w:val="000E7A84"/>
    <w:rsid w:val="000E7B8E"/>
    <w:rsid w:val="000E7CFB"/>
    <w:rsid w:val="000F00B6"/>
    <w:rsid w:val="000F05C0"/>
    <w:rsid w:val="000F073E"/>
    <w:rsid w:val="000F0E94"/>
    <w:rsid w:val="000F15BC"/>
    <w:rsid w:val="000F167E"/>
    <w:rsid w:val="000F17C7"/>
    <w:rsid w:val="000F180A"/>
    <w:rsid w:val="000F1C58"/>
    <w:rsid w:val="000F1C92"/>
    <w:rsid w:val="000F1F4C"/>
    <w:rsid w:val="000F24AA"/>
    <w:rsid w:val="000F26A2"/>
    <w:rsid w:val="000F2865"/>
    <w:rsid w:val="000F2EEE"/>
    <w:rsid w:val="000F367E"/>
    <w:rsid w:val="000F3697"/>
    <w:rsid w:val="000F3C56"/>
    <w:rsid w:val="000F55B3"/>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10F"/>
    <w:rsid w:val="00101F9C"/>
    <w:rsid w:val="0010220C"/>
    <w:rsid w:val="001022C9"/>
    <w:rsid w:val="0010246B"/>
    <w:rsid w:val="00102697"/>
    <w:rsid w:val="001026CA"/>
    <w:rsid w:val="001027E8"/>
    <w:rsid w:val="00102D27"/>
    <w:rsid w:val="00102E88"/>
    <w:rsid w:val="0010307F"/>
    <w:rsid w:val="001030CF"/>
    <w:rsid w:val="001036F7"/>
    <w:rsid w:val="00103EA4"/>
    <w:rsid w:val="00103F5F"/>
    <w:rsid w:val="00104004"/>
    <w:rsid w:val="001043C2"/>
    <w:rsid w:val="001043E1"/>
    <w:rsid w:val="00104455"/>
    <w:rsid w:val="00104974"/>
    <w:rsid w:val="0010505A"/>
    <w:rsid w:val="0010507A"/>
    <w:rsid w:val="00105738"/>
    <w:rsid w:val="00105CC7"/>
    <w:rsid w:val="00105E57"/>
    <w:rsid w:val="00106136"/>
    <w:rsid w:val="001063F3"/>
    <w:rsid w:val="00106CBA"/>
    <w:rsid w:val="0010726D"/>
    <w:rsid w:val="00107779"/>
    <w:rsid w:val="001078C2"/>
    <w:rsid w:val="00107E1C"/>
    <w:rsid w:val="00110243"/>
    <w:rsid w:val="001112C4"/>
    <w:rsid w:val="00111444"/>
    <w:rsid w:val="00111723"/>
    <w:rsid w:val="00111733"/>
    <w:rsid w:val="001117E7"/>
    <w:rsid w:val="00111D0B"/>
    <w:rsid w:val="00112046"/>
    <w:rsid w:val="0011231D"/>
    <w:rsid w:val="001124C8"/>
    <w:rsid w:val="00112672"/>
    <w:rsid w:val="0011273A"/>
    <w:rsid w:val="001128D4"/>
    <w:rsid w:val="001129B5"/>
    <w:rsid w:val="00113310"/>
    <w:rsid w:val="00113493"/>
    <w:rsid w:val="00113E38"/>
    <w:rsid w:val="001141E3"/>
    <w:rsid w:val="001144DF"/>
    <w:rsid w:val="00114546"/>
    <w:rsid w:val="00114558"/>
    <w:rsid w:val="00114C58"/>
    <w:rsid w:val="0011557B"/>
    <w:rsid w:val="00116360"/>
    <w:rsid w:val="00116627"/>
    <w:rsid w:val="00116DB2"/>
    <w:rsid w:val="0011713F"/>
    <w:rsid w:val="001177CF"/>
    <w:rsid w:val="0011792A"/>
    <w:rsid w:val="00117C85"/>
    <w:rsid w:val="001203B6"/>
    <w:rsid w:val="00120866"/>
    <w:rsid w:val="00120B13"/>
    <w:rsid w:val="00120B68"/>
    <w:rsid w:val="00121A69"/>
    <w:rsid w:val="00121EF6"/>
    <w:rsid w:val="00122AD8"/>
    <w:rsid w:val="00122FC2"/>
    <w:rsid w:val="00122FEB"/>
    <w:rsid w:val="00123105"/>
    <w:rsid w:val="00123413"/>
    <w:rsid w:val="00123A01"/>
    <w:rsid w:val="00123F35"/>
    <w:rsid w:val="0012408B"/>
    <w:rsid w:val="00124766"/>
    <w:rsid w:val="00124D84"/>
    <w:rsid w:val="001250DD"/>
    <w:rsid w:val="001251BA"/>
    <w:rsid w:val="0012546A"/>
    <w:rsid w:val="001255A7"/>
    <w:rsid w:val="00125733"/>
    <w:rsid w:val="0012595E"/>
    <w:rsid w:val="00125B17"/>
    <w:rsid w:val="001263AA"/>
    <w:rsid w:val="0012643E"/>
    <w:rsid w:val="00126F55"/>
    <w:rsid w:val="00127596"/>
    <w:rsid w:val="00127607"/>
    <w:rsid w:val="001279E5"/>
    <w:rsid w:val="00127E12"/>
    <w:rsid w:val="00130503"/>
    <w:rsid w:val="00130753"/>
    <w:rsid w:val="00130779"/>
    <w:rsid w:val="001307A1"/>
    <w:rsid w:val="001307F6"/>
    <w:rsid w:val="00131862"/>
    <w:rsid w:val="00131C4C"/>
    <w:rsid w:val="001321D3"/>
    <w:rsid w:val="001321E1"/>
    <w:rsid w:val="00132517"/>
    <w:rsid w:val="0013282B"/>
    <w:rsid w:val="001329AB"/>
    <w:rsid w:val="00132B34"/>
    <w:rsid w:val="00132B3D"/>
    <w:rsid w:val="00132C32"/>
    <w:rsid w:val="00133599"/>
    <w:rsid w:val="0013366E"/>
    <w:rsid w:val="00133BF7"/>
    <w:rsid w:val="00133CE6"/>
    <w:rsid w:val="001345E0"/>
    <w:rsid w:val="00134994"/>
    <w:rsid w:val="00134B88"/>
    <w:rsid w:val="00135129"/>
    <w:rsid w:val="001359A9"/>
    <w:rsid w:val="00135A6D"/>
    <w:rsid w:val="00135F28"/>
    <w:rsid w:val="001367DB"/>
    <w:rsid w:val="00136A23"/>
    <w:rsid w:val="00136B99"/>
    <w:rsid w:val="00137005"/>
    <w:rsid w:val="001370D6"/>
    <w:rsid w:val="001372F4"/>
    <w:rsid w:val="001375F0"/>
    <w:rsid w:val="001377F0"/>
    <w:rsid w:val="00137907"/>
    <w:rsid w:val="00137AA9"/>
    <w:rsid w:val="00137BB4"/>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4F7"/>
    <w:rsid w:val="00143772"/>
    <w:rsid w:val="0014384A"/>
    <w:rsid w:val="00144004"/>
    <w:rsid w:val="0014450F"/>
    <w:rsid w:val="001448DB"/>
    <w:rsid w:val="00144D8F"/>
    <w:rsid w:val="00144FFF"/>
    <w:rsid w:val="00145593"/>
    <w:rsid w:val="001457D6"/>
    <w:rsid w:val="00145A37"/>
    <w:rsid w:val="00145AD6"/>
    <w:rsid w:val="00145C16"/>
    <w:rsid w:val="00145C74"/>
    <w:rsid w:val="00145F4A"/>
    <w:rsid w:val="00145F8B"/>
    <w:rsid w:val="001462E9"/>
    <w:rsid w:val="00146511"/>
    <w:rsid w:val="001466CD"/>
    <w:rsid w:val="001466E5"/>
    <w:rsid w:val="00146E32"/>
    <w:rsid w:val="00147635"/>
    <w:rsid w:val="00147696"/>
    <w:rsid w:val="00147C27"/>
    <w:rsid w:val="00147C51"/>
    <w:rsid w:val="001509F4"/>
    <w:rsid w:val="00150F1A"/>
    <w:rsid w:val="00151263"/>
    <w:rsid w:val="00151619"/>
    <w:rsid w:val="0015169B"/>
    <w:rsid w:val="00151A47"/>
    <w:rsid w:val="00151B81"/>
    <w:rsid w:val="00151D5E"/>
    <w:rsid w:val="00152063"/>
    <w:rsid w:val="001523B1"/>
    <w:rsid w:val="00152663"/>
    <w:rsid w:val="00152835"/>
    <w:rsid w:val="00152A52"/>
    <w:rsid w:val="00152DEF"/>
    <w:rsid w:val="00153340"/>
    <w:rsid w:val="00153A95"/>
    <w:rsid w:val="00154A04"/>
    <w:rsid w:val="00154F28"/>
    <w:rsid w:val="001550F0"/>
    <w:rsid w:val="0015515D"/>
    <w:rsid w:val="00155259"/>
    <w:rsid w:val="001559F8"/>
    <w:rsid w:val="001559FA"/>
    <w:rsid w:val="00155E5C"/>
    <w:rsid w:val="001560E0"/>
    <w:rsid w:val="00156305"/>
    <w:rsid w:val="00156371"/>
    <w:rsid w:val="00156374"/>
    <w:rsid w:val="00156841"/>
    <w:rsid w:val="00156894"/>
    <w:rsid w:val="00156CD6"/>
    <w:rsid w:val="00156FC6"/>
    <w:rsid w:val="001571CB"/>
    <w:rsid w:val="0015760F"/>
    <w:rsid w:val="00157729"/>
    <w:rsid w:val="001577D8"/>
    <w:rsid w:val="00157885"/>
    <w:rsid w:val="00157AFC"/>
    <w:rsid w:val="00157CA8"/>
    <w:rsid w:val="00157FC3"/>
    <w:rsid w:val="0016025C"/>
    <w:rsid w:val="0016030C"/>
    <w:rsid w:val="00160739"/>
    <w:rsid w:val="0016087A"/>
    <w:rsid w:val="0016116D"/>
    <w:rsid w:val="001618E2"/>
    <w:rsid w:val="001623E7"/>
    <w:rsid w:val="00162550"/>
    <w:rsid w:val="0016271E"/>
    <w:rsid w:val="00162A68"/>
    <w:rsid w:val="00162D7A"/>
    <w:rsid w:val="0016306D"/>
    <w:rsid w:val="001633AA"/>
    <w:rsid w:val="0016349F"/>
    <w:rsid w:val="00163AEC"/>
    <w:rsid w:val="00163C4F"/>
    <w:rsid w:val="00163C83"/>
    <w:rsid w:val="00164146"/>
    <w:rsid w:val="00164377"/>
    <w:rsid w:val="0016456C"/>
    <w:rsid w:val="0016495C"/>
    <w:rsid w:val="0016496B"/>
    <w:rsid w:val="00164DAB"/>
    <w:rsid w:val="001655EF"/>
    <w:rsid w:val="00165B8A"/>
    <w:rsid w:val="00165BBB"/>
    <w:rsid w:val="00165C22"/>
    <w:rsid w:val="0016613F"/>
    <w:rsid w:val="00166215"/>
    <w:rsid w:val="00166283"/>
    <w:rsid w:val="00166591"/>
    <w:rsid w:val="001666CF"/>
    <w:rsid w:val="00166AD5"/>
    <w:rsid w:val="00166B1C"/>
    <w:rsid w:val="00166F3D"/>
    <w:rsid w:val="00166F42"/>
    <w:rsid w:val="001671F6"/>
    <w:rsid w:val="00167836"/>
    <w:rsid w:val="00167B7A"/>
    <w:rsid w:val="00167B95"/>
    <w:rsid w:val="00167CF6"/>
    <w:rsid w:val="00170426"/>
    <w:rsid w:val="001706B1"/>
    <w:rsid w:val="00170D62"/>
    <w:rsid w:val="00171143"/>
    <w:rsid w:val="00171B64"/>
    <w:rsid w:val="001724EC"/>
    <w:rsid w:val="00172864"/>
    <w:rsid w:val="00172B82"/>
    <w:rsid w:val="00172D5B"/>
    <w:rsid w:val="00172EFA"/>
    <w:rsid w:val="00172FCF"/>
    <w:rsid w:val="001730F1"/>
    <w:rsid w:val="001732E5"/>
    <w:rsid w:val="00173416"/>
    <w:rsid w:val="00173534"/>
    <w:rsid w:val="00173608"/>
    <w:rsid w:val="001738B3"/>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008"/>
    <w:rsid w:val="0018010C"/>
    <w:rsid w:val="0018066F"/>
    <w:rsid w:val="001806E1"/>
    <w:rsid w:val="00180798"/>
    <w:rsid w:val="00181010"/>
    <w:rsid w:val="001810CF"/>
    <w:rsid w:val="001810E5"/>
    <w:rsid w:val="00181588"/>
    <w:rsid w:val="001815A2"/>
    <w:rsid w:val="00181A7E"/>
    <w:rsid w:val="00181E45"/>
    <w:rsid w:val="00181F2C"/>
    <w:rsid w:val="00181FC1"/>
    <w:rsid w:val="00182089"/>
    <w:rsid w:val="00182131"/>
    <w:rsid w:val="0018229E"/>
    <w:rsid w:val="00182614"/>
    <w:rsid w:val="00182C2D"/>
    <w:rsid w:val="00183034"/>
    <w:rsid w:val="001830F7"/>
    <w:rsid w:val="001834DC"/>
    <w:rsid w:val="00183A75"/>
    <w:rsid w:val="00183EE6"/>
    <w:rsid w:val="001842E6"/>
    <w:rsid w:val="001844C9"/>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793"/>
    <w:rsid w:val="001907DB"/>
    <w:rsid w:val="001908CD"/>
    <w:rsid w:val="00190B5B"/>
    <w:rsid w:val="00191057"/>
    <w:rsid w:val="00191C91"/>
    <w:rsid w:val="00192060"/>
    <w:rsid w:val="00192DD9"/>
    <w:rsid w:val="00194037"/>
    <w:rsid w:val="00194339"/>
    <w:rsid w:val="00194848"/>
    <w:rsid w:val="00194E94"/>
    <w:rsid w:val="00194EA6"/>
    <w:rsid w:val="00195073"/>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218"/>
    <w:rsid w:val="001A54E9"/>
    <w:rsid w:val="001A5C18"/>
    <w:rsid w:val="001A6035"/>
    <w:rsid w:val="001A673E"/>
    <w:rsid w:val="001A707D"/>
    <w:rsid w:val="001A740A"/>
    <w:rsid w:val="001A7763"/>
    <w:rsid w:val="001A7857"/>
    <w:rsid w:val="001A7E81"/>
    <w:rsid w:val="001B0571"/>
    <w:rsid w:val="001B07A9"/>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5C"/>
    <w:rsid w:val="001B67BF"/>
    <w:rsid w:val="001B691A"/>
    <w:rsid w:val="001B6DE2"/>
    <w:rsid w:val="001B6DFB"/>
    <w:rsid w:val="001B70CB"/>
    <w:rsid w:val="001B72B2"/>
    <w:rsid w:val="001B73CF"/>
    <w:rsid w:val="001B751D"/>
    <w:rsid w:val="001B76E9"/>
    <w:rsid w:val="001B7A17"/>
    <w:rsid w:val="001B7F6F"/>
    <w:rsid w:val="001C02D8"/>
    <w:rsid w:val="001C04E3"/>
    <w:rsid w:val="001C0727"/>
    <w:rsid w:val="001C0934"/>
    <w:rsid w:val="001C0F62"/>
    <w:rsid w:val="001C117E"/>
    <w:rsid w:val="001C15E5"/>
    <w:rsid w:val="001C1666"/>
    <w:rsid w:val="001C16D2"/>
    <w:rsid w:val="001C19D9"/>
    <w:rsid w:val="001C1F08"/>
    <w:rsid w:val="001C2378"/>
    <w:rsid w:val="001C2A7D"/>
    <w:rsid w:val="001C2AD2"/>
    <w:rsid w:val="001C3EE9"/>
    <w:rsid w:val="001C3FA4"/>
    <w:rsid w:val="001C40F9"/>
    <w:rsid w:val="001C458B"/>
    <w:rsid w:val="001C4BDE"/>
    <w:rsid w:val="001C59E1"/>
    <w:rsid w:val="001C5A76"/>
    <w:rsid w:val="001C5D4F"/>
    <w:rsid w:val="001C5FAD"/>
    <w:rsid w:val="001C64C0"/>
    <w:rsid w:val="001C69DA"/>
    <w:rsid w:val="001C6F06"/>
    <w:rsid w:val="001C7278"/>
    <w:rsid w:val="001C7672"/>
    <w:rsid w:val="001C774C"/>
    <w:rsid w:val="001D0AF9"/>
    <w:rsid w:val="001D138B"/>
    <w:rsid w:val="001D1BDE"/>
    <w:rsid w:val="001D2360"/>
    <w:rsid w:val="001D2410"/>
    <w:rsid w:val="001D2B53"/>
    <w:rsid w:val="001D2C14"/>
    <w:rsid w:val="001D2C68"/>
    <w:rsid w:val="001D2CD5"/>
    <w:rsid w:val="001D2EFB"/>
    <w:rsid w:val="001D2FC1"/>
    <w:rsid w:val="001D3109"/>
    <w:rsid w:val="001D332E"/>
    <w:rsid w:val="001D340D"/>
    <w:rsid w:val="001D34B8"/>
    <w:rsid w:val="001D362D"/>
    <w:rsid w:val="001D3801"/>
    <w:rsid w:val="001D40DC"/>
    <w:rsid w:val="001D5033"/>
    <w:rsid w:val="001D5586"/>
    <w:rsid w:val="001D5663"/>
    <w:rsid w:val="001D5B98"/>
    <w:rsid w:val="001D5C88"/>
    <w:rsid w:val="001D5F1A"/>
    <w:rsid w:val="001D5F89"/>
    <w:rsid w:val="001D6086"/>
    <w:rsid w:val="001D6091"/>
    <w:rsid w:val="001D6567"/>
    <w:rsid w:val="001D695C"/>
    <w:rsid w:val="001D6FD9"/>
    <w:rsid w:val="001D7740"/>
    <w:rsid w:val="001D780E"/>
    <w:rsid w:val="001D7950"/>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152"/>
    <w:rsid w:val="001E46FD"/>
    <w:rsid w:val="001E4880"/>
    <w:rsid w:val="001E4B30"/>
    <w:rsid w:val="001E4F64"/>
    <w:rsid w:val="001E5672"/>
    <w:rsid w:val="001E57E8"/>
    <w:rsid w:val="001E5BF2"/>
    <w:rsid w:val="001E5C23"/>
    <w:rsid w:val="001E5D28"/>
    <w:rsid w:val="001E67F2"/>
    <w:rsid w:val="001E7504"/>
    <w:rsid w:val="001E76DF"/>
    <w:rsid w:val="001E77B4"/>
    <w:rsid w:val="001E77FA"/>
    <w:rsid w:val="001E7BAE"/>
    <w:rsid w:val="001F00A1"/>
    <w:rsid w:val="001F0286"/>
    <w:rsid w:val="001F0388"/>
    <w:rsid w:val="001F0BB0"/>
    <w:rsid w:val="001F0BFC"/>
    <w:rsid w:val="001F0CAD"/>
    <w:rsid w:val="001F0D11"/>
    <w:rsid w:val="001F1308"/>
    <w:rsid w:val="001F1525"/>
    <w:rsid w:val="001F1558"/>
    <w:rsid w:val="001F15DB"/>
    <w:rsid w:val="001F177E"/>
    <w:rsid w:val="001F1C0D"/>
    <w:rsid w:val="001F1E63"/>
    <w:rsid w:val="001F1E87"/>
    <w:rsid w:val="001F1EB6"/>
    <w:rsid w:val="001F22BE"/>
    <w:rsid w:val="001F2388"/>
    <w:rsid w:val="001F246C"/>
    <w:rsid w:val="001F2509"/>
    <w:rsid w:val="001F2521"/>
    <w:rsid w:val="001F27E5"/>
    <w:rsid w:val="001F29A5"/>
    <w:rsid w:val="001F2E23"/>
    <w:rsid w:val="001F31E0"/>
    <w:rsid w:val="001F31FE"/>
    <w:rsid w:val="001F3306"/>
    <w:rsid w:val="001F3393"/>
    <w:rsid w:val="001F341F"/>
    <w:rsid w:val="001F3911"/>
    <w:rsid w:val="001F3A92"/>
    <w:rsid w:val="001F3F1A"/>
    <w:rsid w:val="001F458D"/>
    <w:rsid w:val="001F4CBD"/>
    <w:rsid w:val="001F512F"/>
    <w:rsid w:val="001F5320"/>
    <w:rsid w:val="001F53F7"/>
    <w:rsid w:val="001F5545"/>
    <w:rsid w:val="001F570E"/>
    <w:rsid w:val="001F5777"/>
    <w:rsid w:val="001F5937"/>
    <w:rsid w:val="001F59E3"/>
    <w:rsid w:val="001F59ED"/>
    <w:rsid w:val="001F5A7A"/>
    <w:rsid w:val="001F5C99"/>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5D8"/>
    <w:rsid w:val="00206945"/>
    <w:rsid w:val="00207776"/>
    <w:rsid w:val="00207B15"/>
    <w:rsid w:val="00207D46"/>
    <w:rsid w:val="00207E6C"/>
    <w:rsid w:val="00207F67"/>
    <w:rsid w:val="0021003E"/>
    <w:rsid w:val="002100DF"/>
    <w:rsid w:val="002102DF"/>
    <w:rsid w:val="00210538"/>
    <w:rsid w:val="00210860"/>
    <w:rsid w:val="00210B6A"/>
    <w:rsid w:val="0021118B"/>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49"/>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872"/>
    <w:rsid w:val="00225A6A"/>
    <w:rsid w:val="00225AC7"/>
    <w:rsid w:val="00225ACC"/>
    <w:rsid w:val="00225B74"/>
    <w:rsid w:val="00226318"/>
    <w:rsid w:val="00226487"/>
    <w:rsid w:val="002273F6"/>
    <w:rsid w:val="00227990"/>
    <w:rsid w:val="00227BDE"/>
    <w:rsid w:val="00227F13"/>
    <w:rsid w:val="00227FF2"/>
    <w:rsid w:val="002302EA"/>
    <w:rsid w:val="0023046F"/>
    <w:rsid w:val="00230B3C"/>
    <w:rsid w:val="0023193C"/>
    <w:rsid w:val="002319D1"/>
    <w:rsid w:val="00231C25"/>
    <w:rsid w:val="00231C6F"/>
    <w:rsid w:val="00231C91"/>
    <w:rsid w:val="00231DC6"/>
    <w:rsid w:val="00232361"/>
    <w:rsid w:val="00232A90"/>
    <w:rsid w:val="00232FA8"/>
    <w:rsid w:val="00233775"/>
    <w:rsid w:val="002338C9"/>
    <w:rsid w:val="00233AE4"/>
    <w:rsid w:val="00233F21"/>
    <w:rsid w:val="00234151"/>
    <w:rsid w:val="00234531"/>
    <w:rsid w:val="002345DE"/>
    <w:rsid w:val="00234F8C"/>
    <w:rsid w:val="002350ED"/>
    <w:rsid w:val="00235542"/>
    <w:rsid w:val="00235B24"/>
    <w:rsid w:val="00235D54"/>
    <w:rsid w:val="00235E1B"/>
    <w:rsid w:val="002369B0"/>
    <w:rsid w:val="00236AD8"/>
    <w:rsid w:val="00236C01"/>
    <w:rsid w:val="00236FDB"/>
    <w:rsid w:val="00237702"/>
    <w:rsid w:val="002378B8"/>
    <w:rsid w:val="00237947"/>
    <w:rsid w:val="00237CB4"/>
    <w:rsid w:val="00237ECC"/>
    <w:rsid w:val="002401A4"/>
    <w:rsid w:val="002401F5"/>
    <w:rsid w:val="00240ADD"/>
    <w:rsid w:val="00240E54"/>
    <w:rsid w:val="00241603"/>
    <w:rsid w:val="002429C8"/>
    <w:rsid w:val="00242ED9"/>
    <w:rsid w:val="002437FC"/>
    <w:rsid w:val="0024392A"/>
    <w:rsid w:val="00243C74"/>
    <w:rsid w:val="00244203"/>
    <w:rsid w:val="00244C2F"/>
    <w:rsid w:val="00244DC1"/>
    <w:rsid w:val="00244DD6"/>
    <w:rsid w:val="00245172"/>
    <w:rsid w:val="002451C5"/>
    <w:rsid w:val="002452D6"/>
    <w:rsid w:val="002456F7"/>
    <w:rsid w:val="00245C08"/>
    <w:rsid w:val="00245E61"/>
    <w:rsid w:val="00245F1F"/>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FDE"/>
    <w:rsid w:val="002551D0"/>
    <w:rsid w:val="00255374"/>
    <w:rsid w:val="002569DE"/>
    <w:rsid w:val="00256B26"/>
    <w:rsid w:val="00256FE3"/>
    <w:rsid w:val="00257BF4"/>
    <w:rsid w:val="00260003"/>
    <w:rsid w:val="0026035D"/>
    <w:rsid w:val="00260366"/>
    <w:rsid w:val="002606D6"/>
    <w:rsid w:val="00260803"/>
    <w:rsid w:val="00260811"/>
    <w:rsid w:val="00260B7E"/>
    <w:rsid w:val="00260EAB"/>
    <w:rsid w:val="002619DA"/>
    <w:rsid w:val="00261B91"/>
    <w:rsid w:val="00261C98"/>
    <w:rsid w:val="0026248E"/>
    <w:rsid w:val="00262521"/>
    <w:rsid w:val="002626A4"/>
    <w:rsid w:val="00262897"/>
    <w:rsid w:val="00262914"/>
    <w:rsid w:val="00262BA9"/>
    <w:rsid w:val="00262C0B"/>
    <w:rsid w:val="00262F5A"/>
    <w:rsid w:val="002631EC"/>
    <w:rsid w:val="00263377"/>
    <w:rsid w:val="002636BC"/>
    <w:rsid w:val="00263DAD"/>
    <w:rsid w:val="0026414B"/>
    <w:rsid w:val="0026438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CDF"/>
    <w:rsid w:val="002700D7"/>
    <w:rsid w:val="002700E9"/>
    <w:rsid w:val="00270448"/>
    <w:rsid w:val="00270728"/>
    <w:rsid w:val="00270A25"/>
    <w:rsid w:val="00270CBC"/>
    <w:rsid w:val="00270D42"/>
    <w:rsid w:val="002711BC"/>
    <w:rsid w:val="0027162B"/>
    <w:rsid w:val="0027195D"/>
    <w:rsid w:val="00272925"/>
    <w:rsid w:val="00272B03"/>
    <w:rsid w:val="00272C3E"/>
    <w:rsid w:val="00272F6E"/>
    <w:rsid w:val="00273010"/>
    <w:rsid w:val="002733AF"/>
    <w:rsid w:val="002733E2"/>
    <w:rsid w:val="00273845"/>
    <w:rsid w:val="002738C6"/>
    <w:rsid w:val="00273C80"/>
    <w:rsid w:val="00273EF1"/>
    <w:rsid w:val="00274030"/>
    <w:rsid w:val="0027403B"/>
    <w:rsid w:val="00274266"/>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0FC"/>
    <w:rsid w:val="00280282"/>
    <w:rsid w:val="002802A5"/>
    <w:rsid w:val="00280AB1"/>
    <w:rsid w:val="00280DD5"/>
    <w:rsid w:val="00280E53"/>
    <w:rsid w:val="002812A0"/>
    <w:rsid w:val="00281DB7"/>
    <w:rsid w:val="00281DF5"/>
    <w:rsid w:val="0028287C"/>
    <w:rsid w:val="00282D84"/>
    <w:rsid w:val="002838AB"/>
    <w:rsid w:val="0028393B"/>
    <w:rsid w:val="0028438B"/>
    <w:rsid w:val="0028490F"/>
    <w:rsid w:val="00284A20"/>
    <w:rsid w:val="00284BAE"/>
    <w:rsid w:val="00284C0E"/>
    <w:rsid w:val="00284C32"/>
    <w:rsid w:val="00284C54"/>
    <w:rsid w:val="002859AF"/>
    <w:rsid w:val="00285D40"/>
    <w:rsid w:val="00285E7B"/>
    <w:rsid w:val="0028619A"/>
    <w:rsid w:val="00286268"/>
    <w:rsid w:val="002864E2"/>
    <w:rsid w:val="00286AE7"/>
    <w:rsid w:val="00286AF7"/>
    <w:rsid w:val="00286D86"/>
    <w:rsid w:val="00286E7B"/>
    <w:rsid w:val="00286F4A"/>
    <w:rsid w:val="00287243"/>
    <w:rsid w:val="0028765D"/>
    <w:rsid w:val="0028796F"/>
    <w:rsid w:val="0029013B"/>
    <w:rsid w:val="00290647"/>
    <w:rsid w:val="00290B42"/>
    <w:rsid w:val="00290BD8"/>
    <w:rsid w:val="00290F3B"/>
    <w:rsid w:val="0029110A"/>
    <w:rsid w:val="00291385"/>
    <w:rsid w:val="00291422"/>
    <w:rsid w:val="00291A96"/>
    <w:rsid w:val="00291EE4"/>
    <w:rsid w:val="00291F3D"/>
    <w:rsid w:val="0029213D"/>
    <w:rsid w:val="0029237F"/>
    <w:rsid w:val="00292468"/>
    <w:rsid w:val="002925AF"/>
    <w:rsid w:val="00292715"/>
    <w:rsid w:val="00293E57"/>
    <w:rsid w:val="002947D1"/>
    <w:rsid w:val="002948A2"/>
    <w:rsid w:val="002948DF"/>
    <w:rsid w:val="002949B7"/>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0A61"/>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3B17"/>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9A2"/>
    <w:rsid w:val="002A6ACC"/>
    <w:rsid w:val="002A6C28"/>
    <w:rsid w:val="002A6F25"/>
    <w:rsid w:val="002A6FD3"/>
    <w:rsid w:val="002A75E1"/>
    <w:rsid w:val="002A7D71"/>
    <w:rsid w:val="002B0480"/>
    <w:rsid w:val="002B05FA"/>
    <w:rsid w:val="002B0A7D"/>
    <w:rsid w:val="002B13F6"/>
    <w:rsid w:val="002B145C"/>
    <w:rsid w:val="002B14C2"/>
    <w:rsid w:val="002B1A69"/>
    <w:rsid w:val="002B1FC4"/>
    <w:rsid w:val="002B218D"/>
    <w:rsid w:val="002B25F6"/>
    <w:rsid w:val="002B2723"/>
    <w:rsid w:val="002B2A4F"/>
    <w:rsid w:val="002B2F25"/>
    <w:rsid w:val="002B303A"/>
    <w:rsid w:val="002B33CF"/>
    <w:rsid w:val="002B3405"/>
    <w:rsid w:val="002B39A1"/>
    <w:rsid w:val="002B3EFB"/>
    <w:rsid w:val="002B4047"/>
    <w:rsid w:val="002B4086"/>
    <w:rsid w:val="002B46A7"/>
    <w:rsid w:val="002B49C8"/>
    <w:rsid w:val="002B4D6C"/>
    <w:rsid w:val="002B538E"/>
    <w:rsid w:val="002B58A7"/>
    <w:rsid w:val="002B5CF2"/>
    <w:rsid w:val="002B5DCA"/>
    <w:rsid w:val="002B61AB"/>
    <w:rsid w:val="002B6403"/>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7F"/>
    <w:rsid w:val="002C03A4"/>
    <w:rsid w:val="002C070C"/>
    <w:rsid w:val="002C099C"/>
    <w:rsid w:val="002C0A05"/>
    <w:rsid w:val="002C0ABC"/>
    <w:rsid w:val="002C0B74"/>
    <w:rsid w:val="002C0C8B"/>
    <w:rsid w:val="002C0CBB"/>
    <w:rsid w:val="002C1201"/>
    <w:rsid w:val="002C1460"/>
    <w:rsid w:val="002C194F"/>
    <w:rsid w:val="002C20F2"/>
    <w:rsid w:val="002C26BC"/>
    <w:rsid w:val="002C2738"/>
    <w:rsid w:val="002C2CCF"/>
    <w:rsid w:val="002C2D86"/>
    <w:rsid w:val="002C38B2"/>
    <w:rsid w:val="002C3F9C"/>
    <w:rsid w:val="002C41A5"/>
    <w:rsid w:val="002C42A1"/>
    <w:rsid w:val="002C4770"/>
    <w:rsid w:val="002C48EF"/>
    <w:rsid w:val="002C49A3"/>
    <w:rsid w:val="002C4EBE"/>
    <w:rsid w:val="002C4F63"/>
    <w:rsid w:val="002C5554"/>
    <w:rsid w:val="002C5AFA"/>
    <w:rsid w:val="002C5D7C"/>
    <w:rsid w:val="002C615A"/>
    <w:rsid w:val="002C616A"/>
    <w:rsid w:val="002C61D7"/>
    <w:rsid w:val="002C6261"/>
    <w:rsid w:val="002C63B5"/>
    <w:rsid w:val="002C6796"/>
    <w:rsid w:val="002C67EB"/>
    <w:rsid w:val="002C6BAB"/>
    <w:rsid w:val="002C78D8"/>
    <w:rsid w:val="002C7AE7"/>
    <w:rsid w:val="002C7B67"/>
    <w:rsid w:val="002C7E36"/>
    <w:rsid w:val="002C7E96"/>
    <w:rsid w:val="002D0439"/>
    <w:rsid w:val="002D0450"/>
    <w:rsid w:val="002D0A78"/>
    <w:rsid w:val="002D11B7"/>
    <w:rsid w:val="002D134B"/>
    <w:rsid w:val="002D1792"/>
    <w:rsid w:val="002D19A5"/>
    <w:rsid w:val="002D2271"/>
    <w:rsid w:val="002D24C2"/>
    <w:rsid w:val="002D27DC"/>
    <w:rsid w:val="002D2F6B"/>
    <w:rsid w:val="002D311D"/>
    <w:rsid w:val="002D33A8"/>
    <w:rsid w:val="002D3BBC"/>
    <w:rsid w:val="002D3C85"/>
    <w:rsid w:val="002D3D9B"/>
    <w:rsid w:val="002D434D"/>
    <w:rsid w:val="002D438A"/>
    <w:rsid w:val="002D47E0"/>
    <w:rsid w:val="002D544E"/>
    <w:rsid w:val="002D55A3"/>
    <w:rsid w:val="002D5683"/>
    <w:rsid w:val="002D5738"/>
    <w:rsid w:val="002D579C"/>
    <w:rsid w:val="002D5E53"/>
    <w:rsid w:val="002D6959"/>
    <w:rsid w:val="002D697C"/>
    <w:rsid w:val="002D6A80"/>
    <w:rsid w:val="002D6AA5"/>
    <w:rsid w:val="002D6C30"/>
    <w:rsid w:val="002E0319"/>
    <w:rsid w:val="002E0566"/>
    <w:rsid w:val="002E0F42"/>
    <w:rsid w:val="002E179B"/>
    <w:rsid w:val="002E1C9E"/>
    <w:rsid w:val="002E21CB"/>
    <w:rsid w:val="002E257B"/>
    <w:rsid w:val="002E2CEC"/>
    <w:rsid w:val="002E3173"/>
    <w:rsid w:val="002E3407"/>
    <w:rsid w:val="002E39F8"/>
    <w:rsid w:val="002E3BA2"/>
    <w:rsid w:val="002E3C65"/>
    <w:rsid w:val="002E3F5B"/>
    <w:rsid w:val="002E3F7C"/>
    <w:rsid w:val="002E4362"/>
    <w:rsid w:val="002E49A8"/>
    <w:rsid w:val="002E4BBE"/>
    <w:rsid w:val="002E4DAA"/>
    <w:rsid w:val="002E5513"/>
    <w:rsid w:val="002E5517"/>
    <w:rsid w:val="002E5A87"/>
    <w:rsid w:val="002E5C04"/>
    <w:rsid w:val="002E5CA6"/>
    <w:rsid w:val="002E63D9"/>
    <w:rsid w:val="002E640E"/>
    <w:rsid w:val="002E6AA3"/>
    <w:rsid w:val="002E6CA8"/>
    <w:rsid w:val="002E6F05"/>
    <w:rsid w:val="002E6FF9"/>
    <w:rsid w:val="002E7C09"/>
    <w:rsid w:val="002E7ED3"/>
    <w:rsid w:val="002F0037"/>
    <w:rsid w:val="002F004E"/>
    <w:rsid w:val="002F039E"/>
    <w:rsid w:val="002F048B"/>
    <w:rsid w:val="002F05C0"/>
    <w:rsid w:val="002F0615"/>
    <w:rsid w:val="002F0825"/>
    <w:rsid w:val="002F08D2"/>
    <w:rsid w:val="002F0B0D"/>
    <w:rsid w:val="002F0C28"/>
    <w:rsid w:val="002F0C74"/>
    <w:rsid w:val="002F0DC1"/>
    <w:rsid w:val="002F1083"/>
    <w:rsid w:val="002F1204"/>
    <w:rsid w:val="002F138E"/>
    <w:rsid w:val="002F1465"/>
    <w:rsid w:val="002F1567"/>
    <w:rsid w:val="002F15C9"/>
    <w:rsid w:val="002F1881"/>
    <w:rsid w:val="002F2FF7"/>
    <w:rsid w:val="002F3850"/>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42A"/>
    <w:rsid w:val="002F762C"/>
    <w:rsid w:val="002F7BE3"/>
    <w:rsid w:val="002F7D4F"/>
    <w:rsid w:val="002F7E6A"/>
    <w:rsid w:val="00300165"/>
    <w:rsid w:val="00300393"/>
    <w:rsid w:val="0030080E"/>
    <w:rsid w:val="00300830"/>
    <w:rsid w:val="00300CA5"/>
    <w:rsid w:val="00300E67"/>
    <w:rsid w:val="003010CF"/>
    <w:rsid w:val="003013B0"/>
    <w:rsid w:val="003013DB"/>
    <w:rsid w:val="00301F57"/>
    <w:rsid w:val="00302588"/>
    <w:rsid w:val="003026DA"/>
    <w:rsid w:val="00302AC1"/>
    <w:rsid w:val="00302B38"/>
    <w:rsid w:val="00302BBC"/>
    <w:rsid w:val="0030301B"/>
    <w:rsid w:val="0030301C"/>
    <w:rsid w:val="003030C6"/>
    <w:rsid w:val="00303440"/>
    <w:rsid w:val="00303442"/>
    <w:rsid w:val="00303479"/>
    <w:rsid w:val="0030372C"/>
    <w:rsid w:val="00304352"/>
    <w:rsid w:val="00304578"/>
    <w:rsid w:val="00304906"/>
    <w:rsid w:val="00304907"/>
    <w:rsid w:val="00304A0E"/>
    <w:rsid w:val="00304CF7"/>
    <w:rsid w:val="00304D9B"/>
    <w:rsid w:val="003051E0"/>
    <w:rsid w:val="003055EE"/>
    <w:rsid w:val="0030597B"/>
    <w:rsid w:val="00305FF9"/>
    <w:rsid w:val="0030649C"/>
    <w:rsid w:val="00306850"/>
    <w:rsid w:val="00306E6B"/>
    <w:rsid w:val="00307394"/>
    <w:rsid w:val="00307CA2"/>
    <w:rsid w:val="00307F3F"/>
    <w:rsid w:val="003100C8"/>
    <w:rsid w:val="003103EE"/>
    <w:rsid w:val="003104C8"/>
    <w:rsid w:val="00311161"/>
    <w:rsid w:val="0031212B"/>
    <w:rsid w:val="00312139"/>
    <w:rsid w:val="00312400"/>
    <w:rsid w:val="00312422"/>
    <w:rsid w:val="003125F6"/>
    <w:rsid w:val="00312739"/>
    <w:rsid w:val="00312D10"/>
    <w:rsid w:val="00312FB8"/>
    <w:rsid w:val="003138C5"/>
    <w:rsid w:val="00313A31"/>
    <w:rsid w:val="00313D81"/>
    <w:rsid w:val="0031418F"/>
    <w:rsid w:val="003147A4"/>
    <w:rsid w:val="003147C6"/>
    <w:rsid w:val="00314AED"/>
    <w:rsid w:val="00314DD9"/>
    <w:rsid w:val="00316177"/>
    <w:rsid w:val="003162F3"/>
    <w:rsid w:val="00316740"/>
    <w:rsid w:val="00316883"/>
    <w:rsid w:val="00316893"/>
    <w:rsid w:val="003168FD"/>
    <w:rsid w:val="00316916"/>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1D9E"/>
    <w:rsid w:val="00322554"/>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888"/>
    <w:rsid w:val="00325AB8"/>
    <w:rsid w:val="00325BA5"/>
    <w:rsid w:val="00325C76"/>
    <w:rsid w:val="00325EAB"/>
    <w:rsid w:val="0032623D"/>
    <w:rsid w:val="00326276"/>
    <w:rsid w:val="00326323"/>
    <w:rsid w:val="0032639F"/>
    <w:rsid w:val="00326957"/>
    <w:rsid w:val="00326AE2"/>
    <w:rsid w:val="00327131"/>
    <w:rsid w:val="0032773D"/>
    <w:rsid w:val="00327899"/>
    <w:rsid w:val="003302F4"/>
    <w:rsid w:val="00330611"/>
    <w:rsid w:val="0033063B"/>
    <w:rsid w:val="003309AC"/>
    <w:rsid w:val="003309C2"/>
    <w:rsid w:val="00330B13"/>
    <w:rsid w:val="00330BAD"/>
    <w:rsid w:val="00330FC7"/>
    <w:rsid w:val="00331426"/>
    <w:rsid w:val="0033171D"/>
    <w:rsid w:val="00331D3D"/>
    <w:rsid w:val="00331F72"/>
    <w:rsid w:val="00331FC3"/>
    <w:rsid w:val="00332727"/>
    <w:rsid w:val="00332EAC"/>
    <w:rsid w:val="003331DF"/>
    <w:rsid w:val="003336B3"/>
    <w:rsid w:val="003339A2"/>
    <w:rsid w:val="00333A6A"/>
    <w:rsid w:val="00333D0E"/>
    <w:rsid w:val="003346F7"/>
    <w:rsid w:val="00334FBB"/>
    <w:rsid w:val="00335A05"/>
    <w:rsid w:val="00335A27"/>
    <w:rsid w:val="00335B75"/>
    <w:rsid w:val="00335D8C"/>
    <w:rsid w:val="00336050"/>
    <w:rsid w:val="00336072"/>
    <w:rsid w:val="003363A1"/>
    <w:rsid w:val="003363BB"/>
    <w:rsid w:val="00336D54"/>
    <w:rsid w:val="00336FE9"/>
    <w:rsid w:val="00337B09"/>
    <w:rsid w:val="00337B62"/>
    <w:rsid w:val="00337F32"/>
    <w:rsid w:val="003400FF"/>
    <w:rsid w:val="00340155"/>
    <w:rsid w:val="0034049F"/>
    <w:rsid w:val="00340D5C"/>
    <w:rsid w:val="003419BD"/>
    <w:rsid w:val="00342088"/>
    <w:rsid w:val="0034226D"/>
    <w:rsid w:val="003422D2"/>
    <w:rsid w:val="0034231E"/>
    <w:rsid w:val="0034240E"/>
    <w:rsid w:val="00342743"/>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2480"/>
    <w:rsid w:val="0035295B"/>
    <w:rsid w:val="00352DDB"/>
    <w:rsid w:val="00352EBC"/>
    <w:rsid w:val="00352EE6"/>
    <w:rsid w:val="003530D2"/>
    <w:rsid w:val="003530D9"/>
    <w:rsid w:val="0035331A"/>
    <w:rsid w:val="003533C0"/>
    <w:rsid w:val="003534E1"/>
    <w:rsid w:val="00353565"/>
    <w:rsid w:val="003548D8"/>
    <w:rsid w:val="0035494C"/>
    <w:rsid w:val="00354CD2"/>
    <w:rsid w:val="003550B3"/>
    <w:rsid w:val="003554CA"/>
    <w:rsid w:val="003559DA"/>
    <w:rsid w:val="00355B46"/>
    <w:rsid w:val="00355E7C"/>
    <w:rsid w:val="00355EF4"/>
    <w:rsid w:val="00355FC4"/>
    <w:rsid w:val="00356409"/>
    <w:rsid w:val="0035641B"/>
    <w:rsid w:val="003567F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7A2"/>
    <w:rsid w:val="00361B92"/>
    <w:rsid w:val="003624F4"/>
    <w:rsid w:val="00362569"/>
    <w:rsid w:val="003636CD"/>
    <w:rsid w:val="00363849"/>
    <w:rsid w:val="00363AE9"/>
    <w:rsid w:val="00363B40"/>
    <w:rsid w:val="00363DC8"/>
    <w:rsid w:val="003641A3"/>
    <w:rsid w:val="0036487C"/>
    <w:rsid w:val="00364C19"/>
    <w:rsid w:val="00364CFC"/>
    <w:rsid w:val="00364D66"/>
    <w:rsid w:val="00364EFD"/>
    <w:rsid w:val="00365240"/>
    <w:rsid w:val="0036525B"/>
    <w:rsid w:val="003652AE"/>
    <w:rsid w:val="003653BD"/>
    <w:rsid w:val="00365411"/>
    <w:rsid w:val="00365450"/>
    <w:rsid w:val="00365BAB"/>
    <w:rsid w:val="00365D56"/>
    <w:rsid w:val="00365F4B"/>
    <w:rsid w:val="00365FA2"/>
    <w:rsid w:val="003663E7"/>
    <w:rsid w:val="00366741"/>
    <w:rsid w:val="00366B6C"/>
    <w:rsid w:val="00366C50"/>
    <w:rsid w:val="00366C69"/>
    <w:rsid w:val="00366E28"/>
    <w:rsid w:val="00367441"/>
    <w:rsid w:val="00367B1D"/>
    <w:rsid w:val="00367D80"/>
    <w:rsid w:val="00367F10"/>
    <w:rsid w:val="00370A84"/>
    <w:rsid w:val="00370CED"/>
    <w:rsid w:val="00370E4F"/>
    <w:rsid w:val="00371215"/>
    <w:rsid w:val="003714C5"/>
    <w:rsid w:val="00371C72"/>
    <w:rsid w:val="00371FA6"/>
    <w:rsid w:val="003721CC"/>
    <w:rsid w:val="00372554"/>
    <w:rsid w:val="00372778"/>
    <w:rsid w:val="00372901"/>
    <w:rsid w:val="00372F0D"/>
    <w:rsid w:val="00373295"/>
    <w:rsid w:val="003732F9"/>
    <w:rsid w:val="00373D84"/>
    <w:rsid w:val="00374059"/>
    <w:rsid w:val="0037412C"/>
    <w:rsid w:val="003741A1"/>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77B28"/>
    <w:rsid w:val="003802DC"/>
    <w:rsid w:val="003807BC"/>
    <w:rsid w:val="003807DC"/>
    <w:rsid w:val="0038093F"/>
    <w:rsid w:val="00380E4E"/>
    <w:rsid w:val="00380F5D"/>
    <w:rsid w:val="00380FBF"/>
    <w:rsid w:val="00380FD0"/>
    <w:rsid w:val="0038109D"/>
    <w:rsid w:val="00381F97"/>
    <w:rsid w:val="00382145"/>
    <w:rsid w:val="00382162"/>
    <w:rsid w:val="00382168"/>
    <w:rsid w:val="00382A43"/>
    <w:rsid w:val="00382C08"/>
    <w:rsid w:val="00382D60"/>
    <w:rsid w:val="00382F29"/>
    <w:rsid w:val="0038340C"/>
    <w:rsid w:val="003836A2"/>
    <w:rsid w:val="00383880"/>
    <w:rsid w:val="00383AB8"/>
    <w:rsid w:val="00383C8D"/>
    <w:rsid w:val="00384211"/>
    <w:rsid w:val="0038432E"/>
    <w:rsid w:val="0038471C"/>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03D"/>
    <w:rsid w:val="003913DA"/>
    <w:rsid w:val="0039189C"/>
    <w:rsid w:val="00391C9B"/>
    <w:rsid w:val="00391E9E"/>
    <w:rsid w:val="0039234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50A"/>
    <w:rsid w:val="003A47AC"/>
    <w:rsid w:val="003A509C"/>
    <w:rsid w:val="003A5786"/>
    <w:rsid w:val="003A5DF1"/>
    <w:rsid w:val="003A6224"/>
    <w:rsid w:val="003A686C"/>
    <w:rsid w:val="003A7834"/>
    <w:rsid w:val="003A78FC"/>
    <w:rsid w:val="003B0411"/>
    <w:rsid w:val="003B0730"/>
    <w:rsid w:val="003B095E"/>
    <w:rsid w:val="003B0B5B"/>
    <w:rsid w:val="003B0BB6"/>
    <w:rsid w:val="003B0E79"/>
    <w:rsid w:val="003B123E"/>
    <w:rsid w:val="003B1660"/>
    <w:rsid w:val="003B19B2"/>
    <w:rsid w:val="003B1A92"/>
    <w:rsid w:val="003B1E1D"/>
    <w:rsid w:val="003B1FA3"/>
    <w:rsid w:val="003B3575"/>
    <w:rsid w:val="003B36CC"/>
    <w:rsid w:val="003B3DC8"/>
    <w:rsid w:val="003B4575"/>
    <w:rsid w:val="003B4F5E"/>
    <w:rsid w:val="003B50BC"/>
    <w:rsid w:val="003B5164"/>
    <w:rsid w:val="003B5257"/>
    <w:rsid w:val="003B5681"/>
    <w:rsid w:val="003B5D4A"/>
    <w:rsid w:val="003B5D97"/>
    <w:rsid w:val="003B5DED"/>
    <w:rsid w:val="003B5E72"/>
    <w:rsid w:val="003B63A4"/>
    <w:rsid w:val="003B68FE"/>
    <w:rsid w:val="003B6D7D"/>
    <w:rsid w:val="003B7167"/>
    <w:rsid w:val="003B73FE"/>
    <w:rsid w:val="003B7D7E"/>
    <w:rsid w:val="003C08C9"/>
    <w:rsid w:val="003C08EB"/>
    <w:rsid w:val="003C1012"/>
    <w:rsid w:val="003C11C9"/>
    <w:rsid w:val="003C1229"/>
    <w:rsid w:val="003C15E9"/>
    <w:rsid w:val="003C1D07"/>
    <w:rsid w:val="003C1FD4"/>
    <w:rsid w:val="003C213D"/>
    <w:rsid w:val="003C2474"/>
    <w:rsid w:val="003C25AD"/>
    <w:rsid w:val="003C28CE"/>
    <w:rsid w:val="003C2949"/>
    <w:rsid w:val="003C2D21"/>
    <w:rsid w:val="003C350D"/>
    <w:rsid w:val="003C3BEF"/>
    <w:rsid w:val="003C3ECE"/>
    <w:rsid w:val="003C3F2E"/>
    <w:rsid w:val="003C4260"/>
    <w:rsid w:val="003C46F7"/>
    <w:rsid w:val="003C47E3"/>
    <w:rsid w:val="003C4E07"/>
    <w:rsid w:val="003C5562"/>
    <w:rsid w:val="003C562C"/>
    <w:rsid w:val="003C5E6B"/>
    <w:rsid w:val="003C6197"/>
    <w:rsid w:val="003C6CB1"/>
    <w:rsid w:val="003C7AD7"/>
    <w:rsid w:val="003C7C95"/>
    <w:rsid w:val="003D0C78"/>
    <w:rsid w:val="003D0FC3"/>
    <w:rsid w:val="003D10D6"/>
    <w:rsid w:val="003D1131"/>
    <w:rsid w:val="003D15D8"/>
    <w:rsid w:val="003D1A5D"/>
    <w:rsid w:val="003D1A6F"/>
    <w:rsid w:val="003D1CF4"/>
    <w:rsid w:val="003D201B"/>
    <w:rsid w:val="003D27A9"/>
    <w:rsid w:val="003D29FA"/>
    <w:rsid w:val="003D2AF3"/>
    <w:rsid w:val="003D2C1D"/>
    <w:rsid w:val="003D2C34"/>
    <w:rsid w:val="003D2F6A"/>
    <w:rsid w:val="003D30D2"/>
    <w:rsid w:val="003D31FC"/>
    <w:rsid w:val="003D3577"/>
    <w:rsid w:val="003D358E"/>
    <w:rsid w:val="003D3DDD"/>
    <w:rsid w:val="003D4050"/>
    <w:rsid w:val="003D454D"/>
    <w:rsid w:val="003D4A95"/>
    <w:rsid w:val="003D4D14"/>
    <w:rsid w:val="003D5A9D"/>
    <w:rsid w:val="003D5BAF"/>
    <w:rsid w:val="003D5CBF"/>
    <w:rsid w:val="003D5D9E"/>
    <w:rsid w:val="003D6471"/>
    <w:rsid w:val="003D66D2"/>
    <w:rsid w:val="003D66D5"/>
    <w:rsid w:val="003D67CF"/>
    <w:rsid w:val="003D6B7E"/>
    <w:rsid w:val="003D7E36"/>
    <w:rsid w:val="003D7E83"/>
    <w:rsid w:val="003E07AE"/>
    <w:rsid w:val="003E08F5"/>
    <w:rsid w:val="003E0B30"/>
    <w:rsid w:val="003E14FC"/>
    <w:rsid w:val="003E1E4B"/>
    <w:rsid w:val="003E24B2"/>
    <w:rsid w:val="003E2976"/>
    <w:rsid w:val="003E2C06"/>
    <w:rsid w:val="003E2FA3"/>
    <w:rsid w:val="003E30E2"/>
    <w:rsid w:val="003E3196"/>
    <w:rsid w:val="003E385F"/>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D12"/>
    <w:rsid w:val="003F123C"/>
    <w:rsid w:val="003F160C"/>
    <w:rsid w:val="003F1C4B"/>
    <w:rsid w:val="003F324F"/>
    <w:rsid w:val="003F3323"/>
    <w:rsid w:val="003F3381"/>
    <w:rsid w:val="003F33BC"/>
    <w:rsid w:val="003F34E7"/>
    <w:rsid w:val="003F3B71"/>
    <w:rsid w:val="003F3D4E"/>
    <w:rsid w:val="003F3EDD"/>
    <w:rsid w:val="003F40A4"/>
    <w:rsid w:val="003F4315"/>
    <w:rsid w:val="003F443C"/>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7"/>
    <w:rsid w:val="00400A72"/>
    <w:rsid w:val="00400AE6"/>
    <w:rsid w:val="0040126E"/>
    <w:rsid w:val="004020D4"/>
    <w:rsid w:val="00402149"/>
    <w:rsid w:val="00402184"/>
    <w:rsid w:val="004021B6"/>
    <w:rsid w:val="00402E78"/>
    <w:rsid w:val="00402F5D"/>
    <w:rsid w:val="0040357A"/>
    <w:rsid w:val="004035B9"/>
    <w:rsid w:val="0040389D"/>
    <w:rsid w:val="00404793"/>
    <w:rsid w:val="004047C4"/>
    <w:rsid w:val="00404B7D"/>
    <w:rsid w:val="0040559E"/>
    <w:rsid w:val="00405692"/>
    <w:rsid w:val="0040570B"/>
    <w:rsid w:val="0040585D"/>
    <w:rsid w:val="00405EDB"/>
    <w:rsid w:val="00405FB1"/>
    <w:rsid w:val="004063BF"/>
    <w:rsid w:val="00406460"/>
    <w:rsid w:val="0040680E"/>
    <w:rsid w:val="00406908"/>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6644"/>
    <w:rsid w:val="00416665"/>
    <w:rsid w:val="00416A67"/>
    <w:rsid w:val="00416ACB"/>
    <w:rsid w:val="004171FE"/>
    <w:rsid w:val="0041734A"/>
    <w:rsid w:val="004178C6"/>
    <w:rsid w:val="00417ADA"/>
    <w:rsid w:val="00417EF6"/>
    <w:rsid w:val="00417F09"/>
    <w:rsid w:val="00420056"/>
    <w:rsid w:val="0042017A"/>
    <w:rsid w:val="0042067C"/>
    <w:rsid w:val="00420B84"/>
    <w:rsid w:val="00420B89"/>
    <w:rsid w:val="00420D86"/>
    <w:rsid w:val="00420F09"/>
    <w:rsid w:val="00420F50"/>
    <w:rsid w:val="00420F6A"/>
    <w:rsid w:val="00421C2D"/>
    <w:rsid w:val="00421C73"/>
    <w:rsid w:val="00421DCF"/>
    <w:rsid w:val="00422178"/>
    <w:rsid w:val="00422341"/>
    <w:rsid w:val="00422469"/>
    <w:rsid w:val="00422569"/>
    <w:rsid w:val="004229D4"/>
    <w:rsid w:val="00422AAE"/>
    <w:rsid w:val="00422B9E"/>
    <w:rsid w:val="00422F79"/>
    <w:rsid w:val="00423024"/>
    <w:rsid w:val="0042335D"/>
    <w:rsid w:val="00423641"/>
    <w:rsid w:val="00423CCA"/>
    <w:rsid w:val="00423E3F"/>
    <w:rsid w:val="00424473"/>
    <w:rsid w:val="00424723"/>
    <w:rsid w:val="00424B60"/>
    <w:rsid w:val="00425336"/>
    <w:rsid w:val="00425556"/>
    <w:rsid w:val="004255FA"/>
    <w:rsid w:val="004259D5"/>
    <w:rsid w:val="00425CEB"/>
    <w:rsid w:val="00425EC6"/>
    <w:rsid w:val="00426266"/>
    <w:rsid w:val="0042662C"/>
    <w:rsid w:val="00426BD4"/>
    <w:rsid w:val="00426C1C"/>
    <w:rsid w:val="00427766"/>
    <w:rsid w:val="00427846"/>
    <w:rsid w:val="00427BC5"/>
    <w:rsid w:val="00427C3F"/>
    <w:rsid w:val="00430135"/>
    <w:rsid w:val="00430298"/>
    <w:rsid w:val="004306A3"/>
    <w:rsid w:val="00430A2D"/>
    <w:rsid w:val="00430F96"/>
    <w:rsid w:val="0043109D"/>
    <w:rsid w:val="00431505"/>
    <w:rsid w:val="00431675"/>
    <w:rsid w:val="00431AF0"/>
    <w:rsid w:val="00431F47"/>
    <w:rsid w:val="00431F92"/>
    <w:rsid w:val="0043213A"/>
    <w:rsid w:val="004321B2"/>
    <w:rsid w:val="00432291"/>
    <w:rsid w:val="00432586"/>
    <w:rsid w:val="004326CD"/>
    <w:rsid w:val="00432B91"/>
    <w:rsid w:val="00432DB6"/>
    <w:rsid w:val="004330F4"/>
    <w:rsid w:val="0043332A"/>
    <w:rsid w:val="004333F1"/>
    <w:rsid w:val="00433590"/>
    <w:rsid w:val="0043375A"/>
    <w:rsid w:val="0043393D"/>
    <w:rsid w:val="00433EDB"/>
    <w:rsid w:val="00434445"/>
    <w:rsid w:val="004344C7"/>
    <w:rsid w:val="0043485A"/>
    <w:rsid w:val="00434D36"/>
    <w:rsid w:val="00435274"/>
    <w:rsid w:val="004352AD"/>
    <w:rsid w:val="00435405"/>
    <w:rsid w:val="0043545D"/>
    <w:rsid w:val="0043552D"/>
    <w:rsid w:val="00435D95"/>
    <w:rsid w:val="00435E9E"/>
    <w:rsid w:val="00435EF4"/>
    <w:rsid w:val="00435FE2"/>
    <w:rsid w:val="00436222"/>
    <w:rsid w:val="00436E2F"/>
    <w:rsid w:val="00436EAB"/>
    <w:rsid w:val="00437010"/>
    <w:rsid w:val="00437B2B"/>
    <w:rsid w:val="0044003C"/>
    <w:rsid w:val="00440249"/>
    <w:rsid w:val="00440483"/>
    <w:rsid w:val="00440558"/>
    <w:rsid w:val="00440AD8"/>
    <w:rsid w:val="00440B24"/>
    <w:rsid w:val="00440BC5"/>
    <w:rsid w:val="00440EFB"/>
    <w:rsid w:val="00441A1C"/>
    <w:rsid w:val="00441C5D"/>
    <w:rsid w:val="00442ACB"/>
    <w:rsid w:val="00442BB2"/>
    <w:rsid w:val="00442D3E"/>
    <w:rsid w:val="00443C69"/>
    <w:rsid w:val="004445DB"/>
    <w:rsid w:val="0044497E"/>
    <w:rsid w:val="00445654"/>
    <w:rsid w:val="00446080"/>
    <w:rsid w:val="004461D9"/>
    <w:rsid w:val="00446410"/>
    <w:rsid w:val="00446A1A"/>
    <w:rsid w:val="00446AC6"/>
    <w:rsid w:val="00446C31"/>
    <w:rsid w:val="00446F27"/>
    <w:rsid w:val="00447155"/>
    <w:rsid w:val="0044759B"/>
    <w:rsid w:val="00447818"/>
    <w:rsid w:val="00447E8A"/>
    <w:rsid w:val="00447F54"/>
    <w:rsid w:val="00447FA7"/>
    <w:rsid w:val="0045001B"/>
    <w:rsid w:val="00450B7E"/>
    <w:rsid w:val="00450C82"/>
    <w:rsid w:val="0045136B"/>
    <w:rsid w:val="00451C7E"/>
    <w:rsid w:val="004520A7"/>
    <w:rsid w:val="00452314"/>
    <w:rsid w:val="00452666"/>
    <w:rsid w:val="0045270C"/>
    <w:rsid w:val="004529E8"/>
    <w:rsid w:val="00452A1D"/>
    <w:rsid w:val="00453589"/>
    <w:rsid w:val="004536E2"/>
    <w:rsid w:val="00453BB6"/>
    <w:rsid w:val="00453CAA"/>
    <w:rsid w:val="0045472E"/>
    <w:rsid w:val="00454C6B"/>
    <w:rsid w:val="00455113"/>
    <w:rsid w:val="00455199"/>
    <w:rsid w:val="00455A34"/>
    <w:rsid w:val="00455F5E"/>
    <w:rsid w:val="00456421"/>
    <w:rsid w:val="0045652F"/>
    <w:rsid w:val="0045691F"/>
    <w:rsid w:val="00456D05"/>
    <w:rsid w:val="00456D35"/>
    <w:rsid w:val="00456DAB"/>
    <w:rsid w:val="0045719D"/>
    <w:rsid w:val="00457C61"/>
    <w:rsid w:val="004601DB"/>
    <w:rsid w:val="0046022C"/>
    <w:rsid w:val="00460CC3"/>
    <w:rsid w:val="00460E86"/>
    <w:rsid w:val="00461BD3"/>
    <w:rsid w:val="00462085"/>
    <w:rsid w:val="004627CB"/>
    <w:rsid w:val="00462ABE"/>
    <w:rsid w:val="00463148"/>
    <w:rsid w:val="0046355E"/>
    <w:rsid w:val="00463BF9"/>
    <w:rsid w:val="00463D93"/>
    <w:rsid w:val="004646B4"/>
    <w:rsid w:val="00464A88"/>
    <w:rsid w:val="00464A9D"/>
    <w:rsid w:val="00464D0D"/>
    <w:rsid w:val="004651A0"/>
    <w:rsid w:val="004659C4"/>
    <w:rsid w:val="00465B58"/>
    <w:rsid w:val="00466055"/>
    <w:rsid w:val="00466532"/>
    <w:rsid w:val="004667B0"/>
    <w:rsid w:val="00466EAA"/>
    <w:rsid w:val="004671D7"/>
    <w:rsid w:val="00467488"/>
    <w:rsid w:val="00467970"/>
    <w:rsid w:val="00467E91"/>
    <w:rsid w:val="004702A4"/>
    <w:rsid w:val="00470619"/>
    <w:rsid w:val="0047083E"/>
    <w:rsid w:val="004708F5"/>
    <w:rsid w:val="004708F6"/>
    <w:rsid w:val="00470EB5"/>
    <w:rsid w:val="004710D4"/>
    <w:rsid w:val="0047110B"/>
    <w:rsid w:val="00471F8F"/>
    <w:rsid w:val="00472176"/>
    <w:rsid w:val="0047286B"/>
    <w:rsid w:val="00472BE7"/>
    <w:rsid w:val="00472E27"/>
    <w:rsid w:val="00473402"/>
    <w:rsid w:val="004736FC"/>
    <w:rsid w:val="004736FF"/>
    <w:rsid w:val="0047370F"/>
    <w:rsid w:val="004738AD"/>
    <w:rsid w:val="004740B2"/>
    <w:rsid w:val="00474220"/>
    <w:rsid w:val="0047435C"/>
    <w:rsid w:val="00474A17"/>
    <w:rsid w:val="00474D41"/>
    <w:rsid w:val="00475003"/>
    <w:rsid w:val="00475266"/>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1FE"/>
    <w:rsid w:val="00481210"/>
    <w:rsid w:val="004813CF"/>
    <w:rsid w:val="00481B80"/>
    <w:rsid w:val="004821D9"/>
    <w:rsid w:val="00482BBE"/>
    <w:rsid w:val="00482E52"/>
    <w:rsid w:val="00483A12"/>
    <w:rsid w:val="004842CB"/>
    <w:rsid w:val="00484A77"/>
    <w:rsid w:val="00484B49"/>
    <w:rsid w:val="004853A8"/>
    <w:rsid w:val="0048540F"/>
    <w:rsid w:val="004854A2"/>
    <w:rsid w:val="004855CD"/>
    <w:rsid w:val="00485970"/>
    <w:rsid w:val="00485C0D"/>
    <w:rsid w:val="00485D87"/>
    <w:rsid w:val="00486575"/>
    <w:rsid w:val="0048657E"/>
    <w:rsid w:val="004865CF"/>
    <w:rsid w:val="004866D0"/>
    <w:rsid w:val="00486E88"/>
    <w:rsid w:val="00487035"/>
    <w:rsid w:val="00487372"/>
    <w:rsid w:val="0048758B"/>
    <w:rsid w:val="004875FE"/>
    <w:rsid w:val="00490036"/>
    <w:rsid w:val="00490901"/>
    <w:rsid w:val="00490E15"/>
    <w:rsid w:val="004910CF"/>
    <w:rsid w:val="00491CC4"/>
    <w:rsid w:val="00492770"/>
    <w:rsid w:val="00492B9A"/>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4F7"/>
    <w:rsid w:val="004A1527"/>
    <w:rsid w:val="004A1669"/>
    <w:rsid w:val="004A1900"/>
    <w:rsid w:val="004A1959"/>
    <w:rsid w:val="004A1E90"/>
    <w:rsid w:val="004A20B1"/>
    <w:rsid w:val="004A251F"/>
    <w:rsid w:val="004A31A6"/>
    <w:rsid w:val="004A34E8"/>
    <w:rsid w:val="004A3BE5"/>
    <w:rsid w:val="004A3BF1"/>
    <w:rsid w:val="004A3C21"/>
    <w:rsid w:val="004A3E42"/>
    <w:rsid w:val="004A445F"/>
    <w:rsid w:val="004A4715"/>
    <w:rsid w:val="004A47DD"/>
    <w:rsid w:val="004A4BB4"/>
    <w:rsid w:val="004A4E86"/>
    <w:rsid w:val="004A5046"/>
    <w:rsid w:val="004A5076"/>
    <w:rsid w:val="004A53C0"/>
    <w:rsid w:val="004A550B"/>
    <w:rsid w:val="004A5537"/>
    <w:rsid w:val="004A565E"/>
    <w:rsid w:val="004A569C"/>
    <w:rsid w:val="004A5B5E"/>
    <w:rsid w:val="004A5D7D"/>
    <w:rsid w:val="004A5DF3"/>
    <w:rsid w:val="004A6134"/>
    <w:rsid w:val="004A6A0D"/>
    <w:rsid w:val="004A6A32"/>
    <w:rsid w:val="004A6AF6"/>
    <w:rsid w:val="004A6C70"/>
    <w:rsid w:val="004A6F5B"/>
    <w:rsid w:val="004A7092"/>
    <w:rsid w:val="004A72A3"/>
    <w:rsid w:val="004A75C2"/>
    <w:rsid w:val="004A7A96"/>
    <w:rsid w:val="004A7C11"/>
    <w:rsid w:val="004A7E7B"/>
    <w:rsid w:val="004A7E90"/>
    <w:rsid w:val="004A7ED5"/>
    <w:rsid w:val="004B008C"/>
    <w:rsid w:val="004B03F9"/>
    <w:rsid w:val="004B0BE1"/>
    <w:rsid w:val="004B1DD0"/>
    <w:rsid w:val="004B1F3B"/>
    <w:rsid w:val="004B25DE"/>
    <w:rsid w:val="004B2E43"/>
    <w:rsid w:val="004B30BD"/>
    <w:rsid w:val="004B372F"/>
    <w:rsid w:val="004B3C26"/>
    <w:rsid w:val="004B3EA5"/>
    <w:rsid w:val="004B40BF"/>
    <w:rsid w:val="004B44C9"/>
    <w:rsid w:val="004B451E"/>
    <w:rsid w:val="004B468D"/>
    <w:rsid w:val="004B49E6"/>
    <w:rsid w:val="004B4D69"/>
    <w:rsid w:val="004B58F6"/>
    <w:rsid w:val="004B5BC2"/>
    <w:rsid w:val="004B639B"/>
    <w:rsid w:val="004B69A1"/>
    <w:rsid w:val="004B6D67"/>
    <w:rsid w:val="004B77BB"/>
    <w:rsid w:val="004C0183"/>
    <w:rsid w:val="004C01A8"/>
    <w:rsid w:val="004C07A6"/>
    <w:rsid w:val="004C0A8C"/>
    <w:rsid w:val="004C0C01"/>
    <w:rsid w:val="004C0CBB"/>
    <w:rsid w:val="004C16CF"/>
    <w:rsid w:val="004C1840"/>
    <w:rsid w:val="004C1B3E"/>
    <w:rsid w:val="004C20F7"/>
    <w:rsid w:val="004C24C9"/>
    <w:rsid w:val="004C25EB"/>
    <w:rsid w:val="004C2BA8"/>
    <w:rsid w:val="004C2C2F"/>
    <w:rsid w:val="004C2C8D"/>
    <w:rsid w:val="004C31B6"/>
    <w:rsid w:val="004C35D9"/>
    <w:rsid w:val="004C524D"/>
    <w:rsid w:val="004C5319"/>
    <w:rsid w:val="004C5458"/>
    <w:rsid w:val="004C580D"/>
    <w:rsid w:val="004C5B12"/>
    <w:rsid w:val="004C5B63"/>
    <w:rsid w:val="004C621F"/>
    <w:rsid w:val="004C65F1"/>
    <w:rsid w:val="004C6661"/>
    <w:rsid w:val="004C6E9F"/>
    <w:rsid w:val="004C7948"/>
    <w:rsid w:val="004C7BB8"/>
    <w:rsid w:val="004C7C60"/>
    <w:rsid w:val="004D00DE"/>
    <w:rsid w:val="004D0280"/>
    <w:rsid w:val="004D08A1"/>
    <w:rsid w:val="004D0908"/>
    <w:rsid w:val="004D0CF6"/>
    <w:rsid w:val="004D0D42"/>
    <w:rsid w:val="004D0DFE"/>
    <w:rsid w:val="004D0EE8"/>
    <w:rsid w:val="004D10D6"/>
    <w:rsid w:val="004D18FA"/>
    <w:rsid w:val="004D1D91"/>
    <w:rsid w:val="004D2072"/>
    <w:rsid w:val="004D22C3"/>
    <w:rsid w:val="004D22EA"/>
    <w:rsid w:val="004D27E2"/>
    <w:rsid w:val="004D2F35"/>
    <w:rsid w:val="004D36B2"/>
    <w:rsid w:val="004D37FD"/>
    <w:rsid w:val="004D3BBA"/>
    <w:rsid w:val="004D3DEF"/>
    <w:rsid w:val="004D3EE0"/>
    <w:rsid w:val="004D41A1"/>
    <w:rsid w:val="004D548C"/>
    <w:rsid w:val="004D5586"/>
    <w:rsid w:val="004D5AA0"/>
    <w:rsid w:val="004D5B5E"/>
    <w:rsid w:val="004D5B6F"/>
    <w:rsid w:val="004D6048"/>
    <w:rsid w:val="004D6F4D"/>
    <w:rsid w:val="004D6F95"/>
    <w:rsid w:val="004D71AE"/>
    <w:rsid w:val="004D72C1"/>
    <w:rsid w:val="004D72FE"/>
    <w:rsid w:val="004D74BF"/>
    <w:rsid w:val="004D77FD"/>
    <w:rsid w:val="004D790F"/>
    <w:rsid w:val="004D7C5A"/>
    <w:rsid w:val="004D7E91"/>
    <w:rsid w:val="004E003A"/>
    <w:rsid w:val="004E04E7"/>
    <w:rsid w:val="004E0768"/>
    <w:rsid w:val="004E0A84"/>
    <w:rsid w:val="004E0D1E"/>
    <w:rsid w:val="004E0F27"/>
    <w:rsid w:val="004E1395"/>
    <w:rsid w:val="004E19EA"/>
    <w:rsid w:val="004E1A31"/>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29C"/>
    <w:rsid w:val="004E742D"/>
    <w:rsid w:val="004E7BBC"/>
    <w:rsid w:val="004E7E4B"/>
    <w:rsid w:val="004F0789"/>
    <w:rsid w:val="004F085A"/>
    <w:rsid w:val="004F0FB9"/>
    <w:rsid w:val="004F131A"/>
    <w:rsid w:val="004F1EEC"/>
    <w:rsid w:val="004F2073"/>
    <w:rsid w:val="004F258F"/>
    <w:rsid w:val="004F2AE7"/>
    <w:rsid w:val="004F2EDB"/>
    <w:rsid w:val="004F2F7E"/>
    <w:rsid w:val="004F32B5"/>
    <w:rsid w:val="004F3479"/>
    <w:rsid w:val="004F407E"/>
    <w:rsid w:val="004F44EF"/>
    <w:rsid w:val="004F5479"/>
    <w:rsid w:val="004F56CA"/>
    <w:rsid w:val="004F57D5"/>
    <w:rsid w:val="004F5820"/>
    <w:rsid w:val="004F5DD9"/>
    <w:rsid w:val="004F6103"/>
    <w:rsid w:val="004F6F58"/>
    <w:rsid w:val="004F72EE"/>
    <w:rsid w:val="004F7528"/>
    <w:rsid w:val="004F7539"/>
    <w:rsid w:val="004F755E"/>
    <w:rsid w:val="004F7A4D"/>
    <w:rsid w:val="004F7BCA"/>
    <w:rsid w:val="004F7D89"/>
    <w:rsid w:val="0050057E"/>
    <w:rsid w:val="00500A2A"/>
    <w:rsid w:val="00501067"/>
    <w:rsid w:val="0050176F"/>
    <w:rsid w:val="00501981"/>
    <w:rsid w:val="005019FE"/>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F91"/>
    <w:rsid w:val="00504FC9"/>
    <w:rsid w:val="00505075"/>
    <w:rsid w:val="00505096"/>
    <w:rsid w:val="00505134"/>
    <w:rsid w:val="0050583B"/>
    <w:rsid w:val="00505C04"/>
    <w:rsid w:val="0050605D"/>
    <w:rsid w:val="00506A7B"/>
    <w:rsid w:val="00507967"/>
    <w:rsid w:val="00507DAC"/>
    <w:rsid w:val="00507F24"/>
    <w:rsid w:val="00510442"/>
    <w:rsid w:val="005105C3"/>
    <w:rsid w:val="0051093C"/>
    <w:rsid w:val="00510E7E"/>
    <w:rsid w:val="00510EF3"/>
    <w:rsid w:val="005118A2"/>
    <w:rsid w:val="00511ABB"/>
    <w:rsid w:val="00511F15"/>
    <w:rsid w:val="00512A02"/>
    <w:rsid w:val="00512CC7"/>
    <w:rsid w:val="0051315E"/>
    <w:rsid w:val="0051318C"/>
    <w:rsid w:val="005132A2"/>
    <w:rsid w:val="005135A7"/>
    <w:rsid w:val="00514002"/>
    <w:rsid w:val="005141B0"/>
    <w:rsid w:val="005142CD"/>
    <w:rsid w:val="0051432C"/>
    <w:rsid w:val="005143C9"/>
    <w:rsid w:val="005144E3"/>
    <w:rsid w:val="00514590"/>
    <w:rsid w:val="00515317"/>
    <w:rsid w:val="005154C7"/>
    <w:rsid w:val="005155FB"/>
    <w:rsid w:val="00515613"/>
    <w:rsid w:val="00515745"/>
    <w:rsid w:val="005157A9"/>
    <w:rsid w:val="005157D5"/>
    <w:rsid w:val="00516971"/>
    <w:rsid w:val="00516CED"/>
    <w:rsid w:val="005173A7"/>
    <w:rsid w:val="00517566"/>
    <w:rsid w:val="005177E1"/>
    <w:rsid w:val="00517EF2"/>
    <w:rsid w:val="00520797"/>
    <w:rsid w:val="005208C5"/>
    <w:rsid w:val="00520C0A"/>
    <w:rsid w:val="005218B6"/>
    <w:rsid w:val="00521DAB"/>
    <w:rsid w:val="00521F3D"/>
    <w:rsid w:val="00522589"/>
    <w:rsid w:val="00522BC4"/>
    <w:rsid w:val="00522D3F"/>
    <w:rsid w:val="00522F73"/>
    <w:rsid w:val="00522F8A"/>
    <w:rsid w:val="0052346E"/>
    <w:rsid w:val="00524138"/>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27B13"/>
    <w:rsid w:val="00530100"/>
    <w:rsid w:val="00530157"/>
    <w:rsid w:val="005301E3"/>
    <w:rsid w:val="00530563"/>
    <w:rsid w:val="00530DD0"/>
    <w:rsid w:val="00530FAA"/>
    <w:rsid w:val="00531741"/>
    <w:rsid w:val="00531A9D"/>
    <w:rsid w:val="00531E86"/>
    <w:rsid w:val="00531EBE"/>
    <w:rsid w:val="00532005"/>
    <w:rsid w:val="00532288"/>
    <w:rsid w:val="00532353"/>
    <w:rsid w:val="005323B0"/>
    <w:rsid w:val="0053280B"/>
    <w:rsid w:val="00532C0B"/>
    <w:rsid w:val="00532F8B"/>
    <w:rsid w:val="00533200"/>
    <w:rsid w:val="005336C0"/>
    <w:rsid w:val="00533737"/>
    <w:rsid w:val="00534006"/>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6EEA"/>
    <w:rsid w:val="00537079"/>
    <w:rsid w:val="00537A0D"/>
    <w:rsid w:val="00537ABE"/>
    <w:rsid w:val="00537BF6"/>
    <w:rsid w:val="00540250"/>
    <w:rsid w:val="005419B8"/>
    <w:rsid w:val="0054278C"/>
    <w:rsid w:val="00542D52"/>
    <w:rsid w:val="00542E3F"/>
    <w:rsid w:val="005430A0"/>
    <w:rsid w:val="0054343A"/>
    <w:rsid w:val="005435B2"/>
    <w:rsid w:val="005438FA"/>
    <w:rsid w:val="00543974"/>
    <w:rsid w:val="00543EBF"/>
    <w:rsid w:val="005440EA"/>
    <w:rsid w:val="00544415"/>
    <w:rsid w:val="0054483C"/>
    <w:rsid w:val="00544983"/>
    <w:rsid w:val="00544ABA"/>
    <w:rsid w:val="00544F8A"/>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1AA"/>
    <w:rsid w:val="0056053A"/>
    <w:rsid w:val="005605C0"/>
    <w:rsid w:val="00560615"/>
    <w:rsid w:val="0056073F"/>
    <w:rsid w:val="00560AD4"/>
    <w:rsid w:val="00560D23"/>
    <w:rsid w:val="00561236"/>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2B1"/>
    <w:rsid w:val="00567F45"/>
    <w:rsid w:val="00567FF5"/>
    <w:rsid w:val="005700FE"/>
    <w:rsid w:val="00570365"/>
    <w:rsid w:val="005705BF"/>
    <w:rsid w:val="005708E9"/>
    <w:rsid w:val="00570AE7"/>
    <w:rsid w:val="00570E02"/>
    <w:rsid w:val="00570E24"/>
    <w:rsid w:val="0057123F"/>
    <w:rsid w:val="00571526"/>
    <w:rsid w:val="00572619"/>
    <w:rsid w:val="00572760"/>
    <w:rsid w:val="00573332"/>
    <w:rsid w:val="00573342"/>
    <w:rsid w:val="0057352D"/>
    <w:rsid w:val="00573910"/>
    <w:rsid w:val="00573E44"/>
    <w:rsid w:val="00573EAC"/>
    <w:rsid w:val="00573ECC"/>
    <w:rsid w:val="00574158"/>
    <w:rsid w:val="00574270"/>
    <w:rsid w:val="005743DE"/>
    <w:rsid w:val="005743EF"/>
    <w:rsid w:val="00574AEC"/>
    <w:rsid w:val="00574E36"/>
    <w:rsid w:val="00574F3F"/>
    <w:rsid w:val="00575433"/>
    <w:rsid w:val="0057562C"/>
    <w:rsid w:val="0057599A"/>
    <w:rsid w:val="005759F6"/>
    <w:rsid w:val="00575E3E"/>
    <w:rsid w:val="005765F5"/>
    <w:rsid w:val="005769E8"/>
    <w:rsid w:val="00576D6C"/>
    <w:rsid w:val="005775E5"/>
    <w:rsid w:val="00577802"/>
    <w:rsid w:val="00577A2E"/>
    <w:rsid w:val="00577AB4"/>
    <w:rsid w:val="00580114"/>
    <w:rsid w:val="00580128"/>
    <w:rsid w:val="00580959"/>
    <w:rsid w:val="005809DA"/>
    <w:rsid w:val="00580A47"/>
    <w:rsid w:val="00580E48"/>
    <w:rsid w:val="00580F0A"/>
    <w:rsid w:val="00581222"/>
    <w:rsid w:val="00581246"/>
    <w:rsid w:val="0058138B"/>
    <w:rsid w:val="00582194"/>
    <w:rsid w:val="00582ACD"/>
    <w:rsid w:val="00582C3A"/>
    <w:rsid w:val="00582E1A"/>
    <w:rsid w:val="00583147"/>
    <w:rsid w:val="005837D9"/>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6FB0"/>
    <w:rsid w:val="0058707F"/>
    <w:rsid w:val="00587474"/>
    <w:rsid w:val="005874F6"/>
    <w:rsid w:val="005877CF"/>
    <w:rsid w:val="00587CC9"/>
    <w:rsid w:val="00587F8B"/>
    <w:rsid w:val="00587FA5"/>
    <w:rsid w:val="00587FC0"/>
    <w:rsid w:val="005904F2"/>
    <w:rsid w:val="00590577"/>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39"/>
    <w:rsid w:val="00594762"/>
    <w:rsid w:val="00594ABB"/>
    <w:rsid w:val="00594B6B"/>
    <w:rsid w:val="00594D1C"/>
    <w:rsid w:val="00594E0B"/>
    <w:rsid w:val="00594E36"/>
    <w:rsid w:val="00594F0A"/>
    <w:rsid w:val="0059525E"/>
    <w:rsid w:val="0059580B"/>
    <w:rsid w:val="00595887"/>
    <w:rsid w:val="005961F7"/>
    <w:rsid w:val="005965E8"/>
    <w:rsid w:val="005967C4"/>
    <w:rsid w:val="00596B9C"/>
    <w:rsid w:val="00596ECE"/>
    <w:rsid w:val="0059741D"/>
    <w:rsid w:val="00597651"/>
    <w:rsid w:val="00597986"/>
    <w:rsid w:val="00597AED"/>
    <w:rsid w:val="005A012E"/>
    <w:rsid w:val="005A054D"/>
    <w:rsid w:val="005A0A46"/>
    <w:rsid w:val="005A0A5A"/>
    <w:rsid w:val="005A0C45"/>
    <w:rsid w:val="005A0DF4"/>
    <w:rsid w:val="005A10B9"/>
    <w:rsid w:val="005A110C"/>
    <w:rsid w:val="005A11EA"/>
    <w:rsid w:val="005A13FE"/>
    <w:rsid w:val="005A1961"/>
    <w:rsid w:val="005A2007"/>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988"/>
    <w:rsid w:val="005A3A1F"/>
    <w:rsid w:val="005A3A4F"/>
    <w:rsid w:val="005A3F9D"/>
    <w:rsid w:val="005A40F5"/>
    <w:rsid w:val="005A44FD"/>
    <w:rsid w:val="005A4C31"/>
    <w:rsid w:val="005A4D98"/>
    <w:rsid w:val="005A4E06"/>
    <w:rsid w:val="005A5899"/>
    <w:rsid w:val="005A5BC1"/>
    <w:rsid w:val="005A5CC1"/>
    <w:rsid w:val="005A62A8"/>
    <w:rsid w:val="005A62CE"/>
    <w:rsid w:val="005A6BD3"/>
    <w:rsid w:val="005A7174"/>
    <w:rsid w:val="005A7594"/>
    <w:rsid w:val="005B0409"/>
    <w:rsid w:val="005B0542"/>
    <w:rsid w:val="005B08A6"/>
    <w:rsid w:val="005B0B20"/>
    <w:rsid w:val="005B0BD8"/>
    <w:rsid w:val="005B0BEB"/>
    <w:rsid w:val="005B0CA8"/>
    <w:rsid w:val="005B15FE"/>
    <w:rsid w:val="005B20C2"/>
    <w:rsid w:val="005B2225"/>
    <w:rsid w:val="005B26D8"/>
    <w:rsid w:val="005B2799"/>
    <w:rsid w:val="005B28B5"/>
    <w:rsid w:val="005B2B77"/>
    <w:rsid w:val="005B31CC"/>
    <w:rsid w:val="005B3647"/>
    <w:rsid w:val="005B3709"/>
    <w:rsid w:val="005B37C6"/>
    <w:rsid w:val="005B3C36"/>
    <w:rsid w:val="005B3D4A"/>
    <w:rsid w:val="005B3DE1"/>
    <w:rsid w:val="005B47D4"/>
    <w:rsid w:val="005B4A0B"/>
    <w:rsid w:val="005B4D87"/>
    <w:rsid w:val="005B5478"/>
    <w:rsid w:val="005B55E4"/>
    <w:rsid w:val="005B63C0"/>
    <w:rsid w:val="005B665A"/>
    <w:rsid w:val="005B66E3"/>
    <w:rsid w:val="005B6B54"/>
    <w:rsid w:val="005B73F6"/>
    <w:rsid w:val="005B7C49"/>
    <w:rsid w:val="005B7DD1"/>
    <w:rsid w:val="005C00A0"/>
    <w:rsid w:val="005C03FE"/>
    <w:rsid w:val="005C04BF"/>
    <w:rsid w:val="005C0ABF"/>
    <w:rsid w:val="005C0EF4"/>
    <w:rsid w:val="005C12EF"/>
    <w:rsid w:val="005C1D01"/>
    <w:rsid w:val="005C2061"/>
    <w:rsid w:val="005C2097"/>
    <w:rsid w:val="005C219C"/>
    <w:rsid w:val="005C255C"/>
    <w:rsid w:val="005C28FA"/>
    <w:rsid w:val="005C2B77"/>
    <w:rsid w:val="005C2BA8"/>
    <w:rsid w:val="005C2D2B"/>
    <w:rsid w:val="005C359D"/>
    <w:rsid w:val="005C37A3"/>
    <w:rsid w:val="005C40F4"/>
    <w:rsid w:val="005C414A"/>
    <w:rsid w:val="005C433B"/>
    <w:rsid w:val="005C43BE"/>
    <w:rsid w:val="005C44F3"/>
    <w:rsid w:val="005C45DC"/>
    <w:rsid w:val="005C4B35"/>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C7CF9"/>
    <w:rsid w:val="005C7F0C"/>
    <w:rsid w:val="005D0DB2"/>
    <w:rsid w:val="005D0E4F"/>
    <w:rsid w:val="005D13A4"/>
    <w:rsid w:val="005D1947"/>
    <w:rsid w:val="005D1E32"/>
    <w:rsid w:val="005D206B"/>
    <w:rsid w:val="005D22B7"/>
    <w:rsid w:val="005D26BB"/>
    <w:rsid w:val="005D2BDE"/>
    <w:rsid w:val="005D2C30"/>
    <w:rsid w:val="005D2C4D"/>
    <w:rsid w:val="005D336F"/>
    <w:rsid w:val="005D33C7"/>
    <w:rsid w:val="005D3500"/>
    <w:rsid w:val="005D3D76"/>
    <w:rsid w:val="005D3DAF"/>
    <w:rsid w:val="005D4578"/>
    <w:rsid w:val="005D470F"/>
    <w:rsid w:val="005D4D8C"/>
    <w:rsid w:val="005D4E93"/>
    <w:rsid w:val="005D4EFA"/>
    <w:rsid w:val="005D55BA"/>
    <w:rsid w:val="005D5ADB"/>
    <w:rsid w:val="005D5BED"/>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B79"/>
    <w:rsid w:val="005E2D0B"/>
    <w:rsid w:val="005E3173"/>
    <w:rsid w:val="005E31B3"/>
    <w:rsid w:val="005E3533"/>
    <w:rsid w:val="005E35CC"/>
    <w:rsid w:val="005E3668"/>
    <w:rsid w:val="005E371E"/>
    <w:rsid w:val="005E3FE3"/>
    <w:rsid w:val="005E3FF3"/>
    <w:rsid w:val="005E41D6"/>
    <w:rsid w:val="005E4718"/>
    <w:rsid w:val="005E4F9E"/>
    <w:rsid w:val="005E53F9"/>
    <w:rsid w:val="005E663B"/>
    <w:rsid w:val="005E69B4"/>
    <w:rsid w:val="005E6B64"/>
    <w:rsid w:val="005E6D6D"/>
    <w:rsid w:val="005E6D9B"/>
    <w:rsid w:val="005E6F7C"/>
    <w:rsid w:val="005E718C"/>
    <w:rsid w:val="005E7420"/>
    <w:rsid w:val="005E775D"/>
    <w:rsid w:val="005E7E0E"/>
    <w:rsid w:val="005E7F04"/>
    <w:rsid w:val="005F004B"/>
    <w:rsid w:val="005F0292"/>
    <w:rsid w:val="005F0336"/>
    <w:rsid w:val="005F036D"/>
    <w:rsid w:val="005F0A43"/>
    <w:rsid w:val="005F1209"/>
    <w:rsid w:val="005F13FF"/>
    <w:rsid w:val="005F1712"/>
    <w:rsid w:val="005F1822"/>
    <w:rsid w:val="005F1B10"/>
    <w:rsid w:val="005F1C6D"/>
    <w:rsid w:val="005F2018"/>
    <w:rsid w:val="005F2366"/>
    <w:rsid w:val="005F2573"/>
    <w:rsid w:val="005F264E"/>
    <w:rsid w:val="005F27BF"/>
    <w:rsid w:val="005F2ADE"/>
    <w:rsid w:val="005F2B1D"/>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9AE"/>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2F8A"/>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977"/>
    <w:rsid w:val="00614E22"/>
    <w:rsid w:val="00615265"/>
    <w:rsid w:val="006157EA"/>
    <w:rsid w:val="00615966"/>
    <w:rsid w:val="00616112"/>
    <w:rsid w:val="00616353"/>
    <w:rsid w:val="0061677B"/>
    <w:rsid w:val="00616A97"/>
    <w:rsid w:val="00616B13"/>
    <w:rsid w:val="006175EA"/>
    <w:rsid w:val="00617AC8"/>
    <w:rsid w:val="00617C73"/>
    <w:rsid w:val="006205CA"/>
    <w:rsid w:val="00620768"/>
    <w:rsid w:val="00620869"/>
    <w:rsid w:val="006209F1"/>
    <w:rsid w:val="00620AD7"/>
    <w:rsid w:val="00621954"/>
    <w:rsid w:val="00621D35"/>
    <w:rsid w:val="00621F53"/>
    <w:rsid w:val="0062278C"/>
    <w:rsid w:val="006227A8"/>
    <w:rsid w:val="006228C3"/>
    <w:rsid w:val="00622E2A"/>
    <w:rsid w:val="00622E3F"/>
    <w:rsid w:val="00622F89"/>
    <w:rsid w:val="00623089"/>
    <w:rsid w:val="0062308E"/>
    <w:rsid w:val="006234C4"/>
    <w:rsid w:val="00623DC0"/>
    <w:rsid w:val="00624276"/>
    <w:rsid w:val="006243F0"/>
    <w:rsid w:val="006244C9"/>
    <w:rsid w:val="006245F6"/>
    <w:rsid w:val="0062475D"/>
    <w:rsid w:val="00624848"/>
    <w:rsid w:val="0062495F"/>
    <w:rsid w:val="0062514A"/>
    <w:rsid w:val="006254CB"/>
    <w:rsid w:val="0062589E"/>
    <w:rsid w:val="006259A0"/>
    <w:rsid w:val="00625C8E"/>
    <w:rsid w:val="006264AD"/>
    <w:rsid w:val="0062660B"/>
    <w:rsid w:val="00626AD1"/>
    <w:rsid w:val="00626EC9"/>
    <w:rsid w:val="00626F08"/>
    <w:rsid w:val="00627607"/>
    <w:rsid w:val="00627D04"/>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31A3"/>
    <w:rsid w:val="006334FC"/>
    <w:rsid w:val="0063392D"/>
    <w:rsid w:val="00633A51"/>
    <w:rsid w:val="00633EE8"/>
    <w:rsid w:val="006345AE"/>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1D6"/>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B58"/>
    <w:rsid w:val="00646C74"/>
    <w:rsid w:val="006474E7"/>
    <w:rsid w:val="00650139"/>
    <w:rsid w:val="0065040E"/>
    <w:rsid w:val="00650619"/>
    <w:rsid w:val="006506B8"/>
    <w:rsid w:val="00651518"/>
    <w:rsid w:val="00651C2E"/>
    <w:rsid w:val="00651D55"/>
    <w:rsid w:val="00651E19"/>
    <w:rsid w:val="00651F95"/>
    <w:rsid w:val="006521D8"/>
    <w:rsid w:val="006523C8"/>
    <w:rsid w:val="00652756"/>
    <w:rsid w:val="00652A75"/>
    <w:rsid w:val="00652AD8"/>
    <w:rsid w:val="00652B79"/>
    <w:rsid w:val="00652D06"/>
    <w:rsid w:val="00652DCF"/>
    <w:rsid w:val="006533C3"/>
    <w:rsid w:val="00653498"/>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0C69"/>
    <w:rsid w:val="00660E3C"/>
    <w:rsid w:val="006615B3"/>
    <w:rsid w:val="0066169C"/>
    <w:rsid w:val="00661779"/>
    <w:rsid w:val="006618CC"/>
    <w:rsid w:val="00662111"/>
    <w:rsid w:val="00662118"/>
    <w:rsid w:val="006621D4"/>
    <w:rsid w:val="0066279A"/>
    <w:rsid w:val="00662AFF"/>
    <w:rsid w:val="00663023"/>
    <w:rsid w:val="006634BE"/>
    <w:rsid w:val="006638AD"/>
    <w:rsid w:val="00664349"/>
    <w:rsid w:val="006646D7"/>
    <w:rsid w:val="006657DE"/>
    <w:rsid w:val="006659B9"/>
    <w:rsid w:val="00666422"/>
    <w:rsid w:val="0066732C"/>
    <w:rsid w:val="0066792D"/>
    <w:rsid w:val="006679F5"/>
    <w:rsid w:val="00667B77"/>
    <w:rsid w:val="00667D9F"/>
    <w:rsid w:val="00670565"/>
    <w:rsid w:val="006708D8"/>
    <w:rsid w:val="00670D9C"/>
    <w:rsid w:val="00671163"/>
    <w:rsid w:val="00671406"/>
    <w:rsid w:val="0067149F"/>
    <w:rsid w:val="006716DA"/>
    <w:rsid w:val="00672368"/>
    <w:rsid w:val="00672541"/>
    <w:rsid w:val="006728ED"/>
    <w:rsid w:val="006732B1"/>
    <w:rsid w:val="006736F5"/>
    <w:rsid w:val="00674049"/>
    <w:rsid w:val="0067446F"/>
    <w:rsid w:val="006746A4"/>
    <w:rsid w:val="006752FD"/>
    <w:rsid w:val="00675558"/>
    <w:rsid w:val="00675611"/>
    <w:rsid w:val="006757C4"/>
    <w:rsid w:val="0067583C"/>
    <w:rsid w:val="00675A60"/>
    <w:rsid w:val="00675DE1"/>
    <w:rsid w:val="006762CD"/>
    <w:rsid w:val="0067697E"/>
    <w:rsid w:val="00676DEF"/>
    <w:rsid w:val="006770AB"/>
    <w:rsid w:val="006773C0"/>
    <w:rsid w:val="00677443"/>
    <w:rsid w:val="0067769A"/>
    <w:rsid w:val="00677CC6"/>
    <w:rsid w:val="00677DAE"/>
    <w:rsid w:val="006806A3"/>
    <w:rsid w:val="006806A6"/>
    <w:rsid w:val="00680DF8"/>
    <w:rsid w:val="006811ED"/>
    <w:rsid w:val="00681211"/>
    <w:rsid w:val="0068136C"/>
    <w:rsid w:val="00681937"/>
    <w:rsid w:val="00681B36"/>
    <w:rsid w:val="00681E3A"/>
    <w:rsid w:val="00681F5A"/>
    <w:rsid w:val="006825E5"/>
    <w:rsid w:val="00682BD2"/>
    <w:rsid w:val="00682E14"/>
    <w:rsid w:val="00684236"/>
    <w:rsid w:val="0068436C"/>
    <w:rsid w:val="00684A64"/>
    <w:rsid w:val="00684B22"/>
    <w:rsid w:val="00684D0B"/>
    <w:rsid w:val="0068545E"/>
    <w:rsid w:val="00685528"/>
    <w:rsid w:val="00685A3B"/>
    <w:rsid w:val="00685FD4"/>
    <w:rsid w:val="00686612"/>
    <w:rsid w:val="0068661E"/>
    <w:rsid w:val="00686E77"/>
    <w:rsid w:val="00686FB0"/>
    <w:rsid w:val="006870C2"/>
    <w:rsid w:val="006870E7"/>
    <w:rsid w:val="00687333"/>
    <w:rsid w:val="006875BE"/>
    <w:rsid w:val="0068763F"/>
    <w:rsid w:val="00687DD3"/>
    <w:rsid w:val="00690A49"/>
    <w:rsid w:val="00690BB6"/>
    <w:rsid w:val="00691466"/>
    <w:rsid w:val="006917C1"/>
    <w:rsid w:val="00691802"/>
    <w:rsid w:val="00691B30"/>
    <w:rsid w:val="00691F13"/>
    <w:rsid w:val="006925D8"/>
    <w:rsid w:val="0069348D"/>
    <w:rsid w:val="006934EE"/>
    <w:rsid w:val="00693672"/>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6C2A"/>
    <w:rsid w:val="006976F1"/>
    <w:rsid w:val="00697733"/>
    <w:rsid w:val="00697858"/>
    <w:rsid w:val="006A0045"/>
    <w:rsid w:val="006A0961"/>
    <w:rsid w:val="006A0AF4"/>
    <w:rsid w:val="006A0D78"/>
    <w:rsid w:val="006A0EE4"/>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8B8"/>
    <w:rsid w:val="006A5C12"/>
    <w:rsid w:val="006A61D1"/>
    <w:rsid w:val="006A6B33"/>
    <w:rsid w:val="006A6E17"/>
    <w:rsid w:val="006B00AC"/>
    <w:rsid w:val="006B00D5"/>
    <w:rsid w:val="006B04C6"/>
    <w:rsid w:val="006B0C82"/>
    <w:rsid w:val="006B1118"/>
    <w:rsid w:val="006B115B"/>
    <w:rsid w:val="006B1197"/>
    <w:rsid w:val="006B120D"/>
    <w:rsid w:val="006B13E0"/>
    <w:rsid w:val="006B14A2"/>
    <w:rsid w:val="006B17E7"/>
    <w:rsid w:val="006B19E8"/>
    <w:rsid w:val="006B1A8A"/>
    <w:rsid w:val="006B1BDD"/>
    <w:rsid w:val="006B1C8E"/>
    <w:rsid w:val="006B1FD5"/>
    <w:rsid w:val="006B2C33"/>
    <w:rsid w:val="006B2D5F"/>
    <w:rsid w:val="006B30CC"/>
    <w:rsid w:val="006B39E4"/>
    <w:rsid w:val="006B3B6D"/>
    <w:rsid w:val="006B3BF5"/>
    <w:rsid w:val="006B3FCF"/>
    <w:rsid w:val="006B45B9"/>
    <w:rsid w:val="006B555A"/>
    <w:rsid w:val="006B5804"/>
    <w:rsid w:val="006B600A"/>
    <w:rsid w:val="006B6635"/>
    <w:rsid w:val="006B6654"/>
    <w:rsid w:val="006B740D"/>
    <w:rsid w:val="006B7C1D"/>
    <w:rsid w:val="006B7D22"/>
    <w:rsid w:val="006B7D2C"/>
    <w:rsid w:val="006C0153"/>
    <w:rsid w:val="006C0576"/>
    <w:rsid w:val="006C069F"/>
    <w:rsid w:val="006C0B79"/>
    <w:rsid w:val="006C0BE9"/>
    <w:rsid w:val="006C0DF8"/>
    <w:rsid w:val="006C0F59"/>
    <w:rsid w:val="006C1019"/>
    <w:rsid w:val="006C10C4"/>
    <w:rsid w:val="006C1B56"/>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C2"/>
    <w:rsid w:val="006C4EAD"/>
    <w:rsid w:val="006C5612"/>
    <w:rsid w:val="006C5675"/>
    <w:rsid w:val="006C5958"/>
    <w:rsid w:val="006C59E6"/>
    <w:rsid w:val="006C5A06"/>
    <w:rsid w:val="006C5B4F"/>
    <w:rsid w:val="006C643C"/>
    <w:rsid w:val="006C6766"/>
    <w:rsid w:val="006C6D9B"/>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68"/>
    <w:rsid w:val="006D289B"/>
    <w:rsid w:val="006D2AB9"/>
    <w:rsid w:val="006D2CE3"/>
    <w:rsid w:val="006D35D3"/>
    <w:rsid w:val="006D3665"/>
    <w:rsid w:val="006D3BE1"/>
    <w:rsid w:val="006D3E43"/>
    <w:rsid w:val="006D48FC"/>
    <w:rsid w:val="006D4B62"/>
    <w:rsid w:val="006D53BF"/>
    <w:rsid w:val="006D5461"/>
    <w:rsid w:val="006D55BB"/>
    <w:rsid w:val="006D5A63"/>
    <w:rsid w:val="006D62BC"/>
    <w:rsid w:val="006D639D"/>
    <w:rsid w:val="006D6450"/>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20F5"/>
    <w:rsid w:val="006E2529"/>
    <w:rsid w:val="006E388E"/>
    <w:rsid w:val="006E3A34"/>
    <w:rsid w:val="006E429A"/>
    <w:rsid w:val="006E4328"/>
    <w:rsid w:val="006E45F3"/>
    <w:rsid w:val="006E49AC"/>
    <w:rsid w:val="006E4A2F"/>
    <w:rsid w:val="006E4B7C"/>
    <w:rsid w:val="006E4BCA"/>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99D"/>
    <w:rsid w:val="006E7A51"/>
    <w:rsid w:val="006E7B8E"/>
    <w:rsid w:val="006E7F9B"/>
    <w:rsid w:val="006F01CB"/>
    <w:rsid w:val="006F02AC"/>
    <w:rsid w:val="006F0393"/>
    <w:rsid w:val="006F0593"/>
    <w:rsid w:val="006F06E5"/>
    <w:rsid w:val="006F0B28"/>
    <w:rsid w:val="006F0C69"/>
    <w:rsid w:val="006F0DFE"/>
    <w:rsid w:val="006F0ED4"/>
    <w:rsid w:val="006F1064"/>
    <w:rsid w:val="006F1461"/>
    <w:rsid w:val="006F1534"/>
    <w:rsid w:val="006F1E0C"/>
    <w:rsid w:val="006F1EB7"/>
    <w:rsid w:val="006F23E3"/>
    <w:rsid w:val="006F2780"/>
    <w:rsid w:val="006F3220"/>
    <w:rsid w:val="006F3396"/>
    <w:rsid w:val="006F38FD"/>
    <w:rsid w:val="006F3EDB"/>
    <w:rsid w:val="006F40AE"/>
    <w:rsid w:val="006F41D8"/>
    <w:rsid w:val="006F4DC3"/>
    <w:rsid w:val="006F5015"/>
    <w:rsid w:val="006F52E5"/>
    <w:rsid w:val="006F5868"/>
    <w:rsid w:val="006F5891"/>
    <w:rsid w:val="006F600A"/>
    <w:rsid w:val="006F6066"/>
    <w:rsid w:val="006F653B"/>
    <w:rsid w:val="006F670C"/>
    <w:rsid w:val="006F6850"/>
    <w:rsid w:val="006F6877"/>
    <w:rsid w:val="006F6EA2"/>
    <w:rsid w:val="006F6F1A"/>
    <w:rsid w:val="006F707E"/>
    <w:rsid w:val="006F7A5C"/>
    <w:rsid w:val="006F7E23"/>
    <w:rsid w:val="0070012C"/>
    <w:rsid w:val="007001DC"/>
    <w:rsid w:val="00700CE4"/>
    <w:rsid w:val="0070149B"/>
    <w:rsid w:val="007016EA"/>
    <w:rsid w:val="0070179C"/>
    <w:rsid w:val="007019EC"/>
    <w:rsid w:val="00701FB3"/>
    <w:rsid w:val="00702067"/>
    <w:rsid w:val="00702371"/>
    <w:rsid w:val="00702539"/>
    <w:rsid w:val="007025CB"/>
    <w:rsid w:val="007034AA"/>
    <w:rsid w:val="00703C9D"/>
    <w:rsid w:val="0070490C"/>
    <w:rsid w:val="00704C9D"/>
    <w:rsid w:val="0070520D"/>
    <w:rsid w:val="007052F1"/>
    <w:rsid w:val="007054CB"/>
    <w:rsid w:val="00705C35"/>
    <w:rsid w:val="00705C38"/>
    <w:rsid w:val="00706465"/>
    <w:rsid w:val="0070695A"/>
    <w:rsid w:val="007069BF"/>
    <w:rsid w:val="00706E58"/>
    <w:rsid w:val="0070782D"/>
    <w:rsid w:val="00707C3A"/>
    <w:rsid w:val="007102A3"/>
    <w:rsid w:val="007109C2"/>
    <w:rsid w:val="00710A77"/>
    <w:rsid w:val="00711340"/>
    <w:rsid w:val="0071184A"/>
    <w:rsid w:val="00711C6C"/>
    <w:rsid w:val="007125D6"/>
    <w:rsid w:val="00712920"/>
    <w:rsid w:val="00712C42"/>
    <w:rsid w:val="00713095"/>
    <w:rsid w:val="007133FA"/>
    <w:rsid w:val="00713DE4"/>
    <w:rsid w:val="00713E08"/>
    <w:rsid w:val="007145DC"/>
    <w:rsid w:val="00714719"/>
    <w:rsid w:val="00714C38"/>
    <w:rsid w:val="00714C47"/>
    <w:rsid w:val="007150A4"/>
    <w:rsid w:val="0071525B"/>
    <w:rsid w:val="00715886"/>
    <w:rsid w:val="00715D43"/>
    <w:rsid w:val="00716400"/>
    <w:rsid w:val="00716462"/>
    <w:rsid w:val="0071658E"/>
    <w:rsid w:val="00716600"/>
    <w:rsid w:val="00716A07"/>
    <w:rsid w:val="00720332"/>
    <w:rsid w:val="007207C9"/>
    <w:rsid w:val="00720E38"/>
    <w:rsid w:val="00720EEE"/>
    <w:rsid w:val="00721084"/>
    <w:rsid w:val="00721262"/>
    <w:rsid w:val="00721D9B"/>
    <w:rsid w:val="0072204B"/>
    <w:rsid w:val="00722121"/>
    <w:rsid w:val="00722366"/>
    <w:rsid w:val="007223B1"/>
    <w:rsid w:val="007224B9"/>
    <w:rsid w:val="00722B31"/>
    <w:rsid w:val="00722F94"/>
    <w:rsid w:val="00723072"/>
    <w:rsid w:val="007230DA"/>
    <w:rsid w:val="00723AA7"/>
    <w:rsid w:val="0072432E"/>
    <w:rsid w:val="00724347"/>
    <w:rsid w:val="0072441B"/>
    <w:rsid w:val="0072489C"/>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ADF"/>
    <w:rsid w:val="00727F47"/>
    <w:rsid w:val="00730293"/>
    <w:rsid w:val="007302CF"/>
    <w:rsid w:val="00730355"/>
    <w:rsid w:val="00730584"/>
    <w:rsid w:val="007307D9"/>
    <w:rsid w:val="00730E52"/>
    <w:rsid w:val="00731316"/>
    <w:rsid w:val="0073133D"/>
    <w:rsid w:val="007314CF"/>
    <w:rsid w:val="007315C1"/>
    <w:rsid w:val="00731DED"/>
    <w:rsid w:val="00731DF1"/>
    <w:rsid w:val="00731E7C"/>
    <w:rsid w:val="007329EF"/>
    <w:rsid w:val="00732DE0"/>
    <w:rsid w:val="0073327A"/>
    <w:rsid w:val="007342B9"/>
    <w:rsid w:val="00734E1B"/>
    <w:rsid w:val="00734EBE"/>
    <w:rsid w:val="00734F37"/>
    <w:rsid w:val="0073544A"/>
    <w:rsid w:val="00736317"/>
    <w:rsid w:val="00736331"/>
    <w:rsid w:val="00736653"/>
    <w:rsid w:val="007368AA"/>
    <w:rsid w:val="00736DD8"/>
    <w:rsid w:val="00736F1C"/>
    <w:rsid w:val="00737152"/>
    <w:rsid w:val="00737BD7"/>
    <w:rsid w:val="00737C03"/>
    <w:rsid w:val="00737C21"/>
    <w:rsid w:val="007403A0"/>
    <w:rsid w:val="0074076A"/>
    <w:rsid w:val="007407BD"/>
    <w:rsid w:val="007407E2"/>
    <w:rsid w:val="00740F47"/>
    <w:rsid w:val="00741AF4"/>
    <w:rsid w:val="00741DCC"/>
    <w:rsid w:val="00741FC4"/>
    <w:rsid w:val="0074203A"/>
    <w:rsid w:val="00742648"/>
    <w:rsid w:val="007427B5"/>
    <w:rsid w:val="00742865"/>
    <w:rsid w:val="0074296C"/>
    <w:rsid w:val="007429F9"/>
    <w:rsid w:val="00742C83"/>
    <w:rsid w:val="00742F89"/>
    <w:rsid w:val="0074334F"/>
    <w:rsid w:val="0074360F"/>
    <w:rsid w:val="007439DB"/>
    <w:rsid w:val="00743B59"/>
    <w:rsid w:val="00743E75"/>
    <w:rsid w:val="00744A64"/>
    <w:rsid w:val="00744D47"/>
    <w:rsid w:val="00744EA0"/>
    <w:rsid w:val="007454B6"/>
    <w:rsid w:val="00745553"/>
    <w:rsid w:val="00745D6D"/>
    <w:rsid w:val="00746249"/>
    <w:rsid w:val="0074638D"/>
    <w:rsid w:val="00746415"/>
    <w:rsid w:val="00746419"/>
    <w:rsid w:val="00746484"/>
    <w:rsid w:val="0074669C"/>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505"/>
    <w:rsid w:val="00753183"/>
    <w:rsid w:val="00753C1A"/>
    <w:rsid w:val="00754359"/>
    <w:rsid w:val="00754411"/>
    <w:rsid w:val="00754685"/>
    <w:rsid w:val="007546D9"/>
    <w:rsid w:val="00754769"/>
    <w:rsid w:val="00754BD9"/>
    <w:rsid w:val="00754E45"/>
    <w:rsid w:val="00754E7A"/>
    <w:rsid w:val="007551D6"/>
    <w:rsid w:val="0075540C"/>
    <w:rsid w:val="0075571B"/>
    <w:rsid w:val="00755DB1"/>
    <w:rsid w:val="00757237"/>
    <w:rsid w:val="00757447"/>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2FA6"/>
    <w:rsid w:val="00763024"/>
    <w:rsid w:val="007631BF"/>
    <w:rsid w:val="007634E3"/>
    <w:rsid w:val="00764194"/>
    <w:rsid w:val="00764A9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866"/>
    <w:rsid w:val="00770A10"/>
    <w:rsid w:val="00770D57"/>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331"/>
    <w:rsid w:val="00774825"/>
    <w:rsid w:val="00774889"/>
    <w:rsid w:val="00774FF5"/>
    <w:rsid w:val="007750B3"/>
    <w:rsid w:val="007751BD"/>
    <w:rsid w:val="0077529E"/>
    <w:rsid w:val="00775EB5"/>
    <w:rsid w:val="00775F76"/>
    <w:rsid w:val="007762CC"/>
    <w:rsid w:val="007766D9"/>
    <w:rsid w:val="00776AEA"/>
    <w:rsid w:val="00776E58"/>
    <w:rsid w:val="007771A4"/>
    <w:rsid w:val="0077743F"/>
    <w:rsid w:val="007774AA"/>
    <w:rsid w:val="00777544"/>
    <w:rsid w:val="00777553"/>
    <w:rsid w:val="007775F5"/>
    <w:rsid w:val="00777681"/>
    <w:rsid w:val="00777BA0"/>
    <w:rsid w:val="00780294"/>
    <w:rsid w:val="007803BD"/>
    <w:rsid w:val="007804A7"/>
    <w:rsid w:val="007808DD"/>
    <w:rsid w:val="00780C62"/>
    <w:rsid w:val="00780EC8"/>
    <w:rsid w:val="0078100B"/>
    <w:rsid w:val="007811DC"/>
    <w:rsid w:val="00781C63"/>
    <w:rsid w:val="007820FA"/>
    <w:rsid w:val="007821A1"/>
    <w:rsid w:val="0078285F"/>
    <w:rsid w:val="00782A87"/>
    <w:rsid w:val="00782B36"/>
    <w:rsid w:val="0078308C"/>
    <w:rsid w:val="00783207"/>
    <w:rsid w:val="00783324"/>
    <w:rsid w:val="0078380F"/>
    <w:rsid w:val="00783E1D"/>
    <w:rsid w:val="0078483B"/>
    <w:rsid w:val="00784D92"/>
    <w:rsid w:val="00784EED"/>
    <w:rsid w:val="00784F71"/>
    <w:rsid w:val="007850B8"/>
    <w:rsid w:val="007851ED"/>
    <w:rsid w:val="007853AE"/>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BAB"/>
    <w:rsid w:val="00791F5F"/>
    <w:rsid w:val="00791FCB"/>
    <w:rsid w:val="00792263"/>
    <w:rsid w:val="007929FB"/>
    <w:rsid w:val="00793411"/>
    <w:rsid w:val="007935F2"/>
    <w:rsid w:val="00793759"/>
    <w:rsid w:val="00793FBF"/>
    <w:rsid w:val="00794924"/>
    <w:rsid w:val="007949A8"/>
    <w:rsid w:val="00795992"/>
    <w:rsid w:val="007961FA"/>
    <w:rsid w:val="00796A57"/>
    <w:rsid w:val="00796E0B"/>
    <w:rsid w:val="0079717B"/>
    <w:rsid w:val="00797727"/>
    <w:rsid w:val="00797B23"/>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6D9"/>
    <w:rsid w:val="007A4D04"/>
    <w:rsid w:val="007A509A"/>
    <w:rsid w:val="007A50BC"/>
    <w:rsid w:val="007A51A4"/>
    <w:rsid w:val="007A6040"/>
    <w:rsid w:val="007A63FD"/>
    <w:rsid w:val="007A6D61"/>
    <w:rsid w:val="007A7160"/>
    <w:rsid w:val="007A789A"/>
    <w:rsid w:val="007A7A96"/>
    <w:rsid w:val="007A7DEB"/>
    <w:rsid w:val="007B024B"/>
    <w:rsid w:val="007B03AF"/>
    <w:rsid w:val="007B05BB"/>
    <w:rsid w:val="007B08F0"/>
    <w:rsid w:val="007B1543"/>
    <w:rsid w:val="007B17C5"/>
    <w:rsid w:val="007B1AC0"/>
    <w:rsid w:val="007B1B0D"/>
    <w:rsid w:val="007B270A"/>
    <w:rsid w:val="007B2740"/>
    <w:rsid w:val="007B2779"/>
    <w:rsid w:val="007B282F"/>
    <w:rsid w:val="007B29D5"/>
    <w:rsid w:val="007B2D3B"/>
    <w:rsid w:val="007B327F"/>
    <w:rsid w:val="007B426E"/>
    <w:rsid w:val="007B4642"/>
    <w:rsid w:val="007B488B"/>
    <w:rsid w:val="007B4EE1"/>
    <w:rsid w:val="007B50E7"/>
    <w:rsid w:val="007B511C"/>
    <w:rsid w:val="007B52CD"/>
    <w:rsid w:val="007B5DEC"/>
    <w:rsid w:val="007B5E2F"/>
    <w:rsid w:val="007B69E6"/>
    <w:rsid w:val="007B6C6D"/>
    <w:rsid w:val="007B774C"/>
    <w:rsid w:val="007B7855"/>
    <w:rsid w:val="007B791F"/>
    <w:rsid w:val="007B79CA"/>
    <w:rsid w:val="007B7CEB"/>
    <w:rsid w:val="007B7DC1"/>
    <w:rsid w:val="007B7EDB"/>
    <w:rsid w:val="007C05B2"/>
    <w:rsid w:val="007C0802"/>
    <w:rsid w:val="007C19AD"/>
    <w:rsid w:val="007C1D5C"/>
    <w:rsid w:val="007C1E1A"/>
    <w:rsid w:val="007C2227"/>
    <w:rsid w:val="007C2682"/>
    <w:rsid w:val="007C26D4"/>
    <w:rsid w:val="007C3548"/>
    <w:rsid w:val="007C3571"/>
    <w:rsid w:val="007C3598"/>
    <w:rsid w:val="007C3995"/>
    <w:rsid w:val="007C3B46"/>
    <w:rsid w:val="007C3FA8"/>
    <w:rsid w:val="007C4529"/>
    <w:rsid w:val="007C4728"/>
    <w:rsid w:val="007C53C3"/>
    <w:rsid w:val="007C5F3C"/>
    <w:rsid w:val="007C6055"/>
    <w:rsid w:val="007C629C"/>
    <w:rsid w:val="007C6312"/>
    <w:rsid w:val="007C63A8"/>
    <w:rsid w:val="007C680F"/>
    <w:rsid w:val="007C68DA"/>
    <w:rsid w:val="007C6A52"/>
    <w:rsid w:val="007C6B20"/>
    <w:rsid w:val="007C7994"/>
    <w:rsid w:val="007C7C05"/>
    <w:rsid w:val="007C7FF7"/>
    <w:rsid w:val="007D04A4"/>
    <w:rsid w:val="007D091C"/>
    <w:rsid w:val="007D0AB1"/>
    <w:rsid w:val="007D0F8F"/>
    <w:rsid w:val="007D0FA9"/>
    <w:rsid w:val="007D175E"/>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064"/>
    <w:rsid w:val="007D5679"/>
    <w:rsid w:val="007D58BD"/>
    <w:rsid w:val="007D59FC"/>
    <w:rsid w:val="007D5F9E"/>
    <w:rsid w:val="007D623F"/>
    <w:rsid w:val="007D6464"/>
    <w:rsid w:val="007D6813"/>
    <w:rsid w:val="007D6B3C"/>
    <w:rsid w:val="007D6DD1"/>
    <w:rsid w:val="007D7175"/>
    <w:rsid w:val="007D7D50"/>
    <w:rsid w:val="007E08F5"/>
    <w:rsid w:val="007E1369"/>
    <w:rsid w:val="007E18CF"/>
    <w:rsid w:val="007E1A1B"/>
    <w:rsid w:val="007E1A88"/>
    <w:rsid w:val="007E2111"/>
    <w:rsid w:val="007E284D"/>
    <w:rsid w:val="007E2E50"/>
    <w:rsid w:val="007E3277"/>
    <w:rsid w:val="007E3638"/>
    <w:rsid w:val="007E42AE"/>
    <w:rsid w:val="007E473E"/>
    <w:rsid w:val="007E4791"/>
    <w:rsid w:val="007E4C88"/>
    <w:rsid w:val="007E4DB5"/>
    <w:rsid w:val="007E57A8"/>
    <w:rsid w:val="007E585E"/>
    <w:rsid w:val="007E5BE8"/>
    <w:rsid w:val="007E5CB7"/>
    <w:rsid w:val="007E5D7D"/>
    <w:rsid w:val="007E61A1"/>
    <w:rsid w:val="007E62AA"/>
    <w:rsid w:val="007E641F"/>
    <w:rsid w:val="007E6848"/>
    <w:rsid w:val="007E7196"/>
    <w:rsid w:val="007E71A6"/>
    <w:rsid w:val="007E7DDF"/>
    <w:rsid w:val="007F0887"/>
    <w:rsid w:val="007F0D78"/>
    <w:rsid w:val="007F11C8"/>
    <w:rsid w:val="007F17BB"/>
    <w:rsid w:val="007F1B68"/>
    <w:rsid w:val="007F1CA4"/>
    <w:rsid w:val="007F1CFB"/>
    <w:rsid w:val="007F220B"/>
    <w:rsid w:val="007F228C"/>
    <w:rsid w:val="007F25C6"/>
    <w:rsid w:val="007F27DD"/>
    <w:rsid w:val="007F28A8"/>
    <w:rsid w:val="007F2913"/>
    <w:rsid w:val="007F2A79"/>
    <w:rsid w:val="007F2E4C"/>
    <w:rsid w:val="007F2F8B"/>
    <w:rsid w:val="007F356A"/>
    <w:rsid w:val="007F3724"/>
    <w:rsid w:val="007F3E20"/>
    <w:rsid w:val="007F3E40"/>
    <w:rsid w:val="007F4374"/>
    <w:rsid w:val="007F56D2"/>
    <w:rsid w:val="007F5BC8"/>
    <w:rsid w:val="007F5CF3"/>
    <w:rsid w:val="007F629D"/>
    <w:rsid w:val="007F658F"/>
    <w:rsid w:val="007F6880"/>
    <w:rsid w:val="007F6C6A"/>
    <w:rsid w:val="007F6E71"/>
    <w:rsid w:val="007F70F7"/>
    <w:rsid w:val="007F7600"/>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2EA9"/>
    <w:rsid w:val="0080307C"/>
    <w:rsid w:val="00803937"/>
    <w:rsid w:val="00803A7A"/>
    <w:rsid w:val="00804202"/>
    <w:rsid w:val="00804443"/>
    <w:rsid w:val="00804B92"/>
    <w:rsid w:val="00804E21"/>
    <w:rsid w:val="00804F59"/>
    <w:rsid w:val="00804FD3"/>
    <w:rsid w:val="00805034"/>
    <w:rsid w:val="00805092"/>
    <w:rsid w:val="00805879"/>
    <w:rsid w:val="00805FEB"/>
    <w:rsid w:val="00806033"/>
    <w:rsid w:val="00806AAF"/>
    <w:rsid w:val="00806D62"/>
    <w:rsid w:val="008070AC"/>
    <w:rsid w:val="00807277"/>
    <w:rsid w:val="00807BA5"/>
    <w:rsid w:val="00807D30"/>
    <w:rsid w:val="00807F67"/>
    <w:rsid w:val="0081017E"/>
    <w:rsid w:val="008101FD"/>
    <w:rsid w:val="008105EB"/>
    <w:rsid w:val="00810B8B"/>
    <w:rsid w:val="00810D23"/>
    <w:rsid w:val="00810D8D"/>
    <w:rsid w:val="00810D95"/>
    <w:rsid w:val="008114AF"/>
    <w:rsid w:val="0081159F"/>
    <w:rsid w:val="00811835"/>
    <w:rsid w:val="00812212"/>
    <w:rsid w:val="00812EC4"/>
    <w:rsid w:val="00812F21"/>
    <w:rsid w:val="008133D0"/>
    <w:rsid w:val="00813A3D"/>
    <w:rsid w:val="00813DFE"/>
    <w:rsid w:val="00814C99"/>
    <w:rsid w:val="00814DA7"/>
    <w:rsid w:val="0081535A"/>
    <w:rsid w:val="0081581D"/>
    <w:rsid w:val="00815F9B"/>
    <w:rsid w:val="008163F0"/>
    <w:rsid w:val="00816B11"/>
    <w:rsid w:val="00816E46"/>
    <w:rsid w:val="00816FAE"/>
    <w:rsid w:val="008172BE"/>
    <w:rsid w:val="008174E0"/>
    <w:rsid w:val="008175AD"/>
    <w:rsid w:val="00817B01"/>
    <w:rsid w:val="00817B71"/>
    <w:rsid w:val="00817E6C"/>
    <w:rsid w:val="00820244"/>
    <w:rsid w:val="008208B1"/>
    <w:rsid w:val="00820F5B"/>
    <w:rsid w:val="00821096"/>
    <w:rsid w:val="008211E0"/>
    <w:rsid w:val="00821334"/>
    <w:rsid w:val="008221B3"/>
    <w:rsid w:val="0082248E"/>
    <w:rsid w:val="00822B13"/>
    <w:rsid w:val="00822C42"/>
    <w:rsid w:val="00822CCF"/>
    <w:rsid w:val="00823723"/>
    <w:rsid w:val="00823840"/>
    <w:rsid w:val="008239B3"/>
    <w:rsid w:val="00823B52"/>
    <w:rsid w:val="00823BF4"/>
    <w:rsid w:val="00823E98"/>
    <w:rsid w:val="00823EC0"/>
    <w:rsid w:val="0082421E"/>
    <w:rsid w:val="008242D0"/>
    <w:rsid w:val="00824349"/>
    <w:rsid w:val="00824FDF"/>
    <w:rsid w:val="00825125"/>
    <w:rsid w:val="0082520A"/>
    <w:rsid w:val="008254E8"/>
    <w:rsid w:val="008257CC"/>
    <w:rsid w:val="00825A39"/>
    <w:rsid w:val="00825B85"/>
    <w:rsid w:val="00825D7D"/>
    <w:rsid w:val="00825FCE"/>
    <w:rsid w:val="00826618"/>
    <w:rsid w:val="00826E18"/>
    <w:rsid w:val="00827003"/>
    <w:rsid w:val="008274BF"/>
    <w:rsid w:val="00827846"/>
    <w:rsid w:val="00827993"/>
    <w:rsid w:val="00827F0D"/>
    <w:rsid w:val="00830996"/>
    <w:rsid w:val="00830DAD"/>
    <w:rsid w:val="00830DC3"/>
    <w:rsid w:val="00830EF4"/>
    <w:rsid w:val="00831555"/>
    <w:rsid w:val="00831556"/>
    <w:rsid w:val="00831947"/>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483F"/>
    <w:rsid w:val="008350E8"/>
    <w:rsid w:val="00835454"/>
    <w:rsid w:val="00835500"/>
    <w:rsid w:val="00835583"/>
    <w:rsid w:val="008359E0"/>
    <w:rsid w:val="0083619A"/>
    <w:rsid w:val="0083625D"/>
    <w:rsid w:val="0083630B"/>
    <w:rsid w:val="008367F5"/>
    <w:rsid w:val="00836B36"/>
    <w:rsid w:val="00836BB4"/>
    <w:rsid w:val="00836CA6"/>
    <w:rsid w:val="00836E53"/>
    <w:rsid w:val="008376F6"/>
    <w:rsid w:val="00837A8D"/>
    <w:rsid w:val="00837D5B"/>
    <w:rsid w:val="00837D69"/>
    <w:rsid w:val="00840607"/>
    <w:rsid w:val="008407A4"/>
    <w:rsid w:val="0084086B"/>
    <w:rsid w:val="00840D1D"/>
    <w:rsid w:val="00841CD2"/>
    <w:rsid w:val="0084245E"/>
    <w:rsid w:val="0084272A"/>
    <w:rsid w:val="00842B77"/>
    <w:rsid w:val="0084309F"/>
    <w:rsid w:val="0084333B"/>
    <w:rsid w:val="00843376"/>
    <w:rsid w:val="008433CC"/>
    <w:rsid w:val="0084379D"/>
    <w:rsid w:val="00844218"/>
    <w:rsid w:val="00844A97"/>
    <w:rsid w:val="00844C38"/>
    <w:rsid w:val="00844D6D"/>
    <w:rsid w:val="00844E99"/>
    <w:rsid w:val="00845C12"/>
    <w:rsid w:val="00845D6D"/>
    <w:rsid w:val="00846188"/>
    <w:rsid w:val="008469D9"/>
    <w:rsid w:val="00846DC0"/>
    <w:rsid w:val="008474A7"/>
    <w:rsid w:val="00847745"/>
    <w:rsid w:val="00847747"/>
    <w:rsid w:val="00847C0F"/>
    <w:rsid w:val="00847D3A"/>
    <w:rsid w:val="008500C6"/>
    <w:rsid w:val="008506B6"/>
    <w:rsid w:val="008506C3"/>
    <w:rsid w:val="0085086E"/>
    <w:rsid w:val="008508C9"/>
    <w:rsid w:val="00850939"/>
    <w:rsid w:val="00850AE0"/>
    <w:rsid w:val="00850D63"/>
    <w:rsid w:val="0085176C"/>
    <w:rsid w:val="008517B1"/>
    <w:rsid w:val="00851805"/>
    <w:rsid w:val="00851909"/>
    <w:rsid w:val="00851F3A"/>
    <w:rsid w:val="00852125"/>
    <w:rsid w:val="008524D2"/>
    <w:rsid w:val="00852E19"/>
    <w:rsid w:val="00853195"/>
    <w:rsid w:val="008541FB"/>
    <w:rsid w:val="008548EA"/>
    <w:rsid w:val="00854C2C"/>
    <w:rsid w:val="008556AB"/>
    <w:rsid w:val="00855712"/>
    <w:rsid w:val="008557F6"/>
    <w:rsid w:val="008558C9"/>
    <w:rsid w:val="00855911"/>
    <w:rsid w:val="00855A3B"/>
    <w:rsid w:val="00855B08"/>
    <w:rsid w:val="00855BD4"/>
    <w:rsid w:val="00855DCB"/>
    <w:rsid w:val="00855E1B"/>
    <w:rsid w:val="0085624F"/>
    <w:rsid w:val="0085634C"/>
    <w:rsid w:val="00856833"/>
    <w:rsid w:val="00856840"/>
    <w:rsid w:val="008568F7"/>
    <w:rsid w:val="00856ED2"/>
    <w:rsid w:val="008573E8"/>
    <w:rsid w:val="00857990"/>
    <w:rsid w:val="00857C9A"/>
    <w:rsid w:val="00860058"/>
    <w:rsid w:val="008605C2"/>
    <w:rsid w:val="0086087C"/>
    <w:rsid w:val="00860A59"/>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56"/>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64E"/>
    <w:rsid w:val="0086686D"/>
    <w:rsid w:val="00866877"/>
    <w:rsid w:val="00866EB3"/>
    <w:rsid w:val="0086701A"/>
    <w:rsid w:val="00867BD2"/>
    <w:rsid w:val="00867D02"/>
    <w:rsid w:val="00867F54"/>
    <w:rsid w:val="00870C73"/>
    <w:rsid w:val="00870FFB"/>
    <w:rsid w:val="008712FD"/>
    <w:rsid w:val="0087133C"/>
    <w:rsid w:val="008716A1"/>
    <w:rsid w:val="008716C9"/>
    <w:rsid w:val="008718EF"/>
    <w:rsid w:val="00871AE4"/>
    <w:rsid w:val="00871AFC"/>
    <w:rsid w:val="00872286"/>
    <w:rsid w:val="00872704"/>
    <w:rsid w:val="00872751"/>
    <w:rsid w:val="0087279C"/>
    <w:rsid w:val="00872D3F"/>
    <w:rsid w:val="00873008"/>
    <w:rsid w:val="008731FE"/>
    <w:rsid w:val="008733E4"/>
    <w:rsid w:val="00873B27"/>
    <w:rsid w:val="00873CAE"/>
    <w:rsid w:val="00873E80"/>
    <w:rsid w:val="00873F15"/>
    <w:rsid w:val="00874096"/>
    <w:rsid w:val="008742C2"/>
    <w:rsid w:val="00874EF9"/>
    <w:rsid w:val="008752E4"/>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6BC"/>
    <w:rsid w:val="00881D01"/>
    <w:rsid w:val="00881F35"/>
    <w:rsid w:val="00881F9B"/>
    <w:rsid w:val="008820CD"/>
    <w:rsid w:val="00882116"/>
    <w:rsid w:val="00882331"/>
    <w:rsid w:val="0088273B"/>
    <w:rsid w:val="008831C0"/>
    <w:rsid w:val="008833E8"/>
    <w:rsid w:val="00883A0C"/>
    <w:rsid w:val="00883E21"/>
    <w:rsid w:val="0088514F"/>
    <w:rsid w:val="00885E5D"/>
    <w:rsid w:val="00886080"/>
    <w:rsid w:val="0088627C"/>
    <w:rsid w:val="00886439"/>
    <w:rsid w:val="0088666C"/>
    <w:rsid w:val="00886EB1"/>
    <w:rsid w:val="00887152"/>
    <w:rsid w:val="008878B9"/>
    <w:rsid w:val="00887B48"/>
    <w:rsid w:val="00887E17"/>
    <w:rsid w:val="00887E73"/>
    <w:rsid w:val="00887F76"/>
    <w:rsid w:val="00887FE2"/>
    <w:rsid w:val="00890022"/>
    <w:rsid w:val="00890900"/>
    <w:rsid w:val="00890DDF"/>
    <w:rsid w:val="00891022"/>
    <w:rsid w:val="008913BB"/>
    <w:rsid w:val="0089176E"/>
    <w:rsid w:val="008917E0"/>
    <w:rsid w:val="00891A0A"/>
    <w:rsid w:val="00891C9A"/>
    <w:rsid w:val="008920B9"/>
    <w:rsid w:val="008920C9"/>
    <w:rsid w:val="00892365"/>
    <w:rsid w:val="00892418"/>
    <w:rsid w:val="00892BE5"/>
    <w:rsid w:val="00892DA2"/>
    <w:rsid w:val="008932AD"/>
    <w:rsid w:val="008934E2"/>
    <w:rsid w:val="0089387C"/>
    <w:rsid w:val="00893BF2"/>
    <w:rsid w:val="00893BFA"/>
    <w:rsid w:val="00894380"/>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0C7"/>
    <w:rsid w:val="008A5895"/>
    <w:rsid w:val="008A5940"/>
    <w:rsid w:val="008A595A"/>
    <w:rsid w:val="008A5E0E"/>
    <w:rsid w:val="008A66F1"/>
    <w:rsid w:val="008A6E22"/>
    <w:rsid w:val="008A6EAB"/>
    <w:rsid w:val="008A73B2"/>
    <w:rsid w:val="008A7CE8"/>
    <w:rsid w:val="008A7CF3"/>
    <w:rsid w:val="008B00D3"/>
    <w:rsid w:val="008B043F"/>
    <w:rsid w:val="008B0639"/>
    <w:rsid w:val="008B0808"/>
    <w:rsid w:val="008B0ABB"/>
    <w:rsid w:val="008B0AEC"/>
    <w:rsid w:val="008B0F29"/>
    <w:rsid w:val="008B16A9"/>
    <w:rsid w:val="008B1E53"/>
    <w:rsid w:val="008B1E5B"/>
    <w:rsid w:val="008B2126"/>
    <w:rsid w:val="008B2425"/>
    <w:rsid w:val="008B24E4"/>
    <w:rsid w:val="008B2826"/>
    <w:rsid w:val="008B28AC"/>
    <w:rsid w:val="008B3246"/>
    <w:rsid w:val="008B389D"/>
    <w:rsid w:val="008B3C5C"/>
    <w:rsid w:val="008B3D83"/>
    <w:rsid w:val="008B407F"/>
    <w:rsid w:val="008B42DC"/>
    <w:rsid w:val="008B4E67"/>
    <w:rsid w:val="008B4FB7"/>
    <w:rsid w:val="008B5051"/>
    <w:rsid w:val="008B5224"/>
    <w:rsid w:val="008B5299"/>
    <w:rsid w:val="008B5612"/>
    <w:rsid w:val="008B5A5F"/>
    <w:rsid w:val="008B5AB0"/>
    <w:rsid w:val="008B6054"/>
    <w:rsid w:val="008B6416"/>
    <w:rsid w:val="008B6686"/>
    <w:rsid w:val="008B67E5"/>
    <w:rsid w:val="008B6A0F"/>
    <w:rsid w:val="008B6ADF"/>
    <w:rsid w:val="008B6E13"/>
    <w:rsid w:val="008B700A"/>
    <w:rsid w:val="008B7B08"/>
    <w:rsid w:val="008B7B97"/>
    <w:rsid w:val="008C04C2"/>
    <w:rsid w:val="008C064E"/>
    <w:rsid w:val="008C0CFD"/>
    <w:rsid w:val="008C1264"/>
    <w:rsid w:val="008C13F0"/>
    <w:rsid w:val="008C1575"/>
    <w:rsid w:val="008C1776"/>
    <w:rsid w:val="008C1F26"/>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4FC"/>
    <w:rsid w:val="008C69DD"/>
    <w:rsid w:val="008C785E"/>
    <w:rsid w:val="008C7A4F"/>
    <w:rsid w:val="008D04D4"/>
    <w:rsid w:val="008D05EA"/>
    <w:rsid w:val="008D0AFB"/>
    <w:rsid w:val="008D13FA"/>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E7"/>
    <w:rsid w:val="008D4A80"/>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292"/>
    <w:rsid w:val="008E178B"/>
    <w:rsid w:val="008E2251"/>
    <w:rsid w:val="008E2260"/>
    <w:rsid w:val="008E24B3"/>
    <w:rsid w:val="008E24CA"/>
    <w:rsid w:val="008E29E0"/>
    <w:rsid w:val="008E2F6E"/>
    <w:rsid w:val="008E3057"/>
    <w:rsid w:val="008E3544"/>
    <w:rsid w:val="008E38AD"/>
    <w:rsid w:val="008E3989"/>
    <w:rsid w:val="008E3C28"/>
    <w:rsid w:val="008E3CC2"/>
    <w:rsid w:val="008E3EEC"/>
    <w:rsid w:val="008E418E"/>
    <w:rsid w:val="008E46EF"/>
    <w:rsid w:val="008E4C2D"/>
    <w:rsid w:val="008E4D06"/>
    <w:rsid w:val="008E5572"/>
    <w:rsid w:val="008E5BF2"/>
    <w:rsid w:val="008E5C26"/>
    <w:rsid w:val="008E5C81"/>
    <w:rsid w:val="008E6389"/>
    <w:rsid w:val="008E6A0F"/>
    <w:rsid w:val="008E72E0"/>
    <w:rsid w:val="008E73D3"/>
    <w:rsid w:val="008E7ABD"/>
    <w:rsid w:val="008E7B54"/>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14"/>
    <w:rsid w:val="008F3C80"/>
    <w:rsid w:val="008F4368"/>
    <w:rsid w:val="008F4643"/>
    <w:rsid w:val="008F48C2"/>
    <w:rsid w:val="008F522E"/>
    <w:rsid w:val="008F5840"/>
    <w:rsid w:val="008F5EEF"/>
    <w:rsid w:val="008F6152"/>
    <w:rsid w:val="008F6327"/>
    <w:rsid w:val="008F668F"/>
    <w:rsid w:val="008F66FE"/>
    <w:rsid w:val="008F6ECB"/>
    <w:rsid w:val="008F6FC0"/>
    <w:rsid w:val="008F72CC"/>
    <w:rsid w:val="008F72CD"/>
    <w:rsid w:val="008F75A8"/>
    <w:rsid w:val="00900C84"/>
    <w:rsid w:val="00901022"/>
    <w:rsid w:val="00901269"/>
    <w:rsid w:val="00901980"/>
    <w:rsid w:val="00902603"/>
    <w:rsid w:val="009027B1"/>
    <w:rsid w:val="009029F0"/>
    <w:rsid w:val="00902AC3"/>
    <w:rsid w:val="00902C7A"/>
    <w:rsid w:val="00903669"/>
    <w:rsid w:val="00903802"/>
    <w:rsid w:val="00903C7D"/>
    <w:rsid w:val="009047F3"/>
    <w:rsid w:val="00905433"/>
    <w:rsid w:val="00906505"/>
    <w:rsid w:val="0090696D"/>
    <w:rsid w:val="00906CD6"/>
    <w:rsid w:val="00906E4D"/>
    <w:rsid w:val="00906F31"/>
    <w:rsid w:val="0090716A"/>
    <w:rsid w:val="00907309"/>
    <w:rsid w:val="009078B3"/>
    <w:rsid w:val="00907A77"/>
    <w:rsid w:val="00907E00"/>
    <w:rsid w:val="00907FC2"/>
    <w:rsid w:val="0091038A"/>
    <w:rsid w:val="00910546"/>
    <w:rsid w:val="009105A8"/>
    <w:rsid w:val="0091088D"/>
    <w:rsid w:val="00910A26"/>
    <w:rsid w:val="00910A51"/>
    <w:rsid w:val="00910C11"/>
    <w:rsid w:val="00910FC9"/>
    <w:rsid w:val="00912171"/>
    <w:rsid w:val="009123C3"/>
    <w:rsid w:val="009127AD"/>
    <w:rsid w:val="009127D7"/>
    <w:rsid w:val="0091291A"/>
    <w:rsid w:val="00912E3D"/>
    <w:rsid w:val="0091305C"/>
    <w:rsid w:val="00913251"/>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50D"/>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CAF"/>
    <w:rsid w:val="00923DE4"/>
    <w:rsid w:val="00923F12"/>
    <w:rsid w:val="00923FE1"/>
    <w:rsid w:val="00924261"/>
    <w:rsid w:val="00924785"/>
    <w:rsid w:val="00924E41"/>
    <w:rsid w:val="00924FF8"/>
    <w:rsid w:val="0092540F"/>
    <w:rsid w:val="009259E4"/>
    <w:rsid w:val="00925B27"/>
    <w:rsid w:val="00925BA8"/>
    <w:rsid w:val="00925D25"/>
    <w:rsid w:val="00926179"/>
    <w:rsid w:val="009263AA"/>
    <w:rsid w:val="00926469"/>
    <w:rsid w:val="00926DA7"/>
    <w:rsid w:val="009270F7"/>
    <w:rsid w:val="00927674"/>
    <w:rsid w:val="00927F8B"/>
    <w:rsid w:val="00930248"/>
    <w:rsid w:val="009304D5"/>
    <w:rsid w:val="0093094D"/>
    <w:rsid w:val="00931788"/>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0A1"/>
    <w:rsid w:val="00936B98"/>
    <w:rsid w:val="00936D98"/>
    <w:rsid w:val="0093763C"/>
    <w:rsid w:val="00937709"/>
    <w:rsid w:val="0093790F"/>
    <w:rsid w:val="00937BF6"/>
    <w:rsid w:val="009402DA"/>
    <w:rsid w:val="00940545"/>
    <w:rsid w:val="00940AD9"/>
    <w:rsid w:val="00940B57"/>
    <w:rsid w:val="00941266"/>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20C"/>
    <w:rsid w:val="00946355"/>
    <w:rsid w:val="009468B7"/>
    <w:rsid w:val="00947011"/>
    <w:rsid w:val="0094724E"/>
    <w:rsid w:val="009472A3"/>
    <w:rsid w:val="009476A7"/>
    <w:rsid w:val="00947B3A"/>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126"/>
    <w:rsid w:val="0095380C"/>
    <w:rsid w:val="009538E1"/>
    <w:rsid w:val="00953D4E"/>
    <w:rsid w:val="00953F47"/>
    <w:rsid w:val="00954353"/>
    <w:rsid w:val="009549D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6D21"/>
    <w:rsid w:val="00957858"/>
    <w:rsid w:val="00957A59"/>
    <w:rsid w:val="00957BCB"/>
    <w:rsid w:val="009603B8"/>
    <w:rsid w:val="009606FB"/>
    <w:rsid w:val="0096083D"/>
    <w:rsid w:val="00960D88"/>
    <w:rsid w:val="00960E43"/>
    <w:rsid w:val="009615E9"/>
    <w:rsid w:val="009621CF"/>
    <w:rsid w:val="0096246F"/>
    <w:rsid w:val="0096259C"/>
    <w:rsid w:val="009627EB"/>
    <w:rsid w:val="00963477"/>
    <w:rsid w:val="0096366D"/>
    <w:rsid w:val="0096371D"/>
    <w:rsid w:val="00963B3B"/>
    <w:rsid w:val="00963B92"/>
    <w:rsid w:val="00963ECB"/>
    <w:rsid w:val="009640E8"/>
    <w:rsid w:val="00964246"/>
    <w:rsid w:val="009646C8"/>
    <w:rsid w:val="00964760"/>
    <w:rsid w:val="0096485B"/>
    <w:rsid w:val="00964E36"/>
    <w:rsid w:val="009654F1"/>
    <w:rsid w:val="009657F1"/>
    <w:rsid w:val="009659DF"/>
    <w:rsid w:val="00965F05"/>
    <w:rsid w:val="009661C6"/>
    <w:rsid w:val="0096625D"/>
    <w:rsid w:val="00966DC4"/>
    <w:rsid w:val="009670DD"/>
    <w:rsid w:val="00967443"/>
    <w:rsid w:val="0096784F"/>
    <w:rsid w:val="00967B80"/>
    <w:rsid w:val="00967D8D"/>
    <w:rsid w:val="00970595"/>
    <w:rsid w:val="009709F8"/>
    <w:rsid w:val="00970AA9"/>
    <w:rsid w:val="00970B61"/>
    <w:rsid w:val="00970D4A"/>
    <w:rsid w:val="00970EE3"/>
    <w:rsid w:val="00970F07"/>
    <w:rsid w:val="009718BB"/>
    <w:rsid w:val="00971965"/>
    <w:rsid w:val="00971B62"/>
    <w:rsid w:val="0097228B"/>
    <w:rsid w:val="009725FF"/>
    <w:rsid w:val="00972929"/>
    <w:rsid w:val="00972F91"/>
    <w:rsid w:val="00973827"/>
    <w:rsid w:val="0097398B"/>
    <w:rsid w:val="009742D3"/>
    <w:rsid w:val="00974498"/>
    <w:rsid w:val="009746C1"/>
    <w:rsid w:val="00974A1B"/>
    <w:rsid w:val="009756CA"/>
    <w:rsid w:val="00975FF4"/>
    <w:rsid w:val="00976114"/>
    <w:rsid w:val="00976B1A"/>
    <w:rsid w:val="009779CD"/>
    <w:rsid w:val="00977BA7"/>
    <w:rsid w:val="00977DE5"/>
    <w:rsid w:val="00977F11"/>
    <w:rsid w:val="0098037B"/>
    <w:rsid w:val="009806D0"/>
    <w:rsid w:val="009809FB"/>
    <w:rsid w:val="0098101A"/>
    <w:rsid w:val="0098194F"/>
    <w:rsid w:val="00981D3E"/>
    <w:rsid w:val="00981DFA"/>
    <w:rsid w:val="00981ED8"/>
    <w:rsid w:val="00981F44"/>
    <w:rsid w:val="009821C5"/>
    <w:rsid w:val="009826B2"/>
    <w:rsid w:val="009826C8"/>
    <w:rsid w:val="00982BB0"/>
    <w:rsid w:val="00982DAE"/>
    <w:rsid w:val="00983093"/>
    <w:rsid w:val="009836E4"/>
    <w:rsid w:val="00983F55"/>
    <w:rsid w:val="0098412F"/>
    <w:rsid w:val="0098419D"/>
    <w:rsid w:val="0098437F"/>
    <w:rsid w:val="009844EE"/>
    <w:rsid w:val="0098458E"/>
    <w:rsid w:val="0098476A"/>
    <w:rsid w:val="00984ECE"/>
    <w:rsid w:val="00985C42"/>
    <w:rsid w:val="00985F28"/>
    <w:rsid w:val="00986149"/>
    <w:rsid w:val="00986176"/>
    <w:rsid w:val="00986DD7"/>
    <w:rsid w:val="00986E7F"/>
    <w:rsid w:val="00986F31"/>
    <w:rsid w:val="00987021"/>
    <w:rsid w:val="00987418"/>
    <w:rsid w:val="00987536"/>
    <w:rsid w:val="009879E8"/>
    <w:rsid w:val="009900F4"/>
    <w:rsid w:val="009902F2"/>
    <w:rsid w:val="00990589"/>
    <w:rsid w:val="00990685"/>
    <w:rsid w:val="00990BD5"/>
    <w:rsid w:val="00990E3B"/>
    <w:rsid w:val="00990E9B"/>
    <w:rsid w:val="00990E9D"/>
    <w:rsid w:val="00990EF2"/>
    <w:rsid w:val="0099113B"/>
    <w:rsid w:val="009914DB"/>
    <w:rsid w:val="00991897"/>
    <w:rsid w:val="0099196F"/>
    <w:rsid w:val="0099208A"/>
    <w:rsid w:val="00992B98"/>
    <w:rsid w:val="00992D59"/>
    <w:rsid w:val="00992FC0"/>
    <w:rsid w:val="0099359F"/>
    <w:rsid w:val="009936F4"/>
    <w:rsid w:val="009939BC"/>
    <w:rsid w:val="00994301"/>
    <w:rsid w:val="00994585"/>
    <w:rsid w:val="0099484E"/>
    <w:rsid w:val="00994871"/>
    <w:rsid w:val="00994950"/>
    <w:rsid w:val="00994B99"/>
    <w:rsid w:val="00994E08"/>
    <w:rsid w:val="00994FFE"/>
    <w:rsid w:val="00995109"/>
    <w:rsid w:val="009951F9"/>
    <w:rsid w:val="00995591"/>
    <w:rsid w:val="00995989"/>
    <w:rsid w:val="00995C95"/>
    <w:rsid w:val="00995E85"/>
    <w:rsid w:val="00996411"/>
    <w:rsid w:val="00996468"/>
    <w:rsid w:val="00996876"/>
    <w:rsid w:val="00996ECF"/>
    <w:rsid w:val="00996FFA"/>
    <w:rsid w:val="00997184"/>
    <w:rsid w:val="00997204"/>
    <w:rsid w:val="009973F1"/>
    <w:rsid w:val="009973F3"/>
    <w:rsid w:val="00997406"/>
    <w:rsid w:val="00997608"/>
    <w:rsid w:val="00997867"/>
    <w:rsid w:val="00997F6B"/>
    <w:rsid w:val="009A010D"/>
    <w:rsid w:val="009A0C6F"/>
    <w:rsid w:val="009A0D68"/>
    <w:rsid w:val="009A0FE1"/>
    <w:rsid w:val="009A10A5"/>
    <w:rsid w:val="009A120F"/>
    <w:rsid w:val="009A1303"/>
    <w:rsid w:val="009A14EF"/>
    <w:rsid w:val="009A18B8"/>
    <w:rsid w:val="009A1A14"/>
    <w:rsid w:val="009A1E6F"/>
    <w:rsid w:val="009A2B91"/>
    <w:rsid w:val="009A2C6A"/>
    <w:rsid w:val="009A2DF9"/>
    <w:rsid w:val="009A2FF1"/>
    <w:rsid w:val="009A33E2"/>
    <w:rsid w:val="009A361D"/>
    <w:rsid w:val="009A36BF"/>
    <w:rsid w:val="009A397E"/>
    <w:rsid w:val="009A3A86"/>
    <w:rsid w:val="009A3C33"/>
    <w:rsid w:val="009A4047"/>
    <w:rsid w:val="009A4454"/>
    <w:rsid w:val="009A4466"/>
    <w:rsid w:val="009A4869"/>
    <w:rsid w:val="009A4873"/>
    <w:rsid w:val="009A496D"/>
    <w:rsid w:val="009A4A16"/>
    <w:rsid w:val="009A50C0"/>
    <w:rsid w:val="009A5AC1"/>
    <w:rsid w:val="009A5C7E"/>
    <w:rsid w:val="009A644C"/>
    <w:rsid w:val="009A6629"/>
    <w:rsid w:val="009A671A"/>
    <w:rsid w:val="009A6870"/>
    <w:rsid w:val="009A6A6B"/>
    <w:rsid w:val="009A74EC"/>
    <w:rsid w:val="009A7872"/>
    <w:rsid w:val="009A7AD6"/>
    <w:rsid w:val="009A7B2F"/>
    <w:rsid w:val="009B02E7"/>
    <w:rsid w:val="009B0648"/>
    <w:rsid w:val="009B0C9E"/>
    <w:rsid w:val="009B0D3F"/>
    <w:rsid w:val="009B0F73"/>
    <w:rsid w:val="009B100A"/>
    <w:rsid w:val="009B1403"/>
    <w:rsid w:val="009B1EF9"/>
    <w:rsid w:val="009B2298"/>
    <w:rsid w:val="009B26AC"/>
    <w:rsid w:val="009B3317"/>
    <w:rsid w:val="009B37E2"/>
    <w:rsid w:val="009B3862"/>
    <w:rsid w:val="009B3DCD"/>
    <w:rsid w:val="009B3FA2"/>
    <w:rsid w:val="009B4519"/>
    <w:rsid w:val="009B506B"/>
    <w:rsid w:val="009B531B"/>
    <w:rsid w:val="009B557C"/>
    <w:rsid w:val="009B57EF"/>
    <w:rsid w:val="009B5B85"/>
    <w:rsid w:val="009B5D9B"/>
    <w:rsid w:val="009B61D9"/>
    <w:rsid w:val="009B6205"/>
    <w:rsid w:val="009B6BE6"/>
    <w:rsid w:val="009B71BB"/>
    <w:rsid w:val="009B7204"/>
    <w:rsid w:val="009B7414"/>
    <w:rsid w:val="009B7E0D"/>
    <w:rsid w:val="009C0074"/>
    <w:rsid w:val="009C00BF"/>
    <w:rsid w:val="009C02EF"/>
    <w:rsid w:val="009C047F"/>
    <w:rsid w:val="009C0564"/>
    <w:rsid w:val="009C062A"/>
    <w:rsid w:val="009C06CA"/>
    <w:rsid w:val="009C0D7B"/>
    <w:rsid w:val="009C1204"/>
    <w:rsid w:val="009C157E"/>
    <w:rsid w:val="009C24D4"/>
    <w:rsid w:val="009C262F"/>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A78"/>
    <w:rsid w:val="009C6E70"/>
    <w:rsid w:val="009C6F62"/>
    <w:rsid w:val="009C707C"/>
    <w:rsid w:val="009C7320"/>
    <w:rsid w:val="009C7697"/>
    <w:rsid w:val="009C79B6"/>
    <w:rsid w:val="009C7B57"/>
    <w:rsid w:val="009C7BBC"/>
    <w:rsid w:val="009C7BFB"/>
    <w:rsid w:val="009C7EA9"/>
    <w:rsid w:val="009D034C"/>
    <w:rsid w:val="009D0528"/>
    <w:rsid w:val="009D0729"/>
    <w:rsid w:val="009D072B"/>
    <w:rsid w:val="009D0B58"/>
    <w:rsid w:val="009D0F66"/>
    <w:rsid w:val="009D11A4"/>
    <w:rsid w:val="009D1821"/>
    <w:rsid w:val="009D1A06"/>
    <w:rsid w:val="009D1BA4"/>
    <w:rsid w:val="009D1EC0"/>
    <w:rsid w:val="009D2163"/>
    <w:rsid w:val="009D22E4"/>
    <w:rsid w:val="009D22F7"/>
    <w:rsid w:val="009D248D"/>
    <w:rsid w:val="009D2754"/>
    <w:rsid w:val="009D319C"/>
    <w:rsid w:val="009D331F"/>
    <w:rsid w:val="009D3343"/>
    <w:rsid w:val="009D37E5"/>
    <w:rsid w:val="009D43E2"/>
    <w:rsid w:val="009D4B99"/>
    <w:rsid w:val="009D582B"/>
    <w:rsid w:val="009D58CB"/>
    <w:rsid w:val="009D58F5"/>
    <w:rsid w:val="009D5BAB"/>
    <w:rsid w:val="009D5EFB"/>
    <w:rsid w:val="009D5F61"/>
    <w:rsid w:val="009D6A0A"/>
    <w:rsid w:val="009D6A3E"/>
    <w:rsid w:val="009D6A5D"/>
    <w:rsid w:val="009D6AB4"/>
    <w:rsid w:val="009D6ABE"/>
    <w:rsid w:val="009D704F"/>
    <w:rsid w:val="009D7509"/>
    <w:rsid w:val="009D76CC"/>
    <w:rsid w:val="009D7BAF"/>
    <w:rsid w:val="009D7D3D"/>
    <w:rsid w:val="009D7F8D"/>
    <w:rsid w:val="009E0531"/>
    <w:rsid w:val="009E058F"/>
    <w:rsid w:val="009E0A9E"/>
    <w:rsid w:val="009E0B19"/>
    <w:rsid w:val="009E0BF1"/>
    <w:rsid w:val="009E0C40"/>
    <w:rsid w:val="009E0C53"/>
    <w:rsid w:val="009E0CE6"/>
    <w:rsid w:val="009E10A9"/>
    <w:rsid w:val="009E188F"/>
    <w:rsid w:val="009E19A2"/>
    <w:rsid w:val="009E210F"/>
    <w:rsid w:val="009E3720"/>
    <w:rsid w:val="009E37DE"/>
    <w:rsid w:val="009E3AFD"/>
    <w:rsid w:val="009E3CDD"/>
    <w:rsid w:val="009E3D8A"/>
    <w:rsid w:val="009E3F61"/>
    <w:rsid w:val="009E4076"/>
    <w:rsid w:val="009E4B16"/>
    <w:rsid w:val="009E520A"/>
    <w:rsid w:val="009E550A"/>
    <w:rsid w:val="009E593A"/>
    <w:rsid w:val="009E5C60"/>
    <w:rsid w:val="009E5F0E"/>
    <w:rsid w:val="009E60EF"/>
    <w:rsid w:val="009E64DB"/>
    <w:rsid w:val="009E6794"/>
    <w:rsid w:val="009E6E32"/>
    <w:rsid w:val="009E7189"/>
    <w:rsid w:val="009E72F3"/>
    <w:rsid w:val="009E7530"/>
    <w:rsid w:val="009E7E46"/>
    <w:rsid w:val="009E7F9F"/>
    <w:rsid w:val="009E7FC1"/>
    <w:rsid w:val="009F01E1"/>
    <w:rsid w:val="009F027E"/>
    <w:rsid w:val="009F0ACD"/>
    <w:rsid w:val="009F0B4D"/>
    <w:rsid w:val="009F0D70"/>
    <w:rsid w:val="009F1096"/>
    <w:rsid w:val="009F1281"/>
    <w:rsid w:val="009F150E"/>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E33"/>
    <w:rsid w:val="00A01F17"/>
    <w:rsid w:val="00A022A5"/>
    <w:rsid w:val="00A0267A"/>
    <w:rsid w:val="00A0271A"/>
    <w:rsid w:val="00A0277D"/>
    <w:rsid w:val="00A02A12"/>
    <w:rsid w:val="00A02C35"/>
    <w:rsid w:val="00A02EA3"/>
    <w:rsid w:val="00A031B4"/>
    <w:rsid w:val="00A0349A"/>
    <w:rsid w:val="00A03A22"/>
    <w:rsid w:val="00A04634"/>
    <w:rsid w:val="00A046D2"/>
    <w:rsid w:val="00A04714"/>
    <w:rsid w:val="00A057C4"/>
    <w:rsid w:val="00A05F85"/>
    <w:rsid w:val="00A06119"/>
    <w:rsid w:val="00A0618C"/>
    <w:rsid w:val="00A06235"/>
    <w:rsid w:val="00A066E0"/>
    <w:rsid w:val="00A06D23"/>
    <w:rsid w:val="00A07558"/>
    <w:rsid w:val="00A0768F"/>
    <w:rsid w:val="00A07760"/>
    <w:rsid w:val="00A07A48"/>
    <w:rsid w:val="00A07DEE"/>
    <w:rsid w:val="00A105A5"/>
    <w:rsid w:val="00A10813"/>
    <w:rsid w:val="00A10851"/>
    <w:rsid w:val="00A108EE"/>
    <w:rsid w:val="00A10BB8"/>
    <w:rsid w:val="00A10DBE"/>
    <w:rsid w:val="00A10E29"/>
    <w:rsid w:val="00A1107C"/>
    <w:rsid w:val="00A11CCF"/>
    <w:rsid w:val="00A1200D"/>
    <w:rsid w:val="00A1234E"/>
    <w:rsid w:val="00A12617"/>
    <w:rsid w:val="00A12739"/>
    <w:rsid w:val="00A137E4"/>
    <w:rsid w:val="00A14051"/>
    <w:rsid w:val="00A14637"/>
    <w:rsid w:val="00A147D1"/>
    <w:rsid w:val="00A14813"/>
    <w:rsid w:val="00A14C27"/>
    <w:rsid w:val="00A14C8E"/>
    <w:rsid w:val="00A14D64"/>
    <w:rsid w:val="00A14E5B"/>
    <w:rsid w:val="00A15044"/>
    <w:rsid w:val="00A15431"/>
    <w:rsid w:val="00A15628"/>
    <w:rsid w:val="00A1566A"/>
    <w:rsid w:val="00A1594A"/>
    <w:rsid w:val="00A15E04"/>
    <w:rsid w:val="00A165BF"/>
    <w:rsid w:val="00A167F1"/>
    <w:rsid w:val="00A16CE9"/>
    <w:rsid w:val="00A16D23"/>
    <w:rsid w:val="00A1703A"/>
    <w:rsid w:val="00A17174"/>
    <w:rsid w:val="00A172E8"/>
    <w:rsid w:val="00A175F7"/>
    <w:rsid w:val="00A179FF"/>
    <w:rsid w:val="00A17D8B"/>
    <w:rsid w:val="00A17EF3"/>
    <w:rsid w:val="00A20E08"/>
    <w:rsid w:val="00A2150C"/>
    <w:rsid w:val="00A21A36"/>
    <w:rsid w:val="00A2202C"/>
    <w:rsid w:val="00A2259F"/>
    <w:rsid w:val="00A22682"/>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BD0"/>
    <w:rsid w:val="00A30C3E"/>
    <w:rsid w:val="00A30D13"/>
    <w:rsid w:val="00A30E28"/>
    <w:rsid w:val="00A31139"/>
    <w:rsid w:val="00A312EA"/>
    <w:rsid w:val="00A31431"/>
    <w:rsid w:val="00A314F9"/>
    <w:rsid w:val="00A3157B"/>
    <w:rsid w:val="00A319D0"/>
    <w:rsid w:val="00A32316"/>
    <w:rsid w:val="00A32600"/>
    <w:rsid w:val="00A328BE"/>
    <w:rsid w:val="00A32AE8"/>
    <w:rsid w:val="00A32CBD"/>
    <w:rsid w:val="00A32D43"/>
    <w:rsid w:val="00A33172"/>
    <w:rsid w:val="00A33209"/>
    <w:rsid w:val="00A33A3D"/>
    <w:rsid w:val="00A33B10"/>
    <w:rsid w:val="00A33B76"/>
    <w:rsid w:val="00A33F89"/>
    <w:rsid w:val="00A34045"/>
    <w:rsid w:val="00A3432B"/>
    <w:rsid w:val="00A345A2"/>
    <w:rsid w:val="00A346BA"/>
    <w:rsid w:val="00A348D3"/>
    <w:rsid w:val="00A34C67"/>
    <w:rsid w:val="00A34D62"/>
    <w:rsid w:val="00A35259"/>
    <w:rsid w:val="00A35370"/>
    <w:rsid w:val="00A35BCD"/>
    <w:rsid w:val="00A35CFD"/>
    <w:rsid w:val="00A36077"/>
    <w:rsid w:val="00A3611D"/>
    <w:rsid w:val="00A36132"/>
    <w:rsid w:val="00A36339"/>
    <w:rsid w:val="00A3636D"/>
    <w:rsid w:val="00A36600"/>
    <w:rsid w:val="00A366C2"/>
    <w:rsid w:val="00A366E4"/>
    <w:rsid w:val="00A36875"/>
    <w:rsid w:val="00A37349"/>
    <w:rsid w:val="00A37931"/>
    <w:rsid w:val="00A40374"/>
    <w:rsid w:val="00A40736"/>
    <w:rsid w:val="00A40962"/>
    <w:rsid w:val="00A40DD8"/>
    <w:rsid w:val="00A4141C"/>
    <w:rsid w:val="00A414F8"/>
    <w:rsid w:val="00A41A16"/>
    <w:rsid w:val="00A41C37"/>
    <w:rsid w:val="00A422FA"/>
    <w:rsid w:val="00A42B31"/>
    <w:rsid w:val="00A43354"/>
    <w:rsid w:val="00A43645"/>
    <w:rsid w:val="00A4376F"/>
    <w:rsid w:val="00A43DB3"/>
    <w:rsid w:val="00A44165"/>
    <w:rsid w:val="00A44B33"/>
    <w:rsid w:val="00A450E3"/>
    <w:rsid w:val="00A45303"/>
    <w:rsid w:val="00A4549F"/>
    <w:rsid w:val="00A45B9B"/>
    <w:rsid w:val="00A462FE"/>
    <w:rsid w:val="00A466C4"/>
    <w:rsid w:val="00A4676C"/>
    <w:rsid w:val="00A4698E"/>
    <w:rsid w:val="00A46A0F"/>
    <w:rsid w:val="00A46EC5"/>
    <w:rsid w:val="00A47607"/>
    <w:rsid w:val="00A477FF"/>
    <w:rsid w:val="00A47893"/>
    <w:rsid w:val="00A47998"/>
    <w:rsid w:val="00A47AD3"/>
    <w:rsid w:val="00A501C9"/>
    <w:rsid w:val="00A50506"/>
    <w:rsid w:val="00A50745"/>
    <w:rsid w:val="00A50814"/>
    <w:rsid w:val="00A50971"/>
    <w:rsid w:val="00A52297"/>
    <w:rsid w:val="00A52B99"/>
    <w:rsid w:val="00A53D4D"/>
    <w:rsid w:val="00A53F55"/>
    <w:rsid w:val="00A5417A"/>
    <w:rsid w:val="00A5417B"/>
    <w:rsid w:val="00A54599"/>
    <w:rsid w:val="00A54742"/>
    <w:rsid w:val="00A54B82"/>
    <w:rsid w:val="00A55138"/>
    <w:rsid w:val="00A55BD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69E"/>
    <w:rsid w:val="00A6190D"/>
    <w:rsid w:val="00A6204C"/>
    <w:rsid w:val="00A62080"/>
    <w:rsid w:val="00A62099"/>
    <w:rsid w:val="00A6228F"/>
    <w:rsid w:val="00A623AA"/>
    <w:rsid w:val="00A62A11"/>
    <w:rsid w:val="00A630A2"/>
    <w:rsid w:val="00A632B8"/>
    <w:rsid w:val="00A636A9"/>
    <w:rsid w:val="00A63BF3"/>
    <w:rsid w:val="00A63F95"/>
    <w:rsid w:val="00A64933"/>
    <w:rsid w:val="00A64942"/>
    <w:rsid w:val="00A64D4D"/>
    <w:rsid w:val="00A64FEB"/>
    <w:rsid w:val="00A6543C"/>
    <w:rsid w:val="00A65911"/>
    <w:rsid w:val="00A65ABB"/>
    <w:rsid w:val="00A65D88"/>
    <w:rsid w:val="00A66096"/>
    <w:rsid w:val="00A66222"/>
    <w:rsid w:val="00A6643C"/>
    <w:rsid w:val="00A6652F"/>
    <w:rsid w:val="00A66779"/>
    <w:rsid w:val="00A6683B"/>
    <w:rsid w:val="00A66993"/>
    <w:rsid w:val="00A669F7"/>
    <w:rsid w:val="00A66A92"/>
    <w:rsid w:val="00A66F95"/>
    <w:rsid w:val="00A671D0"/>
    <w:rsid w:val="00A67544"/>
    <w:rsid w:val="00A67594"/>
    <w:rsid w:val="00A70345"/>
    <w:rsid w:val="00A7075B"/>
    <w:rsid w:val="00A709BE"/>
    <w:rsid w:val="00A70A76"/>
    <w:rsid w:val="00A70CE9"/>
    <w:rsid w:val="00A70F04"/>
    <w:rsid w:val="00A70F30"/>
    <w:rsid w:val="00A71300"/>
    <w:rsid w:val="00A71996"/>
    <w:rsid w:val="00A71B9B"/>
    <w:rsid w:val="00A71BA7"/>
    <w:rsid w:val="00A71CE6"/>
    <w:rsid w:val="00A71D23"/>
    <w:rsid w:val="00A72079"/>
    <w:rsid w:val="00A72290"/>
    <w:rsid w:val="00A72AEB"/>
    <w:rsid w:val="00A72F58"/>
    <w:rsid w:val="00A730C0"/>
    <w:rsid w:val="00A7333A"/>
    <w:rsid w:val="00A73605"/>
    <w:rsid w:val="00A73D0D"/>
    <w:rsid w:val="00A74A92"/>
    <w:rsid w:val="00A7596C"/>
    <w:rsid w:val="00A75A0C"/>
    <w:rsid w:val="00A75A5E"/>
    <w:rsid w:val="00A75AAD"/>
    <w:rsid w:val="00A75CC1"/>
    <w:rsid w:val="00A75E88"/>
    <w:rsid w:val="00A763E0"/>
    <w:rsid w:val="00A7675A"/>
    <w:rsid w:val="00A76807"/>
    <w:rsid w:val="00A76B99"/>
    <w:rsid w:val="00A7759C"/>
    <w:rsid w:val="00A7794F"/>
    <w:rsid w:val="00A77A70"/>
    <w:rsid w:val="00A77C02"/>
    <w:rsid w:val="00A77CBB"/>
    <w:rsid w:val="00A801D6"/>
    <w:rsid w:val="00A8056E"/>
    <w:rsid w:val="00A80C28"/>
    <w:rsid w:val="00A81477"/>
    <w:rsid w:val="00A817E8"/>
    <w:rsid w:val="00A81C38"/>
    <w:rsid w:val="00A81DEB"/>
    <w:rsid w:val="00A820C4"/>
    <w:rsid w:val="00A823CB"/>
    <w:rsid w:val="00A82CA5"/>
    <w:rsid w:val="00A82D58"/>
    <w:rsid w:val="00A82DA9"/>
    <w:rsid w:val="00A82EA8"/>
    <w:rsid w:val="00A8322D"/>
    <w:rsid w:val="00A834B1"/>
    <w:rsid w:val="00A8399D"/>
    <w:rsid w:val="00A83E3D"/>
    <w:rsid w:val="00A840AE"/>
    <w:rsid w:val="00A8443A"/>
    <w:rsid w:val="00A8475C"/>
    <w:rsid w:val="00A8479C"/>
    <w:rsid w:val="00A84904"/>
    <w:rsid w:val="00A84CE8"/>
    <w:rsid w:val="00A84CF4"/>
    <w:rsid w:val="00A84E32"/>
    <w:rsid w:val="00A84E63"/>
    <w:rsid w:val="00A85451"/>
    <w:rsid w:val="00A8557B"/>
    <w:rsid w:val="00A85A05"/>
    <w:rsid w:val="00A85DA8"/>
    <w:rsid w:val="00A8698E"/>
    <w:rsid w:val="00A86D63"/>
    <w:rsid w:val="00A87605"/>
    <w:rsid w:val="00A876F0"/>
    <w:rsid w:val="00A87797"/>
    <w:rsid w:val="00A9061C"/>
    <w:rsid w:val="00A90BB7"/>
    <w:rsid w:val="00A90DEF"/>
    <w:rsid w:val="00A90E68"/>
    <w:rsid w:val="00A90E72"/>
    <w:rsid w:val="00A91278"/>
    <w:rsid w:val="00A91334"/>
    <w:rsid w:val="00A9163D"/>
    <w:rsid w:val="00A91908"/>
    <w:rsid w:val="00A91CA2"/>
    <w:rsid w:val="00A91CE1"/>
    <w:rsid w:val="00A92068"/>
    <w:rsid w:val="00A922A2"/>
    <w:rsid w:val="00A92B7B"/>
    <w:rsid w:val="00A92F4E"/>
    <w:rsid w:val="00A9327B"/>
    <w:rsid w:val="00A933CE"/>
    <w:rsid w:val="00A938D0"/>
    <w:rsid w:val="00A93B69"/>
    <w:rsid w:val="00A94786"/>
    <w:rsid w:val="00A949A9"/>
    <w:rsid w:val="00A94A72"/>
    <w:rsid w:val="00A9522C"/>
    <w:rsid w:val="00A958F7"/>
    <w:rsid w:val="00A95F4F"/>
    <w:rsid w:val="00A963C7"/>
    <w:rsid w:val="00A971E1"/>
    <w:rsid w:val="00A97577"/>
    <w:rsid w:val="00A979A4"/>
    <w:rsid w:val="00A97C4B"/>
    <w:rsid w:val="00AA00BF"/>
    <w:rsid w:val="00AA02A2"/>
    <w:rsid w:val="00AA0497"/>
    <w:rsid w:val="00AA09BE"/>
    <w:rsid w:val="00AA11B0"/>
    <w:rsid w:val="00AA1626"/>
    <w:rsid w:val="00AA1645"/>
    <w:rsid w:val="00AA182D"/>
    <w:rsid w:val="00AA19FC"/>
    <w:rsid w:val="00AA1C25"/>
    <w:rsid w:val="00AA1F6B"/>
    <w:rsid w:val="00AA2308"/>
    <w:rsid w:val="00AA2509"/>
    <w:rsid w:val="00AA2563"/>
    <w:rsid w:val="00AA27BA"/>
    <w:rsid w:val="00AA27C6"/>
    <w:rsid w:val="00AA283C"/>
    <w:rsid w:val="00AA2B18"/>
    <w:rsid w:val="00AA3356"/>
    <w:rsid w:val="00AA3719"/>
    <w:rsid w:val="00AA37E5"/>
    <w:rsid w:val="00AA3C52"/>
    <w:rsid w:val="00AA3DB7"/>
    <w:rsid w:val="00AA45EE"/>
    <w:rsid w:val="00AA4644"/>
    <w:rsid w:val="00AA4B71"/>
    <w:rsid w:val="00AA51F5"/>
    <w:rsid w:val="00AA5E3B"/>
    <w:rsid w:val="00AA6860"/>
    <w:rsid w:val="00AA68B4"/>
    <w:rsid w:val="00AA6FFC"/>
    <w:rsid w:val="00AA7824"/>
    <w:rsid w:val="00AA7EAF"/>
    <w:rsid w:val="00AA7FE6"/>
    <w:rsid w:val="00AB0543"/>
    <w:rsid w:val="00AB082B"/>
    <w:rsid w:val="00AB09B4"/>
    <w:rsid w:val="00AB0AC9"/>
    <w:rsid w:val="00AB0E43"/>
    <w:rsid w:val="00AB1352"/>
    <w:rsid w:val="00AB185A"/>
    <w:rsid w:val="00AB1BA7"/>
    <w:rsid w:val="00AB1E04"/>
    <w:rsid w:val="00AB2927"/>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4E3"/>
    <w:rsid w:val="00AB65AB"/>
    <w:rsid w:val="00AB65DE"/>
    <w:rsid w:val="00AB725F"/>
    <w:rsid w:val="00AB7D61"/>
    <w:rsid w:val="00AB7D6A"/>
    <w:rsid w:val="00AC0638"/>
    <w:rsid w:val="00AC0681"/>
    <w:rsid w:val="00AC0690"/>
    <w:rsid w:val="00AC0705"/>
    <w:rsid w:val="00AC0B39"/>
    <w:rsid w:val="00AC109B"/>
    <w:rsid w:val="00AC2195"/>
    <w:rsid w:val="00AC30DE"/>
    <w:rsid w:val="00AC3DDD"/>
    <w:rsid w:val="00AC3EB3"/>
    <w:rsid w:val="00AC5002"/>
    <w:rsid w:val="00AC53D1"/>
    <w:rsid w:val="00AC5420"/>
    <w:rsid w:val="00AC5BDD"/>
    <w:rsid w:val="00AC5E85"/>
    <w:rsid w:val="00AC6206"/>
    <w:rsid w:val="00AC6890"/>
    <w:rsid w:val="00AC6C62"/>
    <w:rsid w:val="00AC6D41"/>
    <w:rsid w:val="00AC73A4"/>
    <w:rsid w:val="00AC73D1"/>
    <w:rsid w:val="00AC74DA"/>
    <w:rsid w:val="00AC7548"/>
    <w:rsid w:val="00AC790B"/>
    <w:rsid w:val="00AC7A2B"/>
    <w:rsid w:val="00AC7C11"/>
    <w:rsid w:val="00AC7C25"/>
    <w:rsid w:val="00AD040B"/>
    <w:rsid w:val="00AD0729"/>
    <w:rsid w:val="00AD072F"/>
    <w:rsid w:val="00AD0A51"/>
    <w:rsid w:val="00AD0B37"/>
    <w:rsid w:val="00AD11F7"/>
    <w:rsid w:val="00AD164D"/>
    <w:rsid w:val="00AD17CF"/>
    <w:rsid w:val="00AD1D1C"/>
    <w:rsid w:val="00AD1DB7"/>
    <w:rsid w:val="00AD1EDB"/>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D2A"/>
    <w:rsid w:val="00AD50E9"/>
    <w:rsid w:val="00AD52BA"/>
    <w:rsid w:val="00AD542F"/>
    <w:rsid w:val="00AD628E"/>
    <w:rsid w:val="00AD642A"/>
    <w:rsid w:val="00AD6F2C"/>
    <w:rsid w:val="00AD6FFE"/>
    <w:rsid w:val="00AD7305"/>
    <w:rsid w:val="00AD74A6"/>
    <w:rsid w:val="00AD7563"/>
    <w:rsid w:val="00AD7D08"/>
    <w:rsid w:val="00AD7E64"/>
    <w:rsid w:val="00AD7FF4"/>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2F40"/>
    <w:rsid w:val="00AE358D"/>
    <w:rsid w:val="00AE3B4E"/>
    <w:rsid w:val="00AE414F"/>
    <w:rsid w:val="00AE4B82"/>
    <w:rsid w:val="00AE4DEC"/>
    <w:rsid w:val="00AE4FCF"/>
    <w:rsid w:val="00AE59EC"/>
    <w:rsid w:val="00AE5F59"/>
    <w:rsid w:val="00AE6522"/>
    <w:rsid w:val="00AE67B3"/>
    <w:rsid w:val="00AE699F"/>
    <w:rsid w:val="00AE6B02"/>
    <w:rsid w:val="00AE6BD7"/>
    <w:rsid w:val="00AE6C34"/>
    <w:rsid w:val="00AE7140"/>
    <w:rsid w:val="00AE71C1"/>
    <w:rsid w:val="00AE724D"/>
    <w:rsid w:val="00AE7864"/>
    <w:rsid w:val="00AE7926"/>
    <w:rsid w:val="00AE7949"/>
    <w:rsid w:val="00AF0295"/>
    <w:rsid w:val="00AF02CC"/>
    <w:rsid w:val="00AF04DB"/>
    <w:rsid w:val="00AF0ADB"/>
    <w:rsid w:val="00AF0D02"/>
    <w:rsid w:val="00AF0D18"/>
    <w:rsid w:val="00AF1470"/>
    <w:rsid w:val="00AF14DE"/>
    <w:rsid w:val="00AF1969"/>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5ED"/>
    <w:rsid w:val="00AF7183"/>
    <w:rsid w:val="00AF71FB"/>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0FF"/>
    <w:rsid w:val="00B0335E"/>
    <w:rsid w:val="00B0353B"/>
    <w:rsid w:val="00B03B7C"/>
    <w:rsid w:val="00B040B2"/>
    <w:rsid w:val="00B043A9"/>
    <w:rsid w:val="00B044BA"/>
    <w:rsid w:val="00B04AAD"/>
    <w:rsid w:val="00B05427"/>
    <w:rsid w:val="00B0550E"/>
    <w:rsid w:val="00B057FF"/>
    <w:rsid w:val="00B05CA5"/>
    <w:rsid w:val="00B06190"/>
    <w:rsid w:val="00B06237"/>
    <w:rsid w:val="00B06371"/>
    <w:rsid w:val="00B069D6"/>
    <w:rsid w:val="00B06B3B"/>
    <w:rsid w:val="00B06BB5"/>
    <w:rsid w:val="00B071E1"/>
    <w:rsid w:val="00B075FB"/>
    <w:rsid w:val="00B07EA6"/>
    <w:rsid w:val="00B10558"/>
    <w:rsid w:val="00B11672"/>
    <w:rsid w:val="00B11B0B"/>
    <w:rsid w:val="00B12093"/>
    <w:rsid w:val="00B12226"/>
    <w:rsid w:val="00B12397"/>
    <w:rsid w:val="00B12963"/>
    <w:rsid w:val="00B12AD1"/>
    <w:rsid w:val="00B13179"/>
    <w:rsid w:val="00B13284"/>
    <w:rsid w:val="00B1423A"/>
    <w:rsid w:val="00B14384"/>
    <w:rsid w:val="00B143BD"/>
    <w:rsid w:val="00B1459A"/>
    <w:rsid w:val="00B1557E"/>
    <w:rsid w:val="00B156A9"/>
    <w:rsid w:val="00B156B0"/>
    <w:rsid w:val="00B15F83"/>
    <w:rsid w:val="00B160FF"/>
    <w:rsid w:val="00B16322"/>
    <w:rsid w:val="00B1662E"/>
    <w:rsid w:val="00B16A6F"/>
    <w:rsid w:val="00B16BC2"/>
    <w:rsid w:val="00B16D2C"/>
    <w:rsid w:val="00B171E1"/>
    <w:rsid w:val="00B175B5"/>
    <w:rsid w:val="00B175C9"/>
    <w:rsid w:val="00B176DD"/>
    <w:rsid w:val="00B177BD"/>
    <w:rsid w:val="00B2063D"/>
    <w:rsid w:val="00B20AF3"/>
    <w:rsid w:val="00B20C49"/>
    <w:rsid w:val="00B21035"/>
    <w:rsid w:val="00B2204A"/>
    <w:rsid w:val="00B227EF"/>
    <w:rsid w:val="00B229BF"/>
    <w:rsid w:val="00B22C0D"/>
    <w:rsid w:val="00B22DE3"/>
    <w:rsid w:val="00B22F85"/>
    <w:rsid w:val="00B233AC"/>
    <w:rsid w:val="00B2354C"/>
    <w:rsid w:val="00B23AF4"/>
    <w:rsid w:val="00B23C15"/>
    <w:rsid w:val="00B24CCF"/>
    <w:rsid w:val="00B24E01"/>
    <w:rsid w:val="00B25762"/>
    <w:rsid w:val="00B25B40"/>
    <w:rsid w:val="00B25D01"/>
    <w:rsid w:val="00B25FDE"/>
    <w:rsid w:val="00B260BA"/>
    <w:rsid w:val="00B26343"/>
    <w:rsid w:val="00B2674E"/>
    <w:rsid w:val="00B26AB0"/>
    <w:rsid w:val="00B26AD2"/>
    <w:rsid w:val="00B26CA2"/>
    <w:rsid w:val="00B26D1E"/>
    <w:rsid w:val="00B26EF9"/>
    <w:rsid w:val="00B27880"/>
    <w:rsid w:val="00B278BF"/>
    <w:rsid w:val="00B30615"/>
    <w:rsid w:val="00B30B4E"/>
    <w:rsid w:val="00B31246"/>
    <w:rsid w:val="00B3152A"/>
    <w:rsid w:val="00B31953"/>
    <w:rsid w:val="00B31BEC"/>
    <w:rsid w:val="00B3218B"/>
    <w:rsid w:val="00B325E0"/>
    <w:rsid w:val="00B326FF"/>
    <w:rsid w:val="00B32720"/>
    <w:rsid w:val="00B32B3E"/>
    <w:rsid w:val="00B33280"/>
    <w:rsid w:val="00B3386D"/>
    <w:rsid w:val="00B33AD7"/>
    <w:rsid w:val="00B33FCE"/>
    <w:rsid w:val="00B340AA"/>
    <w:rsid w:val="00B34432"/>
    <w:rsid w:val="00B34A9F"/>
    <w:rsid w:val="00B34B80"/>
    <w:rsid w:val="00B34DFC"/>
    <w:rsid w:val="00B35414"/>
    <w:rsid w:val="00B35B85"/>
    <w:rsid w:val="00B35C2E"/>
    <w:rsid w:val="00B35CDA"/>
    <w:rsid w:val="00B35DF6"/>
    <w:rsid w:val="00B364F0"/>
    <w:rsid w:val="00B36BB8"/>
    <w:rsid w:val="00B376CD"/>
    <w:rsid w:val="00B37D97"/>
    <w:rsid w:val="00B37F53"/>
    <w:rsid w:val="00B40C2E"/>
    <w:rsid w:val="00B40FE7"/>
    <w:rsid w:val="00B411BD"/>
    <w:rsid w:val="00B41559"/>
    <w:rsid w:val="00B418E8"/>
    <w:rsid w:val="00B41CE6"/>
    <w:rsid w:val="00B41D7F"/>
    <w:rsid w:val="00B41F33"/>
    <w:rsid w:val="00B42285"/>
    <w:rsid w:val="00B4264E"/>
    <w:rsid w:val="00B4274B"/>
    <w:rsid w:val="00B429F6"/>
    <w:rsid w:val="00B42C4A"/>
    <w:rsid w:val="00B435B1"/>
    <w:rsid w:val="00B4367F"/>
    <w:rsid w:val="00B438BA"/>
    <w:rsid w:val="00B439E8"/>
    <w:rsid w:val="00B43A9D"/>
    <w:rsid w:val="00B44F99"/>
    <w:rsid w:val="00B44FC5"/>
    <w:rsid w:val="00B45028"/>
    <w:rsid w:val="00B456DA"/>
    <w:rsid w:val="00B456EC"/>
    <w:rsid w:val="00B457EC"/>
    <w:rsid w:val="00B45876"/>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2929"/>
    <w:rsid w:val="00B5310E"/>
    <w:rsid w:val="00B53B1E"/>
    <w:rsid w:val="00B53BB1"/>
    <w:rsid w:val="00B53CF6"/>
    <w:rsid w:val="00B541BB"/>
    <w:rsid w:val="00B542F0"/>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098B"/>
    <w:rsid w:val="00B61719"/>
    <w:rsid w:val="00B618E6"/>
    <w:rsid w:val="00B61BE2"/>
    <w:rsid w:val="00B61CCF"/>
    <w:rsid w:val="00B6215E"/>
    <w:rsid w:val="00B6266F"/>
    <w:rsid w:val="00B628D6"/>
    <w:rsid w:val="00B62ACC"/>
    <w:rsid w:val="00B62C57"/>
    <w:rsid w:val="00B62D6D"/>
    <w:rsid w:val="00B62E0B"/>
    <w:rsid w:val="00B63025"/>
    <w:rsid w:val="00B630CA"/>
    <w:rsid w:val="00B6387C"/>
    <w:rsid w:val="00B63C32"/>
    <w:rsid w:val="00B64434"/>
    <w:rsid w:val="00B64BCC"/>
    <w:rsid w:val="00B65052"/>
    <w:rsid w:val="00B65419"/>
    <w:rsid w:val="00B655E6"/>
    <w:rsid w:val="00B657EF"/>
    <w:rsid w:val="00B65E31"/>
    <w:rsid w:val="00B65E55"/>
    <w:rsid w:val="00B660A8"/>
    <w:rsid w:val="00B66BE4"/>
    <w:rsid w:val="00B66CC1"/>
    <w:rsid w:val="00B6717A"/>
    <w:rsid w:val="00B67E31"/>
    <w:rsid w:val="00B7061F"/>
    <w:rsid w:val="00B70A78"/>
    <w:rsid w:val="00B70C95"/>
    <w:rsid w:val="00B70E84"/>
    <w:rsid w:val="00B711CE"/>
    <w:rsid w:val="00B71DC8"/>
    <w:rsid w:val="00B72615"/>
    <w:rsid w:val="00B73A86"/>
    <w:rsid w:val="00B73AF8"/>
    <w:rsid w:val="00B73B1A"/>
    <w:rsid w:val="00B740A5"/>
    <w:rsid w:val="00B746C6"/>
    <w:rsid w:val="00B747C0"/>
    <w:rsid w:val="00B747E0"/>
    <w:rsid w:val="00B747E3"/>
    <w:rsid w:val="00B75C81"/>
    <w:rsid w:val="00B75F4F"/>
    <w:rsid w:val="00B7604C"/>
    <w:rsid w:val="00B7652C"/>
    <w:rsid w:val="00B7658C"/>
    <w:rsid w:val="00B766BF"/>
    <w:rsid w:val="00B76FA6"/>
    <w:rsid w:val="00B7715E"/>
    <w:rsid w:val="00B7716E"/>
    <w:rsid w:val="00B772CD"/>
    <w:rsid w:val="00B77BF0"/>
    <w:rsid w:val="00B77F2B"/>
    <w:rsid w:val="00B80290"/>
    <w:rsid w:val="00B806BF"/>
    <w:rsid w:val="00B806EB"/>
    <w:rsid w:val="00B80910"/>
    <w:rsid w:val="00B80AB0"/>
    <w:rsid w:val="00B80B94"/>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1B"/>
    <w:rsid w:val="00B87FA7"/>
    <w:rsid w:val="00B90060"/>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048"/>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1A"/>
    <w:rsid w:val="00BA0632"/>
    <w:rsid w:val="00BA0AAA"/>
    <w:rsid w:val="00BA0DFB"/>
    <w:rsid w:val="00BA0F7E"/>
    <w:rsid w:val="00BA16C5"/>
    <w:rsid w:val="00BA2E4B"/>
    <w:rsid w:val="00BA2FEF"/>
    <w:rsid w:val="00BA3AC9"/>
    <w:rsid w:val="00BA3B66"/>
    <w:rsid w:val="00BA4011"/>
    <w:rsid w:val="00BA40D7"/>
    <w:rsid w:val="00BA4BEB"/>
    <w:rsid w:val="00BA4C1B"/>
    <w:rsid w:val="00BA4C28"/>
    <w:rsid w:val="00BA4DEA"/>
    <w:rsid w:val="00BA4E16"/>
    <w:rsid w:val="00BA4F7F"/>
    <w:rsid w:val="00BA55F4"/>
    <w:rsid w:val="00BA5A62"/>
    <w:rsid w:val="00BA60AB"/>
    <w:rsid w:val="00BA65CC"/>
    <w:rsid w:val="00BA7583"/>
    <w:rsid w:val="00BA785B"/>
    <w:rsid w:val="00BA7D0B"/>
    <w:rsid w:val="00BA7D4D"/>
    <w:rsid w:val="00BA7E41"/>
    <w:rsid w:val="00BA7EE9"/>
    <w:rsid w:val="00BA7F50"/>
    <w:rsid w:val="00BB051E"/>
    <w:rsid w:val="00BB0C7C"/>
    <w:rsid w:val="00BB1107"/>
    <w:rsid w:val="00BB13ED"/>
    <w:rsid w:val="00BB1548"/>
    <w:rsid w:val="00BB170F"/>
    <w:rsid w:val="00BB171D"/>
    <w:rsid w:val="00BB1736"/>
    <w:rsid w:val="00BB187E"/>
    <w:rsid w:val="00BB1CA9"/>
    <w:rsid w:val="00BB1CE7"/>
    <w:rsid w:val="00BB21FD"/>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B79E3"/>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307F"/>
    <w:rsid w:val="00BC3159"/>
    <w:rsid w:val="00BC3257"/>
    <w:rsid w:val="00BC337B"/>
    <w:rsid w:val="00BC34B7"/>
    <w:rsid w:val="00BC3944"/>
    <w:rsid w:val="00BC39DB"/>
    <w:rsid w:val="00BC3A32"/>
    <w:rsid w:val="00BC46EF"/>
    <w:rsid w:val="00BC4960"/>
    <w:rsid w:val="00BC4AD9"/>
    <w:rsid w:val="00BC4D5D"/>
    <w:rsid w:val="00BC4E9B"/>
    <w:rsid w:val="00BC6172"/>
    <w:rsid w:val="00BC66DE"/>
    <w:rsid w:val="00BC6FD6"/>
    <w:rsid w:val="00BC728E"/>
    <w:rsid w:val="00BC7895"/>
    <w:rsid w:val="00BC794F"/>
    <w:rsid w:val="00BD008E"/>
    <w:rsid w:val="00BD081A"/>
    <w:rsid w:val="00BD0C1A"/>
    <w:rsid w:val="00BD1260"/>
    <w:rsid w:val="00BD1316"/>
    <w:rsid w:val="00BD15BF"/>
    <w:rsid w:val="00BD1D83"/>
    <w:rsid w:val="00BD1F0A"/>
    <w:rsid w:val="00BD1F51"/>
    <w:rsid w:val="00BD2418"/>
    <w:rsid w:val="00BD29E4"/>
    <w:rsid w:val="00BD2D4D"/>
    <w:rsid w:val="00BD2F3B"/>
    <w:rsid w:val="00BD3372"/>
    <w:rsid w:val="00BD3A77"/>
    <w:rsid w:val="00BD3E86"/>
    <w:rsid w:val="00BD420B"/>
    <w:rsid w:val="00BD444B"/>
    <w:rsid w:val="00BD44DD"/>
    <w:rsid w:val="00BD4501"/>
    <w:rsid w:val="00BD4D4B"/>
    <w:rsid w:val="00BD50AA"/>
    <w:rsid w:val="00BD5135"/>
    <w:rsid w:val="00BD51A8"/>
    <w:rsid w:val="00BD6177"/>
    <w:rsid w:val="00BD7291"/>
    <w:rsid w:val="00BD7748"/>
    <w:rsid w:val="00BD77E6"/>
    <w:rsid w:val="00BD78E7"/>
    <w:rsid w:val="00BD7EA3"/>
    <w:rsid w:val="00BD7EAF"/>
    <w:rsid w:val="00BD7FE2"/>
    <w:rsid w:val="00BE0B19"/>
    <w:rsid w:val="00BE0DD8"/>
    <w:rsid w:val="00BE1101"/>
    <w:rsid w:val="00BE12D6"/>
    <w:rsid w:val="00BE16B8"/>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31E5"/>
    <w:rsid w:val="00BE332D"/>
    <w:rsid w:val="00BE3CF1"/>
    <w:rsid w:val="00BE3D81"/>
    <w:rsid w:val="00BE4254"/>
    <w:rsid w:val="00BE49E1"/>
    <w:rsid w:val="00BE4B20"/>
    <w:rsid w:val="00BE5339"/>
    <w:rsid w:val="00BE5FC4"/>
    <w:rsid w:val="00BE67BF"/>
    <w:rsid w:val="00BE6F4C"/>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1D"/>
    <w:rsid w:val="00BF6CCB"/>
    <w:rsid w:val="00BF7285"/>
    <w:rsid w:val="00BF73F2"/>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E7D"/>
    <w:rsid w:val="00C06F92"/>
    <w:rsid w:val="00C07C4B"/>
    <w:rsid w:val="00C07D0E"/>
    <w:rsid w:val="00C07DBB"/>
    <w:rsid w:val="00C1056A"/>
    <w:rsid w:val="00C10F80"/>
    <w:rsid w:val="00C1112B"/>
    <w:rsid w:val="00C1139C"/>
    <w:rsid w:val="00C113A2"/>
    <w:rsid w:val="00C11A88"/>
    <w:rsid w:val="00C11E23"/>
    <w:rsid w:val="00C12012"/>
    <w:rsid w:val="00C124BC"/>
    <w:rsid w:val="00C12874"/>
    <w:rsid w:val="00C128F7"/>
    <w:rsid w:val="00C12927"/>
    <w:rsid w:val="00C12BC1"/>
    <w:rsid w:val="00C132EE"/>
    <w:rsid w:val="00C13BDA"/>
    <w:rsid w:val="00C13D5A"/>
    <w:rsid w:val="00C13FFD"/>
    <w:rsid w:val="00C14207"/>
    <w:rsid w:val="00C14632"/>
    <w:rsid w:val="00C14AD5"/>
    <w:rsid w:val="00C14B5E"/>
    <w:rsid w:val="00C1509F"/>
    <w:rsid w:val="00C1548C"/>
    <w:rsid w:val="00C1557D"/>
    <w:rsid w:val="00C15E44"/>
    <w:rsid w:val="00C16511"/>
    <w:rsid w:val="00C166CF"/>
    <w:rsid w:val="00C168D1"/>
    <w:rsid w:val="00C16A6E"/>
    <w:rsid w:val="00C16C30"/>
    <w:rsid w:val="00C16F15"/>
    <w:rsid w:val="00C17004"/>
    <w:rsid w:val="00C170A9"/>
    <w:rsid w:val="00C1751D"/>
    <w:rsid w:val="00C17A7A"/>
    <w:rsid w:val="00C17D01"/>
    <w:rsid w:val="00C208E4"/>
    <w:rsid w:val="00C20A00"/>
    <w:rsid w:val="00C2101A"/>
    <w:rsid w:val="00C21516"/>
    <w:rsid w:val="00C21673"/>
    <w:rsid w:val="00C21C7A"/>
    <w:rsid w:val="00C2245D"/>
    <w:rsid w:val="00C22A55"/>
    <w:rsid w:val="00C23130"/>
    <w:rsid w:val="00C23275"/>
    <w:rsid w:val="00C23C10"/>
    <w:rsid w:val="00C2516B"/>
    <w:rsid w:val="00C255A5"/>
    <w:rsid w:val="00C25618"/>
    <w:rsid w:val="00C2584B"/>
    <w:rsid w:val="00C25942"/>
    <w:rsid w:val="00C25DD9"/>
    <w:rsid w:val="00C25FC6"/>
    <w:rsid w:val="00C262A3"/>
    <w:rsid w:val="00C262EA"/>
    <w:rsid w:val="00C26553"/>
    <w:rsid w:val="00C2663F"/>
    <w:rsid w:val="00C26B44"/>
    <w:rsid w:val="00C26DB8"/>
    <w:rsid w:val="00C27353"/>
    <w:rsid w:val="00C27644"/>
    <w:rsid w:val="00C27AA7"/>
    <w:rsid w:val="00C27BBA"/>
    <w:rsid w:val="00C27E71"/>
    <w:rsid w:val="00C3014D"/>
    <w:rsid w:val="00C305F2"/>
    <w:rsid w:val="00C30C86"/>
    <w:rsid w:val="00C30FE0"/>
    <w:rsid w:val="00C310C1"/>
    <w:rsid w:val="00C318CD"/>
    <w:rsid w:val="00C3263E"/>
    <w:rsid w:val="00C32995"/>
    <w:rsid w:val="00C329F2"/>
    <w:rsid w:val="00C32C3F"/>
    <w:rsid w:val="00C32E45"/>
    <w:rsid w:val="00C33026"/>
    <w:rsid w:val="00C33367"/>
    <w:rsid w:val="00C33950"/>
    <w:rsid w:val="00C33E2C"/>
    <w:rsid w:val="00C3400F"/>
    <w:rsid w:val="00C340F8"/>
    <w:rsid w:val="00C3467B"/>
    <w:rsid w:val="00C347C3"/>
    <w:rsid w:val="00C34B64"/>
    <w:rsid w:val="00C34C36"/>
    <w:rsid w:val="00C34FB8"/>
    <w:rsid w:val="00C34FE7"/>
    <w:rsid w:val="00C352B3"/>
    <w:rsid w:val="00C35364"/>
    <w:rsid w:val="00C35396"/>
    <w:rsid w:val="00C356A0"/>
    <w:rsid w:val="00C36100"/>
    <w:rsid w:val="00C36286"/>
    <w:rsid w:val="00C364BE"/>
    <w:rsid w:val="00C3654C"/>
    <w:rsid w:val="00C36992"/>
    <w:rsid w:val="00C36BF5"/>
    <w:rsid w:val="00C36DBC"/>
    <w:rsid w:val="00C3757C"/>
    <w:rsid w:val="00C376BA"/>
    <w:rsid w:val="00C37ADF"/>
    <w:rsid w:val="00C40330"/>
    <w:rsid w:val="00C40373"/>
    <w:rsid w:val="00C4082D"/>
    <w:rsid w:val="00C40AE6"/>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41BD"/>
    <w:rsid w:val="00C442AE"/>
    <w:rsid w:val="00C4432D"/>
    <w:rsid w:val="00C44446"/>
    <w:rsid w:val="00C445F6"/>
    <w:rsid w:val="00C44989"/>
    <w:rsid w:val="00C44C9D"/>
    <w:rsid w:val="00C44FDF"/>
    <w:rsid w:val="00C4520D"/>
    <w:rsid w:val="00C452F5"/>
    <w:rsid w:val="00C45444"/>
    <w:rsid w:val="00C454F8"/>
    <w:rsid w:val="00C45666"/>
    <w:rsid w:val="00C45F6B"/>
    <w:rsid w:val="00C46555"/>
    <w:rsid w:val="00C46744"/>
    <w:rsid w:val="00C46B15"/>
    <w:rsid w:val="00C46EA1"/>
    <w:rsid w:val="00C46F7D"/>
    <w:rsid w:val="00C47347"/>
    <w:rsid w:val="00C475AD"/>
    <w:rsid w:val="00C479B5"/>
    <w:rsid w:val="00C47D5E"/>
    <w:rsid w:val="00C50242"/>
    <w:rsid w:val="00C5034D"/>
    <w:rsid w:val="00C503B1"/>
    <w:rsid w:val="00C5050E"/>
    <w:rsid w:val="00C50CB0"/>
    <w:rsid w:val="00C50CCF"/>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52B"/>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04A"/>
    <w:rsid w:val="00C618EA"/>
    <w:rsid w:val="00C62331"/>
    <w:rsid w:val="00C6276C"/>
    <w:rsid w:val="00C62C0C"/>
    <w:rsid w:val="00C62CD5"/>
    <w:rsid w:val="00C636E6"/>
    <w:rsid w:val="00C63971"/>
    <w:rsid w:val="00C639D6"/>
    <w:rsid w:val="00C63F8E"/>
    <w:rsid w:val="00C64104"/>
    <w:rsid w:val="00C64377"/>
    <w:rsid w:val="00C643D4"/>
    <w:rsid w:val="00C643F4"/>
    <w:rsid w:val="00C647FB"/>
    <w:rsid w:val="00C64944"/>
    <w:rsid w:val="00C64A0C"/>
    <w:rsid w:val="00C64AA3"/>
    <w:rsid w:val="00C6507B"/>
    <w:rsid w:val="00C654E0"/>
    <w:rsid w:val="00C657FF"/>
    <w:rsid w:val="00C66408"/>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F8"/>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223"/>
    <w:rsid w:val="00C8634A"/>
    <w:rsid w:val="00C8646D"/>
    <w:rsid w:val="00C8699F"/>
    <w:rsid w:val="00C86BC8"/>
    <w:rsid w:val="00C86C14"/>
    <w:rsid w:val="00C86FF4"/>
    <w:rsid w:val="00C8766B"/>
    <w:rsid w:val="00C87EA9"/>
    <w:rsid w:val="00C901A2"/>
    <w:rsid w:val="00C903F0"/>
    <w:rsid w:val="00C914FC"/>
    <w:rsid w:val="00C91858"/>
    <w:rsid w:val="00C91AF3"/>
    <w:rsid w:val="00C91DE3"/>
    <w:rsid w:val="00C9205E"/>
    <w:rsid w:val="00C92271"/>
    <w:rsid w:val="00C9243E"/>
    <w:rsid w:val="00C92632"/>
    <w:rsid w:val="00C92C7F"/>
    <w:rsid w:val="00C92D68"/>
    <w:rsid w:val="00C93376"/>
    <w:rsid w:val="00C9369D"/>
    <w:rsid w:val="00C93AAF"/>
    <w:rsid w:val="00C93EA0"/>
    <w:rsid w:val="00C93FD0"/>
    <w:rsid w:val="00C9410E"/>
    <w:rsid w:val="00C944FA"/>
    <w:rsid w:val="00C9453A"/>
    <w:rsid w:val="00C9460E"/>
    <w:rsid w:val="00C948B2"/>
    <w:rsid w:val="00C94D98"/>
    <w:rsid w:val="00C95854"/>
    <w:rsid w:val="00C95980"/>
    <w:rsid w:val="00C95AFF"/>
    <w:rsid w:val="00C95D32"/>
    <w:rsid w:val="00C95EFF"/>
    <w:rsid w:val="00C9622B"/>
    <w:rsid w:val="00C96581"/>
    <w:rsid w:val="00C9673B"/>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7B7"/>
    <w:rsid w:val="00CA2B86"/>
    <w:rsid w:val="00CA3CDD"/>
    <w:rsid w:val="00CA403B"/>
    <w:rsid w:val="00CA44B0"/>
    <w:rsid w:val="00CA4896"/>
    <w:rsid w:val="00CA4A34"/>
    <w:rsid w:val="00CA4B64"/>
    <w:rsid w:val="00CA505A"/>
    <w:rsid w:val="00CA58F5"/>
    <w:rsid w:val="00CA59DD"/>
    <w:rsid w:val="00CA5C8B"/>
    <w:rsid w:val="00CA602A"/>
    <w:rsid w:val="00CA64FC"/>
    <w:rsid w:val="00CA6943"/>
    <w:rsid w:val="00CA69E8"/>
    <w:rsid w:val="00CA6E5E"/>
    <w:rsid w:val="00CA7449"/>
    <w:rsid w:val="00CA789B"/>
    <w:rsid w:val="00CA7975"/>
    <w:rsid w:val="00CA7D45"/>
    <w:rsid w:val="00CA7E76"/>
    <w:rsid w:val="00CA7E8E"/>
    <w:rsid w:val="00CB008E"/>
    <w:rsid w:val="00CB01FA"/>
    <w:rsid w:val="00CB0471"/>
    <w:rsid w:val="00CB068C"/>
    <w:rsid w:val="00CB0737"/>
    <w:rsid w:val="00CB097A"/>
    <w:rsid w:val="00CB0A7D"/>
    <w:rsid w:val="00CB0ADA"/>
    <w:rsid w:val="00CB165A"/>
    <w:rsid w:val="00CB169C"/>
    <w:rsid w:val="00CB2253"/>
    <w:rsid w:val="00CB26EC"/>
    <w:rsid w:val="00CB2D2A"/>
    <w:rsid w:val="00CB2D85"/>
    <w:rsid w:val="00CB3632"/>
    <w:rsid w:val="00CB3AF7"/>
    <w:rsid w:val="00CB3F79"/>
    <w:rsid w:val="00CB44B6"/>
    <w:rsid w:val="00CB48B1"/>
    <w:rsid w:val="00CB4B32"/>
    <w:rsid w:val="00CB4D5A"/>
    <w:rsid w:val="00CB5837"/>
    <w:rsid w:val="00CB5B1E"/>
    <w:rsid w:val="00CB5CF2"/>
    <w:rsid w:val="00CB5D3F"/>
    <w:rsid w:val="00CB6618"/>
    <w:rsid w:val="00CB6D6B"/>
    <w:rsid w:val="00CB7159"/>
    <w:rsid w:val="00CB724F"/>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2852"/>
    <w:rsid w:val="00CC3335"/>
    <w:rsid w:val="00CC3A23"/>
    <w:rsid w:val="00CC3A2E"/>
    <w:rsid w:val="00CC3FDC"/>
    <w:rsid w:val="00CC4242"/>
    <w:rsid w:val="00CC42DD"/>
    <w:rsid w:val="00CC48D0"/>
    <w:rsid w:val="00CC4AC7"/>
    <w:rsid w:val="00CC4F01"/>
    <w:rsid w:val="00CC5036"/>
    <w:rsid w:val="00CC50FA"/>
    <w:rsid w:val="00CC5B68"/>
    <w:rsid w:val="00CC5BBD"/>
    <w:rsid w:val="00CC5C43"/>
    <w:rsid w:val="00CC70FB"/>
    <w:rsid w:val="00CC737C"/>
    <w:rsid w:val="00CC765D"/>
    <w:rsid w:val="00CC7D6F"/>
    <w:rsid w:val="00CD02E2"/>
    <w:rsid w:val="00CD03E2"/>
    <w:rsid w:val="00CD04AC"/>
    <w:rsid w:val="00CD087D"/>
    <w:rsid w:val="00CD08E0"/>
    <w:rsid w:val="00CD0999"/>
    <w:rsid w:val="00CD0B2D"/>
    <w:rsid w:val="00CD0D3C"/>
    <w:rsid w:val="00CD0F5D"/>
    <w:rsid w:val="00CD12DF"/>
    <w:rsid w:val="00CD137D"/>
    <w:rsid w:val="00CD19A2"/>
    <w:rsid w:val="00CD1C0B"/>
    <w:rsid w:val="00CD1C39"/>
    <w:rsid w:val="00CD239A"/>
    <w:rsid w:val="00CD26F2"/>
    <w:rsid w:val="00CD2ADD"/>
    <w:rsid w:val="00CD2BBA"/>
    <w:rsid w:val="00CD2CC9"/>
    <w:rsid w:val="00CD407D"/>
    <w:rsid w:val="00CD463B"/>
    <w:rsid w:val="00CD4C60"/>
    <w:rsid w:val="00CD4D48"/>
    <w:rsid w:val="00CD51AB"/>
    <w:rsid w:val="00CD5512"/>
    <w:rsid w:val="00CD5535"/>
    <w:rsid w:val="00CD5816"/>
    <w:rsid w:val="00CD5AF3"/>
    <w:rsid w:val="00CD6274"/>
    <w:rsid w:val="00CD680C"/>
    <w:rsid w:val="00CD69BC"/>
    <w:rsid w:val="00CD6E3D"/>
    <w:rsid w:val="00CD6F54"/>
    <w:rsid w:val="00CD7097"/>
    <w:rsid w:val="00CD71AB"/>
    <w:rsid w:val="00CD71D1"/>
    <w:rsid w:val="00CE0109"/>
    <w:rsid w:val="00CE12B6"/>
    <w:rsid w:val="00CE1318"/>
    <w:rsid w:val="00CE1E4C"/>
    <w:rsid w:val="00CE1FC5"/>
    <w:rsid w:val="00CE24BF"/>
    <w:rsid w:val="00CE24C5"/>
    <w:rsid w:val="00CE27F4"/>
    <w:rsid w:val="00CE3875"/>
    <w:rsid w:val="00CE3DB9"/>
    <w:rsid w:val="00CE422D"/>
    <w:rsid w:val="00CE46E5"/>
    <w:rsid w:val="00CE485A"/>
    <w:rsid w:val="00CE4D39"/>
    <w:rsid w:val="00CE51DC"/>
    <w:rsid w:val="00CE5279"/>
    <w:rsid w:val="00CE54F1"/>
    <w:rsid w:val="00CE58CD"/>
    <w:rsid w:val="00CE59EE"/>
    <w:rsid w:val="00CE5A78"/>
    <w:rsid w:val="00CE602E"/>
    <w:rsid w:val="00CE60FF"/>
    <w:rsid w:val="00CE6381"/>
    <w:rsid w:val="00CE654F"/>
    <w:rsid w:val="00CE6BAC"/>
    <w:rsid w:val="00CE70C0"/>
    <w:rsid w:val="00CE71AD"/>
    <w:rsid w:val="00CE7536"/>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7E3"/>
    <w:rsid w:val="00CF398B"/>
    <w:rsid w:val="00CF3ADD"/>
    <w:rsid w:val="00CF3AFF"/>
    <w:rsid w:val="00CF4247"/>
    <w:rsid w:val="00CF42DE"/>
    <w:rsid w:val="00CF4812"/>
    <w:rsid w:val="00CF4C0E"/>
    <w:rsid w:val="00CF4C29"/>
    <w:rsid w:val="00CF4C6A"/>
    <w:rsid w:val="00CF5263"/>
    <w:rsid w:val="00CF551D"/>
    <w:rsid w:val="00CF56B3"/>
    <w:rsid w:val="00CF5897"/>
    <w:rsid w:val="00CF5B83"/>
    <w:rsid w:val="00CF5EB2"/>
    <w:rsid w:val="00CF60B5"/>
    <w:rsid w:val="00CF650A"/>
    <w:rsid w:val="00CF6A04"/>
    <w:rsid w:val="00CF6B4C"/>
    <w:rsid w:val="00CF709B"/>
    <w:rsid w:val="00CF70D2"/>
    <w:rsid w:val="00CF7BC4"/>
    <w:rsid w:val="00CF7CBA"/>
    <w:rsid w:val="00D001A7"/>
    <w:rsid w:val="00D001C6"/>
    <w:rsid w:val="00D002FF"/>
    <w:rsid w:val="00D004FA"/>
    <w:rsid w:val="00D00BDE"/>
    <w:rsid w:val="00D00F5E"/>
    <w:rsid w:val="00D01383"/>
    <w:rsid w:val="00D0150A"/>
    <w:rsid w:val="00D01743"/>
    <w:rsid w:val="00D0197C"/>
    <w:rsid w:val="00D01AA3"/>
    <w:rsid w:val="00D01B21"/>
    <w:rsid w:val="00D01BF8"/>
    <w:rsid w:val="00D01E2F"/>
    <w:rsid w:val="00D01EF2"/>
    <w:rsid w:val="00D020E4"/>
    <w:rsid w:val="00D0224E"/>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2A7"/>
    <w:rsid w:val="00D0466F"/>
    <w:rsid w:val="00D049FA"/>
    <w:rsid w:val="00D04C99"/>
    <w:rsid w:val="00D05048"/>
    <w:rsid w:val="00D05132"/>
    <w:rsid w:val="00D05BA1"/>
    <w:rsid w:val="00D05D93"/>
    <w:rsid w:val="00D05DB6"/>
    <w:rsid w:val="00D05EA9"/>
    <w:rsid w:val="00D0602D"/>
    <w:rsid w:val="00D061F8"/>
    <w:rsid w:val="00D0621F"/>
    <w:rsid w:val="00D0671F"/>
    <w:rsid w:val="00D0687C"/>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235"/>
    <w:rsid w:val="00D2162C"/>
    <w:rsid w:val="00D21A3C"/>
    <w:rsid w:val="00D21ABB"/>
    <w:rsid w:val="00D22378"/>
    <w:rsid w:val="00D2268E"/>
    <w:rsid w:val="00D22F55"/>
    <w:rsid w:val="00D233F1"/>
    <w:rsid w:val="00D238DD"/>
    <w:rsid w:val="00D23D08"/>
    <w:rsid w:val="00D23D7D"/>
    <w:rsid w:val="00D241EC"/>
    <w:rsid w:val="00D246F6"/>
    <w:rsid w:val="00D249FF"/>
    <w:rsid w:val="00D25515"/>
    <w:rsid w:val="00D256F8"/>
    <w:rsid w:val="00D25CC4"/>
    <w:rsid w:val="00D25CFB"/>
    <w:rsid w:val="00D2685C"/>
    <w:rsid w:val="00D26A3B"/>
    <w:rsid w:val="00D26B35"/>
    <w:rsid w:val="00D26F0B"/>
    <w:rsid w:val="00D27B76"/>
    <w:rsid w:val="00D302FD"/>
    <w:rsid w:val="00D3038A"/>
    <w:rsid w:val="00D3098D"/>
    <w:rsid w:val="00D30E22"/>
    <w:rsid w:val="00D31212"/>
    <w:rsid w:val="00D31729"/>
    <w:rsid w:val="00D31731"/>
    <w:rsid w:val="00D318CC"/>
    <w:rsid w:val="00D31A02"/>
    <w:rsid w:val="00D31CE1"/>
    <w:rsid w:val="00D31F97"/>
    <w:rsid w:val="00D3208D"/>
    <w:rsid w:val="00D3218D"/>
    <w:rsid w:val="00D321B7"/>
    <w:rsid w:val="00D328D2"/>
    <w:rsid w:val="00D32C80"/>
    <w:rsid w:val="00D32D94"/>
    <w:rsid w:val="00D331C4"/>
    <w:rsid w:val="00D3323C"/>
    <w:rsid w:val="00D33456"/>
    <w:rsid w:val="00D334FB"/>
    <w:rsid w:val="00D3362A"/>
    <w:rsid w:val="00D3396F"/>
    <w:rsid w:val="00D33D4D"/>
    <w:rsid w:val="00D33DCE"/>
    <w:rsid w:val="00D34150"/>
    <w:rsid w:val="00D34234"/>
    <w:rsid w:val="00D34A0B"/>
    <w:rsid w:val="00D34D5D"/>
    <w:rsid w:val="00D355C7"/>
    <w:rsid w:val="00D36234"/>
    <w:rsid w:val="00D36371"/>
    <w:rsid w:val="00D36423"/>
    <w:rsid w:val="00D3692A"/>
    <w:rsid w:val="00D36AA3"/>
    <w:rsid w:val="00D36C0F"/>
    <w:rsid w:val="00D36CD1"/>
    <w:rsid w:val="00D36D75"/>
    <w:rsid w:val="00D372DD"/>
    <w:rsid w:val="00D377C8"/>
    <w:rsid w:val="00D37966"/>
    <w:rsid w:val="00D37E60"/>
    <w:rsid w:val="00D4051D"/>
    <w:rsid w:val="00D406AF"/>
    <w:rsid w:val="00D40BFC"/>
    <w:rsid w:val="00D410EB"/>
    <w:rsid w:val="00D410F2"/>
    <w:rsid w:val="00D4215F"/>
    <w:rsid w:val="00D421BA"/>
    <w:rsid w:val="00D43090"/>
    <w:rsid w:val="00D437D8"/>
    <w:rsid w:val="00D439C0"/>
    <w:rsid w:val="00D43D69"/>
    <w:rsid w:val="00D43DDD"/>
    <w:rsid w:val="00D4422F"/>
    <w:rsid w:val="00D44929"/>
    <w:rsid w:val="00D44994"/>
    <w:rsid w:val="00D44ADD"/>
    <w:rsid w:val="00D44B88"/>
    <w:rsid w:val="00D45060"/>
    <w:rsid w:val="00D4543A"/>
    <w:rsid w:val="00D456BA"/>
    <w:rsid w:val="00D45DF3"/>
    <w:rsid w:val="00D45EB4"/>
    <w:rsid w:val="00D46174"/>
    <w:rsid w:val="00D4620B"/>
    <w:rsid w:val="00D46610"/>
    <w:rsid w:val="00D466D2"/>
    <w:rsid w:val="00D46D65"/>
    <w:rsid w:val="00D46FB0"/>
    <w:rsid w:val="00D47DA6"/>
    <w:rsid w:val="00D47DD0"/>
    <w:rsid w:val="00D47DD2"/>
    <w:rsid w:val="00D50183"/>
    <w:rsid w:val="00D501B2"/>
    <w:rsid w:val="00D50204"/>
    <w:rsid w:val="00D5065C"/>
    <w:rsid w:val="00D506F9"/>
    <w:rsid w:val="00D513D8"/>
    <w:rsid w:val="00D516B2"/>
    <w:rsid w:val="00D51B80"/>
    <w:rsid w:val="00D51BE5"/>
    <w:rsid w:val="00D51D12"/>
    <w:rsid w:val="00D51DBE"/>
    <w:rsid w:val="00D5204D"/>
    <w:rsid w:val="00D520BF"/>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292"/>
    <w:rsid w:val="00D61374"/>
    <w:rsid w:val="00D6168A"/>
    <w:rsid w:val="00D616A5"/>
    <w:rsid w:val="00D61736"/>
    <w:rsid w:val="00D61E5E"/>
    <w:rsid w:val="00D61FF0"/>
    <w:rsid w:val="00D6211D"/>
    <w:rsid w:val="00D62C97"/>
    <w:rsid w:val="00D62CB9"/>
    <w:rsid w:val="00D62E3F"/>
    <w:rsid w:val="00D63517"/>
    <w:rsid w:val="00D6373A"/>
    <w:rsid w:val="00D63856"/>
    <w:rsid w:val="00D63B75"/>
    <w:rsid w:val="00D63BD4"/>
    <w:rsid w:val="00D63C76"/>
    <w:rsid w:val="00D63D45"/>
    <w:rsid w:val="00D64061"/>
    <w:rsid w:val="00D645D6"/>
    <w:rsid w:val="00D647ED"/>
    <w:rsid w:val="00D64C11"/>
    <w:rsid w:val="00D64D24"/>
    <w:rsid w:val="00D657C9"/>
    <w:rsid w:val="00D659B1"/>
    <w:rsid w:val="00D65FD0"/>
    <w:rsid w:val="00D6638B"/>
    <w:rsid w:val="00D664C1"/>
    <w:rsid w:val="00D66AF4"/>
    <w:rsid w:val="00D66C75"/>
    <w:rsid w:val="00D66E18"/>
    <w:rsid w:val="00D6734D"/>
    <w:rsid w:val="00D6761F"/>
    <w:rsid w:val="00D6785A"/>
    <w:rsid w:val="00D67971"/>
    <w:rsid w:val="00D679CF"/>
    <w:rsid w:val="00D679D3"/>
    <w:rsid w:val="00D67D19"/>
    <w:rsid w:val="00D67F10"/>
    <w:rsid w:val="00D70D15"/>
    <w:rsid w:val="00D70E31"/>
    <w:rsid w:val="00D71169"/>
    <w:rsid w:val="00D712C2"/>
    <w:rsid w:val="00D715B3"/>
    <w:rsid w:val="00D7180E"/>
    <w:rsid w:val="00D71C02"/>
    <w:rsid w:val="00D71FC1"/>
    <w:rsid w:val="00D721B6"/>
    <w:rsid w:val="00D7235F"/>
    <w:rsid w:val="00D725FA"/>
    <w:rsid w:val="00D7270E"/>
    <w:rsid w:val="00D727E3"/>
    <w:rsid w:val="00D728C4"/>
    <w:rsid w:val="00D72CCF"/>
    <w:rsid w:val="00D730FF"/>
    <w:rsid w:val="00D73277"/>
    <w:rsid w:val="00D7356F"/>
    <w:rsid w:val="00D73587"/>
    <w:rsid w:val="00D73EBB"/>
    <w:rsid w:val="00D742A0"/>
    <w:rsid w:val="00D742B6"/>
    <w:rsid w:val="00D743DA"/>
    <w:rsid w:val="00D7472A"/>
    <w:rsid w:val="00D749F1"/>
    <w:rsid w:val="00D7509B"/>
    <w:rsid w:val="00D751FB"/>
    <w:rsid w:val="00D754D6"/>
    <w:rsid w:val="00D757FD"/>
    <w:rsid w:val="00D761AA"/>
    <w:rsid w:val="00D76AF4"/>
    <w:rsid w:val="00D76FAE"/>
    <w:rsid w:val="00D77155"/>
    <w:rsid w:val="00D7734C"/>
    <w:rsid w:val="00D773F8"/>
    <w:rsid w:val="00D777D7"/>
    <w:rsid w:val="00D77B68"/>
    <w:rsid w:val="00D77C68"/>
    <w:rsid w:val="00D8017E"/>
    <w:rsid w:val="00D8030C"/>
    <w:rsid w:val="00D80477"/>
    <w:rsid w:val="00D804D1"/>
    <w:rsid w:val="00D8068C"/>
    <w:rsid w:val="00D80AB8"/>
    <w:rsid w:val="00D81792"/>
    <w:rsid w:val="00D819B1"/>
    <w:rsid w:val="00D81D4C"/>
    <w:rsid w:val="00D82272"/>
    <w:rsid w:val="00D8233C"/>
    <w:rsid w:val="00D8238A"/>
    <w:rsid w:val="00D82494"/>
    <w:rsid w:val="00D82F82"/>
    <w:rsid w:val="00D83377"/>
    <w:rsid w:val="00D833E1"/>
    <w:rsid w:val="00D83AE9"/>
    <w:rsid w:val="00D83C29"/>
    <w:rsid w:val="00D83D3D"/>
    <w:rsid w:val="00D83EFB"/>
    <w:rsid w:val="00D84D5D"/>
    <w:rsid w:val="00D84F1D"/>
    <w:rsid w:val="00D850B6"/>
    <w:rsid w:val="00D85340"/>
    <w:rsid w:val="00D8577D"/>
    <w:rsid w:val="00D857B8"/>
    <w:rsid w:val="00D858F7"/>
    <w:rsid w:val="00D860CF"/>
    <w:rsid w:val="00D863F0"/>
    <w:rsid w:val="00D8644B"/>
    <w:rsid w:val="00D8666E"/>
    <w:rsid w:val="00D8676B"/>
    <w:rsid w:val="00D86D04"/>
    <w:rsid w:val="00D8713F"/>
    <w:rsid w:val="00D87175"/>
    <w:rsid w:val="00D87247"/>
    <w:rsid w:val="00D87A17"/>
    <w:rsid w:val="00D87ABF"/>
    <w:rsid w:val="00D87DD5"/>
    <w:rsid w:val="00D90CD3"/>
    <w:rsid w:val="00D90E2B"/>
    <w:rsid w:val="00D914FA"/>
    <w:rsid w:val="00D917A1"/>
    <w:rsid w:val="00D919E6"/>
    <w:rsid w:val="00D91BE1"/>
    <w:rsid w:val="00D91D64"/>
    <w:rsid w:val="00D91EC8"/>
    <w:rsid w:val="00D92644"/>
    <w:rsid w:val="00D92C29"/>
    <w:rsid w:val="00D93312"/>
    <w:rsid w:val="00D934FA"/>
    <w:rsid w:val="00D935BA"/>
    <w:rsid w:val="00D936E2"/>
    <w:rsid w:val="00D93895"/>
    <w:rsid w:val="00D94124"/>
    <w:rsid w:val="00D95104"/>
    <w:rsid w:val="00D95600"/>
    <w:rsid w:val="00D9562A"/>
    <w:rsid w:val="00D959C9"/>
    <w:rsid w:val="00D96572"/>
    <w:rsid w:val="00D9683C"/>
    <w:rsid w:val="00D96AE4"/>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290"/>
    <w:rsid w:val="00DA32FB"/>
    <w:rsid w:val="00DA3774"/>
    <w:rsid w:val="00DA3BD8"/>
    <w:rsid w:val="00DA3E7A"/>
    <w:rsid w:val="00DA402F"/>
    <w:rsid w:val="00DA40EF"/>
    <w:rsid w:val="00DA414A"/>
    <w:rsid w:val="00DA430C"/>
    <w:rsid w:val="00DA4966"/>
    <w:rsid w:val="00DA4A2D"/>
    <w:rsid w:val="00DA4D4D"/>
    <w:rsid w:val="00DA4F3C"/>
    <w:rsid w:val="00DA50D0"/>
    <w:rsid w:val="00DA5AFD"/>
    <w:rsid w:val="00DA5D63"/>
    <w:rsid w:val="00DA5F39"/>
    <w:rsid w:val="00DA615D"/>
    <w:rsid w:val="00DA63F3"/>
    <w:rsid w:val="00DA654F"/>
    <w:rsid w:val="00DA6598"/>
    <w:rsid w:val="00DA6C0F"/>
    <w:rsid w:val="00DA6D54"/>
    <w:rsid w:val="00DA702F"/>
    <w:rsid w:val="00DA70E9"/>
    <w:rsid w:val="00DA712A"/>
    <w:rsid w:val="00DA720A"/>
    <w:rsid w:val="00DA73BC"/>
    <w:rsid w:val="00DA76DA"/>
    <w:rsid w:val="00DA78A1"/>
    <w:rsid w:val="00DA7A7F"/>
    <w:rsid w:val="00DA7F8A"/>
    <w:rsid w:val="00DA7FE9"/>
    <w:rsid w:val="00DB0176"/>
    <w:rsid w:val="00DB01D5"/>
    <w:rsid w:val="00DB01E7"/>
    <w:rsid w:val="00DB0404"/>
    <w:rsid w:val="00DB053A"/>
    <w:rsid w:val="00DB0803"/>
    <w:rsid w:val="00DB09FB"/>
    <w:rsid w:val="00DB0F0E"/>
    <w:rsid w:val="00DB11F8"/>
    <w:rsid w:val="00DB1316"/>
    <w:rsid w:val="00DB180C"/>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5A6F"/>
    <w:rsid w:val="00DB60C2"/>
    <w:rsid w:val="00DB625F"/>
    <w:rsid w:val="00DB6B7A"/>
    <w:rsid w:val="00DB6F47"/>
    <w:rsid w:val="00DB7054"/>
    <w:rsid w:val="00DB70A6"/>
    <w:rsid w:val="00DB70EA"/>
    <w:rsid w:val="00DB7AD0"/>
    <w:rsid w:val="00DB7AF3"/>
    <w:rsid w:val="00DC0179"/>
    <w:rsid w:val="00DC01FB"/>
    <w:rsid w:val="00DC08B7"/>
    <w:rsid w:val="00DC0D35"/>
    <w:rsid w:val="00DC1144"/>
    <w:rsid w:val="00DC12B8"/>
    <w:rsid w:val="00DC1327"/>
    <w:rsid w:val="00DC1350"/>
    <w:rsid w:val="00DC26B1"/>
    <w:rsid w:val="00DC29FE"/>
    <w:rsid w:val="00DC2EF7"/>
    <w:rsid w:val="00DC3237"/>
    <w:rsid w:val="00DC3345"/>
    <w:rsid w:val="00DC33D5"/>
    <w:rsid w:val="00DC35AF"/>
    <w:rsid w:val="00DC36D8"/>
    <w:rsid w:val="00DC37F5"/>
    <w:rsid w:val="00DC3C44"/>
    <w:rsid w:val="00DC3D20"/>
    <w:rsid w:val="00DC3EC4"/>
    <w:rsid w:val="00DC41A4"/>
    <w:rsid w:val="00DC4CE2"/>
    <w:rsid w:val="00DC4E0B"/>
    <w:rsid w:val="00DC537D"/>
    <w:rsid w:val="00DC564B"/>
    <w:rsid w:val="00DC5672"/>
    <w:rsid w:val="00DC5E0E"/>
    <w:rsid w:val="00DC60A2"/>
    <w:rsid w:val="00DC6600"/>
    <w:rsid w:val="00DC661F"/>
    <w:rsid w:val="00DC67B1"/>
    <w:rsid w:val="00DC67BD"/>
    <w:rsid w:val="00DC6924"/>
    <w:rsid w:val="00DC71F2"/>
    <w:rsid w:val="00DC7621"/>
    <w:rsid w:val="00DC76BB"/>
    <w:rsid w:val="00DC772E"/>
    <w:rsid w:val="00DC795A"/>
    <w:rsid w:val="00DC7FEC"/>
    <w:rsid w:val="00DD044C"/>
    <w:rsid w:val="00DD0C7D"/>
    <w:rsid w:val="00DD19C9"/>
    <w:rsid w:val="00DD2025"/>
    <w:rsid w:val="00DD22EA"/>
    <w:rsid w:val="00DD23A0"/>
    <w:rsid w:val="00DD27CF"/>
    <w:rsid w:val="00DD2869"/>
    <w:rsid w:val="00DD2CF5"/>
    <w:rsid w:val="00DD3164"/>
    <w:rsid w:val="00DD36A1"/>
    <w:rsid w:val="00DD3729"/>
    <w:rsid w:val="00DD3ADB"/>
    <w:rsid w:val="00DD3EF5"/>
    <w:rsid w:val="00DD412A"/>
    <w:rsid w:val="00DD440A"/>
    <w:rsid w:val="00DD46CE"/>
    <w:rsid w:val="00DD5190"/>
    <w:rsid w:val="00DD53FA"/>
    <w:rsid w:val="00DD5704"/>
    <w:rsid w:val="00DD5A06"/>
    <w:rsid w:val="00DD5E7C"/>
    <w:rsid w:val="00DD5F42"/>
    <w:rsid w:val="00DD617B"/>
    <w:rsid w:val="00DD6E11"/>
    <w:rsid w:val="00DD774D"/>
    <w:rsid w:val="00DD77F3"/>
    <w:rsid w:val="00DD7B2A"/>
    <w:rsid w:val="00DD7FB2"/>
    <w:rsid w:val="00DE01D7"/>
    <w:rsid w:val="00DE02F6"/>
    <w:rsid w:val="00DE0378"/>
    <w:rsid w:val="00DE07DA"/>
    <w:rsid w:val="00DE0827"/>
    <w:rsid w:val="00DE08AC"/>
    <w:rsid w:val="00DE08F5"/>
    <w:rsid w:val="00DE0ADB"/>
    <w:rsid w:val="00DE0C57"/>
    <w:rsid w:val="00DE0E42"/>
    <w:rsid w:val="00DE0E59"/>
    <w:rsid w:val="00DE0F6C"/>
    <w:rsid w:val="00DE0F90"/>
    <w:rsid w:val="00DE15CF"/>
    <w:rsid w:val="00DE1724"/>
    <w:rsid w:val="00DE1BE1"/>
    <w:rsid w:val="00DE1D21"/>
    <w:rsid w:val="00DE219B"/>
    <w:rsid w:val="00DE220E"/>
    <w:rsid w:val="00DE223F"/>
    <w:rsid w:val="00DE2413"/>
    <w:rsid w:val="00DE2696"/>
    <w:rsid w:val="00DE382F"/>
    <w:rsid w:val="00DE3C48"/>
    <w:rsid w:val="00DE45A4"/>
    <w:rsid w:val="00DE4DF4"/>
    <w:rsid w:val="00DE4EE7"/>
    <w:rsid w:val="00DE51F5"/>
    <w:rsid w:val="00DE52E3"/>
    <w:rsid w:val="00DE5349"/>
    <w:rsid w:val="00DE536E"/>
    <w:rsid w:val="00DE565C"/>
    <w:rsid w:val="00DE5B68"/>
    <w:rsid w:val="00DE5D5B"/>
    <w:rsid w:val="00DE6184"/>
    <w:rsid w:val="00DE6332"/>
    <w:rsid w:val="00DE6416"/>
    <w:rsid w:val="00DE67B7"/>
    <w:rsid w:val="00DE702F"/>
    <w:rsid w:val="00DE72A5"/>
    <w:rsid w:val="00DE7C00"/>
    <w:rsid w:val="00DF03E9"/>
    <w:rsid w:val="00DF03ED"/>
    <w:rsid w:val="00DF04EE"/>
    <w:rsid w:val="00DF0BF4"/>
    <w:rsid w:val="00DF156D"/>
    <w:rsid w:val="00DF179B"/>
    <w:rsid w:val="00DF179D"/>
    <w:rsid w:val="00DF1C84"/>
    <w:rsid w:val="00DF1E9C"/>
    <w:rsid w:val="00DF222D"/>
    <w:rsid w:val="00DF2614"/>
    <w:rsid w:val="00DF2626"/>
    <w:rsid w:val="00DF3BBE"/>
    <w:rsid w:val="00DF4572"/>
    <w:rsid w:val="00DF4658"/>
    <w:rsid w:val="00DF49BF"/>
    <w:rsid w:val="00DF57CC"/>
    <w:rsid w:val="00DF596F"/>
    <w:rsid w:val="00DF5A99"/>
    <w:rsid w:val="00DF5E20"/>
    <w:rsid w:val="00DF5E5C"/>
    <w:rsid w:val="00DF5F40"/>
    <w:rsid w:val="00DF6C8B"/>
    <w:rsid w:val="00DF6F17"/>
    <w:rsid w:val="00DF7232"/>
    <w:rsid w:val="00DF758F"/>
    <w:rsid w:val="00DF78FA"/>
    <w:rsid w:val="00DF7997"/>
    <w:rsid w:val="00E002F1"/>
    <w:rsid w:val="00E004F0"/>
    <w:rsid w:val="00E0082C"/>
    <w:rsid w:val="00E00967"/>
    <w:rsid w:val="00E00C20"/>
    <w:rsid w:val="00E011A0"/>
    <w:rsid w:val="00E01233"/>
    <w:rsid w:val="00E01489"/>
    <w:rsid w:val="00E01DAA"/>
    <w:rsid w:val="00E023E5"/>
    <w:rsid w:val="00E02432"/>
    <w:rsid w:val="00E02787"/>
    <w:rsid w:val="00E03128"/>
    <w:rsid w:val="00E03406"/>
    <w:rsid w:val="00E04022"/>
    <w:rsid w:val="00E04053"/>
    <w:rsid w:val="00E04078"/>
    <w:rsid w:val="00E04346"/>
    <w:rsid w:val="00E0579A"/>
    <w:rsid w:val="00E05BB2"/>
    <w:rsid w:val="00E0658B"/>
    <w:rsid w:val="00E0728F"/>
    <w:rsid w:val="00E0755C"/>
    <w:rsid w:val="00E07814"/>
    <w:rsid w:val="00E07A5E"/>
    <w:rsid w:val="00E07DB8"/>
    <w:rsid w:val="00E07E87"/>
    <w:rsid w:val="00E07ED5"/>
    <w:rsid w:val="00E100C9"/>
    <w:rsid w:val="00E10871"/>
    <w:rsid w:val="00E10F41"/>
    <w:rsid w:val="00E10FD1"/>
    <w:rsid w:val="00E112A6"/>
    <w:rsid w:val="00E113FE"/>
    <w:rsid w:val="00E11845"/>
    <w:rsid w:val="00E11D03"/>
    <w:rsid w:val="00E11FC0"/>
    <w:rsid w:val="00E122D6"/>
    <w:rsid w:val="00E12752"/>
    <w:rsid w:val="00E12BB1"/>
    <w:rsid w:val="00E12BBE"/>
    <w:rsid w:val="00E135D0"/>
    <w:rsid w:val="00E13A28"/>
    <w:rsid w:val="00E13D7C"/>
    <w:rsid w:val="00E13F9C"/>
    <w:rsid w:val="00E14A7E"/>
    <w:rsid w:val="00E14DBA"/>
    <w:rsid w:val="00E151E1"/>
    <w:rsid w:val="00E15BC2"/>
    <w:rsid w:val="00E16C65"/>
    <w:rsid w:val="00E17619"/>
    <w:rsid w:val="00E17805"/>
    <w:rsid w:val="00E178C9"/>
    <w:rsid w:val="00E17C8D"/>
    <w:rsid w:val="00E20368"/>
    <w:rsid w:val="00E20859"/>
    <w:rsid w:val="00E209CF"/>
    <w:rsid w:val="00E20F79"/>
    <w:rsid w:val="00E21278"/>
    <w:rsid w:val="00E215A5"/>
    <w:rsid w:val="00E2163A"/>
    <w:rsid w:val="00E21986"/>
    <w:rsid w:val="00E22175"/>
    <w:rsid w:val="00E22233"/>
    <w:rsid w:val="00E2235A"/>
    <w:rsid w:val="00E2253F"/>
    <w:rsid w:val="00E2290F"/>
    <w:rsid w:val="00E22CCD"/>
    <w:rsid w:val="00E22FBA"/>
    <w:rsid w:val="00E238B7"/>
    <w:rsid w:val="00E23A11"/>
    <w:rsid w:val="00E23D04"/>
    <w:rsid w:val="00E23DC9"/>
    <w:rsid w:val="00E23FB7"/>
    <w:rsid w:val="00E244C9"/>
    <w:rsid w:val="00E24A27"/>
    <w:rsid w:val="00E24DB4"/>
    <w:rsid w:val="00E2510E"/>
    <w:rsid w:val="00E253D9"/>
    <w:rsid w:val="00E254D4"/>
    <w:rsid w:val="00E2590A"/>
    <w:rsid w:val="00E25DA9"/>
    <w:rsid w:val="00E25F89"/>
    <w:rsid w:val="00E267BD"/>
    <w:rsid w:val="00E27264"/>
    <w:rsid w:val="00E2741C"/>
    <w:rsid w:val="00E27488"/>
    <w:rsid w:val="00E2759B"/>
    <w:rsid w:val="00E276F6"/>
    <w:rsid w:val="00E27D20"/>
    <w:rsid w:val="00E3002F"/>
    <w:rsid w:val="00E30326"/>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74B"/>
    <w:rsid w:val="00E349BE"/>
    <w:rsid w:val="00E34D3F"/>
    <w:rsid w:val="00E34DD7"/>
    <w:rsid w:val="00E35104"/>
    <w:rsid w:val="00E3531C"/>
    <w:rsid w:val="00E353A0"/>
    <w:rsid w:val="00E35FD8"/>
    <w:rsid w:val="00E36099"/>
    <w:rsid w:val="00E361B8"/>
    <w:rsid w:val="00E363F6"/>
    <w:rsid w:val="00E364B2"/>
    <w:rsid w:val="00E36A1B"/>
    <w:rsid w:val="00E37277"/>
    <w:rsid w:val="00E3782D"/>
    <w:rsid w:val="00E401E4"/>
    <w:rsid w:val="00E4033B"/>
    <w:rsid w:val="00E4066D"/>
    <w:rsid w:val="00E40B2A"/>
    <w:rsid w:val="00E411BB"/>
    <w:rsid w:val="00E41421"/>
    <w:rsid w:val="00E422F8"/>
    <w:rsid w:val="00E4242F"/>
    <w:rsid w:val="00E429ED"/>
    <w:rsid w:val="00E42BB1"/>
    <w:rsid w:val="00E42E98"/>
    <w:rsid w:val="00E432C6"/>
    <w:rsid w:val="00E433D8"/>
    <w:rsid w:val="00E43462"/>
    <w:rsid w:val="00E43638"/>
    <w:rsid w:val="00E43D1C"/>
    <w:rsid w:val="00E43F37"/>
    <w:rsid w:val="00E441BB"/>
    <w:rsid w:val="00E44443"/>
    <w:rsid w:val="00E44703"/>
    <w:rsid w:val="00E447FD"/>
    <w:rsid w:val="00E44FF9"/>
    <w:rsid w:val="00E450ED"/>
    <w:rsid w:val="00E454BD"/>
    <w:rsid w:val="00E459A6"/>
    <w:rsid w:val="00E45D36"/>
    <w:rsid w:val="00E45DB2"/>
    <w:rsid w:val="00E45E86"/>
    <w:rsid w:val="00E461AD"/>
    <w:rsid w:val="00E462A1"/>
    <w:rsid w:val="00E46773"/>
    <w:rsid w:val="00E471D2"/>
    <w:rsid w:val="00E4761A"/>
    <w:rsid w:val="00E4791B"/>
    <w:rsid w:val="00E47CED"/>
    <w:rsid w:val="00E47D61"/>
    <w:rsid w:val="00E47E31"/>
    <w:rsid w:val="00E5022C"/>
    <w:rsid w:val="00E50362"/>
    <w:rsid w:val="00E50455"/>
    <w:rsid w:val="00E5072E"/>
    <w:rsid w:val="00E509CA"/>
    <w:rsid w:val="00E50AC6"/>
    <w:rsid w:val="00E51462"/>
    <w:rsid w:val="00E517CF"/>
    <w:rsid w:val="00E51B11"/>
    <w:rsid w:val="00E51D92"/>
    <w:rsid w:val="00E51DDD"/>
    <w:rsid w:val="00E51FDD"/>
    <w:rsid w:val="00E522AB"/>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D12"/>
    <w:rsid w:val="00E571A6"/>
    <w:rsid w:val="00E5726F"/>
    <w:rsid w:val="00E5733D"/>
    <w:rsid w:val="00E60089"/>
    <w:rsid w:val="00E604A0"/>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BF9"/>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2C01"/>
    <w:rsid w:val="00E72EBA"/>
    <w:rsid w:val="00E73323"/>
    <w:rsid w:val="00E741AC"/>
    <w:rsid w:val="00E74604"/>
    <w:rsid w:val="00E74635"/>
    <w:rsid w:val="00E74D21"/>
    <w:rsid w:val="00E75119"/>
    <w:rsid w:val="00E75169"/>
    <w:rsid w:val="00E75174"/>
    <w:rsid w:val="00E7525E"/>
    <w:rsid w:val="00E75DD0"/>
    <w:rsid w:val="00E75EBA"/>
    <w:rsid w:val="00E763B4"/>
    <w:rsid w:val="00E765C3"/>
    <w:rsid w:val="00E76F25"/>
    <w:rsid w:val="00E7712B"/>
    <w:rsid w:val="00E77525"/>
    <w:rsid w:val="00E77690"/>
    <w:rsid w:val="00E77848"/>
    <w:rsid w:val="00E80514"/>
    <w:rsid w:val="00E80C6E"/>
    <w:rsid w:val="00E80E5B"/>
    <w:rsid w:val="00E81083"/>
    <w:rsid w:val="00E814E2"/>
    <w:rsid w:val="00E816C5"/>
    <w:rsid w:val="00E81CE0"/>
    <w:rsid w:val="00E81D42"/>
    <w:rsid w:val="00E81DC7"/>
    <w:rsid w:val="00E81E7C"/>
    <w:rsid w:val="00E81FA9"/>
    <w:rsid w:val="00E8224D"/>
    <w:rsid w:val="00E82D29"/>
    <w:rsid w:val="00E82D70"/>
    <w:rsid w:val="00E830B8"/>
    <w:rsid w:val="00E836A8"/>
    <w:rsid w:val="00E83A48"/>
    <w:rsid w:val="00E83A87"/>
    <w:rsid w:val="00E83AFC"/>
    <w:rsid w:val="00E83FA2"/>
    <w:rsid w:val="00E84050"/>
    <w:rsid w:val="00E84C09"/>
    <w:rsid w:val="00E8519F"/>
    <w:rsid w:val="00E85476"/>
    <w:rsid w:val="00E855A1"/>
    <w:rsid w:val="00E85CC3"/>
    <w:rsid w:val="00E85ED9"/>
    <w:rsid w:val="00E860BE"/>
    <w:rsid w:val="00E8633A"/>
    <w:rsid w:val="00E863FD"/>
    <w:rsid w:val="00E8644A"/>
    <w:rsid w:val="00E8686D"/>
    <w:rsid w:val="00E86939"/>
    <w:rsid w:val="00E87038"/>
    <w:rsid w:val="00E870B4"/>
    <w:rsid w:val="00E87126"/>
    <w:rsid w:val="00E87614"/>
    <w:rsid w:val="00E87893"/>
    <w:rsid w:val="00E879BC"/>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29AC"/>
    <w:rsid w:val="00E936A5"/>
    <w:rsid w:val="00E93903"/>
    <w:rsid w:val="00E93F66"/>
    <w:rsid w:val="00E94585"/>
    <w:rsid w:val="00E945FF"/>
    <w:rsid w:val="00E94F32"/>
    <w:rsid w:val="00E95677"/>
    <w:rsid w:val="00E95992"/>
    <w:rsid w:val="00E95BA6"/>
    <w:rsid w:val="00E96541"/>
    <w:rsid w:val="00E97648"/>
    <w:rsid w:val="00E976AB"/>
    <w:rsid w:val="00E97C68"/>
    <w:rsid w:val="00E97EEB"/>
    <w:rsid w:val="00EA0E4A"/>
    <w:rsid w:val="00EA0FCA"/>
    <w:rsid w:val="00EA13AC"/>
    <w:rsid w:val="00EA1A54"/>
    <w:rsid w:val="00EA1D95"/>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2F"/>
    <w:rsid w:val="00EA6432"/>
    <w:rsid w:val="00EA65AD"/>
    <w:rsid w:val="00EA6D8A"/>
    <w:rsid w:val="00EA706F"/>
    <w:rsid w:val="00EA7780"/>
    <w:rsid w:val="00EA7953"/>
    <w:rsid w:val="00EA7FCF"/>
    <w:rsid w:val="00EB0023"/>
    <w:rsid w:val="00EB028D"/>
    <w:rsid w:val="00EB04BC"/>
    <w:rsid w:val="00EB079C"/>
    <w:rsid w:val="00EB0A43"/>
    <w:rsid w:val="00EB0CA3"/>
    <w:rsid w:val="00EB104F"/>
    <w:rsid w:val="00EB1930"/>
    <w:rsid w:val="00EB196B"/>
    <w:rsid w:val="00EB1B27"/>
    <w:rsid w:val="00EB1DA8"/>
    <w:rsid w:val="00EB309A"/>
    <w:rsid w:val="00EB3132"/>
    <w:rsid w:val="00EB3211"/>
    <w:rsid w:val="00EB3693"/>
    <w:rsid w:val="00EB39B4"/>
    <w:rsid w:val="00EB4826"/>
    <w:rsid w:val="00EB4CFF"/>
    <w:rsid w:val="00EB4E39"/>
    <w:rsid w:val="00EB5476"/>
    <w:rsid w:val="00EB5EEE"/>
    <w:rsid w:val="00EB6638"/>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67F"/>
    <w:rsid w:val="00EC3F32"/>
    <w:rsid w:val="00EC462B"/>
    <w:rsid w:val="00EC4723"/>
    <w:rsid w:val="00EC4E41"/>
    <w:rsid w:val="00EC4EBC"/>
    <w:rsid w:val="00EC5076"/>
    <w:rsid w:val="00EC56E0"/>
    <w:rsid w:val="00EC5810"/>
    <w:rsid w:val="00EC5884"/>
    <w:rsid w:val="00EC58FF"/>
    <w:rsid w:val="00EC6057"/>
    <w:rsid w:val="00EC624D"/>
    <w:rsid w:val="00EC652B"/>
    <w:rsid w:val="00EC657E"/>
    <w:rsid w:val="00EC65A1"/>
    <w:rsid w:val="00EC66C0"/>
    <w:rsid w:val="00EC6847"/>
    <w:rsid w:val="00EC6F00"/>
    <w:rsid w:val="00EC6FB1"/>
    <w:rsid w:val="00EC6FEE"/>
    <w:rsid w:val="00EC7175"/>
    <w:rsid w:val="00EC74F9"/>
    <w:rsid w:val="00EC7B58"/>
    <w:rsid w:val="00EC7DB6"/>
    <w:rsid w:val="00EC7E24"/>
    <w:rsid w:val="00ED05CA"/>
    <w:rsid w:val="00ED0652"/>
    <w:rsid w:val="00ED089F"/>
    <w:rsid w:val="00ED0AF6"/>
    <w:rsid w:val="00ED0DA9"/>
    <w:rsid w:val="00ED0E3D"/>
    <w:rsid w:val="00ED162F"/>
    <w:rsid w:val="00ED1B32"/>
    <w:rsid w:val="00ED1ECB"/>
    <w:rsid w:val="00ED221F"/>
    <w:rsid w:val="00ED2698"/>
    <w:rsid w:val="00ED283F"/>
    <w:rsid w:val="00ED2CFE"/>
    <w:rsid w:val="00ED2E52"/>
    <w:rsid w:val="00ED2EAD"/>
    <w:rsid w:val="00ED3024"/>
    <w:rsid w:val="00ED3274"/>
    <w:rsid w:val="00ED338D"/>
    <w:rsid w:val="00ED344A"/>
    <w:rsid w:val="00ED38C6"/>
    <w:rsid w:val="00ED3C38"/>
    <w:rsid w:val="00ED4171"/>
    <w:rsid w:val="00ED42AF"/>
    <w:rsid w:val="00ED4371"/>
    <w:rsid w:val="00ED48C5"/>
    <w:rsid w:val="00ED4F08"/>
    <w:rsid w:val="00ED4F6C"/>
    <w:rsid w:val="00ED5615"/>
    <w:rsid w:val="00ED598E"/>
    <w:rsid w:val="00ED5A6A"/>
    <w:rsid w:val="00ED5FE4"/>
    <w:rsid w:val="00ED657C"/>
    <w:rsid w:val="00ED66BA"/>
    <w:rsid w:val="00ED6DCC"/>
    <w:rsid w:val="00ED6FB4"/>
    <w:rsid w:val="00ED71C5"/>
    <w:rsid w:val="00ED7666"/>
    <w:rsid w:val="00ED7ABB"/>
    <w:rsid w:val="00ED7CD2"/>
    <w:rsid w:val="00EE004B"/>
    <w:rsid w:val="00EE0055"/>
    <w:rsid w:val="00EE0165"/>
    <w:rsid w:val="00EE018E"/>
    <w:rsid w:val="00EE0D2D"/>
    <w:rsid w:val="00EE16FA"/>
    <w:rsid w:val="00EE235F"/>
    <w:rsid w:val="00EE2635"/>
    <w:rsid w:val="00EE268D"/>
    <w:rsid w:val="00EE28C8"/>
    <w:rsid w:val="00EE35F0"/>
    <w:rsid w:val="00EE3C42"/>
    <w:rsid w:val="00EE3D4F"/>
    <w:rsid w:val="00EE3EEA"/>
    <w:rsid w:val="00EE4634"/>
    <w:rsid w:val="00EE4AE5"/>
    <w:rsid w:val="00EE4D2A"/>
    <w:rsid w:val="00EE4EC7"/>
    <w:rsid w:val="00EE5193"/>
    <w:rsid w:val="00EE534D"/>
    <w:rsid w:val="00EE5560"/>
    <w:rsid w:val="00EE60E1"/>
    <w:rsid w:val="00EE6270"/>
    <w:rsid w:val="00EE6302"/>
    <w:rsid w:val="00EE64D0"/>
    <w:rsid w:val="00EE677F"/>
    <w:rsid w:val="00EE6D8E"/>
    <w:rsid w:val="00EE6F1E"/>
    <w:rsid w:val="00EE71D1"/>
    <w:rsid w:val="00EE76CC"/>
    <w:rsid w:val="00EE76E1"/>
    <w:rsid w:val="00EE7CB5"/>
    <w:rsid w:val="00EF0348"/>
    <w:rsid w:val="00EF074C"/>
    <w:rsid w:val="00EF0D24"/>
    <w:rsid w:val="00EF1F38"/>
    <w:rsid w:val="00EF1F9C"/>
    <w:rsid w:val="00EF23F4"/>
    <w:rsid w:val="00EF2AD9"/>
    <w:rsid w:val="00EF2AE8"/>
    <w:rsid w:val="00EF3228"/>
    <w:rsid w:val="00EF340B"/>
    <w:rsid w:val="00EF36DF"/>
    <w:rsid w:val="00EF3A69"/>
    <w:rsid w:val="00EF3B1C"/>
    <w:rsid w:val="00EF4366"/>
    <w:rsid w:val="00EF4CD6"/>
    <w:rsid w:val="00EF50FE"/>
    <w:rsid w:val="00EF52FA"/>
    <w:rsid w:val="00EF55A0"/>
    <w:rsid w:val="00EF57EF"/>
    <w:rsid w:val="00EF5B51"/>
    <w:rsid w:val="00EF5F9D"/>
    <w:rsid w:val="00EF60C0"/>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4C"/>
    <w:rsid w:val="00F01CCC"/>
    <w:rsid w:val="00F01EFA"/>
    <w:rsid w:val="00F027BA"/>
    <w:rsid w:val="00F02AAB"/>
    <w:rsid w:val="00F02B36"/>
    <w:rsid w:val="00F02BEC"/>
    <w:rsid w:val="00F02ECD"/>
    <w:rsid w:val="00F03104"/>
    <w:rsid w:val="00F03A0D"/>
    <w:rsid w:val="00F03CC0"/>
    <w:rsid w:val="00F03E79"/>
    <w:rsid w:val="00F04565"/>
    <w:rsid w:val="00F047CA"/>
    <w:rsid w:val="00F047DB"/>
    <w:rsid w:val="00F04F4B"/>
    <w:rsid w:val="00F05CCC"/>
    <w:rsid w:val="00F0628D"/>
    <w:rsid w:val="00F0656B"/>
    <w:rsid w:val="00F06651"/>
    <w:rsid w:val="00F06ACF"/>
    <w:rsid w:val="00F075E8"/>
    <w:rsid w:val="00F07C5D"/>
    <w:rsid w:val="00F07DE6"/>
    <w:rsid w:val="00F102C9"/>
    <w:rsid w:val="00F1056C"/>
    <w:rsid w:val="00F106C5"/>
    <w:rsid w:val="00F10726"/>
    <w:rsid w:val="00F107F1"/>
    <w:rsid w:val="00F10EBB"/>
    <w:rsid w:val="00F10FC1"/>
    <w:rsid w:val="00F112FD"/>
    <w:rsid w:val="00F11568"/>
    <w:rsid w:val="00F11723"/>
    <w:rsid w:val="00F11A55"/>
    <w:rsid w:val="00F12BAD"/>
    <w:rsid w:val="00F12CF4"/>
    <w:rsid w:val="00F133A1"/>
    <w:rsid w:val="00F137C0"/>
    <w:rsid w:val="00F13C69"/>
    <w:rsid w:val="00F13ECA"/>
    <w:rsid w:val="00F13ECD"/>
    <w:rsid w:val="00F1403C"/>
    <w:rsid w:val="00F140F1"/>
    <w:rsid w:val="00F142C7"/>
    <w:rsid w:val="00F14324"/>
    <w:rsid w:val="00F14648"/>
    <w:rsid w:val="00F147FD"/>
    <w:rsid w:val="00F148C8"/>
    <w:rsid w:val="00F14B7A"/>
    <w:rsid w:val="00F1525F"/>
    <w:rsid w:val="00F154EA"/>
    <w:rsid w:val="00F155CE"/>
    <w:rsid w:val="00F157FD"/>
    <w:rsid w:val="00F15B12"/>
    <w:rsid w:val="00F15B1D"/>
    <w:rsid w:val="00F160C5"/>
    <w:rsid w:val="00F166CA"/>
    <w:rsid w:val="00F16E10"/>
    <w:rsid w:val="00F173E8"/>
    <w:rsid w:val="00F17B6D"/>
    <w:rsid w:val="00F17EAE"/>
    <w:rsid w:val="00F200A3"/>
    <w:rsid w:val="00F201AD"/>
    <w:rsid w:val="00F206D5"/>
    <w:rsid w:val="00F20994"/>
    <w:rsid w:val="00F20D97"/>
    <w:rsid w:val="00F20FB8"/>
    <w:rsid w:val="00F212B9"/>
    <w:rsid w:val="00F21376"/>
    <w:rsid w:val="00F218D4"/>
    <w:rsid w:val="00F2225C"/>
    <w:rsid w:val="00F2250A"/>
    <w:rsid w:val="00F22989"/>
    <w:rsid w:val="00F22FA1"/>
    <w:rsid w:val="00F23009"/>
    <w:rsid w:val="00F23183"/>
    <w:rsid w:val="00F23406"/>
    <w:rsid w:val="00F235B7"/>
    <w:rsid w:val="00F23BFF"/>
    <w:rsid w:val="00F23DAC"/>
    <w:rsid w:val="00F24788"/>
    <w:rsid w:val="00F24A36"/>
    <w:rsid w:val="00F24AFD"/>
    <w:rsid w:val="00F2507C"/>
    <w:rsid w:val="00F2536B"/>
    <w:rsid w:val="00F25451"/>
    <w:rsid w:val="00F25E97"/>
    <w:rsid w:val="00F25EA5"/>
    <w:rsid w:val="00F26003"/>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41B"/>
    <w:rsid w:val="00F315D0"/>
    <w:rsid w:val="00F31B22"/>
    <w:rsid w:val="00F31B49"/>
    <w:rsid w:val="00F31E3F"/>
    <w:rsid w:val="00F32055"/>
    <w:rsid w:val="00F32058"/>
    <w:rsid w:val="00F32F56"/>
    <w:rsid w:val="00F330D6"/>
    <w:rsid w:val="00F33D4F"/>
    <w:rsid w:val="00F3497E"/>
    <w:rsid w:val="00F349F1"/>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A34"/>
    <w:rsid w:val="00F433BD"/>
    <w:rsid w:val="00F438FA"/>
    <w:rsid w:val="00F43A21"/>
    <w:rsid w:val="00F43B26"/>
    <w:rsid w:val="00F43CAA"/>
    <w:rsid w:val="00F44256"/>
    <w:rsid w:val="00F44398"/>
    <w:rsid w:val="00F44437"/>
    <w:rsid w:val="00F44D1B"/>
    <w:rsid w:val="00F44EC5"/>
    <w:rsid w:val="00F44ED3"/>
    <w:rsid w:val="00F4524A"/>
    <w:rsid w:val="00F45606"/>
    <w:rsid w:val="00F456C4"/>
    <w:rsid w:val="00F4664B"/>
    <w:rsid w:val="00F469D3"/>
    <w:rsid w:val="00F471D4"/>
    <w:rsid w:val="00F47498"/>
    <w:rsid w:val="00F475D5"/>
    <w:rsid w:val="00F4786C"/>
    <w:rsid w:val="00F47C80"/>
    <w:rsid w:val="00F50B7E"/>
    <w:rsid w:val="00F50C2D"/>
    <w:rsid w:val="00F50D3A"/>
    <w:rsid w:val="00F510F4"/>
    <w:rsid w:val="00F512B2"/>
    <w:rsid w:val="00F51DD2"/>
    <w:rsid w:val="00F522E7"/>
    <w:rsid w:val="00F526BE"/>
    <w:rsid w:val="00F5283D"/>
    <w:rsid w:val="00F52A1A"/>
    <w:rsid w:val="00F52ABA"/>
    <w:rsid w:val="00F52B48"/>
    <w:rsid w:val="00F52BC7"/>
    <w:rsid w:val="00F53BF4"/>
    <w:rsid w:val="00F53FB0"/>
    <w:rsid w:val="00F54266"/>
    <w:rsid w:val="00F54C32"/>
    <w:rsid w:val="00F55043"/>
    <w:rsid w:val="00F5574B"/>
    <w:rsid w:val="00F563B3"/>
    <w:rsid w:val="00F56DCF"/>
    <w:rsid w:val="00F57034"/>
    <w:rsid w:val="00F571B0"/>
    <w:rsid w:val="00F57368"/>
    <w:rsid w:val="00F57F7C"/>
    <w:rsid w:val="00F6010A"/>
    <w:rsid w:val="00F60BE9"/>
    <w:rsid w:val="00F60C58"/>
    <w:rsid w:val="00F614D1"/>
    <w:rsid w:val="00F6179E"/>
    <w:rsid w:val="00F61E58"/>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7E2"/>
    <w:rsid w:val="00F6583C"/>
    <w:rsid w:val="00F6589A"/>
    <w:rsid w:val="00F664B0"/>
    <w:rsid w:val="00F66906"/>
    <w:rsid w:val="00F67047"/>
    <w:rsid w:val="00F6783E"/>
    <w:rsid w:val="00F67CDC"/>
    <w:rsid w:val="00F70DBE"/>
    <w:rsid w:val="00F71124"/>
    <w:rsid w:val="00F71171"/>
    <w:rsid w:val="00F712D0"/>
    <w:rsid w:val="00F71888"/>
    <w:rsid w:val="00F719CD"/>
    <w:rsid w:val="00F71B0D"/>
    <w:rsid w:val="00F71BB8"/>
    <w:rsid w:val="00F71C11"/>
    <w:rsid w:val="00F71EC0"/>
    <w:rsid w:val="00F72584"/>
    <w:rsid w:val="00F7269C"/>
    <w:rsid w:val="00F72720"/>
    <w:rsid w:val="00F7290D"/>
    <w:rsid w:val="00F72B7B"/>
    <w:rsid w:val="00F72BBC"/>
    <w:rsid w:val="00F7302F"/>
    <w:rsid w:val="00F73191"/>
    <w:rsid w:val="00F732EC"/>
    <w:rsid w:val="00F73763"/>
    <w:rsid w:val="00F73BBF"/>
    <w:rsid w:val="00F73D08"/>
    <w:rsid w:val="00F743D5"/>
    <w:rsid w:val="00F7503B"/>
    <w:rsid w:val="00F7586B"/>
    <w:rsid w:val="00F75C1F"/>
    <w:rsid w:val="00F75F2F"/>
    <w:rsid w:val="00F7619A"/>
    <w:rsid w:val="00F7624E"/>
    <w:rsid w:val="00F7635E"/>
    <w:rsid w:val="00F76445"/>
    <w:rsid w:val="00F7654E"/>
    <w:rsid w:val="00F765F4"/>
    <w:rsid w:val="00F76ECC"/>
    <w:rsid w:val="00F77C00"/>
    <w:rsid w:val="00F77F7D"/>
    <w:rsid w:val="00F80399"/>
    <w:rsid w:val="00F80601"/>
    <w:rsid w:val="00F80EDB"/>
    <w:rsid w:val="00F812C8"/>
    <w:rsid w:val="00F8132D"/>
    <w:rsid w:val="00F818AE"/>
    <w:rsid w:val="00F81AFD"/>
    <w:rsid w:val="00F81B40"/>
    <w:rsid w:val="00F82030"/>
    <w:rsid w:val="00F820C4"/>
    <w:rsid w:val="00F8225C"/>
    <w:rsid w:val="00F82690"/>
    <w:rsid w:val="00F83059"/>
    <w:rsid w:val="00F8306E"/>
    <w:rsid w:val="00F83829"/>
    <w:rsid w:val="00F83968"/>
    <w:rsid w:val="00F84069"/>
    <w:rsid w:val="00F8432E"/>
    <w:rsid w:val="00F843D7"/>
    <w:rsid w:val="00F84F83"/>
    <w:rsid w:val="00F85536"/>
    <w:rsid w:val="00F85592"/>
    <w:rsid w:val="00F85AA6"/>
    <w:rsid w:val="00F85E81"/>
    <w:rsid w:val="00F85F4C"/>
    <w:rsid w:val="00F8657A"/>
    <w:rsid w:val="00F865E8"/>
    <w:rsid w:val="00F86619"/>
    <w:rsid w:val="00F8679A"/>
    <w:rsid w:val="00F86EE2"/>
    <w:rsid w:val="00F87117"/>
    <w:rsid w:val="00F872E6"/>
    <w:rsid w:val="00F8736C"/>
    <w:rsid w:val="00F8753F"/>
    <w:rsid w:val="00F8759B"/>
    <w:rsid w:val="00F87C97"/>
    <w:rsid w:val="00F87D69"/>
    <w:rsid w:val="00F87DDE"/>
    <w:rsid w:val="00F9030E"/>
    <w:rsid w:val="00F90A37"/>
    <w:rsid w:val="00F90ADB"/>
    <w:rsid w:val="00F90CA8"/>
    <w:rsid w:val="00F90E78"/>
    <w:rsid w:val="00F90FF9"/>
    <w:rsid w:val="00F91209"/>
    <w:rsid w:val="00F921BA"/>
    <w:rsid w:val="00F9221F"/>
    <w:rsid w:val="00F92542"/>
    <w:rsid w:val="00F925A4"/>
    <w:rsid w:val="00F92B72"/>
    <w:rsid w:val="00F92D22"/>
    <w:rsid w:val="00F931C7"/>
    <w:rsid w:val="00F932F4"/>
    <w:rsid w:val="00F9343A"/>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475"/>
    <w:rsid w:val="00FA148A"/>
    <w:rsid w:val="00FA149D"/>
    <w:rsid w:val="00FA1FB4"/>
    <w:rsid w:val="00FA257F"/>
    <w:rsid w:val="00FA27C8"/>
    <w:rsid w:val="00FA3186"/>
    <w:rsid w:val="00FA3B76"/>
    <w:rsid w:val="00FA3EBC"/>
    <w:rsid w:val="00FA4309"/>
    <w:rsid w:val="00FA46D5"/>
    <w:rsid w:val="00FA4D66"/>
    <w:rsid w:val="00FA50EE"/>
    <w:rsid w:val="00FA5252"/>
    <w:rsid w:val="00FA5A4E"/>
    <w:rsid w:val="00FA641F"/>
    <w:rsid w:val="00FA645C"/>
    <w:rsid w:val="00FA6981"/>
    <w:rsid w:val="00FA6A3E"/>
    <w:rsid w:val="00FA6F0D"/>
    <w:rsid w:val="00FA771F"/>
    <w:rsid w:val="00FB0082"/>
    <w:rsid w:val="00FB0243"/>
    <w:rsid w:val="00FB150F"/>
    <w:rsid w:val="00FB1527"/>
    <w:rsid w:val="00FB15E8"/>
    <w:rsid w:val="00FB178E"/>
    <w:rsid w:val="00FB1F7E"/>
    <w:rsid w:val="00FB1F94"/>
    <w:rsid w:val="00FB2095"/>
    <w:rsid w:val="00FB2537"/>
    <w:rsid w:val="00FB25D6"/>
    <w:rsid w:val="00FB2692"/>
    <w:rsid w:val="00FB27B6"/>
    <w:rsid w:val="00FB2D4F"/>
    <w:rsid w:val="00FB3104"/>
    <w:rsid w:val="00FB3138"/>
    <w:rsid w:val="00FB3236"/>
    <w:rsid w:val="00FB33DC"/>
    <w:rsid w:val="00FB362A"/>
    <w:rsid w:val="00FB384B"/>
    <w:rsid w:val="00FB39C2"/>
    <w:rsid w:val="00FB3CEE"/>
    <w:rsid w:val="00FB4338"/>
    <w:rsid w:val="00FB43B1"/>
    <w:rsid w:val="00FB461F"/>
    <w:rsid w:val="00FB477E"/>
    <w:rsid w:val="00FB4C9C"/>
    <w:rsid w:val="00FB4E97"/>
    <w:rsid w:val="00FB6165"/>
    <w:rsid w:val="00FB648B"/>
    <w:rsid w:val="00FB6615"/>
    <w:rsid w:val="00FB74A1"/>
    <w:rsid w:val="00FB794A"/>
    <w:rsid w:val="00FC0150"/>
    <w:rsid w:val="00FC03AB"/>
    <w:rsid w:val="00FC06D6"/>
    <w:rsid w:val="00FC0FEF"/>
    <w:rsid w:val="00FC1013"/>
    <w:rsid w:val="00FC1026"/>
    <w:rsid w:val="00FC1121"/>
    <w:rsid w:val="00FC1617"/>
    <w:rsid w:val="00FC1836"/>
    <w:rsid w:val="00FC23F9"/>
    <w:rsid w:val="00FC2513"/>
    <w:rsid w:val="00FC25CE"/>
    <w:rsid w:val="00FC2602"/>
    <w:rsid w:val="00FC28B9"/>
    <w:rsid w:val="00FC2903"/>
    <w:rsid w:val="00FC2EAA"/>
    <w:rsid w:val="00FC30FD"/>
    <w:rsid w:val="00FC32D4"/>
    <w:rsid w:val="00FC3730"/>
    <w:rsid w:val="00FC392B"/>
    <w:rsid w:val="00FC39A4"/>
    <w:rsid w:val="00FC4177"/>
    <w:rsid w:val="00FC4255"/>
    <w:rsid w:val="00FC44BF"/>
    <w:rsid w:val="00FC4729"/>
    <w:rsid w:val="00FC4A8C"/>
    <w:rsid w:val="00FC4C26"/>
    <w:rsid w:val="00FC53DB"/>
    <w:rsid w:val="00FC5597"/>
    <w:rsid w:val="00FC5AEA"/>
    <w:rsid w:val="00FC5EBA"/>
    <w:rsid w:val="00FC5FC2"/>
    <w:rsid w:val="00FC6045"/>
    <w:rsid w:val="00FC6177"/>
    <w:rsid w:val="00FC6394"/>
    <w:rsid w:val="00FC63B9"/>
    <w:rsid w:val="00FC63D1"/>
    <w:rsid w:val="00FC683A"/>
    <w:rsid w:val="00FC7528"/>
    <w:rsid w:val="00FC75F2"/>
    <w:rsid w:val="00FC7FCC"/>
    <w:rsid w:val="00FD00AE"/>
    <w:rsid w:val="00FD0572"/>
    <w:rsid w:val="00FD0869"/>
    <w:rsid w:val="00FD08D1"/>
    <w:rsid w:val="00FD094A"/>
    <w:rsid w:val="00FD0991"/>
    <w:rsid w:val="00FD0FD9"/>
    <w:rsid w:val="00FD1480"/>
    <w:rsid w:val="00FD1A97"/>
    <w:rsid w:val="00FD1EA3"/>
    <w:rsid w:val="00FD2166"/>
    <w:rsid w:val="00FD226D"/>
    <w:rsid w:val="00FD2457"/>
    <w:rsid w:val="00FD2908"/>
    <w:rsid w:val="00FD2D7B"/>
    <w:rsid w:val="00FD30DF"/>
    <w:rsid w:val="00FD3781"/>
    <w:rsid w:val="00FD37F6"/>
    <w:rsid w:val="00FD411D"/>
    <w:rsid w:val="00FD4457"/>
    <w:rsid w:val="00FD4589"/>
    <w:rsid w:val="00FD473E"/>
    <w:rsid w:val="00FD4A12"/>
    <w:rsid w:val="00FD51CE"/>
    <w:rsid w:val="00FD5462"/>
    <w:rsid w:val="00FD5578"/>
    <w:rsid w:val="00FD5770"/>
    <w:rsid w:val="00FD5DE2"/>
    <w:rsid w:val="00FD6155"/>
    <w:rsid w:val="00FD665F"/>
    <w:rsid w:val="00FD6F7B"/>
    <w:rsid w:val="00FD70A9"/>
    <w:rsid w:val="00FD7DF9"/>
    <w:rsid w:val="00FD7FBE"/>
    <w:rsid w:val="00FE00EC"/>
    <w:rsid w:val="00FE0B51"/>
    <w:rsid w:val="00FE0B78"/>
    <w:rsid w:val="00FE0ED4"/>
    <w:rsid w:val="00FE11BA"/>
    <w:rsid w:val="00FE1294"/>
    <w:rsid w:val="00FE15EC"/>
    <w:rsid w:val="00FE1836"/>
    <w:rsid w:val="00FE1EAB"/>
    <w:rsid w:val="00FE2218"/>
    <w:rsid w:val="00FE22A7"/>
    <w:rsid w:val="00FE24A6"/>
    <w:rsid w:val="00FE2AA8"/>
    <w:rsid w:val="00FE2EA3"/>
    <w:rsid w:val="00FE31D9"/>
    <w:rsid w:val="00FE3465"/>
    <w:rsid w:val="00FE37A5"/>
    <w:rsid w:val="00FE436C"/>
    <w:rsid w:val="00FE4F78"/>
    <w:rsid w:val="00FE52B1"/>
    <w:rsid w:val="00FE5BE8"/>
    <w:rsid w:val="00FE5D66"/>
    <w:rsid w:val="00FE5DB5"/>
    <w:rsid w:val="00FE60B6"/>
    <w:rsid w:val="00FE613F"/>
    <w:rsid w:val="00FE6397"/>
    <w:rsid w:val="00FE6428"/>
    <w:rsid w:val="00FE67CF"/>
    <w:rsid w:val="00FE6A22"/>
    <w:rsid w:val="00FE6D20"/>
    <w:rsid w:val="00FE6E46"/>
    <w:rsid w:val="00FE6EC0"/>
    <w:rsid w:val="00FE6FB9"/>
    <w:rsid w:val="00FE71A7"/>
    <w:rsid w:val="00FE71B7"/>
    <w:rsid w:val="00FE7512"/>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32"/>
    <w:rsid w:val="00FF333E"/>
    <w:rsid w:val="00FF36CE"/>
    <w:rsid w:val="00FF3CDE"/>
    <w:rsid w:val="00FF4030"/>
    <w:rsid w:val="00FF4447"/>
    <w:rsid w:val="00FF4AE2"/>
    <w:rsid w:val="00FF4B9E"/>
    <w:rsid w:val="00FF505E"/>
    <w:rsid w:val="00FF50A8"/>
    <w:rsid w:val="00FF51B4"/>
    <w:rsid w:val="00FF571E"/>
    <w:rsid w:val="00FF60B6"/>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spacing w:before="120"/>
      <w:outlineLvl w:val="3"/>
    </w:pPr>
    <w:rPr>
      <w:b/>
      <w:bCs/>
      <w:szCs w:val="28"/>
    </w:rPr>
  </w:style>
  <w:style w:type="paragraph" w:styleId="5">
    <w:name w:val="heading 5"/>
    <w:aliases w:val="h5,Heading5"/>
    <w:basedOn w:val="a"/>
    <w:next w:val="a"/>
    <w:qFormat/>
    <w:rsid w:val="00030824"/>
    <w:pPr>
      <w:keepNext/>
      <w:numPr>
        <w:ilvl w:val="4"/>
        <w:numId w:val="2"/>
      </w:numPr>
      <w:spacing w:before="1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D42BC"/>
    <w:rPr>
      <w:lang w:eastAsia="en-US"/>
    </w:rPr>
  </w:style>
  <w:style w:type="paragraph" w:customStyle="1" w:styleId="PL">
    <w:name w:val="PL"/>
    <w:link w:val="PLChar"/>
    <w:qFormat/>
    <w:rsid w:val="00CA7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A7D45"/>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775516858">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2222.vsdx"/><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54E2A-5385-4251-91CD-AA787D20D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3335</Words>
  <Characters>19011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2016-09-23T15:14:00Z</cp:lastPrinted>
  <dcterms:created xsi:type="dcterms:W3CDTF">2019-05-03T20:34:00Z</dcterms:created>
  <dcterms:modified xsi:type="dcterms:W3CDTF">2019-05-04T00:52:00Z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(3)e+xm3W75JR+P6NvnhS8c5FeBJjCEbY0B9dRi28ziEh6WHSMq79zqBtQ33vF8AdfjktiDetwp
O3RU+lf0T/YbKSvGGH9E0epeNuutXZiyPC+nxJm+LrhVSez6blf9uyJsFVEfHaGHZiroZhdc
0+fxluxILszvU9U89XhKhABiuNQlBNCAhHm3IbtK99ORD4H3FYo8LgVt6gNwrNgwIEoQBjl8
rW4Q+b5UJFm0KQkWwE</vt:lpwstr>
  </property>
  <property fmtid="{D5CDD505-2E9C-101B-9397-08002B2CF9AE}" pid="13" name="_2015_ms_pID_725343_00">
    <vt:lpwstr>_2015_ms_pID_725343</vt:lpwstr>
  </property>
  <property fmtid="{D5CDD505-2E9C-101B-9397-08002B2CF9AE}" pid="14" name="_2015_ms_pID_7253431">
    <vt:lpwstr>i8ecKuqB7wN1eOXzjIHkBmksFuV0BxNjnYJzQqyfEYr9pC/dxduDdf
urORE0nR+QTh3K/OzBI3dI88ErI1mALgcIA+94Z8F0xOPGOcGwVb1TSFA2qKC2xXbYC0KDVT
o0Fc7is0/h62VPm3bRJypf5Kqmai47AncrHeiSHk9D886FPm1Mn0N0XrYHpsq1v2GXQ4ahoX
stue1vWM2HXGa4zp8Mj+m8n2LZD+0nisWjxb</vt:lpwstr>
  </property>
  <property fmtid="{D5CDD505-2E9C-101B-9397-08002B2CF9AE}" pid="15" name="_2015_ms_pID_7253431_00">
    <vt:lpwstr>_2015_ms_pID_7253431</vt:lpwstr>
  </property>
  <property fmtid="{D5CDD505-2E9C-101B-9397-08002B2CF9AE}" pid="16" name="_2015_ms_pID_7253432">
    <vt:lpwstr>P2Yi96xEBjQaHCdytC0l4B//qH/XwoVRXp0R
B1xWRbhy9E73Totcf5Lx/KEPfIkftw==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1556931124</vt:lpwstr>
  </property>
</Properties>
</file>