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6BF5D3AA" w:rsidR="00D267CE" w:rsidRPr="00CB084D" w:rsidRDefault="00D267CE" w:rsidP="00CB084D">
      <w:pPr>
        <w:tabs>
          <w:tab w:val="right" w:pos="9216"/>
        </w:tabs>
        <w:spacing w:after="0"/>
        <w:jc w:val="left"/>
        <w:rPr>
          <w:b/>
          <w:lang w:eastAsia="zh-CN"/>
        </w:rPr>
      </w:pPr>
      <w:bookmarkStart w:id="0" w:name="_Ref124589705"/>
      <w:bookmarkStart w:id="1" w:name="_Ref129681862"/>
      <w:r w:rsidRPr="00CB084D">
        <w:rPr>
          <w:b/>
          <w:kern w:val="2"/>
          <w:lang w:eastAsia="zh-CN"/>
        </w:rPr>
        <w:t xml:space="preserve">3GPP TSG RAN WG1 </w:t>
      </w:r>
      <w:r w:rsidR="00C676BF" w:rsidRPr="00CB084D">
        <w:rPr>
          <w:b/>
          <w:kern w:val="2"/>
          <w:lang w:eastAsia="zh-CN"/>
        </w:rPr>
        <w:t xml:space="preserve">Meeting </w:t>
      </w:r>
      <w:r w:rsidRPr="00CB084D">
        <w:rPr>
          <w:b/>
          <w:kern w:val="2"/>
          <w:lang w:eastAsia="zh-CN"/>
        </w:rPr>
        <w:t>#9</w:t>
      </w:r>
      <w:r w:rsidR="00B01C2E" w:rsidRPr="00CB084D">
        <w:rPr>
          <w:b/>
          <w:kern w:val="2"/>
          <w:lang w:eastAsia="zh-CN"/>
        </w:rPr>
        <w:t>7</w:t>
      </w:r>
      <w:r w:rsidRPr="00CB084D">
        <w:rPr>
          <w:b/>
          <w:lang w:eastAsia="zh-CN"/>
        </w:rPr>
        <w:tab/>
      </w:r>
      <w:r w:rsidR="00B01C2E" w:rsidRPr="00CB084D">
        <w:rPr>
          <w:b/>
          <w:lang w:eastAsia="zh-CN"/>
        </w:rPr>
        <w:t>R1-19</w:t>
      </w:r>
      <w:r w:rsidR="00E3712C" w:rsidRPr="00CB084D">
        <w:rPr>
          <w:b/>
          <w:lang w:eastAsia="zh-CN"/>
        </w:rPr>
        <w:t>06015</w:t>
      </w:r>
    </w:p>
    <w:p w14:paraId="47D916C9" w14:textId="2A23D96C" w:rsidR="00D267CE" w:rsidRPr="00CB084D" w:rsidRDefault="00B01C2E" w:rsidP="00CB084D">
      <w:pPr>
        <w:jc w:val="left"/>
        <w:rPr>
          <w:b/>
          <w:lang w:eastAsia="zh-CN"/>
        </w:rPr>
      </w:pPr>
      <w:r w:rsidRPr="00CB084D">
        <w:rPr>
          <w:b/>
          <w:lang w:eastAsia="zh-CN"/>
        </w:rPr>
        <w:t>Reno, USA</w:t>
      </w:r>
      <w:r w:rsidR="001A3396" w:rsidRPr="00CB084D">
        <w:rPr>
          <w:b/>
          <w:lang w:eastAsia="zh-CN"/>
        </w:rPr>
        <w:t xml:space="preserve">, </w:t>
      </w:r>
      <w:r w:rsidRPr="00CB084D">
        <w:rPr>
          <w:b/>
          <w:lang w:eastAsia="zh-CN"/>
        </w:rPr>
        <w:t>May 13-17</w:t>
      </w:r>
      <w:r w:rsidR="001A3396" w:rsidRPr="00CB084D">
        <w:rPr>
          <w:b/>
          <w:lang w:eastAsia="zh-CN"/>
        </w:rPr>
        <w:t>, 2019</w:t>
      </w:r>
    </w:p>
    <w:p w14:paraId="6E4BFF8C" w14:textId="77777777" w:rsidR="00D267CE" w:rsidRPr="00CB084D" w:rsidRDefault="00D267CE" w:rsidP="00CB084D">
      <w:pPr>
        <w:pBdr>
          <w:top w:val="single" w:sz="4" w:space="1" w:color="auto"/>
        </w:pBdr>
        <w:spacing w:after="0"/>
        <w:jc w:val="left"/>
        <w:rPr>
          <w:b/>
          <w:kern w:val="2"/>
          <w:sz w:val="16"/>
          <w:szCs w:val="16"/>
          <w:lang w:eastAsia="zh-CN"/>
        </w:rPr>
      </w:pPr>
    </w:p>
    <w:p w14:paraId="74979897" w14:textId="36C86290" w:rsidR="00D267CE" w:rsidRPr="00CB084D" w:rsidRDefault="00D267CE" w:rsidP="00CB084D">
      <w:pPr>
        <w:spacing w:after="60"/>
        <w:ind w:left="1555" w:hanging="1555"/>
        <w:jc w:val="left"/>
        <w:rPr>
          <w:b/>
          <w:lang w:eastAsia="zh-CN"/>
        </w:rPr>
      </w:pPr>
      <w:r w:rsidRPr="00CB084D">
        <w:rPr>
          <w:b/>
          <w:lang w:eastAsia="zh-CN"/>
        </w:rPr>
        <w:t>Agenda Item:</w:t>
      </w:r>
      <w:r w:rsidRPr="00CB084D">
        <w:rPr>
          <w:b/>
          <w:lang w:eastAsia="zh-CN"/>
        </w:rPr>
        <w:tab/>
        <w:t>7.2.4.</w:t>
      </w:r>
      <w:r w:rsidR="00981889" w:rsidRPr="00CB084D">
        <w:rPr>
          <w:b/>
          <w:lang w:eastAsia="zh-CN"/>
        </w:rPr>
        <w:t>4</w:t>
      </w:r>
    </w:p>
    <w:p w14:paraId="76C5C712" w14:textId="77777777" w:rsidR="00D267CE" w:rsidRPr="00CB084D" w:rsidRDefault="00D267CE" w:rsidP="00CB084D">
      <w:pPr>
        <w:spacing w:after="60"/>
        <w:ind w:left="1555" w:hanging="1555"/>
        <w:jc w:val="left"/>
        <w:rPr>
          <w:b/>
          <w:kern w:val="2"/>
          <w:lang w:eastAsia="zh-CN"/>
        </w:rPr>
      </w:pPr>
      <w:r w:rsidRPr="00CB084D">
        <w:rPr>
          <w:b/>
          <w:kern w:val="2"/>
          <w:lang w:eastAsia="zh-CN"/>
        </w:rPr>
        <w:t>Source:</w:t>
      </w:r>
      <w:r w:rsidRPr="00CB084D">
        <w:rPr>
          <w:b/>
          <w:kern w:val="2"/>
          <w:lang w:eastAsia="zh-CN"/>
        </w:rPr>
        <w:tab/>
        <w:t>Huawei, HiSilicon</w:t>
      </w:r>
    </w:p>
    <w:p w14:paraId="1C73053D" w14:textId="2D126F33" w:rsidR="00D267CE" w:rsidRPr="00CB084D" w:rsidRDefault="00D267CE" w:rsidP="00CB084D">
      <w:pPr>
        <w:spacing w:after="60"/>
        <w:ind w:left="1555" w:hanging="1555"/>
        <w:jc w:val="left"/>
        <w:rPr>
          <w:b/>
          <w:kern w:val="2"/>
          <w:lang w:eastAsia="zh-CN"/>
        </w:rPr>
      </w:pPr>
      <w:r w:rsidRPr="00CB084D">
        <w:rPr>
          <w:b/>
          <w:kern w:val="2"/>
          <w:lang w:eastAsia="zh-CN"/>
        </w:rPr>
        <w:t>Title:</w:t>
      </w:r>
      <w:r w:rsidRPr="00CB084D">
        <w:rPr>
          <w:b/>
          <w:kern w:val="2"/>
          <w:lang w:eastAsia="zh-CN"/>
        </w:rPr>
        <w:tab/>
      </w:r>
      <w:r w:rsidR="00477C96" w:rsidRPr="00CB084D">
        <w:rPr>
          <w:b/>
          <w:kern w:val="2"/>
          <w:lang w:eastAsia="zh-CN"/>
        </w:rPr>
        <w:t>In-device coexistence between LTE and NR sidelinks</w:t>
      </w:r>
    </w:p>
    <w:p w14:paraId="039CA6D7" w14:textId="77777777" w:rsidR="00D267CE" w:rsidRPr="00CB084D" w:rsidRDefault="00D267CE" w:rsidP="00CB084D">
      <w:pPr>
        <w:spacing w:after="60"/>
        <w:ind w:left="1555" w:hanging="1555"/>
        <w:jc w:val="left"/>
        <w:rPr>
          <w:b/>
          <w:lang w:eastAsia="zh-CN"/>
        </w:rPr>
      </w:pPr>
      <w:r w:rsidRPr="00CB084D">
        <w:rPr>
          <w:b/>
          <w:lang w:eastAsia="zh-CN"/>
        </w:rPr>
        <w:t>Document for:</w:t>
      </w:r>
      <w:r w:rsidRPr="00CB084D">
        <w:rPr>
          <w:b/>
          <w:lang w:eastAsia="zh-CN"/>
        </w:rPr>
        <w:tab/>
        <w:t>Discussion and Decision</w:t>
      </w:r>
    </w:p>
    <w:p w14:paraId="2BB949FE" w14:textId="77777777" w:rsidR="00D267CE" w:rsidRPr="00CB084D" w:rsidRDefault="00D267CE" w:rsidP="00CB084D">
      <w:pPr>
        <w:pBdr>
          <w:bottom w:val="single" w:sz="4" w:space="1" w:color="auto"/>
        </w:pBdr>
        <w:spacing w:after="0"/>
        <w:jc w:val="left"/>
        <w:rPr>
          <w:b/>
          <w:kern w:val="2"/>
          <w:sz w:val="16"/>
          <w:szCs w:val="16"/>
          <w:lang w:eastAsia="zh-CN"/>
        </w:rPr>
      </w:pPr>
      <w:bookmarkStart w:id="2" w:name="_GoBack"/>
      <w:bookmarkEnd w:id="2"/>
    </w:p>
    <w:p w14:paraId="1F87EF74" w14:textId="77777777" w:rsidR="00E70B75" w:rsidRPr="00CB084D" w:rsidRDefault="00E70B75" w:rsidP="00E70B75">
      <w:pPr>
        <w:pStyle w:val="Heading1"/>
        <w:spacing w:afterLines="50"/>
        <w:ind w:left="431" w:hanging="431"/>
      </w:pPr>
      <w:r w:rsidRPr="00CB084D">
        <w:t>Introduction</w:t>
      </w:r>
      <w:bookmarkEnd w:id="0"/>
      <w:bookmarkEnd w:id="1"/>
    </w:p>
    <w:p w14:paraId="3CFA0B15" w14:textId="554DCDEE" w:rsidR="003119DE" w:rsidRPr="00CB084D" w:rsidRDefault="003119DE" w:rsidP="003119DE">
      <w:pPr>
        <w:rPr>
          <w:szCs w:val="20"/>
          <w:lang w:eastAsia="zh-CN"/>
        </w:rPr>
      </w:pPr>
      <w:r w:rsidRPr="00CB084D">
        <w:rPr>
          <w:szCs w:val="20"/>
          <w:lang w:eastAsia="zh-CN"/>
        </w:rPr>
        <w:t>For</w:t>
      </w:r>
      <w:r w:rsidR="00FB0C1E" w:rsidRPr="00CB084D">
        <w:rPr>
          <w:szCs w:val="20"/>
          <w:lang w:eastAsia="zh-CN"/>
        </w:rPr>
        <w:t xml:space="preserve"> </w:t>
      </w:r>
      <w:r w:rsidR="004729B5" w:rsidRPr="00CB084D">
        <w:rPr>
          <w:szCs w:val="20"/>
          <w:lang w:eastAsia="zh-CN"/>
        </w:rPr>
        <w:t>the NR V2X</w:t>
      </w:r>
      <w:r w:rsidRPr="00CB084D">
        <w:rPr>
          <w:szCs w:val="20"/>
          <w:lang w:eastAsia="zh-CN"/>
        </w:rPr>
        <w:t xml:space="preserve"> </w:t>
      </w:r>
      <w:r w:rsidR="00BF4A56" w:rsidRPr="00CB084D">
        <w:rPr>
          <w:szCs w:val="20"/>
          <w:lang w:eastAsia="zh-CN"/>
        </w:rPr>
        <w:t>work item, the W</w:t>
      </w:r>
      <w:r w:rsidRPr="00CB084D">
        <w:rPr>
          <w:szCs w:val="20"/>
          <w:lang w:eastAsia="zh-CN"/>
        </w:rPr>
        <w:t xml:space="preserve">ID has captured the following objective for in-device existence </w:t>
      </w:r>
      <w:r w:rsidR="005D201B" w:rsidRPr="00CB084D">
        <w:rPr>
          <w:szCs w:val="20"/>
          <w:lang w:eastAsia="zh-CN"/>
        </w:rPr>
        <w:fldChar w:fldCharType="begin"/>
      </w:r>
      <w:r w:rsidRPr="00CB084D">
        <w:rPr>
          <w:szCs w:val="20"/>
          <w:lang w:eastAsia="zh-CN"/>
        </w:rPr>
        <w:instrText xml:space="preserve"> REF _Ref525804019 \r \h </w:instrText>
      </w:r>
      <w:r w:rsidR="00413DA6" w:rsidRPr="00CB084D">
        <w:rPr>
          <w:szCs w:val="20"/>
          <w:lang w:eastAsia="zh-CN"/>
        </w:rPr>
        <w:instrText xml:space="preserve"> \* MERGEFORMAT </w:instrText>
      </w:r>
      <w:r w:rsidR="005D201B" w:rsidRPr="00CB084D">
        <w:rPr>
          <w:szCs w:val="20"/>
          <w:lang w:eastAsia="zh-CN"/>
        </w:rPr>
      </w:r>
      <w:r w:rsidR="005D201B" w:rsidRPr="00CB084D">
        <w:rPr>
          <w:szCs w:val="20"/>
          <w:lang w:eastAsia="zh-CN"/>
        </w:rPr>
        <w:fldChar w:fldCharType="separate"/>
      </w:r>
      <w:r w:rsidR="00183C16" w:rsidRPr="00CB084D">
        <w:rPr>
          <w:szCs w:val="20"/>
          <w:lang w:eastAsia="zh-CN"/>
        </w:rPr>
        <w:t>[1]</w:t>
      </w:r>
      <w:r w:rsidR="005D201B" w:rsidRPr="00CB084D">
        <w:rPr>
          <w:szCs w:val="20"/>
          <w:lang w:eastAsia="zh-CN"/>
        </w:rPr>
        <w:fldChar w:fldCharType="end"/>
      </w:r>
      <w:r w:rsidRPr="00CB084D">
        <w:rPr>
          <w:szCs w:val="20"/>
          <w:lang w:eastAsia="zh-CN"/>
        </w:rPr>
        <w:t>:</w:t>
      </w:r>
    </w:p>
    <w:p w14:paraId="1846BADF" w14:textId="77777777" w:rsidR="00BF4A56" w:rsidRPr="00CB084D" w:rsidRDefault="00BF4A56" w:rsidP="00BF4A56">
      <w:pPr>
        <w:numPr>
          <w:ilvl w:val="0"/>
          <w:numId w:val="4"/>
        </w:numPr>
        <w:overflowPunct w:val="0"/>
        <w:snapToGrid/>
        <w:spacing w:after="180"/>
        <w:textAlignment w:val="baseline"/>
        <w:rPr>
          <w:i/>
          <w:lang w:eastAsia="ko-KR"/>
        </w:rPr>
      </w:pPr>
      <w:r w:rsidRPr="00CB084D">
        <w:rPr>
          <w:i/>
          <w:lang w:eastAsia="ko-KR"/>
        </w:rPr>
        <w:t>Solutions for ‘not co-channel’ in-device coexistence between LTE and NR sidelinks</w:t>
      </w:r>
    </w:p>
    <w:p w14:paraId="6C7BCA56" w14:textId="77777777" w:rsidR="00BF4A56" w:rsidRPr="00CB084D" w:rsidRDefault="00BF4A56" w:rsidP="00BF4A56">
      <w:pPr>
        <w:numPr>
          <w:ilvl w:val="1"/>
          <w:numId w:val="4"/>
        </w:numPr>
        <w:overflowPunct w:val="0"/>
        <w:snapToGrid/>
        <w:spacing w:after="180"/>
        <w:textAlignment w:val="baseline"/>
        <w:rPr>
          <w:i/>
          <w:lang w:eastAsia="ko-KR"/>
        </w:rPr>
      </w:pPr>
      <w:r w:rsidRPr="00CB084D">
        <w:rPr>
          <w:i/>
          <w:lang w:eastAsia="ko-KR"/>
        </w:rPr>
        <w:t>TDM-based solutions as per the study outcome [RAN1, RAN2, RAN4]</w:t>
      </w:r>
    </w:p>
    <w:p w14:paraId="640E3076" w14:textId="77777777" w:rsidR="00BF4A56" w:rsidRPr="00CB084D" w:rsidRDefault="00BF4A56" w:rsidP="00BF4A56">
      <w:pPr>
        <w:numPr>
          <w:ilvl w:val="1"/>
          <w:numId w:val="4"/>
        </w:numPr>
        <w:overflowPunct w:val="0"/>
        <w:snapToGrid/>
        <w:spacing w:after="180"/>
        <w:textAlignment w:val="baseline"/>
        <w:rPr>
          <w:i/>
          <w:lang w:eastAsia="ko-KR"/>
        </w:rPr>
      </w:pPr>
      <w:r w:rsidRPr="00CB084D">
        <w:rPr>
          <w:i/>
          <w:lang w:eastAsia="ko-KR"/>
        </w:rPr>
        <w:t>FDM-based solutions with static power allocation as per the study outcome [RAN4]</w:t>
      </w:r>
    </w:p>
    <w:p w14:paraId="0F661C60" w14:textId="77777777" w:rsidR="00BF4A56" w:rsidRPr="00CB084D" w:rsidRDefault="00BF4A56" w:rsidP="00BF4A56">
      <w:pPr>
        <w:numPr>
          <w:ilvl w:val="2"/>
          <w:numId w:val="4"/>
        </w:numPr>
        <w:overflowPunct w:val="0"/>
        <w:snapToGrid/>
        <w:spacing w:after="180"/>
        <w:textAlignment w:val="baseline"/>
        <w:rPr>
          <w:i/>
          <w:lang w:eastAsia="ko-KR"/>
        </w:rPr>
      </w:pPr>
      <w:r w:rsidRPr="00CB084D">
        <w:rPr>
          <w:i/>
          <w:lang w:eastAsia="ko-KR"/>
        </w:rPr>
        <w:t>This will not consider the case where LTE and NR sidelinks are in the same frequency band.</w:t>
      </w:r>
    </w:p>
    <w:p w14:paraId="5B5B4BDE" w14:textId="77777777" w:rsidR="00BF4A56" w:rsidRPr="00CB084D" w:rsidRDefault="00BF4A56" w:rsidP="00BF4A56">
      <w:pPr>
        <w:numPr>
          <w:ilvl w:val="1"/>
          <w:numId w:val="4"/>
        </w:numPr>
        <w:overflowPunct w:val="0"/>
        <w:snapToGrid/>
        <w:spacing w:after="180"/>
        <w:textAlignment w:val="baseline"/>
        <w:rPr>
          <w:i/>
          <w:lang w:eastAsia="ko-KR"/>
        </w:rPr>
      </w:pPr>
      <w:r w:rsidRPr="00CB084D">
        <w:rPr>
          <w:i/>
          <w:lang w:eastAsia="ko-KR"/>
        </w:rPr>
        <w:t>No impact to LTE specifications at least from RAN1 and RAN2 perspective.</w:t>
      </w:r>
    </w:p>
    <w:p w14:paraId="309D818B" w14:textId="3CBDECBD" w:rsidR="007F5BB6" w:rsidRPr="00CB084D" w:rsidRDefault="00E258B2" w:rsidP="00E258B2">
      <w:pPr>
        <w:rPr>
          <w:szCs w:val="20"/>
          <w:lang w:eastAsia="zh-CN"/>
        </w:rPr>
      </w:pPr>
      <w:r w:rsidRPr="00CB084D">
        <w:rPr>
          <w:szCs w:val="20"/>
        </w:rPr>
        <w:t xml:space="preserve">In this contribution, we discuss </w:t>
      </w:r>
      <w:r w:rsidR="00846BF5" w:rsidRPr="00CB084D">
        <w:rPr>
          <w:szCs w:val="20"/>
        </w:rPr>
        <w:t xml:space="preserve">further details of </w:t>
      </w:r>
      <w:r w:rsidR="00512990" w:rsidRPr="00CB084D">
        <w:rPr>
          <w:szCs w:val="20"/>
        </w:rPr>
        <w:t xml:space="preserve">TDM-based </w:t>
      </w:r>
      <w:r w:rsidR="00846BF5" w:rsidRPr="00CB084D">
        <w:rPr>
          <w:szCs w:val="20"/>
        </w:rPr>
        <w:t xml:space="preserve">in-device coexistence </w:t>
      </w:r>
      <w:r w:rsidR="00512990" w:rsidRPr="00CB084D">
        <w:rPr>
          <w:szCs w:val="20"/>
        </w:rPr>
        <w:t>solutions per the study outcome</w:t>
      </w:r>
      <w:r w:rsidR="00394860" w:rsidRPr="00CB084D">
        <w:rPr>
          <w:szCs w:val="20"/>
        </w:rPr>
        <w:t xml:space="preserve"> </w:t>
      </w:r>
      <w:r w:rsidR="00595D60" w:rsidRPr="00CB084D">
        <w:rPr>
          <w:szCs w:val="20"/>
        </w:rPr>
        <w:fldChar w:fldCharType="begin"/>
      </w:r>
      <w:r w:rsidR="00595D60" w:rsidRPr="00CB084D">
        <w:rPr>
          <w:szCs w:val="20"/>
        </w:rPr>
        <w:instrText xml:space="preserve"> REF _Ref4416694 \r \h </w:instrText>
      </w:r>
      <w:r w:rsidR="00413DA6" w:rsidRPr="00CB084D">
        <w:rPr>
          <w:szCs w:val="20"/>
        </w:rPr>
        <w:instrText xml:space="preserve"> \* MERGEFORMAT </w:instrText>
      </w:r>
      <w:r w:rsidR="00595D60" w:rsidRPr="00CB084D">
        <w:rPr>
          <w:szCs w:val="20"/>
        </w:rPr>
      </w:r>
      <w:r w:rsidR="00595D60" w:rsidRPr="00CB084D">
        <w:rPr>
          <w:szCs w:val="20"/>
        </w:rPr>
        <w:fldChar w:fldCharType="separate"/>
      </w:r>
      <w:r w:rsidR="00595D60" w:rsidRPr="00CB084D">
        <w:rPr>
          <w:szCs w:val="20"/>
        </w:rPr>
        <w:t>[2]</w:t>
      </w:r>
      <w:r w:rsidR="00595D60" w:rsidRPr="00CB084D">
        <w:rPr>
          <w:szCs w:val="20"/>
        </w:rPr>
        <w:fldChar w:fldCharType="end"/>
      </w:r>
      <w:r w:rsidR="00932639" w:rsidRPr="00CB084D">
        <w:rPr>
          <w:szCs w:val="20"/>
        </w:rPr>
        <w:t xml:space="preserve"> from RAN1 perspective</w:t>
      </w:r>
      <w:r w:rsidR="00D135E6" w:rsidRPr="00CB084D">
        <w:rPr>
          <w:szCs w:val="20"/>
        </w:rPr>
        <w:t>.</w:t>
      </w:r>
      <w:r w:rsidR="00A07B97" w:rsidRPr="00CB084D">
        <w:rPr>
          <w:szCs w:val="20"/>
        </w:rPr>
        <w:t xml:space="preserve"> </w:t>
      </w:r>
    </w:p>
    <w:p w14:paraId="5FC2E81D" w14:textId="6984E9B6" w:rsidR="0096007F" w:rsidRPr="00CB084D" w:rsidRDefault="00236097" w:rsidP="009456B7">
      <w:pPr>
        <w:pStyle w:val="Heading1"/>
      </w:pPr>
      <w:r w:rsidRPr="00CB084D">
        <w:t xml:space="preserve">Short term time-scale coordination for TDM solution </w:t>
      </w:r>
    </w:p>
    <w:p w14:paraId="50C6DC70" w14:textId="48F4E502" w:rsidR="00C059E7" w:rsidRPr="00CB084D" w:rsidRDefault="00AC1DBB" w:rsidP="00A25FE2">
      <w:pPr>
        <w:rPr>
          <w:lang w:eastAsia="zh-CN"/>
        </w:rPr>
      </w:pPr>
      <w:r w:rsidRPr="00CB084D">
        <w:rPr>
          <w:lang w:eastAsia="zh-CN"/>
        </w:rPr>
        <w:t>For short</w:t>
      </w:r>
      <w:r w:rsidR="00B42BBF" w:rsidRPr="00CB084D">
        <w:rPr>
          <w:lang w:eastAsia="zh-CN"/>
        </w:rPr>
        <w:t>-term</w:t>
      </w:r>
      <w:r w:rsidRPr="00CB084D">
        <w:rPr>
          <w:lang w:eastAsia="zh-CN"/>
        </w:rPr>
        <w:t xml:space="preserve"> time-scale coordination, resources are dynamically allocated to the NR-V2X module based on needs. This can cause some conflicts when both modules need to use the same resource for transmission, or one module needs the resource for transmission and the other module for reception. </w:t>
      </w:r>
      <w:r w:rsidR="00C059E7" w:rsidRPr="00CB084D">
        <w:rPr>
          <w:lang w:eastAsia="zh-CN"/>
        </w:rPr>
        <w:t xml:space="preserve">For short time-scale coordination, our understanding is following: </w:t>
      </w:r>
    </w:p>
    <w:p w14:paraId="7109DF13" w14:textId="211FE13A" w:rsidR="00C059E7" w:rsidRPr="00CB084D" w:rsidRDefault="009249DB" w:rsidP="00254094">
      <w:pPr>
        <w:pStyle w:val="ListParagraph"/>
        <w:numPr>
          <w:ilvl w:val="0"/>
          <w:numId w:val="59"/>
        </w:numPr>
        <w:rPr>
          <w:rFonts w:ascii="Times New Roman" w:hAnsi="Times New Roman" w:cs="Times New Roman"/>
        </w:rPr>
      </w:pPr>
      <w:r w:rsidRPr="00CB084D">
        <w:rPr>
          <w:rFonts w:ascii="Times New Roman" w:hAnsi="Times New Roman" w:cs="Times New Roman"/>
        </w:rPr>
        <w:t xml:space="preserve">Tx/Tx overlap: </w:t>
      </w:r>
      <w:r w:rsidR="00254094" w:rsidRPr="00CB084D">
        <w:rPr>
          <w:rFonts w:ascii="Times New Roman" w:hAnsi="Times New Roman" w:cs="Times New Roman"/>
        </w:rPr>
        <w:t>At one time (a subframe for LTE or a slot for NR), only one RAT will be transmitted</w:t>
      </w:r>
      <w:r w:rsidR="002F13E2" w:rsidRPr="00CB084D">
        <w:rPr>
          <w:rFonts w:ascii="Times New Roman" w:hAnsi="Times New Roman" w:cs="Times New Roman"/>
        </w:rPr>
        <w:t xml:space="preserve"> for the same carrier.</w:t>
      </w:r>
    </w:p>
    <w:p w14:paraId="2F8DCA8F" w14:textId="36521505" w:rsidR="00254094" w:rsidRPr="00CB084D" w:rsidRDefault="009249DB" w:rsidP="00254094">
      <w:pPr>
        <w:pStyle w:val="ListParagraph"/>
        <w:numPr>
          <w:ilvl w:val="0"/>
          <w:numId w:val="59"/>
        </w:numPr>
        <w:rPr>
          <w:rFonts w:ascii="Times New Roman" w:hAnsi="Times New Roman" w:cs="Times New Roman"/>
        </w:rPr>
      </w:pPr>
      <w:r w:rsidRPr="00CB084D">
        <w:rPr>
          <w:rFonts w:ascii="Times New Roman" w:hAnsi="Times New Roman" w:cs="Times New Roman"/>
        </w:rPr>
        <w:t xml:space="preserve">Tx/Rx overlap: </w:t>
      </w:r>
      <w:r w:rsidR="00254094" w:rsidRPr="00CB084D">
        <w:rPr>
          <w:rFonts w:ascii="Times New Roman" w:hAnsi="Times New Roman" w:cs="Times New Roman"/>
        </w:rPr>
        <w:t xml:space="preserve">At one time (a subframe for LTE or a slot for NR), </w:t>
      </w:r>
      <w:r w:rsidR="00966E6B" w:rsidRPr="00CB084D">
        <w:rPr>
          <w:rFonts w:ascii="Times New Roman" w:hAnsi="Times New Roman" w:cs="Times New Roman"/>
        </w:rPr>
        <w:t xml:space="preserve">if a sidelink is transmitting, </w:t>
      </w:r>
      <w:r w:rsidR="00607A69" w:rsidRPr="00CB084D">
        <w:rPr>
          <w:rFonts w:ascii="Times New Roman" w:hAnsi="Times New Roman" w:cs="Times New Roman"/>
        </w:rPr>
        <w:t xml:space="preserve">the </w:t>
      </w:r>
      <w:r w:rsidR="00966E6B" w:rsidRPr="00CB084D">
        <w:rPr>
          <w:rFonts w:ascii="Times New Roman" w:hAnsi="Times New Roman" w:cs="Times New Roman"/>
        </w:rPr>
        <w:t xml:space="preserve">other sidelink </w:t>
      </w:r>
      <w:r w:rsidR="004F7B5F" w:rsidRPr="00CB084D">
        <w:rPr>
          <w:rFonts w:ascii="Times New Roman" w:hAnsi="Times New Roman" w:cs="Times New Roman"/>
        </w:rPr>
        <w:t>cannot</w:t>
      </w:r>
      <w:r w:rsidR="00966E6B" w:rsidRPr="00CB084D">
        <w:rPr>
          <w:rFonts w:ascii="Times New Roman" w:hAnsi="Times New Roman" w:cs="Times New Roman"/>
        </w:rPr>
        <w:t xml:space="preserve"> be receiving </w:t>
      </w:r>
      <w:r w:rsidR="00254094" w:rsidRPr="00CB084D">
        <w:rPr>
          <w:rFonts w:ascii="Times New Roman" w:hAnsi="Times New Roman" w:cs="Times New Roman"/>
        </w:rPr>
        <w:t>for the same carrier or the adjacent carriers with</w:t>
      </w:r>
      <w:r w:rsidR="009F39DC" w:rsidRPr="00CB084D">
        <w:rPr>
          <w:rFonts w:ascii="Times New Roman" w:hAnsi="Times New Roman" w:cs="Times New Roman"/>
        </w:rPr>
        <w:t>out</w:t>
      </w:r>
      <w:r w:rsidR="00254094" w:rsidRPr="00CB084D">
        <w:rPr>
          <w:rFonts w:ascii="Times New Roman" w:hAnsi="Times New Roman" w:cs="Times New Roman"/>
        </w:rPr>
        <w:t xml:space="preserve"> far enough frequency separation (</w:t>
      </w:r>
      <w:r w:rsidR="00607A69" w:rsidRPr="00CB084D">
        <w:rPr>
          <w:rFonts w:ascii="Times New Roman" w:hAnsi="Times New Roman" w:cs="Times New Roman"/>
        </w:rPr>
        <w:t xml:space="preserve">due to the </w:t>
      </w:r>
      <w:r w:rsidR="00966E6B" w:rsidRPr="00CB084D">
        <w:rPr>
          <w:rFonts w:ascii="Times New Roman" w:hAnsi="Times New Roman" w:cs="Times New Roman"/>
        </w:rPr>
        <w:t>half-duplex limitation</w:t>
      </w:r>
      <w:r w:rsidR="00254094" w:rsidRPr="00CB084D">
        <w:rPr>
          <w:rFonts w:ascii="Times New Roman" w:hAnsi="Times New Roman" w:cs="Times New Roman"/>
        </w:rPr>
        <w:t>)</w:t>
      </w:r>
      <w:r w:rsidR="00EE101A" w:rsidRPr="00CB084D">
        <w:rPr>
          <w:rFonts w:ascii="Times New Roman" w:hAnsi="Times New Roman" w:cs="Times New Roman"/>
        </w:rPr>
        <w:t>, and</w:t>
      </w:r>
      <w:r w:rsidR="00AE5BCD" w:rsidRPr="00CB084D">
        <w:rPr>
          <w:rFonts w:ascii="Times New Roman" w:hAnsi="Times New Roman" w:cs="Times New Roman"/>
        </w:rPr>
        <w:t xml:space="preserve"> vice versa</w:t>
      </w:r>
      <w:r w:rsidR="00966E6B" w:rsidRPr="00CB084D">
        <w:rPr>
          <w:rFonts w:ascii="Times New Roman" w:hAnsi="Times New Roman" w:cs="Times New Roman"/>
        </w:rPr>
        <w:t>.</w:t>
      </w:r>
    </w:p>
    <w:p w14:paraId="7F95FB55" w14:textId="5B45E1F9" w:rsidR="007D194F" w:rsidRPr="00CB084D" w:rsidRDefault="000C3D97" w:rsidP="00453238">
      <w:pPr>
        <w:jc w:val="center"/>
      </w:pPr>
      <w:r w:rsidRPr="00CB084D">
        <w:rPr>
          <w:lang w:eastAsia="en-GB"/>
        </w:rPr>
        <w:drawing>
          <wp:inline distT="0" distB="0" distL="0" distR="0" wp14:anchorId="040D1CBA" wp14:editId="0E69E8F0">
            <wp:extent cx="3865163" cy="1744219"/>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78744" cy="1750348"/>
                    </a:xfrm>
                    <a:prstGeom prst="rect">
                      <a:avLst/>
                    </a:prstGeom>
                  </pic:spPr>
                </pic:pic>
              </a:graphicData>
            </a:graphic>
          </wp:inline>
        </w:drawing>
      </w:r>
    </w:p>
    <w:p w14:paraId="4335E1A2" w14:textId="73A2854F" w:rsidR="0084285C" w:rsidRPr="00CB084D" w:rsidRDefault="0004300E" w:rsidP="000E575E">
      <w:pPr>
        <w:jc w:val="center"/>
        <w:rPr>
          <w:b/>
          <w:sz w:val="20"/>
          <w:szCs w:val="20"/>
          <w:lang w:eastAsia="zh-CN"/>
        </w:rPr>
      </w:pPr>
      <w:bookmarkStart w:id="3" w:name="_Ref534908435"/>
      <w:r w:rsidRPr="00CB084D">
        <w:rPr>
          <w:b/>
          <w:sz w:val="20"/>
          <w:szCs w:val="20"/>
        </w:rPr>
        <w:t xml:space="preserve">Figure </w:t>
      </w:r>
      <w:r w:rsidRPr="00CB084D">
        <w:rPr>
          <w:b/>
          <w:sz w:val="20"/>
          <w:szCs w:val="20"/>
        </w:rPr>
        <w:fldChar w:fldCharType="begin"/>
      </w:r>
      <w:r w:rsidRPr="00CB084D">
        <w:rPr>
          <w:b/>
          <w:sz w:val="20"/>
          <w:szCs w:val="20"/>
        </w:rPr>
        <w:instrText xml:space="preserve"> SEQ Figure \* ARABIC </w:instrText>
      </w:r>
      <w:r w:rsidRPr="00CB084D">
        <w:rPr>
          <w:b/>
          <w:sz w:val="20"/>
          <w:szCs w:val="20"/>
        </w:rPr>
        <w:fldChar w:fldCharType="separate"/>
      </w:r>
      <w:r w:rsidR="00BA18A2" w:rsidRPr="00CB084D">
        <w:rPr>
          <w:b/>
          <w:sz w:val="20"/>
          <w:szCs w:val="20"/>
        </w:rPr>
        <w:t>2</w:t>
      </w:r>
      <w:r w:rsidRPr="00CB084D">
        <w:rPr>
          <w:b/>
          <w:sz w:val="20"/>
          <w:szCs w:val="20"/>
        </w:rPr>
        <w:fldChar w:fldCharType="end"/>
      </w:r>
      <w:bookmarkEnd w:id="3"/>
      <w:r w:rsidRPr="00CB084D">
        <w:rPr>
          <w:b/>
          <w:sz w:val="20"/>
          <w:szCs w:val="20"/>
        </w:rPr>
        <w:t xml:space="preserve">. </w:t>
      </w:r>
      <w:r w:rsidR="009F32F2" w:rsidRPr="00CB084D">
        <w:rPr>
          <w:b/>
          <w:sz w:val="20"/>
          <w:szCs w:val="20"/>
        </w:rPr>
        <w:t>NR-V2X module transmission instance</w:t>
      </w:r>
      <w:r w:rsidR="00B65CD8" w:rsidRPr="00CB084D">
        <w:rPr>
          <w:b/>
          <w:sz w:val="20"/>
          <w:szCs w:val="20"/>
        </w:rPr>
        <w:t xml:space="preserve"> for </w:t>
      </w:r>
      <w:r w:rsidR="00B65CD8" w:rsidRPr="00CB084D">
        <w:rPr>
          <w:b/>
          <w:sz w:val="20"/>
          <w:szCs w:val="20"/>
          <w:lang w:eastAsia="zh-CN"/>
        </w:rPr>
        <w:t>short time-scale coordination</w:t>
      </w:r>
    </w:p>
    <w:p w14:paraId="4C6C93E3" w14:textId="77777777" w:rsidR="00C404A3" w:rsidRPr="00CB084D" w:rsidRDefault="00C404A3" w:rsidP="003E5355">
      <w:pPr>
        <w:rPr>
          <w:lang w:eastAsia="zh-CN"/>
        </w:rPr>
      </w:pPr>
    </w:p>
    <w:p w14:paraId="59111C1C" w14:textId="5D64405A" w:rsidR="003E5355" w:rsidRPr="00CB084D" w:rsidRDefault="00607A69" w:rsidP="003E5355">
      <w:pPr>
        <w:rPr>
          <w:lang w:eastAsia="zh-CN"/>
        </w:rPr>
      </w:pPr>
      <w:r w:rsidRPr="00CB084D">
        <w:rPr>
          <w:lang w:eastAsia="zh-CN"/>
        </w:rPr>
        <w:t>F</w:t>
      </w:r>
      <w:r w:rsidR="00C404A3" w:rsidRPr="00CB084D">
        <w:rPr>
          <w:lang w:eastAsia="zh-CN"/>
        </w:rPr>
        <w:t xml:space="preserve">or Tx/Tx and Tx/Rx overlap, as pointed by the RAN1#96 meeting, </w:t>
      </w:r>
      <w:r w:rsidR="001D09AA" w:rsidRPr="00CB084D">
        <w:rPr>
          <w:lang w:eastAsia="zh-CN"/>
        </w:rPr>
        <w:t xml:space="preserve">it can </w:t>
      </w:r>
      <w:r w:rsidR="00C404A3" w:rsidRPr="00CB084D">
        <w:rPr>
          <w:lang w:eastAsia="zh-CN"/>
        </w:rPr>
        <w:t>only</w:t>
      </w:r>
      <w:r w:rsidR="001D09AA" w:rsidRPr="00CB084D">
        <w:rPr>
          <w:lang w:eastAsia="zh-CN"/>
        </w:rPr>
        <w:t xml:space="preserve"> be supported when the load for the UE from LTE side and from NR side </w:t>
      </w:r>
      <w:r w:rsidRPr="00CB084D">
        <w:rPr>
          <w:lang w:eastAsia="zh-CN"/>
        </w:rPr>
        <w:t>are each</w:t>
      </w:r>
      <w:r w:rsidRPr="00CB084D">
        <w:rPr>
          <w:lang w:eastAsia="zh-CN"/>
        </w:rPr>
        <w:t xml:space="preserve"> </w:t>
      </w:r>
      <w:r w:rsidR="001D09AA" w:rsidRPr="00CB084D">
        <w:rPr>
          <w:lang w:eastAsia="zh-CN"/>
        </w:rPr>
        <w:t>at or below an acceptable level.</w:t>
      </w:r>
    </w:p>
    <w:p w14:paraId="19C70B11" w14:textId="6A059602" w:rsidR="00A673AE" w:rsidRPr="00CB084D" w:rsidRDefault="00A27871" w:rsidP="003E5355">
      <w:pPr>
        <w:rPr>
          <w:b/>
          <w:lang w:eastAsia="zh-CN"/>
        </w:rPr>
      </w:pPr>
      <w:r w:rsidRPr="00CB084D">
        <w:rPr>
          <w:b/>
          <w:lang w:eastAsia="zh-CN"/>
        </w:rPr>
        <w:lastRenderedPageBreak/>
        <w:t>Proposal</w:t>
      </w:r>
      <w:r w:rsidR="00A673AE" w:rsidRPr="00CB084D">
        <w:rPr>
          <w:b/>
          <w:lang w:eastAsia="zh-CN"/>
        </w:rPr>
        <w:t xml:space="preserve"> </w:t>
      </w:r>
      <w:r w:rsidRPr="00CB084D">
        <w:rPr>
          <w:b/>
          <w:lang w:eastAsia="zh-CN"/>
        </w:rPr>
        <w:t>1</w:t>
      </w:r>
      <w:r w:rsidR="00A673AE" w:rsidRPr="00CB084D">
        <w:rPr>
          <w:b/>
          <w:lang w:eastAsia="zh-CN"/>
        </w:rPr>
        <w:t xml:space="preserve">: </w:t>
      </w:r>
      <w:r w:rsidR="007911F8" w:rsidRPr="00CB084D">
        <w:rPr>
          <w:b/>
          <w:lang w:eastAsia="zh-CN"/>
        </w:rPr>
        <w:t>T</w:t>
      </w:r>
      <w:r w:rsidR="004E605F" w:rsidRPr="00CB084D">
        <w:rPr>
          <w:b/>
          <w:lang w:eastAsia="zh-CN"/>
        </w:rPr>
        <w:t xml:space="preserve">o support the short term time-scale coordination, </w:t>
      </w:r>
      <w:r w:rsidR="00A673AE" w:rsidRPr="00CB084D">
        <w:rPr>
          <w:b/>
          <w:lang w:eastAsia="zh-CN"/>
        </w:rPr>
        <w:t xml:space="preserve">at least the </w:t>
      </w:r>
      <w:r w:rsidR="00607A69" w:rsidRPr="00CB084D">
        <w:rPr>
          <w:b/>
          <w:lang w:eastAsia="zh-CN"/>
        </w:rPr>
        <w:t xml:space="preserve">traffic </w:t>
      </w:r>
      <w:r w:rsidR="00A673AE" w:rsidRPr="00CB084D">
        <w:rPr>
          <w:b/>
          <w:lang w:eastAsia="zh-CN"/>
        </w:rPr>
        <w:t>load information of LTE-V2X should be known to the NR-V2X module</w:t>
      </w:r>
      <w:r w:rsidR="00620227" w:rsidRPr="00CB084D">
        <w:rPr>
          <w:b/>
          <w:lang w:eastAsia="zh-CN"/>
        </w:rPr>
        <w:t xml:space="preserve"> by UE internal implementation without specification impact</w:t>
      </w:r>
      <w:r w:rsidR="00A673AE" w:rsidRPr="00CB084D">
        <w:rPr>
          <w:b/>
          <w:lang w:eastAsia="zh-CN"/>
        </w:rPr>
        <w:t>.</w:t>
      </w:r>
    </w:p>
    <w:p w14:paraId="5F768604" w14:textId="61003333" w:rsidR="00236097" w:rsidRPr="00CB084D" w:rsidRDefault="00236097" w:rsidP="00B2514F">
      <w:pPr>
        <w:pStyle w:val="Heading2"/>
        <w:rPr>
          <w:lang w:eastAsia="zh-CN"/>
        </w:rPr>
      </w:pPr>
      <w:r w:rsidRPr="00CB084D">
        <w:rPr>
          <w:lang w:eastAsia="zh-CN"/>
        </w:rPr>
        <w:t>Tx/Tx overlap</w:t>
      </w:r>
    </w:p>
    <w:p w14:paraId="33F132C2" w14:textId="011553B5" w:rsidR="00562085" w:rsidRPr="00CB084D" w:rsidRDefault="00230989" w:rsidP="003E5355">
      <w:pPr>
        <w:rPr>
          <w:lang w:eastAsia="zh-CN"/>
        </w:rPr>
      </w:pPr>
      <w:r w:rsidRPr="00CB084D">
        <w:rPr>
          <w:lang w:eastAsia="zh-CN"/>
        </w:rPr>
        <w:t>RAN1#96bis reached the following working assumption:</w:t>
      </w:r>
    </w:p>
    <w:p w14:paraId="36F7C930" w14:textId="77777777" w:rsidR="00E84155" w:rsidRPr="00CB084D" w:rsidRDefault="00E84155" w:rsidP="00E84155">
      <w:pPr>
        <w:ind w:left="1440" w:hanging="1440"/>
        <w:rPr>
          <w:i/>
          <w:szCs w:val="20"/>
          <w:highlight w:val="darkYellow"/>
        </w:rPr>
      </w:pPr>
      <w:r w:rsidRPr="00CB084D">
        <w:rPr>
          <w:i/>
          <w:szCs w:val="20"/>
          <w:highlight w:val="darkYellow"/>
        </w:rPr>
        <w:t>Working assumption:</w:t>
      </w:r>
    </w:p>
    <w:p w14:paraId="5AEE09E8" w14:textId="77777777" w:rsidR="00E84155" w:rsidRPr="00CB084D" w:rsidRDefault="00E84155" w:rsidP="00E84155">
      <w:pPr>
        <w:pStyle w:val="ListParagraph"/>
        <w:numPr>
          <w:ilvl w:val="0"/>
          <w:numId w:val="64"/>
        </w:numPr>
        <w:spacing w:after="180"/>
        <w:contextualSpacing/>
        <w:rPr>
          <w:rFonts w:ascii="Times New Roman" w:hAnsi="Times New Roman" w:cs="Times New Roman"/>
          <w:i/>
          <w:szCs w:val="20"/>
        </w:rPr>
      </w:pPr>
      <w:r w:rsidRPr="00CB084D">
        <w:rPr>
          <w:rFonts w:ascii="Times New Roman" w:hAnsi="Times New Roman" w:cs="Times New Roman"/>
          <w:i/>
          <w:szCs w:val="20"/>
        </w:rPr>
        <w:t xml:space="preserve">For Tx/Tx overlap, </w:t>
      </w:r>
    </w:p>
    <w:p w14:paraId="78FEF074" w14:textId="77777777" w:rsidR="00E84155" w:rsidRPr="00CB084D" w:rsidRDefault="00E84155" w:rsidP="00E84155">
      <w:pPr>
        <w:pStyle w:val="ListParagraph"/>
        <w:numPr>
          <w:ilvl w:val="1"/>
          <w:numId w:val="64"/>
        </w:numPr>
        <w:spacing w:after="180"/>
        <w:contextualSpacing/>
        <w:rPr>
          <w:rFonts w:ascii="Times New Roman" w:hAnsi="Times New Roman" w:cs="Times New Roman"/>
          <w:i/>
          <w:szCs w:val="20"/>
        </w:rPr>
      </w:pPr>
      <w:r w:rsidRPr="00CB084D">
        <w:rPr>
          <w:rFonts w:ascii="Times New Roman" w:hAnsi="Times New Roman" w:cs="Times New Roman"/>
          <w:i/>
          <w:szCs w:val="20"/>
        </w:rPr>
        <w:t xml:space="preserve">If packet priorities of both LTE and NR sidelink transmissions are known to both RATs prior to time of transmission subject to processing time restriction, then the packet with a higher relative priority is transmitted </w:t>
      </w:r>
    </w:p>
    <w:p w14:paraId="675B96E9" w14:textId="77777777" w:rsidR="00E84155" w:rsidRPr="00CB084D" w:rsidRDefault="00E84155" w:rsidP="00E84155">
      <w:pPr>
        <w:pStyle w:val="ListParagraph"/>
        <w:numPr>
          <w:ilvl w:val="2"/>
          <w:numId w:val="64"/>
        </w:numPr>
        <w:spacing w:after="180"/>
        <w:contextualSpacing/>
        <w:rPr>
          <w:rFonts w:ascii="Times New Roman" w:hAnsi="Times New Roman" w:cs="Times New Roman"/>
          <w:i/>
          <w:szCs w:val="20"/>
        </w:rPr>
      </w:pPr>
      <w:r w:rsidRPr="00CB084D">
        <w:rPr>
          <w:rFonts w:ascii="Times New Roman" w:hAnsi="Times New Roman" w:cs="Times New Roman"/>
          <w:i/>
          <w:szCs w:val="20"/>
        </w:rPr>
        <w:t>In case the priorities of LTE and NR SL transmissions are the same, then it is up to UE implementation as to which transmission is chosen (e.g., taking into account congestion, etc.)</w:t>
      </w:r>
    </w:p>
    <w:p w14:paraId="3FB963C1" w14:textId="77777777" w:rsidR="00E84155" w:rsidRPr="00CB084D" w:rsidRDefault="00E84155" w:rsidP="00E84155">
      <w:pPr>
        <w:pStyle w:val="ListParagraph"/>
        <w:numPr>
          <w:ilvl w:val="1"/>
          <w:numId w:val="64"/>
        </w:numPr>
        <w:spacing w:after="180"/>
        <w:contextualSpacing/>
        <w:rPr>
          <w:rFonts w:ascii="Times New Roman" w:hAnsi="Times New Roman" w:cs="Times New Roman"/>
          <w:i/>
          <w:szCs w:val="20"/>
        </w:rPr>
      </w:pPr>
      <w:r w:rsidRPr="00CB084D">
        <w:rPr>
          <w:rFonts w:ascii="Times New Roman" w:hAnsi="Times New Roman" w:cs="Times New Roman"/>
          <w:i/>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1BD78161" w14:textId="74295F0A" w:rsidR="00E84155" w:rsidRPr="00CB084D" w:rsidRDefault="00E84155" w:rsidP="00D22CCE">
      <w:pPr>
        <w:pStyle w:val="ListParagraph"/>
        <w:numPr>
          <w:ilvl w:val="1"/>
          <w:numId w:val="64"/>
        </w:numPr>
        <w:spacing w:after="180"/>
        <w:contextualSpacing/>
        <w:rPr>
          <w:b/>
        </w:rPr>
      </w:pPr>
      <w:r w:rsidRPr="00CB084D">
        <w:rPr>
          <w:i/>
          <w:szCs w:val="20"/>
        </w:rPr>
        <w:t>RAN1 does not assume any impact to LTE physical layer specifications</w:t>
      </w:r>
    </w:p>
    <w:p w14:paraId="67B5B6B4" w14:textId="2DB90302" w:rsidR="00F4363D" w:rsidRPr="00CB084D" w:rsidRDefault="0099189D">
      <w:pPr>
        <w:rPr>
          <w:lang w:eastAsia="zh-CN"/>
        </w:rPr>
      </w:pPr>
      <w:r w:rsidRPr="00CB084D">
        <w:rPr>
          <w:lang w:eastAsia="zh-CN"/>
        </w:rPr>
        <w:t xml:space="preserve">For Tx/Tx overlap, </w:t>
      </w:r>
      <w:r w:rsidR="00E84155" w:rsidRPr="00CB084D">
        <w:rPr>
          <w:lang w:eastAsia="zh-CN"/>
        </w:rPr>
        <w:t>w</w:t>
      </w:r>
      <w:r w:rsidR="00D33214" w:rsidRPr="00CB084D">
        <w:rPr>
          <w:lang w:eastAsia="zh-CN"/>
        </w:rPr>
        <w:t>hen considering the priority of LTE and NR sidelink transmissions, as</w:t>
      </w:r>
      <w:r w:rsidR="00313CB5" w:rsidRPr="00CB084D">
        <w:rPr>
          <w:lang w:eastAsia="zh-CN"/>
        </w:rPr>
        <w:t xml:space="preserve"> the QoS rules of NR-V2X and LTE-V2X </w:t>
      </w:r>
      <w:r w:rsidR="004E14DB" w:rsidRPr="00CB084D">
        <w:rPr>
          <w:lang w:eastAsia="zh-CN"/>
        </w:rPr>
        <w:t>are</w:t>
      </w:r>
      <w:r w:rsidR="00313CB5" w:rsidRPr="00CB084D">
        <w:rPr>
          <w:lang w:eastAsia="zh-CN"/>
        </w:rPr>
        <w:t xml:space="preserve"> </w:t>
      </w:r>
      <w:r w:rsidR="009836EA" w:rsidRPr="00CB084D">
        <w:rPr>
          <w:lang w:eastAsia="zh-CN"/>
        </w:rPr>
        <w:t>not fully defined yet,</w:t>
      </w:r>
      <w:r w:rsidR="00313CB5" w:rsidRPr="00CB084D">
        <w:rPr>
          <w:lang w:eastAsia="zh-CN"/>
        </w:rPr>
        <w:t xml:space="preserve"> </w:t>
      </w:r>
      <w:r w:rsidR="009836EA" w:rsidRPr="00CB084D">
        <w:rPr>
          <w:lang w:eastAsia="zh-CN"/>
        </w:rPr>
        <w:t>it is</w:t>
      </w:r>
      <w:r w:rsidR="00315128" w:rsidRPr="00CB084D">
        <w:rPr>
          <w:lang w:eastAsia="zh-CN"/>
        </w:rPr>
        <w:t xml:space="preserve"> up to SA2 whether </w:t>
      </w:r>
      <w:r w:rsidR="00D33214" w:rsidRPr="00CB084D">
        <w:rPr>
          <w:lang w:eastAsia="zh-CN"/>
        </w:rPr>
        <w:t>a</w:t>
      </w:r>
      <w:r w:rsidR="00313CB5" w:rsidRPr="00CB084D">
        <w:rPr>
          <w:lang w:eastAsia="zh-CN"/>
        </w:rPr>
        <w:t xml:space="preserve"> UE can directly compare the priorit</w:t>
      </w:r>
      <w:r w:rsidR="001022EE" w:rsidRPr="00CB084D">
        <w:rPr>
          <w:lang w:eastAsia="zh-CN"/>
        </w:rPr>
        <w:t>ies</w:t>
      </w:r>
      <w:r w:rsidR="009836EA" w:rsidRPr="00CB084D">
        <w:rPr>
          <w:lang w:eastAsia="zh-CN"/>
        </w:rPr>
        <w:t xml:space="preserve">. </w:t>
      </w:r>
      <w:r w:rsidR="00315128" w:rsidRPr="00CB084D">
        <w:rPr>
          <w:lang w:eastAsia="zh-CN"/>
        </w:rPr>
        <w:t xml:space="preserve">If SA2 </w:t>
      </w:r>
      <w:r w:rsidR="00657BAF" w:rsidRPr="00CB084D">
        <w:rPr>
          <w:lang w:eastAsia="zh-CN"/>
        </w:rPr>
        <w:t>conclude</w:t>
      </w:r>
      <w:r w:rsidR="009836EA" w:rsidRPr="00CB084D">
        <w:rPr>
          <w:lang w:eastAsia="zh-CN"/>
        </w:rPr>
        <w:t>s that</w:t>
      </w:r>
      <w:r w:rsidR="00315128" w:rsidRPr="00CB084D">
        <w:rPr>
          <w:lang w:eastAsia="zh-CN"/>
        </w:rPr>
        <w:t xml:space="preserve"> it is feasible, </w:t>
      </w:r>
      <w:r w:rsidR="00657BAF" w:rsidRPr="00CB084D">
        <w:rPr>
          <w:lang w:eastAsia="zh-CN"/>
        </w:rPr>
        <w:t xml:space="preserve">RAN1 </w:t>
      </w:r>
      <w:r w:rsidR="009836EA" w:rsidRPr="00CB084D">
        <w:rPr>
          <w:lang w:eastAsia="zh-CN"/>
        </w:rPr>
        <w:t>can</w:t>
      </w:r>
      <w:r w:rsidR="00657BAF" w:rsidRPr="00CB084D">
        <w:rPr>
          <w:lang w:eastAsia="zh-CN"/>
        </w:rPr>
        <w:t xml:space="preserve"> confirm</w:t>
      </w:r>
      <w:r w:rsidR="00315128" w:rsidRPr="00CB084D">
        <w:rPr>
          <w:lang w:eastAsia="zh-CN"/>
        </w:rPr>
        <w:t xml:space="preserve"> the above working assumption. </w:t>
      </w:r>
      <w:r w:rsidR="009836EA" w:rsidRPr="00CB084D">
        <w:rPr>
          <w:lang w:eastAsia="zh-CN"/>
        </w:rPr>
        <w:t>If not feasible</w:t>
      </w:r>
      <w:r w:rsidR="00315128" w:rsidRPr="00CB084D">
        <w:rPr>
          <w:lang w:eastAsia="zh-CN"/>
        </w:rPr>
        <w:t xml:space="preserve">, </w:t>
      </w:r>
      <w:r w:rsidR="00313CB5" w:rsidRPr="00CB084D">
        <w:rPr>
          <w:lang w:eastAsia="zh-CN"/>
        </w:rPr>
        <w:t>some relative</w:t>
      </w:r>
      <w:r w:rsidR="00315128" w:rsidRPr="00CB084D">
        <w:rPr>
          <w:lang w:eastAsia="zh-CN"/>
        </w:rPr>
        <w:t xml:space="preserve"> NR-V2X</w:t>
      </w:r>
      <w:r w:rsidR="00313CB5" w:rsidRPr="00CB084D">
        <w:rPr>
          <w:lang w:eastAsia="zh-CN"/>
        </w:rPr>
        <w:t xml:space="preserve"> priority </w:t>
      </w:r>
      <w:r w:rsidR="00497378" w:rsidRPr="00CB084D">
        <w:rPr>
          <w:lang w:eastAsia="zh-CN"/>
        </w:rPr>
        <w:t xml:space="preserve">threshold </w:t>
      </w:r>
      <w:r w:rsidR="009836EA" w:rsidRPr="00CB084D">
        <w:rPr>
          <w:lang w:eastAsia="zh-CN"/>
        </w:rPr>
        <w:t>need to</w:t>
      </w:r>
      <w:r w:rsidR="00315128" w:rsidRPr="00CB084D">
        <w:rPr>
          <w:lang w:eastAsia="zh-CN"/>
        </w:rPr>
        <w:t xml:space="preserve"> </w:t>
      </w:r>
      <w:r w:rsidR="00497378" w:rsidRPr="00CB084D">
        <w:rPr>
          <w:lang w:eastAsia="zh-CN"/>
        </w:rPr>
        <w:t xml:space="preserve">be defined. </w:t>
      </w:r>
    </w:p>
    <w:p w14:paraId="4AF28670" w14:textId="7F282CDD" w:rsidR="00784D68" w:rsidRPr="00CB084D" w:rsidRDefault="00890EFC" w:rsidP="003E5355">
      <w:pPr>
        <w:rPr>
          <w:b/>
          <w:lang w:eastAsia="zh-CN"/>
        </w:rPr>
      </w:pPr>
      <w:bookmarkStart w:id="4" w:name="OLE_LINK36"/>
      <w:bookmarkStart w:id="5" w:name="OLE_LINK41"/>
      <w:r w:rsidRPr="00CB084D">
        <w:rPr>
          <w:b/>
          <w:lang w:eastAsia="zh-CN"/>
        </w:rPr>
        <w:t xml:space="preserve">Proposal </w:t>
      </w:r>
      <w:bookmarkEnd w:id="4"/>
      <w:r w:rsidRPr="00CB084D">
        <w:rPr>
          <w:b/>
          <w:lang w:eastAsia="zh-CN"/>
        </w:rPr>
        <w:t xml:space="preserve">2: </w:t>
      </w:r>
      <w:r w:rsidR="00784D68" w:rsidRPr="00CB084D">
        <w:rPr>
          <w:b/>
          <w:lang w:eastAsia="zh-CN"/>
        </w:rPr>
        <w:t>Send an LS to SA2 to ask whether it is possible to compare the priority between LTE and NR sidelink</w:t>
      </w:r>
      <w:r w:rsidR="0024014F" w:rsidRPr="00CB084D">
        <w:rPr>
          <w:b/>
          <w:lang w:eastAsia="zh-CN"/>
        </w:rPr>
        <w:t xml:space="preserve"> transmissions</w:t>
      </w:r>
      <w:r w:rsidR="00F03A94" w:rsidRPr="00CB084D">
        <w:rPr>
          <w:b/>
          <w:lang w:eastAsia="zh-CN"/>
        </w:rPr>
        <w:t>:</w:t>
      </w:r>
    </w:p>
    <w:p w14:paraId="3B55E2FE" w14:textId="434E14A5" w:rsidR="00D33214" w:rsidRPr="00CB084D" w:rsidRDefault="00784D68" w:rsidP="00D22CCE">
      <w:pPr>
        <w:pStyle w:val="ListParagraph"/>
        <w:numPr>
          <w:ilvl w:val="0"/>
          <w:numId w:val="59"/>
        </w:numPr>
        <w:rPr>
          <w:b/>
        </w:rPr>
      </w:pPr>
      <w:r w:rsidRPr="00CB084D">
        <w:rPr>
          <w:rFonts w:ascii="Times New Roman" w:hAnsi="Times New Roman" w:cs="Times New Roman"/>
          <w:b/>
        </w:rPr>
        <w:t xml:space="preserve">If it is feasible, then </w:t>
      </w:r>
      <w:r w:rsidR="00D33214" w:rsidRPr="00CB084D">
        <w:rPr>
          <w:rFonts w:ascii="Times New Roman" w:hAnsi="Times New Roman" w:cs="Times New Roman"/>
          <w:b/>
        </w:rPr>
        <w:t xml:space="preserve">the </w:t>
      </w:r>
      <w:r w:rsidR="002847D0" w:rsidRPr="00CB084D">
        <w:rPr>
          <w:rFonts w:ascii="Times New Roman" w:hAnsi="Times New Roman" w:cs="Times New Roman"/>
          <w:b/>
        </w:rPr>
        <w:t xml:space="preserve">RAN1#96bis </w:t>
      </w:r>
      <w:r w:rsidR="00D33214" w:rsidRPr="00CB084D">
        <w:rPr>
          <w:rFonts w:ascii="Times New Roman" w:hAnsi="Times New Roman" w:cs="Times New Roman"/>
          <w:b/>
        </w:rPr>
        <w:t>working assumption is confirmed.</w:t>
      </w:r>
    </w:p>
    <w:p w14:paraId="11E1EDBB" w14:textId="1131CBBA" w:rsidR="00784D68" w:rsidRPr="00CB084D" w:rsidRDefault="00784D68" w:rsidP="00D22CCE">
      <w:pPr>
        <w:pStyle w:val="ListParagraph"/>
        <w:numPr>
          <w:ilvl w:val="0"/>
          <w:numId w:val="59"/>
        </w:numPr>
        <w:rPr>
          <w:b/>
        </w:rPr>
      </w:pPr>
      <w:r w:rsidRPr="00CB084D">
        <w:rPr>
          <w:rFonts w:ascii="Times New Roman" w:hAnsi="Times New Roman" w:cs="Times New Roman"/>
          <w:b/>
        </w:rPr>
        <w:t xml:space="preserve">If it is not feasible, a NR-V2X priority </w:t>
      </w:r>
      <w:r w:rsidR="002847D0" w:rsidRPr="00CB084D">
        <w:rPr>
          <w:rFonts w:ascii="Times New Roman" w:hAnsi="Times New Roman" w:cs="Times New Roman"/>
          <w:b/>
        </w:rPr>
        <w:t xml:space="preserve">threshold </w:t>
      </w:r>
      <w:r w:rsidRPr="00CB084D">
        <w:rPr>
          <w:rFonts w:ascii="Times New Roman" w:hAnsi="Times New Roman" w:cs="Times New Roman"/>
          <w:b/>
        </w:rPr>
        <w:t xml:space="preserve">can be configured to determine whether NR-V2X </w:t>
      </w:r>
      <w:r w:rsidR="001022EE" w:rsidRPr="00CB084D">
        <w:rPr>
          <w:rFonts w:ascii="Times New Roman" w:hAnsi="Times New Roman" w:cs="Times New Roman"/>
          <w:b/>
        </w:rPr>
        <w:t xml:space="preserve">is </w:t>
      </w:r>
      <w:r w:rsidRPr="00CB084D">
        <w:rPr>
          <w:rFonts w:ascii="Times New Roman" w:hAnsi="Times New Roman" w:cs="Times New Roman"/>
          <w:b/>
        </w:rPr>
        <w:t>drop</w:t>
      </w:r>
      <w:r w:rsidR="001022EE" w:rsidRPr="00CB084D">
        <w:rPr>
          <w:rFonts w:ascii="Times New Roman" w:hAnsi="Times New Roman" w:cs="Times New Roman"/>
          <w:b/>
        </w:rPr>
        <w:t>ped</w:t>
      </w:r>
      <w:r w:rsidRPr="00CB084D">
        <w:rPr>
          <w:rFonts w:ascii="Times New Roman" w:hAnsi="Times New Roman" w:cs="Times New Roman"/>
          <w:b/>
        </w:rPr>
        <w:t xml:space="preserve"> or not. </w:t>
      </w:r>
    </w:p>
    <w:bookmarkEnd w:id="5"/>
    <w:p w14:paraId="66A1A171" w14:textId="77777777" w:rsidR="00BB028B" w:rsidRPr="00CB084D" w:rsidRDefault="00BB028B" w:rsidP="003E5355">
      <w:pPr>
        <w:rPr>
          <w:lang w:eastAsia="zh-CN"/>
        </w:rPr>
      </w:pPr>
    </w:p>
    <w:p w14:paraId="5FB90D02" w14:textId="5934EBA1" w:rsidR="00236097" w:rsidRPr="00CB084D" w:rsidRDefault="00236097" w:rsidP="0083443B">
      <w:pPr>
        <w:pStyle w:val="Heading2"/>
        <w:rPr>
          <w:lang w:eastAsia="zh-CN"/>
        </w:rPr>
      </w:pPr>
      <w:r w:rsidRPr="00CB084D">
        <w:rPr>
          <w:lang w:eastAsia="zh-CN"/>
        </w:rPr>
        <w:t>Tx/Rx overlap</w:t>
      </w:r>
    </w:p>
    <w:p w14:paraId="61BB5386" w14:textId="7AE7BE92" w:rsidR="00BB028B" w:rsidRPr="00CB084D" w:rsidRDefault="00635BFA" w:rsidP="003E5355">
      <w:pPr>
        <w:rPr>
          <w:b/>
          <w:lang w:eastAsia="zh-CN"/>
        </w:rPr>
      </w:pPr>
      <w:r w:rsidRPr="00CB084D">
        <w:rPr>
          <w:lang w:eastAsia="zh-CN"/>
        </w:rPr>
        <w:t xml:space="preserve">For Tx/Rx overlap, </w:t>
      </w:r>
      <w:r w:rsidR="002A031C" w:rsidRPr="00CB084D">
        <w:rPr>
          <w:lang w:eastAsia="zh-CN"/>
        </w:rPr>
        <w:t xml:space="preserve">if the LTE or NR V2X </w:t>
      </w:r>
      <w:r w:rsidR="009841D2" w:rsidRPr="00CB084D">
        <w:rPr>
          <w:lang w:eastAsia="zh-CN"/>
        </w:rPr>
        <w:t>transmission</w:t>
      </w:r>
      <w:r w:rsidR="002A031C" w:rsidRPr="00CB084D">
        <w:rPr>
          <w:lang w:eastAsia="zh-CN"/>
        </w:rPr>
        <w:t xml:space="preserve"> is SPS, the UE can use the </w:t>
      </w:r>
      <w:r w:rsidR="009841D2" w:rsidRPr="00CB084D">
        <w:rPr>
          <w:lang w:eastAsia="zh-CN"/>
        </w:rPr>
        <w:t>transmission</w:t>
      </w:r>
      <w:r w:rsidR="002A031C" w:rsidRPr="00CB084D">
        <w:rPr>
          <w:lang w:eastAsia="zh-CN"/>
        </w:rPr>
        <w:t xml:space="preserve"> priority to make</w:t>
      </w:r>
      <w:r w:rsidR="00754A5E" w:rsidRPr="00CB084D">
        <w:rPr>
          <w:lang w:eastAsia="zh-CN"/>
        </w:rPr>
        <w:t xml:space="preserve"> the</w:t>
      </w:r>
      <w:r w:rsidR="002A031C" w:rsidRPr="00CB084D">
        <w:rPr>
          <w:lang w:eastAsia="zh-CN"/>
        </w:rPr>
        <w:t xml:space="preserve"> decision. </w:t>
      </w:r>
      <w:r w:rsidR="009836EA" w:rsidRPr="00CB084D">
        <w:rPr>
          <w:lang w:eastAsia="zh-CN"/>
        </w:rPr>
        <w:t>I</w:t>
      </w:r>
      <w:r w:rsidR="00487A4E" w:rsidRPr="00CB084D">
        <w:rPr>
          <w:lang w:eastAsia="zh-CN"/>
        </w:rPr>
        <w:t xml:space="preserve">t </w:t>
      </w:r>
      <w:r w:rsidR="00C156F8" w:rsidRPr="00CB084D">
        <w:rPr>
          <w:lang w:eastAsia="zh-CN"/>
        </w:rPr>
        <w:t>is</w:t>
      </w:r>
      <w:r w:rsidR="00487A4E" w:rsidRPr="00CB084D">
        <w:rPr>
          <w:lang w:eastAsia="zh-CN"/>
        </w:rPr>
        <w:t xml:space="preserve"> </w:t>
      </w:r>
      <w:r w:rsidR="009836EA" w:rsidRPr="00CB084D">
        <w:rPr>
          <w:lang w:eastAsia="zh-CN"/>
        </w:rPr>
        <w:t>not practical</w:t>
      </w:r>
      <w:r w:rsidR="00487A4E" w:rsidRPr="00CB084D">
        <w:rPr>
          <w:lang w:eastAsia="zh-CN"/>
        </w:rPr>
        <w:t xml:space="preserve"> to get all the priority information to the receiver or transmitter. Furthermore, i</w:t>
      </w:r>
      <w:r w:rsidR="002A031C" w:rsidRPr="00CB084D">
        <w:rPr>
          <w:lang w:eastAsia="zh-CN"/>
        </w:rPr>
        <w:t xml:space="preserve">f the </w:t>
      </w:r>
      <w:r w:rsidR="00F473EF" w:rsidRPr="00CB084D">
        <w:rPr>
          <w:lang w:eastAsia="zh-CN"/>
        </w:rPr>
        <w:t>traffic</w:t>
      </w:r>
      <w:r w:rsidR="002A031C" w:rsidRPr="00CB084D">
        <w:rPr>
          <w:lang w:eastAsia="zh-CN"/>
        </w:rPr>
        <w:t xml:space="preserve"> is aperiodic, </w:t>
      </w:r>
      <w:r w:rsidR="00F756FE" w:rsidRPr="00CB084D">
        <w:rPr>
          <w:lang w:eastAsia="zh-CN"/>
        </w:rPr>
        <w:t xml:space="preserve">it is </w:t>
      </w:r>
      <w:r w:rsidR="002A031C" w:rsidRPr="00CB084D">
        <w:rPr>
          <w:lang w:eastAsia="zh-CN"/>
        </w:rPr>
        <w:t xml:space="preserve">hard to make </w:t>
      </w:r>
      <w:r w:rsidR="00F473EF" w:rsidRPr="00CB084D">
        <w:rPr>
          <w:lang w:eastAsia="zh-CN"/>
        </w:rPr>
        <w:t xml:space="preserve">any </w:t>
      </w:r>
      <w:r w:rsidR="002A031C" w:rsidRPr="00CB084D">
        <w:rPr>
          <w:lang w:eastAsia="zh-CN"/>
        </w:rPr>
        <w:t>decision, since the UE cannot know</w:t>
      </w:r>
      <w:r w:rsidR="00546BA1" w:rsidRPr="00CB084D">
        <w:rPr>
          <w:lang w:eastAsia="zh-CN"/>
        </w:rPr>
        <w:t xml:space="preserve"> of or about</w:t>
      </w:r>
      <w:r w:rsidR="002A031C" w:rsidRPr="00CB084D">
        <w:rPr>
          <w:lang w:eastAsia="zh-CN"/>
        </w:rPr>
        <w:t xml:space="preserve"> the coming aperiodic </w:t>
      </w:r>
      <w:r w:rsidR="009841D2" w:rsidRPr="00CB084D">
        <w:rPr>
          <w:lang w:eastAsia="zh-CN"/>
        </w:rPr>
        <w:t>transmission</w:t>
      </w:r>
      <w:r w:rsidR="002A031C" w:rsidRPr="00CB084D">
        <w:rPr>
          <w:lang w:eastAsia="zh-CN"/>
        </w:rPr>
        <w:t xml:space="preserve"> priority before detection. To control the negative impact on the LTE-V2X system, </w:t>
      </w:r>
      <w:r w:rsidR="00546BA1" w:rsidRPr="00CB084D">
        <w:rPr>
          <w:lang w:eastAsia="zh-CN"/>
        </w:rPr>
        <w:t>the</w:t>
      </w:r>
      <w:r w:rsidR="00546BA1" w:rsidRPr="00CB084D">
        <w:rPr>
          <w:lang w:eastAsia="zh-CN"/>
        </w:rPr>
        <w:t xml:space="preserve"> </w:t>
      </w:r>
      <w:r w:rsidR="002A031C" w:rsidRPr="00CB084D">
        <w:rPr>
          <w:lang w:eastAsia="zh-CN"/>
        </w:rPr>
        <w:t>simple</w:t>
      </w:r>
      <w:r w:rsidR="00546BA1" w:rsidRPr="00CB084D">
        <w:rPr>
          <w:lang w:eastAsia="zh-CN"/>
        </w:rPr>
        <w:t>st</w:t>
      </w:r>
      <w:r w:rsidR="002A031C" w:rsidRPr="00CB084D">
        <w:rPr>
          <w:lang w:eastAsia="zh-CN"/>
        </w:rPr>
        <w:t xml:space="preserve"> method is to </w:t>
      </w:r>
      <w:r w:rsidR="00546BA1" w:rsidRPr="00CB084D">
        <w:rPr>
          <w:lang w:eastAsia="zh-CN"/>
        </w:rPr>
        <w:t>define</w:t>
      </w:r>
      <w:r w:rsidR="002A031C" w:rsidRPr="00CB084D">
        <w:rPr>
          <w:lang w:eastAsia="zh-CN"/>
        </w:rPr>
        <w:t xml:space="preserve"> LTE-V2X </w:t>
      </w:r>
      <w:r w:rsidR="00F756FE" w:rsidRPr="00CB084D">
        <w:rPr>
          <w:lang w:eastAsia="zh-CN"/>
        </w:rPr>
        <w:t xml:space="preserve">to have </w:t>
      </w:r>
      <w:r w:rsidR="002A031C" w:rsidRPr="00CB084D">
        <w:rPr>
          <w:lang w:eastAsia="zh-CN"/>
        </w:rPr>
        <w:t>higher priority.</w:t>
      </w:r>
    </w:p>
    <w:p w14:paraId="7521B7A6" w14:textId="67627C9E" w:rsidR="002A031C" w:rsidRPr="00CB084D" w:rsidRDefault="002A031C" w:rsidP="003E5355">
      <w:pPr>
        <w:rPr>
          <w:b/>
          <w:lang w:eastAsia="zh-CN"/>
        </w:rPr>
      </w:pPr>
      <w:r w:rsidRPr="00CB084D">
        <w:rPr>
          <w:b/>
          <w:lang w:eastAsia="zh-CN"/>
        </w:rPr>
        <w:t>Propos</w:t>
      </w:r>
      <w:r w:rsidR="009353B1" w:rsidRPr="00CB084D">
        <w:rPr>
          <w:b/>
          <w:lang w:eastAsia="zh-CN"/>
        </w:rPr>
        <w:t xml:space="preserve">al </w:t>
      </w:r>
      <w:r w:rsidR="00277B24" w:rsidRPr="00CB084D">
        <w:rPr>
          <w:b/>
          <w:lang w:eastAsia="zh-CN"/>
        </w:rPr>
        <w:t>3</w:t>
      </w:r>
      <w:r w:rsidR="009353B1" w:rsidRPr="00CB084D">
        <w:rPr>
          <w:b/>
          <w:lang w:eastAsia="zh-CN"/>
        </w:rPr>
        <w:t xml:space="preserve">: </w:t>
      </w:r>
      <w:r w:rsidR="00CF691D" w:rsidRPr="00CB084D">
        <w:rPr>
          <w:b/>
          <w:lang w:eastAsia="zh-CN"/>
        </w:rPr>
        <w:t>F</w:t>
      </w:r>
      <w:r w:rsidR="009353B1" w:rsidRPr="00CB084D">
        <w:rPr>
          <w:b/>
          <w:lang w:eastAsia="zh-CN"/>
        </w:rPr>
        <w:t xml:space="preserve">or Tx/Rx overlap, LTE-V2X always has higher priority. </w:t>
      </w:r>
    </w:p>
    <w:p w14:paraId="2069829C" w14:textId="1E4B50CF" w:rsidR="004B4BC2" w:rsidRPr="00CB084D" w:rsidRDefault="00236097" w:rsidP="0083443B">
      <w:pPr>
        <w:pStyle w:val="Heading2"/>
      </w:pPr>
      <w:r w:rsidRPr="00CB084D">
        <w:t>Rx/Rx overlap</w:t>
      </w:r>
    </w:p>
    <w:p w14:paraId="24994F07" w14:textId="2786D64F" w:rsidR="004D3D79" w:rsidRPr="00CB084D" w:rsidRDefault="009B24E0" w:rsidP="00E258B2">
      <w:r w:rsidRPr="00CB084D">
        <w:t xml:space="preserve">For Rx/Rx overlap, since the numerologies </w:t>
      </w:r>
      <w:r w:rsidR="009836EA" w:rsidRPr="00CB084D">
        <w:t xml:space="preserve">can </w:t>
      </w:r>
      <w:r w:rsidRPr="00CB084D">
        <w:t xml:space="preserve">be different between LTE-V2X and NR-V2X whether to drop any RAT is up to UE capability. If a UE has separate RF modules for LTE-V2X and NR-V2X, the reception can be done separately. If a shared RF chain is used, </w:t>
      </w:r>
      <w:r w:rsidR="00575132" w:rsidRPr="00CB084D">
        <w:t xml:space="preserve">since the LTE-V2X </w:t>
      </w:r>
      <w:r w:rsidR="009841D2" w:rsidRPr="00CB084D">
        <w:t>transmission</w:t>
      </w:r>
      <w:r w:rsidR="00575132" w:rsidRPr="00CB084D">
        <w:t xml:space="preserve"> priority is unknown</w:t>
      </w:r>
      <w:r w:rsidR="008F58AF" w:rsidRPr="00CB084D">
        <w:t xml:space="preserve"> to the receiver</w:t>
      </w:r>
      <w:r w:rsidR="00575132" w:rsidRPr="00CB084D">
        <w:t>, the LTE-V2X</w:t>
      </w:r>
      <w:r w:rsidR="009841D2" w:rsidRPr="00CB084D">
        <w:t xml:space="preserve"> transmission</w:t>
      </w:r>
      <w:r w:rsidR="00575132" w:rsidRPr="00CB084D">
        <w:t xml:space="preserve"> should </w:t>
      </w:r>
      <w:r w:rsidR="009836EA" w:rsidRPr="00CB084D">
        <w:t xml:space="preserve">always </w:t>
      </w:r>
      <w:r w:rsidR="00575132" w:rsidRPr="00CB084D">
        <w:t xml:space="preserve">be prioritized. </w:t>
      </w:r>
    </w:p>
    <w:p w14:paraId="1EC389C2" w14:textId="57964587" w:rsidR="00241374" w:rsidRPr="00CB084D" w:rsidRDefault="0072546B" w:rsidP="0072546B">
      <w:pPr>
        <w:rPr>
          <w:b/>
          <w:lang w:eastAsia="zh-CN"/>
        </w:rPr>
      </w:pPr>
      <w:r w:rsidRPr="00CB084D">
        <w:rPr>
          <w:b/>
          <w:lang w:eastAsia="zh-CN"/>
        </w:rPr>
        <w:t xml:space="preserve">Proposal </w:t>
      </w:r>
      <w:r w:rsidR="00917185" w:rsidRPr="00CB084D">
        <w:rPr>
          <w:b/>
          <w:lang w:eastAsia="zh-CN"/>
        </w:rPr>
        <w:t>4</w:t>
      </w:r>
      <w:r w:rsidRPr="00CB084D">
        <w:rPr>
          <w:b/>
          <w:lang w:eastAsia="zh-CN"/>
        </w:rPr>
        <w:t xml:space="preserve">: For Rx/Rx overlap, </w:t>
      </w:r>
      <w:r w:rsidR="004B4BC2" w:rsidRPr="00CB084D">
        <w:rPr>
          <w:b/>
          <w:lang w:eastAsia="zh-CN"/>
        </w:rPr>
        <w:t>whether to drop any RAT is up to UE implementation.</w:t>
      </w:r>
    </w:p>
    <w:p w14:paraId="1DA45B10" w14:textId="5A944722" w:rsidR="0072546B" w:rsidRPr="00CB084D" w:rsidRDefault="00241374" w:rsidP="00241374">
      <w:pPr>
        <w:pStyle w:val="ListParagraph"/>
        <w:numPr>
          <w:ilvl w:val="0"/>
          <w:numId w:val="59"/>
        </w:numPr>
        <w:rPr>
          <w:rFonts w:ascii="Times New Roman" w:hAnsi="Times New Roman" w:cs="Times New Roman"/>
          <w:b/>
        </w:rPr>
      </w:pPr>
      <w:r w:rsidRPr="00CB084D">
        <w:rPr>
          <w:rFonts w:ascii="Times New Roman" w:hAnsi="Times New Roman" w:cs="Times New Roman"/>
          <w:b/>
        </w:rPr>
        <w:t xml:space="preserve">If UE has separate RF chains for LTE-V2X and NR-V2X, it can receive both </w:t>
      </w:r>
      <w:r w:rsidR="00F473EF" w:rsidRPr="00CB084D">
        <w:rPr>
          <w:rFonts w:ascii="Times New Roman" w:hAnsi="Times New Roman" w:cs="Times New Roman"/>
          <w:b/>
        </w:rPr>
        <w:t>transmissions</w:t>
      </w:r>
      <w:r w:rsidRPr="00CB084D">
        <w:rPr>
          <w:rFonts w:ascii="Times New Roman" w:hAnsi="Times New Roman" w:cs="Times New Roman"/>
          <w:b/>
        </w:rPr>
        <w:t xml:space="preserve">. </w:t>
      </w:r>
    </w:p>
    <w:p w14:paraId="75C60FFF" w14:textId="54B4B93E" w:rsidR="00241374" w:rsidRPr="00CB084D" w:rsidRDefault="00780B8C" w:rsidP="00241374">
      <w:pPr>
        <w:pStyle w:val="ListParagraph"/>
        <w:numPr>
          <w:ilvl w:val="0"/>
          <w:numId w:val="59"/>
        </w:numPr>
        <w:rPr>
          <w:rFonts w:ascii="Times New Roman" w:hAnsi="Times New Roman" w:cs="Times New Roman"/>
          <w:b/>
        </w:rPr>
      </w:pPr>
      <w:r w:rsidRPr="00CB084D">
        <w:rPr>
          <w:rFonts w:ascii="Times New Roman" w:hAnsi="Times New Roman" w:cs="Times New Roman"/>
          <w:b/>
        </w:rPr>
        <w:t>If UE has a shared RF chain for LTE-V2X and NR-V2X, LTE-V2X always has higher priority.</w:t>
      </w:r>
    </w:p>
    <w:p w14:paraId="07B946C7" w14:textId="77777777" w:rsidR="00C2531E" w:rsidRPr="00CB084D" w:rsidRDefault="00C2531E" w:rsidP="00D22CCE">
      <w:pPr>
        <w:pStyle w:val="ListParagraph"/>
        <w:ind w:left="420"/>
        <w:rPr>
          <w:rFonts w:ascii="Times New Roman" w:hAnsi="Times New Roman" w:cs="Times New Roman"/>
          <w:b/>
        </w:rPr>
      </w:pPr>
    </w:p>
    <w:p w14:paraId="53DEBD1F" w14:textId="77777777" w:rsidR="009E2D51" w:rsidRPr="00CB084D" w:rsidRDefault="009E2D51" w:rsidP="00AC4EE1">
      <w:pPr>
        <w:pStyle w:val="Heading1"/>
        <w:rPr>
          <w:lang w:eastAsia="zh-CN"/>
        </w:rPr>
      </w:pPr>
      <w:r w:rsidRPr="00CB084D">
        <w:rPr>
          <w:lang w:eastAsia="zh-CN"/>
        </w:rPr>
        <w:lastRenderedPageBreak/>
        <w:t>Conclusion</w:t>
      </w:r>
    </w:p>
    <w:p w14:paraId="230A22EF" w14:textId="37AB0FCD" w:rsidR="009E2D51" w:rsidRPr="00CB084D" w:rsidRDefault="009E2D51" w:rsidP="006116D5">
      <w:pPr>
        <w:rPr>
          <w:lang w:eastAsia="zh-CN"/>
        </w:rPr>
      </w:pPr>
      <w:r w:rsidRPr="00CB084D">
        <w:rPr>
          <w:lang w:eastAsia="zh-CN"/>
        </w:rPr>
        <w:t xml:space="preserve">In this contribution, we </w:t>
      </w:r>
      <w:r w:rsidR="00EB24F4" w:rsidRPr="00CB084D">
        <w:rPr>
          <w:lang w:eastAsia="zh-CN"/>
        </w:rPr>
        <w:t>discuss the</w:t>
      </w:r>
      <w:r w:rsidR="00D62ACD" w:rsidRPr="00CB084D">
        <w:rPr>
          <w:lang w:eastAsia="zh-CN"/>
        </w:rPr>
        <w:t xml:space="preserve"> TDM-based</w:t>
      </w:r>
      <w:r w:rsidR="00EB24F4" w:rsidRPr="00CB084D">
        <w:rPr>
          <w:lang w:eastAsia="zh-CN"/>
        </w:rPr>
        <w:t xml:space="preserve"> </w:t>
      </w:r>
      <w:r w:rsidR="009347BB" w:rsidRPr="00CB084D">
        <w:rPr>
          <w:lang w:eastAsia="zh-CN"/>
        </w:rPr>
        <w:t xml:space="preserve">in-device </w:t>
      </w:r>
      <w:r w:rsidR="00F35DE2" w:rsidRPr="00CB084D">
        <w:rPr>
          <w:lang w:eastAsia="zh-CN"/>
        </w:rPr>
        <w:t xml:space="preserve">non-cochannel </w:t>
      </w:r>
      <w:r w:rsidR="009347BB" w:rsidRPr="00CB084D">
        <w:rPr>
          <w:lang w:eastAsia="zh-CN"/>
        </w:rPr>
        <w:t>coexistence issue</w:t>
      </w:r>
      <w:r w:rsidR="00BC1491" w:rsidRPr="00CB084D">
        <w:rPr>
          <w:lang w:eastAsia="zh-CN"/>
        </w:rPr>
        <w:t>s</w:t>
      </w:r>
      <w:r w:rsidR="00CA00B2" w:rsidRPr="00CB084D">
        <w:rPr>
          <w:lang w:eastAsia="zh-CN"/>
        </w:rPr>
        <w:t xml:space="preserve">. The following </w:t>
      </w:r>
      <w:r w:rsidR="00D62ACD" w:rsidRPr="00CB084D">
        <w:rPr>
          <w:lang w:eastAsia="zh-CN"/>
        </w:rPr>
        <w:t>conclusions</w:t>
      </w:r>
      <w:r w:rsidR="003E4C57" w:rsidRPr="00CB084D">
        <w:rPr>
          <w:lang w:eastAsia="zh-CN"/>
        </w:rPr>
        <w:t xml:space="preserve"> </w:t>
      </w:r>
      <w:r w:rsidR="00567637" w:rsidRPr="00CB084D">
        <w:rPr>
          <w:lang w:eastAsia="zh-CN"/>
        </w:rPr>
        <w:t>are</w:t>
      </w:r>
      <w:r w:rsidR="00CA00B2" w:rsidRPr="00CB084D">
        <w:rPr>
          <w:lang w:eastAsia="zh-CN"/>
        </w:rPr>
        <w:t xml:space="preserve"> </w:t>
      </w:r>
      <w:r w:rsidR="00D62ACD" w:rsidRPr="00CB084D">
        <w:rPr>
          <w:lang w:eastAsia="zh-CN"/>
        </w:rPr>
        <w:t>made</w:t>
      </w:r>
      <w:r w:rsidR="00CA00B2" w:rsidRPr="00CB084D">
        <w:rPr>
          <w:lang w:eastAsia="zh-CN"/>
        </w:rPr>
        <w:t>:</w:t>
      </w:r>
      <w:r w:rsidR="00EB24F4" w:rsidRPr="00CB084D">
        <w:rPr>
          <w:lang w:eastAsia="zh-CN"/>
        </w:rPr>
        <w:t xml:space="preserve">  </w:t>
      </w:r>
    </w:p>
    <w:p w14:paraId="6130EAD6" w14:textId="0579CBE1" w:rsidR="002A4FA9" w:rsidRPr="00CB084D" w:rsidRDefault="002A4FA9" w:rsidP="002A4FA9">
      <w:pPr>
        <w:rPr>
          <w:b/>
          <w:lang w:eastAsia="zh-CN"/>
        </w:rPr>
      </w:pPr>
      <w:r w:rsidRPr="00CB084D">
        <w:rPr>
          <w:b/>
          <w:lang w:eastAsia="zh-CN"/>
        </w:rPr>
        <w:t>Proposal 1: To support the short term time-scale coordination, at least the traffic load information of LTE-V2X should be known to the NR-V2X module by UE internal implementation without specification impact.</w:t>
      </w:r>
    </w:p>
    <w:p w14:paraId="1D0F9AF6" w14:textId="77777777" w:rsidR="002A4FA9" w:rsidRPr="00CB084D" w:rsidRDefault="002A4FA9" w:rsidP="002A4FA9">
      <w:pPr>
        <w:rPr>
          <w:b/>
          <w:lang w:eastAsia="zh-CN"/>
        </w:rPr>
      </w:pPr>
      <w:r w:rsidRPr="00CB084D">
        <w:rPr>
          <w:b/>
          <w:lang w:eastAsia="zh-CN"/>
        </w:rPr>
        <w:t>Proposal 2: Send an LS to SA2 to ask whether it is possible to compare the priority between LTE and NR sidelink transmissions:</w:t>
      </w:r>
    </w:p>
    <w:p w14:paraId="7AB8859D" w14:textId="77777777" w:rsidR="002A4FA9" w:rsidRPr="00CB084D" w:rsidRDefault="002A4FA9" w:rsidP="002A4FA9">
      <w:pPr>
        <w:pStyle w:val="ListParagraph"/>
        <w:numPr>
          <w:ilvl w:val="0"/>
          <w:numId w:val="59"/>
        </w:numPr>
        <w:rPr>
          <w:b/>
        </w:rPr>
      </w:pPr>
      <w:r w:rsidRPr="00CB084D">
        <w:rPr>
          <w:rFonts w:ascii="Times New Roman" w:hAnsi="Times New Roman" w:cs="Times New Roman"/>
          <w:b/>
        </w:rPr>
        <w:t>If it is feasible, then the RAN1#96bis working assumption is confirmed.</w:t>
      </w:r>
    </w:p>
    <w:p w14:paraId="13EAC55C" w14:textId="77777777" w:rsidR="002A4FA9" w:rsidRPr="00CB084D" w:rsidRDefault="002A4FA9" w:rsidP="002A4FA9">
      <w:pPr>
        <w:pStyle w:val="ListParagraph"/>
        <w:numPr>
          <w:ilvl w:val="0"/>
          <w:numId w:val="59"/>
        </w:numPr>
        <w:rPr>
          <w:b/>
        </w:rPr>
      </w:pPr>
      <w:r w:rsidRPr="00CB084D">
        <w:rPr>
          <w:rFonts w:ascii="Times New Roman" w:hAnsi="Times New Roman" w:cs="Times New Roman"/>
          <w:b/>
        </w:rPr>
        <w:t xml:space="preserve">If it is not feasible, a NR-V2X priority threshold can be configured to determine whether NR-V2X is dropped or not. </w:t>
      </w:r>
    </w:p>
    <w:p w14:paraId="70154517" w14:textId="77777777" w:rsidR="002A4FA9" w:rsidRPr="00CB084D" w:rsidRDefault="002A4FA9" w:rsidP="001E2F9F">
      <w:pPr>
        <w:rPr>
          <w:b/>
        </w:rPr>
      </w:pPr>
    </w:p>
    <w:p w14:paraId="279BBC0F" w14:textId="2C42DB99" w:rsidR="006B189F" w:rsidRPr="00CB084D" w:rsidRDefault="006B189F" w:rsidP="001E2F9F">
      <w:pPr>
        <w:rPr>
          <w:b/>
        </w:rPr>
      </w:pPr>
      <w:r w:rsidRPr="00CB084D">
        <w:rPr>
          <w:b/>
        </w:rPr>
        <w:t xml:space="preserve">Proposal 3: For Tx/Rx overlap, LTE-V2X always has higher priority. </w:t>
      </w:r>
    </w:p>
    <w:p w14:paraId="3B27B2B7" w14:textId="77777777" w:rsidR="002A4FA9" w:rsidRPr="00CB084D" w:rsidRDefault="002A4FA9" w:rsidP="002A4FA9">
      <w:pPr>
        <w:rPr>
          <w:b/>
          <w:lang w:eastAsia="zh-CN"/>
        </w:rPr>
      </w:pPr>
      <w:r w:rsidRPr="00CB084D">
        <w:rPr>
          <w:b/>
          <w:lang w:eastAsia="zh-CN"/>
        </w:rPr>
        <w:t>Proposal 4: For Rx/Rx overlap, whether to drop any RAT is up to UE implementation.</w:t>
      </w:r>
    </w:p>
    <w:p w14:paraId="7CFFEC6B" w14:textId="0D8F57EB" w:rsidR="002A4FA9" w:rsidRPr="00CB084D" w:rsidRDefault="002A4FA9" w:rsidP="002A4FA9">
      <w:pPr>
        <w:pStyle w:val="ListParagraph"/>
        <w:numPr>
          <w:ilvl w:val="0"/>
          <w:numId w:val="59"/>
        </w:numPr>
        <w:rPr>
          <w:rFonts w:ascii="Times New Roman" w:hAnsi="Times New Roman" w:cs="Times New Roman"/>
          <w:b/>
        </w:rPr>
      </w:pPr>
      <w:r w:rsidRPr="00CB084D">
        <w:rPr>
          <w:rFonts w:ascii="Times New Roman" w:hAnsi="Times New Roman" w:cs="Times New Roman"/>
          <w:b/>
        </w:rPr>
        <w:t xml:space="preserve">If UE has separate RF chains for LTE-V2X and NR-V2X, it can receive both transmissions. </w:t>
      </w:r>
    </w:p>
    <w:p w14:paraId="011DD231" w14:textId="77777777" w:rsidR="002A4FA9" w:rsidRPr="00CB084D" w:rsidRDefault="002A4FA9" w:rsidP="002A4FA9">
      <w:pPr>
        <w:pStyle w:val="ListParagraph"/>
        <w:numPr>
          <w:ilvl w:val="0"/>
          <w:numId w:val="59"/>
        </w:numPr>
        <w:rPr>
          <w:rFonts w:ascii="Times New Roman" w:hAnsi="Times New Roman" w:cs="Times New Roman"/>
          <w:b/>
        </w:rPr>
      </w:pPr>
      <w:r w:rsidRPr="00CB084D">
        <w:rPr>
          <w:rFonts w:ascii="Times New Roman" w:hAnsi="Times New Roman" w:cs="Times New Roman"/>
          <w:b/>
        </w:rPr>
        <w:t>If UE has a shared RF chain for LTE-V2X and NR-V2X, LTE-V2X always has higher priority.</w:t>
      </w:r>
    </w:p>
    <w:p w14:paraId="1D0DB9AD" w14:textId="77777777" w:rsidR="00A21B97" w:rsidRPr="00CB084D" w:rsidRDefault="00A21B97" w:rsidP="002D6769"/>
    <w:p w14:paraId="6A2050D8" w14:textId="77777777" w:rsidR="00AC4EE1" w:rsidRPr="00CB084D" w:rsidRDefault="00AC4EE1" w:rsidP="006116D5">
      <w:pPr>
        <w:pStyle w:val="Heading1"/>
        <w:rPr>
          <w:lang w:eastAsia="zh-CN"/>
        </w:rPr>
      </w:pPr>
      <w:r w:rsidRPr="00CB084D">
        <w:rPr>
          <w:lang w:eastAsia="zh-CN"/>
        </w:rPr>
        <w:t>References</w:t>
      </w:r>
    </w:p>
    <w:p w14:paraId="74CA672D" w14:textId="7731F02A" w:rsidR="00783ED1" w:rsidRPr="00CB084D" w:rsidRDefault="00A9529D" w:rsidP="008A312E">
      <w:pPr>
        <w:pStyle w:val="References"/>
        <w:rPr>
          <w:szCs w:val="20"/>
        </w:rPr>
      </w:pPr>
      <w:bookmarkStart w:id="6" w:name="_Ref525804019"/>
      <w:bookmarkStart w:id="7" w:name="_Ref525656733"/>
      <w:bookmarkStart w:id="8" w:name="_Ref520448007"/>
      <w:bookmarkStart w:id="9" w:name="OLE_LINK3"/>
      <w:bookmarkStart w:id="10" w:name="_Ref513023823"/>
      <w:bookmarkStart w:id="11" w:name="_Ref509941210"/>
      <w:r w:rsidRPr="00CB084D">
        <w:rPr>
          <w:szCs w:val="20"/>
          <w:lang w:eastAsia="zh-CN"/>
        </w:rPr>
        <w:t>RP-</w:t>
      </w:r>
      <w:r w:rsidR="0028510D" w:rsidRPr="00CB084D">
        <w:rPr>
          <w:szCs w:val="20"/>
          <w:lang w:eastAsia="zh-CN"/>
        </w:rPr>
        <w:t>190766</w:t>
      </w:r>
      <w:r w:rsidRPr="00CB084D">
        <w:rPr>
          <w:szCs w:val="20"/>
          <w:lang w:eastAsia="zh-CN"/>
        </w:rPr>
        <w:t>, “</w:t>
      </w:r>
      <w:r w:rsidR="005D7172" w:rsidRPr="00CB084D">
        <w:rPr>
          <w:szCs w:val="20"/>
          <w:lang w:eastAsia="zh-CN"/>
        </w:rPr>
        <w:t>New WID on 5G V2X with NR sidelink</w:t>
      </w:r>
      <w:r w:rsidRPr="00CB084D">
        <w:rPr>
          <w:szCs w:val="20"/>
          <w:lang w:eastAsia="zh-CN"/>
        </w:rPr>
        <w:t xml:space="preserve">”, LG Electronics, </w:t>
      </w:r>
      <w:r w:rsidR="00E43BF0" w:rsidRPr="00CB084D">
        <w:rPr>
          <w:szCs w:val="20"/>
          <w:lang w:eastAsia="zh-CN"/>
        </w:rPr>
        <w:t xml:space="preserve">Huawei, </w:t>
      </w:r>
      <w:r w:rsidRPr="00CB084D">
        <w:rPr>
          <w:szCs w:val="20"/>
          <w:lang w:eastAsia="zh-CN"/>
        </w:rPr>
        <w:t>RAN#8</w:t>
      </w:r>
      <w:r w:rsidR="005D7172" w:rsidRPr="00CB084D">
        <w:rPr>
          <w:szCs w:val="20"/>
          <w:lang w:eastAsia="zh-CN"/>
        </w:rPr>
        <w:t>3</w:t>
      </w:r>
      <w:r w:rsidRPr="00CB084D">
        <w:rPr>
          <w:szCs w:val="20"/>
          <w:lang w:eastAsia="zh-CN"/>
        </w:rPr>
        <w:t xml:space="preserve">, </w:t>
      </w:r>
      <w:r w:rsidR="008A312E" w:rsidRPr="00CB084D">
        <w:rPr>
          <w:szCs w:val="20"/>
          <w:lang w:eastAsia="zh-CN"/>
        </w:rPr>
        <w:t>Shenzhen, China, March, 2019</w:t>
      </w:r>
      <w:r w:rsidR="00103B94" w:rsidRPr="00CB084D">
        <w:rPr>
          <w:szCs w:val="20"/>
          <w:lang w:eastAsia="zh-CN"/>
        </w:rPr>
        <w:t>.</w:t>
      </w:r>
      <w:bookmarkEnd w:id="6"/>
    </w:p>
    <w:p w14:paraId="134B4AFB" w14:textId="16D13AE1" w:rsidR="00631F97" w:rsidRPr="00CB084D" w:rsidRDefault="00631F97" w:rsidP="00631F97">
      <w:pPr>
        <w:pStyle w:val="References"/>
        <w:rPr>
          <w:szCs w:val="20"/>
        </w:rPr>
      </w:pPr>
      <w:bookmarkStart w:id="12" w:name="_Ref4416694"/>
      <w:r w:rsidRPr="00CB084D">
        <w:rPr>
          <w:szCs w:val="20"/>
          <w:lang w:eastAsia="zh-CN"/>
        </w:rPr>
        <w:t>TR</w:t>
      </w:r>
      <w:r w:rsidR="00846BF5" w:rsidRPr="00CB084D">
        <w:rPr>
          <w:szCs w:val="20"/>
          <w:lang w:eastAsia="zh-CN"/>
        </w:rPr>
        <w:t xml:space="preserve"> </w:t>
      </w:r>
      <w:r w:rsidRPr="00CB084D">
        <w:rPr>
          <w:szCs w:val="20"/>
          <w:lang w:eastAsia="zh-CN"/>
        </w:rPr>
        <w:t>38.885, “Study on</w:t>
      </w:r>
      <w:r w:rsidR="00846BF5" w:rsidRPr="00CB084D">
        <w:rPr>
          <w:szCs w:val="20"/>
          <w:lang w:eastAsia="zh-CN"/>
        </w:rPr>
        <w:t xml:space="preserve"> NR</w:t>
      </w:r>
      <w:r w:rsidRPr="00CB084D">
        <w:rPr>
          <w:szCs w:val="20"/>
          <w:lang w:eastAsia="zh-CN"/>
        </w:rPr>
        <w:t xml:space="preserve"> Vehicle-to-Everything</w:t>
      </w:r>
      <w:r w:rsidR="00846BF5" w:rsidRPr="00CB084D">
        <w:rPr>
          <w:szCs w:val="20"/>
          <w:lang w:eastAsia="zh-CN"/>
        </w:rPr>
        <w:t xml:space="preserve"> (V2X)</w:t>
      </w:r>
      <w:r w:rsidRPr="00CB084D">
        <w:rPr>
          <w:szCs w:val="20"/>
          <w:lang w:eastAsia="zh-CN"/>
        </w:rPr>
        <w:t>”.</w:t>
      </w:r>
      <w:bookmarkEnd w:id="12"/>
    </w:p>
    <w:bookmarkEnd w:id="7"/>
    <w:bookmarkEnd w:id="8"/>
    <w:bookmarkEnd w:id="9"/>
    <w:bookmarkEnd w:id="10"/>
    <w:bookmarkEnd w:id="11"/>
    <w:p w14:paraId="5FDFCCEE" w14:textId="77777777" w:rsidR="0013014A" w:rsidRPr="00CB084D" w:rsidRDefault="0013014A" w:rsidP="001E2F9F">
      <w:pPr>
        <w:spacing w:after="180"/>
        <w:contextualSpacing/>
      </w:pPr>
    </w:p>
    <w:sectPr w:rsidR="0013014A" w:rsidRPr="00CB084D"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0A938" w14:textId="77777777" w:rsidR="00B337CE" w:rsidRDefault="00B337CE">
      <w:r>
        <w:separator/>
      </w:r>
    </w:p>
  </w:endnote>
  <w:endnote w:type="continuationSeparator" w:id="0">
    <w:p w14:paraId="3CAF5A45" w14:textId="77777777" w:rsidR="00B337CE" w:rsidRDefault="00B337CE">
      <w:r>
        <w:continuationSeparator/>
      </w:r>
    </w:p>
  </w:endnote>
  <w:endnote w:type="continuationNotice" w:id="1">
    <w:p w14:paraId="23DBDB77" w14:textId="77777777" w:rsidR="00B337CE" w:rsidRDefault="00B33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EE916" w14:textId="77777777" w:rsidR="00B337CE" w:rsidRDefault="00B337CE">
      <w:r>
        <w:separator/>
      </w:r>
    </w:p>
  </w:footnote>
  <w:footnote w:type="continuationSeparator" w:id="0">
    <w:p w14:paraId="1B5033B0" w14:textId="77777777" w:rsidR="00B337CE" w:rsidRDefault="00B337CE">
      <w:r>
        <w:continuationSeparator/>
      </w:r>
    </w:p>
  </w:footnote>
  <w:footnote w:type="continuationNotice" w:id="1">
    <w:p w14:paraId="7DD3173B" w14:textId="77777777" w:rsidR="00B337CE" w:rsidRDefault="00B337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6C5F"/>
    <w:multiLevelType w:val="hybridMultilevel"/>
    <w:tmpl w:val="F96AFA24"/>
    <w:lvl w:ilvl="0" w:tplc="A594B8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E2032"/>
    <w:multiLevelType w:val="hybridMultilevel"/>
    <w:tmpl w:val="C9F8A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726D8"/>
    <w:multiLevelType w:val="hybridMultilevel"/>
    <w:tmpl w:val="D8FA6E4E"/>
    <w:lvl w:ilvl="0" w:tplc="AB74ED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E97A83"/>
    <w:multiLevelType w:val="hybridMultilevel"/>
    <w:tmpl w:val="A3B606D0"/>
    <w:lvl w:ilvl="0" w:tplc="5DB69E6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8D4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E4C30"/>
    <w:multiLevelType w:val="hybridMultilevel"/>
    <w:tmpl w:val="8C6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E01B0"/>
    <w:multiLevelType w:val="hybridMultilevel"/>
    <w:tmpl w:val="ECAABB54"/>
    <w:lvl w:ilvl="0" w:tplc="4C501D7C">
      <w:start w:val="1"/>
      <w:numFmt w:val="bullet"/>
      <w:lvlText w:val="-"/>
      <w:lvlJc w:val="left"/>
      <w:pPr>
        <w:ind w:left="420" w:hanging="420"/>
      </w:pPr>
      <w:rPr>
        <w:rFonts w:ascii="Arial" w:eastAsia="MS Mincho" w:hAnsi="Arial" w:cs="Aria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AB692C"/>
    <w:multiLevelType w:val="hybridMultilevel"/>
    <w:tmpl w:val="207C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094B48"/>
    <w:multiLevelType w:val="hybridMultilevel"/>
    <w:tmpl w:val="9E20B55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C00FC"/>
    <w:multiLevelType w:val="hybridMultilevel"/>
    <w:tmpl w:val="BB66C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8147D6"/>
    <w:multiLevelType w:val="hybridMultilevel"/>
    <w:tmpl w:val="6082EDF6"/>
    <w:lvl w:ilvl="0" w:tplc="2B084A4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BC4809"/>
    <w:multiLevelType w:val="hybridMultilevel"/>
    <w:tmpl w:val="BED0D5EA"/>
    <w:lvl w:ilvl="0" w:tplc="91BE87F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CA4E40"/>
    <w:multiLevelType w:val="hybridMultilevel"/>
    <w:tmpl w:val="8516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600FEE"/>
    <w:multiLevelType w:val="hybridMultilevel"/>
    <w:tmpl w:val="268C2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3"/>
  </w:num>
  <w:num w:numId="4">
    <w:abstractNumId w:val="2"/>
  </w:num>
  <w:num w:numId="5">
    <w:abstractNumId w:val="45"/>
  </w:num>
  <w:num w:numId="6">
    <w:abstractNumId w:val="42"/>
  </w:num>
  <w:num w:numId="7">
    <w:abstractNumId w:val="39"/>
  </w:num>
  <w:num w:numId="8">
    <w:abstractNumId w:val="4"/>
  </w:num>
  <w:num w:numId="9">
    <w:abstractNumId w:val="0"/>
  </w:num>
  <w:num w:numId="10">
    <w:abstractNumId w:val="5"/>
  </w:num>
  <w:num w:numId="11">
    <w:abstractNumId w:val="44"/>
  </w:num>
  <w:num w:numId="12">
    <w:abstractNumId w:val="25"/>
  </w:num>
  <w:num w:numId="13">
    <w:abstractNumId w:val="21"/>
  </w:num>
  <w:num w:numId="14">
    <w:abstractNumId w:val="12"/>
  </w:num>
  <w:num w:numId="15">
    <w:abstractNumId w:val="36"/>
  </w:num>
  <w:num w:numId="16">
    <w:abstractNumId w:val="31"/>
  </w:num>
  <w:num w:numId="17">
    <w:abstractNumId w:val="12"/>
  </w:num>
  <w:num w:numId="18">
    <w:abstractNumId w:val="37"/>
  </w:num>
  <w:num w:numId="19">
    <w:abstractNumId w:val="11"/>
  </w:num>
  <w:num w:numId="20">
    <w:abstractNumId w:val="14"/>
  </w:num>
  <w:num w:numId="21">
    <w:abstractNumId w:val="24"/>
  </w:num>
  <w:num w:numId="22">
    <w:abstractNumId w:val="14"/>
  </w:num>
  <w:num w:numId="23">
    <w:abstractNumId w:val="14"/>
  </w:num>
  <w:num w:numId="24">
    <w:abstractNumId w:val="13"/>
  </w:num>
  <w:num w:numId="25">
    <w:abstractNumId w:val="23"/>
  </w:num>
  <w:num w:numId="26">
    <w:abstractNumId w:val="1"/>
  </w:num>
  <w:num w:numId="27">
    <w:abstractNumId w:val="26"/>
  </w:num>
  <w:num w:numId="28">
    <w:abstractNumId w:val="35"/>
  </w:num>
  <w:num w:numId="29">
    <w:abstractNumId w:val="34"/>
  </w:num>
  <w:num w:numId="30">
    <w:abstractNumId w:val="14"/>
  </w:num>
  <w:num w:numId="31">
    <w:abstractNumId w:val="14"/>
  </w:num>
  <w:num w:numId="32">
    <w:abstractNumId w:val="40"/>
  </w:num>
  <w:num w:numId="33">
    <w:abstractNumId w:val="6"/>
  </w:num>
  <w:num w:numId="34">
    <w:abstractNumId w:val="17"/>
  </w:num>
  <w:num w:numId="35">
    <w:abstractNumId w:val="14"/>
  </w:num>
  <w:num w:numId="36">
    <w:abstractNumId w:val="22"/>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41"/>
  </w:num>
  <w:num w:numId="44">
    <w:abstractNumId w:val="30"/>
  </w:num>
  <w:num w:numId="45">
    <w:abstractNumId w:val="16"/>
  </w:num>
  <w:num w:numId="46">
    <w:abstractNumId w:val="14"/>
  </w:num>
  <w:num w:numId="47">
    <w:abstractNumId w:val="14"/>
  </w:num>
  <w:num w:numId="48">
    <w:abstractNumId w:val="14"/>
  </w:num>
  <w:num w:numId="49">
    <w:abstractNumId w:val="32"/>
  </w:num>
  <w:num w:numId="50">
    <w:abstractNumId w:val="20"/>
  </w:num>
  <w:num w:numId="51">
    <w:abstractNumId w:val="19"/>
  </w:num>
  <w:num w:numId="52">
    <w:abstractNumId w:val="9"/>
  </w:num>
  <w:num w:numId="53">
    <w:abstractNumId w:val="14"/>
  </w:num>
  <w:num w:numId="54">
    <w:abstractNumId w:val="8"/>
  </w:num>
  <w:num w:numId="55">
    <w:abstractNumId w:val="38"/>
  </w:num>
  <w:num w:numId="56">
    <w:abstractNumId w:val="43"/>
  </w:num>
  <w:num w:numId="57">
    <w:abstractNumId w:val="15"/>
  </w:num>
  <w:num w:numId="58">
    <w:abstractNumId w:val="28"/>
  </w:num>
  <w:num w:numId="59">
    <w:abstractNumId w:val="27"/>
  </w:num>
  <w:num w:numId="60">
    <w:abstractNumId w:val="29"/>
  </w:num>
  <w:num w:numId="61">
    <w:abstractNumId w:val="14"/>
  </w:num>
  <w:num w:numId="62">
    <w:abstractNumId w:val="7"/>
  </w:num>
  <w:num w:numId="63">
    <w:abstractNumId w:val="10"/>
  </w:num>
  <w:num w:numId="64">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DE9"/>
    <w:rsid w:val="000216FD"/>
    <w:rsid w:val="00021725"/>
    <w:rsid w:val="00021F92"/>
    <w:rsid w:val="00022019"/>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9F6"/>
    <w:rsid w:val="00042AFD"/>
    <w:rsid w:val="00042C07"/>
    <w:rsid w:val="0004300E"/>
    <w:rsid w:val="000434B7"/>
    <w:rsid w:val="000435E4"/>
    <w:rsid w:val="000439A0"/>
    <w:rsid w:val="00043C3B"/>
    <w:rsid w:val="00043C52"/>
    <w:rsid w:val="00043FE6"/>
    <w:rsid w:val="000446A9"/>
    <w:rsid w:val="0004490E"/>
    <w:rsid w:val="000457A9"/>
    <w:rsid w:val="00045933"/>
    <w:rsid w:val="000462C8"/>
    <w:rsid w:val="00046796"/>
    <w:rsid w:val="000467FD"/>
    <w:rsid w:val="0004682A"/>
    <w:rsid w:val="00046991"/>
    <w:rsid w:val="00046A3D"/>
    <w:rsid w:val="00046AAF"/>
    <w:rsid w:val="00047225"/>
    <w:rsid w:val="000473A8"/>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A6"/>
    <w:rsid w:val="000633F1"/>
    <w:rsid w:val="000634A2"/>
    <w:rsid w:val="0006361E"/>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F11"/>
    <w:rsid w:val="00116411"/>
    <w:rsid w:val="00116ED6"/>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906"/>
    <w:rsid w:val="00244991"/>
    <w:rsid w:val="00244CDB"/>
    <w:rsid w:val="00244FAC"/>
    <w:rsid w:val="002451C5"/>
    <w:rsid w:val="00245363"/>
    <w:rsid w:val="0024581E"/>
    <w:rsid w:val="00245EF8"/>
    <w:rsid w:val="00245F1F"/>
    <w:rsid w:val="0024663B"/>
    <w:rsid w:val="00246741"/>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6D6"/>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61F"/>
    <w:rsid w:val="002F7AE0"/>
    <w:rsid w:val="002F7BE3"/>
    <w:rsid w:val="002F7E6A"/>
    <w:rsid w:val="00300165"/>
    <w:rsid w:val="00300186"/>
    <w:rsid w:val="003006B7"/>
    <w:rsid w:val="00300962"/>
    <w:rsid w:val="00300A4F"/>
    <w:rsid w:val="00300C42"/>
    <w:rsid w:val="003010CF"/>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EE6"/>
    <w:rsid w:val="00356F5C"/>
    <w:rsid w:val="00357390"/>
    <w:rsid w:val="00357402"/>
    <w:rsid w:val="0035757B"/>
    <w:rsid w:val="0035760B"/>
    <w:rsid w:val="00357EB9"/>
    <w:rsid w:val="00360232"/>
    <w:rsid w:val="003602E0"/>
    <w:rsid w:val="00360931"/>
    <w:rsid w:val="00360D01"/>
    <w:rsid w:val="003613DC"/>
    <w:rsid w:val="0036160B"/>
    <w:rsid w:val="0036176E"/>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AB"/>
    <w:rsid w:val="00394982"/>
    <w:rsid w:val="00394CA6"/>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DE"/>
    <w:rsid w:val="004F2F7E"/>
    <w:rsid w:val="004F3278"/>
    <w:rsid w:val="004F32B5"/>
    <w:rsid w:val="004F3EE3"/>
    <w:rsid w:val="004F407E"/>
    <w:rsid w:val="004F431C"/>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8E"/>
    <w:rsid w:val="00567306"/>
    <w:rsid w:val="00567637"/>
    <w:rsid w:val="005676A2"/>
    <w:rsid w:val="00567CAB"/>
    <w:rsid w:val="00567EA1"/>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30F7"/>
    <w:rsid w:val="00613AF8"/>
    <w:rsid w:val="00613C69"/>
    <w:rsid w:val="00613D8E"/>
    <w:rsid w:val="00613ED5"/>
    <w:rsid w:val="00614108"/>
    <w:rsid w:val="006142E0"/>
    <w:rsid w:val="00614471"/>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40278"/>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198"/>
    <w:rsid w:val="006557A1"/>
    <w:rsid w:val="00655B63"/>
    <w:rsid w:val="00656942"/>
    <w:rsid w:val="00656998"/>
    <w:rsid w:val="006569F9"/>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89"/>
    <w:rsid w:val="0069748B"/>
    <w:rsid w:val="00697733"/>
    <w:rsid w:val="006977C8"/>
    <w:rsid w:val="00697A73"/>
    <w:rsid w:val="006A00B6"/>
    <w:rsid w:val="006A020B"/>
    <w:rsid w:val="006A03B4"/>
    <w:rsid w:val="006A08C1"/>
    <w:rsid w:val="006A16F2"/>
    <w:rsid w:val="006A180E"/>
    <w:rsid w:val="006A1877"/>
    <w:rsid w:val="006A1EAB"/>
    <w:rsid w:val="006A254E"/>
    <w:rsid w:val="006A2577"/>
    <w:rsid w:val="006A2C30"/>
    <w:rsid w:val="006A301C"/>
    <w:rsid w:val="006A35D2"/>
    <w:rsid w:val="006A3648"/>
    <w:rsid w:val="006A3711"/>
    <w:rsid w:val="006A3A4A"/>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63B"/>
    <w:rsid w:val="0071267E"/>
    <w:rsid w:val="00712C42"/>
    <w:rsid w:val="00712F7E"/>
    <w:rsid w:val="00713273"/>
    <w:rsid w:val="00713337"/>
    <w:rsid w:val="00713B99"/>
    <w:rsid w:val="00713C4D"/>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40C"/>
    <w:rsid w:val="00755DB1"/>
    <w:rsid w:val="00755EB0"/>
    <w:rsid w:val="0075723C"/>
    <w:rsid w:val="00757371"/>
    <w:rsid w:val="007574FC"/>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1DC"/>
    <w:rsid w:val="0078167E"/>
    <w:rsid w:val="007816EB"/>
    <w:rsid w:val="00781A32"/>
    <w:rsid w:val="007820E2"/>
    <w:rsid w:val="007820FA"/>
    <w:rsid w:val="00782747"/>
    <w:rsid w:val="0078285F"/>
    <w:rsid w:val="00782A15"/>
    <w:rsid w:val="00782E28"/>
    <w:rsid w:val="00783207"/>
    <w:rsid w:val="0078332D"/>
    <w:rsid w:val="00783441"/>
    <w:rsid w:val="007834ED"/>
    <w:rsid w:val="0078370A"/>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D04"/>
    <w:rsid w:val="007A57EB"/>
    <w:rsid w:val="007A5B75"/>
    <w:rsid w:val="007A6073"/>
    <w:rsid w:val="007A73F7"/>
    <w:rsid w:val="007A7705"/>
    <w:rsid w:val="007A78F6"/>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C4"/>
    <w:rsid w:val="00895D0F"/>
    <w:rsid w:val="00896B11"/>
    <w:rsid w:val="00896C81"/>
    <w:rsid w:val="00896CA6"/>
    <w:rsid w:val="00896D83"/>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AB9"/>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785E"/>
    <w:rsid w:val="008C79AF"/>
    <w:rsid w:val="008C7B7B"/>
    <w:rsid w:val="008D0151"/>
    <w:rsid w:val="008D03D2"/>
    <w:rsid w:val="008D0429"/>
    <w:rsid w:val="008D0AFB"/>
    <w:rsid w:val="008D0F38"/>
    <w:rsid w:val="008D1511"/>
    <w:rsid w:val="008D166F"/>
    <w:rsid w:val="008D19B3"/>
    <w:rsid w:val="008D1AF9"/>
    <w:rsid w:val="008D1C9C"/>
    <w:rsid w:val="008D1F02"/>
    <w:rsid w:val="008D2290"/>
    <w:rsid w:val="008D3067"/>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F4"/>
    <w:rsid w:val="00922C53"/>
    <w:rsid w:val="009232C9"/>
    <w:rsid w:val="00923447"/>
    <w:rsid w:val="00923608"/>
    <w:rsid w:val="009238E5"/>
    <w:rsid w:val="00923A55"/>
    <w:rsid w:val="00923C43"/>
    <w:rsid w:val="00923F12"/>
    <w:rsid w:val="00923F1C"/>
    <w:rsid w:val="00923F5C"/>
    <w:rsid w:val="009244C6"/>
    <w:rsid w:val="009245C1"/>
    <w:rsid w:val="00924780"/>
    <w:rsid w:val="009247A4"/>
    <w:rsid w:val="0092483A"/>
    <w:rsid w:val="009249DB"/>
    <w:rsid w:val="00924FF8"/>
    <w:rsid w:val="009251D6"/>
    <w:rsid w:val="0092529A"/>
    <w:rsid w:val="009253CA"/>
    <w:rsid w:val="00925440"/>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E7B"/>
    <w:rsid w:val="009F521F"/>
    <w:rsid w:val="009F553C"/>
    <w:rsid w:val="009F59A2"/>
    <w:rsid w:val="009F59F8"/>
    <w:rsid w:val="009F6AED"/>
    <w:rsid w:val="009F6C2C"/>
    <w:rsid w:val="009F6CBF"/>
    <w:rsid w:val="009F6E43"/>
    <w:rsid w:val="009F6ED1"/>
    <w:rsid w:val="009F712D"/>
    <w:rsid w:val="009F7696"/>
    <w:rsid w:val="009F78AD"/>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4634"/>
    <w:rsid w:val="00A04FB3"/>
    <w:rsid w:val="00A05961"/>
    <w:rsid w:val="00A05F47"/>
    <w:rsid w:val="00A06119"/>
    <w:rsid w:val="00A063CD"/>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5A"/>
    <w:rsid w:val="00AB19F8"/>
    <w:rsid w:val="00AB1BA7"/>
    <w:rsid w:val="00AB1C4E"/>
    <w:rsid w:val="00AB1E04"/>
    <w:rsid w:val="00AB21A2"/>
    <w:rsid w:val="00AB22C9"/>
    <w:rsid w:val="00AB2483"/>
    <w:rsid w:val="00AB29CF"/>
    <w:rsid w:val="00AB2C9C"/>
    <w:rsid w:val="00AB3113"/>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90B"/>
    <w:rsid w:val="00B44F62"/>
    <w:rsid w:val="00B44F99"/>
    <w:rsid w:val="00B4537C"/>
    <w:rsid w:val="00B45876"/>
    <w:rsid w:val="00B45DDF"/>
    <w:rsid w:val="00B45F54"/>
    <w:rsid w:val="00B4646D"/>
    <w:rsid w:val="00B465A9"/>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497"/>
    <w:rsid w:val="00B6266F"/>
    <w:rsid w:val="00B629B0"/>
    <w:rsid w:val="00B62E0B"/>
    <w:rsid w:val="00B630CD"/>
    <w:rsid w:val="00B632ED"/>
    <w:rsid w:val="00B6382A"/>
    <w:rsid w:val="00B63C32"/>
    <w:rsid w:val="00B63F3D"/>
    <w:rsid w:val="00B64434"/>
    <w:rsid w:val="00B64C59"/>
    <w:rsid w:val="00B64FF6"/>
    <w:rsid w:val="00B65204"/>
    <w:rsid w:val="00B65407"/>
    <w:rsid w:val="00B65805"/>
    <w:rsid w:val="00B65AEB"/>
    <w:rsid w:val="00B65CD8"/>
    <w:rsid w:val="00B65E5A"/>
    <w:rsid w:val="00B65E7D"/>
    <w:rsid w:val="00B65E7E"/>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7BA"/>
    <w:rsid w:val="00BC1C3C"/>
    <w:rsid w:val="00BC1D25"/>
    <w:rsid w:val="00BC1D44"/>
    <w:rsid w:val="00BC2085"/>
    <w:rsid w:val="00BC23AB"/>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369"/>
    <w:rsid w:val="00BE138A"/>
    <w:rsid w:val="00BE1827"/>
    <w:rsid w:val="00BE1CEE"/>
    <w:rsid w:val="00BE1D82"/>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BF7"/>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9B8"/>
    <w:rsid w:val="00C13B0D"/>
    <w:rsid w:val="00C13BDA"/>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A16"/>
    <w:rsid w:val="00C321A5"/>
    <w:rsid w:val="00C326BC"/>
    <w:rsid w:val="00C32BEF"/>
    <w:rsid w:val="00C32F1F"/>
    <w:rsid w:val="00C333CD"/>
    <w:rsid w:val="00C333DE"/>
    <w:rsid w:val="00C33569"/>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BA1"/>
    <w:rsid w:val="00CB55AE"/>
    <w:rsid w:val="00CB5B1E"/>
    <w:rsid w:val="00CB5B60"/>
    <w:rsid w:val="00CB5B94"/>
    <w:rsid w:val="00CB616F"/>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56"/>
    <w:rsid w:val="00D1026A"/>
    <w:rsid w:val="00D10615"/>
    <w:rsid w:val="00D10699"/>
    <w:rsid w:val="00D107CE"/>
    <w:rsid w:val="00D107CF"/>
    <w:rsid w:val="00D11745"/>
    <w:rsid w:val="00D11849"/>
    <w:rsid w:val="00D118B9"/>
    <w:rsid w:val="00D11AE7"/>
    <w:rsid w:val="00D11B0B"/>
    <w:rsid w:val="00D11BBE"/>
    <w:rsid w:val="00D11DA8"/>
    <w:rsid w:val="00D11E7A"/>
    <w:rsid w:val="00D12293"/>
    <w:rsid w:val="00D123ED"/>
    <w:rsid w:val="00D12C82"/>
    <w:rsid w:val="00D12F89"/>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D8"/>
    <w:rsid w:val="00D651F2"/>
    <w:rsid w:val="00D659B1"/>
    <w:rsid w:val="00D66477"/>
    <w:rsid w:val="00D664C2"/>
    <w:rsid w:val="00D66E18"/>
    <w:rsid w:val="00D6734D"/>
    <w:rsid w:val="00D673F1"/>
    <w:rsid w:val="00D679CF"/>
    <w:rsid w:val="00D679D3"/>
    <w:rsid w:val="00D67DEF"/>
    <w:rsid w:val="00D701B4"/>
    <w:rsid w:val="00D7070C"/>
    <w:rsid w:val="00D70B9B"/>
    <w:rsid w:val="00D71176"/>
    <w:rsid w:val="00D71EFE"/>
    <w:rsid w:val="00D72569"/>
    <w:rsid w:val="00D72987"/>
    <w:rsid w:val="00D72EF5"/>
    <w:rsid w:val="00D7315E"/>
    <w:rsid w:val="00D7356F"/>
    <w:rsid w:val="00D73587"/>
    <w:rsid w:val="00D73703"/>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DEF"/>
    <w:rsid w:val="00D82494"/>
    <w:rsid w:val="00D8271A"/>
    <w:rsid w:val="00D82789"/>
    <w:rsid w:val="00D829BB"/>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C9F"/>
    <w:rsid w:val="00DC2FD1"/>
    <w:rsid w:val="00DC302B"/>
    <w:rsid w:val="00DC3237"/>
    <w:rsid w:val="00DC38C9"/>
    <w:rsid w:val="00DC3FA4"/>
    <w:rsid w:val="00DC3FAE"/>
    <w:rsid w:val="00DC41A4"/>
    <w:rsid w:val="00DC4C4F"/>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524E"/>
    <w:rsid w:val="00DF5FA0"/>
    <w:rsid w:val="00DF6366"/>
    <w:rsid w:val="00DF68FE"/>
    <w:rsid w:val="00DF6C8B"/>
    <w:rsid w:val="00DF6F17"/>
    <w:rsid w:val="00DF6F73"/>
    <w:rsid w:val="00DF7595"/>
    <w:rsid w:val="00DF7766"/>
    <w:rsid w:val="00DF78FA"/>
    <w:rsid w:val="00DF7B55"/>
    <w:rsid w:val="00DF7CAF"/>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7202"/>
    <w:rsid w:val="00E97648"/>
    <w:rsid w:val="00E977CF"/>
    <w:rsid w:val="00E97C40"/>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B0B"/>
    <w:rsid w:val="00EE5F05"/>
    <w:rsid w:val="00EE6F1E"/>
    <w:rsid w:val="00EE7001"/>
    <w:rsid w:val="00EE743F"/>
    <w:rsid w:val="00EF0266"/>
    <w:rsid w:val="00EF0348"/>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A4"/>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C6"/>
    <w:rsid w:val="00F65E92"/>
    <w:rsid w:val="00F66045"/>
    <w:rsid w:val="00F66C45"/>
    <w:rsid w:val="00F66F41"/>
    <w:rsid w:val="00F67657"/>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126"/>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ACC"/>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475"/>
    <w:rsid w:val="00FF4689"/>
    <w:rsid w:val="00FF4735"/>
    <w:rsid w:val="00FF4AE2"/>
    <w:rsid w:val="00FF4F8C"/>
    <w:rsid w:val="00FF50A8"/>
    <w:rsid w:val="00FF50E1"/>
    <w:rsid w:val="00FF5373"/>
    <w:rsid w:val="00FF56D0"/>
    <w:rsid w:val="00FF571E"/>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9DAEF-4E34-46C1-9152-1E535D145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6221</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3</cp:revision>
  <cp:lastPrinted>2016-12-23T05:51:00Z</cp:lastPrinted>
  <dcterms:created xsi:type="dcterms:W3CDTF">2019-05-02T16:48:00Z</dcterms:created>
  <dcterms:modified xsi:type="dcterms:W3CDTF">2019-05-02T16:49:00Z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(3)Ud/UauOiaSogHqI3yb+naldmmqFOpqPWXuRBY/fl6e3yRJBjLT0gU4YcVO9Tbv7+QyUxY/ib
TDyIM4ICrc+cuxTt6BTB7gWCA0f2A6muIoVW5QkuQUzq4Eu7BwuyQ4UhfL4gYT+FIrtyTy7w
v6BK9HwVRpqKPdQfN6e23smqVbp0wF0h2mL4gB4JBrASp97YivD57accItE+dLew903cRkn8
8rEy5iuiTOlfDrEi5n</vt:lpwstr>
  </property>
  <property fmtid="{D5CDD505-2E9C-101B-9397-08002B2CF9AE}" pid="13" name="_2015_ms_pID_725343_00">
    <vt:lpwstr>_2015_ms_pID_725343</vt:lpwstr>
  </property>
  <property fmtid="{D5CDD505-2E9C-101B-9397-08002B2CF9AE}" pid="14" name="_2015_ms_pID_7253431">
    <vt:lpwstr>1ib4IBfnqx9qENIYkDOMPiaTY5z7TSoDeJHz4P+heQ1FI7ZlAdGDBJ
NipJdxRR5Uo5Z+GzOnV8I7g0QetN9Ybovw2icd13V7kaMI+mRmcbsBjlqNdgUHQqZla9dDoG
QAXigJY9Q4k9Fx2hkMb1jzdhNQxZL8VO12FRBtNva65MDW5HFl++sku8H0/eW/3LWAslT+a6
o/BZnulT9SPMNwsuLEsXtvUvl2zQ3ZhkVGtv</vt:lpwstr>
  </property>
  <property fmtid="{D5CDD505-2E9C-101B-9397-08002B2CF9AE}" pid="15" name="_2015_ms_pID_7253431_00">
    <vt:lpwstr>_2015_ms_pID_7253431</vt:lpwstr>
  </property>
  <property fmtid="{D5CDD505-2E9C-101B-9397-08002B2CF9AE}" pid="16" name="_2015_ms_pID_7253432">
    <vt:lpwstr>lvc754GDmUzJWCiuIyu7xvwqYKNlKQnxO5Fb
Ci2SoBfu7bSIFw1E1/KR2dKHfP4FCcngIUyLUa2U505PMsG927I=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1556815364</vt:lpwstr>
  </property>
</Properties>
</file>