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3CA87" w14:textId="77777777" w:rsidR="00A93C0F" w:rsidRDefault="00A93C0F" w:rsidP="005D3278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445A47B0" w14:textId="0AADDF0C" w:rsidR="00A93C0F" w:rsidRPr="00A93C0F" w:rsidRDefault="00A93C0F" w:rsidP="00A93C0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A93C0F">
        <w:rPr>
          <w:rFonts w:ascii="Arial" w:eastAsia="Batang" w:hAnsi="Arial" w:cs="Arial"/>
          <w:b/>
          <w:bCs/>
          <w:sz w:val="28"/>
          <w:szCs w:val="24"/>
        </w:rPr>
        <w:t>3GPP TSG RAN WG1 Meeting #94bis</w:t>
      </w:r>
      <w:r w:rsidRPr="00A93C0F">
        <w:rPr>
          <w:rFonts w:ascii="Arial" w:eastAsia="Batang" w:hAnsi="Arial" w:cs="Arial"/>
          <w:b/>
          <w:bCs/>
          <w:sz w:val="28"/>
          <w:szCs w:val="24"/>
        </w:rPr>
        <w:tab/>
      </w:r>
      <w:r w:rsidRPr="00A93C0F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>
        <w:rPr>
          <w:rFonts w:ascii="Arial" w:eastAsia="Batang" w:hAnsi="Arial" w:cs="Arial"/>
          <w:b/>
          <w:bCs/>
          <w:sz w:val="28"/>
          <w:szCs w:val="24"/>
        </w:rPr>
        <w:t>10066</w:t>
      </w:r>
    </w:p>
    <w:p w14:paraId="567D0F31" w14:textId="77777777" w:rsidR="00A93C0F" w:rsidRPr="00A93C0F" w:rsidRDefault="00A93C0F" w:rsidP="00A93C0F">
      <w:pPr>
        <w:tabs>
          <w:tab w:val="center" w:pos="4536"/>
          <w:tab w:val="right" w:pos="9072"/>
        </w:tabs>
        <w:ind w:left="1440" w:hanging="1440"/>
        <w:rPr>
          <w:rFonts w:ascii="Arial" w:hAnsi="Arial" w:cs="Arial" w:hint="eastAsia"/>
          <w:b/>
          <w:bCs/>
          <w:sz w:val="28"/>
          <w:szCs w:val="24"/>
          <w:lang w:eastAsia="ja-JP"/>
        </w:rPr>
      </w:pPr>
      <w:r w:rsidRPr="00A93C0F">
        <w:rPr>
          <w:rFonts w:ascii="Arial" w:hAnsi="Arial" w:cs="Arial"/>
          <w:b/>
          <w:bCs/>
          <w:sz w:val="28"/>
          <w:szCs w:val="24"/>
          <w:lang w:eastAsia="ja-JP"/>
        </w:rPr>
        <w:t>Chengdu, China, October 8</w:t>
      </w:r>
      <w:r w:rsidRPr="00A93C0F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93C0F">
        <w:rPr>
          <w:rFonts w:ascii="Arial" w:hAnsi="Arial" w:cs="Arial"/>
          <w:b/>
          <w:bCs/>
          <w:sz w:val="28"/>
          <w:szCs w:val="24"/>
          <w:lang w:eastAsia="ja-JP"/>
        </w:rPr>
        <w:t xml:space="preserve"> – 12</w:t>
      </w:r>
      <w:r w:rsidRPr="00A93C0F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93C0F">
        <w:rPr>
          <w:rFonts w:ascii="Arial" w:hAnsi="Arial" w:cs="Arial"/>
          <w:b/>
          <w:bCs/>
          <w:sz w:val="28"/>
          <w:szCs w:val="24"/>
          <w:lang w:eastAsia="ja-JP"/>
        </w:rPr>
        <w:t xml:space="preserve">, 2018 </w:t>
      </w:r>
    </w:p>
    <w:p w14:paraId="5E38B6EC" w14:textId="77777777" w:rsidR="00A93C0F" w:rsidRDefault="00A93C0F" w:rsidP="005D3278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7B1986EB" w14:textId="16BCA5FE" w:rsidR="005D3278" w:rsidRPr="005D3278" w:rsidRDefault="005D3278" w:rsidP="005D3278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5D3278">
        <w:rPr>
          <w:rFonts w:ascii="Arial" w:hAnsi="Arial"/>
          <w:b/>
          <w:noProof/>
          <w:sz w:val="24"/>
        </w:rPr>
        <w:t>3GPP TSG-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TSG/WGRef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RAN2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 Meeting #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MtgSeq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103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i/>
          <w:noProof/>
          <w:sz w:val="28"/>
        </w:rPr>
        <w:tab/>
      </w:r>
      <w:r w:rsidR="00031C42" w:rsidRPr="00031C42">
        <w:rPr>
          <w:rFonts w:ascii="Arial" w:hAnsi="Arial"/>
          <w:b/>
          <w:i/>
          <w:noProof/>
          <w:sz w:val="28"/>
        </w:rPr>
        <w:t>R2-1813401</w:t>
      </w:r>
    </w:p>
    <w:p w14:paraId="1D59D89D" w14:textId="77777777" w:rsidR="005D3278" w:rsidRPr="005D3278" w:rsidRDefault="005D3278" w:rsidP="005D327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Location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Gothenburg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, 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Country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Sweden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, </w:t>
      </w:r>
      <w:r w:rsidR="00E406C0">
        <w:rPr>
          <w:rFonts w:ascii="Arial" w:hAnsi="Arial"/>
          <w:b/>
          <w:noProof/>
          <w:sz w:val="24"/>
        </w:rPr>
        <w:t xml:space="preserve">August </w:t>
      </w:r>
      <w:r w:rsidR="00E406C0" w:rsidRPr="00E406C0">
        <w:rPr>
          <w:rFonts w:ascii="Arial" w:hAnsi="Arial"/>
          <w:b/>
          <w:noProof/>
          <w:sz w:val="24"/>
        </w:rPr>
        <w:t>20</w:t>
      </w:r>
      <w:r w:rsidR="00E406C0" w:rsidRPr="00E406C0">
        <w:rPr>
          <w:rFonts w:ascii="Arial" w:hAnsi="Arial"/>
          <w:b/>
          <w:noProof/>
          <w:sz w:val="24"/>
          <w:vertAlign w:val="superscript"/>
        </w:rPr>
        <w:t>th</w:t>
      </w:r>
      <w:r w:rsidR="00E406C0">
        <w:rPr>
          <w:rFonts w:ascii="Arial" w:hAnsi="Arial"/>
          <w:b/>
          <w:noProof/>
          <w:sz w:val="24"/>
        </w:rPr>
        <w:t>-</w:t>
      </w:r>
      <w:r w:rsidR="00E406C0" w:rsidRPr="00E406C0">
        <w:rPr>
          <w:rFonts w:ascii="Arial" w:hAnsi="Arial"/>
          <w:b/>
          <w:noProof/>
          <w:sz w:val="24"/>
        </w:rPr>
        <w:t>24</w:t>
      </w:r>
      <w:r w:rsidR="00E406C0" w:rsidRPr="00E406C0">
        <w:rPr>
          <w:rFonts w:ascii="Arial" w:hAnsi="Arial"/>
          <w:b/>
          <w:noProof/>
          <w:sz w:val="24"/>
          <w:vertAlign w:val="superscript"/>
        </w:rPr>
        <w:t>th</w:t>
      </w:r>
      <w:r w:rsidR="00E406C0">
        <w:rPr>
          <w:rFonts w:ascii="Arial" w:hAnsi="Arial"/>
          <w:b/>
          <w:noProof/>
          <w:sz w:val="24"/>
        </w:rPr>
        <w:t xml:space="preserve"> </w:t>
      </w:r>
      <w:r w:rsidR="00E406C0" w:rsidRPr="00E406C0">
        <w:rPr>
          <w:rFonts w:ascii="Arial" w:hAnsi="Arial"/>
          <w:b/>
          <w:noProof/>
          <w:sz w:val="24"/>
        </w:rPr>
        <w:t>2018</w:t>
      </w:r>
    </w:p>
    <w:p w14:paraId="1AD7CBFD" w14:textId="77777777" w:rsidR="00463675" w:rsidRPr="00250A3B" w:rsidRDefault="00463675">
      <w:pPr>
        <w:rPr>
          <w:rFonts w:ascii="Arial" w:hAnsi="Arial" w:cs="Arial"/>
        </w:rPr>
      </w:pPr>
    </w:p>
    <w:p w14:paraId="63B9714A" w14:textId="64DD4E3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110987">
        <w:rPr>
          <w:rFonts w:ascii="Arial" w:hAnsi="Arial" w:cs="Arial"/>
          <w:bCs/>
        </w:rPr>
        <w:t xml:space="preserve">Reply </w:t>
      </w:r>
      <w:bookmarkStart w:id="0" w:name="_GoBack"/>
      <w:r w:rsidR="00110987" w:rsidRPr="00110987">
        <w:rPr>
          <w:rFonts w:ascii="Arial" w:hAnsi="Arial" w:cs="Arial"/>
          <w:bCs/>
        </w:rPr>
        <w:t>LS on power class for FR1 EN-DC and NR CA</w:t>
      </w:r>
      <w:bookmarkEnd w:id="0"/>
    </w:p>
    <w:p w14:paraId="5C3C0F8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hyperlink r:id="rId7" w:history="1">
        <w:r w:rsidR="00110987" w:rsidRPr="00110987">
          <w:rPr>
            <w:rStyle w:val="Hyperlink"/>
            <w:rFonts w:ascii="Arial" w:hAnsi="Arial" w:cs="Arial"/>
            <w:bCs/>
          </w:rPr>
          <w:t>R2-1806639</w:t>
        </w:r>
      </w:hyperlink>
      <w:r w:rsidR="00110987">
        <w:rPr>
          <w:rFonts w:ascii="Arial" w:hAnsi="Arial" w:cs="Arial"/>
          <w:bCs/>
        </w:rPr>
        <w:t xml:space="preserve"> (</w:t>
      </w:r>
      <w:r w:rsidR="00110987" w:rsidRPr="00110987">
        <w:rPr>
          <w:rFonts w:ascii="Arial" w:hAnsi="Arial" w:cs="Arial"/>
          <w:bCs/>
        </w:rPr>
        <w:t>LS on power class for FR1 EN-DC and NR C</w:t>
      </w:r>
      <w:r w:rsidR="00110987">
        <w:rPr>
          <w:rFonts w:ascii="Arial" w:hAnsi="Arial" w:cs="Arial"/>
          <w:bCs/>
        </w:rPr>
        <w:t xml:space="preserve">A) (from RAN4) </w:t>
      </w:r>
    </w:p>
    <w:p w14:paraId="072D95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15</w:t>
      </w:r>
    </w:p>
    <w:p w14:paraId="7ABDCA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50A3B" w:rsidRPr="00250A3B">
        <w:rPr>
          <w:rFonts w:ascii="Arial" w:hAnsi="Arial" w:cs="Arial"/>
          <w:bCs/>
        </w:rPr>
        <w:t xml:space="preserve">NR_newRAT-Core </w:t>
      </w:r>
    </w:p>
    <w:p w14:paraId="5DFF4878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8C1BB5" w14:textId="5CB77C8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6310FD">
        <w:rPr>
          <w:rFonts w:ascii="Arial" w:hAnsi="Arial" w:cs="Arial" w:hint="eastAsia"/>
          <w:bCs/>
          <w:lang w:eastAsia="ja-JP"/>
        </w:rPr>
        <w:t>RAN</w:t>
      </w:r>
      <w:r w:rsidR="006310FD" w:rsidRPr="006310FD">
        <w:rPr>
          <w:rFonts w:ascii="Arial" w:hAnsi="Arial" w:cs="Arial"/>
          <w:bCs/>
          <w:lang w:eastAsia="ja-JP"/>
        </w:rPr>
        <w:t>2</w:t>
      </w:r>
    </w:p>
    <w:p w14:paraId="0B0FA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RAN</w:t>
      </w:r>
      <w:r w:rsidR="00110987">
        <w:rPr>
          <w:rFonts w:ascii="Arial" w:hAnsi="Arial" w:cs="Arial"/>
          <w:bCs/>
          <w:lang w:eastAsia="ja-JP"/>
        </w:rPr>
        <w:t>4, RAN1</w:t>
      </w:r>
    </w:p>
    <w:p w14:paraId="72C997D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AD378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C9C06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E6AEF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110987" w:rsidRPr="00110987">
        <w:rPr>
          <w:rFonts w:cs="Arial"/>
          <w:b w:val="0"/>
          <w:bCs/>
          <w:lang w:eastAsia="ja-JP"/>
        </w:rPr>
        <w:t>Henning Wiemann</w:t>
      </w:r>
    </w:p>
    <w:p w14:paraId="6FD3367C" w14:textId="77777777" w:rsidR="00463675" w:rsidRPr="00110987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110987">
        <w:rPr>
          <w:rFonts w:ascii="Arial" w:hAnsi="Arial" w:cs="Arial"/>
          <w:b/>
        </w:rPr>
        <w:t>Tel. Number:</w:t>
      </w:r>
      <w:r w:rsidRPr="00110987">
        <w:rPr>
          <w:rFonts w:ascii="Arial" w:hAnsi="Arial" w:cs="Arial"/>
          <w:bCs/>
        </w:rPr>
        <w:tab/>
      </w:r>
      <w:r w:rsidR="00110987" w:rsidRPr="00110987">
        <w:rPr>
          <w:rFonts w:ascii="Arial" w:hAnsi="Arial" w:cs="Arial"/>
          <w:bCs/>
          <w:lang w:eastAsia="ja-JP"/>
        </w:rPr>
        <w:t>+49-2407-575-0</w:t>
      </w:r>
    </w:p>
    <w:p w14:paraId="14DE1D73" w14:textId="77777777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Henning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Wiemann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com</w:t>
      </w:r>
    </w:p>
    <w:p w14:paraId="281C758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D6ABF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8F10D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86159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F659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39C8C" w14:textId="77777777" w:rsidR="00463675" w:rsidRDefault="00463675">
      <w:pPr>
        <w:rPr>
          <w:rFonts w:ascii="Arial" w:hAnsi="Arial" w:cs="Arial"/>
        </w:rPr>
      </w:pPr>
    </w:p>
    <w:p w14:paraId="2F29910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DC894" w14:textId="77777777" w:rsidR="00110987" w:rsidRDefault="0011098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RAN2 discussed the changes that RAN4 suggested in their LS (</w:t>
      </w:r>
      <w:hyperlink r:id="rId9" w:history="1">
        <w:r w:rsidRPr="00110987">
          <w:rPr>
            <w:rStyle w:val="Hyperlink"/>
            <w:rFonts w:ascii="Arial" w:hAnsi="Arial" w:cs="Arial"/>
            <w:bCs/>
          </w:rPr>
          <w:t>R2-1806639</w:t>
        </w:r>
      </w:hyperlink>
      <w:r>
        <w:rPr>
          <w:rFonts w:ascii="Arial" w:hAnsi="Arial" w:cs="Arial"/>
          <w:iCs/>
          <w:lang w:eastAsia="ja-JP"/>
        </w:rPr>
        <w:t>) and agreed to enable the UE to advertise a power class in the band combination and the network to configure a power limit per UE</w:t>
      </w:r>
      <w:r w:rsidR="00A13CC0">
        <w:rPr>
          <w:rFonts w:ascii="Arial" w:hAnsi="Arial" w:cs="Arial"/>
          <w:iCs/>
          <w:lang w:eastAsia="ja-JP"/>
        </w:rPr>
        <w:t xml:space="preserve"> (as requested)</w:t>
      </w:r>
      <w:r>
        <w:rPr>
          <w:rFonts w:ascii="Arial" w:hAnsi="Arial" w:cs="Arial"/>
          <w:iCs/>
          <w:lang w:eastAsia="ja-JP"/>
        </w:rPr>
        <w:t xml:space="preserve">. The detailed RAN2 agreements are shown below: </w:t>
      </w:r>
    </w:p>
    <w:p w14:paraId="6DF4CC73" w14:textId="77777777" w:rsidR="00110987" w:rsidRDefault="00110987">
      <w:pPr>
        <w:rPr>
          <w:rFonts w:ascii="Arial" w:hAnsi="Arial" w:cs="Arial"/>
          <w:iCs/>
          <w:lang w:eastAsia="ja-JP"/>
        </w:rPr>
      </w:pPr>
    </w:p>
    <w:p w14:paraId="63544D30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4221C8E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AE3F91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Except for p-Max in FrequencyInfoUL, all other p-values (p-NR-FR1, p-UE-FR1) apply only to FR1 (CR tags corresponding fields as “FR1”)</w:t>
      </w:r>
    </w:p>
    <w:p w14:paraId="06C95833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Do not introduce additional p-values for FR2 now. Additional p-values can be added later if RAN4 decides whether and how to support restrictions for FR2 and/or for combinations of FR1 and FR2.</w:t>
      </w:r>
    </w:p>
    <w:p w14:paraId="75494AAE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Clarify that the UE sets the new power class parameter only in band combinations with two FR1 uplink serving cells. </w:t>
      </w:r>
    </w:p>
    <w:p w14:paraId="17C2F138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Add the power class value “pc4” and "pc1" in BandNR. Discuss whether to do this as NBC change or in a backwards compatible manner. </w:t>
      </w:r>
    </w:p>
    <w:p w14:paraId="2CACBC80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Consider adding p-UE-FR1 in inter-node signalling from MN to SN</w:t>
      </w:r>
    </w:p>
    <w:p w14:paraId="79C83517" w14:textId="77777777" w:rsidR="00110987" w:rsidRDefault="00110987">
      <w:pPr>
        <w:rPr>
          <w:rFonts w:ascii="Arial" w:hAnsi="Arial" w:cs="Arial"/>
          <w:iCs/>
          <w:lang w:eastAsia="ja-JP"/>
        </w:rPr>
      </w:pPr>
    </w:p>
    <w:p w14:paraId="10A9B536" w14:textId="77777777" w:rsidR="00110987" w:rsidRDefault="0011098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 xml:space="preserve">RAN2 agreed </w:t>
      </w:r>
      <w:r w:rsidR="00117ACB">
        <w:rPr>
          <w:rFonts w:ascii="Arial" w:hAnsi="Arial" w:cs="Arial"/>
          <w:iCs/>
          <w:lang w:eastAsia="ja-JP"/>
        </w:rPr>
        <w:t xml:space="preserve">corresponding draft CRs </w:t>
      </w:r>
      <w:r w:rsidR="00117ACB" w:rsidRPr="006310FD">
        <w:rPr>
          <w:rFonts w:ascii="Arial" w:hAnsi="Arial" w:cs="Arial"/>
          <w:iCs/>
          <w:lang w:eastAsia="ja-JP"/>
        </w:rPr>
        <w:t>for 38.331</w:t>
      </w:r>
      <w:r w:rsidR="0054523D" w:rsidRPr="006310FD">
        <w:rPr>
          <w:rFonts w:ascii="Arial" w:hAnsi="Arial" w:cs="Arial"/>
          <w:iCs/>
          <w:lang w:eastAsia="ja-JP"/>
        </w:rPr>
        <w:t xml:space="preserve"> (</w:t>
      </w:r>
      <w:hyperlink r:id="rId10" w:history="1">
        <w:r w:rsidR="0054523D" w:rsidRPr="006310FD">
          <w:rPr>
            <w:rStyle w:val="Hyperlink"/>
            <w:rFonts w:ascii="Arial" w:hAnsi="Arial" w:cs="Arial"/>
            <w:iCs/>
            <w:lang w:eastAsia="ja-JP"/>
          </w:rPr>
          <w:t>R2-1813282</w:t>
        </w:r>
      </w:hyperlink>
      <w:r w:rsidR="0054523D" w:rsidRPr="006310FD">
        <w:rPr>
          <w:rFonts w:ascii="Arial" w:hAnsi="Arial" w:cs="Arial"/>
          <w:iCs/>
          <w:lang w:eastAsia="ja-JP"/>
        </w:rPr>
        <w:t>)</w:t>
      </w:r>
      <w:r w:rsidR="00117ACB" w:rsidRPr="006310FD">
        <w:rPr>
          <w:rFonts w:ascii="Arial" w:hAnsi="Arial" w:cs="Arial"/>
          <w:iCs/>
          <w:lang w:eastAsia="ja-JP"/>
        </w:rPr>
        <w:t xml:space="preserve"> and</w:t>
      </w:r>
      <w:r w:rsidR="00117ACB">
        <w:rPr>
          <w:rFonts w:ascii="Arial" w:hAnsi="Arial" w:cs="Arial"/>
          <w:iCs/>
          <w:lang w:eastAsia="ja-JP"/>
        </w:rPr>
        <w:t xml:space="preserve"> 36.331</w:t>
      </w:r>
      <w:r w:rsidR="006E779B">
        <w:rPr>
          <w:rFonts w:ascii="Arial" w:hAnsi="Arial" w:cs="Arial"/>
          <w:iCs/>
          <w:lang w:eastAsia="ja-JP"/>
        </w:rPr>
        <w:t xml:space="preserve"> (</w:t>
      </w:r>
      <w:hyperlink r:id="rId11" w:history="1">
        <w:r w:rsidR="006E779B" w:rsidRPr="0054523D">
          <w:rPr>
            <w:rStyle w:val="Hyperlink"/>
            <w:rFonts w:ascii="Arial" w:hAnsi="Arial" w:cs="Arial"/>
            <w:iCs/>
            <w:lang w:eastAsia="ja-JP"/>
          </w:rPr>
          <w:t>R2-1812242</w:t>
        </w:r>
      </w:hyperlink>
      <w:r w:rsidR="006E779B">
        <w:rPr>
          <w:rFonts w:ascii="Arial" w:hAnsi="Arial" w:cs="Arial"/>
          <w:iCs/>
          <w:lang w:eastAsia="ja-JP"/>
        </w:rPr>
        <w:t>)</w:t>
      </w:r>
      <w:r w:rsidR="00117ACB">
        <w:rPr>
          <w:rFonts w:ascii="Arial" w:hAnsi="Arial" w:cs="Arial"/>
          <w:iCs/>
          <w:lang w:eastAsia="ja-JP"/>
        </w:rPr>
        <w:t xml:space="preserve">. </w:t>
      </w:r>
    </w:p>
    <w:p w14:paraId="599983D9" w14:textId="77777777" w:rsidR="00117ACB" w:rsidRDefault="00117ACB">
      <w:pPr>
        <w:rPr>
          <w:rFonts w:ascii="Arial" w:hAnsi="Arial" w:cs="Arial"/>
          <w:iCs/>
          <w:lang w:eastAsia="ja-JP"/>
        </w:rPr>
      </w:pPr>
    </w:p>
    <w:p w14:paraId="7164149D" w14:textId="77777777" w:rsidR="00117ACB" w:rsidRDefault="0011711B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RAN1 had earlier informed RAN2 that the UE uses dynamic power sharing if “</w:t>
      </w:r>
      <w:r w:rsidRPr="0011711B">
        <w:rPr>
          <w:rFonts w:ascii="Arial" w:hAnsi="Arial" w:cs="Arial"/>
          <w:iCs/>
          <w:lang w:eastAsia="ja-JP"/>
        </w:rPr>
        <w:t>P_lte + P_nr &gt; X_total</w:t>
      </w:r>
      <w:r>
        <w:rPr>
          <w:rFonts w:ascii="Arial" w:hAnsi="Arial" w:cs="Arial"/>
          <w:iCs/>
          <w:lang w:eastAsia="ja-JP"/>
        </w:rPr>
        <w:t>”. However, a</w:t>
      </w:r>
      <w:r w:rsidR="002A1CB5">
        <w:rPr>
          <w:rFonts w:ascii="Arial" w:hAnsi="Arial" w:cs="Arial"/>
          <w:iCs/>
          <w:lang w:eastAsia="ja-JP"/>
        </w:rPr>
        <w:t xml:space="preserve">ccording to RAN4’s input, the power restriction values are only applicable to FR1. </w:t>
      </w:r>
      <w:r>
        <w:rPr>
          <w:rFonts w:ascii="Arial" w:hAnsi="Arial" w:cs="Arial"/>
          <w:iCs/>
          <w:lang w:eastAsia="ja-JP"/>
        </w:rPr>
        <w:t xml:space="preserve">Furthermore, the transmit power available per UE is not only determined by the power class but also by the configured power restriction per UE. Hence, it is </w:t>
      </w:r>
      <w:r w:rsidR="00117ACB" w:rsidRPr="00117ACB">
        <w:rPr>
          <w:rFonts w:ascii="Arial" w:hAnsi="Arial" w:cs="Arial"/>
          <w:iCs/>
          <w:lang w:eastAsia="ja-JP"/>
        </w:rPr>
        <w:t xml:space="preserve">RAN2’s understanding that the UE uses dynamic power sharing if </w:t>
      </w:r>
      <w:r>
        <w:rPr>
          <w:rFonts w:ascii="Arial" w:hAnsi="Arial" w:cs="Arial"/>
          <w:iCs/>
          <w:lang w:eastAsia="ja-JP"/>
        </w:rPr>
        <w:br/>
      </w:r>
      <w:r w:rsidR="003F57D1">
        <w:rPr>
          <w:rFonts w:ascii="Arial" w:hAnsi="Arial" w:cs="Arial"/>
          <w:iCs/>
          <w:lang w:eastAsia="ja-JP"/>
        </w:rPr>
        <w:t>“</w:t>
      </w:r>
      <w:r w:rsidR="00D3499E">
        <w:rPr>
          <w:rFonts w:ascii="Arial" w:hAnsi="Arial" w:cs="Arial"/>
          <w:iCs/>
          <w:lang w:eastAsia="ja-JP"/>
        </w:rPr>
        <w:t>p</w:t>
      </w:r>
      <w:r w:rsidR="00117ACB" w:rsidRPr="00117ACB">
        <w:rPr>
          <w:rFonts w:ascii="Arial" w:hAnsi="Arial" w:cs="Arial"/>
          <w:iCs/>
          <w:lang w:eastAsia="ja-JP"/>
        </w:rPr>
        <w:t xml:space="preserve">-LTE + </w:t>
      </w:r>
      <w:r w:rsidR="00D3499E">
        <w:rPr>
          <w:rFonts w:ascii="Arial" w:hAnsi="Arial" w:cs="Arial"/>
          <w:iCs/>
          <w:lang w:eastAsia="ja-JP"/>
        </w:rPr>
        <w:t>p</w:t>
      </w:r>
      <w:r w:rsidR="00117ACB" w:rsidRPr="00117ACB">
        <w:rPr>
          <w:rFonts w:ascii="Arial" w:hAnsi="Arial" w:cs="Arial"/>
          <w:iCs/>
          <w:lang w:eastAsia="ja-JP"/>
        </w:rPr>
        <w:t>-NR-FR1 &gt; min {p-UE-FR1, power class}</w:t>
      </w:r>
      <w:r w:rsidR="003F57D1">
        <w:rPr>
          <w:rFonts w:ascii="Arial" w:hAnsi="Arial" w:cs="Arial"/>
          <w:iCs/>
          <w:lang w:eastAsia="ja-JP"/>
        </w:rPr>
        <w:t>”</w:t>
      </w:r>
      <w:r>
        <w:rPr>
          <w:rFonts w:ascii="Arial" w:hAnsi="Arial" w:cs="Arial"/>
          <w:iCs/>
          <w:lang w:eastAsia="ja-JP"/>
        </w:rPr>
        <w:t xml:space="preserve">. </w:t>
      </w:r>
      <w:r w:rsidR="00992FE3">
        <w:rPr>
          <w:rFonts w:ascii="Arial" w:hAnsi="Arial" w:cs="Arial"/>
          <w:iCs/>
          <w:lang w:eastAsia="ja-JP"/>
        </w:rPr>
        <w:t xml:space="preserve">RAN2 would like to ask RAN1 and RAN4 to review this assumption and, if they agree, to adjust their specifications accordingly if necessary. </w:t>
      </w:r>
    </w:p>
    <w:p w14:paraId="2777C3BF" w14:textId="77777777" w:rsidR="00453AB5" w:rsidRPr="00D0441F" w:rsidRDefault="00453AB5">
      <w:pPr>
        <w:rPr>
          <w:rFonts w:ascii="Arial" w:hAnsi="Arial" w:cs="Arial"/>
          <w:i/>
          <w:iCs/>
          <w:lang w:eastAsia="ja-JP"/>
        </w:rPr>
      </w:pPr>
    </w:p>
    <w:p w14:paraId="389D41D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F3AB94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05653">
        <w:rPr>
          <w:rFonts w:ascii="Arial" w:hAnsi="Arial" w:cs="Arial" w:hint="eastAsia"/>
          <w:b/>
          <w:lang w:eastAsia="ja-JP"/>
        </w:rPr>
        <w:t>RAN</w:t>
      </w:r>
      <w:r w:rsidR="009E2A4B">
        <w:rPr>
          <w:rFonts w:ascii="Arial" w:hAnsi="Arial" w:cs="Arial"/>
          <w:b/>
          <w:lang w:eastAsia="ja-JP"/>
        </w:rPr>
        <w:t>1 and RAN4</w:t>
      </w:r>
    </w:p>
    <w:p w14:paraId="3609F16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C05653">
        <w:rPr>
          <w:rFonts w:ascii="Arial" w:hAnsi="Arial" w:cs="Arial" w:hint="eastAsia"/>
          <w:b/>
          <w:lang w:eastAsia="ja-JP"/>
        </w:rPr>
        <w:t xml:space="preserve">RAN2 respectfully asks </w:t>
      </w:r>
      <w:r w:rsidR="00110987">
        <w:rPr>
          <w:rFonts w:ascii="Arial" w:hAnsi="Arial" w:cs="Arial"/>
          <w:b/>
          <w:lang w:eastAsia="ja-JP"/>
        </w:rPr>
        <w:t xml:space="preserve">RAN1 and RAN4 to take the above </w:t>
      </w:r>
      <w:r w:rsidR="00992FE3">
        <w:rPr>
          <w:rFonts w:ascii="Arial" w:hAnsi="Arial" w:cs="Arial"/>
          <w:b/>
          <w:lang w:eastAsia="ja-JP"/>
        </w:rPr>
        <w:t xml:space="preserve">RAN2 agreements, the corresponding RAN2 CRs and RAN2’s assumptions regarding dynamic power sharing into account. </w:t>
      </w:r>
    </w:p>
    <w:p w14:paraId="367EF5C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FA89D3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2A3A4AA" w14:textId="7495EFEB" w:rsidR="00463675" w:rsidRDefault="00463675" w:rsidP="00E376CC">
      <w:pPr>
        <w:tabs>
          <w:tab w:val="left" w:pos="5103"/>
          <w:tab w:val="left" w:pos="7371"/>
        </w:tabs>
        <w:spacing w:after="120"/>
        <w:rPr>
          <w:rFonts w:ascii="Arial" w:hAnsi="Arial" w:cs="Arial"/>
          <w:bCs/>
        </w:rPr>
      </w:pPr>
      <w:r w:rsidRPr="00A16EC6">
        <w:rPr>
          <w:rFonts w:ascii="Arial" w:hAnsi="Arial" w:cs="Arial"/>
          <w:bCs/>
        </w:rPr>
        <w:t>TSG-</w:t>
      </w:r>
      <w:r w:rsidR="00A16EC6" w:rsidRPr="00A16EC6">
        <w:rPr>
          <w:rFonts w:ascii="Arial" w:hAnsi="Arial" w:cs="Arial" w:hint="eastAsia"/>
          <w:bCs/>
          <w:lang w:eastAsia="ja-JP"/>
        </w:rPr>
        <w:t xml:space="preserve">RAN </w:t>
      </w:r>
      <w:r w:rsidR="00A16EC6" w:rsidRPr="00A16EC6">
        <w:rPr>
          <w:rFonts w:ascii="Arial" w:hAnsi="Arial" w:cs="Arial"/>
          <w:bCs/>
          <w:lang w:eastAsia="ja-JP"/>
        </w:rPr>
        <w:t>WG2</w:t>
      </w:r>
      <w:r w:rsidR="00A16EC6" w:rsidRPr="00A16EC6">
        <w:rPr>
          <w:rFonts w:ascii="Arial" w:hAnsi="Arial" w:cs="Arial"/>
          <w:bCs/>
        </w:rPr>
        <w:t xml:space="preserve"> Meeting #</w:t>
      </w:r>
      <w:r w:rsidR="00A16EC6" w:rsidRPr="00A16EC6">
        <w:rPr>
          <w:rFonts w:ascii="Arial" w:hAnsi="Arial" w:cs="Arial" w:hint="eastAsia"/>
          <w:bCs/>
          <w:lang w:eastAsia="ja-JP"/>
        </w:rPr>
        <w:t>103bis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</w:r>
      <w:r w:rsidR="00A16EC6" w:rsidRPr="00A16EC6">
        <w:rPr>
          <w:rFonts w:ascii="Arial" w:hAnsi="Arial" w:cs="Arial"/>
          <w:bCs/>
        </w:rPr>
        <w:t xml:space="preserve">8 - 12 Oct 2018 </w:t>
      </w:r>
      <w:r w:rsidR="00A16EC6" w:rsidRPr="00A16EC6">
        <w:rPr>
          <w:rFonts w:ascii="Arial" w:hAnsi="Arial" w:cs="Arial" w:hint="eastAsia"/>
          <w:bCs/>
          <w:lang w:eastAsia="ja-JP"/>
        </w:rPr>
        <w:tab/>
      </w:r>
      <w:r w:rsidR="00A16EC6" w:rsidRPr="00A16EC6">
        <w:rPr>
          <w:rFonts w:ascii="Arial" w:hAnsi="Arial" w:cs="Arial"/>
          <w:bCs/>
        </w:rPr>
        <w:t>Chengdu</w:t>
      </w:r>
      <w:r w:rsidRPr="00A16EC6">
        <w:rPr>
          <w:rFonts w:ascii="Arial" w:hAnsi="Arial" w:cs="Arial"/>
          <w:bCs/>
        </w:rPr>
        <w:t xml:space="preserve">, </w:t>
      </w:r>
      <w:r w:rsidR="00A16EC6" w:rsidRPr="00A16EC6">
        <w:rPr>
          <w:rFonts w:ascii="Arial" w:hAnsi="Arial" w:cs="Arial" w:hint="eastAsia"/>
          <w:bCs/>
          <w:lang w:eastAsia="ja-JP"/>
        </w:rPr>
        <w:t>China</w:t>
      </w:r>
      <w:r w:rsidRPr="00A16EC6">
        <w:rPr>
          <w:rFonts w:ascii="Arial" w:hAnsi="Arial" w:cs="Arial"/>
          <w:bCs/>
        </w:rPr>
        <w:t>.</w:t>
      </w:r>
    </w:p>
    <w:p w14:paraId="0A9BEC48" w14:textId="7E9564B6" w:rsidR="00E376CC" w:rsidRPr="00A16EC6" w:rsidRDefault="00E376CC" w:rsidP="00E376CC">
      <w:pPr>
        <w:tabs>
          <w:tab w:val="left" w:pos="5103"/>
          <w:tab w:val="left" w:pos="7371"/>
        </w:tabs>
        <w:spacing w:after="120"/>
        <w:rPr>
          <w:rFonts w:ascii="Arial" w:hAnsi="Arial" w:cs="Arial"/>
          <w:bCs/>
        </w:rPr>
      </w:pPr>
      <w:r w:rsidRPr="00E376CC">
        <w:rPr>
          <w:rFonts w:ascii="Arial" w:hAnsi="Arial" w:cs="Arial"/>
          <w:bCs/>
        </w:rPr>
        <w:t xml:space="preserve">TSG-RAN WG2 Meeting #104 </w:t>
      </w:r>
      <w:r w:rsidRPr="00E376CC">
        <w:rPr>
          <w:rFonts w:ascii="Arial" w:hAnsi="Arial" w:cs="Arial"/>
          <w:bCs/>
        </w:rPr>
        <w:tab/>
        <w:t>12 - 16 Nov 2018</w:t>
      </w:r>
      <w:r w:rsidRPr="00E376CC">
        <w:rPr>
          <w:rFonts w:ascii="Arial" w:hAnsi="Arial" w:cs="Arial"/>
          <w:bCs/>
        </w:rPr>
        <w:tab/>
        <w:t>Spokane, US.</w:t>
      </w:r>
    </w:p>
    <w:sectPr w:rsidR="00E376C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1759C" w14:textId="77777777" w:rsidR="006302C5" w:rsidRDefault="006302C5">
      <w:r>
        <w:separator/>
      </w:r>
    </w:p>
  </w:endnote>
  <w:endnote w:type="continuationSeparator" w:id="0">
    <w:p w14:paraId="33803E0D" w14:textId="77777777" w:rsidR="006302C5" w:rsidRDefault="0063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44DA7" w14:textId="77777777" w:rsidR="006302C5" w:rsidRDefault="006302C5">
      <w:r>
        <w:separator/>
      </w:r>
    </w:p>
  </w:footnote>
  <w:footnote w:type="continuationSeparator" w:id="0">
    <w:p w14:paraId="0B95234F" w14:textId="77777777" w:rsidR="006302C5" w:rsidRDefault="00630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0185"/>
    <w:rsid w:val="00031C42"/>
    <w:rsid w:val="00063D16"/>
    <w:rsid w:val="00086468"/>
    <w:rsid w:val="00110987"/>
    <w:rsid w:val="0011711B"/>
    <w:rsid w:val="00117ACB"/>
    <w:rsid w:val="0019792C"/>
    <w:rsid w:val="002068C9"/>
    <w:rsid w:val="00227A53"/>
    <w:rsid w:val="00250A3B"/>
    <w:rsid w:val="002664DB"/>
    <w:rsid w:val="002A1CB5"/>
    <w:rsid w:val="002B09E0"/>
    <w:rsid w:val="00345293"/>
    <w:rsid w:val="003546A3"/>
    <w:rsid w:val="003E799D"/>
    <w:rsid w:val="003F57D1"/>
    <w:rsid w:val="0043416B"/>
    <w:rsid w:val="00453AB5"/>
    <w:rsid w:val="00463675"/>
    <w:rsid w:val="004958C4"/>
    <w:rsid w:val="005229D5"/>
    <w:rsid w:val="00523370"/>
    <w:rsid w:val="0054523D"/>
    <w:rsid w:val="0055547F"/>
    <w:rsid w:val="005A51F5"/>
    <w:rsid w:val="005B1F65"/>
    <w:rsid w:val="005D3278"/>
    <w:rsid w:val="005E57D8"/>
    <w:rsid w:val="006302C5"/>
    <w:rsid w:val="006310FD"/>
    <w:rsid w:val="006E779B"/>
    <w:rsid w:val="00765330"/>
    <w:rsid w:val="007E737B"/>
    <w:rsid w:val="00847973"/>
    <w:rsid w:val="00923E7C"/>
    <w:rsid w:val="00924484"/>
    <w:rsid w:val="00992FE3"/>
    <w:rsid w:val="009B2C81"/>
    <w:rsid w:val="009E2A4B"/>
    <w:rsid w:val="00A13CC0"/>
    <w:rsid w:val="00A16EC6"/>
    <w:rsid w:val="00A25F33"/>
    <w:rsid w:val="00A93C0F"/>
    <w:rsid w:val="00A9792D"/>
    <w:rsid w:val="00AA123B"/>
    <w:rsid w:val="00AC5003"/>
    <w:rsid w:val="00AE4717"/>
    <w:rsid w:val="00B17926"/>
    <w:rsid w:val="00BE74E5"/>
    <w:rsid w:val="00C05653"/>
    <w:rsid w:val="00CD3DBD"/>
    <w:rsid w:val="00D0441F"/>
    <w:rsid w:val="00D3499E"/>
    <w:rsid w:val="00DF71FA"/>
    <w:rsid w:val="00E174E8"/>
    <w:rsid w:val="00E242CB"/>
    <w:rsid w:val="00E376CC"/>
    <w:rsid w:val="00E406C0"/>
    <w:rsid w:val="00F7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6D9E044"/>
  <w15:chartTrackingRefBased/>
  <w15:docId w15:val="{75BF2473-CBB0-49A9-8569-5BCD5E89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WG2_RL2/TSGR2_102/Docs//R2-1806639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ftp.3gpp.org/tsg_ran/WG2_RL2/TSGR2_103/Docs//R2-181224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ftp://ftp.3gpp.org/tsg_ran/WG2_RL2/TSGR2_103/Docs/R2-181328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WG2_RL2/TSGR2_102/Docs//R2-180663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3154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CR0004</cp:lastModifiedBy>
  <cp:revision>7</cp:revision>
  <cp:lastPrinted>2002-04-23T07:10:00Z</cp:lastPrinted>
  <dcterms:created xsi:type="dcterms:W3CDTF">2018-08-24T06:09:00Z</dcterms:created>
  <dcterms:modified xsi:type="dcterms:W3CDTF">2018-09-17T15:39:00Z</dcterms:modified>
</cp:coreProperties>
</file>