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CAFDF" w14:textId="77777777" w:rsidR="003A3769" w:rsidRDefault="003A3769" w:rsidP="00485BB5">
      <w:pPr>
        <w:pStyle w:val="3GPPHeader"/>
        <w:spacing w:after="60"/>
        <w:rPr>
          <w:rFonts w:cs="Arial"/>
          <w:bCs/>
          <w:szCs w:val="28"/>
        </w:rPr>
      </w:pPr>
    </w:p>
    <w:p w14:paraId="7ABCE521" w14:textId="03155A41" w:rsidR="003A3769" w:rsidRPr="003A3769" w:rsidRDefault="003A3769" w:rsidP="003A3769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ind w:left="1440" w:right="2" w:hanging="1440"/>
        <w:jc w:val="left"/>
        <w:textAlignment w:val="auto"/>
        <w:rPr>
          <w:rFonts w:cs="Arial"/>
          <w:b/>
          <w:bCs/>
          <w:sz w:val="28"/>
          <w:szCs w:val="24"/>
          <w:lang w:eastAsia="en-US"/>
        </w:rPr>
      </w:pPr>
      <w:r w:rsidRPr="003A3769">
        <w:rPr>
          <w:rFonts w:cs="Arial"/>
          <w:b/>
          <w:bCs/>
          <w:sz w:val="28"/>
          <w:szCs w:val="24"/>
          <w:lang w:eastAsia="en-US"/>
        </w:rPr>
        <w:t>3GPP TSG RAN WG1 Meeting #94</w:t>
      </w:r>
      <w:r w:rsidRPr="003A3769">
        <w:rPr>
          <w:rFonts w:cs="Arial"/>
          <w:b/>
          <w:bCs/>
          <w:sz w:val="28"/>
          <w:szCs w:val="24"/>
          <w:lang w:eastAsia="en-US"/>
        </w:rPr>
        <w:tab/>
      </w:r>
      <w:r w:rsidRPr="003A3769">
        <w:rPr>
          <w:rFonts w:cs="Arial"/>
          <w:b/>
          <w:bCs/>
          <w:sz w:val="28"/>
          <w:szCs w:val="24"/>
          <w:lang w:eastAsia="en-US"/>
        </w:rPr>
        <w:tab/>
        <w:t>R1-18</w:t>
      </w:r>
      <w:r w:rsidRPr="003A3769">
        <w:rPr>
          <w:rFonts w:eastAsia="MS Mincho" w:cs="Arial"/>
          <w:b/>
          <w:bCs/>
          <w:sz w:val="28"/>
          <w:szCs w:val="24"/>
          <w:lang w:eastAsia="ja-JP"/>
        </w:rPr>
        <w:t>080</w:t>
      </w:r>
      <w:r>
        <w:rPr>
          <w:rFonts w:eastAsia="MS Mincho" w:cs="Arial"/>
          <w:b/>
          <w:bCs/>
          <w:sz w:val="28"/>
          <w:szCs w:val="24"/>
          <w:lang w:eastAsia="ja-JP"/>
        </w:rPr>
        <w:t>28</w:t>
      </w:r>
    </w:p>
    <w:p w14:paraId="3BAF231E" w14:textId="77777777" w:rsidR="003A3769" w:rsidRPr="003A3769" w:rsidRDefault="003A3769" w:rsidP="003A376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eastAsia="MS Mincho" w:cs="Arial" w:hint="eastAsia"/>
          <w:b/>
          <w:bCs/>
          <w:sz w:val="28"/>
          <w:szCs w:val="24"/>
          <w:lang w:eastAsia="ja-JP"/>
        </w:rPr>
      </w:pPr>
      <w:r w:rsidRPr="003A3769">
        <w:rPr>
          <w:rFonts w:eastAsia="MS Mincho" w:cs="Arial"/>
          <w:b/>
          <w:bCs/>
          <w:sz w:val="28"/>
          <w:szCs w:val="24"/>
          <w:lang w:eastAsia="ja-JP"/>
        </w:rPr>
        <w:t>Gothenburg, Sweden, August 20</w:t>
      </w:r>
      <w:r w:rsidRPr="003A3769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3A3769">
        <w:rPr>
          <w:rFonts w:eastAsia="MS Mincho" w:cs="Arial"/>
          <w:b/>
          <w:bCs/>
          <w:sz w:val="28"/>
          <w:szCs w:val="24"/>
          <w:lang w:eastAsia="ja-JP"/>
        </w:rPr>
        <w:t xml:space="preserve"> – 24</w:t>
      </w:r>
      <w:r w:rsidRPr="003A3769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3A3769">
        <w:rPr>
          <w:rFonts w:eastAsia="MS Mincho" w:cs="Arial"/>
          <w:b/>
          <w:bCs/>
          <w:sz w:val="28"/>
          <w:szCs w:val="24"/>
          <w:lang w:eastAsia="ja-JP"/>
        </w:rPr>
        <w:t xml:space="preserve">, 2018 </w:t>
      </w:r>
    </w:p>
    <w:p w14:paraId="043AB916" w14:textId="77777777" w:rsidR="003A3769" w:rsidRDefault="003A3769" w:rsidP="00485BB5">
      <w:pPr>
        <w:pStyle w:val="3GPPHeader"/>
        <w:spacing w:after="60"/>
        <w:rPr>
          <w:rFonts w:cs="Arial"/>
          <w:bCs/>
          <w:szCs w:val="28"/>
        </w:rPr>
      </w:pPr>
    </w:p>
    <w:p w14:paraId="47C53D9C" w14:textId="17892AC6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F62F63" w:rsidRPr="00F62F63">
        <w:rPr>
          <w:rFonts w:cs="Arial"/>
          <w:bCs/>
          <w:szCs w:val="28"/>
        </w:rPr>
        <w:t>R2-18091</w:t>
      </w:r>
      <w:r w:rsidR="004747C8">
        <w:rPr>
          <w:rFonts w:cs="Arial"/>
          <w:bCs/>
          <w:szCs w:val="28"/>
        </w:rPr>
        <w:t>7</w:t>
      </w:r>
      <w:r w:rsidR="00ED6CFD">
        <w:rPr>
          <w:rFonts w:cs="Arial"/>
          <w:bCs/>
          <w:szCs w:val="28"/>
        </w:rPr>
        <w:t>4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53333DE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B05E84" w:rsidRPr="00B05E84">
        <w:rPr>
          <w:rFonts w:cs="Arial"/>
          <w:b/>
          <w:lang w:val="en-US"/>
        </w:rPr>
        <w:t>Agreements on Paging</w:t>
      </w:r>
    </w:p>
    <w:p w14:paraId="254F6137" w14:textId="79789685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bookmarkStart w:id="1" w:name="_GoBack"/>
      <w:r w:rsidR="00B05E84" w:rsidRPr="00B05E84">
        <w:rPr>
          <w:rFonts w:cs="Arial"/>
          <w:b/>
          <w:bCs/>
          <w:lang w:val="en-US"/>
        </w:rPr>
        <w:t>R1-1801280</w:t>
      </w:r>
      <w:bookmarkEnd w:id="1"/>
      <w:r w:rsidR="00B05E84">
        <w:rPr>
          <w:rFonts w:cs="Arial"/>
          <w:b/>
          <w:bCs/>
          <w:lang w:val="en-US"/>
        </w:rPr>
        <w:t xml:space="preserve"> </w:t>
      </w:r>
      <w:r w:rsidR="00B05E84">
        <w:rPr>
          <w:rFonts w:cs="Arial"/>
          <w:b/>
        </w:rPr>
        <w:t xml:space="preserve">LS </w:t>
      </w:r>
      <w:r w:rsidR="00B05E84" w:rsidRPr="00B05E84">
        <w:rPr>
          <w:rFonts w:cs="Arial"/>
          <w:b/>
          <w:lang w:val="en-US"/>
        </w:rPr>
        <w:t>Agreements on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48C9C28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747C8">
        <w:rPr>
          <w:rFonts w:cs="Arial"/>
          <w:b/>
          <w:bCs/>
          <w:lang w:val="en-US"/>
        </w:rPr>
        <w:t>RAN2</w:t>
      </w:r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6ED2476C" w:rsidR="00EE2A73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</w:t>
      </w:r>
      <w:r w:rsidR="00A105F9">
        <w:rPr>
          <w:rFonts w:cs="Arial"/>
          <w:iCs/>
          <w:lang w:val="en-US" w:eastAsia="ko-KR"/>
        </w:rPr>
        <w:t>would like to thank</w:t>
      </w:r>
      <w:r>
        <w:rPr>
          <w:rFonts w:cs="Arial"/>
          <w:iCs/>
          <w:lang w:val="en-US" w:eastAsia="ko-KR"/>
        </w:rPr>
        <w:t xml:space="preserve"> </w:t>
      </w:r>
      <w:r w:rsidR="00B05E84">
        <w:rPr>
          <w:rFonts w:cs="Arial"/>
          <w:iCs/>
          <w:lang w:val="en-US" w:eastAsia="ko-KR"/>
        </w:rPr>
        <w:t xml:space="preserve">RAN1 for the </w:t>
      </w:r>
      <w:r w:rsidR="00B05E84" w:rsidRPr="00B05E84">
        <w:rPr>
          <w:rFonts w:cs="Arial"/>
          <w:iCs/>
          <w:lang w:val="en-US" w:eastAsia="ko-KR"/>
        </w:rPr>
        <w:t>LS Agreements on Paging</w:t>
      </w:r>
      <w:r w:rsidR="001E56E1">
        <w:rPr>
          <w:rFonts w:cs="Arial"/>
          <w:iCs/>
          <w:lang w:val="en-US" w:eastAsia="ko-KR"/>
        </w:rPr>
        <w:t xml:space="preserve"> which indicated the options for association between actual transmitted SSB and the monitoring window of PDCCH containing Paging DCI.</w:t>
      </w:r>
    </w:p>
    <w:p w14:paraId="2AB7C83A" w14:textId="4FD6F212" w:rsidR="00CD72CD" w:rsidRDefault="001E56E1" w:rsidP="00A10FDA">
      <w:r>
        <w:t>RAN2 has discussed how to configure paging occasions considering both the default association (same as for RMSI) and non-default association indicated in the RAN1 LS.</w:t>
      </w:r>
    </w:p>
    <w:p w14:paraId="196BB91A" w14:textId="2A28AE79" w:rsidR="00F921F4" w:rsidRPr="00A105F9" w:rsidRDefault="00233465" w:rsidP="00A10FDA">
      <w:r>
        <w:t xml:space="preserve">RAN2 has agreed to </w:t>
      </w:r>
      <w:r w:rsidR="00143BD9">
        <w:t>define</w:t>
      </w:r>
      <w:r w:rsidR="00A105F9">
        <w:t xml:space="preserve"> </w:t>
      </w:r>
      <w:r>
        <w:t>Paging Frame (PF)</w:t>
      </w:r>
      <w:r w:rsidR="00143BD9">
        <w:t xml:space="preserve"> </w:t>
      </w:r>
      <w:r w:rsidR="00F921F4">
        <w:t>as the</w:t>
      </w:r>
      <w:r w:rsidR="00143BD9">
        <w:t xml:space="preserve"> </w:t>
      </w:r>
      <w:r w:rsidR="00F921F4">
        <w:t>SFN and Paging Occasion (PO)</w:t>
      </w:r>
      <w:r w:rsidR="006F367A">
        <w:t>,</w:t>
      </w:r>
      <w:r w:rsidR="00F921F4">
        <w:t xml:space="preserve"> </w:t>
      </w:r>
      <w:r w:rsidR="002629E2">
        <w:t>pointed by index (i_s)</w:t>
      </w:r>
      <w:r w:rsidR="006F367A">
        <w:t xml:space="preserve"> below, </w:t>
      </w:r>
      <w:r w:rsidR="002629E2">
        <w:t xml:space="preserve">indicates the </w:t>
      </w:r>
      <w:r w:rsidR="00F921F4">
        <w:t xml:space="preserve">start of </w:t>
      </w:r>
      <w:r w:rsidR="008E3187">
        <w:t xml:space="preserve">a set of </w:t>
      </w:r>
      <w:r w:rsidR="00F921F4">
        <w:t>PDCCH monitoring locations</w:t>
      </w:r>
      <w:r w:rsidR="008E3187">
        <w:t xml:space="preserve"> (corresponding to one beam sweep in case of beamformed system)</w:t>
      </w:r>
      <w:r w:rsidR="00F921F4">
        <w:t xml:space="preserve"> which contain paging DCI.</w:t>
      </w:r>
      <w:r w:rsidR="00A105F9">
        <w:t xml:space="preserve"> Here </w:t>
      </w:r>
      <w:r w:rsidR="00F921F4" w:rsidRPr="00B62181">
        <w:rPr>
          <w:rFonts w:hint="eastAsia"/>
          <w:lang w:val="en-US"/>
        </w:rPr>
        <w:t xml:space="preserve">PDCCH monitoring </w:t>
      </w:r>
      <w:r w:rsidR="00F921F4">
        <w:rPr>
          <w:lang w:val="en-US"/>
        </w:rPr>
        <w:t>locations</w:t>
      </w:r>
      <w:r w:rsidR="00F921F4" w:rsidRPr="00B62181">
        <w:rPr>
          <w:rFonts w:hint="eastAsia"/>
          <w:lang w:val="en-US"/>
        </w:rPr>
        <w:t xml:space="preserve"> </w:t>
      </w:r>
      <w:r w:rsidR="00F921F4">
        <w:rPr>
          <w:lang w:val="en-US"/>
        </w:rPr>
        <w:t xml:space="preserve">are determined according to </w:t>
      </w:r>
      <w:r w:rsidR="00F921F4" w:rsidRPr="004A5103">
        <w:rPr>
          <w:i/>
          <w:lang w:val="en-US"/>
        </w:rPr>
        <w:t>paging-SearchSpace</w:t>
      </w:r>
      <w:r w:rsidR="00F921F4">
        <w:rPr>
          <w:i/>
          <w:lang w:val="en-US"/>
        </w:rPr>
        <w:t xml:space="preserve"> </w:t>
      </w:r>
      <w:r w:rsidR="00F921F4">
        <w:rPr>
          <w:lang w:val="en-US"/>
        </w:rPr>
        <w:t>if</w:t>
      </w:r>
      <w:r w:rsidR="00F921F4">
        <w:rPr>
          <w:i/>
          <w:lang w:val="en-US"/>
        </w:rPr>
        <w:t xml:space="preserve"> </w:t>
      </w:r>
      <w:r w:rsidR="002C6E51" w:rsidRPr="002C6E51">
        <w:rPr>
          <w:lang w:val="en-US"/>
        </w:rPr>
        <w:t>configured</w:t>
      </w:r>
      <w:r w:rsidR="002C6E51">
        <w:rPr>
          <w:i/>
          <w:lang w:val="en-US"/>
        </w:rPr>
        <w:t xml:space="preserve"> </w:t>
      </w:r>
      <w:r w:rsidR="00F921F4">
        <w:rPr>
          <w:lang w:val="en-US"/>
        </w:rPr>
        <w:t>and according to default association otherwise.</w:t>
      </w:r>
    </w:p>
    <w:p w14:paraId="741B2DB8" w14:textId="4E4678CF" w:rsidR="00233465" w:rsidRDefault="00F7140E" w:rsidP="00A10FDA">
      <w:r>
        <w:t xml:space="preserve">RAN2 has agreed to determine </w:t>
      </w:r>
      <w:r w:rsidR="00143BD9">
        <w:t xml:space="preserve">PF and PO </w:t>
      </w:r>
      <w:r w:rsidR="00233465">
        <w:t>as follows:</w:t>
      </w:r>
    </w:p>
    <w:p w14:paraId="7B759B79" w14:textId="34545CAE" w:rsidR="0085161B" w:rsidRPr="00B84359" w:rsidRDefault="0085161B" w:rsidP="00B84359">
      <w:pPr>
        <w:pStyle w:val="B2"/>
        <w:numPr>
          <w:ilvl w:val="0"/>
          <w:numId w:val="42"/>
        </w:numPr>
        <w:spacing w:after="0"/>
        <w:rPr>
          <w:bCs/>
        </w:rPr>
      </w:pPr>
      <w:r w:rsidRPr="00B84359">
        <w:rPr>
          <w:bCs/>
        </w:rPr>
        <w:t xml:space="preserve">(SFN mod T) </w:t>
      </w:r>
      <w:r w:rsidR="00B84359" w:rsidRPr="00B84359">
        <w:rPr>
          <w:bCs/>
        </w:rPr>
        <w:t>= (</w:t>
      </w:r>
      <w:r w:rsidRPr="00B84359">
        <w:rPr>
          <w:bCs/>
        </w:rPr>
        <w:t xml:space="preserve">T div N)*(UE_ID mod N) to derive a </w:t>
      </w:r>
      <w:r w:rsidR="004A41C4">
        <w:rPr>
          <w:bCs/>
        </w:rPr>
        <w:t>“</w:t>
      </w:r>
      <w:r w:rsidRPr="00B84359">
        <w:rPr>
          <w:bCs/>
        </w:rPr>
        <w:t>first reference point</w:t>
      </w:r>
      <w:r w:rsidR="004A41C4">
        <w:rPr>
          <w:bCs/>
        </w:rPr>
        <w:t>”</w:t>
      </w:r>
      <w:r w:rsidRPr="00B84359">
        <w:rPr>
          <w:bCs/>
        </w:rPr>
        <w:t xml:space="preserve"> where</w:t>
      </w:r>
      <w:r w:rsidR="004A41C4">
        <w:rPr>
          <w:bCs/>
        </w:rPr>
        <w:t>,</w:t>
      </w:r>
      <w:r w:rsidRPr="00B84359">
        <w:rPr>
          <w:bCs/>
        </w:rPr>
        <w:t xml:space="preserve"> </w:t>
      </w:r>
    </w:p>
    <w:p w14:paraId="69DA76ED" w14:textId="7965C17A" w:rsidR="0085161B" w:rsidRPr="00B84359" w:rsidRDefault="0085161B" w:rsidP="00B84359">
      <w:pPr>
        <w:pStyle w:val="B2"/>
        <w:spacing w:after="0"/>
        <w:ind w:left="1440" w:hanging="302"/>
        <w:rPr>
          <w:bCs/>
        </w:rPr>
      </w:pPr>
      <w:r w:rsidRPr="00B84359">
        <w:rPr>
          <w:bCs/>
        </w:rPr>
        <w:t>T: DRX cycle of the UE</w:t>
      </w:r>
      <w:r w:rsidR="00B84359" w:rsidRPr="00B84359">
        <w:rPr>
          <w:bCs/>
        </w:rPr>
        <w:t xml:space="preserve"> (</w:t>
      </w:r>
      <w:r w:rsidR="00B84359" w:rsidRPr="00B84359">
        <w:t>T is determined by the shortest of the UE specific DRX value, if allocated by upper layers, and a default DRX value broadcast in system information. If UE specific DRX is not configured by upper layers, the default value is applied)</w:t>
      </w:r>
    </w:p>
    <w:p w14:paraId="7D11599B" w14:textId="11ADA451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 xml:space="preserve">nB: number of total paging occasions in </w:t>
      </w:r>
      <w:r w:rsidR="00402B58" w:rsidRPr="00B84359">
        <w:rPr>
          <w:bCs/>
        </w:rPr>
        <w:t>T</w:t>
      </w:r>
    </w:p>
    <w:p w14:paraId="1DA784A6" w14:textId="77777777" w:rsidR="0085161B" w:rsidRPr="003A3769" w:rsidRDefault="0085161B" w:rsidP="0085161B">
      <w:pPr>
        <w:pStyle w:val="B2"/>
        <w:spacing w:after="0"/>
        <w:ind w:left="1138" w:firstLine="0"/>
        <w:rPr>
          <w:bCs/>
          <w:lang w:val="fr-FR"/>
        </w:rPr>
      </w:pPr>
      <w:r w:rsidRPr="003A3769">
        <w:rPr>
          <w:bCs/>
          <w:lang w:val="fr-FR"/>
        </w:rPr>
        <w:t>N: min(T,nB)</w:t>
      </w:r>
    </w:p>
    <w:p w14:paraId="3E98992A" w14:textId="209DDDCA" w:rsidR="0085161B" w:rsidRPr="003A3769" w:rsidRDefault="0085161B" w:rsidP="0085161B">
      <w:pPr>
        <w:pStyle w:val="B2"/>
        <w:spacing w:after="0"/>
        <w:ind w:left="1138" w:firstLine="0"/>
        <w:rPr>
          <w:bCs/>
          <w:lang w:val="fr-FR"/>
        </w:rPr>
      </w:pPr>
      <w:r w:rsidRPr="003A3769">
        <w:rPr>
          <w:bCs/>
          <w:lang w:val="fr-FR"/>
        </w:rPr>
        <w:t>UE_ID: IMSI mod 1024</w:t>
      </w:r>
    </w:p>
    <w:p w14:paraId="6352515E" w14:textId="45B104E2" w:rsidR="00B84359" w:rsidRPr="00B84359" w:rsidRDefault="00B84359" w:rsidP="0085161B">
      <w:pPr>
        <w:pStyle w:val="B2"/>
        <w:spacing w:after="0"/>
        <w:ind w:left="1138" w:firstLine="0"/>
        <w:rPr>
          <w:bCs/>
        </w:rPr>
      </w:pPr>
      <w:r w:rsidRPr="00B62181">
        <w:rPr>
          <w:lang w:val="en-US"/>
        </w:rPr>
        <w:t>Parameters nB</w:t>
      </w:r>
      <w:r>
        <w:rPr>
          <w:lang w:val="en-US"/>
        </w:rPr>
        <w:t xml:space="preserve"> and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>
        <w:rPr>
          <w:lang w:val="en-US"/>
        </w:rPr>
        <w:t>SIB1</w:t>
      </w:r>
      <w:r w:rsidR="004A41C4">
        <w:rPr>
          <w:lang w:val="en-US"/>
        </w:rPr>
        <w:t>.</w:t>
      </w:r>
    </w:p>
    <w:p w14:paraId="7A8F866F" w14:textId="5F77F7EC" w:rsidR="00B84359" w:rsidRDefault="00B84359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</w:rPr>
        <w:t xml:space="preserve">PF = </w:t>
      </w:r>
      <w:r w:rsidR="004A41C4">
        <w:rPr>
          <w:bCs/>
        </w:rPr>
        <w:t>“</w:t>
      </w:r>
      <w:r>
        <w:rPr>
          <w:bCs/>
        </w:rPr>
        <w:t>first reference point</w:t>
      </w:r>
      <w:r w:rsidR="004A41C4">
        <w:rPr>
          <w:bCs/>
        </w:rPr>
        <w:t>”</w:t>
      </w:r>
      <w:r>
        <w:rPr>
          <w:bCs/>
        </w:rPr>
        <w:t xml:space="preserve"> + offset</w:t>
      </w:r>
    </w:p>
    <w:p w14:paraId="09D9489C" w14:textId="081B03E7" w:rsidR="00B84359" w:rsidRPr="00B84359" w:rsidRDefault="00B84359" w:rsidP="00B84359">
      <w:pPr>
        <w:pStyle w:val="B2"/>
        <w:spacing w:after="0"/>
        <w:ind w:left="927" w:firstLine="207"/>
        <w:rPr>
          <w:bCs/>
        </w:rPr>
      </w:pPr>
      <w:r w:rsidRPr="00B84359">
        <w:rPr>
          <w:bCs/>
        </w:rPr>
        <w:t xml:space="preserve">The offset is </w:t>
      </w:r>
      <w:r w:rsidR="00ED4771">
        <w:rPr>
          <w:bCs/>
        </w:rPr>
        <w:t>signalled</w:t>
      </w:r>
      <w:r w:rsidRPr="00B84359">
        <w:rPr>
          <w:bCs/>
        </w:rPr>
        <w:t xml:space="preserve"> in SIB1</w:t>
      </w:r>
      <w:r>
        <w:rPr>
          <w:bCs/>
        </w:rPr>
        <w:t>.</w:t>
      </w:r>
    </w:p>
    <w:p w14:paraId="559BA1FE" w14:textId="6D6094E5" w:rsidR="00B84359" w:rsidRPr="001E57CD" w:rsidRDefault="009B4877" w:rsidP="00B84359">
      <w:pPr>
        <w:pStyle w:val="B2"/>
        <w:numPr>
          <w:ilvl w:val="0"/>
          <w:numId w:val="42"/>
        </w:numPr>
        <w:spacing w:after="0"/>
        <w:rPr>
          <w:bCs/>
        </w:rPr>
      </w:pPr>
      <w:r w:rsidRPr="003A3769">
        <w:rPr>
          <w:bCs/>
        </w:rPr>
        <w:t xml:space="preserve">Let i_s = </w:t>
      </w:r>
      <w:r w:rsidRPr="00B62181">
        <w:rPr>
          <w:bCs/>
        </w:rPr>
        <w:t xml:space="preserve">floor (UE_ID/N) mod Ns; </w:t>
      </w:r>
      <w:r w:rsidRPr="00B62181">
        <w:t>where, Ns = max (1, nB/T)</w:t>
      </w:r>
      <w:r w:rsidR="00143BD9">
        <w:t xml:space="preserve">. </w:t>
      </w:r>
    </w:p>
    <w:p w14:paraId="09BEB69F" w14:textId="7470A9A8" w:rsidR="001E57CD" w:rsidRDefault="001E57CD" w:rsidP="001E57CD">
      <w:pPr>
        <w:pStyle w:val="B2"/>
        <w:spacing w:after="0"/>
        <w:rPr>
          <w:bCs/>
        </w:rPr>
      </w:pPr>
    </w:p>
    <w:p w14:paraId="7A351761" w14:textId="22C1DC1D" w:rsidR="002D3843" w:rsidRDefault="002D3843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>We note that for default association</w:t>
      </w:r>
      <w:r w:rsidR="00AD1951">
        <w:rPr>
          <w:bCs/>
        </w:rPr>
        <w:t xml:space="preserve"> </w:t>
      </w:r>
      <w:r>
        <w:rPr>
          <w:bCs/>
        </w:rPr>
        <w:t>Ns is either 1 or 2</w:t>
      </w:r>
      <w:r w:rsidR="008E3187">
        <w:rPr>
          <w:bCs/>
        </w:rPr>
        <w:t>. For Ns</w:t>
      </w:r>
      <w:r w:rsidR="006F367A">
        <w:rPr>
          <w:bCs/>
        </w:rPr>
        <w:t xml:space="preserve"> = </w:t>
      </w:r>
      <w:r w:rsidR="008E3187">
        <w:rPr>
          <w:bCs/>
        </w:rPr>
        <w:t xml:space="preserve">1, PO is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 </w:t>
      </w:r>
      <w:r w:rsidR="006F367A">
        <w:rPr>
          <w:bCs/>
        </w:rPr>
        <w:t xml:space="preserve">the </w:t>
      </w:r>
      <w:r w:rsidR="008E3187">
        <w:rPr>
          <w:bCs/>
        </w:rPr>
        <w:t xml:space="preserve">PF. For Ns </w:t>
      </w:r>
      <w:r w:rsidR="006F367A">
        <w:rPr>
          <w:bCs/>
        </w:rPr>
        <w:t xml:space="preserve">= </w:t>
      </w:r>
      <w:r w:rsidR="008E3187">
        <w:rPr>
          <w:bCs/>
        </w:rPr>
        <w:t>2, PO is</w:t>
      </w:r>
      <w:r w:rsidR="006F367A">
        <w:rPr>
          <w:bCs/>
        </w:rPr>
        <w:t xml:space="preserve"> the</w:t>
      </w:r>
      <w:r w:rsidR="008E3187">
        <w:rPr>
          <w:bCs/>
        </w:rPr>
        <w:t xml:space="preserve"> 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</w:t>
      </w:r>
      <w:r w:rsidR="006F367A">
        <w:rPr>
          <w:bCs/>
        </w:rPr>
        <w:t xml:space="preserve"> the</w:t>
      </w:r>
      <w:r w:rsidR="008E3187">
        <w:rPr>
          <w:bCs/>
        </w:rPr>
        <w:t xml:space="preserve"> first half frame (i_s = 0) or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second half frame (i_s = 1) of </w:t>
      </w:r>
      <w:r w:rsidR="006F367A">
        <w:rPr>
          <w:bCs/>
        </w:rPr>
        <w:t xml:space="preserve">the </w:t>
      </w:r>
      <w:r w:rsidR="008E3187">
        <w:rPr>
          <w:bCs/>
        </w:rPr>
        <w:t>PF.</w:t>
      </w:r>
    </w:p>
    <w:p w14:paraId="75BB7F45" w14:textId="350E715A" w:rsidR="009651F9" w:rsidRDefault="009651F9" w:rsidP="0039765B">
      <w:pPr>
        <w:pStyle w:val="B2"/>
        <w:spacing w:after="0"/>
        <w:ind w:left="0" w:firstLine="0"/>
        <w:rPr>
          <w:bCs/>
        </w:rPr>
      </w:pPr>
    </w:p>
    <w:p w14:paraId="061F6A22" w14:textId="022615E9" w:rsidR="009651F9" w:rsidRDefault="009651F9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We also note that it is up to UE implementation to select a beam to receive </w:t>
      </w:r>
      <w:r w:rsidR="00AD1951">
        <w:rPr>
          <w:bCs/>
        </w:rPr>
        <w:t xml:space="preserve">a </w:t>
      </w:r>
      <w:r>
        <w:rPr>
          <w:bCs/>
        </w:rPr>
        <w:t xml:space="preserve">paging message </w:t>
      </w:r>
      <w:r w:rsidR="006F367A">
        <w:rPr>
          <w:bCs/>
        </w:rPr>
        <w:t xml:space="preserve">as </w:t>
      </w:r>
      <w:r>
        <w:rPr>
          <w:bCs/>
        </w:rPr>
        <w:t>RAN2 previously agreed that the paging message will be repeated in every beam of the beam sweep.</w:t>
      </w:r>
    </w:p>
    <w:p w14:paraId="0BA4FC97" w14:textId="537AE700" w:rsidR="004A41C4" w:rsidRDefault="004A41C4" w:rsidP="00A10FDA"/>
    <w:p w14:paraId="2E83D6F0" w14:textId="0A23492A" w:rsidR="007A686A" w:rsidRDefault="007A686A" w:rsidP="007A686A">
      <w:r>
        <w:lastRenderedPageBreak/>
        <w:t xml:space="preserve">RAN2 respectfully </w:t>
      </w:r>
      <w:r w:rsidR="00922DBE">
        <w:t>requests</w:t>
      </w:r>
      <w:r>
        <w:t xml:space="preserve"> </w:t>
      </w:r>
      <w:r w:rsidR="009651F9">
        <w:t>RAN1 t</w:t>
      </w:r>
      <w:r w:rsidR="00922DBE">
        <w:t xml:space="preserve">o </w:t>
      </w:r>
      <w:r w:rsidR="009651F9">
        <w:t>take th</w:t>
      </w:r>
      <w:r w:rsidR="006F367A">
        <w:t>e above</w:t>
      </w:r>
      <w:r w:rsidR="009651F9">
        <w:t xml:space="preserve"> into account</w:t>
      </w:r>
      <w:r w:rsidR="006F367A">
        <w:t xml:space="preserve"> and</w:t>
      </w:r>
      <w:r w:rsidR="009651F9">
        <w:t xml:space="preserve"> </w:t>
      </w:r>
      <w:r w:rsidR="00922DBE">
        <w:t xml:space="preserve">provide </w:t>
      </w:r>
      <w:r w:rsidR="009651F9">
        <w:t>feedback if any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6C73C4B1" w14:textId="06BA889C" w:rsidR="009651F9" w:rsidRDefault="009651F9" w:rsidP="009651F9">
      <w:r>
        <w:t>RAN2 respectfully requests RAN1 to take th</w:t>
      </w:r>
      <w:r w:rsidR="006F367A">
        <w:t>e above</w:t>
      </w:r>
      <w:r>
        <w:t xml:space="preserve"> into account </w:t>
      </w:r>
      <w:r w:rsidR="006F367A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B5C8E" w14:textId="77777777" w:rsidR="00465EC4" w:rsidRDefault="00465EC4">
      <w:r>
        <w:separator/>
      </w:r>
    </w:p>
  </w:endnote>
  <w:endnote w:type="continuationSeparator" w:id="0">
    <w:p w14:paraId="64839555" w14:textId="77777777" w:rsidR="00465EC4" w:rsidRDefault="0046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A0FB7" w14:textId="2595C6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A3769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A3769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066BA" w14:textId="77777777" w:rsidR="00465EC4" w:rsidRDefault="00465EC4">
      <w:r>
        <w:separator/>
      </w:r>
    </w:p>
  </w:footnote>
  <w:footnote w:type="continuationSeparator" w:id="0">
    <w:p w14:paraId="259BB7B6" w14:textId="77777777" w:rsidR="00465EC4" w:rsidRDefault="0046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5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3"/>
  </w:num>
  <w:num w:numId="21">
    <w:abstractNumId w:val="9"/>
  </w:num>
  <w:num w:numId="22">
    <w:abstractNumId w:val="37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8"/>
  </w:num>
  <w:num w:numId="31">
    <w:abstractNumId w:val="21"/>
  </w:num>
  <w:num w:numId="32">
    <w:abstractNumId w:val="26"/>
  </w:num>
  <w:num w:numId="33">
    <w:abstractNumId w:val="12"/>
  </w:num>
  <w:num w:numId="34">
    <w:abstractNumId w:val="30"/>
  </w:num>
  <w:num w:numId="35">
    <w:abstractNumId w:val="24"/>
  </w:num>
  <w:num w:numId="36">
    <w:abstractNumId w:val="40"/>
  </w:num>
  <w:num w:numId="37">
    <w:abstractNumId w:val="34"/>
  </w:num>
  <w:num w:numId="38">
    <w:abstractNumId w:val="15"/>
  </w:num>
  <w:num w:numId="39">
    <w:abstractNumId w:val="38"/>
  </w:num>
  <w:num w:numId="40">
    <w:abstractNumId w:val="20"/>
  </w:num>
  <w:num w:numId="41">
    <w:abstractNumId w:val="35"/>
  </w:num>
  <w:num w:numId="42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66DF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4A1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0653"/>
    <w:rsid w:val="0025247C"/>
    <w:rsid w:val="00253391"/>
    <w:rsid w:val="00257543"/>
    <w:rsid w:val="002617E7"/>
    <w:rsid w:val="00261C3E"/>
    <w:rsid w:val="00261FC8"/>
    <w:rsid w:val="002629E2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6E51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2F3D1B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3769"/>
    <w:rsid w:val="003A45A1"/>
    <w:rsid w:val="003A4C07"/>
    <w:rsid w:val="003A5B0A"/>
    <w:rsid w:val="003A6BAC"/>
    <w:rsid w:val="003A7EF3"/>
    <w:rsid w:val="003B159C"/>
    <w:rsid w:val="003B353D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F39"/>
    <w:rsid w:val="003E55E4"/>
    <w:rsid w:val="003E74E3"/>
    <w:rsid w:val="003F05C7"/>
    <w:rsid w:val="003F2CD4"/>
    <w:rsid w:val="003F495A"/>
    <w:rsid w:val="003F6BBE"/>
    <w:rsid w:val="004000E8"/>
    <w:rsid w:val="00402390"/>
    <w:rsid w:val="00402B5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EC4"/>
    <w:rsid w:val="00465F3A"/>
    <w:rsid w:val="004669E2"/>
    <w:rsid w:val="00470C31"/>
    <w:rsid w:val="00471FB6"/>
    <w:rsid w:val="0047306F"/>
    <w:rsid w:val="004734D0"/>
    <w:rsid w:val="004737EB"/>
    <w:rsid w:val="004747C8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2F91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67A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3187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89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4810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1FC3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4D92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1B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D6CFD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2F63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19F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E4D74-8AB2-42CA-AE58-24E9DDAC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Ozcan Ozturk</dc:creator>
  <cp:keywords>3GPP; Ericsson; TDoc</cp:keywords>
  <cp:lastModifiedBy>MCC: </cp:lastModifiedBy>
  <cp:revision>3</cp:revision>
  <cp:lastPrinted>2008-01-31T06:09:00Z</cp:lastPrinted>
  <dcterms:created xsi:type="dcterms:W3CDTF">2018-05-25T07:37:00Z</dcterms:created>
  <dcterms:modified xsi:type="dcterms:W3CDTF">2018-07-20T12:50:00Z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D:\3GPP\RAN2\Release 15\Meeting#102\Docs\[260] LS on PF\R2-18xxx_Paging_LS_v1.docx</vt:lpwstr>
  </property>
</Properties>
</file>