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976825" w14:textId="29301EB6" w:rsidR="00AA147A" w:rsidRPr="00F82D38" w:rsidRDefault="00AA147A" w:rsidP="00AA147A">
      <w:pPr>
        <w:pStyle w:val="Header"/>
        <w:tabs>
          <w:tab w:val="clear" w:pos="4320"/>
          <w:tab w:val="clear" w:pos="8640"/>
          <w:tab w:val="right" w:pos="9072"/>
        </w:tabs>
        <w:rPr>
          <w:rFonts w:cs="Arial"/>
          <w:b/>
          <w:bCs/>
          <w:sz w:val="22"/>
          <w:szCs w:val="22"/>
          <w:lang w:val="en-AU"/>
        </w:rPr>
      </w:pPr>
      <w:bookmarkStart w:id="0" w:name="_GoBack"/>
      <w:bookmarkEnd w:id="0"/>
      <w:r w:rsidRPr="00F82D38">
        <w:rPr>
          <w:rFonts w:ascii="Arial" w:hAnsi="Arial" w:cs="Arial"/>
          <w:b/>
          <w:bCs/>
          <w:sz w:val="22"/>
          <w:szCs w:val="22"/>
          <w:lang w:val="en-AU"/>
        </w:rPr>
        <w:t>3GPP TSG RAN WG1 Meeting #</w:t>
      </w:r>
      <w:r w:rsidR="008A0DC8" w:rsidRPr="00F82D38">
        <w:rPr>
          <w:rFonts w:ascii="Arial" w:hAnsi="Arial" w:cs="Arial"/>
          <w:b/>
          <w:bCs/>
          <w:sz w:val="22"/>
          <w:szCs w:val="22"/>
          <w:lang w:val="en-AU"/>
        </w:rPr>
        <w:t>9</w:t>
      </w:r>
      <w:r w:rsidR="00556ECC">
        <w:rPr>
          <w:rFonts w:ascii="Arial" w:hAnsi="Arial" w:cs="Arial"/>
          <w:b/>
          <w:bCs/>
          <w:sz w:val="22"/>
          <w:szCs w:val="22"/>
          <w:lang w:val="en-AU"/>
        </w:rPr>
        <w:t>4</w:t>
      </w:r>
      <w:r w:rsidRPr="00F82D38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="0013120F">
        <w:rPr>
          <w:rFonts w:ascii="Arial" w:hAnsi="Arial" w:cs="Arial"/>
          <w:b/>
          <w:bCs/>
          <w:sz w:val="22"/>
          <w:szCs w:val="22"/>
          <w:lang w:val="en-AU"/>
        </w:rPr>
        <w:t>R1-18</w:t>
      </w:r>
      <w:r w:rsidR="00AC1178">
        <w:rPr>
          <w:rFonts w:ascii="Arial" w:hAnsi="Arial" w:cs="Arial"/>
          <w:b/>
          <w:bCs/>
          <w:sz w:val="22"/>
          <w:szCs w:val="22"/>
          <w:lang w:val="en-AU"/>
        </w:rPr>
        <w:t>08617</w:t>
      </w:r>
    </w:p>
    <w:p w14:paraId="0E6CF4D5" w14:textId="3714BCA2" w:rsidR="00AA147A" w:rsidRDefault="00556ECC" w:rsidP="00AA147A">
      <w:pPr>
        <w:pStyle w:val="Header"/>
        <w:rPr>
          <w:rFonts w:ascii="Arial" w:hAnsi="Arial" w:cs="Arial"/>
          <w:b/>
          <w:bCs/>
          <w:sz w:val="22"/>
          <w:szCs w:val="22"/>
          <w:lang w:val="en-AU"/>
        </w:rPr>
      </w:pPr>
      <w:r w:rsidRPr="00556ECC">
        <w:rPr>
          <w:rFonts w:ascii="Arial" w:hAnsi="Arial" w:cs="Arial"/>
          <w:b/>
          <w:bCs/>
          <w:sz w:val="22"/>
          <w:szCs w:val="22"/>
          <w:lang w:val="en-AU"/>
        </w:rPr>
        <w:t>Gothenburg, Sweden, August 20th – 24th, 2018</w:t>
      </w:r>
    </w:p>
    <w:p w14:paraId="319571C9" w14:textId="77777777" w:rsidR="00556ECC" w:rsidRPr="000F158A" w:rsidRDefault="00556ECC" w:rsidP="00AA147A">
      <w:pPr>
        <w:pStyle w:val="Header"/>
        <w:rPr>
          <w:b/>
          <w:bCs/>
          <w:lang w:val="en-AU"/>
        </w:rPr>
      </w:pPr>
    </w:p>
    <w:p w14:paraId="04F94269" w14:textId="44512C12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Agenda Item:</w:t>
      </w:r>
      <w:r w:rsidRPr="000F158A">
        <w:rPr>
          <w:rFonts w:ascii="Arial" w:hAnsi="Arial" w:cs="Arial"/>
          <w:b/>
          <w:bCs/>
          <w:lang w:val="en-AU"/>
        </w:rPr>
        <w:tab/>
      </w:r>
      <w:r w:rsidR="00F829D7">
        <w:rPr>
          <w:rFonts w:ascii="Arial" w:hAnsi="Arial" w:cs="Arial"/>
          <w:b/>
          <w:bCs/>
          <w:lang w:val="en-AU"/>
        </w:rPr>
        <w:t>7.2</w:t>
      </w:r>
      <w:r w:rsidR="00A539E3">
        <w:rPr>
          <w:rFonts w:ascii="Arial" w:hAnsi="Arial" w:cs="Arial"/>
          <w:b/>
          <w:bCs/>
          <w:lang w:val="en-AU"/>
        </w:rPr>
        <w:t>.</w:t>
      </w:r>
      <w:r w:rsidR="00556ECC">
        <w:rPr>
          <w:rFonts w:ascii="Arial" w:hAnsi="Arial" w:cs="Arial"/>
          <w:b/>
          <w:bCs/>
          <w:lang w:val="en-AU"/>
        </w:rPr>
        <w:t>6.1</w:t>
      </w:r>
    </w:p>
    <w:p w14:paraId="69755E01" w14:textId="77777777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Source:</w:t>
      </w:r>
      <w:r w:rsidRPr="000F158A">
        <w:rPr>
          <w:rFonts w:ascii="Arial" w:hAnsi="Arial" w:cs="Arial"/>
          <w:b/>
          <w:bCs/>
          <w:lang w:val="en-AU"/>
        </w:rPr>
        <w:t xml:space="preserve"> </w:t>
      </w:r>
      <w:r w:rsidRPr="000F158A">
        <w:rPr>
          <w:rFonts w:ascii="Arial" w:hAnsi="Arial" w:cs="Arial"/>
          <w:b/>
          <w:bCs/>
          <w:lang w:val="en-AU"/>
        </w:rPr>
        <w:tab/>
        <w:t>NEC</w:t>
      </w:r>
    </w:p>
    <w:p w14:paraId="56A43E7A" w14:textId="36A6339E" w:rsidR="00AA4A5D" w:rsidRPr="00F829D7" w:rsidRDefault="00AA4A5D" w:rsidP="00F829D7">
      <w:pPr>
        <w:tabs>
          <w:tab w:val="left" w:pos="1820"/>
        </w:tabs>
        <w:spacing w:after="60"/>
        <w:ind w:left="1820" w:hanging="1820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Title:</w:t>
      </w:r>
      <w:r w:rsidRPr="000F158A">
        <w:rPr>
          <w:rFonts w:ascii="Arial" w:hAnsi="Arial" w:cs="Arial"/>
          <w:b/>
          <w:bCs/>
          <w:lang w:val="en-AU"/>
        </w:rPr>
        <w:tab/>
      </w:r>
      <w:r w:rsidR="00556ECC">
        <w:rPr>
          <w:rFonts w:ascii="Arial" w:hAnsi="Arial" w:cs="Arial"/>
          <w:b/>
          <w:bCs/>
          <w:lang w:val="en-AU"/>
        </w:rPr>
        <w:t>Enhancement</w:t>
      </w:r>
      <w:r w:rsidR="00FD1E4F">
        <w:rPr>
          <w:rFonts w:ascii="Arial" w:hAnsi="Arial" w:cs="Arial"/>
          <w:b/>
          <w:bCs/>
          <w:lang w:val="en-AU"/>
        </w:rPr>
        <w:t>s</w:t>
      </w:r>
      <w:r w:rsidR="00556ECC">
        <w:rPr>
          <w:rFonts w:ascii="Arial" w:hAnsi="Arial" w:cs="Arial"/>
          <w:b/>
          <w:bCs/>
          <w:lang w:val="en-AU"/>
        </w:rPr>
        <w:t xml:space="preserve"> to </w:t>
      </w:r>
      <w:r w:rsidR="00133EC1">
        <w:rPr>
          <w:rFonts w:ascii="Arial" w:hAnsi="Arial" w:cs="Arial"/>
          <w:b/>
          <w:bCs/>
          <w:lang w:val="en-AU"/>
        </w:rPr>
        <w:t>PDCCH</w:t>
      </w:r>
    </w:p>
    <w:p w14:paraId="75FDC0A8" w14:textId="5EBE7AAB" w:rsidR="00AA4A5D" w:rsidRPr="000F158A" w:rsidRDefault="00AA4A5D" w:rsidP="00AA4A5D">
      <w:pPr>
        <w:pBdr>
          <w:bottom w:val="single" w:sz="6" w:space="7" w:color="auto"/>
        </w:pBdr>
        <w:tabs>
          <w:tab w:val="left" w:pos="1820"/>
        </w:tabs>
        <w:jc w:val="both"/>
        <w:rPr>
          <w:rFonts w:ascii="Arial" w:eastAsia="MS Mincho" w:hAnsi="Arial" w:cs="Arial"/>
          <w:b/>
          <w:bCs/>
          <w:lang w:val="en-AU" w:eastAsia="ja-JP"/>
        </w:rPr>
      </w:pPr>
      <w:r w:rsidRPr="000F158A">
        <w:rPr>
          <w:rFonts w:ascii="Arial" w:hAnsi="Arial" w:cs="Arial"/>
          <w:b/>
          <w:lang w:val="en-AU"/>
        </w:rPr>
        <w:t>Document for:</w:t>
      </w:r>
      <w:r w:rsidRPr="000F158A">
        <w:rPr>
          <w:rFonts w:ascii="Arial" w:hAnsi="Arial" w:cs="Arial"/>
          <w:b/>
          <w:bCs/>
          <w:lang w:val="en-AU"/>
        </w:rPr>
        <w:tab/>
      </w:r>
      <w:r w:rsidR="00907F18" w:rsidRPr="000F158A">
        <w:rPr>
          <w:rFonts w:ascii="Arial" w:hAnsi="Arial" w:cs="Arial"/>
          <w:b/>
          <w:bCs/>
          <w:lang w:val="en-AU"/>
        </w:rPr>
        <w:t>Discussion</w:t>
      </w:r>
      <w:r w:rsidR="008773C7" w:rsidRPr="000F158A">
        <w:rPr>
          <w:rFonts w:ascii="Arial" w:hAnsi="Arial" w:cs="Arial"/>
          <w:b/>
          <w:bCs/>
          <w:lang w:val="en-AU"/>
        </w:rPr>
        <w:t>/Decision</w:t>
      </w:r>
    </w:p>
    <w:p w14:paraId="3E09BF39" w14:textId="77777777" w:rsidR="00012620" w:rsidRPr="000F158A" w:rsidRDefault="00012620" w:rsidP="00012620">
      <w:pPr>
        <w:pStyle w:val="Heading1"/>
        <w:spacing w:after="120"/>
        <w:jc w:val="both"/>
        <w:rPr>
          <w:bCs w:val="0"/>
          <w:sz w:val="22"/>
          <w:szCs w:val="22"/>
          <w:lang w:val="en-AU"/>
        </w:rPr>
      </w:pPr>
      <w:r w:rsidRPr="000F158A">
        <w:rPr>
          <w:bCs w:val="0"/>
          <w:sz w:val="22"/>
          <w:szCs w:val="22"/>
          <w:lang w:val="en-AU"/>
        </w:rPr>
        <w:t>Introduction</w:t>
      </w:r>
    </w:p>
    <w:p w14:paraId="74589680" w14:textId="4DA10CEC" w:rsidR="00485A9A" w:rsidRDefault="00133EC1" w:rsidP="00B1495C">
      <w:pPr>
        <w:jc w:val="both"/>
      </w:pPr>
      <w:r>
        <w:rPr>
          <w:bCs/>
          <w:sz w:val="22"/>
          <w:szCs w:val="22"/>
          <w:lang w:val="en-AU" w:eastAsia="en-AU"/>
        </w:rPr>
        <w:t xml:space="preserve">Basic support for </w:t>
      </w:r>
      <w:r w:rsidR="00E82A9B">
        <w:rPr>
          <w:bCs/>
          <w:sz w:val="22"/>
          <w:szCs w:val="22"/>
          <w:lang w:val="en-AU" w:eastAsia="en-AU"/>
        </w:rPr>
        <w:t>URLLC</w:t>
      </w:r>
      <w:r>
        <w:rPr>
          <w:bCs/>
          <w:sz w:val="22"/>
          <w:szCs w:val="22"/>
          <w:lang w:val="en-AU" w:eastAsia="en-AU"/>
        </w:rPr>
        <w:t xml:space="preserve"> was introduced in Rel-15</w:t>
      </w:r>
      <w:r w:rsidR="00E82A9B">
        <w:rPr>
          <w:bCs/>
          <w:sz w:val="22"/>
          <w:szCs w:val="22"/>
          <w:lang w:val="en-AU" w:eastAsia="en-AU"/>
        </w:rPr>
        <w:t>.</w:t>
      </w:r>
      <w:r>
        <w:rPr>
          <w:bCs/>
          <w:sz w:val="22"/>
          <w:szCs w:val="22"/>
          <w:lang w:val="en-AU" w:eastAsia="en-AU"/>
        </w:rPr>
        <w:t xml:space="preserve"> In order to support new use case requirement</w:t>
      </w:r>
      <w:r w:rsidR="000A4E5D">
        <w:rPr>
          <w:bCs/>
          <w:sz w:val="22"/>
          <w:szCs w:val="22"/>
          <w:lang w:val="en-AU" w:eastAsia="en-AU"/>
        </w:rPr>
        <w:t>s</w:t>
      </w:r>
      <w:r>
        <w:rPr>
          <w:bCs/>
          <w:sz w:val="22"/>
          <w:szCs w:val="22"/>
          <w:lang w:val="en-AU" w:eastAsia="en-AU"/>
        </w:rPr>
        <w:t xml:space="preserve">, a new SI was approved in the last RAN#80 meeting </w:t>
      </w:r>
      <w:r>
        <w:rPr>
          <w:bCs/>
          <w:sz w:val="22"/>
          <w:szCs w:val="22"/>
          <w:lang w:val="en-AU" w:eastAsia="en-AU"/>
        </w:rPr>
        <w:fldChar w:fldCharType="begin"/>
      </w:r>
      <w:r>
        <w:rPr>
          <w:bCs/>
          <w:sz w:val="22"/>
          <w:szCs w:val="22"/>
          <w:lang w:val="en-AU" w:eastAsia="en-AU"/>
        </w:rPr>
        <w:instrText xml:space="preserve"> REF _Ref510012171 \r \h </w:instrText>
      </w:r>
      <w:r>
        <w:rPr>
          <w:bCs/>
          <w:sz w:val="22"/>
          <w:szCs w:val="22"/>
          <w:lang w:val="en-AU" w:eastAsia="en-AU"/>
        </w:rPr>
      </w:r>
      <w:r>
        <w:rPr>
          <w:bCs/>
          <w:sz w:val="22"/>
          <w:szCs w:val="22"/>
          <w:lang w:val="en-AU" w:eastAsia="en-AU"/>
        </w:rPr>
        <w:fldChar w:fldCharType="separate"/>
      </w:r>
      <w:r>
        <w:rPr>
          <w:bCs/>
          <w:sz w:val="22"/>
          <w:szCs w:val="22"/>
          <w:lang w:val="en-AU" w:eastAsia="en-AU"/>
        </w:rPr>
        <w:t>[1]</w:t>
      </w:r>
      <w:r>
        <w:rPr>
          <w:bCs/>
          <w:sz w:val="22"/>
          <w:szCs w:val="22"/>
          <w:lang w:val="en-AU" w:eastAsia="en-AU"/>
        </w:rPr>
        <w:fldChar w:fldCharType="end"/>
      </w:r>
      <w:r>
        <w:rPr>
          <w:bCs/>
          <w:sz w:val="22"/>
          <w:szCs w:val="22"/>
          <w:lang w:val="en-AU" w:eastAsia="en-AU"/>
        </w:rPr>
        <w:t xml:space="preserve">. One of the objectives of </w:t>
      </w:r>
      <w:r w:rsidR="00B1495C">
        <w:rPr>
          <w:bCs/>
          <w:sz w:val="22"/>
          <w:szCs w:val="22"/>
          <w:lang w:val="en-AU" w:eastAsia="en-AU"/>
        </w:rPr>
        <w:t xml:space="preserve">URLLC physical layer enhancements is improving the reliability of PDCCH, which is treated in this contribution. </w:t>
      </w:r>
    </w:p>
    <w:p w14:paraId="12EC708D" w14:textId="77777777" w:rsidR="00012620" w:rsidRPr="00692F08" w:rsidRDefault="00012620" w:rsidP="00012620">
      <w:pPr>
        <w:jc w:val="both"/>
        <w:rPr>
          <w:rFonts w:cs="Times"/>
          <w:sz w:val="22"/>
          <w:szCs w:val="22"/>
        </w:rPr>
      </w:pPr>
      <w:r>
        <w:rPr>
          <w:bCs/>
          <w:sz w:val="22"/>
          <w:szCs w:val="22"/>
          <w:lang w:val="en-AU" w:eastAsia="en-AU"/>
        </w:rPr>
        <w:t xml:space="preserve"> </w:t>
      </w:r>
      <w:r w:rsidRPr="00692F08">
        <w:rPr>
          <w:rFonts w:cs="Times"/>
          <w:sz w:val="22"/>
          <w:szCs w:val="22"/>
        </w:rPr>
        <w:t xml:space="preserve"> </w:t>
      </w:r>
    </w:p>
    <w:p w14:paraId="13A68B12" w14:textId="27D57036" w:rsidR="00012620" w:rsidRPr="000F158A" w:rsidRDefault="008E5F2E" w:rsidP="00012620">
      <w:pPr>
        <w:pStyle w:val="Heading1"/>
        <w:spacing w:before="0" w:after="12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>Discussion</w:t>
      </w:r>
    </w:p>
    <w:p w14:paraId="08B79A65" w14:textId="0EC71BAC" w:rsidR="00032ED7" w:rsidRPr="00243222" w:rsidRDefault="00DC25DC" w:rsidP="00243222">
      <w:pPr>
        <w:spacing w:before="240" w:after="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During Rel-15 work item, </w:t>
      </w:r>
      <w:r w:rsidR="00032ED7">
        <w:rPr>
          <w:sz w:val="22"/>
          <w:szCs w:val="22"/>
        </w:rPr>
        <w:t xml:space="preserve">various enhancements to PDCCH for </w:t>
      </w:r>
      <w:r>
        <w:rPr>
          <w:sz w:val="22"/>
          <w:szCs w:val="22"/>
        </w:rPr>
        <w:t>ensuring required</w:t>
      </w:r>
      <w:r w:rsidR="00032ED7">
        <w:rPr>
          <w:sz w:val="22"/>
          <w:szCs w:val="22"/>
        </w:rPr>
        <w:t xml:space="preserve"> reliability were discussed. With increase</w:t>
      </w:r>
      <w:r w:rsidR="00A03238">
        <w:rPr>
          <w:sz w:val="22"/>
          <w:szCs w:val="22"/>
        </w:rPr>
        <w:t>d aggregation level</w:t>
      </w:r>
      <w:r>
        <w:rPr>
          <w:sz w:val="22"/>
          <w:szCs w:val="22"/>
        </w:rPr>
        <w:t>s (e.g. AL =16)</w:t>
      </w:r>
      <w:r w:rsidR="00A03238">
        <w:rPr>
          <w:sz w:val="22"/>
          <w:szCs w:val="22"/>
        </w:rPr>
        <w:t xml:space="preserve"> and </w:t>
      </w:r>
      <w:r w:rsidR="00032ED7">
        <w:rPr>
          <w:sz w:val="22"/>
          <w:szCs w:val="22"/>
        </w:rPr>
        <w:t>Rx antennas</w:t>
      </w:r>
      <w:r>
        <w:rPr>
          <w:sz w:val="22"/>
          <w:szCs w:val="22"/>
        </w:rPr>
        <w:t xml:space="preserve"> (e.g. 4-Rx)</w:t>
      </w:r>
      <w:r w:rsidR="00032ED7">
        <w:rPr>
          <w:sz w:val="22"/>
          <w:szCs w:val="22"/>
        </w:rPr>
        <w:t xml:space="preserve">, a reliability requirement of 1e-5 could be met for all considered test case, except </w:t>
      </w:r>
      <w:r w:rsidR="00243222" w:rsidRPr="00243222">
        <w:rPr>
          <w:sz w:val="22"/>
          <w:szCs w:val="22"/>
        </w:rPr>
        <w:t>in 700Mhz TDL-A c</w:t>
      </w:r>
      <w:r>
        <w:rPr>
          <w:sz w:val="22"/>
          <w:szCs w:val="22"/>
        </w:rPr>
        <w:t>ase which inherently lack frequency diversity</w:t>
      </w:r>
      <w:r w:rsidR="00243222">
        <w:rPr>
          <w:sz w:val="22"/>
          <w:szCs w:val="22"/>
        </w:rPr>
        <w:t xml:space="preserve">. Although some companies expressed concerns that other test cases may also potentially fail without additional enhancements </w:t>
      </w:r>
      <w:r w:rsidR="00E220B2">
        <w:rPr>
          <w:sz w:val="22"/>
          <w:szCs w:val="22"/>
        </w:rPr>
        <w:t>(</w:t>
      </w:r>
      <w:r w:rsidR="00243222">
        <w:rPr>
          <w:sz w:val="22"/>
          <w:szCs w:val="22"/>
        </w:rPr>
        <w:t>such as new compact DCI or PDCCH repetitions</w:t>
      </w:r>
      <w:r w:rsidR="00E220B2">
        <w:rPr>
          <w:sz w:val="22"/>
          <w:szCs w:val="22"/>
        </w:rPr>
        <w:t>) when implementation margin is considered</w:t>
      </w:r>
      <w:r w:rsidR="00243222">
        <w:rPr>
          <w:sz w:val="22"/>
          <w:szCs w:val="22"/>
        </w:rPr>
        <w:t xml:space="preserve">, no consensus could be reached in Rel-15 </w:t>
      </w:r>
      <w:r>
        <w:rPr>
          <w:sz w:val="22"/>
          <w:szCs w:val="22"/>
        </w:rPr>
        <w:t xml:space="preserve">for </w:t>
      </w:r>
      <w:r w:rsidR="00243222">
        <w:rPr>
          <w:sz w:val="22"/>
          <w:szCs w:val="22"/>
        </w:rPr>
        <w:t xml:space="preserve">additional enhancements </w:t>
      </w:r>
      <w:r w:rsidR="00243222">
        <w:rPr>
          <w:sz w:val="22"/>
          <w:szCs w:val="22"/>
        </w:rPr>
        <w:fldChar w:fldCharType="begin"/>
      </w:r>
      <w:r w:rsidR="00243222">
        <w:rPr>
          <w:sz w:val="22"/>
          <w:szCs w:val="22"/>
        </w:rPr>
        <w:instrText xml:space="preserve"> REF _Ref521331417 \r \h </w:instrText>
      </w:r>
      <w:r w:rsidR="00243222">
        <w:rPr>
          <w:sz w:val="22"/>
          <w:szCs w:val="22"/>
        </w:rPr>
      </w:r>
      <w:r w:rsidR="00243222">
        <w:rPr>
          <w:sz w:val="22"/>
          <w:szCs w:val="22"/>
        </w:rPr>
        <w:fldChar w:fldCharType="separate"/>
      </w:r>
      <w:r w:rsidR="00243222">
        <w:rPr>
          <w:sz w:val="22"/>
          <w:szCs w:val="22"/>
        </w:rPr>
        <w:t>[2]</w:t>
      </w:r>
      <w:r w:rsidR="00243222">
        <w:rPr>
          <w:sz w:val="22"/>
          <w:szCs w:val="22"/>
        </w:rPr>
        <w:fldChar w:fldCharType="end"/>
      </w:r>
      <w:r w:rsidR="00243222">
        <w:rPr>
          <w:sz w:val="22"/>
          <w:szCs w:val="22"/>
        </w:rPr>
        <w:t xml:space="preserve">. Given that new uses cases with </w:t>
      </w:r>
      <w:r>
        <w:rPr>
          <w:sz w:val="22"/>
          <w:szCs w:val="22"/>
        </w:rPr>
        <w:t xml:space="preserve">even </w:t>
      </w:r>
      <w:r w:rsidR="00243222">
        <w:rPr>
          <w:sz w:val="22"/>
          <w:szCs w:val="22"/>
        </w:rPr>
        <w:t>higher reliability requirements (i.e</w:t>
      </w:r>
      <w:r w:rsidR="005820D9">
        <w:rPr>
          <w:sz w:val="22"/>
          <w:szCs w:val="22"/>
        </w:rPr>
        <w:t>.</w:t>
      </w:r>
      <w:r w:rsidR="00243222">
        <w:rPr>
          <w:sz w:val="22"/>
          <w:szCs w:val="22"/>
        </w:rPr>
        <w:t xml:space="preserve"> 1e-6) are considered in Rel-16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  <w:lang w:val="en-AU" w:eastAsia="en-AU"/>
        </w:rPr>
        <w:fldChar w:fldCharType="begin"/>
      </w:r>
      <w:r>
        <w:rPr>
          <w:bCs/>
          <w:sz w:val="22"/>
          <w:szCs w:val="22"/>
          <w:lang w:val="en-AU" w:eastAsia="en-AU"/>
        </w:rPr>
        <w:instrText xml:space="preserve"> REF _Ref510012171 \r \h </w:instrText>
      </w:r>
      <w:r>
        <w:rPr>
          <w:bCs/>
          <w:sz w:val="22"/>
          <w:szCs w:val="22"/>
          <w:lang w:val="en-AU" w:eastAsia="en-AU"/>
        </w:rPr>
      </w:r>
      <w:r>
        <w:rPr>
          <w:bCs/>
          <w:sz w:val="22"/>
          <w:szCs w:val="22"/>
          <w:lang w:val="en-AU" w:eastAsia="en-AU"/>
        </w:rPr>
        <w:fldChar w:fldCharType="separate"/>
      </w:r>
      <w:r>
        <w:rPr>
          <w:bCs/>
          <w:sz w:val="22"/>
          <w:szCs w:val="22"/>
          <w:lang w:val="en-AU" w:eastAsia="en-AU"/>
        </w:rPr>
        <w:t>[1]</w:t>
      </w:r>
      <w:r>
        <w:rPr>
          <w:bCs/>
          <w:sz w:val="22"/>
          <w:szCs w:val="22"/>
          <w:lang w:val="en-AU" w:eastAsia="en-AU"/>
        </w:rPr>
        <w:fldChar w:fldCharType="end"/>
      </w:r>
      <w:r w:rsidR="00243222">
        <w:rPr>
          <w:sz w:val="22"/>
          <w:szCs w:val="22"/>
        </w:rPr>
        <w:t xml:space="preserve">, additional enhancements </w:t>
      </w:r>
      <w:r w:rsidR="00B54DAE">
        <w:rPr>
          <w:sz w:val="22"/>
          <w:szCs w:val="22"/>
        </w:rPr>
        <w:t>need to be considered.</w:t>
      </w:r>
    </w:p>
    <w:p w14:paraId="7A22F8D9" w14:textId="15232A5D" w:rsidR="0013120F" w:rsidRDefault="003A0BDD" w:rsidP="00225CA1">
      <w:pPr>
        <w:spacing w:before="240" w:after="60"/>
        <w:jc w:val="both"/>
        <w:rPr>
          <w:sz w:val="22"/>
          <w:szCs w:val="22"/>
        </w:rPr>
      </w:pPr>
      <w:r>
        <w:rPr>
          <w:sz w:val="22"/>
          <w:szCs w:val="22"/>
        </w:rPr>
        <w:t>HARQ based adaptive DL transmission</w:t>
      </w:r>
      <w:r w:rsidR="00CE720E">
        <w:rPr>
          <w:sz w:val="22"/>
          <w:szCs w:val="22"/>
        </w:rPr>
        <w:t>s</w:t>
      </w:r>
      <w:r>
        <w:rPr>
          <w:sz w:val="22"/>
          <w:szCs w:val="22"/>
        </w:rPr>
        <w:t xml:space="preserve"> enable data to be transmitted reliably. However the delay associated with stop-and-wait HARQ could be prohibitively large for latency sensitive URLLC applications. Increased reliability without sacrificing latency could be achieved by increasing the number of transmission opportunity for PDCCH and/or PDSCH without waiting for ACK/NACK</w:t>
      </w:r>
      <w:r w:rsidR="009C5FB3">
        <w:rPr>
          <w:sz w:val="22"/>
          <w:szCs w:val="22"/>
        </w:rPr>
        <w:t xml:space="preserve">. </w:t>
      </w:r>
      <w:r w:rsidR="009A2DC3">
        <w:rPr>
          <w:sz w:val="22"/>
          <w:szCs w:val="22"/>
        </w:rPr>
        <w:t>HARQ-less PDSCH repetitions</w:t>
      </w:r>
      <w:r w:rsidR="00AD606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could be very spectrally inefficient as precious time-frequency resources are reserved for </w:t>
      </w:r>
      <w:r w:rsidR="00AD606A">
        <w:rPr>
          <w:sz w:val="22"/>
          <w:szCs w:val="22"/>
        </w:rPr>
        <w:t>dynamically indicated</w:t>
      </w:r>
      <w:r>
        <w:rPr>
          <w:sz w:val="22"/>
          <w:szCs w:val="22"/>
        </w:rPr>
        <w:t xml:space="preserve"> number of retransmissions although a UE </w:t>
      </w:r>
      <w:r w:rsidR="00592B96">
        <w:rPr>
          <w:sz w:val="22"/>
          <w:szCs w:val="22"/>
        </w:rPr>
        <w:t xml:space="preserve">may be </w:t>
      </w:r>
      <w:r>
        <w:rPr>
          <w:sz w:val="22"/>
          <w:szCs w:val="22"/>
        </w:rPr>
        <w:t xml:space="preserve">able to decode PDCCH and PDSCH of the initial transmission with relatively high probability. </w:t>
      </w:r>
      <w:r w:rsidR="009A2DC3">
        <w:rPr>
          <w:sz w:val="22"/>
          <w:szCs w:val="22"/>
        </w:rPr>
        <w:t xml:space="preserve">Therefore there is a need </w:t>
      </w:r>
      <w:r w:rsidR="009A2DC3" w:rsidRPr="009A2DC3">
        <w:rPr>
          <w:sz w:val="22"/>
          <w:szCs w:val="22"/>
        </w:rPr>
        <w:t>to study possible optimization on how to handle HARQ feedback</w:t>
      </w:r>
      <w:r w:rsidR="00320B2A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In order to save precious time-frequency resources, </w:t>
      </w:r>
      <w:r w:rsidR="00321473">
        <w:rPr>
          <w:sz w:val="22"/>
          <w:szCs w:val="22"/>
        </w:rPr>
        <w:t xml:space="preserve">HARQ-less </w:t>
      </w:r>
      <w:r w:rsidR="00CE720E">
        <w:rPr>
          <w:sz w:val="22"/>
          <w:szCs w:val="22"/>
        </w:rPr>
        <w:t xml:space="preserve">transmissions </w:t>
      </w:r>
      <w:r w:rsidR="00321473">
        <w:rPr>
          <w:sz w:val="22"/>
          <w:szCs w:val="22"/>
        </w:rPr>
        <w:t xml:space="preserve">with </w:t>
      </w:r>
      <w:r>
        <w:rPr>
          <w:sz w:val="22"/>
          <w:szCs w:val="22"/>
        </w:rPr>
        <w:t xml:space="preserve">early termination upon </w:t>
      </w:r>
      <w:r w:rsidR="00321473">
        <w:rPr>
          <w:sz w:val="22"/>
          <w:szCs w:val="22"/>
        </w:rPr>
        <w:t>positive feedback de</w:t>
      </w:r>
      <w:r>
        <w:rPr>
          <w:sz w:val="22"/>
          <w:szCs w:val="22"/>
        </w:rPr>
        <w:t xml:space="preserve">tection at the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 could be adopted</w:t>
      </w:r>
      <w:r w:rsidR="00286F76">
        <w:rPr>
          <w:sz w:val="22"/>
          <w:szCs w:val="22"/>
        </w:rPr>
        <w:t xml:space="preserve">. </w:t>
      </w:r>
      <w:r w:rsidR="009A2DC3" w:rsidRPr="009A2DC3">
        <w:rPr>
          <w:sz w:val="22"/>
          <w:szCs w:val="22"/>
        </w:rPr>
        <w:t xml:space="preserve">HARQ-less PDSCH repetitions with dynamic indication of number of repetitions, and ACK feedback only in early termination may improve PDSCH reliability but does not provide </w:t>
      </w:r>
      <w:r w:rsidR="00CE720E">
        <w:rPr>
          <w:sz w:val="22"/>
          <w:szCs w:val="22"/>
        </w:rPr>
        <w:t xml:space="preserve">a </w:t>
      </w:r>
      <w:r w:rsidR="009A2DC3" w:rsidRPr="009A2DC3">
        <w:rPr>
          <w:sz w:val="22"/>
          <w:szCs w:val="22"/>
        </w:rPr>
        <w:t xml:space="preserve">mechanism for </w:t>
      </w:r>
      <w:r w:rsidR="00CE720E">
        <w:rPr>
          <w:sz w:val="22"/>
          <w:szCs w:val="22"/>
        </w:rPr>
        <w:t xml:space="preserve">ensuring </w:t>
      </w:r>
      <w:r w:rsidR="009A2DC3" w:rsidRPr="009A2DC3">
        <w:rPr>
          <w:sz w:val="22"/>
          <w:szCs w:val="22"/>
        </w:rPr>
        <w:t>PDCCH reliability (i.e</w:t>
      </w:r>
      <w:r w:rsidR="00CE720E">
        <w:rPr>
          <w:sz w:val="22"/>
          <w:szCs w:val="22"/>
        </w:rPr>
        <w:t>. missed detection of PDCCH can</w:t>
      </w:r>
      <w:r w:rsidR="009A2DC3" w:rsidRPr="009A2DC3">
        <w:rPr>
          <w:sz w:val="22"/>
          <w:szCs w:val="22"/>
        </w:rPr>
        <w:t>not be detected</w:t>
      </w:r>
      <w:r w:rsidR="0013120F">
        <w:rPr>
          <w:sz w:val="22"/>
          <w:szCs w:val="22"/>
        </w:rPr>
        <w:t>,</w:t>
      </w:r>
      <w:r w:rsidR="0019478B">
        <w:rPr>
          <w:sz w:val="22"/>
          <w:szCs w:val="22"/>
        </w:rPr>
        <w:t xml:space="preserve"> see</w:t>
      </w:r>
      <w:r w:rsidR="0013120F">
        <w:rPr>
          <w:sz w:val="22"/>
          <w:szCs w:val="22"/>
        </w:rPr>
        <w:t xml:space="preserve"> </w:t>
      </w:r>
      <w:r w:rsidR="0013120F">
        <w:rPr>
          <w:sz w:val="22"/>
          <w:szCs w:val="22"/>
        </w:rPr>
        <w:fldChar w:fldCharType="begin"/>
      </w:r>
      <w:r w:rsidR="0013120F">
        <w:rPr>
          <w:sz w:val="22"/>
          <w:szCs w:val="22"/>
        </w:rPr>
        <w:instrText xml:space="preserve"> REF _Ref521403620 \h </w:instrText>
      </w:r>
      <w:r w:rsidR="0013120F">
        <w:rPr>
          <w:sz w:val="22"/>
          <w:szCs w:val="22"/>
        </w:rPr>
      </w:r>
      <w:r w:rsidR="0013120F">
        <w:rPr>
          <w:sz w:val="22"/>
          <w:szCs w:val="22"/>
        </w:rPr>
        <w:fldChar w:fldCharType="separate"/>
      </w:r>
      <w:r w:rsidR="0013120F" w:rsidRPr="0013120F">
        <w:rPr>
          <w:sz w:val="22"/>
          <w:szCs w:val="22"/>
        </w:rPr>
        <w:t xml:space="preserve">Figure </w:t>
      </w:r>
      <w:r w:rsidR="0013120F" w:rsidRPr="0013120F">
        <w:rPr>
          <w:noProof/>
          <w:sz w:val="22"/>
          <w:szCs w:val="22"/>
        </w:rPr>
        <w:t>1</w:t>
      </w:r>
      <w:r w:rsidR="0013120F">
        <w:rPr>
          <w:sz w:val="22"/>
          <w:szCs w:val="22"/>
        </w:rPr>
        <w:fldChar w:fldCharType="end"/>
      </w:r>
      <w:r w:rsidR="009A2DC3" w:rsidRPr="009A2DC3">
        <w:rPr>
          <w:sz w:val="22"/>
          <w:szCs w:val="22"/>
        </w:rPr>
        <w:t xml:space="preserve">) like HARQ </w:t>
      </w:r>
      <w:r w:rsidR="00CE720E">
        <w:rPr>
          <w:sz w:val="22"/>
          <w:szCs w:val="22"/>
        </w:rPr>
        <w:t xml:space="preserve">based </w:t>
      </w:r>
      <w:r w:rsidR="009A2DC3" w:rsidRPr="009A2DC3">
        <w:rPr>
          <w:sz w:val="22"/>
          <w:szCs w:val="22"/>
        </w:rPr>
        <w:t>method where DTX can imply the missed detection of PDCCH</w:t>
      </w:r>
      <w:r w:rsidR="009A2DC3">
        <w:rPr>
          <w:sz w:val="22"/>
          <w:szCs w:val="22"/>
        </w:rPr>
        <w:t>.</w:t>
      </w:r>
      <w:r w:rsidR="00286F76">
        <w:rPr>
          <w:sz w:val="22"/>
          <w:szCs w:val="22"/>
        </w:rPr>
        <w:t xml:space="preserve"> </w:t>
      </w:r>
    </w:p>
    <w:p w14:paraId="33ABEB57" w14:textId="7BD90549" w:rsidR="0013120F" w:rsidRDefault="0013120F" w:rsidP="0013120F">
      <w:pPr>
        <w:spacing w:before="240" w:after="60"/>
        <w:jc w:val="center"/>
        <w:rPr>
          <w:sz w:val="22"/>
          <w:szCs w:val="22"/>
        </w:rPr>
      </w:pPr>
      <w:r w:rsidRPr="0013120F">
        <w:rPr>
          <w:noProof/>
          <w:lang w:val="en-AU" w:eastAsia="en-AU"/>
        </w:rPr>
        <w:drawing>
          <wp:inline distT="0" distB="0" distL="0" distR="0" wp14:anchorId="7E6248CA" wp14:editId="5EC0BAFA">
            <wp:extent cx="2811041" cy="1760220"/>
            <wp:effectExtent l="0" t="0" r="889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999" cy="1775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114831" w14:textId="77777777" w:rsidR="00E220B2" w:rsidRDefault="00E220B2" w:rsidP="0013120F">
      <w:pPr>
        <w:pStyle w:val="Caption"/>
        <w:jc w:val="center"/>
        <w:rPr>
          <w:sz w:val="22"/>
          <w:szCs w:val="22"/>
        </w:rPr>
      </w:pPr>
      <w:bookmarkStart w:id="1" w:name="_Ref521403620"/>
    </w:p>
    <w:p w14:paraId="1064E696" w14:textId="34B23E6A" w:rsidR="0013120F" w:rsidRPr="0013120F" w:rsidRDefault="0013120F" w:rsidP="0013120F">
      <w:pPr>
        <w:pStyle w:val="Caption"/>
        <w:jc w:val="center"/>
        <w:rPr>
          <w:sz w:val="22"/>
          <w:szCs w:val="22"/>
        </w:rPr>
      </w:pPr>
      <w:r w:rsidRPr="0013120F">
        <w:rPr>
          <w:sz w:val="22"/>
          <w:szCs w:val="22"/>
        </w:rPr>
        <w:t xml:space="preserve">Figure </w:t>
      </w:r>
      <w:r w:rsidRPr="0013120F">
        <w:rPr>
          <w:sz w:val="22"/>
          <w:szCs w:val="22"/>
        </w:rPr>
        <w:fldChar w:fldCharType="begin"/>
      </w:r>
      <w:r w:rsidRPr="0013120F">
        <w:rPr>
          <w:sz w:val="22"/>
          <w:szCs w:val="22"/>
        </w:rPr>
        <w:instrText xml:space="preserve"> SEQ Figure \* ARABIC </w:instrText>
      </w:r>
      <w:r w:rsidRPr="0013120F">
        <w:rPr>
          <w:sz w:val="22"/>
          <w:szCs w:val="22"/>
        </w:rPr>
        <w:fldChar w:fldCharType="separate"/>
      </w:r>
      <w:r w:rsidRPr="0013120F">
        <w:rPr>
          <w:noProof/>
          <w:sz w:val="22"/>
          <w:szCs w:val="22"/>
        </w:rPr>
        <w:t>1</w:t>
      </w:r>
      <w:r w:rsidRPr="0013120F">
        <w:rPr>
          <w:sz w:val="22"/>
          <w:szCs w:val="22"/>
        </w:rPr>
        <w:fldChar w:fldCharType="end"/>
      </w:r>
      <w:bookmarkEnd w:id="1"/>
      <w:r w:rsidRPr="0013120F">
        <w:rPr>
          <w:sz w:val="22"/>
          <w:szCs w:val="22"/>
        </w:rPr>
        <w:t xml:space="preserve"> HARQ-less transmissions with early termination upon positive feedback detection</w:t>
      </w:r>
    </w:p>
    <w:p w14:paraId="2916F2F0" w14:textId="6AC93B16" w:rsidR="003A0BDD" w:rsidRDefault="00286F76" w:rsidP="00225CA1">
      <w:pPr>
        <w:spacing w:before="240" w:after="6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Noticing missed detection </w:t>
      </w:r>
      <w:r w:rsidR="001D3F5C">
        <w:rPr>
          <w:sz w:val="22"/>
          <w:szCs w:val="22"/>
        </w:rPr>
        <w:t xml:space="preserve">of PDCCH </w:t>
      </w:r>
      <w:r>
        <w:rPr>
          <w:sz w:val="22"/>
          <w:szCs w:val="22"/>
        </w:rPr>
        <w:t xml:space="preserve">at the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 is useful to avoid useless retransmission</w:t>
      </w:r>
      <w:r w:rsidR="005820D9">
        <w:rPr>
          <w:sz w:val="22"/>
          <w:szCs w:val="22"/>
        </w:rPr>
        <w:t>s</w:t>
      </w:r>
      <w:r>
        <w:rPr>
          <w:sz w:val="22"/>
          <w:szCs w:val="22"/>
        </w:rPr>
        <w:t xml:space="preserve">. </w:t>
      </w:r>
      <w:r w:rsidR="00592B96">
        <w:rPr>
          <w:sz w:val="22"/>
          <w:szCs w:val="22"/>
        </w:rPr>
        <w:t xml:space="preserve">Using a very high AL or redundant PDCCH transmissions at the outset to increase the detection and decodability of control channel may </w:t>
      </w:r>
      <w:r w:rsidR="00580A8B">
        <w:rPr>
          <w:sz w:val="22"/>
          <w:szCs w:val="22"/>
        </w:rPr>
        <w:t xml:space="preserve">not be </w:t>
      </w:r>
      <w:r w:rsidR="00592B96">
        <w:rPr>
          <w:sz w:val="22"/>
          <w:szCs w:val="22"/>
        </w:rPr>
        <w:t>very resource efficient either. Therefore there is a need for considering more adaptive approach</w:t>
      </w:r>
      <w:r w:rsidR="00CE720E">
        <w:rPr>
          <w:sz w:val="22"/>
          <w:szCs w:val="22"/>
        </w:rPr>
        <w:t xml:space="preserve"> for </w:t>
      </w:r>
      <w:r w:rsidR="008A6184">
        <w:rPr>
          <w:sz w:val="22"/>
          <w:szCs w:val="22"/>
        </w:rPr>
        <w:t xml:space="preserve">downlink </w:t>
      </w:r>
      <w:r w:rsidR="00CE720E">
        <w:rPr>
          <w:sz w:val="22"/>
          <w:szCs w:val="22"/>
        </w:rPr>
        <w:t xml:space="preserve">control channel design of </w:t>
      </w:r>
      <w:r w:rsidR="00592B96">
        <w:rPr>
          <w:sz w:val="22"/>
          <w:szCs w:val="22"/>
        </w:rPr>
        <w:t xml:space="preserve">URLLC. </w:t>
      </w:r>
      <w:r>
        <w:rPr>
          <w:sz w:val="22"/>
          <w:szCs w:val="22"/>
        </w:rPr>
        <w:t xml:space="preserve"> </w:t>
      </w:r>
    </w:p>
    <w:p w14:paraId="3FF8099C" w14:textId="470C9A58" w:rsidR="00AF6121" w:rsidRDefault="00023FD4" w:rsidP="00286F76">
      <w:pPr>
        <w:spacing w:before="240" w:after="60"/>
        <w:jc w:val="both"/>
        <w:rPr>
          <w:b/>
          <w:bCs/>
          <w:i/>
          <w:sz w:val="22"/>
          <w:szCs w:val="22"/>
          <w:lang w:val="en-AU" w:eastAsia="en-AU"/>
        </w:rPr>
      </w:pPr>
      <w:r>
        <w:rPr>
          <w:b/>
          <w:bCs/>
          <w:i/>
          <w:sz w:val="22"/>
          <w:szCs w:val="22"/>
          <w:lang w:val="en-AU" w:eastAsia="en-AU"/>
        </w:rPr>
        <w:t>Observation</w:t>
      </w:r>
      <w:r w:rsidR="00D3744C">
        <w:rPr>
          <w:b/>
          <w:bCs/>
          <w:i/>
          <w:sz w:val="22"/>
          <w:szCs w:val="22"/>
          <w:lang w:val="en-AU" w:eastAsia="en-AU"/>
        </w:rPr>
        <w:t xml:space="preserve"> </w:t>
      </w:r>
      <w:r w:rsidR="008E5F2E">
        <w:rPr>
          <w:b/>
          <w:bCs/>
          <w:i/>
          <w:sz w:val="22"/>
          <w:szCs w:val="22"/>
          <w:lang w:val="en-AU" w:eastAsia="en-AU"/>
        </w:rPr>
        <w:t>1</w:t>
      </w:r>
      <w:r w:rsidR="00BD7709" w:rsidRPr="00BD7709">
        <w:rPr>
          <w:b/>
          <w:bCs/>
          <w:i/>
          <w:sz w:val="22"/>
          <w:szCs w:val="22"/>
          <w:lang w:val="en-AU" w:eastAsia="en-AU"/>
        </w:rPr>
        <w:t>:</w:t>
      </w:r>
      <w:r w:rsidR="003B6888">
        <w:rPr>
          <w:b/>
          <w:bCs/>
          <w:i/>
          <w:sz w:val="22"/>
          <w:szCs w:val="22"/>
          <w:lang w:val="en-AU" w:eastAsia="en-AU"/>
        </w:rPr>
        <w:t xml:space="preserve"> </w:t>
      </w:r>
      <w:r w:rsidR="009A2DC3" w:rsidRPr="009A2DC3">
        <w:rPr>
          <w:b/>
          <w:bCs/>
          <w:i/>
          <w:sz w:val="22"/>
          <w:szCs w:val="22"/>
          <w:lang w:val="en-AU" w:eastAsia="en-AU"/>
        </w:rPr>
        <w:t xml:space="preserve">HARQ-less PDSCH repetitions with dynamic indication of number of repetitions, and ACK feedback only in early termination does not provide </w:t>
      </w:r>
      <w:r w:rsidR="00CE720E">
        <w:rPr>
          <w:b/>
          <w:bCs/>
          <w:i/>
          <w:sz w:val="22"/>
          <w:szCs w:val="22"/>
          <w:lang w:val="en-AU" w:eastAsia="en-AU"/>
        </w:rPr>
        <w:t xml:space="preserve">a </w:t>
      </w:r>
      <w:r w:rsidR="009A2DC3" w:rsidRPr="009A2DC3">
        <w:rPr>
          <w:b/>
          <w:bCs/>
          <w:i/>
          <w:sz w:val="22"/>
          <w:szCs w:val="22"/>
          <w:lang w:val="en-AU" w:eastAsia="en-AU"/>
        </w:rPr>
        <w:t xml:space="preserve">mechanism for </w:t>
      </w:r>
      <w:r w:rsidR="009A2DC3">
        <w:rPr>
          <w:b/>
          <w:bCs/>
          <w:i/>
          <w:sz w:val="22"/>
          <w:szCs w:val="22"/>
          <w:lang w:val="en-AU" w:eastAsia="en-AU"/>
        </w:rPr>
        <w:t xml:space="preserve">ensuring </w:t>
      </w:r>
      <w:r w:rsidR="009A2DC3" w:rsidRPr="009A2DC3">
        <w:rPr>
          <w:b/>
          <w:bCs/>
          <w:i/>
          <w:sz w:val="22"/>
          <w:szCs w:val="22"/>
          <w:lang w:val="en-AU" w:eastAsia="en-AU"/>
        </w:rPr>
        <w:t>PDCCH reliability</w:t>
      </w:r>
      <w:r w:rsidR="00286F76" w:rsidRPr="00286F76">
        <w:rPr>
          <w:b/>
          <w:bCs/>
          <w:i/>
          <w:sz w:val="22"/>
          <w:szCs w:val="22"/>
          <w:lang w:val="en-AU" w:eastAsia="en-AU"/>
        </w:rPr>
        <w:t>.</w:t>
      </w:r>
    </w:p>
    <w:p w14:paraId="0AD56092" w14:textId="30DD45A3" w:rsidR="00286F76" w:rsidRDefault="00286F76" w:rsidP="00286F76">
      <w:pPr>
        <w:spacing w:before="240" w:after="60"/>
        <w:jc w:val="both"/>
        <w:rPr>
          <w:b/>
          <w:bCs/>
          <w:i/>
          <w:sz w:val="22"/>
          <w:szCs w:val="22"/>
          <w:lang w:val="en-AU" w:eastAsia="en-AU"/>
        </w:rPr>
      </w:pPr>
      <w:r>
        <w:rPr>
          <w:b/>
          <w:bCs/>
          <w:i/>
          <w:sz w:val="22"/>
          <w:szCs w:val="22"/>
          <w:lang w:val="en-AU" w:eastAsia="en-AU"/>
        </w:rPr>
        <w:t xml:space="preserve">Proposal 1: </w:t>
      </w:r>
      <w:r w:rsidR="009A2DC3">
        <w:rPr>
          <w:b/>
          <w:bCs/>
          <w:i/>
          <w:sz w:val="22"/>
          <w:szCs w:val="22"/>
          <w:lang w:val="en-AU" w:eastAsia="en-AU"/>
        </w:rPr>
        <w:t>T</w:t>
      </w:r>
      <w:r w:rsidR="009A2DC3" w:rsidRPr="009A2DC3">
        <w:rPr>
          <w:b/>
          <w:bCs/>
          <w:i/>
          <w:sz w:val="22"/>
          <w:szCs w:val="22"/>
          <w:lang w:val="en-AU" w:eastAsia="en-AU"/>
        </w:rPr>
        <w:t xml:space="preserve">o </w:t>
      </w:r>
      <w:r w:rsidR="009A2DC3">
        <w:rPr>
          <w:b/>
          <w:bCs/>
          <w:i/>
          <w:sz w:val="22"/>
          <w:szCs w:val="22"/>
          <w:lang w:val="en-AU" w:eastAsia="en-AU"/>
        </w:rPr>
        <w:t>support</w:t>
      </w:r>
      <w:r w:rsidR="009A2DC3" w:rsidRPr="009A2DC3">
        <w:rPr>
          <w:b/>
          <w:bCs/>
          <w:i/>
          <w:sz w:val="22"/>
          <w:szCs w:val="22"/>
          <w:lang w:val="en-AU" w:eastAsia="en-AU"/>
        </w:rPr>
        <w:t xml:space="preserve"> </w:t>
      </w:r>
      <w:r w:rsidR="00CE720E">
        <w:rPr>
          <w:b/>
          <w:bCs/>
          <w:i/>
          <w:sz w:val="22"/>
          <w:szCs w:val="22"/>
          <w:lang w:val="en-AU" w:eastAsia="en-AU"/>
        </w:rPr>
        <w:t xml:space="preserve">a </w:t>
      </w:r>
      <w:r w:rsidR="009A2DC3" w:rsidRPr="009A2DC3">
        <w:rPr>
          <w:b/>
          <w:bCs/>
          <w:i/>
          <w:sz w:val="22"/>
          <w:szCs w:val="22"/>
          <w:lang w:val="en-AU" w:eastAsia="en-AU"/>
        </w:rPr>
        <w:t>mechanism for detecting PDCCH missed detection for realising PDCCH link adaptation including PDCCH repetition enable/disable, and early termination of PDSCH</w:t>
      </w:r>
      <w:r w:rsidR="00592B96">
        <w:rPr>
          <w:b/>
          <w:bCs/>
          <w:i/>
          <w:sz w:val="22"/>
          <w:szCs w:val="22"/>
          <w:lang w:val="en-AU" w:eastAsia="en-AU"/>
        </w:rPr>
        <w:t xml:space="preserve">. </w:t>
      </w:r>
    </w:p>
    <w:p w14:paraId="587C2CCF" w14:textId="77777777" w:rsidR="00DB07D0" w:rsidRPr="00286F76" w:rsidRDefault="00DB07D0" w:rsidP="00286F76">
      <w:pPr>
        <w:spacing w:before="240" w:after="60"/>
        <w:jc w:val="both"/>
        <w:rPr>
          <w:b/>
          <w:bCs/>
          <w:i/>
          <w:sz w:val="22"/>
          <w:szCs w:val="22"/>
          <w:lang w:val="en-AU" w:eastAsia="en-AU"/>
        </w:rPr>
      </w:pPr>
    </w:p>
    <w:p w14:paraId="5782664A" w14:textId="77777777" w:rsidR="00012620" w:rsidRPr="000F158A" w:rsidRDefault="00012620" w:rsidP="00012620">
      <w:pPr>
        <w:pStyle w:val="Heading1"/>
        <w:spacing w:after="120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Conclusion</w:t>
      </w:r>
    </w:p>
    <w:p w14:paraId="7CDB8824" w14:textId="1F6B0839" w:rsidR="00866C89" w:rsidRPr="00DB07D0" w:rsidRDefault="00BD7709" w:rsidP="00DB07D0">
      <w:pPr>
        <w:pStyle w:val="paratdoc"/>
      </w:pPr>
      <w:r w:rsidRPr="00FF0902">
        <w:t xml:space="preserve">In summary, we </w:t>
      </w:r>
      <w:r>
        <w:t>discussed</w:t>
      </w:r>
      <w:r w:rsidR="00866C89" w:rsidRPr="00866C89">
        <w:t xml:space="preserve"> </w:t>
      </w:r>
      <w:r w:rsidR="00592B96">
        <w:rPr>
          <w:bCs w:val="0"/>
        </w:rPr>
        <w:t>enhancing PDCCH reliability while ensuring efficient resource usage with adaptability</w:t>
      </w:r>
      <w:r w:rsidR="00DB07D0">
        <w:t>. We observe and propose:</w:t>
      </w:r>
    </w:p>
    <w:p w14:paraId="31B60DD7" w14:textId="77777777" w:rsidR="00CE720E" w:rsidRDefault="00CE720E" w:rsidP="00CE720E">
      <w:pPr>
        <w:spacing w:before="240" w:after="60"/>
        <w:jc w:val="both"/>
        <w:rPr>
          <w:b/>
          <w:bCs/>
          <w:i/>
          <w:sz w:val="22"/>
          <w:szCs w:val="22"/>
          <w:lang w:val="en-AU" w:eastAsia="en-AU"/>
        </w:rPr>
      </w:pPr>
      <w:r>
        <w:rPr>
          <w:b/>
          <w:bCs/>
          <w:i/>
          <w:sz w:val="22"/>
          <w:szCs w:val="22"/>
          <w:lang w:val="en-AU" w:eastAsia="en-AU"/>
        </w:rPr>
        <w:t>Observation 1</w:t>
      </w:r>
      <w:r w:rsidRPr="00BD7709">
        <w:rPr>
          <w:b/>
          <w:bCs/>
          <w:i/>
          <w:sz w:val="22"/>
          <w:szCs w:val="22"/>
          <w:lang w:val="en-AU" w:eastAsia="en-AU"/>
        </w:rPr>
        <w:t>:</w:t>
      </w:r>
      <w:r>
        <w:rPr>
          <w:b/>
          <w:bCs/>
          <w:i/>
          <w:sz w:val="22"/>
          <w:szCs w:val="22"/>
          <w:lang w:val="en-AU" w:eastAsia="en-AU"/>
        </w:rPr>
        <w:t xml:space="preserve"> </w:t>
      </w:r>
      <w:r w:rsidRPr="009A2DC3">
        <w:rPr>
          <w:b/>
          <w:bCs/>
          <w:i/>
          <w:sz w:val="22"/>
          <w:szCs w:val="22"/>
          <w:lang w:val="en-AU" w:eastAsia="en-AU"/>
        </w:rPr>
        <w:t xml:space="preserve">HARQ-less PDSCH repetitions with dynamic indication of number of repetitions, and ACK feedback only in early termination does not provide </w:t>
      </w:r>
      <w:r>
        <w:rPr>
          <w:b/>
          <w:bCs/>
          <w:i/>
          <w:sz w:val="22"/>
          <w:szCs w:val="22"/>
          <w:lang w:val="en-AU" w:eastAsia="en-AU"/>
        </w:rPr>
        <w:t xml:space="preserve">a </w:t>
      </w:r>
      <w:r w:rsidRPr="009A2DC3">
        <w:rPr>
          <w:b/>
          <w:bCs/>
          <w:i/>
          <w:sz w:val="22"/>
          <w:szCs w:val="22"/>
          <w:lang w:val="en-AU" w:eastAsia="en-AU"/>
        </w:rPr>
        <w:t xml:space="preserve">mechanism for </w:t>
      </w:r>
      <w:r>
        <w:rPr>
          <w:b/>
          <w:bCs/>
          <w:i/>
          <w:sz w:val="22"/>
          <w:szCs w:val="22"/>
          <w:lang w:val="en-AU" w:eastAsia="en-AU"/>
        </w:rPr>
        <w:t xml:space="preserve">ensuring </w:t>
      </w:r>
      <w:r w:rsidRPr="009A2DC3">
        <w:rPr>
          <w:b/>
          <w:bCs/>
          <w:i/>
          <w:sz w:val="22"/>
          <w:szCs w:val="22"/>
          <w:lang w:val="en-AU" w:eastAsia="en-AU"/>
        </w:rPr>
        <w:t>PDCCH reliability</w:t>
      </w:r>
      <w:r w:rsidRPr="00286F76">
        <w:rPr>
          <w:b/>
          <w:bCs/>
          <w:i/>
          <w:sz w:val="22"/>
          <w:szCs w:val="22"/>
          <w:lang w:val="en-AU" w:eastAsia="en-AU"/>
        </w:rPr>
        <w:t>.</w:t>
      </w:r>
    </w:p>
    <w:p w14:paraId="303DB54B" w14:textId="77777777" w:rsidR="00CE720E" w:rsidRDefault="00CE720E" w:rsidP="00CE720E">
      <w:pPr>
        <w:spacing w:before="240" w:after="60"/>
        <w:jc w:val="both"/>
        <w:rPr>
          <w:b/>
          <w:bCs/>
          <w:i/>
          <w:sz w:val="22"/>
          <w:szCs w:val="22"/>
          <w:lang w:val="en-AU" w:eastAsia="en-AU"/>
        </w:rPr>
      </w:pPr>
      <w:r>
        <w:rPr>
          <w:b/>
          <w:bCs/>
          <w:i/>
          <w:sz w:val="22"/>
          <w:szCs w:val="22"/>
          <w:lang w:val="en-AU" w:eastAsia="en-AU"/>
        </w:rPr>
        <w:t>Proposal 1: T</w:t>
      </w:r>
      <w:r w:rsidRPr="009A2DC3">
        <w:rPr>
          <w:b/>
          <w:bCs/>
          <w:i/>
          <w:sz w:val="22"/>
          <w:szCs w:val="22"/>
          <w:lang w:val="en-AU" w:eastAsia="en-AU"/>
        </w:rPr>
        <w:t xml:space="preserve">o </w:t>
      </w:r>
      <w:r>
        <w:rPr>
          <w:b/>
          <w:bCs/>
          <w:i/>
          <w:sz w:val="22"/>
          <w:szCs w:val="22"/>
          <w:lang w:val="en-AU" w:eastAsia="en-AU"/>
        </w:rPr>
        <w:t>support</w:t>
      </w:r>
      <w:r w:rsidRPr="009A2DC3">
        <w:rPr>
          <w:b/>
          <w:bCs/>
          <w:i/>
          <w:sz w:val="22"/>
          <w:szCs w:val="22"/>
          <w:lang w:val="en-AU" w:eastAsia="en-AU"/>
        </w:rPr>
        <w:t xml:space="preserve"> </w:t>
      </w:r>
      <w:r>
        <w:rPr>
          <w:b/>
          <w:bCs/>
          <w:i/>
          <w:sz w:val="22"/>
          <w:szCs w:val="22"/>
          <w:lang w:val="en-AU" w:eastAsia="en-AU"/>
        </w:rPr>
        <w:t xml:space="preserve">a </w:t>
      </w:r>
      <w:r w:rsidRPr="009A2DC3">
        <w:rPr>
          <w:b/>
          <w:bCs/>
          <w:i/>
          <w:sz w:val="22"/>
          <w:szCs w:val="22"/>
          <w:lang w:val="en-AU" w:eastAsia="en-AU"/>
        </w:rPr>
        <w:t>mechanism for detecting PDCCH missed detection for realising PDCCH link adaptation including PDCCH repetition enable/disable, and early termination of PDSCH</w:t>
      </w:r>
      <w:r>
        <w:rPr>
          <w:b/>
          <w:bCs/>
          <w:i/>
          <w:sz w:val="22"/>
          <w:szCs w:val="22"/>
          <w:lang w:val="en-AU" w:eastAsia="en-AU"/>
        </w:rPr>
        <w:t xml:space="preserve">. </w:t>
      </w:r>
    </w:p>
    <w:p w14:paraId="73EE29CD" w14:textId="77777777" w:rsidR="00DB07D0" w:rsidRDefault="00DB07D0" w:rsidP="0001262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</w:p>
    <w:p w14:paraId="00456AB0" w14:textId="30D4EF54" w:rsidR="00012620" w:rsidRPr="000F158A" w:rsidRDefault="00012620" w:rsidP="0001262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References</w:t>
      </w:r>
    </w:p>
    <w:p w14:paraId="4EE4BA0D" w14:textId="40AF9F46" w:rsidR="00AB4BA5" w:rsidRDefault="00823831" w:rsidP="00823831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bookmarkStart w:id="2" w:name="_Ref510012171"/>
      <w:r w:rsidRPr="00823831">
        <w:rPr>
          <w:rFonts w:ascii="Times New Roman" w:hAnsi="Times New Roman"/>
        </w:rPr>
        <w:t>RP-181477</w:t>
      </w:r>
      <w:r w:rsidR="00D912C0" w:rsidRPr="00D912C0">
        <w:rPr>
          <w:rFonts w:ascii="Times New Roman" w:hAnsi="Times New Roman"/>
        </w:rPr>
        <w:t xml:space="preserve">, </w:t>
      </w:r>
      <w:r w:rsidRPr="00823831">
        <w:rPr>
          <w:rFonts w:ascii="Times New Roman" w:hAnsi="Times New Roman"/>
        </w:rPr>
        <w:t>SID on Physical Layer Enhancements for NR URLLC</w:t>
      </w:r>
      <w:r w:rsidR="00D912C0" w:rsidRPr="00823831">
        <w:rPr>
          <w:rFonts w:ascii="Times New Roman" w:hAnsi="Times New Roman"/>
        </w:rPr>
        <w:t>.</w:t>
      </w:r>
      <w:bookmarkEnd w:id="2"/>
    </w:p>
    <w:p w14:paraId="2C7E267C" w14:textId="3A9C24FF" w:rsidR="00243222" w:rsidRDefault="00243222" w:rsidP="00823831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bookmarkStart w:id="3" w:name="_Ref521331417"/>
      <w:r>
        <w:rPr>
          <w:rFonts w:ascii="Times New Roman" w:hAnsi="Times New Roman"/>
        </w:rPr>
        <w:t>RAN1#92bis chairman’s final note</w:t>
      </w:r>
      <w:bookmarkEnd w:id="3"/>
      <w:r w:rsidR="005820D9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sectPr w:rsidR="00243222" w:rsidSect="00537E71">
      <w:footerReference w:type="default" r:id="rId9"/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B67BB6" w14:textId="77777777" w:rsidR="00C10BD2" w:rsidRDefault="00C10BD2" w:rsidP="00537E71">
      <w:r>
        <w:separator/>
      </w:r>
    </w:p>
  </w:endnote>
  <w:endnote w:type="continuationSeparator" w:id="0">
    <w:p w14:paraId="5B4ED4D8" w14:textId="77777777" w:rsidR="00C10BD2" w:rsidRDefault="00C10BD2" w:rsidP="00537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3587867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81C713A" w14:textId="63A7633C" w:rsidR="00537E71" w:rsidRPr="00537E71" w:rsidRDefault="00537E71" w:rsidP="00537E71">
        <w:pPr>
          <w:pStyle w:val="Footer"/>
          <w:jc w:val="center"/>
          <w:rPr>
            <w:sz w:val="20"/>
            <w:szCs w:val="20"/>
          </w:rPr>
        </w:pPr>
        <w:r w:rsidRPr="00537E71">
          <w:rPr>
            <w:sz w:val="20"/>
            <w:szCs w:val="20"/>
          </w:rPr>
          <w:t xml:space="preserve">Page </w:t>
        </w:r>
        <w:r w:rsidRPr="00537E71">
          <w:rPr>
            <w:sz w:val="20"/>
            <w:szCs w:val="20"/>
          </w:rPr>
          <w:fldChar w:fldCharType="begin"/>
        </w:r>
        <w:r w:rsidRPr="00537E71">
          <w:rPr>
            <w:sz w:val="20"/>
            <w:szCs w:val="20"/>
          </w:rPr>
          <w:instrText xml:space="preserve"> PAGE   \* MERGEFORMAT </w:instrText>
        </w:r>
        <w:r w:rsidRPr="00537E71">
          <w:rPr>
            <w:sz w:val="20"/>
            <w:szCs w:val="20"/>
          </w:rPr>
          <w:fldChar w:fldCharType="separate"/>
        </w:r>
        <w:r w:rsidR="0040446F">
          <w:rPr>
            <w:noProof/>
            <w:sz w:val="20"/>
            <w:szCs w:val="20"/>
          </w:rPr>
          <w:t>2</w:t>
        </w:r>
        <w:r w:rsidRPr="00537E71">
          <w:rPr>
            <w:noProof/>
            <w:sz w:val="20"/>
            <w:szCs w:val="20"/>
          </w:rPr>
          <w:fldChar w:fldCharType="end"/>
        </w:r>
        <w:r w:rsidRPr="00537E71">
          <w:rPr>
            <w:noProof/>
            <w:sz w:val="20"/>
            <w:szCs w:val="20"/>
          </w:rPr>
          <w:t>/</w:t>
        </w:r>
        <w:r w:rsidR="00CE720E">
          <w:rPr>
            <w:noProof/>
            <w:sz w:val="20"/>
            <w:szCs w:val="20"/>
          </w:rPr>
          <w:t>2</w:t>
        </w:r>
      </w:p>
    </w:sdtContent>
  </w:sdt>
  <w:p w14:paraId="26309CDB" w14:textId="77777777" w:rsidR="00537E71" w:rsidRDefault="00537E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953FCE" w14:textId="77777777" w:rsidR="00C10BD2" w:rsidRDefault="00C10BD2" w:rsidP="00537E71">
      <w:r>
        <w:separator/>
      </w:r>
    </w:p>
  </w:footnote>
  <w:footnote w:type="continuationSeparator" w:id="0">
    <w:p w14:paraId="7224435F" w14:textId="77777777" w:rsidR="00C10BD2" w:rsidRDefault="00C10BD2" w:rsidP="00537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B2CEB"/>
    <w:multiLevelType w:val="hybridMultilevel"/>
    <w:tmpl w:val="F412EB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52500"/>
    <w:multiLevelType w:val="hybridMultilevel"/>
    <w:tmpl w:val="3380144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7654E"/>
    <w:multiLevelType w:val="hybridMultilevel"/>
    <w:tmpl w:val="F1644D7A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F3F7600"/>
    <w:multiLevelType w:val="multilevel"/>
    <w:tmpl w:val="C74431A0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b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694"/>
        </w:tabs>
        <w:ind w:left="2694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3%1.%2.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" w15:restartNumberingAfterBreak="0">
    <w:nsid w:val="29EB55CC"/>
    <w:multiLevelType w:val="hybridMultilevel"/>
    <w:tmpl w:val="6DAE4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A62B57"/>
    <w:multiLevelType w:val="hybridMultilevel"/>
    <w:tmpl w:val="DA4401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BB2363"/>
    <w:multiLevelType w:val="hybridMultilevel"/>
    <w:tmpl w:val="75E6801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B0474"/>
    <w:multiLevelType w:val="hybridMultilevel"/>
    <w:tmpl w:val="04488B38"/>
    <w:lvl w:ilvl="0" w:tplc="E17AB30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7A13B2E"/>
    <w:multiLevelType w:val="hybridMultilevel"/>
    <w:tmpl w:val="0EB6A4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0804E5"/>
    <w:multiLevelType w:val="hybridMultilevel"/>
    <w:tmpl w:val="E44AA6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896CA5"/>
    <w:multiLevelType w:val="hybridMultilevel"/>
    <w:tmpl w:val="8FDEAA54"/>
    <w:lvl w:ilvl="0" w:tplc="8058351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4A5B08"/>
    <w:multiLevelType w:val="hybridMultilevel"/>
    <w:tmpl w:val="F34EB80C"/>
    <w:lvl w:ilvl="0" w:tplc="1A604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610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AF0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A0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40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69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EE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E6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EA6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4" w15:restartNumberingAfterBreak="0">
    <w:nsid w:val="74694172"/>
    <w:multiLevelType w:val="hybridMultilevel"/>
    <w:tmpl w:val="001225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13"/>
  </w:num>
  <w:num w:numId="6">
    <w:abstractNumId w:val="12"/>
  </w:num>
  <w:num w:numId="7">
    <w:abstractNumId w:val="1"/>
  </w:num>
  <w:num w:numId="8">
    <w:abstractNumId w:val="3"/>
  </w:num>
  <w:num w:numId="9">
    <w:abstractNumId w:val="3"/>
  </w:num>
  <w:num w:numId="10">
    <w:abstractNumId w:val="3"/>
  </w:num>
  <w:num w:numId="11">
    <w:abstractNumId w:val="6"/>
  </w:num>
  <w:num w:numId="12">
    <w:abstractNumId w:val="5"/>
  </w:num>
  <w:num w:numId="13">
    <w:abstractNumId w:val="9"/>
  </w:num>
  <w:num w:numId="14">
    <w:abstractNumId w:val="0"/>
  </w:num>
  <w:num w:numId="15">
    <w:abstractNumId w:val="10"/>
  </w:num>
  <w:num w:numId="16">
    <w:abstractNumId w:val="14"/>
  </w:num>
  <w:num w:numId="17">
    <w:abstractNumId w:val="11"/>
  </w:num>
  <w:num w:numId="18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A5D"/>
    <w:rsid w:val="00000858"/>
    <w:rsid w:val="000045A9"/>
    <w:rsid w:val="000059C7"/>
    <w:rsid w:val="00006008"/>
    <w:rsid w:val="00007353"/>
    <w:rsid w:val="000100ED"/>
    <w:rsid w:val="00010CA1"/>
    <w:rsid w:val="00012286"/>
    <w:rsid w:val="00012620"/>
    <w:rsid w:val="00017DF7"/>
    <w:rsid w:val="00020745"/>
    <w:rsid w:val="0002134D"/>
    <w:rsid w:val="00022D7B"/>
    <w:rsid w:val="00023FD4"/>
    <w:rsid w:val="000241B6"/>
    <w:rsid w:val="000252C7"/>
    <w:rsid w:val="00032458"/>
    <w:rsid w:val="00032ED7"/>
    <w:rsid w:val="00040C03"/>
    <w:rsid w:val="000413E6"/>
    <w:rsid w:val="000413E7"/>
    <w:rsid w:val="00042737"/>
    <w:rsid w:val="00043119"/>
    <w:rsid w:val="0004325B"/>
    <w:rsid w:val="00043263"/>
    <w:rsid w:val="000479BC"/>
    <w:rsid w:val="00051075"/>
    <w:rsid w:val="00052C53"/>
    <w:rsid w:val="00056F51"/>
    <w:rsid w:val="000572A3"/>
    <w:rsid w:val="000621B5"/>
    <w:rsid w:val="00063CBD"/>
    <w:rsid w:val="00066736"/>
    <w:rsid w:val="00071AC4"/>
    <w:rsid w:val="00071FBD"/>
    <w:rsid w:val="00073367"/>
    <w:rsid w:val="00073C11"/>
    <w:rsid w:val="00074D94"/>
    <w:rsid w:val="00077429"/>
    <w:rsid w:val="00080F64"/>
    <w:rsid w:val="00084820"/>
    <w:rsid w:val="00084A61"/>
    <w:rsid w:val="00084E1D"/>
    <w:rsid w:val="0008677F"/>
    <w:rsid w:val="00090B2B"/>
    <w:rsid w:val="00093F01"/>
    <w:rsid w:val="000965DC"/>
    <w:rsid w:val="00096B99"/>
    <w:rsid w:val="00096EC1"/>
    <w:rsid w:val="000973F6"/>
    <w:rsid w:val="000A1118"/>
    <w:rsid w:val="000A233E"/>
    <w:rsid w:val="000A25E5"/>
    <w:rsid w:val="000A390F"/>
    <w:rsid w:val="000A4E5D"/>
    <w:rsid w:val="000A6CBB"/>
    <w:rsid w:val="000B4FC3"/>
    <w:rsid w:val="000B5E42"/>
    <w:rsid w:val="000B7718"/>
    <w:rsid w:val="000C00EA"/>
    <w:rsid w:val="000C018A"/>
    <w:rsid w:val="000C18F6"/>
    <w:rsid w:val="000C23DD"/>
    <w:rsid w:val="000C389D"/>
    <w:rsid w:val="000C437E"/>
    <w:rsid w:val="000C5788"/>
    <w:rsid w:val="000C7258"/>
    <w:rsid w:val="000C793D"/>
    <w:rsid w:val="000C7AE4"/>
    <w:rsid w:val="000D0756"/>
    <w:rsid w:val="000D079C"/>
    <w:rsid w:val="000E1AFC"/>
    <w:rsid w:val="000E2E4A"/>
    <w:rsid w:val="000E5175"/>
    <w:rsid w:val="000E6879"/>
    <w:rsid w:val="000F158A"/>
    <w:rsid w:val="000F15D6"/>
    <w:rsid w:val="000F1BF0"/>
    <w:rsid w:val="000F2CE9"/>
    <w:rsid w:val="000F2DD5"/>
    <w:rsid w:val="000F4EEC"/>
    <w:rsid w:val="000F6695"/>
    <w:rsid w:val="000F6CED"/>
    <w:rsid w:val="00100732"/>
    <w:rsid w:val="00103DC8"/>
    <w:rsid w:val="00106FED"/>
    <w:rsid w:val="00111437"/>
    <w:rsid w:val="0012284E"/>
    <w:rsid w:val="001254F9"/>
    <w:rsid w:val="0012581A"/>
    <w:rsid w:val="001270DF"/>
    <w:rsid w:val="0013120F"/>
    <w:rsid w:val="00133BCF"/>
    <w:rsid w:val="00133EC1"/>
    <w:rsid w:val="00134258"/>
    <w:rsid w:val="00135377"/>
    <w:rsid w:val="00135EEF"/>
    <w:rsid w:val="00136892"/>
    <w:rsid w:val="00136991"/>
    <w:rsid w:val="00141A0E"/>
    <w:rsid w:val="00144758"/>
    <w:rsid w:val="001447E5"/>
    <w:rsid w:val="001449F9"/>
    <w:rsid w:val="00146C64"/>
    <w:rsid w:val="001545A9"/>
    <w:rsid w:val="00155340"/>
    <w:rsid w:val="00155B78"/>
    <w:rsid w:val="00156460"/>
    <w:rsid w:val="00157C3C"/>
    <w:rsid w:val="00170E62"/>
    <w:rsid w:val="00171BD3"/>
    <w:rsid w:val="001758DE"/>
    <w:rsid w:val="0017727B"/>
    <w:rsid w:val="00183A18"/>
    <w:rsid w:val="00190889"/>
    <w:rsid w:val="00190B38"/>
    <w:rsid w:val="0019478B"/>
    <w:rsid w:val="00195650"/>
    <w:rsid w:val="001A0C26"/>
    <w:rsid w:val="001A43D4"/>
    <w:rsid w:val="001A62A1"/>
    <w:rsid w:val="001B0CDB"/>
    <w:rsid w:val="001B2ED3"/>
    <w:rsid w:val="001B39EA"/>
    <w:rsid w:val="001B435E"/>
    <w:rsid w:val="001B55CD"/>
    <w:rsid w:val="001B61B4"/>
    <w:rsid w:val="001B7061"/>
    <w:rsid w:val="001C086E"/>
    <w:rsid w:val="001C151A"/>
    <w:rsid w:val="001C2B5C"/>
    <w:rsid w:val="001C384D"/>
    <w:rsid w:val="001C5AFF"/>
    <w:rsid w:val="001D0EA3"/>
    <w:rsid w:val="001D260D"/>
    <w:rsid w:val="001D2783"/>
    <w:rsid w:val="001D2D0B"/>
    <w:rsid w:val="001D3F5C"/>
    <w:rsid w:val="001E02F6"/>
    <w:rsid w:val="001E0797"/>
    <w:rsid w:val="001E28D5"/>
    <w:rsid w:val="001E3561"/>
    <w:rsid w:val="001E6D90"/>
    <w:rsid w:val="001F1DFA"/>
    <w:rsid w:val="001F429A"/>
    <w:rsid w:val="001F6BEC"/>
    <w:rsid w:val="002017E8"/>
    <w:rsid w:val="00201B2C"/>
    <w:rsid w:val="002025CD"/>
    <w:rsid w:val="0020482C"/>
    <w:rsid w:val="0020661B"/>
    <w:rsid w:val="002107E3"/>
    <w:rsid w:val="002118E8"/>
    <w:rsid w:val="00211EDD"/>
    <w:rsid w:val="00212166"/>
    <w:rsid w:val="00213011"/>
    <w:rsid w:val="002142FB"/>
    <w:rsid w:val="00214DED"/>
    <w:rsid w:val="002204FB"/>
    <w:rsid w:val="00225CA1"/>
    <w:rsid w:val="002276C5"/>
    <w:rsid w:val="002277ED"/>
    <w:rsid w:val="00233200"/>
    <w:rsid w:val="0023600E"/>
    <w:rsid w:val="00240180"/>
    <w:rsid w:val="0024263C"/>
    <w:rsid w:val="00243222"/>
    <w:rsid w:val="00245F41"/>
    <w:rsid w:val="002542E3"/>
    <w:rsid w:val="00255203"/>
    <w:rsid w:val="00256399"/>
    <w:rsid w:val="00256778"/>
    <w:rsid w:val="002643DA"/>
    <w:rsid w:val="0026456C"/>
    <w:rsid w:val="002700A4"/>
    <w:rsid w:val="0027212B"/>
    <w:rsid w:val="002724FB"/>
    <w:rsid w:val="002755FE"/>
    <w:rsid w:val="00280907"/>
    <w:rsid w:val="002810AD"/>
    <w:rsid w:val="00286584"/>
    <w:rsid w:val="00286F76"/>
    <w:rsid w:val="00295972"/>
    <w:rsid w:val="00295D9A"/>
    <w:rsid w:val="002A27EE"/>
    <w:rsid w:val="002A42C1"/>
    <w:rsid w:val="002B2ABC"/>
    <w:rsid w:val="002B2C43"/>
    <w:rsid w:val="002B4AE4"/>
    <w:rsid w:val="002C2981"/>
    <w:rsid w:val="002C5BEE"/>
    <w:rsid w:val="002C6E8F"/>
    <w:rsid w:val="002C76AC"/>
    <w:rsid w:val="002D1969"/>
    <w:rsid w:val="002D315A"/>
    <w:rsid w:val="002E0F0C"/>
    <w:rsid w:val="002E4B09"/>
    <w:rsid w:val="002F1AD9"/>
    <w:rsid w:val="002F419F"/>
    <w:rsid w:val="002F4683"/>
    <w:rsid w:val="002F52E8"/>
    <w:rsid w:val="002F5A67"/>
    <w:rsid w:val="002F64DB"/>
    <w:rsid w:val="002F65FD"/>
    <w:rsid w:val="002F7C28"/>
    <w:rsid w:val="00300111"/>
    <w:rsid w:val="00301263"/>
    <w:rsid w:val="00303B06"/>
    <w:rsid w:val="0030712A"/>
    <w:rsid w:val="00310331"/>
    <w:rsid w:val="0031048C"/>
    <w:rsid w:val="0031251D"/>
    <w:rsid w:val="00312581"/>
    <w:rsid w:val="0031414C"/>
    <w:rsid w:val="00316A59"/>
    <w:rsid w:val="00320B2A"/>
    <w:rsid w:val="00321473"/>
    <w:rsid w:val="003227CE"/>
    <w:rsid w:val="00324928"/>
    <w:rsid w:val="003250D8"/>
    <w:rsid w:val="00327E99"/>
    <w:rsid w:val="00334CCC"/>
    <w:rsid w:val="00335778"/>
    <w:rsid w:val="003405A4"/>
    <w:rsid w:val="00341913"/>
    <w:rsid w:val="00343CBB"/>
    <w:rsid w:val="003475F9"/>
    <w:rsid w:val="00347D08"/>
    <w:rsid w:val="003527C8"/>
    <w:rsid w:val="0035427F"/>
    <w:rsid w:val="0035566D"/>
    <w:rsid w:val="00356BEE"/>
    <w:rsid w:val="00361F55"/>
    <w:rsid w:val="00363412"/>
    <w:rsid w:val="00363670"/>
    <w:rsid w:val="00363D21"/>
    <w:rsid w:val="00363F36"/>
    <w:rsid w:val="00364DB3"/>
    <w:rsid w:val="0037079A"/>
    <w:rsid w:val="00373E78"/>
    <w:rsid w:val="00374AFD"/>
    <w:rsid w:val="003757C8"/>
    <w:rsid w:val="00385E58"/>
    <w:rsid w:val="003A013F"/>
    <w:rsid w:val="003A0BDD"/>
    <w:rsid w:val="003A13A6"/>
    <w:rsid w:val="003A2689"/>
    <w:rsid w:val="003A394B"/>
    <w:rsid w:val="003A3D66"/>
    <w:rsid w:val="003A4473"/>
    <w:rsid w:val="003A4623"/>
    <w:rsid w:val="003B12CD"/>
    <w:rsid w:val="003B3E2E"/>
    <w:rsid w:val="003B6888"/>
    <w:rsid w:val="003B6D6D"/>
    <w:rsid w:val="003B7C3E"/>
    <w:rsid w:val="003C0FE0"/>
    <w:rsid w:val="003C538C"/>
    <w:rsid w:val="003C60FC"/>
    <w:rsid w:val="003D010A"/>
    <w:rsid w:val="003D487D"/>
    <w:rsid w:val="003D4FFC"/>
    <w:rsid w:val="003D61A1"/>
    <w:rsid w:val="003D6483"/>
    <w:rsid w:val="003D7CA4"/>
    <w:rsid w:val="003E11BF"/>
    <w:rsid w:val="003F21AD"/>
    <w:rsid w:val="003F4055"/>
    <w:rsid w:val="003F603C"/>
    <w:rsid w:val="003F62B7"/>
    <w:rsid w:val="00403D55"/>
    <w:rsid w:val="0040446F"/>
    <w:rsid w:val="004044BE"/>
    <w:rsid w:val="0041059B"/>
    <w:rsid w:val="004107C3"/>
    <w:rsid w:val="00411516"/>
    <w:rsid w:val="00413BD2"/>
    <w:rsid w:val="00413C33"/>
    <w:rsid w:val="00414A38"/>
    <w:rsid w:val="00415C33"/>
    <w:rsid w:val="00417A8D"/>
    <w:rsid w:val="0042275D"/>
    <w:rsid w:val="004244A7"/>
    <w:rsid w:val="00426DDE"/>
    <w:rsid w:val="004333A5"/>
    <w:rsid w:val="00441F22"/>
    <w:rsid w:val="004452EF"/>
    <w:rsid w:val="004465CF"/>
    <w:rsid w:val="004540D1"/>
    <w:rsid w:val="0046112B"/>
    <w:rsid w:val="00461676"/>
    <w:rsid w:val="0047170C"/>
    <w:rsid w:val="00471FA6"/>
    <w:rsid w:val="00473DF7"/>
    <w:rsid w:val="00476B40"/>
    <w:rsid w:val="0048169B"/>
    <w:rsid w:val="004841C9"/>
    <w:rsid w:val="00485A9A"/>
    <w:rsid w:val="00495A05"/>
    <w:rsid w:val="00495CC7"/>
    <w:rsid w:val="00496F96"/>
    <w:rsid w:val="004A5493"/>
    <w:rsid w:val="004A6506"/>
    <w:rsid w:val="004A6EE2"/>
    <w:rsid w:val="004B17E5"/>
    <w:rsid w:val="004B6A7A"/>
    <w:rsid w:val="004C0F81"/>
    <w:rsid w:val="004C42C9"/>
    <w:rsid w:val="004D1F37"/>
    <w:rsid w:val="004D4785"/>
    <w:rsid w:val="004D52E8"/>
    <w:rsid w:val="004D6B52"/>
    <w:rsid w:val="004E03D2"/>
    <w:rsid w:val="004E297D"/>
    <w:rsid w:val="004E5423"/>
    <w:rsid w:val="004E71F8"/>
    <w:rsid w:val="004E7831"/>
    <w:rsid w:val="004F57F2"/>
    <w:rsid w:val="004F5DDA"/>
    <w:rsid w:val="004F76C9"/>
    <w:rsid w:val="00500466"/>
    <w:rsid w:val="005014DF"/>
    <w:rsid w:val="00504333"/>
    <w:rsid w:val="00506CAE"/>
    <w:rsid w:val="0050791A"/>
    <w:rsid w:val="00511D2A"/>
    <w:rsid w:val="00514E2C"/>
    <w:rsid w:val="00515512"/>
    <w:rsid w:val="00517078"/>
    <w:rsid w:val="00517524"/>
    <w:rsid w:val="00520184"/>
    <w:rsid w:val="00520BF8"/>
    <w:rsid w:val="00521281"/>
    <w:rsid w:val="005218E6"/>
    <w:rsid w:val="005226F2"/>
    <w:rsid w:val="00524121"/>
    <w:rsid w:val="0053338F"/>
    <w:rsid w:val="00535CB8"/>
    <w:rsid w:val="005363FF"/>
    <w:rsid w:val="00536CEE"/>
    <w:rsid w:val="00537E71"/>
    <w:rsid w:val="00543388"/>
    <w:rsid w:val="00544477"/>
    <w:rsid w:val="00552BB6"/>
    <w:rsid w:val="00556ECC"/>
    <w:rsid w:val="005616C9"/>
    <w:rsid w:val="00561931"/>
    <w:rsid w:val="005678B7"/>
    <w:rsid w:val="00574529"/>
    <w:rsid w:val="0057595B"/>
    <w:rsid w:val="00580A8B"/>
    <w:rsid w:val="005820D9"/>
    <w:rsid w:val="00583A6D"/>
    <w:rsid w:val="00587632"/>
    <w:rsid w:val="005903BF"/>
    <w:rsid w:val="00592B96"/>
    <w:rsid w:val="005953E6"/>
    <w:rsid w:val="005A0FB9"/>
    <w:rsid w:val="005A222E"/>
    <w:rsid w:val="005A3645"/>
    <w:rsid w:val="005B0DEC"/>
    <w:rsid w:val="005B41D7"/>
    <w:rsid w:val="005C28FA"/>
    <w:rsid w:val="005C35D9"/>
    <w:rsid w:val="005C62C8"/>
    <w:rsid w:val="005C7E01"/>
    <w:rsid w:val="005D31EE"/>
    <w:rsid w:val="005D3AA8"/>
    <w:rsid w:val="005D4B8B"/>
    <w:rsid w:val="005D5C0A"/>
    <w:rsid w:val="005D6D5A"/>
    <w:rsid w:val="005D7ED0"/>
    <w:rsid w:val="005E18FB"/>
    <w:rsid w:val="005E2A0C"/>
    <w:rsid w:val="005E4E07"/>
    <w:rsid w:val="005E5943"/>
    <w:rsid w:val="005E603F"/>
    <w:rsid w:val="005E6C3B"/>
    <w:rsid w:val="005E7D84"/>
    <w:rsid w:val="005F0590"/>
    <w:rsid w:val="005F1D3A"/>
    <w:rsid w:val="005F23A8"/>
    <w:rsid w:val="005F35D6"/>
    <w:rsid w:val="005F4DF4"/>
    <w:rsid w:val="005F4F83"/>
    <w:rsid w:val="005F5693"/>
    <w:rsid w:val="005F56F2"/>
    <w:rsid w:val="00600F00"/>
    <w:rsid w:val="006013E3"/>
    <w:rsid w:val="00602510"/>
    <w:rsid w:val="0060267D"/>
    <w:rsid w:val="006065FC"/>
    <w:rsid w:val="00611884"/>
    <w:rsid w:val="00611AEE"/>
    <w:rsid w:val="00612CE5"/>
    <w:rsid w:val="0061472F"/>
    <w:rsid w:val="00614770"/>
    <w:rsid w:val="00614845"/>
    <w:rsid w:val="006170F2"/>
    <w:rsid w:val="00617132"/>
    <w:rsid w:val="00617787"/>
    <w:rsid w:val="00624497"/>
    <w:rsid w:val="006265D0"/>
    <w:rsid w:val="00626859"/>
    <w:rsid w:val="006320A2"/>
    <w:rsid w:val="00632F19"/>
    <w:rsid w:val="00636E64"/>
    <w:rsid w:val="00640634"/>
    <w:rsid w:val="0064566D"/>
    <w:rsid w:val="00645AE8"/>
    <w:rsid w:val="00647C97"/>
    <w:rsid w:val="00661C8A"/>
    <w:rsid w:val="006634CC"/>
    <w:rsid w:val="0067002C"/>
    <w:rsid w:val="006729C7"/>
    <w:rsid w:val="0067477F"/>
    <w:rsid w:val="0067725C"/>
    <w:rsid w:val="00681A4C"/>
    <w:rsid w:val="0068569F"/>
    <w:rsid w:val="0068748F"/>
    <w:rsid w:val="006874F4"/>
    <w:rsid w:val="00690117"/>
    <w:rsid w:val="0069088F"/>
    <w:rsid w:val="00691E73"/>
    <w:rsid w:val="0069263A"/>
    <w:rsid w:val="00692F08"/>
    <w:rsid w:val="0069713E"/>
    <w:rsid w:val="00697725"/>
    <w:rsid w:val="006A0CC1"/>
    <w:rsid w:val="006A0EA2"/>
    <w:rsid w:val="006A1D8B"/>
    <w:rsid w:val="006A5630"/>
    <w:rsid w:val="006A58ED"/>
    <w:rsid w:val="006A6221"/>
    <w:rsid w:val="006A713E"/>
    <w:rsid w:val="006B080A"/>
    <w:rsid w:val="006B5ECA"/>
    <w:rsid w:val="006C1108"/>
    <w:rsid w:val="006C3F1F"/>
    <w:rsid w:val="006D19C9"/>
    <w:rsid w:val="006D22F7"/>
    <w:rsid w:val="006D2B42"/>
    <w:rsid w:val="006D3166"/>
    <w:rsid w:val="006D56AC"/>
    <w:rsid w:val="006D57BA"/>
    <w:rsid w:val="006E2C6F"/>
    <w:rsid w:val="006E3837"/>
    <w:rsid w:val="006E45AE"/>
    <w:rsid w:val="006E653E"/>
    <w:rsid w:val="006F6E8D"/>
    <w:rsid w:val="006F7FAB"/>
    <w:rsid w:val="00701D98"/>
    <w:rsid w:val="00710D55"/>
    <w:rsid w:val="0071122E"/>
    <w:rsid w:val="0071277C"/>
    <w:rsid w:val="007237E2"/>
    <w:rsid w:val="0072662E"/>
    <w:rsid w:val="007278B7"/>
    <w:rsid w:val="00732521"/>
    <w:rsid w:val="00733BB4"/>
    <w:rsid w:val="007363F8"/>
    <w:rsid w:val="0073683A"/>
    <w:rsid w:val="007368B2"/>
    <w:rsid w:val="00736B4E"/>
    <w:rsid w:val="007371F1"/>
    <w:rsid w:val="00741B92"/>
    <w:rsid w:val="00746D20"/>
    <w:rsid w:val="00747EB6"/>
    <w:rsid w:val="00752163"/>
    <w:rsid w:val="00756928"/>
    <w:rsid w:val="00763E34"/>
    <w:rsid w:val="00765E01"/>
    <w:rsid w:val="007702C9"/>
    <w:rsid w:val="0077483C"/>
    <w:rsid w:val="00776FF3"/>
    <w:rsid w:val="00786446"/>
    <w:rsid w:val="0079059D"/>
    <w:rsid w:val="0079114C"/>
    <w:rsid w:val="00791A14"/>
    <w:rsid w:val="00791AC2"/>
    <w:rsid w:val="007923B7"/>
    <w:rsid w:val="00796B45"/>
    <w:rsid w:val="00796EBC"/>
    <w:rsid w:val="00797BFA"/>
    <w:rsid w:val="007A028B"/>
    <w:rsid w:val="007A1CF5"/>
    <w:rsid w:val="007A3D5A"/>
    <w:rsid w:val="007A3DAA"/>
    <w:rsid w:val="007A4968"/>
    <w:rsid w:val="007A5DBA"/>
    <w:rsid w:val="007B08EF"/>
    <w:rsid w:val="007B1EEE"/>
    <w:rsid w:val="007B3CBD"/>
    <w:rsid w:val="007C042F"/>
    <w:rsid w:val="007C240B"/>
    <w:rsid w:val="007C33A9"/>
    <w:rsid w:val="007D0669"/>
    <w:rsid w:val="007D2ABB"/>
    <w:rsid w:val="007D4722"/>
    <w:rsid w:val="007D539F"/>
    <w:rsid w:val="007D6894"/>
    <w:rsid w:val="007E0202"/>
    <w:rsid w:val="007E03EA"/>
    <w:rsid w:val="007E0B13"/>
    <w:rsid w:val="007E13D1"/>
    <w:rsid w:val="007E26BC"/>
    <w:rsid w:val="007E3CD2"/>
    <w:rsid w:val="007E6F22"/>
    <w:rsid w:val="007F2FD5"/>
    <w:rsid w:val="007F4A0A"/>
    <w:rsid w:val="007F633F"/>
    <w:rsid w:val="007F7AD4"/>
    <w:rsid w:val="00800181"/>
    <w:rsid w:val="008029A3"/>
    <w:rsid w:val="0080596B"/>
    <w:rsid w:val="00805E6F"/>
    <w:rsid w:val="008118F4"/>
    <w:rsid w:val="0081249C"/>
    <w:rsid w:val="00814695"/>
    <w:rsid w:val="0081481F"/>
    <w:rsid w:val="008206D1"/>
    <w:rsid w:val="00823831"/>
    <w:rsid w:val="00825F64"/>
    <w:rsid w:val="008274CB"/>
    <w:rsid w:val="0083442C"/>
    <w:rsid w:val="008368C8"/>
    <w:rsid w:val="00841F6A"/>
    <w:rsid w:val="0084257B"/>
    <w:rsid w:val="0084290B"/>
    <w:rsid w:val="00850CA6"/>
    <w:rsid w:val="00857213"/>
    <w:rsid w:val="0085747A"/>
    <w:rsid w:val="00860D49"/>
    <w:rsid w:val="0086213D"/>
    <w:rsid w:val="008626ED"/>
    <w:rsid w:val="00863B4E"/>
    <w:rsid w:val="008651A6"/>
    <w:rsid w:val="00866C89"/>
    <w:rsid w:val="008701EF"/>
    <w:rsid w:val="008707B6"/>
    <w:rsid w:val="00871657"/>
    <w:rsid w:val="008722B8"/>
    <w:rsid w:val="00872E6F"/>
    <w:rsid w:val="008744C0"/>
    <w:rsid w:val="00876EDC"/>
    <w:rsid w:val="008773C7"/>
    <w:rsid w:val="00891305"/>
    <w:rsid w:val="00894DE0"/>
    <w:rsid w:val="00895E9A"/>
    <w:rsid w:val="008A0DC8"/>
    <w:rsid w:val="008A106D"/>
    <w:rsid w:val="008A1CED"/>
    <w:rsid w:val="008A4691"/>
    <w:rsid w:val="008A6184"/>
    <w:rsid w:val="008B5D42"/>
    <w:rsid w:val="008B7C07"/>
    <w:rsid w:val="008C038D"/>
    <w:rsid w:val="008C0E1E"/>
    <w:rsid w:val="008C1D50"/>
    <w:rsid w:val="008C1FD4"/>
    <w:rsid w:val="008C5288"/>
    <w:rsid w:val="008C7026"/>
    <w:rsid w:val="008D2325"/>
    <w:rsid w:val="008D4D3D"/>
    <w:rsid w:val="008D4F22"/>
    <w:rsid w:val="008D6519"/>
    <w:rsid w:val="008E3F21"/>
    <w:rsid w:val="008E5F2E"/>
    <w:rsid w:val="008F385D"/>
    <w:rsid w:val="008F67AD"/>
    <w:rsid w:val="008F6C07"/>
    <w:rsid w:val="00901198"/>
    <w:rsid w:val="0090285D"/>
    <w:rsid w:val="00904A68"/>
    <w:rsid w:val="00905DF7"/>
    <w:rsid w:val="00907F18"/>
    <w:rsid w:val="00911E48"/>
    <w:rsid w:val="00916869"/>
    <w:rsid w:val="009174FA"/>
    <w:rsid w:val="009226CC"/>
    <w:rsid w:val="00925069"/>
    <w:rsid w:val="00927F8D"/>
    <w:rsid w:val="0093424D"/>
    <w:rsid w:val="00934ABF"/>
    <w:rsid w:val="00934F73"/>
    <w:rsid w:val="0093647D"/>
    <w:rsid w:val="00937414"/>
    <w:rsid w:val="0093799E"/>
    <w:rsid w:val="00937DE3"/>
    <w:rsid w:val="00941E5C"/>
    <w:rsid w:val="0094473D"/>
    <w:rsid w:val="00946FDD"/>
    <w:rsid w:val="00951C5A"/>
    <w:rsid w:val="00952304"/>
    <w:rsid w:val="0095549A"/>
    <w:rsid w:val="00956352"/>
    <w:rsid w:val="00956D5C"/>
    <w:rsid w:val="0096234D"/>
    <w:rsid w:val="009668DF"/>
    <w:rsid w:val="0096755B"/>
    <w:rsid w:val="00971CD8"/>
    <w:rsid w:val="00971CF9"/>
    <w:rsid w:val="00976311"/>
    <w:rsid w:val="00976EBF"/>
    <w:rsid w:val="009847A4"/>
    <w:rsid w:val="00986B6A"/>
    <w:rsid w:val="00991FA3"/>
    <w:rsid w:val="00992B14"/>
    <w:rsid w:val="00995E13"/>
    <w:rsid w:val="009966D8"/>
    <w:rsid w:val="009A2DC3"/>
    <w:rsid w:val="009A3ADE"/>
    <w:rsid w:val="009A3EB9"/>
    <w:rsid w:val="009A4EDA"/>
    <w:rsid w:val="009A6F32"/>
    <w:rsid w:val="009A7D32"/>
    <w:rsid w:val="009B31D4"/>
    <w:rsid w:val="009B5F1B"/>
    <w:rsid w:val="009C5FB3"/>
    <w:rsid w:val="009C66DE"/>
    <w:rsid w:val="009C787B"/>
    <w:rsid w:val="009C7BA8"/>
    <w:rsid w:val="009D2DCF"/>
    <w:rsid w:val="009D4915"/>
    <w:rsid w:val="009D4FC4"/>
    <w:rsid w:val="009D7A93"/>
    <w:rsid w:val="009E040A"/>
    <w:rsid w:val="009E1479"/>
    <w:rsid w:val="009E5005"/>
    <w:rsid w:val="009E56C9"/>
    <w:rsid w:val="009E7779"/>
    <w:rsid w:val="009E7858"/>
    <w:rsid w:val="009F38C1"/>
    <w:rsid w:val="009F4D2E"/>
    <w:rsid w:val="009F4D30"/>
    <w:rsid w:val="009F52D8"/>
    <w:rsid w:val="009F7477"/>
    <w:rsid w:val="00A00472"/>
    <w:rsid w:val="00A020D3"/>
    <w:rsid w:val="00A03238"/>
    <w:rsid w:val="00A03470"/>
    <w:rsid w:val="00A052B7"/>
    <w:rsid w:val="00A0605B"/>
    <w:rsid w:val="00A21568"/>
    <w:rsid w:val="00A225A5"/>
    <w:rsid w:val="00A24B09"/>
    <w:rsid w:val="00A25C5C"/>
    <w:rsid w:val="00A27B9D"/>
    <w:rsid w:val="00A31ADC"/>
    <w:rsid w:val="00A36F9A"/>
    <w:rsid w:val="00A4562D"/>
    <w:rsid w:val="00A539E3"/>
    <w:rsid w:val="00A53B46"/>
    <w:rsid w:val="00A53D8D"/>
    <w:rsid w:val="00A55578"/>
    <w:rsid w:val="00A57034"/>
    <w:rsid w:val="00A60367"/>
    <w:rsid w:val="00A603FF"/>
    <w:rsid w:val="00A60525"/>
    <w:rsid w:val="00A627FD"/>
    <w:rsid w:val="00A643B4"/>
    <w:rsid w:val="00A65BF5"/>
    <w:rsid w:val="00A67D7C"/>
    <w:rsid w:val="00A705F9"/>
    <w:rsid w:val="00A71EB5"/>
    <w:rsid w:val="00A73F35"/>
    <w:rsid w:val="00A77FA8"/>
    <w:rsid w:val="00A823CC"/>
    <w:rsid w:val="00A85E02"/>
    <w:rsid w:val="00A86D4A"/>
    <w:rsid w:val="00A9108E"/>
    <w:rsid w:val="00A922DD"/>
    <w:rsid w:val="00A92D30"/>
    <w:rsid w:val="00A954D5"/>
    <w:rsid w:val="00AA147A"/>
    <w:rsid w:val="00AA4A5D"/>
    <w:rsid w:val="00AA4D0B"/>
    <w:rsid w:val="00AA4E2A"/>
    <w:rsid w:val="00AA74A7"/>
    <w:rsid w:val="00AB2EFA"/>
    <w:rsid w:val="00AB4991"/>
    <w:rsid w:val="00AB4BA5"/>
    <w:rsid w:val="00AB7183"/>
    <w:rsid w:val="00AB7E56"/>
    <w:rsid w:val="00AB7FA7"/>
    <w:rsid w:val="00AC0F1E"/>
    <w:rsid w:val="00AC1178"/>
    <w:rsid w:val="00AD07CA"/>
    <w:rsid w:val="00AD606A"/>
    <w:rsid w:val="00AD657C"/>
    <w:rsid w:val="00AE0516"/>
    <w:rsid w:val="00AE0EEE"/>
    <w:rsid w:val="00AE13AD"/>
    <w:rsid w:val="00AE13BC"/>
    <w:rsid w:val="00AE19FD"/>
    <w:rsid w:val="00AE1EC1"/>
    <w:rsid w:val="00AE2B0A"/>
    <w:rsid w:val="00AE50DE"/>
    <w:rsid w:val="00AE53D7"/>
    <w:rsid w:val="00AE5E0E"/>
    <w:rsid w:val="00AE6DF0"/>
    <w:rsid w:val="00AF126C"/>
    <w:rsid w:val="00AF346B"/>
    <w:rsid w:val="00AF6121"/>
    <w:rsid w:val="00AF668A"/>
    <w:rsid w:val="00B0015C"/>
    <w:rsid w:val="00B00695"/>
    <w:rsid w:val="00B031DC"/>
    <w:rsid w:val="00B044B3"/>
    <w:rsid w:val="00B04582"/>
    <w:rsid w:val="00B06F98"/>
    <w:rsid w:val="00B074B6"/>
    <w:rsid w:val="00B1495C"/>
    <w:rsid w:val="00B16C7B"/>
    <w:rsid w:val="00B22102"/>
    <w:rsid w:val="00B221F5"/>
    <w:rsid w:val="00B22F3C"/>
    <w:rsid w:val="00B31292"/>
    <w:rsid w:val="00B33604"/>
    <w:rsid w:val="00B33C3F"/>
    <w:rsid w:val="00B3470B"/>
    <w:rsid w:val="00B361E0"/>
    <w:rsid w:val="00B368ED"/>
    <w:rsid w:val="00B373FC"/>
    <w:rsid w:val="00B37A9C"/>
    <w:rsid w:val="00B515D9"/>
    <w:rsid w:val="00B54DAE"/>
    <w:rsid w:val="00B5509E"/>
    <w:rsid w:val="00B55AFA"/>
    <w:rsid w:val="00B648D7"/>
    <w:rsid w:val="00B665B8"/>
    <w:rsid w:val="00B74323"/>
    <w:rsid w:val="00B74687"/>
    <w:rsid w:val="00B770E4"/>
    <w:rsid w:val="00B77B28"/>
    <w:rsid w:val="00B85107"/>
    <w:rsid w:val="00B87325"/>
    <w:rsid w:val="00B90767"/>
    <w:rsid w:val="00B92DDC"/>
    <w:rsid w:val="00B9581F"/>
    <w:rsid w:val="00B95DA9"/>
    <w:rsid w:val="00BA03FB"/>
    <w:rsid w:val="00BA0AF4"/>
    <w:rsid w:val="00BA294E"/>
    <w:rsid w:val="00BA689E"/>
    <w:rsid w:val="00BA6E1D"/>
    <w:rsid w:val="00BB68C5"/>
    <w:rsid w:val="00BB69AB"/>
    <w:rsid w:val="00BC1BA1"/>
    <w:rsid w:val="00BC1FA6"/>
    <w:rsid w:val="00BC2063"/>
    <w:rsid w:val="00BC5971"/>
    <w:rsid w:val="00BD51B2"/>
    <w:rsid w:val="00BD7709"/>
    <w:rsid w:val="00BE0E1D"/>
    <w:rsid w:val="00BE2479"/>
    <w:rsid w:val="00BE2867"/>
    <w:rsid w:val="00BE2A36"/>
    <w:rsid w:val="00BE359F"/>
    <w:rsid w:val="00BE364B"/>
    <w:rsid w:val="00BE36A6"/>
    <w:rsid w:val="00BE65AB"/>
    <w:rsid w:val="00BE68A2"/>
    <w:rsid w:val="00BE7B1A"/>
    <w:rsid w:val="00BF2826"/>
    <w:rsid w:val="00BF2D7D"/>
    <w:rsid w:val="00BF424D"/>
    <w:rsid w:val="00BF441E"/>
    <w:rsid w:val="00BF5A70"/>
    <w:rsid w:val="00BF6355"/>
    <w:rsid w:val="00BF6818"/>
    <w:rsid w:val="00C016C8"/>
    <w:rsid w:val="00C02C61"/>
    <w:rsid w:val="00C0524E"/>
    <w:rsid w:val="00C05E80"/>
    <w:rsid w:val="00C066A0"/>
    <w:rsid w:val="00C071ED"/>
    <w:rsid w:val="00C076B9"/>
    <w:rsid w:val="00C10BD2"/>
    <w:rsid w:val="00C114F1"/>
    <w:rsid w:val="00C1197F"/>
    <w:rsid w:val="00C12ABC"/>
    <w:rsid w:val="00C2696F"/>
    <w:rsid w:val="00C272B1"/>
    <w:rsid w:val="00C3105F"/>
    <w:rsid w:val="00C33A9A"/>
    <w:rsid w:val="00C36B53"/>
    <w:rsid w:val="00C405A8"/>
    <w:rsid w:val="00C42DC4"/>
    <w:rsid w:val="00C4377D"/>
    <w:rsid w:val="00C43AB7"/>
    <w:rsid w:val="00C46DB1"/>
    <w:rsid w:val="00C51ACB"/>
    <w:rsid w:val="00C570E6"/>
    <w:rsid w:val="00C63432"/>
    <w:rsid w:val="00C63660"/>
    <w:rsid w:val="00C63A20"/>
    <w:rsid w:val="00C63A26"/>
    <w:rsid w:val="00C64568"/>
    <w:rsid w:val="00C65D9E"/>
    <w:rsid w:val="00C71DBF"/>
    <w:rsid w:val="00C7223C"/>
    <w:rsid w:val="00C74D67"/>
    <w:rsid w:val="00C753FF"/>
    <w:rsid w:val="00C80C66"/>
    <w:rsid w:val="00C87FC0"/>
    <w:rsid w:val="00C914C4"/>
    <w:rsid w:val="00C94DEE"/>
    <w:rsid w:val="00CA01A9"/>
    <w:rsid w:val="00CA7E05"/>
    <w:rsid w:val="00CB0628"/>
    <w:rsid w:val="00CB08E1"/>
    <w:rsid w:val="00CB0E40"/>
    <w:rsid w:val="00CB0F04"/>
    <w:rsid w:val="00CB22EF"/>
    <w:rsid w:val="00CB2B7B"/>
    <w:rsid w:val="00CB7755"/>
    <w:rsid w:val="00CC0379"/>
    <w:rsid w:val="00CC0442"/>
    <w:rsid w:val="00CC1DF5"/>
    <w:rsid w:val="00CC33C2"/>
    <w:rsid w:val="00CC359F"/>
    <w:rsid w:val="00CC4273"/>
    <w:rsid w:val="00CC6F98"/>
    <w:rsid w:val="00CD17CC"/>
    <w:rsid w:val="00CD2151"/>
    <w:rsid w:val="00CD5DA3"/>
    <w:rsid w:val="00CE1398"/>
    <w:rsid w:val="00CE4079"/>
    <w:rsid w:val="00CE4349"/>
    <w:rsid w:val="00CE4549"/>
    <w:rsid w:val="00CE6175"/>
    <w:rsid w:val="00CE720E"/>
    <w:rsid w:val="00CF0A66"/>
    <w:rsid w:val="00CF4630"/>
    <w:rsid w:val="00CF4AB8"/>
    <w:rsid w:val="00CF518E"/>
    <w:rsid w:val="00CF691D"/>
    <w:rsid w:val="00D00471"/>
    <w:rsid w:val="00D007AB"/>
    <w:rsid w:val="00D025CE"/>
    <w:rsid w:val="00D02624"/>
    <w:rsid w:val="00D06657"/>
    <w:rsid w:val="00D141F1"/>
    <w:rsid w:val="00D14FB6"/>
    <w:rsid w:val="00D1611E"/>
    <w:rsid w:val="00D1755E"/>
    <w:rsid w:val="00D21889"/>
    <w:rsid w:val="00D22591"/>
    <w:rsid w:val="00D227C5"/>
    <w:rsid w:val="00D22BB7"/>
    <w:rsid w:val="00D24DA9"/>
    <w:rsid w:val="00D25D67"/>
    <w:rsid w:val="00D2740D"/>
    <w:rsid w:val="00D313B3"/>
    <w:rsid w:val="00D33106"/>
    <w:rsid w:val="00D33F5C"/>
    <w:rsid w:val="00D34641"/>
    <w:rsid w:val="00D365D6"/>
    <w:rsid w:val="00D3744C"/>
    <w:rsid w:val="00D4285D"/>
    <w:rsid w:val="00D430DC"/>
    <w:rsid w:val="00D460CC"/>
    <w:rsid w:val="00D4750C"/>
    <w:rsid w:val="00D47517"/>
    <w:rsid w:val="00D5053D"/>
    <w:rsid w:val="00D50851"/>
    <w:rsid w:val="00D524FD"/>
    <w:rsid w:val="00D52B60"/>
    <w:rsid w:val="00D537C9"/>
    <w:rsid w:val="00D54A56"/>
    <w:rsid w:val="00D63DAD"/>
    <w:rsid w:val="00D64BF0"/>
    <w:rsid w:val="00D65553"/>
    <w:rsid w:val="00D66A93"/>
    <w:rsid w:val="00D6743A"/>
    <w:rsid w:val="00D82A50"/>
    <w:rsid w:val="00D912C0"/>
    <w:rsid w:val="00D92AC6"/>
    <w:rsid w:val="00DA1493"/>
    <w:rsid w:val="00DA2C94"/>
    <w:rsid w:val="00DA5423"/>
    <w:rsid w:val="00DA58EC"/>
    <w:rsid w:val="00DA5DAD"/>
    <w:rsid w:val="00DB07D0"/>
    <w:rsid w:val="00DB1C87"/>
    <w:rsid w:val="00DB6140"/>
    <w:rsid w:val="00DC25DC"/>
    <w:rsid w:val="00DC45E2"/>
    <w:rsid w:val="00DC56CC"/>
    <w:rsid w:val="00DC5C37"/>
    <w:rsid w:val="00DC7BC9"/>
    <w:rsid w:val="00DD191E"/>
    <w:rsid w:val="00DD1BB9"/>
    <w:rsid w:val="00DD2B54"/>
    <w:rsid w:val="00DD43EA"/>
    <w:rsid w:val="00DD567F"/>
    <w:rsid w:val="00DD65A2"/>
    <w:rsid w:val="00DD7036"/>
    <w:rsid w:val="00DE370D"/>
    <w:rsid w:val="00DE544D"/>
    <w:rsid w:val="00DE5F2F"/>
    <w:rsid w:val="00DE6704"/>
    <w:rsid w:val="00DF35AB"/>
    <w:rsid w:val="00DF4B6B"/>
    <w:rsid w:val="00DF7926"/>
    <w:rsid w:val="00E0092D"/>
    <w:rsid w:val="00E02249"/>
    <w:rsid w:val="00E075EC"/>
    <w:rsid w:val="00E077C6"/>
    <w:rsid w:val="00E07E32"/>
    <w:rsid w:val="00E10ADC"/>
    <w:rsid w:val="00E13E64"/>
    <w:rsid w:val="00E177BF"/>
    <w:rsid w:val="00E20296"/>
    <w:rsid w:val="00E20C1F"/>
    <w:rsid w:val="00E220B2"/>
    <w:rsid w:val="00E22678"/>
    <w:rsid w:val="00E242F4"/>
    <w:rsid w:val="00E25072"/>
    <w:rsid w:val="00E26269"/>
    <w:rsid w:val="00E268A2"/>
    <w:rsid w:val="00E323C1"/>
    <w:rsid w:val="00E34024"/>
    <w:rsid w:val="00E3407C"/>
    <w:rsid w:val="00E35EF4"/>
    <w:rsid w:val="00E37176"/>
    <w:rsid w:val="00E424AA"/>
    <w:rsid w:val="00E42BCA"/>
    <w:rsid w:val="00E4391B"/>
    <w:rsid w:val="00E44188"/>
    <w:rsid w:val="00E45D39"/>
    <w:rsid w:val="00E46687"/>
    <w:rsid w:val="00E46F02"/>
    <w:rsid w:val="00E51928"/>
    <w:rsid w:val="00E529D5"/>
    <w:rsid w:val="00E53A3A"/>
    <w:rsid w:val="00E60AA9"/>
    <w:rsid w:val="00E62D55"/>
    <w:rsid w:val="00E63A59"/>
    <w:rsid w:val="00E64D21"/>
    <w:rsid w:val="00E664E8"/>
    <w:rsid w:val="00E70FBD"/>
    <w:rsid w:val="00E732D8"/>
    <w:rsid w:val="00E74B4B"/>
    <w:rsid w:val="00E76C16"/>
    <w:rsid w:val="00E77EAC"/>
    <w:rsid w:val="00E811A0"/>
    <w:rsid w:val="00E82A17"/>
    <w:rsid w:val="00E82A9B"/>
    <w:rsid w:val="00E8399D"/>
    <w:rsid w:val="00E847B2"/>
    <w:rsid w:val="00E85133"/>
    <w:rsid w:val="00E85D26"/>
    <w:rsid w:val="00E9008C"/>
    <w:rsid w:val="00E920B7"/>
    <w:rsid w:val="00E927F9"/>
    <w:rsid w:val="00E93FAB"/>
    <w:rsid w:val="00E94502"/>
    <w:rsid w:val="00E9454E"/>
    <w:rsid w:val="00E95D67"/>
    <w:rsid w:val="00EA2D95"/>
    <w:rsid w:val="00EA30BD"/>
    <w:rsid w:val="00EB16A8"/>
    <w:rsid w:val="00EB20A0"/>
    <w:rsid w:val="00EB4417"/>
    <w:rsid w:val="00EB6397"/>
    <w:rsid w:val="00EB7FF7"/>
    <w:rsid w:val="00EC5D7C"/>
    <w:rsid w:val="00EC6E24"/>
    <w:rsid w:val="00ED0627"/>
    <w:rsid w:val="00ED64BA"/>
    <w:rsid w:val="00EE2216"/>
    <w:rsid w:val="00EE5345"/>
    <w:rsid w:val="00EE7A8D"/>
    <w:rsid w:val="00EF1196"/>
    <w:rsid w:val="00EF7983"/>
    <w:rsid w:val="00F02ABD"/>
    <w:rsid w:val="00F04460"/>
    <w:rsid w:val="00F04DE2"/>
    <w:rsid w:val="00F07BA1"/>
    <w:rsid w:val="00F1208D"/>
    <w:rsid w:val="00F13A79"/>
    <w:rsid w:val="00F203B8"/>
    <w:rsid w:val="00F2043D"/>
    <w:rsid w:val="00F20E9C"/>
    <w:rsid w:val="00F20FFE"/>
    <w:rsid w:val="00F22BAD"/>
    <w:rsid w:val="00F231B3"/>
    <w:rsid w:val="00F23848"/>
    <w:rsid w:val="00F238A9"/>
    <w:rsid w:val="00F25609"/>
    <w:rsid w:val="00F2664D"/>
    <w:rsid w:val="00F30712"/>
    <w:rsid w:val="00F3710E"/>
    <w:rsid w:val="00F37D37"/>
    <w:rsid w:val="00F44642"/>
    <w:rsid w:val="00F467E2"/>
    <w:rsid w:val="00F47401"/>
    <w:rsid w:val="00F50799"/>
    <w:rsid w:val="00F51465"/>
    <w:rsid w:val="00F51A1C"/>
    <w:rsid w:val="00F552F6"/>
    <w:rsid w:val="00F55312"/>
    <w:rsid w:val="00F565C0"/>
    <w:rsid w:val="00F57A56"/>
    <w:rsid w:val="00F60BA5"/>
    <w:rsid w:val="00F6555D"/>
    <w:rsid w:val="00F657CC"/>
    <w:rsid w:val="00F66321"/>
    <w:rsid w:val="00F666E1"/>
    <w:rsid w:val="00F66DB4"/>
    <w:rsid w:val="00F70555"/>
    <w:rsid w:val="00F74A6B"/>
    <w:rsid w:val="00F75AE7"/>
    <w:rsid w:val="00F75F43"/>
    <w:rsid w:val="00F77E4F"/>
    <w:rsid w:val="00F80A69"/>
    <w:rsid w:val="00F810CC"/>
    <w:rsid w:val="00F829D7"/>
    <w:rsid w:val="00F82D38"/>
    <w:rsid w:val="00F83165"/>
    <w:rsid w:val="00F84BDB"/>
    <w:rsid w:val="00F86DD6"/>
    <w:rsid w:val="00F96592"/>
    <w:rsid w:val="00FA46B4"/>
    <w:rsid w:val="00FA5D9F"/>
    <w:rsid w:val="00FA744B"/>
    <w:rsid w:val="00FB0884"/>
    <w:rsid w:val="00FB1D9F"/>
    <w:rsid w:val="00FB3E47"/>
    <w:rsid w:val="00FB68C9"/>
    <w:rsid w:val="00FB7438"/>
    <w:rsid w:val="00FC0E7D"/>
    <w:rsid w:val="00FC29A3"/>
    <w:rsid w:val="00FD09A0"/>
    <w:rsid w:val="00FD1DE4"/>
    <w:rsid w:val="00FD1E4F"/>
    <w:rsid w:val="00FD3A8C"/>
    <w:rsid w:val="00FD3B9D"/>
    <w:rsid w:val="00FE14D9"/>
    <w:rsid w:val="00FE3BFD"/>
    <w:rsid w:val="00FE58E8"/>
    <w:rsid w:val="00FE668A"/>
    <w:rsid w:val="00FF0902"/>
    <w:rsid w:val="00FF15F1"/>
    <w:rsid w:val="00FF2098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369946"/>
  <w15:docId w15:val="{69B44DD1-79A2-48E1-A0A8-4A29449FF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A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79"/>
    <w:rPr>
      <w:rFonts w:ascii="Tahoma" w:eastAsia="SimSun" w:hAnsi="Tahoma" w:cs="Tahoma"/>
      <w:sz w:val="16"/>
      <w:szCs w:val="16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C6366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3660"/>
    <w:rPr>
      <w:color w:val="800080" w:themeColor="followedHyperlink"/>
      <w:u w:val="single"/>
    </w:rPr>
  </w:style>
  <w:style w:type="paragraph" w:styleId="Caption">
    <w:name w:val="caption"/>
    <w:basedOn w:val="Normal"/>
    <w:next w:val="Normal"/>
    <w:uiPriority w:val="9"/>
    <w:unhideWhenUsed/>
    <w:qFormat/>
    <w:rsid w:val="00E424AA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20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37E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E71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LGTdoc">
    <w:name w:val="LGTdoc_본문"/>
    <w:basedOn w:val="Normal"/>
    <w:rsid w:val="00F2384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3D01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1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10A"/>
    <w:rPr>
      <w:rFonts w:ascii="Times New Roman" w:eastAsia="SimSun" w:hAnsi="Times New Roman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1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10A"/>
    <w:rPr>
      <w:rFonts w:ascii="Times New Roman" w:eastAsia="SimSun" w:hAnsi="Times New Roman" w:cs="Times New Roman"/>
      <w:b/>
      <w:bCs/>
      <w:sz w:val="20"/>
      <w:szCs w:val="20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CC4273"/>
    <w:rPr>
      <w:color w:val="808080"/>
    </w:rPr>
  </w:style>
  <w:style w:type="paragraph" w:styleId="BodyText">
    <w:name w:val="Body Text"/>
    <w:aliases w:val="bt"/>
    <w:basedOn w:val="Normal"/>
    <w:link w:val="BodyTextChar"/>
    <w:rsid w:val="00CB22EF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CB22EF"/>
    <w:rPr>
      <w:rFonts w:ascii="Times" w:eastAsia="Batang" w:hAnsi="Times" w:cs="Times New Roman"/>
      <w:sz w:val="20"/>
      <w:szCs w:val="24"/>
      <w:lang w:val="en-GB"/>
    </w:rPr>
  </w:style>
  <w:style w:type="paragraph" w:customStyle="1" w:styleId="paratdoc">
    <w:name w:val="para tdoc"/>
    <w:basedOn w:val="Normal"/>
    <w:link w:val="paratdocChar"/>
    <w:qFormat/>
    <w:rsid w:val="00BF2826"/>
    <w:pPr>
      <w:spacing w:after="120"/>
      <w:jc w:val="both"/>
    </w:pPr>
    <w:rPr>
      <w:bCs/>
      <w:sz w:val="22"/>
      <w:szCs w:val="22"/>
      <w:lang w:val="en-AU" w:eastAsia="en-AU"/>
    </w:rPr>
  </w:style>
  <w:style w:type="character" w:customStyle="1" w:styleId="paratdocChar">
    <w:name w:val="para tdoc Char"/>
    <w:basedOn w:val="DefaultParagraphFont"/>
    <w:link w:val="paratdoc"/>
    <w:rsid w:val="00BF2826"/>
    <w:rPr>
      <w:rFonts w:ascii="Times New Roman" w:eastAsia="SimSun" w:hAnsi="Times New Roman" w:cs="Times New Roman"/>
      <w:bCs/>
      <w:lang w:eastAsia="en-AU"/>
    </w:rPr>
  </w:style>
  <w:style w:type="paragraph" w:customStyle="1" w:styleId="tdocpara">
    <w:name w:val="tdoc para"/>
    <w:basedOn w:val="BodyText"/>
    <w:link w:val="tdocparaChar"/>
    <w:qFormat/>
    <w:rsid w:val="00EB4417"/>
    <w:pPr>
      <w:ind w:left="0" w:firstLine="0"/>
    </w:pPr>
    <w:rPr>
      <w:bCs/>
      <w:lang w:eastAsia="en-AU"/>
    </w:rPr>
  </w:style>
  <w:style w:type="character" w:customStyle="1" w:styleId="tdocparaChar">
    <w:name w:val="tdoc para Char"/>
    <w:basedOn w:val="BodyTextChar"/>
    <w:link w:val="tdocpara"/>
    <w:rsid w:val="00EB4417"/>
    <w:rPr>
      <w:rFonts w:ascii="Times" w:eastAsia="Batang" w:hAnsi="Times" w:cs="Times New Roman"/>
      <w:bCs/>
      <w:sz w:val="20"/>
      <w:szCs w:val="24"/>
      <w:lang w:val="en-GB" w:eastAsia="en-AU"/>
    </w:rPr>
  </w:style>
  <w:style w:type="paragraph" w:styleId="NormalWeb">
    <w:name w:val="Normal (Web)"/>
    <w:basedOn w:val="Normal"/>
    <w:uiPriority w:val="99"/>
    <w:semiHidden/>
    <w:unhideWhenUsed/>
    <w:rsid w:val="00E920B7"/>
    <w:pPr>
      <w:spacing w:before="100" w:beforeAutospacing="1" w:after="100" w:afterAutospacing="1"/>
    </w:pPr>
    <w:rPr>
      <w:rFonts w:eastAsia="Times New Roman"/>
      <w:lang w:val="en-AU" w:eastAsia="en-AU"/>
    </w:rPr>
  </w:style>
  <w:style w:type="table" w:customStyle="1" w:styleId="NEC1">
    <w:name w:val="NEC 1"/>
    <w:basedOn w:val="TableNormal"/>
    <w:uiPriority w:val="99"/>
    <w:rsid w:val="00D54A56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  <w:tblCellMar>
        <w:top w:w="85" w:type="dxa"/>
        <w:bottom w:w="85" w:type="dxa"/>
      </w:tblCellMar>
    </w:tblPr>
    <w:tblStylePr w:type="firstRow">
      <w:pPr>
        <w:wordWrap/>
        <w:spacing w:beforeLines="0" w:before="120" w:beforeAutospacing="0" w:afterLines="0" w:after="120" w:afterAutospacing="0"/>
      </w:pPr>
      <w:rPr>
        <w:rFonts w:ascii="Verdana" w:hAnsi="Verdana"/>
        <w:b w:val="0"/>
        <w:color w:val="FFFFFF" w:themeColor="background1"/>
        <w:sz w:val="20"/>
      </w:rPr>
      <w:tblPr/>
      <w:tcPr>
        <w:shd w:val="clear" w:color="auto" w:fill="48658B"/>
        <w:noWrap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3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6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82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272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04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46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69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0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C4D0B-78E1-4CCA-9E2E-5AE29EC58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Australia Pty Ltd</Company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Rajitha.Palipana@nec.com.au</dc:creator>
  <cp:keywords/>
  <dc:description/>
  <cp:lastModifiedBy>NEC</cp:lastModifiedBy>
  <cp:revision>26</cp:revision>
  <cp:lastPrinted>2016-09-16T03:38:00Z</cp:lastPrinted>
  <dcterms:created xsi:type="dcterms:W3CDTF">2018-08-06T04:02:00Z</dcterms:created>
  <dcterms:modified xsi:type="dcterms:W3CDTF">2018-08-09T23:12:00Z</dcterms:modified>
</cp:coreProperties>
</file>