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4C224AC7" w:rsidR="005306F5" w:rsidRPr="005306F5"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320630">
        <w:rPr>
          <w:rFonts w:ascii="Arial" w:eastAsia="SimSun" w:hAnsi="Arial" w:cs="Times New Roman"/>
          <w:b/>
          <w:bCs/>
          <w:sz w:val="24"/>
          <w:szCs w:val="20"/>
        </w:rPr>
        <w:t>3GPP TSG RAN WG1 Meeting</w:t>
      </w:r>
      <w:r w:rsidR="00C453AE">
        <w:rPr>
          <w:rFonts w:ascii="Arial" w:eastAsia="SimSun" w:hAnsi="Arial" w:cs="Times New Roman"/>
          <w:b/>
          <w:bCs/>
          <w:sz w:val="24"/>
          <w:szCs w:val="20"/>
        </w:rPr>
        <w:t xml:space="preserve"> #9</w:t>
      </w:r>
      <w:r w:rsidR="00576363">
        <w:rPr>
          <w:rFonts w:ascii="Arial" w:eastAsia="SimSun" w:hAnsi="Arial" w:cs="Times New Roman"/>
          <w:b/>
          <w:bCs/>
          <w:sz w:val="24"/>
          <w:szCs w:val="20"/>
        </w:rPr>
        <w:t>3</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00040EAD" w:rsidRPr="00040EAD">
        <w:rPr>
          <w:rFonts w:ascii="Arial" w:eastAsia="SimSun" w:hAnsi="Arial" w:cs="Times New Roman"/>
          <w:b/>
          <w:bCs/>
          <w:sz w:val="24"/>
          <w:szCs w:val="20"/>
        </w:rPr>
        <w:t>R1-180</w:t>
      </w:r>
      <w:r w:rsidR="000B18C5">
        <w:rPr>
          <w:rFonts w:ascii="Arial" w:eastAsia="SimSun" w:hAnsi="Arial" w:cs="Times New Roman"/>
          <w:b/>
          <w:bCs/>
          <w:sz w:val="24"/>
          <w:szCs w:val="20"/>
        </w:rPr>
        <w:t>7198</w:t>
      </w:r>
    </w:p>
    <w:p w14:paraId="3EE8498A" w14:textId="5572E1B7" w:rsidR="00D43A98" w:rsidRPr="00320630" w:rsidRDefault="001C2897" w:rsidP="00D43A98">
      <w:pPr>
        <w:pStyle w:val="Header"/>
        <w:rPr>
          <w:bCs/>
          <w:noProof w:val="0"/>
          <w:kern w:val="2"/>
          <w:sz w:val="24"/>
          <w:lang w:eastAsia="zh-CN"/>
        </w:rPr>
      </w:pPr>
      <w:r>
        <w:rPr>
          <w:noProof w:val="0"/>
          <w:sz w:val="24"/>
        </w:rPr>
        <w:t>B</w:t>
      </w:r>
      <w:bookmarkStart w:id="1" w:name="_GoBack"/>
      <w:bookmarkEnd w:id="1"/>
      <w:r w:rsidR="00576363">
        <w:rPr>
          <w:noProof w:val="0"/>
          <w:sz w:val="24"/>
        </w:rPr>
        <w:t>usan</w:t>
      </w:r>
      <w:r w:rsidR="00115F9E" w:rsidRPr="00976118">
        <w:rPr>
          <w:noProof w:val="0"/>
          <w:sz w:val="24"/>
        </w:rPr>
        <w:t xml:space="preserve">, </w:t>
      </w:r>
      <w:r w:rsidR="00576363">
        <w:rPr>
          <w:noProof w:val="0"/>
          <w:sz w:val="24"/>
        </w:rPr>
        <w:t>Korea</w:t>
      </w:r>
      <w:r w:rsidR="00115F9E" w:rsidRPr="00976118">
        <w:rPr>
          <w:noProof w:val="0"/>
          <w:sz w:val="24"/>
        </w:rPr>
        <w:t xml:space="preserve">, </w:t>
      </w:r>
      <w:bookmarkStart w:id="2" w:name="_Hlk492452772"/>
      <w:r w:rsidR="00576363">
        <w:rPr>
          <w:noProof w:val="0"/>
          <w:sz w:val="24"/>
        </w:rPr>
        <w:t>21</w:t>
      </w:r>
      <w:r w:rsidR="00576363">
        <w:rPr>
          <w:noProof w:val="0"/>
          <w:sz w:val="24"/>
          <w:vertAlign w:val="superscript"/>
        </w:rPr>
        <w:t>st</w:t>
      </w:r>
      <w:r w:rsidR="00115F9E" w:rsidRPr="00976118">
        <w:rPr>
          <w:noProof w:val="0"/>
          <w:sz w:val="24"/>
        </w:rPr>
        <w:t xml:space="preserve"> </w:t>
      </w:r>
      <w:r w:rsidR="00576363">
        <w:rPr>
          <w:noProof w:val="0"/>
          <w:sz w:val="24"/>
        </w:rPr>
        <w:t>May</w:t>
      </w:r>
      <w:r w:rsidR="00115F9E">
        <w:rPr>
          <w:noProof w:val="0"/>
          <w:sz w:val="24"/>
        </w:rPr>
        <w:t xml:space="preserve"> </w:t>
      </w:r>
      <w:r w:rsidR="00115F9E" w:rsidRPr="00976118">
        <w:rPr>
          <w:noProof w:val="0"/>
          <w:sz w:val="24"/>
        </w:rPr>
        <w:t xml:space="preserve">– </w:t>
      </w:r>
      <w:r w:rsidR="00115F9E">
        <w:rPr>
          <w:noProof w:val="0"/>
          <w:sz w:val="24"/>
        </w:rPr>
        <w:t>2</w:t>
      </w:r>
      <w:r w:rsidR="00576363">
        <w:rPr>
          <w:noProof w:val="0"/>
          <w:sz w:val="24"/>
        </w:rPr>
        <w:t>5</w:t>
      </w:r>
      <w:r w:rsidR="00576363">
        <w:rPr>
          <w:noProof w:val="0"/>
          <w:sz w:val="24"/>
          <w:vertAlign w:val="superscript"/>
        </w:rPr>
        <w:t>th</w:t>
      </w:r>
      <w:r w:rsidR="00115F9E" w:rsidRPr="00976118">
        <w:rPr>
          <w:noProof w:val="0"/>
          <w:sz w:val="24"/>
        </w:rPr>
        <w:t xml:space="preserve"> </w:t>
      </w:r>
      <w:bookmarkEnd w:id="2"/>
      <w:r w:rsidR="00576363">
        <w:rPr>
          <w:noProof w:val="0"/>
          <w:sz w:val="24"/>
        </w:rPr>
        <w:t>May</w:t>
      </w:r>
      <w:r w:rsidR="00115F9E">
        <w:rPr>
          <w:noProof w:val="0"/>
          <w:sz w:val="24"/>
        </w:rPr>
        <w:t xml:space="preserve"> </w:t>
      </w:r>
      <w:r w:rsidR="00115F9E" w:rsidRPr="00976118">
        <w:rPr>
          <w:bCs/>
          <w:sz w:val="24"/>
        </w:rPr>
        <w:t>201</w:t>
      </w:r>
      <w:r w:rsidR="00115F9E">
        <w:rPr>
          <w:bCs/>
          <w:sz w:val="24"/>
        </w:rPr>
        <w:t>8</w:t>
      </w:r>
    </w:p>
    <w:bookmarkEnd w:id="0"/>
    <w:p w14:paraId="1F927D64" w14:textId="61D829D6" w:rsidR="00EB466A" w:rsidRPr="00576363" w:rsidRDefault="00EB466A" w:rsidP="00EB466A">
      <w:pPr>
        <w:pStyle w:val="Header"/>
        <w:rPr>
          <w:rFonts w:eastAsia="MS Mincho"/>
          <w:bCs/>
          <w:noProof w:val="0"/>
          <w:sz w:val="24"/>
          <w:lang w:eastAsia="ja-JP"/>
        </w:rPr>
      </w:pPr>
    </w:p>
    <w:p w14:paraId="345C9AF7" w14:textId="2009B919"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1328A9">
        <w:rPr>
          <w:rFonts w:cs="Arial"/>
          <w:b/>
          <w:bCs/>
          <w:sz w:val="24"/>
        </w:rPr>
        <w:t>1.</w:t>
      </w:r>
      <w:r w:rsidR="00D86055">
        <w:rPr>
          <w:rFonts w:cs="Arial"/>
          <w:b/>
          <w:bCs/>
          <w:sz w:val="24"/>
        </w:rPr>
        <w:t>2.</w:t>
      </w:r>
      <w:r w:rsidR="000B18C5">
        <w:rPr>
          <w:rFonts w:cs="Arial"/>
          <w:b/>
          <w:bCs/>
          <w:sz w:val="24"/>
        </w:rPr>
        <w:t>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5F2AB037"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 xml:space="preserve">SRS </w:t>
      </w:r>
      <w:r w:rsidR="00576363">
        <w:rPr>
          <w:rFonts w:ascii="Arial" w:hAnsi="Arial" w:cs="Arial"/>
          <w:b/>
          <w:bCs/>
          <w:sz w:val="24"/>
        </w:rPr>
        <w:t>resource configuration for antenna switching</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41222B80" w:rsidR="0034111C" w:rsidRPr="003F3B54" w:rsidRDefault="0058296A">
      <w:pPr>
        <w:pStyle w:val="Heading1"/>
      </w:pPr>
      <w:r>
        <w:t>1</w:t>
      </w:r>
      <w:r w:rsidR="00615798">
        <w:t xml:space="preserve">. </w:t>
      </w:r>
      <w:r w:rsidR="00EE7FA7" w:rsidRPr="003F3B54">
        <w:t>Introduction</w:t>
      </w:r>
    </w:p>
    <w:p w14:paraId="15D43378" w14:textId="176F2FEB" w:rsidR="00115F9E" w:rsidRDefault="00115F9E" w:rsidP="00115F9E">
      <w:pPr>
        <w:spacing w:after="120"/>
        <w:jc w:val="both"/>
        <w:rPr>
          <w:rFonts w:ascii="Times New Roman" w:hAnsi="Times New Roman"/>
          <w:bCs/>
          <w:sz w:val="20"/>
          <w:szCs w:val="20"/>
        </w:rPr>
      </w:pPr>
      <w:r>
        <w:rPr>
          <w:rFonts w:ascii="Times New Roman" w:hAnsi="Times New Roman"/>
          <w:bCs/>
          <w:sz w:val="20"/>
          <w:szCs w:val="20"/>
        </w:rPr>
        <w:t>In RAN1 #92</w:t>
      </w:r>
      <w:r w:rsidR="00576363">
        <w:rPr>
          <w:rFonts w:ascii="Times New Roman" w:hAnsi="Times New Roman"/>
          <w:bCs/>
          <w:sz w:val="20"/>
          <w:szCs w:val="20"/>
        </w:rPr>
        <w:t>bis</w:t>
      </w:r>
      <w:r>
        <w:rPr>
          <w:rFonts w:ascii="Times New Roman" w:hAnsi="Times New Roman"/>
          <w:bCs/>
          <w:sz w:val="20"/>
          <w:szCs w:val="20"/>
        </w:rPr>
        <w:t xml:space="preserve">, we made agreement </w:t>
      </w:r>
      <w:r w:rsidR="00576363">
        <w:rPr>
          <w:rFonts w:ascii="Times New Roman" w:hAnsi="Times New Roman"/>
          <w:bCs/>
          <w:sz w:val="20"/>
          <w:szCs w:val="20"/>
        </w:rPr>
        <w:t>that 1T4R SRS antenna switching is supported with a certain flexibility of slots configuration</w:t>
      </w:r>
      <w:r>
        <w:rPr>
          <w:rFonts w:ascii="Times New Roman" w:hAnsi="Times New Roman"/>
          <w:bCs/>
          <w:sz w:val="20"/>
          <w:szCs w:val="20"/>
        </w:rPr>
        <w:t xml:space="preserve"> </w:t>
      </w:r>
    </w:p>
    <w:p w14:paraId="1F348E7B" w14:textId="77777777" w:rsidR="00576363" w:rsidRPr="00576363" w:rsidRDefault="00576363" w:rsidP="00576363">
      <w:pPr>
        <w:spacing w:after="0" w:line="240" w:lineRule="auto"/>
        <w:ind w:left="720" w:hanging="720"/>
        <w:rPr>
          <w:rFonts w:ascii="Times" w:eastAsia="MS Mincho" w:hAnsi="Times" w:cs="Times New Roman"/>
          <w:b/>
          <w:sz w:val="20"/>
          <w:szCs w:val="24"/>
        </w:rPr>
      </w:pPr>
      <w:r w:rsidRPr="00576363">
        <w:rPr>
          <w:rFonts w:ascii="Times" w:eastAsia="Malgun Gothic" w:hAnsi="Times" w:cs="Times New Roman"/>
          <w:b/>
          <w:sz w:val="20"/>
          <w:szCs w:val="24"/>
          <w:highlight w:val="green"/>
          <w:lang w:eastAsia="zh-CN"/>
        </w:rPr>
        <w:t>Agreement</w:t>
      </w:r>
      <w:r w:rsidRPr="00576363">
        <w:rPr>
          <w:rFonts w:ascii="Times" w:eastAsia="MS Mincho" w:hAnsi="Times" w:cs="Times New Roman" w:hint="eastAsia"/>
          <w:b/>
          <w:sz w:val="20"/>
          <w:szCs w:val="24"/>
        </w:rPr>
        <w:t xml:space="preserve"> </w:t>
      </w:r>
    </w:p>
    <w:p w14:paraId="3E4AD741" w14:textId="77777777" w:rsidR="00576363" w:rsidRPr="00576363" w:rsidRDefault="00576363" w:rsidP="00576363">
      <w:pPr>
        <w:numPr>
          <w:ilvl w:val="0"/>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 xml:space="preserve">1T4R antenna switching for SRS transmission is supported by 2 aperiodic SRS resource sets </w:t>
      </w:r>
    </w:p>
    <w:p w14:paraId="5830B8E5" w14:textId="77777777" w:rsidR="00576363" w:rsidRPr="00576363" w:rsidRDefault="00576363" w:rsidP="00576363">
      <w:pPr>
        <w:numPr>
          <w:ilvl w:val="1"/>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14:paraId="603212B0" w14:textId="77777777" w:rsidR="00576363" w:rsidRPr="00576363" w:rsidRDefault="00576363" w:rsidP="00576363">
      <w:pPr>
        <w:numPr>
          <w:ilvl w:val="1"/>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each of the two SRS resource sets consists of two SRS resources, or one SRS resource set consists of a single SRS resource and the other SRS resource set consists of three SRS resources</w:t>
      </w:r>
    </w:p>
    <w:p w14:paraId="7C03E08C" w14:textId="77777777" w:rsidR="00576363" w:rsidRPr="00576363" w:rsidRDefault="00576363" w:rsidP="00576363">
      <w:pPr>
        <w:numPr>
          <w:ilvl w:val="1"/>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 xml:space="preserve">the UE shall expect the same value for the higher layer parameters </w:t>
      </w:r>
      <w:r w:rsidRPr="00576363">
        <w:rPr>
          <w:rFonts w:ascii="Times" w:eastAsia="Malgun Gothic" w:hAnsi="Times" w:cs="Times New Roman"/>
          <w:i/>
          <w:iCs/>
          <w:sz w:val="20"/>
          <w:szCs w:val="24"/>
          <w:lang w:eastAsia="zh-CN"/>
        </w:rPr>
        <w:t>alpha-srs, p0-srs, srs-pathlossReference-rs-config and srs-pcadjustment-state-config</w:t>
      </w:r>
      <w:r w:rsidRPr="00576363">
        <w:rPr>
          <w:rFonts w:ascii="Times" w:eastAsia="Malgun Gothic" w:hAnsi="Times" w:cs="Times New Roman"/>
          <w:sz w:val="20"/>
          <w:szCs w:val="24"/>
          <w:lang w:eastAsia="zh-CN"/>
        </w:rPr>
        <w:t xml:space="preserve"> in the two SRS resource sets</w:t>
      </w:r>
    </w:p>
    <w:p w14:paraId="3BCA494E" w14:textId="77777777" w:rsidR="00576363" w:rsidRPr="00576363" w:rsidRDefault="00576363" w:rsidP="00576363">
      <w:pPr>
        <w:numPr>
          <w:ilvl w:val="1"/>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FFS: On UE ambiguity if two DCI triggers separately triggers two SRS resource sets</w:t>
      </w:r>
    </w:p>
    <w:p w14:paraId="5A6B0548" w14:textId="77777777" w:rsidR="00576363" w:rsidRPr="00576363" w:rsidRDefault="00576363" w:rsidP="00576363">
      <w:pPr>
        <w:numPr>
          <w:ilvl w:val="0"/>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FFS: The gap before or after any SRS resource set for antenna switching</w:t>
      </w:r>
    </w:p>
    <w:p w14:paraId="56B69417" w14:textId="77777777" w:rsidR="00576363" w:rsidRPr="00576363" w:rsidRDefault="00576363" w:rsidP="00576363">
      <w:pPr>
        <w:numPr>
          <w:ilvl w:val="0"/>
          <w:numId w:val="12"/>
        </w:numPr>
        <w:spacing w:after="0" w:line="240" w:lineRule="auto"/>
        <w:rPr>
          <w:rFonts w:ascii="Times" w:eastAsia="Malgun Gothic" w:hAnsi="Times" w:cs="Times New Roman"/>
          <w:sz w:val="20"/>
          <w:szCs w:val="24"/>
          <w:lang w:eastAsia="zh-CN"/>
        </w:rPr>
      </w:pPr>
      <w:r w:rsidRPr="00576363">
        <w:rPr>
          <w:rFonts w:ascii="Times" w:eastAsia="Malgun Gothic" w:hAnsi="Times" w:cs="Times New Roman"/>
          <w:sz w:val="20"/>
          <w:szCs w:val="24"/>
          <w:lang w:eastAsia="zh-CN"/>
        </w:rPr>
        <w:t>FFS: The number of SRS resource sets for other cases</w:t>
      </w:r>
    </w:p>
    <w:p w14:paraId="28DD54B7" w14:textId="77777777" w:rsidR="00576363" w:rsidRDefault="00576363" w:rsidP="00115F9E">
      <w:pPr>
        <w:spacing w:after="120"/>
        <w:jc w:val="both"/>
        <w:rPr>
          <w:rFonts w:ascii="Times New Roman" w:hAnsi="Times New Roman"/>
          <w:bCs/>
          <w:sz w:val="20"/>
          <w:szCs w:val="20"/>
        </w:rPr>
      </w:pPr>
    </w:p>
    <w:p w14:paraId="1A798E04" w14:textId="4C824692" w:rsidR="00576363" w:rsidRPr="00576363" w:rsidRDefault="00576363" w:rsidP="00115F9E">
      <w:pPr>
        <w:spacing w:after="120"/>
        <w:jc w:val="both"/>
        <w:rPr>
          <w:rFonts w:ascii="Times New Roman" w:eastAsia="Malgun Gothic" w:hAnsi="Times New Roman"/>
          <w:bCs/>
          <w:sz w:val="20"/>
          <w:szCs w:val="20"/>
        </w:rPr>
      </w:pPr>
      <w:r>
        <w:rPr>
          <w:rFonts w:ascii="Times New Roman" w:eastAsia="Malgun Gothic" w:hAnsi="Times New Roman"/>
          <w:bCs/>
          <w:sz w:val="20"/>
          <w:szCs w:val="20"/>
        </w:rPr>
        <w:t>Since SRS resources for 1T4R antenna switching would be configured on two SRS resource set, UE could have uncertainty on distinguishing SRS configurations for 1T4R antenna switching or 1T2R antenna switching. In this contribution, we suggest a small restriction to avoid the UE’s uncertainty.</w:t>
      </w:r>
    </w:p>
    <w:p w14:paraId="3B8EB670" w14:textId="1D9A0A25" w:rsidR="00E03487" w:rsidRPr="00115F9E" w:rsidRDefault="00E03487" w:rsidP="008E0B5A">
      <w:pPr>
        <w:rPr>
          <w:rFonts w:ascii="Times New Roman" w:hAnsi="Times New Roman"/>
          <w:noProof/>
          <w:szCs w:val="20"/>
        </w:rPr>
      </w:pPr>
    </w:p>
    <w:p w14:paraId="6CF9A9AC" w14:textId="5EA4080B" w:rsidR="00396475" w:rsidRDefault="00A8240F" w:rsidP="00396475">
      <w:pPr>
        <w:pStyle w:val="Heading1"/>
      </w:pPr>
      <w:bookmarkStart w:id="5" w:name="OLE_LINK15"/>
      <w:bookmarkStart w:id="6" w:name="OLE_LINK16"/>
      <w:r w:rsidRPr="003F3B54">
        <w:t>2</w:t>
      </w:r>
      <w:r w:rsidR="00615798">
        <w:t xml:space="preserve">. </w:t>
      </w:r>
      <w:bookmarkStart w:id="7" w:name="OLE_LINK9"/>
      <w:bookmarkStart w:id="8" w:name="OLE_LINK10"/>
      <w:bookmarkStart w:id="9" w:name="OLE_LINK13"/>
      <w:bookmarkStart w:id="10" w:name="OLE_LINK14"/>
      <w:bookmarkEnd w:id="5"/>
      <w:bookmarkEnd w:id="6"/>
      <w:r w:rsidR="00615798">
        <w:t>SRS resource set configured on multiple slots.</w:t>
      </w:r>
    </w:p>
    <w:p w14:paraId="446A7044" w14:textId="72547725" w:rsidR="00115F9E" w:rsidRPr="00576363" w:rsidRDefault="00576363" w:rsidP="00532E1C">
      <w:pPr>
        <w:spacing w:beforeLines="50" w:before="120" w:afterLines="50" w:after="120"/>
        <w:rPr>
          <w:rFonts w:ascii="Times New Roman" w:eastAsia="Malgun Gothic" w:hAnsi="Times New Roman"/>
        </w:rPr>
      </w:pPr>
      <w:r>
        <w:rPr>
          <w:rFonts w:ascii="Times New Roman" w:eastAsia="Malgun Gothic" w:hAnsi="Times New Roman"/>
        </w:rPr>
        <w:t xml:space="preserve">According to the current agreements, when SRS resource set is configured for antenna switching, UE should distinguish antenna switching of {1T2R, 1T4R, 2T4R} based on # of SRS resources within a set and # of configured SRS antenna ports. Thus, when two SRS resource sets with single SRS antenna port are configured and triggered via SCI, UE would be confused whether this resources are for 1T2R antenna switching or for 1T4R antenna switching. </w:t>
      </w:r>
    </w:p>
    <w:p w14:paraId="789A1765" w14:textId="77777777" w:rsidR="009C4E4C" w:rsidRPr="009C4E4C" w:rsidRDefault="009C4E4C" w:rsidP="00532E1C">
      <w:pPr>
        <w:spacing w:beforeLines="50" w:before="120" w:afterLines="50" w:after="120"/>
        <w:rPr>
          <w:rFonts w:ascii="Times New Roman" w:eastAsia="Malgun Gothic" w:hAnsi="Times New Roman"/>
        </w:rPr>
      </w:pPr>
    </w:p>
    <w:p w14:paraId="5362498B" w14:textId="5AFFF3FB" w:rsidR="00576363" w:rsidRDefault="009E463A" w:rsidP="00842A35">
      <w:pPr>
        <w:spacing w:afterLines="50" w:after="120"/>
        <w:jc w:val="center"/>
        <w:rPr>
          <w:rFonts w:ascii="Times" w:eastAsia="Batang" w:hAnsi="Times" w:cs="Times New Roman"/>
          <w:b/>
          <w:sz w:val="20"/>
          <w:szCs w:val="24"/>
          <w:lang w:eastAsia="x-none"/>
        </w:rPr>
      </w:pPr>
      <w:r>
        <w:rPr>
          <w:rFonts w:ascii="Times" w:eastAsia="Batang" w:hAnsi="Times" w:cs="Times New Roman"/>
          <w:b/>
          <w:noProof/>
          <w:sz w:val="20"/>
          <w:szCs w:val="24"/>
          <w:lang w:eastAsia="x-none"/>
        </w:rPr>
        <w:lastRenderedPageBreak/>
        <w:drawing>
          <wp:inline distT="0" distB="0" distL="0" distR="0" wp14:anchorId="72EE60F6" wp14:editId="7D7C06FF">
            <wp:extent cx="5880630" cy="375583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7445" cy="3760185"/>
                    </a:xfrm>
                    <a:prstGeom prst="rect">
                      <a:avLst/>
                    </a:prstGeom>
                    <a:noFill/>
                  </pic:spPr>
                </pic:pic>
              </a:graphicData>
            </a:graphic>
          </wp:inline>
        </w:drawing>
      </w:r>
    </w:p>
    <w:p w14:paraId="759BF784" w14:textId="4A178084" w:rsidR="00576363" w:rsidRDefault="00576363" w:rsidP="00872C28">
      <w:pPr>
        <w:spacing w:afterLines="50" w:after="120"/>
        <w:rPr>
          <w:rFonts w:ascii="Times" w:eastAsia="Batang" w:hAnsi="Times" w:cs="Times New Roman"/>
          <w:b/>
          <w:sz w:val="20"/>
          <w:szCs w:val="24"/>
          <w:lang w:eastAsia="x-none"/>
        </w:rPr>
      </w:pPr>
    </w:p>
    <w:p w14:paraId="02AA270B" w14:textId="7FAF6D4D" w:rsidR="00576363" w:rsidRDefault="009E463A" w:rsidP="009E463A">
      <w:pPr>
        <w:spacing w:afterLines="50" w:after="120"/>
        <w:jc w:val="center"/>
        <w:rPr>
          <w:rFonts w:ascii="Times" w:eastAsia="Batang" w:hAnsi="Times" w:cs="Times New Roman"/>
          <w:b/>
          <w:sz w:val="20"/>
          <w:szCs w:val="24"/>
          <w:lang w:eastAsia="x-none"/>
        </w:rPr>
      </w:pPr>
      <w:r>
        <w:rPr>
          <w:rFonts w:ascii="Times" w:eastAsia="Batang" w:hAnsi="Times" w:cs="Times New Roman" w:hint="eastAsia"/>
          <w:b/>
          <w:sz w:val="20"/>
          <w:szCs w:val="24"/>
          <w:lang w:eastAsia="x-none"/>
        </w:rPr>
        <w:t>&lt;</w:t>
      </w:r>
      <w:r w:rsidR="00576363">
        <w:rPr>
          <w:rFonts w:ascii="Times" w:eastAsia="Batang" w:hAnsi="Times" w:cs="Times New Roman" w:hint="eastAsia"/>
          <w:b/>
          <w:sz w:val="20"/>
          <w:szCs w:val="24"/>
          <w:lang w:eastAsia="x-none"/>
        </w:rPr>
        <w:t>Figure 1. UE would understand two configured SRS resource set</w:t>
      </w:r>
      <w:r>
        <w:rPr>
          <w:rFonts w:ascii="Times" w:eastAsia="Batang" w:hAnsi="Times" w:cs="Times New Roman"/>
          <w:b/>
          <w:sz w:val="20"/>
          <w:szCs w:val="24"/>
          <w:lang w:eastAsia="x-none"/>
        </w:rPr>
        <w:t>s</w:t>
      </w:r>
      <w:r w:rsidR="00576363">
        <w:rPr>
          <w:rFonts w:ascii="Times" w:eastAsia="Batang" w:hAnsi="Times" w:cs="Times New Roman" w:hint="eastAsia"/>
          <w:b/>
          <w:sz w:val="20"/>
          <w:szCs w:val="24"/>
          <w:lang w:eastAsia="x-none"/>
        </w:rPr>
        <w:t xml:space="preserve"> </w:t>
      </w:r>
      <w:r>
        <w:rPr>
          <w:rFonts w:ascii="Times" w:eastAsia="Batang" w:hAnsi="Times" w:cs="Times New Roman"/>
          <w:b/>
          <w:sz w:val="20"/>
          <w:szCs w:val="24"/>
          <w:lang w:eastAsia="x-none"/>
        </w:rPr>
        <w:t>for</w:t>
      </w:r>
      <w:r w:rsidR="00576363">
        <w:rPr>
          <w:rFonts w:ascii="Times" w:eastAsia="Batang" w:hAnsi="Times" w:cs="Times New Roman" w:hint="eastAsia"/>
          <w:b/>
          <w:sz w:val="20"/>
          <w:szCs w:val="24"/>
          <w:lang w:eastAsia="x-none"/>
        </w:rPr>
        <w:t xml:space="preserve"> antenna switching in two different way</w:t>
      </w:r>
      <w:r>
        <w:rPr>
          <w:rFonts w:ascii="Times" w:eastAsia="Batang" w:hAnsi="Times" w:cs="Times New Roman"/>
          <w:b/>
          <w:sz w:val="20"/>
          <w:szCs w:val="24"/>
          <w:lang w:eastAsia="x-none"/>
        </w:rPr>
        <w:t>s</w:t>
      </w:r>
      <w:r w:rsidR="00576363">
        <w:rPr>
          <w:rFonts w:ascii="Times" w:eastAsia="Batang" w:hAnsi="Times" w:cs="Times New Roman" w:hint="eastAsia"/>
          <w:b/>
          <w:sz w:val="20"/>
          <w:szCs w:val="24"/>
          <w:lang w:eastAsia="x-none"/>
        </w:rPr>
        <w:t>&gt;</w:t>
      </w:r>
    </w:p>
    <w:p w14:paraId="3E99B0DF" w14:textId="7CAC35E1" w:rsidR="00681DBD" w:rsidRDefault="00870B23" w:rsidP="00872C28">
      <w:pPr>
        <w:spacing w:afterLines="50" w:after="120"/>
        <w:rPr>
          <w:rFonts w:ascii="Times New Roman" w:eastAsia="Malgun Gothic" w:hAnsi="Times New Roman"/>
          <w:szCs w:val="20"/>
        </w:rPr>
      </w:pPr>
      <w:r>
        <w:rPr>
          <w:rFonts w:ascii="Times New Roman" w:eastAsia="Malgun Gothic" w:hAnsi="Times New Roman"/>
          <w:szCs w:val="20"/>
        </w:rPr>
        <w:t xml:space="preserve"> </w:t>
      </w:r>
    </w:p>
    <w:p w14:paraId="4679F4E2" w14:textId="4C761190" w:rsidR="00870B23" w:rsidRPr="00870B23" w:rsidRDefault="00870B23" w:rsidP="00872C28">
      <w:pPr>
        <w:spacing w:afterLines="50" w:after="120"/>
        <w:rPr>
          <w:rFonts w:ascii="Times New Roman" w:eastAsia="Malgun Gothic" w:hAnsi="Times New Roman"/>
          <w:b/>
          <w:i/>
          <w:szCs w:val="20"/>
        </w:rPr>
      </w:pPr>
      <w:r w:rsidRPr="00870B23">
        <w:rPr>
          <w:rFonts w:ascii="Times New Roman" w:eastAsia="Malgun Gothic" w:hAnsi="Times New Roman"/>
          <w:b/>
          <w:i/>
          <w:szCs w:val="20"/>
        </w:rPr>
        <w:t>Observation</w:t>
      </w:r>
      <w:r w:rsidR="009E463A">
        <w:rPr>
          <w:rFonts w:ascii="Times New Roman" w:eastAsia="Malgun Gothic" w:hAnsi="Times New Roman"/>
          <w:b/>
          <w:i/>
          <w:szCs w:val="20"/>
        </w:rPr>
        <w:t xml:space="preserve"> 1</w:t>
      </w:r>
      <w:r w:rsidRPr="00870B23">
        <w:rPr>
          <w:rFonts w:ascii="Times New Roman" w:eastAsia="Malgun Gothic" w:hAnsi="Times New Roman"/>
          <w:b/>
          <w:i/>
          <w:szCs w:val="20"/>
        </w:rPr>
        <w:t>:</w:t>
      </w:r>
      <w:r>
        <w:rPr>
          <w:rFonts w:ascii="Times New Roman" w:eastAsia="Malgun Gothic" w:hAnsi="Times New Roman"/>
          <w:b/>
          <w:i/>
          <w:szCs w:val="20"/>
        </w:rPr>
        <w:t xml:space="preserve"> </w:t>
      </w:r>
      <w:r w:rsidR="00842A35">
        <w:rPr>
          <w:rFonts w:ascii="Times New Roman" w:eastAsia="Malgun Gothic" w:hAnsi="Times New Roman"/>
          <w:b/>
          <w:i/>
          <w:szCs w:val="20"/>
        </w:rPr>
        <w:t>In the configurations of aperiodic SRS resource sets for antenna switching, there is no difference between 1T2R antenna switching and 1T4R antenna switching</w:t>
      </w:r>
    </w:p>
    <w:p w14:paraId="1D137EB4" w14:textId="696E2D9A" w:rsidR="00870B23" w:rsidRDefault="00870B23" w:rsidP="00872C28">
      <w:pPr>
        <w:spacing w:afterLines="50" w:after="120"/>
        <w:rPr>
          <w:rFonts w:ascii="Times New Roman" w:eastAsia="Malgun Gothic" w:hAnsi="Times New Roman"/>
          <w:szCs w:val="20"/>
        </w:rPr>
      </w:pPr>
    </w:p>
    <w:p w14:paraId="38F6F923" w14:textId="20C6F040" w:rsidR="009E463A" w:rsidRDefault="009E463A" w:rsidP="009E463A">
      <w:pPr>
        <w:spacing w:afterLines="50" w:after="120"/>
        <w:ind w:firstLineChars="50" w:firstLine="110"/>
        <w:rPr>
          <w:rFonts w:ascii="Times New Roman" w:eastAsia="Malgun Gothic" w:hAnsi="Times New Roman"/>
        </w:rPr>
      </w:pPr>
      <w:r>
        <w:rPr>
          <w:rFonts w:ascii="Times New Roman" w:eastAsia="Malgun Gothic" w:hAnsi="Times New Roman" w:hint="eastAsia"/>
        </w:rPr>
        <w:t xml:space="preserve">During the </w:t>
      </w:r>
      <w:r>
        <w:rPr>
          <w:rFonts w:ascii="Times New Roman" w:eastAsia="Malgun Gothic" w:hAnsi="Times New Roman"/>
        </w:rPr>
        <w:t>discussion</w:t>
      </w:r>
      <w:r>
        <w:rPr>
          <w:rFonts w:ascii="Times New Roman" w:eastAsia="Malgun Gothic" w:hAnsi="Times New Roman" w:hint="eastAsia"/>
        </w:rPr>
        <w:t xml:space="preserve"> </w:t>
      </w:r>
      <w:r>
        <w:rPr>
          <w:rFonts w:ascii="Times New Roman" w:eastAsia="Malgun Gothic" w:hAnsi="Times New Roman"/>
        </w:rPr>
        <w:t xml:space="preserve">of SRS design, reduction of latency on multi-shot aperiodic SRS, for example, total transmission time/latency of frequency hopping SRS was under severe consideration and for all value of configured SRS bandwidth, sounding of hole BWP via 2 or 4 times frequency hopping can be configured to support a sounding within a slot. Being aligned with this approach, for the SRS antenna switching, during RAN1 #92bis, it was found that many companies assume antenna switching of SRS would happen within adjacent/closest available UL resources. </w:t>
      </w:r>
    </w:p>
    <w:p w14:paraId="748E638F" w14:textId="77777777" w:rsidR="009E463A" w:rsidRPr="009E463A" w:rsidRDefault="009E463A" w:rsidP="00872C28">
      <w:pPr>
        <w:spacing w:afterLines="50" w:after="120"/>
        <w:rPr>
          <w:rFonts w:ascii="Times New Roman" w:eastAsia="Malgun Gothic" w:hAnsi="Times New Roman"/>
          <w:szCs w:val="20"/>
        </w:rPr>
      </w:pPr>
    </w:p>
    <w:p w14:paraId="7A74AD03" w14:textId="76A467C4" w:rsidR="009E463A" w:rsidRPr="00870B23" w:rsidRDefault="009E463A" w:rsidP="009E463A">
      <w:pPr>
        <w:spacing w:afterLines="50" w:after="120"/>
        <w:rPr>
          <w:rFonts w:ascii="Times New Roman" w:eastAsia="Malgun Gothic" w:hAnsi="Times New Roman"/>
          <w:b/>
          <w:i/>
          <w:szCs w:val="20"/>
        </w:rPr>
      </w:pPr>
      <w:r w:rsidRPr="00870B23">
        <w:rPr>
          <w:rFonts w:ascii="Times New Roman" w:eastAsia="Malgun Gothic" w:hAnsi="Times New Roman"/>
          <w:b/>
          <w:i/>
          <w:szCs w:val="20"/>
        </w:rPr>
        <w:t>Observation</w:t>
      </w:r>
      <w:r>
        <w:rPr>
          <w:rFonts w:ascii="Times New Roman" w:eastAsia="Malgun Gothic" w:hAnsi="Times New Roman"/>
          <w:b/>
          <w:i/>
          <w:szCs w:val="20"/>
        </w:rPr>
        <w:t xml:space="preserve"> 2</w:t>
      </w:r>
      <w:r w:rsidRPr="00870B23">
        <w:rPr>
          <w:rFonts w:ascii="Times New Roman" w:eastAsia="Malgun Gothic" w:hAnsi="Times New Roman"/>
          <w:b/>
          <w:i/>
          <w:szCs w:val="20"/>
        </w:rPr>
        <w:t>:</w:t>
      </w:r>
      <w:r>
        <w:rPr>
          <w:rFonts w:ascii="Times New Roman" w:eastAsia="Malgun Gothic" w:hAnsi="Times New Roman"/>
          <w:b/>
          <w:i/>
          <w:szCs w:val="20"/>
        </w:rPr>
        <w:t xml:space="preserve"> Set or sets of aperiodic SRS resources needs to be transmitted with the least time difference between the transmission, if a harmonized measurement is expected </w:t>
      </w:r>
    </w:p>
    <w:p w14:paraId="5E92717A" w14:textId="42E3AE58" w:rsidR="003076D7" w:rsidRPr="00444760" w:rsidRDefault="003076D7" w:rsidP="00872C28">
      <w:pPr>
        <w:spacing w:afterLines="50" w:after="120"/>
        <w:rPr>
          <w:rFonts w:ascii="Times New Roman" w:eastAsia="Malgun Gothic" w:hAnsi="Times New Roman"/>
          <w:szCs w:val="20"/>
        </w:rPr>
      </w:pPr>
    </w:p>
    <w:p w14:paraId="34AC5D85" w14:textId="22480ECC" w:rsidR="00870B23" w:rsidRDefault="00870B23" w:rsidP="00872C28">
      <w:pPr>
        <w:spacing w:afterLines="50" w:after="120"/>
        <w:rPr>
          <w:rFonts w:ascii="Times New Roman" w:eastAsia="Malgun Gothic" w:hAnsi="Times New Roman"/>
          <w:b/>
          <w:i/>
          <w:szCs w:val="20"/>
        </w:rPr>
      </w:pPr>
      <w:r>
        <w:rPr>
          <w:rFonts w:ascii="Times New Roman" w:eastAsia="Malgun Gothic" w:hAnsi="Times New Roman"/>
          <w:b/>
          <w:i/>
          <w:szCs w:val="20"/>
        </w:rPr>
        <w:t xml:space="preserve">Proposal 1: </w:t>
      </w:r>
      <w:r w:rsidR="009E463A">
        <w:rPr>
          <w:rFonts w:ascii="Times New Roman" w:eastAsia="Malgun Gothic" w:hAnsi="Times New Roman"/>
          <w:b/>
          <w:i/>
          <w:szCs w:val="20"/>
        </w:rPr>
        <w:t xml:space="preserve">When 2 </w:t>
      </w:r>
      <w:r w:rsidR="00ED3D61">
        <w:rPr>
          <w:rFonts w:ascii="Times New Roman" w:eastAsia="Malgun Gothic" w:hAnsi="Times New Roman"/>
          <w:b/>
          <w:i/>
          <w:szCs w:val="20"/>
        </w:rPr>
        <w:t xml:space="preserve">or multiple </w:t>
      </w:r>
      <w:r w:rsidR="009E463A">
        <w:rPr>
          <w:rFonts w:ascii="Times New Roman" w:eastAsia="Malgun Gothic" w:hAnsi="Times New Roman"/>
          <w:b/>
          <w:i/>
          <w:szCs w:val="20"/>
        </w:rPr>
        <w:t>of aperiodic SRS resource sets are configured for antenna switching and only one port is configured for each set, UE assumes following operations according to the triggering condition and transmission time configuration</w:t>
      </w:r>
      <w:r w:rsidR="003076D7">
        <w:rPr>
          <w:rFonts w:ascii="Times New Roman" w:eastAsia="Malgun Gothic" w:hAnsi="Times New Roman"/>
          <w:b/>
          <w:i/>
          <w:szCs w:val="20"/>
        </w:rPr>
        <w:t>.</w:t>
      </w:r>
    </w:p>
    <w:p w14:paraId="7A158443" w14:textId="388FDB1A" w:rsidR="003076D7" w:rsidRDefault="009E463A" w:rsidP="003076D7">
      <w:pPr>
        <w:pStyle w:val="ListParagraph"/>
        <w:numPr>
          <w:ilvl w:val="0"/>
          <w:numId w:val="11"/>
        </w:numPr>
        <w:spacing w:afterLines="50" w:after="120"/>
        <w:rPr>
          <w:rFonts w:ascii="Times New Roman" w:eastAsia="Malgun Gothic" w:hAnsi="Times New Roman"/>
          <w:b/>
          <w:i/>
          <w:szCs w:val="20"/>
        </w:rPr>
      </w:pPr>
      <w:r>
        <w:rPr>
          <w:rFonts w:ascii="Times New Roman" w:eastAsia="Malgun Gothic" w:hAnsi="Times New Roman"/>
          <w:b/>
          <w:i/>
          <w:szCs w:val="20"/>
        </w:rPr>
        <w:t xml:space="preserve">If 2 </w:t>
      </w:r>
      <w:r w:rsidR="00ED3D61">
        <w:rPr>
          <w:rFonts w:ascii="Times New Roman" w:eastAsia="Malgun Gothic" w:hAnsi="Times New Roman"/>
          <w:b/>
          <w:i/>
          <w:szCs w:val="20"/>
        </w:rPr>
        <w:t xml:space="preserve">of </w:t>
      </w:r>
      <w:r>
        <w:rPr>
          <w:rFonts w:ascii="Times New Roman" w:eastAsia="Malgun Gothic" w:hAnsi="Times New Roman"/>
          <w:b/>
          <w:i/>
          <w:szCs w:val="20"/>
        </w:rPr>
        <w:t xml:space="preserve">SRS resource sets are triggered via single DCI and </w:t>
      </w:r>
      <w:r w:rsidR="00ED3D61">
        <w:rPr>
          <w:rFonts w:ascii="Times New Roman" w:eastAsia="Malgun Gothic" w:hAnsi="Times New Roman"/>
          <w:b/>
          <w:i/>
          <w:szCs w:val="20"/>
        </w:rPr>
        <w:t xml:space="preserve">difference of two sets’ time offset </w:t>
      </w:r>
      <w:r>
        <w:rPr>
          <w:rFonts w:ascii="Times New Roman" w:eastAsia="Malgun Gothic" w:hAnsi="Times New Roman"/>
          <w:b/>
          <w:i/>
          <w:szCs w:val="20"/>
        </w:rPr>
        <w:t xml:space="preserve">is </w:t>
      </w:r>
      <w:r w:rsidR="00ED3D61">
        <w:rPr>
          <w:rFonts w:ascii="Times New Roman" w:eastAsia="Malgun Gothic" w:hAnsi="Times New Roman"/>
          <w:b/>
          <w:i/>
          <w:szCs w:val="20"/>
        </w:rPr>
        <w:t>less than threshold, UE understand that 1T4R SRS antenna switching is intended</w:t>
      </w:r>
      <w:r w:rsidR="003076D7">
        <w:rPr>
          <w:rFonts w:ascii="Times New Roman" w:eastAsia="Malgun Gothic" w:hAnsi="Times New Roman" w:hint="eastAsia"/>
          <w:b/>
          <w:i/>
          <w:szCs w:val="20"/>
        </w:rPr>
        <w:t>.</w:t>
      </w:r>
    </w:p>
    <w:p w14:paraId="3B3F46B5" w14:textId="77777777" w:rsidR="00ED3D61" w:rsidRDefault="009E463A" w:rsidP="003076D7">
      <w:pPr>
        <w:pStyle w:val="ListParagraph"/>
        <w:numPr>
          <w:ilvl w:val="0"/>
          <w:numId w:val="11"/>
        </w:numPr>
        <w:spacing w:afterLines="50" w:after="120"/>
        <w:rPr>
          <w:rFonts w:ascii="Times New Roman" w:eastAsia="Malgun Gothic" w:hAnsi="Times New Roman"/>
          <w:b/>
          <w:i/>
          <w:szCs w:val="20"/>
        </w:rPr>
      </w:pPr>
      <w:r>
        <w:rPr>
          <w:rFonts w:ascii="Times New Roman" w:eastAsia="Malgun Gothic" w:hAnsi="Times New Roman"/>
          <w:b/>
          <w:i/>
          <w:szCs w:val="20"/>
        </w:rPr>
        <w:t xml:space="preserve">If </w:t>
      </w:r>
      <w:r w:rsidR="00ED3D61">
        <w:rPr>
          <w:rFonts w:ascii="Times New Roman" w:eastAsia="Malgun Gothic" w:hAnsi="Times New Roman"/>
          <w:b/>
          <w:i/>
          <w:szCs w:val="20"/>
        </w:rPr>
        <w:t>each of SRS resource set</w:t>
      </w:r>
      <w:r>
        <w:rPr>
          <w:rFonts w:ascii="Times New Roman" w:eastAsia="Malgun Gothic" w:hAnsi="Times New Roman"/>
          <w:b/>
          <w:i/>
          <w:szCs w:val="20"/>
        </w:rPr>
        <w:t xml:space="preserve"> </w:t>
      </w:r>
      <w:r w:rsidR="00ED3D61">
        <w:rPr>
          <w:rFonts w:ascii="Times New Roman" w:eastAsia="Malgun Gothic" w:hAnsi="Times New Roman"/>
          <w:b/>
          <w:i/>
          <w:szCs w:val="20"/>
        </w:rPr>
        <w:t>is</w:t>
      </w:r>
      <w:r>
        <w:rPr>
          <w:rFonts w:ascii="Times New Roman" w:eastAsia="Malgun Gothic" w:hAnsi="Times New Roman"/>
          <w:b/>
          <w:i/>
          <w:szCs w:val="20"/>
        </w:rPr>
        <w:t xml:space="preserve"> </w:t>
      </w:r>
      <w:r w:rsidR="00ED3D61">
        <w:rPr>
          <w:rFonts w:ascii="Times New Roman" w:eastAsia="Malgun Gothic" w:hAnsi="Times New Roman"/>
          <w:b/>
          <w:i/>
          <w:szCs w:val="20"/>
        </w:rPr>
        <w:t>separately triggered, UE understand that 1T2R antenna switching is intended</w:t>
      </w:r>
    </w:p>
    <w:p w14:paraId="5F6D785C" w14:textId="007D5139" w:rsidR="009E463A" w:rsidRPr="00ED3D61" w:rsidRDefault="00ED3D61" w:rsidP="008F2114">
      <w:pPr>
        <w:pStyle w:val="ListParagraph"/>
        <w:numPr>
          <w:ilvl w:val="0"/>
          <w:numId w:val="11"/>
        </w:numPr>
        <w:spacing w:afterLines="50" w:after="120"/>
        <w:rPr>
          <w:rFonts w:ascii="Times New Roman" w:eastAsia="Malgun Gothic" w:hAnsi="Times New Roman"/>
          <w:b/>
          <w:i/>
          <w:szCs w:val="20"/>
        </w:rPr>
      </w:pPr>
      <w:r w:rsidRPr="00ED3D61">
        <w:rPr>
          <w:rFonts w:ascii="Times New Roman" w:eastAsia="Malgun Gothic" w:hAnsi="Times New Roman" w:hint="eastAsia"/>
          <w:b/>
          <w:i/>
          <w:szCs w:val="20"/>
        </w:rPr>
        <w:t xml:space="preserve">The threshold indicates the distance </w:t>
      </w:r>
      <w:r>
        <w:rPr>
          <w:rFonts w:ascii="Times New Roman" w:eastAsia="Malgun Gothic" w:hAnsi="Times New Roman"/>
          <w:b/>
          <w:i/>
          <w:szCs w:val="20"/>
        </w:rPr>
        <w:t xml:space="preserve">of adjacent </w:t>
      </w:r>
      <w:r w:rsidRPr="00ED3D61">
        <w:rPr>
          <w:rFonts w:ascii="Times New Roman" w:eastAsia="Malgun Gothic" w:hAnsi="Times New Roman"/>
          <w:b/>
          <w:i/>
          <w:szCs w:val="20"/>
        </w:rPr>
        <w:t>UL</w:t>
      </w:r>
      <w:r>
        <w:rPr>
          <w:rFonts w:ascii="Times New Roman" w:eastAsia="Malgun Gothic" w:hAnsi="Times New Roman"/>
          <w:b/>
          <w:i/>
          <w:szCs w:val="20"/>
        </w:rPr>
        <w:t xml:space="preserve"> resources(slots)</w:t>
      </w:r>
    </w:p>
    <w:bookmarkEnd w:id="7"/>
    <w:bookmarkEnd w:id="8"/>
    <w:bookmarkEnd w:id="9"/>
    <w:bookmarkEnd w:id="10"/>
    <w:p w14:paraId="477F3F4D" w14:textId="27FA3B0D" w:rsidR="00DE3E38" w:rsidRDefault="00DE3E38" w:rsidP="0027769B">
      <w:pPr>
        <w:shd w:val="clear" w:color="auto" w:fill="FFFFFF"/>
        <w:spacing w:afterLines="50" w:after="120"/>
        <w:rPr>
          <w:rFonts w:ascii="Times New Roman" w:eastAsia="Malgun Gothic" w:hAnsi="Times New Roman" w:cs="Times New Roman"/>
          <w:szCs w:val="20"/>
        </w:rPr>
      </w:pPr>
    </w:p>
    <w:p w14:paraId="45B82396" w14:textId="3F338155" w:rsidR="00D33A49" w:rsidRDefault="00D33A49" w:rsidP="0027769B">
      <w:pPr>
        <w:shd w:val="clear" w:color="auto" w:fill="FFFFFF"/>
        <w:spacing w:afterLines="50" w:after="120"/>
        <w:rPr>
          <w:color w:val="000000"/>
        </w:rPr>
      </w:pPr>
      <w:r>
        <w:rPr>
          <w:rFonts w:ascii="Times New Roman" w:eastAsia="Malgun Gothic" w:hAnsi="Times New Roman" w:cs="Times New Roman" w:hint="eastAsia"/>
          <w:szCs w:val="20"/>
        </w:rPr>
        <w:lastRenderedPageBreak/>
        <w:t xml:space="preserve">We also need to </w:t>
      </w:r>
      <w:r>
        <w:rPr>
          <w:rFonts w:ascii="Times New Roman" w:eastAsia="Malgun Gothic" w:hAnsi="Times New Roman" w:cs="Times New Roman"/>
          <w:szCs w:val="20"/>
        </w:rPr>
        <w:t xml:space="preserve">fix some misleading in TS 38.214 about SRS antenna switching. According to the previous agreements, when SRS resource set with </w:t>
      </w:r>
      <w:r w:rsidRPr="00D33A49">
        <w:rPr>
          <w:rFonts w:ascii="Times New Roman" w:eastAsia="Malgun Gothic" w:hAnsi="Times New Roman" w:cs="Times New Roman"/>
          <w:i/>
          <w:szCs w:val="20"/>
        </w:rPr>
        <w:t xml:space="preserve">SRS-SetUse </w:t>
      </w:r>
      <w:r>
        <w:rPr>
          <w:rFonts w:ascii="Times New Roman" w:eastAsia="Malgun Gothic" w:hAnsi="Times New Roman" w:cs="Times New Roman"/>
          <w:szCs w:val="20"/>
        </w:rPr>
        <w:t xml:space="preserve">configured as </w:t>
      </w:r>
      <w:r>
        <w:rPr>
          <w:color w:val="000000"/>
        </w:rPr>
        <w:t>'</w:t>
      </w:r>
      <w:r w:rsidRPr="0048482F">
        <w:rPr>
          <w:color w:val="000000"/>
        </w:rPr>
        <w:t>antenna switching</w:t>
      </w:r>
      <w:r>
        <w:rPr>
          <w:color w:val="000000"/>
        </w:rPr>
        <w:t xml:space="preserve">', number of antenna ports are configured together, but no information is included about the exact UE antenna port index, since it was not necessary till two SRS resource sets are agreed to be used for 1T4R antenna switching. </w:t>
      </w:r>
    </w:p>
    <w:p w14:paraId="35F57DAF" w14:textId="25E37A51" w:rsidR="00D33A49" w:rsidRDefault="00D33A49" w:rsidP="0027769B">
      <w:pPr>
        <w:shd w:val="clear" w:color="auto" w:fill="FFFFFF"/>
        <w:spacing w:afterLines="50" w:after="120"/>
        <w:rPr>
          <w:color w:val="000000"/>
        </w:rPr>
      </w:pPr>
    </w:p>
    <w:p w14:paraId="22D843CE" w14:textId="24BA10B2" w:rsidR="00D33A49" w:rsidRPr="00D33A49" w:rsidRDefault="00D33A49" w:rsidP="0027769B">
      <w:pPr>
        <w:shd w:val="clear" w:color="auto" w:fill="FFFFFF"/>
        <w:spacing w:afterLines="50" w:after="120"/>
        <w:rPr>
          <w:rFonts w:ascii="Times New Roman" w:hAnsi="Times New Roman" w:cs="Times New Roman"/>
          <w:b/>
          <w:i/>
          <w:color w:val="000000"/>
        </w:rPr>
      </w:pPr>
      <w:r w:rsidRPr="00D33A49">
        <w:rPr>
          <w:rFonts w:ascii="Times New Roman" w:hAnsi="Times New Roman" w:cs="Times New Roman"/>
          <w:b/>
          <w:i/>
          <w:color w:val="000000"/>
        </w:rPr>
        <w:t>Proposal 2: It should be properly captured in TS 38.214 that UE antenna port index is not included in SRS resource configured with SRS-SetUse as ‘antenna switching’.</w:t>
      </w:r>
    </w:p>
    <w:p w14:paraId="2D554795" w14:textId="77777777" w:rsidR="00D33A49" w:rsidRPr="00D33A49" w:rsidRDefault="00D33A49" w:rsidP="0027769B">
      <w:pPr>
        <w:shd w:val="clear" w:color="auto" w:fill="FFFFFF"/>
        <w:spacing w:afterLines="50" w:after="120"/>
        <w:rPr>
          <w:rFonts w:ascii="Times New Roman" w:eastAsia="Malgun Gothic" w:hAnsi="Times New Roman" w:cs="Times New Roman"/>
          <w:szCs w:val="20"/>
        </w:rPr>
      </w:pPr>
    </w:p>
    <w:p w14:paraId="7FE043EC" w14:textId="11233CDF" w:rsidR="00D33A49" w:rsidRDefault="00D33A49"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szCs w:val="20"/>
        </w:rPr>
        <w:t>-----------------------------------------------</w:t>
      </w:r>
      <w:r>
        <w:rPr>
          <w:rFonts w:ascii="Times New Roman" w:eastAsia="Malgun Gothic" w:hAnsi="Times New Roman" w:cs="Times New Roman" w:hint="eastAsia"/>
          <w:szCs w:val="20"/>
        </w:rPr>
        <w:t>T</w:t>
      </w:r>
      <w:r>
        <w:rPr>
          <w:rFonts w:ascii="Times New Roman" w:eastAsia="Malgun Gothic" w:hAnsi="Times New Roman" w:cs="Times New Roman"/>
          <w:szCs w:val="20"/>
        </w:rPr>
        <w:t>ext proposal on 38.214------------------------------------------------------</w:t>
      </w:r>
    </w:p>
    <w:p w14:paraId="393496FE" w14:textId="31915EAC" w:rsidR="00D33A49" w:rsidRDefault="00D33A49" w:rsidP="0027769B">
      <w:pPr>
        <w:shd w:val="clear" w:color="auto" w:fill="FFFFFF"/>
        <w:spacing w:afterLines="50" w:after="120"/>
        <w:rPr>
          <w:rFonts w:ascii="Times New Roman" w:eastAsia="Malgun Gothic" w:hAnsi="Times New Roman" w:cs="Times New Roman"/>
          <w:szCs w:val="20"/>
        </w:rPr>
      </w:pPr>
    </w:p>
    <w:p w14:paraId="079785DA" w14:textId="77777777" w:rsidR="00D33A49" w:rsidRPr="0048482F" w:rsidRDefault="00D33A49" w:rsidP="00D33A49">
      <w:pPr>
        <w:pStyle w:val="Heading4"/>
        <w:rPr>
          <w:color w:val="000000"/>
        </w:rPr>
      </w:pPr>
      <w:bookmarkStart w:id="11" w:name="_Toc510988236"/>
      <w:r w:rsidRPr="0048482F">
        <w:rPr>
          <w:color w:val="000000"/>
        </w:rPr>
        <w:t>6.2.1.2</w:t>
      </w:r>
      <w:r w:rsidRPr="0048482F">
        <w:rPr>
          <w:color w:val="000000"/>
        </w:rPr>
        <w:tab/>
        <w:t>UE antenna switching</w:t>
      </w:r>
      <w:bookmarkEnd w:id="11"/>
    </w:p>
    <w:p w14:paraId="5AF6A81A" w14:textId="77777777" w:rsidR="00D33A49" w:rsidRPr="0048482F" w:rsidRDefault="00D33A49" w:rsidP="00D33A49">
      <w:pPr>
        <w:rPr>
          <w:color w:val="000000"/>
          <w:lang w:eastAsia="zh-CN"/>
        </w:rPr>
      </w:pPr>
      <w:r w:rsidRPr="0048482F">
        <w:rPr>
          <w:color w:val="000000"/>
        </w:rPr>
        <w:t xml:space="preserve">When UE antenna switching is enabled by the higher layer parameter </w:t>
      </w:r>
      <w:r w:rsidRPr="0048482F">
        <w:rPr>
          <w:i/>
          <w:color w:val="000000"/>
        </w:rPr>
        <w:t xml:space="preserve">SRS-SetUse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14:paraId="439BD838" w14:textId="0B25C062" w:rsidR="00D33A49" w:rsidRPr="0048482F" w:rsidRDefault="00D33A49" w:rsidP="00D33A49">
      <w:pPr>
        <w:pStyle w:val="B1"/>
      </w:pPr>
      <w:r>
        <w:rPr>
          <w:rFonts w:eastAsia="MS Mincho"/>
          <w:iCs/>
          <w:lang w:eastAsia="ja-JP"/>
        </w:rPr>
        <w:t>-</w:t>
      </w:r>
      <w:r>
        <w:rPr>
          <w:rFonts w:eastAsia="MS Mincho"/>
          <w:iCs/>
          <w:lang w:eastAsia="ja-JP"/>
        </w:rPr>
        <w:tab/>
      </w:r>
      <w:r w:rsidRPr="0048482F">
        <w:rPr>
          <w:rFonts w:eastAsia="MS Mincho"/>
          <w:iCs/>
          <w:lang w:eastAsia="ja-JP"/>
        </w:rPr>
        <w:t xml:space="preserve">SRS resource set with </w:t>
      </w:r>
      <w:r w:rsidRPr="0048482F">
        <w:t>two SRS resources transmitted in different symbols, each SRS resource consisting of a single SRS port</w:t>
      </w:r>
      <w:r w:rsidRPr="001F3E49">
        <w:t xml:space="preserve">, and where the SRS port of the second resource is associated with a </w:t>
      </w:r>
      <w:r>
        <w:t>different UE antenna port than the SRS port of the first resource</w:t>
      </w:r>
      <w:r w:rsidRPr="0048482F">
        <w:t xml:space="preserve"> or</w:t>
      </w:r>
    </w:p>
    <w:p w14:paraId="63E5657A" w14:textId="65351B22" w:rsidR="00D33A49" w:rsidRDefault="00D33A49" w:rsidP="00D33A49">
      <w:pPr>
        <w:pStyle w:val="B1"/>
        <w:rPr>
          <w:rFonts w:eastAsia="MS Mincho"/>
          <w:iCs/>
          <w:lang w:eastAsia="ja-JP"/>
        </w:rPr>
      </w:pPr>
      <w:r>
        <w:rPr>
          <w:rFonts w:eastAsia="MS Mincho"/>
          <w:iCs/>
          <w:lang w:eastAsia="ja-JP"/>
        </w:rPr>
        <w:t>-</w:t>
      </w:r>
      <w:r>
        <w:rPr>
          <w:rFonts w:eastAsia="MS Mincho"/>
          <w:iCs/>
          <w:lang w:eastAsia="ja-JP"/>
        </w:rPr>
        <w:tab/>
      </w:r>
      <w:r w:rsidRPr="0048482F">
        <w:rPr>
          <w:rFonts w:eastAsia="MS Mincho"/>
          <w:iCs/>
          <w:lang w:eastAsia="ja-JP"/>
        </w:rPr>
        <w:t xml:space="preserve">SRS resource set with </w:t>
      </w:r>
      <w:r w:rsidRPr="0048482F">
        <w:t>two SRS resources transmitted in different symbols, each SRS resource consisting of two SRS ports</w:t>
      </w:r>
      <w:r w:rsidRPr="001F3E49">
        <w:t>, and</w:t>
      </w:r>
      <w:r w:rsidRPr="0048482F">
        <w:t xml:space="preserve"> where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MS Mincho"/>
          <w:iCs/>
          <w:lang w:eastAsia="ja-JP"/>
        </w:rPr>
        <w:tab/>
      </w:r>
    </w:p>
    <w:p w14:paraId="7272F5D9" w14:textId="0752FE6B" w:rsidR="00D33A49" w:rsidRDefault="00D33A49" w:rsidP="00D33A49">
      <w:pPr>
        <w:pStyle w:val="B1"/>
      </w:pPr>
      <w:r>
        <w:rPr>
          <w:rFonts w:eastAsia="MS Mincho"/>
          <w:iCs/>
          <w:lang w:eastAsia="ja-JP"/>
        </w:rPr>
        <w:t>-</w:t>
      </w:r>
      <w:r>
        <w:rPr>
          <w:rFonts w:eastAsia="MS Mincho"/>
          <w:iCs/>
          <w:lang w:eastAsia="ja-JP"/>
        </w:rPr>
        <w:tab/>
      </w:r>
      <w:r w:rsidRPr="00BA30E8">
        <w:rPr>
          <w:rFonts w:eastAsia="MS Mincho"/>
          <w:iCs/>
          <w:lang w:eastAsia="ja-JP"/>
        </w:rPr>
        <w:t xml:space="preserve">SRS resource set configured with higher layer parameter </w:t>
      </w:r>
      <w:r w:rsidRPr="00D33A49">
        <w:rPr>
          <w:rFonts w:eastAsia="MS Mincho"/>
          <w:i/>
          <w:iCs/>
          <w:lang w:eastAsia="ja-JP"/>
        </w:rPr>
        <w:t>resourceType</w:t>
      </w:r>
      <w:r w:rsidRPr="00BA30E8">
        <w:rPr>
          <w:rFonts w:eastAsia="MS Mincho"/>
          <w:iCs/>
          <w:lang w:eastAsia="ja-JP"/>
        </w:rPr>
        <w:t xml:space="preserve"> </w:t>
      </w:r>
      <w:r>
        <w:rPr>
          <w:rFonts w:eastAsia="MS Mincho"/>
          <w:iCs/>
          <w:lang w:eastAsia="ja-JP"/>
        </w:rPr>
        <w:t xml:space="preserve">in </w:t>
      </w:r>
      <w:r w:rsidRPr="00D33A49">
        <w:rPr>
          <w:rFonts w:eastAsia="MS Mincho"/>
          <w:i/>
          <w:iCs/>
          <w:lang w:eastAsia="ja-JP"/>
        </w:rPr>
        <w:t>SRS-ResourceSet</w:t>
      </w:r>
      <w:r>
        <w:rPr>
          <w:rFonts w:eastAsia="MS Mincho"/>
          <w:iCs/>
          <w:lang w:eastAsia="ja-JP"/>
        </w:rPr>
        <w:t xml:space="preserve"> </w:t>
      </w:r>
      <w:r w:rsidRPr="00BA30E8">
        <w:rPr>
          <w:rFonts w:eastAsia="MS Mincho"/>
          <w:iCs/>
          <w:lang w:eastAsia="ja-JP"/>
        </w:rPr>
        <w:t>set to ‘periodic’ or ‘semi-persistent’ with four SRS resources transmitted in different symbols, each SRS resource consisting of a single SRS port, and where the SRS port of each resource is associated with a different UE antenna port, or</w:t>
      </w:r>
    </w:p>
    <w:p w14:paraId="3F4E81B0" w14:textId="065FC05E" w:rsidR="00D33A49" w:rsidRPr="007D29DE" w:rsidRDefault="00D33A49" w:rsidP="00D33A49">
      <w:pPr>
        <w:pStyle w:val="B1"/>
        <w:rPr>
          <w:color w:val="000000" w:themeColor="text1"/>
        </w:rPr>
      </w:pPr>
      <w:r>
        <w:rPr>
          <w:rFonts w:eastAsia="MS Mincho"/>
          <w:iCs/>
          <w:color w:val="000000" w:themeColor="text1"/>
          <w:lang w:eastAsia="ja-JP"/>
        </w:rPr>
        <w:t>-</w:t>
      </w:r>
      <w:r>
        <w:rPr>
          <w:rFonts w:eastAsia="MS Mincho"/>
          <w:iCs/>
          <w:color w:val="000000" w:themeColor="text1"/>
          <w:lang w:eastAsia="ja-JP"/>
        </w:rPr>
        <w:tab/>
        <w:t>t</w:t>
      </w:r>
      <w:r w:rsidRPr="007D29DE">
        <w:rPr>
          <w:rFonts w:eastAsia="MS Mincho"/>
          <w:iCs/>
          <w:color w:val="000000" w:themeColor="text1"/>
          <w:lang w:eastAsia="ja-JP"/>
        </w:rPr>
        <w:t xml:space="preserve">wo SRS resource sets configured with higher layer parameter </w:t>
      </w:r>
      <w:r w:rsidRPr="007D29DE">
        <w:rPr>
          <w:rFonts w:eastAsia="MS Mincho"/>
          <w:i/>
          <w:iCs/>
          <w:color w:val="000000" w:themeColor="text1"/>
          <w:lang w:eastAsia="ja-JP"/>
        </w:rPr>
        <w:t>resourceType</w:t>
      </w:r>
      <w:r w:rsidRPr="007D29DE">
        <w:rPr>
          <w:rFonts w:eastAsia="MS Mincho"/>
          <w:iCs/>
          <w:color w:val="000000" w:themeColor="text1"/>
          <w:lang w:eastAsia="ja-JP"/>
        </w:rPr>
        <w:t xml:space="preserve"> </w:t>
      </w:r>
      <w:r>
        <w:rPr>
          <w:rFonts w:eastAsia="MS Mincho"/>
          <w:iCs/>
          <w:lang w:eastAsia="ja-JP"/>
        </w:rPr>
        <w:t xml:space="preserve">in </w:t>
      </w:r>
      <w:r w:rsidRPr="0086171A">
        <w:rPr>
          <w:rFonts w:eastAsia="MS Mincho"/>
          <w:i/>
          <w:iCs/>
          <w:lang w:eastAsia="ja-JP"/>
        </w:rPr>
        <w:t>SRS-ResourceSet</w:t>
      </w:r>
      <w:r w:rsidRPr="007D29DE">
        <w:rPr>
          <w:rFonts w:eastAsia="MS Mincho"/>
          <w:iCs/>
          <w:color w:val="000000" w:themeColor="text1"/>
          <w:lang w:eastAsia="ja-JP"/>
        </w:rPr>
        <w:t xml:space="preserve"> set to ‘aperiodic’ with a total of four SRS resources transmitted in </w:t>
      </w:r>
      <w:r w:rsidRPr="00D33A49">
        <w:rPr>
          <w:rFonts w:eastAsia="MS Mincho"/>
          <w:iCs/>
          <w:strike/>
          <w:color w:val="FF0000"/>
          <w:lang w:eastAsia="ja-JP"/>
        </w:rPr>
        <w:t xml:space="preserve">different symbols of </w:t>
      </w:r>
      <w:r w:rsidRPr="007D29DE">
        <w:rPr>
          <w:rFonts w:eastAsia="MS Mincho"/>
          <w:iCs/>
          <w:color w:val="000000" w:themeColor="text1"/>
          <w:lang w:eastAsia="ja-JP"/>
        </w:rPr>
        <w:t xml:space="preserve">two different slots, and where </w:t>
      </w:r>
      <w:r w:rsidRPr="00D33A49">
        <w:rPr>
          <w:rFonts w:eastAsia="MS Mincho"/>
          <w:iCs/>
          <w:color w:val="FF0000"/>
          <w:lang w:eastAsia="ja-JP"/>
        </w:rPr>
        <w:t xml:space="preserve">configured with the same value of </w:t>
      </w:r>
      <w:bookmarkStart w:id="12" w:name="_Hlk493885834"/>
      <w:r w:rsidRPr="00D33A49">
        <w:rPr>
          <w:i/>
          <w:color w:val="FF0000"/>
        </w:rPr>
        <w:t>aperiodicSRS-ResourceTrigger</w:t>
      </w:r>
      <w:bookmarkEnd w:id="12"/>
      <w:r w:rsidRPr="00D33A49">
        <w:rPr>
          <w:rFonts w:eastAsia="MS Mincho"/>
          <w:iCs/>
          <w:color w:val="FF0000"/>
          <w:lang w:eastAsia="ja-JP"/>
        </w:rPr>
        <w:t xml:space="preserve"> </w:t>
      </w:r>
      <w:r w:rsidRPr="00D33A49">
        <w:rPr>
          <w:rFonts w:eastAsia="MS Mincho"/>
          <w:iCs/>
          <w:strike/>
          <w:color w:val="FF0000"/>
          <w:lang w:eastAsia="ja-JP"/>
        </w:rPr>
        <w:t>the SRS port of each SRS resource is associated with a different UE antenna port</w:t>
      </w:r>
      <w:r w:rsidRPr="007D29DE">
        <w:rPr>
          <w:rFonts w:eastAsia="MS Mincho"/>
          <w:iCs/>
          <w:color w:val="000000" w:themeColor="text1"/>
          <w:lang w:eastAsia="ja-JP"/>
        </w:rPr>
        <w:t xml:space="preserve">.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Or, </w:t>
      </w:r>
    </w:p>
    <w:p w14:paraId="41D22084" w14:textId="77777777" w:rsidR="00D33A49" w:rsidRPr="007D29DE" w:rsidRDefault="00D33A49" w:rsidP="00D33A49">
      <w:pPr>
        <w:pStyle w:val="B1"/>
        <w:rPr>
          <w:color w:val="000000" w:themeColor="text1"/>
        </w:rPr>
      </w:pPr>
      <w:r w:rsidRPr="007D29DE">
        <w:rPr>
          <w:rFonts w:eastAsia="MS Mincho"/>
          <w:iCs/>
          <w:color w:val="000000" w:themeColor="text1"/>
          <w:lang w:eastAsia="ja-JP"/>
        </w:rPr>
        <w:t>-</w:t>
      </w:r>
      <w:r w:rsidRPr="007D29DE">
        <w:rPr>
          <w:rFonts w:eastAsia="MS Mincho"/>
          <w:iCs/>
          <w:color w:val="000000" w:themeColor="text1"/>
          <w:lang w:eastAsia="ja-JP"/>
        </w:rPr>
        <w:tab/>
        <w:t>SRS resource set with one SRS resource, where the number of SRS ports is equal to 1, 2, or 4</w:t>
      </w:r>
    </w:p>
    <w:p w14:paraId="30E9C281" w14:textId="6690DBE0" w:rsidR="00D33A49" w:rsidRDefault="00D33A49"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szCs w:val="20"/>
        </w:rPr>
        <w:t>……</w:t>
      </w:r>
    </w:p>
    <w:p w14:paraId="34B388B8" w14:textId="77777777" w:rsidR="00D33A49" w:rsidRPr="00D33A49" w:rsidRDefault="00D33A49" w:rsidP="0027769B">
      <w:pPr>
        <w:shd w:val="clear" w:color="auto" w:fill="FFFFFF"/>
        <w:spacing w:afterLines="50" w:after="120"/>
        <w:rPr>
          <w:rFonts w:ascii="Times New Roman" w:eastAsia="Malgun Gothic" w:hAnsi="Times New Roman" w:cs="Times New Roman"/>
          <w:szCs w:val="20"/>
        </w:rPr>
      </w:pPr>
    </w:p>
    <w:p w14:paraId="68F807CA" w14:textId="6FA40D91" w:rsidR="003076D7" w:rsidRPr="003F3B54" w:rsidRDefault="00ED3D61" w:rsidP="003076D7">
      <w:pPr>
        <w:pStyle w:val="Heading1"/>
      </w:pPr>
      <w:r>
        <w:rPr>
          <w:lang w:eastAsia="zh-CN"/>
        </w:rPr>
        <w:t>3</w:t>
      </w:r>
      <w:r w:rsidR="003076D7">
        <w:rPr>
          <w:lang w:eastAsia="zh-CN"/>
        </w:rPr>
        <w:t>.</w:t>
      </w:r>
      <w:r w:rsidR="003076D7">
        <w:t xml:space="preserve"> </w:t>
      </w:r>
      <w:r w:rsidR="003076D7" w:rsidRPr="003F3B54">
        <w:t>Conclusion</w:t>
      </w:r>
      <w:r w:rsidR="003076D7">
        <w:t>s</w:t>
      </w:r>
    </w:p>
    <w:p w14:paraId="0E40DA01" w14:textId="25CE55D7" w:rsidR="003076D7" w:rsidRDefault="0038588D"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In this contribution, </w:t>
      </w:r>
      <w:r w:rsidR="00444760">
        <w:rPr>
          <w:rFonts w:ascii="Times New Roman" w:eastAsia="Malgun Gothic" w:hAnsi="Times New Roman" w:cs="Times New Roman"/>
          <w:szCs w:val="20"/>
        </w:rPr>
        <w:t>based on the previous discussion and agreements, we shared two observations for the completion of SRS antenna switching, and we proposed a simple solution to remove UE side uncertainty at distinguishing 1T2R/1T4 SRS antenna switching.</w:t>
      </w:r>
    </w:p>
    <w:p w14:paraId="77BFE6CE" w14:textId="77777777" w:rsidR="00444760" w:rsidRDefault="00444760" w:rsidP="0027769B">
      <w:pPr>
        <w:shd w:val="clear" w:color="auto" w:fill="FFFFFF"/>
        <w:spacing w:afterLines="50" w:after="120"/>
        <w:rPr>
          <w:rFonts w:ascii="Times New Roman" w:eastAsia="Malgun Gothic" w:hAnsi="Times New Roman" w:cs="Times New Roman"/>
          <w:szCs w:val="20"/>
        </w:rPr>
      </w:pPr>
    </w:p>
    <w:p w14:paraId="3CC941C8" w14:textId="77777777" w:rsidR="00444760" w:rsidRPr="00870B23" w:rsidRDefault="00444760" w:rsidP="00444760">
      <w:pPr>
        <w:spacing w:afterLines="50" w:after="120"/>
        <w:rPr>
          <w:rFonts w:ascii="Times New Roman" w:eastAsia="Malgun Gothic" w:hAnsi="Times New Roman"/>
          <w:b/>
          <w:i/>
          <w:szCs w:val="20"/>
        </w:rPr>
      </w:pPr>
      <w:r w:rsidRPr="00870B23">
        <w:rPr>
          <w:rFonts w:ascii="Times New Roman" w:eastAsia="Malgun Gothic" w:hAnsi="Times New Roman"/>
          <w:b/>
          <w:i/>
          <w:szCs w:val="20"/>
        </w:rPr>
        <w:lastRenderedPageBreak/>
        <w:t>Observation</w:t>
      </w:r>
      <w:r>
        <w:rPr>
          <w:rFonts w:ascii="Times New Roman" w:eastAsia="Malgun Gothic" w:hAnsi="Times New Roman"/>
          <w:b/>
          <w:i/>
          <w:szCs w:val="20"/>
        </w:rPr>
        <w:t xml:space="preserve"> 1</w:t>
      </w:r>
      <w:r w:rsidRPr="00870B23">
        <w:rPr>
          <w:rFonts w:ascii="Times New Roman" w:eastAsia="Malgun Gothic" w:hAnsi="Times New Roman"/>
          <w:b/>
          <w:i/>
          <w:szCs w:val="20"/>
        </w:rPr>
        <w:t>:</w:t>
      </w:r>
      <w:r>
        <w:rPr>
          <w:rFonts w:ascii="Times New Roman" w:eastAsia="Malgun Gothic" w:hAnsi="Times New Roman"/>
          <w:b/>
          <w:i/>
          <w:szCs w:val="20"/>
        </w:rPr>
        <w:t xml:space="preserve"> In the configurations of aperiodic SRS resource sets for antenna switching, there is no difference between 1T2R antenna switching and 1T4R antenna switching</w:t>
      </w:r>
    </w:p>
    <w:p w14:paraId="4C521845" w14:textId="77777777" w:rsidR="00444760" w:rsidRDefault="00444760" w:rsidP="00444760">
      <w:pPr>
        <w:spacing w:afterLines="50" w:after="120"/>
        <w:rPr>
          <w:rFonts w:ascii="Times New Roman" w:eastAsia="Malgun Gothic" w:hAnsi="Times New Roman"/>
          <w:b/>
          <w:i/>
          <w:szCs w:val="20"/>
        </w:rPr>
      </w:pPr>
    </w:p>
    <w:p w14:paraId="7A3719B9" w14:textId="2EE2C2A6" w:rsidR="00444760" w:rsidRPr="00870B23" w:rsidRDefault="00444760" w:rsidP="00444760">
      <w:pPr>
        <w:spacing w:afterLines="50" w:after="120"/>
        <w:rPr>
          <w:rFonts w:ascii="Times New Roman" w:eastAsia="Malgun Gothic" w:hAnsi="Times New Roman"/>
          <w:b/>
          <w:i/>
          <w:szCs w:val="20"/>
        </w:rPr>
      </w:pPr>
      <w:r w:rsidRPr="00870B23">
        <w:rPr>
          <w:rFonts w:ascii="Times New Roman" w:eastAsia="Malgun Gothic" w:hAnsi="Times New Roman"/>
          <w:b/>
          <w:i/>
          <w:szCs w:val="20"/>
        </w:rPr>
        <w:t>Observation</w:t>
      </w:r>
      <w:r>
        <w:rPr>
          <w:rFonts w:ascii="Times New Roman" w:eastAsia="Malgun Gothic" w:hAnsi="Times New Roman"/>
          <w:b/>
          <w:i/>
          <w:szCs w:val="20"/>
        </w:rPr>
        <w:t xml:space="preserve"> 2</w:t>
      </w:r>
      <w:r w:rsidRPr="00870B23">
        <w:rPr>
          <w:rFonts w:ascii="Times New Roman" w:eastAsia="Malgun Gothic" w:hAnsi="Times New Roman"/>
          <w:b/>
          <w:i/>
          <w:szCs w:val="20"/>
        </w:rPr>
        <w:t>:</w:t>
      </w:r>
      <w:r>
        <w:rPr>
          <w:rFonts w:ascii="Times New Roman" w:eastAsia="Malgun Gothic" w:hAnsi="Times New Roman"/>
          <w:b/>
          <w:i/>
          <w:szCs w:val="20"/>
        </w:rPr>
        <w:t xml:space="preserve"> Set or sets of aperiodic SRS resources needs to be transmitted with the least time difference between the transmission, if a harmonized measurement is expected </w:t>
      </w:r>
    </w:p>
    <w:p w14:paraId="1FCA701E" w14:textId="77777777" w:rsidR="00444760" w:rsidRPr="00444760" w:rsidRDefault="00444760" w:rsidP="00D91ED4">
      <w:pPr>
        <w:shd w:val="clear" w:color="auto" w:fill="FFFFFF"/>
        <w:spacing w:afterLines="50" w:after="120"/>
        <w:rPr>
          <w:rFonts w:ascii="Times New Roman" w:eastAsia="Malgun Gothic" w:hAnsi="Times New Roman" w:cs="Times New Roman"/>
          <w:szCs w:val="20"/>
        </w:rPr>
      </w:pPr>
    </w:p>
    <w:p w14:paraId="41653E79" w14:textId="77777777" w:rsidR="00ED3D61" w:rsidRDefault="00ED3D61" w:rsidP="00ED3D61">
      <w:pPr>
        <w:spacing w:afterLines="50" w:after="120"/>
        <w:rPr>
          <w:rFonts w:ascii="Times New Roman" w:eastAsia="Malgun Gothic" w:hAnsi="Times New Roman"/>
          <w:b/>
          <w:i/>
          <w:szCs w:val="20"/>
        </w:rPr>
      </w:pPr>
      <w:r>
        <w:rPr>
          <w:rFonts w:ascii="Times New Roman" w:eastAsia="Malgun Gothic" w:hAnsi="Times New Roman"/>
          <w:b/>
          <w:i/>
          <w:szCs w:val="20"/>
        </w:rPr>
        <w:t>Proposal 1: When 2 or multiple of aperiodic SRS resource sets are configured for antenna switching and only one port is configured for each set, UE assumes following operations according to the triggering condition and transmission time configuration.</w:t>
      </w:r>
    </w:p>
    <w:p w14:paraId="641A8FE1" w14:textId="77777777" w:rsidR="00ED3D61" w:rsidRDefault="00ED3D61" w:rsidP="00ED3D61">
      <w:pPr>
        <w:pStyle w:val="ListParagraph"/>
        <w:numPr>
          <w:ilvl w:val="0"/>
          <w:numId w:val="11"/>
        </w:numPr>
        <w:spacing w:afterLines="50" w:after="120"/>
        <w:rPr>
          <w:rFonts w:ascii="Times New Roman" w:eastAsia="Malgun Gothic" w:hAnsi="Times New Roman"/>
          <w:b/>
          <w:i/>
          <w:szCs w:val="20"/>
        </w:rPr>
      </w:pPr>
      <w:r>
        <w:rPr>
          <w:rFonts w:ascii="Times New Roman" w:eastAsia="Malgun Gothic" w:hAnsi="Times New Roman"/>
          <w:b/>
          <w:i/>
          <w:szCs w:val="20"/>
        </w:rPr>
        <w:t>If 2 of SRS resource sets are triggered via single DCI and difference of two sets’ time offset is less than threshold, UE understand that 1T4R SRS antenna switching is intended</w:t>
      </w:r>
      <w:r>
        <w:rPr>
          <w:rFonts w:ascii="Times New Roman" w:eastAsia="Malgun Gothic" w:hAnsi="Times New Roman" w:hint="eastAsia"/>
          <w:b/>
          <w:i/>
          <w:szCs w:val="20"/>
        </w:rPr>
        <w:t>.</w:t>
      </w:r>
    </w:p>
    <w:p w14:paraId="6A0EA877" w14:textId="77777777" w:rsidR="00ED3D61" w:rsidRDefault="00ED3D61" w:rsidP="00ED3D61">
      <w:pPr>
        <w:pStyle w:val="ListParagraph"/>
        <w:numPr>
          <w:ilvl w:val="0"/>
          <w:numId w:val="11"/>
        </w:numPr>
        <w:spacing w:afterLines="50" w:after="120"/>
        <w:rPr>
          <w:rFonts w:ascii="Times New Roman" w:eastAsia="Malgun Gothic" w:hAnsi="Times New Roman"/>
          <w:b/>
          <w:i/>
          <w:szCs w:val="20"/>
        </w:rPr>
      </w:pPr>
      <w:r>
        <w:rPr>
          <w:rFonts w:ascii="Times New Roman" w:eastAsia="Malgun Gothic" w:hAnsi="Times New Roman"/>
          <w:b/>
          <w:i/>
          <w:szCs w:val="20"/>
        </w:rPr>
        <w:t>If each of SRS resource set is separately triggered, UE understand that 1T2R antenna switching is intended</w:t>
      </w:r>
    </w:p>
    <w:p w14:paraId="773C38E4" w14:textId="1806548A" w:rsidR="00D91ED4" w:rsidRPr="00444760" w:rsidRDefault="00ED3D61" w:rsidP="00ED3D61">
      <w:pPr>
        <w:pStyle w:val="ListParagraph"/>
        <w:numPr>
          <w:ilvl w:val="0"/>
          <w:numId w:val="11"/>
        </w:numPr>
        <w:shd w:val="clear" w:color="auto" w:fill="FFFFFF"/>
        <w:spacing w:afterLines="50" w:after="120"/>
        <w:rPr>
          <w:rFonts w:ascii="Times New Roman" w:eastAsia="Malgun Gothic" w:hAnsi="Times New Roman" w:cs="Times New Roman"/>
          <w:szCs w:val="20"/>
        </w:rPr>
      </w:pPr>
      <w:r w:rsidRPr="00ED3D61">
        <w:rPr>
          <w:rFonts w:ascii="Times New Roman" w:eastAsia="Malgun Gothic" w:hAnsi="Times New Roman" w:hint="eastAsia"/>
          <w:b/>
          <w:i/>
          <w:szCs w:val="20"/>
        </w:rPr>
        <w:t xml:space="preserve">The threshold indicates the distance </w:t>
      </w:r>
      <w:r w:rsidRPr="00ED3D61">
        <w:rPr>
          <w:rFonts w:ascii="Times New Roman" w:eastAsia="Malgun Gothic" w:hAnsi="Times New Roman"/>
          <w:b/>
          <w:i/>
          <w:szCs w:val="20"/>
        </w:rPr>
        <w:t>of adjacent UL resources(slots)</w:t>
      </w:r>
    </w:p>
    <w:p w14:paraId="45E5F498" w14:textId="3A052E7C" w:rsidR="00444760" w:rsidRDefault="00444760" w:rsidP="00444760">
      <w:pPr>
        <w:shd w:val="clear" w:color="auto" w:fill="FFFFFF"/>
        <w:spacing w:afterLines="50" w:after="120"/>
        <w:rPr>
          <w:rFonts w:ascii="Times New Roman" w:eastAsia="Malgun Gothic" w:hAnsi="Times New Roman" w:cs="Times New Roman"/>
          <w:szCs w:val="20"/>
        </w:rPr>
      </w:pPr>
    </w:p>
    <w:p w14:paraId="51EC7609" w14:textId="77777777" w:rsidR="00D33A49" w:rsidRPr="00D33A49" w:rsidRDefault="00D33A49" w:rsidP="00D33A49">
      <w:pPr>
        <w:shd w:val="clear" w:color="auto" w:fill="FFFFFF"/>
        <w:spacing w:afterLines="50" w:after="120"/>
        <w:rPr>
          <w:rFonts w:ascii="Times New Roman" w:hAnsi="Times New Roman" w:cs="Times New Roman"/>
          <w:b/>
          <w:i/>
          <w:color w:val="000000"/>
        </w:rPr>
      </w:pPr>
      <w:r w:rsidRPr="00D33A49">
        <w:rPr>
          <w:rFonts w:ascii="Times New Roman" w:hAnsi="Times New Roman" w:cs="Times New Roman"/>
          <w:b/>
          <w:i/>
          <w:color w:val="000000"/>
        </w:rPr>
        <w:t>Proposal 2: It should be properly captured in TS 38.214 that UE antenna port index is not included in SRS resource configured with SRS-SetUse as ‘antenna switching’.</w:t>
      </w:r>
    </w:p>
    <w:p w14:paraId="73D51DFD" w14:textId="77777777" w:rsidR="00D33A49" w:rsidRPr="00D33A49" w:rsidRDefault="00D33A49" w:rsidP="00444760">
      <w:pPr>
        <w:shd w:val="clear" w:color="auto" w:fill="FFFFFF"/>
        <w:spacing w:afterLines="50" w:after="120"/>
        <w:rPr>
          <w:rFonts w:ascii="Times New Roman" w:eastAsia="Malgun Gothic" w:hAnsi="Times New Roman" w:cs="Times New Roman"/>
          <w:szCs w:val="20"/>
        </w:rPr>
      </w:pPr>
    </w:p>
    <w:p w14:paraId="6501B400" w14:textId="77777777" w:rsidR="009058A0" w:rsidRPr="003F3B54" w:rsidRDefault="009058A0" w:rsidP="009058A0">
      <w:pPr>
        <w:pStyle w:val="Heading1"/>
        <w:rPr>
          <w:lang w:eastAsia="zh-CN"/>
        </w:rPr>
      </w:pPr>
      <w:r w:rsidRPr="003F3B54">
        <w:rPr>
          <w:lang w:eastAsia="zh-CN"/>
        </w:rPr>
        <w:t>References</w:t>
      </w:r>
    </w:p>
    <w:p w14:paraId="68110C7D" w14:textId="790A6806" w:rsidR="00D6316D" w:rsidRDefault="00113612" w:rsidP="00D6316D">
      <w:pPr>
        <w:numPr>
          <w:ilvl w:val="0"/>
          <w:numId w:val="1"/>
        </w:numPr>
        <w:spacing w:after="120"/>
        <w:ind w:left="357" w:hanging="357"/>
        <w:rPr>
          <w:rFonts w:ascii="Times New Roman" w:hAnsi="Times New Roman" w:cs="Times New Roman"/>
          <w:szCs w:val="20"/>
        </w:rPr>
      </w:pPr>
      <w:r>
        <w:rPr>
          <w:rFonts w:ascii="Times New Roman" w:hAnsi="Times New Roman" w:cs="Times New Roman"/>
          <w:szCs w:val="20"/>
        </w:rPr>
        <w:t xml:space="preserve">3GPP </w:t>
      </w:r>
      <w:r w:rsidR="006576BC">
        <w:rPr>
          <w:rFonts w:ascii="Times New Roman" w:hAnsi="Times New Roman" w:cs="Times New Roman" w:hint="eastAsia"/>
          <w:szCs w:val="20"/>
        </w:rPr>
        <w:t>RAN1</w:t>
      </w:r>
      <w:r w:rsidR="00FA52C0">
        <w:rPr>
          <w:rFonts w:ascii="Times New Roman" w:hAnsi="Times New Roman" w:cs="Times New Roman"/>
          <w:szCs w:val="20"/>
        </w:rPr>
        <w:t xml:space="preserve"> NR</w:t>
      </w:r>
      <w:r w:rsidR="006576BC">
        <w:rPr>
          <w:rFonts w:ascii="Times New Roman" w:hAnsi="Times New Roman" w:cs="Times New Roman" w:hint="eastAsia"/>
          <w:szCs w:val="20"/>
        </w:rPr>
        <w:t xml:space="preserve"> </w:t>
      </w:r>
      <w:r w:rsidR="000844FB">
        <w:rPr>
          <w:rFonts w:ascii="Times New Roman" w:hAnsi="Times New Roman" w:cs="Times New Roman"/>
          <w:szCs w:val="20"/>
        </w:rPr>
        <w:t>#</w:t>
      </w:r>
      <w:r w:rsidR="00EA01EC">
        <w:rPr>
          <w:rFonts w:ascii="Times New Roman" w:hAnsi="Times New Roman" w:cs="Times New Roman"/>
          <w:szCs w:val="20"/>
        </w:rPr>
        <w:t>9</w:t>
      </w:r>
      <w:r w:rsidR="00D91ED4">
        <w:rPr>
          <w:rFonts w:ascii="Times New Roman" w:hAnsi="Times New Roman" w:cs="Times New Roman"/>
          <w:szCs w:val="20"/>
        </w:rPr>
        <w:t>2</w:t>
      </w:r>
      <w:r w:rsidR="00ED3D61">
        <w:rPr>
          <w:rFonts w:ascii="Times New Roman" w:hAnsi="Times New Roman" w:cs="Times New Roman"/>
          <w:szCs w:val="20"/>
        </w:rPr>
        <w:t>bis</w:t>
      </w:r>
      <w:r w:rsidR="002B02B6">
        <w:rPr>
          <w:rFonts w:ascii="Times New Roman" w:hAnsi="Times New Roman" w:cs="Times New Roman"/>
          <w:szCs w:val="20"/>
        </w:rPr>
        <w:t xml:space="preserve"> meeting</w:t>
      </w:r>
      <w:r>
        <w:rPr>
          <w:rFonts w:ascii="Times New Roman" w:hAnsi="Times New Roman" w:cs="Times New Roman" w:hint="eastAsia"/>
          <w:szCs w:val="20"/>
        </w:rPr>
        <w:t xml:space="preserve"> </w:t>
      </w:r>
      <w:r>
        <w:rPr>
          <w:rFonts w:ascii="Times New Roman" w:hAnsi="Times New Roman" w:cs="Times New Roman"/>
          <w:szCs w:val="20"/>
        </w:rPr>
        <w:t>Chairman Notes</w:t>
      </w:r>
      <w:r w:rsidR="00EA01EC">
        <w:rPr>
          <w:rFonts w:ascii="Times New Roman" w:hAnsi="Times New Roman" w:cs="Times New Roman"/>
          <w:szCs w:val="20"/>
        </w:rPr>
        <w:t xml:space="preserve">, </w:t>
      </w:r>
      <w:r w:rsidR="00D91ED4">
        <w:rPr>
          <w:rFonts w:ascii="Times New Roman" w:hAnsi="Times New Roman" w:cs="Times New Roman"/>
          <w:szCs w:val="20"/>
        </w:rPr>
        <w:t>Feb</w:t>
      </w:r>
      <w:r w:rsidR="00750F78">
        <w:rPr>
          <w:rFonts w:ascii="Times New Roman" w:hAnsi="Times New Roman" w:cs="Times New Roman"/>
          <w:szCs w:val="20"/>
        </w:rPr>
        <w:t>. 201</w:t>
      </w:r>
      <w:r w:rsidR="00D91ED4">
        <w:rPr>
          <w:rFonts w:ascii="Times New Roman" w:hAnsi="Times New Roman" w:cs="Times New Roman"/>
          <w:szCs w:val="20"/>
        </w:rPr>
        <w:t>8</w:t>
      </w:r>
    </w:p>
    <w:p w14:paraId="1F459416" w14:textId="158F9F80" w:rsidR="00ED3D61" w:rsidRPr="00D270EF" w:rsidRDefault="00ED3D61" w:rsidP="00D6316D">
      <w:pPr>
        <w:numPr>
          <w:ilvl w:val="0"/>
          <w:numId w:val="1"/>
        </w:numPr>
        <w:spacing w:after="120"/>
        <w:ind w:left="357" w:hanging="357"/>
        <w:rPr>
          <w:rFonts w:ascii="Times New Roman" w:hAnsi="Times New Roman" w:cs="Times New Roman"/>
          <w:szCs w:val="20"/>
        </w:rPr>
      </w:pPr>
      <w:r>
        <w:rPr>
          <w:rFonts w:ascii="Times New Roman" w:eastAsia="Malgun Gothic" w:hAnsi="Times New Roman" w:cs="Times New Roman" w:hint="eastAsia"/>
          <w:szCs w:val="20"/>
        </w:rPr>
        <w:t>R1-1805</w:t>
      </w:r>
      <w:r>
        <w:rPr>
          <w:rFonts w:ascii="Times New Roman" w:eastAsia="Malgun Gothic" w:hAnsi="Times New Roman" w:cs="Times New Roman"/>
          <w:szCs w:val="20"/>
        </w:rPr>
        <w:t>1</w:t>
      </w:r>
      <w:r>
        <w:rPr>
          <w:rFonts w:ascii="Times New Roman" w:eastAsia="Malgun Gothic" w:hAnsi="Times New Roman" w:cs="Times New Roman" w:hint="eastAsia"/>
          <w:szCs w:val="20"/>
        </w:rPr>
        <w:t xml:space="preserve">11, </w:t>
      </w:r>
      <w:r>
        <w:rPr>
          <w:rFonts w:ascii="Times New Roman" w:eastAsia="Malgun Gothic" w:hAnsi="Times New Roman" w:cs="Times New Roman"/>
          <w:szCs w:val="20"/>
        </w:rPr>
        <w:t>‘</w:t>
      </w:r>
      <w:r w:rsidRPr="00ED3D61">
        <w:rPr>
          <w:rFonts w:ascii="Times New Roman" w:eastAsia="Malgun Gothic" w:hAnsi="Times New Roman" w:cs="Times New Roman"/>
          <w:bCs/>
          <w:szCs w:val="20"/>
        </w:rPr>
        <w:t>Remaining details on SRS design in NR</w:t>
      </w:r>
      <w:r>
        <w:rPr>
          <w:rFonts w:ascii="Times New Roman" w:eastAsia="Malgun Gothic" w:hAnsi="Times New Roman" w:cs="Times New Roman"/>
          <w:bCs/>
          <w:szCs w:val="20"/>
        </w:rPr>
        <w:t>’,</w:t>
      </w:r>
      <w:r w:rsidRPr="00ED3D61">
        <w:rPr>
          <w:rFonts w:ascii="Times New Roman" w:eastAsia="Malgun Gothic" w:hAnsi="Times New Roman" w:cs="Times New Roman"/>
          <w:bCs/>
          <w:szCs w:val="20"/>
        </w:rPr>
        <w:t xml:space="preserve"> Nokia, Nokia Shanghai Bell</w:t>
      </w:r>
      <w:r>
        <w:rPr>
          <w:rFonts w:ascii="Times New Roman" w:eastAsia="Malgun Gothic" w:hAnsi="Times New Roman" w:cs="Times New Roman"/>
          <w:bCs/>
          <w:szCs w:val="20"/>
        </w:rPr>
        <w:t>, April 2018.</w:t>
      </w:r>
    </w:p>
    <w:sectPr w:rsidR="00ED3D61" w:rsidRPr="00D270E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E6000" w14:textId="77777777" w:rsidR="00532D08" w:rsidRDefault="00532D08">
      <w:r>
        <w:separator/>
      </w:r>
    </w:p>
  </w:endnote>
  <w:endnote w:type="continuationSeparator" w:id="0">
    <w:p w14:paraId="45895166" w14:textId="77777777" w:rsidR="00532D08" w:rsidRDefault="0053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040BC" w14:textId="77777777" w:rsidR="00532D08" w:rsidRDefault="00532D08">
      <w:r>
        <w:separator/>
      </w:r>
    </w:p>
  </w:footnote>
  <w:footnote w:type="continuationSeparator" w:id="0">
    <w:p w14:paraId="7ADFDFCE" w14:textId="77777777" w:rsidR="00532D08" w:rsidRDefault="00532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420207C2"/>
    <w:multiLevelType w:val="hybridMultilevel"/>
    <w:tmpl w:val="EE8E43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C22FB9"/>
    <w:multiLevelType w:val="hybridMultilevel"/>
    <w:tmpl w:val="1720A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lvlOverride w:ilvl="0">
      <w:startOverride w:val="1"/>
    </w:lvlOverride>
  </w:num>
  <w:num w:numId="4">
    <w:abstractNumId w:val="11"/>
  </w:num>
  <w:num w:numId="5">
    <w:abstractNumId w:val="2"/>
  </w:num>
  <w:num w:numId="6">
    <w:abstractNumId w:val="0"/>
  </w:num>
  <w:num w:numId="7">
    <w:abstractNumId w:val="9"/>
  </w:num>
  <w:num w:numId="8">
    <w:abstractNumId w:val="8"/>
  </w:num>
  <w:num w:numId="9">
    <w:abstractNumId w:val="4"/>
  </w:num>
  <w:num w:numId="10">
    <w:abstractNumId w:val="10"/>
  </w:num>
  <w:num w:numId="11">
    <w:abstractNumId w:val="7"/>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A49"/>
    <w:rsid w:val="00014CF7"/>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2C3"/>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8C5"/>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897"/>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1D5"/>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B77"/>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760"/>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1CA8"/>
    <w:rsid w:val="004C20B0"/>
    <w:rsid w:val="004C2407"/>
    <w:rsid w:val="004C2913"/>
    <w:rsid w:val="004C2ED0"/>
    <w:rsid w:val="004C364C"/>
    <w:rsid w:val="004C3A83"/>
    <w:rsid w:val="004C4B8F"/>
    <w:rsid w:val="004C4F58"/>
    <w:rsid w:val="004C5E0E"/>
    <w:rsid w:val="004C7072"/>
    <w:rsid w:val="004C7347"/>
    <w:rsid w:val="004C795A"/>
    <w:rsid w:val="004D006C"/>
    <w:rsid w:val="004D03B0"/>
    <w:rsid w:val="004D084E"/>
    <w:rsid w:val="004D09C7"/>
    <w:rsid w:val="004D0A0D"/>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D08"/>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363"/>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708"/>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A35"/>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56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14E"/>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63A"/>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1EAD"/>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A71"/>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10E"/>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3AE"/>
    <w:rsid w:val="00C456D7"/>
    <w:rsid w:val="00C45DCE"/>
    <w:rsid w:val="00C46D6A"/>
    <w:rsid w:val="00C47223"/>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44E4"/>
    <w:rsid w:val="00C5531A"/>
    <w:rsid w:val="00C55384"/>
    <w:rsid w:val="00C56EE2"/>
    <w:rsid w:val="00C576B6"/>
    <w:rsid w:val="00C57751"/>
    <w:rsid w:val="00C6225A"/>
    <w:rsid w:val="00C62372"/>
    <w:rsid w:val="00C63B22"/>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3A49"/>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3D61"/>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356C"/>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27"/>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5A91"/>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89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28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89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5"/>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kern w:val="2"/>
      <w:szCs w:val="24"/>
      <w:lang w:val="en-US" w:eastAsia="x-none"/>
    </w:rPr>
  </w:style>
  <w:style w:type="paragraph" w:customStyle="1" w:styleId="RAN1bullet2">
    <w:name w:val="RAN1 bullet2"/>
    <w:basedOn w:val="Normal"/>
    <w:link w:val="RAN1bullet2Char"/>
    <w:qFormat/>
    <w:rsid w:val="006618D7"/>
    <w:pPr>
      <w:numPr>
        <w:ilvl w:val="1"/>
        <w:numId w:val="6"/>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kern w:val="2"/>
      <w:lang w:val="en-US" w:eastAsia="zh-CN"/>
    </w:rPr>
  </w:style>
  <w:style w:type="paragraph" w:customStyle="1" w:styleId="RAN1bullet3">
    <w:name w:val="RAN1 bullet3"/>
    <w:basedOn w:val="RAN1bullet2"/>
    <w:link w:val="RAN1bullet3Char"/>
    <w:qFormat/>
    <w:rsid w:val="00321FB2"/>
    <w:pPr>
      <w:numPr>
        <w:ilvl w:val="2"/>
        <w:numId w:val="7"/>
      </w:numPr>
    </w:pPr>
  </w:style>
  <w:style w:type="character" w:customStyle="1" w:styleId="RAN1bullet3Char">
    <w:name w:val="RAN1 bullet3 Char"/>
    <w:link w:val="RAN1bullet3"/>
    <w:rsid w:val="00321FB2"/>
    <w:rPr>
      <w:rFonts w:ascii="Times" w:eastAsia="Batang" w:hAnsi="Times"/>
      <w:kern w:val="2"/>
      <w:lang w:val="en-US" w:eastAsia="zh-CN"/>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8"/>
      </w:numPr>
      <w:spacing w:after="0"/>
    </w:pPr>
    <w:rPr>
      <w:szCs w:val="24"/>
    </w:rPr>
  </w:style>
  <w:style w:type="paragraph" w:customStyle="1" w:styleId="bullet2">
    <w:name w:val="bullet2"/>
    <w:basedOn w:val="text"/>
    <w:link w:val="bullet2Char"/>
    <w:qFormat/>
    <w:rsid w:val="0000062B"/>
    <w:pPr>
      <w:numPr>
        <w:ilvl w:val="1"/>
        <w:numId w:val="8"/>
      </w:numPr>
      <w:spacing w:after="0"/>
    </w:pPr>
    <w:rPr>
      <w:rFonts w:ascii="Times" w:hAnsi="Times"/>
      <w:szCs w:val="24"/>
    </w:rPr>
  </w:style>
  <w:style w:type="character" w:customStyle="1" w:styleId="bullet1Char">
    <w:name w:val="bullet1 Char"/>
    <w:link w:val="bullet1"/>
    <w:rsid w:val="0000062B"/>
    <w:rPr>
      <w:rFonts w:ascii="Calibri" w:hAnsi="Calibri"/>
      <w:kern w:val="2"/>
      <w:sz w:val="24"/>
      <w:szCs w:val="24"/>
      <w:lang w:eastAsia="zh-CN"/>
    </w:rPr>
  </w:style>
  <w:style w:type="paragraph" w:customStyle="1" w:styleId="bullet3">
    <w:name w:val="bullet3"/>
    <w:basedOn w:val="text"/>
    <w:qFormat/>
    <w:rsid w:val="0000062B"/>
    <w:pPr>
      <w:numPr>
        <w:ilvl w:val="2"/>
        <w:numId w:val="8"/>
      </w:numPr>
      <w:spacing w:after="0"/>
    </w:pPr>
    <w:rPr>
      <w:rFonts w:ascii="Times" w:eastAsia="Batang" w:hAnsi="Times"/>
      <w:sz w:val="20"/>
      <w:szCs w:val="24"/>
    </w:rPr>
  </w:style>
  <w:style w:type="paragraph" w:customStyle="1" w:styleId="bullet4">
    <w:name w:val="bullet4"/>
    <w:basedOn w:val="text"/>
    <w:qFormat/>
    <w:rsid w:val="0000062B"/>
    <w:pPr>
      <w:numPr>
        <w:ilvl w:val="3"/>
        <w:numId w:val="8"/>
      </w:numPr>
      <w:spacing w:after="0"/>
    </w:pPr>
    <w:rPr>
      <w:rFonts w:ascii="Times" w:eastAsia="Batang" w:hAnsi="Times"/>
      <w:sz w:val="20"/>
      <w:szCs w:val="24"/>
    </w:rPr>
  </w:style>
  <w:style w:type="character" w:customStyle="1" w:styleId="bullet2Char">
    <w:name w:val="bullet2 Char"/>
    <w:link w:val="bullet2"/>
    <w:rsid w:val="0000062B"/>
    <w:rPr>
      <w:rFonts w:ascii="Times" w:hAnsi="Times"/>
      <w:kern w:val="2"/>
      <w:sz w:val="24"/>
      <w:szCs w:val="24"/>
      <w:lang w:eastAsia="zh-CN"/>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 w:type="character" w:customStyle="1" w:styleId="B1Zchn">
    <w:name w:val="B1 Zchn"/>
    <w:rsid w:val="00D33A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5AIRPNAIUNRU-1830940522-3370</_dlc_DocId>
    <_dlc_DocIdUrl xmlns="71c5aaf6-e6ce-465b-b873-5148d2a4c105">
      <Url>https://nokia.sharepoint.com/sites/c5g/5gradio/_layouts/15/DocIdRedir.aspx?ID=5AIRPNAIUNRU-1830940522-3370</Url>
      <Description>5AIRPNAIUNRU-1830940522-3370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780C7-CEBA-4CBB-BECD-5075E35BC31E}">
  <ds:schemaRefs>
    <ds:schemaRef ds:uri="Microsoft.SharePoint.Taxonomy.ContentTypeSync"/>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56F4FA63-C1F7-42F7-8E00-3CA3F1F44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52E736-1464-499E-8A4D-34A767BEA3CA}">
  <ds:schemaRefs>
    <ds:schemaRef ds:uri="http://schemas.microsoft.com/sharepoint/events"/>
  </ds:schemaRefs>
</ds:datastoreItem>
</file>

<file path=customXml/itemProps6.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7.xml><?xml version="1.0" encoding="utf-8"?>
<ds:datastoreItem xmlns:ds="http://schemas.openxmlformats.org/officeDocument/2006/customXml" ds:itemID="{CC62DE89-EA1F-41FC-BFDE-2434278B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7989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2018-05-11T15:13:00Z</dcterms:created>
  <dcterms:modified xsi:type="dcterms:W3CDTF">2018-05-11T16:06:00Z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70fe6dba-4672-4ba4-b95e-fe0773eaa598</vt:lpwstr>
  </property>
</Properties>
</file>