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6F493D" w14:textId="63F3CD2B" w:rsidR="00AD60EF" w:rsidRDefault="00AD60EF" w:rsidP="00AD60EF">
      <w:pPr>
        <w:pStyle w:val="Header"/>
        <w:tabs>
          <w:tab w:val="right" w:pos="9639"/>
        </w:tabs>
        <w:rPr>
          <w:rFonts w:eastAsia="Times New Roman"/>
          <w:bCs/>
          <w:i/>
          <w:noProof w:val="0"/>
          <w:sz w:val="24"/>
          <w:szCs w:val="24"/>
        </w:rPr>
      </w:pPr>
      <w:r>
        <w:rPr>
          <w:bCs/>
          <w:noProof w:val="0"/>
          <w:sz w:val="24"/>
          <w:szCs w:val="24"/>
        </w:rPr>
        <w:t>3GPP TSG RAN WG1 Meeting #93</w:t>
      </w:r>
      <w:r>
        <w:rPr>
          <w:bCs/>
          <w:noProof w:val="0"/>
          <w:sz w:val="24"/>
          <w:szCs w:val="24"/>
        </w:rPr>
        <w:tab/>
      </w:r>
      <w:r w:rsidR="00BE223F" w:rsidRPr="00BE223F">
        <w:rPr>
          <w:bCs/>
          <w:noProof w:val="0"/>
          <w:sz w:val="24"/>
          <w:szCs w:val="24"/>
        </w:rPr>
        <w:t>R1-1807187</w:t>
      </w:r>
    </w:p>
    <w:p w14:paraId="2459548C" w14:textId="77777777" w:rsidR="00AD60EF" w:rsidRPr="00B945F4" w:rsidRDefault="00AD60EF" w:rsidP="00AD60EF">
      <w:pPr>
        <w:tabs>
          <w:tab w:val="center" w:pos="4536"/>
          <w:tab w:val="right" w:pos="9072"/>
        </w:tabs>
        <w:rPr>
          <w:rFonts w:ascii="Arial" w:eastAsia="SimSun" w:hAnsi="Arial" w:cs="Times New Roman"/>
          <w:b/>
          <w:bCs/>
        </w:rPr>
      </w:pPr>
      <w:r w:rsidRPr="00B945F4">
        <w:rPr>
          <w:rFonts w:ascii="Arial" w:eastAsia="SimSun" w:hAnsi="Arial" w:cs="Times New Roman"/>
          <w:b/>
          <w:bCs/>
        </w:rPr>
        <w:t xml:space="preserve">Busan, Korea, May 21st – 25th, 2018 </w:t>
      </w:r>
    </w:p>
    <w:p w14:paraId="143805D9" w14:textId="77777777" w:rsidR="005835E4" w:rsidRPr="000B1648" w:rsidRDefault="005835E4" w:rsidP="005835E4">
      <w:pPr>
        <w:pStyle w:val="Header"/>
        <w:rPr>
          <w:bCs/>
          <w:noProof w:val="0"/>
          <w:sz w:val="24"/>
          <w:lang w:eastAsia="ja-JP"/>
        </w:rPr>
      </w:pPr>
    </w:p>
    <w:p w14:paraId="05730C2A" w14:textId="573EA0F7" w:rsidR="000D620A" w:rsidRPr="007B7496" w:rsidRDefault="000D620A" w:rsidP="000D620A">
      <w:pPr>
        <w:pStyle w:val="CRCoverPage"/>
        <w:rPr>
          <w:rFonts w:cs="Arial"/>
          <w:b/>
          <w:bCs/>
          <w:sz w:val="24"/>
          <w:lang w:eastAsia="ja-JP"/>
        </w:rPr>
      </w:pPr>
      <w:r w:rsidRPr="00464589">
        <w:rPr>
          <w:rFonts w:cs="Arial"/>
          <w:b/>
          <w:bCs/>
          <w:sz w:val="24"/>
        </w:rPr>
        <w:t>Agenda item:</w:t>
      </w:r>
      <w:r w:rsidRPr="00464589">
        <w:rPr>
          <w:rFonts w:cs="Arial"/>
          <w:b/>
          <w:bCs/>
          <w:sz w:val="24"/>
        </w:rPr>
        <w:tab/>
      </w:r>
      <w:r w:rsidRPr="00464589">
        <w:rPr>
          <w:rFonts w:cs="Arial"/>
          <w:b/>
          <w:bCs/>
          <w:sz w:val="24"/>
        </w:rPr>
        <w:tab/>
      </w:r>
      <w:r w:rsidR="00C3710A">
        <w:rPr>
          <w:rFonts w:cs="Arial"/>
          <w:b/>
          <w:bCs/>
          <w:sz w:val="24"/>
        </w:rPr>
        <w:t>7.</w:t>
      </w:r>
      <w:r w:rsidR="00C44EDE">
        <w:rPr>
          <w:rFonts w:cs="Arial"/>
          <w:b/>
          <w:bCs/>
          <w:sz w:val="24"/>
        </w:rPr>
        <w:t>1.2.2.</w:t>
      </w:r>
      <w:r w:rsidR="00751CD1">
        <w:rPr>
          <w:rFonts w:cs="Arial"/>
          <w:b/>
          <w:bCs/>
          <w:sz w:val="24"/>
        </w:rPr>
        <w:t>6</w:t>
      </w:r>
    </w:p>
    <w:p w14:paraId="29A65E8E" w14:textId="77777777" w:rsidR="000D620A" w:rsidRPr="006C67C3" w:rsidRDefault="000D620A" w:rsidP="000D620A">
      <w:pPr>
        <w:tabs>
          <w:tab w:val="left" w:pos="1985"/>
        </w:tabs>
        <w:ind w:left="1985" w:hanging="1985"/>
        <w:rPr>
          <w:rFonts w:ascii="Arial" w:hAnsi="Arial" w:cs="Arial"/>
          <w:b/>
          <w:bCs/>
        </w:rPr>
      </w:pPr>
      <w:r w:rsidRPr="006C67C3">
        <w:rPr>
          <w:rFonts w:ascii="Arial" w:hAnsi="Arial" w:cs="Arial"/>
          <w:b/>
          <w:bCs/>
        </w:rPr>
        <w:t>Source:</w:t>
      </w:r>
      <w:r w:rsidRPr="006C67C3">
        <w:rPr>
          <w:rFonts w:ascii="Arial" w:hAnsi="Arial" w:cs="Arial"/>
          <w:b/>
          <w:bCs/>
        </w:rPr>
        <w:tab/>
      </w:r>
      <w:bookmarkStart w:id="0" w:name="OLE_LINK1"/>
      <w:bookmarkStart w:id="1" w:name="OLE_LINK2"/>
      <w:r w:rsidRPr="006C67C3">
        <w:rPr>
          <w:rFonts w:ascii="Arial" w:hAnsi="Arial" w:cs="Arial"/>
          <w:b/>
          <w:bCs/>
        </w:rPr>
        <w:t>Nokia</w:t>
      </w:r>
      <w:bookmarkEnd w:id="0"/>
      <w:bookmarkEnd w:id="1"/>
      <w:r w:rsidRPr="006C67C3">
        <w:rPr>
          <w:rFonts w:ascii="Arial" w:hAnsi="Arial" w:cs="Arial"/>
          <w:b/>
          <w:bCs/>
        </w:rPr>
        <w:t xml:space="preserve">, </w:t>
      </w:r>
      <w:r w:rsidR="009A6C64">
        <w:rPr>
          <w:rFonts w:ascii="Arial" w:hAnsi="Arial" w:cs="Arial"/>
          <w:b/>
          <w:bCs/>
        </w:rPr>
        <w:t>Nokia</w:t>
      </w:r>
      <w:r w:rsidR="00796382">
        <w:rPr>
          <w:rFonts w:ascii="Arial" w:hAnsi="Arial" w:cs="Arial"/>
          <w:b/>
          <w:bCs/>
        </w:rPr>
        <w:t xml:space="preserve"> Shanghai Bell</w:t>
      </w:r>
    </w:p>
    <w:p w14:paraId="6E86495F" w14:textId="7AD42C45" w:rsidR="000D620A" w:rsidRPr="006C67C3" w:rsidRDefault="000D620A" w:rsidP="000D620A">
      <w:pPr>
        <w:ind w:left="1985" w:hanging="1985"/>
        <w:rPr>
          <w:rFonts w:ascii="Arial" w:hAnsi="Arial" w:cs="Arial"/>
          <w:b/>
          <w:bCs/>
        </w:rPr>
      </w:pPr>
      <w:r w:rsidRPr="006C67C3">
        <w:rPr>
          <w:rFonts w:ascii="Arial" w:hAnsi="Arial" w:cs="Arial"/>
          <w:b/>
          <w:bCs/>
        </w:rPr>
        <w:t>Title:</w:t>
      </w:r>
      <w:r w:rsidRPr="006C67C3">
        <w:rPr>
          <w:rFonts w:ascii="Arial" w:hAnsi="Arial" w:cs="Arial"/>
          <w:b/>
          <w:bCs/>
        </w:rPr>
        <w:tab/>
      </w:r>
      <w:r w:rsidR="00E21CD7">
        <w:rPr>
          <w:rFonts w:ascii="Arial" w:hAnsi="Arial" w:cs="Arial"/>
          <w:b/>
          <w:bCs/>
        </w:rPr>
        <w:t>Remaining I</w:t>
      </w:r>
      <w:r w:rsidR="00687B56" w:rsidRPr="00687B56">
        <w:rPr>
          <w:rFonts w:ascii="Arial" w:hAnsi="Arial" w:cs="Arial"/>
          <w:b/>
          <w:bCs/>
        </w:rPr>
        <w:t>s</w:t>
      </w:r>
      <w:r w:rsidR="00E21CD7">
        <w:rPr>
          <w:rFonts w:ascii="Arial" w:hAnsi="Arial" w:cs="Arial"/>
          <w:b/>
          <w:bCs/>
        </w:rPr>
        <w:t>sue</w:t>
      </w:r>
      <w:r w:rsidR="00687B56" w:rsidRPr="00687B56">
        <w:rPr>
          <w:rFonts w:ascii="Arial" w:hAnsi="Arial" w:cs="Arial"/>
          <w:b/>
          <w:bCs/>
        </w:rPr>
        <w:t xml:space="preserve"> on </w:t>
      </w:r>
      <w:r w:rsidR="00272C43">
        <w:rPr>
          <w:rFonts w:ascii="Arial" w:hAnsi="Arial" w:cs="Arial"/>
          <w:b/>
          <w:bCs/>
        </w:rPr>
        <w:t>Type II CSI Omission</w:t>
      </w:r>
    </w:p>
    <w:p w14:paraId="30B9AEE9" w14:textId="77777777" w:rsidR="0034111C" w:rsidRPr="006C67C3" w:rsidRDefault="000D620A" w:rsidP="000D620A">
      <w:pPr>
        <w:rPr>
          <w:rFonts w:ascii="Arial" w:hAnsi="Arial" w:cs="Arial"/>
          <w:b/>
          <w:bCs/>
        </w:rPr>
      </w:pPr>
      <w:r w:rsidRPr="006C67C3">
        <w:rPr>
          <w:rFonts w:ascii="Arial" w:hAnsi="Arial" w:cs="Arial"/>
          <w:b/>
          <w:bCs/>
        </w:rPr>
        <w:t>Document for:</w:t>
      </w:r>
      <w:r w:rsidRPr="006C67C3">
        <w:rPr>
          <w:rFonts w:ascii="Arial" w:hAnsi="Arial" w:cs="Arial"/>
          <w:b/>
          <w:bCs/>
        </w:rPr>
        <w:tab/>
      </w:r>
      <w:r w:rsidRPr="006C67C3">
        <w:rPr>
          <w:rFonts w:ascii="Arial" w:hAnsi="Arial" w:cs="Arial"/>
          <w:b/>
          <w:bCs/>
        </w:rPr>
        <w:tab/>
        <w:t>Discussion and Decision</w:t>
      </w:r>
    </w:p>
    <w:p w14:paraId="5E77DB9D" w14:textId="77777777" w:rsidR="0034111C" w:rsidRPr="0016316A" w:rsidRDefault="0034111C">
      <w:pPr>
        <w:pStyle w:val="Heading1"/>
      </w:pPr>
      <w:r w:rsidRPr="0016316A">
        <w:t>1</w:t>
      </w:r>
      <w:r w:rsidRPr="00A97F20">
        <w:tab/>
      </w:r>
      <w:r w:rsidR="00EE7FA7" w:rsidRPr="00A97F20">
        <w:t>Introduction</w:t>
      </w:r>
    </w:p>
    <w:p w14:paraId="2AC7D04E" w14:textId="6A91D160" w:rsidR="00367CB9" w:rsidRDefault="00BB1F95" w:rsidP="00367CB9">
      <w:pPr>
        <w:spacing w:before="100" w:beforeAutospacing="1" w:after="100" w:afterAutospacing="1"/>
        <w:rPr>
          <w:rFonts w:ascii="Times New Roman" w:hAnsi="Times New Roman"/>
          <w:sz w:val="20"/>
        </w:rPr>
      </w:pPr>
      <w:r>
        <w:rPr>
          <w:rFonts w:ascii="Times New Roman" w:hAnsi="Times New Roman"/>
          <w:sz w:val="20"/>
        </w:rPr>
        <w:t xml:space="preserve">This contribution is a resubmission of </w:t>
      </w:r>
      <w:r w:rsidRPr="00BB1F95">
        <w:rPr>
          <w:rFonts w:ascii="Times New Roman" w:hAnsi="Times New Roman"/>
          <w:sz w:val="20"/>
        </w:rPr>
        <w:t>R1-1805106</w:t>
      </w:r>
      <w:r>
        <w:rPr>
          <w:rFonts w:ascii="Times New Roman" w:hAnsi="Times New Roman"/>
          <w:sz w:val="20"/>
        </w:rPr>
        <w:t xml:space="preserve">. </w:t>
      </w:r>
      <w:bookmarkStart w:id="2" w:name="_GoBack"/>
      <w:bookmarkEnd w:id="2"/>
      <w:r w:rsidR="00367CB9">
        <w:rPr>
          <w:rFonts w:ascii="Times New Roman" w:hAnsi="Times New Roman"/>
          <w:sz w:val="20"/>
        </w:rPr>
        <w:t>D</w:t>
      </w:r>
      <w:r w:rsidR="00367CB9">
        <w:rPr>
          <w:rFonts w:ascii="Times New Roman" w:hAnsi="Times New Roman" w:hint="eastAsia"/>
          <w:sz w:val="20"/>
        </w:rPr>
        <w:t xml:space="preserve">uring </w:t>
      </w:r>
      <w:r w:rsidR="00367CB9">
        <w:rPr>
          <w:rFonts w:ascii="Times New Roman" w:hAnsi="Times New Roman"/>
          <w:sz w:val="20"/>
        </w:rPr>
        <w:t xml:space="preserve">the RAN1#90bis meeting in October, omission rules for partial reporting of Type I and Type II were agreed as shown below </w:t>
      </w:r>
      <w:r w:rsidR="00367CB9">
        <w:rPr>
          <w:rFonts w:ascii="Times New Roman" w:hAnsi="Times New Roman"/>
          <w:sz w:val="20"/>
        </w:rPr>
        <w:fldChar w:fldCharType="begin"/>
      </w:r>
      <w:r w:rsidR="00367CB9">
        <w:rPr>
          <w:rFonts w:ascii="Times New Roman" w:hAnsi="Times New Roman"/>
          <w:sz w:val="20"/>
        </w:rPr>
        <w:instrText xml:space="preserve"> REF _Ref503347965 \r \h </w:instrText>
      </w:r>
      <w:r w:rsidR="00367CB9">
        <w:rPr>
          <w:rFonts w:ascii="Times New Roman" w:hAnsi="Times New Roman"/>
          <w:sz w:val="20"/>
        </w:rPr>
      </w:r>
      <w:r w:rsidR="00367CB9">
        <w:rPr>
          <w:rFonts w:ascii="Times New Roman" w:hAnsi="Times New Roman"/>
          <w:sz w:val="20"/>
        </w:rPr>
        <w:fldChar w:fldCharType="separate"/>
      </w:r>
      <w:r w:rsidR="00367CB9">
        <w:rPr>
          <w:rFonts w:ascii="Times New Roman" w:hAnsi="Times New Roman"/>
          <w:sz w:val="20"/>
        </w:rPr>
        <w:t>[1]</w:t>
      </w:r>
      <w:r w:rsidR="00367CB9">
        <w:rPr>
          <w:rFonts w:ascii="Times New Roman" w:hAnsi="Times New Roman"/>
          <w:sz w:val="20"/>
        </w:rPr>
        <w:fldChar w:fldCharType="end"/>
      </w:r>
      <w:r w:rsidR="00367CB9">
        <w:rPr>
          <w:rFonts w:ascii="Times New Roman" w:hAnsi="Times New Roman"/>
          <w:sz w:val="20"/>
        </w:rPr>
        <w:t>:</w:t>
      </w:r>
    </w:p>
    <w:p w14:paraId="4E8F1BBF" w14:textId="77777777" w:rsidR="00367CB9" w:rsidRPr="00452C5D" w:rsidRDefault="00367CB9" w:rsidP="00367CB9">
      <w:pPr>
        <w:rPr>
          <w:rFonts w:ascii="Times New Roman" w:hAnsi="Times New Roman" w:cs="Times New Roman"/>
          <w:sz w:val="20"/>
          <w:szCs w:val="20"/>
          <w:lang w:eastAsia="x-none"/>
        </w:rPr>
      </w:pPr>
      <w:r w:rsidRPr="00452C5D">
        <w:rPr>
          <w:rFonts w:ascii="Times New Roman" w:hAnsi="Times New Roman" w:cs="Times New Roman"/>
          <w:sz w:val="20"/>
          <w:szCs w:val="20"/>
          <w:highlight w:val="green"/>
          <w:lang w:eastAsia="x-none"/>
        </w:rPr>
        <w:t>Agreement:</w:t>
      </w:r>
    </w:p>
    <w:p w14:paraId="63285F4D" w14:textId="77777777" w:rsidR="00367CB9" w:rsidRPr="00452C5D" w:rsidRDefault="00367CB9" w:rsidP="00367CB9">
      <w:pPr>
        <w:rPr>
          <w:rFonts w:ascii="Times New Roman" w:hAnsi="Times New Roman" w:cs="Times New Roman"/>
          <w:sz w:val="20"/>
          <w:szCs w:val="20"/>
          <w:lang w:eastAsia="x-none"/>
        </w:rPr>
      </w:pPr>
      <w:r w:rsidRPr="00452C5D">
        <w:rPr>
          <w:rFonts w:ascii="Times New Roman" w:hAnsi="Times New Roman" w:cs="Times New Roman"/>
          <w:sz w:val="20"/>
          <w:szCs w:val="20"/>
          <w:lang w:eastAsia="x-none"/>
        </w:rPr>
        <w:t xml:space="preserve">For NR CSI reporting on PUSCH, Part 2 information bits of partial subbands can be omitted.  </w:t>
      </w:r>
    </w:p>
    <w:p w14:paraId="1EDD02EA" w14:textId="77777777" w:rsidR="00367CB9" w:rsidRPr="00452C5D" w:rsidRDefault="00367CB9" w:rsidP="00367CB9">
      <w:pPr>
        <w:numPr>
          <w:ilvl w:val="0"/>
          <w:numId w:val="16"/>
        </w:numPr>
        <w:rPr>
          <w:rFonts w:ascii="Times New Roman" w:hAnsi="Times New Roman" w:cs="Times New Roman"/>
          <w:sz w:val="20"/>
          <w:szCs w:val="20"/>
          <w:lang w:eastAsia="x-none"/>
        </w:rPr>
      </w:pPr>
      <w:r w:rsidRPr="00452C5D">
        <w:rPr>
          <w:rFonts w:ascii="Times New Roman" w:hAnsi="Times New Roman" w:cs="Times New Roman"/>
          <w:sz w:val="20"/>
          <w:szCs w:val="20"/>
          <w:lang w:eastAsia="x-none"/>
        </w:rPr>
        <w:t>Support the following priority rule to omit partial Part 2, where the priority level goes from high to low from Box #0 to Box #2N, and the omission granularity is one box in the following picture</w:t>
      </w:r>
    </w:p>
    <w:p w14:paraId="1FC57ABD" w14:textId="77777777" w:rsidR="00367CB9" w:rsidRPr="00452C5D" w:rsidRDefault="00367CB9" w:rsidP="00367CB9">
      <w:pPr>
        <w:numPr>
          <w:ilvl w:val="1"/>
          <w:numId w:val="16"/>
        </w:numPr>
        <w:rPr>
          <w:rFonts w:ascii="Times New Roman" w:hAnsi="Times New Roman" w:cs="Times New Roman"/>
          <w:sz w:val="20"/>
          <w:szCs w:val="20"/>
          <w:lang w:eastAsia="x-none"/>
        </w:rPr>
      </w:pPr>
      <w:r w:rsidRPr="00452C5D">
        <w:rPr>
          <w:rFonts w:ascii="Times New Roman" w:hAnsi="Times New Roman" w:cs="Times New Roman"/>
          <w:sz w:val="20"/>
          <w:szCs w:val="20"/>
          <w:lang w:eastAsia="x-none"/>
        </w:rPr>
        <w:t>N is the number of CSI reports in one slot</w:t>
      </w:r>
    </w:p>
    <w:p w14:paraId="7602732F" w14:textId="77777777" w:rsidR="00367CB9" w:rsidRPr="00452C5D" w:rsidRDefault="00367CB9" w:rsidP="00367CB9">
      <w:pPr>
        <w:numPr>
          <w:ilvl w:val="1"/>
          <w:numId w:val="16"/>
        </w:numPr>
        <w:rPr>
          <w:rFonts w:ascii="Times New Roman" w:hAnsi="Times New Roman" w:cs="Times New Roman"/>
          <w:sz w:val="20"/>
          <w:szCs w:val="20"/>
          <w:lang w:eastAsia="x-none"/>
        </w:rPr>
      </w:pPr>
      <w:r w:rsidRPr="00452C5D">
        <w:rPr>
          <w:rFonts w:ascii="Times New Roman" w:hAnsi="Times New Roman" w:cs="Times New Roman"/>
          <w:sz w:val="20"/>
          <w:szCs w:val="20"/>
          <w:lang w:eastAsia="x-none"/>
        </w:rPr>
        <w:t>The CSI report numbers correspond to the order in the CSI report configuration</w:t>
      </w:r>
    </w:p>
    <w:p w14:paraId="5709B9B3" w14:textId="77777777" w:rsidR="00367CB9" w:rsidRPr="004A7742" w:rsidRDefault="00367CB9" w:rsidP="00367CB9">
      <w:pPr>
        <w:spacing w:before="120" w:after="120"/>
        <w:jc w:val="center"/>
        <w:rPr>
          <w:lang w:eastAsia="x-none"/>
        </w:rPr>
      </w:pPr>
      <w:r w:rsidRPr="008C34F0">
        <w:rPr>
          <w:noProof/>
        </w:rPr>
        <w:drawing>
          <wp:inline distT="0" distB="0" distL="0" distR="0" wp14:anchorId="5ADDA43E" wp14:editId="03F2C9F9">
            <wp:extent cx="5056361" cy="1037058"/>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093903" cy="1044758"/>
                    </a:xfrm>
                    <a:prstGeom prst="rect">
                      <a:avLst/>
                    </a:prstGeom>
                    <a:noFill/>
                    <a:ln>
                      <a:noFill/>
                    </a:ln>
                  </pic:spPr>
                </pic:pic>
              </a:graphicData>
            </a:graphic>
          </wp:inline>
        </w:drawing>
      </w:r>
    </w:p>
    <w:p w14:paraId="2B25E9F6" w14:textId="77777777" w:rsidR="00367CB9" w:rsidRPr="00452C5D" w:rsidRDefault="00367CB9" w:rsidP="00367CB9">
      <w:pPr>
        <w:numPr>
          <w:ilvl w:val="0"/>
          <w:numId w:val="17"/>
        </w:numPr>
        <w:rPr>
          <w:rFonts w:ascii="Times New Roman" w:hAnsi="Times New Roman" w:cs="Times New Roman"/>
          <w:sz w:val="20"/>
          <w:szCs w:val="20"/>
          <w:lang w:eastAsia="x-none"/>
        </w:rPr>
      </w:pPr>
      <w:r w:rsidRPr="00452C5D">
        <w:rPr>
          <w:rFonts w:ascii="Times New Roman" w:hAnsi="Times New Roman" w:cs="Times New Roman"/>
          <w:sz w:val="20"/>
          <w:szCs w:val="20"/>
          <w:lang w:eastAsia="x-none"/>
        </w:rPr>
        <w:t>Down-select one of the following Alts for CQI calculation in RAN1#91</w:t>
      </w:r>
    </w:p>
    <w:p w14:paraId="688D455A" w14:textId="77777777" w:rsidR="00367CB9" w:rsidRPr="00452C5D" w:rsidRDefault="00367CB9" w:rsidP="00367CB9">
      <w:pPr>
        <w:numPr>
          <w:ilvl w:val="1"/>
          <w:numId w:val="17"/>
        </w:numPr>
        <w:rPr>
          <w:rFonts w:ascii="Times New Roman" w:hAnsi="Times New Roman" w:cs="Times New Roman"/>
          <w:sz w:val="20"/>
          <w:szCs w:val="20"/>
          <w:lang w:eastAsia="x-none"/>
        </w:rPr>
      </w:pPr>
      <w:r w:rsidRPr="00452C5D">
        <w:rPr>
          <w:rFonts w:ascii="Times New Roman" w:hAnsi="Times New Roman" w:cs="Times New Roman"/>
          <w:sz w:val="20"/>
          <w:szCs w:val="20"/>
          <w:lang w:eastAsia="x-none"/>
        </w:rPr>
        <w:t>Alt 1: Subband CQI for each omitted subband is calculated assuming PMI in the nearest subband(s) with Part 2 reporting</w:t>
      </w:r>
    </w:p>
    <w:p w14:paraId="0EAA7660" w14:textId="6AC88194" w:rsidR="00367CB9" w:rsidRDefault="00367CB9" w:rsidP="00367CB9">
      <w:pPr>
        <w:numPr>
          <w:ilvl w:val="1"/>
          <w:numId w:val="17"/>
        </w:numPr>
        <w:rPr>
          <w:rFonts w:ascii="Times New Roman" w:hAnsi="Times New Roman" w:cs="Times New Roman"/>
          <w:sz w:val="20"/>
          <w:szCs w:val="20"/>
          <w:lang w:eastAsia="x-none"/>
        </w:rPr>
      </w:pPr>
      <w:r w:rsidRPr="00452C5D">
        <w:rPr>
          <w:rFonts w:ascii="Times New Roman" w:hAnsi="Times New Roman" w:cs="Times New Roman"/>
          <w:sz w:val="20"/>
          <w:szCs w:val="20"/>
          <w:lang w:eastAsia="x-none"/>
        </w:rPr>
        <w:t>Alt 2: Subband CQI for each omitted subband is calculated assuming PMI in this subband</w:t>
      </w:r>
    </w:p>
    <w:p w14:paraId="291FEF19" w14:textId="77777777" w:rsidR="00367CB9" w:rsidRPr="00452C5D" w:rsidRDefault="00367CB9" w:rsidP="00367CB9">
      <w:pPr>
        <w:ind w:left="1800"/>
        <w:rPr>
          <w:rFonts w:ascii="Times New Roman" w:hAnsi="Times New Roman" w:cs="Times New Roman"/>
          <w:sz w:val="20"/>
          <w:szCs w:val="20"/>
          <w:lang w:eastAsia="x-none"/>
        </w:rPr>
      </w:pPr>
    </w:p>
    <w:p w14:paraId="61A81D11" w14:textId="34050D50" w:rsidR="00367CB9" w:rsidRDefault="00367CB9" w:rsidP="000168C4">
      <w:pPr>
        <w:jc w:val="both"/>
        <w:rPr>
          <w:rFonts w:ascii="Times New Roman" w:hAnsi="Times New Roman"/>
          <w:bCs/>
          <w:sz w:val="20"/>
          <w:szCs w:val="20"/>
        </w:rPr>
      </w:pPr>
      <w:r w:rsidRPr="00367CB9">
        <w:rPr>
          <w:rFonts w:ascii="Times New Roman" w:hAnsi="Times New Roman" w:cs="Times New Roman"/>
          <w:sz w:val="20"/>
          <w:szCs w:val="20"/>
        </w:rPr>
        <w:t xml:space="preserve">The open issue regarding subband CQI calculation was discussed in RAN1#91 </w:t>
      </w:r>
      <w:r w:rsidRPr="00367CB9">
        <w:rPr>
          <w:rFonts w:ascii="Times New Roman" w:hAnsi="Times New Roman" w:cs="Times New Roman"/>
          <w:sz w:val="20"/>
          <w:szCs w:val="20"/>
        </w:rPr>
        <w:fldChar w:fldCharType="begin"/>
      </w:r>
      <w:r w:rsidRPr="00367CB9">
        <w:rPr>
          <w:rFonts w:ascii="Times New Roman" w:hAnsi="Times New Roman" w:cs="Times New Roman"/>
          <w:sz w:val="20"/>
          <w:szCs w:val="20"/>
        </w:rPr>
        <w:instrText xml:space="preserve"> REF _Ref503356214 \r \h </w:instrText>
      </w:r>
      <w:r>
        <w:rPr>
          <w:rFonts w:ascii="Times New Roman" w:hAnsi="Times New Roman" w:cs="Times New Roman"/>
          <w:sz w:val="20"/>
          <w:szCs w:val="20"/>
        </w:rPr>
        <w:instrText xml:space="preserve"> \* MERGEFORMAT </w:instrText>
      </w:r>
      <w:r w:rsidRPr="00367CB9">
        <w:rPr>
          <w:rFonts w:ascii="Times New Roman" w:hAnsi="Times New Roman" w:cs="Times New Roman"/>
          <w:sz w:val="20"/>
          <w:szCs w:val="20"/>
        </w:rPr>
      </w:r>
      <w:r w:rsidRPr="00367CB9">
        <w:rPr>
          <w:rFonts w:ascii="Times New Roman" w:hAnsi="Times New Roman" w:cs="Times New Roman"/>
          <w:sz w:val="20"/>
          <w:szCs w:val="20"/>
        </w:rPr>
        <w:fldChar w:fldCharType="separate"/>
      </w:r>
      <w:r w:rsidRPr="00367CB9">
        <w:rPr>
          <w:rFonts w:ascii="Times New Roman" w:hAnsi="Times New Roman" w:cs="Times New Roman"/>
          <w:sz w:val="20"/>
          <w:szCs w:val="20"/>
        </w:rPr>
        <w:t>[2]</w:t>
      </w:r>
      <w:r w:rsidRPr="00367CB9">
        <w:rPr>
          <w:rFonts w:ascii="Times New Roman" w:hAnsi="Times New Roman" w:cs="Times New Roman"/>
          <w:sz w:val="20"/>
          <w:szCs w:val="20"/>
        </w:rPr>
        <w:fldChar w:fldCharType="end"/>
      </w:r>
      <w:r w:rsidRPr="00367CB9">
        <w:rPr>
          <w:rFonts w:ascii="Times New Roman" w:hAnsi="Times New Roman" w:cs="Times New Roman"/>
          <w:sz w:val="20"/>
          <w:szCs w:val="20"/>
        </w:rPr>
        <w:t xml:space="preserve">, but no agreement was reached. </w:t>
      </w:r>
      <w:r w:rsidRPr="00367CB9">
        <w:rPr>
          <w:rFonts w:ascii="Times New Roman" w:hAnsi="Times New Roman"/>
          <w:bCs/>
          <w:sz w:val="20"/>
          <w:szCs w:val="20"/>
        </w:rPr>
        <w:t xml:space="preserve">During RAN1#NR 1801, we proposed Alt 1 as the solution with detailed CQI calculation </w:t>
      </w:r>
      <w:r w:rsidR="000B518E" w:rsidRPr="00367CB9">
        <w:rPr>
          <w:rFonts w:ascii="Times New Roman" w:hAnsi="Times New Roman"/>
          <w:bCs/>
          <w:sz w:val="20"/>
          <w:szCs w:val="20"/>
        </w:rPr>
        <w:t>algorithms</w:t>
      </w:r>
      <w:r w:rsidR="000B518E">
        <w:rPr>
          <w:rFonts w:ascii="Times New Roman" w:hAnsi="Times New Roman"/>
          <w:bCs/>
          <w:sz w:val="20"/>
          <w:szCs w:val="20"/>
        </w:rPr>
        <w:t xml:space="preserve"> [3]</w:t>
      </w:r>
      <w:r w:rsidRPr="00367CB9">
        <w:rPr>
          <w:rFonts w:ascii="Times New Roman" w:hAnsi="Times New Roman"/>
          <w:bCs/>
          <w:sz w:val="20"/>
          <w:szCs w:val="20"/>
        </w:rPr>
        <w:t xml:space="preserve">, however again the proposal was </w:t>
      </w:r>
      <w:r w:rsidR="000B518E" w:rsidRPr="00367CB9">
        <w:rPr>
          <w:rFonts w:ascii="Times New Roman" w:hAnsi="Times New Roman"/>
          <w:bCs/>
          <w:sz w:val="20"/>
          <w:szCs w:val="20"/>
        </w:rPr>
        <w:t>declined,</w:t>
      </w:r>
      <w:r w:rsidRPr="00367CB9">
        <w:rPr>
          <w:rFonts w:ascii="Times New Roman" w:hAnsi="Times New Roman"/>
          <w:bCs/>
          <w:sz w:val="20"/>
          <w:szCs w:val="20"/>
        </w:rPr>
        <w:t xml:space="preserve"> and no agreed solution was arrived. </w:t>
      </w:r>
    </w:p>
    <w:p w14:paraId="5F98EC7B" w14:textId="1A9D7D41" w:rsidR="00B56354" w:rsidRPr="00367CB9" w:rsidRDefault="00926621" w:rsidP="000168C4">
      <w:pPr>
        <w:spacing w:after="120"/>
        <w:jc w:val="both"/>
        <w:rPr>
          <w:rFonts w:ascii="Times New Roman" w:hAnsi="Times New Roman"/>
          <w:bCs/>
          <w:sz w:val="20"/>
          <w:szCs w:val="20"/>
        </w:rPr>
      </w:pPr>
      <w:r w:rsidRPr="00367CB9">
        <w:rPr>
          <w:rFonts w:ascii="Times New Roman" w:hAnsi="Times New Roman"/>
          <w:bCs/>
          <w:sz w:val="20"/>
          <w:szCs w:val="20"/>
        </w:rPr>
        <w:t xml:space="preserve">In this contribution we discuss </w:t>
      </w:r>
      <w:r w:rsidR="00367CB9">
        <w:rPr>
          <w:rFonts w:ascii="Times New Roman" w:hAnsi="Times New Roman"/>
          <w:bCs/>
          <w:sz w:val="20"/>
          <w:szCs w:val="20"/>
        </w:rPr>
        <w:t xml:space="preserve">again </w:t>
      </w:r>
      <w:r w:rsidRPr="00367CB9">
        <w:rPr>
          <w:rFonts w:ascii="Times New Roman" w:hAnsi="Times New Roman"/>
          <w:bCs/>
          <w:sz w:val="20"/>
          <w:szCs w:val="20"/>
        </w:rPr>
        <w:t xml:space="preserve">the remaining </w:t>
      </w:r>
      <w:r w:rsidR="00E21CD7" w:rsidRPr="00367CB9">
        <w:rPr>
          <w:rFonts w:ascii="Times New Roman" w:hAnsi="Times New Roman"/>
          <w:bCs/>
          <w:sz w:val="20"/>
          <w:szCs w:val="20"/>
        </w:rPr>
        <w:t>i</w:t>
      </w:r>
      <w:r w:rsidR="00687B56" w:rsidRPr="00367CB9">
        <w:rPr>
          <w:rFonts w:ascii="Times New Roman" w:hAnsi="Times New Roman"/>
          <w:bCs/>
          <w:sz w:val="20"/>
          <w:szCs w:val="20"/>
        </w:rPr>
        <w:t>s</w:t>
      </w:r>
      <w:r w:rsidR="00E21CD7" w:rsidRPr="00367CB9">
        <w:rPr>
          <w:rFonts w:ascii="Times New Roman" w:hAnsi="Times New Roman"/>
          <w:bCs/>
          <w:sz w:val="20"/>
          <w:szCs w:val="20"/>
        </w:rPr>
        <w:t>sue</w:t>
      </w:r>
      <w:r w:rsidRPr="00367CB9">
        <w:rPr>
          <w:rFonts w:ascii="Times New Roman" w:hAnsi="Times New Roman"/>
          <w:bCs/>
          <w:sz w:val="20"/>
          <w:szCs w:val="20"/>
        </w:rPr>
        <w:t xml:space="preserve"> on </w:t>
      </w:r>
      <w:r w:rsidR="00367CB9">
        <w:rPr>
          <w:rFonts w:ascii="Times New Roman" w:hAnsi="Times New Roman"/>
          <w:bCs/>
          <w:sz w:val="20"/>
          <w:szCs w:val="20"/>
        </w:rPr>
        <w:t>Type II CSI o</w:t>
      </w:r>
      <w:r w:rsidR="00E21CD7" w:rsidRPr="00367CB9">
        <w:rPr>
          <w:rFonts w:ascii="Times New Roman" w:hAnsi="Times New Roman"/>
          <w:bCs/>
          <w:sz w:val="20"/>
          <w:szCs w:val="20"/>
        </w:rPr>
        <w:t>mission and propose a method to predict the payload of Type II CSI report</w:t>
      </w:r>
      <w:r w:rsidR="00367CB9">
        <w:rPr>
          <w:rFonts w:ascii="Times New Roman" w:hAnsi="Times New Roman"/>
          <w:bCs/>
          <w:sz w:val="20"/>
          <w:szCs w:val="20"/>
        </w:rPr>
        <w:t xml:space="preserve">, which </w:t>
      </w:r>
      <w:r w:rsidR="00D56A5B">
        <w:rPr>
          <w:rFonts w:ascii="Times New Roman" w:hAnsi="Times New Roman"/>
          <w:bCs/>
          <w:sz w:val="20"/>
          <w:szCs w:val="20"/>
        </w:rPr>
        <w:t xml:space="preserve">fundamentally </w:t>
      </w:r>
      <w:r w:rsidR="00367CB9">
        <w:rPr>
          <w:rFonts w:ascii="Times New Roman" w:hAnsi="Times New Roman"/>
          <w:bCs/>
          <w:sz w:val="20"/>
          <w:szCs w:val="20"/>
        </w:rPr>
        <w:t xml:space="preserve">solves the variable payload issue of Type II CSI reporting, thus the omission issue and the CQI calculation issue </w:t>
      </w:r>
      <w:r w:rsidR="00816C6D">
        <w:rPr>
          <w:rFonts w:ascii="Times New Roman" w:hAnsi="Times New Roman"/>
          <w:bCs/>
          <w:sz w:val="20"/>
          <w:szCs w:val="20"/>
        </w:rPr>
        <w:t xml:space="preserve">coming </w:t>
      </w:r>
      <w:r w:rsidR="00367CB9">
        <w:rPr>
          <w:rFonts w:ascii="Times New Roman" w:hAnsi="Times New Roman"/>
          <w:bCs/>
          <w:sz w:val="20"/>
          <w:szCs w:val="20"/>
        </w:rPr>
        <w:t xml:space="preserve">with it. </w:t>
      </w:r>
    </w:p>
    <w:p w14:paraId="0D4BC2A9" w14:textId="0BA0215E" w:rsidR="00687B56" w:rsidRDefault="00410128" w:rsidP="00565815">
      <w:pPr>
        <w:pStyle w:val="Heading1"/>
      </w:pPr>
      <w:r>
        <w:t>2</w:t>
      </w:r>
      <w:r w:rsidR="00687B56">
        <w:tab/>
      </w:r>
      <w:r w:rsidR="000B518E">
        <w:t>Reciprocity Based Type II CSI Report Payload Prediction</w:t>
      </w:r>
    </w:p>
    <w:p w14:paraId="5B98EBC0" w14:textId="4CAB6196" w:rsidR="006710F1" w:rsidRPr="006710F1" w:rsidRDefault="00950D0D" w:rsidP="000168C4">
      <w:pPr>
        <w:jc w:val="both"/>
        <w:rPr>
          <w:rFonts w:ascii="Times New Roman" w:hAnsi="Times New Roman" w:cs="Times New Roman"/>
          <w:sz w:val="20"/>
          <w:szCs w:val="20"/>
        </w:rPr>
      </w:pPr>
      <w:r>
        <w:rPr>
          <w:rFonts w:ascii="Times New Roman" w:hAnsi="Times New Roman" w:cs="Times New Roman"/>
          <w:sz w:val="20"/>
          <w:szCs w:val="20"/>
        </w:rPr>
        <w:t>Problem with the T</w:t>
      </w:r>
      <w:r w:rsidR="006710F1" w:rsidRPr="006710F1">
        <w:rPr>
          <w:rFonts w:ascii="Times New Roman" w:hAnsi="Times New Roman" w:cs="Times New Roman"/>
          <w:sz w:val="20"/>
          <w:szCs w:val="20"/>
        </w:rPr>
        <w:t>ype II CSI reporting is the number of reported orthogonal beams changes with UE transmission scenarios, therefore the reported CSI payload size. It is impossible to non-causally pred</w:t>
      </w:r>
      <w:r>
        <w:rPr>
          <w:rFonts w:ascii="Times New Roman" w:hAnsi="Times New Roman" w:cs="Times New Roman"/>
          <w:sz w:val="20"/>
          <w:szCs w:val="20"/>
        </w:rPr>
        <w:t>ict and allocate resources for T</w:t>
      </w:r>
      <w:r w:rsidR="006710F1" w:rsidRPr="006710F1">
        <w:rPr>
          <w:rFonts w:ascii="Times New Roman" w:hAnsi="Times New Roman" w:cs="Times New Roman"/>
          <w:sz w:val="20"/>
          <w:szCs w:val="20"/>
        </w:rPr>
        <w:t xml:space="preserve">ype II CSI reporting until the CSI is ready to be reported at </w:t>
      </w:r>
      <w:r w:rsidR="00C8272C">
        <w:rPr>
          <w:rFonts w:ascii="Times New Roman" w:hAnsi="Times New Roman" w:cs="Times New Roman"/>
          <w:sz w:val="20"/>
          <w:szCs w:val="20"/>
        </w:rPr>
        <w:t xml:space="preserve">the </w:t>
      </w:r>
      <w:r w:rsidR="006710F1" w:rsidRPr="006710F1">
        <w:rPr>
          <w:rFonts w:ascii="Times New Roman" w:hAnsi="Times New Roman" w:cs="Times New Roman"/>
          <w:sz w:val="20"/>
          <w:szCs w:val="20"/>
        </w:rPr>
        <w:t xml:space="preserve">UE side. Simple solutions like fixed resource allocation may result </w:t>
      </w:r>
      <w:r>
        <w:rPr>
          <w:rFonts w:ascii="Times New Roman" w:hAnsi="Times New Roman" w:cs="Times New Roman"/>
          <w:sz w:val="20"/>
          <w:szCs w:val="20"/>
        </w:rPr>
        <w:t>in</w:t>
      </w:r>
      <w:r w:rsidR="006710F1" w:rsidRPr="006710F1">
        <w:rPr>
          <w:rFonts w:ascii="Times New Roman" w:hAnsi="Times New Roman" w:cs="Times New Roman"/>
          <w:sz w:val="20"/>
          <w:szCs w:val="20"/>
        </w:rPr>
        <w:t xml:space="preserve"> either a waste or insufficiency of signalling resource, which therefore comprises the system performance. </w:t>
      </w:r>
    </w:p>
    <w:p w14:paraId="1B2302B9" w14:textId="292C3093" w:rsidR="006710F1" w:rsidRPr="006710F1" w:rsidRDefault="006710F1" w:rsidP="000168C4">
      <w:pPr>
        <w:jc w:val="both"/>
        <w:rPr>
          <w:rFonts w:ascii="Times New Roman" w:hAnsi="Times New Roman" w:cs="Times New Roman"/>
          <w:sz w:val="20"/>
          <w:szCs w:val="20"/>
        </w:rPr>
      </w:pPr>
    </w:p>
    <w:p w14:paraId="4C373A15" w14:textId="4180053F" w:rsidR="006710F1" w:rsidRPr="006710F1" w:rsidRDefault="006710F1" w:rsidP="000168C4">
      <w:pPr>
        <w:jc w:val="both"/>
        <w:rPr>
          <w:rFonts w:ascii="Times New Roman" w:hAnsi="Times New Roman" w:cs="Times New Roman"/>
          <w:sz w:val="20"/>
          <w:szCs w:val="20"/>
        </w:rPr>
      </w:pPr>
      <w:r w:rsidRPr="006710F1">
        <w:rPr>
          <w:rFonts w:ascii="Times New Roman" w:hAnsi="Times New Roman" w:cs="Times New Roman"/>
          <w:sz w:val="20"/>
          <w:szCs w:val="20"/>
        </w:rPr>
        <w:t xml:space="preserve">Omission rules are defined in 3GPP NR R15 MIMO discussion for </w:t>
      </w:r>
      <w:r w:rsidR="00950D0D">
        <w:rPr>
          <w:rFonts w:ascii="Times New Roman" w:hAnsi="Times New Roman" w:cs="Times New Roman"/>
          <w:sz w:val="20"/>
          <w:szCs w:val="20"/>
        </w:rPr>
        <w:t>T</w:t>
      </w:r>
      <w:r w:rsidRPr="006710F1">
        <w:rPr>
          <w:rFonts w:ascii="Times New Roman" w:hAnsi="Times New Roman" w:cs="Times New Roman"/>
          <w:sz w:val="20"/>
          <w:szCs w:val="20"/>
        </w:rPr>
        <w:t>ype II CSI reporting. When pre-allocated/assigned signalling resources (CSI report conta</w:t>
      </w:r>
      <w:r w:rsidR="00950D0D">
        <w:rPr>
          <w:rFonts w:ascii="Times New Roman" w:hAnsi="Times New Roman" w:cs="Times New Roman"/>
          <w:sz w:val="20"/>
          <w:szCs w:val="20"/>
        </w:rPr>
        <w:t>iner) is insufficient to carry T</w:t>
      </w:r>
      <w:r w:rsidRPr="006710F1">
        <w:rPr>
          <w:rFonts w:ascii="Times New Roman" w:hAnsi="Times New Roman" w:cs="Times New Roman"/>
          <w:sz w:val="20"/>
          <w:szCs w:val="20"/>
        </w:rPr>
        <w:t>ype II CSI report, component carrier index based priority rule and frequency domain decimation will be applied, CSI report will be partially dropped to fit the conta</w:t>
      </w:r>
      <w:r w:rsidR="00950D0D">
        <w:rPr>
          <w:rFonts w:ascii="Times New Roman" w:hAnsi="Times New Roman" w:cs="Times New Roman"/>
          <w:sz w:val="20"/>
          <w:szCs w:val="20"/>
        </w:rPr>
        <w:t>iner. The motivation of T</w:t>
      </w:r>
      <w:r w:rsidRPr="006710F1">
        <w:rPr>
          <w:rFonts w:ascii="Times New Roman" w:hAnsi="Times New Roman" w:cs="Times New Roman"/>
          <w:sz w:val="20"/>
          <w:szCs w:val="20"/>
        </w:rPr>
        <w:t xml:space="preserve">ype II CSI reporting is for high resolution beamforming and high order multi-user transmission, partially omission of CSI report will significantly reduce the system performance of </w:t>
      </w:r>
      <w:r w:rsidR="00950D0D">
        <w:rPr>
          <w:rFonts w:ascii="Times New Roman" w:hAnsi="Times New Roman" w:cs="Times New Roman"/>
          <w:sz w:val="20"/>
          <w:szCs w:val="20"/>
        </w:rPr>
        <w:t>T</w:t>
      </w:r>
      <w:r w:rsidRPr="006710F1">
        <w:rPr>
          <w:rFonts w:ascii="Times New Roman" w:hAnsi="Times New Roman" w:cs="Times New Roman"/>
          <w:sz w:val="20"/>
          <w:szCs w:val="20"/>
        </w:rPr>
        <w:t xml:space="preserve">ype II CSI reporting. </w:t>
      </w:r>
    </w:p>
    <w:p w14:paraId="7DBC1968" w14:textId="77777777" w:rsidR="006710F1" w:rsidRPr="006710F1" w:rsidRDefault="006710F1" w:rsidP="000168C4">
      <w:pPr>
        <w:jc w:val="both"/>
        <w:rPr>
          <w:rFonts w:ascii="Times New Roman" w:hAnsi="Times New Roman" w:cs="Times New Roman"/>
          <w:sz w:val="20"/>
          <w:szCs w:val="20"/>
        </w:rPr>
      </w:pPr>
    </w:p>
    <w:p w14:paraId="3427AC8F" w14:textId="4F3AE2E4" w:rsidR="006710F1" w:rsidRPr="006710F1" w:rsidRDefault="006710F1" w:rsidP="000168C4">
      <w:pPr>
        <w:jc w:val="both"/>
        <w:rPr>
          <w:rFonts w:ascii="Times New Roman" w:hAnsi="Times New Roman" w:cs="Times New Roman"/>
          <w:sz w:val="20"/>
          <w:szCs w:val="20"/>
        </w:rPr>
      </w:pPr>
      <w:r>
        <w:rPr>
          <w:rFonts w:ascii="Times New Roman" w:hAnsi="Times New Roman" w:cs="Times New Roman"/>
          <w:sz w:val="20"/>
          <w:szCs w:val="20"/>
        </w:rPr>
        <w:t>Here we propose</w:t>
      </w:r>
      <w:r w:rsidRPr="006710F1">
        <w:rPr>
          <w:rFonts w:ascii="Times New Roman" w:hAnsi="Times New Roman" w:cs="Times New Roman"/>
          <w:sz w:val="20"/>
          <w:szCs w:val="20"/>
        </w:rPr>
        <w:t xml:space="preserve"> a method to predict and allocate the signalling resource for </w:t>
      </w:r>
      <w:r w:rsidR="00950D0D">
        <w:rPr>
          <w:rFonts w:ascii="Times New Roman" w:hAnsi="Times New Roman" w:cs="Times New Roman"/>
          <w:sz w:val="20"/>
          <w:szCs w:val="20"/>
        </w:rPr>
        <w:t>T</w:t>
      </w:r>
      <w:r w:rsidRPr="006710F1">
        <w:rPr>
          <w:rFonts w:ascii="Times New Roman" w:hAnsi="Times New Roman" w:cs="Times New Roman"/>
          <w:sz w:val="20"/>
          <w:szCs w:val="20"/>
        </w:rPr>
        <w:t xml:space="preserve">ype II CSI reporting by exploring channel reciprocity between UL and DL in NR MIMO system. In UL, gNB estimates the orthogonal beam number as well as rank of UE UL channel, and use the information to configure the </w:t>
      </w:r>
      <w:r w:rsidR="00950D0D">
        <w:rPr>
          <w:rFonts w:ascii="Times New Roman" w:hAnsi="Times New Roman" w:cs="Times New Roman"/>
          <w:sz w:val="20"/>
          <w:szCs w:val="20"/>
        </w:rPr>
        <w:t>T</w:t>
      </w:r>
      <w:r w:rsidRPr="006710F1">
        <w:rPr>
          <w:rFonts w:ascii="Times New Roman" w:hAnsi="Times New Roman" w:cs="Times New Roman"/>
          <w:sz w:val="20"/>
          <w:szCs w:val="20"/>
        </w:rPr>
        <w:t xml:space="preserve">ype II CSI reporting for DL channel estimation and accordingly allocate the signalling resource for a UE. UE will estimate </w:t>
      </w:r>
      <w:r w:rsidR="00950D0D">
        <w:rPr>
          <w:rFonts w:ascii="Times New Roman" w:hAnsi="Times New Roman" w:cs="Times New Roman"/>
          <w:sz w:val="20"/>
          <w:szCs w:val="20"/>
        </w:rPr>
        <w:t>T</w:t>
      </w:r>
      <w:r w:rsidRPr="006710F1">
        <w:rPr>
          <w:rFonts w:ascii="Times New Roman" w:hAnsi="Times New Roman" w:cs="Times New Roman"/>
          <w:sz w:val="20"/>
          <w:szCs w:val="20"/>
        </w:rPr>
        <w:t xml:space="preserve">ype II CSI based on the configuration and fit in report to the allocated resource. Because partial omission of CSI report or a waste of signalling resource are avoided, best signalling overhead efficiency is achieved while </w:t>
      </w:r>
      <w:r w:rsidR="00950D0D">
        <w:rPr>
          <w:rFonts w:ascii="Times New Roman" w:hAnsi="Times New Roman" w:cs="Times New Roman"/>
          <w:sz w:val="20"/>
          <w:szCs w:val="20"/>
        </w:rPr>
        <w:t>T</w:t>
      </w:r>
      <w:r w:rsidRPr="006710F1">
        <w:rPr>
          <w:rFonts w:ascii="Times New Roman" w:hAnsi="Times New Roman" w:cs="Times New Roman"/>
          <w:sz w:val="20"/>
          <w:szCs w:val="20"/>
        </w:rPr>
        <w:t>ype II CSI reporting performance is guaranteed in this way.</w:t>
      </w:r>
    </w:p>
    <w:p w14:paraId="3339B4EC" w14:textId="0B00A9F0" w:rsidR="006710F1" w:rsidRDefault="000168C4" w:rsidP="000168C4">
      <w:pPr>
        <w:pStyle w:val="Heading2"/>
      </w:pPr>
      <w:r>
        <w:t>2.1</w:t>
      </w:r>
      <w:r>
        <w:tab/>
      </w:r>
      <w:r w:rsidR="006710F1" w:rsidRPr="000168C4">
        <w:t>Type II CSI Reporting:</w:t>
      </w:r>
    </w:p>
    <w:p w14:paraId="47DEA11E" w14:textId="40478A8C" w:rsidR="006710F1" w:rsidRPr="00C8272C" w:rsidRDefault="006710F1" w:rsidP="006710F1">
      <w:pPr>
        <w:rPr>
          <w:rFonts w:ascii="Times New Roman" w:hAnsi="Times New Roman" w:cs="Times New Roman"/>
          <w:sz w:val="20"/>
          <w:szCs w:val="20"/>
        </w:rPr>
      </w:pPr>
      <w:r w:rsidRPr="00C8272C">
        <w:rPr>
          <w:rFonts w:ascii="Times New Roman" w:hAnsi="Times New Roman" w:cs="Times New Roman"/>
          <w:noProof/>
          <w:sz w:val="20"/>
          <w:szCs w:val="20"/>
        </w:rPr>
        <mc:AlternateContent>
          <mc:Choice Requires="wps">
            <w:drawing>
              <wp:anchor distT="45720" distB="45720" distL="114300" distR="114300" simplePos="0" relativeHeight="251659264" behindDoc="0" locked="0" layoutInCell="1" allowOverlap="1" wp14:anchorId="71BCD3C7" wp14:editId="74155D52">
                <wp:simplePos x="0" y="0"/>
                <wp:positionH relativeFrom="margin">
                  <wp:align>center</wp:align>
                </wp:positionH>
                <wp:positionV relativeFrom="paragraph">
                  <wp:posOffset>441325</wp:posOffset>
                </wp:positionV>
                <wp:extent cx="5931535" cy="1404620"/>
                <wp:effectExtent l="0" t="0" r="12065" b="19050"/>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31535" cy="1404620"/>
                        </a:xfrm>
                        <a:prstGeom prst="rect">
                          <a:avLst/>
                        </a:prstGeom>
                        <a:solidFill>
                          <a:srgbClr val="FFFFFF"/>
                        </a:solidFill>
                        <a:ln w="9525">
                          <a:solidFill>
                            <a:srgbClr val="000000"/>
                          </a:solidFill>
                          <a:miter lim="800000"/>
                          <a:headEnd/>
                          <a:tailEnd/>
                        </a:ln>
                      </wps:spPr>
                      <wps:txbx>
                        <w:txbxContent>
                          <w:p w14:paraId="6BD90FC8" w14:textId="77777777" w:rsidR="006710F1" w:rsidRPr="00C8272C" w:rsidRDefault="006710F1" w:rsidP="006710F1">
                            <w:pPr>
                              <w:rPr>
                                <w:rFonts w:ascii="Times New Roman" w:hAnsi="Times New Roman" w:cs="Times New Roman"/>
                                <w:sz w:val="20"/>
                                <w:szCs w:val="20"/>
                              </w:rPr>
                            </w:pPr>
                            <m:oMath>
                              <m:r>
                                <w:rPr>
                                  <w:rFonts w:ascii="Cambria Math" w:hAnsi="Cambria Math" w:cs="Times New Roman"/>
                                  <w:sz w:val="20"/>
                                  <w:szCs w:val="20"/>
                                </w:rPr>
                                <m:t>L</m:t>
                              </m:r>
                            </m:oMath>
                            <w:r w:rsidRPr="00C8272C">
                              <w:rPr>
                                <w:rFonts w:ascii="Times New Roman" w:hAnsi="Times New Roman" w:cs="Times New Roman"/>
                                <w:sz w:val="20"/>
                                <w:szCs w:val="20"/>
                              </w:rPr>
                              <w:t>: number of the reported orthogonal beams</w:t>
                            </w:r>
                          </w:p>
                          <w:p w14:paraId="013F5948" w14:textId="77777777" w:rsidR="006710F1" w:rsidRPr="00C8272C" w:rsidRDefault="006710F1" w:rsidP="006710F1">
                            <w:pPr>
                              <w:rPr>
                                <w:rFonts w:ascii="Times New Roman" w:hAnsi="Times New Roman" w:cs="Times New Roman"/>
                                <w:sz w:val="20"/>
                                <w:szCs w:val="20"/>
                              </w:rPr>
                            </w:pPr>
                            <w:r w:rsidRPr="00C8272C">
                              <w:rPr>
                                <w:rFonts w:ascii="Times New Roman" w:hAnsi="Times New Roman" w:cs="Times New Roman"/>
                                <w:sz w:val="20"/>
                                <w:szCs w:val="20"/>
                              </w:rPr>
                              <w:t>WB or WB+SB: coefficients amplitude reporting mode</w:t>
                            </w:r>
                          </w:p>
                          <w:p w14:paraId="7650C8BD" w14:textId="77777777" w:rsidR="006710F1" w:rsidRPr="00C8272C" w:rsidRDefault="006710F1" w:rsidP="006710F1">
                            <w:pPr>
                              <w:rPr>
                                <w:rFonts w:ascii="Times New Roman" w:hAnsi="Times New Roman" w:cs="Times New Roman"/>
                                <w:sz w:val="20"/>
                                <w:szCs w:val="20"/>
                              </w:rPr>
                            </w:pPr>
                            <w:r w:rsidRPr="00C8272C">
                              <w:rPr>
                                <w:rFonts w:ascii="Times New Roman" w:hAnsi="Times New Roman" w:cs="Times New Roman"/>
                                <w:sz w:val="20"/>
                                <w:szCs w:val="20"/>
                              </w:rPr>
                              <w:t xml:space="preserve">QPSK or 8PSK: coefficients phase reporting quantization  </w:t>
                            </w:r>
                          </w:p>
                          <w:p w14:paraId="1431F399" w14:textId="77777777" w:rsidR="006710F1" w:rsidRPr="00C8272C" w:rsidRDefault="006710F1" w:rsidP="006710F1">
                            <w:pPr>
                              <w:rPr>
                                <w:rFonts w:ascii="Times New Roman" w:hAnsi="Times New Roman" w:cs="Times New Roman"/>
                                <w:sz w:val="20"/>
                                <w:szCs w:val="20"/>
                              </w:rPr>
                            </w:pPr>
                            <m:oMath>
                              <m:r>
                                <w:rPr>
                                  <w:rFonts w:ascii="Cambria Math" w:hAnsi="Cambria Math" w:cs="Times New Roman"/>
                                  <w:sz w:val="20"/>
                                  <w:szCs w:val="20"/>
                                </w:rPr>
                                <m:t>K</m:t>
                              </m:r>
                            </m:oMath>
                            <w:r w:rsidRPr="00C8272C">
                              <w:rPr>
                                <w:rFonts w:ascii="Times New Roman" w:hAnsi="Times New Roman" w:cs="Times New Roman"/>
                                <w:sz w:val="20"/>
                                <w:szCs w:val="20"/>
                              </w:rPr>
                              <w:t xml:space="preserve">: bit allocation parameter, the first </w:t>
                            </w:r>
                            <m:oMath>
                              <m:r>
                                <w:rPr>
                                  <w:rFonts w:ascii="Cambria Math" w:hAnsi="Cambria Math" w:cs="Times New Roman"/>
                                  <w:sz w:val="20"/>
                                  <w:szCs w:val="20"/>
                                </w:rPr>
                                <m:t>K</m:t>
                              </m:r>
                            </m:oMath>
                            <w:r w:rsidRPr="00C8272C">
                              <w:rPr>
                                <w:rFonts w:ascii="Times New Roman" w:hAnsi="Times New Roman" w:cs="Times New Roman"/>
                                <w:sz w:val="20"/>
                                <w:szCs w:val="20"/>
                              </w:rPr>
                              <w:t xml:space="preserve"> leading coefficients are reported with higher resolution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71BCD3C7" id="_x0000_t202" coordsize="21600,21600" o:spt="202" path="m,l,21600r21600,l21600,xe">
                <v:stroke joinstyle="miter"/>
                <v:path gradientshapeok="t" o:connecttype="rect"/>
              </v:shapetype>
              <v:shape id="Text Box 2" o:spid="_x0000_s1026" type="#_x0000_t202" style="position:absolute;margin-left:0;margin-top:34.75pt;width:467.05pt;height:110.6pt;z-index:251659264;visibility:visible;mso-wrap-style:square;mso-width-percent:0;mso-height-percent:200;mso-wrap-distance-left:9pt;mso-wrap-distance-top:3.6pt;mso-wrap-distance-right:9pt;mso-wrap-distance-bottom:3.6pt;mso-position-horizontal:center;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BpZdJQIAAEcEAAAOAAAAZHJzL2Uyb0RvYy54bWysU9tuGyEQfa/Uf0C813uJncQrr6PUqatK&#10;6UVK+gEsy3pRgaGAvZt+fQfWca20fanKA2KY4TBzzszqZtSKHITzEkxNi1lOiTAcWml2Nf36uH1z&#10;TYkPzLRMgRE1fRKe3qxfv1oNthIl9KBa4QiCGF8NtqZ9CLbKMs97oZmfgRUGnR04zQKabpe1jg2I&#10;rlVW5vllNoBrrQMuvMfbu8lJ1wm/6wQPn7vOi0BUTTG3kHaX9ibu2XrFqp1jtpf8mAb7hyw0kwY/&#10;PUHdscDI3snfoLTkDjx0YcZBZ9B1kotUA1ZT5C+qeeiZFakWJMfbE03+/8HyT4cvjsi2pmVxRYlh&#10;GkV6FGMgb2EkZeRnsL7CsAeLgWHEa9Q51ertPfBvnhjY9MzsxK1zMPSCtZhfEV9mZ08nHB9BmuEj&#10;tPgN2wdIQGPndCQP6SCIjjo9nbSJqXC8XCwvisXFghKOvmKezy/LpF7Gqufn1vnwXoAm8VBTh+In&#10;eHa49yGmw6rnkPibByXbrVQqGW7XbJQjB4aNsk0rVfAiTBky1HS5KBcTA3+FyNP6E4SWATteSV3T&#10;61MQqyJv70yb+jEwqaYzpqzMkcjI3cRiGJvxKEwD7RNS6mDqbJxEPPTgflAyYFfX1H/fMycoUR8M&#10;yrIs5vM4BsmYL66QQ+LOPc25hxmOUDUNlEzHTUijkwiztyjfViZio85TJsdcsVsT38fJiuNwbqeo&#10;X/O//gkAAP//AwBQSwMEFAAGAAgAAAAhAFQ6rJncAAAABwEAAA8AAABkcnMvZG93bnJldi54bWxM&#10;j0FPwkAQhe8m/ofNmHghsgUs0NotURJOnqh4X7pj29idrbsLlH/veMLj5L1875tiM9penNGHzpGC&#10;2TQBgVQ701Gj4PCxe1qDCFGT0b0jVHDFAJvy/q7QuXEX2uO5io1gCIVcK2hjHHIpQ92i1WHqBiTO&#10;vpy3OvLpG2m8vjDc9nKeJEtpdUe80OoBty3W39XJKlj+VIvJ+6eZ0P66e/O1Tc32kCr1+DC+voCI&#10;OMZbGf70WR1Kdjq6E5kgegX8SGRSloLgNFs8z0AcFcyzZAWyLOR///IXAAD//wMAUEsBAi0AFAAG&#10;AAgAAAAhALaDOJL+AAAA4QEAABMAAAAAAAAAAAAAAAAAAAAAAFtDb250ZW50X1R5cGVzXS54bWxQ&#10;SwECLQAUAAYACAAAACEAOP0h/9YAAACUAQAACwAAAAAAAAAAAAAAAAAvAQAAX3JlbHMvLnJlbHNQ&#10;SwECLQAUAAYACAAAACEA1QaWXSUCAABHBAAADgAAAAAAAAAAAAAAAAAuAgAAZHJzL2Uyb0RvYy54&#10;bWxQSwECLQAUAAYACAAAACEAVDqsmdwAAAAHAQAADwAAAAAAAAAAAAAAAAB/BAAAZHJzL2Rvd25y&#10;ZXYueG1sUEsFBgAAAAAEAAQA8wAAAIgFAAAAAA==&#10;">
                <v:textbox style="mso-fit-shape-to-text:t">
                  <w:txbxContent>
                    <w:p w14:paraId="6BD90FC8" w14:textId="77777777" w:rsidR="006710F1" w:rsidRPr="00C8272C" w:rsidRDefault="006710F1" w:rsidP="006710F1">
                      <w:pPr>
                        <w:rPr>
                          <w:rFonts w:ascii="Times New Roman" w:hAnsi="Times New Roman" w:cs="Times New Roman"/>
                          <w:sz w:val="20"/>
                          <w:szCs w:val="20"/>
                        </w:rPr>
                      </w:pPr>
                      <m:oMath>
                        <m:r>
                          <w:rPr>
                            <w:rFonts w:ascii="Cambria Math" w:hAnsi="Cambria Math" w:cs="Times New Roman"/>
                            <w:sz w:val="20"/>
                            <w:szCs w:val="20"/>
                          </w:rPr>
                          <m:t>L</m:t>
                        </m:r>
                      </m:oMath>
                      <w:r w:rsidRPr="00C8272C">
                        <w:rPr>
                          <w:rFonts w:ascii="Times New Roman" w:hAnsi="Times New Roman" w:cs="Times New Roman"/>
                          <w:sz w:val="20"/>
                          <w:szCs w:val="20"/>
                        </w:rPr>
                        <w:t>: number of the reported orthogonal beams</w:t>
                      </w:r>
                    </w:p>
                    <w:p w14:paraId="013F5948" w14:textId="77777777" w:rsidR="006710F1" w:rsidRPr="00C8272C" w:rsidRDefault="006710F1" w:rsidP="006710F1">
                      <w:pPr>
                        <w:rPr>
                          <w:rFonts w:ascii="Times New Roman" w:hAnsi="Times New Roman" w:cs="Times New Roman"/>
                          <w:sz w:val="20"/>
                          <w:szCs w:val="20"/>
                        </w:rPr>
                      </w:pPr>
                      <w:r w:rsidRPr="00C8272C">
                        <w:rPr>
                          <w:rFonts w:ascii="Times New Roman" w:hAnsi="Times New Roman" w:cs="Times New Roman"/>
                          <w:sz w:val="20"/>
                          <w:szCs w:val="20"/>
                        </w:rPr>
                        <w:t>WB or WB+SB: coefficients amplitude reporting mode</w:t>
                      </w:r>
                    </w:p>
                    <w:p w14:paraId="7650C8BD" w14:textId="77777777" w:rsidR="006710F1" w:rsidRPr="00C8272C" w:rsidRDefault="006710F1" w:rsidP="006710F1">
                      <w:pPr>
                        <w:rPr>
                          <w:rFonts w:ascii="Times New Roman" w:hAnsi="Times New Roman" w:cs="Times New Roman"/>
                          <w:sz w:val="20"/>
                          <w:szCs w:val="20"/>
                        </w:rPr>
                      </w:pPr>
                      <w:r w:rsidRPr="00C8272C">
                        <w:rPr>
                          <w:rFonts w:ascii="Times New Roman" w:hAnsi="Times New Roman" w:cs="Times New Roman"/>
                          <w:sz w:val="20"/>
                          <w:szCs w:val="20"/>
                        </w:rPr>
                        <w:t xml:space="preserve">QPSK or 8PSK: coefficients phase reporting quantization  </w:t>
                      </w:r>
                    </w:p>
                    <w:p w14:paraId="1431F399" w14:textId="77777777" w:rsidR="006710F1" w:rsidRPr="00C8272C" w:rsidRDefault="006710F1" w:rsidP="006710F1">
                      <w:pPr>
                        <w:rPr>
                          <w:rFonts w:ascii="Times New Roman" w:hAnsi="Times New Roman" w:cs="Times New Roman"/>
                          <w:sz w:val="20"/>
                          <w:szCs w:val="20"/>
                        </w:rPr>
                      </w:pPr>
                      <m:oMath>
                        <m:r>
                          <w:rPr>
                            <w:rFonts w:ascii="Cambria Math" w:hAnsi="Cambria Math" w:cs="Times New Roman"/>
                            <w:sz w:val="20"/>
                            <w:szCs w:val="20"/>
                          </w:rPr>
                          <m:t>K</m:t>
                        </m:r>
                      </m:oMath>
                      <w:r w:rsidRPr="00C8272C">
                        <w:rPr>
                          <w:rFonts w:ascii="Times New Roman" w:hAnsi="Times New Roman" w:cs="Times New Roman"/>
                          <w:sz w:val="20"/>
                          <w:szCs w:val="20"/>
                        </w:rPr>
                        <w:t xml:space="preserve">: bit allocation parameter, the first </w:t>
                      </w:r>
                      <m:oMath>
                        <m:r>
                          <w:rPr>
                            <w:rFonts w:ascii="Cambria Math" w:hAnsi="Cambria Math" w:cs="Times New Roman"/>
                            <w:sz w:val="20"/>
                            <w:szCs w:val="20"/>
                          </w:rPr>
                          <m:t>K</m:t>
                        </m:r>
                      </m:oMath>
                      <w:r w:rsidRPr="00C8272C">
                        <w:rPr>
                          <w:rFonts w:ascii="Times New Roman" w:hAnsi="Times New Roman" w:cs="Times New Roman"/>
                          <w:sz w:val="20"/>
                          <w:szCs w:val="20"/>
                        </w:rPr>
                        <w:t xml:space="preserve"> leading coefficients are reported with higher resolution</w:t>
                      </w:r>
                    </w:p>
                  </w:txbxContent>
                </v:textbox>
                <w10:wrap type="topAndBottom" anchorx="margin"/>
              </v:shape>
            </w:pict>
          </mc:Fallback>
        </mc:AlternateContent>
      </w:r>
      <w:r w:rsidRPr="00C8272C">
        <w:rPr>
          <w:rFonts w:ascii="Times New Roman" w:hAnsi="Times New Roman" w:cs="Times New Roman"/>
          <w:sz w:val="20"/>
          <w:szCs w:val="20"/>
        </w:rPr>
        <w:t xml:space="preserve">To configure </w:t>
      </w:r>
      <w:r w:rsidR="00950D0D" w:rsidRPr="00C8272C">
        <w:rPr>
          <w:rFonts w:ascii="Times New Roman" w:hAnsi="Times New Roman" w:cs="Times New Roman"/>
          <w:sz w:val="20"/>
          <w:szCs w:val="20"/>
        </w:rPr>
        <w:t>T</w:t>
      </w:r>
      <w:r w:rsidRPr="00C8272C">
        <w:rPr>
          <w:rFonts w:ascii="Times New Roman" w:hAnsi="Times New Roman" w:cs="Times New Roman"/>
          <w:sz w:val="20"/>
          <w:szCs w:val="20"/>
        </w:rPr>
        <w:t>ype II CSI reporting with a certain antenna ports layout and a beam oversampling rate, below parameters need to be signalled to UE:</w:t>
      </w:r>
    </w:p>
    <w:p w14:paraId="42D7DE81" w14:textId="77777777" w:rsidR="006710F1" w:rsidRPr="00C8272C" w:rsidRDefault="006710F1" w:rsidP="006710F1">
      <w:pPr>
        <w:rPr>
          <w:rFonts w:ascii="Times New Roman" w:hAnsi="Times New Roman" w:cs="Times New Roman"/>
          <w:sz w:val="20"/>
          <w:szCs w:val="20"/>
        </w:rPr>
      </w:pPr>
      <w:r w:rsidRPr="00C8272C">
        <w:rPr>
          <w:rFonts w:ascii="Times New Roman" w:hAnsi="Times New Roman" w:cs="Times New Roman"/>
          <w:sz w:val="20"/>
          <w:szCs w:val="20"/>
        </w:rPr>
        <w:t xml:space="preserve">All these parameters impact the report payload size, one table for </w:t>
      </w:r>
      <m:oMath>
        <m:d>
          <m:dPr>
            <m:ctrlPr>
              <w:rPr>
                <w:rFonts w:ascii="Cambria Math" w:hAnsi="Cambria Math" w:cs="Times New Roman"/>
                <w:sz w:val="20"/>
                <w:szCs w:val="20"/>
              </w:rPr>
            </m:ctrlPr>
          </m:dPr>
          <m:e>
            <m:sSub>
              <m:sSubPr>
                <m:ctrlPr>
                  <w:rPr>
                    <w:rFonts w:ascii="Cambria Math" w:hAnsi="Cambria Math" w:cs="Times New Roman"/>
                    <w:i/>
                    <w:sz w:val="20"/>
                    <w:szCs w:val="20"/>
                  </w:rPr>
                </m:ctrlPr>
              </m:sSubPr>
              <m:e>
                <m:r>
                  <w:rPr>
                    <w:rFonts w:ascii="Cambria Math" w:hAnsi="Cambria Math" w:cs="Times New Roman"/>
                    <w:sz w:val="20"/>
                    <w:szCs w:val="20"/>
                  </w:rPr>
                  <m:t>N</m:t>
                </m:r>
              </m:e>
              <m:sub>
                <m:r>
                  <w:rPr>
                    <w:rFonts w:ascii="Cambria Math" w:hAnsi="Cambria Math" w:cs="Times New Roman"/>
                    <w:sz w:val="20"/>
                    <w:szCs w:val="20"/>
                  </w:rPr>
                  <m:t>1</m:t>
                </m:r>
              </m:sub>
            </m:sSub>
            <m:r>
              <w:rPr>
                <w:rFonts w:ascii="Cambria Math" w:hAnsi="Cambria Math" w:cs="Times New Roman"/>
                <w:sz w:val="20"/>
                <w:szCs w:val="20"/>
              </w:rPr>
              <m:t xml:space="preserve">, </m:t>
            </m:r>
            <m:sSub>
              <m:sSubPr>
                <m:ctrlPr>
                  <w:rPr>
                    <w:rFonts w:ascii="Cambria Math" w:hAnsi="Cambria Math" w:cs="Times New Roman"/>
                    <w:i/>
                    <w:sz w:val="20"/>
                    <w:szCs w:val="20"/>
                  </w:rPr>
                </m:ctrlPr>
              </m:sSubPr>
              <m:e>
                <m:r>
                  <w:rPr>
                    <w:rFonts w:ascii="Cambria Math" w:hAnsi="Cambria Math" w:cs="Times New Roman"/>
                    <w:sz w:val="20"/>
                    <w:szCs w:val="20"/>
                  </w:rPr>
                  <m:t>N</m:t>
                </m:r>
              </m:e>
              <m:sub>
                <m:r>
                  <w:rPr>
                    <w:rFonts w:ascii="Cambria Math" w:hAnsi="Cambria Math" w:cs="Times New Roman"/>
                    <w:sz w:val="20"/>
                    <w:szCs w:val="20"/>
                  </w:rPr>
                  <m:t>2</m:t>
                </m:r>
              </m:sub>
            </m:sSub>
          </m:e>
        </m:d>
        <m:r>
          <m:rPr>
            <m:sty m:val="p"/>
          </m:rPr>
          <w:rPr>
            <w:rFonts w:ascii="Cambria Math" w:hAnsi="Cambria Math" w:cs="Times New Roman"/>
            <w:sz w:val="20"/>
            <w:szCs w:val="20"/>
          </w:rPr>
          <m:t>=(4, 4)</m:t>
        </m:r>
      </m:oMath>
      <w:r w:rsidRPr="00C8272C">
        <w:rPr>
          <w:rFonts w:ascii="Times New Roman" w:hAnsi="Times New Roman" w:cs="Times New Roman"/>
          <w:sz w:val="20"/>
          <w:szCs w:val="20"/>
        </w:rPr>
        <w:t xml:space="preserve"> and </w:t>
      </w:r>
      <m:oMath>
        <m:d>
          <m:dPr>
            <m:begChr m:val="⌈"/>
            <m:endChr m:val="⌉"/>
            <m:ctrlPr>
              <w:rPr>
                <w:rFonts w:ascii="Cambria Math" w:hAnsi="Cambria Math" w:cs="Times New Roman"/>
                <w:sz w:val="20"/>
                <w:szCs w:val="20"/>
              </w:rPr>
            </m:ctrlPr>
          </m:dPr>
          <m:e>
            <m:func>
              <m:funcPr>
                <m:ctrlPr>
                  <w:rPr>
                    <w:rFonts w:ascii="Cambria Math" w:hAnsi="Cambria Math" w:cs="Times New Roman"/>
                    <w:i/>
                    <w:sz w:val="20"/>
                    <w:szCs w:val="20"/>
                  </w:rPr>
                </m:ctrlPr>
              </m:funcPr>
              <m:fName>
                <m:sSub>
                  <m:sSubPr>
                    <m:ctrlPr>
                      <w:rPr>
                        <w:rFonts w:ascii="Cambria Math" w:hAnsi="Cambria Math" w:cs="Times New Roman"/>
                        <w:i/>
                        <w:sz w:val="20"/>
                        <w:szCs w:val="20"/>
                      </w:rPr>
                    </m:ctrlPr>
                  </m:sSubPr>
                  <m:e>
                    <m:r>
                      <m:rPr>
                        <m:sty m:val="p"/>
                      </m:rPr>
                      <w:rPr>
                        <w:rFonts w:ascii="Cambria Math" w:hAnsi="Cambria Math" w:cs="Times New Roman"/>
                        <w:sz w:val="20"/>
                        <w:szCs w:val="20"/>
                      </w:rPr>
                      <m:t>log</m:t>
                    </m:r>
                  </m:e>
                  <m:sub>
                    <m:r>
                      <w:rPr>
                        <w:rFonts w:ascii="Cambria Math" w:hAnsi="Cambria Math" w:cs="Times New Roman"/>
                        <w:sz w:val="20"/>
                        <w:szCs w:val="20"/>
                      </w:rPr>
                      <m:t>2</m:t>
                    </m:r>
                  </m:sub>
                </m:sSub>
              </m:fName>
              <m:e>
                <m:r>
                  <w:rPr>
                    <w:rFonts w:ascii="Cambria Math" w:hAnsi="Cambria Math" w:cs="Times New Roman"/>
                    <w:sz w:val="20"/>
                    <w:szCs w:val="20"/>
                  </w:rPr>
                  <m:t>(</m:t>
                </m:r>
                <m:sSub>
                  <m:sSubPr>
                    <m:ctrlPr>
                      <w:rPr>
                        <w:rFonts w:ascii="Cambria Math" w:hAnsi="Cambria Math" w:cs="Times New Roman"/>
                        <w:i/>
                        <w:sz w:val="20"/>
                        <w:szCs w:val="20"/>
                      </w:rPr>
                    </m:ctrlPr>
                  </m:sSubPr>
                  <m:e>
                    <m:r>
                      <w:rPr>
                        <w:rFonts w:ascii="Cambria Math" w:hAnsi="Cambria Math" w:cs="Times New Roman"/>
                        <w:sz w:val="20"/>
                        <w:szCs w:val="20"/>
                      </w:rPr>
                      <m:t>O</m:t>
                    </m:r>
                  </m:e>
                  <m:sub>
                    <m:r>
                      <w:rPr>
                        <w:rFonts w:ascii="Cambria Math" w:hAnsi="Cambria Math" w:cs="Times New Roman"/>
                        <w:sz w:val="20"/>
                        <w:szCs w:val="20"/>
                      </w:rPr>
                      <m:t>1</m:t>
                    </m:r>
                  </m:sub>
                </m:sSub>
                <m:r>
                  <w:rPr>
                    <w:rFonts w:ascii="Cambria Math" w:hAnsi="Cambria Math" w:cs="Times New Roman"/>
                    <w:sz w:val="20"/>
                    <w:szCs w:val="20"/>
                  </w:rPr>
                  <m:t xml:space="preserve">, </m:t>
                </m:r>
                <m:sSub>
                  <m:sSubPr>
                    <m:ctrlPr>
                      <w:rPr>
                        <w:rFonts w:ascii="Cambria Math" w:hAnsi="Cambria Math" w:cs="Times New Roman"/>
                        <w:i/>
                        <w:sz w:val="20"/>
                        <w:szCs w:val="20"/>
                      </w:rPr>
                    </m:ctrlPr>
                  </m:sSubPr>
                  <m:e>
                    <m:r>
                      <w:rPr>
                        <w:rFonts w:ascii="Cambria Math" w:hAnsi="Cambria Math" w:cs="Times New Roman"/>
                        <w:sz w:val="20"/>
                        <w:szCs w:val="20"/>
                      </w:rPr>
                      <m:t>O</m:t>
                    </m:r>
                  </m:e>
                  <m:sub>
                    <m:r>
                      <w:rPr>
                        <w:rFonts w:ascii="Cambria Math" w:hAnsi="Cambria Math" w:cs="Times New Roman"/>
                        <w:sz w:val="20"/>
                        <w:szCs w:val="20"/>
                      </w:rPr>
                      <m:t>2</m:t>
                    </m:r>
                  </m:sub>
                </m:sSub>
                <m:r>
                  <w:rPr>
                    <w:rFonts w:ascii="Cambria Math" w:hAnsi="Cambria Math" w:cs="Times New Roman"/>
                    <w:sz w:val="20"/>
                    <w:szCs w:val="20"/>
                  </w:rPr>
                  <m:t>)</m:t>
                </m:r>
              </m:e>
            </m:func>
          </m:e>
        </m:d>
        <m:r>
          <w:rPr>
            <w:rFonts w:ascii="Cambria Math" w:hAnsi="Cambria Math" w:cs="Times New Roman"/>
            <w:sz w:val="20"/>
            <w:szCs w:val="20"/>
          </w:rPr>
          <m:t>=4</m:t>
        </m:r>
      </m:oMath>
      <w:r w:rsidRPr="00C8272C">
        <w:rPr>
          <w:rFonts w:ascii="Times New Roman" w:hAnsi="Times New Roman" w:cs="Times New Roman"/>
          <w:sz w:val="20"/>
          <w:szCs w:val="20"/>
        </w:rPr>
        <w:t xml:space="preserve"> is shown in R1-1709232. Here the table is attached for illustration purpose. </w:t>
      </w:r>
    </w:p>
    <w:p w14:paraId="6E7FD633" w14:textId="77777777" w:rsidR="006710F1" w:rsidRPr="006710F1" w:rsidRDefault="006710F1" w:rsidP="006710F1">
      <w:pPr>
        <w:rPr>
          <w:rFonts w:ascii="Times New Roman" w:hAnsi="Times New Roman" w:cs="Times New Roman"/>
          <w:sz w:val="20"/>
          <w:szCs w:val="20"/>
        </w:rPr>
      </w:pPr>
    </w:p>
    <w:p w14:paraId="39494C7A" w14:textId="77777777" w:rsidR="006710F1" w:rsidRPr="006710F1" w:rsidRDefault="006710F1" w:rsidP="006710F1">
      <w:pPr>
        <w:rPr>
          <w:rFonts w:ascii="Times New Roman" w:hAnsi="Times New Roman" w:cs="Times New Roman"/>
          <w:sz w:val="20"/>
          <w:szCs w:val="20"/>
        </w:rPr>
      </w:pPr>
      <w:r w:rsidRPr="006710F1">
        <w:rPr>
          <w:rFonts w:ascii="Times New Roman" w:hAnsi="Times New Roman" w:cs="Times New Roman"/>
          <w:noProof/>
          <w:sz w:val="20"/>
          <w:szCs w:val="20"/>
        </w:rPr>
        <w:drawing>
          <wp:inline distT="0" distB="0" distL="0" distR="0" wp14:anchorId="72A9FF82" wp14:editId="7EBC0DA4">
            <wp:extent cx="6301105" cy="3032125"/>
            <wp:effectExtent l="0" t="0" r="444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301105" cy="3032125"/>
                    </a:xfrm>
                    <a:prstGeom prst="rect">
                      <a:avLst/>
                    </a:prstGeom>
                  </pic:spPr>
                </pic:pic>
              </a:graphicData>
            </a:graphic>
          </wp:inline>
        </w:drawing>
      </w:r>
    </w:p>
    <w:p w14:paraId="4C07B82A" w14:textId="3875FF8A" w:rsidR="006710F1" w:rsidRPr="006710F1" w:rsidRDefault="006710F1" w:rsidP="00C8272C">
      <w:pPr>
        <w:jc w:val="both"/>
        <w:rPr>
          <w:rFonts w:ascii="Times New Roman" w:hAnsi="Times New Roman" w:cs="Times New Roman"/>
          <w:sz w:val="20"/>
          <w:szCs w:val="20"/>
        </w:rPr>
      </w:pPr>
      <w:r w:rsidRPr="006710F1">
        <w:rPr>
          <w:rFonts w:ascii="Times New Roman" w:hAnsi="Times New Roman" w:cs="Times New Roman"/>
          <w:sz w:val="20"/>
          <w:szCs w:val="20"/>
        </w:rPr>
        <w:t xml:space="preserve">It can be seen that besides the parameters listed above, to configure </w:t>
      </w:r>
      <w:r w:rsidR="00950D0D">
        <w:rPr>
          <w:rFonts w:ascii="Times New Roman" w:hAnsi="Times New Roman" w:cs="Times New Roman"/>
          <w:sz w:val="20"/>
          <w:szCs w:val="20"/>
        </w:rPr>
        <w:t>T</w:t>
      </w:r>
      <w:r w:rsidRPr="006710F1">
        <w:rPr>
          <w:rFonts w:ascii="Times New Roman" w:hAnsi="Times New Roman" w:cs="Times New Roman"/>
          <w:sz w:val="20"/>
          <w:szCs w:val="20"/>
        </w:rPr>
        <w:t xml:space="preserve">ype II CSI reporting, because the combing coefficients of orthogonal beams are reported separately for each layer, channel rank information also impact the CSI report payload size. </w:t>
      </w:r>
    </w:p>
    <w:p w14:paraId="5F3106E9" w14:textId="19B62494" w:rsidR="006710F1" w:rsidRPr="006710F1" w:rsidRDefault="000168C4" w:rsidP="000168C4">
      <w:pPr>
        <w:pStyle w:val="Heading2"/>
      </w:pPr>
      <w:r>
        <w:lastRenderedPageBreak/>
        <w:t>2.2</w:t>
      </w:r>
      <w:r>
        <w:tab/>
      </w:r>
      <w:r w:rsidR="006710F1" w:rsidRPr="006710F1">
        <w:t>Parameter and Rank Estimation at gNB:</w:t>
      </w:r>
    </w:p>
    <w:p w14:paraId="363BF72F" w14:textId="69A0053C" w:rsidR="00A97F20" w:rsidRPr="00C8272C" w:rsidRDefault="00950D0D" w:rsidP="00C8272C">
      <w:pPr>
        <w:jc w:val="both"/>
        <w:rPr>
          <w:rFonts w:ascii="Times New Roman" w:hAnsi="Times New Roman" w:cs="Times New Roman"/>
          <w:sz w:val="20"/>
          <w:szCs w:val="20"/>
        </w:rPr>
      </w:pPr>
      <w:r w:rsidRPr="00C8272C">
        <w:rPr>
          <w:rFonts w:ascii="Times New Roman" w:hAnsi="Times New Roman" w:cs="Times New Roman"/>
          <w:sz w:val="20"/>
          <w:szCs w:val="20"/>
        </w:rPr>
        <w:t>To predict T</w:t>
      </w:r>
      <w:r w:rsidR="006710F1" w:rsidRPr="00C8272C">
        <w:rPr>
          <w:rFonts w:ascii="Times New Roman" w:hAnsi="Times New Roman" w:cs="Times New Roman"/>
          <w:sz w:val="20"/>
          <w:szCs w:val="20"/>
        </w:rPr>
        <w:t>ype II CSI report payload size, gNB first measures UE’s UL channel based on UL reference signal (eg. SRS), and then using the UL channel information to infer the DL channel based on UL-DL channel reciprocity. With the DL channel i</w:t>
      </w:r>
      <w:r w:rsidRPr="00C8272C">
        <w:rPr>
          <w:rFonts w:ascii="Times New Roman" w:hAnsi="Times New Roman" w:cs="Times New Roman"/>
          <w:sz w:val="20"/>
          <w:szCs w:val="20"/>
        </w:rPr>
        <w:t>nformation, gNB configures the T</w:t>
      </w:r>
      <w:r w:rsidR="006710F1" w:rsidRPr="00C8272C">
        <w:rPr>
          <w:rFonts w:ascii="Times New Roman" w:hAnsi="Times New Roman" w:cs="Times New Roman"/>
          <w:sz w:val="20"/>
          <w:szCs w:val="20"/>
        </w:rPr>
        <w:t>ype II CSI reporting (</w:t>
      </w:r>
      <m:oMath>
        <m:r>
          <w:rPr>
            <w:rFonts w:ascii="Cambria Math" w:hAnsi="Cambria Math" w:cs="Times New Roman"/>
            <w:sz w:val="20"/>
            <w:szCs w:val="20"/>
          </w:rPr>
          <m:t>L</m:t>
        </m:r>
      </m:oMath>
      <w:r w:rsidR="006710F1" w:rsidRPr="00C8272C">
        <w:rPr>
          <w:rFonts w:ascii="Times New Roman" w:hAnsi="Times New Roman" w:cs="Times New Roman"/>
          <w:sz w:val="20"/>
          <w:szCs w:val="20"/>
        </w:rPr>
        <w:t xml:space="preserve">, </w:t>
      </w:r>
      <m:oMath>
        <m:r>
          <w:rPr>
            <w:rFonts w:ascii="Cambria Math" w:hAnsi="Cambria Math" w:cs="Times New Roman"/>
            <w:sz w:val="20"/>
            <w:szCs w:val="20"/>
          </w:rPr>
          <m:t>K</m:t>
        </m:r>
      </m:oMath>
      <w:r w:rsidR="006710F1" w:rsidRPr="00C8272C">
        <w:rPr>
          <w:rFonts w:ascii="Times New Roman" w:hAnsi="Times New Roman" w:cs="Times New Roman"/>
          <w:sz w:val="20"/>
          <w:szCs w:val="20"/>
        </w:rPr>
        <w:t xml:space="preserve">, WB or WB+SB for amplitude report, QPSK or 8PSK for phase quantization), and together with the channel rank information the CSI report payload size (UL resource allocation for CSI report). </w:t>
      </w:r>
    </w:p>
    <w:p w14:paraId="06CBDB8A" w14:textId="77777777" w:rsidR="00A97F20" w:rsidRPr="00C8272C" w:rsidRDefault="00A97F20" w:rsidP="00C8272C">
      <w:pPr>
        <w:jc w:val="both"/>
        <w:rPr>
          <w:rFonts w:ascii="Times New Roman" w:hAnsi="Times New Roman" w:cs="Times New Roman"/>
          <w:sz w:val="20"/>
          <w:szCs w:val="20"/>
        </w:rPr>
      </w:pPr>
    </w:p>
    <w:p w14:paraId="55B1F614" w14:textId="10DF4E75" w:rsidR="00A97F20" w:rsidRPr="00C8272C" w:rsidRDefault="00A97F20" w:rsidP="00C8272C">
      <w:pPr>
        <w:jc w:val="both"/>
        <w:rPr>
          <w:rFonts w:ascii="Times New Roman" w:hAnsi="Times New Roman" w:cs="Times New Roman"/>
          <w:sz w:val="20"/>
          <w:szCs w:val="20"/>
        </w:rPr>
      </w:pPr>
      <w:r w:rsidRPr="00C8272C">
        <w:rPr>
          <w:rFonts w:ascii="Times New Roman" w:hAnsi="Times New Roman" w:cs="Times New Roman"/>
          <w:sz w:val="20"/>
          <w:szCs w:val="20"/>
        </w:rPr>
        <w:t>Several factors may also be</w:t>
      </w:r>
      <w:r w:rsidR="00950D0D" w:rsidRPr="00C8272C">
        <w:rPr>
          <w:rFonts w:ascii="Times New Roman" w:hAnsi="Times New Roman" w:cs="Times New Roman"/>
          <w:sz w:val="20"/>
          <w:szCs w:val="20"/>
        </w:rPr>
        <w:t xml:space="preserve"> considered on configuring the T</w:t>
      </w:r>
      <w:r w:rsidRPr="00C8272C">
        <w:rPr>
          <w:rFonts w:ascii="Times New Roman" w:hAnsi="Times New Roman" w:cs="Times New Roman"/>
          <w:sz w:val="20"/>
          <w:szCs w:val="20"/>
        </w:rPr>
        <w:t xml:space="preserve">ype II CSI reporting, such as UE speed and system capacity. For example, when UE speed is high and CSI reporting resource allocation is approaching the system capacity upper bound, </w:t>
      </w:r>
      <w:r w:rsidR="00C8272C">
        <w:rPr>
          <w:rFonts w:ascii="Times New Roman" w:hAnsi="Times New Roman" w:cs="Times New Roman"/>
          <w:sz w:val="20"/>
          <w:szCs w:val="20"/>
        </w:rPr>
        <w:t>fewer</w:t>
      </w:r>
      <w:r w:rsidRPr="00C8272C">
        <w:rPr>
          <w:rFonts w:ascii="Times New Roman" w:hAnsi="Times New Roman" w:cs="Times New Roman"/>
          <w:sz w:val="20"/>
          <w:szCs w:val="20"/>
        </w:rPr>
        <w:t xml:space="preserve"> beams with only WB amplitude reporting can be configured to lower the report</w:t>
      </w:r>
      <w:r w:rsidR="00C8272C">
        <w:rPr>
          <w:rFonts w:ascii="Times New Roman" w:hAnsi="Times New Roman" w:cs="Times New Roman"/>
          <w:sz w:val="20"/>
          <w:szCs w:val="20"/>
        </w:rPr>
        <w:t>ing</w:t>
      </w:r>
      <w:r w:rsidRPr="00C8272C">
        <w:rPr>
          <w:rFonts w:ascii="Times New Roman" w:hAnsi="Times New Roman" w:cs="Times New Roman"/>
          <w:sz w:val="20"/>
          <w:szCs w:val="20"/>
        </w:rPr>
        <w:t xml:space="preserve"> overhead while maintaining</w:t>
      </w:r>
      <w:r w:rsidR="00950D0D" w:rsidRPr="00C8272C">
        <w:rPr>
          <w:rFonts w:ascii="Times New Roman" w:hAnsi="Times New Roman" w:cs="Times New Roman"/>
          <w:sz w:val="20"/>
          <w:szCs w:val="20"/>
        </w:rPr>
        <w:t xml:space="preserve"> an acceptable performance for T</w:t>
      </w:r>
      <w:r w:rsidRPr="00C8272C">
        <w:rPr>
          <w:rFonts w:ascii="Times New Roman" w:hAnsi="Times New Roman" w:cs="Times New Roman"/>
          <w:sz w:val="20"/>
          <w:szCs w:val="20"/>
        </w:rPr>
        <w:t>ype II CSI reporting.</w:t>
      </w:r>
    </w:p>
    <w:p w14:paraId="0342FAC0" w14:textId="77777777" w:rsidR="00D73842" w:rsidRPr="00C8272C" w:rsidRDefault="00D73842" w:rsidP="00C8272C">
      <w:pPr>
        <w:jc w:val="both"/>
        <w:rPr>
          <w:rFonts w:ascii="Times New Roman" w:hAnsi="Times New Roman" w:cs="Times New Roman"/>
          <w:sz w:val="20"/>
          <w:szCs w:val="20"/>
        </w:rPr>
      </w:pPr>
    </w:p>
    <w:p w14:paraId="5239E67F" w14:textId="31DE5F0F" w:rsidR="00A97F20" w:rsidRPr="00C8272C" w:rsidRDefault="006710F1" w:rsidP="00C8272C">
      <w:pPr>
        <w:jc w:val="both"/>
        <w:rPr>
          <w:rFonts w:ascii="Times New Roman" w:hAnsi="Times New Roman" w:cs="Times New Roman"/>
          <w:sz w:val="20"/>
          <w:szCs w:val="20"/>
        </w:rPr>
      </w:pPr>
      <w:r w:rsidRPr="00C8272C">
        <w:rPr>
          <w:rFonts w:ascii="Times New Roman" w:hAnsi="Times New Roman" w:cs="Times New Roman"/>
          <w:sz w:val="20"/>
          <w:szCs w:val="20"/>
        </w:rPr>
        <w:t>Detail implementation for inference of DL channel based on UL-DL reciprocit</w:t>
      </w:r>
      <w:r w:rsidR="00A97F20" w:rsidRPr="00C8272C">
        <w:rPr>
          <w:rFonts w:ascii="Times New Roman" w:hAnsi="Times New Roman" w:cs="Times New Roman"/>
          <w:sz w:val="20"/>
          <w:szCs w:val="20"/>
        </w:rPr>
        <w:t>y is up to gN</w:t>
      </w:r>
      <w:r w:rsidR="00816C6D" w:rsidRPr="00C8272C">
        <w:rPr>
          <w:rFonts w:ascii="Times New Roman" w:hAnsi="Times New Roman" w:cs="Times New Roman"/>
          <w:sz w:val="20"/>
          <w:szCs w:val="20"/>
        </w:rPr>
        <w:t>B design, we give an</w:t>
      </w:r>
      <w:r w:rsidR="00A97F20" w:rsidRPr="00C8272C">
        <w:rPr>
          <w:rFonts w:ascii="Times New Roman" w:hAnsi="Times New Roman" w:cs="Times New Roman"/>
          <w:sz w:val="20"/>
          <w:szCs w:val="20"/>
        </w:rPr>
        <w:t xml:space="preserve"> example</w:t>
      </w:r>
      <w:r w:rsidR="00816C6D" w:rsidRPr="00C8272C">
        <w:rPr>
          <w:rFonts w:ascii="Times New Roman" w:hAnsi="Times New Roman" w:cs="Times New Roman"/>
          <w:sz w:val="20"/>
          <w:szCs w:val="20"/>
        </w:rPr>
        <w:t xml:space="preserve"> here</w:t>
      </w:r>
      <w:r w:rsidR="00A97F20" w:rsidRPr="00C8272C">
        <w:rPr>
          <w:rFonts w:ascii="Times New Roman" w:hAnsi="Times New Roman" w:cs="Times New Roman"/>
          <w:sz w:val="20"/>
          <w:szCs w:val="20"/>
        </w:rPr>
        <w:t>:</w:t>
      </w:r>
    </w:p>
    <w:p w14:paraId="67804081" w14:textId="77777777" w:rsidR="00A97F20" w:rsidRDefault="00A97F20" w:rsidP="00A97F20">
      <w:pPr>
        <w:rPr>
          <w:rFonts w:ascii="Times New Roman" w:hAnsi="Times New Roman" w:cs="Times New Roman"/>
          <w:sz w:val="20"/>
          <w:szCs w:val="20"/>
        </w:rPr>
      </w:pPr>
      <w:r w:rsidRPr="006710F1">
        <w:rPr>
          <w:rFonts w:ascii="Times New Roman" w:hAnsi="Times New Roman" w:cs="Times New Roman"/>
          <w:noProof/>
          <w:sz w:val="20"/>
          <w:szCs w:val="20"/>
        </w:rPr>
        <mc:AlternateContent>
          <mc:Choice Requires="wps">
            <w:drawing>
              <wp:anchor distT="45720" distB="45720" distL="114300" distR="114300" simplePos="0" relativeHeight="251661312" behindDoc="0" locked="0" layoutInCell="1" allowOverlap="1" wp14:anchorId="53FE38BD" wp14:editId="5AD37EBA">
                <wp:simplePos x="0" y="0"/>
                <wp:positionH relativeFrom="margin">
                  <wp:posOffset>0</wp:posOffset>
                </wp:positionH>
                <wp:positionV relativeFrom="paragraph">
                  <wp:posOffset>195580</wp:posOffset>
                </wp:positionV>
                <wp:extent cx="5931535" cy="1404620"/>
                <wp:effectExtent l="0" t="0" r="12065" b="19050"/>
                <wp:wrapTopAndBottom/>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31535" cy="1404620"/>
                        </a:xfrm>
                        <a:prstGeom prst="rect">
                          <a:avLst/>
                        </a:prstGeom>
                        <a:solidFill>
                          <a:srgbClr val="FFFFFF"/>
                        </a:solidFill>
                        <a:ln w="9525">
                          <a:solidFill>
                            <a:srgbClr val="000000"/>
                          </a:solidFill>
                          <a:miter lim="800000"/>
                          <a:headEnd/>
                          <a:tailEnd/>
                        </a:ln>
                      </wps:spPr>
                      <wps:txbx>
                        <w:txbxContent>
                          <w:p w14:paraId="55097E89" w14:textId="4AE42DE9" w:rsidR="00A97F20" w:rsidRPr="00A97F20" w:rsidRDefault="00A97F20" w:rsidP="00A97F20">
                            <w:pPr>
                              <w:rPr>
                                <w:rFonts w:cstheme="minorHAnsi"/>
                                <w:sz w:val="20"/>
                                <w:szCs w:val="20"/>
                              </w:rPr>
                            </w:pPr>
                            <m:oMath>
                              <m:r>
                                <w:rPr>
                                  <w:rFonts w:ascii="Cambria Math" w:hAnsi="Cambria Math" w:cstheme="minorHAnsi"/>
                                  <w:sz w:val="20"/>
                                  <w:szCs w:val="20"/>
                                </w:rPr>
                                <m:t>L</m:t>
                              </m:r>
                            </m:oMath>
                            <w:r>
                              <w:rPr>
                                <w:rFonts w:cstheme="minorHAnsi"/>
                                <w:sz w:val="20"/>
                                <w:szCs w:val="20"/>
                              </w:rPr>
                              <w:t>: can be estimated based on UL averaged channel as there is a reciprocity between UE UL and DL channel.</w:t>
                            </w:r>
                          </w:p>
                          <w:p w14:paraId="6848335F" w14:textId="682FD7D0" w:rsidR="00A97F20" w:rsidRPr="00A97F20" w:rsidRDefault="00A97F20" w:rsidP="00A97F20">
                            <w:pPr>
                              <w:rPr>
                                <w:rFonts w:cstheme="minorHAnsi"/>
                                <w:sz w:val="20"/>
                                <w:szCs w:val="20"/>
                              </w:rPr>
                            </w:pPr>
                            <w:r w:rsidRPr="00A97F20">
                              <w:rPr>
                                <w:rFonts w:cstheme="minorHAnsi"/>
                                <w:sz w:val="20"/>
                                <w:szCs w:val="20"/>
                              </w:rPr>
                              <w:t>WB or WB+SB</w:t>
                            </w:r>
                            <w:r>
                              <w:rPr>
                                <w:rFonts w:cstheme="minorHAnsi"/>
                                <w:sz w:val="20"/>
                                <w:szCs w:val="20"/>
                              </w:rPr>
                              <w:t xml:space="preserve"> amplitude report</w:t>
                            </w:r>
                            <w:r w:rsidRPr="00A97F20">
                              <w:rPr>
                                <w:rFonts w:cstheme="minorHAnsi"/>
                                <w:sz w:val="20"/>
                                <w:szCs w:val="20"/>
                              </w:rPr>
                              <w:t xml:space="preserve">: </w:t>
                            </w:r>
                            <w:r>
                              <w:rPr>
                                <w:rFonts w:cstheme="minorHAnsi"/>
                                <w:sz w:val="20"/>
                                <w:szCs w:val="20"/>
                              </w:rPr>
                              <w:t>can be estimated based on the UL channel frequency selectivity.</w:t>
                            </w:r>
                          </w:p>
                          <w:p w14:paraId="34E7A90A" w14:textId="124420F3" w:rsidR="00A97F20" w:rsidRPr="00A97F20" w:rsidRDefault="00A97F20" w:rsidP="00A97F20">
                            <w:pPr>
                              <w:rPr>
                                <w:rFonts w:cstheme="minorHAnsi"/>
                                <w:sz w:val="20"/>
                                <w:szCs w:val="20"/>
                              </w:rPr>
                            </w:pPr>
                            <w:r w:rsidRPr="00A97F20">
                              <w:rPr>
                                <w:rFonts w:cstheme="minorHAnsi"/>
                                <w:sz w:val="20"/>
                                <w:szCs w:val="20"/>
                              </w:rPr>
                              <w:t xml:space="preserve">QPSK or 8PSK: </w:t>
                            </w:r>
                            <w:r>
                              <w:rPr>
                                <w:rFonts w:cstheme="minorHAnsi"/>
                                <w:sz w:val="20"/>
                                <w:szCs w:val="20"/>
                              </w:rPr>
                              <w:t>can be estimated/determined based on system capacity.</w:t>
                            </w:r>
                          </w:p>
                          <w:p w14:paraId="364CC331" w14:textId="71C25B37" w:rsidR="00A97F20" w:rsidRPr="00A97F20" w:rsidRDefault="00A97F20" w:rsidP="00A97F20">
                            <w:pPr>
                              <w:rPr>
                                <w:rFonts w:cstheme="minorHAnsi"/>
                                <w:sz w:val="20"/>
                                <w:szCs w:val="20"/>
                              </w:rPr>
                            </w:pPr>
                            <m:oMath>
                              <m:r>
                                <w:rPr>
                                  <w:rFonts w:ascii="Cambria Math" w:hAnsi="Cambria Math" w:cstheme="minorHAnsi"/>
                                  <w:sz w:val="20"/>
                                  <w:szCs w:val="20"/>
                                </w:rPr>
                                <m:t>K</m:t>
                              </m:r>
                            </m:oMath>
                            <w:r w:rsidRPr="00A97F20">
                              <w:rPr>
                                <w:rFonts w:cstheme="minorHAnsi"/>
                                <w:sz w:val="20"/>
                                <w:szCs w:val="20"/>
                              </w:rPr>
                              <w:t xml:space="preserve">: </w:t>
                            </w:r>
                            <w:r>
                              <w:rPr>
                                <w:rFonts w:cstheme="minorHAnsi"/>
                                <w:sz w:val="20"/>
                                <w:szCs w:val="20"/>
                              </w:rPr>
                              <w:t>can be estimated/determined based on system capacity.</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53FE38BD" id="_x0000_s1027" type="#_x0000_t202" style="position:absolute;margin-left:0;margin-top:15.4pt;width:467.05pt;height:110.6pt;z-index:251661312;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GlXyJwIAAEwEAAAOAAAAZHJzL2Uyb0RvYy54bWysVNtu2zAMfR+wfxD0vthx464x4hRdugwD&#10;ugvQ7gNkWY6FSaImKbG7rx8lp2nQbS/D/CCIInV0eEh6dT1qRQ7CeQmmpvNZTokwHFppdjX99rB9&#10;c0WJD8y0TIERNX0Unl6vX79aDbYSBfSgWuEIghhfDbamfQi2yjLPe6GZn4EVBp0dOM0Cmm6XtY4N&#10;iK5VVuT5ZTaAa60DLrzH09vJSdcJv+sED1+6zotAVE2RW0irS2sT12y9YtXOMdtLfqTB/oGFZtLg&#10;oyeoWxYY2Tv5G5SW3IGHLsw46Ay6TnKRcsBs5vmLbO57ZkXKBcXx9iST/3+w/PPhqyOyrWlBiWEa&#10;S/QgxkDewUiKqM5gfYVB9xbDwojHWOWUqbd3wL97YmDTM7MTN87B0AvWIrt5vJmdXZ1wfARphk/Q&#10;4jNsHyABjZ3TUToUgyA6VunxVJlIheNhubyYlxclJRx980W+uCxS7TJWPV23zocPAjSJm5o6LH2C&#10;Z4c7HyIdVj2FxNc8KNlupVLJcLtmoxw5MGyTbfpSBi/ClCFDTZdlUU4K/BUiT9+fILQM2O9K6ppe&#10;nYJYFXV7b9rUjYFJNe2RsjJHIaN2k4phbMZUsaRyFLmB9hGVdTC1N44jbnpwPykZsLVr6n/smROU&#10;qI8Gq7OcLxZxFpKxKN+ilMSde5pzDzMcoWoaKJm2m5DmJ+lmb7CKW5n0fWZypIwtm2Q/jleciXM7&#10;RT3/BNa/AAAA//8DAFBLAwQUAAYACAAAACEAuAJnidwAAAAHAQAADwAAAGRycy9kb3ducmV2Lnht&#10;bEzPwU7DMAwG4DsS7xAZicvEkrV0YqXuBJN24rQy7lnjtRWNU5ps696ecGJH67d+fy7Wk+3FmUbf&#10;OUZYzBUI4tqZjhuE/ef26QWED5qN7h0TwpU8rMv7u0Lnxl14R+cqNCKWsM81QhvCkEvp65as9nM3&#10;EMfs6EarQxzHRppRX2K57WWi1FJa3XG80OqBNi3V39XJIix/qnT28WVmvLtu38faZmazzxAfH6a3&#10;VxCBpvC/DH/8SIcymg7uxMaLHiE+EhBSFf0xXaXPCxAHhCRLFMiykLf+8hcAAP//AwBQSwECLQAU&#10;AAYACAAAACEAtoM4kv4AAADhAQAAEwAAAAAAAAAAAAAAAAAAAAAAW0NvbnRlbnRfVHlwZXNdLnht&#10;bFBLAQItABQABgAIAAAAIQA4/SH/1gAAAJQBAAALAAAAAAAAAAAAAAAAAC8BAABfcmVscy8ucmVs&#10;c1BLAQItABQABgAIAAAAIQBWGlXyJwIAAEwEAAAOAAAAAAAAAAAAAAAAAC4CAABkcnMvZTJvRG9j&#10;LnhtbFBLAQItABQABgAIAAAAIQC4AmeJ3AAAAAcBAAAPAAAAAAAAAAAAAAAAAIEEAABkcnMvZG93&#10;bnJldi54bWxQSwUGAAAAAAQABADzAAAAigUAAAAA&#10;">
                <v:textbox style="mso-fit-shape-to-text:t">
                  <w:txbxContent>
                    <w:p w14:paraId="55097E89" w14:textId="4AE42DE9" w:rsidR="00A97F20" w:rsidRPr="00A97F20" w:rsidRDefault="00A97F20" w:rsidP="00A97F20">
                      <w:pPr>
                        <w:rPr>
                          <w:rFonts w:cstheme="minorHAnsi"/>
                          <w:sz w:val="20"/>
                          <w:szCs w:val="20"/>
                        </w:rPr>
                      </w:pPr>
                      <m:oMath>
                        <m:r>
                          <w:rPr>
                            <w:rFonts w:ascii="Cambria Math" w:hAnsi="Cambria Math" w:cstheme="minorHAnsi"/>
                            <w:sz w:val="20"/>
                            <w:szCs w:val="20"/>
                          </w:rPr>
                          <m:t>L</m:t>
                        </m:r>
                      </m:oMath>
                      <w:r>
                        <w:rPr>
                          <w:rFonts w:cstheme="minorHAnsi"/>
                          <w:sz w:val="20"/>
                          <w:szCs w:val="20"/>
                        </w:rPr>
                        <w:t>: can be estimated based on UL averaged channel as there is a reciprocity between UE UL and DL channel.</w:t>
                      </w:r>
                    </w:p>
                    <w:p w14:paraId="6848335F" w14:textId="682FD7D0" w:rsidR="00A97F20" w:rsidRPr="00A97F20" w:rsidRDefault="00A97F20" w:rsidP="00A97F20">
                      <w:pPr>
                        <w:rPr>
                          <w:rFonts w:cstheme="minorHAnsi"/>
                          <w:sz w:val="20"/>
                          <w:szCs w:val="20"/>
                        </w:rPr>
                      </w:pPr>
                      <w:r w:rsidRPr="00A97F20">
                        <w:rPr>
                          <w:rFonts w:cstheme="minorHAnsi"/>
                          <w:sz w:val="20"/>
                          <w:szCs w:val="20"/>
                        </w:rPr>
                        <w:t>WB or WB+SB</w:t>
                      </w:r>
                      <w:r>
                        <w:rPr>
                          <w:rFonts w:cstheme="minorHAnsi"/>
                          <w:sz w:val="20"/>
                          <w:szCs w:val="20"/>
                        </w:rPr>
                        <w:t xml:space="preserve"> amplitude report</w:t>
                      </w:r>
                      <w:r w:rsidRPr="00A97F20">
                        <w:rPr>
                          <w:rFonts w:cstheme="minorHAnsi"/>
                          <w:sz w:val="20"/>
                          <w:szCs w:val="20"/>
                        </w:rPr>
                        <w:t xml:space="preserve">: </w:t>
                      </w:r>
                      <w:r>
                        <w:rPr>
                          <w:rFonts w:cstheme="minorHAnsi"/>
                          <w:sz w:val="20"/>
                          <w:szCs w:val="20"/>
                        </w:rPr>
                        <w:t>can be estimated based on the UL channel frequency selectivity.</w:t>
                      </w:r>
                    </w:p>
                    <w:p w14:paraId="34E7A90A" w14:textId="124420F3" w:rsidR="00A97F20" w:rsidRPr="00A97F20" w:rsidRDefault="00A97F20" w:rsidP="00A97F20">
                      <w:pPr>
                        <w:rPr>
                          <w:rFonts w:cstheme="minorHAnsi"/>
                          <w:sz w:val="20"/>
                          <w:szCs w:val="20"/>
                        </w:rPr>
                      </w:pPr>
                      <w:r w:rsidRPr="00A97F20">
                        <w:rPr>
                          <w:rFonts w:cstheme="minorHAnsi"/>
                          <w:sz w:val="20"/>
                          <w:szCs w:val="20"/>
                        </w:rPr>
                        <w:t xml:space="preserve">QPSK or 8PSK: </w:t>
                      </w:r>
                      <w:r>
                        <w:rPr>
                          <w:rFonts w:cstheme="minorHAnsi"/>
                          <w:sz w:val="20"/>
                          <w:szCs w:val="20"/>
                        </w:rPr>
                        <w:t>can be estimated/determined based on system capacity.</w:t>
                      </w:r>
                    </w:p>
                    <w:p w14:paraId="364CC331" w14:textId="71C25B37" w:rsidR="00A97F20" w:rsidRPr="00A97F20" w:rsidRDefault="00A97F20" w:rsidP="00A97F20">
                      <w:pPr>
                        <w:rPr>
                          <w:rFonts w:cstheme="minorHAnsi"/>
                          <w:sz w:val="20"/>
                          <w:szCs w:val="20"/>
                        </w:rPr>
                      </w:pPr>
                      <m:oMath>
                        <m:r>
                          <w:rPr>
                            <w:rFonts w:ascii="Cambria Math" w:hAnsi="Cambria Math" w:cstheme="minorHAnsi"/>
                            <w:sz w:val="20"/>
                            <w:szCs w:val="20"/>
                          </w:rPr>
                          <m:t>K</m:t>
                        </m:r>
                      </m:oMath>
                      <w:r w:rsidRPr="00A97F20">
                        <w:rPr>
                          <w:rFonts w:cstheme="minorHAnsi"/>
                          <w:sz w:val="20"/>
                          <w:szCs w:val="20"/>
                        </w:rPr>
                        <w:t xml:space="preserve">: </w:t>
                      </w:r>
                      <w:r>
                        <w:rPr>
                          <w:rFonts w:cstheme="minorHAnsi"/>
                          <w:sz w:val="20"/>
                          <w:szCs w:val="20"/>
                        </w:rPr>
                        <w:t>can be estimated/determined based on system capacity.</w:t>
                      </w:r>
                    </w:p>
                  </w:txbxContent>
                </v:textbox>
                <w10:wrap type="topAndBottom" anchorx="margin"/>
              </v:shape>
            </w:pict>
          </mc:Fallback>
        </mc:AlternateContent>
      </w:r>
    </w:p>
    <w:p w14:paraId="71D7E774" w14:textId="6BD762E5" w:rsidR="00A97F20" w:rsidRDefault="00D73842" w:rsidP="00A97F20">
      <w:pPr>
        <w:rPr>
          <w:rFonts w:ascii="Times New Roman" w:hAnsi="Times New Roman" w:cs="Times New Roman"/>
          <w:sz w:val="20"/>
          <w:szCs w:val="20"/>
        </w:rPr>
      </w:pPr>
      <w:r>
        <w:rPr>
          <w:rFonts w:ascii="Times New Roman" w:hAnsi="Times New Roman" w:cs="Times New Roman"/>
          <w:sz w:val="20"/>
          <w:szCs w:val="20"/>
        </w:rPr>
        <w:t xml:space="preserve">We can see that in order to support the payload prediction and best usage of signaling resource, Type II CSI reporting should be dynamically configured. Therefore, we propose to modify the current RRC based Type II CSI reporting configuration and adopt more dynamical way. </w:t>
      </w:r>
    </w:p>
    <w:p w14:paraId="40F9D5BD" w14:textId="4B8998E3" w:rsidR="00D73842" w:rsidRDefault="00D73842" w:rsidP="00A97F20">
      <w:pPr>
        <w:rPr>
          <w:rFonts w:ascii="Times New Roman" w:hAnsi="Times New Roman" w:cs="Times New Roman"/>
          <w:sz w:val="20"/>
          <w:szCs w:val="20"/>
        </w:rPr>
      </w:pPr>
    </w:p>
    <w:p w14:paraId="5DD3656B" w14:textId="77777777" w:rsidR="00D73842" w:rsidRPr="00D73842" w:rsidRDefault="00D73842" w:rsidP="00D73842">
      <w:pPr>
        <w:rPr>
          <w:rStyle w:val="Emphasis"/>
        </w:rPr>
      </w:pPr>
      <w:r w:rsidRPr="00D73842">
        <w:rPr>
          <w:rStyle w:val="Emphasis"/>
        </w:rPr>
        <w:t xml:space="preserve">Proposal 1: Parameter </w:t>
      </w:r>
      <m:oMath>
        <m:r>
          <w:rPr>
            <w:rStyle w:val="Emphasis"/>
            <w:rFonts w:ascii="Cambria Math" w:hAnsi="Cambria Math"/>
          </w:rPr>
          <m:t>L</m:t>
        </m:r>
      </m:oMath>
      <w:r w:rsidRPr="00D73842">
        <w:rPr>
          <w:rStyle w:val="Emphasis"/>
        </w:rPr>
        <w:t xml:space="preserve">, the number of selected beams needs to be signalled to guide UE on CSI report content preparing. The signalling of parameter </w:t>
      </w:r>
      <m:oMath>
        <m:r>
          <w:rPr>
            <w:rStyle w:val="Emphasis"/>
            <w:rFonts w:ascii="Cambria Math" w:hAnsi="Cambria Math"/>
          </w:rPr>
          <m:t>L</m:t>
        </m:r>
      </m:oMath>
      <w:r w:rsidRPr="00D73842">
        <w:rPr>
          <w:rStyle w:val="Emphasis"/>
        </w:rPr>
        <w:t xml:space="preserve"> can either be implemented by MAC-CE or DCI based on the trade-off between dynamicity or overhead control. </w:t>
      </w:r>
    </w:p>
    <w:p w14:paraId="78BB2583" w14:textId="339B09CA" w:rsidR="00D73842" w:rsidRPr="00D73842" w:rsidRDefault="00D73842" w:rsidP="00D73842">
      <w:pPr>
        <w:rPr>
          <w:rFonts w:ascii="Times New Roman" w:hAnsi="Times New Roman" w:cs="Times New Roman"/>
          <w:sz w:val="20"/>
          <w:szCs w:val="20"/>
        </w:rPr>
      </w:pPr>
    </w:p>
    <w:p w14:paraId="262DB03C" w14:textId="7D1A7D70" w:rsidR="00A97F20" w:rsidRPr="00D73842" w:rsidRDefault="000168C4" w:rsidP="000168C4">
      <w:pPr>
        <w:pStyle w:val="Heading2"/>
      </w:pPr>
      <w:r>
        <w:t>2.3</w:t>
      </w:r>
      <w:r>
        <w:tab/>
      </w:r>
      <w:r w:rsidR="006710F1" w:rsidRPr="006710F1">
        <w:t>Other Considerations:</w:t>
      </w:r>
    </w:p>
    <w:p w14:paraId="45CF4D80" w14:textId="77777777" w:rsidR="006710F1" w:rsidRPr="006710F1" w:rsidRDefault="006710F1" w:rsidP="006710F1">
      <w:pPr>
        <w:pStyle w:val="ListParagraph"/>
        <w:numPr>
          <w:ilvl w:val="0"/>
          <w:numId w:val="20"/>
        </w:numPr>
        <w:rPr>
          <w:rFonts w:ascii="Times New Roman" w:hAnsi="Times New Roman" w:cs="Times New Roman"/>
          <w:sz w:val="20"/>
          <w:szCs w:val="20"/>
        </w:rPr>
      </w:pPr>
      <w:r w:rsidRPr="006710F1">
        <w:rPr>
          <w:rFonts w:ascii="Times New Roman" w:hAnsi="Times New Roman" w:cs="Times New Roman"/>
          <w:sz w:val="20"/>
          <w:szCs w:val="20"/>
        </w:rPr>
        <w:t xml:space="preserve">For FDD system, the reciprocity is less preferable than TDD system. However, as the proposed method relies on the long-term wideband averaged spatial channel information, it also works in FDD system. </w:t>
      </w:r>
    </w:p>
    <w:p w14:paraId="3CDD0FBA" w14:textId="77777777" w:rsidR="006710F1" w:rsidRPr="006710F1" w:rsidRDefault="006710F1" w:rsidP="006710F1">
      <w:pPr>
        <w:pStyle w:val="ListParagraph"/>
        <w:numPr>
          <w:ilvl w:val="0"/>
          <w:numId w:val="20"/>
        </w:numPr>
        <w:rPr>
          <w:rFonts w:ascii="Times New Roman" w:hAnsi="Times New Roman" w:cs="Times New Roman"/>
          <w:sz w:val="20"/>
          <w:szCs w:val="20"/>
        </w:rPr>
      </w:pPr>
      <w:r w:rsidRPr="006710F1">
        <w:rPr>
          <w:rFonts w:ascii="Times New Roman" w:hAnsi="Times New Roman" w:cs="Times New Roman"/>
          <w:sz w:val="20"/>
          <w:szCs w:val="20"/>
        </w:rPr>
        <w:t xml:space="preserve">For UE transmit antenna switching: UE transmit antenna switching can be enabled to guarantee that complete UL channel can be acquired at gNB side. When only partial UL channel is available, for example only one transmit antenna associated with one polarization is available in UL (single UE transmit antenna case), the above described method also works. </w:t>
      </w:r>
    </w:p>
    <w:p w14:paraId="112C410A" w14:textId="77777777" w:rsidR="00D73842" w:rsidRDefault="006710F1" w:rsidP="006710F1">
      <w:pPr>
        <w:pStyle w:val="ListParagraph"/>
        <w:numPr>
          <w:ilvl w:val="0"/>
          <w:numId w:val="20"/>
        </w:numPr>
        <w:rPr>
          <w:rFonts w:ascii="Times New Roman" w:hAnsi="Times New Roman" w:cs="Times New Roman"/>
          <w:sz w:val="20"/>
          <w:szCs w:val="20"/>
        </w:rPr>
      </w:pPr>
      <w:r w:rsidRPr="006710F1">
        <w:rPr>
          <w:rFonts w:ascii="Times New Roman" w:hAnsi="Times New Roman" w:cs="Times New Roman"/>
          <w:sz w:val="20"/>
          <w:szCs w:val="20"/>
        </w:rPr>
        <w:t xml:space="preserve">CBSR can be applied together with the proposed method to ensure correct UE CSI reporting behavior. For example, when UE dominant Eigenvector </w:t>
      </w:r>
      <m:oMath>
        <m:sSup>
          <m:sSupPr>
            <m:ctrlPr>
              <w:rPr>
                <w:rFonts w:ascii="Cambria Math" w:hAnsi="Cambria Math" w:cs="Times New Roman"/>
                <w:sz w:val="20"/>
                <w:szCs w:val="20"/>
              </w:rPr>
            </m:ctrlPr>
          </m:sSupPr>
          <m:e>
            <m:r>
              <m:rPr>
                <m:sty m:val="p"/>
              </m:rPr>
              <w:rPr>
                <w:rFonts w:ascii="Cambria Math" w:hAnsi="Cambria Math" w:cs="Times New Roman"/>
                <w:sz w:val="20"/>
                <w:szCs w:val="20"/>
              </w:rPr>
              <m:t>U</m:t>
            </m:r>
          </m:e>
          <m:sup>
            <m:r>
              <w:rPr>
                <w:rFonts w:ascii="Cambria Math" w:hAnsi="Cambria Math" w:cs="Times New Roman"/>
                <w:sz w:val="20"/>
                <w:szCs w:val="20"/>
              </w:rPr>
              <m:t>*</m:t>
            </m:r>
          </m:sup>
        </m:sSup>
        <m:r>
          <w:rPr>
            <w:rFonts w:ascii="Cambria Math" w:hAnsi="Cambria Math" w:cs="Times New Roman"/>
            <w:sz w:val="20"/>
            <w:szCs w:val="20"/>
          </w:rPr>
          <m:t xml:space="preserve"> </m:t>
        </m:r>
      </m:oMath>
      <w:r w:rsidRPr="006710F1">
        <w:rPr>
          <w:rFonts w:ascii="Times New Roman" w:hAnsi="Times New Roman" w:cs="Times New Roman"/>
          <w:sz w:val="20"/>
          <w:szCs w:val="20"/>
        </w:rPr>
        <w:t xml:space="preserve">correlates with several beams and gNB sets </w:t>
      </w:r>
      <m:oMath>
        <m:r>
          <w:rPr>
            <w:rFonts w:ascii="Cambria Math" w:hAnsi="Cambria Math" w:cs="Times New Roman"/>
            <w:sz w:val="20"/>
            <w:szCs w:val="20"/>
          </w:rPr>
          <m:t>L=2</m:t>
        </m:r>
      </m:oMath>
      <w:r w:rsidRPr="006710F1">
        <w:rPr>
          <w:rFonts w:ascii="Times New Roman" w:hAnsi="Times New Roman" w:cs="Times New Roman"/>
          <w:sz w:val="20"/>
          <w:szCs w:val="20"/>
        </w:rPr>
        <w:t xml:space="preserve">, CBSR can be enabled and properly set to prevent those less preferable orthogonal beams from being reported. </w:t>
      </w:r>
    </w:p>
    <w:p w14:paraId="21325BF2" w14:textId="77777777" w:rsidR="00D73842" w:rsidRDefault="00D73842" w:rsidP="00D73842">
      <w:pPr>
        <w:rPr>
          <w:rFonts w:ascii="Times New Roman" w:hAnsi="Times New Roman" w:cs="Times New Roman"/>
          <w:sz w:val="20"/>
          <w:szCs w:val="20"/>
        </w:rPr>
      </w:pPr>
    </w:p>
    <w:p w14:paraId="4F821818" w14:textId="6B7BD182" w:rsidR="0001350B" w:rsidRPr="00D73842" w:rsidRDefault="00D73842" w:rsidP="0001350B">
      <w:pPr>
        <w:rPr>
          <w:i/>
          <w:iCs/>
        </w:rPr>
      </w:pPr>
      <w:r w:rsidRPr="00D73842">
        <w:rPr>
          <w:rStyle w:val="Emphasis"/>
        </w:rPr>
        <w:t>Proposal</w:t>
      </w:r>
      <w:r>
        <w:rPr>
          <w:rStyle w:val="Emphasis"/>
        </w:rPr>
        <w:t xml:space="preserve"> 2</w:t>
      </w:r>
      <w:r w:rsidRPr="00D73842">
        <w:rPr>
          <w:rStyle w:val="Emphasis"/>
        </w:rPr>
        <w:t xml:space="preserve">: </w:t>
      </w:r>
      <w:r>
        <w:rPr>
          <w:rStyle w:val="Emphasis"/>
        </w:rPr>
        <w:t xml:space="preserve">study and enhance UE antenna switching and CBSR to assist reciprocity based Type II CSI reporting payload prediction. </w:t>
      </w:r>
    </w:p>
    <w:p w14:paraId="146E439C" w14:textId="5DAAAD5A" w:rsidR="00A46456" w:rsidRDefault="009B7A13" w:rsidP="005503B8">
      <w:pPr>
        <w:pStyle w:val="Heading1"/>
      </w:pPr>
      <w:r>
        <w:lastRenderedPageBreak/>
        <w:t>3</w:t>
      </w:r>
      <w:r w:rsidR="005503B8">
        <w:tab/>
        <w:t>Conclusions</w:t>
      </w:r>
    </w:p>
    <w:p w14:paraId="64C2F7C2" w14:textId="1C78F966" w:rsidR="002E36F2" w:rsidRDefault="00D73842">
      <w:pPr>
        <w:rPr>
          <w:rFonts w:ascii="Times New Roman" w:hAnsi="Times New Roman" w:cs="Times New Roman"/>
          <w:sz w:val="20"/>
        </w:rPr>
      </w:pPr>
      <w:r>
        <w:rPr>
          <w:rFonts w:ascii="Times New Roman" w:hAnsi="Times New Roman" w:cs="Times New Roman"/>
          <w:sz w:val="20"/>
        </w:rPr>
        <w:t xml:space="preserve">In </w:t>
      </w:r>
      <w:r w:rsidR="007C416A">
        <w:rPr>
          <w:rFonts w:ascii="Times New Roman" w:hAnsi="Times New Roman" w:cs="Times New Roman"/>
          <w:sz w:val="20"/>
        </w:rPr>
        <w:t>this paper, we introduced</w:t>
      </w:r>
      <w:r>
        <w:rPr>
          <w:rFonts w:ascii="Times New Roman" w:hAnsi="Times New Roman" w:cs="Times New Roman"/>
          <w:sz w:val="20"/>
        </w:rPr>
        <w:t xml:space="preserve"> the </w:t>
      </w:r>
      <w:r w:rsidR="007C416A">
        <w:rPr>
          <w:rFonts w:ascii="Times New Roman" w:hAnsi="Times New Roman" w:cs="Times New Roman"/>
          <w:sz w:val="20"/>
        </w:rPr>
        <w:t>reciprocity-based</w:t>
      </w:r>
      <w:r>
        <w:rPr>
          <w:rFonts w:ascii="Times New Roman" w:hAnsi="Times New Roman" w:cs="Times New Roman"/>
          <w:sz w:val="20"/>
        </w:rPr>
        <w:t xml:space="preserve"> Type II CSI reporting payload</w:t>
      </w:r>
      <w:r w:rsidR="007C416A">
        <w:rPr>
          <w:rFonts w:ascii="Times New Roman" w:hAnsi="Times New Roman" w:cs="Times New Roman"/>
          <w:sz w:val="20"/>
        </w:rPr>
        <w:t xml:space="preserve"> prediction and proposed the according specification modification. The method described can fundamentally solve the variable payload issue of Type II CSI, thus the omission issue and CQI calculation issue together with it. Specifically, we propose:</w:t>
      </w:r>
    </w:p>
    <w:p w14:paraId="1EAF6B1B" w14:textId="2C7E0CF2" w:rsidR="007C416A" w:rsidRDefault="007C416A" w:rsidP="007C416A">
      <w:pPr>
        <w:rPr>
          <w:rFonts w:ascii="Times New Roman" w:hAnsi="Times New Roman" w:cs="Times New Roman"/>
          <w:sz w:val="20"/>
          <w:szCs w:val="20"/>
        </w:rPr>
      </w:pPr>
    </w:p>
    <w:p w14:paraId="4AACA6AD" w14:textId="77777777" w:rsidR="007C416A" w:rsidRPr="00D73842" w:rsidRDefault="007C416A" w:rsidP="007C416A">
      <w:pPr>
        <w:rPr>
          <w:rStyle w:val="Emphasis"/>
        </w:rPr>
      </w:pPr>
      <w:r w:rsidRPr="00D73842">
        <w:rPr>
          <w:rStyle w:val="Emphasis"/>
        </w:rPr>
        <w:t xml:space="preserve">Proposal 1: Parameter </w:t>
      </w:r>
      <m:oMath>
        <m:r>
          <w:rPr>
            <w:rStyle w:val="Emphasis"/>
            <w:rFonts w:ascii="Cambria Math" w:hAnsi="Cambria Math"/>
          </w:rPr>
          <m:t>L</m:t>
        </m:r>
      </m:oMath>
      <w:r w:rsidRPr="00D73842">
        <w:rPr>
          <w:rStyle w:val="Emphasis"/>
        </w:rPr>
        <w:t xml:space="preserve">, the number of selected beams needs to be signalled to guide UE on CSI report content preparing. The signalling of parameter </w:t>
      </w:r>
      <m:oMath>
        <m:r>
          <w:rPr>
            <w:rStyle w:val="Emphasis"/>
            <w:rFonts w:ascii="Cambria Math" w:hAnsi="Cambria Math"/>
          </w:rPr>
          <m:t>L</m:t>
        </m:r>
      </m:oMath>
      <w:r w:rsidRPr="00D73842">
        <w:rPr>
          <w:rStyle w:val="Emphasis"/>
        </w:rPr>
        <w:t xml:space="preserve"> can either be implemented by MAC-CE or DCI based on the trade-off between dynamicity or overhead control. </w:t>
      </w:r>
    </w:p>
    <w:p w14:paraId="3B2276E5" w14:textId="36EF20A0" w:rsidR="007C416A" w:rsidRDefault="007C416A">
      <w:pPr>
        <w:rPr>
          <w:rFonts w:ascii="Times New Roman" w:hAnsi="Times New Roman" w:cs="Times New Roman"/>
          <w:sz w:val="20"/>
        </w:rPr>
      </w:pPr>
    </w:p>
    <w:p w14:paraId="784DBE8B" w14:textId="77777777" w:rsidR="007C416A" w:rsidRPr="00D73842" w:rsidRDefault="007C416A" w:rsidP="007C416A">
      <w:pPr>
        <w:rPr>
          <w:i/>
          <w:iCs/>
        </w:rPr>
      </w:pPr>
      <w:r w:rsidRPr="00D73842">
        <w:rPr>
          <w:rStyle w:val="Emphasis"/>
        </w:rPr>
        <w:t>Proposal</w:t>
      </w:r>
      <w:r>
        <w:rPr>
          <w:rStyle w:val="Emphasis"/>
        </w:rPr>
        <w:t xml:space="preserve"> 2</w:t>
      </w:r>
      <w:r w:rsidRPr="00D73842">
        <w:rPr>
          <w:rStyle w:val="Emphasis"/>
        </w:rPr>
        <w:t xml:space="preserve">: </w:t>
      </w:r>
      <w:r>
        <w:rPr>
          <w:rStyle w:val="Emphasis"/>
        </w:rPr>
        <w:t xml:space="preserve">study and enhance UE antenna switching and CBSR to assist reciprocity based Type II CSI reporting payload prediction. </w:t>
      </w:r>
    </w:p>
    <w:p w14:paraId="0EC36030" w14:textId="77777777" w:rsidR="007C416A" w:rsidRPr="00CB34B0" w:rsidRDefault="007C416A">
      <w:pPr>
        <w:rPr>
          <w:rFonts w:ascii="Times New Roman" w:hAnsi="Times New Roman" w:cs="Times New Roman"/>
          <w:sz w:val="20"/>
        </w:rPr>
      </w:pPr>
    </w:p>
    <w:p w14:paraId="6193D8E0" w14:textId="77777777" w:rsidR="0034111C" w:rsidRPr="00A51522" w:rsidRDefault="0034111C">
      <w:pPr>
        <w:pStyle w:val="Heading1"/>
      </w:pPr>
      <w:bookmarkStart w:id="3" w:name="_Hlk498596596"/>
      <w:r w:rsidRPr="00A51522">
        <w:t>References</w:t>
      </w:r>
      <w:bookmarkEnd w:id="3"/>
      <w:r w:rsidR="00A2459D" w:rsidRPr="00A51522">
        <w:t xml:space="preserve"> </w:t>
      </w:r>
    </w:p>
    <w:p w14:paraId="22DDE2CA" w14:textId="77777777" w:rsidR="000B518E" w:rsidRDefault="000B518E" w:rsidP="000B518E">
      <w:pPr>
        <w:numPr>
          <w:ilvl w:val="0"/>
          <w:numId w:val="19"/>
        </w:numPr>
        <w:spacing w:after="120"/>
        <w:rPr>
          <w:rFonts w:ascii="Times New Roman" w:hAnsi="Times New Roman"/>
          <w:sz w:val="20"/>
        </w:rPr>
      </w:pPr>
      <w:bookmarkStart w:id="4" w:name="_Ref503347965"/>
      <w:r>
        <w:rPr>
          <w:rFonts w:ascii="Times New Roman" w:hAnsi="Times New Roman"/>
          <w:sz w:val="20"/>
        </w:rPr>
        <w:t xml:space="preserve">Chairman’s Notes, 3GPP </w:t>
      </w:r>
      <w:r w:rsidRPr="005C75EF">
        <w:rPr>
          <w:rFonts w:ascii="Times New Roman" w:hAnsi="Times New Roman"/>
          <w:sz w:val="20"/>
        </w:rPr>
        <w:t>RAN</w:t>
      </w:r>
      <w:r>
        <w:rPr>
          <w:rFonts w:ascii="Times New Roman" w:hAnsi="Times New Roman"/>
          <w:sz w:val="20"/>
        </w:rPr>
        <w:t xml:space="preserve"> WG1 #90bis,</w:t>
      </w:r>
      <w:r w:rsidRPr="005C75EF">
        <w:rPr>
          <w:rFonts w:ascii="Times New Roman" w:hAnsi="Times New Roman"/>
          <w:sz w:val="20"/>
        </w:rPr>
        <w:t xml:space="preserve"> </w:t>
      </w:r>
      <w:r>
        <w:rPr>
          <w:rFonts w:ascii="Times New Roman" w:hAnsi="Times New Roman"/>
          <w:sz w:val="20"/>
        </w:rPr>
        <w:t xml:space="preserve">October </w:t>
      </w:r>
      <w:r w:rsidRPr="005C75EF">
        <w:rPr>
          <w:rFonts w:ascii="Times New Roman" w:hAnsi="Times New Roman"/>
          <w:sz w:val="20"/>
        </w:rPr>
        <w:t>201</w:t>
      </w:r>
      <w:r>
        <w:rPr>
          <w:rFonts w:ascii="Times New Roman" w:hAnsi="Times New Roman"/>
          <w:sz w:val="20"/>
        </w:rPr>
        <w:t>7</w:t>
      </w:r>
      <w:bookmarkEnd w:id="4"/>
      <w:r>
        <w:rPr>
          <w:rFonts w:ascii="Times New Roman" w:hAnsi="Times New Roman"/>
          <w:sz w:val="20"/>
        </w:rPr>
        <w:t>.</w:t>
      </w:r>
    </w:p>
    <w:p w14:paraId="35521ACD" w14:textId="77777777" w:rsidR="000B518E" w:rsidRDefault="000B518E" w:rsidP="000B518E">
      <w:pPr>
        <w:numPr>
          <w:ilvl w:val="0"/>
          <w:numId w:val="19"/>
        </w:numPr>
        <w:spacing w:after="120"/>
        <w:rPr>
          <w:rFonts w:ascii="Times New Roman" w:hAnsi="Times New Roman"/>
          <w:sz w:val="20"/>
        </w:rPr>
      </w:pPr>
      <w:bookmarkStart w:id="5" w:name="_Ref503356214"/>
      <w:r>
        <w:rPr>
          <w:rFonts w:ascii="Times New Roman" w:hAnsi="Times New Roman"/>
          <w:sz w:val="20"/>
        </w:rPr>
        <w:t>R1-1721451, “</w:t>
      </w:r>
      <w:r w:rsidRPr="00452C5D">
        <w:rPr>
          <w:rFonts w:ascii="Times New Roman" w:hAnsi="Times New Roman"/>
          <w:sz w:val="20"/>
        </w:rPr>
        <w:t>Summary of views on CSI reporting</w:t>
      </w:r>
      <w:r>
        <w:rPr>
          <w:rFonts w:ascii="Times New Roman" w:hAnsi="Times New Roman"/>
          <w:sz w:val="20"/>
        </w:rPr>
        <w:t>”, Ericsson.</w:t>
      </w:r>
      <w:bookmarkEnd w:id="5"/>
    </w:p>
    <w:p w14:paraId="29DB05E3" w14:textId="77777777" w:rsidR="000B518E" w:rsidRDefault="000B518E" w:rsidP="000B518E">
      <w:pPr>
        <w:numPr>
          <w:ilvl w:val="0"/>
          <w:numId w:val="19"/>
        </w:numPr>
        <w:spacing w:after="120"/>
        <w:rPr>
          <w:rFonts w:ascii="Times New Roman" w:hAnsi="Times New Roman"/>
          <w:sz w:val="20"/>
        </w:rPr>
      </w:pPr>
      <w:bookmarkStart w:id="6" w:name="_Ref503356431"/>
      <w:r>
        <w:rPr>
          <w:rFonts w:ascii="Times New Roman" w:hAnsi="Times New Roman"/>
          <w:sz w:val="20"/>
        </w:rPr>
        <w:t>R1-1720889, “</w:t>
      </w:r>
      <w:r w:rsidRPr="00336C18">
        <w:rPr>
          <w:rFonts w:ascii="Times New Roman" w:hAnsi="Times New Roman"/>
          <w:sz w:val="20"/>
        </w:rPr>
        <w:t>Remaining details on CSI reporting</w:t>
      </w:r>
      <w:r>
        <w:rPr>
          <w:rFonts w:ascii="Times New Roman" w:hAnsi="Times New Roman"/>
          <w:sz w:val="20"/>
        </w:rPr>
        <w:t>”, Nokia, Nokia Shanghai Bell.</w:t>
      </w:r>
      <w:bookmarkEnd w:id="6"/>
    </w:p>
    <w:p w14:paraId="51C7A3C6" w14:textId="7123CBF3" w:rsidR="00A94AFB" w:rsidRDefault="00A94AFB" w:rsidP="00A500CE">
      <w:pPr>
        <w:rPr>
          <w:rFonts w:ascii="Times New Roman" w:hAnsi="Times New Roman" w:cs="Times New Roman"/>
          <w:sz w:val="20"/>
        </w:rPr>
      </w:pPr>
    </w:p>
    <w:p w14:paraId="60DB8116" w14:textId="77777777" w:rsidR="009157E9" w:rsidRPr="00A14867" w:rsidRDefault="009157E9" w:rsidP="00A500CE">
      <w:pPr>
        <w:rPr>
          <w:rFonts w:ascii="Times New Roman" w:hAnsi="Times New Roman" w:cs="Times New Roman"/>
          <w:sz w:val="20"/>
        </w:rPr>
      </w:pPr>
    </w:p>
    <w:sectPr w:rsidR="009157E9" w:rsidRPr="00A14867"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6D1A36" w14:textId="77777777" w:rsidR="00EB688A" w:rsidRDefault="00EB688A">
      <w:r>
        <w:separator/>
      </w:r>
    </w:p>
  </w:endnote>
  <w:endnote w:type="continuationSeparator" w:id="0">
    <w:p w14:paraId="6CB74D09" w14:textId="77777777" w:rsidR="00EB688A" w:rsidRDefault="00EB68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Emoji">
    <w:charset w:val="00"/>
    <w:family w:val="swiss"/>
    <w:pitch w:val="variable"/>
    <w:sig w:usb0="00000003" w:usb1="02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36C186" w14:textId="77777777" w:rsidR="00EB688A" w:rsidRDefault="00EB688A">
      <w:r>
        <w:separator/>
      </w:r>
    </w:p>
  </w:footnote>
  <w:footnote w:type="continuationSeparator" w:id="0">
    <w:p w14:paraId="30DA6B04" w14:textId="77777777" w:rsidR="00EB688A" w:rsidRDefault="00EB688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887505A"/>
    <w:multiLevelType w:val="hybridMultilevel"/>
    <w:tmpl w:val="C42AF3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B655F6C"/>
    <w:multiLevelType w:val="hybridMultilevel"/>
    <w:tmpl w:val="01B4D2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6707D32"/>
    <w:multiLevelType w:val="hybridMultilevel"/>
    <w:tmpl w:val="3AE015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D67009"/>
    <w:multiLevelType w:val="multilevel"/>
    <w:tmpl w:val="DDF6B396"/>
    <w:lvl w:ilvl="0">
      <w:start w:val="1"/>
      <w:numFmt w:val="bullet"/>
      <w:lvlText w:val=""/>
      <w:lvlJc w:val="left"/>
      <w:pPr>
        <w:ind w:left="1080" w:hanging="360"/>
      </w:pPr>
      <w:rPr>
        <w:rFonts w:ascii="Symbol" w:hAnsi="Symbol" w:hint="default"/>
      </w:rPr>
    </w:lvl>
    <w:lvl w:ilvl="1">
      <w:start w:val="2"/>
      <w:numFmt w:val="decimal"/>
      <w:isLgl/>
      <w:lvlText w:val="%1.%2"/>
      <w:lvlJc w:val="left"/>
      <w:pPr>
        <w:ind w:left="1248" w:hanging="528"/>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440" w:hanging="72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1800" w:hanging="108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5" w15:restartNumberingAfterBreak="0">
    <w:nsid w:val="214D32EE"/>
    <w:multiLevelType w:val="hybridMultilevel"/>
    <w:tmpl w:val="38D0CBB4"/>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 w15:restartNumberingAfterBreak="0">
    <w:nsid w:val="258F2546"/>
    <w:multiLevelType w:val="hybridMultilevel"/>
    <w:tmpl w:val="CA501BCC"/>
    <w:lvl w:ilvl="0" w:tplc="BADC2840">
      <w:start w:val="1"/>
      <w:numFmt w:val="bullet"/>
      <w:pStyle w:val="a"/>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7" w15:restartNumberingAfterBreak="0">
    <w:nsid w:val="26DB4651"/>
    <w:multiLevelType w:val="hybridMultilevel"/>
    <w:tmpl w:val="BA0877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4707432"/>
    <w:multiLevelType w:val="hybridMultilevel"/>
    <w:tmpl w:val="22E071EA"/>
    <w:lvl w:ilvl="0" w:tplc="813C77D8">
      <w:start w:val="9"/>
      <w:numFmt w:val="bullet"/>
      <w:lvlText w:val="-"/>
      <w:lvlJc w:val="left"/>
      <w:pPr>
        <w:ind w:left="720" w:hanging="360"/>
      </w:pPr>
      <w:rPr>
        <w:rFonts w:ascii="Segoe UI Emoji" w:eastAsia="Times New Roman" w:hAnsi="Segoe UI Emoji" w:hint="default"/>
      </w:rPr>
    </w:lvl>
    <w:lvl w:ilvl="1" w:tplc="040B0003">
      <w:start w:val="1"/>
      <w:numFmt w:val="bullet"/>
      <w:lvlText w:val="o"/>
      <w:lvlJc w:val="left"/>
      <w:pPr>
        <w:ind w:left="1440" w:hanging="360"/>
      </w:pPr>
      <w:rPr>
        <w:rFonts w:ascii="Courier New" w:hAnsi="Courier New" w:cs="Times New Roman"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Times New Roman"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Times New Roman" w:hint="default"/>
      </w:rPr>
    </w:lvl>
    <w:lvl w:ilvl="8" w:tplc="040B0005">
      <w:start w:val="1"/>
      <w:numFmt w:val="bullet"/>
      <w:lvlText w:val=""/>
      <w:lvlJc w:val="left"/>
      <w:pPr>
        <w:ind w:left="6480" w:hanging="360"/>
      </w:pPr>
      <w:rPr>
        <w:rFonts w:ascii="Wingdings" w:hAnsi="Wingdings" w:hint="default"/>
      </w:rPr>
    </w:lvl>
  </w:abstractNum>
  <w:abstractNum w:abstractNumId="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39232E6A"/>
    <w:multiLevelType w:val="hybridMultilevel"/>
    <w:tmpl w:val="C5144B78"/>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2" w15:restartNumberingAfterBreak="0">
    <w:nsid w:val="3C6F1D39"/>
    <w:multiLevelType w:val="hybridMultilevel"/>
    <w:tmpl w:val="93D030E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CE96485"/>
    <w:multiLevelType w:val="hybridMultilevel"/>
    <w:tmpl w:val="BA1EB1E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15:restartNumberingAfterBreak="0">
    <w:nsid w:val="414B2B44"/>
    <w:multiLevelType w:val="hybridMultilevel"/>
    <w:tmpl w:val="D63EC1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39C0383"/>
    <w:multiLevelType w:val="hybridMultilevel"/>
    <w:tmpl w:val="AC6660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52304DC"/>
    <w:multiLevelType w:val="hybridMultilevel"/>
    <w:tmpl w:val="06E6E7CC"/>
    <w:lvl w:ilvl="0" w:tplc="040B000F">
      <w:start w:val="1"/>
      <w:numFmt w:val="decimal"/>
      <w:lvlText w:val="%1."/>
      <w:lvlJc w:val="left"/>
      <w:pPr>
        <w:ind w:left="720" w:hanging="360"/>
      </w:pPr>
      <w:rPr>
        <w:rFonts w:cs="Times New Roman"/>
      </w:rPr>
    </w:lvl>
    <w:lvl w:ilvl="1" w:tplc="040B0019">
      <w:start w:val="1"/>
      <w:numFmt w:val="lowerLetter"/>
      <w:lvlText w:val="%2."/>
      <w:lvlJc w:val="left"/>
      <w:pPr>
        <w:ind w:left="1440" w:hanging="360"/>
      </w:pPr>
      <w:rPr>
        <w:rFonts w:cs="Times New Roman"/>
      </w:rPr>
    </w:lvl>
    <w:lvl w:ilvl="2" w:tplc="040B001B">
      <w:start w:val="1"/>
      <w:numFmt w:val="lowerRoman"/>
      <w:lvlText w:val="%3."/>
      <w:lvlJc w:val="right"/>
      <w:pPr>
        <w:ind w:left="2160" w:hanging="180"/>
      </w:pPr>
      <w:rPr>
        <w:rFonts w:cs="Times New Roman"/>
      </w:rPr>
    </w:lvl>
    <w:lvl w:ilvl="3" w:tplc="040B000F">
      <w:start w:val="1"/>
      <w:numFmt w:val="decimal"/>
      <w:lvlText w:val="%4."/>
      <w:lvlJc w:val="left"/>
      <w:pPr>
        <w:ind w:left="2880" w:hanging="360"/>
      </w:pPr>
      <w:rPr>
        <w:rFonts w:cs="Times New Roman"/>
      </w:rPr>
    </w:lvl>
    <w:lvl w:ilvl="4" w:tplc="040B0019">
      <w:start w:val="1"/>
      <w:numFmt w:val="lowerLetter"/>
      <w:lvlText w:val="%5."/>
      <w:lvlJc w:val="left"/>
      <w:pPr>
        <w:ind w:left="3600" w:hanging="360"/>
      </w:pPr>
      <w:rPr>
        <w:rFonts w:cs="Times New Roman"/>
      </w:rPr>
    </w:lvl>
    <w:lvl w:ilvl="5" w:tplc="040B001B">
      <w:start w:val="1"/>
      <w:numFmt w:val="lowerRoman"/>
      <w:lvlText w:val="%6."/>
      <w:lvlJc w:val="right"/>
      <w:pPr>
        <w:ind w:left="4320" w:hanging="180"/>
      </w:pPr>
      <w:rPr>
        <w:rFonts w:cs="Times New Roman"/>
      </w:rPr>
    </w:lvl>
    <w:lvl w:ilvl="6" w:tplc="040B000F">
      <w:start w:val="1"/>
      <w:numFmt w:val="decimal"/>
      <w:lvlText w:val="%7."/>
      <w:lvlJc w:val="left"/>
      <w:pPr>
        <w:ind w:left="5040" w:hanging="360"/>
      </w:pPr>
      <w:rPr>
        <w:rFonts w:cs="Times New Roman"/>
      </w:rPr>
    </w:lvl>
    <w:lvl w:ilvl="7" w:tplc="040B0019">
      <w:start w:val="1"/>
      <w:numFmt w:val="lowerLetter"/>
      <w:lvlText w:val="%8."/>
      <w:lvlJc w:val="left"/>
      <w:pPr>
        <w:ind w:left="5760" w:hanging="360"/>
      </w:pPr>
      <w:rPr>
        <w:rFonts w:cs="Times New Roman"/>
      </w:rPr>
    </w:lvl>
    <w:lvl w:ilvl="8" w:tplc="040B001B">
      <w:start w:val="1"/>
      <w:numFmt w:val="lowerRoman"/>
      <w:lvlText w:val="%9."/>
      <w:lvlJc w:val="right"/>
      <w:pPr>
        <w:ind w:left="6480" w:hanging="180"/>
      </w:pPr>
      <w:rPr>
        <w:rFonts w:cs="Times New Roman"/>
      </w:r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53774133"/>
    <w:multiLevelType w:val="hybridMultilevel"/>
    <w:tmpl w:val="F746E3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55AA20D5"/>
    <w:multiLevelType w:val="hybridMultilevel"/>
    <w:tmpl w:val="4FF614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A1A54E8"/>
    <w:multiLevelType w:val="hybridMultilevel"/>
    <w:tmpl w:val="1CC86CCA"/>
    <w:lvl w:ilvl="0" w:tplc="263043AA">
      <w:start w:val="6"/>
      <w:numFmt w:val="bullet"/>
      <w:lvlText w:val="-"/>
      <w:lvlJc w:val="left"/>
      <w:pPr>
        <w:ind w:left="720" w:hanging="360"/>
      </w:pPr>
      <w:rPr>
        <w:rFonts w:ascii="Calibri" w:eastAsiaTheme="minorHAnsi" w:hAnsi="Calibri" w:cstheme="minorBidi"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 w15:restartNumberingAfterBreak="0">
    <w:nsid w:val="77E56CD1"/>
    <w:multiLevelType w:val="multilevel"/>
    <w:tmpl w:val="DDF6B396"/>
    <w:lvl w:ilvl="0">
      <w:start w:val="1"/>
      <w:numFmt w:val="bullet"/>
      <w:lvlText w:val=""/>
      <w:lvlJc w:val="left"/>
      <w:pPr>
        <w:ind w:left="720" w:hanging="360"/>
      </w:pPr>
      <w:rPr>
        <w:rFonts w:ascii="Symbol" w:hAnsi="Symbol" w:hint="default"/>
      </w:rPr>
    </w:lvl>
    <w:lvl w:ilvl="1">
      <w:start w:val="2"/>
      <w:numFmt w:val="decimal"/>
      <w:isLgl/>
      <w:lvlText w:val="%1.%2"/>
      <w:lvlJc w:val="left"/>
      <w:pPr>
        <w:ind w:left="888" w:hanging="528"/>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9"/>
  </w:num>
  <w:num w:numId="2">
    <w:abstractNumId w:val="11"/>
  </w:num>
  <w:num w:numId="3">
    <w:abstractNumId w:val="6"/>
  </w:num>
  <w:num w:numId="4">
    <w:abstractNumId w:val="17"/>
  </w:num>
  <w:num w:numId="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13"/>
  </w:num>
  <w:num w:numId="8">
    <w:abstractNumId w:val="15"/>
  </w:num>
  <w:num w:numId="9">
    <w:abstractNumId w:val="21"/>
  </w:num>
  <w:num w:numId="10">
    <w:abstractNumId w:val="4"/>
  </w:num>
  <w:num w:numId="11">
    <w:abstractNumId w:val="8"/>
  </w:num>
  <w:num w:numId="12">
    <w:abstractNumId w:val="1"/>
  </w:num>
  <w:num w:numId="13">
    <w:abstractNumId w:val="18"/>
  </w:num>
  <w:num w:numId="14">
    <w:abstractNumId w:val="20"/>
  </w:num>
  <w:num w:numId="15">
    <w:abstractNumId w:val="7"/>
  </w:num>
  <w:num w:numId="16">
    <w:abstractNumId w:val="5"/>
  </w:num>
  <w:num w:numId="17">
    <w:abstractNumId w:val="10"/>
  </w:num>
  <w:num w:numId="18">
    <w:abstractNumId w:val="3"/>
  </w:num>
  <w:num w:numId="19">
    <w:abstractNumId w:val="0"/>
  </w:num>
  <w:num w:numId="20">
    <w:abstractNumId w:val="12"/>
  </w:num>
  <w:num w:numId="21">
    <w:abstractNumId w:val="19"/>
  </w:num>
  <w:num w:numId="22">
    <w:abstractNumId w:val="1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sv-SE"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C4"/>
    <w:rsid w:val="0000159F"/>
    <w:rsid w:val="00004AC8"/>
    <w:rsid w:val="00005A36"/>
    <w:rsid w:val="00005E72"/>
    <w:rsid w:val="00006055"/>
    <w:rsid w:val="00006AD4"/>
    <w:rsid w:val="00006E4B"/>
    <w:rsid w:val="000074C4"/>
    <w:rsid w:val="000079A6"/>
    <w:rsid w:val="00007D4C"/>
    <w:rsid w:val="000113C1"/>
    <w:rsid w:val="00012505"/>
    <w:rsid w:val="00012C4F"/>
    <w:rsid w:val="000131D1"/>
    <w:rsid w:val="00013455"/>
    <w:rsid w:val="000134E3"/>
    <w:rsid w:val="0001350B"/>
    <w:rsid w:val="00013632"/>
    <w:rsid w:val="00013F5E"/>
    <w:rsid w:val="0001403F"/>
    <w:rsid w:val="00014549"/>
    <w:rsid w:val="0001487F"/>
    <w:rsid w:val="00014F35"/>
    <w:rsid w:val="00015F98"/>
    <w:rsid w:val="000166AC"/>
    <w:rsid w:val="000168A2"/>
    <w:rsid w:val="000168C4"/>
    <w:rsid w:val="00017078"/>
    <w:rsid w:val="00017B7F"/>
    <w:rsid w:val="00017EDA"/>
    <w:rsid w:val="00022C6B"/>
    <w:rsid w:val="00023742"/>
    <w:rsid w:val="00023CE2"/>
    <w:rsid w:val="00024AEF"/>
    <w:rsid w:val="000266DE"/>
    <w:rsid w:val="00026C65"/>
    <w:rsid w:val="00026EBB"/>
    <w:rsid w:val="00027755"/>
    <w:rsid w:val="000277A5"/>
    <w:rsid w:val="00030048"/>
    <w:rsid w:val="0003072D"/>
    <w:rsid w:val="000314CD"/>
    <w:rsid w:val="0003220D"/>
    <w:rsid w:val="00033544"/>
    <w:rsid w:val="00033665"/>
    <w:rsid w:val="0003479E"/>
    <w:rsid w:val="00034DC4"/>
    <w:rsid w:val="00035691"/>
    <w:rsid w:val="00036348"/>
    <w:rsid w:val="00036621"/>
    <w:rsid w:val="00036887"/>
    <w:rsid w:val="0003783A"/>
    <w:rsid w:val="00037D95"/>
    <w:rsid w:val="0004132D"/>
    <w:rsid w:val="00044CFA"/>
    <w:rsid w:val="000459C7"/>
    <w:rsid w:val="00046630"/>
    <w:rsid w:val="0004692E"/>
    <w:rsid w:val="00046C80"/>
    <w:rsid w:val="00050112"/>
    <w:rsid w:val="00050466"/>
    <w:rsid w:val="000505CC"/>
    <w:rsid w:val="000511F9"/>
    <w:rsid w:val="00051B5C"/>
    <w:rsid w:val="00051E01"/>
    <w:rsid w:val="0005230E"/>
    <w:rsid w:val="00052850"/>
    <w:rsid w:val="000528A2"/>
    <w:rsid w:val="00052BBA"/>
    <w:rsid w:val="00053A81"/>
    <w:rsid w:val="00054D9D"/>
    <w:rsid w:val="00055676"/>
    <w:rsid w:val="00056544"/>
    <w:rsid w:val="000600F0"/>
    <w:rsid w:val="00060366"/>
    <w:rsid w:val="00060D8E"/>
    <w:rsid w:val="00063D9E"/>
    <w:rsid w:val="00064AD3"/>
    <w:rsid w:val="00064DE8"/>
    <w:rsid w:val="00065088"/>
    <w:rsid w:val="000652D3"/>
    <w:rsid w:val="000654A0"/>
    <w:rsid w:val="00066932"/>
    <w:rsid w:val="000707CA"/>
    <w:rsid w:val="0007208A"/>
    <w:rsid w:val="000726D0"/>
    <w:rsid w:val="00072BBA"/>
    <w:rsid w:val="00072FF5"/>
    <w:rsid w:val="00073C61"/>
    <w:rsid w:val="00075E30"/>
    <w:rsid w:val="00075FDA"/>
    <w:rsid w:val="00076386"/>
    <w:rsid w:val="00076D82"/>
    <w:rsid w:val="00081EC2"/>
    <w:rsid w:val="00082646"/>
    <w:rsid w:val="00083800"/>
    <w:rsid w:val="00084A65"/>
    <w:rsid w:val="00085745"/>
    <w:rsid w:val="0008694C"/>
    <w:rsid w:val="00087509"/>
    <w:rsid w:val="00087DF7"/>
    <w:rsid w:val="00087E78"/>
    <w:rsid w:val="00091241"/>
    <w:rsid w:val="00091A92"/>
    <w:rsid w:val="00093C49"/>
    <w:rsid w:val="00095A80"/>
    <w:rsid w:val="000973E1"/>
    <w:rsid w:val="00097ABD"/>
    <w:rsid w:val="000A01EF"/>
    <w:rsid w:val="000A0C27"/>
    <w:rsid w:val="000A1402"/>
    <w:rsid w:val="000A20BA"/>
    <w:rsid w:val="000A262C"/>
    <w:rsid w:val="000A3C8D"/>
    <w:rsid w:val="000A40A4"/>
    <w:rsid w:val="000A40EC"/>
    <w:rsid w:val="000A4B85"/>
    <w:rsid w:val="000A54EE"/>
    <w:rsid w:val="000A6A23"/>
    <w:rsid w:val="000A7BC5"/>
    <w:rsid w:val="000B00B8"/>
    <w:rsid w:val="000B1648"/>
    <w:rsid w:val="000B16DB"/>
    <w:rsid w:val="000B1C5E"/>
    <w:rsid w:val="000B2282"/>
    <w:rsid w:val="000B2A11"/>
    <w:rsid w:val="000B2A5B"/>
    <w:rsid w:val="000B3851"/>
    <w:rsid w:val="000B3B91"/>
    <w:rsid w:val="000B518E"/>
    <w:rsid w:val="000B5AC9"/>
    <w:rsid w:val="000B5F0A"/>
    <w:rsid w:val="000C00D2"/>
    <w:rsid w:val="000C01B7"/>
    <w:rsid w:val="000C0CC8"/>
    <w:rsid w:val="000C501D"/>
    <w:rsid w:val="000C74BA"/>
    <w:rsid w:val="000C7531"/>
    <w:rsid w:val="000C7721"/>
    <w:rsid w:val="000C773F"/>
    <w:rsid w:val="000C7C3F"/>
    <w:rsid w:val="000D0BD6"/>
    <w:rsid w:val="000D0C61"/>
    <w:rsid w:val="000D1BD3"/>
    <w:rsid w:val="000D1E0B"/>
    <w:rsid w:val="000D27AD"/>
    <w:rsid w:val="000D29D1"/>
    <w:rsid w:val="000D2B0A"/>
    <w:rsid w:val="000D3286"/>
    <w:rsid w:val="000D344D"/>
    <w:rsid w:val="000D3AC8"/>
    <w:rsid w:val="000D3FC3"/>
    <w:rsid w:val="000D40E7"/>
    <w:rsid w:val="000D584F"/>
    <w:rsid w:val="000D620A"/>
    <w:rsid w:val="000D73B5"/>
    <w:rsid w:val="000E071E"/>
    <w:rsid w:val="000E225A"/>
    <w:rsid w:val="000E27AA"/>
    <w:rsid w:val="000E337A"/>
    <w:rsid w:val="000E3395"/>
    <w:rsid w:val="000E3A35"/>
    <w:rsid w:val="000E4350"/>
    <w:rsid w:val="000E4408"/>
    <w:rsid w:val="000E537F"/>
    <w:rsid w:val="000E5716"/>
    <w:rsid w:val="000E7A79"/>
    <w:rsid w:val="000F0510"/>
    <w:rsid w:val="000F15B2"/>
    <w:rsid w:val="000F19DE"/>
    <w:rsid w:val="000F25DE"/>
    <w:rsid w:val="000F2E1F"/>
    <w:rsid w:val="000F30C8"/>
    <w:rsid w:val="000F37B0"/>
    <w:rsid w:val="000F4595"/>
    <w:rsid w:val="000F4CB2"/>
    <w:rsid w:val="000F50DC"/>
    <w:rsid w:val="000F568D"/>
    <w:rsid w:val="000F709D"/>
    <w:rsid w:val="000F7356"/>
    <w:rsid w:val="00101C4F"/>
    <w:rsid w:val="00102C9F"/>
    <w:rsid w:val="001039C7"/>
    <w:rsid w:val="001068D2"/>
    <w:rsid w:val="00106D96"/>
    <w:rsid w:val="00106DA1"/>
    <w:rsid w:val="001103BD"/>
    <w:rsid w:val="00111208"/>
    <w:rsid w:val="00111808"/>
    <w:rsid w:val="001125B5"/>
    <w:rsid w:val="0011339F"/>
    <w:rsid w:val="00114E96"/>
    <w:rsid w:val="00115613"/>
    <w:rsid w:val="00117332"/>
    <w:rsid w:val="001174EE"/>
    <w:rsid w:val="0011776E"/>
    <w:rsid w:val="001204DD"/>
    <w:rsid w:val="00120576"/>
    <w:rsid w:val="00122839"/>
    <w:rsid w:val="001237AC"/>
    <w:rsid w:val="001243D9"/>
    <w:rsid w:val="00124C29"/>
    <w:rsid w:val="00124E12"/>
    <w:rsid w:val="00124EEE"/>
    <w:rsid w:val="0012673D"/>
    <w:rsid w:val="001269B8"/>
    <w:rsid w:val="00127099"/>
    <w:rsid w:val="00127214"/>
    <w:rsid w:val="0013108D"/>
    <w:rsid w:val="00132B71"/>
    <w:rsid w:val="00133FD9"/>
    <w:rsid w:val="0013427A"/>
    <w:rsid w:val="001362C2"/>
    <w:rsid w:val="00136955"/>
    <w:rsid w:val="00136E19"/>
    <w:rsid w:val="001371B2"/>
    <w:rsid w:val="0013798C"/>
    <w:rsid w:val="00137D78"/>
    <w:rsid w:val="001409A0"/>
    <w:rsid w:val="00141E76"/>
    <w:rsid w:val="00141F08"/>
    <w:rsid w:val="00141FF2"/>
    <w:rsid w:val="0014287A"/>
    <w:rsid w:val="00142DE2"/>
    <w:rsid w:val="00144C87"/>
    <w:rsid w:val="001459A4"/>
    <w:rsid w:val="001467B1"/>
    <w:rsid w:val="00150175"/>
    <w:rsid w:val="001502C8"/>
    <w:rsid w:val="0015130F"/>
    <w:rsid w:val="00151616"/>
    <w:rsid w:val="0015531A"/>
    <w:rsid w:val="001555E0"/>
    <w:rsid w:val="00155BFD"/>
    <w:rsid w:val="001569D7"/>
    <w:rsid w:val="001570F5"/>
    <w:rsid w:val="00157390"/>
    <w:rsid w:val="00157393"/>
    <w:rsid w:val="00157FBF"/>
    <w:rsid w:val="001601B2"/>
    <w:rsid w:val="00160998"/>
    <w:rsid w:val="00160CD6"/>
    <w:rsid w:val="00161F46"/>
    <w:rsid w:val="0016292C"/>
    <w:rsid w:val="001630BC"/>
    <w:rsid w:val="0016316A"/>
    <w:rsid w:val="00164171"/>
    <w:rsid w:val="00164E58"/>
    <w:rsid w:val="00165033"/>
    <w:rsid w:val="001670EA"/>
    <w:rsid w:val="001674A0"/>
    <w:rsid w:val="00170A50"/>
    <w:rsid w:val="00170E25"/>
    <w:rsid w:val="00170E2C"/>
    <w:rsid w:val="001718AE"/>
    <w:rsid w:val="00171BFB"/>
    <w:rsid w:val="00172CD3"/>
    <w:rsid w:val="00174FFD"/>
    <w:rsid w:val="001759CA"/>
    <w:rsid w:val="00175AF0"/>
    <w:rsid w:val="0017726A"/>
    <w:rsid w:val="00177DD3"/>
    <w:rsid w:val="00180278"/>
    <w:rsid w:val="0018058A"/>
    <w:rsid w:val="001818A7"/>
    <w:rsid w:val="00182725"/>
    <w:rsid w:val="001829C8"/>
    <w:rsid w:val="001843F3"/>
    <w:rsid w:val="00186904"/>
    <w:rsid w:val="00186A42"/>
    <w:rsid w:val="00186B0A"/>
    <w:rsid w:val="00187703"/>
    <w:rsid w:val="00187A7E"/>
    <w:rsid w:val="00187AAA"/>
    <w:rsid w:val="001905BD"/>
    <w:rsid w:val="00192F0F"/>
    <w:rsid w:val="00192FE6"/>
    <w:rsid w:val="00193228"/>
    <w:rsid w:val="00193986"/>
    <w:rsid w:val="00193B08"/>
    <w:rsid w:val="00194570"/>
    <w:rsid w:val="00196715"/>
    <w:rsid w:val="00196BF4"/>
    <w:rsid w:val="001972DA"/>
    <w:rsid w:val="001973C3"/>
    <w:rsid w:val="001976AA"/>
    <w:rsid w:val="001977DC"/>
    <w:rsid w:val="001A02F6"/>
    <w:rsid w:val="001A109E"/>
    <w:rsid w:val="001A15C6"/>
    <w:rsid w:val="001A192A"/>
    <w:rsid w:val="001A1F94"/>
    <w:rsid w:val="001A2277"/>
    <w:rsid w:val="001A251E"/>
    <w:rsid w:val="001A28A1"/>
    <w:rsid w:val="001A567D"/>
    <w:rsid w:val="001A5E19"/>
    <w:rsid w:val="001A7E7F"/>
    <w:rsid w:val="001B01FA"/>
    <w:rsid w:val="001B0832"/>
    <w:rsid w:val="001B0D7E"/>
    <w:rsid w:val="001B1474"/>
    <w:rsid w:val="001B18A7"/>
    <w:rsid w:val="001B2762"/>
    <w:rsid w:val="001B36FC"/>
    <w:rsid w:val="001B408B"/>
    <w:rsid w:val="001B41ED"/>
    <w:rsid w:val="001B44F2"/>
    <w:rsid w:val="001B4607"/>
    <w:rsid w:val="001B518C"/>
    <w:rsid w:val="001B5D9E"/>
    <w:rsid w:val="001B7B9F"/>
    <w:rsid w:val="001B7E0C"/>
    <w:rsid w:val="001C0674"/>
    <w:rsid w:val="001C1B19"/>
    <w:rsid w:val="001C226F"/>
    <w:rsid w:val="001C235C"/>
    <w:rsid w:val="001C33BA"/>
    <w:rsid w:val="001C3949"/>
    <w:rsid w:val="001C66AC"/>
    <w:rsid w:val="001C6754"/>
    <w:rsid w:val="001C77F0"/>
    <w:rsid w:val="001D20C3"/>
    <w:rsid w:val="001D4335"/>
    <w:rsid w:val="001D46A0"/>
    <w:rsid w:val="001D7338"/>
    <w:rsid w:val="001D7CA4"/>
    <w:rsid w:val="001D7E58"/>
    <w:rsid w:val="001E3E80"/>
    <w:rsid w:val="001E4D4F"/>
    <w:rsid w:val="001E570F"/>
    <w:rsid w:val="001E57CF"/>
    <w:rsid w:val="001E5981"/>
    <w:rsid w:val="001E5CD3"/>
    <w:rsid w:val="001E6062"/>
    <w:rsid w:val="001E6BE4"/>
    <w:rsid w:val="001E7350"/>
    <w:rsid w:val="001E74BA"/>
    <w:rsid w:val="001E7A70"/>
    <w:rsid w:val="001E7B9F"/>
    <w:rsid w:val="001F01FB"/>
    <w:rsid w:val="001F0658"/>
    <w:rsid w:val="001F0E92"/>
    <w:rsid w:val="001F1987"/>
    <w:rsid w:val="001F1ADA"/>
    <w:rsid w:val="001F1D45"/>
    <w:rsid w:val="001F23BD"/>
    <w:rsid w:val="001F34DA"/>
    <w:rsid w:val="001F4DAC"/>
    <w:rsid w:val="001F5019"/>
    <w:rsid w:val="001F66E6"/>
    <w:rsid w:val="001F67AA"/>
    <w:rsid w:val="001F702E"/>
    <w:rsid w:val="001F70E9"/>
    <w:rsid w:val="001F7599"/>
    <w:rsid w:val="00200834"/>
    <w:rsid w:val="00200FDA"/>
    <w:rsid w:val="00204220"/>
    <w:rsid w:val="00204B3A"/>
    <w:rsid w:val="0020535A"/>
    <w:rsid w:val="00205AE1"/>
    <w:rsid w:val="00206098"/>
    <w:rsid w:val="00206955"/>
    <w:rsid w:val="00210309"/>
    <w:rsid w:val="002107F0"/>
    <w:rsid w:val="00211846"/>
    <w:rsid w:val="0021224C"/>
    <w:rsid w:val="00212FB8"/>
    <w:rsid w:val="00213709"/>
    <w:rsid w:val="002149AF"/>
    <w:rsid w:val="00214A86"/>
    <w:rsid w:val="00215AAA"/>
    <w:rsid w:val="0021683C"/>
    <w:rsid w:val="002172BC"/>
    <w:rsid w:val="00217BBA"/>
    <w:rsid w:val="00220ECA"/>
    <w:rsid w:val="00221985"/>
    <w:rsid w:val="00221E29"/>
    <w:rsid w:val="00221EC5"/>
    <w:rsid w:val="00222A7A"/>
    <w:rsid w:val="00223B47"/>
    <w:rsid w:val="00223D15"/>
    <w:rsid w:val="00224A2C"/>
    <w:rsid w:val="00225262"/>
    <w:rsid w:val="002255D5"/>
    <w:rsid w:val="002256D9"/>
    <w:rsid w:val="0022687C"/>
    <w:rsid w:val="00226EFD"/>
    <w:rsid w:val="002306F8"/>
    <w:rsid w:val="002312F4"/>
    <w:rsid w:val="002313A2"/>
    <w:rsid w:val="00231AC8"/>
    <w:rsid w:val="00231C55"/>
    <w:rsid w:val="00231FC7"/>
    <w:rsid w:val="00232930"/>
    <w:rsid w:val="00232A95"/>
    <w:rsid w:val="00232DD9"/>
    <w:rsid w:val="00233403"/>
    <w:rsid w:val="00233440"/>
    <w:rsid w:val="00233D0E"/>
    <w:rsid w:val="002345BB"/>
    <w:rsid w:val="00236450"/>
    <w:rsid w:val="0023765A"/>
    <w:rsid w:val="00237921"/>
    <w:rsid w:val="002412C6"/>
    <w:rsid w:val="00241311"/>
    <w:rsid w:val="00242E22"/>
    <w:rsid w:val="0024336B"/>
    <w:rsid w:val="0024359B"/>
    <w:rsid w:val="0024424F"/>
    <w:rsid w:val="00244270"/>
    <w:rsid w:val="00244D28"/>
    <w:rsid w:val="00245720"/>
    <w:rsid w:val="00245FD5"/>
    <w:rsid w:val="002466A0"/>
    <w:rsid w:val="00246FA9"/>
    <w:rsid w:val="002477DF"/>
    <w:rsid w:val="00251AD6"/>
    <w:rsid w:val="00252C17"/>
    <w:rsid w:val="0025307F"/>
    <w:rsid w:val="002551BD"/>
    <w:rsid w:val="0025607F"/>
    <w:rsid w:val="002568D0"/>
    <w:rsid w:val="00262661"/>
    <w:rsid w:val="00263090"/>
    <w:rsid w:val="002632DF"/>
    <w:rsid w:val="002640BA"/>
    <w:rsid w:val="00264CF2"/>
    <w:rsid w:val="00264E0F"/>
    <w:rsid w:val="00264F26"/>
    <w:rsid w:val="00265418"/>
    <w:rsid w:val="00265C8C"/>
    <w:rsid w:val="002673E6"/>
    <w:rsid w:val="00267587"/>
    <w:rsid w:val="00271459"/>
    <w:rsid w:val="00271589"/>
    <w:rsid w:val="00271973"/>
    <w:rsid w:val="00272991"/>
    <w:rsid w:val="00272C43"/>
    <w:rsid w:val="00273177"/>
    <w:rsid w:val="00275074"/>
    <w:rsid w:val="002763E9"/>
    <w:rsid w:val="00276736"/>
    <w:rsid w:val="002770D6"/>
    <w:rsid w:val="00277C1E"/>
    <w:rsid w:val="00282487"/>
    <w:rsid w:val="00283E7A"/>
    <w:rsid w:val="00284E32"/>
    <w:rsid w:val="002851EB"/>
    <w:rsid w:val="00285510"/>
    <w:rsid w:val="00285DE2"/>
    <w:rsid w:val="0028616D"/>
    <w:rsid w:val="00286965"/>
    <w:rsid w:val="00290ABD"/>
    <w:rsid w:val="00291081"/>
    <w:rsid w:val="0029136E"/>
    <w:rsid w:val="00292399"/>
    <w:rsid w:val="00294012"/>
    <w:rsid w:val="0029415C"/>
    <w:rsid w:val="00294445"/>
    <w:rsid w:val="00294B4D"/>
    <w:rsid w:val="00294C48"/>
    <w:rsid w:val="002960D5"/>
    <w:rsid w:val="00296846"/>
    <w:rsid w:val="0029766E"/>
    <w:rsid w:val="002A006B"/>
    <w:rsid w:val="002A1062"/>
    <w:rsid w:val="002A188F"/>
    <w:rsid w:val="002A1AE7"/>
    <w:rsid w:val="002A2012"/>
    <w:rsid w:val="002A2413"/>
    <w:rsid w:val="002A2F5E"/>
    <w:rsid w:val="002A352A"/>
    <w:rsid w:val="002A5613"/>
    <w:rsid w:val="002A607D"/>
    <w:rsid w:val="002B08C7"/>
    <w:rsid w:val="002B132E"/>
    <w:rsid w:val="002B2813"/>
    <w:rsid w:val="002B2D29"/>
    <w:rsid w:val="002B4DDB"/>
    <w:rsid w:val="002B50B0"/>
    <w:rsid w:val="002C0C4B"/>
    <w:rsid w:val="002C1EEA"/>
    <w:rsid w:val="002C44EC"/>
    <w:rsid w:val="002C51DC"/>
    <w:rsid w:val="002C57BA"/>
    <w:rsid w:val="002C6034"/>
    <w:rsid w:val="002C635B"/>
    <w:rsid w:val="002C70F3"/>
    <w:rsid w:val="002C749D"/>
    <w:rsid w:val="002C7CFF"/>
    <w:rsid w:val="002D0BC6"/>
    <w:rsid w:val="002D17C5"/>
    <w:rsid w:val="002D217B"/>
    <w:rsid w:val="002D365F"/>
    <w:rsid w:val="002D410C"/>
    <w:rsid w:val="002D7C86"/>
    <w:rsid w:val="002E03B7"/>
    <w:rsid w:val="002E0473"/>
    <w:rsid w:val="002E0692"/>
    <w:rsid w:val="002E0C77"/>
    <w:rsid w:val="002E0E53"/>
    <w:rsid w:val="002E1D74"/>
    <w:rsid w:val="002E21B8"/>
    <w:rsid w:val="002E2943"/>
    <w:rsid w:val="002E2A9A"/>
    <w:rsid w:val="002E2CF1"/>
    <w:rsid w:val="002E2EE7"/>
    <w:rsid w:val="002E34AF"/>
    <w:rsid w:val="002E36F2"/>
    <w:rsid w:val="002E4AAC"/>
    <w:rsid w:val="002E53DE"/>
    <w:rsid w:val="002E563B"/>
    <w:rsid w:val="002E62D2"/>
    <w:rsid w:val="002E666B"/>
    <w:rsid w:val="002E74AF"/>
    <w:rsid w:val="002E757F"/>
    <w:rsid w:val="002E758C"/>
    <w:rsid w:val="002E7E18"/>
    <w:rsid w:val="002F1038"/>
    <w:rsid w:val="002F22FF"/>
    <w:rsid w:val="002F2D8F"/>
    <w:rsid w:val="002F3C7D"/>
    <w:rsid w:val="002F6509"/>
    <w:rsid w:val="002F695B"/>
    <w:rsid w:val="002F72DA"/>
    <w:rsid w:val="002F76B1"/>
    <w:rsid w:val="002F7D66"/>
    <w:rsid w:val="002F7DBE"/>
    <w:rsid w:val="0030090B"/>
    <w:rsid w:val="00301EB4"/>
    <w:rsid w:val="00302AE8"/>
    <w:rsid w:val="00302BB1"/>
    <w:rsid w:val="0030335D"/>
    <w:rsid w:val="00304210"/>
    <w:rsid w:val="003048D7"/>
    <w:rsid w:val="00304A1B"/>
    <w:rsid w:val="00304AD2"/>
    <w:rsid w:val="00305822"/>
    <w:rsid w:val="003062E6"/>
    <w:rsid w:val="003068B6"/>
    <w:rsid w:val="0030696F"/>
    <w:rsid w:val="003071F6"/>
    <w:rsid w:val="003072FB"/>
    <w:rsid w:val="0031051A"/>
    <w:rsid w:val="00311C08"/>
    <w:rsid w:val="00312015"/>
    <w:rsid w:val="003120C9"/>
    <w:rsid w:val="0031267A"/>
    <w:rsid w:val="00312ECE"/>
    <w:rsid w:val="0031393C"/>
    <w:rsid w:val="00313CB0"/>
    <w:rsid w:val="00313F96"/>
    <w:rsid w:val="003150CE"/>
    <w:rsid w:val="00315AAB"/>
    <w:rsid w:val="003175E1"/>
    <w:rsid w:val="00320299"/>
    <w:rsid w:val="00321154"/>
    <w:rsid w:val="003211B0"/>
    <w:rsid w:val="00321EDA"/>
    <w:rsid w:val="003224E7"/>
    <w:rsid w:val="00325D7A"/>
    <w:rsid w:val="00326145"/>
    <w:rsid w:val="00327163"/>
    <w:rsid w:val="00327305"/>
    <w:rsid w:val="00327531"/>
    <w:rsid w:val="00330187"/>
    <w:rsid w:val="00331C77"/>
    <w:rsid w:val="00331DB6"/>
    <w:rsid w:val="00331F96"/>
    <w:rsid w:val="00332215"/>
    <w:rsid w:val="00332B55"/>
    <w:rsid w:val="00335EA8"/>
    <w:rsid w:val="003363DD"/>
    <w:rsid w:val="0033788F"/>
    <w:rsid w:val="00340361"/>
    <w:rsid w:val="00340795"/>
    <w:rsid w:val="0034111C"/>
    <w:rsid w:val="00341E60"/>
    <w:rsid w:val="0034217F"/>
    <w:rsid w:val="00343954"/>
    <w:rsid w:val="003453FB"/>
    <w:rsid w:val="00345405"/>
    <w:rsid w:val="00345DDD"/>
    <w:rsid w:val="00346FED"/>
    <w:rsid w:val="00351E01"/>
    <w:rsid w:val="00352D21"/>
    <w:rsid w:val="0035443D"/>
    <w:rsid w:val="00354FEE"/>
    <w:rsid w:val="00356C0B"/>
    <w:rsid w:val="00356F8B"/>
    <w:rsid w:val="00357B9C"/>
    <w:rsid w:val="0036076D"/>
    <w:rsid w:val="00361412"/>
    <w:rsid w:val="003615CA"/>
    <w:rsid w:val="003642A6"/>
    <w:rsid w:val="00365C23"/>
    <w:rsid w:val="00365FB0"/>
    <w:rsid w:val="00367337"/>
    <w:rsid w:val="00367367"/>
    <w:rsid w:val="00367CB9"/>
    <w:rsid w:val="00367FD8"/>
    <w:rsid w:val="00370B63"/>
    <w:rsid w:val="00370FCC"/>
    <w:rsid w:val="003711AF"/>
    <w:rsid w:val="00371860"/>
    <w:rsid w:val="00374848"/>
    <w:rsid w:val="00375D09"/>
    <w:rsid w:val="0037739D"/>
    <w:rsid w:val="0037751C"/>
    <w:rsid w:val="00380F3F"/>
    <w:rsid w:val="00381118"/>
    <w:rsid w:val="00382232"/>
    <w:rsid w:val="00382F1A"/>
    <w:rsid w:val="00382FC8"/>
    <w:rsid w:val="00383282"/>
    <w:rsid w:val="00383658"/>
    <w:rsid w:val="00383941"/>
    <w:rsid w:val="0038412E"/>
    <w:rsid w:val="00384E86"/>
    <w:rsid w:val="003852D5"/>
    <w:rsid w:val="0038577E"/>
    <w:rsid w:val="003858A5"/>
    <w:rsid w:val="00386053"/>
    <w:rsid w:val="003874ED"/>
    <w:rsid w:val="0038771D"/>
    <w:rsid w:val="00390063"/>
    <w:rsid w:val="00393E44"/>
    <w:rsid w:val="003962A2"/>
    <w:rsid w:val="00396B64"/>
    <w:rsid w:val="003973C8"/>
    <w:rsid w:val="003978EC"/>
    <w:rsid w:val="00397AB6"/>
    <w:rsid w:val="00397ACA"/>
    <w:rsid w:val="003A006F"/>
    <w:rsid w:val="003A04EE"/>
    <w:rsid w:val="003A0A46"/>
    <w:rsid w:val="003A10C3"/>
    <w:rsid w:val="003A24A6"/>
    <w:rsid w:val="003A4AFA"/>
    <w:rsid w:val="003A597F"/>
    <w:rsid w:val="003A71A8"/>
    <w:rsid w:val="003B00CA"/>
    <w:rsid w:val="003B030B"/>
    <w:rsid w:val="003B0432"/>
    <w:rsid w:val="003B0821"/>
    <w:rsid w:val="003B0BE9"/>
    <w:rsid w:val="003B0ED5"/>
    <w:rsid w:val="003B2408"/>
    <w:rsid w:val="003B2C8F"/>
    <w:rsid w:val="003B2E9B"/>
    <w:rsid w:val="003B2F8D"/>
    <w:rsid w:val="003B4FAA"/>
    <w:rsid w:val="003B53E5"/>
    <w:rsid w:val="003B547A"/>
    <w:rsid w:val="003B75B9"/>
    <w:rsid w:val="003C0DA2"/>
    <w:rsid w:val="003C1A18"/>
    <w:rsid w:val="003C3F3D"/>
    <w:rsid w:val="003C4502"/>
    <w:rsid w:val="003C5C41"/>
    <w:rsid w:val="003C6422"/>
    <w:rsid w:val="003C6924"/>
    <w:rsid w:val="003C71FE"/>
    <w:rsid w:val="003C7461"/>
    <w:rsid w:val="003C7719"/>
    <w:rsid w:val="003D0788"/>
    <w:rsid w:val="003D0A29"/>
    <w:rsid w:val="003D132A"/>
    <w:rsid w:val="003D1517"/>
    <w:rsid w:val="003D1A46"/>
    <w:rsid w:val="003D2938"/>
    <w:rsid w:val="003D3B73"/>
    <w:rsid w:val="003D3FBA"/>
    <w:rsid w:val="003D402B"/>
    <w:rsid w:val="003D52B5"/>
    <w:rsid w:val="003D584F"/>
    <w:rsid w:val="003D764F"/>
    <w:rsid w:val="003E042F"/>
    <w:rsid w:val="003E0667"/>
    <w:rsid w:val="003E0BCE"/>
    <w:rsid w:val="003E13E0"/>
    <w:rsid w:val="003E1480"/>
    <w:rsid w:val="003E1660"/>
    <w:rsid w:val="003E1CD1"/>
    <w:rsid w:val="003E2A2D"/>
    <w:rsid w:val="003E31CC"/>
    <w:rsid w:val="003E3848"/>
    <w:rsid w:val="003E5F8B"/>
    <w:rsid w:val="003E64A9"/>
    <w:rsid w:val="003E7905"/>
    <w:rsid w:val="003F0336"/>
    <w:rsid w:val="003F1849"/>
    <w:rsid w:val="003F46E2"/>
    <w:rsid w:val="003F4DF9"/>
    <w:rsid w:val="003F5547"/>
    <w:rsid w:val="003F5C40"/>
    <w:rsid w:val="003F6E12"/>
    <w:rsid w:val="003F75ED"/>
    <w:rsid w:val="004002B7"/>
    <w:rsid w:val="004005D7"/>
    <w:rsid w:val="004009B5"/>
    <w:rsid w:val="00400F31"/>
    <w:rsid w:val="00401C1D"/>
    <w:rsid w:val="0040502E"/>
    <w:rsid w:val="00405772"/>
    <w:rsid w:val="00406B4D"/>
    <w:rsid w:val="004076D6"/>
    <w:rsid w:val="00410128"/>
    <w:rsid w:val="004136FF"/>
    <w:rsid w:val="0041443C"/>
    <w:rsid w:val="004154F7"/>
    <w:rsid w:val="00416D44"/>
    <w:rsid w:val="004176FF"/>
    <w:rsid w:val="004205DF"/>
    <w:rsid w:val="004214AF"/>
    <w:rsid w:val="00421A27"/>
    <w:rsid w:val="0042255E"/>
    <w:rsid w:val="004241C5"/>
    <w:rsid w:val="00424B29"/>
    <w:rsid w:val="00424FA7"/>
    <w:rsid w:val="00426A87"/>
    <w:rsid w:val="00426AE4"/>
    <w:rsid w:val="004309D8"/>
    <w:rsid w:val="00430AC9"/>
    <w:rsid w:val="004313D1"/>
    <w:rsid w:val="00432072"/>
    <w:rsid w:val="00432110"/>
    <w:rsid w:val="00433EBE"/>
    <w:rsid w:val="00434325"/>
    <w:rsid w:val="00434406"/>
    <w:rsid w:val="0044041B"/>
    <w:rsid w:val="00440FED"/>
    <w:rsid w:val="00441B92"/>
    <w:rsid w:val="0044233D"/>
    <w:rsid w:val="00442625"/>
    <w:rsid w:val="00443E7C"/>
    <w:rsid w:val="00443F3C"/>
    <w:rsid w:val="0044474B"/>
    <w:rsid w:val="00445FF7"/>
    <w:rsid w:val="00446644"/>
    <w:rsid w:val="00447DAF"/>
    <w:rsid w:val="004500A6"/>
    <w:rsid w:val="00453341"/>
    <w:rsid w:val="004545C6"/>
    <w:rsid w:val="00454DCA"/>
    <w:rsid w:val="00455B37"/>
    <w:rsid w:val="00456544"/>
    <w:rsid w:val="00456649"/>
    <w:rsid w:val="00456740"/>
    <w:rsid w:val="004567B7"/>
    <w:rsid w:val="00456856"/>
    <w:rsid w:val="00457475"/>
    <w:rsid w:val="00461210"/>
    <w:rsid w:val="00461CF7"/>
    <w:rsid w:val="00462490"/>
    <w:rsid w:val="00462AC1"/>
    <w:rsid w:val="004631F4"/>
    <w:rsid w:val="00465299"/>
    <w:rsid w:val="0046682A"/>
    <w:rsid w:val="00466A0F"/>
    <w:rsid w:val="004677F4"/>
    <w:rsid w:val="0046795B"/>
    <w:rsid w:val="004708C0"/>
    <w:rsid w:val="00470989"/>
    <w:rsid w:val="00471296"/>
    <w:rsid w:val="004712C4"/>
    <w:rsid w:val="00471390"/>
    <w:rsid w:val="00471863"/>
    <w:rsid w:val="00473A14"/>
    <w:rsid w:val="00474487"/>
    <w:rsid w:val="004748F4"/>
    <w:rsid w:val="00474CA8"/>
    <w:rsid w:val="00474E43"/>
    <w:rsid w:val="00475CC2"/>
    <w:rsid w:val="00480BCB"/>
    <w:rsid w:val="00481922"/>
    <w:rsid w:val="00481D90"/>
    <w:rsid w:val="00482419"/>
    <w:rsid w:val="00482CD4"/>
    <w:rsid w:val="00483261"/>
    <w:rsid w:val="00483AED"/>
    <w:rsid w:val="00483CA9"/>
    <w:rsid w:val="00484A5D"/>
    <w:rsid w:val="00485AB7"/>
    <w:rsid w:val="00485B23"/>
    <w:rsid w:val="00486165"/>
    <w:rsid w:val="004874E4"/>
    <w:rsid w:val="0049070D"/>
    <w:rsid w:val="00491BE4"/>
    <w:rsid w:val="00491C50"/>
    <w:rsid w:val="00491DB2"/>
    <w:rsid w:val="00492877"/>
    <w:rsid w:val="00493B66"/>
    <w:rsid w:val="00495E53"/>
    <w:rsid w:val="00496DC2"/>
    <w:rsid w:val="00496E75"/>
    <w:rsid w:val="00497466"/>
    <w:rsid w:val="004A014C"/>
    <w:rsid w:val="004A01EF"/>
    <w:rsid w:val="004A0AA8"/>
    <w:rsid w:val="004A1805"/>
    <w:rsid w:val="004A1F3E"/>
    <w:rsid w:val="004A1FA4"/>
    <w:rsid w:val="004A1FE4"/>
    <w:rsid w:val="004A22EB"/>
    <w:rsid w:val="004A2334"/>
    <w:rsid w:val="004A2CA9"/>
    <w:rsid w:val="004A3CB5"/>
    <w:rsid w:val="004A3CEC"/>
    <w:rsid w:val="004A537D"/>
    <w:rsid w:val="004A59EC"/>
    <w:rsid w:val="004A64CB"/>
    <w:rsid w:val="004A67F0"/>
    <w:rsid w:val="004A71C3"/>
    <w:rsid w:val="004A7653"/>
    <w:rsid w:val="004A7769"/>
    <w:rsid w:val="004B23AD"/>
    <w:rsid w:val="004B2965"/>
    <w:rsid w:val="004B308D"/>
    <w:rsid w:val="004B4224"/>
    <w:rsid w:val="004B45E0"/>
    <w:rsid w:val="004B4647"/>
    <w:rsid w:val="004B653E"/>
    <w:rsid w:val="004B6DAB"/>
    <w:rsid w:val="004B733F"/>
    <w:rsid w:val="004B7455"/>
    <w:rsid w:val="004B74FF"/>
    <w:rsid w:val="004B79E4"/>
    <w:rsid w:val="004B7CE4"/>
    <w:rsid w:val="004C0401"/>
    <w:rsid w:val="004C0AAB"/>
    <w:rsid w:val="004C0C49"/>
    <w:rsid w:val="004C0F2B"/>
    <w:rsid w:val="004C1073"/>
    <w:rsid w:val="004C183D"/>
    <w:rsid w:val="004C3063"/>
    <w:rsid w:val="004C3692"/>
    <w:rsid w:val="004C3EEE"/>
    <w:rsid w:val="004C41B1"/>
    <w:rsid w:val="004C483D"/>
    <w:rsid w:val="004C795A"/>
    <w:rsid w:val="004C7B94"/>
    <w:rsid w:val="004C7F93"/>
    <w:rsid w:val="004D093D"/>
    <w:rsid w:val="004D26B8"/>
    <w:rsid w:val="004D38C2"/>
    <w:rsid w:val="004D3BC0"/>
    <w:rsid w:val="004D4FBD"/>
    <w:rsid w:val="004D4FC0"/>
    <w:rsid w:val="004D7DA8"/>
    <w:rsid w:val="004E2892"/>
    <w:rsid w:val="004E362B"/>
    <w:rsid w:val="004E3681"/>
    <w:rsid w:val="004E3D74"/>
    <w:rsid w:val="004E4469"/>
    <w:rsid w:val="004E4F56"/>
    <w:rsid w:val="004E784B"/>
    <w:rsid w:val="004E7D41"/>
    <w:rsid w:val="004F0224"/>
    <w:rsid w:val="004F0A45"/>
    <w:rsid w:val="004F0DB4"/>
    <w:rsid w:val="004F0E04"/>
    <w:rsid w:val="004F1EBC"/>
    <w:rsid w:val="004F20E8"/>
    <w:rsid w:val="004F3B71"/>
    <w:rsid w:val="004F4CE6"/>
    <w:rsid w:val="004F5154"/>
    <w:rsid w:val="004F5835"/>
    <w:rsid w:val="004F5CB7"/>
    <w:rsid w:val="004F661C"/>
    <w:rsid w:val="004F6D99"/>
    <w:rsid w:val="004F7BCE"/>
    <w:rsid w:val="00500572"/>
    <w:rsid w:val="00501304"/>
    <w:rsid w:val="00501425"/>
    <w:rsid w:val="00501A98"/>
    <w:rsid w:val="00502A57"/>
    <w:rsid w:val="00504311"/>
    <w:rsid w:val="0050485C"/>
    <w:rsid w:val="00504AC6"/>
    <w:rsid w:val="00507205"/>
    <w:rsid w:val="00511079"/>
    <w:rsid w:val="00512829"/>
    <w:rsid w:val="00513839"/>
    <w:rsid w:val="00514028"/>
    <w:rsid w:val="0051423C"/>
    <w:rsid w:val="005145E9"/>
    <w:rsid w:val="00514C91"/>
    <w:rsid w:val="005153CE"/>
    <w:rsid w:val="00516241"/>
    <w:rsid w:val="00516FD9"/>
    <w:rsid w:val="00517163"/>
    <w:rsid w:val="0051791D"/>
    <w:rsid w:val="005202DC"/>
    <w:rsid w:val="00521647"/>
    <w:rsid w:val="00523E75"/>
    <w:rsid w:val="005243E0"/>
    <w:rsid w:val="00524975"/>
    <w:rsid w:val="0052514C"/>
    <w:rsid w:val="005256F3"/>
    <w:rsid w:val="00525E5E"/>
    <w:rsid w:val="005265A3"/>
    <w:rsid w:val="00526783"/>
    <w:rsid w:val="00527FB1"/>
    <w:rsid w:val="00530050"/>
    <w:rsid w:val="0053162F"/>
    <w:rsid w:val="00531777"/>
    <w:rsid w:val="0053281C"/>
    <w:rsid w:val="00533385"/>
    <w:rsid w:val="00533B45"/>
    <w:rsid w:val="005340C9"/>
    <w:rsid w:val="005341FD"/>
    <w:rsid w:val="005357E7"/>
    <w:rsid w:val="005375FE"/>
    <w:rsid w:val="00540537"/>
    <w:rsid w:val="005420DE"/>
    <w:rsid w:val="00542249"/>
    <w:rsid w:val="00543707"/>
    <w:rsid w:val="00543EBB"/>
    <w:rsid w:val="00544213"/>
    <w:rsid w:val="005453F3"/>
    <w:rsid w:val="00545549"/>
    <w:rsid w:val="00545603"/>
    <w:rsid w:val="005469F5"/>
    <w:rsid w:val="005503B8"/>
    <w:rsid w:val="005518ED"/>
    <w:rsid w:val="00552093"/>
    <w:rsid w:val="00554E4B"/>
    <w:rsid w:val="00555683"/>
    <w:rsid w:val="00555F67"/>
    <w:rsid w:val="00557A7A"/>
    <w:rsid w:val="00560593"/>
    <w:rsid w:val="005606A4"/>
    <w:rsid w:val="005607B8"/>
    <w:rsid w:val="00560CF5"/>
    <w:rsid w:val="0056272D"/>
    <w:rsid w:val="0056308E"/>
    <w:rsid w:val="0056415C"/>
    <w:rsid w:val="005649BF"/>
    <w:rsid w:val="005650ED"/>
    <w:rsid w:val="00565815"/>
    <w:rsid w:val="00565869"/>
    <w:rsid w:val="00566365"/>
    <w:rsid w:val="00566778"/>
    <w:rsid w:val="00566999"/>
    <w:rsid w:val="00567415"/>
    <w:rsid w:val="00567610"/>
    <w:rsid w:val="00570A6D"/>
    <w:rsid w:val="00570D9F"/>
    <w:rsid w:val="00571CA8"/>
    <w:rsid w:val="00572C26"/>
    <w:rsid w:val="0057355D"/>
    <w:rsid w:val="005741DA"/>
    <w:rsid w:val="00574445"/>
    <w:rsid w:val="00575A14"/>
    <w:rsid w:val="00575FCF"/>
    <w:rsid w:val="00580793"/>
    <w:rsid w:val="00580C60"/>
    <w:rsid w:val="00581470"/>
    <w:rsid w:val="00581A6D"/>
    <w:rsid w:val="00582087"/>
    <w:rsid w:val="005831DD"/>
    <w:rsid w:val="005835E4"/>
    <w:rsid w:val="00584320"/>
    <w:rsid w:val="00585204"/>
    <w:rsid w:val="00585484"/>
    <w:rsid w:val="00587229"/>
    <w:rsid w:val="005872BF"/>
    <w:rsid w:val="00587503"/>
    <w:rsid w:val="005875DE"/>
    <w:rsid w:val="00587F7F"/>
    <w:rsid w:val="00590E8D"/>
    <w:rsid w:val="00590F50"/>
    <w:rsid w:val="00591511"/>
    <w:rsid w:val="0059264D"/>
    <w:rsid w:val="00592993"/>
    <w:rsid w:val="0059307B"/>
    <w:rsid w:val="0059331A"/>
    <w:rsid w:val="00594B20"/>
    <w:rsid w:val="005951D4"/>
    <w:rsid w:val="0059615B"/>
    <w:rsid w:val="00596BBA"/>
    <w:rsid w:val="005975C4"/>
    <w:rsid w:val="00597ED8"/>
    <w:rsid w:val="00597F5C"/>
    <w:rsid w:val="005A34D5"/>
    <w:rsid w:val="005A4904"/>
    <w:rsid w:val="005A515A"/>
    <w:rsid w:val="005A704D"/>
    <w:rsid w:val="005A74EB"/>
    <w:rsid w:val="005B1D54"/>
    <w:rsid w:val="005B3C6D"/>
    <w:rsid w:val="005B4045"/>
    <w:rsid w:val="005B609E"/>
    <w:rsid w:val="005B6C7D"/>
    <w:rsid w:val="005B6DF6"/>
    <w:rsid w:val="005B7423"/>
    <w:rsid w:val="005B7B7D"/>
    <w:rsid w:val="005B7D5E"/>
    <w:rsid w:val="005C1948"/>
    <w:rsid w:val="005C263C"/>
    <w:rsid w:val="005C2679"/>
    <w:rsid w:val="005C27CB"/>
    <w:rsid w:val="005C2918"/>
    <w:rsid w:val="005C4248"/>
    <w:rsid w:val="005C5D67"/>
    <w:rsid w:val="005D059A"/>
    <w:rsid w:val="005D07C5"/>
    <w:rsid w:val="005D3D6B"/>
    <w:rsid w:val="005D4302"/>
    <w:rsid w:val="005D5A20"/>
    <w:rsid w:val="005D786C"/>
    <w:rsid w:val="005E00E5"/>
    <w:rsid w:val="005E049F"/>
    <w:rsid w:val="005E3073"/>
    <w:rsid w:val="005E316A"/>
    <w:rsid w:val="005E542D"/>
    <w:rsid w:val="005E5735"/>
    <w:rsid w:val="005F0108"/>
    <w:rsid w:val="005F0E97"/>
    <w:rsid w:val="005F0ECC"/>
    <w:rsid w:val="005F21A5"/>
    <w:rsid w:val="005F2470"/>
    <w:rsid w:val="005F28C6"/>
    <w:rsid w:val="005F3F16"/>
    <w:rsid w:val="005F4C98"/>
    <w:rsid w:val="005F52CC"/>
    <w:rsid w:val="005F53AA"/>
    <w:rsid w:val="005F560E"/>
    <w:rsid w:val="005F5E6F"/>
    <w:rsid w:val="005F6BD4"/>
    <w:rsid w:val="005F7985"/>
    <w:rsid w:val="00600CEB"/>
    <w:rsid w:val="00602AA1"/>
    <w:rsid w:val="0060326B"/>
    <w:rsid w:val="00604367"/>
    <w:rsid w:val="006044BE"/>
    <w:rsid w:val="0060475F"/>
    <w:rsid w:val="0060479D"/>
    <w:rsid w:val="006048E3"/>
    <w:rsid w:val="0060625D"/>
    <w:rsid w:val="00606A26"/>
    <w:rsid w:val="00607D81"/>
    <w:rsid w:val="00610747"/>
    <w:rsid w:val="0061176E"/>
    <w:rsid w:val="00612099"/>
    <w:rsid w:val="00612CC6"/>
    <w:rsid w:val="00613878"/>
    <w:rsid w:val="00614948"/>
    <w:rsid w:val="00614CD1"/>
    <w:rsid w:val="0061567B"/>
    <w:rsid w:val="00616913"/>
    <w:rsid w:val="0061700D"/>
    <w:rsid w:val="00620244"/>
    <w:rsid w:val="0062152A"/>
    <w:rsid w:val="00623583"/>
    <w:rsid w:val="0062462F"/>
    <w:rsid w:val="00624BA1"/>
    <w:rsid w:val="00625CA2"/>
    <w:rsid w:val="0062647B"/>
    <w:rsid w:val="006265E1"/>
    <w:rsid w:val="0062661B"/>
    <w:rsid w:val="00630118"/>
    <w:rsid w:val="00630957"/>
    <w:rsid w:val="006310AE"/>
    <w:rsid w:val="00632196"/>
    <w:rsid w:val="006329C8"/>
    <w:rsid w:val="00633BF2"/>
    <w:rsid w:val="00633F67"/>
    <w:rsid w:val="006345C3"/>
    <w:rsid w:val="006362F9"/>
    <w:rsid w:val="006373CD"/>
    <w:rsid w:val="00637B6B"/>
    <w:rsid w:val="0064165D"/>
    <w:rsid w:val="006433BD"/>
    <w:rsid w:val="00643784"/>
    <w:rsid w:val="00644186"/>
    <w:rsid w:val="00644A21"/>
    <w:rsid w:val="00645C9F"/>
    <w:rsid w:val="00646A6C"/>
    <w:rsid w:val="00647090"/>
    <w:rsid w:val="00647F70"/>
    <w:rsid w:val="006508B9"/>
    <w:rsid w:val="00650CA1"/>
    <w:rsid w:val="0065153F"/>
    <w:rsid w:val="00651687"/>
    <w:rsid w:val="00651854"/>
    <w:rsid w:val="006539E8"/>
    <w:rsid w:val="00653D2E"/>
    <w:rsid w:val="00654986"/>
    <w:rsid w:val="00656512"/>
    <w:rsid w:val="006565D8"/>
    <w:rsid w:val="00656B46"/>
    <w:rsid w:val="00656B96"/>
    <w:rsid w:val="0065736B"/>
    <w:rsid w:val="0065740C"/>
    <w:rsid w:val="0065744B"/>
    <w:rsid w:val="00657AE5"/>
    <w:rsid w:val="00657B47"/>
    <w:rsid w:val="00657B83"/>
    <w:rsid w:val="00657C83"/>
    <w:rsid w:val="0066049B"/>
    <w:rsid w:val="006619B0"/>
    <w:rsid w:val="00662012"/>
    <w:rsid w:val="00662112"/>
    <w:rsid w:val="00662543"/>
    <w:rsid w:val="006626D0"/>
    <w:rsid w:val="00663338"/>
    <w:rsid w:val="006638C0"/>
    <w:rsid w:val="006646DA"/>
    <w:rsid w:val="00664E8A"/>
    <w:rsid w:val="00664E8C"/>
    <w:rsid w:val="00665D6F"/>
    <w:rsid w:val="00665F7C"/>
    <w:rsid w:val="00666926"/>
    <w:rsid w:val="0066699A"/>
    <w:rsid w:val="00666DFC"/>
    <w:rsid w:val="00666EBB"/>
    <w:rsid w:val="0066779E"/>
    <w:rsid w:val="006710F1"/>
    <w:rsid w:val="0067269D"/>
    <w:rsid w:val="00672988"/>
    <w:rsid w:val="00672C64"/>
    <w:rsid w:val="00674E6A"/>
    <w:rsid w:val="00675572"/>
    <w:rsid w:val="00676A64"/>
    <w:rsid w:val="006772D1"/>
    <w:rsid w:val="00677925"/>
    <w:rsid w:val="00677D4D"/>
    <w:rsid w:val="00680F46"/>
    <w:rsid w:val="006812DD"/>
    <w:rsid w:val="00681FDC"/>
    <w:rsid w:val="00682B53"/>
    <w:rsid w:val="00682F27"/>
    <w:rsid w:val="006830CD"/>
    <w:rsid w:val="006867B6"/>
    <w:rsid w:val="00687B56"/>
    <w:rsid w:val="00690E2E"/>
    <w:rsid w:val="00691DA7"/>
    <w:rsid w:val="00692814"/>
    <w:rsid w:val="006928D9"/>
    <w:rsid w:val="006932E7"/>
    <w:rsid w:val="00693347"/>
    <w:rsid w:val="0069334C"/>
    <w:rsid w:val="006969E4"/>
    <w:rsid w:val="00696D63"/>
    <w:rsid w:val="006A032F"/>
    <w:rsid w:val="006A0C04"/>
    <w:rsid w:val="006A41AE"/>
    <w:rsid w:val="006A42AF"/>
    <w:rsid w:val="006A4856"/>
    <w:rsid w:val="006A48DC"/>
    <w:rsid w:val="006A564B"/>
    <w:rsid w:val="006A6D05"/>
    <w:rsid w:val="006B1545"/>
    <w:rsid w:val="006B2DA7"/>
    <w:rsid w:val="006B2F4D"/>
    <w:rsid w:val="006B32E5"/>
    <w:rsid w:val="006B3682"/>
    <w:rsid w:val="006B48CB"/>
    <w:rsid w:val="006B4BBC"/>
    <w:rsid w:val="006B5758"/>
    <w:rsid w:val="006B67E9"/>
    <w:rsid w:val="006B6EAB"/>
    <w:rsid w:val="006B71B4"/>
    <w:rsid w:val="006C1445"/>
    <w:rsid w:val="006C1DD5"/>
    <w:rsid w:val="006C28C8"/>
    <w:rsid w:val="006C4FC1"/>
    <w:rsid w:val="006C51A5"/>
    <w:rsid w:val="006C529D"/>
    <w:rsid w:val="006C67C3"/>
    <w:rsid w:val="006C758B"/>
    <w:rsid w:val="006C7E0F"/>
    <w:rsid w:val="006D0139"/>
    <w:rsid w:val="006D0E6B"/>
    <w:rsid w:val="006D1DE9"/>
    <w:rsid w:val="006D2146"/>
    <w:rsid w:val="006D30E9"/>
    <w:rsid w:val="006D4493"/>
    <w:rsid w:val="006D4BF3"/>
    <w:rsid w:val="006D5E86"/>
    <w:rsid w:val="006D632E"/>
    <w:rsid w:val="006D72B7"/>
    <w:rsid w:val="006E094A"/>
    <w:rsid w:val="006E12B1"/>
    <w:rsid w:val="006E13D1"/>
    <w:rsid w:val="006E356F"/>
    <w:rsid w:val="006E4D0C"/>
    <w:rsid w:val="006E4D1B"/>
    <w:rsid w:val="006E5B78"/>
    <w:rsid w:val="006E61B7"/>
    <w:rsid w:val="006E669F"/>
    <w:rsid w:val="006E6BA3"/>
    <w:rsid w:val="006E6F98"/>
    <w:rsid w:val="006E7DB9"/>
    <w:rsid w:val="006F1116"/>
    <w:rsid w:val="006F1D85"/>
    <w:rsid w:val="006F1E38"/>
    <w:rsid w:val="006F27D4"/>
    <w:rsid w:val="006F2AD1"/>
    <w:rsid w:val="006F3196"/>
    <w:rsid w:val="006F3380"/>
    <w:rsid w:val="006F3C54"/>
    <w:rsid w:val="006F43F3"/>
    <w:rsid w:val="006F5E64"/>
    <w:rsid w:val="006F60DE"/>
    <w:rsid w:val="006F7914"/>
    <w:rsid w:val="006F7C90"/>
    <w:rsid w:val="006F7E46"/>
    <w:rsid w:val="00700AB4"/>
    <w:rsid w:val="00700FCA"/>
    <w:rsid w:val="00701389"/>
    <w:rsid w:val="00701604"/>
    <w:rsid w:val="00701645"/>
    <w:rsid w:val="00701ED5"/>
    <w:rsid w:val="00702BD7"/>
    <w:rsid w:val="00702D5A"/>
    <w:rsid w:val="00702EF7"/>
    <w:rsid w:val="007033F5"/>
    <w:rsid w:val="00703495"/>
    <w:rsid w:val="00703989"/>
    <w:rsid w:val="0070405A"/>
    <w:rsid w:val="007042E9"/>
    <w:rsid w:val="0070460E"/>
    <w:rsid w:val="00704ECA"/>
    <w:rsid w:val="007077B0"/>
    <w:rsid w:val="00707D38"/>
    <w:rsid w:val="00710A42"/>
    <w:rsid w:val="0071118B"/>
    <w:rsid w:val="00711E13"/>
    <w:rsid w:val="00712106"/>
    <w:rsid w:val="00712EDA"/>
    <w:rsid w:val="007136D0"/>
    <w:rsid w:val="007155A9"/>
    <w:rsid w:val="007158E1"/>
    <w:rsid w:val="0071705B"/>
    <w:rsid w:val="00720505"/>
    <w:rsid w:val="00722C56"/>
    <w:rsid w:val="00722CE3"/>
    <w:rsid w:val="00722F99"/>
    <w:rsid w:val="00723197"/>
    <w:rsid w:val="007236A3"/>
    <w:rsid w:val="007239B6"/>
    <w:rsid w:val="0072490A"/>
    <w:rsid w:val="0072517D"/>
    <w:rsid w:val="00726878"/>
    <w:rsid w:val="0072746E"/>
    <w:rsid w:val="00730274"/>
    <w:rsid w:val="0073124A"/>
    <w:rsid w:val="00731B79"/>
    <w:rsid w:val="00733893"/>
    <w:rsid w:val="007339A9"/>
    <w:rsid w:val="00734A05"/>
    <w:rsid w:val="00735C6F"/>
    <w:rsid w:val="00736E8B"/>
    <w:rsid w:val="00736F7B"/>
    <w:rsid w:val="00737242"/>
    <w:rsid w:val="0073771B"/>
    <w:rsid w:val="00741100"/>
    <w:rsid w:val="00741202"/>
    <w:rsid w:val="00742B44"/>
    <w:rsid w:val="007450C9"/>
    <w:rsid w:val="007478A6"/>
    <w:rsid w:val="00751272"/>
    <w:rsid w:val="007519A6"/>
    <w:rsid w:val="00751CD1"/>
    <w:rsid w:val="00753BB5"/>
    <w:rsid w:val="00753BC9"/>
    <w:rsid w:val="007555D1"/>
    <w:rsid w:val="0075654F"/>
    <w:rsid w:val="00756832"/>
    <w:rsid w:val="0076218F"/>
    <w:rsid w:val="007626D0"/>
    <w:rsid w:val="007650EF"/>
    <w:rsid w:val="007651CA"/>
    <w:rsid w:val="00766936"/>
    <w:rsid w:val="00767519"/>
    <w:rsid w:val="007704E1"/>
    <w:rsid w:val="00770555"/>
    <w:rsid w:val="007707A4"/>
    <w:rsid w:val="00772569"/>
    <w:rsid w:val="00772E8C"/>
    <w:rsid w:val="007736D3"/>
    <w:rsid w:val="007739E5"/>
    <w:rsid w:val="0077500F"/>
    <w:rsid w:val="0077548E"/>
    <w:rsid w:val="007754F8"/>
    <w:rsid w:val="00775E20"/>
    <w:rsid w:val="00776669"/>
    <w:rsid w:val="007766A3"/>
    <w:rsid w:val="00777315"/>
    <w:rsid w:val="00780101"/>
    <w:rsid w:val="00780919"/>
    <w:rsid w:val="00781263"/>
    <w:rsid w:val="007815C8"/>
    <w:rsid w:val="007816C9"/>
    <w:rsid w:val="007826C8"/>
    <w:rsid w:val="00782FB3"/>
    <w:rsid w:val="00784190"/>
    <w:rsid w:val="007841AA"/>
    <w:rsid w:val="0078457B"/>
    <w:rsid w:val="00784756"/>
    <w:rsid w:val="0078539D"/>
    <w:rsid w:val="007856BE"/>
    <w:rsid w:val="007856C1"/>
    <w:rsid w:val="00785A15"/>
    <w:rsid w:val="0078625B"/>
    <w:rsid w:val="00786FE2"/>
    <w:rsid w:val="00787051"/>
    <w:rsid w:val="0079018D"/>
    <w:rsid w:val="0079101E"/>
    <w:rsid w:val="00791A00"/>
    <w:rsid w:val="00791B7F"/>
    <w:rsid w:val="0079208D"/>
    <w:rsid w:val="00792CEE"/>
    <w:rsid w:val="00793245"/>
    <w:rsid w:val="00794016"/>
    <w:rsid w:val="00796382"/>
    <w:rsid w:val="00796F15"/>
    <w:rsid w:val="007A0A91"/>
    <w:rsid w:val="007A0BB1"/>
    <w:rsid w:val="007A120C"/>
    <w:rsid w:val="007A138F"/>
    <w:rsid w:val="007A1640"/>
    <w:rsid w:val="007A39DF"/>
    <w:rsid w:val="007A3D28"/>
    <w:rsid w:val="007A43ED"/>
    <w:rsid w:val="007A4BDD"/>
    <w:rsid w:val="007A72EE"/>
    <w:rsid w:val="007B0397"/>
    <w:rsid w:val="007B1B3F"/>
    <w:rsid w:val="007B2000"/>
    <w:rsid w:val="007B2478"/>
    <w:rsid w:val="007B2786"/>
    <w:rsid w:val="007B294B"/>
    <w:rsid w:val="007B2D18"/>
    <w:rsid w:val="007B3502"/>
    <w:rsid w:val="007B44ED"/>
    <w:rsid w:val="007B491A"/>
    <w:rsid w:val="007B5370"/>
    <w:rsid w:val="007B576C"/>
    <w:rsid w:val="007B579D"/>
    <w:rsid w:val="007B61F5"/>
    <w:rsid w:val="007B63FA"/>
    <w:rsid w:val="007B6944"/>
    <w:rsid w:val="007B7496"/>
    <w:rsid w:val="007C0802"/>
    <w:rsid w:val="007C12BE"/>
    <w:rsid w:val="007C250A"/>
    <w:rsid w:val="007C2739"/>
    <w:rsid w:val="007C2744"/>
    <w:rsid w:val="007C3AF5"/>
    <w:rsid w:val="007C416A"/>
    <w:rsid w:val="007C4B0F"/>
    <w:rsid w:val="007C4DAD"/>
    <w:rsid w:val="007C5830"/>
    <w:rsid w:val="007C5DB8"/>
    <w:rsid w:val="007C6CA2"/>
    <w:rsid w:val="007C77B7"/>
    <w:rsid w:val="007D05B2"/>
    <w:rsid w:val="007D0C44"/>
    <w:rsid w:val="007D1972"/>
    <w:rsid w:val="007D1F33"/>
    <w:rsid w:val="007D1FBA"/>
    <w:rsid w:val="007D3307"/>
    <w:rsid w:val="007D42E6"/>
    <w:rsid w:val="007D5E27"/>
    <w:rsid w:val="007D6F64"/>
    <w:rsid w:val="007E06F2"/>
    <w:rsid w:val="007E25AB"/>
    <w:rsid w:val="007E566B"/>
    <w:rsid w:val="007E79C5"/>
    <w:rsid w:val="007F035A"/>
    <w:rsid w:val="007F0674"/>
    <w:rsid w:val="007F11D2"/>
    <w:rsid w:val="007F2845"/>
    <w:rsid w:val="007F2CD5"/>
    <w:rsid w:val="007F3951"/>
    <w:rsid w:val="007F43BC"/>
    <w:rsid w:val="007F4740"/>
    <w:rsid w:val="007F5151"/>
    <w:rsid w:val="007F5686"/>
    <w:rsid w:val="008006C6"/>
    <w:rsid w:val="00800C52"/>
    <w:rsid w:val="00800E37"/>
    <w:rsid w:val="0080153E"/>
    <w:rsid w:val="00802F28"/>
    <w:rsid w:val="00803CF3"/>
    <w:rsid w:val="008041C8"/>
    <w:rsid w:val="0080742D"/>
    <w:rsid w:val="008075F0"/>
    <w:rsid w:val="0081151E"/>
    <w:rsid w:val="008121FA"/>
    <w:rsid w:val="00812498"/>
    <w:rsid w:val="008127E6"/>
    <w:rsid w:val="0081336E"/>
    <w:rsid w:val="00813928"/>
    <w:rsid w:val="00813BCF"/>
    <w:rsid w:val="00816C6D"/>
    <w:rsid w:val="00820DC7"/>
    <w:rsid w:val="008212FF"/>
    <w:rsid w:val="008215E0"/>
    <w:rsid w:val="00821698"/>
    <w:rsid w:val="008221FE"/>
    <w:rsid w:val="00822BF5"/>
    <w:rsid w:val="00824894"/>
    <w:rsid w:val="00824A74"/>
    <w:rsid w:val="00824BB3"/>
    <w:rsid w:val="00825366"/>
    <w:rsid w:val="00826192"/>
    <w:rsid w:val="008267CD"/>
    <w:rsid w:val="00826C7B"/>
    <w:rsid w:val="00826DD9"/>
    <w:rsid w:val="00826E01"/>
    <w:rsid w:val="008277A8"/>
    <w:rsid w:val="008278B6"/>
    <w:rsid w:val="008307ED"/>
    <w:rsid w:val="0083350F"/>
    <w:rsid w:val="00833687"/>
    <w:rsid w:val="00834358"/>
    <w:rsid w:val="008346BD"/>
    <w:rsid w:val="00835698"/>
    <w:rsid w:val="00836944"/>
    <w:rsid w:val="00836B7A"/>
    <w:rsid w:val="00837DED"/>
    <w:rsid w:val="008409AA"/>
    <w:rsid w:val="00840FB8"/>
    <w:rsid w:val="00843A7A"/>
    <w:rsid w:val="008447F5"/>
    <w:rsid w:val="00846292"/>
    <w:rsid w:val="00846684"/>
    <w:rsid w:val="00847821"/>
    <w:rsid w:val="008478D2"/>
    <w:rsid w:val="008506E1"/>
    <w:rsid w:val="008515EE"/>
    <w:rsid w:val="00851954"/>
    <w:rsid w:val="00851F4D"/>
    <w:rsid w:val="008528D3"/>
    <w:rsid w:val="00854553"/>
    <w:rsid w:val="00855B86"/>
    <w:rsid w:val="008600A6"/>
    <w:rsid w:val="0086058B"/>
    <w:rsid w:val="00860874"/>
    <w:rsid w:val="00862008"/>
    <w:rsid w:val="00862720"/>
    <w:rsid w:val="008628C8"/>
    <w:rsid w:val="00862B2A"/>
    <w:rsid w:val="008630B9"/>
    <w:rsid w:val="008634DB"/>
    <w:rsid w:val="00863F37"/>
    <w:rsid w:val="0086406B"/>
    <w:rsid w:val="00864C8C"/>
    <w:rsid w:val="00865313"/>
    <w:rsid w:val="00867651"/>
    <w:rsid w:val="00870509"/>
    <w:rsid w:val="008719F7"/>
    <w:rsid w:val="00873BC6"/>
    <w:rsid w:val="008743F3"/>
    <w:rsid w:val="0087444A"/>
    <w:rsid w:val="00875139"/>
    <w:rsid w:val="00875410"/>
    <w:rsid w:val="0087612D"/>
    <w:rsid w:val="008773A7"/>
    <w:rsid w:val="008805C9"/>
    <w:rsid w:val="00880EDF"/>
    <w:rsid w:val="00881265"/>
    <w:rsid w:val="00882DE6"/>
    <w:rsid w:val="0088343E"/>
    <w:rsid w:val="00883D4D"/>
    <w:rsid w:val="00884B59"/>
    <w:rsid w:val="008850BA"/>
    <w:rsid w:val="00885876"/>
    <w:rsid w:val="00886185"/>
    <w:rsid w:val="008861D9"/>
    <w:rsid w:val="0088638C"/>
    <w:rsid w:val="008908E5"/>
    <w:rsid w:val="008911E0"/>
    <w:rsid w:val="00891216"/>
    <w:rsid w:val="00894FDC"/>
    <w:rsid w:val="0089767D"/>
    <w:rsid w:val="008A0B1F"/>
    <w:rsid w:val="008A16F9"/>
    <w:rsid w:val="008A1D3E"/>
    <w:rsid w:val="008A4B16"/>
    <w:rsid w:val="008A4D63"/>
    <w:rsid w:val="008A4FA9"/>
    <w:rsid w:val="008A5371"/>
    <w:rsid w:val="008A69AA"/>
    <w:rsid w:val="008A6D62"/>
    <w:rsid w:val="008A7BA8"/>
    <w:rsid w:val="008B0D32"/>
    <w:rsid w:val="008B13E9"/>
    <w:rsid w:val="008B227A"/>
    <w:rsid w:val="008B3B51"/>
    <w:rsid w:val="008B4057"/>
    <w:rsid w:val="008B4145"/>
    <w:rsid w:val="008B4C6E"/>
    <w:rsid w:val="008B5290"/>
    <w:rsid w:val="008B5915"/>
    <w:rsid w:val="008B7E2D"/>
    <w:rsid w:val="008C0CF1"/>
    <w:rsid w:val="008C2CFD"/>
    <w:rsid w:val="008C56AE"/>
    <w:rsid w:val="008C603A"/>
    <w:rsid w:val="008C71C8"/>
    <w:rsid w:val="008D167D"/>
    <w:rsid w:val="008D231D"/>
    <w:rsid w:val="008D3641"/>
    <w:rsid w:val="008D455D"/>
    <w:rsid w:val="008D4B58"/>
    <w:rsid w:val="008D4B8A"/>
    <w:rsid w:val="008D6541"/>
    <w:rsid w:val="008D6DF5"/>
    <w:rsid w:val="008D7D7B"/>
    <w:rsid w:val="008E0F52"/>
    <w:rsid w:val="008E2316"/>
    <w:rsid w:val="008E34BE"/>
    <w:rsid w:val="008E42F4"/>
    <w:rsid w:val="008E5657"/>
    <w:rsid w:val="008E5E51"/>
    <w:rsid w:val="008E6952"/>
    <w:rsid w:val="008F00DB"/>
    <w:rsid w:val="008F1264"/>
    <w:rsid w:val="008F41CE"/>
    <w:rsid w:val="008F47C6"/>
    <w:rsid w:val="008F688A"/>
    <w:rsid w:val="008F759E"/>
    <w:rsid w:val="009006A2"/>
    <w:rsid w:val="0090096F"/>
    <w:rsid w:val="0090102B"/>
    <w:rsid w:val="00901448"/>
    <w:rsid w:val="009036BC"/>
    <w:rsid w:val="009040DC"/>
    <w:rsid w:val="009048E9"/>
    <w:rsid w:val="00905C47"/>
    <w:rsid w:val="00906379"/>
    <w:rsid w:val="009101EA"/>
    <w:rsid w:val="0091055E"/>
    <w:rsid w:val="009106FC"/>
    <w:rsid w:val="0091070F"/>
    <w:rsid w:val="009118BB"/>
    <w:rsid w:val="0091191F"/>
    <w:rsid w:val="0091483E"/>
    <w:rsid w:val="009157E9"/>
    <w:rsid w:val="00915B6F"/>
    <w:rsid w:val="00915B81"/>
    <w:rsid w:val="00915D6B"/>
    <w:rsid w:val="00915FED"/>
    <w:rsid w:val="009160DF"/>
    <w:rsid w:val="00916298"/>
    <w:rsid w:val="009162C7"/>
    <w:rsid w:val="00916B9F"/>
    <w:rsid w:val="00916EC2"/>
    <w:rsid w:val="009179BB"/>
    <w:rsid w:val="00917C12"/>
    <w:rsid w:val="009213BD"/>
    <w:rsid w:val="00921BDD"/>
    <w:rsid w:val="009228FD"/>
    <w:rsid w:val="00922ED5"/>
    <w:rsid w:val="00924627"/>
    <w:rsid w:val="009250A8"/>
    <w:rsid w:val="0092511B"/>
    <w:rsid w:val="00925419"/>
    <w:rsid w:val="00925BE6"/>
    <w:rsid w:val="00926166"/>
    <w:rsid w:val="00926621"/>
    <w:rsid w:val="00926F61"/>
    <w:rsid w:val="0093123D"/>
    <w:rsid w:val="0093150B"/>
    <w:rsid w:val="00933040"/>
    <w:rsid w:val="009330E9"/>
    <w:rsid w:val="009341BB"/>
    <w:rsid w:val="00934E72"/>
    <w:rsid w:val="00935482"/>
    <w:rsid w:val="00935809"/>
    <w:rsid w:val="00935D15"/>
    <w:rsid w:val="00936859"/>
    <w:rsid w:val="009411FB"/>
    <w:rsid w:val="009414A9"/>
    <w:rsid w:val="00941B71"/>
    <w:rsid w:val="00941F5A"/>
    <w:rsid w:val="009421AD"/>
    <w:rsid w:val="0094221C"/>
    <w:rsid w:val="009432BC"/>
    <w:rsid w:val="0094346D"/>
    <w:rsid w:val="00943A8F"/>
    <w:rsid w:val="0094409C"/>
    <w:rsid w:val="00944159"/>
    <w:rsid w:val="009449B2"/>
    <w:rsid w:val="00944A82"/>
    <w:rsid w:val="00944FD7"/>
    <w:rsid w:val="00946AFB"/>
    <w:rsid w:val="00946C4D"/>
    <w:rsid w:val="009500F4"/>
    <w:rsid w:val="00950D0D"/>
    <w:rsid w:val="0095285B"/>
    <w:rsid w:val="00953FE9"/>
    <w:rsid w:val="0095481C"/>
    <w:rsid w:val="009567E6"/>
    <w:rsid w:val="00957076"/>
    <w:rsid w:val="00957132"/>
    <w:rsid w:val="009576FD"/>
    <w:rsid w:val="009578EB"/>
    <w:rsid w:val="009578FF"/>
    <w:rsid w:val="00960446"/>
    <w:rsid w:val="009610ED"/>
    <w:rsid w:val="009612EB"/>
    <w:rsid w:val="009633BB"/>
    <w:rsid w:val="0096485F"/>
    <w:rsid w:val="00967354"/>
    <w:rsid w:val="00970A04"/>
    <w:rsid w:val="00971592"/>
    <w:rsid w:val="00971DDF"/>
    <w:rsid w:val="009731D6"/>
    <w:rsid w:val="00974746"/>
    <w:rsid w:val="00975119"/>
    <w:rsid w:val="00975B1A"/>
    <w:rsid w:val="00976F04"/>
    <w:rsid w:val="009777F4"/>
    <w:rsid w:val="00977AD8"/>
    <w:rsid w:val="00980A10"/>
    <w:rsid w:val="00981130"/>
    <w:rsid w:val="00981ACE"/>
    <w:rsid w:val="00981EBC"/>
    <w:rsid w:val="00982291"/>
    <w:rsid w:val="00983D46"/>
    <w:rsid w:val="00983DCA"/>
    <w:rsid w:val="00985EF7"/>
    <w:rsid w:val="009866AD"/>
    <w:rsid w:val="00986CF9"/>
    <w:rsid w:val="00990C0E"/>
    <w:rsid w:val="00990D75"/>
    <w:rsid w:val="00991093"/>
    <w:rsid w:val="0099163B"/>
    <w:rsid w:val="00992343"/>
    <w:rsid w:val="00995FA8"/>
    <w:rsid w:val="00996306"/>
    <w:rsid w:val="00996744"/>
    <w:rsid w:val="00997CF4"/>
    <w:rsid w:val="00997F9F"/>
    <w:rsid w:val="009A04D0"/>
    <w:rsid w:val="009A1169"/>
    <w:rsid w:val="009A11B4"/>
    <w:rsid w:val="009A3789"/>
    <w:rsid w:val="009A6919"/>
    <w:rsid w:val="009A6AC7"/>
    <w:rsid w:val="009A6C31"/>
    <w:rsid w:val="009A6C64"/>
    <w:rsid w:val="009B0408"/>
    <w:rsid w:val="009B0419"/>
    <w:rsid w:val="009B0843"/>
    <w:rsid w:val="009B0A4A"/>
    <w:rsid w:val="009B0B79"/>
    <w:rsid w:val="009B0FD9"/>
    <w:rsid w:val="009B1E47"/>
    <w:rsid w:val="009B2CED"/>
    <w:rsid w:val="009B6AEE"/>
    <w:rsid w:val="009B7A13"/>
    <w:rsid w:val="009B7A72"/>
    <w:rsid w:val="009B7BB8"/>
    <w:rsid w:val="009C126A"/>
    <w:rsid w:val="009C1D4C"/>
    <w:rsid w:val="009C1D6B"/>
    <w:rsid w:val="009C2DD2"/>
    <w:rsid w:val="009C441F"/>
    <w:rsid w:val="009C4A07"/>
    <w:rsid w:val="009C4B8E"/>
    <w:rsid w:val="009C51D5"/>
    <w:rsid w:val="009C543C"/>
    <w:rsid w:val="009C599A"/>
    <w:rsid w:val="009C650E"/>
    <w:rsid w:val="009C70DB"/>
    <w:rsid w:val="009D19BC"/>
    <w:rsid w:val="009D1A6A"/>
    <w:rsid w:val="009D2348"/>
    <w:rsid w:val="009D2F0C"/>
    <w:rsid w:val="009D2F19"/>
    <w:rsid w:val="009D3578"/>
    <w:rsid w:val="009D3A5F"/>
    <w:rsid w:val="009D5193"/>
    <w:rsid w:val="009D5C32"/>
    <w:rsid w:val="009D6472"/>
    <w:rsid w:val="009D79F4"/>
    <w:rsid w:val="009E1162"/>
    <w:rsid w:val="009E27FB"/>
    <w:rsid w:val="009E28CB"/>
    <w:rsid w:val="009E3CD1"/>
    <w:rsid w:val="009E5AF5"/>
    <w:rsid w:val="009E5EB5"/>
    <w:rsid w:val="009E6237"/>
    <w:rsid w:val="009E74F0"/>
    <w:rsid w:val="009E7DE9"/>
    <w:rsid w:val="009F0768"/>
    <w:rsid w:val="009F436A"/>
    <w:rsid w:val="009F48CB"/>
    <w:rsid w:val="009F7867"/>
    <w:rsid w:val="009F7D66"/>
    <w:rsid w:val="00A0058E"/>
    <w:rsid w:val="00A00BD2"/>
    <w:rsid w:val="00A00E56"/>
    <w:rsid w:val="00A0147A"/>
    <w:rsid w:val="00A027F3"/>
    <w:rsid w:val="00A03487"/>
    <w:rsid w:val="00A03978"/>
    <w:rsid w:val="00A05B9F"/>
    <w:rsid w:val="00A07E08"/>
    <w:rsid w:val="00A11883"/>
    <w:rsid w:val="00A12798"/>
    <w:rsid w:val="00A13E89"/>
    <w:rsid w:val="00A14867"/>
    <w:rsid w:val="00A153BE"/>
    <w:rsid w:val="00A15DEE"/>
    <w:rsid w:val="00A167B5"/>
    <w:rsid w:val="00A16DBE"/>
    <w:rsid w:val="00A17C4F"/>
    <w:rsid w:val="00A204CE"/>
    <w:rsid w:val="00A20653"/>
    <w:rsid w:val="00A20A39"/>
    <w:rsid w:val="00A238BD"/>
    <w:rsid w:val="00A243E4"/>
    <w:rsid w:val="00A2459D"/>
    <w:rsid w:val="00A24E23"/>
    <w:rsid w:val="00A25F05"/>
    <w:rsid w:val="00A302DC"/>
    <w:rsid w:val="00A311AE"/>
    <w:rsid w:val="00A312A6"/>
    <w:rsid w:val="00A3130E"/>
    <w:rsid w:val="00A31B79"/>
    <w:rsid w:val="00A320C7"/>
    <w:rsid w:val="00A324CF"/>
    <w:rsid w:val="00A32E8B"/>
    <w:rsid w:val="00A32ED6"/>
    <w:rsid w:val="00A340FD"/>
    <w:rsid w:val="00A344A5"/>
    <w:rsid w:val="00A346C3"/>
    <w:rsid w:val="00A348EC"/>
    <w:rsid w:val="00A355D7"/>
    <w:rsid w:val="00A36EE0"/>
    <w:rsid w:val="00A37A8F"/>
    <w:rsid w:val="00A40CC8"/>
    <w:rsid w:val="00A42D07"/>
    <w:rsid w:val="00A437EF"/>
    <w:rsid w:val="00A4381B"/>
    <w:rsid w:val="00A450C0"/>
    <w:rsid w:val="00A45468"/>
    <w:rsid w:val="00A46456"/>
    <w:rsid w:val="00A4791B"/>
    <w:rsid w:val="00A500CE"/>
    <w:rsid w:val="00A50A48"/>
    <w:rsid w:val="00A50F2A"/>
    <w:rsid w:val="00A51242"/>
    <w:rsid w:val="00A51522"/>
    <w:rsid w:val="00A51573"/>
    <w:rsid w:val="00A51A5E"/>
    <w:rsid w:val="00A51B3E"/>
    <w:rsid w:val="00A52109"/>
    <w:rsid w:val="00A522B4"/>
    <w:rsid w:val="00A524AF"/>
    <w:rsid w:val="00A52895"/>
    <w:rsid w:val="00A53DA0"/>
    <w:rsid w:val="00A53FE7"/>
    <w:rsid w:val="00A5765D"/>
    <w:rsid w:val="00A607CB"/>
    <w:rsid w:val="00A615A0"/>
    <w:rsid w:val="00A61949"/>
    <w:rsid w:val="00A61E1B"/>
    <w:rsid w:val="00A63367"/>
    <w:rsid w:val="00A634E3"/>
    <w:rsid w:val="00A6351F"/>
    <w:rsid w:val="00A638CB"/>
    <w:rsid w:val="00A64B72"/>
    <w:rsid w:val="00A65A70"/>
    <w:rsid w:val="00A66F36"/>
    <w:rsid w:val="00A67349"/>
    <w:rsid w:val="00A676D9"/>
    <w:rsid w:val="00A67EFC"/>
    <w:rsid w:val="00A7031E"/>
    <w:rsid w:val="00A71140"/>
    <w:rsid w:val="00A72EA4"/>
    <w:rsid w:val="00A74692"/>
    <w:rsid w:val="00A7618B"/>
    <w:rsid w:val="00A762B8"/>
    <w:rsid w:val="00A7640B"/>
    <w:rsid w:val="00A7778B"/>
    <w:rsid w:val="00A803BC"/>
    <w:rsid w:val="00A80969"/>
    <w:rsid w:val="00A851D9"/>
    <w:rsid w:val="00A86903"/>
    <w:rsid w:val="00A86EA7"/>
    <w:rsid w:val="00A86F80"/>
    <w:rsid w:val="00A8746D"/>
    <w:rsid w:val="00A902CD"/>
    <w:rsid w:val="00A9087A"/>
    <w:rsid w:val="00A91244"/>
    <w:rsid w:val="00A92776"/>
    <w:rsid w:val="00A93181"/>
    <w:rsid w:val="00A933E9"/>
    <w:rsid w:val="00A93858"/>
    <w:rsid w:val="00A938E6"/>
    <w:rsid w:val="00A93CCF"/>
    <w:rsid w:val="00A94AFB"/>
    <w:rsid w:val="00A95BD5"/>
    <w:rsid w:val="00A95BDE"/>
    <w:rsid w:val="00A9640A"/>
    <w:rsid w:val="00A96F78"/>
    <w:rsid w:val="00A97849"/>
    <w:rsid w:val="00A97F20"/>
    <w:rsid w:val="00AA1087"/>
    <w:rsid w:val="00AA25A9"/>
    <w:rsid w:val="00AA26D9"/>
    <w:rsid w:val="00AA51AD"/>
    <w:rsid w:val="00AA591E"/>
    <w:rsid w:val="00AA65C9"/>
    <w:rsid w:val="00AA6A12"/>
    <w:rsid w:val="00AA6C48"/>
    <w:rsid w:val="00AA7B1D"/>
    <w:rsid w:val="00AB0A32"/>
    <w:rsid w:val="00AB0E56"/>
    <w:rsid w:val="00AB19D4"/>
    <w:rsid w:val="00AB3615"/>
    <w:rsid w:val="00AB3A15"/>
    <w:rsid w:val="00AB4ECC"/>
    <w:rsid w:val="00AB6601"/>
    <w:rsid w:val="00AB674E"/>
    <w:rsid w:val="00AC02C1"/>
    <w:rsid w:val="00AC02D4"/>
    <w:rsid w:val="00AC0AB6"/>
    <w:rsid w:val="00AC10AD"/>
    <w:rsid w:val="00AC1E55"/>
    <w:rsid w:val="00AC429F"/>
    <w:rsid w:val="00AC4B28"/>
    <w:rsid w:val="00AC5373"/>
    <w:rsid w:val="00AC60B4"/>
    <w:rsid w:val="00AC6A1B"/>
    <w:rsid w:val="00AD00C5"/>
    <w:rsid w:val="00AD040A"/>
    <w:rsid w:val="00AD13A9"/>
    <w:rsid w:val="00AD165F"/>
    <w:rsid w:val="00AD2794"/>
    <w:rsid w:val="00AD2DC5"/>
    <w:rsid w:val="00AD3455"/>
    <w:rsid w:val="00AD3CAD"/>
    <w:rsid w:val="00AD60EF"/>
    <w:rsid w:val="00AD69FF"/>
    <w:rsid w:val="00AD702B"/>
    <w:rsid w:val="00AD72E6"/>
    <w:rsid w:val="00AD78F1"/>
    <w:rsid w:val="00AD7C95"/>
    <w:rsid w:val="00AE30FC"/>
    <w:rsid w:val="00AE3DE1"/>
    <w:rsid w:val="00AF0EFE"/>
    <w:rsid w:val="00AF2D54"/>
    <w:rsid w:val="00AF3458"/>
    <w:rsid w:val="00AF3F7B"/>
    <w:rsid w:val="00AF4199"/>
    <w:rsid w:val="00AF42B4"/>
    <w:rsid w:val="00AF4B8A"/>
    <w:rsid w:val="00AF4F1B"/>
    <w:rsid w:val="00AF5EC6"/>
    <w:rsid w:val="00AF62C0"/>
    <w:rsid w:val="00AF6C80"/>
    <w:rsid w:val="00AF6E8A"/>
    <w:rsid w:val="00AF7213"/>
    <w:rsid w:val="00AF7495"/>
    <w:rsid w:val="00AF7D92"/>
    <w:rsid w:val="00B00B25"/>
    <w:rsid w:val="00B011CC"/>
    <w:rsid w:val="00B04048"/>
    <w:rsid w:val="00B04F3D"/>
    <w:rsid w:val="00B05702"/>
    <w:rsid w:val="00B06726"/>
    <w:rsid w:val="00B06DD9"/>
    <w:rsid w:val="00B07CD6"/>
    <w:rsid w:val="00B07E52"/>
    <w:rsid w:val="00B10010"/>
    <w:rsid w:val="00B1053C"/>
    <w:rsid w:val="00B11775"/>
    <w:rsid w:val="00B1302D"/>
    <w:rsid w:val="00B1513F"/>
    <w:rsid w:val="00B15B89"/>
    <w:rsid w:val="00B16EDD"/>
    <w:rsid w:val="00B16F8A"/>
    <w:rsid w:val="00B1746F"/>
    <w:rsid w:val="00B20725"/>
    <w:rsid w:val="00B22550"/>
    <w:rsid w:val="00B22C1B"/>
    <w:rsid w:val="00B22E9A"/>
    <w:rsid w:val="00B232D0"/>
    <w:rsid w:val="00B24BC2"/>
    <w:rsid w:val="00B25E0D"/>
    <w:rsid w:val="00B26203"/>
    <w:rsid w:val="00B2628E"/>
    <w:rsid w:val="00B266B0"/>
    <w:rsid w:val="00B27921"/>
    <w:rsid w:val="00B27C1B"/>
    <w:rsid w:val="00B3000E"/>
    <w:rsid w:val="00B324BA"/>
    <w:rsid w:val="00B326A8"/>
    <w:rsid w:val="00B329EB"/>
    <w:rsid w:val="00B33508"/>
    <w:rsid w:val="00B3377E"/>
    <w:rsid w:val="00B337E8"/>
    <w:rsid w:val="00B35DA4"/>
    <w:rsid w:val="00B37E59"/>
    <w:rsid w:val="00B40A42"/>
    <w:rsid w:val="00B40A96"/>
    <w:rsid w:val="00B422A7"/>
    <w:rsid w:val="00B42A32"/>
    <w:rsid w:val="00B42B38"/>
    <w:rsid w:val="00B42FA6"/>
    <w:rsid w:val="00B4399E"/>
    <w:rsid w:val="00B43A16"/>
    <w:rsid w:val="00B44B02"/>
    <w:rsid w:val="00B45CE1"/>
    <w:rsid w:val="00B46A75"/>
    <w:rsid w:val="00B475C0"/>
    <w:rsid w:val="00B500CD"/>
    <w:rsid w:val="00B52277"/>
    <w:rsid w:val="00B5239C"/>
    <w:rsid w:val="00B52988"/>
    <w:rsid w:val="00B53039"/>
    <w:rsid w:val="00B53893"/>
    <w:rsid w:val="00B548C2"/>
    <w:rsid w:val="00B55428"/>
    <w:rsid w:val="00B56354"/>
    <w:rsid w:val="00B56572"/>
    <w:rsid w:val="00B570BF"/>
    <w:rsid w:val="00B62D72"/>
    <w:rsid w:val="00B63337"/>
    <w:rsid w:val="00B63433"/>
    <w:rsid w:val="00B6369F"/>
    <w:rsid w:val="00B639D7"/>
    <w:rsid w:val="00B65F50"/>
    <w:rsid w:val="00B66AC8"/>
    <w:rsid w:val="00B67805"/>
    <w:rsid w:val="00B67C99"/>
    <w:rsid w:val="00B71E6B"/>
    <w:rsid w:val="00B721CD"/>
    <w:rsid w:val="00B7267A"/>
    <w:rsid w:val="00B726FF"/>
    <w:rsid w:val="00B72AA4"/>
    <w:rsid w:val="00B73446"/>
    <w:rsid w:val="00B74398"/>
    <w:rsid w:val="00B74C8F"/>
    <w:rsid w:val="00B75454"/>
    <w:rsid w:val="00B76BCD"/>
    <w:rsid w:val="00B76EE9"/>
    <w:rsid w:val="00B77880"/>
    <w:rsid w:val="00B80747"/>
    <w:rsid w:val="00B80D90"/>
    <w:rsid w:val="00B80FC2"/>
    <w:rsid w:val="00B81A1D"/>
    <w:rsid w:val="00B82613"/>
    <w:rsid w:val="00B828B5"/>
    <w:rsid w:val="00B82E3B"/>
    <w:rsid w:val="00B84E9C"/>
    <w:rsid w:val="00B85522"/>
    <w:rsid w:val="00B856D3"/>
    <w:rsid w:val="00B90E2A"/>
    <w:rsid w:val="00B90F2A"/>
    <w:rsid w:val="00B90F3D"/>
    <w:rsid w:val="00B9198D"/>
    <w:rsid w:val="00B9264C"/>
    <w:rsid w:val="00B93008"/>
    <w:rsid w:val="00B9406D"/>
    <w:rsid w:val="00B94814"/>
    <w:rsid w:val="00B94BA7"/>
    <w:rsid w:val="00B94E0E"/>
    <w:rsid w:val="00B952F5"/>
    <w:rsid w:val="00B97C04"/>
    <w:rsid w:val="00B97CA3"/>
    <w:rsid w:val="00BA1765"/>
    <w:rsid w:val="00BA3005"/>
    <w:rsid w:val="00BA31E0"/>
    <w:rsid w:val="00BA3CB1"/>
    <w:rsid w:val="00BA42B7"/>
    <w:rsid w:val="00BA53E0"/>
    <w:rsid w:val="00BA5FC5"/>
    <w:rsid w:val="00BA76A9"/>
    <w:rsid w:val="00BB1F95"/>
    <w:rsid w:val="00BB37EE"/>
    <w:rsid w:val="00BB3E2B"/>
    <w:rsid w:val="00BB5D1C"/>
    <w:rsid w:val="00BB634D"/>
    <w:rsid w:val="00BB6552"/>
    <w:rsid w:val="00BB6B9B"/>
    <w:rsid w:val="00BB710B"/>
    <w:rsid w:val="00BB73AE"/>
    <w:rsid w:val="00BB754F"/>
    <w:rsid w:val="00BC07D4"/>
    <w:rsid w:val="00BC0A5D"/>
    <w:rsid w:val="00BC0BE3"/>
    <w:rsid w:val="00BC1AD9"/>
    <w:rsid w:val="00BC2883"/>
    <w:rsid w:val="00BC328C"/>
    <w:rsid w:val="00BC32E7"/>
    <w:rsid w:val="00BC426F"/>
    <w:rsid w:val="00BC46B4"/>
    <w:rsid w:val="00BC58B9"/>
    <w:rsid w:val="00BC6E18"/>
    <w:rsid w:val="00BC75D4"/>
    <w:rsid w:val="00BD1812"/>
    <w:rsid w:val="00BD1A2D"/>
    <w:rsid w:val="00BD3BAB"/>
    <w:rsid w:val="00BD3E68"/>
    <w:rsid w:val="00BD5215"/>
    <w:rsid w:val="00BD598A"/>
    <w:rsid w:val="00BD7497"/>
    <w:rsid w:val="00BD75B4"/>
    <w:rsid w:val="00BD7D14"/>
    <w:rsid w:val="00BE02B4"/>
    <w:rsid w:val="00BE223F"/>
    <w:rsid w:val="00BE241E"/>
    <w:rsid w:val="00BE3146"/>
    <w:rsid w:val="00BE3C2B"/>
    <w:rsid w:val="00BE4DBD"/>
    <w:rsid w:val="00BE4EC9"/>
    <w:rsid w:val="00BE631E"/>
    <w:rsid w:val="00BE7D2A"/>
    <w:rsid w:val="00BF04F1"/>
    <w:rsid w:val="00BF0CCF"/>
    <w:rsid w:val="00BF0FC5"/>
    <w:rsid w:val="00BF10BC"/>
    <w:rsid w:val="00BF1990"/>
    <w:rsid w:val="00BF21AC"/>
    <w:rsid w:val="00BF2E53"/>
    <w:rsid w:val="00BF3669"/>
    <w:rsid w:val="00BF3C0D"/>
    <w:rsid w:val="00BF664A"/>
    <w:rsid w:val="00C02C5B"/>
    <w:rsid w:val="00C03309"/>
    <w:rsid w:val="00C05E8E"/>
    <w:rsid w:val="00C06246"/>
    <w:rsid w:val="00C072FE"/>
    <w:rsid w:val="00C1102F"/>
    <w:rsid w:val="00C12E39"/>
    <w:rsid w:val="00C135D0"/>
    <w:rsid w:val="00C14164"/>
    <w:rsid w:val="00C15D8E"/>
    <w:rsid w:val="00C162A2"/>
    <w:rsid w:val="00C17012"/>
    <w:rsid w:val="00C178FB"/>
    <w:rsid w:val="00C20CB9"/>
    <w:rsid w:val="00C243D0"/>
    <w:rsid w:val="00C2560A"/>
    <w:rsid w:val="00C257B7"/>
    <w:rsid w:val="00C272E8"/>
    <w:rsid w:val="00C33359"/>
    <w:rsid w:val="00C3357A"/>
    <w:rsid w:val="00C33ACC"/>
    <w:rsid w:val="00C348D6"/>
    <w:rsid w:val="00C35D77"/>
    <w:rsid w:val="00C3605F"/>
    <w:rsid w:val="00C365E7"/>
    <w:rsid w:val="00C3687F"/>
    <w:rsid w:val="00C36E34"/>
    <w:rsid w:val="00C3710A"/>
    <w:rsid w:val="00C374C6"/>
    <w:rsid w:val="00C37971"/>
    <w:rsid w:val="00C404EE"/>
    <w:rsid w:val="00C4171B"/>
    <w:rsid w:val="00C42489"/>
    <w:rsid w:val="00C42689"/>
    <w:rsid w:val="00C42988"/>
    <w:rsid w:val="00C42BD4"/>
    <w:rsid w:val="00C43944"/>
    <w:rsid w:val="00C43FF0"/>
    <w:rsid w:val="00C44641"/>
    <w:rsid w:val="00C447FB"/>
    <w:rsid w:val="00C44EDE"/>
    <w:rsid w:val="00C4517D"/>
    <w:rsid w:val="00C45EF5"/>
    <w:rsid w:val="00C46B7E"/>
    <w:rsid w:val="00C47285"/>
    <w:rsid w:val="00C50A4E"/>
    <w:rsid w:val="00C520B1"/>
    <w:rsid w:val="00C522D6"/>
    <w:rsid w:val="00C52F3F"/>
    <w:rsid w:val="00C54020"/>
    <w:rsid w:val="00C5406F"/>
    <w:rsid w:val="00C545C5"/>
    <w:rsid w:val="00C611EC"/>
    <w:rsid w:val="00C61D4B"/>
    <w:rsid w:val="00C62B0A"/>
    <w:rsid w:val="00C63F08"/>
    <w:rsid w:val="00C64415"/>
    <w:rsid w:val="00C64520"/>
    <w:rsid w:val="00C64BD7"/>
    <w:rsid w:val="00C6528C"/>
    <w:rsid w:val="00C659E5"/>
    <w:rsid w:val="00C65B95"/>
    <w:rsid w:val="00C661E8"/>
    <w:rsid w:val="00C70084"/>
    <w:rsid w:val="00C70E45"/>
    <w:rsid w:val="00C7235B"/>
    <w:rsid w:val="00C72E18"/>
    <w:rsid w:val="00C731AD"/>
    <w:rsid w:val="00C7380B"/>
    <w:rsid w:val="00C74421"/>
    <w:rsid w:val="00C75F2F"/>
    <w:rsid w:val="00C75FEE"/>
    <w:rsid w:val="00C764CE"/>
    <w:rsid w:val="00C76F1D"/>
    <w:rsid w:val="00C77D26"/>
    <w:rsid w:val="00C802E4"/>
    <w:rsid w:val="00C809E1"/>
    <w:rsid w:val="00C8272C"/>
    <w:rsid w:val="00C83FB5"/>
    <w:rsid w:val="00C84D39"/>
    <w:rsid w:val="00C85217"/>
    <w:rsid w:val="00C85277"/>
    <w:rsid w:val="00C85D76"/>
    <w:rsid w:val="00C873AC"/>
    <w:rsid w:val="00C87640"/>
    <w:rsid w:val="00C93462"/>
    <w:rsid w:val="00C9393F"/>
    <w:rsid w:val="00C94384"/>
    <w:rsid w:val="00C94A34"/>
    <w:rsid w:val="00C94C2B"/>
    <w:rsid w:val="00C95DC6"/>
    <w:rsid w:val="00C96F79"/>
    <w:rsid w:val="00C97CF9"/>
    <w:rsid w:val="00CA17DD"/>
    <w:rsid w:val="00CA1863"/>
    <w:rsid w:val="00CA26CE"/>
    <w:rsid w:val="00CA383A"/>
    <w:rsid w:val="00CA391D"/>
    <w:rsid w:val="00CA3ACD"/>
    <w:rsid w:val="00CA4A75"/>
    <w:rsid w:val="00CA4F8B"/>
    <w:rsid w:val="00CA58F1"/>
    <w:rsid w:val="00CA712A"/>
    <w:rsid w:val="00CB09DA"/>
    <w:rsid w:val="00CB0BD9"/>
    <w:rsid w:val="00CB1CAC"/>
    <w:rsid w:val="00CB1DE8"/>
    <w:rsid w:val="00CB1E3B"/>
    <w:rsid w:val="00CB1F1D"/>
    <w:rsid w:val="00CB2392"/>
    <w:rsid w:val="00CB34B0"/>
    <w:rsid w:val="00CB3A0D"/>
    <w:rsid w:val="00CB67CC"/>
    <w:rsid w:val="00CB71F8"/>
    <w:rsid w:val="00CC26DB"/>
    <w:rsid w:val="00CC300C"/>
    <w:rsid w:val="00CC3DAA"/>
    <w:rsid w:val="00CC4C2C"/>
    <w:rsid w:val="00CC5057"/>
    <w:rsid w:val="00CC5D2B"/>
    <w:rsid w:val="00CC6F5F"/>
    <w:rsid w:val="00CD078F"/>
    <w:rsid w:val="00CD121E"/>
    <w:rsid w:val="00CD24A1"/>
    <w:rsid w:val="00CD28F0"/>
    <w:rsid w:val="00CD3567"/>
    <w:rsid w:val="00CD3728"/>
    <w:rsid w:val="00CD3ED8"/>
    <w:rsid w:val="00CD498D"/>
    <w:rsid w:val="00CD708B"/>
    <w:rsid w:val="00CD761D"/>
    <w:rsid w:val="00CD76B5"/>
    <w:rsid w:val="00CE2346"/>
    <w:rsid w:val="00CE3942"/>
    <w:rsid w:val="00CE6144"/>
    <w:rsid w:val="00CE6200"/>
    <w:rsid w:val="00CE62C2"/>
    <w:rsid w:val="00CE6E45"/>
    <w:rsid w:val="00CE6F0F"/>
    <w:rsid w:val="00CE76E2"/>
    <w:rsid w:val="00CF002F"/>
    <w:rsid w:val="00CF014F"/>
    <w:rsid w:val="00CF0246"/>
    <w:rsid w:val="00CF2483"/>
    <w:rsid w:val="00CF24E2"/>
    <w:rsid w:val="00CF3476"/>
    <w:rsid w:val="00CF427D"/>
    <w:rsid w:val="00CF4ABD"/>
    <w:rsid w:val="00CF5A53"/>
    <w:rsid w:val="00CF5D28"/>
    <w:rsid w:val="00CF60EB"/>
    <w:rsid w:val="00CF6EA2"/>
    <w:rsid w:val="00CF6F1E"/>
    <w:rsid w:val="00D001F9"/>
    <w:rsid w:val="00D0036E"/>
    <w:rsid w:val="00D00948"/>
    <w:rsid w:val="00D00BB7"/>
    <w:rsid w:val="00D01EAD"/>
    <w:rsid w:val="00D035B9"/>
    <w:rsid w:val="00D03747"/>
    <w:rsid w:val="00D03C17"/>
    <w:rsid w:val="00D04F72"/>
    <w:rsid w:val="00D060FF"/>
    <w:rsid w:val="00D064E8"/>
    <w:rsid w:val="00D06572"/>
    <w:rsid w:val="00D065CD"/>
    <w:rsid w:val="00D12325"/>
    <w:rsid w:val="00D14487"/>
    <w:rsid w:val="00D15E7E"/>
    <w:rsid w:val="00D16337"/>
    <w:rsid w:val="00D20016"/>
    <w:rsid w:val="00D207A7"/>
    <w:rsid w:val="00D223DB"/>
    <w:rsid w:val="00D2279F"/>
    <w:rsid w:val="00D22AF1"/>
    <w:rsid w:val="00D22E93"/>
    <w:rsid w:val="00D236A7"/>
    <w:rsid w:val="00D242DA"/>
    <w:rsid w:val="00D24C2A"/>
    <w:rsid w:val="00D26448"/>
    <w:rsid w:val="00D264CE"/>
    <w:rsid w:val="00D26670"/>
    <w:rsid w:val="00D27A8B"/>
    <w:rsid w:val="00D27B8B"/>
    <w:rsid w:val="00D31B6E"/>
    <w:rsid w:val="00D3232B"/>
    <w:rsid w:val="00D3239F"/>
    <w:rsid w:val="00D324A4"/>
    <w:rsid w:val="00D3250C"/>
    <w:rsid w:val="00D328F6"/>
    <w:rsid w:val="00D32C35"/>
    <w:rsid w:val="00D3371C"/>
    <w:rsid w:val="00D3406C"/>
    <w:rsid w:val="00D3462C"/>
    <w:rsid w:val="00D34DE4"/>
    <w:rsid w:val="00D34F79"/>
    <w:rsid w:val="00D35198"/>
    <w:rsid w:val="00D357B1"/>
    <w:rsid w:val="00D3584B"/>
    <w:rsid w:val="00D4000B"/>
    <w:rsid w:val="00D40513"/>
    <w:rsid w:val="00D42240"/>
    <w:rsid w:val="00D427C3"/>
    <w:rsid w:val="00D42EB8"/>
    <w:rsid w:val="00D43C8B"/>
    <w:rsid w:val="00D44932"/>
    <w:rsid w:val="00D44F8D"/>
    <w:rsid w:val="00D46111"/>
    <w:rsid w:val="00D47C16"/>
    <w:rsid w:val="00D502AF"/>
    <w:rsid w:val="00D50764"/>
    <w:rsid w:val="00D50C12"/>
    <w:rsid w:val="00D51A77"/>
    <w:rsid w:val="00D51CAF"/>
    <w:rsid w:val="00D521AB"/>
    <w:rsid w:val="00D528D9"/>
    <w:rsid w:val="00D53830"/>
    <w:rsid w:val="00D54E08"/>
    <w:rsid w:val="00D5528C"/>
    <w:rsid w:val="00D555E8"/>
    <w:rsid w:val="00D55889"/>
    <w:rsid w:val="00D56A5B"/>
    <w:rsid w:val="00D56B5F"/>
    <w:rsid w:val="00D57883"/>
    <w:rsid w:val="00D57AF0"/>
    <w:rsid w:val="00D62ECD"/>
    <w:rsid w:val="00D64426"/>
    <w:rsid w:val="00D64D3B"/>
    <w:rsid w:val="00D658B0"/>
    <w:rsid w:val="00D664DB"/>
    <w:rsid w:val="00D67BC5"/>
    <w:rsid w:val="00D7021B"/>
    <w:rsid w:val="00D70D33"/>
    <w:rsid w:val="00D7185D"/>
    <w:rsid w:val="00D73077"/>
    <w:rsid w:val="00D73842"/>
    <w:rsid w:val="00D73C57"/>
    <w:rsid w:val="00D742FF"/>
    <w:rsid w:val="00D7549A"/>
    <w:rsid w:val="00D758B3"/>
    <w:rsid w:val="00D76202"/>
    <w:rsid w:val="00D764A9"/>
    <w:rsid w:val="00D76573"/>
    <w:rsid w:val="00D76ADC"/>
    <w:rsid w:val="00D77413"/>
    <w:rsid w:val="00D80B7B"/>
    <w:rsid w:val="00D81F10"/>
    <w:rsid w:val="00D832AC"/>
    <w:rsid w:val="00D84A57"/>
    <w:rsid w:val="00D874DF"/>
    <w:rsid w:val="00D87A12"/>
    <w:rsid w:val="00D903D1"/>
    <w:rsid w:val="00D90B84"/>
    <w:rsid w:val="00D90BCE"/>
    <w:rsid w:val="00D90D52"/>
    <w:rsid w:val="00D92616"/>
    <w:rsid w:val="00D930E1"/>
    <w:rsid w:val="00D9415C"/>
    <w:rsid w:val="00D942CC"/>
    <w:rsid w:val="00D94D87"/>
    <w:rsid w:val="00D95C7C"/>
    <w:rsid w:val="00D962DC"/>
    <w:rsid w:val="00DA0232"/>
    <w:rsid w:val="00DA045D"/>
    <w:rsid w:val="00DA11DF"/>
    <w:rsid w:val="00DA180C"/>
    <w:rsid w:val="00DA193F"/>
    <w:rsid w:val="00DA225F"/>
    <w:rsid w:val="00DA25FC"/>
    <w:rsid w:val="00DA451D"/>
    <w:rsid w:val="00DA56DB"/>
    <w:rsid w:val="00DA5AEA"/>
    <w:rsid w:val="00DA6452"/>
    <w:rsid w:val="00DA6ADA"/>
    <w:rsid w:val="00DA6FE9"/>
    <w:rsid w:val="00DA7925"/>
    <w:rsid w:val="00DB0AB8"/>
    <w:rsid w:val="00DB0D2A"/>
    <w:rsid w:val="00DB11CD"/>
    <w:rsid w:val="00DB1AAC"/>
    <w:rsid w:val="00DB1DAB"/>
    <w:rsid w:val="00DB1E1C"/>
    <w:rsid w:val="00DB2AE4"/>
    <w:rsid w:val="00DB39D4"/>
    <w:rsid w:val="00DB3A47"/>
    <w:rsid w:val="00DB3A62"/>
    <w:rsid w:val="00DB3BC3"/>
    <w:rsid w:val="00DB43C5"/>
    <w:rsid w:val="00DB46B0"/>
    <w:rsid w:val="00DB4E06"/>
    <w:rsid w:val="00DB6A80"/>
    <w:rsid w:val="00DB6C06"/>
    <w:rsid w:val="00DB7B06"/>
    <w:rsid w:val="00DC3A9D"/>
    <w:rsid w:val="00DC6C1E"/>
    <w:rsid w:val="00DC7951"/>
    <w:rsid w:val="00DC7CE1"/>
    <w:rsid w:val="00DD1C4B"/>
    <w:rsid w:val="00DD1F7B"/>
    <w:rsid w:val="00DD229E"/>
    <w:rsid w:val="00DD249D"/>
    <w:rsid w:val="00DD2DAA"/>
    <w:rsid w:val="00DD3029"/>
    <w:rsid w:val="00DD51A3"/>
    <w:rsid w:val="00DD5296"/>
    <w:rsid w:val="00DD55E0"/>
    <w:rsid w:val="00DD6149"/>
    <w:rsid w:val="00DD7BEF"/>
    <w:rsid w:val="00DD7C82"/>
    <w:rsid w:val="00DE1904"/>
    <w:rsid w:val="00DE2B9E"/>
    <w:rsid w:val="00DE3663"/>
    <w:rsid w:val="00DE3DBB"/>
    <w:rsid w:val="00DE43A2"/>
    <w:rsid w:val="00DE4847"/>
    <w:rsid w:val="00DE4A74"/>
    <w:rsid w:val="00DE541C"/>
    <w:rsid w:val="00DE5B36"/>
    <w:rsid w:val="00DE6440"/>
    <w:rsid w:val="00DE65DC"/>
    <w:rsid w:val="00DE737B"/>
    <w:rsid w:val="00DF0E9D"/>
    <w:rsid w:val="00DF100B"/>
    <w:rsid w:val="00DF1F73"/>
    <w:rsid w:val="00DF4359"/>
    <w:rsid w:val="00DF61F7"/>
    <w:rsid w:val="00E01A3F"/>
    <w:rsid w:val="00E0576C"/>
    <w:rsid w:val="00E068BC"/>
    <w:rsid w:val="00E073F0"/>
    <w:rsid w:val="00E10761"/>
    <w:rsid w:val="00E10E3A"/>
    <w:rsid w:val="00E11D7A"/>
    <w:rsid w:val="00E11EEB"/>
    <w:rsid w:val="00E128F2"/>
    <w:rsid w:val="00E1314B"/>
    <w:rsid w:val="00E13EE4"/>
    <w:rsid w:val="00E14213"/>
    <w:rsid w:val="00E16463"/>
    <w:rsid w:val="00E16A21"/>
    <w:rsid w:val="00E174D4"/>
    <w:rsid w:val="00E21253"/>
    <w:rsid w:val="00E21CD7"/>
    <w:rsid w:val="00E2397A"/>
    <w:rsid w:val="00E239D1"/>
    <w:rsid w:val="00E23E85"/>
    <w:rsid w:val="00E26727"/>
    <w:rsid w:val="00E26970"/>
    <w:rsid w:val="00E27791"/>
    <w:rsid w:val="00E319DB"/>
    <w:rsid w:val="00E31AFC"/>
    <w:rsid w:val="00E31FD4"/>
    <w:rsid w:val="00E3206E"/>
    <w:rsid w:val="00E3409E"/>
    <w:rsid w:val="00E34F76"/>
    <w:rsid w:val="00E365F0"/>
    <w:rsid w:val="00E37248"/>
    <w:rsid w:val="00E37B37"/>
    <w:rsid w:val="00E37BE5"/>
    <w:rsid w:val="00E40836"/>
    <w:rsid w:val="00E41A27"/>
    <w:rsid w:val="00E4608B"/>
    <w:rsid w:val="00E46F9D"/>
    <w:rsid w:val="00E4722F"/>
    <w:rsid w:val="00E501D3"/>
    <w:rsid w:val="00E5029D"/>
    <w:rsid w:val="00E5053B"/>
    <w:rsid w:val="00E53835"/>
    <w:rsid w:val="00E53A01"/>
    <w:rsid w:val="00E5464D"/>
    <w:rsid w:val="00E54B3F"/>
    <w:rsid w:val="00E54D95"/>
    <w:rsid w:val="00E564C4"/>
    <w:rsid w:val="00E567C9"/>
    <w:rsid w:val="00E604C4"/>
    <w:rsid w:val="00E60809"/>
    <w:rsid w:val="00E61300"/>
    <w:rsid w:val="00E61A3B"/>
    <w:rsid w:val="00E61EA1"/>
    <w:rsid w:val="00E62DB5"/>
    <w:rsid w:val="00E63007"/>
    <w:rsid w:val="00E635B9"/>
    <w:rsid w:val="00E64562"/>
    <w:rsid w:val="00E65D15"/>
    <w:rsid w:val="00E67EE5"/>
    <w:rsid w:val="00E7013A"/>
    <w:rsid w:val="00E74F5D"/>
    <w:rsid w:val="00E76034"/>
    <w:rsid w:val="00E76496"/>
    <w:rsid w:val="00E80440"/>
    <w:rsid w:val="00E8078A"/>
    <w:rsid w:val="00E817E0"/>
    <w:rsid w:val="00E81AEE"/>
    <w:rsid w:val="00E81FF8"/>
    <w:rsid w:val="00E82EE4"/>
    <w:rsid w:val="00E831E7"/>
    <w:rsid w:val="00E843B5"/>
    <w:rsid w:val="00E84A3B"/>
    <w:rsid w:val="00E85307"/>
    <w:rsid w:val="00E907E4"/>
    <w:rsid w:val="00E90A24"/>
    <w:rsid w:val="00E90C34"/>
    <w:rsid w:val="00E919AC"/>
    <w:rsid w:val="00E922DC"/>
    <w:rsid w:val="00E927B2"/>
    <w:rsid w:val="00E93B6D"/>
    <w:rsid w:val="00E93CBA"/>
    <w:rsid w:val="00E946A6"/>
    <w:rsid w:val="00E947E4"/>
    <w:rsid w:val="00E94EAD"/>
    <w:rsid w:val="00E96A29"/>
    <w:rsid w:val="00E96B28"/>
    <w:rsid w:val="00E96FA8"/>
    <w:rsid w:val="00E96FE6"/>
    <w:rsid w:val="00E9731A"/>
    <w:rsid w:val="00EA08B3"/>
    <w:rsid w:val="00EA135F"/>
    <w:rsid w:val="00EA14D4"/>
    <w:rsid w:val="00EA1D43"/>
    <w:rsid w:val="00EA4EC9"/>
    <w:rsid w:val="00EA53AB"/>
    <w:rsid w:val="00EA5E0F"/>
    <w:rsid w:val="00EA6969"/>
    <w:rsid w:val="00EA6D12"/>
    <w:rsid w:val="00EA6FE4"/>
    <w:rsid w:val="00EA7F4C"/>
    <w:rsid w:val="00EB11E0"/>
    <w:rsid w:val="00EB13A9"/>
    <w:rsid w:val="00EB1D47"/>
    <w:rsid w:val="00EB2146"/>
    <w:rsid w:val="00EB2317"/>
    <w:rsid w:val="00EB279B"/>
    <w:rsid w:val="00EB2ABB"/>
    <w:rsid w:val="00EB4A3C"/>
    <w:rsid w:val="00EB584C"/>
    <w:rsid w:val="00EB5D88"/>
    <w:rsid w:val="00EB688A"/>
    <w:rsid w:val="00EB7307"/>
    <w:rsid w:val="00EB7B85"/>
    <w:rsid w:val="00EC14B0"/>
    <w:rsid w:val="00EC204E"/>
    <w:rsid w:val="00EC249E"/>
    <w:rsid w:val="00EC2CFF"/>
    <w:rsid w:val="00EC4779"/>
    <w:rsid w:val="00EC5F2F"/>
    <w:rsid w:val="00EC651E"/>
    <w:rsid w:val="00EC692E"/>
    <w:rsid w:val="00EC745E"/>
    <w:rsid w:val="00EC7EAF"/>
    <w:rsid w:val="00ED075A"/>
    <w:rsid w:val="00ED1DE1"/>
    <w:rsid w:val="00ED25C4"/>
    <w:rsid w:val="00ED27C3"/>
    <w:rsid w:val="00ED2A80"/>
    <w:rsid w:val="00ED2CF0"/>
    <w:rsid w:val="00ED33AE"/>
    <w:rsid w:val="00ED3775"/>
    <w:rsid w:val="00ED4A6D"/>
    <w:rsid w:val="00ED6D4A"/>
    <w:rsid w:val="00ED738C"/>
    <w:rsid w:val="00ED7918"/>
    <w:rsid w:val="00ED7C87"/>
    <w:rsid w:val="00ED7FD3"/>
    <w:rsid w:val="00EE102F"/>
    <w:rsid w:val="00EE3663"/>
    <w:rsid w:val="00EE41C4"/>
    <w:rsid w:val="00EE4D3E"/>
    <w:rsid w:val="00EE5300"/>
    <w:rsid w:val="00EE64D4"/>
    <w:rsid w:val="00EE76A9"/>
    <w:rsid w:val="00EE799E"/>
    <w:rsid w:val="00EE7CA8"/>
    <w:rsid w:val="00EE7FA7"/>
    <w:rsid w:val="00EF1093"/>
    <w:rsid w:val="00EF15B1"/>
    <w:rsid w:val="00EF1FCB"/>
    <w:rsid w:val="00EF21C3"/>
    <w:rsid w:val="00EF2E6B"/>
    <w:rsid w:val="00EF329B"/>
    <w:rsid w:val="00EF394F"/>
    <w:rsid w:val="00EF40F3"/>
    <w:rsid w:val="00EF54E0"/>
    <w:rsid w:val="00EF65B0"/>
    <w:rsid w:val="00F0030E"/>
    <w:rsid w:val="00F00CD1"/>
    <w:rsid w:val="00F01D26"/>
    <w:rsid w:val="00F01E6B"/>
    <w:rsid w:val="00F02006"/>
    <w:rsid w:val="00F0241C"/>
    <w:rsid w:val="00F02787"/>
    <w:rsid w:val="00F041F2"/>
    <w:rsid w:val="00F05759"/>
    <w:rsid w:val="00F05937"/>
    <w:rsid w:val="00F05C9C"/>
    <w:rsid w:val="00F06C2D"/>
    <w:rsid w:val="00F10CB9"/>
    <w:rsid w:val="00F10D40"/>
    <w:rsid w:val="00F110D5"/>
    <w:rsid w:val="00F12351"/>
    <w:rsid w:val="00F159B7"/>
    <w:rsid w:val="00F166A6"/>
    <w:rsid w:val="00F16739"/>
    <w:rsid w:val="00F16DE2"/>
    <w:rsid w:val="00F2052B"/>
    <w:rsid w:val="00F2260F"/>
    <w:rsid w:val="00F242AD"/>
    <w:rsid w:val="00F246D4"/>
    <w:rsid w:val="00F247F2"/>
    <w:rsid w:val="00F252A8"/>
    <w:rsid w:val="00F25C40"/>
    <w:rsid w:val="00F264AB"/>
    <w:rsid w:val="00F265F7"/>
    <w:rsid w:val="00F26DDC"/>
    <w:rsid w:val="00F2722D"/>
    <w:rsid w:val="00F27FA6"/>
    <w:rsid w:val="00F31DD0"/>
    <w:rsid w:val="00F33524"/>
    <w:rsid w:val="00F33DC8"/>
    <w:rsid w:val="00F3417A"/>
    <w:rsid w:val="00F34444"/>
    <w:rsid w:val="00F36BDA"/>
    <w:rsid w:val="00F4065A"/>
    <w:rsid w:val="00F4275C"/>
    <w:rsid w:val="00F42FD9"/>
    <w:rsid w:val="00F43855"/>
    <w:rsid w:val="00F44567"/>
    <w:rsid w:val="00F44D30"/>
    <w:rsid w:val="00F4512D"/>
    <w:rsid w:val="00F45693"/>
    <w:rsid w:val="00F464FF"/>
    <w:rsid w:val="00F502EB"/>
    <w:rsid w:val="00F52339"/>
    <w:rsid w:val="00F5277A"/>
    <w:rsid w:val="00F532E8"/>
    <w:rsid w:val="00F537FF"/>
    <w:rsid w:val="00F54EA8"/>
    <w:rsid w:val="00F560FE"/>
    <w:rsid w:val="00F567DD"/>
    <w:rsid w:val="00F571E0"/>
    <w:rsid w:val="00F6092F"/>
    <w:rsid w:val="00F6111C"/>
    <w:rsid w:val="00F614C0"/>
    <w:rsid w:val="00F61647"/>
    <w:rsid w:val="00F657CF"/>
    <w:rsid w:val="00F669EC"/>
    <w:rsid w:val="00F66A00"/>
    <w:rsid w:val="00F67DF6"/>
    <w:rsid w:val="00F67F00"/>
    <w:rsid w:val="00F713A3"/>
    <w:rsid w:val="00F718BD"/>
    <w:rsid w:val="00F71A8F"/>
    <w:rsid w:val="00F73202"/>
    <w:rsid w:val="00F73BBD"/>
    <w:rsid w:val="00F75330"/>
    <w:rsid w:val="00F76BD9"/>
    <w:rsid w:val="00F80318"/>
    <w:rsid w:val="00F80703"/>
    <w:rsid w:val="00F80948"/>
    <w:rsid w:val="00F81387"/>
    <w:rsid w:val="00F816EB"/>
    <w:rsid w:val="00F81CBD"/>
    <w:rsid w:val="00F822E3"/>
    <w:rsid w:val="00F82866"/>
    <w:rsid w:val="00F84421"/>
    <w:rsid w:val="00F8449B"/>
    <w:rsid w:val="00F85691"/>
    <w:rsid w:val="00F87032"/>
    <w:rsid w:val="00F87094"/>
    <w:rsid w:val="00F87AB3"/>
    <w:rsid w:val="00F90994"/>
    <w:rsid w:val="00F913DC"/>
    <w:rsid w:val="00F91DDA"/>
    <w:rsid w:val="00F9397A"/>
    <w:rsid w:val="00F93A37"/>
    <w:rsid w:val="00F94182"/>
    <w:rsid w:val="00F944D9"/>
    <w:rsid w:val="00F94DB3"/>
    <w:rsid w:val="00F96500"/>
    <w:rsid w:val="00FA16A0"/>
    <w:rsid w:val="00FA35D3"/>
    <w:rsid w:val="00FA413A"/>
    <w:rsid w:val="00FA4144"/>
    <w:rsid w:val="00FA4DDF"/>
    <w:rsid w:val="00FA6E7F"/>
    <w:rsid w:val="00FA7114"/>
    <w:rsid w:val="00FB065D"/>
    <w:rsid w:val="00FB2379"/>
    <w:rsid w:val="00FB338D"/>
    <w:rsid w:val="00FB4095"/>
    <w:rsid w:val="00FB4B8A"/>
    <w:rsid w:val="00FB5152"/>
    <w:rsid w:val="00FB6448"/>
    <w:rsid w:val="00FB680E"/>
    <w:rsid w:val="00FC0065"/>
    <w:rsid w:val="00FC1B88"/>
    <w:rsid w:val="00FC1EBE"/>
    <w:rsid w:val="00FC3AEE"/>
    <w:rsid w:val="00FC4CD1"/>
    <w:rsid w:val="00FC6238"/>
    <w:rsid w:val="00FD10F5"/>
    <w:rsid w:val="00FD1A11"/>
    <w:rsid w:val="00FD1C4A"/>
    <w:rsid w:val="00FD33FC"/>
    <w:rsid w:val="00FD3730"/>
    <w:rsid w:val="00FD3ADE"/>
    <w:rsid w:val="00FD3B08"/>
    <w:rsid w:val="00FD4806"/>
    <w:rsid w:val="00FD49A7"/>
    <w:rsid w:val="00FD4A5C"/>
    <w:rsid w:val="00FD534E"/>
    <w:rsid w:val="00FD56C7"/>
    <w:rsid w:val="00FD5841"/>
    <w:rsid w:val="00FD5CBB"/>
    <w:rsid w:val="00FD5EB2"/>
    <w:rsid w:val="00FD62B3"/>
    <w:rsid w:val="00FD6B74"/>
    <w:rsid w:val="00FE002E"/>
    <w:rsid w:val="00FE039D"/>
    <w:rsid w:val="00FE2398"/>
    <w:rsid w:val="00FE515A"/>
    <w:rsid w:val="00FE5624"/>
    <w:rsid w:val="00FE5AC8"/>
    <w:rsid w:val="00FE5D2C"/>
    <w:rsid w:val="00FE5FBF"/>
    <w:rsid w:val="00FE6C25"/>
    <w:rsid w:val="00FF033A"/>
    <w:rsid w:val="00FF0964"/>
    <w:rsid w:val="00FF16F2"/>
    <w:rsid w:val="00FF1E4D"/>
    <w:rsid w:val="00FF2B42"/>
    <w:rsid w:val="00FF3B7F"/>
    <w:rsid w:val="00FF3C4D"/>
    <w:rsid w:val="00FF6822"/>
    <w:rsid w:val="00FF6BF9"/>
    <w:rsid w:val="00FF73D0"/>
    <w:rsid w:val="00FF76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8C0464"/>
  <w15:docId w15:val="{7042AFB9-F870-424E-A9B8-B8988CC126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B1F95"/>
    <w:pPr>
      <w:spacing w:after="160" w:line="259" w:lineRule="auto"/>
    </w:pPr>
    <w:rPr>
      <w:rFonts w:asciiTheme="minorHAnsi" w:eastAsiaTheme="minorHAnsi" w:hAnsiTheme="minorHAnsi" w:cstheme="minorBidi"/>
      <w:sz w:val="22"/>
      <w:szCs w:val="22"/>
      <w:lang w:val="en-GB"/>
    </w:rPr>
  </w:style>
  <w:style w:type="paragraph" w:styleId="Heading1">
    <w:name w:val="heading 1"/>
    <w:aliases w:val="H1,h1,Heading 1 3GPP,app heading 1,l1,Memo Heading 1,h11,h12,h13,h14,h15,h16,1st level,삼성제목 1,결과소제목,1st level Char,Heading 1_a,heading 1,h17,h111,h121,h131,h141,h151,h161,h18,h112,h122,h132,h142,h152,h162,h19,h113,h123,h133,h143,h153,h163"/>
    <w:next w:val="Normal"/>
    <w:link w:val="Heading1Char"/>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Head2A,2,UNDERRUBRIK 1-2"/>
    <w:basedOn w:val="Heading1"/>
    <w:next w:val="Normal"/>
    <w:link w:val="Heading2Char"/>
    <w:qFormat/>
    <w:rsid w:val="00565815"/>
    <w:pPr>
      <w:pBdr>
        <w:top w:val="none" w:sz="0" w:space="0" w:color="auto"/>
      </w:pBdr>
      <w:spacing w:before="180"/>
      <w:outlineLvl w:val="1"/>
    </w:pPr>
    <w:rPr>
      <w:sz w:val="28"/>
    </w:rPr>
  </w:style>
  <w:style w:type="paragraph" w:styleId="Heading3">
    <w:name w:val="heading 3"/>
    <w:aliases w:val="Heading 3 3GPP,Underrubrik2,H3,no break,Memo Heading 3"/>
    <w:basedOn w:val="Heading2"/>
    <w:next w:val="Normal"/>
    <w:qFormat/>
    <w:rsid w:val="005831DD"/>
    <w:pPr>
      <w:spacing w:before="120"/>
      <w:outlineLvl w:val="2"/>
    </w:p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rsid w:val="00BB1F9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B1F95"/>
  </w:style>
  <w:style w:type="character" w:customStyle="1" w:styleId="Heading1Char">
    <w:name w:val="Heading 1 Char"/>
    <w:aliases w:val="H1 Char,h1 Char,Heading 1 3GPP Char,app heading 1 Char,l1 Char,Memo Heading 1 Char,h11 Char,h12 Char,h13 Char,h14 Char,h15 Char,h16 Char,1st level Char1,삼성제목 1 Char,결과소제목 Char,1st level Char Char,Heading 1_a Char,heading 1 Char,h17 Char"/>
    <w:basedOn w:val="DefaultParagraphFont"/>
    <w:link w:val="Heading1"/>
    <w:rsid w:val="00656B46"/>
    <w:rPr>
      <w:rFonts w:ascii="Arial" w:hAnsi="Arial"/>
      <w:sz w:val="36"/>
      <w:lang w:val="en-GB"/>
    </w:rPr>
  </w:style>
  <w:style w:type="character" w:customStyle="1" w:styleId="Heading2Char">
    <w:name w:val="Heading 2 Char"/>
    <w:aliases w:val="H2 Char,h2 Char,DO NOT USE_h2 Char,h21 Char,Heading 2 3GPP Char,Head2A Char,2 Char,UNDERRUBRIK 1-2 Char"/>
    <w:basedOn w:val="DefaultParagraphFont"/>
    <w:link w:val="Heading2"/>
    <w:rsid w:val="00565815"/>
    <w:rPr>
      <w:rFonts w:ascii="Arial" w:hAnsi="Arial"/>
      <w:sz w:val="28"/>
      <w:lang w:val="en-GB"/>
    </w:rPr>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link w:val="HeaderChar"/>
    <w:rsid w:val="005831DD"/>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locked/>
    <w:rsid w:val="00663338"/>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ind w:left="454" w:hanging="454"/>
    </w:pPr>
    <w:rPr>
      <w:sz w:val="16"/>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TAH">
    <w:name w:val="TAH"/>
    <w:basedOn w:val="TAC"/>
    <w:link w:val="TAHCar"/>
    <w:uiPriority w:val="99"/>
    <w:rsid w:val="005831DD"/>
    <w:rPr>
      <w:b/>
    </w:rPr>
  </w:style>
  <w:style w:type="paragraph" w:customStyle="1" w:styleId="TAC">
    <w:name w:val="TAC"/>
    <w:basedOn w:val="TAL"/>
    <w:link w:val="TACChar"/>
    <w:uiPriority w:val="99"/>
    <w:rsid w:val="005831DD"/>
    <w:pPr>
      <w:jc w:val="center"/>
    </w:pPr>
  </w:style>
  <w:style w:type="paragraph" w:customStyle="1" w:styleId="TAL">
    <w:name w:val="TAL"/>
    <w:basedOn w:val="Normal"/>
    <w:rsid w:val="005831DD"/>
    <w:pPr>
      <w:keepNext/>
      <w:keepLines/>
    </w:pPr>
    <w:rPr>
      <w:rFonts w:ascii="Arial" w:hAnsi="Arial"/>
      <w:sz w:val="18"/>
    </w:rPr>
  </w:style>
  <w:style w:type="character" w:customStyle="1" w:styleId="TACChar">
    <w:name w:val="TAC Char"/>
    <w:link w:val="TAC"/>
    <w:uiPriority w:val="99"/>
    <w:rsid w:val="004C3692"/>
    <w:rPr>
      <w:rFonts w:ascii="Arial" w:eastAsiaTheme="minorHAnsi" w:hAnsi="Arial" w:cstheme="minorBidi"/>
      <w:sz w:val="18"/>
      <w:szCs w:val="22"/>
      <w:lang w:val="fi-FI"/>
    </w:rPr>
  </w:style>
  <w:style w:type="character" w:customStyle="1" w:styleId="TAHCar">
    <w:name w:val="TAH Car"/>
    <w:link w:val="TAH"/>
    <w:uiPriority w:val="99"/>
    <w:rsid w:val="004C3692"/>
    <w:rPr>
      <w:rFonts w:ascii="Arial" w:eastAsiaTheme="minorHAnsi" w:hAnsi="Arial" w:cstheme="minorBidi"/>
      <w:b/>
      <w:sz w:val="18"/>
      <w:szCs w:val="22"/>
      <w:lang w:val="fi-FI"/>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character" w:customStyle="1" w:styleId="THChar">
    <w:name w:val="TH Char"/>
    <w:link w:val="TH"/>
    <w:rsid w:val="004C3692"/>
    <w:rPr>
      <w:rFonts w:ascii="Arial" w:eastAsiaTheme="minorHAnsi" w:hAnsi="Arial" w:cstheme="minorBidi"/>
      <w:b/>
      <w:sz w:val="22"/>
      <w:szCs w:val="22"/>
      <w:lang w:val="fi-FI"/>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style>
  <w:style w:type="paragraph" w:customStyle="1" w:styleId="EW">
    <w:name w:val="EW"/>
    <w:basedOn w:val="EX"/>
    <w:rsid w:val="005831DD"/>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pPr>
    <w:rPr>
      <w:rFonts w:ascii="Arial" w:hAnsi="Arial"/>
      <w:sz w:val="18"/>
    </w:rPr>
  </w:style>
  <w:style w:type="paragraph" w:customStyle="1" w:styleId="PL">
    <w:name w:val="PL"/>
    <w:link w:val="PLChar"/>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4C3692"/>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character" w:customStyle="1" w:styleId="B1Char">
    <w:name w:val="B1 Char"/>
    <w:link w:val="B1"/>
    <w:locked/>
    <w:rsid w:val="00327163"/>
    <w:rPr>
      <w:rFonts w:ascii="Times New Roman" w:hAnsi="Times New Roman"/>
      <w:lang w:val="en-GB"/>
    </w:rPr>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link w:val="FooterChar"/>
    <w:rsid w:val="005831DD"/>
    <w:pPr>
      <w:jc w:val="center"/>
    </w:pPr>
    <w:rPr>
      <w:i/>
    </w:rPr>
  </w:style>
  <w:style w:type="character" w:customStyle="1" w:styleId="FooterChar">
    <w:name w:val="Footer Char"/>
    <w:link w:val="Footer"/>
    <w:rsid w:val="004C3692"/>
    <w:rPr>
      <w:rFonts w:ascii="Arial" w:hAnsi="Arial"/>
      <w:b/>
      <w:i/>
      <w:noProof/>
      <w:sz w:val="18"/>
    </w:rPr>
  </w:style>
  <w:style w:type="paragraph" w:customStyle="1" w:styleId="ZTD">
    <w:name w:val="ZTD"/>
    <w:basedOn w:val="ZB"/>
    <w:rsid w:val="005831DD"/>
    <w:pPr>
      <w:framePr w:hRule="auto" w:wrap="notBeside" w:y="852"/>
    </w:pPr>
    <w:rPr>
      <w:i w:val="0"/>
      <w:sz w:val="40"/>
    </w:rPr>
  </w:style>
  <w:style w:type="paragraph" w:customStyle="1" w:styleId="CRCoverPage">
    <w:name w:val="CR Cover Page"/>
    <w:link w:val="CRCoverPageZchn"/>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rPr>
      <w:rFonts w:eastAsia="MS Mincho"/>
    </w:rPr>
  </w:style>
  <w:style w:type="character" w:customStyle="1" w:styleId="CommentTextChar">
    <w:name w:val="Comment Text Char"/>
    <w:link w:val="CommentText"/>
    <w:semiHidden/>
    <w:rsid w:val="004241C5"/>
    <w:rPr>
      <w:rFonts w:ascii="Times New Roman" w:eastAsia="MS Mincho" w:hAnsi="Times New Roman"/>
      <w:lang w:val="en-GB"/>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Caption Char2,Caption Char Char Char,Caption Char Char1,fig and tbl,fighead2,Table Caption,fighead21,fighead22,fighead23,Table Caption1,fighead211"/>
    <w:basedOn w:val="Normal"/>
    <w:next w:val="Normal"/>
    <w:link w:val="CaptionChar1"/>
    <w:qFormat/>
    <w:rsid w:val="005145E9"/>
    <w:pPr>
      <w:spacing w:before="120" w:after="120"/>
    </w:pPr>
    <w:rPr>
      <w:rFonts w:ascii="Times New Roman" w:hAnsi="Times New Roman"/>
      <w:b/>
    </w:rPr>
  </w:style>
  <w:style w:type="character" w:customStyle="1" w:styleId="CaptionChar1">
    <w:name w:val="Caption Char1"/>
    <w:aliases w:val="cap Char1,cap Char Char,Caption Char Char,Caption Char1 Char Char,cap Char Char1 Char,Caption Char Char1 Char Char,cap Char2 Char,题注 Char,Caption Char2 Char,Caption Char Char Char Char,Caption Char Char1 Char1,fig and tbl Char"/>
    <w:link w:val="Caption"/>
    <w:rsid w:val="005145E9"/>
    <w:rPr>
      <w:rFonts w:ascii="Times New Roman" w:eastAsiaTheme="minorHAnsi" w:hAnsi="Times New Roman" w:cstheme="minorBidi"/>
      <w:b/>
      <w:sz w:val="22"/>
      <w:szCs w:val="22"/>
      <w:lang w:val="en-GB"/>
    </w:rPr>
  </w:style>
  <w:style w:type="paragraph" w:customStyle="1" w:styleId="Doc-text2">
    <w:name w:val="Doc-text2"/>
    <w:basedOn w:val="Normal"/>
    <w:link w:val="Doc-text2Char"/>
    <w:qFormat/>
    <w:rsid w:val="005831DD"/>
    <w:pPr>
      <w:tabs>
        <w:tab w:val="left" w:pos="1622"/>
      </w:tabs>
      <w:ind w:left="1622" w:hanging="363"/>
    </w:pPr>
    <w:rPr>
      <w:rFonts w:ascii="Arial" w:eastAsia="MS Mincho" w:hAnsi="Arial"/>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w:basedOn w:val="Normal"/>
    <w:link w:val="ListParagraphChar"/>
    <w:uiPriority w:val="34"/>
    <w:qFormat/>
    <w:rsid w:val="007651CA"/>
    <w:pPr>
      <w:ind w:left="720"/>
      <w:contextualSpacing/>
    </w:pPr>
  </w:style>
  <w:style w:type="character" w:customStyle="1" w:styleId="ListParagraphChar">
    <w:name w:val="List Paragraph Char"/>
    <w:aliases w:val="- Bullets Char,목록 단락 Char,リスト段落 Char,列出段落 Char"/>
    <w:link w:val="ListParagraph"/>
    <w:uiPriority w:val="34"/>
    <w:qFormat/>
    <w:locked/>
    <w:rsid w:val="00142DE2"/>
    <w:rPr>
      <w:rFonts w:ascii="Times New Roman" w:hAnsi="Times New Roman"/>
      <w:sz w:val="24"/>
      <w:szCs w:val="24"/>
      <w:lang w:val="fi-FI" w:eastAsia="zh-CN"/>
    </w:rPr>
  </w:style>
  <w:style w:type="paragraph" w:customStyle="1" w:styleId="owapara">
    <w:name w:val="owapara"/>
    <w:basedOn w:val="Normal"/>
    <w:rsid w:val="00CD121E"/>
    <w:rPr>
      <w:rFonts w:eastAsia="Calibri"/>
    </w:rPr>
  </w:style>
  <w:style w:type="paragraph" w:styleId="BodyText">
    <w:name w:val="Body Text"/>
    <w:aliases w:val="bt,AvtalBrödtext, ändrad,ändrad"/>
    <w:basedOn w:val="Normal"/>
    <w:link w:val="BodyTextChar"/>
    <w:rsid w:val="00C72E18"/>
    <w:pPr>
      <w:spacing w:after="120"/>
    </w:pPr>
  </w:style>
  <w:style w:type="character" w:customStyle="1" w:styleId="BodyTextChar">
    <w:name w:val="Body Text Char"/>
    <w:aliases w:val="bt Char,AvtalBrödtext Char, ändrad Char,ändrad Char"/>
    <w:link w:val="BodyText"/>
    <w:rsid w:val="00C72E18"/>
    <w:rPr>
      <w:rFonts w:ascii="Times New Roman" w:hAnsi="Times New Roman"/>
      <w:lang w:val="en-GB"/>
    </w:rPr>
  </w:style>
  <w:style w:type="character" w:styleId="FollowedHyperlink">
    <w:name w:val="FollowedHyperlink"/>
    <w:uiPriority w:val="99"/>
    <w:semiHidden/>
    <w:unhideWhenUsed/>
    <w:rsid w:val="00B3377E"/>
    <w:rPr>
      <w:color w:val="800080"/>
      <w:u w:val="single"/>
    </w:rPr>
  </w:style>
  <w:style w:type="table" w:styleId="TableGrid">
    <w:name w:val="Table Grid"/>
    <w:basedOn w:val="TableNormal"/>
    <w:uiPriority w:val="59"/>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rsid w:val="003B00CA"/>
    <w:pPr>
      <w:snapToGrid w:val="0"/>
      <w:spacing w:afterLines="50" w:line="264" w:lineRule="auto"/>
    </w:pPr>
    <w:rPr>
      <w:rFonts w:eastAsia="Batang"/>
      <w:lang w:eastAsia="ko-KR"/>
    </w:rPr>
  </w:style>
  <w:style w:type="character" w:customStyle="1" w:styleId="LGTdocChar">
    <w:name w:val="LGTdoc_본문 Char"/>
    <w:link w:val="LGTdoc"/>
    <w:rsid w:val="004C3692"/>
    <w:rPr>
      <w:rFonts w:asciiTheme="minorHAnsi" w:eastAsia="Batang" w:hAnsiTheme="minorHAnsi" w:cstheme="minorBidi"/>
      <w:kern w:val="2"/>
      <w:sz w:val="22"/>
      <w:szCs w:val="24"/>
      <w:lang w:val="fi-FI" w:eastAsia="ko-KR"/>
    </w:rPr>
  </w:style>
  <w:style w:type="paragraph" w:styleId="NormalWeb">
    <w:name w:val="Normal (Web)"/>
    <w:basedOn w:val="Normal"/>
    <w:uiPriority w:val="99"/>
    <w:unhideWhenUsed/>
    <w:rsid w:val="00F265F7"/>
    <w:pPr>
      <w:spacing w:before="100" w:beforeAutospacing="1" w:after="100" w:afterAutospacing="1"/>
    </w:pPr>
  </w:style>
  <w:style w:type="character" w:styleId="PlaceholderText">
    <w:name w:val="Placeholder Text"/>
    <w:basedOn w:val="DefaultParagraphFont"/>
    <w:uiPriority w:val="99"/>
    <w:semiHidden/>
    <w:rsid w:val="004D4FBD"/>
    <w:rPr>
      <w:color w:val="808080"/>
    </w:rPr>
  </w:style>
  <w:style w:type="paragraph" w:customStyle="1" w:styleId="IEEEParagraph">
    <w:name w:val="IEEE Paragraph"/>
    <w:basedOn w:val="Normal"/>
    <w:link w:val="IEEEParagraphChar"/>
    <w:rsid w:val="005341FD"/>
    <w:pPr>
      <w:snapToGrid w:val="0"/>
      <w:ind w:firstLine="216"/>
    </w:pPr>
    <w:rPr>
      <w:rFonts w:ascii="Arial" w:hAnsi="Arial" w:cs="Arial"/>
      <w:color w:val="0000FF"/>
      <w:lang w:val="en-AU"/>
    </w:rPr>
  </w:style>
  <w:style w:type="character" w:customStyle="1" w:styleId="IEEEParagraphChar">
    <w:name w:val="IEEE Paragraph Char"/>
    <w:link w:val="IEEEParagraph"/>
    <w:rsid w:val="005341FD"/>
    <w:rPr>
      <w:rFonts w:ascii="Arial" w:hAnsi="Arial" w:cs="Arial"/>
      <w:color w:val="0000FF"/>
      <w:kern w:val="2"/>
      <w:szCs w:val="24"/>
      <w:lang w:val="en-AU" w:eastAsia="zh-CN"/>
    </w:rPr>
  </w:style>
  <w:style w:type="paragraph" w:customStyle="1" w:styleId="1H1h1appheading1l1MemoHeading1h11h12h13h14h1">
    <w:name w:val="스타일 제목 1H1h1app heading 1l1Memo Heading 1h11h12h13h14h1..."/>
    <w:basedOn w:val="Heading1"/>
    <w:rsid w:val="004C3692"/>
    <w:pPr>
      <w:keepLines w:val="0"/>
      <w:pBdr>
        <w:top w:val="none" w:sz="0" w:space="0" w:color="auto"/>
      </w:pBdr>
      <w:tabs>
        <w:tab w:val="left" w:pos="0"/>
        <w:tab w:val="num" w:pos="425"/>
      </w:tabs>
      <w:overflowPunct/>
      <w:autoSpaceDE/>
      <w:autoSpaceDN/>
      <w:adjustRightInd/>
      <w:spacing w:after="60" w:line="360" w:lineRule="atLeast"/>
      <w:ind w:left="425" w:hanging="425"/>
      <w:jc w:val="both"/>
      <w:textAlignment w:val="auto"/>
    </w:pPr>
    <w:rPr>
      <w:rFonts w:eastAsia="Batang"/>
      <w:kern w:val="28"/>
      <w:sz w:val="24"/>
      <w:lang w:eastAsia="ja-JP"/>
    </w:rPr>
  </w:style>
  <w:style w:type="character" w:styleId="Emphasis">
    <w:name w:val="Emphasis"/>
    <w:qFormat/>
    <w:rsid w:val="004C3692"/>
    <w:rPr>
      <w:i/>
      <w:iCs/>
    </w:rPr>
  </w:style>
  <w:style w:type="paragraph" w:customStyle="1" w:styleId="References">
    <w:name w:val="References"/>
    <w:basedOn w:val="Normal"/>
    <w:rsid w:val="004C3692"/>
    <w:pPr>
      <w:numPr>
        <w:numId w:val="2"/>
      </w:numPr>
      <w:autoSpaceDE w:val="0"/>
      <w:autoSpaceDN w:val="0"/>
      <w:spacing w:before="60" w:after="60" w:line="360" w:lineRule="atLeast"/>
    </w:pPr>
    <w:rPr>
      <w:rFonts w:ascii="Times New Roman" w:eastAsia="SimSun" w:hAnsi="Times New Roman" w:cs="Times New Roman"/>
      <w:szCs w:val="16"/>
    </w:rPr>
  </w:style>
  <w:style w:type="paragraph" w:customStyle="1" w:styleId="a">
    <w:name w:val="_내용"/>
    <w:basedOn w:val="Normal"/>
    <w:rsid w:val="004C3692"/>
    <w:pPr>
      <w:numPr>
        <w:numId w:val="3"/>
      </w:numPr>
      <w:wordWrap w:val="0"/>
      <w:autoSpaceDE w:val="0"/>
      <w:autoSpaceDN w:val="0"/>
      <w:spacing w:before="60" w:line="360" w:lineRule="atLeast"/>
    </w:pPr>
    <w:rPr>
      <w:rFonts w:ascii="Times New Roman" w:eastAsia="Gulim" w:hAnsi="Times New Roman" w:cs="Times New Roman"/>
      <w:sz w:val="20"/>
      <w:lang w:eastAsia="ko-KR"/>
    </w:rPr>
  </w:style>
  <w:style w:type="paragraph" w:customStyle="1" w:styleId="tac0">
    <w:name w:val="tac"/>
    <w:basedOn w:val="Normal"/>
    <w:uiPriority w:val="99"/>
    <w:rsid w:val="004C3692"/>
    <w:pPr>
      <w:keepNext/>
      <w:autoSpaceDE w:val="0"/>
      <w:autoSpaceDN w:val="0"/>
      <w:spacing w:before="60" w:after="100" w:afterAutospacing="1" w:line="360" w:lineRule="atLeast"/>
      <w:ind w:left="851" w:hanging="284"/>
      <w:jc w:val="center"/>
    </w:pPr>
    <w:rPr>
      <w:rFonts w:ascii="Arial" w:eastAsia="Gulim" w:hAnsi="Arial" w:cs="Arial"/>
      <w:color w:val="000000"/>
      <w:sz w:val="18"/>
      <w:szCs w:val="18"/>
      <w:lang w:eastAsia="ko-KR"/>
    </w:rPr>
  </w:style>
  <w:style w:type="character" w:customStyle="1" w:styleId="fnte074">
    <w:name w:val="fnt_e074"/>
    <w:rsid w:val="004C3692"/>
    <w:rPr>
      <w:rFonts w:ascii="Arial" w:hAnsi="Arial" w:cs="Arial" w:hint="default"/>
      <w:b w:val="0"/>
      <w:bCs w:val="0"/>
      <w:color w:val="666666"/>
      <w:sz w:val="18"/>
      <w:szCs w:val="18"/>
    </w:rPr>
  </w:style>
  <w:style w:type="paragraph" w:styleId="NoSpacing">
    <w:name w:val="No Spacing"/>
    <w:uiPriority w:val="1"/>
    <w:qFormat/>
    <w:rsid w:val="004C3692"/>
    <w:pPr>
      <w:ind w:left="851" w:hanging="284"/>
      <w:jc w:val="both"/>
    </w:pPr>
    <w:rPr>
      <w:rFonts w:ascii="Times New Roman" w:eastAsia="MS Mincho" w:hAnsi="Times New Roman"/>
      <w:lang w:val="en-GB"/>
    </w:rPr>
  </w:style>
  <w:style w:type="paragraph" w:customStyle="1" w:styleId="xl65">
    <w:name w:val="xl65"/>
    <w:basedOn w:val="Normal"/>
    <w:rsid w:val="004C3692"/>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rPr>
  </w:style>
  <w:style w:type="paragraph" w:customStyle="1" w:styleId="textintend1">
    <w:name w:val="text intend 1"/>
    <w:basedOn w:val="Normal"/>
    <w:rsid w:val="004C3692"/>
    <w:pPr>
      <w:numPr>
        <w:numId w:val="4"/>
      </w:numPr>
      <w:overflowPunct w:val="0"/>
      <w:autoSpaceDE w:val="0"/>
      <w:autoSpaceDN w:val="0"/>
      <w:adjustRightInd w:val="0"/>
      <w:spacing w:after="120"/>
      <w:textAlignment w:val="baseline"/>
    </w:pPr>
    <w:rPr>
      <w:rFonts w:ascii="Times New Roman" w:eastAsia="MS Mincho" w:hAnsi="Times New Roman" w:cs="Times New Roman"/>
      <w:szCs w:val="20"/>
      <w:lang w:eastAsia="en-GB"/>
    </w:rPr>
  </w:style>
  <w:style w:type="table" w:customStyle="1" w:styleId="TableGrid1">
    <w:name w:val="Table Grid1"/>
    <w:basedOn w:val="TableNormal"/>
    <w:next w:val="TableGrid"/>
    <w:uiPriority w:val="59"/>
    <w:rsid w:val="00C43944"/>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5Dark-Accent1">
    <w:name w:val="Grid Table 5 Dark Accent 1"/>
    <w:basedOn w:val="TableNormal"/>
    <w:uiPriority w:val="50"/>
    <w:rsid w:val="004A7653"/>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CRCoverPageZchn">
    <w:name w:val="CR Cover Page Zchn"/>
    <w:link w:val="CRCoverPage"/>
    <w:locked/>
    <w:rsid w:val="00F464FF"/>
    <w:rPr>
      <w:rFonts w:ascii="Arial" w:eastAsia="MS Mincho" w:hAnsi="Arial"/>
      <w:lang w:val="en-GB"/>
    </w:rPr>
  </w:style>
  <w:style w:type="character" w:customStyle="1" w:styleId="B1Zchn">
    <w:name w:val="B1 Zchn"/>
    <w:rsid w:val="004712C4"/>
    <w:rPr>
      <w:lang w:eastAsia="en-US"/>
    </w:rPr>
  </w:style>
  <w:style w:type="character" w:styleId="Strong">
    <w:name w:val="Strong"/>
    <w:basedOn w:val="DefaultParagraphFont"/>
    <w:qFormat/>
    <w:rsid w:val="00D73842"/>
    <w:rPr>
      <w:b/>
      <w:bCs/>
    </w:rPr>
  </w:style>
  <w:style w:type="character" w:styleId="IntenseEmphasis">
    <w:name w:val="Intense Emphasis"/>
    <w:basedOn w:val="DefaultParagraphFont"/>
    <w:uiPriority w:val="21"/>
    <w:qFormat/>
    <w:rsid w:val="00D73842"/>
    <w:rPr>
      <w:i/>
      <w:iCs/>
      <w:color w:val="5B9BD5" w:themeColor="accent1"/>
    </w:rPr>
  </w:style>
  <w:style w:type="paragraph" w:styleId="Quote">
    <w:name w:val="Quote"/>
    <w:basedOn w:val="Normal"/>
    <w:next w:val="Normal"/>
    <w:link w:val="QuoteChar"/>
    <w:uiPriority w:val="29"/>
    <w:qFormat/>
    <w:rsid w:val="00D73842"/>
    <w:pPr>
      <w:spacing w:before="200"/>
      <w:ind w:left="864" w:right="864"/>
      <w:jc w:val="center"/>
    </w:pPr>
    <w:rPr>
      <w:i/>
      <w:iCs/>
      <w:color w:val="404040" w:themeColor="text1" w:themeTint="BF"/>
    </w:rPr>
  </w:style>
  <w:style w:type="character" w:customStyle="1" w:styleId="QuoteChar">
    <w:name w:val="Quote Char"/>
    <w:basedOn w:val="DefaultParagraphFont"/>
    <w:link w:val="Quote"/>
    <w:uiPriority w:val="29"/>
    <w:rsid w:val="00D73842"/>
    <w:rPr>
      <w:rFonts w:asciiTheme="minorHAnsi" w:eastAsiaTheme="minorEastAsia" w:hAnsiTheme="minorHAnsi" w:cstheme="minorBidi"/>
      <w:i/>
      <w:iCs/>
      <w:color w:val="404040" w:themeColor="text1" w:themeTint="BF"/>
      <w:sz w:val="24"/>
      <w:szCs w:val="24"/>
      <w:lang w:eastAsia="zh-CN"/>
    </w:rPr>
  </w:style>
  <w:style w:type="character" w:styleId="SubtleEmphasis">
    <w:name w:val="Subtle Emphasis"/>
    <w:basedOn w:val="DefaultParagraphFont"/>
    <w:uiPriority w:val="19"/>
    <w:qFormat/>
    <w:rsid w:val="00D73842"/>
    <w:rPr>
      <w:i/>
      <w:iCs/>
      <w:color w:val="404040" w:themeColor="text1" w:themeTint="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13957">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413102">
      <w:bodyDiv w:val="1"/>
      <w:marLeft w:val="0"/>
      <w:marRight w:val="0"/>
      <w:marTop w:val="0"/>
      <w:marBottom w:val="0"/>
      <w:divBdr>
        <w:top w:val="none" w:sz="0" w:space="0" w:color="auto"/>
        <w:left w:val="none" w:sz="0" w:space="0" w:color="auto"/>
        <w:bottom w:val="none" w:sz="0" w:space="0" w:color="auto"/>
        <w:right w:val="none" w:sz="0" w:space="0" w:color="auto"/>
      </w:divBdr>
    </w:div>
    <w:div w:id="105081448">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15703378">
      <w:bodyDiv w:val="1"/>
      <w:marLeft w:val="0"/>
      <w:marRight w:val="0"/>
      <w:marTop w:val="0"/>
      <w:marBottom w:val="0"/>
      <w:divBdr>
        <w:top w:val="none" w:sz="0" w:space="0" w:color="auto"/>
        <w:left w:val="none" w:sz="0" w:space="0" w:color="auto"/>
        <w:bottom w:val="none" w:sz="0" w:space="0" w:color="auto"/>
        <w:right w:val="none" w:sz="0" w:space="0" w:color="auto"/>
      </w:divBdr>
    </w:div>
    <w:div w:id="215900480">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76178938">
      <w:bodyDiv w:val="1"/>
      <w:marLeft w:val="0"/>
      <w:marRight w:val="0"/>
      <w:marTop w:val="0"/>
      <w:marBottom w:val="0"/>
      <w:divBdr>
        <w:top w:val="none" w:sz="0" w:space="0" w:color="auto"/>
        <w:left w:val="none" w:sz="0" w:space="0" w:color="auto"/>
        <w:bottom w:val="none" w:sz="0" w:space="0" w:color="auto"/>
        <w:right w:val="none" w:sz="0" w:space="0" w:color="auto"/>
      </w:divBdr>
    </w:div>
    <w:div w:id="291135535">
      <w:bodyDiv w:val="1"/>
      <w:marLeft w:val="0"/>
      <w:marRight w:val="0"/>
      <w:marTop w:val="0"/>
      <w:marBottom w:val="0"/>
      <w:divBdr>
        <w:top w:val="none" w:sz="0" w:space="0" w:color="auto"/>
        <w:left w:val="none" w:sz="0" w:space="0" w:color="auto"/>
        <w:bottom w:val="none" w:sz="0" w:space="0" w:color="auto"/>
        <w:right w:val="none" w:sz="0" w:space="0" w:color="auto"/>
      </w:divBdr>
    </w:div>
    <w:div w:id="323440560">
      <w:bodyDiv w:val="1"/>
      <w:marLeft w:val="0"/>
      <w:marRight w:val="0"/>
      <w:marTop w:val="0"/>
      <w:marBottom w:val="0"/>
      <w:divBdr>
        <w:top w:val="none" w:sz="0" w:space="0" w:color="auto"/>
        <w:left w:val="none" w:sz="0" w:space="0" w:color="auto"/>
        <w:bottom w:val="none" w:sz="0" w:space="0" w:color="auto"/>
        <w:right w:val="none" w:sz="0" w:space="0" w:color="auto"/>
      </w:divBdr>
    </w:div>
    <w:div w:id="334839998">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0715061">
      <w:bodyDiv w:val="1"/>
      <w:marLeft w:val="0"/>
      <w:marRight w:val="0"/>
      <w:marTop w:val="0"/>
      <w:marBottom w:val="0"/>
      <w:divBdr>
        <w:top w:val="none" w:sz="0" w:space="0" w:color="auto"/>
        <w:left w:val="none" w:sz="0" w:space="0" w:color="auto"/>
        <w:bottom w:val="none" w:sz="0" w:space="0" w:color="auto"/>
        <w:right w:val="none" w:sz="0" w:space="0" w:color="auto"/>
      </w:divBdr>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17869792">
      <w:bodyDiv w:val="1"/>
      <w:marLeft w:val="0"/>
      <w:marRight w:val="0"/>
      <w:marTop w:val="0"/>
      <w:marBottom w:val="0"/>
      <w:divBdr>
        <w:top w:val="none" w:sz="0" w:space="0" w:color="auto"/>
        <w:left w:val="none" w:sz="0" w:space="0" w:color="auto"/>
        <w:bottom w:val="none" w:sz="0" w:space="0" w:color="auto"/>
        <w:right w:val="none" w:sz="0" w:space="0" w:color="auto"/>
      </w:divBdr>
    </w:div>
    <w:div w:id="451748439">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0127073">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30533364">
      <w:bodyDiv w:val="1"/>
      <w:marLeft w:val="0"/>
      <w:marRight w:val="0"/>
      <w:marTop w:val="0"/>
      <w:marBottom w:val="0"/>
      <w:divBdr>
        <w:top w:val="none" w:sz="0" w:space="0" w:color="auto"/>
        <w:left w:val="none" w:sz="0" w:space="0" w:color="auto"/>
        <w:bottom w:val="none" w:sz="0" w:space="0" w:color="auto"/>
        <w:right w:val="none" w:sz="0" w:space="0" w:color="auto"/>
      </w:divBdr>
      <w:divsChild>
        <w:div w:id="725301295">
          <w:marLeft w:val="446"/>
          <w:marRight w:val="0"/>
          <w:marTop w:val="0"/>
          <w:marBottom w:val="120"/>
          <w:divBdr>
            <w:top w:val="none" w:sz="0" w:space="0" w:color="auto"/>
            <w:left w:val="none" w:sz="0" w:space="0" w:color="auto"/>
            <w:bottom w:val="none" w:sz="0" w:space="0" w:color="auto"/>
            <w:right w:val="none" w:sz="0" w:space="0" w:color="auto"/>
          </w:divBdr>
        </w:div>
        <w:div w:id="885723969">
          <w:marLeft w:val="806"/>
          <w:marRight w:val="0"/>
          <w:marTop w:val="0"/>
          <w:marBottom w:val="120"/>
          <w:divBdr>
            <w:top w:val="none" w:sz="0" w:space="0" w:color="auto"/>
            <w:left w:val="none" w:sz="0" w:space="0" w:color="auto"/>
            <w:bottom w:val="none" w:sz="0" w:space="0" w:color="auto"/>
            <w:right w:val="none" w:sz="0" w:space="0" w:color="auto"/>
          </w:divBdr>
        </w:div>
        <w:div w:id="46151738">
          <w:marLeft w:val="806"/>
          <w:marRight w:val="0"/>
          <w:marTop w:val="0"/>
          <w:marBottom w:val="120"/>
          <w:divBdr>
            <w:top w:val="none" w:sz="0" w:space="0" w:color="auto"/>
            <w:left w:val="none" w:sz="0" w:space="0" w:color="auto"/>
            <w:bottom w:val="none" w:sz="0" w:space="0" w:color="auto"/>
            <w:right w:val="none" w:sz="0" w:space="0" w:color="auto"/>
          </w:divBdr>
        </w:div>
        <w:div w:id="217010778">
          <w:marLeft w:val="1181"/>
          <w:marRight w:val="0"/>
          <w:marTop w:val="0"/>
          <w:marBottom w:val="120"/>
          <w:divBdr>
            <w:top w:val="none" w:sz="0" w:space="0" w:color="auto"/>
            <w:left w:val="none" w:sz="0" w:space="0" w:color="auto"/>
            <w:bottom w:val="none" w:sz="0" w:space="0" w:color="auto"/>
            <w:right w:val="none" w:sz="0" w:space="0" w:color="auto"/>
          </w:divBdr>
        </w:div>
        <w:div w:id="734671411">
          <w:marLeft w:val="806"/>
          <w:marRight w:val="0"/>
          <w:marTop w:val="0"/>
          <w:marBottom w:val="120"/>
          <w:divBdr>
            <w:top w:val="none" w:sz="0" w:space="0" w:color="auto"/>
            <w:left w:val="none" w:sz="0" w:space="0" w:color="auto"/>
            <w:bottom w:val="none" w:sz="0" w:space="0" w:color="auto"/>
            <w:right w:val="none" w:sz="0" w:space="0" w:color="auto"/>
          </w:divBdr>
        </w:div>
        <w:div w:id="177812123">
          <w:marLeft w:val="1181"/>
          <w:marRight w:val="0"/>
          <w:marTop w:val="0"/>
          <w:marBottom w:val="120"/>
          <w:divBdr>
            <w:top w:val="none" w:sz="0" w:space="0" w:color="auto"/>
            <w:left w:val="none" w:sz="0" w:space="0" w:color="auto"/>
            <w:bottom w:val="none" w:sz="0" w:space="0" w:color="auto"/>
            <w:right w:val="none" w:sz="0" w:space="0" w:color="auto"/>
          </w:divBdr>
        </w:div>
        <w:div w:id="1998024216">
          <w:marLeft w:val="1181"/>
          <w:marRight w:val="0"/>
          <w:marTop w:val="0"/>
          <w:marBottom w:val="120"/>
          <w:divBdr>
            <w:top w:val="none" w:sz="0" w:space="0" w:color="auto"/>
            <w:left w:val="none" w:sz="0" w:space="0" w:color="auto"/>
            <w:bottom w:val="none" w:sz="0" w:space="0" w:color="auto"/>
            <w:right w:val="none" w:sz="0" w:space="0" w:color="auto"/>
          </w:divBdr>
        </w:div>
        <w:div w:id="673455869">
          <w:marLeft w:val="806"/>
          <w:marRight w:val="0"/>
          <w:marTop w:val="0"/>
          <w:marBottom w:val="120"/>
          <w:divBdr>
            <w:top w:val="none" w:sz="0" w:space="0" w:color="auto"/>
            <w:left w:val="none" w:sz="0" w:space="0" w:color="auto"/>
            <w:bottom w:val="none" w:sz="0" w:space="0" w:color="auto"/>
            <w:right w:val="none" w:sz="0" w:space="0" w:color="auto"/>
          </w:divBdr>
        </w:div>
        <w:div w:id="1645088016">
          <w:marLeft w:val="806"/>
          <w:marRight w:val="0"/>
          <w:marTop w:val="0"/>
          <w:marBottom w:val="120"/>
          <w:divBdr>
            <w:top w:val="none" w:sz="0" w:space="0" w:color="auto"/>
            <w:left w:val="none" w:sz="0" w:space="0" w:color="auto"/>
            <w:bottom w:val="none" w:sz="0" w:space="0" w:color="auto"/>
            <w:right w:val="none" w:sz="0" w:space="0" w:color="auto"/>
          </w:divBdr>
        </w:div>
        <w:div w:id="1600016923">
          <w:marLeft w:val="1181"/>
          <w:marRight w:val="0"/>
          <w:marTop w:val="0"/>
          <w:marBottom w:val="120"/>
          <w:divBdr>
            <w:top w:val="none" w:sz="0" w:space="0" w:color="auto"/>
            <w:left w:val="none" w:sz="0" w:space="0" w:color="auto"/>
            <w:bottom w:val="none" w:sz="0" w:space="0" w:color="auto"/>
            <w:right w:val="none" w:sz="0" w:space="0" w:color="auto"/>
          </w:divBdr>
        </w:div>
        <w:div w:id="530384217">
          <w:marLeft w:val="1181"/>
          <w:marRight w:val="0"/>
          <w:marTop w:val="0"/>
          <w:marBottom w:val="12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79370260">
      <w:bodyDiv w:val="1"/>
      <w:marLeft w:val="0"/>
      <w:marRight w:val="0"/>
      <w:marTop w:val="0"/>
      <w:marBottom w:val="0"/>
      <w:divBdr>
        <w:top w:val="none" w:sz="0" w:space="0" w:color="auto"/>
        <w:left w:val="none" w:sz="0" w:space="0" w:color="auto"/>
        <w:bottom w:val="none" w:sz="0" w:space="0" w:color="auto"/>
        <w:right w:val="none" w:sz="0" w:space="0" w:color="auto"/>
      </w:divBdr>
    </w:div>
    <w:div w:id="588348109">
      <w:bodyDiv w:val="1"/>
      <w:marLeft w:val="0"/>
      <w:marRight w:val="0"/>
      <w:marTop w:val="0"/>
      <w:marBottom w:val="0"/>
      <w:divBdr>
        <w:top w:val="none" w:sz="0" w:space="0" w:color="auto"/>
        <w:left w:val="none" w:sz="0" w:space="0" w:color="auto"/>
        <w:bottom w:val="none" w:sz="0" w:space="0" w:color="auto"/>
        <w:right w:val="none" w:sz="0" w:space="0" w:color="auto"/>
      </w:divBdr>
    </w:div>
    <w:div w:id="65263602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6175996">
      <w:bodyDiv w:val="1"/>
      <w:marLeft w:val="0"/>
      <w:marRight w:val="0"/>
      <w:marTop w:val="0"/>
      <w:marBottom w:val="0"/>
      <w:divBdr>
        <w:top w:val="none" w:sz="0" w:space="0" w:color="auto"/>
        <w:left w:val="none" w:sz="0" w:space="0" w:color="auto"/>
        <w:bottom w:val="none" w:sz="0" w:space="0" w:color="auto"/>
        <w:right w:val="none" w:sz="0" w:space="0" w:color="auto"/>
      </w:divBdr>
    </w:div>
    <w:div w:id="709378056">
      <w:bodyDiv w:val="1"/>
      <w:marLeft w:val="0"/>
      <w:marRight w:val="0"/>
      <w:marTop w:val="0"/>
      <w:marBottom w:val="0"/>
      <w:divBdr>
        <w:top w:val="none" w:sz="0" w:space="0" w:color="auto"/>
        <w:left w:val="none" w:sz="0" w:space="0" w:color="auto"/>
        <w:bottom w:val="none" w:sz="0" w:space="0" w:color="auto"/>
        <w:right w:val="none" w:sz="0" w:space="0" w:color="auto"/>
      </w:divBdr>
    </w:div>
    <w:div w:id="717776907">
      <w:bodyDiv w:val="1"/>
      <w:marLeft w:val="0"/>
      <w:marRight w:val="0"/>
      <w:marTop w:val="0"/>
      <w:marBottom w:val="0"/>
      <w:divBdr>
        <w:top w:val="none" w:sz="0" w:space="0" w:color="auto"/>
        <w:left w:val="none" w:sz="0" w:space="0" w:color="auto"/>
        <w:bottom w:val="none" w:sz="0" w:space="0" w:color="auto"/>
        <w:right w:val="none" w:sz="0" w:space="0" w:color="auto"/>
      </w:divBdr>
    </w:div>
    <w:div w:id="735708439">
      <w:bodyDiv w:val="1"/>
      <w:marLeft w:val="0"/>
      <w:marRight w:val="0"/>
      <w:marTop w:val="0"/>
      <w:marBottom w:val="0"/>
      <w:divBdr>
        <w:top w:val="none" w:sz="0" w:space="0" w:color="auto"/>
        <w:left w:val="none" w:sz="0" w:space="0" w:color="auto"/>
        <w:bottom w:val="none" w:sz="0" w:space="0" w:color="auto"/>
        <w:right w:val="none" w:sz="0" w:space="0" w:color="auto"/>
      </w:divBdr>
    </w:div>
    <w:div w:id="746418553">
      <w:bodyDiv w:val="1"/>
      <w:marLeft w:val="0"/>
      <w:marRight w:val="0"/>
      <w:marTop w:val="0"/>
      <w:marBottom w:val="0"/>
      <w:divBdr>
        <w:top w:val="none" w:sz="0" w:space="0" w:color="auto"/>
        <w:left w:val="none" w:sz="0" w:space="0" w:color="auto"/>
        <w:bottom w:val="none" w:sz="0" w:space="0" w:color="auto"/>
        <w:right w:val="none" w:sz="0" w:space="0" w:color="auto"/>
      </w:divBdr>
    </w:div>
    <w:div w:id="753822418">
      <w:bodyDiv w:val="1"/>
      <w:marLeft w:val="0"/>
      <w:marRight w:val="0"/>
      <w:marTop w:val="0"/>
      <w:marBottom w:val="0"/>
      <w:divBdr>
        <w:top w:val="none" w:sz="0" w:space="0" w:color="auto"/>
        <w:left w:val="none" w:sz="0" w:space="0" w:color="auto"/>
        <w:bottom w:val="none" w:sz="0" w:space="0" w:color="auto"/>
        <w:right w:val="none" w:sz="0" w:space="0" w:color="auto"/>
      </w:divBdr>
    </w:div>
    <w:div w:id="756950131">
      <w:bodyDiv w:val="1"/>
      <w:marLeft w:val="0"/>
      <w:marRight w:val="0"/>
      <w:marTop w:val="0"/>
      <w:marBottom w:val="0"/>
      <w:divBdr>
        <w:top w:val="none" w:sz="0" w:space="0" w:color="auto"/>
        <w:left w:val="none" w:sz="0" w:space="0" w:color="auto"/>
        <w:bottom w:val="none" w:sz="0" w:space="0" w:color="auto"/>
        <w:right w:val="none" w:sz="0" w:space="0" w:color="auto"/>
      </w:divBdr>
    </w:div>
    <w:div w:id="764763392">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9574937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7369891">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9677257">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19891110">
      <w:bodyDiv w:val="1"/>
      <w:marLeft w:val="0"/>
      <w:marRight w:val="0"/>
      <w:marTop w:val="0"/>
      <w:marBottom w:val="0"/>
      <w:divBdr>
        <w:top w:val="none" w:sz="0" w:space="0" w:color="auto"/>
        <w:left w:val="none" w:sz="0" w:space="0" w:color="auto"/>
        <w:bottom w:val="none" w:sz="0" w:space="0" w:color="auto"/>
        <w:right w:val="none" w:sz="0" w:space="0" w:color="auto"/>
      </w:divBdr>
      <w:divsChild>
        <w:div w:id="1231618067">
          <w:marLeft w:val="446"/>
          <w:marRight w:val="0"/>
          <w:marTop w:val="0"/>
          <w:marBottom w:val="120"/>
          <w:divBdr>
            <w:top w:val="none" w:sz="0" w:space="0" w:color="auto"/>
            <w:left w:val="none" w:sz="0" w:space="0" w:color="auto"/>
            <w:bottom w:val="none" w:sz="0" w:space="0" w:color="auto"/>
            <w:right w:val="none" w:sz="0" w:space="0" w:color="auto"/>
          </w:divBdr>
        </w:div>
        <w:div w:id="1091049198">
          <w:marLeft w:val="806"/>
          <w:marRight w:val="0"/>
          <w:marTop w:val="0"/>
          <w:marBottom w:val="120"/>
          <w:divBdr>
            <w:top w:val="none" w:sz="0" w:space="0" w:color="auto"/>
            <w:left w:val="none" w:sz="0" w:space="0" w:color="auto"/>
            <w:bottom w:val="none" w:sz="0" w:space="0" w:color="auto"/>
            <w:right w:val="none" w:sz="0" w:space="0" w:color="auto"/>
          </w:divBdr>
        </w:div>
        <w:div w:id="926036113">
          <w:marLeft w:val="806"/>
          <w:marRight w:val="0"/>
          <w:marTop w:val="0"/>
          <w:marBottom w:val="120"/>
          <w:divBdr>
            <w:top w:val="none" w:sz="0" w:space="0" w:color="auto"/>
            <w:left w:val="none" w:sz="0" w:space="0" w:color="auto"/>
            <w:bottom w:val="none" w:sz="0" w:space="0" w:color="auto"/>
            <w:right w:val="none" w:sz="0" w:space="0" w:color="auto"/>
          </w:divBdr>
        </w:div>
      </w:divsChild>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96754968">
      <w:bodyDiv w:val="1"/>
      <w:marLeft w:val="0"/>
      <w:marRight w:val="0"/>
      <w:marTop w:val="0"/>
      <w:marBottom w:val="0"/>
      <w:divBdr>
        <w:top w:val="none" w:sz="0" w:space="0" w:color="auto"/>
        <w:left w:val="none" w:sz="0" w:space="0" w:color="auto"/>
        <w:bottom w:val="none" w:sz="0" w:space="0" w:color="auto"/>
        <w:right w:val="none" w:sz="0" w:space="0" w:color="auto"/>
      </w:divBdr>
    </w:div>
    <w:div w:id="1105886284">
      <w:bodyDiv w:val="1"/>
      <w:marLeft w:val="0"/>
      <w:marRight w:val="0"/>
      <w:marTop w:val="0"/>
      <w:marBottom w:val="0"/>
      <w:divBdr>
        <w:top w:val="none" w:sz="0" w:space="0" w:color="auto"/>
        <w:left w:val="none" w:sz="0" w:space="0" w:color="auto"/>
        <w:bottom w:val="none" w:sz="0" w:space="0" w:color="auto"/>
        <w:right w:val="none" w:sz="0" w:space="0" w:color="auto"/>
      </w:divBdr>
    </w:div>
    <w:div w:id="1150365256">
      <w:bodyDiv w:val="1"/>
      <w:marLeft w:val="0"/>
      <w:marRight w:val="0"/>
      <w:marTop w:val="0"/>
      <w:marBottom w:val="0"/>
      <w:divBdr>
        <w:top w:val="none" w:sz="0" w:space="0" w:color="auto"/>
        <w:left w:val="none" w:sz="0" w:space="0" w:color="auto"/>
        <w:bottom w:val="none" w:sz="0" w:space="0" w:color="auto"/>
        <w:right w:val="none" w:sz="0" w:space="0" w:color="auto"/>
      </w:divBdr>
    </w:div>
    <w:div w:id="1193031389">
      <w:bodyDiv w:val="1"/>
      <w:marLeft w:val="0"/>
      <w:marRight w:val="0"/>
      <w:marTop w:val="0"/>
      <w:marBottom w:val="0"/>
      <w:divBdr>
        <w:top w:val="none" w:sz="0" w:space="0" w:color="auto"/>
        <w:left w:val="none" w:sz="0" w:space="0" w:color="auto"/>
        <w:bottom w:val="none" w:sz="0" w:space="0" w:color="auto"/>
        <w:right w:val="none" w:sz="0" w:space="0" w:color="auto"/>
      </w:divBdr>
    </w:div>
    <w:div w:id="1197550314">
      <w:bodyDiv w:val="1"/>
      <w:marLeft w:val="0"/>
      <w:marRight w:val="0"/>
      <w:marTop w:val="0"/>
      <w:marBottom w:val="0"/>
      <w:divBdr>
        <w:top w:val="none" w:sz="0" w:space="0" w:color="auto"/>
        <w:left w:val="none" w:sz="0" w:space="0" w:color="auto"/>
        <w:bottom w:val="none" w:sz="0" w:space="0" w:color="auto"/>
        <w:right w:val="none" w:sz="0" w:space="0" w:color="auto"/>
      </w:divBdr>
    </w:div>
    <w:div w:id="120829393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76012340">
      <w:bodyDiv w:val="1"/>
      <w:marLeft w:val="0"/>
      <w:marRight w:val="0"/>
      <w:marTop w:val="0"/>
      <w:marBottom w:val="0"/>
      <w:divBdr>
        <w:top w:val="none" w:sz="0" w:space="0" w:color="auto"/>
        <w:left w:val="none" w:sz="0" w:space="0" w:color="auto"/>
        <w:bottom w:val="none" w:sz="0" w:space="0" w:color="auto"/>
        <w:right w:val="none" w:sz="0" w:space="0" w:color="auto"/>
      </w:divBdr>
    </w:div>
    <w:div w:id="1304846048">
      <w:bodyDiv w:val="1"/>
      <w:marLeft w:val="0"/>
      <w:marRight w:val="0"/>
      <w:marTop w:val="0"/>
      <w:marBottom w:val="0"/>
      <w:divBdr>
        <w:top w:val="none" w:sz="0" w:space="0" w:color="auto"/>
        <w:left w:val="none" w:sz="0" w:space="0" w:color="auto"/>
        <w:bottom w:val="none" w:sz="0" w:space="0" w:color="auto"/>
        <w:right w:val="none" w:sz="0" w:space="0" w:color="auto"/>
      </w:divBdr>
    </w:div>
    <w:div w:id="1385982106">
      <w:bodyDiv w:val="1"/>
      <w:marLeft w:val="0"/>
      <w:marRight w:val="0"/>
      <w:marTop w:val="0"/>
      <w:marBottom w:val="0"/>
      <w:divBdr>
        <w:top w:val="none" w:sz="0" w:space="0" w:color="auto"/>
        <w:left w:val="none" w:sz="0" w:space="0" w:color="auto"/>
        <w:bottom w:val="none" w:sz="0" w:space="0" w:color="auto"/>
        <w:right w:val="none" w:sz="0" w:space="0" w:color="auto"/>
      </w:divBdr>
    </w:div>
    <w:div w:id="1419667840">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5616296">
      <w:bodyDiv w:val="1"/>
      <w:marLeft w:val="0"/>
      <w:marRight w:val="0"/>
      <w:marTop w:val="0"/>
      <w:marBottom w:val="0"/>
      <w:divBdr>
        <w:top w:val="none" w:sz="0" w:space="0" w:color="auto"/>
        <w:left w:val="none" w:sz="0" w:space="0" w:color="auto"/>
        <w:bottom w:val="none" w:sz="0" w:space="0" w:color="auto"/>
        <w:right w:val="none" w:sz="0" w:space="0" w:color="auto"/>
      </w:divBdr>
    </w:div>
    <w:div w:id="1477913120">
      <w:bodyDiv w:val="1"/>
      <w:marLeft w:val="0"/>
      <w:marRight w:val="0"/>
      <w:marTop w:val="0"/>
      <w:marBottom w:val="0"/>
      <w:divBdr>
        <w:top w:val="none" w:sz="0" w:space="0" w:color="auto"/>
        <w:left w:val="none" w:sz="0" w:space="0" w:color="auto"/>
        <w:bottom w:val="none" w:sz="0" w:space="0" w:color="auto"/>
        <w:right w:val="none" w:sz="0" w:space="0" w:color="auto"/>
      </w:divBdr>
    </w:div>
    <w:div w:id="1498574271">
      <w:bodyDiv w:val="1"/>
      <w:marLeft w:val="0"/>
      <w:marRight w:val="0"/>
      <w:marTop w:val="0"/>
      <w:marBottom w:val="0"/>
      <w:divBdr>
        <w:top w:val="none" w:sz="0" w:space="0" w:color="auto"/>
        <w:left w:val="none" w:sz="0" w:space="0" w:color="auto"/>
        <w:bottom w:val="none" w:sz="0" w:space="0" w:color="auto"/>
        <w:right w:val="none" w:sz="0" w:space="0" w:color="auto"/>
      </w:divBdr>
      <w:divsChild>
        <w:div w:id="1553809043">
          <w:marLeft w:val="446"/>
          <w:marRight w:val="0"/>
          <w:marTop w:val="0"/>
          <w:marBottom w:val="120"/>
          <w:divBdr>
            <w:top w:val="none" w:sz="0" w:space="0" w:color="auto"/>
            <w:left w:val="none" w:sz="0" w:space="0" w:color="auto"/>
            <w:bottom w:val="none" w:sz="0" w:space="0" w:color="auto"/>
            <w:right w:val="none" w:sz="0" w:space="0" w:color="auto"/>
          </w:divBdr>
        </w:div>
        <w:div w:id="1473597461">
          <w:marLeft w:val="806"/>
          <w:marRight w:val="0"/>
          <w:marTop w:val="0"/>
          <w:marBottom w:val="120"/>
          <w:divBdr>
            <w:top w:val="none" w:sz="0" w:space="0" w:color="auto"/>
            <w:left w:val="none" w:sz="0" w:space="0" w:color="auto"/>
            <w:bottom w:val="none" w:sz="0" w:space="0" w:color="auto"/>
            <w:right w:val="none" w:sz="0" w:space="0" w:color="auto"/>
          </w:divBdr>
        </w:div>
        <w:div w:id="903446219">
          <w:marLeft w:val="806"/>
          <w:marRight w:val="0"/>
          <w:marTop w:val="0"/>
          <w:marBottom w:val="120"/>
          <w:divBdr>
            <w:top w:val="none" w:sz="0" w:space="0" w:color="auto"/>
            <w:left w:val="none" w:sz="0" w:space="0" w:color="auto"/>
            <w:bottom w:val="none" w:sz="0" w:space="0" w:color="auto"/>
            <w:right w:val="none" w:sz="0" w:space="0" w:color="auto"/>
          </w:divBdr>
        </w:div>
      </w:divsChild>
    </w:div>
    <w:div w:id="1559438995">
      <w:bodyDiv w:val="1"/>
      <w:marLeft w:val="0"/>
      <w:marRight w:val="0"/>
      <w:marTop w:val="0"/>
      <w:marBottom w:val="0"/>
      <w:divBdr>
        <w:top w:val="none" w:sz="0" w:space="0" w:color="auto"/>
        <w:left w:val="none" w:sz="0" w:space="0" w:color="auto"/>
        <w:bottom w:val="none" w:sz="0" w:space="0" w:color="auto"/>
        <w:right w:val="none" w:sz="0" w:space="0" w:color="auto"/>
      </w:divBdr>
    </w:div>
    <w:div w:id="1561864727">
      <w:bodyDiv w:val="1"/>
      <w:marLeft w:val="0"/>
      <w:marRight w:val="0"/>
      <w:marTop w:val="0"/>
      <w:marBottom w:val="0"/>
      <w:divBdr>
        <w:top w:val="none" w:sz="0" w:space="0" w:color="auto"/>
        <w:left w:val="none" w:sz="0" w:space="0" w:color="auto"/>
        <w:bottom w:val="none" w:sz="0" w:space="0" w:color="auto"/>
        <w:right w:val="none" w:sz="0" w:space="0" w:color="auto"/>
      </w:divBdr>
    </w:div>
    <w:div w:id="1564176644">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4776589">
      <w:bodyDiv w:val="1"/>
      <w:marLeft w:val="0"/>
      <w:marRight w:val="0"/>
      <w:marTop w:val="0"/>
      <w:marBottom w:val="0"/>
      <w:divBdr>
        <w:top w:val="none" w:sz="0" w:space="0" w:color="auto"/>
        <w:left w:val="none" w:sz="0" w:space="0" w:color="auto"/>
        <w:bottom w:val="none" w:sz="0" w:space="0" w:color="auto"/>
        <w:right w:val="none" w:sz="0" w:space="0" w:color="auto"/>
      </w:divBdr>
    </w:div>
    <w:div w:id="1587114307">
      <w:bodyDiv w:val="1"/>
      <w:marLeft w:val="0"/>
      <w:marRight w:val="0"/>
      <w:marTop w:val="0"/>
      <w:marBottom w:val="0"/>
      <w:divBdr>
        <w:top w:val="none" w:sz="0" w:space="0" w:color="auto"/>
        <w:left w:val="none" w:sz="0" w:space="0" w:color="auto"/>
        <w:bottom w:val="none" w:sz="0" w:space="0" w:color="auto"/>
        <w:right w:val="none" w:sz="0" w:space="0" w:color="auto"/>
      </w:divBdr>
    </w:div>
    <w:div w:id="165321299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80305670">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817916367">
      <w:bodyDiv w:val="1"/>
      <w:marLeft w:val="0"/>
      <w:marRight w:val="0"/>
      <w:marTop w:val="0"/>
      <w:marBottom w:val="0"/>
      <w:divBdr>
        <w:top w:val="none" w:sz="0" w:space="0" w:color="auto"/>
        <w:left w:val="none" w:sz="0" w:space="0" w:color="auto"/>
        <w:bottom w:val="none" w:sz="0" w:space="0" w:color="auto"/>
        <w:right w:val="none" w:sz="0" w:space="0" w:color="auto"/>
      </w:divBdr>
    </w:div>
    <w:div w:id="1847134233">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8983544">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31693567">
      <w:bodyDiv w:val="1"/>
      <w:marLeft w:val="0"/>
      <w:marRight w:val="0"/>
      <w:marTop w:val="0"/>
      <w:marBottom w:val="0"/>
      <w:divBdr>
        <w:top w:val="none" w:sz="0" w:space="0" w:color="auto"/>
        <w:left w:val="none" w:sz="0" w:space="0" w:color="auto"/>
        <w:bottom w:val="none" w:sz="0" w:space="0" w:color="auto"/>
        <w:right w:val="none" w:sz="0" w:space="0" w:color="auto"/>
      </w:divBdr>
    </w:div>
    <w:div w:id="1951467464">
      <w:bodyDiv w:val="1"/>
      <w:marLeft w:val="0"/>
      <w:marRight w:val="0"/>
      <w:marTop w:val="0"/>
      <w:marBottom w:val="0"/>
      <w:divBdr>
        <w:top w:val="none" w:sz="0" w:space="0" w:color="auto"/>
        <w:left w:val="none" w:sz="0" w:space="0" w:color="auto"/>
        <w:bottom w:val="none" w:sz="0" w:space="0" w:color="auto"/>
        <w:right w:val="none" w:sz="0" w:space="0" w:color="auto"/>
      </w:divBdr>
    </w:div>
    <w:div w:id="1954242735">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2519599">
      <w:bodyDiv w:val="1"/>
      <w:marLeft w:val="0"/>
      <w:marRight w:val="0"/>
      <w:marTop w:val="0"/>
      <w:marBottom w:val="0"/>
      <w:divBdr>
        <w:top w:val="none" w:sz="0" w:space="0" w:color="auto"/>
        <w:left w:val="none" w:sz="0" w:space="0" w:color="auto"/>
        <w:bottom w:val="none" w:sz="0" w:space="0" w:color="auto"/>
        <w:right w:val="none" w:sz="0" w:space="0" w:color="auto"/>
      </w:divBdr>
    </w:div>
    <w:div w:id="2022773738">
      <w:bodyDiv w:val="1"/>
      <w:marLeft w:val="0"/>
      <w:marRight w:val="0"/>
      <w:marTop w:val="0"/>
      <w:marBottom w:val="0"/>
      <w:divBdr>
        <w:top w:val="none" w:sz="0" w:space="0" w:color="auto"/>
        <w:left w:val="none" w:sz="0" w:space="0" w:color="auto"/>
        <w:bottom w:val="none" w:sz="0" w:space="0" w:color="auto"/>
        <w:right w:val="none" w:sz="0" w:space="0" w:color="auto"/>
      </w:divBdr>
    </w:div>
    <w:div w:id="2040812992">
      <w:bodyDiv w:val="1"/>
      <w:marLeft w:val="0"/>
      <w:marRight w:val="0"/>
      <w:marTop w:val="0"/>
      <w:marBottom w:val="0"/>
      <w:divBdr>
        <w:top w:val="none" w:sz="0" w:space="0" w:color="auto"/>
        <w:left w:val="none" w:sz="0" w:space="0" w:color="auto"/>
        <w:bottom w:val="none" w:sz="0" w:space="0" w:color="auto"/>
        <w:right w:val="none" w:sz="0" w:space="0" w:color="auto"/>
      </w:divBdr>
    </w:div>
    <w:div w:id="208155917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9" ma:contentTypeDescription="Create a new document." ma:contentTypeScope="" ma:versionID="8353541251ecd926c6a7d1ad043392c8">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5AIRPNAIUNRU-1830940522-3290</_dlc_DocId>
    <_dlc_DocIdUrl xmlns="71c5aaf6-e6ce-465b-b873-5148d2a4c105">
      <Url>https://nokia.sharepoint.com/sites/c5g/5gradio/_layouts/15/DocIdRedir.aspx?ID=5AIRPNAIUNRU-1830940522-3290</Url>
      <Description>5AIRPNAIUNRU-1830940522-3290</Description>
    </_dlc_DocIdUrl>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23481C-F632-40A5-8622-D791CE0212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9273380-EEF7-49FE-A2A9-103CD4C1C394}">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6810B8B2-9851-4DC8-9B60-CFB401D97E54}">
  <ds:schemaRefs>
    <ds:schemaRef ds:uri="http://schemas.microsoft.com/sharepoint/v3/contenttype/forms"/>
  </ds:schemaRefs>
</ds:datastoreItem>
</file>

<file path=customXml/itemProps4.xml><?xml version="1.0" encoding="utf-8"?>
<ds:datastoreItem xmlns:ds="http://schemas.openxmlformats.org/officeDocument/2006/customXml" ds:itemID="{6F1D854A-70D2-4B32-A3EE-BC6DA43A8518}">
  <ds:schemaRefs>
    <ds:schemaRef ds:uri="Microsoft.SharePoint.Taxonomy.ContentTypeSync"/>
  </ds:schemaRefs>
</ds:datastoreItem>
</file>

<file path=customXml/itemProps5.xml><?xml version="1.0" encoding="utf-8"?>
<ds:datastoreItem xmlns:ds="http://schemas.openxmlformats.org/officeDocument/2006/customXml" ds:itemID="{05CEA8B4-DE8E-4474-9083-96DC3971A082}">
  <ds:schemaRefs>
    <ds:schemaRef ds:uri="http://schemas.microsoft.com/sharepoint/events"/>
  </ds:schemaRefs>
</ds:datastoreItem>
</file>

<file path=customXml/itemProps6.xml><?xml version="1.0" encoding="utf-8"?>
<ds:datastoreItem xmlns:ds="http://schemas.openxmlformats.org/officeDocument/2006/customXml" ds:itemID="{B0208E31-DDA3-45EA-9AAC-85830BEFCE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139</TotalTime>
  <Pages>4</Pages>
  <Words>1163</Words>
  <Characters>6634</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Koskela, Timo (Nokia - FI/Oulu)</dc:creator>
  <cp:keywords/>
  <dc:description/>
  <cp:lastModifiedBy>Mihai Enescu</cp:lastModifiedBy>
  <cp:revision>16</cp:revision>
  <dcterms:created xsi:type="dcterms:W3CDTF">2018-02-23T06:47:00Z</dcterms:created>
  <dcterms:modified xsi:type="dcterms:W3CDTF">2018-05-11T15:39:00Z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137f2d4d-9c6e-4a7e-8720-7708d10637e0</vt:lpwstr>
  </property>
</Properties>
</file>