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5348CF75"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870509">
        <w:rPr>
          <w:bCs/>
          <w:noProof w:val="0"/>
          <w:sz w:val="24"/>
          <w:szCs w:val="24"/>
        </w:rPr>
        <w:t xml:space="preserve"> TSG-RAN WG1 Meeting #9</w:t>
      </w:r>
      <w:r w:rsidR="00CC7FC7">
        <w:rPr>
          <w:bCs/>
          <w:noProof w:val="0"/>
          <w:sz w:val="24"/>
          <w:szCs w:val="24"/>
        </w:rPr>
        <w:t>3</w:t>
      </w:r>
      <w:r w:rsidR="00870509">
        <w:rPr>
          <w:bCs/>
          <w:noProof w:val="0"/>
          <w:sz w:val="24"/>
          <w:szCs w:val="24"/>
        </w:rPr>
        <w:tab/>
      </w:r>
      <w:r w:rsidR="00901785">
        <w:rPr>
          <w:bCs/>
          <w:noProof w:val="0"/>
          <w:sz w:val="24"/>
          <w:szCs w:val="24"/>
        </w:rPr>
        <w:t>R1-1807186</w:t>
      </w:r>
    </w:p>
    <w:p w14:paraId="578787D6" w14:textId="464EA7E6" w:rsidR="000D620A" w:rsidRDefault="00CC7FC7" w:rsidP="005835E4">
      <w:pPr>
        <w:pStyle w:val="Header"/>
        <w:rPr>
          <w:sz w:val="24"/>
          <w:szCs w:val="24"/>
          <w:lang w:eastAsia="zh-CN"/>
        </w:rPr>
      </w:pPr>
      <w:r>
        <w:rPr>
          <w:sz w:val="24"/>
          <w:szCs w:val="24"/>
          <w:lang w:eastAsia="zh-CN"/>
        </w:rPr>
        <w:t>Busan, Korea</w:t>
      </w:r>
      <w:r w:rsidR="005835E4">
        <w:rPr>
          <w:sz w:val="24"/>
          <w:szCs w:val="24"/>
          <w:lang w:eastAsia="zh-CN"/>
        </w:rPr>
        <w:t>,</w:t>
      </w:r>
      <w:r>
        <w:rPr>
          <w:sz w:val="24"/>
          <w:szCs w:val="24"/>
          <w:lang w:eastAsia="zh-CN"/>
        </w:rPr>
        <w:t xml:space="preserve"> May</w:t>
      </w:r>
      <w:r w:rsidR="004E39A3">
        <w:rPr>
          <w:sz w:val="24"/>
          <w:szCs w:val="24"/>
          <w:lang w:eastAsia="zh-CN"/>
        </w:rPr>
        <w:t xml:space="preserve"> </w:t>
      </w:r>
      <w:r>
        <w:rPr>
          <w:sz w:val="24"/>
          <w:szCs w:val="24"/>
          <w:lang w:eastAsia="zh-CN"/>
        </w:rPr>
        <w:t>2</w:t>
      </w:r>
      <w:r w:rsidR="004E39A3">
        <w:rPr>
          <w:sz w:val="24"/>
          <w:szCs w:val="24"/>
          <w:lang w:eastAsia="zh-CN"/>
        </w:rPr>
        <w:t>1</w:t>
      </w:r>
      <w:r w:rsidR="005835E4">
        <w:rPr>
          <w:sz w:val="24"/>
          <w:szCs w:val="24"/>
          <w:vertAlign w:val="superscript"/>
          <w:lang w:eastAsia="zh-CN"/>
        </w:rPr>
        <w:t>th</w:t>
      </w:r>
      <w:r w:rsidR="005835E4">
        <w:rPr>
          <w:sz w:val="24"/>
          <w:szCs w:val="24"/>
          <w:lang w:eastAsia="zh-CN"/>
        </w:rPr>
        <w:t xml:space="preserve"> </w:t>
      </w:r>
      <w:r w:rsidR="004E39A3">
        <w:rPr>
          <w:sz w:val="24"/>
          <w:szCs w:val="24"/>
          <w:lang w:eastAsia="zh-CN"/>
        </w:rPr>
        <w:t>–</w:t>
      </w:r>
      <w:r w:rsidR="005835E4">
        <w:rPr>
          <w:sz w:val="24"/>
          <w:szCs w:val="24"/>
          <w:lang w:eastAsia="zh-CN"/>
        </w:rPr>
        <w:t xml:space="preserve"> 2</w:t>
      </w:r>
      <w:r>
        <w:rPr>
          <w:sz w:val="24"/>
          <w:szCs w:val="24"/>
          <w:lang w:eastAsia="zh-CN"/>
        </w:rPr>
        <w:t>5</w:t>
      </w:r>
      <w:r w:rsidR="004E39A3" w:rsidRPr="004E39A3">
        <w:rPr>
          <w:sz w:val="24"/>
          <w:szCs w:val="24"/>
          <w:vertAlign w:val="superscript"/>
          <w:lang w:eastAsia="zh-CN"/>
        </w:rPr>
        <w:t>th</w:t>
      </w:r>
      <w:r w:rsidR="004E39A3">
        <w:rPr>
          <w:sz w:val="24"/>
          <w:szCs w:val="24"/>
          <w:lang w:eastAsia="zh-CN"/>
        </w:rPr>
        <w:t xml:space="preserve">, </w:t>
      </w:r>
      <w:r w:rsidR="005835E4">
        <w:rPr>
          <w:sz w:val="24"/>
          <w:szCs w:val="24"/>
          <w:lang w:eastAsia="zh-CN"/>
        </w:rPr>
        <w:t>2018</w:t>
      </w:r>
    </w:p>
    <w:p w14:paraId="143805D9" w14:textId="77777777" w:rsidR="005835E4" w:rsidRPr="007B7496" w:rsidRDefault="005835E4" w:rsidP="005835E4">
      <w:pPr>
        <w:pStyle w:val="Header"/>
        <w:rPr>
          <w:bCs/>
          <w:noProof w:val="0"/>
          <w:sz w:val="24"/>
          <w:lang w:val="en-GB" w:eastAsia="ja-JP"/>
        </w:rPr>
      </w:pPr>
    </w:p>
    <w:p w14:paraId="05730C2A" w14:textId="06C538B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CC7FC7">
        <w:rPr>
          <w:rFonts w:cs="Arial"/>
          <w:b/>
          <w:bCs/>
          <w:sz w:val="24"/>
        </w:rPr>
        <w:t>6</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0" w:name="OLE_LINK1"/>
      <w:bookmarkStart w:id="1" w:name="OLE_LINK2"/>
      <w:r w:rsidRPr="006C67C3">
        <w:rPr>
          <w:rFonts w:ascii="Arial" w:hAnsi="Arial" w:cs="Arial"/>
          <w:b/>
          <w:bCs/>
          <w:sz w:val="24"/>
        </w:rPr>
        <w:t>Nokia</w:t>
      </w:r>
      <w:bookmarkEnd w:id="0"/>
      <w:bookmarkEnd w:id="1"/>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57EA3C44"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687B56" w:rsidRPr="00687B56">
        <w:rPr>
          <w:rFonts w:ascii="Arial" w:hAnsi="Arial" w:cs="Arial"/>
          <w:b/>
          <w:bCs/>
          <w:sz w:val="24"/>
        </w:rPr>
        <w:t xml:space="preserve">Remaining Details on </w:t>
      </w:r>
      <w:r w:rsidR="00B82E3B">
        <w:rPr>
          <w:rFonts w:ascii="Arial" w:hAnsi="Arial" w:cs="Arial"/>
          <w:b/>
          <w:bCs/>
          <w:sz w:val="24"/>
        </w:rPr>
        <w:t>the CSI Framework</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3730EE00" w14:textId="2B52F356" w:rsidR="00BC6E18" w:rsidRPr="00E01A3F" w:rsidRDefault="00764DAC" w:rsidP="0040502E">
      <w:pPr>
        <w:spacing w:after="120"/>
        <w:jc w:val="both"/>
        <w:rPr>
          <w:rFonts w:ascii="Times New Roman" w:hAnsi="Times New Roman"/>
          <w:bCs/>
          <w:szCs w:val="20"/>
        </w:rPr>
      </w:pPr>
      <w:r>
        <w:rPr>
          <w:rFonts w:ascii="Times New Roman" w:hAnsi="Times New Roman"/>
          <w:bCs/>
          <w:szCs w:val="20"/>
        </w:rPr>
        <w:t xml:space="preserve">This contribution is an updated resubmission of </w:t>
      </w:r>
      <w:r w:rsidRPr="00764DAC">
        <w:rPr>
          <w:rFonts w:ascii="Times New Roman" w:hAnsi="Times New Roman"/>
          <w:bCs/>
          <w:szCs w:val="20"/>
        </w:rPr>
        <w:t>R1-180</w:t>
      </w:r>
      <w:bookmarkStart w:id="2" w:name="_GoBack"/>
      <w:bookmarkEnd w:id="2"/>
      <w:r w:rsidRPr="00764DAC">
        <w:rPr>
          <w:rFonts w:ascii="Times New Roman" w:hAnsi="Times New Roman"/>
          <w:bCs/>
          <w:szCs w:val="20"/>
        </w:rPr>
        <w:t>5103</w:t>
      </w:r>
      <w:r>
        <w:rPr>
          <w:rFonts w:ascii="Times New Roman" w:hAnsi="Times New Roman"/>
          <w:bCs/>
          <w:szCs w:val="20"/>
        </w:rPr>
        <w:t xml:space="preserve">. </w:t>
      </w:r>
      <w:r w:rsidR="00926621" w:rsidRPr="00E01A3F">
        <w:rPr>
          <w:rFonts w:ascii="Times New Roman" w:hAnsi="Times New Roman"/>
          <w:bCs/>
          <w:szCs w:val="20"/>
        </w:rPr>
        <w:t xml:space="preserve">In this contribution we discuss the remaining </w:t>
      </w:r>
      <w:r w:rsidR="00687B56" w:rsidRPr="00E01A3F">
        <w:rPr>
          <w:rFonts w:ascii="Times New Roman" w:hAnsi="Times New Roman"/>
          <w:bCs/>
          <w:szCs w:val="20"/>
        </w:rPr>
        <w:t>details</w:t>
      </w:r>
      <w:r w:rsidR="00926621" w:rsidRPr="00E01A3F">
        <w:rPr>
          <w:rFonts w:ascii="Times New Roman" w:hAnsi="Times New Roman"/>
          <w:bCs/>
          <w:szCs w:val="20"/>
        </w:rPr>
        <w:t xml:space="preserve"> on </w:t>
      </w:r>
      <w:r w:rsidR="00B82E3B">
        <w:rPr>
          <w:rFonts w:ascii="Times New Roman" w:hAnsi="Times New Roman"/>
          <w:bCs/>
          <w:szCs w:val="20"/>
        </w:rPr>
        <w:t xml:space="preserve">the CSI Framework </w:t>
      </w:r>
      <w:r w:rsidR="00926621" w:rsidRPr="00E01A3F">
        <w:rPr>
          <w:rFonts w:ascii="Times New Roman" w:hAnsi="Times New Roman"/>
          <w:bCs/>
          <w:szCs w:val="20"/>
        </w:rPr>
        <w:t>after RAN1</w:t>
      </w:r>
      <w:r w:rsidR="004E39A3">
        <w:rPr>
          <w:rFonts w:ascii="Times New Roman" w:hAnsi="Times New Roman"/>
          <w:bCs/>
          <w:szCs w:val="20"/>
        </w:rPr>
        <w:t>#92</w:t>
      </w:r>
      <w:r w:rsidR="00CC7FC7">
        <w:rPr>
          <w:rFonts w:ascii="Times New Roman" w:hAnsi="Times New Roman"/>
          <w:bCs/>
          <w:szCs w:val="20"/>
        </w:rPr>
        <w:t>bis</w:t>
      </w:r>
      <w:r w:rsidR="00FD5EB2">
        <w:rPr>
          <w:rFonts w:ascii="Times New Roman" w:hAnsi="Times New Roman"/>
          <w:bCs/>
          <w:szCs w:val="20"/>
        </w:rPr>
        <w:t>.</w:t>
      </w:r>
      <w:r w:rsidR="00C55673">
        <w:rPr>
          <w:rFonts w:ascii="Times New Roman" w:hAnsi="Times New Roman"/>
          <w:bCs/>
          <w:szCs w:val="20"/>
        </w:rPr>
        <w:t xml:space="preserve">  Specifically, we focus on the need for a </w:t>
      </w:r>
      <w:r w:rsidR="00C55673" w:rsidRPr="00C55673">
        <w:rPr>
          <w:rFonts w:ascii="Times New Roman" w:hAnsi="Times New Roman"/>
          <w:bCs/>
          <w:i/>
          <w:szCs w:val="20"/>
        </w:rPr>
        <w:t>reportQuantity</w:t>
      </w:r>
      <w:r w:rsidR="00C55673">
        <w:rPr>
          <w:rFonts w:ascii="Times New Roman" w:hAnsi="Times New Roman"/>
          <w:bCs/>
          <w:szCs w:val="20"/>
        </w:rPr>
        <w:t xml:space="preserve"> consisting only of CRI and no other CSI parameters.  </w:t>
      </w:r>
    </w:p>
    <w:p w14:paraId="5F98EC7B" w14:textId="6D500DE8" w:rsidR="00B56354" w:rsidRPr="00926621" w:rsidRDefault="00B56354" w:rsidP="00926621">
      <w:pPr>
        <w:overflowPunct w:val="0"/>
        <w:autoSpaceDE w:val="0"/>
        <w:autoSpaceDN w:val="0"/>
        <w:adjustRightInd w:val="0"/>
        <w:spacing w:after="180" w:line="240" w:lineRule="auto"/>
        <w:rPr>
          <w:rFonts w:ascii="Times New Roman" w:hAnsi="Times New Roman" w:cs="Times New Roman"/>
          <w:sz w:val="20"/>
        </w:rPr>
      </w:pPr>
    </w:p>
    <w:p w14:paraId="0D4BC2A9" w14:textId="75DE3BCD" w:rsidR="00687B56" w:rsidRDefault="00410128" w:rsidP="00565815">
      <w:pPr>
        <w:pStyle w:val="Heading1"/>
      </w:pPr>
      <w:r>
        <w:t>2</w:t>
      </w:r>
      <w:r w:rsidR="00687B56">
        <w:tab/>
      </w:r>
      <w:r w:rsidR="00FD5EB2">
        <w:t xml:space="preserve">CRI-Only Report Quantity </w:t>
      </w:r>
    </w:p>
    <w:p w14:paraId="5F939FFB" w14:textId="0463FB47" w:rsidR="00B82E3B" w:rsidRDefault="006B4BBC" w:rsidP="00401C1D">
      <w:pPr>
        <w:rPr>
          <w:rFonts w:ascii="Times New Roman" w:hAnsi="Times New Roman" w:cs="Times New Roman"/>
        </w:rPr>
      </w:pPr>
      <w:r>
        <w:rPr>
          <w:rFonts w:ascii="Times New Roman" w:hAnsi="Times New Roman" w:cs="Times New Roman"/>
        </w:rPr>
        <w:t xml:space="preserve">The CSI Framework in NR was intended to incorporate a high level of flexibility for covering a wide variety of use cases.  </w:t>
      </w:r>
      <w:r w:rsidR="00C83FB5">
        <w:rPr>
          <w:rFonts w:ascii="Times New Roman" w:hAnsi="Times New Roman" w:cs="Times New Roman"/>
        </w:rPr>
        <w:t>In t</w:t>
      </w:r>
      <w:r w:rsidR="006E61B7">
        <w:rPr>
          <w:rFonts w:ascii="Times New Roman" w:hAnsi="Times New Roman" w:cs="Times New Roman"/>
        </w:rPr>
        <w:t>he current draft of 38.214 [1]</w:t>
      </w:r>
      <w:r w:rsidR="00E81FF8">
        <w:rPr>
          <w:rFonts w:ascii="Times New Roman" w:hAnsi="Times New Roman" w:cs="Times New Roman"/>
        </w:rPr>
        <w:t>, Section 5.2.4.1 includes a</w:t>
      </w:r>
      <w:r w:rsidR="00C83FB5">
        <w:rPr>
          <w:rFonts w:ascii="Times New Roman" w:hAnsi="Times New Roman" w:cs="Times New Roman"/>
        </w:rPr>
        <w:t xml:space="preserve"> finite</w:t>
      </w:r>
      <w:r w:rsidR="00E81FF8">
        <w:rPr>
          <w:rFonts w:ascii="Times New Roman" w:hAnsi="Times New Roman" w:cs="Times New Roman"/>
        </w:rPr>
        <w:t xml:space="preserve"> set of </w:t>
      </w:r>
      <w:r w:rsidR="006E61B7">
        <w:rPr>
          <w:rFonts w:ascii="Times New Roman" w:hAnsi="Times New Roman" w:cs="Times New Roman"/>
        </w:rPr>
        <w:t>combinations of CSI-related quantities</w:t>
      </w:r>
      <w:r w:rsidR="00E81FF8">
        <w:rPr>
          <w:rFonts w:ascii="Times New Roman" w:hAnsi="Times New Roman" w:cs="Times New Roman"/>
        </w:rPr>
        <w:t xml:space="preserve"> that can be requested in a </w:t>
      </w:r>
      <w:r w:rsidR="00E81FF8" w:rsidRPr="00C55673">
        <w:rPr>
          <w:rFonts w:ascii="Times New Roman" w:hAnsi="Times New Roman" w:cs="Times New Roman"/>
          <w:i/>
        </w:rPr>
        <w:t>reportQuantity</w:t>
      </w:r>
      <w:r w:rsidR="00E81FF8">
        <w:rPr>
          <w:rFonts w:ascii="Times New Roman" w:hAnsi="Times New Roman" w:cs="Times New Roman"/>
        </w:rPr>
        <w:t>.  A list of the supported</w:t>
      </w:r>
      <w:r w:rsidR="006E61B7">
        <w:rPr>
          <w:rFonts w:ascii="Times New Roman" w:hAnsi="Times New Roman" w:cs="Times New Roman"/>
        </w:rPr>
        <w:t xml:space="preserve"> combinations </w:t>
      </w:r>
      <w:r w:rsidR="00E81FF8">
        <w:rPr>
          <w:rFonts w:ascii="Times New Roman" w:hAnsi="Times New Roman" w:cs="Times New Roman"/>
        </w:rPr>
        <w:t xml:space="preserve">is </w:t>
      </w:r>
      <w:r w:rsidR="00C83FB5">
        <w:rPr>
          <w:rFonts w:ascii="Times New Roman" w:hAnsi="Times New Roman" w:cs="Times New Roman"/>
        </w:rPr>
        <w:t xml:space="preserve">also contained </w:t>
      </w:r>
      <w:r w:rsidR="006E61B7">
        <w:rPr>
          <w:rFonts w:ascii="Times New Roman" w:hAnsi="Times New Roman" w:cs="Times New Roman"/>
        </w:rPr>
        <w:t>in</w:t>
      </w:r>
      <w:r w:rsidR="00E81FF8">
        <w:rPr>
          <w:rFonts w:ascii="Times New Roman" w:hAnsi="Times New Roman" w:cs="Times New Roman"/>
        </w:rPr>
        <w:t xml:space="preserve"> the current dra</w:t>
      </w:r>
      <w:r w:rsidR="00C83FB5">
        <w:rPr>
          <w:rFonts w:ascii="Times New Roman" w:hAnsi="Times New Roman" w:cs="Times New Roman"/>
        </w:rPr>
        <w:t>ft of 38.</w:t>
      </w:r>
      <w:r w:rsidR="00B324BA">
        <w:rPr>
          <w:rFonts w:ascii="Times New Roman" w:hAnsi="Times New Roman" w:cs="Times New Roman"/>
        </w:rPr>
        <w:t xml:space="preserve">331 </w:t>
      </w:r>
      <w:r w:rsidR="00C83FB5">
        <w:rPr>
          <w:rFonts w:ascii="Times New Roman" w:hAnsi="Times New Roman" w:cs="Times New Roman"/>
        </w:rPr>
        <w:t xml:space="preserve">[2] and is </w:t>
      </w:r>
      <w:r w:rsidR="00E81FF8">
        <w:rPr>
          <w:rFonts w:ascii="Times New Roman" w:hAnsi="Times New Roman" w:cs="Times New Roman"/>
        </w:rPr>
        <w:t>included here:</w:t>
      </w:r>
    </w:p>
    <w:p w14:paraId="5DC74CBB"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The CSI related quanities to report. Corresponds to L1 parameter 'ReportQuantity' (see 38.214, section REF)</w:t>
      </w:r>
    </w:p>
    <w:p w14:paraId="41D77AA6"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t>reportQuantity</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CHOICE</w:t>
      </w:r>
      <w:r w:rsidRPr="00F25B4E">
        <w:rPr>
          <w:rFonts w:ascii="Courier New" w:eastAsia="Batang" w:hAnsi="Courier New" w:cs="Times New Roman"/>
          <w:noProof/>
          <w:sz w:val="16"/>
          <w:szCs w:val="20"/>
          <w:lang w:eastAsia="sv-SE"/>
        </w:rPr>
        <w:t xml:space="preserve"> {</w:t>
      </w:r>
    </w:p>
    <w:p w14:paraId="02890E8C"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none</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w:t>
      </w:r>
    </w:p>
    <w:p w14:paraId="5EFFB4F9"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cri-RI-PMI-CQI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2CEA36E"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cri-RI-i1</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C607DD1"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cri-RI-i1-CQI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SEQUENCE</w:t>
      </w:r>
      <w:r w:rsidRPr="00F25B4E">
        <w:rPr>
          <w:rFonts w:ascii="Courier New" w:eastAsia="Batang" w:hAnsi="Courier New" w:cs="Times New Roman"/>
          <w:noProof/>
          <w:sz w:val="16"/>
          <w:szCs w:val="20"/>
          <w:lang w:eastAsia="sv-SE"/>
        </w:rPr>
        <w:t xml:space="preserve"> {</w:t>
      </w:r>
    </w:p>
    <w:p w14:paraId="3CC7800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PRB bundling size to assume for CQI calcuation when reportQuantity is CRI/RI/i1/CQI</w:t>
      </w:r>
    </w:p>
    <w:p w14:paraId="4C86B8B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808080"/>
          <w:sz w:val="16"/>
          <w:szCs w:val="20"/>
          <w:lang w:eastAsia="sv-SE"/>
        </w:rPr>
        <w:t>-- Corresponds to L1 parameter 'PDSCH-bundle-size-for-CSI' (see 38.214, section 5.2.1.4)</w:t>
      </w:r>
    </w:p>
    <w:p w14:paraId="67687B0C"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pdsch-BundleSizeForCSI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ENUMERATED</w:t>
      </w:r>
      <w:r w:rsidRPr="00F25B4E">
        <w:rPr>
          <w:rFonts w:ascii="Courier New" w:eastAsia="Batang" w:hAnsi="Courier New" w:cs="Times New Roman"/>
          <w:noProof/>
          <w:sz w:val="16"/>
          <w:szCs w:val="20"/>
          <w:lang w:eastAsia="sv-SE"/>
        </w:rPr>
        <w:t xml:space="preserve"> {n2, n4}</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OPTIONAL</w:t>
      </w:r>
    </w:p>
    <w:p w14:paraId="2E457B43"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 xml:space="preserve">}, </w:t>
      </w:r>
    </w:p>
    <w:p w14:paraId="3A969581"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3DF23960"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cri-RSRP</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 xml:space="preserve">, </w:t>
      </w:r>
    </w:p>
    <w:p w14:paraId="108FE49B"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ssb-Index-RSRP</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r w:rsidRPr="00F25B4E">
        <w:rPr>
          <w:rFonts w:ascii="Courier New" w:eastAsia="Batang" w:hAnsi="Courier New" w:cs="Times New Roman"/>
          <w:noProof/>
          <w:sz w:val="16"/>
          <w:szCs w:val="20"/>
          <w:lang w:eastAsia="sv-SE"/>
        </w:rPr>
        <w:t>,</w:t>
      </w:r>
    </w:p>
    <w:p w14:paraId="7B41C1C8"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t>cri-RI-LI-PMI-CQI</w:t>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sz w:val="16"/>
          <w:szCs w:val="20"/>
          <w:lang w:eastAsia="sv-SE"/>
        </w:rPr>
        <w:tab/>
      </w:r>
      <w:r w:rsidRPr="00F25B4E">
        <w:rPr>
          <w:rFonts w:ascii="Courier New" w:eastAsia="Batang" w:hAnsi="Courier New" w:cs="Times New Roman"/>
          <w:noProof/>
          <w:color w:val="993366"/>
          <w:sz w:val="16"/>
          <w:szCs w:val="20"/>
          <w:lang w:eastAsia="sv-SE"/>
        </w:rPr>
        <w:t>NULL</w:t>
      </w:r>
    </w:p>
    <w:p w14:paraId="24B40DB2" w14:textId="77777777" w:rsidR="00F25B4E" w:rsidRPr="00F25B4E" w:rsidRDefault="00F25B4E" w:rsidP="00F25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F25B4E">
        <w:rPr>
          <w:rFonts w:ascii="Courier New" w:eastAsia="Batang" w:hAnsi="Courier New" w:cs="Times New Roman"/>
          <w:noProof/>
          <w:sz w:val="16"/>
          <w:szCs w:val="20"/>
          <w:lang w:eastAsia="sv-SE"/>
        </w:rPr>
        <w:tab/>
        <w:t>},</w:t>
      </w:r>
    </w:p>
    <w:p w14:paraId="025204E2" w14:textId="77777777" w:rsidR="00F25B4E" w:rsidRDefault="00F25B4E" w:rsidP="00401C1D">
      <w:pPr>
        <w:rPr>
          <w:rFonts w:ascii="Times New Roman" w:hAnsi="Times New Roman" w:cs="Times New Roman"/>
        </w:rPr>
      </w:pPr>
    </w:p>
    <w:p w14:paraId="46CFDE82" w14:textId="23F21561" w:rsidR="00E81FF8" w:rsidRDefault="00E81FF8" w:rsidP="00401C1D">
      <w:pPr>
        <w:rPr>
          <w:rFonts w:ascii="Times New Roman" w:hAnsi="Times New Roman" w:cs="Times New Roman"/>
        </w:rPr>
      </w:pPr>
      <w:r>
        <w:rPr>
          <w:rFonts w:ascii="Times New Roman" w:hAnsi="Times New Roman" w:cs="Times New Roman"/>
        </w:rPr>
        <w:t xml:space="preserve">In the above list of supported combinations, it is not possible to configure the UE to report only the CRI without any other CSI parameters </w:t>
      </w:r>
      <w:r w:rsidR="00EF394F">
        <w:rPr>
          <w:rFonts w:ascii="Times New Roman" w:hAnsi="Times New Roman" w:cs="Times New Roman"/>
        </w:rPr>
        <w:t xml:space="preserve">also being </w:t>
      </w:r>
      <w:r>
        <w:rPr>
          <w:rFonts w:ascii="Times New Roman" w:hAnsi="Times New Roman" w:cs="Times New Roman"/>
        </w:rPr>
        <w:t>included in the report.  If a simple best-beam selection processes is desired (i.e., indicating the best CSI-RS Resource), configuring the UE to send back CRI may be sufficient, and it may not be necessary to feed back the other CSI parameters</w:t>
      </w:r>
      <w:r w:rsidR="00EF394F">
        <w:rPr>
          <w:rFonts w:ascii="Times New Roman" w:hAnsi="Times New Roman" w:cs="Times New Roman"/>
        </w:rPr>
        <w:t xml:space="preserve"> in the same report</w:t>
      </w:r>
      <w:r>
        <w:rPr>
          <w:rFonts w:ascii="Times New Roman" w:hAnsi="Times New Roman" w:cs="Times New Roman"/>
        </w:rPr>
        <w:t>.  Allowing the UE to send back only the CRI would be advantageous in conditions whe</w:t>
      </w:r>
      <w:r w:rsidR="009C1D6B">
        <w:rPr>
          <w:rFonts w:ascii="Times New Roman" w:hAnsi="Times New Roman" w:cs="Times New Roman"/>
        </w:rPr>
        <w:t>re PUCCH capacity i</w:t>
      </w:r>
      <w:r w:rsidR="00EF394F">
        <w:rPr>
          <w:rFonts w:ascii="Times New Roman" w:hAnsi="Times New Roman" w:cs="Times New Roman"/>
        </w:rPr>
        <w:t>s limited since significant savings in PUCCH bits could be saved by reporting CRI only.</w:t>
      </w:r>
      <w:r w:rsidR="00D06DF2">
        <w:rPr>
          <w:rFonts w:ascii="Times New Roman" w:hAnsi="Times New Roman" w:cs="Times New Roman"/>
        </w:rPr>
        <w:t xml:space="preserve">  </w:t>
      </w:r>
      <w:bookmarkStart w:id="3" w:name="_Hlk510647195"/>
      <w:r w:rsidR="00D06DF2">
        <w:rPr>
          <w:rFonts w:ascii="Times New Roman" w:hAnsi="Times New Roman" w:cs="Times New Roman"/>
        </w:rPr>
        <w:t xml:space="preserve">Another use case is to provide flexibility for a hybrid-style of CSI reporting capability where the first step is reporting CRI only, which is then followed by subsequent reporting of, for example, PMI/RI/CQI (without the CRI), all of which are contingent upon the CRI reported in the first step.  </w:t>
      </w:r>
      <w:bookmarkEnd w:id="3"/>
    </w:p>
    <w:p w14:paraId="18F4EB16" w14:textId="37C74424" w:rsidR="00480BCB" w:rsidRPr="00EA135F" w:rsidRDefault="00480BCB" w:rsidP="00480BCB">
      <w:pPr>
        <w:pStyle w:val="Caption"/>
        <w:rPr>
          <w:rFonts w:cs="Times New Roman"/>
          <w:b w:val="0"/>
        </w:rPr>
      </w:pPr>
      <w:bookmarkStart w:id="4" w:name="_Ref506374209"/>
      <w:r w:rsidRPr="00870509">
        <w:t xml:space="preserve">Proposal </w:t>
      </w:r>
      <w:r>
        <w:fldChar w:fldCharType="begin"/>
      </w:r>
      <w:r w:rsidRPr="00870509">
        <w:instrText xml:space="preserve"> SEQ Proposal \* ARABIC </w:instrText>
      </w:r>
      <w:r>
        <w:fldChar w:fldCharType="separate"/>
      </w:r>
      <w:r w:rsidR="006B4BBC">
        <w:rPr>
          <w:noProof/>
        </w:rPr>
        <w:t>1</w:t>
      </w:r>
      <w:r>
        <w:fldChar w:fldCharType="end"/>
      </w:r>
      <w:r>
        <w:rPr>
          <w:rFonts w:cs="Times New Roman"/>
        </w:rPr>
        <w:t xml:space="preserve">: </w:t>
      </w:r>
      <w:r w:rsidR="005E7258" w:rsidRPr="00B561B2">
        <w:rPr>
          <w:rFonts w:cs="Times New Roman"/>
        </w:rPr>
        <w:t xml:space="preserve">Add ‘CRI’ as a possible value for </w:t>
      </w:r>
      <w:r w:rsidR="005E7258" w:rsidRPr="00B00042">
        <w:rPr>
          <w:rFonts w:cs="Times New Roman"/>
          <w:i/>
        </w:rPr>
        <w:t>reportQuantity</w:t>
      </w:r>
      <w:r w:rsidR="005E7258" w:rsidRPr="00B561B2">
        <w:rPr>
          <w:rFonts w:cs="Times New Roman"/>
        </w:rPr>
        <w:t>, where UE only indicates the preferred CSI-RS resource and no additional CSI parameters</w:t>
      </w:r>
      <w:r>
        <w:rPr>
          <w:rFonts w:cs="Times New Roman"/>
        </w:rPr>
        <w:t>.</w:t>
      </w:r>
      <w:bookmarkEnd w:id="4"/>
    </w:p>
    <w:p w14:paraId="7924F0FE" w14:textId="2C8DE6D8" w:rsidR="005E7258" w:rsidRPr="00EA135F" w:rsidRDefault="005E7258" w:rsidP="005E7258">
      <w:pPr>
        <w:pStyle w:val="Caption"/>
        <w:rPr>
          <w:rFonts w:cs="Times New Roman"/>
          <w:b w:val="0"/>
        </w:rPr>
      </w:pPr>
      <w:bookmarkStart w:id="5" w:name="proposal2"/>
      <w:r w:rsidRPr="00870509">
        <w:t xml:space="preserve">Proposal </w:t>
      </w:r>
      <w:r>
        <w:fldChar w:fldCharType="begin"/>
      </w:r>
      <w:r w:rsidRPr="00870509">
        <w:instrText xml:space="preserve"> SEQ Proposal \* ARABIC </w:instrText>
      </w:r>
      <w:r>
        <w:fldChar w:fldCharType="separate"/>
      </w:r>
      <w:r>
        <w:rPr>
          <w:noProof/>
        </w:rPr>
        <w:t>2</w:t>
      </w:r>
      <w:r>
        <w:fldChar w:fldCharType="end"/>
      </w:r>
      <w:r>
        <w:rPr>
          <w:rFonts w:cs="Times New Roman"/>
        </w:rPr>
        <w:t>: Ado</w:t>
      </w:r>
      <w:r w:rsidRPr="00870509">
        <w:rPr>
          <w:rFonts w:cs="Times New Roman"/>
        </w:rPr>
        <w:t xml:space="preserve">pt the text proposal </w:t>
      </w:r>
      <w:r>
        <w:rPr>
          <w:rFonts w:cs="Times New Roman"/>
        </w:rPr>
        <w:t xml:space="preserve">in Annex A </w:t>
      </w:r>
      <w:r w:rsidRPr="00870509">
        <w:rPr>
          <w:rFonts w:cs="Times New Roman"/>
        </w:rPr>
        <w:t xml:space="preserve">to </w:t>
      </w:r>
      <w:r>
        <w:rPr>
          <w:rFonts w:cs="Times New Roman"/>
        </w:rPr>
        <w:t>add a CRI-only reporting quantity.</w:t>
      </w:r>
      <w:bookmarkEnd w:id="5"/>
    </w:p>
    <w:p w14:paraId="04DCB5A9" w14:textId="77777777" w:rsidR="008916A0" w:rsidRPr="00C3710A" w:rsidRDefault="008916A0" w:rsidP="0001350B"/>
    <w:p w14:paraId="146E439C" w14:textId="5DAAAD5A" w:rsidR="00A46456" w:rsidRDefault="009B7A13" w:rsidP="005503B8">
      <w:pPr>
        <w:pStyle w:val="Heading1"/>
      </w:pPr>
      <w:r>
        <w:lastRenderedPageBreak/>
        <w:t>3</w:t>
      </w:r>
      <w:r w:rsidR="005503B8">
        <w:tab/>
        <w:t>Conclusions</w:t>
      </w:r>
    </w:p>
    <w:p w14:paraId="43740D9F" w14:textId="3B1E0EA6" w:rsidR="00480BCB" w:rsidRPr="00B561B2" w:rsidRDefault="00480BCB" w:rsidP="00480BCB">
      <w:pPr>
        <w:rPr>
          <w:rFonts w:ascii="Times New Roman" w:hAnsi="Times New Roman" w:cs="Times New Roman"/>
          <w:b/>
          <w:bCs/>
        </w:rPr>
      </w:pPr>
      <w:r w:rsidRPr="00B561B2">
        <w:rPr>
          <w:rFonts w:ascii="Times New Roman" w:hAnsi="Times New Roman" w:cs="Times New Roman"/>
          <w:b/>
          <w:bCs/>
        </w:rPr>
        <w:fldChar w:fldCharType="begin"/>
      </w:r>
      <w:r w:rsidRPr="00B561B2">
        <w:rPr>
          <w:rFonts w:ascii="Times New Roman" w:hAnsi="Times New Roman" w:cs="Times New Roman"/>
          <w:b/>
          <w:bCs/>
        </w:rPr>
        <w:instrText xml:space="preserve"> REF _Ref506374209 \h  \* MERGEFORMAT </w:instrText>
      </w:r>
      <w:r w:rsidRPr="00B561B2">
        <w:rPr>
          <w:rFonts w:ascii="Times New Roman" w:hAnsi="Times New Roman" w:cs="Times New Roman"/>
          <w:b/>
          <w:bCs/>
        </w:rPr>
      </w:r>
      <w:r w:rsidRPr="00B561B2">
        <w:rPr>
          <w:rFonts w:ascii="Times New Roman" w:hAnsi="Times New Roman" w:cs="Times New Roman"/>
          <w:b/>
          <w:bCs/>
        </w:rPr>
        <w:fldChar w:fldCharType="separate"/>
      </w:r>
      <w:r w:rsidR="00B00042" w:rsidRPr="00B00042">
        <w:rPr>
          <w:rFonts w:ascii="Times New Roman" w:hAnsi="Times New Roman" w:cs="Times New Roman"/>
          <w:b/>
        </w:rPr>
        <w:t xml:space="preserve">Proposal </w:t>
      </w:r>
      <w:r w:rsidR="00B00042" w:rsidRPr="00B00042">
        <w:rPr>
          <w:rFonts w:ascii="Times New Roman" w:hAnsi="Times New Roman" w:cs="Times New Roman"/>
          <w:b/>
          <w:noProof/>
        </w:rPr>
        <w:t>1</w:t>
      </w:r>
      <w:r w:rsidR="00B00042" w:rsidRPr="00B00042">
        <w:rPr>
          <w:rFonts w:ascii="Times New Roman" w:hAnsi="Times New Roman" w:cs="Times New Roman"/>
          <w:b/>
        </w:rPr>
        <w:t xml:space="preserve">: Add ‘CRI’ as a possible value for </w:t>
      </w:r>
      <w:r w:rsidR="00B00042" w:rsidRPr="00B00042">
        <w:rPr>
          <w:rFonts w:ascii="Times New Roman" w:hAnsi="Times New Roman" w:cs="Times New Roman"/>
          <w:b/>
          <w:i/>
        </w:rPr>
        <w:t>reportQuantity</w:t>
      </w:r>
      <w:r w:rsidR="00B00042" w:rsidRPr="00B00042">
        <w:rPr>
          <w:rFonts w:ascii="Times New Roman" w:hAnsi="Times New Roman" w:cs="Times New Roman"/>
          <w:b/>
        </w:rPr>
        <w:t>, where UE only indicates the preferred CSI-RS resource and no additional CSI parameters.</w:t>
      </w:r>
      <w:r w:rsidRPr="00B561B2">
        <w:rPr>
          <w:rFonts w:ascii="Times New Roman" w:hAnsi="Times New Roman" w:cs="Times New Roman"/>
          <w:b/>
          <w:bCs/>
        </w:rPr>
        <w:fldChar w:fldCharType="end"/>
      </w:r>
    </w:p>
    <w:p w14:paraId="2306F642" w14:textId="33E4CE91" w:rsidR="00B561B2" w:rsidRPr="00B561B2" w:rsidRDefault="00B561B2" w:rsidP="00480BCB">
      <w:pPr>
        <w:rPr>
          <w:rFonts w:ascii="Times New Roman" w:hAnsi="Times New Roman" w:cs="Times New Roman"/>
          <w:b/>
          <w:bCs/>
        </w:rPr>
      </w:pPr>
      <w:r w:rsidRPr="00B561B2">
        <w:rPr>
          <w:rFonts w:ascii="Times New Roman" w:hAnsi="Times New Roman" w:cs="Times New Roman"/>
          <w:b/>
          <w:bCs/>
        </w:rPr>
        <w:fldChar w:fldCharType="begin"/>
      </w:r>
      <w:r w:rsidRPr="00B561B2">
        <w:rPr>
          <w:rFonts w:ascii="Times New Roman" w:hAnsi="Times New Roman" w:cs="Times New Roman"/>
          <w:b/>
          <w:bCs/>
        </w:rPr>
        <w:instrText xml:space="preserve"> REF proposal2 \h  \* MERGEFORMAT </w:instrText>
      </w:r>
      <w:r w:rsidRPr="00B561B2">
        <w:rPr>
          <w:rFonts w:ascii="Times New Roman" w:hAnsi="Times New Roman" w:cs="Times New Roman"/>
          <w:b/>
          <w:bCs/>
        </w:rPr>
      </w:r>
      <w:r w:rsidRPr="00B561B2">
        <w:rPr>
          <w:rFonts w:ascii="Times New Roman" w:hAnsi="Times New Roman" w:cs="Times New Roman"/>
          <w:b/>
          <w:bCs/>
        </w:rPr>
        <w:fldChar w:fldCharType="separate"/>
      </w:r>
      <w:r w:rsidRPr="00B561B2">
        <w:rPr>
          <w:rFonts w:ascii="Times New Roman" w:hAnsi="Times New Roman" w:cs="Times New Roman"/>
          <w:b/>
        </w:rPr>
        <w:t xml:space="preserve">Proposal </w:t>
      </w:r>
      <w:r w:rsidRPr="00B561B2">
        <w:rPr>
          <w:rFonts w:ascii="Times New Roman" w:hAnsi="Times New Roman" w:cs="Times New Roman"/>
          <w:b/>
          <w:noProof/>
        </w:rPr>
        <w:t>2</w:t>
      </w:r>
      <w:r w:rsidRPr="00B561B2">
        <w:rPr>
          <w:rFonts w:ascii="Times New Roman" w:hAnsi="Times New Roman" w:cs="Times New Roman"/>
          <w:b/>
        </w:rPr>
        <w:t>: Adopt the text proposal in Annex A to add a CRI-only reporting quantity.</w:t>
      </w:r>
      <w:r w:rsidRPr="00B561B2">
        <w:rPr>
          <w:rFonts w:ascii="Times New Roman" w:hAnsi="Times New Roman" w:cs="Times New Roman"/>
          <w:b/>
          <w:bCs/>
        </w:rPr>
        <w:fldChar w:fldCharType="end"/>
      </w:r>
    </w:p>
    <w:p w14:paraId="64C2F7C2" w14:textId="77777777" w:rsidR="002E36F2" w:rsidRPr="00B561B2" w:rsidRDefault="002E36F2">
      <w:pPr>
        <w:rPr>
          <w:rFonts w:ascii="Times New Roman" w:hAnsi="Times New Roman" w:cs="Times New Roman"/>
          <w:b/>
          <w:sz w:val="20"/>
        </w:rPr>
      </w:pPr>
    </w:p>
    <w:p w14:paraId="6193D8E0" w14:textId="77777777" w:rsidR="0034111C" w:rsidRPr="00A51522" w:rsidRDefault="0034111C">
      <w:pPr>
        <w:pStyle w:val="Heading1"/>
      </w:pPr>
      <w:bookmarkStart w:id="6" w:name="_Hlk498596596"/>
      <w:r w:rsidRPr="00A51522">
        <w:t>References</w:t>
      </w:r>
      <w:bookmarkEnd w:id="6"/>
      <w:r w:rsidR="00A2459D" w:rsidRPr="00A51522">
        <w:t xml:space="preserve"> </w:t>
      </w:r>
    </w:p>
    <w:p w14:paraId="249FBCA9" w14:textId="37B67FAD" w:rsidR="00A500CE" w:rsidRDefault="00CC7FC7" w:rsidP="00E81AEE">
      <w:pPr>
        <w:numPr>
          <w:ilvl w:val="0"/>
          <w:numId w:val="1"/>
        </w:numPr>
        <w:spacing w:after="80"/>
        <w:rPr>
          <w:rFonts w:ascii="Times New Roman" w:hAnsi="Times New Roman" w:cs="Times New Roman"/>
          <w:sz w:val="20"/>
        </w:rPr>
      </w:pPr>
      <w:bookmarkStart w:id="7" w:name="_Ref506295703"/>
      <w:r>
        <w:rPr>
          <w:rFonts w:ascii="Times New Roman" w:hAnsi="Times New Roman" w:cs="Times New Roman"/>
          <w:sz w:val="20"/>
        </w:rPr>
        <w:t xml:space="preserve">R1-1805796 draft CR </w:t>
      </w:r>
      <w:r w:rsidR="00EF394F">
        <w:rPr>
          <w:rFonts w:ascii="Times New Roman" w:hAnsi="Times New Roman" w:cs="Times New Roman"/>
          <w:sz w:val="20"/>
        </w:rPr>
        <w:t>38.214</w:t>
      </w:r>
      <w:bookmarkEnd w:id="7"/>
    </w:p>
    <w:p w14:paraId="02DA8E22" w14:textId="09B8B881" w:rsidR="00E81AEE" w:rsidRDefault="00EF394F" w:rsidP="00E81AEE">
      <w:pPr>
        <w:numPr>
          <w:ilvl w:val="0"/>
          <w:numId w:val="1"/>
        </w:numPr>
        <w:spacing w:after="80"/>
        <w:rPr>
          <w:rFonts w:ascii="Times New Roman" w:hAnsi="Times New Roman" w:cs="Times New Roman"/>
          <w:sz w:val="20"/>
        </w:rPr>
      </w:pPr>
      <w:r>
        <w:rPr>
          <w:rFonts w:ascii="Times New Roman" w:hAnsi="Times New Roman" w:cs="Times New Roman"/>
          <w:sz w:val="20"/>
        </w:rPr>
        <w:t>38.3</w:t>
      </w:r>
      <w:r w:rsidR="00B324BA">
        <w:rPr>
          <w:rFonts w:ascii="Times New Roman" w:hAnsi="Times New Roman" w:cs="Times New Roman"/>
          <w:sz w:val="20"/>
        </w:rPr>
        <w:t>3</w:t>
      </w:r>
      <w:r w:rsidR="00E81AEE">
        <w:rPr>
          <w:rFonts w:ascii="Times New Roman" w:hAnsi="Times New Roman" w:cs="Times New Roman"/>
          <w:sz w:val="20"/>
        </w:rPr>
        <w:t>1</w:t>
      </w:r>
      <w:r w:rsidR="009157E9">
        <w:rPr>
          <w:rFonts w:ascii="Times New Roman" w:hAnsi="Times New Roman" w:cs="Times New Roman"/>
          <w:sz w:val="20"/>
        </w:rPr>
        <w:t xml:space="preserve"> v15.0.1, </w:t>
      </w:r>
      <w:r w:rsidR="004C14EC">
        <w:rPr>
          <w:rFonts w:ascii="Times New Roman" w:hAnsi="Times New Roman" w:cs="Times New Roman"/>
          <w:sz w:val="20"/>
        </w:rPr>
        <w:t xml:space="preserve">April </w:t>
      </w:r>
      <w:r w:rsidR="009157E9">
        <w:rPr>
          <w:rFonts w:ascii="Times New Roman" w:hAnsi="Times New Roman" w:cs="Times New Roman"/>
          <w:sz w:val="20"/>
        </w:rPr>
        <w:t>2018 draft</w:t>
      </w:r>
    </w:p>
    <w:p w14:paraId="51C7A3C6" w14:textId="7123CBF3" w:rsidR="00A94AFB" w:rsidRDefault="00A94AFB" w:rsidP="00A500CE">
      <w:pPr>
        <w:rPr>
          <w:rFonts w:ascii="Times New Roman" w:hAnsi="Times New Roman" w:cs="Times New Roman"/>
          <w:sz w:val="20"/>
        </w:rPr>
      </w:pPr>
    </w:p>
    <w:p w14:paraId="05542716" w14:textId="69F0E45F" w:rsidR="009157E9" w:rsidRDefault="0031051A" w:rsidP="009157E9">
      <w:pPr>
        <w:pStyle w:val="Heading1"/>
      </w:pPr>
      <w:r>
        <w:t>Annex A. Text Proposal for 38.21</w:t>
      </w:r>
      <w:r w:rsidR="00B82E3B">
        <w:t>4</w:t>
      </w:r>
      <w:r>
        <w:t xml:space="preserve"> on </w:t>
      </w:r>
      <w:r w:rsidR="006E61B7">
        <w:t>CSI</w:t>
      </w:r>
    </w:p>
    <w:p w14:paraId="5B7A02C3" w14:textId="77777777" w:rsidR="009157E9" w:rsidRPr="009157E9" w:rsidRDefault="009157E9" w:rsidP="009157E9"/>
    <w:p w14:paraId="1FBF5A16" w14:textId="13F6CD92" w:rsidR="009157E9" w:rsidRDefault="0031051A" w:rsidP="009157E9">
      <w:pPr>
        <w:pStyle w:val="Caption"/>
        <w:rPr>
          <w:rFonts w:cs="Times New Roman"/>
          <w:b w:val="0"/>
          <w:i/>
          <w:color w:val="FF0000"/>
        </w:rPr>
      </w:pPr>
      <w:bookmarkStart w:id="8" w:name="_Toc505333636"/>
      <w:bookmarkStart w:id="9" w:name="_Ref500595654"/>
      <w:bookmarkStart w:id="10" w:name="_Toc415085423"/>
      <w:r>
        <w:rPr>
          <w:rFonts w:cs="Times New Roman"/>
          <w:b w:val="0"/>
          <w:i/>
          <w:color w:val="FF0000"/>
        </w:rPr>
        <w:t>===</w:t>
      </w:r>
      <w:r w:rsidR="00BA3005">
        <w:rPr>
          <w:rFonts w:cs="Times New Roman"/>
          <w:b w:val="0"/>
          <w:i/>
          <w:color w:val="FF0000"/>
        </w:rPr>
        <w:t xml:space="preserve"> </w:t>
      </w:r>
      <w:r w:rsidR="009157E9" w:rsidRPr="00BA3005">
        <w:rPr>
          <w:rFonts w:cs="Times New Roman"/>
          <w:b w:val="0"/>
          <w:i/>
          <w:color w:val="FF0000"/>
        </w:rPr>
        <w:t>Text Proposal Starts</w:t>
      </w:r>
      <w:r w:rsidR="00BA3005">
        <w:rPr>
          <w:rFonts w:cs="Times New Roman"/>
          <w:b w:val="0"/>
          <w:i/>
          <w:color w:val="FF0000"/>
        </w:rPr>
        <w:t xml:space="preserve"> 38.21</w:t>
      </w:r>
      <w:r w:rsidR="00456740">
        <w:rPr>
          <w:rFonts w:cs="Times New Roman"/>
          <w:b w:val="0"/>
          <w:i/>
          <w:color w:val="FF0000"/>
        </w:rPr>
        <w:t>4</w:t>
      </w:r>
      <w:r w:rsidR="00BA3005">
        <w:rPr>
          <w:rFonts w:cs="Times New Roman"/>
          <w:b w:val="0"/>
          <w:i/>
          <w:color w:val="FF0000"/>
        </w:rPr>
        <w:t xml:space="preserve"> </w:t>
      </w:r>
      <w:r w:rsidR="00E14192">
        <w:rPr>
          <w:rFonts w:cs="Times New Roman"/>
          <w:b w:val="0"/>
          <w:i/>
          <w:color w:val="FF0000"/>
        </w:rPr>
        <w:t>(R1-180</w:t>
      </w:r>
      <w:r w:rsidR="00CC7FC7">
        <w:rPr>
          <w:rFonts w:cs="Times New Roman"/>
          <w:b w:val="0"/>
          <w:i/>
          <w:color w:val="FF0000"/>
        </w:rPr>
        <w:t>5796</w:t>
      </w:r>
      <w:r w:rsidR="00E14192">
        <w:rPr>
          <w:rFonts w:cs="Times New Roman"/>
          <w:b w:val="0"/>
          <w:i/>
          <w:color w:val="FF0000"/>
        </w:rPr>
        <w:t>)</w:t>
      </w:r>
      <w:r w:rsidR="00F73202">
        <w:rPr>
          <w:rFonts w:cs="Times New Roman"/>
          <w:b w:val="0"/>
          <w:i/>
          <w:color w:val="FF0000"/>
        </w:rPr>
        <w:t xml:space="preserve"> </w:t>
      </w:r>
      <w:r>
        <w:rPr>
          <w:rFonts w:cs="Times New Roman"/>
          <w:b w:val="0"/>
          <w:i/>
          <w:color w:val="FF0000"/>
        </w:rPr>
        <w:t>===</w:t>
      </w:r>
      <w:r w:rsidR="00F73202">
        <w:rPr>
          <w:rFonts w:cs="Times New Roman"/>
          <w:b w:val="0"/>
          <w:i/>
          <w:color w:val="FF0000"/>
        </w:rPr>
        <w:t xml:space="preserve"> </w:t>
      </w:r>
    </w:p>
    <w:p w14:paraId="43E87E81" w14:textId="77777777" w:rsidR="00E14192" w:rsidRDefault="00E14192" w:rsidP="00E14192">
      <w:pPr>
        <w:rPr>
          <w:rFonts w:eastAsia="MS Mincho"/>
          <w:color w:val="000000"/>
        </w:rPr>
      </w:pPr>
      <w:bookmarkStart w:id="11" w:name="_Toc501048183"/>
      <w:bookmarkEnd w:id="8"/>
      <w:bookmarkEnd w:id="9"/>
      <w:bookmarkEnd w:id="10"/>
    </w:p>
    <w:p w14:paraId="35C387E1" w14:textId="77777777" w:rsidR="006E61B7" w:rsidRPr="0048482F" w:rsidRDefault="006E61B7" w:rsidP="006E61B7">
      <w:pPr>
        <w:pStyle w:val="Heading4"/>
        <w:rPr>
          <w:color w:val="000000"/>
          <w:lang w:val="en-US"/>
        </w:rPr>
      </w:pPr>
      <w:r w:rsidRPr="0048482F">
        <w:rPr>
          <w:color w:val="000000"/>
          <w:lang w:val="en-US"/>
        </w:rPr>
        <w:t>5.2.1.4</w:t>
      </w:r>
      <w:r>
        <w:rPr>
          <w:color w:val="000000"/>
          <w:lang w:val="en-US"/>
        </w:rPr>
        <w:tab/>
      </w:r>
      <w:r w:rsidRPr="0048482F">
        <w:rPr>
          <w:color w:val="000000"/>
          <w:lang w:val="en-US"/>
        </w:rPr>
        <w:t>Reporting configurations</w:t>
      </w:r>
      <w:bookmarkEnd w:id="11"/>
    </w:p>
    <w:p w14:paraId="109F6E7A" w14:textId="0C872B6B" w:rsidR="009E28CB" w:rsidRDefault="009E28CB" w:rsidP="009E28CB">
      <w:pPr>
        <w:rPr>
          <w:rFonts w:ascii="Times New Roman" w:hAnsi="Times New Roman" w:cs="Times New Roman"/>
          <w:iCs/>
        </w:rPr>
      </w:pPr>
    </w:p>
    <w:p w14:paraId="1141A95A" w14:textId="6BB86E7F" w:rsidR="006E61B7" w:rsidRPr="00BA3CB1" w:rsidRDefault="006E61B7" w:rsidP="006E61B7">
      <w:pPr>
        <w:rPr>
          <w:rFonts w:ascii="Times New Roman" w:hAnsi="Times New Roman" w:cs="Times New Roman"/>
          <w:color w:val="FF0000"/>
        </w:rPr>
      </w:pPr>
      <w:r w:rsidRPr="00BA3CB1">
        <w:rPr>
          <w:rFonts w:ascii="Times New Roman" w:hAnsi="Times New Roman" w:cs="Times New Roman"/>
          <w:color w:val="FF0000"/>
        </w:rPr>
        <w:t>--- part</w:t>
      </w:r>
      <w:r>
        <w:rPr>
          <w:rFonts w:ascii="Times New Roman" w:hAnsi="Times New Roman" w:cs="Times New Roman"/>
          <w:color w:val="FF0000"/>
        </w:rPr>
        <w:t>s</w:t>
      </w:r>
      <w:r w:rsidRPr="00BA3CB1">
        <w:rPr>
          <w:rFonts w:ascii="Times New Roman" w:hAnsi="Times New Roman" w:cs="Times New Roman"/>
          <w:color w:val="FF0000"/>
        </w:rPr>
        <w:t xml:space="preserve"> that are not affected are omitted ---</w:t>
      </w:r>
    </w:p>
    <w:p w14:paraId="23EF0E9F" w14:textId="77777777" w:rsidR="00E14192" w:rsidRDefault="00E14192" w:rsidP="00E14192">
      <w:pPr>
        <w:rPr>
          <w:rFonts w:ascii="Times New Roman" w:hAnsi="Times New Roman" w:cs="Times New Roman"/>
          <w:iCs/>
        </w:rPr>
      </w:pPr>
    </w:p>
    <w:p w14:paraId="6D474FD2" w14:textId="77777777" w:rsidR="00CC7FC7" w:rsidRPr="00CC7FC7" w:rsidRDefault="00CC7FC7" w:rsidP="00CC7FC7">
      <w:pPr>
        <w:pStyle w:val="B1"/>
        <w:rPr>
          <w:rFonts w:ascii="Times New Roman" w:hAnsi="Times New Roman" w:cs="Times New Roman"/>
          <w:color w:val="000000"/>
        </w:rPr>
      </w:pPr>
      <w:r w:rsidRPr="00CC7FC7">
        <w:rPr>
          <w:rFonts w:ascii="Times New Roman" w:hAnsi="Times New Roman" w:cs="Times New Roman"/>
          <w:color w:val="000000"/>
        </w:rPr>
        <w:t xml:space="preserve">A CSI Reporting Setting is said to have a wideband frequency-granularity if </w:t>
      </w:r>
    </w:p>
    <w:p w14:paraId="63CE2977" w14:textId="77777777" w:rsidR="00CC7FC7" w:rsidRPr="00CC7FC7" w:rsidRDefault="00CC7FC7" w:rsidP="00CC7FC7">
      <w:pPr>
        <w:pStyle w:val="B1"/>
        <w:rPr>
          <w:rFonts w:ascii="Times New Roman" w:hAnsi="Times New Roman" w:cs="Times New Roman"/>
          <w:color w:val="000000"/>
        </w:rPr>
      </w:pPr>
      <w:r w:rsidRPr="00CC7FC7">
        <w:rPr>
          <w:rFonts w:ascii="Times New Roman" w:hAnsi="Times New Roman" w:cs="Times New Roman"/>
          <w:color w:val="000000"/>
        </w:rPr>
        <w:t>-</w:t>
      </w:r>
      <w:r w:rsidRPr="00CC7FC7">
        <w:rPr>
          <w:rFonts w:ascii="Times New Roman" w:hAnsi="Times New Roman" w:cs="Times New Roman"/>
          <w:color w:val="000000"/>
        </w:rPr>
        <w:tab/>
      </w:r>
      <w:r w:rsidRPr="00CC7FC7">
        <w:rPr>
          <w:rFonts w:ascii="Times New Roman" w:hAnsi="Times New Roman" w:cs="Times New Roman"/>
          <w:i/>
          <w:color w:val="000000"/>
        </w:rPr>
        <w:t>reportQuantity</w:t>
      </w:r>
      <w:r w:rsidRPr="00CC7FC7">
        <w:rPr>
          <w:rFonts w:ascii="Times New Roman" w:hAnsi="Times New Roman" w:cs="Times New Roman"/>
          <w:color w:val="000000"/>
        </w:rPr>
        <w:t xml:space="preserve"> is set to 'cri-RI-PMI-CQI', 'cri-RI-i1-CQI' or 'cri-RI-LI-PMI-CQI', </w:t>
      </w:r>
      <w:r w:rsidRPr="00CC7FC7">
        <w:rPr>
          <w:rFonts w:ascii="Times New Roman" w:hAnsi="Times New Roman" w:cs="Times New Roman"/>
          <w:i/>
          <w:color w:val="000000"/>
        </w:rPr>
        <w:t>cqi-FormatIndicator</w:t>
      </w:r>
      <w:r w:rsidRPr="00CC7FC7">
        <w:rPr>
          <w:rFonts w:ascii="Times New Roman" w:hAnsi="Times New Roman" w:cs="Times New Roman"/>
          <w:color w:val="000000"/>
        </w:rPr>
        <w:t xml:space="preserve"> indicates single CQI reporting and </w:t>
      </w:r>
      <w:r w:rsidRPr="00CC7FC7">
        <w:rPr>
          <w:rFonts w:ascii="Times New Roman" w:hAnsi="Times New Roman" w:cs="Times New Roman"/>
          <w:i/>
          <w:color w:val="000000"/>
        </w:rPr>
        <w:t>pmi-FormatIndicator</w:t>
      </w:r>
      <w:r w:rsidRPr="00CC7FC7">
        <w:rPr>
          <w:rFonts w:ascii="Times New Roman" w:hAnsi="Times New Roman" w:cs="Times New Roman"/>
          <w:color w:val="000000"/>
        </w:rPr>
        <w:t xml:space="preserve"> indicates single PMI reporting, or</w:t>
      </w:r>
    </w:p>
    <w:p w14:paraId="7719B5EF" w14:textId="77777777" w:rsidR="00CC7FC7" w:rsidRPr="00CC7FC7" w:rsidRDefault="00CC7FC7" w:rsidP="00CC7FC7">
      <w:pPr>
        <w:pStyle w:val="B1"/>
        <w:rPr>
          <w:rFonts w:ascii="Times New Roman" w:hAnsi="Times New Roman" w:cs="Times New Roman"/>
          <w:color w:val="000000"/>
        </w:rPr>
      </w:pPr>
      <w:r w:rsidRPr="00CC7FC7">
        <w:rPr>
          <w:rFonts w:ascii="Times New Roman" w:hAnsi="Times New Roman" w:cs="Times New Roman"/>
          <w:color w:val="000000"/>
        </w:rPr>
        <w:t>-</w:t>
      </w:r>
      <w:r w:rsidRPr="00CC7FC7">
        <w:rPr>
          <w:rFonts w:ascii="Times New Roman" w:hAnsi="Times New Roman" w:cs="Times New Roman"/>
          <w:color w:val="000000"/>
        </w:rPr>
        <w:tab/>
      </w:r>
      <w:r w:rsidRPr="00CC7FC7">
        <w:rPr>
          <w:rFonts w:ascii="Times New Roman" w:hAnsi="Times New Roman" w:cs="Times New Roman"/>
          <w:i/>
          <w:color w:val="000000"/>
        </w:rPr>
        <w:t>reportQuantity</w:t>
      </w:r>
      <w:r w:rsidRPr="00CC7FC7">
        <w:rPr>
          <w:rFonts w:ascii="Times New Roman" w:hAnsi="Times New Roman" w:cs="Times New Roman"/>
          <w:color w:val="000000"/>
        </w:rPr>
        <w:t xml:space="preserve"> is set to 'cri-RI-i1' or</w:t>
      </w:r>
    </w:p>
    <w:p w14:paraId="30658DC2" w14:textId="77777777" w:rsidR="00CC7FC7" w:rsidRPr="00CC7FC7" w:rsidRDefault="00CC7FC7" w:rsidP="00CC7FC7">
      <w:pPr>
        <w:pStyle w:val="B1"/>
        <w:rPr>
          <w:rFonts w:ascii="Times New Roman" w:hAnsi="Times New Roman" w:cs="Times New Roman"/>
          <w:color w:val="000000"/>
        </w:rPr>
      </w:pPr>
      <w:r w:rsidRPr="00CC7FC7">
        <w:rPr>
          <w:rFonts w:ascii="Times New Roman" w:hAnsi="Times New Roman" w:cs="Times New Roman"/>
          <w:color w:val="000000"/>
        </w:rPr>
        <w:t>-</w:t>
      </w:r>
      <w:r w:rsidRPr="00CC7FC7">
        <w:rPr>
          <w:rFonts w:ascii="Times New Roman" w:hAnsi="Times New Roman" w:cs="Times New Roman"/>
          <w:color w:val="000000"/>
        </w:rPr>
        <w:tab/>
      </w:r>
      <w:r w:rsidRPr="00CC7FC7">
        <w:rPr>
          <w:rFonts w:ascii="Times New Roman" w:hAnsi="Times New Roman" w:cs="Times New Roman"/>
          <w:i/>
          <w:color w:val="000000"/>
        </w:rPr>
        <w:t>reportQuantity</w:t>
      </w:r>
      <w:r w:rsidRPr="00CC7FC7">
        <w:rPr>
          <w:rFonts w:ascii="Times New Roman" w:hAnsi="Times New Roman" w:cs="Times New Roman"/>
          <w:color w:val="000000"/>
        </w:rPr>
        <w:t xml:space="preserve"> is set to 'cri-RI-CQI and </w:t>
      </w:r>
      <w:r w:rsidRPr="00CC7FC7">
        <w:rPr>
          <w:rFonts w:ascii="Times New Roman" w:hAnsi="Times New Roman" w:cs="Times New Roman"/>
          <w:i/>
          <w:color w:val="000000"/>
        </w:rPr>
        <w:t>cqi-FormatIndicator</w:t>
      </w:r>
      <w:r w:rsidRPr="00CC7FC7">
        <w:rPr>
          <w:rFonts w:ascii="Times New Roman" w:hAnsi="Times New Roman" w:cs="Times New Roman"/>
          <w:color w:val="000000"/>
        </w:rPr>
        <w:t xml:space="preserve"> indicates single CQI reporting, or</w:t>
      </w:r>
    </w:p>
    <w:p w14:paraId="12C6016B" w14:textId="42FC0FBD" w:rsidR="001C5956" w:rsidRPr="00765873" w:rsidRDefault="00CC7FC7" w:rsidP="00CC7FC7">
      <w:pPr>
        <w:pStyle w:val="B1"/>
        <w:rPr>
          <w:rFonts w:ascii="Times New Roman" w:hAnsi="Times New Roman" w:cs="Times New Roman"/>
          <w:color w:val="000000"/>
        </w:rPr>
      </w:pPr>
      <w:r w:rsidRPr="00CC7FC7">
        <w:rPr>
          <w:rFonts w:ascii="Times New Roman" w:hAnsi="Times New Roman" w:cs="Times New Roman"/>
          <w:color w:val="000000"/>
        </w:rPr>
        <w:t>-</w:t>
      </w:r>
      <w:r w:rsidRPr="00CC7FC7">
        <w:rPr>
          <w:rFonts w:ascii="Times New Roman" w:hAnsi="Times New Roman" w:cs="Times New Roman"/>
          <w:color w:val="000000"/>
        </w:rPr>
        <w:tab/>
      </w:r>
      <w:r w:rsidRPr="00CC7FC7">
        <w:rPr>
          <w:rFonts w:ascii="Times New Roman" w:hAnsi="Times New Roman" w:cs="Times New Roman"/>
          <w:i/>
          <w:color w:val="000000"/>
        </w:rPr>
        <w:t>reportQuantity</w:t>
      </w:r>
      <w:r w:rsidRPr="00CC7FC7">
        <w:rPr>
          <w:rFonts w:ascii="Times New Roman" w:hAnsi="Times New Roman" w:cs="Times New Roman"/>
          <w:color w:val="000000"/>
        </w:rPr>
        <w:t xml:space="preserve"> is set to ’cri-RSRP' or ’ssb-Index-RSRP’</w:t>
      </w:r>
    </w:p>
    <w:p w14:paraId="70AB6699" w14:textId="381BB309" w:rsidR="001C5956" w:rsidRPr="00765873" w:rsidRDefault="001C5956" w:rsidP="001C5956">
      <w:pPr>
        <w:pStyle w:val="B1"/>
        <w:rPr>
          <w:rFonts w:ascii="Times New Roman" w:hAnsi="Times New Roman" w:cs="Times New Roman"/>
          <w:color w:val="000000"/>
        </w:rPr>
      </w:pPr>
      <w:r w:rsidRPr="00765873">
        <w:rPr>
          <w:rFonts w:ascii="Times New Roman" w:hAnsi="Times New Roman" w:cs="Times New Roman"/>
          <w:color w:val="000000"/>
        </w:rPr>
        <w:t>-</w:t>
      </w:r>
      <w:r w:rsidRPr="00765873">
        <w:rPr>
          <w:rFonts w:ascii="Times New Roman" w:hAnsi="Times New Roman" w:cs="Times New Roman"/>
          <w:color w:val="000000"/>
        </w:rPr>
        <w:tab/>
      </w:r>
      <w:r w:rsidR="00CC7FC7">
        <w:rPr>
          <w:rFonts w:ascii="Times New Roman" w:hAnsi="Times New Roman" w:cs="Times New Roman"/>
          <w:i/>
          <w:color w:val="FF0000"/>
        </w:rPr>
        <w:t>re</w:t>
      </w:r>
      <w:r w:rsidRPr="00765873">
        <w:rPr>
          <w:rFonts w:ascii="Times New Roman" w:hAnsi="Times New Roman" w:cs="Times New Roman"/>
          <w:i/>
          <w:color w:val="FF0000"/>
        </w:rPr>
        <w:t>portQuantity</w:t>
      </w:r>
      <w:r w:rsidRPr="00765873">
        <w:rPr>
          <w:rFonts w:ascii="Times New Roman" w:hAnsi="Times New Roman" w:cs="Times New Roman"/>
          <w:color w:val="FF0000"/>
        </w:rPr>
        <w:t xml:space="preserve"> is set to ‘CRI’</w:t>
      </w:r>
    </w:p>
    <w:p w14:paraId="4AC1AD7C" w14:textId="77777777" w:rsidR="001C5956" w:rsidRPr="00765873" w:rsidRDefault="001C5956" w:rsidP="001C5956">
      <w:pPr>
        <w:pStyle w:val="B1"/>
        <w:ind w:left="0" w:firstLine="0"/>
        <w:rPr>
          <w:rFonts w:ascii="Times New Roman" w:eastAsia="SimSun" w:hAnsi="Times New Roman" w:cs="Times New Roman"/>
          <w:lang w:eastAsia="zh-CN"/>
        </w:rPr>
      </w:pPr>
      <w:r w:rsidRPr="00765873">
        <w:rPr>
          <w:rFonts w:ascii="Times New Roman" w:eastAsia="SimSun" w:hAnsi="Times New Roman" w:cs="Times New Roman"/>
          <w:lang w:eastAsia="zh-CN"/>
        </w:rPr>
        <w:t>otherwise, the CSI Reporting Setting is said to have a subband frequency-granularity.</w:t>
      </w:r>
    </w:p>
    <w:p w14:paraId="337A1585" w14:textId="408F0AA3" w:rsidR="00B22E9A" w:rsidRDefault="00B22E9A" w:rsidP="00B22E9A">
      <w:pPr>
        <w:rPr>
          <w:rFonts w:eastAsia="MS Mincho"/>
          <w:color w:val="000000"/>
        </w:rPr>
      </w:pPr>
    </w:p>
    <w:p w14:paraId="57BFBADE" w14:textId="77777777" w:rsidR="009A5D10" w:rsidRPr="009A5D10" w:rsidRDefault="009A5D10" w:rsidP="009A5D10">
      <w:pPr>
        <w:rPr>
          <w:rFonts w:ascii="Times New Roman" w:hAnsi="Times New Roman" w:cs="Times New Roman"/>
          <w:color w:val="FF0000"/>
        </w:rPr>
      </w:pPr>
      <w:r w:rsidRPr="009A5D10">
        <w:rPr>
          <w:rFonts w:ascii="Times New Roman" w:hAnsi="Times New Roman" w:cs="Times New Roman"/>
          <w:color w:val="FF0000"/>
        </w:rPr>
        <w:t>--- parts that are not affected are omitted ---</w:t>
      </w:r>
    </w:p>
    <w:p w14:paraId="6A8ABBBF" w14:textId="135F5E4B" w:rsidR="001C5956" w:rsidRDefault="001C5956" w:rsidP="00B22E9A">
      <w:pPr>
        <w:rPr>
          <w:rFonts w:eastAsia="MS Mincho"/>
          <w:color w:val="000000"/>
        </w:rPr>
      </w:pPr>
    </w:p>
    <w:p w14:paraId="79DDFE61" w14:textId="77777777" w:rsidR="009A5D10" w:rsidRPr="009A5D10" w:rsidRDefault="009A5D10" w:rsidP="009A5D10">
      <w:pPr>
        <w:keepNext/>
        <w:keepLines/>
        <w:spacing w:before="120" w:after="180" w:line="240" w:lineRule="auto"/>
        <w:ind w:left="1701" w:hanging="1701"/>
        <w:outlineLvl w:val="4"/>
        <w:rPr>
          <w:rFonts w:ascii="Arial" w:eastAsia="SimSun" w:hAnsi="Arial" w:cs="Times New Roman"/>
          <w:color w:val="000000"/>
          <w:sz w:val="24"/>
          <w:szCs w:val="20"/>
          <w:lang w:eastAsia="zh-CN"/>
        </w:rPr>
      </w:pPr>
      <w:bookmarkStart w:id="12" w:name="_Toc501048185"/>
      <w:r w:rsidRPr="009A5D10">
        <w:rPr>
          <w:rFonts w:ascii="Arial" w:eastAsia="SimSun" w:hAnsi="Arial" w:cs="Times New Roman"/>
          <w:color w:val="000000"/>
          <w:sz w:val="24"/>
          <w:szCs w:val="20"/>
          <w:lang w:eastAsia="zh-CN"/>
        </w:rPr>
        <w:t>5.2.1.4.2</w:t>
      </w:r>
      <w:r w:rsidRPr="009A5D10">
        <w:rPr>
          <w:rFonts w:ascii="Arial" w:eastAsia="SimSun" w:hAnsi="Arial" w:cs="Times New Roman"/>
          <w:color w:val="000000"/>
          <w:sz w:val="24"/>
          <w:szCs w:val="20"/>
          <w:lang w:eastAsia="zh-CN"/>
        </w:rPr>
        <w:tab/>
      </w:r>
      <w:bookmarkEnd w:id="12"/>
      <w:r w:rsidRPr="009A5D10">
        <w:rPr>
          <w:rFonts w:ascii="Arial" w:eastAsia="SimSun" w:hAnsi="Arial" w:cs="Times New Roman"/>
          <w:color w:val="000000"/>
          <w:sz w:val="24"/>
          <w:szCs w:val="20"/>
          <w:lang w:eastAsia="zh-CN"/>
        </w:rPr>
        <w:t>Report Quantity Configurations</w:t>
      </w:r>
    </w:p>
    <w:p w14:paraId="5474BD62" w14:textId="5744445E" w:rsidR="009A5D10" w:rsidRPr="009A5D10" w:rsidRDefault="00CC7FC7" w:rsidP="009A5D10">
      <w:pPr>
        <w:spacing w:after="180" w:line="240" w:lineRule="auto"/>
        <w:rPr>
          <w:rFonts w:ascii="Times New Roman" w:eastAsia="MS Mincho" w:hAnsi="Times New Roman" w:cs="Times New Roman"/>
          <w:color w:val="000000"/>
        </w:rPr>
      </w:pPr>
      <w:r w:rsidRPr="00CC7FC7">
        <w:rPr>
          <w:rFonts w:ascii="Times New Roman" w:eastAsia="MS Mincho" w:hAnsi="Times New Roman" w:cs="Times New Roman"/>
          <w:color w:val="000000"/>
        </w:rPr>
        <w:t xml:space="preserve">If the UE is configured with a </w:t>
      </w:r>
      <w:r w:rsidRPr="00CC7FC7">
        <w:rPr>
          <w:rFonts w:ascii="Times New Roman" w:eastAsia="MS Mincho" w:hAnsi="Times New Roman" w:cs="Times New Roman"/>
          <w:i/>
          <w:color w:val="000000"/>
        </w:rPr>
        <w:t>CSI-ReportConfig</w:t>
      </w:r>
      <w:r w:rsidRPr="00CC7FC7">
        <w:rPr>
          <w:rFonts w:ascii="Times New Roman" w:eastAsia="MS Mincho" w:hAnsi="Times New Roman" w:cs="Times New Roman"/>
          <w:color w:val="000000"/>
        </w:rPr>
        <w:t xml:space="preserve"> with the higher layer parameter </w:t>
      </w:r>
      <w:r w:rsidRPr="00CC7FC7">
        <w:rPr>
          <w:rFonts w:ascii="Times New Roman" w:eastAsia="MS Mincho" w:hAnsi="Times New Roman" w:cs="Times New Roman"/>
          <w:i/>
          <w:color w:val="000000"/>
        </w:rPr>
        <w:t>reportQuantity</w:t>
      </w:r>
      <w:r w:rsidRPr="00CC7FC7">
        <w:rPr>
          <w:rFonts w:ascii="Times New Roman" w:eastAsia="MS Mincho" w:hAnsi="Times New Roman" w:cs="Times New Roman"/>
          <w:color w:val="000000"/>
        </w:rPr>
        <w:t xml:space="preserve"> set to 'cri-RI-PMI-CQI ', 'cri-RI-i1', 'cri-RI-i1-CQI', 'cri-RI-CQI' or 'cri-RI-LI-PMI-CQI', and multiple resources are configured in the corresponding resource set for channel measurement, then the UE shall derive the CSI parameters other than CRI conditioned on the reported CRI.</w:t>
      </w:r>
      <w:r w:rsidR="009A5D10" w:rsidRPr="009A5D10">
        <w:rPr>
          <w:rFonts w:ascii="Times New Roman" w:eastAsia="MS Mincho" w:hAnsi="Times New Roman" w:cs="Times New Roman"/>
          <w:color w:val="000000"/>
        </w:rPr>
        <w:t>.</w:t>
      </w:r>
      <w:r w:rsidR="009A5D10" w:rsidRPr="00765873">
        <w:rPr>
          <w:rFonts w:ascii="Times New Roman" w:eastAsia="MS Mincho" w:hAnsi="Times New Roman" w:cs="Times New Roman"/>
          <w:color w:val="000000"/>
        </w:rPr>
        <w:t xml:space="preserve"> </w:t>
      </w:r>
      <w:r>
        <w:rPr>
          <w:rFonts w:ascii="Times New Roman" w:eastAsia="MS Mincho" w:hAnsi="Times New Roman" w:cs="Times New Roman"/>
          <w:color w:val="FF0000"/>
        </w:rPr>
        <w:t xml:space="preserve">When </w:t>
      </w:r>
      <w:r w:rsidRPr="00CC7FC7">
        <w:rPr>
          <w:rFonts w:ascii="Times New Roman" w:eastAsia="MS Mincho" w:hAnsi="Times New Roman" w:cs="Times New Roman"/>
          <w:i/>
          <w:color w:val="FF0000"/>
        </w:rPr>
        <w:t>r</w:t>
      </w:r>
      <w:r w:rsidR="009A5D10" w:rsidRPr="00CC7FC7">
        <w:rPr>
          <w:rFonts w:ascii="Times New Roman" w:eastAsia="MS Mincho" w:hAnsi="Times New Roman" w:cs="Times New Roman"/>
          <w:i/>
          <w:color w:val="FF0000"/>
        </w:rPr>
        <w:t>eportQuantity</w:t>
      </w:r>
      <w:r w:rsidR="009A5D10" w:rsidRPr="00765873">
        <w:rPr>
          <w:rFonts w:ascii="Times New Roman" w:eastAsia="MS Mincho" w:hAnsi="Times New Roman" w:cs="Times New Roman"/>
          <w:color w:val="FF0000"/>
        </w:rPr>
        <w:t xml:space="preserve"> is set to ‘CRI’, then the UE shall report only the CRI and no other CSI parameters in that report.</w:t>
      </w:r>
    </w:p>
    <w:p w14:paraId="627CDBFA" w14:textId="1E8F7FFE" w:rsidR="009157E9" w:rsidRPr="009157E9" w:rsidRDefault="009157E9" w:rsidP="009157E9">
      <w:pPr>
        <w:rPr>
          <w:rFonts w:ascii="Times New Roman" w:hAnsi="Times New Roman" w:cs="Times New Roman"/>
          <w:szCs w:val="20"/>
        </w:rPr>
      </w:pPr>
    </w:p>
    <w:p w14:paraId="500BA462" w14:textId="0B24BE77" w:rsidR="00BA3005" w:rsidRDefault="0031051A" w:rsidP="00BA3005">
      <w:pPr>
        <w:pStyle w:val="Caption"/>
        <w:rPr>
          <w:rFonts w:cs="Times New Roman"/>
          <w:b w:val="0"/>
          <w:i/>
          <w:color w:val="FF0000"/>
        </w:rPr>
      </w:pPr>
      <w:r>
        <w:rPr>
          <w:rFonts w:cs="Times New Roman"/>
          <w:b w:val="0"/>
          <w:i/>
          <w:color w:val="FF0000"/>
        </w:rPr>
        <w:t>===</w:t>
      </w:r>
      <w:r w:rsidR="00BA3005">
        <w:rPr>
          <w:rFonts w:cs="Times New Roman"/>
          <w:b w:val="0"/>
          <w:i/>
          <w:color w:val="FF0000"/>
        </w:rPr>
        <w:t xml:space="preserve"> </w:t>
      </w:r>
      <w:r w:rsidR="00BA3005" w:rsidRPr="00BA3005">
        <w:rPr>
          <w:rFonts w:cs="Times New Roman"/>
          <w:b w:val="0"/>
          <w:i/>
          <w:color w:val="FF0000"/>
        </w:rPr>
        <w:t>Text Proposal Ends</w:t>
      </w:r>
      <w:r w:rsidR="00E14192">
        <w:rPr>
          <w:rFonts w:cs="Times New Roman"/>
          <w:b w:val="0"/>
          <w:i/>
          <w:color w:val="FF0000"/>
        </w:rPr>
        <w:t xml:space="preserve"> 38.214 (R1-180</w:t>
      </w:r>
      <w:r w:rsidR="00CC7FC7">
        <w:rPr>
          <w:rFonts w:cs="Times New Roman"/>
          <w:b w:val="0"/>
          <w:i/>
          <w:color w:val="FF0000"/>
        </w:rPr>
        <w:t>5796</w:t>
      </w:r>
      <w:r w:rsidR="00E14192">
        <w:rPr>
          <w:rFonts w:cs="Times New Roman"/>
          <w:b w:val="0"/>
          <w:i/>
          <w:color w:val="FF0000"/>
        </w:rPr>
        <w:t xml:space="preserve">) </w:t>
      </w:r>
      <w:r>
        <w:rPr>
          <w:rFonts w:cs="Times New Roman"/>
          <w:b w:val="0"/>
          <w:i/>
          <w:color w:val="FF0000"/>
        </w:rPr>
        <w:t>===</w:t>
      </w: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2C068" w14:textId="77777777" w:rsidR="00A2121B" w:rsidRDefault="00A2121B">
      <w:r>
        <w:separator/>
      </w:r>
    </w:p>
  </w:endnote>
  <w:endnote w:type="continuationSeparator" w:id="0">
    <w:p w14:paraId="0A3085DF" w14:textId="77777777" w:rsidR="00A2121B" w:rsidRDefault="00A2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03637" w14:textId="77777777" w:rsidR="00A2121B" w:rsidRDefault="00A2121B">
      <w:r>
        <w:separator/>
      </w:r>
    </w:p>
  </w:footnote>
  <w:footnote w:type="continuationSeparator" w:id="0">
    <w:p w14:paraId="56B5460C" w14:textId="77777777" w:rsidR="00A2121B" w:rsidRDefault="00A21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7"/>
  </w:num>
  <w:num w:numId="3">
    <w:abstractNumId w:val="3"/>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num>
  <w:num w:numId="8">
    <w:abstractNumId w:val="9"/>
  </w:num>
  <w:num w:numId="9">
    <w:abstractNumId w:val="14"/>
  </w:num>
  <w:num w:numId="10">
    <w:abstractNumId w:val="2"/>
  </w:num>
  <w:num w:numId="11">
    <w:abstractNumId w:val="5"/>
  </w:num>
  <w:num w:numId="12">
    <w:abstractNumId w:val="0"/>
  </w:num>
  <w:num w:numId="13">
    <w:abstractNumId w:val="12"/>
  </w:num>
  <w:num w:numId="14">
    <w:abstractNumId w:val="13"/>
  </w:num>
  <w:num w:numId="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594D"/>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5956"/>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B53A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45D"/>
    <w:rsid w:val="00480854"/>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4EC"/>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9A3"/>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E7258"/>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0C11"/>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55D1"/>
    <w:rsid w:val="0075654F"/>
    <w:rsid w:val="00756832"/>
    <w:rsid w:val="0076218F"/>
    <w:rsid w:val="007626D0"/>
    <w:rsid w:val="00764DAC"/>
    <w:rsid w:val="007650EF"/>
    <w:rsid w:val="007651CA"/>
    <w:rsid w:val="00765873"/>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16A0"/>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0B07"/>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1785"/>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CDF"/>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5D10"/>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121B"/>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04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1B2"/>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55673"/>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C7FC7"/>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06DF2"/>
    <w:rsid w:val="00D12277"/>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347"/>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192"/>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23E3"/>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B4E"/>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1F04"/>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DA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64D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DAC"/>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5AIRPNAIUNRU-1830940522-3270</_dlc_DocId>
    <_dlc_DocIdUrl xmlns="71c5aaf6-e6ce-465b-b873-5148d2a4c105">
      <Url>https://nokia.sharepoint.com/sites/c5g/5gradio/_layouts/15/DocIdRedir.aspx?ID=5AIRPNAIUNRU-1830940522-3270</Url>
      <Description>5AIRPNAIUNRU-1830940522-3270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076EF-5E2B-4366-AA17-9B5BCFA1E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5.xml><?xml version="1.0" encoding="utf-8"?>
<ds:datastoreItem xmlns:ds="http://schemas.openxmlformats.org/officeDocument/2006/customXml" ds:itemID="{2A59E5A0-0996-422A-AA92-5F1D2FEB5A77}">
  <ds:schemaRefs>
    <ds:schemaRef ds:uri="Microsoft.SharePoint.Taxonomy.ContentTypeSync"/>
  </ds:schemaRefs>
</ds:datastoreItem>
</file>

<file path=customXml/itemProps6.xml><?xml version="1.0" encoding="utf-8"?>
<ds:datastoreItem xmlns:ds="http://schemas.openxmlformats.org/officeDocument/2006/customXml" ds:itemID="{13C75237-F526-40BD-8D07-854384256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14</cp:revision>
  <dcterms:created xsi:type="dcterms:W3CDTF">2018-02-16T21:08:00Z</dcterms:created>
  <dcterms:modified xsi:type="dcterms:W3CDTF">2018-05-11T15:40:00Z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bd4f184a-337e-4067-84fb-1985ce1af178</vt:lpwstr>
  </property>
</Properties>
</file>