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7BDCB5F7"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E9069C">
        <w:rPr>
          <w:rFonts w:ascii="Arial" w:hAnsi="Arial" w:cs="Arial"/>
          <w:b/>
          <w:sz w:val="22"/>
          <w:szCs w:val="24"/>
        </w:rPr>
        <w:t>#92</w:t>
      </w:r>
      <w:r w:rsidR="003E2B35">
        <w:rPr>
          <w:rFonts w:ascii="Arial" w:hAnsi="Arial" w:cs="Arial"/>
          <w:b/>
          <w:sz w:val="22"/>
          <w:szCs w:val="24"/>
        </w:rPr>
        <w:t>bis</w:t>
      </w:r>
      <w:r w:rsidR="00CE5F5F" w:rsidRPr="008E769D">
        <w:rPr>
          <w:rFonts w:ascii="Arial" w:hAnsi="Arial" w:cs="Arial"/>
          <w:b/>
          <w:sz w:val="22"/>
          <w:szCs w:val="24"/>
        </w:rPr>
        <w:tab/>
      </w:r>
      <w:r w:rsidR="00092912">
        <w:rPr>
          <w:rFonts w:ascii="Arial" w:hAnsi="Arial" w:cs="Arial"/>
          <w:b/>
          <w:sz w:val="22"/>
          <w:szCs w:val="24"/>
        </w:rPr>
        <w:t>R1-18</w:t>
      </w:r>
      <w:r w:rsidR="001D2BC1">
        <w:rPr>
          <w:rFonts w:ascii="Arial" w:hAnsi="Arial" w:cs="Arial"/>
          <w:b/>
          <w:sz w:val="22"/>
          <w:szCs w:val="24"/>
        </w:rPr>
        <w:t>057</w:t>
      </w:r>
      <w:r w:rsidR="00E4200E">
        <w:rPr>
          <w:rFonts w:ascii="Arial" w:hAnsi="Arial" w:cs="Arial"/>
          <w:b/>
          <w:sz w:val="22"/>
          <w:szCs w:val="24"/>
        </w:rPr>
        <w:t>57</w:t>
      </w:r>
    </w:p>
    <w:p w14:paraId="31479F3C" w14:textId="32C1C454" w:rsidR="00E9069C" w:rsidRDefault="003E2B35" w:rsidP="00BC335A">
      <w:pPr>
        <w:pStyle w:val="a9"/>
        <w:jc w:val="both"/>
        <w:rPr>
          <w:rFonts w:cs="Arial"/>
          <w:i w:val="0"/>
          <w:noProof w:val="0"/>
          <w:sz w:val="22"/>
          <w:szCs w:val="24"/>
        </w:rPr>
      </w:pPr>
      <w:r w:rsidRPr="003E2B35">
        <w:rPr>
          <w:rFonts w:cs="Arial"/>
          <w:i w:val="0"/>
          <w:noProof w:val="0"/>
          <w:sz w:val="22"/>
          <w:szCs w:val="24"/>
        </w:rPr>
        <w:t>Sanya, China, April 16th – 20th, 2018</w:t>
      </w:r>
      <w:r w:rsidR="00E9069C" w:rsidRPr="00E9069C">
        <w:rPr>
          <w:rFonts w:cs="Arial"/>
          <w:i w:val="0"/>
          <w:noProof w:val="0"/>
          <w:sz w:val="22"/>
          <w:szCs w:val="24"/>
        </w:rPr>
        <w:t xml:space="preserve"> </w:t>
      </w:r>
    </w:p>
    <w:p w14:paraId="3A0CB384" w14:textId="77777777" w:rsidR="00BC335A" w:rsidRPr="008E769D" w:rsidRDefault="00BC335A" w:rsidP="00BC335A">
      <w:pPr>
        <w:pStyle w:val="a9"/>
        <w:jc w:val="both"/>
        <w:rPr>
          <w:noProof w:val="0"/>
          <w:sz w:val="16"/>
        </w:rPr>
      </w:pPr>
      <w:bookmarkStart w:id="0" w:name="_Hlk495298459"/>
    </w:p>
    <w:p w14:paraId="00A480DC" w14:textId="2A28973F"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E9069C">
        <w:rPr>
          <w:rFonts w:ascii="Arial" w:hAnsi="Arial"/>
          <w:sz w:val="22"/>
        </w:rPr>
        <w:t>1.1.6</w:t>
      </w:r>
    </w:p>
    <w:p w14:paraId="41F022EE" w14:textId="524BF801"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443EBA">
        <w:rPr>
          <w:rFonts w:ascii="Arial" w:hAnsi="Arial"/>
          <w:sz w:val="22"/>
        </w:rPr>
        <w:t>Panasonic</w:t>
      </w:r>
    </w:p>
    <w:p w14:paraId="1DA708F2" w14:textId="6232320D"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1D2BC1">
        <w:rPr>
          <w:rFonts w:ascii="Arial" w:hAnsi="Arial"/>
          <w:sz w:val="22"/>
        </w:rPr>
        <w:t>S</w:t>
      </w:r>
      <w:r w:rsidR="00E9069C">
        <w:rPr>
          <w:rFonts w:ascii="Arial" w:hAnsi="Arial"/>
          <w:sz w:val="22"/>
        </w:rPr>
        <w:t xml:space="preserve">ummary of </w:t>
      </w:r>
      <w:r w:rsidR="00E9069C" w:rsidRPr="00E9069C">
        <w:rPr>
          <w:rFonts w:ascii="Arial" w:hAnsi="Arial"/>
          <w:sz w:val="22"/>
        </w:rPr>
        <w:t>TA related aspects</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6E08A4C" w:rsidR="001F2982" w:rsidRDefault="00B524B6" w:rsidP="0088176C">
      <w:pPr>
        <w:pStyle w:val="1"/>
        <w:rPr>
          <w:lang w:val="en-US"/>
        </w:rPr>
      </w:pPr>
      <w:r w:rsidRPr="008E769D">
        <w:rPr>
          <w:lang w:val="en-US"/>
        </w:rPr>
        <w:t>Introduction</w:t>
      </w:r>
    </w:p>
    <w:p w14:paraId="666A31CC" w14:textId="404CD9AC" w:rsidR="00CC1CF1" w:rsidRDefault="00CC1CF1" w:rsidP="00561B40">
      <w:r>
        <w:t xml:space="preserve">This document </w:t>
      </w:r>
      <w:r w:rsidR="00512E8B">
        <w:t>summarizes</w:t>
      </w:r>
      <w:r>
        <w:t xml:space="preserve"> the discussion on </w:t>
      </w:r>
      <w:r w:rsidRPr="00CC1CF1">
        <w:t>TA related aspects</w:t>
      </w:r>
      <w:r w:rsidR="007B7085">
        <w:t>.</w:t>
      </w:r>
    </w:p>
    <w:p w14:paraId="38221CB6" w14:textId="77777777" w:rsidR="00F576EB" w:rsidRPr="00561B40" w:rsidRDefault="00F576EB" w:rsidP="008A71BE"/>
    <w:p w14:paraId="5808084A" w14:textId="25AD4D14" w:rsidR="002D24A8" w:rsidRPr="007B7085" w:rsidRDefault="00DF2926" w:rsidP="00E30542">
      <w:pPr>
        <w:pStyle w:val="1"/>
      </w:pPr>
      <w:r>
        <w:t>Discussion</w:t>
      </w:r>
    </w:p>
    <w:p w14:paraId="65FC9219" w14:textId="5F11A8A2" w:rsidR="0029460D" w:rsidRDefault="0029460D" w:rsidP="009F4F83">
      <w:pPr>
        <w:spacing w:afterLines="50" w:after="120"/>
        <w:rPr>
          <w:rFonts w:eastAsiaTheme="minorEastAsia"/>
        </w:rPr>
      </w:pPr>
    </w:p>
    <w:p w14:paraId="711A649C" w14:textId="053E9588" w:rsidR="0029460D" w:rsidRPr="009F1472" w:rsidRDefault="006669CA" w:rsidP="004162E8">
      <w:pPr>
        <w:rPr>
          <w:rFonts w:eastAsia="ＭＳ 明朝"/>
          <w:b/>
          <w:szCs w:val="22"/>
          <w:u w:val="single"/>
          <w:lang w:eastAsia="ja-JP"/>
        </w:rPr>
      </w:pPr>
      <w:r w:rsidRPr="006669CA">
        <w:rPr>
          <w:rFonts w:eastAsia="ＭＳ 明朝"/>
          <w:b/>
          <w:szCs w:val="22"/>
          <w:u w:val="single"/>
          <w:lang w:eastAsia="ja-JP"/>
        </w:rPr>
        <w:t>TA granularity in MAC-CE with multiple BWPs</w:t>
      </w:r>
      <w:r w:rsidRPr="006669CA">
        <w:rPr>
          <w:rFonts w:eastAsia="ＭＳ 明朝" w:hint="eastAsia"/>
          <w:b/>
          <w:szCs w:val="22"/>
          <w:u w:val="single"/>
          <w:lang w:eastAsia="ja-JP"/>
        </w:rPr>
        <w:t xml:space="preserve"> </w:t>
      </w:r>
    </w:p>
    <w:p w14:paraId="57592190" w14:textId="77777777" w:rsidR="000D3B04" w:rsidRDefault="000D3B04" w:rsidP="004162E8">
      <w:pPr>
        <w:rPr>
          <w:rFonts w:eastAsia="ＭＳ 明朝"/>
          <w:szCs w:val="22"/>
          <w:lang w:eastAsia="ja-JP"/>
        </w:rPr>
      </w:pPr>
    </w:p>
    <w:p w14:paraId="65196769" w14:textId="77777777" w:rsidR="000D3B04" w:rsidRDefault="000D3B04" w:rsidP="000D3B04">
      <w:r>
        <w:t>In RAN1#92, following was the conclusion.</w:t>
      </w:r>
    </w:p>
    <w:tbl>
      <w:tblPr>
        <w:tblStyle w:val="af"/>
        <w:tblW w:w="0" w:type="auto"/>
        <w:tblLook w:val="04A0" w:firstRow="1" w:lastRow="0" w:firstColumn="1" w:lastColumn="0" w:noHBand="0" w:noVBand="1"/>
      </w:tblPr>
      <w:tblGrid>
        <w:gridCol w:w="9962"/>
      </w:tblGrid>
      <w:tr w:rsidR="000D3B04" w14:paraId="08D03D2C" w14:textId="77777777" w:rsidTr="00FD46F7">
        <w:tc>
          <w:tcPr>
            <w:tcW w:w="9962" w:type="dxa"/>
          </w:tcPr>
          <w:p w14:paraId="1AA10870" w14:textId="77777777" w:rsidR="000D3B04" w:rsidRPr="00DE1105" w:rsidRDefault="000D3B04" w:rsidP="00FD46F7">
            <w:pPr>
              <w:spacing w:before="0" w:after="0" w:line="240" w:lineRule="auto"/>
            </w:pPr>
            <w:r w:rsidRPr="00DE1105">
              <w:rPr>
                <w:highlight w:val="green"/>
              </w:rPr>
              <w:t>Agreements</w:t>
            </w:r>
            <w:r w:rsidRPr="00DE1105">
              <w:t>:</w:t>
            </w:r>
          </w:p>
          <w:p w14:paraId="2ECD6A62" w14:textId="77777777" w:rsidR="000D3B04" w:rsidRPr="00DE1105" w:rsidRDefault="000D3B04" w:rsidP="00FD46F7">
            <w:pPr>
              <w:spacing w:before="0" w:after="0" w:line="240" w:lineRule="auto"/>
              <w:ind w:leftChars="300" w:left="600"/>
            </w:pPr>
            <w:r w:rsidRPr="00DE1105">
              <w:rPr>
                <w:rFonts w:ascii="游ゴシック" w:eastAsia="游ゴシック" w:hAnsi="游ゴシック" w:hint="eastAsia"/>
              </w:rPr>
              <w:t>•</w:t>
            </w:r>
            <w:r w:rsidRPr="00DE1105">
              <w:t xml:space="preserve"> If there is an overlap between two adjacent slots due to TA command, the latter slot is reduced compared with the former slot.</w:t>
            </w:r>
          </w:p>
          <w:p w14:paraId="19770633" w14:textId="77777777" w:rsidR="000D3B04" w:rsidRPr="00133E6B" w:rsidRDefault="000D3B04" w:rsidP="00FD46F7">
            <w:pPr>
              <w:spacing w:before="0" w:after="0" w:line="240" w:lineRule="auto"/>
            </w:pPr>
            <w:r w:rsidRPr="00133E6B">
              <w:rPr>
                <w:highlight w:val="darkYellow"/>
              </w:rPr>
              <w:t>Working assumption</w:t>
            </w:r>
            <w:r w:rsidRPr="00133E6B">
              <w:t>:</w:t>
            </w:r>
          </w:p>
          <w:p w14:paraId="063588C7" w14:textId="77777777" w:rsidR="000D3B04" w:rsidRPr="00133E6B" w:rsidRDefault="000D3B04" w:rsidP="00FD46F7">
            <w:pPr>
              <w:numPr>
                <w:ilvl w:val="0"/>
                <w:numId w:val="35"/>
              </w:numPr>
              <w:overflowPunct/>
              <w:autoSpaceDE/>
              <w:autoSpaceDN/>
              <w:adjustRightInd/>
              <w:spacing w:before="0" w:after="0" w:line="240" w:lineRule="auto"/>
              <w:textAlignment w:val="auto"/>
            </w:pPr>
            <w:r w:rsidRPr="00133E6B">
              <w:t>For the timing advance in MAC-CE in the case with multiple configured UL BWPs in the TAG, the granularity depends on the maximum SCS of all the activated UL BWPs including SUL within the TAG.</w:t>
            </w:r>
          </w:p>
          <w:p w14:paraId="4ECD0140" w14:textId="77777777" w:rsidR="000D3B04" w:rsidRPr="00133E6B" w:rsidRDefault="000D3B04" w:rsidP="00FD46F7">
            <w:pPr>
              <w:numPr>
                <w:ilvl w:val="1"/>
                <w:numId w:val="35"/>
              </w:numPr>
              <w:overflowPunct/>
              <w:autoSpaceDE/>
              <w:autoSpaceDN/>
              <w:adjustRightInd/>
              <w:spacing w:before="0" w:after="0" w:line="240" w:lineRule="auto"/>
              <w:textAlignment w:val="auto"/>
              <w:rPr>
                <w:color w:val="000000"/>
              </w:rPr>
            </w:pPr>
            <w:r w:rsidRPr="00133E6B">
              <w:rPr>
                <w:color w:val="000000"/>
              </w:rPr>
              <w:t xml:space="preserve">When the TA is adjusted based on the timing advance in MAC-CE in higher SCS, the TA in lower SCS </w:t>
            </w:r>
            <w:r w:rsidRPr="00133E6B">
              <w:t>may be rounded in order to align with lower SCS TA granularity</w:t>
            </w:r>
            <w:r w:rsidRPr="00133E6B">
              <w:rPr>
                <w:color w:val="000000"/>
              </w:rPr>
              <w:t xml:space="preserve"> </w:t>
            </w:r>
          </w:p>
          <w:p w14:paraId="29B5CE9D" w14:textId="77777777" w:rsidR="000D3B04" w:rsidRPr="00133E6B" w:rsidRDefault="000D3B04" w:rsidP="00FD46F7">
            <w:pPr>
              <w:numPr>
                <w:ilvl w:val="2"/>
                <w:numId w:val="35"/>
              </w:numPr>
              <w:overflowPunct/>
              <w:autoSpaceDE/>
              <w:autoSpaceDN/>
              <w:adjustRightInd/>
              <w:spacing w:before="0" w:after="0" w:line="240" w:lineRule="auto"/>
              <w:textAlignment w:val="auto"/>
              <w:rPr>
                <w:color w:val="000000"/>
              </w:rPr>
            </w:pPr>
            <w:r w:rsidRPr="00133E6B">
              <w:rPr>
                <w:color w:val="000000"/>
              </w:rPr>
              <w:t>This may result in different timing across UL carriers within the same TAG</w:t>
            </w:r>
          </w:p>
          <w:p w14:paraId="3EC4391F" w14:textId="77777777" w:rsidR="000D3B04" w:rsidRDefault="000D3B04" w:rsidP="00FD46F7">
            <w:pPr>
              <w:numPr>
                <w:ilvl w:val="1"/>
                <w:numId w:val="35"/>
              </w:numPr>
              <w:overflowPunct/>
              <w:autoSpaceDE/>
              <w:autoSpaceDN/>
              <w:adjustRightInd/>
              <w:spacing w:before="0" w:after="0" w:line="240" w:lineRule="auto"/>
              <w:textAlignment w:val="auto"/>
            </w:pPr>
            <w:r w:rsidRPr="00133E6B">
              <w:t>This revises the past agreement of SUL of the granularity of the smaller subcarrier spacing between UL and SUL.</w:t>
            </w:r>
          </w:p>
        </w:tc>
      </w:tr>
    </w:tbl>
    <w:p w14:paraId="136300CB" w14:textId="761CE72D" w:rsidR="000D3B04" w:rsidRPr="000D3B04" w:rsidRDefault="000D3B04" w:rsidP="004162E8">
      <w:pPr>
        <w:rPr>
          <w:rFonts w:eastAsia="ＭＳ 明朝"/>
          <w:szCs w:val="22"/>
          <w:lang w:eastAsia="ja-JP"/>
        </w:rPr>
      </w:pPr>
    </w:p>
    <w:p w14:paraId="52EECFDB" w14:textId="7F199480" w:rsidR="000D3B04" w:rsidRDefault="000D3B04" w:rsidP="004162E8">
      <w:pPr>
        <w:rPr>
          <w:rFonts w:eastAsia="ＭＳ 明朝"/>
          <w:szCs w:val="22"/>
          <w:lang w:eastAsia="ja-JP"/>
        </w:rPr>
      </w:pPr>
      <w:r>
        <w:rPr>
          <w:rFonts w:eastAsia="ＭＳ 明朝"/>
          <w:szCs w:val="22"/>
          <w:lang w:eastAsia="ja-JP"/>
        </w:rPr>
        <w:t>Moderator understanding is following.</w:t>
      </w:r>
    </w:p>
    <w:p w14:paraId="29CBC009" w14:textId="4E0643AD" w:rsidR="000D3B04" w:rsidRDefault="000D3B04" w:rsidP="004162E8">
      <w:pPr>
        <w:rPr>
          <w:rFonts w:eastAsia="ＭＳ 明朝"/>
          <w:szCs w:val="22"/>
          <w:lang w:eastAsia="ja-JP"/>
        </w:rPr>
      </w:pPr>
      <w:r>
        <w:rPr>
          <w:rFonts w:eastAsia="ＭＳ 明朝" w:hint="eastAsia"/>
          <w:szCs w:val="22"/>
          <w:lang w:eastAsia="ja-JP"/>
        </w:rPr>
        <w:t xml:space="preserve">- [1] proposed not to confirm </w:t>
      </w:r>
      <w:r>
        <w:rPr>
          <w:rFonts w:eastAsia="ＭＳ 明朝"/>
          <w:szCs w:val="22"/>
          <w:lang w:eastAsia="ja-JP"/>
        </w:rPr>
        <w:t xml:space="preserve">working assumption but to use MSB to distinguish maximum SCS or minimum SCS. </w:t>
      </w:r>
    </w:p>
    <w:p w14:paraId="615F12E5" w14:textId="1C3A271F" w:rsidR="004C1BA7" w:rsidRDefault="004C1BA7" w:rsidP="004162E8">
      <w:pPr>
        <w:rPr>
          <w:rFonts w:eastAsia="ＭＳ 明朝"/>
          <w:szCs w:val="22"/>
          <w:lang w:eastAsia="ja-JP"/>
        </w:rPr>
      </w:pPr>
      <w:r>
        <w:rPr>
          <w:rFonts w:eastAsia="ＭＳ 明朝"/>
          <w:szCs w:val="22"/>
          <w:lang w:eastAsia="ja-JP"/>
        </w:rPr>
        <w:t xml:space="preserve">- [1] proposed to clarify to satisfy </w:t>
      </w:r>
      <w:r w:rsidRPr="004C1BA7">
        <w:rPr>
          <w:rFonts w:eastAsia="ＭＳ 明朝"/>
          <w:szCs w:val="22"/>
          <w:lang w:eastAsia="ja-JP"/>
        </w:rPr>
        <w:t>T</w:t>
      </w:r>
      <w:r>
        <w:rPr>
          <w:rFonts w:eastAsia="ＭＳ 明朝"/>
          <w:szCs w:val="22"/>
          <w:lang w:eastAsia="ja-JP"/>
        </w:rPr>
        <w:t>able 7.3.2.2-1 of TS 38.133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4C1BA7" w14:paraId="7A0BAEFF" w14:textId="77777777" w:rsidTr="00FD46F7">
        <w:tc>
          <w:tcPr>
            <w:tcW w:w="9322" w:type="dxa"/>
            <w:tcBorders>
              <w:top w:val="single" w:sz="4" w:space="0" w:color="auto"/>
              <w:left w:val="single" w:sz="4" w:space="0" w:color="auto"/>
              <w:bottom w:val="single" w:sz="4" w:space="0" w:color="auto"/>
              <w:right w:val="single" w:sz="4" w:space="0" w:color="auto"/>
            </w:tcBorders>
          </w:tcPr>
          <w:p w14:paraId="46E46933" w14:textId="77777777" w:rsidR="004C1BA7" w:rsidRDefault="004C1BA7" w:rsidP="00FD46F7">
            <w:pPr>
              <w:keepNext/>
              <w:keepLines/>
              <w:autoSpaceDE/>
              <w:autoSpaceDN/>
              <w:adjustRightInd/>
              <w:spacing w:before="120"/>
              <w:outlineLvl w:val="3"/>
              <w:rPr>
                <w:rFonts w:ascii="Arial" w:hAnsi="Arial"/>
                <w:sz w:val="24"/>
                <w:lang w:val="en-GB"/>
              </w:rPr>
            </w:pPr>
            <w:bookmarkStart w:id="1" w:name="_Toc503256087"/>
            <w:r w:rsidRPr="00116B21">
              <w:rPr>
                <w:rFonts w:ascii="Arial" w:hAnsi="Arial"/>
                <w:sz w:val="24"/>
                <w:lang w:val="en-GB"/>
              </w:rPr>
              <w:lastRenderedPageBreak/>
              <w:t>7.3.2.2</w:t>
            </w:r>
            <w:r w:rsidRPr="00116B21">
              <w:rPr>
                <w:rFonts w:ascii="Arial" w:hAnsi="Arial"/>
                <w:sz w:val="24"/>
                <w:lang w:val="en-GB"/>
              </w:rPr>
              <w:tab/>
              <w:t>Timing Advance adjustment accuracy</w:t>
            </w:r>
            <w:bookmarkEnd w:id="1"/>
          </w:p>
          <w:p w14:paraId="43A49FFF" w14:textId="77777777" w:rsidR="004C1BA7" w:rsidRPr="00116B21" w:rsidRDefault="004C1BA7" w:rsidP="00FD46F7">
            <w:pPr>
              <w:autoSpaceDE/>
              <w:autoSpaceDN/>
              <w:adjustRightInd/>
              <w:rPr>
                <w:rFonts w:eastAsia="?? ??"/>
                <w:lang w:val="en-GB"/>
              </w:rPr>
            </w:pPr>
            <w:r w:rsidRPr="00116B21">
              <w:rPr>
                <w:rFonts w:eastAsia="?? ??" w:cs="v3.7.0"/>
                <w:lang w:val="en-GB"/>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116B21">
              <w:rPr>
                <w:lang w:val="en-GB"/>
              </w:rPr>
              <w:t xml:space="preserve">The timing advance command step </w:t>
            </w:r>
            <w:r w:rsidRPr="00116B21">
              <w:t>is defined in TS38.213.</w:t>
            </w:r>
          </w:p>
          <w:p w14:paraId="1D9AC4A4" w14:textId="77777777" w:rsidR="004C1BA7" w:rsidRPr="00FF71D0" w:rsidRDefault="004C1BA7" w:rsidP="00FD46F7">
            <w:pPr>
              <w:pStyle w:val="TH"/>
              <w:outlineLvl w:val="0"/>
            </w:pPr>
            <w:r>
              <w:t>Table 7.3.2.2</w:t>
            </w:r>
            <w:r w:rsidRPr="00E4269F">
              <w:t>-</w:t>
            </w:r>
            <w:r>
              <w:rPr>
                <w:lang w:eastAsia="ja-JP"/>
              </w:rPr>
              <w:t>1</w:t>
            </w:r>
            <w:r w:rsidRPr="00E4269F">
              <w:t xml:space="preserve">: </w:t>
            </w:r>
            <w:r w:rsidRPr="004330C6">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4C1BA7" w:rsidRPr="00F5683C" w14:paraId="401A3094" w14:textId="77777777" w:rsidTr="00FD46F7">
              <w:trPr>
                <w:trHeight w:val="315"/>
                <w:jc w:val="center"/>
              </w:trPr>
              <w:tc>
                <w:tcPr>
                  <w:tcW w:w="2260" w:type="dxa"/>
                  <w:shd w:val="clear" w:color="auto" w:fill="auto"/>
                  <w:hideMark/>
                </w:tcPr>
                <w:p w14:paraId="55769A99" w14:textId="77777777" w:rsidR="004C1BA7" w:rsidRPr="00F5683C" w:rsidRDefault="004C1BA7" w:rsidP="00FD46F7">
                  <w:pPr>
                    <w:pStyle w:val="TAH"/>
                  </w:pPr>
                  <w:r w:rsidRPr="00F5683C">
                    <w:t>Sub Carrier Spacing, SCS kHz</w:t>
                  </w:r>
                </w:p>
              </w:tc>
              <w:tc>
                <w:tcPr>
                  <w:tcW w:w="982" w:type="dxa"/>
                  <w:shd w:val="clear" w:color="auto" w:fill="auto"/>
                  <w:vAlign w:val="center"/>
                  <w:hideMark/>
                </w:tcPr>
                <w:p w14:paraId="4215C350" w14:textId="77777777" w:rsidR="004C1BA7" w:rsidRPr="00F5683C" w:rsidRDefault="004C1BA7" w:rsidP="00FD46F7">
                  <w:pPr>
                    <w:pStyle w:val="TAH"/>
                  </w:pPr>
                  <w:r w:rsidRPr="00F5683C">
                    <w:t>15</w:t>
                  </w:r>
                </w:p>
              </w:tc>
              <w:tc>
                <w:tcPr>
                  <w:tcW w:w="1002" w:type="dxa"/>
                  <w:shd w:val="clear" w:color="auto" w:fill="auto"/>
                  <w:vAlign w:val="center"/>
                  <w:hideMark/>
                </w:tcPr>
                <w:p w14:paraId="57F2A4D6" w14:textId="77777777" w:rsidR="004C1BA7" w:rsidRPr="00F5683C" w:rsidRDefault="004C1BA7" w:rsidP="00FD46F7">
                  <w:pPr>
                    <w:pStyle w:val="TAH"/>
                  </w:pPr>
                  <w:r w:rsidRPr="00F5683C">
                    <w:t>30</w:t>
                  </w:r>
                </w:p>
              </w:tc>
              <w:tc>
                <w:tcPr>
                  <w:tcW w:w="992" w:type="dxa"/>
                  <w:shd w:val="clear" w:color="auto" w:fill="auto"/>
                  <w:vAlign w:val="center"/>
                  <w:hideMark/>
                </w:tcPr>
                <w:p w14:paraId="12AA783E" w14:textId="77777777" w:rsidR="004C1BA7" w:rsidRPr="00F5683C" w:rsidRDefault="004C1BA7" w:rsidP="00FD46F7">
                  <w:pPr>
                    <w:pStyle w:val="TAH"/>
                  </w:pPr>
                  <w:r w:rsidRPr="00F5683C">
                    <w:t>60</w:t>
                  </w:r>
                </w:p>
              </w:tc>
              <w:tc>
                <w:tcPr>
                  <w:tcW w:w="1134" w:type="dxa"/>
                  <w:shd w:val="clear" w:color="auto" w:fill="auto"/>
                  <w:vAlign w:val="center"/>
                  <w:hideMark/>
                </w:tcPr>
                <w:p w14:paraId="30D3957A" w14:textId="77777777" w:rsidR="004C1BA7" w:rsidRPr="00F5683C" w:rsidRDefault="004C1BA7" w:rsidP="00FD46F7">
                  <w:pPr>
                    <w:pStyle w:val="TAH"/>
                  </w:pPr>
                  <w:r w:rsidRPr="00F5683C">
                    <w:t>120</w:t>
                  </w:r>
                </w:p>
              </w:tc>
            </w:tr>
            <w:tr w:rsidR="004C1BA7" w:rsidRPr="00F5683C" w14:paraId="1927C119" w14:textId="77777777" w:rsidTr="00FD46F7">
              <w:trPr>
                <w:trHeight w:val="525"/>
                <w:jc w:val="center"/>
              </w:trPr>
              <w:tc>
                <w:tcPr>
                  <w:tcW w:w="2260" w:type="dxa"/>
                  <w:shd w:val="clear" w:color="auto" w:fill="auto"/>
                  <w:hideMark/>
                </w:tcPr>
                <w:p w14:paraId="47C66DA4" w14:textId="77777777" w:rsidR="004C1BA7" w:rsidRPr="00F5683C" w:rsidRDefault="004C1BA7" w:rsidP="00FD46F7">
                  <w:pPr>
                    <w:pStyle w:val="TAH"/>
                  </w:pPr>
                  <w:r w:rsidRPr="00F5683C">
                    <w:t>UE Timing Advance adjustment accuracy</w:t>
                  </w:r>
                </w:p>
              </w:tc>
              <w:tc>
                <w:tcPr>
                  <w:tcW w:w="982" w:type="dxa"/>
                  <w:shd w:val="clear" w:color="auto" w:fill="auto"/>
                  <w:vAlign w:val="center"/>
                  <w:hideMark/>
                </w:tcPr>
                <w:p w14:paraId="2268F82F" w14:textId="77777777" w:rsidR="004C1BA7" w:rsidRPr="00F5683C" w:rsidRDefault="004C1BA7" w:rsidP="00FD46F7">
                  <w:pPr>
                    <w:pStyle w:val="TAC"/>
                  </w:pPr>
                  <w:r w:rsidRPr="00F5683C">
                    <w:rPr>
                      <w:szCs w:val="22"/>
                    </w:rPr>
                    <w:t>±</w:t>
                  </w:r>
                  <w:r w:rsidRPr="00F5683C">
                    <w:t>256 T</w:t>
                  </w:r>
                  <w:r w:rsidRPr="00F5683C">
                    <w:rPr>
                      <w:vertAlign w:val="subscript"/>
                    </w:rPr>
                    <w:t>c</w:t>
                  </w:r>
                </w:p>
              </w:tc>
              <w:tc>
                <w:tcPr>
                  <w:tcW w:w="1002" w:type="dxa"/>
                  <w:shd w:val="clear" w:color="auto" w:fill="auto"/>
                  <w:vAlign w:val="center"/>
                  <w:hideMark/>
                </w:tcPr>
                <w:p w14:paraId="3005E11E" w14:textId="77777777" w:rsidR="004C1BA7" w:rsidRPr="00F5683C" w:rsidRDefault="004C1BA7" w:rsidP="00FD46F7">
                  <w:pPr>
                    <w:pStyle w:val="TAC"/>
                  </w:pPr>
                  <w:r w:rsidRPr="00F5683C">
                    <w:rPr>
                      <w:szCs w:val="22"/>
                    </w:rPr>
                    <w:t>±</w:t>
                  </w:r>
                  <w:r w:rsidRPr="00F5683C">
                    <w:t>256 T</w:t>
                  </w:r>
                  <w:r w:rsidRPr="00F5683C">
                    <w:rPr>
                      <w:vertAlign w:val="subscript"/>
                    </w:rPr>
                    <w:t>c</w:t>
                  </w:r>
                </w:p>
              </w:tc>
              <w:tc>
                <w:tcPr>
                  <w:tcW w:w="992" w:type="dxa"/>
                  <w:shd w:val="clear" w:color="auto" w:fill="auto"/>
                  <w:vAlign w:val="center"/>
                  <w:hideMark/>
                </w:tcPr>
                <w:p w14:paraId="6C99FEA8" w14:textId="77777777" w:rsidR="004C1BA7" w:rsidRPr="00F5683C" w:rsidRDefault="004C1BA7" w:rsidP="00FD46F7">
                  <w:pPr>
                    <w:pStyle w:val="TAC"/>
                  </w:pPr>
                  <w:r w:rsidRPr="00F5683C">
                    <w:rPr>
                      <w:szCs w:val="22"/>
                    </w:rPr>
                    <w:t>±</w:t>
                  </w:r>
                  <w:r w:rsidRPr="00F5683C">
                    <w:t>128 T</w:t>
                  </w:r>
                  <w:r w:rsidRPr="00F5683C">
                    <w:rPr>
                      <w:vertAlign w:val="subscript"/>
                    </w:rPr>
                    <w:t>c</w:t>
                  </w:r>
                </w:p>
              </w:tc>
              <w:tc>
                <w:tcPr>
                  <w:tcW w:w="1134" w:type="dxa"/>
                  <w:shd w:val="clear" w:color="auto" w:fill="auto"/>
                  <w:vAlign w:val="center"/>
                  <w:hideMark/>
                </w:tcPr>
                <w:p w14:paraId="6ACB6D29" w14:textId="77777777" w:rsidR="004C1BA7" w:rsidRPr="00F5683C" w:rsidRDefault="004C1BA7" w:rsidP="00FD46F7">
                  <w:pPr>
                    <w:pStyle w:val="TAC"/>
                  </w:pPr>
                  <w:r w:rsidRPr="00F5683C">
                    <w:rPr>
                      <w:szCs w:val="22"/>
                    </w:rPr>
                    <w:t>±</w:t>
                  </w:r>
                  <w:r w:rsidRPr="00F5683C">
                    <w:t>32 T</w:t>
                  </w:r>
                  <w:r w:rsidRPr="00F5683C">
                    <w:rPr>
                      <w:vertAlign w:val="subscript"/>
                    </w:rPr>
                    <w:t>c</w:t>
                  </w:r>
                </w:p>
              </w:tc>
            </w:tr>
          </w:tbl>
          <w:p w14:paraId="252791A8" w14:textId="77777777" w:rsidR="004C1BA7" w:rsidRPr="00836950" w:rsidRDefault="004C1BA7" w:rsidP="00FD46F7">
            <w:pPr>
              <w:autoSpaceDE/>
              <w:autoSpaceDN/>
              <w:adjustRightInd/>
              <w:spacing w:after="200" w:line="276" w:lineRule="auto"/>
              <w:rPr>
                <w:lang w:eastAsia="zh-CN"/>
              </w:rPr>
            </w:pPr>
          </w:p>
        </w:tc>
      </w:tr>
    </w:tbl>
    <w:p w14:paraId="7DFB8562" w14:textId="77777777" w:rsidR="004C1BA7" w:rsidRDefault="004C1BA7" w:rsidP="004162E8">
      <w:pPr>
        <w:rPr>
          <w:rFonts w:eastAsia="ＭＳ 明朝"/>
          <w:szCs w:val="22"/>
          <w:lang w:eastAsia="ja-JP"/>
        </w:rPr>
      </w:pPr>
    </w:p>
    <w:p w14:paraId="093FC96E" w14:textId="2F814432" w:rsidR="000D3B04" w:rsidRDefault="000D3B04" w:rsidP="004162E8">
      <w:pPr>
        <w:rPr>
          <w:rFonts w:eastAsia="ＭＳ 明朝"/>
          <w:szCs w:val="22"/>
          <w:lang w:eastAsia="ja-JP"/>
        </w:rPr>
      </w:pPr>
      <w:r>
        <w:rPr>
          <w:rFonts w:eastAsia="ＭＳ 明朝"/>
          <w:szCs w:val="22"/>
          <w:lang w:eastAsia="ja-JP"/>
        </w:rPr>
        <w:t xml:space="preserve">-  </w:t>
      </w:r>
      <w:r w:rsidR="00C8604D">
        <w:rPr>
          <w:rFonts w:eastAsia="ＭＳ 明朝"/>
          <w:szCs w:val="22"/>
          <w:lang w:eastAsia="ja-JP"/>
        </w:rPr>
        <w:t xml:space="preserve">[2][3][4] proposed to confirm the working </w:t>
      </w:r>
      <w:r>
        <w:rPr>
          <w:rFonts w:eastAsia="ＭＳ 明朝"/>
          <w:szCs w:val="22"/>
          <w:lang w:eastAsia="ja-JP"/>
        </w:rPr>
        <w:t>assumption.</w:t>
      </w:r>
    </w:p>
    <w:p w14:paraId="76DE817E" w14:textId="2A9576B0" w:rsidR="00C8604D" w:rsidRDefault="000D3B04" w:rsidP="004162E8">
      <w:pPr>
        <w:rPr>
          <w:rFonts w:eastAsia="ＭＳ 明朝"/>
          <w:szCs w:val="22"/>
          <w:lang w:eastAsia="ja-JP"/>
        </w:rPr>
      </w:pPr>
      <w:r>
        <w:rPr>
          <w:rFonts w:eastAsia="ＭＳ 明朝"/>
          <w:szCs w:val="22"/>
          <w:lang w:eastAsia="ja-JP"/>
        </w:rPr>
        <w:t xml:space="preserve">- </w:t>
      </w:r>
      <w:r w:rsidR="00C8604D">
        <w:rPr>
          <w:rFonts w:eastAsia="ＭＳ 明朝"/>
          <w:szCs w:val="22"/>
          <w:lang w:eastAsia="ja-JP"/>
        </w:rPr>
        <w:t xml:space="preserve"> </w:t>
      </w:r>
      <w:r>
        <w:rPr>
          <w:rFonts w:eastAsia="ＭＳ 明朝"/>
          <w:szCs w:val="22"/>
          <w:lang w:eastAsia="ja-JP"/>
        </w:rPr>
        <w:t>In addition, [4</w:t>
      </w:r>
      <w:r w:rsidR="00C8604D">
        <w:rPr>
          <w:rFonts w:eastAsia="ＭＳ 明朝"/>
          <w:szCs w:val="22"/>
          <w:lang w:eastAsia="ja-JP"/>
        </w:rPr>
        <w:t>] propose</w:t>
      </w:r>
      <w:r>
        <w:rPr>
          <w:rFonts w:eastAsia="ＭＳ 明朝"/>
          <w:szCs w:val="22"/>
          <w:lang w:eastAsia="ja-JP"/>
        </w:rPr>
        <w:t>d that</w:t>
      </w:r>
      <w:r w:rsidR="00C8604D">
        <w:rPr>
          <w:rFonts w:eastAsia="ＭＳ 明朝"/>
          <w:szCs w:val="22"/>
          <w:lang w:eastAsia="ja-JP"/>
        </w:rPr>
        <w:t xml:space="preserve"> </w:t>
      </w:r>
      <w:r w:rsidRPr="000D3B04">
        <w:rPr>
          <w:rFonts w:eastAsia="ＭＳ 明朝"/>
          <w:szCs w:val="22"/>
          <w:lang w:eastAsia="ja-JP"/>
        </w:rPr>
        <w:t>UE kee</w:t>
      </w:r>
      <w:r>
        <w:rPr>
          <w:rFonts w:eastAsia="ＭＳ 明朝"/>
          <w:szCs w:val="22"/>
          <w:lang w:eastAsia="ja-JP"/>
        </w:rPr>
        <w:t>ps</w:t>
      </w:r>
      <w:r w:rsidRPr="000D3B04">
        <w:rPr>
          <w:rFonts w:eastAsia="ＭＳ 明朝"/>
          <w:szCs w:val="22"/>
          <w:lang w:eastAsia="ja-JP"/>
        </w:rPr>
        <w:t xml:space="preserve"> track of the accumulation of rounding errors and applying when it reaches the coarser granularity.</w:t>
      </w:r>
    </w:p>
    <w:p w14:paraId="42F7129C" w14:textId="59730D89" w:rsidR="000D3B04" w:rsidRDefault="000D3B04" w:rsidP="004162E8">
      <w:pPr>
        <w:rPr>
          <w:rFonts w:eastAsia="ＭＳ 明朝"/>
          <w:szCs w:val="22"/>
          <w:lang w:eastAsia="ja-JP"/>
        </w:rPr>
      </w:pPr>
    </w:p>
    <w:p w14:paraId="1B5D0483" w14:textId="672F7F5A" w:rsidR="000D3B04" w:rsidRDefault="000D3B04" w:rsidP="000D3B04">
      <w:pPr>
        <w:spacing w:afterLines="50" w:after="120"/>
        <w:jc w:val="both"/>
        <w:rPr>
          <w:rFonts w:eastAsiaTheme="minorEastAsia"/>
          <w:b/>
          <w:sz w:val="22"/>
          <w:u w:val="single"/>
        </w:rPr>
      </w:pPr>
      <w:r w:rsidRPr="00414B84">
        <w:rPr>
          <w:b/>
          <w:kern w:val="2"/>
          <w:u w:val="single"/>
          <w:lang w:val="en-GB" w:eastAsia="zh-CN"/>
        </w:rPr>
        <w:t>Proposal</w:t>
      </w:r>
      <w:r>
        <w:rPr>
          <w:b/>
          <w:kern w:val="2"/>
          <w:u w:val="single"/>
          <w:lang w:val="en-GB" w:eastAsia="zh-CN"/>
        </w:rPr>
        <w:t xml:space="preserve"> 1</w:t>
      </w:r>
      <w:r w:rsidRPr="00414B84">
        <w:rPr>
          <w:b/>
          <w:kern w:val="2"/>
          <w:u w:val="single"/>
          <w:lang w:val="en-GB" w:eastAsia="zh-CN"/>
        </w:rPr>
        <w:t>:</w:t>
      </w:r>
    </w:p>
    <w:p w14:paraId="20D82553" w14:textId="1DBDA9A8" w:rsidR="000D3B04" w:rsidRPr="000D3B04" w:rsidRDefault="004C1BA7" w:rsidP="000D3B04">
      <w:pPr>
        <w:pStyle w:val="af6"/>
        <w:numPr>
          <w:ilvl w:val="0"/>
          <w:numId w:val="13"/>
        </w:numPr>
        <w:spacing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to revise the </w:t>
      </w:r>
      <w:r w:rsidR="000D3B04">
        <w:rPr>
          <w:rFonts w:ascii="Times New Roman" w:eastAsiaTheme="minorEastAsia" w:hAnsi="Times New Roman"/>
          <w:sz w:val="20"/>
          <w:szCs w:val="20"/>
        </w:rPr>
        <w:t>working assu</w:t>
      </w:r>
      <w:r>
        <w:rPr>
          <w:rFonts w:ascii="Times New Roman" w:eastAsiaTheme="minorEastAsia" w:hAnsi="Times New Roman"/>
          <w:sz w:val="20"/>
          <w:szCs w:val="20"/>
        </w:rPr>
        <w:t>mption as following.</w:t>
      </w:r>
    </w:p>
    <w:p w14:paraId="223D6630" w14:textId="77777777" w:rsidR="00412ECB" w:rsidRPr="00412ECB" w:rsidRDefault="00412ECB" w:rsidP="00412ECB">
      <w:pPr>
        <w:pStyle w:val="af6"/>
        <w:numPr>
          <w:ilvl w:val="1"/>
          <w:numId w:val="13"/>
        </w:numPr>
        <w:spacing w:afterLines="50" w:after="120"/>
        <w:rPr>
          <w:rFonts w:ascii="Times New Roman" w:eastAsiaTheme="minorEastAsia" w:hAnsi="Times New Roman"/>
          <w:sz w:val="20"/>
          <w:szCs w:val="20"/>
        </w:rPr>
      </w:pPr>
      <w:r w:rsidRPr="00412ECB">
        <w:rPr>
          <w:rFonts w:ascii="Times New Roman" w:eastAsiaTheme="minorEastAsia" w:hAnsi="Times New Roman"/>
          <w:sz w:val="20"/>
          <w:szCs w:val="20"/>
        </w:rPr>
        <w:t>For the timing advance in MAC-CE in the case with multiple configured UL BWPs in the TAG, the granularity depends on the maximum SCS of all the activated UL BWPs including SUL within the TAG.</w:t>
      </w:r>
    </w:p>
    <w:p w14:paraId="2885F5EA" w14:textId="6C3E87F2" w:rsidR="00412ECB" w:rsidRPr="00AF4FE1" w:rsidRDefault="00412ECB" w:rsidP="004C1BA7">
      <w:pPr>
        <w:pStyle w:val="af6"/>
        <w:numPr>
          <w:ilvl w:val="2"/>
          <w:numId w:val="36"/>
        </w:numPr>
        <w:spacing w:afterLines="50" w:after="120"/>
        <w:rPr>
          <w:rFonts w:ascii="Times New Roman" w:eastAsiaTheme="minorEastAsia" w:hAnsi="Times New Roman"/>
          <w:sz w:val="20"/>
          <w:szCs w:val="20"/>
          <w:u w:val="single"/>
        </w:rPr>
      </w:pPr>
      <w:r w:rsidRPr="00412ECB">
        <w:rPr>
          <w:rFonts w:ascii="Times New Roman" w:eastAsiaTheme="minorEastAsia" w:hAnsi="Times New Roman"/>
          <w:sz w:val="20"/>
          <w:szCs w:val="20"/>
        </w:rPr>
        <w:t xml:space="preserve">When the TA is adjusted based on the timing advance in MAC-CE in higher SCS, the TA in lower SCS may be rounded in order to align with lower SCS TA granularity </w:t>
      </w:r>
      <w:r w:rsidR="004C1BA7" w:rsidRPr="00AF4FE1">
        <w:rPr>
          <w:rFonts w:ascii="Times New Roman" w:eastAsiaTheme="minorEastAsia" w:hAnsi="Times New Roman"/>
          <w:color w:val="FF0000"/>
          <w:sz w:val="20"/>
          <w:szCs w:val="20"/>
          <w:u w:val="single"/>
        </w:rPr>
        <w:t>while satisfying the timing advance accuracy requirements in [10, TS38.133].</w:t>
      </w:r>
    </w:p>
    <w:p w14:paraId="2EF7675E" w14:textId="4B6DE610" w:rsidR="00A4478A" w:rsidRPr="00AF4FE1" w:rsidRDefault="00A4478A" w:rsidP="00627A88">
      <w:pPr>
        <w:pStyle w:val="af6"/>
        <w:numPr>
          <w:ilvl w:val="2"/>
          <w:numId w:val="36"/>
        </w:numPr>
        <w:spacing w:afterLines="50" w:after="120" w:line="256" w:lineRule="auto"/>
        <w:rPr>
          <w:rFonts w:eastAsiaTheme="minorEastAsia"/>
          <w:color w:val="FF0000"/>
          <w:u w:val="single"/>
        </w:rPr>
      </w:pPr>
      <w:r w:rsidRPr="00AF4FE1">
        <w:rPr>
          <w:rFonts w:eastAsiaTheme="minorEastAsia"/>
          <w:color w:val="FF0000"/>
          <w:u w:val="single"/>
        </w:rPr>
        <w:t>UE keeps track of the accumulation of rounding errors.</w:t>
      </w:r>
      <w:r w:rsidR="00C93BFD">
        <w:rPr>
          <w:rFonts w:eastAsiaTheme="minorEastAsia"/>
          <w:color w:val="FF0000"/>
          <w:u w:val="single"/>
        </w:rPr>
        <w:t xml:space="preserve"> </w:t>
      </w:r>
      <w:r w:rsidR="00627A88" w:rsidRPr="00627A88">
        <w:rPr>
          <w:rFonts w:eastAsiaTheme="minorEastAsia"/>
          <w:color w:val="FF0000"/>
          <w:u w:val="single"/>
        </w:rPr>
        <w:t>UE adjusts its uplink timing to compensate for the accumulated rounding error and to satisfy the requirement.</w:t>
      </w:r>
    </w:p>
    <w:p w14:paraId="0A73BB86" w14:textId="31CFC537" w:rsidR="00412ECB" w:rsidRPr="004C1BA7" w:rsidRDefault="00412ECB" w:rsidP="004C1BA7">
      <w:pPr>
        <w:pStyle w:val="af6"/>
        <w:numPr>
          <w:ilvl w:val="2"/>
          <w:numId w:val="36"/>
        </w:numPr>
        <w:spacing w:afterLines="50" w:after="120"/>
        <w:rPr>
          <w:rFonts w:ascii="Times New Roman" w:eastAsiaTheme="minorEastAsia" w:hAnsi="Times New Roman"/>
          <w:sz w:val="20"/>
          <w:szCs w:val="20"/>
        </w:rPr>
      </w:pPr>
      <w:r w:rsidRPr="00412ECB">
        <w:rPr>
          <w:rFonts w:ascii="Times New Roman" w:eastAsiaTheme="minorEastAsia" w:hAnsi="Times New Roman"/>
          <w:sz w:val="20"/>
          <w:szCs w:val="20"/>
        </w:rPr>
        <w:t>This may result in different timing across UL carriers within the same TAG</w:t>
      </w:r>
    </w:p>
    <w:p w14:paraId="58A6FC33" w14:textId="3F10564D" w:rsidR="00176212" w:rsidRDefault="00176212" w:rsidP="004162E8">
      <w:pPr>
        <w:rPr>
          <w:rFonts w:eastAsia="ＭＳ 明朝" w:hint="eastAsia"/>
          <w:szCs w:val="22"/>
          <w:lang w:eastAsia="ja-JP"/>
        </w:rPr>
      </w:pPr>
      <w:bookmarkStart w:id="2" w:name="_GoBack"/>
      <w:bookmarkEnd w:id="2"/>
    </w:p>
    <w:p w14:paraId="24339508" w14:textId="2F0B9D15" w:rsidR="001D72B1" w:rsidRPr="009F1472" w:rsidRDefault="001D72B1" w:rsidP="001D72B1">
      <w:pPr>
        <w:rPr>
          <w:rFonts w:eastAsia="ＭＳ 明朝"/>
          <w:b/>
          <w:szCs w:val="22"/>
          <w:u w:val="single"/>
          <w:lang w:eastAsia="ja-JP"/>
        </w:rPr>
      </w:pPr>
      <w:r>
        <w:rPr>
          <w:rFonts w:eastAsia="ＭＳ 明朝"/>
          <w:b/>
          <w:szCs w:val="22"/>
          <w:u w:val="single"/>
          <w:lang w:eastAsia="ja-JP"/>
        </w:rPr>
        <w:t>A</w:t>
      </w:r>
      <w:r w:rsidRPr="001D72B1">
        <w:rPr>
          <w:rFonts w:eastAsia="ＭＳ 明朝"/>
          <w:b/>
          <w:szCs w:val="22"/>
          <w:u w:val="single"/>
          <w:lang w:eastAsia="ja-JP"/>
        </w:rPr>
        <w:t xml:space="preserve">n overlap between two adjacent slots due to TA command </w:t>
      </w:r>
    </w:p>
    <w:p w14:paraId="403E0C74" w14:textId="04C58EAB" w:rsidR="00606AFE" w:rsidRDefault="00606AFE" w:rsidP="00606AFE">
      <w:pPr>
        <w:rPr>
          <w:rFonts w:eastAsia="ＭＳ 明朝"/>
          <w:szCs w:val="22"/>
          <w:lang w:eastAsia="ja-JP"/>
        </w:rPr>
      </w:pPr>
      <w:r>
        <w:rPr>
          <w:rFonts w:eastAsia="ＭＳ 明朝" w:hint="eastAsia"/>
          <w:szCs w:val="22"/>
          <w:lang w:eastAsia="ja-JP"/>
        </w:rPr>
        <w:t xml:space="preserve">[3] proposed </w:t>
      </w:r>
      <w:r>
        <w:rPr>
          <w:rFonts w:eastAsia="ＭＳ 明朝"/>
          <w:szCs w:val="22"/>
          <w:lang w:eastAsia="ja-JP"/>
        </w:rPr>
        <w:t>when former slot is eMBB and latter slot</w:t>
      </w:r>
      <w:r w:rsidRPr="00606AFE">
        <w:rPr>
          <w:rFonts w:eastAsia="ＭＳ 明朝"/>
          <w:szCs w:val="22"/>
          <w:lang w:eastAsia="ja-JP"/>
        </w:rPr>
        <w:t xml:space="preserve"> is URLLC</w:t>
      </w:r>
      <w:r>
        <w:rPr>
          <w:rFonts w:eastAsia="ＭＳ 明朝"/>
          <w:szCs w:val="22"/>
          <w:lang w:eastAsia="ja-JP"/>
        </w:rPr>
        <w:t xml:space="preserve">, </w:t>
      </w:r>
      <w:r w:rsidRPr="00606AFE">
        <w:rPr>
          <w:rFonts w:eastAsia="ＭＳ 明朝"/>
          <w:szCs w:val="22"/>
          <w:lang w:eastAsia="ja-JP"/>
        </w:rPr>
        <w:t>UE should not transmit the overlapped part of the former slot.</w:t>
      </w:r>
    </w:p>
    <w:p w14:paraId="27709A3B" w14:textId="77777777" w:rsidR="00606AFE" w:rsidRDefault="00606AFE" w:rsidP="00606AFE">
      <w:pPr>
        <w:spacing w:afterLines="50" w:after="120"/>
        <w:jc w:val="both"/>
        <w:rPr>
          <w:rFonts w:eastAsiaTheme="minorEastAsia"/>
          <w:b/>
          <w:sz w:val="22"/>
          <w:u w:val="single"/>
        </w:rPr>
      </w:pPr>
      <w:r w:rsidRPr="00414B84">
        <w:rPr>
          <w:b/>
          <w:kern w:val="2"/>
          <w:u w:val="single"/>
          <w:lang w:val="en-GB" w:eastAsia="zh-CN"/>
        </w:rPr>
        <w:t>Proposal</w:t>
      </w:r>
      <w:r>
        <w:rPr>
          <w:b/>
          <w:kern w:val="2"/>
          <w:u w:val="single"/>
          <w:lang w:val="en-GB" w:eastAsia="zh-CN"/>
        </w:rPr>
        <w:t xml:space="preserve"> 2</w:t>
      </w:r>
      <w:r w:rsidRPr="00414B84">
        <w:rPr>
          <w:b/>
          <w:kern w:val="2"/>
          <w:u w:val="single"/>
          <w:lang w:val="en-GB" w:eastAsia="zh-CN"/>
        </w:rPr>
        <w:t>:</w:t>
      </w:r>
    </w:p>
    <w:p w14:paraId="25D985FA" w14:textId="77777777" w:rsidR="00606AFE" w:rsidRPr="00606AFE" w:rsidRDefault="00606AFE" w:rsidP="00606AFE">
      <w:pPr>
        <w:pStyle w:val="af6"/>
        <w:numPr>
          <w:ilvl w:val="0"/>
          <w:numId w:val="13"/>
        </w:numPr>
        <w:spacing w:afterLines="50" w:after="120"/>
        <w:rPr>
          <w:rFonts w:ascii="Times New Roman" w:eastAsiaTheme="minorEastAsia" w:hAnsi="Times New Roman"/>
          <w:sz w:val="20"/>
          <w:szCs w:val="20"/>
        </w:rPr>
      </w:pPr>
      <w:r>
        <w:rPr>
          <w:rFonts w:ascii="Times New Roman" w:eastAsiaTheme="minorEastAsia" w:hAnsi="Times New Roman"/>
          <w:sz w:val="20"/>
          <w:szCs w:val="20"/>
        </w:rPr>
        <w:t>Reliable URLLC case of TA command should be discussed separately.</w:t>
      </w:r>
    </w:p>
    <w:p w14:paraId="73395EBB" w14:textId="00685C0A" w:rsidR="00606AFE" w:rsidRPr="00606AFE" w:rsidRDefault="00606AFE" w:rsidP="004162E8">
      <w:pPr>
        <w:rPr>
          <w:rFonts w:eastAsia="ＭＳ 明朝"/>
          <w:szCs w:val="22"/>
          <w:lang w:eastAsia="ja-JP"/>
        </w:rPr>
      </w:pPr>
    </w:p>
    <w:p w14:paraId="04A8E734" w14:textId="41BFF0AC" w:rsidR="00606AFE" w:rsidRDefault="00606AFE" w:rsidP="004162E8">
      <w:pPr>
        <w:rPr>
          <w:rFonts w:eastAsia="ＭＳ 明朝"/>
          <w:szCs w:val="22"/>
          <w:lang w:eastAsia="ja-JP"/>
        </w:rPr>
      </w:pPr>
    </w:p>
    <w:p w14:paraId="2309F6C9" w14:textId="2C0F3FCE" w:rsidR="00606AFE" w:rsidRPr="009F1472" w:rsidRDefault="00606AFE" w:rsidP="00606AFE">
      <w:pPr>
        <w:rPr>
          <w:rFonts w:eastAsia="ＭＳ 明朝"/>
          <w:b/>
          <w:szCs w:val="22"/>
          <w:u w:val="single"/>
          <w:lang w:eastAsia="ja-JP"/>
        </w:rPr>
      </w:pPr>
      <w:r w:rsidRPr="00606AFE">
        <w:rPr>
          <w:rFonts w:eastAsia="ＭＳ 明朝"/>
          <w:b/>
          <w:szCs w:val="22"/>
          <w:u w:val="single"/>
          <w:lang w:eastAsia="ja-JP"/>
        </w:rPr>
        <w:t>TA offset for TDD+FDD CA</w:t>
      </w:r>
      <w:r w:rsidRPr="001D72B1">
        <w:rPr>
          <w:rFonts w:eastAsia="ＭＳ 明朝"/>
          <w:b/>
          <w:szCs w:val="22"/>
          <w:u w:val="single"/>
          <w:lang w:eastAsia="ja-JP"/>
        </w:rPr>
        <w:t xml:space="preserve"> </w:t>
      </w:r>
    </w:p>
    <w:p w14:paraId="256DAE9D" w14:textId="2D6D5EF9" w:rsidR="00606AFE" w:rsidRDefault="00606AFE" w:rsidP="00606AFE">
      <w:pPr>
        <w:rPr>
          <w:rFonts w:eastAsia="ＭＳ 明朝"/>
          <w:szCs w:val="22"/>
          <w:lang w:eastAsia="ja-JP"/>
        </w:rPr>
      </w:pPr>
      <w:r>
        <w:rPr>
          <w:rFonts w:eastAsia="ＭＳ 明朝"/>
          <w:szCs w:val="22"/>
          <w:lang w:eastAsia="ja-JP"/>
        </w:rPr>
        <w:t>D</w:t>
      </w:r>
      <w:r w:rsidRPr="00606AFE">
        <w:rPr>
          <w:rFonts w:eastAsia="ＭＳ 明朝"/>
          <w:szCs w:val="22"/>
          <w:lang w:eastAsia="ja-JP"/>
        </w:rPr>
        <w:t>ifferent carriers may correspond to different TA offset values, since 13us TA offset for TDD carrier in FR1 and 7us TA offset for TDD carrier in FR2.</w:t>
      </w:r>
      <w:r w:rsidRPr="00606AFE">
        <w:rPr>
          <w:rFonts w:eastAsia="ＭＳ 明朝" w:hint="eastAsia"/>
          <w:szCs w:val="22"/>
          <w:lang w:eastAsia="ja-JP"/>
        </w:rPr>
        <w:t xml:space="preserve"> </w:t>
      </w:r>
      <w:r>
        <w:rPr>
          <w:rFonts w:eastAsia="ＭＳ 明朝"/>
          <w:szCs w:val="22"/>
          <w:lang w:eastAsia="ja-JP"/>
        </w:rPr>
        <w:t xml:space="preserve">Therefore </w:t>
      </w:r>
      <w:r>
        <w:rPr>
          <w:rFonts w:eastAsia="ＭＳ 明朝" w:hint="eastAsia"/>
          <w:szCs w:val="22"/>
          <w:lang w:eastAsia="ja-JP"/>
        </w:rPr>
        <w:t>[1]</w:t>
      </w:r>
      <w:r>
        <w:rPr>
          <w:rFonts w:eastAsia="ＭＳ 明朝"/>
          <w:szCs w:val="22"/>
          <w:lang w:eastAsia="ja-JP"/>
        </w:rPr>
        <w:t xml:space="preserve"> proposed following. I think it is reasonble.</w:t>
      </w:r>
    </w:p>
    <w:p w14:paraId="7BD09513" w14:textId="56DD602F" w:rsidR="00606AFE" w:rsidRDefault="00606AFE" w:rsidP="00606AFE">
      <w:pPr>
        <w:spacing w:afterLines="50" w:after="120"/>
        <w:jc w:val="both"/>
        <w:rPr>
          <w:rFonts w:eastAsiaTheme="minorEastAsia"/>
          <w:b/>
          <w:sz w:val="22"/>
          <w:u w:val="single"/>
        </w:rPr>
      </w:pPr>
      <w:r w:rsidRPr="00414B84">
        <w:rPr>
          <w:b/>
          <w:kern w:val="2"/>
          <w:u w:val="single"/>
          <w:lang w:val="en-GB" w:eastAsia="zh-CN"/>
        </w:rPr>
        <w:t>Proposal</w:t>
      </w:r>
      <w:r>
        <w:rPr>
          <w:b/>
          <w:kern w:val="2"/>
          <w:u w:val="single"/>
          <w:lang w:val="en-GB" w:eastAsia="zh-CN"/>
        </w:rPr>
        <w:t xml:space="preserve"> 3</w:t>
      </w:r>
      <w:r w:rsidRPr="00414B84">
        <w:rPr>
          <w:b/>
          <w:kern w:val="2"/>
          <w:u w:val="single"/>
          <w:lang w:val="en-GB" w:eastAsia="zh-CN"/>
        </w:rPr>
        <w:t>:</w:t>
      </w:r>
    </w:p>
    <w:p w14:paraId="0BF3E427" w14:textId="77777777" w:rsidR="00606AFE" w:rsidRPr="00606AFE" w:rsidRDefault="00606AFE" w:rsidP="00606AFE">
      <w:pPr>
        <w:pStyle w:val="af6"/>
        <w:numPr>
          <w:ilvl w:val="0"/>
          <w:numId w:val="13"/>
        </w:numPr>
        <w:spacing w:afterLines="50" w:after="120"/>
        <w:rPr>
          <w:rFonts w:ascii="Times New Roman" w:eastAsiaTheme="minorEastAsia" w:hAnsi="Times New Roman"/>
          <w:sz w:val="20"/>
          <w:szCs w:val="20"/>
        </w:rPr>
      </w:pPr>
      <w:r w:rsidRPr="00606AFE">
        <w:rPr>
          <w:rFonts w:ascii="Times New Roman" w:eastAsiaTheme="minorEastAsia" w:hAnsi="Times New Roman"/>
          <w:sz w:val="20"/>
          <w:szCs w:val="20"/>
        </w:rPr>
        <w:t>For TDD+FDD CA, in a TAG without PCell or PSCell, UE should adjust its uplink transmission timing of all SCells in the TAG using the largest TA offset value within the TAG, where the TAG contains at least one TDD SCell in FR1 and one TDD SCell in FR2.</w:t>
      </w:r>
    </w:p>
    <w:p w14:paraId="11739236" w14:textId="77777777" w:rsidR="00606AFE" w:rsidRPr="00606AFE" w:rsidRDefault="00606AFE" w:rsidP="004162E8">
      <w:pPr>
        <w:rPr>
          <w:rFonts w:eastAsia="ＭＳ 明朝"/>
          <w:szCs w:val="22"/>
          <w:lang w:eastAsia="ja-JP"/>
        </w:rPr>
      </w:pPr>
    </w:p>
    <w:p w14:paraId="5524CD4F" w14:textId="423F18FE" w:rsidR="00310F62" w:rsidRPr="00947561" w:rsidRDefault="00310F62" w:rsidP="00947561">
      <w:pPr>
        <w:rPr>
          <w:lang w:val="en-GB"/>
        </w:rPr>
      </w:pPr>
    </w:p>
    <w:p w14:paraId="59FC42EA" w14:textId="655F1C06" w:rsidR="006827B0" w:rsidRPr="00942D14" w:rsidRDefault="00034FBF" w:rsidP="00034FBF">
      <w:pPr>
        <w:pStyle w:val="1"/>
      </w:pPr>
      <w:r>
        <w:t>Additional comments</w:t>
      </w:r>
    </w:p>
    <w:p w14:paraId="74A5AD0C" w14:textId="3AAD297E" w:rsidR="00890394" w:rsidRDefault="00890394" w:rsidP="00DA1DD2">
      <w:pPr>
        <w:rPr>
          <w:lang w:val="en-GB"/>
        </w:rPr>
      </w:pPr>
      <w:r>
        <w:rPr>
          <w:lang w:val="en-GB"/>
        </w:rPr>
        <w:t>Additional views/comments are welcome below.</w:t>
      </w:r>
    </w:p>
    <w:tbl>
      <w:tblPr>
        <w:tblStyle w:val="af"/>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28D39989" w:rsidR="002E4881" w:rsidRPr="008E769D" w:rsidRDefault="00A51EAE" w:rsidP="002E4881">
      <w:pPr>
        <w:pStyle w:val="1"/>
        <w:numPr>
          <w:ilvl w:val="0"/>
          <w:numId w:val="0"/>
        </w:numPr>
        <w:ind w:left="432" w:hanging="432"/>
        <w:rPr>
          <w:lang w:val="en-US"/>
        </w:rPr>
      </w:pPr>
      <w:r>
        <w:rPr>
          <w:lang w:val="en-US"/>
        </w:rPr>
        <w:t>Contributions</w:t>
      </w:r>
    </w:p>
    <w:p w14:paraId="36B15FD4" w14:textId="2F9B9810" w:rsidR="00F772AD" w:rsidRDefault="00E40E73" w:rsidP="001E2396">
      <w:pPr>
        <w:widowControl w:val="0"/>
        <w:numPr>
          <w:ilvl w:val="0"/>
          <w:numId w:val="2"/>
        </w:numPr>
        <w:spacing w:before="100" w:beforeAutospacing="1" w:after="100" w:afterAutospacing="1"/>
        <w:rPr>
          <w:szCs w:val="22"/>
        </w:rPr>
      </w:pPr>
      <w:r w:rsidRPr="007A469E">
        <w:rPr>
          <w:rFonts w:eastAsia="ＭＳ 明朝"/>
          <w:szCs w:val="22"/>
          <w:lang w:eastAsia="ja-JP"/>
        </w:rPr>
        <w:t>R1-1803703</w:t>
      </w:r>
      <w:r w:rsidRPr="007A469E">
        <w:rPr>
          <w:rFonts w:eastAsia="ＭＳ 明朝"/>
          <w:szCs w:val="22"/>
          <w:lang w:eastAsia="ja-JP"/>
        </w:rPr>
        <w:tab/>
        <w:t>Remaining issues on TA aspects</w:t>
      </w:r>
      <w:r w:rsidRPr="007A469E">
        <w:rPr>
          <w:rFonts w:eastAsia="ＭＳ 明朝"/>
          <w:szCs w:val="22"/>
          <w:lang w:eastAsia="ja-JP"/>
        </w:rPr>
        <w:tab/>
        <w:t>Huawei, HiSilicon</w:t>
      </w:r>
    </w:p>
    <w:p w14:paraId="3E683B46" w14:textId="2AD3BC1D" w:rsidR="00F772AD" w:rsidRDefault="00E40E73" w:rsidP="001E2396">
      <w:pPr>
        <w:widowControl w:val="0"/>
        <w:numPr>
          <w:ilvl w:val="0"/>
          <w:numId w:val="2"/>
        </w:numPr>
        <w:spacing w:before="100" w:beforeAutospacing="1" w:after="100" w:afterAutospacing="1"/>
        <w:rPr>
          <w:szCs w:val="22"/>
        </w:rPr>
      </w:pPr>
      <w:r w:rsidRPr="007A469E">
        <w:rPr>
          <w:rFonts w:eastAsia="ＭＳ 明朝"/>
          <w:szCs w:val="22"/>
          <w:lang w:eastAsia="ja-JP"/>
        </w:rPr>
        <w:t>R1-1805525</w:t>
      </w:r>
      <w:r w:rsidRPr="007A469E">
        <w:rPr>
          <w:rFonts w:eastAsia="ＭＳ 明朝"/>
          <w:szCs w:val="22"/>
          <w:lang w:eastAsia="ja-JP"/>
        </w:rPr>
        <w:tab/>
        <w:t>Remaining TA related issues</w:t>
      </w:r>
      <w:r w:rsidRPr="007A469E">
        <w:rPr>
          <w:rFonts w:eastAsia="ＭＳ 明朝"/>
          <w:szCs w:val="22"/>
          <w:lang w:eastAsia="ja-JP"/>
        </w:rPr>
        <w:tab/>
        <w:t>MediaTek Inc.</w:t>
      </w:r>
    </w:p>
    <w:p w14:paraId="7F85442A" w14:textId="1B372D1C" w:rsidR="00F772AD" w:rsidRDefault="00E40E73" w:rsidP="003A55AA">
      <w:pPr>
        <w:widowControl w:val="0"/>
        <w:numPr>
          <w:ilvl w:val="0"/>
          <w:numId w:val="2"/>
        </w:numPr>
        <w:spacing w:before="100" w:beforeAutospacing="1" w:after="100" w:afterAutospacing="1"/>
        <w:rPr>
          <w:szCs w:val="22"/>
        </w:rPr>
      </w:pPr>
      <w:r w:rsidRPr="007A469E">
        <w:rPr>
          <w:rFonts w:eastAsia="ＭＳ 明朝"/>
          <w:szCs w:val="22"/>
          <w:lang w:eastAsia="ja-JP"/>
        </w:rPr>
        <w:t>R1-1804352</w:t>
      </w:r>
      <w:r w:rsidRPr="007A469E">
        <w:rPr>
          <w:rFonts w:eastAsia="ＭＳ 明朝"/>
          <w:szCs w:val="22"/>
          <w:lang w:eastAsia="ja-JP"/>
        </w:rPr>
        <w:tab/>
        <w:t>Corrections on Timing Advance</w:t>
      </w:r>
      <w:r w:rsidRPr="007A469E">
        <w:rPr>
          <w:rFonts w:eastAsia="ＭＳ 明朝"/>
          <w:szCs w:val="22"/>
          <w:lang w:eastAsia="ja-JP"/>
        </w:rPr>
        <w:tab/>
        <w:t>Samsung</w:t>
      </w:r>
    </w:p>
    <w:p w14:paraId="1C5FE00E" w14:textId="661D67DF" w:rsidR="009D3626" w:rsidRDefault="00E40E73" w:rsidP="00BA5977">
      <w:pPr>
        <w:widowControl w:val="0"/>
        <w:numPr>
          <w:ilvl w:val="0"/>
          <w:numId w:val="2"/>
        </w:numPr>
        <w:spacing w:before="100" w:beforeAutospacing="1" w:after="100" w:afterAutospacing="1"/>
        <w:rPr>
          <w:szCs w:val="22"/>
        </w:rPr>
      </w:pPr>
      <w:r w:rsidRPr="007A469E">
        <w:rPr>
          <w:rFonts w:eastAsia="ＭＳ 明朝"/>
          <w:szCs w:val="22"/>
          <w:lang w:eastAsia="ja-JP"/>
        </w:rPr>
        <w:t>R1-1804782</w:t>
      </w:r>
      <w:r w:rsidRPr="007A469E">
        <w:rPr>
          <w:rFonts w:eastAsia="ＭＳ 明朝"/>
          <w:szCs w:val="22"/>
          <w:lang w:eastAsia="ja-JP"/>
        </w:rPr>
        <w:tab/>
        <w:t>Remaining details on Timing advance granularity and adjustment consideration</w:t>
      </w:r>
      <w:r w:rsidRPr="007A469E">
        <w:rPr>
          <w:rFonts w:eastAsia="ＭＳ 明朝"/>
          <w:szCs w:val="22"/>
          <w:lang w:eastAsia="ja-JP"/>
        </w:rPr>
        <w:tab/>
        <w:t>Qualcomm Incorporated</w:t>
      </w:r>
    </w:p>
    <w:p w14:paraId="7D1F187D" w14:textId="47FFC22D" w:rsidR="00BB0554" w:rsidRPr="00BB0554" w:rsidRDefault="00BB0554" w:rsidP="007A469E">
      <w:pPr>
        <w:spacing w:before="100" w:beforeAutospacing="1" w:after="100" w:afterAutospacing="1"/>
        <w:rPr>
          <w:rFonts w:eastAsia="ＭＳ 明朝"/>
          <w:szCs w:val="22"/>
          <w:lang w:eastAsia="ja-JP"/>
        </w:rPr>
      </w:pPr>
    </w:p>
    <w:sectPr w:rsidR="00BB0554" w:rsidRPr="00BB0554"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AB10B" w14:textId="77777777" w:rsidR="007A4671" w:rsidRDefault="007A4671">
      <w:r>
        <w:separator/>
      </w:r>
    </w:p>
  </w:endnote>
  <w:endnote w:type="continuationSeparator" w:id="0">
    <w:p w14:paraId="61AFE56F" w14:textId="77777777" w:rsidR="007A4671" w:rsidRDefault="007A4671">
      <w:r>
        <w:continuationSeparator/>
      </w:r>
    </w:p>
  </w:endnote>
  <w:endnote w:type="continuationNotice" w:id="1">
    <w:p w14:paraId="42A4502B" w14:textId="77777777" w:rsidR="007A4671" w:rsidRDefault="007A4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933E77" w:rsidRDefault="00933E77" w:rsidP="00F837DD">
    <w:pPr>
      <w:pStyle w:val="a9"/>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5BE0ACA2" w14:textId="77777777" w:rsidR="00933E77" w:rsidRDefault="00933E77"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3F03A832" w:rsidR="00933E77" w:rsidRDefault="00933E77" w:rsidP="00450D3B">
    <w:pPr>
      <w:pStyle w:val="a9"/>
      <w:ind w:right="360"/>
    </w:pPr>
    <w:r>
      <w:rPr>
        <w:rStyle w:val="af0"/>
      </w:rPr>
      <w:fldChar w:fldCharType="begin"/>
    </w:r>
    <w:r>
      <w:rPr>
        <w:rStyle w:val="af0"/>
      </w:rPr>
      <w:instrText xml:space="preserve"> PAGE </w:instrText>
    </w:r>
    <w:r>
      <w:rPr>
        <w:rStyle w:val="af0"/>
      </w:rPr>
      <w:fldChar w:fldCharType="separate"/>
    </w:r>
    <w:r w:rsidR="00B43082">
      <w:rPr>
        <w:rStyle w:val="af0"/>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B43082">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D4DA1" w14:textId="77777777" w:rsidR="007A4671" w:rsidRDefault="007A4671">
      <w:r>
        <w:separator/>
      </w:r>
    </w:p>
  </w:footnote>
  <w:footnote w:type="continuationSeparator" w:id="0">
    <w:p w14:paraId="0EF77610" w14:textId="77777777" w:rsidR="007A4671" w:rsidRDefault="007A4671">
      <w:r>
        <w:continuationSeparator/>
      </w:r>
    </w:p>
  </w:footnote>
  <w:footnote w:type="continuationNotice" w:id="1">
    <w:p w14:paraId="28DEED20" w14:textId="77777777" w:rsidR="007A4671" w:rsidRDefault="007A4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933E77" w:rsidRDefault="00933E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3BC3086"/>
    <w:lvl w:ilvl="0">
      <w:start w:val="1"/>
      <w:numFmt w:val="decimal"/>
      <w:pStyle w:val="1"/>
      <w:lvlText w:val="%1"/>
      <w:lvlJc w:val="left"/>
      <w:pPr>
        <w:ind w:left="432" w:hanging="432"/>
      </w:pPr>
    </w:lvl>
    <w:lvl w:ilvl="1">
      <w:start w:val="1"/>
      <w:numFmt w:val="decimal"/>
      <w:pStyle w:val="2"/>
      <w:lvlText w:val="%1.%2"/>
      <w:lvlJc w:val="left"/>
      <w:pPr>
        <w:ind w:left="576" w:hanging="576"/>
      </w:pPr>
      <w:rPr>
        <w:b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316C2"/>
    <w:multiLevelType w:val="hybridMultilevel"/>
    <w:tmpl w:val="D218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D17E9"/>
    <w:multiLevelType w:val="hybridMultilevel"/>
    <w:tmpl w:val="0712B04A"/>
    <w:lvl w:ilvl="0" w:tplc="FFFFFFFF">
      <w:start w:val="1"/>
      <w:numFmt w:val="bullet"/>
      <w:lvlText w:val="•"/>
      <w:lvlJc w:val="left"/>
      <w:pPr>
        <w:ind w:left="1420" w:hanging="420"/>
      </w:pPr>
      <w:rPr>
        <w:rFonts w:ascii="Times New Roma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18"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63EE3"/>
    <w:multiLevelType w:val="hybridMultilevel"/>
    <w:tmpl w:val="8AFC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62F223EE"/>
    <w:multiLevelType w:val="hybridMultilevel"/>
    <w:tmpl w:val="146AADA8"/>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BC1BCC"/>
    <w:multiLevelType w:val="hybridMultilevel"/>
    <w:tmpl w:val="FAF0831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Symbol" w:hAnsi="Symbol" w:hint="default"/>
      </w:rPr>
    </w:lvl>
    <w:lvl w:ilvl="2" w:tplc="CF6E46A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6"/>
  </w:num>
  <w:num w:numId="5">
    <w:abstractNumId w:val="19"/>
  </w:num>
  <w:num w:numId="6">
    <w:abstractNumId w:val="10"/>
  </w:num>
  <w:num w:numId="7">
    <w:abstractNumId w:val="34"/>
  </w:num>
  <w:num w:numId="8">
    <w:abstractNumId w:val="28"/>
  </w:num>
  <w:num w:numId="9">
    <w:abstractNumId w:val="14"/>
  </w:num>
  <w:num w:numId="10">
    <w:abstractNumId w:val="27"/>
  </w:num>
  <w:num w:numId="11">
    <w:abstractNumId w:val="33"/>
  </w:num>
  <w:num w:numId="12">
    <w:abstractNumId w:val="8"/>
  </w:num>
  <w:num w:numId="13">
    <w:abstractNumId w:val="30"/>
  </w:num>
  <w:num w:numId="14">
    <w:abstractNumId w:val="6"/>
  </w:num>
  <w:num w:numId="15">
    <w:abstractNumId w:val="24"/>
  </w:num>
  <w:num w:numId="16">
    <w:abstractNumId w:val="25"/>
  </w:num>
  <w:num w:numId="17">
    <w:abstractNumId w:val="21"/>
  </w:num>
  <w:num w:numId="18">
    <w:abstractNumId w:val="32"/>
  </w:num>
  <w:num w:numId="19">
    <w:abstractNumId w:val="26"/>
  </w:num>
  <w:num w:numId="20">
    <w:abstractNumId w:val="9"/>
  </w:num>
  <w:num w:numId="21">
    <w:abstractNumId w:val="1"/>
  </w:num>
  <w:num w:numId="22">
    <w:abstractNumId w:val="15"/>
  </w:num>
  <w:num w:numId="23">
    <w:abstractNumId w:val="12"/>
  </w:num>
  <w:num w:numId="24">
    <w:abstractNumId w:val="7"/>
  </w:num>
  <w:num w:numId="25">
    <w:abstractNumId w:val="18"/>
  </w:num>
  <w:num w:numId="26">
    <w:abstractNumId w:val="23"/>
  </w:num>
  <w:num w:numId="27">
    <w:abstractNumId w:val="20"/>
  </w:num>
  <w:num w:numId="28">
    <w:abstractNumId w:val="4"/>
  </w:num>
  <w:num w:numId="29">
    <w:abstractNumId w:val="17"/>
  </w:num>
  <w:num w:numId="30">
    <w:abstractNumId w:val="22"/>
  </w:num>
  <w:num w:numId="31">
    <w:abstractNumId w:val="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0"/>
  </w:num>
  <w:num w:numId="35">
    <w:abstractNumId w:val="13"/>
  </w:num>
  <w:num w:numId="36">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A02"/>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591"/>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59E7"/>
    <w:rsid w:val="00025F74"/>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77"/>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5CAA"/>
    <w:rsid w:val="0005602E"/>
    <w:rsid w:val="00056057"/>
    <w:rsid w:val="00056596"/>
    <w:rsid w:val="00056673"/>
    <w:rsid w:val="00056A6A"/>
    <w:rsid w:val="00056B9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17BD"/>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1A5"/>
    <w:rsid w:val="00081383"/>
    <w:rsid w:val="00081B61"/>
    <w:rsid w:val="00081C9F"/>
    <w:rsid w:val="00081CD5"/>
    <w:rsid w:val="00082534"/>
    <w:rsid w:val="000826FF"/>
    <w:rsid w:val="00082768"/>
    <w:rsid w:val="00082A49"/>
    <w:rsid w:val="00082C90"/>
    <w:rsid w:val="000832D0"/>
    <w:rsid w:val="00083322"/>
    <w:rsid w:val="000834CF"/>
    <w:rsid w:val="000838E5"/>
    <w:rsid w:val="0008399B"/>
    <w:rsid w:val="00083ABE"/>
    <w:rsid w:val="00084255"/>
    <w:rsid w:val="0008473D"/>
    <w:rsid w:val="0008478F"/>
    <w:rsid w:val="00084D0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12"/>
    <w:rsid w:val="00092987"/>
    <w:rsid w:val="00092A3D"/>
    <w:rsid w:val="00092C02"/>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317"/>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624"/>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6D0B"/>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04"/>
    <w:rsid w:val="000D3B38"/>
    <w:rsid w:val="000D3F8F"/>
    <w:rsid w:val="000D4324"/>
    <w:rsid w:val="000D46D6"/>
    <w:rsid w:val="000D46EE"/>
    <w:rsid w:val="000D4896"/>
    <w:rsid w:val="000D4D2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7E4"/>
    <w:rsid w:val="000F1878"/>
    <w:rsid w:val="000F1CF3"/>
    <w:rsid w:val="000F1F98"/>
    <w:rsid w:val="000F20CD"/>
    <w:rsid w:val="000F2965"/>
    <w:rsid w:val="000F2CD8"/>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02B"/>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48E"/>
    <w:rsid w:val="00152559"/>
    <w:rsid w:val="00152A3B"/>
    <w:rsid w:val="00152A97"/>
    <w:rsid w:val="0015347E"/>
    <w:rsid w:val="0015357D"/>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03A"/>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1EA"/>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679C4"/>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614"/>
    <w:rsid w:val="00174DDB"/>
    <w:rsid w:val="00175009"/>
    <w:rsid w:val="0017513D"/>
    <w:rsid w:val="001752EC"/>
    <w:rsid w:val="001754E4"/>
    <w:rsid w:val="00175A6E"/>
    <w:rsid w:val="00175B5A"/>
    <w:rsid w:val="00175EF2"/>
    <w:rsid w:val="0017621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0D8"/>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85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9D6"/>
    <w:rsid w:val="001C5BC8"/>
    <w:rsid w:val="001C5DBB"/>
    <w:rsid w:val="001C5F88"/>
    <w:rsid w:val="001C6182"/>
    <w:rsid w:val="001C619C"/>
    <w:rsid w:val="001C66D2"/>
    <w:rsid w:val="001C7CA9"/>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A9D"/>
    <w:rsid w:val="001D2B3C"/>
    <w:rsid w:val="001D2BC1"/>
    <w:rsid w:val="001D2D03"/>
    <w:rsid w:val="001D2E6C"/>
    <w:rsid w:val="001D35DC"/>
    <w:rsid w:val="001D43C0"/>
    <w:rsid w:val="001D448E"/>
    <w:rsid w:val="001D4969"/>
    <w:rsid w:val="001D4AF0"/>
    <w:rsid w:val="001D4B1F"/>
    <w:rsid w:val="001D4B96"/>
    <w:rsid w:val="001D4C54"/>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2B1"/>
    <w:rsid w:val="001D7778"/>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96"/>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53"/>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0CE9"/>
    <w:rsid w:val="00200FDB"/>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31"/>
    <w:rsid w:val="00207BB9"/>
    <w:rsid w:val="00207EB6"/>
    <w:rsid w:val="00210021"/>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AB7"/>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371"/>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D2A"/>
    <w:rsid w:val="00232E9D"/>
    <w:rsid w:val="0023324F"/>
    <w:rsid w:val="002337C0"/>
    <w:rsid w:val="00233A4D"/>
    <w:rsid w:val="00233E11"/>
    <w:rsid w:val="002344C8"/>
    <w:rsid w:val="002349C5"/>
    <w:rsid w:val="00234B73"/>
    <w:rsid w:val="002353C5"/>
    <w:rsid w:val="00235581"/>
    <w:rsid w:val="00235698"/>
    <w:rsid w:val="00235DF0"/>
    <w:rsid w:val="00235F14"/>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32B"/>
    <w:rsid w:val="00242523"/>
    <w:rsid w:val="0024284B"/>
    <w:rsid w:val="0024286B"/>
    <w:rsid w:val="00242B2A"/>
    <w:rsid w:val="00242CAE"/>
    <w:rsid w:val="00243AA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13E"/>
    <w:rsid w:val="002512A9"/>
    <w:rsid w:val="0025146C"/>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DF9"/>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67F16"/>
    <w:rsid w:val="002706CC"/>
    <w:rsid w:val="002708DA"/>
    <w:rsid w:val="00270C63"/>
    <w:rsid w:val="00270C98"/>
    <w:rsid w:val="00270CF1"/>
    <w:rsid w:val="00270D81"/>
    <w:rsid w:val="00270E57"/>
    <w:rsid w:val="002711C3"/>
    <w:rsid w:val="002713CE"/>
    <w:rsid w:val="0027160B"/>
    <w:rsid w:val="0027162C"/>
    <w:rsid w:val="0027182B"/>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21"/>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BF"/>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D4E"/>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60D"/>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C50"/>
    <w:rsid w:val="00296D93"/>
    <w:rsid w:val="00296FD8"/>
    <w:rsid w:val="0029743A"/>
    <w:rsid w:val="00297499"/>
    <w:rsid w:val="002974AA"/>
    <w:rsid w:val="002977A0"/>
    <w:rsid w:val="00297E6E"/>
    <w:rsid w:val="00297F46"/>
    <w:rsid w:val="002A025C"/>
    <w:rsid w:val="002A0581"/>
    <w:rsid w:val="002A05EF"/>
    <w:rsid w:val="002A0724"/>
    <w:rsid w:val="002A10D7"/>
    <w:rsid w:val="002A14FD"/>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A53"/>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4A8"/>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59B"/>
    <w:rsid w:val="002F264F"/>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F30"/>
    <w:rsid w:val="00310F62"/>
    <w:rsid w:val="00310F78"/>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2F6"/>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7AC"/>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4DD"/>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6EAE"/>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DAB"/>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368"/>
    <w:rsid w:val="00391A92"/>
    <w:rsid w:val="00391C99"/>
    <w:rsid w:val="00392361"/>
    <w:rsid w:val="003926BE"/>
    <w:rsid w:val="003929BE"/>
    <w:rsid w:val="00392A1F"/>
    <w:rsid w:val="00392DB8"/>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6FE"/>
    <w:rsid w:val="003957F0"/>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A46"/>
    <w:rsid w:val="003A1B5C"/>
    <w:rsid w:val="003A1BE1"/>
    <w:rsid w:val="003A1DD5"/>
    <w:rsid w:val="003A2019"/>
    <w:rsid w:val="003A2D39"/>
    <w:rsid w:val="003A2FE7"/>
    <w:rsid w:val="003A349E"/>
    <w:rsid w:val="003A38AC"/>
    <w:rsid w:val="003A42BB"/>
    <w:rsid w:val="003A44AA"/>
    <w:rsid w:val="003A45FB"/>
    <w:rsid w:val="003A48FC"/>
    <w:rsid w:val="003A4A47"/>
    <w:rsid w:val="003A4E82"/>
    <w:rsid w:val="003A523B"/>
    <w:rsid w:val="003A55AA"/>
    <w:rsid w:val="003A5865"/>
    <w:rsid w:val="003A590E"/>
    <w:rsid w:val="003A5EC6"/>
    <w:rsid w:val="003A6330"/>
    <w:rsid w:val="003A653B"/>
    <w:rsid w:val="003A6619"/>
    <w:rsid w:val="003A6CC0"/>
    <w:rsid w:val="003A71E1"/>
    <w:rsid w:val="003A76A9"/>
    <w:rsid w:val="003A7747"/>
    <w:rsid w:val="003B018B"/>
    <w:rsid w:val="003B0299"/>
    <w:rsid w:val="003B0B4D"/>
    <w:rsid w:val="003B0F41"/>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C66"/>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B00"/>
    <w:rsid w:val="003E1CF4"/>
    <w:rsid w:val="003E223B"/>
    <w:rsid w:val="003E23A4"/>
    <w:rsid w:val="003E2420"/>
    <w:rsid w:val="003E27B0"/>
    <w:rsid w:val="003E2941"/>
    <w:rsid w:val="003E2A24"/>
    <w:rsid w:val="003E2B35"/>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42E"/>
    <w:rsid w:val="003F0656"/>
    <w:rsid w:val="003F073C"/>
    <w:rsid w:val="003F0905"/>
    <w:rsid w:val="003F0AFA"/>
    <w:rsid w:val="003F0C58"/>
    <w:rsid w:val="003F114A"/>
    <w:rsid w:val="003F13D9"/>
    <w:rsid w:val="003F148D"/>
    <w:rsid w:val="003F1B6D"/>
    <w:rsid w:val="003F1C93"/>
    <w:rsid w:val="003F1E48"/>
    <w:rsid w:val="003F1F12"/>
    <w:rsid w:val="003F1F3A"/>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226"/>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341"/>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339"/>
    <w:rsid w:val="0041088E"/>
    <w:rsid w:val="00411230"/>
    <w:rsid w:val="004116C3"/>
    <w:rsid w:val="004118C9"/>
    <w:rsid w:val="00411D47"/>
    <w:rsid w:val="0041249C"/>
    <w:rsid w:val="00412614"/>
    <w:rsid w:val="00412630"/>
    <w:rsid w:val="00412697"/>
    <w:rsid w:val="00412C50"/>
    <w:rsid w:val="00412D80"/>
    <w:rsid w:val="00412ECB"/>
    <w:rsid w:val="00412FB5"/>
    <w:rsid w:val="00413369"/>
    <w:rsid w:val="00413A2F"/>
    <w:rsid w:val="00413AC6"/>
    <w:rsid w:val="00413EE2"/>
    <w:rsid w:val="00413FF3"/>
    <w:rsid w:val="00414598"/>
    <w:rsid w:val="004145AE"/>
    <w:rsid w:val="004147F4"/>
    <w:rsid w:val="00414B84"/>
    <w:rsid w:val="00414C38"/>
    <w:rsid w:val="00414C3F"/>
    <w:rsid w:val="0041539C"/>
    <w:rsid w:val="00415419"/>
    <w:rsid w:val="004155F6"/>
    <w:rsid w:val="0041577E"/>
    <w:rsid w:val="004157E0"/>
    <w:rsid w:val="004157F6"/>
    <w:rsid w:val="004159D3"/>
    <w:rsid w:val="00415A14"/>
    <w:rsid w:val="00416091"/>
    <w:rsid w:val="0041616C"/>
    <w:rsid w:val="004162E8"/>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605"/>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3EBA"/>
    <w:rsid w:val="004440FF"/>
    <w:rsid w:val="00444226"/>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C8D"/>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047"/>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200"/>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065"/>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44"/>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6D62"/>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D9C"/>
    <w:rsid w:val="004C0F99"/>
    <w:rsid w:val="004C12A0"/>
    <w:rsid w:val="004C130D"/>
    <w:rsid w:val="004C1624"/>
    <w:rsid w:val="004C1953"/>
    <w:rsid w:val="004C19E4"/>
    <w:rsid w:val="004C1BA7"/>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5FF3"/>
    <w:rsid w:val="004C63D6"/>
    <w:rsid w:val="004C655E"/>
    <w:rsid w:val="004C660B"/>
    <w:rsid w:val="004C6A4F"/>
    <w:rsid w:val="004C730E"/>
    <w:rsid w:val="004C7739"/>
    <w:rsid w:val="004C7BDF"/>
    <w:rsid w:val="004C7D97"/>
    <w:rsid w:val="004D0E42"/>
    <w:rsid w:val="004D0FA5"/>
    <w:rsid w:val="004D1059"/>
    <w:rsid w:val="004D107F"/>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463"/>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FD5"/>
    <w:rsid w:val="004F207B"/>
    <w:rsid w:val="004F244A"/>
    <w:rsid w:val="004F2760"/>
    <w:rsid w:val="004F2807"/>
    <w:rsid w:val="004F2826"/>
    <w:rsid w:val="004F2AA6"/>
    <w:rsid w:val="004F2B9C"/>
    <w:rsid w:val="004F2CCE"/>
    <w:rsid w:val="004F3368"/>
    <w:rsid w:val="004F3553"/>
    <w:rsid w:val="004F3590"/>
    <w:rsid w:val="004F359A"/>
    <w:rsid w:val="004F3DD1"/>
    <w:rsid w:val="004F40CC"/>
    <w:rsid w:val="004F42FE"/>
    <w:rsid w:val="004F439D"/>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E8B"/>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216"/>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2817"/>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A58"/>
    <w:rsid w:val="00527ABF"/>
    <w:rsid w:val="0053012B"/>
    <w:rsid w:val="0053066C"/>
    <w:rsid w:val="00530AFD"/>
    <w:rsid w:val="00531562"/>
    <w:rsid w:val="0053173A"/>
    <w:rsid w:val="00531824"/>
    <w:rsid w:val="0053189A"/>
    <w:rsid w:val="00531AF4"/>
    <w:rsid w:val="00531DC2"/>
    <w:rsid w:val="00531EA2"/>
    <w:rsid w:val="00531F71"/>
    <w:rsid w:val="00532292"/>
    <w:rsid w:val="00532462"/>
    <w:rsid w:val="00532515"/>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7F3"/>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411"/>
    <w:rsid w:val="00556680"/>
    <w:rsid w:val="005567BF"/>
    <w:rsid w:val="005569D2"/>
    <w:rsid w:val="00556A17"/>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243"/>
    <w:rsid w:val="0056434D"/>
    <w:rsid w:val="00564597"/>
    <w:rsid w:val="00564EB9"/>
    <w:rsid w:val="0056501E"/>
    <w:rsid w:val="005651C2"/>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360"/>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CE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3BA2"/>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A8A"/>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59E"/>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24F"/>
    <w:rsid w:val="0060144E"/>
    <w:rsid w:val="0060150D"/>
    <w:rsid w:val="00601ADB"/>
    <w:rsid w:val="00601FCD"/>
    <w:rsid w:val="00602354"/>
    <w:rsid w:val="0060254B"/>
    <w:rsid w:val="0060268D"/>
    <w:rsid w:val="006027D5"/>
    <w:rsid w:val="00602B5D"/>
    <w:rsid w:val="00602F3E"/>
    <w:rsid w:val="0060305B"/>
    <w:rsid w:val="006039C5"/>
    <w:rsid w:val="00603A7D"/>
    <w:rsid w:val="00603B1B"/>
    <w:rsid w:val="006043D7"/>
    <w:rsid w:val="00604594"/>
    <w:rsid w:val="00604708"/>
    <w:rsid w:val="00604CFF"/>
    <w:rsid w:val="00605399"/>
    <w:rsid w:val="006054EE"/>
    <w:rsid w:val="00605633"/>
    <w:rsid w:val="0060591D"/>
    <w:rsid w:val="00605972"/>
    <w:rsid w:val="006059EC"/>
    <w:rsid w:val="00605A02"/>
    <w:rsid w:val="00605A5D"/>
    <w:rsid w:val="00605B5D"/>
    <w:rsid w:val="00606AFE"/>
    <w:rsid w:val="006074B1"/>
    <w:rsid w:val="0060764C"/>
    <w:rsid w:val="00607ADE"/>
    <w:rsid w:val="00607E68"/>
    <w:rsid w:val="00610224"/>
    <w:rsid w:val="0061023F"/>
    <w:rsid w:val="006102C6"/>
    <w:rsid w:val="006103F0"/>
    <w:rsid w:val="006105EA"/>
    <w:rsid w:val="00610B78"/>
    <w:rsid w:val="006112E3"/>
    <w:rsid w:val="006113A9"/>
    <w:rsid w:val="0061189F"/>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9FA"/>
    <w:rsid w:val="00615BDB"/>
    <w:rsid w:val="00615C21"/>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989"/>
    <w:rsid w:val="00624C2C"/>
    <w:rsid w:val="00624C6E"/>
    <w:rsid w:val="00624FB3"/>
    <w:rsid w:val="00625B24"/>
    <w:rsid w:val="006262A9"/>
    <w:rsid w:val="00626387"/>
    <w:rsid w:val="0062657C"/>
    <w:rsid w:val="00626C25"/>
    <w:rsid w:val="00626D21"/>
    <w:rsid w:val="00626E64"/>
    <w:rsid w:val="0062725A"/>
    <w:rsid w:val="006277B0"/>
    <w:rsid w:val="00627A88"/>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180"/>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9CA"/>
    <w:rsid w:val="00666E49"/>
    <w:rsid w:val="006670CC"/>
    <w:rsid w:val="0066725F"/>
    <w:rsid w:val="006672FC"/>
    <w:rsid w:val="00667378"/>
    <w:rsid w:val="006673F2"/>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44AF"/>
    <w:rsid w:val="006754D4"/>
    <w:rsid w:val="00675652"/>
    <w:rsid w:val="006757BC"/>
    <w:rsid w:val="006758E5"/>
    <w:rsid w:val="00675A5E"/>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18D"/>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2EBB"/>
    <w:rsid w:val="006A3079"/>
    <w:rsid w:val="006A3227"/>
    <w:rsid w:val="006A3396"/>
    <w:rsid w:val="006A3D92"/>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28F5"/>
    <w:rsid w:val="006B376E"/>
    <w:rsid w:val="006B393F"/>
    <w:rsid w:val="006B3E55"/>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AE"/>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6E95"/>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430"/>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9A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6D81"/>
    <w:rsid w:val="007273EC"/>
    <w:rsid w:val="007279F1"/>
    <w:rsid w:val="00727A38"/>
    <w:rsid w:val="00727E9F"/>
    <w:rsid w:val="00731289"/>
    <w:rsid w:val="0073128B"/>
    <w:rsid w:val="0073150C"/>
    <w:rsid w:val="0073171A"/>
    <w:rsid w:val="00731824"/>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05"/>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A2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5F2"/>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80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671"/>
    <w:rsid w:val="007A469E"/>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7B"/>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085"/>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0C"/>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1BCA"/>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BA0"/>
    <w:rsid w:val="007E732E"/>
    <w:rsid w:val="007E741E"/>
    <w:rsid w:val="007E7B2B"/>
    <w:rsid w:val="007E7E6F"/>
    <w:rsid w:val="007F05E0"/>
    <w:rsid w:val="007F0B77"/>
    <w:rsid w:val="007F0B82"/>
    <w:rsid w:val="007F0DD3"/>
    <w:rsid w:val="007F1083"/>
    <w:rsid w:val="007F18C0"/>
    <w:rsid w:val="007F1C00"/>
    <w:rsid w:val="007F1D1C"/>
    <w:rsid w:val="007F2477"/>
    <w:rsid w:val="007F2DBB"/>
    <w:rsid w:val="007F2ED4"/>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34"/>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0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ADA"/>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1D"/>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098"/>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53E"/>
    <w:rsid w:val="0087763F"/>
    <w:rsid w:val="00877974"/>
    <w:rsid w:val="00877C45"/>
    <w:rsid w:val="00877C57"/>
    <w:rsid w:val="00877DEC"/>
    <w:rsid w:val="00877F4E"/>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7D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BFB"/>
    <w:rsid w:val="008C570A"/>
    <w:rsid w:val="008C575E"/>
    <w:rsid w:val="008C59D5"/>
    <w:rsid w:val="008C5B10"/>
    <w:rsid w:val="008C66B1"/>
    <w:rsid w:val="008C6797"/>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194"/>
    <w:rsid w:val="008D01FD"/>
    <w:rsid w:val="008D0459"/>
    <w:rsid w:val="008D05D2"/>
    <w:rsid w:val="008D069D"/>
    <w:rsid w:val="008D06A0"/>
    <w:rsid w:val="008D06CF"/>
    <w:rsid w:val="008D0A7A"/>
    <w:rsid w:val="008D0B27"/>
    <w:rsid w:val="008D0C63"/>
    <w:rsid w:val="008D1023"/>
    <w:rsid w:val="008D131E"/>
    <w:rsid w:val="008D13DC"/>
    <w:rsid w:val="008D149D"/>
    <w:rsid w:val="008D18EC"/>
    <w:rsid w:val="008D1CDD"/>
    <w:rsid w:val="008D1E23"/>
    <w:rsid w:val="008D2209"/>
    <w:rsid w:val="008D22AD"/>
    <w:rsid w:val="008D2461"/>
    <w:rsid w:val="008D2781"/>
    <w:rsid w:val="008D2DD8"/>
    <w:rsid w:val="008D2E67"/>
    <w:rsid w:val="008D316F"/>
    <w:rsid w:val="008D3208"/>
    <w:rsid w:val="008D399A"/>
    <w:rsid w:val="008D4259"/>
    <w:rsid w:val="008D4318"/>
    <w:rsid w:val="008D450E"/>
    <w:rsid w:val="008D453F"/>
    <w:rsid w:val="008D4F1C"/>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8BE"/>
    <w:rsid w:val="008F692B"/>
    <w:rsid w:val="008F6CD1"/>
    <w:rsid w:val="008F6EB5"/>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922"/>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0F3A"/>
    <w:rsid w:val="00911A5A"/>
    <w:rsid w:val="00911CBA"/>
    <w:rsid w:val="00911E1A"/>
    <w:rsid w:val="00911E39"/>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4479"/>
    <w:rsid w:val="0092507E"/>
    <w:rsid w:val="009250C2"/>
    <w:rsid w:val="00925267"/>
    <w:rsid w:val="00925395"/>
    <w:rsid w:val="00925836"/>
    <w:rsid w:val="00925B66"/>
    <w:rsid w:val="00925DD1"/>
    <w:rsid w:val="009260A9"/>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41A"/>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985"/>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1D2"/>
    <w:rsid w:val="00972562"/>
    <w:rsid w:val="0097281F"/>
    <w:rsid w:val="0097285C"/>
    <w:rsid w:val="0097298A"/>
    <w:rsid w:val="00972BB7"/>
    <w:rsid w:val="00972C06"/>
    <w:rsid w:val="00972E3C"/>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67C"/>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20F"/>
    <w:rsid w:val="009C1828"/>
    <w:rsid w:val="009C19BC"/>
    <w:rsid w:val="009C19D2"/>
    <w:rsid w:val="009C1BF9"/>
    <w:rsid w:val="009C1D4B"/>
    <w:rsid w:val="009C1E0C"/>
    <w:rsid w:val="009C23E3"/>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626"/>
    <w:rsid w:val="009D3932"/>
    <w:rsid w:val="009D394E"/>
    <w:rsid w:val="009D3F1F"/>
    <w:rsid w:val="009D422B"/>
    <w:rsid w:val="009D4303"/>
    <w:rsid w:val="009D4597"/>
    <w:rsid w:val="009D478C"/>
    <w:rsid w:val="009D49A4"/>
    <w:rsid w:val="009D4A25"/>
    <w:rsid w:val="009D4A8E"/>
    <w:rsid w:val="009D4DA3"/>
    <w:rsid w:val="009D4F83"/>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7C9"/>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0ED7"/>
    <w:rsid w:val="009F1100"/>
    <w:rsid w:val="009F1472"/>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83"/>
    <w:rsid w:val="009F4FAA"/>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24A"/>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AEE"/>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5FA4"/>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69AD"/>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78A"/>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1EAE"/>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6DAE"/>
    <w:rsid w:val="00A5728B"/>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0F7"/>
    <w:rsid w:val="00A71209"/>
    <w:rsid w:val="00A7141F"/>
    <w:rsid w:val="00A71D6B"/>
    <w:rsid w:val="00A71E57"/>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663"/>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DED"/>
    <w:rsid w:val="00A86F67"/>
    <w:rsid w:val="00A86FEF"/>
    <w:rsid w:val="00A8706A"/>
    <w:rsid w:val="00A87482"/>
    <w:rsid w:val="00A87AA7"/>
    <w:rsid w:val="00A87E73"/>
    <w:rsid w:val="00A87F4E"/>
    <w:rsid w:val="00A87F9C"/>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18A"/>
    <w:rsid w:val="00AA54B9"/>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D17"/>
    <w:rsid w:val="00AB2EB7"/>
    <w:rsid w:val="00AB307A"/>
    <w:rsid w:val="00AB3299"/>
    <w:rsid w:val="00AB3418"/>
    <w:rsid w:val="00AB3491"/>
    <w:rsid w:val="00AB3BF0"/>
    <w:rsid w:val="00AB3D6A"/>
    <w:rsid w:val="00AB3E16"/>
    <w:rsid w:val="00AB3E3E"/>
    <w:rsid w:val="00AB3F13"/>
    <w:rsid w:val="00AB4157"/>
    <w:rsid w:val="00AB42FF"/>
    <w:rsid w:val="00AB4300"/>
    <w:rsid w:val="00AB4E3F"/>
    <w:rsid w:val="00AB513E"/>
    <w:rsid w:val="00AB51DA"/>
    <w:rsid w:val="00AB53BA"/>
    <w:rsid w:val="00AB55E1"/>
    <w:rsid w:val="00AB57AD"/>
    <w:rsid w:val="00AB583A"/>
    <w:rsid w:val="00AB60B6"/>
    <w:rsid w:val="00AB642C"/>
    <w:rsid w:val="00AB644A"/>
    <w:rsid w:val="00AB6458"/>
    <w:rsid w:val="00AB666A"/>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0F"/>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AFF"/>
    <w:rsid w:val="00AE0D23"/>
    <w:rsid w:val="00AE0E9E"/>
    <w:rsid w:val="00AE14B7"/>
    <w:rsid w:val="00AE19D1"/>
    <w:rsid w:val="00AE2205"/>
    <w:rsid w:val="00AE232B"/>
    <w:rsid w:val="00AE26F5"/>
    <w:rsid w:val="00AE28BF"/>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5E7"/>
    <w:rsid w:val="00AE5C22"/>
    <w:rsid w:val="00AE5E95"/>
    <w:rsid w:val="00AE5EC5"/>
    <w:rsid w:val="00AE6433"/>
    <w:rsid w:val="00AE6584"/>
    <w:rsid w:val="00AE69BD"/>
    <w:rsid w:val="00AE6D12"/>
    <w:rsid w:val="00AE723D"/>
    <w:rsid w:val="00AE773B"/>
    <w:rsid w:val="00AE7751"/>
    <w:rsid w:val="00AE780C"/>
    <w:rsid w:val="00AE7911"/>
    <w:rsid w:val="00AE7992"/>
    <w:rsid w:val="00AE7D55"/>
    <w:rsid w:val="00AE7DA5"/>
    <w:rsid w:val="00AF0FFE"/>
    <w:rsid w:val="00AF1414"/>
    <w:rsid w:val="00AF15C3"/>
    <w:rsid w:val="00AF19CD"/>
    <w:rsid w:val="00AF1A4A"/>
    <w:rsid w:val="00AF1EE9"/>
    <w:rsid w:val="00AF24F9"/>
    <w:rsid w:val="00AF25F3"/>
    <w:rsid w:val="00AF2693"/>
    <w:rsid w:val="00AF2799"/>
    <w:rsid w:val="00AF28B0"/>
    <w:rsid w:val="00AF2DED"/>
    <w:rsid w:val="00AF3560"/>
    <w:rsid w:val="00AF39AA"/>
    <w:rsid w:val="00AF3C6A"/>
    <w:rsid w:val="00AF3C80"/>
    <w:rsid w:val="00AF3C8C"/>
    <w:rsid w:val="00AF3EF5"/>
    <w:rsid w:val="00AF402D"/>
    <w:rsid w:val="00AF4095"/>
    <w:rsid w:val="00AF41FC"/>
    <w:rsid w:val="00AF4447"/>
    <w:rsid w:val="00AF457C"/>
    <w:rsid w:val="00AF4ABD"/>
    <w:rsid w:val="00AF4FE1"/>
    <w:rsid w:val="00AF5084"/>
    <w:rsid w:val="00AF5363"/>
    <w:rsid w:val="00AF5367"/>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656"/>
    <w:rsid w:val="00B01CC2"/>
    <w:rsid w:val="00B01F0D"/>
    <w:rsid w:val="00B02014"/>
    <w:rsid w:val="00B0226D"/>
    <w:rsid w:val="00B023FC"/>
    <w:rsid w:val="00B0250A"/>
    <w:rsid w:val="00B02A4C"/>
    <w:rsid w:val="00B02AD0"/>
    <w:rsid w:val="00B02C66"/>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1B"/>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56B"/>
    <w:rsid w:val="00B20778"/>
    <w:rsid w:val="00B20AFC"/>
    <w:rsid w:val="00B20CD7"/>
    <w:rsid w:val="00B20E2B"/>
    <w:rsid w:val="00B20F3D"/>
    <w:rsid w:val="00B21016"/>
    <w:rsid w:val="00B21423"/>
    <w:rsid w:val="00B215F9"/>
    <w:rsid w:val="00B2167A"/>
    <w:rsid w:val="00B217CD"/>
    <w:rsid w:val="00B21B67"/>
    <w:rsid w:val="00B21CA2"/>
    <w:rsid w:val="00B21CA7"/>
    <w:rsid w:val="00B22472"/>
    <w:rsid w:val="00B232CB"/>
    <w:rsid w:val="00B233A9"/>
    <w:rsid w:val="00B2376A"/>
    <w:rsid w:val="00B237E7"/>
    <w:rsid w:val="00B238B0"/>
    <w:rsid w:val="00B239CC"/>
    <w:rsid w:val="00B23C57"/>
    <w:rsid w:val="00B23E2E"/>
    <w:rsid w:val="00B2495A"/>
    <w:rsid w:val="00B24F49"/>
    <w:rsid w:val="00B253F0"/>
    <w:rsid w:val="00B25585"/>
    <w:rsid w:val="00B2571D"/>
    <w:rsid w:val="00B25795"/>
    <w:rsid w:val="00B25A0E"/>
    <w:rsid w:val="00B25A70"/>
    <w:rsid w:val="00B25BD8"/>
    <w:rsid w:val="00B25E1D"/>
    <w:rsid w:val="00B25F9A"/>
    <w:rsid w:val="00B26085"/>
    <w:rsid w:val="00B2613A"/>
    <w:rsid w:val="00B26351"/>
    <w:rsid w:val="00B263BE"/>
    <w:rsid w:val="00B269CE"/>
    <w:rsid w:val="00B26C00"/>
    <w:rsid w:val="00B273D1"/>
    <w:rsid w:val="00B2757B"/>
    <w:rsid w:val="00B27D54"/>
    <w:rsid w:val="00B30108"/>
    <w:rsid w:val="00B3039C"/>
    <w:rsid w:val="00B316E9"/>
    <w:rsid w:val="00B317EB"/>
    <w:rsid w:val="00B31E5F"/>
    <w:rsid w:val="00B322A7"/>
    <w:rsid w:val="00B32607"/>
    <w:rsid w:val="00B326BE"/>
    <w:rsid w:val="00B326C3"/>
    <w:rsid w:val="00B329FD"/>
    <w:rsid w:val="00B32F7F"/>
    <w:rsid w:val="00B33126"/>
    <w:rsid w:val="00B337F6"/>
    <w:rsid w:val="00B338CE"/>
    <w:rsid w:val="00B3396B"/>
    <w:rsid w:val="00B33F7C"/>
    <w:rsid w:val="00B34307"/>
    <w:rsid w:val="00B34390"/>
    <w:rsid w:val="00B3442C"/>
    <w:rsid w:val="00B34C08"/>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82"/>
    <w:rsid w:val="00B430D3"/>
    <w:rsid w:val="00B437BD"/>
    <w:rsid w:val="00B43801"/>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1E9"/>
    <w:rsid w:val="00B5238F"/>
    <w:rsid w:val="00B524B6"/>
    <w:rsid w:val="00B529A5"/>
    <w:rsid w:val="00B529F2"/>
    <w:rsid w:val="00B52DB7"/>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579"/>
    <w:rsid w:val="00B65771"/>
    <w:rsid w:val="00B65CF7"/>
    <w:rsid w:val="00B65D9F"/>
    <w:rsid w:val="00B664EC"/>
    <w:rsid w:val="00B66801"/>
    <w:rsid w:val="00B668B4"/>
    <w:rsid w:val="00B6693A"/>
    <w:rsid w:val="00B66956"/>
    <w:rsid w:val="00B66E99"/>
    <w:rsid w:val="00B66FD6"/>
    <w:rsid w:val="00B66FFC"/>
    <w:rsid w:val="00B67811"/>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BE8"/>
    <w:rsid w:val="00B84DC5"/>
    <w:rsid w:val="00B852A4"/>
    <w:rsid w:val="00B855A8"/>
    <w:rsid w:val="00B85837"/>
    <w:rsid w:val="00B85840"/>
    <w:rsid w:val="00B85F67"/>
    <w:rsid w:val="00B862D6"/>
    <w:rsid w:val="00B862DD"/>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1C2"/>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31FF"/>
    <w:rsid w:val="00BA33E7"/>
    <w:rsid w:val="00BA3603"/>
    <w:rsid w:val="00BA388C"/>
    <w:rsid w:val="00BA3974"/>
    <w:rsid w:val="00BA3C13"/>
    <w:rsid w:val="00BA3CC9"/>
    <w:rsid w:val="00BA3D2F"/>
    <w:rsid w:val="00BA3F29"/>
    <w:rsid w:val="00BA40BE"/>
    <w:rsid w:val="00BA48E0"/>
    <w:rsid w:val="00BA4CF4"/>
    <w:rsid w:val="00BA54FB"/>
    <w:rsid w:val="00BA5977"/>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554"/>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20B"/>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460"/>
    <w:rsid w:val="00BD2A08"/>
    <w:rsid w:val="00BD2A58"/>
    <w:rsid w:val="00BD2F55"/>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C54"/>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370"/>
    <w:rsid w:val="00C10599"/>
    <w:rsid w:val="00C10682"/>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474"/>
    <w:rsid w:val="00C1581E"/>
    <w:rsid w:val="00C159ED"/>
    <w:rsid w:val="00C15C8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07D"/>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0AC"/>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27"/>
    <w:rsid w:val="00C521CD"/>
    <w:rsid w:val="00C5257E"/>
    <w:rsid w:val="00C531B4"/>
    <w:rsid w:val="00C532F9"/>
    <w:rsid w:val="00C536A0"/>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5B"/>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A2"/>
    <w:rsid w:val="00C636B0"/>
    <w:rsid w:val="00C63B14"/>
    <w:rsid w:val="00C63D08"/>
    <w:rsid w:val="00C64828"/>
    <w:rsid w:val="00C64849"/>
    <w:rsid w:val="00C64E57"/>
    <w:rsid w:val="00C65601"/>
    <w:rsid w:val="00C6560B"/>
    <w:rsid w:val="00C6560D"/>
    <w:rsid w:val="00C65997"/>
    <w:rsid w:val="00C65A91"/>
    <w:rsid w:val="00C65ADD"/>
    <w:rsid w:val="00C65D24"/>
    <w:rsid w:val="00C65E0D"/>
    <w:rsid w:val="00C65EE7"/>
    <w:rsid w:val="00C65F58"/>
    <w:rsid w:val="00C660B0"/>
    <w:rsid w:val="00C66223"/>
    <w:rsid w:val="00C6648D"/>
    <w:rsid w:val="00C66571"/>
    <w:rsid w:val="00C666DB"/>
    <w:rsid w:val="00C667F6"/>
    <w:rsid w:val="00C66A77"/>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A73"/>
    <w:rsid w:val="00C82F4B"/>
    <w:rsid w:val="00C831FC"/>
    <w:rsid w:val="00C8351F"/>
    <w:rsid w:val="00C8395C"/>
    <w:rsid w:val="00C83D50"/>
    <w:rsid w:val="00C84231"/>
    <w:rsid w:val="00C847C8"/>
    <w:rsid w:val="00C84A83"/>
    <w:rsid w:val="00C84D5A"/>
    <w:rsid w:val="00C85034"/>
    <w:rsid w:val="00C8534D"/>
    <w:rsid w:val="00C85F12"/>
    <w:rsid w:val="00C8604D"/>
    <w:rsid w:val="00C86345"/>
    <w:rsid w:val="00C86379"/>
    <w:rsid w:val="00C864DB"/>
    <w:rsid w:val="00C8669B"/>
    <w:rsid w:val="00C869C0"/>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3BFD"/>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CC6"/>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AF9"/>
    <w:rsid w:val="00CA3E51"/>
    <w:rsid w:val="00CA4556"/>
    <w:rsid w:val="00CA475D"/>
    <w:rsid w:val="00CA49C0"/>
    <w:rsid w:val="00CA4A24"/>
    <w:rsid w:val="00CA4A3F"/>
    <w:rsid w:val="00CA4C14"/>
    <w:rsid w:val="00CA4F58"/>
    <w:rsid w:val="00CA51A0"/>
    <w:rsid w:val="00CA5641"/>
    <w:rsid w:val="00CA5842"/>
    <w:rsid w:val="00CA5886"/>
    <w:rsid w:val="00CA5DA3"/>
    <w:rsid w:val="00CA6164"/>
    <w:rsid w:val="00CA6BDF"/>
    <w:rsid w:val="00CB01BC"/>
    <w:rsid w:val="00CB03CF"/>
    <w:rsid w:val="00CB047F"/>
    <w:rsid w:val="00CB0531"/>
    <w:rsid w:val="00CB0A9B"/>
    <w:rsid w:val="00CB0CE5"/>
    <w:rsid w:val="00CB0F08"/>
    <w:rsid w:val="00CB11BD"/>
    <w:rsid w:val="00CB1368"/>
    <w:rsid w:val="00CB14A7"/>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28A"/>
    <w:rsid w:val="00CC1491"/>
    <w:rsid w:val="00CC1555"/>
    <w:rsid w:val="00CC172A"/>
    <w:rsid w:val="00CC190E"/>
    <w:rsid w:val="00CC1A18"/>
    <w:rsid w:val="00CC1CF1"/>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132"/>
    <w:rsid w:val="00CD04B6"/>
    <w:rsid w:val="00CD0740"/>
    <w:rsid w:val="00CD0768"/>
    <w:rsid w:val="00CD0B87"/>
    <w:rsid w:val="00CD0FA0"/>
    <w:rsid w:val="00CD11A6"/>
    <w:rsid w:val="00CD12C4"/>
    <w:rsid w:val="00CD13F4"/>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543"/>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5A8"/>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707"/>
    <w:rsid w:val="00D71BD5"/>
    <w:rsid w:val="00D72265"/>
    <w:rsid w:val="00D7235F"/>
    <w:rsid w:val="00D7267B"/>
    <w:rsid w:val="00D72ABD"/>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19D"/>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68"/>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6F2"/>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4"/>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736"/>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576"/>
    <w:rsid w:val="00DC4D82"/>
    <w:rsid w:val="00DC5015"/>
    <w:rsid w:val="00DC5163"/>
    <w:rsid w:val="00DC522F"/>
    <w:rsid w:val="00DC54E3"/>
    <w:rsid w:val="00DC588E"/>
    <w:rsid w:val="00DC5E7A"/>
    <w:rsid w:val="00DC6035"/>
    <w:rsid w:val="00DC609A"/>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10F"/>
    <w:rsid w:val="00DD6396"/>
    <w:rsid w:val="00DD6C70"/>
    <w:rsid w:val="00DD6DA2"/>
    <w:rsid w:val="00DD761C"/>
    <w:rsid w:val="00DD7641"/>
    <w:rsid w:val="00DD7AD3"/>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92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4"/>
    <w:rsid w:val="00E34F08"/>
    <w:rsid w:val="00E35698"/>
    <w:rsid w:val="00E35AC2"/>
    <w:rsid w:val="00E35E19"/>
    <w:rsid w:val="00E35E5D"/>
    <w:rsid w:val="00E35EB9"/>
    <w:rsid w:val="00E35F47"/>
    <w:rsid w:val="00E3610B"/>
    <w:rsid w:val="00E363B9"/>
    <w:rsid w:val="00E36400"/>
    <w:rsid w:val="00E36AED"/>
    <w:rsid w:val="00E36B03"/>
    <w:rsid w:val="00E377BF"/>
    <w:rsid w:val="00E37C25"/>
    <w:rsid w:val="00E37FDD"/>
    <w:rsid w:val="00E40362"/>
    <w:rsid w:val="00E40A2C"/>
    <w:rsid w:val="00E40E73"/>
    <w:rsid w:val="00E41062"/>
    <w:rsid w:val="00E4180B"/>
    <w:rsid w:val="00E41BAC"/>
    <w:rsid w:val="00E4200E"/>
    <w:rsid w:val="00E42027"/>
    <w:rsid w:val="00E422B2"/>
    <w:rsid w:val="00E42532"/>
    <w:rsid w:val="00E42D71"/>
    <w:rsid w:val="00E432AE"/>
    <w:rsid w:val="00E434D2"/>
    <w:rsid w:val="00E4356E"/>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A95"/>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6D"/>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1DD"/>
    <w:rsid w:val="00E879F0"/>
    <w:rsid w:val="00E87AE6"/>
    <w:rsid w:val="00E87BC7"/>
    <w:rsid w:val="00E87BFE"/>
    <w:rsid w:val="00E9069C"/>
    <w:rsid w:val="00E906BC"/>
    <w:rsid w:val="00E9109D"/>
    <w:rsid w:val="00E91139"/>
    <w:rsid w:val="00E9141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52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278"/>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1DEB"/>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90B"/>
    <w:rsid w:val="00EE7D91"/>
    <w:rsid w:val="00EE7ECE"/>
    <w:rsid w:val="00EE7F2E"/>
    <w:rsid w:val="00EE7FD4"/>
    <w:rsid w:val="00EF0299"/>
    <w:rsid w:val="00EF03E3"/>
    <w:rsid w:val="00EF082A"/>
    <w:rsid w:val="00EF0E50"/>
    <w:rsid w:val="00EF1176"/>
    <w:rsid w:val="00EF11C4"/>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459"/>
    <w:rsid w:val="00EF57F7"/>
    <w:rsid w:val="00EF5861"/>
    <w:rsid w:val="00EF5AEB"/>
    <w:rsid w:val="00EF61C2"/>
    <w:rsid w:val="00EF61D1"/>
    <w:rsid w:val="00EF6A03"/>
    <w:rsid w:val="00EF6A78"/>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17E02"/>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F0"/>
    <w:rsid w:val="00F27E0C"/>
    <w:rsid w:val="00F27E7A"/>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8FF"/>
    <w:rsid w:val="00F40CF7"/>
    <w:rsid w:val="00F40EEA"/>
    <w:rsid w:val="00F41D1F"/>
    <w:rsid w:val="00F41D2D"/>
    <w:rsid w:val="00F42910"/>
    <w:rsid w:val="00F42A6D"/>
    <w:rsid w:val="00F42C2B"/>
    <w:rsid w:val="00F433B8"/>
    <w:rsid w:val="00F44431"/>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70D"/>
    <w:rsid w:val="00F60845"/>
    <w:rsid w:val="00F60D2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C0B"/>
    <w:rsid w:val="00F75E09"/>
    <w:rsid w:val="00F763DF"/>
    <w:rsid w:val="00F77028"/>
    <w:rsid w:val="00F772AD"/>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26"/>
    <w:rsid w:val="00FA0DC5"/>
    <w:rsid w:val="00FA0E7C"/>
    <w:rsid w:val="00FA1058"/>
    <w:rsid w:val="00FA17D6"/>
    <w:rsid w:val="00FA1B1E"/>
    <w:rsid w:val="00FA1CBF"/>
    <w:rsid w:val="00FA1D8F"/>
    <w:rsid w:val="00FA1EB0"/>
    <w:rsid w:val="00FA1FE3"/>
    <w:rsid w:val="00FA2002"/>
    <w:rsid w:val="00FA202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0C7"/>
    <w:rsid w:val="00FA7A20"/>
    <w:rsid w:val="00FA7AA6"/>
    <w:rsid w:val="00FA7C04"/>
    <w:rsid w:val="00FB0443"/>
    <w:rsid w:val="00FB0540"/>
    <w:rsid w:val="00FB05C7"/>
    <w:rsid w:val="00FB07CF"/>
    <w:rsid w:val="00FB1309"/>
    <w:rsid w:val="00FB15D5"/>
    <w:rsid w:val="00FB1600"/>
    <w:rsid w:val="00FB186A"/>
    <w:rsid w:val="00FB18E8"/>
    <w:rsid w:val="00FB19D8"/>
    <w:rsid w:val="00FB1C90"/>
    <w:rsid w:val="00FB22E5"/>
    <w:rsid w:val="00FB2363"/>
    <w:rsid w:val="00FB2864"/>
    <w:rsid w:val="00FB2F94"/>
    <w:rsid w:val="00FB3006"/>
    <w:rsid w:val="00FB3210"/>
    <w:rsid w:val="00FB335E"/>
    <w:rsid w:val="00FB35B1"/>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5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AB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3A2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link w:val="aa"/>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b">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c">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d"/>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pPr>
      <w:spacing w:after="120"/>
      <w:jc w:val="both"/>
    </w:pPr>
    <w:rPr>
      <w:rFonts w:ascii="Times" w:hAnsi="Times"/>
      <w:szCs w:val="24"/>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qFormat/>
    <w:rsid w:val="00A10B48"/>
    <w:rPr>
      <w:sz w:val="16"/>
      <w:szCs w:val="16"/>
    </w:rPr>
  </w:style>
  <w:style w:type="paragraph" w:styleId="af2">
    <w:name w:val="annotation text"/>
    <w:basedOn w:val="a"/>
    <w:link w:val="af3"/>
    <w:uiPriority w:val="99"/>
    <w:rsid w:val="00A10B48"/>
    <w:rPr>
      <w:lang w:eastAsia="x-none"/>
    </w:rPr>
  </w:style>
  <w:style w:type="paragraph" w:styleId="af4">
    <w:name w:val="annotation subject"/>
    <w:basedOn w:val="af2"/>
    <w:next w:val="af2"/>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aliases w:val="- Bullets,목록 단락,列出段落"/>
    <w:basedOn w:val="a"/>
    <w:link w:val="af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hAnsi="Cambria"/>
      <w:sz w:val="24"/>
      <w:szCs w:val="24"/>
    </w:rPr>
  </w:style>
  <w:style w:type="character" w:customStyle="1" w:styleId="af9">
    <w:name w:val="副題 (文字)"/>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3">
    <w:name w:val="コメント文字列 (文字)"/>
    <w:link w:val="af2"/>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b">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c">
    <w:name w:val="Hyperlink"/>
    <w:uiPriority w:val="99"/>
    <w:rsid w:val="005A18F9"/>
    <w:rPr>
      <w:color w:val="0000FF"/>
      <w:u w:val="single"/>
    </w:rPr>
  </w:style>
  <w:style w:type="character" w:customStyle="1" w:styleId="af7">
    <w:name w:val="リスト段落 (文字)"/>
    <w:aliases w:val="- Bullets (文字),목록 단락 (文字),列出段落 (文字)"/>
    <w:link w:val="af6"/>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a">
    <w:name w:val="フッター (文字)"/>
    <w:basedOn w:val="a0"/>
    <w:link w:val="a9"/>
    <w:rsid w:val="00CE5F5F"/>
    <w:rPr>
      <w:rFonts w:ascii="Arial" w:hAnsi="Arial"/>
      <w:b/>
      <w:i/>
      <w:noProof/>
      <w:sz w:val="18"/>
      <w:lang w:eastAsia="en-US"/>
    </w:rPr>
  </w:style>
  <w:style w:type="character" w:customStyle="1" w:styleId="ad">
    <w:name w:val="図表番号 (文字)"/>
    <w:aliases w:val="cap (文字),cap Char (文字),Caption Char1 (文字),Caption Char Char (文字),Caption Char1 Char (文字),Caption Char2 (文字),Caption Char Char Char (文字),Caption Char Char1 (文字),Caption Char (文字),fig and tbl (文字),fighead2 (文字),Table Caption (文字),fighead21 (文字)"/>
    <w:link w:val="ac"/>
    <w:locked/>
    <w:rsid w:val="001C312D"/>
    <w:rPr>
      <w:rFonts w:ascii="Times New Roman" w:hAnsi="Times New Roman"/>
      <w:b/>
      <w:bCs/>
      <w:lang w:eastAsia="en-US"/>
    </w:rPr>
  </w:style>
  <w:style w:type="table" w:styleId="afd">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e">
    <w:name w:val="FollowedHyperlink"/>
    <w:basedOn w:val="a0"/>
    <w:semiHidden/>
    <w:unhideWhenUsed/>
    <w:rsid w:val="008441DC"/>
    <w:rPr>
      <w:color w:val="954F72" w:themeColor="followedHyperlink"/>
      <w:u w:val="single"/>
    </w:rPr>
  </w:style>
  <w:style w:type="paragraph" w:customStyle="1" w:styleId="maintext">
    <w:name w:val="main text"/>
    <w:basedOn w:val="a"/>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a"/>
    <w:link w:val="CommentsChar"/>
    <w:qFormat/>
    <w:rsid w:val="007F5747"/>
    <w:pPr>
      <w:overflowPunct/>
      <w:autoSpaceDE/>
      <w:autoSpaceDN/>
      <w:adjustRightInd/>
      <w:spacing w:before="40" w:after="0"/>
      <w:textAlignment w:val="auto"/>
    </w:pPr>
    <w:rPr>
      <w:rFonts w:ascii="Arial" w:eastAsia="ＭＳ 明朝" w:hAnsi="Arial"/>
      <w:i/>
      <w:sz w:val="18"/>
      <w:szCs w:val="24"/>
      <w:lang w:val="en-GB" w:eastAsia="en-GB"/>
    </w:rPr>
  </w:style>
  <w:style w:type="character" w:customStyle="1" w:styleId="CommentsChar">
    <w:name w:val="Comments Char"/>
    <w:link w:val="Comments"/>
    <w:rsid w:val="007F5747"/>
    <w:rPr>
      <w:rFonts w:ascii="Arial" w:eastAsia="ＭＳ 明朝" w:hAnsi="Arial"/>
      <w:i/>
      <w:sz w:val="18"/>
      <w:szCs w:val="24"/>
      <w:lang w:val="en-GB" w:eastAsia="en-GB"/>
    </w:rPr>
  </w:style>
  <w:style w:type="character" w:customStyle="1" w:styleId="TAHCar">
    <w:name w:val="TAH Car"/>
    <w:link w:val="TAH"/>
    <w:locked/>
    <w:rsid w:val="004C1BA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5631639">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0549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4275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3848408">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788192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2172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75271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252336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51026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1043">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48599840">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79E8E2C0-7442-4CA0-8294-C3A8265E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580</Words>
  <Characters>3312</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TA related summary</vt:lpstr>
      <vt:lpstr>TA related summary</vt:lpstr>
    </vt:vector>
  </TitlesOfParts>
  <Company>Qualcomm Inc.</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 related summary</dc:title>
  <dc:subject/>
  <dc:creator>Hidetoshi Suzuki 05</dc:creator>
  <cp:keywords/>
  <cp:lastModifiedBy>Hidetoshi Suzuki 19</cp:lastModifiedBy>
  <cp:revision>7</cp:revision>
  <cp:lastPrinted>2017-03-25T00:57:00Z</cp:lastPrinted>
  <dcterms:created xsi:type="dcterms:W3CDTF">2018-04-20T06:27:00Z</dcterms:created>
  <dcterms:modified xsi:type="dcterms:W3CDTF">2018-04-20T06:31:00Z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y fmtid="{D5CDD505-2E9C-101B-9397-08002B2CF9AE}" pid="5" name="_AdHocReviewCycleID">
    <vt:i4>-913574689</vt:i4>
  </property>
  <property fmtid="{D5CDD505-2E9C-101B-9397-08002B2CF9AE}" pid="6" name="_EmailSubject">
    <vt:lpwstr>[NR 7.1.1.6] TA related aspects</vt:lpwstr>
  </property>
  <property fmtid="{D5CDD505-2E9C-101B-9397-08002B2CF9AE}" pid="7" name="_AuthorEmail">
    <vt:lpwstr>mislam@qti.qualcomm.com</vt:lpwstr>
  </property>
  <property fmtid="{D5CDD505-2E9C-101B-9397-08002B2CF9AE}" pid="8" name="_AuthorEmailDisplayName">
    <vt:lpwstr>Nazmul Islam</vt:lpwstr>
  </property>
  <property fmtid="{D5CDD505-2E9C-101B-9397-08002B2CF9AE}" pid="9" name="_ReviewingToolsShownOnce">
    <vt:lpwstr/>
  </property>
</Properties>
</file>