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ACD5" w14:textId="32EEFA19" w:rsidR="007D040F" w:rsidRDefault="007D040F" w:rsidP="007D040F">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r>
      <w:r w:rsidR="00C5247F" w:rsidRPr="00C5247F">
        <w:rPr>
          <w:b/>
          <w:noProof/>
          <w:sz w:val="28"/>
        </w:rPr>
        <w:t>R1-1805317</w:t>
      </w:r>
    </w:p>
    <w:p w14:paraId="1F654FFB" w14:textId="77777777" w:rsidR="007D040F" w:rsidRDefault="007D040F" w:rsidP="007D040F">
      <w:pPr>
        <w:pStyle w:val="CRCoverPage"/>
        <w:tabs>
          <w:tab w:val="right" w:pos="9639"/>
        </w:tabs>
        <w:spacing w:after="0"/>
        <w:rPr>
          <w:b/>
          <w:noProof/>
          <w:sz w:val="24"/>
        </w:rPr>
      </w:pPr>
      <w:r>
        <w:rPr>
          <w:b/>
          <w:noProof/>
          <w:sz w:val="24"/>
        </w:rPr>
        <w:t>Sanya, P.R. China, 16</w:t>
      </w:r>
      <w:r>
        <w:rPr>
          <w:b/>
          <w:noProof/>
          <w:sz w:val="24"/>
          <w:vertAlign w:val="superscript"/>
        </w:rPr>
        <w:t>h</w:t>
      </w:r>
      <w:r>
        <w:rPr>
          <w:b/>
          <w:noProof/>
          <w:sz w:val="24"/>
        </w:rPr>
        <w:t xml:space="preserve"> - 20</w:t>
      </w:r>
      <w:r>
        <w:rPr>
          <w:b/>
          <w:noProof/>
          <w:sz w:val="24"/>
          <w:vertAlign w:val="superscript"/>
        </w:rPr>
        <w:t>th</w:t>
      </w:r>
      <w:r>
        <w:rPr>
          <w:b/>
          <w:noProof/>
          <w:sz w:val="24"/>
        </w:rPr>
        <w:t xml:space="preserve"> April, 2018</w:t>
      </w:r>
    </w:p>
    <w:p w14:paraId="0CBA198B" w14:textId="77777777" w:rsidR="007D040F" w:rsidRPr="00BB3A4E" w:rsidRDefault="007D040F" w:rsidP="007D040F">
      <w:pPr>
        <w:pStyle w:val="CRCoverPage"/>
        <w:rPr>
          <w:rFonts w:cs="Arial"/>
          <w:b/>
          <w:bCs/>
          <w:sz w:val="24"/>
          <w:lang w:val="en-US"/>
        </w:rPr>
      </w:pPr>
    </w:p>
    <w:p w14:paraId="5A72964D" w14:textId="5F4B569B"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141C25" w:rsidRPr="00141C25">
        <w:rPr>
          <w:rFonts w:cs="Arial"/>
          <w:b/>
          <w:bCs/>
          <w:sz w:val="24"/>
          <w:lang w:val="en-US"/>
        </w:rPr>
        <w:t>6.2.1.2.</w:t>
      </w:r>
      <w:r w:rsidR="0037586E">
        <w:rPr>
          <w:rFonts w:cs="Arial"/>
          <w:b/>
          <w:bCs/>
          <w:sz w:val="24"/>
          <w:lang w:val="en-US"/>
        </w:rPr>
        <w:t>5</w:t>
      </w:r>
    </w:p>
    <w:p w14:paraId="7D9EB809" w14:textId="684655B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141C25">
        <w:rPr>
          <w:rFonts w:cs="Arial"/>
          <w:b/>
          <w:bCs/>
          <w:sz w:val="24"/>
          <w:lang w:val="en-US" w:eastAsia="ja-JP"/>
        </w:rPr>
        <w:t>Nokia, Nokia Shanghai Bell</w:t>
      </w:r>
    </w:p>
    <w:p w14:paraId="020AFC7D" w14:textId="7F13F01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37586E">
        <w:rPr>
          <w:rFonts w:ascii="Arial" w:hAnsi="Arial" w:cs="Arial"/>
          <w:b/>
          <w:bCs/>
          <w:sz w:val="24"/>
          <w:lang w:val="en-US"/>
        </w:rPr>
        <w:t>On UL TPC initialization after UL shorter TTI configuration</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21BE11A6" w14:textId="6E8C496E" w:rsidR="007E515D" w:rsidRDefault="0037586E" w:rsidP="003E2C42">
      <w:pPr>
        <w:jc w:val="both"/>
        <w:rPr>
          <w:sz w:val="22"/>
          <w:lang w:val="en-US" w:eastAsia="zh-CN"/>
        </w:rPr>
      </w:pPr>
      <w:r>
        <w:rPr>
          <w:sz w:val="22"/>
          <w:lang w:val="en-US" w:eastAsia="zh-CN"/>
        </w:rPr>
        <w:t xml:space="preserve">RAN1 agreed to support separate TPC loops for </w:t>
      </w:r>
      <w:r w:rsidR="002C0FE1">
        <w:rPr>
          <w:sz w:val="22"/>
          <w:lang w:val="en-US" w:eastAsia="zh-CN"/>
        </w:rPr>
        <w:t xml:space="preserve">subframe </w:t>
      </w:r>
      <w:r>
        <w:rPr>
          <w:sz w:val="22"/>
          <w:lang w:val="en-US" w:eastAsia="zh-CN"/>
        </w:rPr>
        <w:t xml:space="preserve">TTI and shorter TTI based </w:t>
      </w:r>
      <w:r w:rsidR="001961B4">
        <w:rPr>
          <w:sz w:val="22"/>
          <w:lang w:val="en-US" w:eastAsia="zh-CN"/>
        </w:rPr>
        <w:t xml:space="preserve">reusing the same formula, but </w:t>
      </w:r>
      <w:proofErr w:type="spellStart"/>
      <w:r w:rsidR="001961B4">
        <w:rPr>
          <w:sz w:val="22"/>
          <w:lang w:val="en-US" w:eastAsia="zh-CN"/>
        </w:rPr>
        <w:t>resuing</w:t>
      </w:r>
      <w:proofErr w:type="spellEnd"/>
      <w:r w:rsidR="001961B4">
        <w:rPr>
          <w:sz w:val="22"/>
          <w:lang w:val="en-US" w:eastAsia="zh-CN"/>
        </w:rPr>
        <w:t xml:space="preserve"> </w:t>
      </w:r>
      <w:proofErr w:type="gramStart"/>
      <w:r w:rsidR="001961B4">
        <w:rPr>
          <w:sz w:val="22"/>
          <w:lang w:val="en-US" w:eastAsia="zh-CN"/>
        </w:rPr>
        <w:t>P(</w:t>
      </w:r>
      <w:proofErr w:type="gramEnd"/>
      <w:r w:rsidR="001961B4">
        <w:rPr>
          <w:sz w:val="22"/>
          <w:lang w:val="en-US" w:eastAsia="zh-CN"/>
        </w:rPr>
        <w:t xml:space="preserve">0) and alpha from </w:t>
      </w:r>
      <w:r w:rsidR="002C0FE1">
        <w:rPr>
          <w:sz w:val="22"/>
          <w:lang w:val="en-US" w:eastAsia="zh-CN"/>
        </w:rPr>
        <w:t xml:space="preserve">subframe </w:t>
      </w:r>
      <w:r w:rsidR="001961B4">
        <w:rPr>
          <w:sz w:val="22"/>
          <w:lang w:val="en-US" w:eastAsia="zh-CN"/>
        </w:rPr>
        <w:t xml:space="preserve">TTI. </w:t>
      </w:r>
    </w:p>
    <w:p w14:paraId="400126FB" w14:textId="4BC42AFE" w:rsidR="001961B4" w:rsidRDefault="001961B4" w:rsidP="003E2C42">
      <w:pPr>
        <w:jc w:val="both"/>
        <w:rPr>
          <w:sz w:val="22"/>
          <w:lang w:val="en-US" w:eastAsia="zh-CN"/>
        </w:rPr>
      </w:pPr>
      <w:r>
        <w:rPr>
          <w:sz w:val="22"/>
          <w:lang w:val="en-US" w:eastAsia="zh-CN"/>
        </w:rPr>
        <w:t xml:space="preserve">Moreover, we made the following decision on the </w:t>
      </w:r>
      <w:proofErr w:type="gramStart"/>
      <w:r>
        <w:rPr>
          <w:sz w:val="22"/>
          <w:lang w:val="en-US" w:eastAsia="zh-CN"/>
        </w:rPr>
        <w:t>fc(</w:t>
      </w:r>
      <w:proofErr w:type="gramEnd"/>
      <w:r>
        <w:rPr>
          <w:sz w:val="22"/>
          <w:lang w:val="en-US" w:eastAsia="zh-CN"/>
        </w:rPr>
        <w:t xml:space="preserve">*) </w:t>
      </w:r>
      <w:proofErr w:type="spellStart"/>
      <w:r>
        <w:rPr>
          <w:sz w:val="22"/>
          <w:lang w:val="en-US" w:eastAsia="zh-CN"/>
        </w:rPr>
        <w:t>inititalization</w:t>
      </w:r>
      <w:proofErr w:type="spellEnd"/>
      <w:r>
        <w:rPr>
          <w:sz w:val="22"/>
          <w:lang w:val="en-US" w:eastAsia="zh-CN"/>
        </w:rPr>
        <w:t xml:space="preserve"> in case of conf</w:t>
      </w:r>
      <w:r w:rsidR="00166BAF">
        <w:rPr>
          <w:sz w:val="22"/>
          <w:lang w:val="en-US" w:eastAsia="zh-CN"/>
        </w:rPr>
        <w:t xml:space="preserve">iguration and re-configuration. </w:t>
      </w:r>
    </w:p>
    <w:p w14:paraId="3FB22DFC" w14:textId="168CBB7B" w:rsidR="00166BAF" w:rsidRDefault="00166BAF" w:rsidP="003E2C42">
      <w:pPr>
        <w:jc w:val="both"/>
        <w:rPr>
          <w:sz w:val="22"/>
          <w:lang w:val="en-US" w:eastAsia="zh-CN"/>
        </w:rPr>
      </w:pPr>
      <w:r w:rsidRPr="00166BAF">
        <w:rPr>
          <w:sz w:val="22"/>
          <w:highlight w:val="green"/>
          <w:lang w:val="en-US" w:eastAsia="zh-CN"/>
        </w:rPr>
        <w:t>Agreement:</w:t>
      </w:r>
      <w:r>
        <w:rPr>
          <w:sz w:val="22"/>
          <w:lang w:val="en-US" w:eastAsia="zh-CN"/>
        </w:rPr>
        <w:t xml:space="preserve"> </w:t>
      </w:r>
    </w:p>
    <w:p w14:paraId="6EF352B3" w14:textId="2EE2537A" w:rsidR="001961B4" w:rsidRPr="001961B4" w:rsidRDefault="001961B4" w:rsidP="001961B4">
      <w:pPr>
        <w:pStyle w:val="ListParagraph"/>
        <w:jc w:val="both"/>
        <w:rPr>
          <w:i/>
          <w:sz w:val="22"/>
          <w:lang w:val="en-US" w:eastAsia="zh-CN"/>
        </w:rPr>
      </w:pPr>
      <w:r w:rsidRPr="001961B4">
        <w:rPr>
          <w:i/>
          <w:lang w:val="en-US"/>
        </w:rPr>
        <w:t xml:space="preserve">If a UE is (re)configured with sTTI operation for a serving cell, the initial value of </w:t>
      </w:r>
      <w:proofErr w:type="gramStart"/>
      <w:r w:rsidRPr="001961B4">
        <w:rPr>
          <w:i/>
          <w:lang w:val="en-US"/>
        </w:rPr>
        <w:t>fc(</w:t>
      </w:r>
      <w:proofErr w:type="gramEnd"/>
      <w:r w:rsidRPr="001961B4">
        <w:rPr>
          <w:i/>
          <w:lang w:val="en-US"/>
        </w:rPr>
        <w:t>*) for a serving cell c is determined as zero, and the UE shall reset accumulation, regardless of whether P_0_UE_PUSCH,c is changed or not.</w:t>
      </w:r>
    </w:p>
    <w:p w14:paraId="12362A79" w14:textId="3900C5BC" w:rsidR="00166BAF" w:rsidRDefault="00166BAF" w:rsidP="003E2C42">
      <w:pPr>
        <w:jc w:val="both"/>
        <w:rPr>
          <w:sz w:val="22"/>
          <w:lang w:val="en-US" w:eastAsia="zh-CN"/>
        </w:rPr>
      </w:pPr>
      <w:r>
        <w:rPr>
          <w:sz w:val="22"/>
          <w:lang w:val="en-US" w:eastAsia="zh-CN"/>
        </w:rPr>
        <w:t xml:space="preserve">We see that there needs to be some further discussion on this agreement, as the overall TPC power control operation is not clear there. Specifically, we would like to discuss three different issues here: </w:t>
      </w:r>
    </w:p>
    <w:p w14:paraId="6DAE8946" w14:textId="40C812BD" w:rsidR="00166BAF" w:rsidRDefault="00166BAF" w:rsidP="00166BAF">
      <w:pPr>
        <w:pStyle w:val="ListParagraph"/>
        <w:numPr>
          <w:ilvl w:val="0"/>
          <w:numId w:val="6"/>
        </w:numPr>
        <w:jc w:val="both"/>
        <w:rPr>
          <w:sz w:val="22"/>
          <w:lang w:val="en-US" w:eastAsia="zh-CN"/>
        </w:rPr>
      </w:pPr>
      <w:r>
        <w:rPr>
          <w:sz w:val="22"/>
          <w:lang w:val="en-US" w:eastAsia="zh-CN"/>
        </w:rPr>
        <w:t xml:space="preserve">the (re)-configuration of sTTI in UL should not impact the ongoing TPC for 1ms PUSCH </w:t>
      </w:r>
    </w:p>
    <w:p w14:paraId="5683A8C9" w14:textId="30150058" w:rsidR="00166BAF" w:rsidRDefault="00166BAF" w:rsidP="00166BAF">
      <w:pPr>
        <w:pStyle w:val="ListParagraph"/>
        <w:numPr>
          <w:ilvl w:val="0"/>
          <w:numId w:val="6"/>
        </w:numPr>
        <w:jc w:val="both"/>
        <w:rPr>
          <w:sz w:val="22"/>
          <w:lang w:val="en-US" w:eastAsia="zh-CN"/>
        </w:rPr>
      </w:pPr>
      <w:r>
        <w:rPr>
          <w:sz w:val="22"/>
          <w:lang w:val="en-US" w:eastAsia="zh-CN"/>
        </w:rPr>
        <w:t xml:space="preserve">the initialization for </w:t>
      </w:r>
      <w:proofErr w:type="gramStart"/>
      <w:r>
        <w:rPr>
          <w:sz w:val="22"/>
          <w:lang w:val="en-US" w:eastAsia="zh-CN"/>
        </w:rPr>
        <w:t>fc(</w:t>
      </w:r>
      <w:proofErr w:type="gramEnd"/>
      <w:r>
        <w:rPr>
          <w:sz w:val="22"/>
          <w:lang w:val="en-US" w:eastAsia="zh-CN"/>
        </w:rPr>
        <w:t>*) for OL power control operation for slot/subslot PUSCH</w:t>
      </w:r>
    </w:p>
    <w:p w14:paraId="30BAFA60" w14:textId="2BE71349" w:rsidR="00166BAF" w:rsidRDefault="00166BAF" w:rsidP="00166BAF">
      <w:pPr>
        <w:pStyle w:val="ListParagraph"/>
        <w:numPr>
          <w:ilvl w:val="0"/>
          <w:numId w:val="6"/>
        </w:numPr>
        <w:jc w:val="both"/>
        <w:rPr>
          <w:sz w:val="22"/>
          <w:lang w:val="en-US" w:eastAsia="zh-CN"/>
        </w:rPr>
      </w:pPr>
      <w:r>
        <w:rPr>
          <w:sz w:val="22"/>
          <w:lang w:val="en-US" w:eastAsia="zh-CN"/>
        </w:rPr>
        <w:t xml:space="preserve">motivation to reset </w:t>
      </w:r>
      <w:proofErr w:type="gramStart"/>
      <w:r>
        <w:rPr>
          <w:sz w:val="22"/>
          <w:lang w:val="en-US" w:eastAsia="zh-CN"/>
        </w:rPr>
        <w:t>fc(</w:t>
      </w:r>
      <w:proofErr w:type="gramEnd"/>
      <w:r>
        <w:rPr>
          <w:sz w:val="22"/>
          <w:lang w:val="en-US" w:eastAsia="zh-CN"/>
        </w:rPr>
        <w:t>*) for CL TPC to 0 versus fc(*) from subframe PUSCH</w:t>
      </w:r>
    </w:p>
    <w:p w14:paraId="5ADB9E7A" w14:textId="77777777" w:rsidR="00166BAF" w:rsidRPr="00166BAF" w:rsidRDefault="00166BAF" w:rsidP="00166BAF">
      <w:pPr>
        <w:pStyle w:val="ListParagraph"/>
        <w:jc w:val="both"/>
        <w:rPr>
          <w:sz w:val="22"/>
          <w:lang w:val="en-US" w:eastAsia="zh-CN"/>
        </w:rPr>
      </w:pPr>
    </w:p>
    <w:p w14:paraId="768201EA" w14:textId="4F351092" w:rsidR="00166BAF" w:rsidRDefault="00166BAF" w:rsidP="00166BAF">
      <w:pPr>
        <w:pStyle w:val="Heading1"/>
        <w:rPr>
          <w:lang w:val="en-US"/>
        </w:rPr>
      </w:pPr>
      <w:r>
        <w:rPr>
          <w:lang w:val="en-US"/>
        </w:rPr>
        <w:t>2</w:t>
      </w:r>
      <w:r w:rsidRPr="00BB3A4E">
        <w:rPr>
          <w:lang w:val="en-US"/>
        </w:rPr>
        <w:tab/>
      </w:r>
      <w:r>
        <w:rPr>
          <w:lang w:val="en-US"/>
        </w:rPr>
        <w:t xml:space="preserve">Applicability of setting </w:t>
      </w:r>
      <w:proofErr w:type="gramStart"/>
      <w:r>
        <w:rPr>
          <w:lang w:val="en-US"/>
        </w:rPr>
        <w:t>fc(</w:t>
      </w:r>
      <w:proofErr w:type="gramEnd"/>
      <w:r>
        <w:rPr>
          <w:lang w:val="en-US"/>
        </w:rPr>
        <w:t xml:space="preserve">*) after </w:t>
      </w:r>
      <w:r w:rsidR="003D2704">
        <w:rPr>
          <w:lang w:val="en-US"/>
        </w:rPr>
        <w:t xml:space="preserve">sTTI </w:t>
      </w:r>
      <w:r>
        <w:rPr>
          <w:lang w:val="en-US"/>
        </w:rPr>
        <w:t>config</w:t>
      </w:r>
    </w:p>
    <w:p w14:paraId="44DBDA2E" w14:textId="6FD9EB46" w:rsidR="001961B4" w:rsidRDefault="00166BAF" w:rsidP="003E2C42">
      <w:pPr>
        <w:jc w:val="both"/>
        <w:rPr>
          <w:sz w:val="22"/>
          <w:lang w:val="en-US" w:eastAsia="zh-CN"/>
        </w:rPr>
      </w:pPr>
      <w:r>
        <w:rPr>
          <w:sz w:val="22"/>
          <w:lang w:val="en-US" w:eastAsia="zh-CN"/>
        </w:rPr>
        <w:t xml:space="preserve">When looking at the agreement above, it is not clear if the </w:t>
      </w:r>
      <w:proofErr w:type="gramStart"/>
      <w:r>
        <w:rPr>
          <w:sz w:val="22"/>
          <w:lang w:val="en-US" w:eastAsia="zh-CN"/>
        </w:rPr>
        <w:t>fc(</w:t>
      </w:r>
      <w:proofErr w:type="gramEnd"/>
      <w:r>
        <w:rPr>
          <w:sz w:val="22"/>
          <w:lang w:val="en-US" w:eastAsia="zh-CN"/>
        </w:rPr>
        <w:t xml:space="preserve">*) value mentioned in the </w:t>
      </w:r>
      <w:proofErr w:type="spellStart"/>
      <w:r>
        <w:rPr>
          <w:sz w:val="22"/>
          <w:lang w:val="en-US" w:eastAsia="zh-CN"/>
        </w:rPr>
        <w:t>aggrement</w:t>
      </w:r>
      <w:proofErr w:type="spellEnd"/>
      <w:r>
        <w:rPr>
          <w:sz w:val="22"/>
          <w:lang w:val="en-US" w:eastAsia="zh-CN"/>
        </w:rPr>
        <w:t xml:space="preserve"> above would apply only to the fc(*) for shorter TTI, or if it would equally apply to subframe PUSCH. </w:t>
      </w:r>
    </w:p>
    <w:p w14:paraId="1623D5AB" w14:textId="5DACE72A" w:rsidR="00166BAF" w:rsidRDefault="00166BAF" w:rsidP="003E2C42">
      <w:pPr>
        <w:jc w:val="both"/>
        <w:rPr>
          <w:sz w:val="22"/>
          <w:lang w:val="en-US" w:eastAsia="zh-CN"/>
        </w:rPr>
      </w:pPr>
      <w:r>
        <w:rPr>
          <w:sz w:val="22"/>
          <w:lang w:val="en-US" w:eastAsia="zh-CN"/>
        </w:rPr>
        <w:t xml:space="preserve">At least from our understanding, the TPC for subframe PUSCH should not be impacted by any (re-) configuration of sTTI operation on a cell. Therefore, any type of </w:t>
      </w:r>
      <w:proofErr w:type="gramStart"/>
      <w:r>
        <w:rPr>
          <w:sz w:val="22"/>
          <w:lang w:val="en-US" w:eastAsia="zh-CN"/>
        </w:rPr>
        <w:t>fc(</w:t>
      </w:r>
      <w:proofErr w:type="gramEnd"/>
      <w:r>
        <w:rPr>
          <w:sz w:val="22"/>
          <w:lang w:val="en-US" w:eastAsia="zh-CN"/>
        </w:rPr>
        <w:t>*) after the sTTI (re-)configuration should only apply to slot/subslot PUSCH.</w:t>
      </w:r>
    </w:p>
    <w:p w14:paraId="4D2D23E1" w14:textId="51A3C735" w:rsidR="00CA1B05" w:rsidRDefault="00CA1B05" w:rsidP="003E2C42">
      <w:pPr>
        <w:jc w:val="both"/>
        <w:rPr>
          <w:sz w:val="22"/>
          <w:lang w:val="en-US" w:eastAsia="zh-CN"/>
        </w:rPr>
      </w:pPr>
      <w:r>
        <w:rPr>
          <w:sz w:val="22"/>
          <w:lang w:val="en-US" w:eastAsia="zh-CN"/>
        </w:rPr>
        <w:t xml:space="preserve">In the current CR version (R1-1803901), the following is noted here: </w:t>
      </w:r>
    </w:p>
    <w:p w14:paraId="4C24AD5D" w14:textId="77777777" w:rsidR="00CA1B05" w:rsidRDefault="00CA1B05" w:rsidP="00CA1B05">
      <w:pPr>
        <w:pStyle w:val="B2"/>
      </w:pPr>
      <w:r>
        <w:t xml:space="preserve">For both types of </w:t>
      </w:r>
      <w:r>
        <w:rPr>
          <w:position w:val="-10"/>
          <w:lang w:eastAsia="en-GB"/>
        </w:rPr>
        <w:object w:dxaOrig="525" w:dyaOrig="300" w14:anchorId="64CA1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5.05pt" o:ole="">
            <v:imagedata r:id="rId8" o:title=""/>
          </v:shape>
          <o:OLEObject Type="Embed" ProgID="Equation.3" ShapeID="_x0000_i1025" DrawAspect="Content" ObjectID="_1585385870" r:id="rId9"/>
        </w:object>
      </w:r>
      <w:r>
        <w:t xml:space="preserve"> (accumulation or current absolute) the first value is set as follows:</w:t>
      </w:r>
    </w:p>
    <w:p w14:paraId="361BB07D" w14:textId="3B055CD2" w:rsidR="00CA1B05" w:rsidRDefault="00CA1B05" w:rsidP="00CA1B05">
      <w:pPr>
        <w:pStyle w:val="B3"/>
      </w:pPr>
      <w:r>
        <w:t>-</w:t>
      </w:r>
      <w:r>
        <w:tab/>
        <w:t xml:space="preserve">If </w:t>
      </w:r>
      <w:r>
        <w:rPr>
          <w:position w:val="-14"/>
          <w:lang w:eastAsia="en-GB"/>
        </w:rPr>
        <w:object w:dxaOrig="1305" w:dyaOrig="330" w14:anchorId="393605F5">
          <v:shape id="_x0000_i1026" type="#_x0000_t75" style="width:65pt;height:16.65pt" o:ole="">
            <v:imagedata r:id="rId10" o:title=""/>
          </v:shape>
          <o:OLEObject Type="Embed" ProgID="Equation.3" ShapeID="_x0000_i1026" DrawAspect="Content" ObjectID="_1585385871" r:id="rId11"/>
        </w:object>
      </w:r>
      <w:r>
        <w:t xml:space="preserve"> value is changed by higher layers and serving cell </w:t>
      </w:r>
      <w:r>
        <w:rPr>
          <w:position w:val="-6"/>
          <w:lang w:eastAsia="en-GB"/>
        </w:rPr>
        <w:object w:dxaOrig="165" w:dyaOrig="195" w14:anchorId="688F4E36">
          <v:shape id="_x0000_i1027" type="#_x0000_t75" style="width:8.05pt;height:9.65pt" o:ole="">
            <v:imagedata r:id="rId12" o:title=""/>
          </v:shape>
          <o:OLEObject Type="Embed" ProgID="Equation.3" ShapeID="_x0000_i1027" DrawAspect="Content" ObjectID="_1585385872" r:id="rId13"/>
        </w:object>
      </w:r>
      <w:r>
        <w:t xml:space="preserve"> is the primary cell or, if </w:t>
      </w:r>
      <w:r>
        <w:rPr>
          <w:position w:val="-14"/>
          <w:lang w:eastAsia="en-GB"/>
        </w:rPr>
        <w:object w:dxaOrig="1305" w:dyaOrig="330" w14:anchorId="5CB84F06">
          <v:shape id="_x0000_i1028" type="#_x0000_t75" style="width:65pt;height:16.65pt" o:ole="">
            <v:imagedata r:id="rId10" o:title=""/>
          </v:shape>
          <o:OLEObject Type="Embed" ProgID="Equation.3" ShapeID="_x0000_i1028" DrawAspect="Content" ObjectID="_1585385873" r:id="rId14"/>
        </w:object>
      </w:r>
      <w:r>
        <w:t xml:space="preserve"> value is received by higher layers and serving cell </w:t>
      </w:r>
      <w:r>
        <w:rPr>
          <w:position w:val="-6"/>
          <w:lang w:eastAsia="en-GB"/>
        </w:rPr>
        <w:object w:dxaOrig="165" w:dyaOrig="195" w14:anchorId="25BC781E">
          <v:shape id="_x0000_i1029" type="#_x0000_t75" style="width:8.05pt;height:9.65pt" o:ole="">
            <v:imagedata r:id="rId15" o:title=""/>
          </v:shape>
          <o:OLEObject Type="Embed" ProgID="Equation.3" ShapeID="_x0000_i1029" DrawAspect="Content" ObjectID="_1585385874" r:id="rId16"/>
        </w:object>
      </w:r>
      <w:r>
        <w:t xml:space="preserve"> is a Secondary cell or if </w:t>
      </w:r>
      <w:r>
        <w:rPr>
          <w:lang w:val="en-US"/>
        </w:rPr>
        <w:t xml:space="preserve">the UE is configured with higher layer parameter </w:t>
      </w:r>
      <w:proofErr w:type="spellStart"/>
      <w:r>
        <w:rPr>
          <w:i/>
        </w:rPr>
        <w:t>shortTTI</w:t>
      </w:r>
      <w:proofErr w:type="spellEnd"/>
      <w:r>
        <w:rPr>
          <w:i/>
        </w:rPr>
        <w:t xml:space="preserve"> </w:t>
      </w:r>
      <w:r>
        <w:t xml:space="preserve">or if there is a change in </w:t>
      </w:r>
      <w:r>
        <w:rPr>
          <w:lang w:val="en-US"/>
        </w:rPr>
        <w:t xml:space="preserve">configuration corresponding to the higher layer parameter </w:t>
      </w:r>
      <w:proofErr w:type="spellStart"/>
      <w:r>
        <w:rPr>
          <w:i/>
        </w:rPr>
        <w:t>shortTTI</w:t>
      </w:r>
      <w:proofErr w:type="spellEnd"/>
      <w:r>
        <w:t>,</w:t>
      </w:r>
    </w:p>
    <w:p w14:paraId="5F4E6DDF" w14:textId="77777777" w:rsidR="00CA1B05" w:rsidRDefault="00CA1B05" w:rsidP="00CA1B05">
      <w:pPr>
        <w:pStyle w:val="B4"/>
      </w:pPr>
      <w:r>
        <w:t>-</w:t>
      </w:r>
      <w:r>
        <w:tab/>
      </w:r>
      <w:r>
        <w:rPr>
          <w:position w:val="-10"/>
          <w:lang w:eastAsia="en-GB"/>
        </w:rPr>
        <w:object w:dxaOrig="840" w:dyaOrig="300" w14:anchorId="4A58CFB2">
          <v:shape id="_x0000_i1030" type="#_x0000_t75" style="width:41.9pt;height:15.05pt" o:ole="">
            <v:imagedata r:id="rId17" o:title=""/>
          </v:shape>
          <o:OLEObject Type="Embed" ProgID="Equation.3" ShapeID="_x0000_i1030" DrawAspect="Content" ObjectID="_1585385875" r:id="rId18"/>
        </w:object>
      </w:r>
    </w:p>
    <w:p w14:paraId="131E2861" w14:textId="77777777" w:rsidR="00CA1B05" w:rsidRDefault="00CA1B05" w:rsidP="003E2C42">
      <w:pPr>
        <w:jc w:val="both"/>
        <w:rPr>
          <w:sz w:val="22"/>
          <w:lang w:val="en-US" w:eastAsia="zh-CN"/>
        </w:rPr>
      </w:pPr>
    </w:p>
    <w:p w14:paraId="7BFD8BAA" w14:textId="6B4F4254" w:rsidR="00166BAF" w:rsidRPr="00166BAF" w:rsidRDefault="00166BAF" w:rsidP="003E2C42">
      <w:pPr>
        <w:jc w:val="both"/>
        <w:rPr>
          <w:i/>
          <w:sz w:val="22"/>
          <w:lang w:val="en-US" w:eastAsia="zh-CN"/>
        </w:rPr>
      </w:pPr>
      <w:r w:rsidRPr="00166BAF">
        <w:rPr>
          <w:i/>
          <w:sz w:val="22"/>
          <w:lang w:val="en-US" w:eastAsia="zh-CN"/>
        </w:rPr>
        <w:t>Observation 1: TPC for subframe PUSCH should not be impacted by any (re-) configuration of sTTI operation on a cell</w:t>
      </w:r>
      <w:r>
        <w:rPr>
          <w:i/>
          <w:sz w:val="22"/>
          <w:lang w:val="en-US" w:eastAsia="zh-CN"/>
        </w:rPr>
        <w:t>.</w:t>
      </w:r>
    </w:p>
    <w:p w14:paraId="61FDF7EF" w14:textId="3B941EB0" w:rsidR="00166BAF" w:rsidRDefault="00166BAF" w:rsidP="003E2C42">
      <w:pPr>
        <w:jc w:val="both"/>
        <w:rPr>
          <w:sz w:val="22"/>
          <w:lang w:val="en-US" w:eastAsia="zh-CN"/>
        </w:rPr>
      </w:pPr>
      <w:r>
        <w:rPr>
          <w:sz w:val="22"/>
          <w:lang w:val="en-US" w:eastAsia="zh-CN"/>
        </w:rPr>
        <w:lastRenderedPageBreak/>
        <w:t>Looking at this point, at least some clarification of the existing agreement on the applicability for slot</w:t>
      </w:r>
      <w:r w:rsidR="00CA1B05">
        <w:rPr>
          <w:sz w:val="22"/>
          <w:lang w:val="en-US" w:eastAsia="zh-CN"/>
        </w:rPr>
        <w:t xml:space="preserve">/subslot PUSCH would be needed, to make sure the </w:t>
      </w:r>
      <w:proofErr w:type="gramStart"/>
      <w:r w:rsidR="00CA1B05">
        <w:rPr>
          <w:sz w:val="22"/>
          <w:lang w:val="en-US" w:eastAsia="zh-CN"/>
        </w:rPr>
        <w:t>fc(</w:t>
      </w:r>
      <w:proofErr w:type="gramEnd"/>
      <w:r w:rsidR="00CA1B05">
        <w:rPr>
          <w:sz w:val="22"/>
          <w:lang w:val="en-US" w:eastAsia="zh-CN"/>
        </w:rPr>
        <w:t xml:space="preserve">0) is only (re)set for slot and subslot PUSCH. </w:t>
      </w:r>
    </w:p>
    <w:p w14:paraId="5006A50E" w14:textId="77777777" w:rsidR="00166BAF" w:rsidRPr="00EA29E7" w:rsidRDefault="00166BAF" w:rsidP="00166BAF">
      <w:pPr>
        <w:jc w:val="both"/>
        <w:rPr>
          <w:sz w:val="22"/>
          <w:lang w:val="en-US" w:eastAsia="zh-CN"/>
        </w:rPr>
      </w:pPr>
    </w:p>
    <w:p w14:paraId="29F6DE3B" w14:textId="77777777" w:rsidR="00166BAF" w:rsidRDefault="00166BAF" w:rsidP="00166BAF">
      <w:pPr>
        <w:pStyle w:val="Heading1"/>
        <w:rPr>
          <w:lang w:val="en-US"/>
        </w:rPr>
      </w:pPr>
      <w:r>
        <w:rPr>
          <w:lang w:val="en-US"/>
        </w:rPr>
        <w:t>3</w:t>
      </w:r>
      <w:r w:rsidRPr="00BB3A4E">
        <w:rPr>
          <w:lang w:val="en-US"/>
        </w:rPr>
        <w:tab/>
      </w:r>
      <w:proofErr w:type="gramStart"/>
      <w:r>
        <w:rPr>
          <w:lang w:val="en-US"/>
        </w:rPr>
        <w:t>fc(</w:t>
      </w:r>
      <w:proofErr w:type="gramEnd"/>
      <w:r>
        <w:rPr>
          <w:lang w:val="en-US"/>
        </w:rPr>
        <w:t>*) initialization for OL TPC</w:t>
      </w:r>
    </w:p>
    <w:p w14:paraId="0F140B19" w14:textId="7908F4DB" w:rsidR="00D02E7F" w:rsidRDefault="00CA1B05" w:rsidP="003E2C42">
      <w:pPr>
        <w:jc w:val="both"/>
        <w:rPr>
          <w:sz w:val="22"/>
          <w:lang w:val="en-US" w:eastAsia="zh-CN"/>
        </w:rPr>
      </w:pPr>
      <w:r>
        <w:rPr>
          <w:sz w:val="22"/>
          <w:lang w:val="en-US" w:eastAsia="zh-CN"/>
        </w:rPr>
        <w:t xml:space="preserve">The agreement does not differentiate between OL and </w:t>
      </w:r>
      <w:r w:rsidR="00D02E7F">
        <w:rPr>
          <w:sz w:val="22"/>
          <w:lang w:val="en-US" w:eastAsia="zh-CN"/>
        </w:rPr>
        <w:t xml:space="preserve">CL TPC, so we see a need to clarify at least this in the agreement. Resetting the </w:t>
      </w:r>
      <w:proofErr w:type="gramStart"/>
      <w:r w:rsidR="00D02E7F">
        <w:rPr>
          <w:sz w:val="22"/>
          <w:lang w:val="en-US" w:eastAsia="zh-CN"/>
        </w:rPr>
        <w:t>fc(</w:t>
      </w:r>
      <w:proofErr w:type="gramEnd"/>
      <w:r w:rsidR="00D02E7F">
        <w:rPr>
          <w:sz w:val="22"/>
          <w:lang w:val="en-US" w:eastAsia="zh-CN"/>
        </w:rPr>
        <w:t xml:space="preserve">*) value to 0 also for OL power control would result in totally wrong TX power settings here. </w:t>
      </w:r>
    </w:p>
    <w:p w14:paraId="628A8A31" w14:textId="55C76C2E" w:rsidR="00D02E7F" w:rsidRPr="00166BAF" w:rsidRDefault="00D02E7F" w:rsidP="00D02E7F">
      <w:pPr>
        <w:jc w:val="both"/>
        <w:rPr>
          <w:i/>
          <w:sz w:val="22"/>
          <w:lang w:val="en-US" w:eastAsia="zh-CN"/>
        </w:rPr>
      </w:pPr>
      <w:r>
        <w:rPr>
          <w:i/>
          <w:sz w:val="22"/>
          <w:lang w:val="en-US" w:eastAsia="zh-CN"/>
        </w:rPr>
        <w:t>Observation 2</w:t>
      </w:r>
      <w:r w:rsidRPr="00166BAF">
        <w:rPr>
          <w:i/>
          <w:sz w:val="22"/>
          <w:lang w:val="en-US" w:eastAsia="zh-CN"/>
        </w:rPr>
        <w:t xml:space="preserve">: </w:t>
      </w:r>
      <w:r>
        <w:rPr>
          <w:i/>
          <w:sz w:val="22"/>
          <w:lang w:val="en-US" w:eastAsia="zh-CN"/>
        </w:rPr>
        <w:t xml:space="preserve">The current agreement on </w:t>
      </w:r>
      <w:proofErr w:type="gramStart"/>
      <w:r>
        <w:rPr>
          <w:i/>
          <w:sz w:val="22"/>
          <w:lang w:val="en-US" w:eastAsia="zh-CN"/>
        </w:rPr>
        <w:t>fc(</w:t>
      </w:r>
      <w:proofErr w:type="gramEnd"/>
      <w:r>
        <w:rPr>
          <w:i/>
          <w:sz w:val="22"/>
          <w:lang w:val="en-US" w:eastAsia="zh-CN"/>
        </w:rPr>
        <w:t xml:space="preserve">*) setting for subslot TPC should only be applied for CL TPC operation. </w:t>
      </w:r>
    </w:p>
    <w:p w14:paraId="67A65C5C" w14:textId="41925684" w:rsidR="00D02E7F" w:rsidRDefault="00D02E7F" w:rsidP="00D02E7F">
      <w:pPr>
        <w:jc w:val="both"/>
        <w:rPr>
          <w:sz w:val="22"/>
          <w:lang w:val="en-US" w:eastAsia="zh-CN"/>
        </w:rPr>
      </w:pPr>
      <w:r>
        <w:rPr>
          <w:sz w:val="22"/>
          <w:lang w:val="en-US" w:eastAsia="zh-CN"/>
        </w:rPr>
        <w:t xml:space="preserve">Moreover, the question is now how </w:t>
      </w:r>
      <w:proofErr w:type="gramStart"/>
      <w:r>
        <w:rPr>
          <w:sz w:val="22"/>
          <w:lang w:val="en-US" w:eastAsia="zh-CN"/>
        </w:rPr>
        <w:t>fc(</w:t>
      </w:r>
      <w:proofErr w:type="gramEnd"/>
      <w:r>
        <w:rPr>
          <w:sz w:val="22"/>
          <w:lang w:val="en-US" w:eastAsia="zh-CN"/>
        </w:rPr>
        <w:t xml:space="preserve">*) for slot &amp; subslot PUSCH is set after being configured here. As the </w:t>
      </w:r>
      <w:proofErr w:type="gramStart"/>
      <w:r>
        <w:rPr>
          <w:sz w:val="22"/>
          <w:lang w:val="en-US" w:eastAsia="zh-CN"/>
        </w:rPr>
        <w:t>fc(</w:t>
      </w:r>
      <w:proofErr w:type="gramEnd"/>
      <w:r>
        <w:rPr>
          <w:sz w:val="22"/>
          <w:lang w:val="en-US" w:eastAsia="zh-CN"/>
        </w:rPr>
        <w:t xml:space="preserve">*) for OL TPC is set based on RAR, if not otherwise specified we might need to re-initiate the RA procedure just to get a valid setting for fc(0) for shorter TTI. </w:t>
      </w:r>
    </w:p>
    <w:p w14:paraId="260DD860" w14:textId="75C1B3C1" w:rsidR="00D02E7F" w:rsidRDefault="00D02E7F" w:rsidP="00D02E7F">
      <w:pPr>
        <w:jc w:val="both"/>
        <w:rPr>
          <w:sz w:val="22"/>
          <w:lang w:val="en-US" w:eastAsia="zh-CN"/>
        </w:rPr>
      </w:pPr>
      <w:r>
        <w:rPr>
          <w:sz w:val="22"/>
          <w:lang w:val="en-US" w:eastAsia="zh-CN"/>
        </w:rPr>
        <w:t xml:space="preserve">We therefore suggest here, to apply the </w:t>
      </w:r>
      <w:r w:rsidR="003D2704">
        <w:rPr>
          <w:sz w:val="22"/>
          <w:lang w:val="en-US" w:eastAsia="zh-CN"/>
        </w:rPr>
        <w:t>subframe</w:t>
      </w:r>
      <w:r>
        <w:rPr>
          <w:sz w:val="22"/>
          <w:lang w:val="en-US" w:eastAsia="zh-CN"/>
        </w:rPr>
        <w:t xml:space="preserve"> TTI </w:t>
      </w:r>
      <w:r w:rsidR="003D2704">
        <w:rPr>
          <w:sz w:val="22"/>
          <w:lang w:val="en-US" w:eastAsia="zh-CN"/>
        </w:rPr>
        <w:t xml:space="preserve">OL </w:t>
      </w:r>
      <w:proofErr w:type="gramStart"/>
      <w:r>
        <w:rPr>
          <w:sz w:val="22"/>
          <w:lang w:val="en-US" w:eastAsia="zh-CN"/>
        </w:rPr>
        <w:t>fc(</w:t>
      </w:r>
      <w:proofErr w:type="gramEnd"/>
      <w:r>
        <w:rPr>
          <w:sz w:val="22"/>
          <w:lang w:val="en-US" w:eastAsia="zh-CN"/>
        </w:rPr>
        <w:t xml:space="preserve">*) also for slot &amp; subslot TTI. </w:t>
      </w:r>
    </w:p>
    <w:p w14:paraId="681BF590" w14:textId="5BD97688" w:rsidR="00D02E7F" w:rsidRDefault="00C5247F" w:rsidP="00D02E7F">
      <w:pPr>
        <w:jc w:val="both"/>
        <w:rPr>
          <w:b/>
          <w:sz w:val="22"/>
          <w:lang w:val="en-US" w:eastAsia="zh-CN"/>
        </w:rPr>
      </w:pPr>
      <w:r>
        <w:rPr>
          <w:b/>
          <w:sz w:val="22"/>
          <w:lang w:val="en-US" w:eastAsia="zh-CN"/>
        </w:rPr>
        <w:t>Proposed Agreement</w:t>
      </w:r>
      <w:r w:rsidR="00D02E7F" w:rsidRPr="00D02E7F">
        <w:rPr>
          <w:b/>
          <w:sz w:val="22"/>
          <w:lang w:val="en-US" w:eastAsia="zh-CN"/>
        </w:rPr>
        <w:t xml:space="preserve">: If a UE is (re)configured with sTTI operation for a serving cell, the initial value of </w:t>
      </w:r>
      <w:proofErr w:type="gramStart"/>
      <w:r w:rsidR="00D02E7F" w:rsidRPr="00D02E7F">
        <w:rPr>
          <w:b/>
          <w:sz w:val="22"/>
          <w:lang w:val="en-US" w:eastAsia="zh-CN"/>
        </w:rPr>
        <w:t>fc(</w:t>
      </w:r>
      <w:proofErr w:type="gramEnd"/>
      <w:r w:rsidR="00D02E7F" w:rsidRPr="00D02E7F">
        <w:rPr>
          <w:b/>
          <w:sz w:val="22"/>
          <w:lang w:val="en-US" w:eastAsia="zh-CN"/>
        </w:rPr>
        <w:t xml:space="preserve">*) for a serving cell c and slot/subslot TTI operation </w:t>
      </w:r>
      <w:r w:rsidR="00D02E7F">
        <w:rPr>
          <w:b/>
          <w:sz w:val="22"/>
          <w:lang w:val="en-US" w:eastAsia="zh-CN"/>
        </w:rPr>
        <w:t xml:space="preserve">for open loop power control </w:t>
      </w:r>
      <w:r w:rsidR="00D02E7F" w:rsidRPr="00D02E7F">
        <w:rPr>
          <w:b/>
          <w:sz w:val="22"/>
          <w:lang w:val="en-US" w:eastAsia="zh-CN"/>
        </w:rPr>
        <w:t xml:space="preserve">is determined according to the </w:t>
      </w:r>
      <w:r w:rsidR="003D2704">
        <w:rPr>
          <w:b/>
          <w:sz w:val="22"/>
          <w:lang w:val="en-US" w:eastAsia="zh-CN"/>
        </w:rPr>
        <w:t xml:space="preserve">subframe </w:t>
      </w:r>
      <w:r w:rsidR="00D02E7F" w:rsidRPr="00D02E7F">
        <w:rPr>
          <w:b/>
          <w:sz w:val="22"/>
          <w:lang w:val="en-US" w:eastAsia="zh-CN"/>
        </w:rPr>
        <w:t>TTI set</w:t>
      </w:r>
      <w:r w:rsidR="003D2704">
        <w:rPr>
          <w:b/>
          <w:sz w:val="22"/>
          <w:lang w:val="en-US" w:eastAsia="zh-CN"/>
        </w:rPr>
        <w:t>ting (i.e. according to the latest</w:t>
      </w:r>
      <w:r w:rsidR="00D02E7F" w:rsidRPr="00D02E7F">
        <w:rPr>
          <w:b/>
          <w:sz w:val="22"/>
          <w:lang w:val="en-US" w:eastAsia="zh-CN"/>
        </w:rPr>
        <w:t xml:space="preserve"> RAR setting </w:t>
      </w:r>
      <w:r w:rsidR="00D02E7F" w:rsidRPr="00D02E7F">
        <w:rPr>
          <w:b/>
          <w:position w:val="-14"/>
          <w:lang w:eastAsia="en-GB"/>
        </w:rPr>
        <w:object w:dxaOrig="2175" w:dyaOrig="375" w14:anchorId="70EA7B03">
          <v:shape id="_x0000_i1031" type="#_x0000_t75" style="width:108.55pt;height:18.8pt" o:ole="">
            <v:imagedata r:id="rId19" o:title=""/>
          </v:shape>
          <o:OLEObject Type="Embed" ProgID="Equation.3" ShapeID="_x0000_i1031" DrawAspect="Content" ObjectID="_1585385876" r:id="rId20"/>
        </w:object>
      </w:r>
      <w:r w:rsidR="00D02E7F" w:rsidRPr="00D02E7F">
        <w:rPr>
          <w:b/>
          <w:sz w:val="22"/>
          <w:lang w:val="en-US" w:eastAsia="zh-CN"/>
        </w:rPr>
        <w:t xml:space="preserve">). </w:t>
      </w:r>
    </w:p>
    <w:p w14:paraId="75331F34" w14:textId="77777777" w:rsidR="00D02E7F" w:rsidRPr="00D02E7F" w:rsidRDefault="00D02E7F" w:rsidP="00D02E7F">
      <w:pPr>
        <w:jc w:val="both"/>
        <w:rPr>
          <w:b/>
          <w:sz w:val="22"/>
          <w:lang w:val="en-US" w:eastAsia="zh-CN"/>
        </w:rPr>
      </w:pPr>
    </w:p>
    <w:p w14:paraId="3A5E3DA1" w14:textId="3D92E51B" w:rsidR="003E2C42" w:rsidRDefault="00F42CF1" w:rsidP="003E2C42">
      <w:pPr>
        <w:pStyle w:val="Heading1"/>
        <w:rPr>
          <w:lang w:val="en-US"/>
        </w:rPr>
      </w:pPr>
      <w:r>
        <w:rPr>
          <w:lang w:val="en-US"/>
        </w:rPr>
        <w:t>4</w:t>
      </w:r>
      <w:r w:rsidR="003E2C42" w:rsidRPr="00BB3A4E">
        <w:rPr>
          <w:lang w:val="en-US"/>
        </w:rPr>
        <w:tab/>
      </w:r>
      <w:r>
        <w:rPr>
          <w:lang w:val="en-US"/>
        </w:rPr>
        <w:t>Latency impact of sTTI configuration</w:t>
      </w:r>
    </w:p>
    <w:p w14:paraId="73237913" w14:textId="15C23C1D" w:rsidR="00D97000" w:rsidRDefault="001961B4" w:rsidP="00D97000">
      <w:pPr>
        <w:jc w:val="both"/>
        <w:rPr>
          <w:sz w:val="22"/>
          <w:lang w:val="en-US" w:eastAsia="zh-CN"/>
        </w:rPr>
      </w:pPr>
      <w:r>
        <w:rPr>
          <w:sz w:val="22"/>
          <w:lang w:val="en-US" w:eastAsia="zh-CN"/>
        </w:rPr>
        <w:t xml:space="preserve">One of the main reasons to implement separate TPC loops for subframe PUSCH (based on DCI formats other than 7-X) and slot/subslot PUSCH (based on DCI formats 7-X) has been the ability to follow the changes on the channel quicker (i.e. having a quicker TPC adaptation based on changing channel conditions). </w:t>
      </w:r>
    </w:p>
    <w:p w14:paraId="5788EBDE" w14:textId="62137B0A" w:rsidR="001961B4" w:rsidRDefault="001961B4" w:rsidP="00D97000">
      <w:pPr>
        <w:jc w:val="both"/>
        <w:rPr>
          <w:sz w:val="22"/>
          <w:lang w:val="en-US" w:eastAsia="zh-CN"/>
        </w:rPr>
      </w:pPr>
      <w:r>
        <w:rPr>
          <w:sz w:val="22"/>
          <w:lang w:val="en-US" w:eastAsia="zh-CN"/>
        </w:rPr>
        <w:t xml:space="preserve">Looking now at the related decision on the TPC we made earlier, the sTTI TPC will need to catch up to set the </w:t>
      </w:r>
      <w:proofErr w:type="gramStart"/>
      <w:r>
        <w:rPr>
          <w:sz w:val="22"/>
          <w:lang w:val="en-US" w:eastAsia="zh-CN"/>
        </w:rPr>
        <w:t>fc(</w:t>
      </w:r>
      <w:proofErr w:type="gramEnd"/>
      <w:r>
        <w:rPr>
          <w:sz w:val="22"/>
          <w:lang w:val="en-US" w:eastAsia="zh-CN"/>
        </w:rPr>
        <w:t xml:space="preserve">*) after </w:t>
      </w:r>
      <w:r w:rsidR="00B009F8">
        <w:rPr>
          <w:sz w:val="22"/>
          <w:lang w:val="en-US" w:eastAsia="zh-CN"/>
        </w:rPr>
        <w:t xml:space="preserve">being re-configured. Specifically when having accumulative TPC configured, it may take quite some TPC </w:t>
      </w:r>
      <w:r w:rsidR="003D2704">
        <w:rPr>
          <w:sz w:val="22"/>
          <w:lang w:val="en-US" w:eastAsia="zh-CN"/>
        </w:rPr>
        <w:t>commands</w:t>
      </w:r>
      <w:r w:rsidR="00B009F8">
        <w:rPr>
          <w:sz w:val="22"/>
          <w:lang w:val="en-US" w:eastAsia="zh-CN"/>
        </w:rPr>
        <w:t xml:space="preserve"> before the slot/subslot PUSCH can be brought to about the same </w:t>
      </w:r>
      <w:proofErr w:type="gramStart"/>
      <w:r w:rsidR="00B009F8">
        <w:rPr>
          <w:sz w:val="22"/>
          <w:lang w:val="en-US" w:eastAsia="zh-CN"/>
        </w:rPr>
        <w:t>fc(</w:t>
      </w:r>
      <w:proofErr w:type="gramEnd"/>
      <w:r w:rsidR="00B009F8">
        <w:rPr>
          <w:sz w:val="22"/>
          <w:lang w:val="en-US" w:eastAsia="zh-CN"/>
        </w:rPr>
        <w:t xml:space="preserve">*) </w:t>
      </w:r>
      <w:r w:rsidR="003D2704">
        <w:rPr>
          <w:sz w:val="22"/>
          <w:lang w:val="en-US" w:eastAsia="zh-CN"/>
        </w:rPr>
        <w:t xml:space="preserve">/TP </w:t>
      </w:r>
      <w:r w:rsidR="00B009F8">
        <w:rPr>
          <w:sz w:val="22"/>
          <w:lang w:val="en-US" w:eastAsia="zh-CN"/>
        </w:rPr>
        <w:t xml:space="preserve">value available for subframe PUSCH. This will be especially an issue, when operating with partial path-loss compensation (i.e. alpha&lt;1). </w:t>
      </w:r>
    </w:p>
    <w:p w14:paraId="60191408" w14:textId="476C130D" w:rsidR="00F42CF1" w:rsidRDefault="00F42CF1" w:rsidP="00D97000">
      <w:pPr>
        <w:jc w:val="both"/>
        <w:rPr>
          <w:sz w:val="22"/>
          <w:lang w:val="en-US" w:eastAsia="zh-CN"/>
        </w:rPr>
      </w:pPr>
      <w:r>
        <w:rPr>
          <w:sz w:val="22"/>
          <w:lang w:val="en-US" w:eastAsia="zh-CN"/>
        </w:rPr>
        <w:t xml:space="preserve">This will be of special importance here, as for UE power saving measures the network may only configure the UE with shorter TTI operation when needed (but not constantly). Therefore, every time the eNB will configure the UE with shorter TTI operation, it will need to wait several TPC command rounds before the UL may be at the intended TX power level (which may be the same or slightly offset from 1ms PUSCH). </w:t>
      </w:r>
    </w:p>
    <w:p w14:paraId="1823B630" w14:textId="7CF255F7" w:rsidR="00F42CF1" w:rsidRPr="00F42CF1" w:rsidRDefault="00F42CF1" w:rsidP="00D97000">
      <w:pPr>
        <w:jc w:val="both"/>
        <w:rPr>
          <w:i/>
          <w:sz w:val="22"/>
          <w:lang w:val="en-US" w:eastAsia="zh-CN"/>
        </w:rPr>
      </w:pPr>
      <w:r w:rsidRPr="00F42CF1">
        <w:rPr>
          <w:i/>
          <w:sz w:val="22"/>
          <w:lang w:val="en-US" w:eastAsia="zh-CN"/>
        </w:rPr>
        <w:t xml:space="preserve">Observation 3: </w:t>
      </w:r>
      <w:r>
        <w:rPr>
          <w:i/>
          <w:sz w:val="22"/>
          <w:lang w:val="en-US" w:eastAsia="zh-CN"/>
        </w:rPr>
        <w:t xml:space="preserve">Setting </w:t>
      </w:r>
      <w:proofErr w:type="gramStart"/>
      <w:r>
        <w:rPr>
          <w:i/>
          <w:sz w:val="22"/>
          <w:lang w:val="en-US" w:eastAsia="zh-CN"/>
        </w:rPr>
        <w:t>fc(</w:t>
      </w:r>
      <w:proofErr w:type="gramEnd"/>
      <w:r>
        <w:rPr>
          <w:i/>
          <w:sz w:val="22"/>
          <w:lang w:val="en-US" w:eastAsia="zh-CN"/>
        </w:rPr>
        <w:t xml:space="preserve">*) to 0 when being (re-)configured with shorter TTI will result in a potentially rather long delay in the TPC loop for sTTI. Setting it to the value of subframe PUSCH could reduce the TPC loop convergence time for slot &amp; subslot PUSCH. </w:t>
      </w:r>
    </w:p>
    <w:p w14:paraId="40CA916F" w14:textId="03520C50" w:rsidR="00B009F8" w:rsidRDefault="00B009F8" w:rsidP="00D97000">
      <w:pPr>
        <w:jc w:val="both"/>
        <w:rPr>
          <w:sz w:val="22"/>
          <w:lang w:val="en-US" w:eastAsia="zh-CN"/>
        </w:rPr>
      </w:pPr>
      <w:r>
        <w:rPr>
          <w:sz w:val="22"/>
          <w:lang w:val="en-US" w:eastAsia="zh-CN"/>
        </w:rPr>
        <w:t xml:space="preserve">Therefore, we would </w:t>
      </w:r>
      <w:r w:rsidR="00F42CF1">
        <w:rPr>
          <w:sz w:val="22"/>
          <w:lang w:val="en-US" w:eastAsia="zh-CN"/>
        </w:rPr>
        <w:t xml:space="preserve">see it of advantage in case of configuration to set the </w:t>
      </w:r>
      <w:proofErr w:type="gramStart"/>
      <w:r w:rsidR="00F42CF1">
        <w:rPr>
          <w:sz w:val="22"/>
          <w:lang w:val="en-US" w:eastAsia="zh-CN"/>
        </w:rPr>
        <w:t>fc(</w:t>
      </w:r>
      <w:proofErr w:type="gramEnd"/>
      <w:r w:rsidR="00F42CF1">
        <w:rPr>
          <w:sz w:val="22"/>
          <w:lang w:val="en-US" w:eastAsia="zh-CN"/>
        </w:rPr>
        <w:t xml:space="preserve">*) according to the </w:t>
      </w:r>
      <w:r>
        <w:rPr>
          <w:sz w:val="22"/>
          <w:lang w:val="en-US" w:eastAsia="zh-CN"/>
        </w:rPr>
        <w:t xml:space="preserve"> </w:t>
      </w:r>
      <w:r w:rsidR="00F42CF1">
        <w:rPr>
          <w:sz w:val="22"/>
          <w:lang w:val="en-US" w:eastAsia="zh-CN"/>
        </w:rPr>
        <w:t xml:space="preserve">fc(*) value for subframe PUSCH when being (re-)configured with shorter TTI. Based on the discussion in Sec. 2, 3 and 4 we therefore suggest </w:t>
      </w:r>
      <w:proofErr w:type="gramStart"/>
      <w:r w:rsidR="00F42CF1">
        <w:rPr>
          <w:sz w:val="22"/>
          <w:lang w:val="en-US" w:eastAsia="zh-CN"/>
        </w:rPr>
        <w:t>to change</w:t>
      </w:r>
      <w:proofErr w:type="gramEnd"/>
      <w:r w:rsidR="00F42CF1">
        <w:rPr>
          <w:sz w:val="22"/>
          <w:lang w:val="en-US" w:eastAsia="zh-CN"/>
        </w:rPr>
        <w:t xml:space="preserve"> the related agreement as follows:</w:t>
      </w:r>
    </w:p>
    <w:p w14:paraId="538EFC21" w14:textId="080ECBE8" w:rsidR="00F42CF1" w:rsidRDefault="007E4561" w:rsidP="00D97000">
      <w:pPr>
        <w:jc w:val="both"/>
        <w:rPr>
          <w:b/>
          <w:sz w:val="22"/>
          <w:lang w:val="en-US" w:eastAsia="zh-CN"/>
        </w:rPr>
      </w:pPr>
      <w:r>
        <w:rPr>
          <w:b/>
          <w:sz w:val="22"/>
          <w:lang w:val="en-US" w:eastAsia="zh-CN"/>
        </w:rPr>
        <w:t>Proposed update to previous agreement</w:t>
      </w:r>
      <w:r w:rsidR="00F42CF1" w:rsidRPr="0072139A">
        <w:rPr>
          <w:b/>
          <w:sz w:val="22"/>
          <w:lang w:val="en-US" w:eastAsia="zh-CN"/>
        </w:rPr>
        <w:t xml:space="preserve">: If a UE is (re)configured with sTTI operation for a serving cell, the initial value of </w:t>
      </w:r>
      <w:proofErr w:type="gramStart"/>
      <w:r w:rsidR="00F42CF1" w:rsidRPr="0072139A">
        <w:rPr>
          <w:b/>
          <w:sz w:val="22"/>
          <w:lang w:val="en-US" w:eastAsia="zh-CN"/>
        </w:rPr>
        <w:t>fc(</w:t>
      </w:r>
      <w:proofErr w:type="gramEnd"/>
      <w:r w:rsidR="00F42CF1" w:rsidRPr="0072139A">
        <w:rPr>
          <w:b/>
          <w:sz w:val="22"/>
          <w:lang w:val="en-US" w:eastAsia="zh-CN"/>
        </w:rPr>
        <w:t xml:space="preserve">*) </w:t>
      </w:r>
      <w:r w:rsidR="00F42CF1" w:rsidRPr="0072139A">
        <w:rPr>
          <w:b/>
          <w:color w:val="FF0000"/>
          <w:sz w:val="22"/>
          <w:lang w:val="en-US" w:eastAsia="zh-CN"/>
        </w:rPr>
        <w:t xml:space="preserve">of CL TPC </w:t>
      </w:r>
      <w:r w:rsidR="00F42CF1" w:rsidRPr="0072139A">
        <w:rPr>
          <w:b/>
          <w:sz w:val="22"/>
          <w:lang w:val="en-US" w:eastAsia="zh-CN"/>
        </w:rPr>
        <w:t xml:space="preserve">for </w:t>
      </w:r>
      <w:r w:rsidR="00F42CF1" w:rsidRPr="0072139A">
        <w:rPr>
          <w:b/>
          <w:color w:val="FF0000"/>
          <w:sz w:val="22"/>
          <w:lang w:val="en-US" w:eastAsia="zh-CN"/>
        </w:rPr>
        <w:t xml:space="preserve">slot/sublot PUSCH of </w:t>
      </w:r>
      <w:r w:rsidR="00F42CF1" w:rsidRPr="0072139A">
        <w:rPr>
          <w:b/>
          <w:sz w:val="22"/>
          <w:lang w:val="en-US" w:eastAsia="zh-CN"/>
        </w:rPr>
        <w:t xml:space="preserve">a serving cell c is determined as </w:t>
      </w:r>
      <w:r w:rsidR="00F42CF1" w:rsidRPr="0072139A">
        <w:rPr>
          <w:b/>
          <w:color w:val="FF0000"/>
          <w:sz w:val="22"/>
          <w:lang w:val="en-US" w:eastAsia="zh-CN"/>
        </w:rPr>
        <w:t xml:space="preserve">the CL TPC value fc(*) for subframe PUSCH of serving cell c (i.e. </w:t>
      </w:r>
      <w:proofErr w:type="spellStart"/>
      <w:r w:rsidR="00F42CF1" w:rsidRPr="0072139A">
        <w:rPr>
          <w:b/>
          <w:color w:val="FF0000"/>
          <w:sz w:val="22"/>
          <w:lang w:val="en-US" w:eastAsia="zh-CN"/>
        </w:rPr>
        <w:t>f</w:t>
      </w:r>
      <w:r w:rsidR="00F42CF1" w:rsidRPr="0072139A">
        <w:rPr>
          <w:b/>
          <w:color w:val="FF0000"/>
          <w:sz w:val="22"/>
          <w:vertAlign w:val="subscript"/>
          <w:lang w:val="en-US" w:eastAsia="zh-CN"/>
        </w:rPr>
        <w:t>c,slot</w:t>
      </w:r>
      <w:proofErr w:type="spellEnd"/>
      <w:r w:rsidR="00F42CF1" w:rsidRPr="0072139A">
        <w:rPr>
          <w:b/>
          <w:color w:val="FF0000"/>
          <w:sz w:val="22"/>
          <w:vertAlign w:val="subscript"/>
          <w:lang w:val="en-US" w:eastAsia="zh-CN"/>
        </w:rPr>
        <w:t>-sublot</w:t>
      </w:r>
      <w:r w:rsidR="00F42CF1" w:rsidRPr="0072139A">
        <w:rPr>
          <w:b/>
          <w:color w:val="FF0000"/>
          <w:sz w:val="22"/>
          <w:lang w:val="en-US" w:eastAsia="zh-CN"/>
        </w:rPr>
        <w:t>(*)=</w:t>
      </w:r>
      <w:proofErr w:type="spellStart"/>
      <w:r w:rsidR="00F42CF1" w:rsidRPr="0072139A">
        <w:rPr>
          <w:b/>
          <w:color w:val="FF0000"/>
          <w:sz w:val="22"/>
          <w:lang w:val="en-US" w:eastAsia="zh-CN"/>
        </w:rPr>
        <w:t>f</w:t>
      </w:r>
      <w:r w:rsidR="00F42CF1" w:rsidRPr="0072139A">
        <w:rPr>
          <w:b/>
          <w:color w:val="FF0000"/>
          <w:sz w:val="22"/>
          <w:vertAlign w:val="subscript"/>
          <w:lang w:val="en-US" w:eastAsia="zh-CN"/>
        </w:rPr>
        <w:t>c_subframe</w:t>
      </w:r>
      <w:proofErr w:type="spellEnd"/>
      <w:r w:rsidR="00F42CF1" w:rsidRPr="0072139A">
        <w:rPr>
          <w:b/>
          <w:color w:val="FF0000"/>
          <w:sz w:val="22"/>
          <w:lang w:val="en-US" w:eastAsia="zh-CN"/>
        </w:rPr>
        <w:t>(*))</w:t>
      </w:r>
      <w:r w:rsidR="00F42CF1" w:rsidRPr="0072139A">
        <w:rPr>
          <w:b/>
          <w:strike/>
          <w:color w:val="FF0000"/>
          <w:sz w:val="22"/>
          <w:lang w:val="en-US" w:eastAsia="zh-CN"/>
        </w:rPr>
        <w:t>the zero, and the UE shall reset accumulation, regardless of whether P_0_UE_PUSCH,c is changed or not</w:t>
      </w:r>
      <w:r w:rsidR="00F42CF1" w:rsidRPr="0072139A">
        <w:rPr>
          <w:b/>
          <w:sz w:val="22"/>
          <w:lang w:val="en-US" w:eastAsia="zh-CN"/>
        </w:rPr>
        <w:t>.</w:t>
      </w:r>
    </w:p>
    <w:p w14:paraId="580A3C45" w14:textId="1BB6FD5C" w:rsidR="00C5247F" w:rsidRDefault="00C5247F" w:rsidP="00D97000">
      <w:pPr>
        <w:jc w:val="both"/>
        <w:rPr>
          <w:b/>
          <w:sz w:val="22"/>
          <w:lang w:val="en-US" w:eastAsia="zh-CN"/>
        </w:rPr>
      </w:pPr>
    </w:p>
    <w:p w14:paraId="11BF8F9D" w14:textId="77777777" w:rsidR="00C5247F" w:rsidRPr="00D02E7F" w:rsidRDefault="00C5247F" w:rsidP="00C5247F">
      <w:pPr>
        <w:jc w:val="both"/>
        <w:rPr>
          <w:b/>
          <w:sz w:val="22"/>
          <w:lang w:val="en-US" w:eastAsia="zh-CN"/>
        </w:rPr>
      </w:pPr>
    </w:p>
    <w:p w14:paraId="7CF53261" w14:textId="56F2326F" w:rsidR="00C5247F" w:rsidRDefault="00C5247F" w:rsidP="00C5247F">
      <w:pPr>
        <w:pStyle w:val="Heading1"/>
        <w:rPr>
          <w:lang w:val="en-US"/>
        </w:rPr>
      </w:pPr>
      <w:r>
        <w:rPr>
          <w:lang w:val="en-US"/>
        </w:rPr>
        <w:t>5</w:t>
      </w:r>
      <w:r w:rsidRPr="00BB3A4E">
        <w:rPr>
          <w:lang w:val="en-US"/>
        </w:rPr>
        <w:tab/>
      </w:r>
      <w:r>
        <w:rPr>
          <w:lang w:val="en-US"/>
        </w:rPr>
        <w:t>Conclusions</w:t>
      </w:r>
    </w:p>
    <w:p w14:paraId="5622612D" w14:textId="75B24093" w:rsidR="00C5247F" w:rsidRDefault="00C5247F" w:rsidP="00C5247F">
      <w:pPr>
        <w:jc w:val="both"/>
        <w:rPr>
          <w:sz w:val="22"/>
          <w:lang w:val="en-US" w:eastAsia="zh-CN"/>
        </w:rPr>
      </w:pPr>
      <w:r>
        <w:rPr>
          <w:sz w:val="22"/>
          <w:lang w:val="en-US" w:eastAsia="zh-CN"/>
        </w:rPr>
        <w:t xml:space="preserve">As discussed in the contribution, we discuss the TPC operation based on the current RAN1 decisions and </w:t>
      </w:r>
      <w:proofErr w:type="gramStart"/>
      <w:r>
        <w:rPr>
          <w:sz w:val="22"/>
          <w:lang w:val="en-US" w:eastAsia="zh-CN"/>
        </w:rPr>
        <w:t>current status</w:t>
      </w:r>
      <w:proofErr w:type="gramEnd"/>
      <w:r>
        <w:rPr>
          <w:sz w:val="22"/>
          <w:lang w:val="en-US" w:eastAsia="zh-CN"/>
        </w:rPr>
        <w:t xml:space="preserve"> of 36.213 specifications. Based on the discussions the following observations and proposals are made: </w:t>
      </w:r>
    </w:p>
    <w:p w14:paraId="6C13375E" w14:textId="77777777" w:rsidR="00C5247F" w:rsidRPr="00166BAF" w:rsidRDefault="00C5247F" w:rsidP="00C5247F">
      <w:pPr>
        <w:jc w:val="both"/>
        <w:rPr>
          <w:i/>
          <w:sz w:val="22"/>
          <w:lang w:val="en-US" w:eastAsia="zh-CN"/>
        </w:rPr>
      </w:pPr>
      <w:r w:rsidRPr="00166BAF">
        <w:rPr>
          <w:i/>
          <w:sz w:val="22"/>
          <w:lang w:val="en-US" w:eastAsia="zh-CN"/>
        </w:rPr>
        <w:t>Observation 1: TPC for subframe PUSCH should not be impacted by any (re-) configuration of sTTI operation on a cell</w:t>
      </w:r>
      <w:r>
        <w:rPr>
          <w:i/>
          <w:sz w:val="22"/>
          <w:lang w:val="en-US" w:eastAsia="zh-CN"/>
        </w:rPr>
        <w:t>.</w:t>
      </w:r>
    </w:p>
    <w:p w14:paraId="7F9F9B8A" w14:textId="77777777" w:rsidR="007E4561" w:rsidRPr="00166BAF" w:rsidRDefault="007E4561" w:rsidP="007E4561">
      <w:pPr>
        <w:jc w:val="both"/>
        <w:rPr>
          <w:i/>
          <w:sz w:val="22"/>
          <w:lang w:val="en-US" w:eastAsia="zh-CN"/>
        </w:rPr>
      </w:pPr>
      <w:r>
        <w:rPr>
          <w:i/>
          <w:sz w:val="22"/>
          <w:lang w:val="en-US" w:eastAsia="zh-CN"/>
        </w:rPr>
        <w:t>Observation 2</w:t>
      </w:r>
      <w:r w:rsidRPr="00166BAF">
        <w:rPr>
          <w:i/>
          <w:sz w:val="22"/>
          <w:lang w:val="en-US" w:eastAsia="zh-CN"/>
        </w:rPr>
        <w:t xml:space="preserve">: </w:t>
      </w:r>
      <w:r>
        <w:rPr>
          <w:i/>
          <w:sz w:val="22"/>
          <w:lang w:val="en-US" w:eastAsia="zh-CN"/>
        </w:rPr>
        <w:t xml:space="preserve">The current agreement on </w:t>
      </w:r>
      <w:proofErr w:type="gramStart"/>
      <w:r>
        <w:rPr>
          <w:i/>
          <w:sz w:val="22"/>
          <w:lang w:val="en-US" w:eastAsia="zh-CN"/>
        </w:rPr>
        <w:t>fc(</w:t>
      </w:r>
      <w:proofErr w:type="gramEnd"/>
      <w:r>
        <w:rPr>
          <w:i/>
          <w:sz w:val="22"/>
          <w:lang w:val="en-US" w:eastAsia="zh-CN"/>
        </w:rPr>
        <w:t xml:space="preserve">*) setting for subslot TPC should only be applied for CL TPC operation. </w:t>
      </w:r>
    </w:p>
    <w:p w14:paraId="7AACB194" w14:textId="77777777" w:rsidR="007E4561" w:rsidRPr="00F42CF1" w:rsidRDefault="007E4561" w:rsidP="007E4561">
      <w:pPr>
        <w:jc w:val="both"/>
        <w:rPr>
          <w:i/>
          <w:sz w:val="22"/>
          <w:lang w:val="en-US" w:eastAsia="zh-CN"/>
        </w:rPr>
      </w:pPr>
      <w:r w:rsidRPr="00F42CF1">
        <w:rPr>
          <w:i/>
          <w:sz w:val="22"/>
          <w:lang w:val="en-US" w:eastAsia="zh-CN"/>
        </w:rPr>
        <w:t xml:space="preserve">Observation 3: </w:t>
      </w:r>
      <w:r>
        <w:rPr>
          <w:i/>
          <w:sz w:val="22"/>
          <w:lang w:val="en-US" w:eastAsia="zh-CN"/>
        </w:rPr>
        <w:t xml:space="preserve">Setting </w:t>
      </w:r>
      <w:proofErr w:type="gramStart"/>
      <w:r>
        <w:rPr>
          <w:i/>
          <w:sz w:val="22"/>
          <w:lang w:val="en-US" w:eastAsia="zh-CN"/>
        </w:rPr>
        <w:t>fc(</w:t>
      </w:r>
      <w:proofErr w:type="gramEnd"/>
      <w:r>
        <w:rPr>
          <w:i/>
          <w:sz w:val="22"/>
          <w:lang w:val="en-US" w:eastAsia="zh-CN"/>
        </w:rPr>
        <w:t xml:space="preserve">*) to 0 when being (re-)configured with shorter TTI will result in a potentially rather long delay in the TPC loop for sTTI. Setting it to the value of subframe PUSCH could reduce the TPC loop convergence time for slot &amp; subslot PUSCH. </w:t>
      </w:r>
    </w:p>
    <w:p w14:paraId="3F35F961" w14:textId="77777777" w:rsidR="007E4561" w:rsidRDefault="007E4561" w:rsidP="007E4561">
      <w:pPr>
        <w:jc w:val="both"/>
        <w:rPr>
          <w:b/>
          <w:sz w:val="22"/>
          <w:lang w:val="en-US" w:eastAsia="zh-CN"/>
        </w:rPr>
      </w:pPr>
      <w:r>
        <w:rPr>
          <w:b/>
          <w:sz w:val="22"/>
          <w:lang w:val="en-US" w:eastAsia="zh-CN"/>
        </w:rPr>
        <w:t>Proposed update to previous agreement</w:t>
      </w:r>
      <w:r w:rsidRPr="0072139A">
        <w:rPr>
          <w:b/>
          <w:sz w:val="22"/>
          <w:lang w:val="en-US" w:eastAsia="zh-CN"/>
        </w:rPr>
        <w:t xml:space="preserve">: If a UE is (re)configured with sTTI operation for a serving cell, the initial value of </w:t>
      </w:r>
      <w:proofErr w:type="gramStart"/>
      <w:r w:rsidRPr="0072139A">
        <w:rPr>
          <w:b/>
          <w:sz w:val="22"/>
          <w:lang w:val="en-US" w:eastAsia="zh-CN"/>
        </w:rPr>
        <w:t>fc(</w:t>
      </w:r>
      <w:proofErr w:type="gramEnd"/>
      <w:r w:rsidRPr="0072139A">
        <w:rPr>
          <w:b/>
          <w:sz w:val="22"/>
          <w:lang w:val="en-US" w:eastAsia="zh-CN"/>
        </w:rPr>
        <w:t xml:space="preserve">*) </w:t>
      </w:r>
      <w:r w:rsidRPr="0072139A">
        <w:rPr>
          <w:b/>
          <w:color w:val="FF0000"/>
          <w:sz w:val="22"/>
          <w:lang w:val="en-US" w:eastAsia="zh-CN"/>
        </w:rPr>
        <w:t xml:space="preserve">of CL TPC </w:t>
      </w:r>
      <w:r w:rsidRPr="0072139A">
        <w:rPr>
          <w:b/>
          <w:sz w:val="22"/>
          <w:lang w:val="en-US" w:eastAsia="zh-CN"/>
        </w:rPr>
        <w:t xml:space="preserve">for </w:t>
      </w:r>
      <w:r w:rsidRPr="0072139A">
        <w:rPr>
          <w:b/>
          <w:color w:val="FF0000"/>
          <w:sz w:val="22"/>
          <w:lang w:val="en-US" w:eastAsia="zh-CN"/>
        </w:rPr>
        <w:t xml:space="preserve">slot/sublot PUSCH of </w:t>
      </w:r>
      <w:r w:rsidRPr="0072139A">
        <w:rPr>
          <w:b/>
          <w:sz w:val="22"/>
          <w:lang w:val="en-US" w:eastAsia="zh-CN"/>
        </w:rPr>
        <w:t xml:space="preserve">a serving cell c is determined as </w:t>
      </w:r>
      <w:r w:rsidRPr="0072139A">
        <w:rPr>
          <w:b/>
          <w:color w:val="FF0000"/>
          <w:sz w:val="22"/>
          <w:lang w:val="en-US" w:eastAsia="zh-CN"/>
        </w:rPr>
        <w:t xml:space="preserve">the CL TPC value fc(*) for subframe PUSCH of serving cell c (i.e. </w:t>
      </w:r>
      <w:proofErr w:type="spellStart"/>
      <w:r w:rsidRPr="0072139A">
        <w:rPr>
          <w:b/>
          <w:color w:val="FF0000"/>
          <w:sz w:val="22"/>
          <w:lang w:val="en-US" w:eastAsia="zh-CN"/>
        </w:rPr>
        <w:t>f</w:t>
      </w:r>
      <w:r w:rsidRPr="0072139A">
        <w:rPr>
          <w:b/>
          <w:color w:val="FF0000"/>
          <w:sz w:val="22"/>
          <w:vertAlign w:val="subscript"/>
          <w:lang w:val="en-US" w:eastAsia="zh-CN"/>
        </w:rPr>
        <w:t>c,slot</w:t>
      </w:r>
      <w:proofErr w:type="spellEnd"/>
      <w:r w:rsidRPr="0072139A">
        <w:rPr>
          <w:b/>
          <w:color w:val="FF0000"/>
          <w:sz w:val="22"/>
          <w:vertAlign w:val="subscript"/>
          <w:lang w:val="en-US" w:eastAsia="zh-CN"/>
        </w:rPr>
        <w:t>-sublot</w:t>
      </w:r>
      <w:r w:rsidRPr="0072139A">
        <w:rPr>
          <w:b/>
          <w:color w:val="FF0000"/>
          <w:sz w:val="22"/>
          <w:lang w:val="en-US" w:eastAsia="zh-CN"/>
        </w:rPr>
        <w:t>(*)=</w:t>
      </w:r>
      <w:proofErr w:type="spellStart"/>
      <w:r w:rsidRPr="0072139A">
        <w:rPr>
          <w:b/>
          <w:color w:val="FF0000"/>
          <w:sz w:val="22"/>
          <w:lang w:val="en-US" w:eastAsia="zh-CN"/>
        </w:rPr>
        <w:t>f</w:t>
      </w:r>
      <w:r w:rsidRPr="0072139A">
        <w:rPr>
          <w:b/>
          <w:color w:val="FF0000"/>
          <w:sz w:val="22"/>
          <w:vertAlign w:val="subscript"/>
          <w:lang w:val="en-US" w:eastAsia="zh-CN"/>
        </w:rPr>
        <w:t>c_subframe</w:t>
      </w:r>
      <w:proofErr w:type="spellEnd"/>
      <w:r w:rsidRPr="0072139A">
        <w:rPr>
          <w:b/>
          <w:color w:val="FF0000"/>
          <w:sz w:val="22"/>
          <w:lang w:val="en-US" w:eastAsia="zh-CN"/>
        </w:rPr>
        <w:t>(*))</w:t>
      </w:r>
      <w:r w:rsidRPr="0072139A">
        <w:rPr>
          <w:b/>
          <w:strike/>
          <w:color w:val="FF0000"/>
          <w:sz w:val="22"/>
          <w:lang w:val="en-US" w:eastAsia="zh-CN"/>
        </w:rPr>
        <w:t>the zero, and the UE shall reset accumulation, regardless of whether P_0_UE_PUSCH,c is changed or not</w:t>
      </w:r>
      <w:r w:rsidRPr="0072139A">
        <w:rPr>
          <w:b/>
          <w:sz w:val="22"/>
          <w:lang w:val="en-US" w:eastAsia="zh-CN"/>
        </w:rPr>
        <w:t>.</w:t>
      </w:r>
    </w:p>
    <w:p w14:paraId="4FE30669" w14:textId="02612CC0" w:rsidR="007E4561" w:rsidRDefault="007E4561" w:rsidP="007E4561">
      <w:pPr>
        <w:jc w:val="both"/>
        <w:rPr>
          <w:b/>
          <w:sz w:val="22"/>
          <w:lang w:val="en-US" w:eastAsia="zh-CN"/>
        </w:rPr>
      </w:pPr>
      <w:r>
        <w:rPr>
          <w:b/>
          <w:sz w:val="22"/>
          <w:lang w:val="en-US" w:eastAsia="zh-CN"/>
        </w:rPr>
        <w:t>Proposed Agreement</w:t>
      </w:r>
      <w:r w:rsidR="009933DC">
        <w:rPr>
          <w:b/>
          <w:sz w:val="22"/>
          <w:lang w:val="en-US" w:eastAsia="zh-CN"/>
        </w:rPr>
        <w:t xml:space="preserve"> on open loop TPC</w:t>
      </w:r>
      <w:r w:rsidRPr="00D02E7F">
        <w:rPr>
          <w:b/>
          <w:sz w:val="22"/>
          <w:lang w:val="en-US" w:eastAsia="zh-CN"/>
        </w:rPr>
        <w:t xml:space="preserve">: If a UE is (re)configured with sTTI operation for a serving cell, the initial value of </w:t>
      </w:r>
      <w:proofErr w:type="gramStart"/>
      <w:r w:rsidRPr="00D02E7F">
        <w:rPr>
          <w:b/>
          <w:sz w:val="22"/>
          <w:lang w:val="en-US" w:eastAsia="zh-CN"/>
        </w:rPr>
        <w:t>fc(</w:t>
      </w:r>
      <w:proofErr w:type="gramEnd"/>
      <w:r w:rsidRPr="00D02E7F">
        <w:rPr>
          <w:b/>
          <w:sz w:val="22"/>
          <w:lang w:val="en-US" w:eastAsia="zh-CN"/>
        </w:rPr>
        <w:t xml:space="preserve">*) for a serving cell c and slot/subslot TTI operation </w:t>
      </w:r>
      <w:r>
        <w:rPr>
          <w:b/>
          <w:sz w:val="22"/>
          <w:lang w:val="en-US" w:eastAsia="zh-CN"/>
        </w:rPr>
        <w:t xml:space="preserve">for </w:t>
      </w:r>
      <w:r w:rsidRPr="009933DC">
        <w:rPr>
          <w:b/>
          <w:sz w:val="22"/>
          <w:lang w:val="en-US" w:eastAsia="zh-CN"/>
        </w:rPr>
        <w:t>open loop power control</w:t>
      </w:r>
      <w:r>
        <w:rPr>
          <w:b/>
          <w:sz w:val="22"/>
          <w:lang w:val="en-US" w:eastAsia="zh-CN"/>
        </w:rPr>
        <w:t xml:space="preserve"> </w:t>
      </w:r>
      <w:r w:rsidRPr="00D02E7F">
        <w:rPr>
          <w:b/>
          <w:sz w:val="22"/>
          <w:lang w:val="en-US" w:eastAsia="zh-CN"/>
        </w:rPr>
        <w:t xml:space="preserve">is determined according to the </w:t>
      </w:r>
      <w:r>
        <w:rPr>
          <w:b/>
          <w:sz w:val="22"/>
          <w:lang w:val="en-US" w:eastAsia="zh-CN"/>
        </w:rPr>
        <w:t xml:space="preserve">subframe </w:t>
      </w:r>
      <w:r w:rsidRPr="00D02E7F">
        <w:rPr>
          <w:b/>
          <w:sz w:val="22"/>
          <w:lang w:val="en-US" w:eastAsia="zh-CN"/>
        </w:rPr>
        <w:t>TTI set</w:t>
      </w:r>
      <w:r>
        <w:rPr>
          <w:b/>
          <w:sz w:val="22"/>
          <w:lang w:val="en-US" w:eastAsia="zh-CN"/>
        </w:rPr>
        <w:t>ting (i.e. according to the latest</w:t>
      </w:r>
      <w:r w:rsidRPr="00D02E7F">
        <w:rPr>
          <w:b/>
          <w:sz w:val="22"/>
          <w:lang w:val="en-US" w:eastAsia="zh-CN"/>
        </w:rPr>
        <w:t xml:space="preserve"> RAR setting </w:t>
      </w:r>
      <w:r w:rsidRPr="00D02E7F">
        <w:rPr>
          <w:b/>
          <w:position w:val="-14"/>
          <w:lang w:eastAsia="en-GB"/>
        </w:rPr>
        <w:object w:dxaOrig="2175" w:dyaOrig="375" w14:anchorId="1092D8AE">
          <v:shape id="_x0000_i1034" type="#_x0000_t75" style="width:108.55pt;height:18.8pt" o:ole="">
            <v:imagedata r:id="rId19" o:title=""/>
          </v:shape>
          <o:OLEObject Type="Embed" ProgID="Equation.3" ShapeID="_x0000_i1034" DrawAspect="Content" ObjectID="_1585385877" r:id="rId21"/>
        </w:object>
      </w:r>
      <w:r w:rsidRPr="00D02E7F">
        <w:rPr>
          <w:b/>
          <w:sz w:val="22"/>
          <w:lang w:val="en-US" w:eastAsia="zh-CN"/>
        </w:rPr>
        <w:t xml:space="preserve">). </w:t>
      </w:r>
    </w:p>
    <w:p w14:paraId="52644761" w14:textId="77777777" w:rsidR="00C5247F" w:rsidRPr="0072139A" w:rsidRDefault="00C5247F" w:rsidP="00C5247F">
      <w:pPr>
        <w:jc w:val="both"/>
        <w:rPr>
          <w:b/>
          <w:sz w:val="22"/>
          <w:lang w:val="en-US" w:eastAsia="zh-CN"/>
        </w:rPr>
      </w:pPr>
      <w:bookmarkStart w:id="0" w:name="_GoBack"/>
      <w:bookmarkEnd w:id="0"/>
    </w:p>
    <w:sectPr w:rsidR="00C5247F" w:rsidRPr="007213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54671" w14:textId="77777777" w:rsidR="00B63304" w:rsidRDefault="00B63304">
      <w:r>
        <w:separator/>
      </w:r>
    </w:p>
  </w:endnote>
  <w:endnote w:type="continuationSeparator" w:id="0">
    <w:p w14:paraId="628CDF15" w14:textId="77777777" w:rsidR="00B63304" w:rsidRDefault="00B6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2B57D" w14:textId="77777777" w:rsidR="00B63304" w:rsidRDefault="00B63304">
      <w:r>
        <w:separator/>
      </w:r>
    </w:p>
  </w:footnote>
  <w:footnote w:type="continuationSeparator" w:id="0">
    <w:p w14:paraId="7E78AB1D" w14:textId="77777777" w:rsidR="00B63304" w:rsidRDefault="00B6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04066F0"/>
    <w:multiLevelType w:val="hybridMultilevel"/>
    <w:tmpl w:val="8C4E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D41AB8"/>
    <w:multiLevelType w:val="hybridMultilevel"/>
    <w:tmpl w:val="68BE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5A"/>
    <w:rsid w:val="00011D53"/>
    <w:rsid w:val="0001636E"/>
    <w:rsid w:val="00022E4A"/>
    <w:rsid w:val="00096D36"/>
    <w:rsid w:val="000A6394"/>
    <w:rsid w:val="000B7FED"/>
    <w:rsid w:val="000C038A"/>
    <w:rsid w:val="000C6598"/>
    <w:rsid w:val="000F68D4"/>
    <w:rsid w:val="00141C25"/>
    <w:rsid w:val="00145D43"/>
    <w:rsid w:val="00165CDB"/>
    <w:rsid w:val="00166BAF"/>
    <w:rsid w:val="001752FB"/>
    <w:rsid w:val="00192C46"/>
    <w:rsid w:val="00195A0D"/>
    <w:rsid w:val="001961B4"/>
    <w:rsid w:val="001A08B3"/>
    <w:rsid w:val="001A7B60"/>
    <w:rsid w:val="001B52F0"/>
    <w:rsid w:val="001B7A65"/>
    <w:rsid w:val="001C0D07"/>
    <w:rsid w:val="001E01FC"/>
    <w:rsid w:val="001E24F6"/>
    <w:rsid w:val="001E41F3"/>
    <w:rsid w:val="002301BA"/>
    <w:rsid w:val="00256EC4"/>
    <w:rsid w:val="0026004D"/>
    <w:rsid w:val="002640DD"/>
    <w:rsid w:val="0027054C"/>
    <w:rsid w:val="00272B22"/>
    <w:rsid w:val="002732CC"/>
    <w:rsid w:val="00274006"/>
    <w:rsid w:val="00275D12"/>
    <w:rsid w:val="00284FEB"/>
    <w:rsid w:val="002860C4"/>
    <w:rsid w:val="002A002E"/>
    <w:rsid w:val="002B542A"/>
    <w:rsid w:val="002B5741"/>
    <w:rsid w:val="002C0FE1"/>
    <w:rsid w:val="00305409"/>
    <w:rsid w:val="0031782A"/>
    <w:rsid w:val="003609EF"/>
    <w:rsid w:val="0036231A"/>
    <w:rsid w:val="00375822"/>
    <w:rsid w:val="0037586E"/>
    <w:rsid w:val="003C0576"/>
    <w:rsid w:val="003D2704"/>
    <w:rsid w:val="003E1A36"/>
    <w:rsid w:val="003E2C42"/>
    <w:rsid w:val="003F3FE8"/>
    <w:rsid w:val="00402056"/>
    <w:rsid w:val="00410371"/>
    <w:rsid w:val="004242F1"/>
    <w:rsid w:val="004A45BA"/>
    <w:rsid w:val="004B75B7"/>
    <w:rsid w:val="004F68E7"/>
    <w:rsid w:val="0051580D"/>
    <w:rsid w:val="00525730"/>
    <w:rsid w:val="00547111"/>
    <w:rsid w:val="00592D74"/>
    <w:rsid w:val="005C3699"/>
    <w:rsid w:val="005D5E39"/>
    <w:rsid w:val="005D7B4E"/>
    <w:rsid w:val="005D7C72"/>
    <w:rsid w:val="005E2C44"/>
    <w:rsid w:val="005F6BF5"/>
    <w:rsid w:val="00604FAE"/>
    <w:rsid w:val="006051B4"/>
    <w:rsid w:val="00621188"/>
    <w:rsid w:val="00621BB1"/>
    <w:rsid w:val="006257ED"/>
    <w:rsid w:val="00675F65"/>
    <w:rsid w:val="00695808"/>
    <w:rsid w:val="006B46FB"/>
    <w:rsid w:val="006D0B78"/>
    <w:rsid w:val="006E21FB"/>
    <w:rsid w:val="0072139A"/>
    <w:rsid w:val="00786469"/>
    <w:rsid w:val="00792342"/>
    <w:rsid w:val="007977A8"/>
    <w:rsid w:val="007B512A"/>
    <w:rsid w:val="007C2097"/>
    <w:rsid w:val="007D040F"/>
    <w:rsid w:val="007D6A07"/>
    <w:rsid w:val="007E4561"/>
    <w:rsid w:val="007E515D"/>
    <w:rsid w:val="007F7259"/>
    <w:rsid w:val="00804C5B"/>
    <w:rsid w:val="008279FA"/>
    <w:rsid w:val="00840415"/>
    <w:rsid w:val="008626E7"/>
    <w:rsid w:val="0086452D"/>
    <w:rsid w:val="00865806"/>
    <w:rsid w:val="00870EE7"/>
    <w:rsid w:val="00880AE3"/>
    <w:rsid w:val="008859EC"/>
    <w:rsid w:val="008A45A6"/>
    <w:rsid w:val="008B68B8"/>
    <w:rsid w:val="008F686C"/>
    <w:rsid w:val="009036D7"/>
    <w:rsid w:val="00910253"/>
    <w:rsid w:val="009148DE"/>
    <w:rsid w:val="009348D3"/>
    <w:rsid w:val="0093677C"/>
    <w:rsid w:val="009777D9"/>
    <w:rsid w:val="00980CF5"/>
    <w:rsid w:val="00991B88"/>
    <w:rsid w:val="00991C95"/>
    <w:rsid w:val="009933DC"/>
    <w:rsid w:val="009A2060"/>
    <w:rsid w:val="009A5753"/>
    <w:rsid w:val="009A579D"/>
    <w:rsid w:val="009E3297"/>
    <w:rsid w:val="009F734F"/>
    <w:rsid w:val="00A03E36"/>
    <w:rsid w:val="00A16F24"/>
    <w:rsid w:val="00A246B6"/>
    <w:rsid w:val="00A31B31"/>
    <w:rsid w:val="00A34B5F"/>
    <w:rsid w:val="00A47E70"/>
    <w:rsid w:val="00A50CF0"/>
    <w:rsid w:val="00A72B9C"/>
    <w:rsid w:val="00A7671C"/>
    <w:rsid w:val="00A82013"/>
    <w:rsid w:val="00AA2CBC"/>
    <w:rsid w:val="00AB65CD"/>
    <w:rsid w:val="00AC5820"/>
    <w:rsid w:val="00AD1CD8"/>
    <w:rsid w:val="00AD73B9"/>
    <w:rsid w:val="00B009F8"/>
    <w:rsid w:val="00B258BB"/>
    <w:rsid w:val="00B3107B"/>
    <w:rsid w:val="00B575FE"/>
    <w:rsid w:val="00B63304"/>
    <w:rsid w:val="00B67B97"/>
    <w:rsid w:val="00B968C8"/>
    <w:rsid w:val="00BA3EC5"/>
    <w:rsid w:val="00BA51D9"/>
    <w:rsid w:val="00BB5DFC"/>
    <w:rsid w:val="00BD279D"/>
    <w:rsid w:val="00BD6BB8"/>
    <w:rsid w:val="00C5247F"/>
    <w:rsid w:val="00C66BA2"/>
    <w:rsid w:val="00C87335"/>
    <w:rsid w:val="00C935A6"/>
    <w:rsid w:val="00C95985"/>
    <w:rsid w:val="00CA1B05"/>
    <w:rsid w:val="00CC5026"/>
    <w:rsid w:val="00D02E7F"/>
    <w:rsid w:val="00D03F9A"/>
    <w:rsid w:val="00D06D51"/>
    <w:rsid w:val="00D24991"/>
    <w:rsid w:val="00D50255"/>
    <w:rsid w:val="00D7772D"/>
    <w:rsid w:val="00D97000"/>
    <w:rsid w:val="00DE34CF"/>
    <w:rsid w:val="00E0792D"/>
    <w:rsid w:val="00E13F3D"/>
    <w:rsid w:val="00E24D48"/>
    <w:rsid w:val="00E53BDB"/>
    <w:rsid w:val="00EE0A91"/>
    <w:rsid w:val="00EE7D7C"/>
    <w:rsid w:val="00F25D98"/>
    <w:rsid w:val="00F300FB"/>
    <w:rsid w:val="00F31A04"/>
    <w:rsid w:val="00F42CF1"/>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B3Char">
    <w:name w:val="B3 Char"/>
    <w:link w:val="B3"/>
    <w:locked/>
    <w:rsid w:val="00CA1B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84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1205</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4</cp:revision>
  <cp:lastPrinted>1899-12-31T23:00:00Z</cp:lastPrinted>
  <dcterms:created xsi:type="dcterms:W3CDTF">2018-04-16T09:53:00Z</dcterms:created>
  <dcterms:modified xsi:type="dcterms:W3CDTF">2018-04-16T10:09:00Z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