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F8BF43" w14:textId="72A7451A" w:rsidR="00BD34FC" w:rsidRPr="00BD34FC" w:rsidRDefault="00BD34FC" w:rsidP="00BD34FC">
      <w:pPr>
        <w:tabs>
          <w:tab w:val="center" w:pos="4536"/>
          <w:tab w:val="right" w:pos="8280"/>
          <w:tab w:val="right" w:pos="9639"/>
        </w:tabs>
        <w:spacing w:line="240" w:lineRule="auto"/>
        <w:contextualSpacing/>
        <w:rPr>
          <w:rFonts w:ascii="Arial" w:hAnsi="Arial" w:cs="Arial"/>
          <w:b/>
          <w:bCs/>
          <w:sz w:val="24"/>
        </w:rPr>
      </w:pPr>
      <w:bookmarkStart w:id="0" w:name="_Hlk510430251"/>
      <w:r w:rsidRPr="00BD34FC">
        <w:rPr>
          <w:rFonts w:ascii="Arial" w:hAnsi="Arial" w:cs="Arial"/>
          <w:b/>
          <w:bCs/>
          <w:sz w:val="24"/>
        </w:rPr>
        <w:t>3GPP TSG RAN WG1 Meeting #92bis</w:t>
      </w:r>
      <w:r w:rsidRPr="00BD34FC">
        <w:rPr>
          <w:rFonts w:ascii="Arial" w:hAnsi="Arial" w:cs="Arial"/>
          <w:b/>
          <w:bCs/>
          <w:sz w:val="24"/>
        </w:rPr>
        <w:tab/>
      </w:r>
      <w:r w:rsidRPr="00BD34FC">
        <w:rPr>
          <w:rFonts w:ascii="Arial" w:hAnsi="Arial" w:cs="Arial"/>
          <w:b/>
          <w:bCs/>
          <w:sz w:val="24"/>
        </w:rPr>
        <w:tab/>
      </w:r>
      <w:r w:rsidRPr="00BD34FC">
        <w:rPr>
          <w:rFonts w:ascii="Arial" w:hAnsi="Arial" w:cs="Arial"/>
          <w:b/>
          <w:bCs/>
          <w:sz w:val="24"/>
        </w:rPr>
        <w:tab/>
      </w:r>
      <w:r w:rsidR="002F70C5" w:rsidRPr="002F70C5">
        <w:rPr>
          <w:rFonts w:ascii="Arial" w:hAnsi="Arial" w:cs="Arial"/>
          <w:b/>
          <w:bCs/>
          <w:sz w:val="24"/>
        </w:rPr>
        <w:t>R1-1805139</w:t>
      </w:r>
    </w:p>
    <w:p w14:paraId="3A54A4B9" w14:textId="4FE62898" w:rsidR="00BD34FC" w:rsidRDefault="00BD34FC" w:rsidP="00BD34FC">
      <w:pPr>
        <w:tabs>
          <w:tab w:val="center" w:pos="4536"/>
          <w:tab w:val="right" w:pos="8280"/>
          <w:tab w:val="right" w:pos="9639"/>
        </w:tabs>
        <w:spacing w:line="240" w:lineRule="auto"/>
        <w:contextualSpacing/>
        <w:rPr>
          <w:rFonts w:ascii="Arial" w:eastAsia="MS Mincho" w:hAnsi="Arial" w:cs="Arial"/>
          <w:b/>
          <w:bCs/>
          <w:sz w:val="24"/>
          <w:lang w:eastAsia="ja-JP"/>
        </w:rPr>
      </w:pPr>
      <w:r w:rsidRPr="00BD34FC">
        <w:rPr>
          <w:rFonts w:ascii="Arial" w:eastAsia="MS Mincho" w:hAnsi="Arial" w:cs="Arial"/>
          <w:b/>
          <w:bCs/>
          <w:sz w:val="24"/>
          <w:lang w:eastAsia="ja-JP"/>
        </w:rPr>
        <w:t>Sanya, China, April 16</w:t>
      </w:r>
      <w:r w:rsidRPr="00BD34FC">
        <w:rPr>
          <w:rFonts w:ascii="Arial" w:eastAsia="MS Mincho" w:hAnsi="Arial" w:cs="Arial"/>
          <w:b/>
          <w:bCs/>
          <w:sz w:val="24"/>
          <w:vertAlign w:val="superscript"/>
          <w:lang w:eastAsia="ja-JP"/>
        </w:rPr>
        <w:t>th</w:t>
      </w:r>
      <w:r w:rsidRPr="00BD34FC">
        <w:rPr>
          <w:rFonts w:ascii="Arial" w:eastAsia="MS Mincho" w:hAnsi="Arial" w:cs="Arial"/>
          <w:b/>
          <w:bCs/>
          <w:sz w:val="24"/>
          <w:lang w:eastAsia="ja-JP"/>
        </w:rPr>
        <w:t xml:space="preserve"> – 20</w:t>
      </w:r>
      <w:r w:rsidRPr="00BD34FC">
        <w:rPr>
          <w:rFonts w:ascii="Arial" w:eastAsia="MS Mincho" w:hAnsi="Arial" w:cs="Arial"/>
          <w:b/>
          <w:bCs/>
          <w:sz w:val="24"/>
          <w:vertAlign w:val="superscript"/>
          <w:lang w:eastAsia="ja-JP"/>
        </w:rPr>
        <w:t>th</w:t>
      </w:r>
      <w:r w:rsidRPr="00BD34FC">
        <w:rPr>
          <w:rFonts w:ascii="Arial" w:eastAsia="MS Mincho" w:hAnsi="Arial" w:cs="Arial"/>
          <w:b/>
          <w:bCs/>
          <w:sz w:val="24"/>
          <w:lang w:eastAsia="ja-JP"/>
        </w:rPr>
        <w:t xml:space="preserve">, 2018 </w:t>
      </w:r>
    </w:p>
    <w:bookmarkEnd w:id="0"/>
    <w:p w14:paraId="578787D6" w14:textId="20FF2EAD" w:rsidR="000D620A" w:rsidRPr="007B7496" w:rsidRDefault="000D620A" w:rsidP="000D620A">
      <w:pPr>
        <w:pStyle w:val="Header"/>
        <w:rPr>
          <w:bCs/>
          <w:noProof w:val="0"/>
          <w:sz w:val="24"/>
          <w:lang w:val="en-GB" w:eastAsia="ja-JP"/>
        </w:rPr>
      </w:pPr>
    </w:p>
    <w:p w14:paraId="05730C2A" w14:textId="7FD9B7AF"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5C7B38">
        <w:rPr>
          <w:rFonts w:cs="Arial"/>
          <w:b/>
          <w:bCs/>
          <w:sz w:val="24"/>
        </w:rPr>
        <w:t>7.1.</w:t>
      </w:r>
      <w:r w:rsidR="00B9128A">
        <w:rPr>
          <w:rFonts w:cs="Arial"/>
          <w:b/>
          <w:bCs/>
          <w:sz w:val="24"/>
        </w:rPr>
        <w:t>1</w:t>
      </w:r>
      <w:r w:rsidR="00E4273B">
        <w:rPr>
          <w:rFonts w:cs="Arial"/>
          <w:b/>
          <w:bCs/>
          <w:sz w:val="24"/>
        </w:rPr>
        <w:t>.</w:t>
      </w:r>
      <w:r w:rsidR="005C7B38">
        <w:rPr>
          <w:rFonts w:cs="Arial"/>
          <w:b/>
          <w:bCs/>
          <w:sz w:val="24"/>
        </w:rPr>
        <w:t>5</w:t>
      </w:r>
      <w:r w:rsidR="00B9128A">
        <w:rPr>
          <w:rFonts w:cs="Arial"/>
          <w:b/>
          <w:bCs/>
          <w:sz w:val="24"/>
        </w:rPr>
        <w:t>.</w:t>
      </w:r>
      <w:r w:rsidR="004278F7">
        <w:rPr>
          <w:rFonts w:cs="Arial"/>
          <w:b/>
          <w:bCs/>
          <w:sz w:val="24"/>
        </w:rPr>
        <w:t>1</w:t>
      </w:r>
    </w:p>
    <w:p w14:paraId="29A65E8E" w14:textId="77777777" w:rsidR="000D620A" w:rsidRPr="006C67C3" w:rsidRDefault="000D620A" w:rsidP="000D620A">
      <w:pPr>
        <w:tabs>
          <w:tab w:val="left" w:pos="1985"/>
        </w:tabs>
        <w:ind w:left="1985" w:hanging="1985"/>
        <w:rPr>
          <w:rFonts w:ascii="Arial" w:hAnsi="Arial" w:cs="Arial"/>
          <w:b/>
          <w:bCs/>
          <w:sz w:val="24"/>
        </w:rPr>
      </w:pPr>
      <w:r w:rsidRPr="006C67C3">
        <w:rPr>
          <w:rFonts w:ascii="Arial" w:hAnsi="Arial" w:cs="Arial"/>
          <w:b/>
          <w:bCs/>
          <w:sz w:val="24"/>
        </w:rPr>
        <w:t>Source:</w:t>
      </w:r>
      <w:r w:rsidRPr="006C67C3">
        <w:rPr>
          <w:rFonts w:ascii="Arial" w:hAnsi="Arial" w:cs="Arial"/>
          <w:b/>
          <w:bCs/>
          <w:sz w:val="24"/>
        </w:rPr>
        <w:tab/>
      </w:r>
      <w:bookmarkStart w:id="1" w:name="OLE_LINK1"/>
      <w:bookmarkStart w:id="2" w:name="OLE_LINK2"/>
      <w:r w:rsidRPr="006C67C3">
        <w:rPr>
          <w:rFonts w:ascii="Arial" w:hAnsi="Arial" w:cs="Arial"/>
          <w:b/>
          <w:bCs/>
          <w:sz w:val="24"/>
        </w:rPr>
        <w:t>Nokia</w:t>
      </w:r>
      <w:bookmarkEnd w:id="1"/>
      <w:bookmarkEnd w:id="2"/>
      <w:r w:rsidRPr="006C67C3">
        <w:rPr>
          <w:rFonts w:ascii="Arial" w:hAnsi="Arial" w:cs="Arial"/>
          <w:b/>
          <w:bCs/>
          <w:sz w:val="24"/>
        </w:rPr>
        <w:t xml:space="preserve">, </w:t>
      </w:r>
      <w:r w:rsidR="009A6C64">
        <w:rPr>
          <w:rFonts w:ascii="Arial" w:hAnsi="Arial" w:cs="Arial"/>
          <w:b/>
          <w:bCs/>
          <w:sz w:val="24"/>
        </w:rPr>
        <w:t>Nokia</w:t>
      </w:r>
      <w:r w:rsidR="00796382">
        <w:rPr>
          <w:rFonts w:ascii="Arial" w:hAnsi="Arial" w:cs="Arial"/>
          <w:b/>
          <w:bCs/>
          <w:sz w:val="24"/>
        </w:rPr>
        <w:t xml:space="preserve"> Shanghai Bell</w:t>
      </w:r>
    </w:p>
    <w:p w14:paraId="6E86495F" w14:textId="3526AA3D" w:rsidR="000D620A" w:rsidRPr="006C67C3" w:rsidRDefault="000D620A" w:rsidP="000D620A">
      <w:pPr>
        <w:ind w:left="1985" w:hanging="1985"/>
        <w:rPr>
          <w:rFonts w:ascii="Arial" w:hAnsi="Arial" w:cs="Arial"/>
          <w:b/>
          <w:bCs/>
          <w:sz w:val="24"/>
        </w:rPr>
      </w:pPr>
      <w:r w:rsidRPr="006C67C3">
        <w:rPr>
          <w:rFonts w:ascii="Arial" w:hAnsi="Arial" w:cs="Arial"/>
          <w:b/>
          <w:bCs/>
          <w:sz w:val="24"/>
        </w:rPr>
        <w:t>Title:</w:t>
      </w:r>
      <w:r w:rsidRPr="006C67C3">
        <w:rPr>
          <w:rFonts w:ascii="Arial" w:hAnsi="Arial" w:cs="Arial"/>
          <w:b/>
          <w:bCs/>
          <w:sz w:val="24"/>
        </w:rPr>
        <w:tab/>
      </w:r>
      <w:r w:rsidR="00AA28B9" w:rsidRPr="00AA28B9">
        <w:rPr>
          <w:rFonts w:ascii="Arial" w:hAnsi="Arial" w:cs="Arial"/>
          <w:b/>
          <w:bCs/>
          <w:sz w:val="24"/>
        </w:rPr>
        <w:t>Remaining issues on mobility measurements</w:t>
      </w:r>
    </w:p>
    <w:p w14:paraId="30B9AEE9" w14:textId="77777777" w:rsidR="0034111C" w:rsidRPr="006C67C3" w:rsidRDefault="000D620A" w:rsidP="000D620A">
      <w:pPr>
        <w:rPr>
          <w:rFonts w:ascii="Arial" w:hAnsi="Arial" w:cs="Arial"/>
          <w:b/>
          <w:bCs/>
          <w:sz w:val="24"/>
        </w:rPr>
      </w:pPr>
      <w:r w:rsidRPr="006C67C3">
        <w:rPr>
          <w:rFonts w:ascii="Arial" w:hAnsi="Arial" w:cs="Arial"/>
          <w:b/>
          <w:bCs/>
          <w:sz w:val="24"/>
        </w:rPr>
        <w:t>Document for:</w:t>
      </w:r>
      <w:r w:rsidRPr="006C67C3">
        <w:rPr>
          <w:rFonts w:ascii="Arial" w:hAnsi="Arial" w:cs="Arial"/>
          <w:b/>
          <w:bCs/>
          <w:sz w:val="24"/>
        </w:rPr>
        <w:tab/>
      </w:r>
      <w:r w:rsidRPr="006C67C3">
        <w:rPr>
          <w:rFonts w:ascii="Arial" w:hAnsi="Arial" w:cs="Arial"/>
          <w:b/>
          <w:bCs/>
          <w:sz w:val="24"/>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64280102" w14:textId="79E965F8" w:rsidR="00401C1D" w:rsidRPr="00EC3965" w:rsidRDefault="00926621" w:rsidP="00EC3965">
      <w:pPr>
        <w:spacing w:after="120"/>
        <w:jc w:val="both"/>
        <w:rPr>
          <w:rFonts w:ascii="Times New Roman" w:hAnsi="Times New Roman"/>
          <w:bCs/>
          <w:szCs w:val="20"/>
        </w:rPr>
      </w:pPr>
      <w:r w:rsidRPr="00321967">
        <w:rPr>
          <w:rFonts w:ascii="Times New Roman" w:hAnsi="Times New Roman"/>
          <w:bCs/>
          <w:szCs w:val="20"/>
        </w:rPr>
        <w:t xml:space="preserve">In this contribution we discuss on the remaining open issues on </w:t>
      </w:r>
      <w:r w:rsidR="00BD34FC">
        <w:rPr>
          <w:rFonts w:ascii="Times New Roman" w:hAnsi="Times New Roman"/>
          <w:bCs/>
          <w:szCs w:val="20"/>
        </w:rPr>
        <w:t xml:space="preserve">NR </w:t>
      </w:r>
      <w:r w:rsidRPr="00321967">
        <w:rPr>
          <w:rFonts w:ascii="Times New Roman" w:hAnsi="Times New Roman"/>
          <w:bCs/>
          <w:szCs w:val="20"/>
        </w:rPr>
        <w:t>mobility procedure after RAN</w:t>
      </w:r>
      <w:r w:rsidR="00BD34FC">
        <w:rPr>
          <w:rFonts w:ascii="Times New Roman" w:hAnsi="Times New Roman"/>
          <w:bCs/>
          <w:szCs w:val="20"/>
        </w:rPr>
        <w:t>1#92</w:t>
      </w:r>
      <w:r w:rsidRPr="00321967">
        <w:rPr>
          <w:rFonts w:ascii="Times New Roman" w:hAnsi="Times New Roman"/>
          <w:bCs/>
          <w:szCs w:val="20"/>
        </w:rPr>
        <w:t>.</w:t>
      </w:r>
      <w:r w:rsidR="00E4273B" w:rsidRPr="00321967">
        <w:rPr>
          <w:rFonts w:ascii="Times New Roman" w:hAnsi="Times New Roman"/>
          <w:bCs/>
          <w:szCs w:val="20"/>
        </w:rPr>
        <w:t xml:space="preserve"> This contribution is an update of </w:t>
      </w:r>
      <w:r w:rsidR="00BD34FC" w:rsidRPr="00BD34FC">
        <w:rPr>
          <w:rFonts w:ascii="Times New Roman" w:hAnsi="Times New Roman"/>
          <w:bCs/>
          <w:szCs w:val="20"/>
        </w:rPr>
        <w:t>R1-1802895</w:t>
      </w:r>
      <w:r w:rsidR="00E4273B" w:rsidRPr="00321967">
        <w:rPr>
          <w:rFonts w:ascii="Times New Roman" w:hAnsi="Times New Roman"/>
          <w:bCs/>
          <w:szCs w:val="20"/>
        </w:rPr>
        <w:t>.</w:t>
      </w:r>
    </w:p>
    <w:p w14:paraId="462041A9" w14:textId="78F424C5" w:rsidR="007B2000" w:rsidRDefault="00BD34FC" w:rsidP="007B2000">
      <w:pPr>
        <w:pStyle w:val="Heading1"/>
      </w:pPr>
      <w:r>
        <w:t>2</w:t>
      </w:r>
      <w:r w:rsidR="007B2000">
        <w:t xml:space="preserve"> UE RX spatial filtering and Measurement Reporting</w:t>
      </w:r>
    </w:p>
    <w:p w14:paraId="5E83B9BF" w14:textId="12648DDD" w:rsidR="007B2000" w:rsidRPr="00257A2B" w:rsidRDefault="007B2000" w:rsidP="007B2000">
      <w:pPr>
        <w:rPr>
          <w:rFonts w:ascii="Times New Roman" w:hAnsi="Times New Roman" w:cs="Times New Roman"/>
          <w:szCs w:val="20"/>
          <w:highlight w:val="green"/>
        </w:rPr>
      </w:pPr>
      <w:r w:rsidRPr="00DD6980">
        <w:rPr>
          <w:rFonts w:ascii="Times New Roman" w:hAnsi="Times New Roman" w:cs="Times New Roman"/>
          <w:szCs w:val="20"/>
        </w:rPr>
        <w:t>In RAN1 NR AH#3 the need to ensure consistent UE behavior in terms of RX spatial filtering for mobility measurements was discussed</w:t>
      </w:r>
      <w:r>
        <w:rPr>
          <w:rFonts w:ascii="Times New Roman" w:hAnsi="Times New Roman" w:cs="Times New Roman"/>
          <w:szCs w:val="20"/>
        </w:rPr>
        <w:t>, with following agreements made:</w:t>
      </w:r>
    </w:p>
    <w:p w14:paraId="7E79CDEB" w14:textId="77777777" w:rsidR="007B2000" w:rsidRPr="0070265C" w:rsidRDefault="007B2000" w:rsidP="007B2000">
      <w:pPr>
        <w:rPr>
          <w:rFonts w:ascii="Times New Roman" w:hAnsi="Times New Roman" w:cs="Times New Roman"/>
          <w:sz w:val="18"/>
          <w:szCs w:val="20"/>
        </w:rPr>
      </w:pPr>
      <w:r w:rsidRPr="0070265C">
        <w:rPr>
          <w:rFonts w:ascii="Times New Roman" w:hAnsi="Times New Roman" w:cs="Times New Roman"/>
          <w:sz w:val="18"/>
          <w:szCs w:val="20"/>
          <w:highlight w:val="green"/>
        </w:rPr>
        <w:t>Agreements</w:t>
      </w:r>
      <w:r w:rsidRPr="0070265C">
        <w:rPr>
          <w:rFonts w:ascii="Times New Roman" w:hAnsi="Times New Roman" w:cs="Times New Roman"/>
          <w:sz w:val="18"/>
          <w:szCs w:val="20"/>
        </w:rPr>
        <w:t>:</w:t>
      </w:r>
    </w:p>
    <w:p w14:paraId="21DDA20A" w14:textId="77777777" w:rsidR="007B2000" w:rsidRPr="0070265C" w:rsidRDefault="007B2000" w:rsidP="00E60B83">
      <w:pPr>
        <w:numPr>
          <w:ilvl w:val="0"/>
          <w:numId w:val="7"/>
        </w:numPr>
        <w:tabs>
          <w:tab w:val="left" w:pos="1440"/>
        </w:tabs>
        <w:spacing w:after="0" w:line="240" w:lineRule="auto"/>
        <w:rPr>
          <w:rFonts w:ascii="Times New Roman" w:hAnsi="Times New Roman" w:cs="Times New Roman"/>
          <w:sz w:val="18"/>
          <w:szCs w:val="20"/>
        </w:rPr>
      </w:pPr>
      <w:r w:rsidRPr="0070265C">
        <w:rPr>
          <w:rFonts w:ascii="Times New Roman" w:hAnsi="Times New Roman" w:cs="Times New Roman"/>
          <w:sz w:val="18"/>
          <w:szCs w:val="20"/>
        </w:rPr>
        <w:t>For a SS-RSRQ measurement, the same RX beam shall be applied between RSSI measurement and RSRP measurement</w:t>
      </w:r>
    </w:p>
    <w:p w14:paraId="4E9E223D" w14:textId="77777777" w:rsidR="007B2000" w:rsidRPr="0070265C" w:rsidRDefault="007B2000" w:rsidP="00E60B83">
      <w:pPr>
        <w:numPr>
          <w:ilvl w:val="0"/>
          <w:numId w:val="7"/>
        </w:numPr>
        <w:tabs>
          <w:tab w:val="left" w:pos="1440"/>
        </w:tabs>
        <w:spacing w:after="0" w:line="240" w:lineRule="auto"/>
        <w:rPr>
          <w:rFonts w:ascii="Times New Roman" w:hAnsi="Times New Roman" w:cs="Times New Roman"/>
          <w:sz w:val="18"/>
          <w:szCs w:val="20"/>
        </w:rPr>
      </w:pPr>
      <w:r w:rsidRPr="0070265C">
        <w:rPr>
          <w:rFonts w:ascii="Times New Roman" w:hAnsi="Times New Roman" w:cs="Times New Roman"/>
          <w:sz w:val="18"/>
          <w:szCs w:val="20"/>
        </w:rPr>
        <w:t>For a CSI-RSRQ measurement, the same RX beam shall be applied between RSSI measurement and RSRP measurement</w:t>
      </w:r>
    </w:p>
    <w:p w14:paraId="23945860" w14:textId="77777777" w:rsidR="007B2000" w:rsidRPr="0070265C" w:rsidRDefault="007B2000" w:rsidP="00E60B83">
      <w:pPr>
        <w:numPr>
          <w:ilvl w:val="0"/>
          <w:numId w:val="7"/>
        </w:numPr>
        <w:tabs>
          <w:tab w:val="left" w:pos="1440"/>
        </w:tabs>
        <w:spacing w:after="0" w:line="240" w:lineRule="auto"/>
        <w:rPr>
          <w:rFonts w:ascii="Times New Roman" w:hAnsi="Times New Roman" w:cs="Times New Roman"/>
          <w:sz w:val="18"/>
          <w:szCs w:val="20"/>
        </w:rPr>
      </w:pPr>
      <w:r w:rsidRPr="0070265C">
        <w:rPr>
          <w:rFonts w:ascii="Times New Roman" w:hAnsi="Times New Roman" w:cs="Times New Roman"/>
          <w:sz w:val="18"/>
          <w:szCs w:val="20"/>
        </w:rPr>
        <w:t>It is up to UE implementation how to select a set of RX beams to perform RRM measurement on a carrier</w:t>
      </w:r>
    </w:p>
    <w:p w14:paraId="0D0F2907" w14:textId="77777777" w:rsidR="007B2000" w:rsidRPr="0070265C" w:rsidRDefault="007B2000" w:rsidP="00E60B83">
      <w:pPr>
        <w:numPr>
          <w:ilvl w:val="1"/>
          <w:numId w:val="7"/>
        </w:numPr>
        <w:tabs>
          <w:tab w:val="left" w:pos="1440"/>
        </w:tabs>
        <w:spacing w:after="0" w:line="240" w:lineRule="auto"/>
        <w:rPr>
          <w:rFonts w:ascii="Times New Roman" w:hAnsi="Times New Roman" w:cs="Times New Roman"/>
          <w:sz w:val="18"/>
          <w:szCs w:val="20"/>
        </w:rPr>
      </w:pPr>
      <w:r w:rsidRPr="0070265C">
        <w:rPr>
          <w:rFonts w:ascii="Times New Roman" w:hAnsi="Times New Roman" w:cs="Times New Roman"/>
          <w:sz w:val="18"/>
          <w:szCs w:val="20"/>
        </w:rPr>
        <w:t>Different sets of RX beams can be used in measurements based on different measurement objects</w:t>
      </w:r>
    </w:p>
    <w:p w14:paraId="19A5B654" w14:textId="77777777" w:rsidR="007B2000" w:rsidRPr="0070265C" w:rsidRDefault="007B2000" w:rsidP="00E60B83">
      <w:pPr>
        <w:numPr>
          <w:ilvl w:val="0"/>
          <w:numId w:val="7"/>
        </w:numPr>
        <w:tabs>
          <w:tab w:val="left" w:pos="1440"/>
        </w:tabs>
        <w:spacing w:after="0" w:line="240" w:lineRule="auto"/>
        <w:rPr>
          <w:rFonts w:ascii="Times New Roman" w:hAnsi="Times New Roman" w:cs="Times New Roman"/>
          <w:sz w:val="18"/>
          <w:szCs w:val="20"/>
        </w:rPr>
      </w:pPr>
      <w:r w:rsidRPr="0070265C">
        <w:rPr>
          <w:rFonts w:ascii="Times New Roman" w:hAnsi="Times New Roman" w:cs="Times New Roman"/>
          <w:sz w:val="18"/>
          <w:szCs w:val="20"/>
        </w:rPr>
        <w:t>Same set of RX beams shall be used in measurement of each TX beam based on a measurement object</w:t>
      </w:r>
    </w:p>
    <w:p w14:paraId="0550849E" w14:textId="77777777" w:rsidR="007B2000" w:rsidRPr="0070265C" w:rsidRDefault="007B2000" w:rsidP="00E60B83">
      <w:pPr>
        <w:numPr>
          <w:ilvl w:val="0"/>
          <w:numId w:val="7"/>
        </w:numPr>
        <w:tabs>
          <w:tab w:val="left" w:pos="1440"/>
        </w:tabs>
        <w:spacing w:after="0" w:line="240" w:lineRule="auto"/>
        <w:rPr>
          <w:rFonts w:ascii="Times New Roman" w:hAnsi="Times New Roman" w:cs="Times New Roman"/>
          <w:sz w:val="18"/>
          <w:szCs w:val="20"/>
        </w:rPr>
      </w:pPr>
      <w:r w:rsidRPr="0070265C">
        <w:rPr>
          <w:rFonts w:ascii="Times New Roman" w:hAnsi="Times New Roman" w:cs="Times New Roman"/>
          <w:sz w:val="18"/>
          <w:szCs w:val="20"/>
        </w:rPr>
        <w:t>FFS</w:t>
      </w:r>
    </w:p>
    <w:p w14:paraId="7CFC5B8A" w14:textId="77777777" w:rsidR="007B2000" w:rsidRPr="0070265C" w:rsidRDefault="007B2000" w:rsidP="00E60B83">
      <w:pPr>
        <w:numPr>
          <w:ilvl w:val="1"/>
          <w:numId w:val="7"/>
        </w:numPr>
        <w:tabs>
          <w:tab w:val="left" w:pos="1440"/>
        </w:tabs>
        <w:spacing w:after="0" w:line="240" w:lineRule="auto"/>
        <w:rPr>
          <w:rFonts w:ascii="Times New Roman" w:hAnsi="Times New Roman" w:cs="Times New Roman"/>
          <w:sz w:val="18"/>
          <w:szCs w:val="20"/>
        </w:rPr>
      </w:pPr>
      <w:r w:rsidRPr="0070265C">
        <w:rPr>
          <w:rFonts w:ascii="Times New Roman" w:hAnsi="Times New Roman" w:cs="Times New Roman"/>
          <w:sz w:val="18"/>
          <w:szCs w:val="20"/>
        </w:rPr>
        <w:t>Alt.1: Measurement to be reported shall be greater than average of measurements based on each RX beam in the selected set</w:t>
      </w:r>
    </w:p>
    <w:p w14:paraId="7850BB89" w14:textId="77777777" w:rsidR="007B2000" w:rsidRPr="0070265C" w:rsidRDefault="007B2000" w:rsidP="00E60B83">
      <w:pPr>
        <w:numPr>
          <w:ilvl w:val="1"/>
          <w:numId w:val="7"/>
        </w:numPr>
        <w:tabs>
          <w:tab w:val="left" w:pos="1440"/>
        </w:tabs>
        <w:spacing w:after="0" w:line="240" w:lineRule="auto"/>
        <w:rPr>
          <w:rFonts w:ascii="Times New Roman" w:hAnsi="Times New Roman" w:cs="Times New Roman"/>
          <w:sz w:val="18"/>
          <w:szCs w:val="20"/>
        </w:rPr>
      </w:pPr>
      <w:r w:rsidRPr="0070265C">
        <w:rPr>
          <w:rFonts w:ascii="Times New Roman" w:hAnsi="Times New Roman" w:cs="Times New Roman"/>
          <w:sz w:val="18"/>
          <w:szCs w:val="20"/>
        </w:rPr>
        <w:t>Alt.2: Measurement to be reported shall be the best among measurements based on each RX beam in the selected set</w:t>
      </w:r>
    </w:p>
    <w:p w14:paraId="4C376118" w14:textId="77777777" w:rsidR="007B2000" w:rsidRPr="0070265C" w:rsidRDefault="007B2000" w:rsidP="00E60B83">
      <w:pPr>
        <w:numPr>
          <w:ilvl w:val="1"/>
          <w:numId w:val="7"/>
        </w:numPr>
        <w:tabs>
          <w:tab w:val="left" w:pos="1440"/>
        </w:tabs>
        <w:spacing w:after="0" w:line="240" w:lineRule="auto"/>
        <w:rPr>
          <w:rFonts w:ascii="Times New Roman" w:hAnsi="Times New Roman" w:cs="Times New Roman"/>
          <w:sz w:val="18"/>
          <w:szCs w:val="20"/>
        </w:rPr>
      </w:pPr>
      <w:r w:rsidRPr="0070265C">
        <w:rPr>
          <w:rFonts w:ascii="Times New Roman" w:hAnsi="Times New Roman" w:cs="Times New Roman"/>
          <w:sz w:val="18"/>
          <w:szCs w:val="20"/>
        </w:rPr>
        <w:t>Other alternatives are not precluded</w:t>
      </w:r>
    </w:p>
    <w:p w14:paraId="0394A5F9" w14:textId="77777777" w:rsidR="007B2000" w:rsidRPr="00004539" w:rsidRDefault="007B2000" w:rsidP="007B2000">
      <w:pPr>
        <w:tabs>
          <w:tab w:val="left" w:pos="1440"/>
        </w:tabs>
        <w:spacing w:after="0" w:line="240" w:lineRule="auto"/>
        <w:rPr>
          <w:rFonts w:ascii="Times New Roman" w:hAnsi="Times New Roman" w:cs="Times New Roman"/>
          <w:szCs w:val="20"/>
          <w:highlight w:val="yellow"/>
        </w:rPr>
      </w:pPr>
    </w:p>
    <w:p w14:paraId="78AFE32C" w14:textId="77777777" w:rsidR="007B2000" w:rsidRPr="00004539" w:rsidRDefault="007B2000" w:rsidP="007B2000">
      <w:pPr>
        <w:tabs>
          <w:tab w:val="left" w:pos="1440"/>
        </w:tabs>
        <w:spacing w:after="0" w:line="240" w:lineRule="auto"/>
        <w:rPr>
          <w:szCs w:val="20"/>
        </w:rPr>
      </w:pPr>
    </w:p>
    <w:p w14:paraId="0EAB0526" w14:textId="5E9C7460" w:rsidR="007B2000" w:rsidRPr="006E142F" w:rsidRDefault="007B2000" w:rsidP="007B2000">
      <w:pPr>
        <w:tabs>
          <w:tab w:val="left" w:pos="1440"/>
        </w:tabs>
        <w:spacing w:after="0" w:line="240" w:lineRule="auto"/>
        <w:rPr>
          <w:rFonts w:ascii="Times New Roman" w:hAnsi="Times New Roman" w:cs="Times New Roman"/>
          <w:szCs w:val="20"/>
        </w:rPr>
      </w:pPr>
      <w:r w:rsidRPr="00DD6980">
        <w:rPr>
          <w:rFonts w:ascii="Times New Roman" w:hAnsi="Times New Roman" w:cs="Times New Roman"/>
          <w:szCs w:val="20"/>
        </w:rPr>
        <w:t xml:space="preserve">In RAN1 NR AH#3 the need to ensure consistent UE behavior in terms of RX spatial filtering for mobility measurements was discussed. </w:t>
      </w:r>
      <w:r w:rsidRPr="00DD6980">
        <w:rPr>
          <w:rFonts w:ascii="Times New Roman" w:hAnsi="Times New Roman" w:cs="Times New Roman"/>
          <w:szCs w:val="20"/>
        </w:rPr>
        <w:fldChar w:fldCharType="begin"/>
      </w:r>
      <w:r w:rsidRPr="00DD6980">
        <w:rPr>
          <w:rFonts w:ascii="Times New Roman" w:hAnsi="Times New Roman" w:cs="Times New Roman"/>
          <w:szCs w:val="20"/>
        </w:rPr>
        <w:instrText xml:space="preserve"> REF _Ref494451092 \h </w:instrText>
      </w:r>
      <w:r>
        <w:rPr>
          <w:rFonts w:ascii="Times New Roman" w:hAnsi="Times New Roman" w:cs="Times New Roman"/>
          <w:szCs w:val="20"/>
        </w:rPr>
        <w:instrText xml:space="preserve"> \* MERGEFORMAT </w:instrText>
      </w:r>
      <w:r w:rsidRPr="00DD6980">
        <w:rPr>
          <w:rFonts w:ascii="Times New Roman" w:hAnsi="Times New Roman" w:cs="Times New Roman"/>
          <w:szCs w:val="20"/>
        </w:rPr>
      </w:r>
      <w:r w:rsidRPr="00DD6980">
        <w:rPr>
          <w:rFonts w:ascii="Times New Roman" w:hAnsi="Times New Roman" w:cs="Times New Roman"/>
          <w:szCs w:val="20"/>
        </w:rPr>
        <w:fldChar w:fldCharType="separate"/>
      </w:r>
      <w:r w:rsidR="00EC3965" w:rsidRPr="00EC3965">
        <w:rPr>
          <w:rFonts w:ascii="Times New Roman" w:hAnsi="Times New Roman" w:cs="Times New Roman"/>
        </w:rPr>
        <w:t>Figure 1</w:t>
      </w:r>
      <w:r w:rsidRPr="00DD6980">
        <w:rPr>
          <w:rFonts w:ascii="Times New Roman" w:hAnsi="Times New Roman" w:cs="Times New Roman"/>
          <w:szCs w:val="20"/>
        </w:rPr>
        <w:fldChar w:fldCharType="end"/>
      </w:r>
      <w:r w:rsidRPr="00DD6980">
        <w:rPr>
          <w:rFonts w:ascii="Times New Roman" w:hAnsi="Times New Roman" w:cs="Times New Roman"/>
          <w:szCs w:val="20"/>
        </w:rPr>
        <w:t xml:space="preserve"> </w:t>
      </w:r>
      <w:r w:rsidRPr="00F1181E">
        <w:rPr>
          <w:rFonts w:ascii="Times New Roman" w:hAnsi="Times New Roman" w:cs="Times New Roman"/>
          <w:szCs w:val="20"/>
        </w:rPr>
        <w:t xml:space="preserve">illustrates an example scenario where UE, equipped with four RX beams uses different RX </w:t>
      </w:r>
      <w:r>
        <w:rPr>
          <w:rFonts w:ascii="Times New Roman" w:hAnsi="Times New Roman" w:cs="Times New Roman"/>
          <w:szCs w:val="20"/>
        </w:rPr>
        <w:t>spatial filters to obtain measu</w:t>
      </w:r>
      <w:r w:rsidRPr="00F1181E">
        <w:rPr>
          <w:rFonts w:ascii="Times New Roman" w:hAnsi="Times New Roman" w:cs="Times New Roman"/>
          <w:szCs w:val="20"/>
        </w:rPr>
        <w:t>rement results from two cells. The obtained results are naturally affected by the beam gain corresponding to each used RX beams. Any form of averaging the measurement results over different RX beams in an RX beam set would result in lower value that would be achievable in best case. As it is assumed, that if UE would have multip</w:t>
      </w:r>
      <w:r w:rsidRPr="00DD6980">
        <w:rPr>
          <w:rFonts w:ascii="Times New Roman" w:hAnsi="Times New Roman" w:cs="Times New Roman"/>
          <w:szCs w:val="20"/>
        </w:rPr>
        <w:t>le directive antenna panels,</w:t>
      </w:r>
      <w:r w:rsidRPr="00F1181E">
        <w:rPr>
          <w:rFonts w:ascii="Times New Roman" w:hAnsi="Times New Roman" w:cs="Times New Roman"/>
          <w:szCs w:val="20"/>
        </w:rPr>
        <w:t xml:space="preserve"> it needs to use to </w:t>
      </w:r>
      <w:r w:rsidRPr="00DD6980">
        <w:rPr>
          <w:rFonts w:ascii="Times New Roman" w:hAnsi="Times New Roman" w:cs="Times New Roman"/>
          <w:szCs w:val="20"/>
        </w:rPr>
        <w:t xml:space="preserve">all of them to </w:t>
      </w:r>
      <w:r w:rsidRPr="00F1181E">
        <w:rPr>
          <w:rFonts w:ascii="Times New Roman" w:hAnsi="Times New Roman" w:cs="Times New Roman"/>
          <w:szCs w:val="20"/>
        </w:rPr>
        <w:t>obtain representative</w:t>
      </w:r>
      <w:r w:rsidRPr="00DD6980">
        <w:rPr>
          <w:rFonts w:ascii="Times New Roman" w:hAnsi="Times New Roman" w:cs="Times New Roman"/>
          <w:szCs w:val="20"/>
        </w:rPr>
        <w:t xml:space="preserve"> picture of the spatial propagation conditions (via RX beam sweep). Through the RX sweep process carried out for measurement and monitoring purposes, UE would be able to obtain measurement samples from e.g. a given SS block corresponding to different RX beam assumptions. Hence it would seem feasible to assume that UE would be able to determine the ‘best’ (in past) measurement result for a given quantity over the selected RX beam set. Natu</w:t>
      </w:r>
      <w:r>
        <w:rPr>
          <w:rFonts w:ascii="Times New Roman" w:hAnsi="Times New Roman" w:cs="Times New Roman"/>
          <w:szCs w:val="20"/>
        </w:rPr>
        <w:t>r</w:t>
      </w:r>
      <w:r w:rsidRPr="00DD6980">
        <w:rPr>
          <w:rFonts w:ascii="Times New Roman" w:hAnsi="Times New Roman" w:cs="Times New Roman"/>
          <w:szCs w:val="20"/>
        </w:rPr>
        <w:t xml:space="preserve">ally in (very) high speed environment or in case of device rotation with high angular velocity the measurement result based on history, </w:t>
      </w:r>
      <w:r w:rsidRPr="006E142F">
        <w:rPr>
          <w:rFonts w:ascii="Times New Roman" w:hAnsi="Times New Roman" w:cs="Times New Roman"/>
          <w:szCs w:val="20"/>
        </w:rPr>
        <w:t>would contain some uncertainty, but this is expected and unavoidable in such special scenarios.</w:t>
      </w:r>
    </w:p>
    <w:p w14:paraId="51F14783" w14:textId="77777777" w:rsidR="007B2000" w:rsidRPr="006E142F" w:rsidRDefault="007B2000" w:rsidP="007B2000">
      <w:pPr>
        <w:tabs>
          <w:tab w:val="left" w:pos="1440"/>
        </w:tabs>
        <w:spacing w:after="0" w:line="240" w:lineRule="auto"/>
        <w:rPr>
          <w:rFonts w:ascii="Times New Roman" w:hAnsi="Times New Roman" w:cs="Times New Roman"/>
          <w:szCs w:val="20"/>
        </w:rPr>
      </w:pPr>
    </w:p>
    <w:p w14:paraId="30515C16" w14:textId="77777777" w:rsidR="007B2000" w:rsidRPr="006E142F" w:rsidRDefault="007B2000" w:rsidP="007B2000">
      <w:pPr>
        <w:tabs>
          <w:tab w:val="left" w:pos="1440"/>
        </w:tabs>
        <w:spacing w:line="240" w:lineRule="auto"/>
        <w:jc w:val="center"/>
        <w:rPr>
          <w:szCs w:val="20"/>
        </w:rPr>
      </w:pPr>
      <w:r w:rsidRPr="006E142F">
        <w:rPr>
          <w:noProof/>
        </w:rPr>
        <w:lastRenderedPageBreak/>
        <w:drawing>
          <wp:inline distT="0" distB="0" distL="0" distR="0" wp14:anchorId="3A53228C" wp14:editId="22C16755">
            <wp:extent cx="3641990" cy="21579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47170" cy="2161039"/>
                    </a:xfrm>
                    <a:prstGeom prst="rect">
                      <a:avLst/>
                    </a:prstGeom>
                    <a:noFill/>
                    <a:ln>
                      <a:noFill/>
                    </a:ln>
                  </pic:spPr>
                </pic:pic>
              </a:graphicData>
            </a:graphic>
          </wp:inline>
        </w:drawing>
      </w:r>
    </w:p>
    <w:p w14:paraId="763399A4" w14:textId="44CFF8C8" w:rsidR="007B2000" w:rsidRDefault="007B2000" w:rsidP="007B2000">
      <w:pPr>
        <w:pStyle w:val="Caption"/>
        <w:jc w:val="center"/>
      </w:pPr>
      <w:bookmarkStart w:id="3" w:name="_Ref494451092"/>
      <w:r w:rsidRPr="007B2000">
        <w:t xml:space="preserve">Figure </w:t>
      </w:r>
      <w:r w:rsidRPr="006E142F">
        <w:rPr>
          <w:b w:val="0"/>
        </w:rPr>
        <w:fldChar w:fldCharType="begin"/>
      </w:r>
      <w:r w:rsidRPr="007B2000">
        <w:instrText xml:space="preserve"> SEQ Figure \* ARABIC </w:instrText>
      </w:r>
      <w:r w:rsidRPr="006E142F">
        <w:rPr>
          <w:b w:val="0"/>
        </w:rPr>
        <w:fldChar w:fldCharType="separate"/>
      </w:r>
      <w:r w:rsidR="00EC3965">
        <w:rPr>
          <w:noProof/>
        </w:rPr>
        <w:t>1</w:t>
      </w:r>
      <w:r w:rsidRPr="006E142F">
        <w:rPr>
          <w:b w:val="0"/>
        </w:rPr>
        <w:fldChar w:fldCharType="end"/>
      </w:r>
      <w:bookmarkEnd w:id="3"/>
      <w:r w:rsidRPr="007B2000">
        <w:t>. Illustration of UE measurement with RX beam set.</w:t>
      </w:r>
    </w:p>
    <w:p w14:paraId="349A1659" w14:textId="0FC787EC" w:rsidR="007B2000" w:rsidRPr="00782259" w:rsidRDefault="007B2000" w:rsidP="007B2000">
      <w:pPr>
        <w:rPr>
          <w:rFonts w:ascii="Times New Roman" w:hAnsi="Times New Roman" w:cs="Times New Roman"/>
          <w:lang w:eastAsia="x-none"/>
        </w:rPr>
      </w:pPr>
      <w:r w:rsidRPr="00782259">
        <w:rPr>
          <w:rFonts w:ascii="Times New Roman" w:hAnsi="Times New Roman" w:cs="Times New Roman"/>
          <w:lang w:eastAsia="x-none"/>
        </w:rPr>
        <w:fldChar w:fldCharType="begin"/>
      </w:r>
      <w:r w:rsidRPr="00782259">
        <w:rPr>
          <w:rFonts w:ascii="Times New Roman" w:hAnsi="Times New Roman" w:cs="Times New Roman"/>
          <w:lang w:eastAsia="x-none"/>
        </w:rPr>
        <w:instrText xml:space="preserve"> REF _Ref494634001 \h </w:instrText>
      </w:r>
      <w:r>
        <w:rPr>
          <w:rFonts w:ascii="Times New Roman" w:hAnsi="Times New Roman" w:cs="Times New Roman"/>
          <w:lang w:eastAsia="x-none"/>
        </w:rPr>
        <w:instrText xml:space="preserve"> \* MERGEFORMAT </w:instrText>
      </w:r>
      <w:r w:rsidRPr="00782259">
        <w:rPr>
          <w:rFonts w:ascii="Times New Roman" w:hAnsi="Times New Roman" w:cs="Times New Roman"/>
          <w:lang w:eastAsia="x-none"/>
        </w:rPr>
      </w:r>
      <w:r w:rsidRPr="00782259">
        <w:rPr>
          <w:rFonts w:ascii="Times New Roman" w:hAnsi="Times New Roman" w:cs="Times New Roman"/>
          <w:lang w:eastAsia="x-none"/>
        </w:rPr>
        <w:fldChar w:fldCharType="separate"/>
      </w:r>
      <w:r w:rsidR="00EC3965" w:rsidRPr="00EC3965">
        <w:rPr>
          <w:rFonts w:ascii="Times New Roman" w:hAnsi="Times New Roman" w:cs="Times New Roman"/>
        </w:rPr>
        <w:t xml:space="preserve">Figure </w:t>
      </w:r>
      <w:r w:rsidR="00EC3965" w:rsidRPr="00EC3965">
        <w:rPr>
          <w:rFonts w:ascii="Times New Roman" w:hAnsi="Times New Roman" w:cs="Times New Roman"/>
          <w:noProof/>
        </w:rPr>
        <w:t>2</w:t>
      </w:r>
      <w:r w:rsidRPr="00782259">
        <w:rPr>
          <w:rFonts w:ascii="Times New Roman" w:hAnsi="Times New Roman" w:cs="Times New Roman"/>
          <w:lang w:eastAsia="x-none"/>
        </w:rPr>
        <w:fldChar w:fldCharType="end"/>
      </w:r>
      <w:r w:rsidRPr="00782259">
        <w:rPr>
          <w:rFonts w:ascii="Times New Roman" w:hAnsi="Times New Roman" w:cs="Times New Roman"/>
          <w:lang w:eastAsia="x-none"/>
        </w:rPr>
        <w:t xml:space="preserve"> illustrates that the “wide” RX beams (RX beam set 1) which could be potentially used for L3 measurements, could be </w:t>
      </w:r>
      <w:r>
        <w:rPr>
          <w:rFonts w:ascii="Times New Roman" w:hAnsi="Times New Roman" w:cs="Times New Roman"/>
          <w:lang w:eastAsia="x-none"/>
        </w:rPr>
        <w:t>re-</w:t>
      </w:r>
      <w:r w:rsidRPr="00782259">
        <w:rPr>
          <w:rFonts w:ascii="Times New Roman" w:hAnsi="Times New Roman" w:cs="Times New Roman"/>
          <w:lang w:eastAsia="x-none"/>
        </w:rPr>
        <w:t xml:space="preserve">configured for example for data reception purposes to form more refined beams (RX beam set 2). If UE would use beams from different sets to measure different cells, it could easily result significant bias in the result and therefore in consistent cell selection (e.g. reflecting case shown in </w:t>
      </w:r>
      <w:r w:rsidRPr="00782259">
        <w:rPr>
          <w:rFonts w:ascii="Times New Roman" w:hAnsi="Times New Roman" w:cs="Times New Roman"/>
          <w:lang w:eastAsia="x-none"/>
        </w:rPr>
        <w:fldChar w:fldCharType="begin"/>
      </w:r>
      <w:r w:rsidRPr="00782259">
        <w:rPr>
          <w:rFonts w:ascii="Times New Roman" w:hAnsi="Times New Roman" w:cs="Times New Roman"/>
          <w:lang w:eastAsia="x-none"/>
        </w:rPr>
        <w:instrText xml:space="preserve"> REF _Ref494451092 \h </w:instrText>
      </w:r>
      <w:r>
        <w:rPr>
          <w:rFonts w:ascii="Times New Roman" w:hAnsi="Times New Roman" w:cs="Times New Roman"/>
          <w:lang w:eastAsia="x-none"/>
        </w:rPr>
        <w:instrText xml:space="preserve"> \* MERGEFORMAT </w:instrText>
      </w:r>
      <w:r w:rsidRPr="00782259">
        <w:rPr>
          <w:rFonts w:ascii="Times New Roman" w:hAnsi="Times New Roman" w:cs="Times New Roman"/>
          <w:lang w:eastAsia="x-none"/>
        </w:rPr>
      </w:r>
      <w:r w:rsidRPr="00782259">
        <w:rPr>
          <w:rFonts w:ascii="Times New Roman" w:hAnsi="Times New Roman" w:cs="Times New Roman"/>
          <w:lang w:eastAsia="x-none"/>
        </w:rPr>
        <w:fldChar w:fldCharType="separate"/>
      </w:r>
      <w:r w:rsidR="00EC3965" w:rsidRPr="00EC3965">
        <w:rPr>
          <w:rFonts w:ascii="Times New Roman" w:hAnsi="Times New Roman" w:cs="Times New Roman"/>
        </w:rPr>
        <w:t xml:space="preserve">Figure </w:t>
      </w:r>
      <w:r w:rsidR="00EC3965" w:rsidRPr="00EC3965">
        <w:rPr>
          <w:rFonts w:ascii="Times New Roman" w:hAnsi="Times New Roman" w:cs="Times New Roman"/>
          <w:noProof/>
        </w:rPr>
        <w:t>1</w:t>
      </w:r>
      <w:r w:rsidRPr="00782259">
        <w:rPr>
          <w:rFonts w:ascii="Times New Roman" w:hAnsi="Times New Roman" w:cs="Times New Roman"/>
          <w:lang w:eastAsia="x-none"/>
        </w:rPr>
        <w:fldChar w:fldCharType="end"/>
      </w:r>
      <w:r w:rsidRPr="00782259">
        <w:rPr>
          <w:rFonts w:ascii="Times New Roman" w:hAnsi="Times New Roman" w:cs="Times New Roman"/>
          <w:lang w:eastAsia="x-none"/>
        </w:rPr>
        <w:t xml:space="preserve">). Hence like discussed in last meeting the beams in RX beam set should have roughly the same beamforming gain to obtain comparable and meaningful results to ensure proper mobility operation. </w:t>
      </w:r>
    </w:p>
    <w:p w14:paraId="16583238" w14:textId="51CBFF71" w:rsidR="007B2000" w:rsidRPr="00112675" w:rsidRDefault="00CA53F6" w:rsidP="00CA53F6">
      <w:pPr>
        <w:pStyle w:val="Caption"/>
      </w:pPr>
      <w:bookmarkStart w:id="4" w:name="_Ref494722260"/>
      <w:r w:rsidRPr="00112675">
        <w:t xml:space="preserve">Observation </w:t>
      </w:r>
      <w:r w:rsidR="00EC3965" w:rsidRPr="00112675">
        <w:t>1</w:t>
      </w:r>
      <w:r w:rsidR="007B2000" w:rsidRPr="00112675">
        <w:t>: The beams in the RX beam set used for RRM measurements for a measurement object should have comparable beamforming gain.</w:t>
      </w:r>
      <w:bookmarkEnd w:id="4"/>
    </w:p>
    <w:p w14:paraId="508B58AC" w14:textId="77777777" w:rsidR="007B2000" w:rsidRDefault="007B2000" w:rsidP="007B2000">
      <w:pPr>
        <w:jc w:val="center"/>
      </w:pPr>
      <w:r w:rsidRPr="00381A88">
        <w:rPr>
          <w:noProof/>
        </w:rPr>
        <w:drawing>
          <wp:inline distT="0" distB="0" distL="0" distR="0" wp14:anchorId="0332B2C2" wp14:editId="011AD976">
            <wp:extent cx="1374870" cy="158839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80789" cy="1595230"/>
                    </a:xfrm>
                    <a:prstGeom prst="rect">
                      <a:avLst/>
                    </a:prstGeom>
                    <a:noFill/>
                    <a:ln>
                      <a:noFill/>
                    </a:ln>
                  </pic:spPr>
                </pic:pic>
              </a:graphicData>
            </a:graphic>
          </wp:inline>
        </w:drawing>
      </w:r>
    </w:p>
    <w:p w14:paraId="0CD59F85" w14:textId="7CFD7773" w:rsidR="007B2000" w:rsidRPr="007B2000" w:rsidRDefault="007B2000" w:rsidP="007B2000">
      <w:pPr>
        <w:pStyle w:val="Caption"/>
        <w:jc w:val="center"/>
      </w:pPr>
      <w:bookmarkStart w:id="5" w:name="_Ref494634001"/>
      <w:r w:rsidRPr="007B2000">
        <w:t xml:space="preserve">Figure </w:t>
      </w:r>
      <w:r w:rsidRPr="006D4E5B">
        <w:rPr>
          <w:b w:val="0"/>
        </w:rPr>
        <w:fldChar w:fldCharType="begin"/>
      </w:r>
      <w:r w:rsidRPr="007B2000">
        <w:instrText xml:space="preserve"> SEQ Figure \* ARABIC </w:instrText>
      </w:r>
      <w:r w:rsidRPr="006D4E5B">
        <w:rPr>
          <w:b w:val="0"/>
        </w:rPr>
        <w:fldChar w:fldCharType="separate"/>
      </w:r>
      <w:r w:rsidR="00EC3965">
        <w:rPr>
          <w:noProof/>
        </w:rPr>
        <w:t>2</w:t>
      </w:r>
      <w:r w:rsidRPr="006D4E5B">
        <w:rPr>
          <w:b w:val="0"/>
        </w:rPr>
        <w:fldChar w:fldCharType="end"/>
      </w:r>
      <w:bookmarkEnd w:id="5"/>
      <w:r w:rsidR="00584B28">
        <w:t>. Illustration of</w:t>
      </w:r>
      <w:r w:rsidRPr="007B2000">
        <w:t xml:space="preserve"> more refined ’sub-beams’</w:t>
      </w:r>
    </w:p>
    <w:p w14:paraId="6D6B3D6C" w14:textId="68E22828" w:rsidR="007B2000" w:rsidRDefault="00CA53F6" w:rsidP="00CA53F6">
      <w:pPr>
        <w:pStyle w:val="Caption"/>
      </w:pPr>
      <w:bookmarkStart w:id="6" w:name="_Ref494722134"/>
      <w:bookmarkStart w:id="7" w:name="_Ref503556965"/>
      <w:r w:rsidRPr="00CA53F6">
        <w:t>Proposal</w:t>
      </w:r>
      <w:r w:rsidR="00B86353">
        <w:t xml:space="preserve"> </w:t>
      </w:r>
      <w:r w:rsidR="001A0D74">
        <w:t>1</w:t>
      </w:r>
      <w:r w:rsidR="007B2000" w:rsidRPr="007B2000">
        <w:t>: Support alternative 2: measurement to be reported is the best among the measurements based on each RX beam in the selected set.</w:t>
      </w:r>
      <w:bookmarkEnd w:id="6"/>
      <w:bookmarkEnd w:id="7"/>
      <w:r w:rsidR="007B2000" w:rsidRPr="007B2000">
        <w:t xml:space="preserve"> </w:t>
      </w:r>
      <w:r w:rsidR="00C22FCD">
        <w:t>Adopt the Text Proposal in Annex B.</w:t>
      </w:r>
    </w:p>
    <w:p w14:paraId="19C2D96C" w14:textId="2D923BB1" w:rsidR="0001350B" w:rsidRPr="0001350B" w:rsidRDefault="0001350B" w:rsidP="0001350B"/>
    <w:p w14:paraId="39B9CEE9" w14:textId="024D3FF9" w:rsidR="0001350B" w:rsidRDefault="00BD34FC" w:rsidP="0001350B">
      <w:pPr>
        <w:pStyle w:val="Heading1"/>
      </w:pPr>
      <w:r>
        <w:t>3</w:t>
      </w:r>
      <w:r w:rsidR="00B80DD7">
        <w:t xml:space="preserve"> </w:t>
      </w:r>
      <w:r w:rsidR="0001350B">
        <w:tab/>
      </w:r>
      <w:r w:rsidR="0001350B" w:rsidRPr="0001350B">
        <w:t xml:space="preserve">On the </w:t>
      </w:r>
      <w:r w:rsidR="00E4273B">
        <w:t xml:space="preserve">CSI-RS configuration </w:t>
      </w:r>
      <w:r w:rsidR="0001350B" w:rsidRPr="0001350B">
        <w:t xml:space="preserve">for L3 Mobility </w:t>
      </w:r>
    </w:p>
    <w:p w14:paraId="5DEFA618" w14:textId="1064AD21" w:rsidR="00E40D14" w:rsidRDefault="00E40D14">
      <w:pPr>
        <w:rPr>
          <w:rFonts w:ascii="Times New Roman" w:hAnsi="Times New Roman" w:cs="Times New Roman"/>
        </w:rPr>
      </w:pPr>
    </w:p>
    <w:p w14:paraId="29B66845" w14:textId="240F55F1" w:rsidR="0022268B" w:rsidRDefault="00E40D14">
      <w:pPr>
        <w:rPr>
          <w:rFonts w:ascii="Times New Roman" w:hAnsi="Times New Roman" w:cs="Times New Roman"/>
        </w:rPr>
      </w:pPr>
      <w:r>
        <w:rPr>
          <w:rFonts w:ascii="Times New Roman" w:hAnsi="Times New Roman" w:cs="Times New Roman"/>
        </w:rPr>
        <w:t xml:space="preserve">In RAN1#92 </w:t>
      </w:r>
      <w:r w:rsidR="00836D38">
        <w:rPr>
          <w:rFonts w:ascii="Times New Roman" w:hAnsi="Times New Roman" w:cs="Times New Roman"/>
        </w:rPr>
        <w:t>the discussion</w:t>
      </w:r>
      <w:r w:rsidR="0022268B">
        <w:rPr>
          <w:rFonts w:ascii="Times New Roman" w:hAnsi="Times New Roman" w:cs="Times New Roman"/>
        </w:rPr>
        <w:t xml:space="preserve"> (</w:t>
      </w:r>
      <w:r w:rsidR="00836D38">
        <w:rPr>
          <w:rFonts w:ascii="Times New Roman" w:hAnsi="Times New Roman" w:cs="Times New Roman"/>
        </w:rPr>
        <w:t>initiated in RAN1 NR AH 18-01</w:t>
      </w:r>
      <w:r w:rsidR="0022268B">
        <w:rPr>
          <w:rFonts w:ascii="Times New Roman" w:hAnsi="Times New Roman" w:cs="Times New Roman"/>
        </w:rPr>
        <w:t>)</w:t>
      </w:r>
      <w:r w:rsidR="00836D38">
        <w:rPr>
          <w:rFonts w:ascii="Times New Roman" w:hAnsi="Times New Roman" w:cs="Times New Roman"/>
        </w:rPr>
        <w:t xml:space="preserve"> regarding </w:t>
      </w:r>
      <w:r>
        <w:rPr>
          <w:rFonts w:ascii="Times New Roman" w:hAnsi="Times New Roman" w:cs="Times New Roman"/>
        </w:rPr>
        <w:t>whether it should be allowed to configure CSI-RS resources with and without associated SS/PBCH block to a same frequency layer</w:t>
      </w:r>
      <w:r w:rsidR="00836D38">
        <w:rPr>
          <w:rFonts w:ascii="Times New Roman" w:hAnsi="Times New Roman" w:cs="Times New Roman"/>
        </w:rPr>
        <w:t xml:space="preserve"> or whether the all the CSI-RS configured should be of same type (with or without associated SSB)</w:t>
      </w:r>
      <w:r w:rsidR="0022268B">
        <w:rPr>
          <w:rFonts w:ascii="Times New Roman" w:hAnsi="Times New Roman" w:cs="Times New Roman"/>
        </w:rPr>
        <w:t xml:space="preserve"> was continued</w:t>
      </w:r>
      <w:r>
        <w:rPr>
          <w:rFonts w:ascii="Times New Roman" w:hAnsi="Times New Roman" w:cs="Times New Roman"/>
        </w:rPr>
        <w:t>.</w:t>
      </w:r>
      <w:r w:rsidR="00011D1F">
        <w:rPr>
          <w:rFonts w:ascii="Times New Roman" w:hAnsi="Times New Roman" w:cs="Times New Roman"/>
        </w:rPr>
        <w:t xml:space="preserve"> Also as discussed earlier the intent of introducing the association (to SSB index) was intended to reduce the complexity related to UE measurements. </w:t>
      </w:r>
      <w:r w:rsidR="0022268B">
        <w:rPr>
          <w:rFonts w:ascii="Times New Roman" w:hAnsi="Times New Roman" w:cs="Times New Roman"/>
        </w:rPr>
        <w:t xml:space="preserve">As noted in </w:t>
      </w:r>
      <w:r w:rsidR="0022268B">
        <w:rPr>
          <w:rFonts w:ascii="Times New Roman" w:hAnsi="Times New Roman" w:cs="Times New Roman"/>
        </w:rPr>
        <w:fldChar w:fldCharType="begin"/>
      </w:r>
      <w:r w:rsidR="0022268B">
        <w:rPr>
          <w:rFonts w:ascii="Times New Roman" w:hAnsi="Times New Roman" w:cs="Times New Roman"/>
        </w:rPr>
        <w:instrText xml:space="preserve"> REF _Ref510701856 \r \h </w:instrText>
      </w:r>
      <w:r w:rsidR="0022268B">
        <w:rPr>
          <w:rFonts w:ascii="Times New Roman" w:hAnsi="Times New Roman" w:cs="Times New Roman"/>
        </w:rPr>
      </w:r>
      <w:r w:rsidR="0022268B">
        <w:rPr>
          <w:rFonts w:ascii="Times New Roman" w:hAnsi="Times New Roman" w:cs="Times New Roman"/>
        </w:rPr>
        <w:fldChar w:fldCharType="separate"/>
      </w:r>
      <w:r w:rsidR="0022268B">
        <w:rPr>
          <w:rFonts w:ascii="Times New Roman" w:hAnsi="Times New Roman" w:cs="Times New Roman"/>
        </w:rPr>
        <w:t>[5]</w:t>
      </w:r>
      <w:r w:rsidR="0022268B">
        <w:rPr>
          <w:rFonts w:ascii="Times New Roman" w:hAnsi="Times New Roman" w:cs="Times New Roman"/>
        </w:rPr>
        <w:fldChar w:fldCharType="end"/>
      </w:r>
      <w:r w:rsidR="0022268B">
        <w:rPr>
          <w:rFonts w:ascii="Times New Roman" w:hAnsi="Times New Roman" w:cs="Times New Roman"/>
        </w:rPr>
        <w:t>, the number of CSI-RS resources that can be configured for the UE for L3 mobility is already rather restricted</w:t>
      </w:r>
      <w:r w:rsidR="00011D1F">
        <w:rPr>
          <w:rFonts w:ascii="Times New Roman" w:hAnsi="Times New Roman" w:cs="Times New Roman"/>
        </w:rPr>
        <w:t>, and further restricting the configurations does not seem desirable</w:t>
      </w:r>
      <w:r w:rsidR="0022268B">
        <w:rPr>
          <w:rFonts w:ascii="Times New Roman" w:hAnsi="Times New Roman" w:cs="Times New Roman"/>
        </w:rPr>
        <w:t>.</w:t>
      </w:r>
    </w:p>
    <w:p w14:paraId="05DDA976" w14:textId="69E816D0" w:rsidR="00836D38" w:rsidRDefault="0022268B">
      <w:pPr>
        <w:rPr>
          <w:rFonts w:ascii="Times New Roman" w:hAnsi="Times New Roman" w:cs="Times New Roman"/>
        </w:rPr>
      </w:pPr>
      <w:r>
        <w:rPr>
          <w:rFonts w:ascii="Times New Roman" w:hAnsi="Times New Roman" w:cs="Times New Roman"/>
        </w:rPr>
        <w:lastRenderedPageBreak/>
        <w:t>Hence</w:t>
      </w:r>
      <w:r w:rsidR="00011D1F">
        <w:rPr>
          <w:rFonts w:ascii="Times New Roman" w:hAnsi="Times New Roman" w:cs="Times New Roman"/>
        </w:rPr>
        <w:t>, it is proposed to restrict the type of CSI-RS resource configuration to single type (associated/non-associated) per frequency layer, but support configuring a mixture of the types.</w:t>
      </w:r>
    </w:p>
    <w:p w14:paraId="589B14F7" w14:textId="7B60BEB0" w:rsidR="00836D38" w:rsidRPr="00CA0CC6" w:rsidRDefault="00836D38" w:rsidP="00836D38">
      <w:pPr>
        <w:rPr>
          <w:rFonts w:ascii="Times New Roman" w:hAnsi="Times New Roman" w:cs="Times New Roman"/>
          <w:b/>
        </w:rPr>
      </w:pPr>
      <w:r w:rsidRPr="00CA0CC6">
        <w:rPr>
          <w:rFonts w:ascii="Times New Roman" w:hAnsi="Times New Roman" w:cs="Times New Roman"/>
          <w:b/>
        </w:rPr>
        <w:t xml:space="preserve">Proposal </w:t>
      </w:r>
      <w:r w:rsidR="001A0D74" w:rsidRPr="00CA0CC6">
        <w:rPr>
          <w:rFonts w:ascii="Times New Roman" w:hAnsi="Times New Roman" w:cs="Times New Roman"/>
          <w:b/>
        </w:rPr>
        <w:t>2</w:t>
      </w:r>
      <w:r w:rsidRPr="00CA0CC6">
        <w:rPr>
          <w:rFonts w:ascii="Times New Roman" w:hAnsi="Times New Roman" w:cs="Times New Roman"/>
          <w:b/>
        </w:rPr>
        <w:t>: CSI-RS resources associated with and without SS/PBCH block can be configured to the same frequency layer. Maximum number of M=</w:t>
      </w:r>
      <w:r w:rsidR="00011D1F" w:rsidRPr="00CA0CC6">
        <w:rPr>
          <w:rFonts w:ascii="Times New Roman" w:hAnsi="Times New Roman" w:cs="Times New Roman"/>
          <w:b/>
        </w:rPr>
        <w:t>[</w:t>
      </w:r>
      <w:r w:rsidRPr="00CA0CC6">
        <w:rPr>
          <w:rFonts w:ascii="Times New Roman" w:hAnsi="Times New Roman" w:cs="Times New Roman"/>
          <w:b/>
        </w:rPr>
        <w:t>96</w:t>
      </w:r>
      <w:r w:rsidR="00011D1F" w:rsidRPr="00CA0CC6">
        <w:rPr>
          <w:rFonts w:ascii="Times New Roman" w:hAnsi="Times New Roman" w:cs="Times New Roman"/>
          <w:b/>
        </w:rPr>
        <w:t>]</w:t>
      </w:r>
      <w:r w:rsidRPr="00CA0CC6">
        <w:rPr>
          <w:rFonts w:ascii="Times New Roman" w:hAnsi="Times New Roman" w:cs="Times New Roman"/>
          <w:b/>
        </w:rPr>
        <w:t xml:space="preserve"> CSI-RS resources per associated SS/PBCH block can be configured per frequency layer</w:t>
      </w:r>
    </w:p>
    <w:p w14:paraId="5AD81B1D" w14:textId="4980525C" w:rsidR="00836D38" w:rsidRDefault="00836D38">
      <w:pPr>
        <w:rPr>
          <w:rFonts w:ascii="Times New Roman" w:hAnsi="Times New Roman" w:cs="Times New Roman"/>
        </w:rPr>
      </w:pPr>
    </w:p>
    <w:p w14:paraId="05A7B87B" w14:textId="13B06CDE" w:rsidR="002C7477" w:rsidRDefault="00BD34FC" w:rsidP="002C7477">
      <w:pPr>
        <w:pStyle w:val="Heading1"/>
      </w:pPr>
      <w:r>
        <w:t>4</w:t>
      </w:r>
      <w:r w:rsidR="002C7477">
        <w:tab/>
      </w:r>
      <w:r w:rsidR="002C7477" w:rsidRPr="002C7477">
        <w:t>CSI-RS measurements and C-DRX</w:t>
      </w:r>
    </w:p>
    <w:p w14:paraId="0608A436" w14:textId="15CC6B5A" w:rsidR="002C7477" w:rsidRPr="00257A2B" w:rsidRDefault="002C7477" w:rsidP="002C7477">
      <w:pPr>
        <w:rPr>
          <w:rFonts w:ascii="Times New Roman" w:hAnsi="Times New Roman" w:cs="Times New Roman"/>
        </w:rPr>
      </w:pPr>
      <w:r w:rsidRPr="00257A2B">
        <w:rPr>
          <w:rFonts w:ascii="Times New Roman" w:hAnsi="Times New Roman" w:cs="Times New Roman"/>
        </w:rPr>
        <w:t>Foll</w:t>
      </w:r>
      <w:r w:rsidR="00D03B8D">
        <w:rPr>
          <w:rFonts w:ascii="Times New Roman" w:hAnsi="Times New Roman" w:cs="Times New Roman"/>
        </w:rPr>
        <w:t>o</w:t>
      </w:r>
      <w:r w:rsidRPr="00257A2B">
        <w:rPr>
          <w:rFonts w:ascii="Times New Roman" w:hAnsi="Times New Roman" w:cs="Times New Roman"/>
        </w:rPr>
        <w:t>wing agreement was made regarding the CSI-RS measurements in C-DRX:</w:t>
      </w:r>
    </w:p>
    <w:p w14:paraId="14905774" w14:textId="77777777" w:rsidR="002C7477" w:rsidRPr="00D03B8D" w:rsidRDefault="002C7477" w:rsidP="002C7477">
      <w:pPr>
        <w:rPr>
          <w:rFonts w:ascii="Times New Roman" w:eastAsia="MS Mincho" w:hAnsi="Times New Roman" w:cs="Times New Roman"/>
          <w:sz w:val="18"/>
          <w:highlight w:val="green"/>
        </w:rPr>
      </w:pPr>
      <w:r w:rsidRPr="00D03B8D">
        <w:rPr>
          <w:rFonts w:ascii="Times New Roman" w:eastAsia="MS Mincho" w:hAnsi="Times New Roman" w:cs="Times New Roman"/>
          <w:b/>
          <w:sz w:val="18"/>
          <w:highlight w:val="green"/>
          <w:u w:val="single"/>
        </w:rPr>
        <w:t>Agreements:</w:t>
      </w:r>
    </w:p>
    <w:p w14:paraId="0077BA96" w14:textId="77777777" w:rsidR="002C7477" w:rsidRPr="00D03B8D" w:rsidRDefault="002C7477" w:rsidP="002C7477">
      <w:pPr>
        <w:numPr>
          <w:ilvl w:val="0"/>
          <w:numId w:val="16"/>
        </w:numPr>
        <w:tabs>
          <w:tab w:val="left" w:pos="720"/>
        </w:tabs>
        <w:rPr>
          <w:rFonts w:ascii="Times New Roman" w:eastAsia="MS Mincho" w:hAnsi="Times New Roman" w:cs="Times New Roman"/>
          <w:sz w:val="18"/>
        </w:rPr>
      </w:pPr>
      <w:r w:rsidRPr="00D03B8D">
        <w:rPr>
          <w:rFonts w:ascii="Times New Roman" w:eastAsia="MS Mincho" w:hAnsi="Times New Roman" w:cs="Times New Roman"/>
          <w:sz w:val="18"/>
        </w:rPr>
        <w:t>UE is not required to measure CSI-RS configured for L3 mobility outside the active time</w:t>
      </w:r>
    </w:p>
    <w:p w14:paraId="0C3DBDE0" w14:textId="77777777" w:rsidR="002C7477" w:rsidRPr="00D03B8D" w:rsidRDefault="002C7477" w:rsidP="002C7477">
      <w:pPr>
        <w:numPr>
          <w:ilvl w:val="0"/>
          <w:numId w:val="16"/>
        </w:numPr>
        <w:tabs>
          <w:tab w:val="left" w:pos="720"/>
        </w:tabs>
        <w:rPr>
          <w:rFonts w:ascii="Times New Roman" w:eastAsia="MS Mincho" w:hAnsi="Times New Roman" w:cs="Times New Roman"/>
          <w:sz w:val="18"/>
        </w:rPr>
      </w:pPr>
      <w:r w:rsidRPr="00D03B8D">
        <w:rPr>
          <w:rFonts w:ascii="Times New Roman" w:eastAsia="MS Mincho" w:hAnsi="Times New Roman" w:cs="Times New Roman"/>
          <w:sz w:val="18"/>
        </w:rPr>
        <w:t>Note exact definition of C-DRX active time depends on RAN2</w:t>
      </w:r>
    </w:p>
    <w:p w14:paraId="37A9E264" w14:textId="77777777" w:rsidR="002C7477" w:rsidRPr="00D03B8D" w:rsidRDefault="002C7477" w:rsidP="002C7477">
      <w:pPr>
        <w:numPr>
          <w:ilvl w:val="1"/>
          <w:numId w:val="16"/>
        </w:numPr>
        <w:tabs>
          <w:tab w:val="clear" w:pos="1440"/>
        </w:tabs>
        <w:rPr>
          <w:rFonts w:ascii="Times New Roman" w:eastAsia="MS Mincho" w:hAnsi="Times New Roman" w:cs="Times New Roman"/>
          <w:sz w:val="18"/>
        </w:rPr>
      </w:pPr>
      <w:r w:rsidRPr="00D03B8D">
        <w:rPr>
          <w:rFonts w:ascii="Times New Roman" w:eastAsia="MS Mincho" w:hAnsi="Times New Roman" w:cs="Times New Roman"/>
          <w:sz w:val="18"/>
        </w:rPr>
        <w:t xml:space="preserve">In this context the active time referred by RAN1 relates to the time when UE is monitoring PDCCH in onDuration or due to any timer triggered by gNB activity </w:t>
      </w:r>
    </w:p>
    <w:p w14:paraId="0B5ED529" w14:textId="77777777" w:rsidR="002C7477" w:rsidRPr="00D03B8D" w:rsidRDefault="002C7477" w:rsidP="002C7477">
      <w:pPr>
        <w:numPr>
          <w:ilvl w:val="2"/>
          <w:numId w:val="16"/>
        </w:numPr>
        <w:tabs>
          <w:tab w:val="clear" w:pos="2160"/>
        </w:tabs>
        <w:rPr>
          <w:rFonts w:ascii="Times New Roman" w:eastAsia="MS Mincho" w:hAnsi="Times New Roman" w:cs="Times New Roman"/>
          <w:sz w:val="18"/>
        </w:rPr>
      </w:pPr>
      <w:r w:rsidRPr="00D03B8D">
        <w:rPr>
          <w:rFonts w:ascii="Times New Roman" w:eastAsia="MS Mincho" w:hAnsi="Times New Roman" w:cs="Times New Roman"/>
          <w:sz w:val="18"/>
        </w:rPr>
        <w:t>I.e. when any of ‘onDurationTimer’, ‘drx-InactitivityTimer’ or ’ drx-RetransmissionTimer’ is running</w:t>
      </w:r>
    </w:p>
    <w:p w14:paraId="502431F4" w14:textId="77777777" w:rsidR="002C7477" w:rsidRPr="00D03B8D" w:rsidRDefault="002C7477" w:rsidP="002C7477">
      <w:pPr>
        <w:numPr>
          <w:ilvl w:val="0"/>
          <w:numId w:val="16"/>
        </w:numPr>
        <w:tabs>
          <w:tab w:val="left" w:pos="720"/>
        </w:tabs>
        <w:rPr>
          <w:rFonts w:ascii="Times New Roman" w:eastAsia="MS Mincho" w:hAnsi="Times New Roman" w:cs="Times New Roman"/>
          <w:sz w:val="18"/>
        </w:rPr>
      </w:pPr>
      <w:r w:rsidRPr="00D03B8D">
        <w:rPr>
          <w:rFonts w:ascii="Times New Roman" w:eastAsia="MS Mincho" w:hAnsi="Times New Roman" w:cs="Times New Roman"/>
          <w:sz w:val="18"/>
        </w:rPr>
        <w:t>FFS:</w:t>
      </w:r>
    </w:p>
    <w:p w14:paraId="179D2FFD" w14:textId="77777777" w:rsidR="002C7477" w:rsidRPr="00D03B8D" w:rsidRDefault="002C7477" w:rsidP="002C7477">
      <w:pPr>
        <w:numPr>
          <w:ilvl w:val="1"/>
          <w:numId w:val="16"/>
        </w:numPr>
        <w:tabs>
          <w:tab w:val="clear" w:pos="1440"/>
        </w:tabs>
        <w:rPr>
          <w:rFonts w:ascii="Times New Roman" w:eastAsia="MS Mincho" w:hAnsi="Times New Roman" w:cs="Times New Roman"/>
          <w:sz w:val="18"/>
        </w:rPr>
      </w:pPr>
      <w:r w:rsidRPr="00D03B8D">
        <w:rPr>
          <w:rFonts w:ascii="Times New Roman" w:eastAsia="MS Mincho" w:hAnsi="Times New Roman" w:cs="Times New Roman"/>
          <w:sz w:val="18"/>
        </w:rPr>
        <w:t>whether CSI-RS for L3 mobility is configured only within C-DRX UE’s active time for C-DRX operation</w:t>
      </w:r>
    </w:p>
    <w:p w14:paraId="0446C84B" w14:textId="77777777" w:rsidR="002C7477" w:rsidRPr="00D03B8D" w:rsidRDefault="002C7477" w:rsidP="002C7477">
      <w:pPr>
        <w:numPr>
          <w:ilvl w:val="1"/>
          <w:numId w:val="16"/>
        </w:numPr>
        <w:tabs>
          <w:tab w:val="clear" w:pos="1440"/>
        </w:tabs>
        <w:rPr>
          <w:rFonts w:ascii="Times New Roman" w:eastAsia="MS Mincho" w:hAnsi="Times New Roman" w:cs="Times New Roman"/>
          <w:sz w:val="18"/>
        </w:rPr>
      </w:pPr>
      <w:r w:rsidRPr="00D03B8D">
        <w:rPr>
          <w:rFonts w:ascii="Times New Roman" w:eastAsia="MS Mincho" w:hAnsi="Times New Roman" w:cs="Times New Roman"/>
          <w:sz w:val="18"/>
        </w:rPr>
        <w:t xml:space="preserve">whether UE should not assume that configured CSI-RS resources for L3 mobility are present outside the active time </w:t>
      </w:r>
    </w:p>
    <w:p w14:paraId="2A7E8E62" w14:textId="77777777" w:rsidR="002C7477" w:rsidRDefault="002C7477" w:rsidP="002C7477">
      <w:pPr>
        <w:rPr>
          <w:rFonts w:eastAsia="MS Mincho"/>
          <w:highlight w:val="yellow"/>
        </w:rPr>
      </w:pPr>
    </w:p>
    <w:p w14:paraId="542914BA" w14:textId="77777777" w:rsidR="002C7477" w:rsidRPr="00712610" w:rsidRDefault="002C7477" w:rsidP="002C7477">
      <w:pPr>
        <w:rPr>
          <w:rFonts w:ascii="Times New Roman" w:eastAsia="MS Mincho" w:hAnsi="Times New Roman" w:cs="Times New Roman"/>
        </w:rPr>
      </w:pPr>
      <w:r w:rsidRPr="00712610">
        <w:rPr>
          <w:rFonts w:ascii="Times New Roman" w:eastAsia="MS Mincho" w:hAnsi="Times New Roman" w:cs="Times New Roman"/>
        </w:rPr>
        <w:t xml:space="preserve">The open aspects in terms of UE behavior related to FFS points above, consider the way network can configure the CSI-RS for L3 mobility and UE assumptions regarding the presence of configured CSI-RS resources outside the active time. As noted in sub bullet of the agreement, in this context the active time is referred to the time when UE is monitoring PDCCH based on </w:t>
      </w:r>
      <w:r w:rsidRPr="00712610">
        <w:rPr>
          <w:rFonts w:ascii="Times New Roman" w:eastAsia="MS Mincho" w:hAnsi="Times New Roman" w:cs="Times New Roman"/>
          <w:i/>
        </w:rPr>
        <w:t>onDurationTimer</w:t>
      </w:r>
      <w:r w:rsidRPr="00712610">
        <w:rPr>
          <w:rFonts w:ascii="Times New Roman" w:eastAsia="MS Mincho" w:hAnsi="Times New Roman" w:cs="Times New Roman"/>
        </w:rPr>
        <w:t xml:space="preserve"> or due to any timer triggered by gNB activity.</w:t>
      </w:r>
    </w:p>
    <w:p w14:paraId="470CF637" w14:textId="77FF13AC" w:rsidR="002C7477" w:rsidRPr="00712610" w:rsidRDefault="002C7477" w:rsidP="002C7477">
      <w:pPr>
        <w:rPr>
          <w:rFonts w:ascii="Times New Roman" w:eastAsia="MS Mincho" w:hAnsi="Times New Roman" w:cs="Times New Roman"/>
        </w:rPr>
      </w:pPr>
      <w:r w:rsidRPr="00712610">
        <w:rPr>
          <w:rFonts w:ascii="Times New Roman" w:eastAsia="MS Mincho" w:hAnsi="Times New Roman" w:cs="Times New Roman"/>
        </w:rPr>
        <w:t>At least in LTE and v</w:t>
      </w:r>
      <w:r w:rsidR="0055541B">
        <w:rPr>
          <w:rFonts w:ascii="Times New Roman" w:eastAsia="MS Mincho" w:hAnsi="Times New Roman" w:cs="Times New Roman"/>
        </w:rPr>
        <w:t xml:space="preserve">ery likely </w:t>
      </w:r>
      <w:r w:rsidRPr="00712610">
        <w:rPr>
          <w:rFonts w:ascii="Times New Roman" w:eastAsia="MS Mincho" w:hAnsi="Times New Roman" w:cs="Times New Roman"/>
        </w:rPr>
        <w:t xml:space="preserve">in NR as well, when C-DRX is configured to the UE, UE is set with different timers that, in addition to the rules given in MAC specification, determine the UE behavior. Namely these rules and timers aim to establish synchronous understanding between UE and network, when UE should be monitoring PDCCH. High level summary of most relevant timers and related behavior from 36.321 (sec. 5.7) is given below: </w:t>
      </w:r>
    </w:p>
    <w:p w14:paraId="574E833B" w14:textId="77777777" w:rsidR="002C7477" w:rsidRPr="00712610" w:rsidRDefault="002C7477" w:rsidP="002C7477">
      <w:pPr>
        <w:pStyle w:val="ListParagraph"/>
        <w:numPr>
          <w:ilvl w:val="0"/>
          <w:numId w:val="17"/>
        </w:numPr>
        <w:rPr>
          <w:rFonts w:ascii="Times New Roman" w:eastAsia="MS Mincho" w:hAnsi="Times New Roman" w:cs="Times New Roman"/>
        </w:rPr>
      </w:pPr>
      <w:r w:rsidRPr="00712610">
        <w:rPr>
          <w:rFonts w:ascii="Times New Roman" w:eastAsia="MS Mincho" w:hAnsi="Times New Roman" w:cs="Times New Roman"/>
          <w:i/>
          <w:sz w:val="20"/>
          <w:szCs w:val="20"/>
        </w:rPr>
        <w:t>drx-InactivityTimer</w:t>
      </w:r>
      <w:r w:rsidRPr="00712610">
        <w:rPr>
          <w:rFonts w:ascii="Times New Roman" w:eastAsia="MS Mincho" w:hAnsi="Times New Roman" w:cs="Times New Roman"/>
          <w:sz w:val="20"/>
          <w:szCs w:val="20"/>
        </w:rPr>
        <w:t xml:space="preserve">, which determines how soon after ceasing of DL and/or UL activity UE may start to apply the discontinuous PDCCH monitoring. Once the </w:t>
      </w:r>
      <w:r w:rsidRPr="00712610">
        <w:rPr>
          <w:rFonts w:ascii="Times New Roman" w:eastAsia="MS Mincho" w:hAnsi="Times New Roman" w:cs="Times New Roman"/>
          <w:i/>
          <w:sz w:val="20"/>
          <w:szCs w:val="20"/>
        </w:rPr>
        <w:t>drx-InactivityTimer</w:t>
      </w:r>
      <w:r w:rsidRPr="00712610">
        <w:rPr>
          <w:rFonts w:ascii="Times New Roman" w:eastAsia="MS Mincho" w:hAnsi="Times New Roman" w:cs="Times New Roman"/>
          <w:sz w:val="20"/>
          <w:szCs w:val="20"/>
        </w:rPr>
        <w:t xml:space="preserve"> has expired UE is required to monitor the PDCCH only during </w:t>
      </w:r>
      <w:r w:rsidRPr="00712610">
        <w:rPr>
          <w:rFonts w:ascii="Times New Roman" w:eastAsia="MS Mincho" w:hAnsi="Times New Roman" w:cs="Times New Roman"/>
          <w:i/>
          <w:sz w:val="20"/>
          <w:szCs w:val="20"/>
        </w:rPr>
        <w:t>onDurationTimer</w:t>
      </w:r>
      <w:r w:rsidRPr="00712610">
        <w:rPr>
          <w:rFonts w:ascii="Times New Roman" w:eastAsia="MS Mincho" w:hAnsi="Times New Roman" w:cs="Times New Roman"/>
          <w:sz w:val="20"/>
          <w:szCs w:val="20"/>
        </w:rPr>
        <w:t xml:space="preserve"> once every DRX cycle. </w:t>
      </w:r>
    </w:p>
    <w:p w14:paraId="7A0D53CF" w14:textId="77777777" w:rsidR="002C7477" w:rsidRPr="00712610" w:rsidRDefault="002C7477" w:rsidP="002C7477">
      <w:pPr>
        <w:pStyle w:val="ListParagraph"/>
        <w:numPr>
          <w:ilvl w:val="0"/>
          <w:numId w:val="17"/>
        </w:numPr>
        <w:rPr>
          <w:rFonts w:ascii="Times New Roman" w:eastAsia="MS Mincho" w:hAnsi="Times New Roman" w:cs="Times New Roman"/>
        </w:rPr>
      </w:pPr>
      <w:r w:rsidRPr="00712610">
        <w:rPr>
          <w:rFonts w:ascii="Times New Roman" w:eastAsia="MS Mincho" w:hAnsi="Times New Roman" w:cs="Times New Roman"/>
          <w:sz w:val="20"/>
          <w:szCs w:val="20"/>
        </w:rPr>
        <w:t xml:space="preserve">Two different DRX cycles can be configured; </w:t>
      </w:r>
      <w:r w:rsidRPr="00712610">
        <w:rPr>
          <w:rFonts w:ascii="Times New Roman" w:eastAsia="MS Mincho" w:hAnsi="Times New Roman" w:cs="Times New Roman"/>
          <w:i/>
          <w:sz w:val="20"/>
          <w:szCs w:val="20"/>
        </w:rPr>
        <w:t>shortDRX-Cycle</w:t>
      </w:r>
      <w:r w:rsidRPr="00712610">
        <w:rPr>
          <w:rFonts w:ascii="Times New Roman" w:eastAsia="MS Mincho" w:hAnsi="Times New Roman" w:cs="Times New Roman"/>
          <w:sz w:val="20"/>
          <w:szCs w:val="20"/>
        </w:rPr>
        <w:t xml:space="preserve"> (optional) and </w:t>
      </w:r>
      <w:r w:rsidRPr="00712610">
        <w:rPr>
          <w:rFonts w:ascii="Times New Roman" w:eastAsia="MS Mincho" w:hAnsi="Times New Roman" w:cs="Times New Roman"/>
          <w:i/>
          <w:sz w:val="20"/>
          <w:szCs w:val="20"/>
        </w:rPr>
        <w:t>longDRX-Cycle</w:t>
      </w:r>
      <w:r w:rsidRPr="00712610">
        <w:rPr>
          <w:rFonts w:ascii="Times New Roman" w:eastAsia="MS Mincho" w:hAnsi="Times New Roman" w:cs="Times New Roman"/>
          <w:sz w:val="20"/>
          <w:szCs w:val="20"/>
        </w:rPr>
        <w:t>.</w:t>
      </w:r>
    </w:p>
    <w:p w14:paraId="6C55232F" w14:textId="77777777" w:rsidR="002C7477" w:rsidRPr="00712610" w:rsidRDefault="002C7477" w:rsidP="002C7477">
      <w:pPr>
        <w:pStyle w:val="ListParagraph"/>
        <w:numPr>
          <w:ilvl w:val="0"/>
          <w:numId w:val="17"/>
        </w:numPr>
        <w:rPr>
          <w:rFonts w:ascii="Times New Roman" w:eastAsia="MS Mincho" w:hAnsi="Times New Roman" w:cs="Times New Roman"/>
        </w:rPr>
      </w:pPr>
      <w:r w:rsidRPr="00712610">
        <w:rPr>
          <w:rFonts w:ascii="Times New Roman" w:eastAsia="MS Mincho" w:hAnsi="Times New Roman" w:cs="Times New Roman"/>
          <w:sz w:val="20"/>
          <w:szCs w:val="20"/>
        </w:rPr>
        <w:t xml:space="preserve">After </w:t>
      </w:r>
      <w:r w:rsidRPr="00712610">
        <w:rPr>
          <w:rFonts w:ascii="Times New Roman" w:eastAsia="MS Mincho" w:hAnsi="Times New Roman" w:cs="Times New Roman"/>
          <w:i/>
          <w:sz w:val="20"/>
          <w:szCs w:val="20"/>
        </w:rPr>
        <w:t>drx-InactivityTimer</w:t>
      </w:r>
      <w:r w:rsidRPr="00712610">
        <w:rPr>
          <w:rFonts w:ascii="Times New Roman" w:eastAsia="MS Mincho" w:hAnsi="Times New Roman" w:cs="Times New Roman"/>
          <w:sz w:val="20"/>
          <w:szCs w:val="20"/>
        </w:rPr>
        <w:t xml:space="preserve"> has expired, UE will first apply the the PDCCH discontinuous monitoring pattern according to </w:t>
      </w:r>
      <w:r w:rsidRPr="00712610">
        <w:rPr>
          <w:rFonts w:ascii="Times New Roman" w:eastAsia="MS Mincho" w:hAnsi="Times New Roman" w:cs="Times New Roman"/>
          <w:i/>
          <w:sz w:val="20"/>
          <w:szCs w:val="20"/>
        </w:rPr>
        <w:t>shortDRX-Cycle</w:t>
      </w:r>
      <w:r w:rsidRPr="00712610">
        <w:rPr>
          <w:rFonts w:ascii="Times New Roman" w:eastAsia="MS Mincho" w:hAnsi="Times New Roman" w:cs="Times New Roman"/>
          <w:sz w:val="20"/>
          <w:szCs w:val="20"/>
        </w:rPr>
        <w:t xml:space="preserve"> (if configured) and followed by </w:t>
      </w:r>
      <w:r w:rsidRPr="00712610">
        <w:rPr>
          <w:rFonts w:ascii="Times New Roman" w:eastAsia="MS Mincho" w:hAnsi="Times New Roman" w:cs="Times New Roman"/>
          <w:i/>
          <w:sz w:val="20"/>
          <w:szCs w:val="20"/>
        </w:rPr>
        <w:t>longDRX-Cycle</w:t>
      </w:r>
    </w:p>
    <w:p w14:paraId="1933AD00" w14:textId="77777777" w:rsidR="002C7477" w:rsidRPr="00712610" w:rsidRDefault="002C7477" w:rsidP="002C7477">
      <w:pPr>
        <w:pStyle w:val="ListParagraph"/>
        <w:numPr>
          <w:ilvl w:val="1"/>
          <w:numId w:val="17"/>
        </w:numPr>
        <w:rPr>
          <w:rFonts w:ascii="Times New Roman" w:eastAsia="MS Mincho" w:hAnsi="Times New Roman" w:cs="Times New Roman"/>
        </w:rPr>
      </w:pPr>
      <w:r w:rsidRPr="00712610">
        <w:rPr>
          <w:rFonts w:ascii="Times New Roman" w:eastAsia="MS Mincho" w:hAnsi="Times New Roman" w:cs="Times New Roman"/>
          <w:sz w:val="20"/>
          <w:szCs w:val="20"/>
        </w:rPr>
        <w:t xml:space="preserve">If short DRX cycle is configured </w:t>
      </w:r>
      <w:r w:rsidRPr="00712610">
        <w:rPr>
          <w:rFonts w:ascii="Times New Roman" w:eastAsia="MS Mincho" w:hAnsi="Times New Roman" w:cs="Times New Roman"/>
          <w:i/>
          <w:sz w:val="20"/>
          <w:szCs w:val="20"/>
        </w:rPr>
        <w:t>drxShortCycleTimer</w:t>
      </w:r>
      <w:r w:rsidRPr="00712610">
        <w:rPr>
          <w:rFonts w:ascii="Times New Roman" w:eastAsia="MS Mincho" w:hAnsi="Times New Roman" w:cs="Times New Roman"/>
          <w:sz w:val="20"/>
          <w:szCs w:val="20"/>
        </w:rPr>
        <w:t xml:space="preserve"> determines how soon after applying short DRX cycle UE will start to monitor based on long DRX cycle</w:t>
      </w:r>
    </w:p>
    <w:p w14:paraId="6E809444" w14:textId="77777777" w:rsidR="002C7477" w:rsidRPr="00712610" w:rsidRDefault="002C7477" w:rsidP="002C7477">
      <w:pPr>
        <w:pStyle w:val="ListParagraph"/>
        <w:numPr>
          <w:ilvl w:val="1"/>
          <w:numId w:val="17"/>
        </w:numPr>
        <w:rPr>
          <w:rFonts w:ascii="Times New Roman" w:eastAsia="MS Mincho" w:hAnsi="Times New Roman" w:cs="Times New Roman"/>
        </w:rPr>
      </w:pPr>
      <w:r w:rsidRPr="00712610">
        <w:rPr>
          <w:rFonts w:ascii="Times New Roman" w:eastAsia="MS Mincho" w:hAnsi="Times New Roman" w:cs="Times New Roman"/>
          <w:sz w:val="20"/>
          <w:szCs w:val="20"/>
        </w:rPr>
        <w:t xml:space="preserve">If no </w:t>
      </w:r>
      <w:r w:rsidRPr="00712610">
        <w:rPr>
          <w:rFonts w:ascii="Times New Roman" w:eastAsia="MS Mincho" w:hAnsi="Times New Roman" w:cs="Times New Roman"/>
          <w:i/>
          <w:sz w:val="20"/>
          <w:szCs w:val="20"/>
        </w:rPr>
        <w:t>shortDRX-Cycle</w:t>
      </w:r>
      <w:r w:rsidRPr="00712610">
        <w:rPr>
          <w:rFonts w:ascii="Times New Roman" w:eastAsia="MS Mincho" w:hAnsi="Times New Roman" w:cs="Times New Roman"/>
          <w:sz w:val="20"/>
          <w:szCs w:val="20"/>
        </w:rPr>
        <w:t xml:space="preserve"> is configured UE may start to apply the the PDCCH discontinuous monitoring pattern according to </w:t>
      </w:r>
      <w:r w:rsidRPr="00712610">
        <w:rPr>
          <w:rFonts w:ascii="Times New Roman" w:eastAsia="MS Mincho" w:hAnsi="Times New Roman" w:cs="Times New Roman"/>
          <w:i/>
          <w:sz w:val="20"/>
          <w:szCs w:val="20"/>
        </w:rPr>
        <w:t xml:space="preserve">longDRX-Cycle </w:t>
      </w:r>
      <w:r w:rsidRPr="00712610">
        <w:rPr>
          <w:rFonts w:ascii="Times New Roman" w:eastAsia="MS Mincho" w:hAnsi="Times New Roman" w:cs="Times New Roman"/>
          <w:sz w:val="20"/>
          <w:szCs w:val="20"/>
        </w:rPr>
        <w:t xml:space="preserve">(after </w:t>
      </w:r>
      <w:r w:rsidRPr="00712610">
        <w:rPr>
          <w:rFonts w:ascii="Times New Roman" w:eastAsia="MS Mincho" w:hAnsi="Times New Roman" w:cs="Times New Roman"/>
          <w:i/>
          <w:sz w:val="20"/>
          <w:szCs w:val="20"/>
        </w:rPr>
        <w:t>drx-InactivityTimer</w:t>
      </w:r>
      <w:r w:rsidRPr="00712610">
        <w:rPr>
          <w:rFonts w:ascii="Times New Roman" w:eastAsia="MS Mincho" w:hAnsi="Times New Roman" w:cs="Times New Roman"/>
          <w:sz w:val="20"/>
          <w:szCs w:val="20"/>
        </w:rPr>
        <w:t xml:space="preserve"> has expired)</w:t>
      </w:r>
    </w:p>
    <w:p w14:paraId="55C4E88B" w14:textId="77777777" w:rsidR="002C7477" w:rsidRPr="00712610" w:rsidRDefault="002C7477" w:rsidP="002C7477">
      <w:pPr>
        <w:pStyle w:val="ListParagraph"/>
        <w:numPr>
          <w:ilvl w:val="1"/>
          <w:numId w:val="17"/>
        </w:numPr>
        <w:rPr>
          <w:rFonts w:ascii="Times New Roman" w:eastAsia="MS Mincho" w:hAnsi="Times New Roman" w:cs="Times New Roman"/>
        </w:rPr>
      </w:pPr>
      <w:r w:rsidRPr="00712610">
        <w:rPr>
          <w:rFonts w:ascii="Times New Roman" w:eastAsia="MS Mincho" w:hAnsi="Times New Roman" w:cs="Times New Roman"/>
          <w:sz w:val="20"/>
          <w:szCs w:val="20"/>
        </w:rPr>
        <w:t xml:space="preserve">or the </w:t>
      </w:r>
      <w:r w:rsidRPr="00712610">
        <w:rPr>
          <w:rFonts w:ascii="Times New Roman" w:eastAsia="MS Mincho" w:hAnsi="Times New Roman" w:cs="Times New Roman"/>
          <w:i/>
          <w:sz w:val="20"/>
          <w:szCs w:val="20"/>
        </w:rPr>
        <w:t>drx-InactivityTimer</w:t>
      </w:r>
      <w:r w:rsidRPr="00712610">
        <w:rPr>
          <w:rFonts w:ascii="Times New Roman" w:eastAsia="MS Mincho" w:hAnsi="Times New Roman" w:cs="Times New Roman"/>
          <w:sz w:val="20"/>
          <w:szCs w:val="20"/>
        </w:rPr>
        <w:t xml:space="preserve"> has expired UE may start to monitor PDCCH in a discontinuous manner according to longDRX-Cycle.</w:t>
      </w:r>
    </w:p>
    <w:p w14:paraId="7E19EF70" w14:textId="77777777" w:rsidR="002C7477" w:rsidRPr="00712610" w:rsidRDefault="002C7477" w:rsidP="002C7477">
      <w:pPr>
        <w:pStyle w:val="ListParagraph"/>
        <w:numPr>
          <w:ilvl w:val="0"/>
          <w:numId w:val="17"/>
        </w:numPr>
        <w:rPr>
          <w:rFonts w:ascii="Times New Roman" w:eastAsia="MS Mincho" w:hAnsi="Times New Roman" w:cs="Times New Roman"/>
        </w:rPr>
      </w:pPr>
      <w:r w:rsidRPr="00712610">
        <w:rPr>
          <w:rFonts w:ascii="Times New Roman" w:eastAsia="MS Mincho" w:hAnsi="Times New Roman" w:cs="Times New Roman"/>
          <w:i/>
          <w:sz w:val="20"/>
          <w:szCs w:val="20"/>
        </w:rPr>
        <w:t>onDurationTimer</w:t>
      </w:r>
      <w:r w:rsidRPr="00712610">
        <w:rPr>
          <w:rFonts w:ascii="Times New Roman" w:eastAsia="MS Mincho" w:hAnsi="Times New Roman" w:cs="Times New Roman"/>
          <w:sz w:val="20"/>
          <w:szCs w:val="20"/>
        </w:rPr>
        <w:t xml:space="preserve"> determines the minimum active time UE needs to monitor the PDCCH (unless not required by other rules) every DRX cycle</w:t>
      </w:r>
    </w:p>
    <w:p w14:paraId="44039ED0" w14:textId="77777777" w:rsidR="002C7477" w:rsidRPr="00712610" w:rsidRDefault="002C7477" w:rsidP="002C7477">
      <w:pPr>
        <w:rPr>
          <w:rFonts w:ascii="Times New Roman" w:eastAsia="MS Mincho" w:hAnsi="Times New Roman" w:cs="Times New Roman"/>
        </w:rPr>
      </w:pPr>
    </w:p>
    <w:p w14:paraId="59F0669B" w14:textId="77777777" w:rsidR="002C7477" w:rsidRPr="00712610" w:rsidRDefault="002C7477" w:rsidP="002C7477">
      <w:pPr>
        <w:rPr>
          <w:rFonts w:ascii="Times New Roman" w:eastAsia="MS Mincho" w:hAnsi="Times New Roman" w:cs="Times New Roman"/>
        </w:rPr>
      </w:pPr>
      <w:r w:rsidRPr="00712610">
        <w:rPr>
          <w:rFonts w:ascii="Times New Roman" w:eastAsia="MS Mincho" w:hAnsi="Times New Roman" w:cs="Times New Roman"/>
        </w:rPr>
        <w:t xml:space="preserve">It also good to note that the LTE RRM requirements defined in 36.133 assume C-DRX being configured, and the performance requirements are determined based on the active time of the DRX cycle. In most test cases UE is being addressed by PDCCH continuously (to keep </w:t>
      </w:r>
      <w:r w:rsidRPr="00712610">
        <w:rPr>
          <w:rFonts w:ascii="Times New Roman" w:eastAsia="MS Mincho" w:hAnsi="Times New Roman" w:cs="Times New Roman"/>
          <w:i/>
        </w:rPr>
        <w:t>drx-InactivityTimer</w:t>
      </w:r>
      <w:r w:rsidRPr="00712610">
        <w:rPr>
          <w:rFonts w:ascii="Times New Roman" w:eastAsia="MS Mincho" w:hAnsi="Times New Roman" w:cs="Times New Roman"/>
        </w:rPr>
        <w:t xml:space="preserve"> running) and prevent the UE to start discontinuous monitoring and the performance requirements are same as with no C-DRX configured.</w:t>
      </w:r>
    </w:p>
    <w:p w14:paraId="769D285D" w14:textId="483434B6" w:rsidR="002C7477" w:rsidRPr="00712610" w:rsidRDefault="002C7477" w:rsidP="002C7477">
      <w:pPr>
        <w:rPr>
          <w:rFonts w:ascii="Times New Roman" w:eastAsia="MS Mincho" w:hAnsi="Times New Roman" w:cs="Times New Roman"/>
        </w:rPr>
      </w:pPr>
      <w:r w:rsidRPr="00712610">
        <w:rPr>
          <w:rFonts w:ascii="Times New Roman" w:eastAsia="MS Mincho" w:hAnsi="Times New Roman" w:cs="Times New Roman"/>
        </w:rPr>
        <w:t>Thus rules determining the UE behavior (i.e PDCCH monitoring) results that if there is data activity and UE is scheduled more or less contin</w:t>
      </w:r>
      <w:r w:rsidR="00D03B8D">
        <w:rPr>
          <w:rFonts w:ascii="Times New Roman" w:eastAsia="MS Mincho" w:hAnsi="Times New Roman" w:cs="Times New Roman"/>
        </w:rPr>
        <w:t>u</w:t>
      </w:r>
      <w:r w:rsidRPr="00712610">
        <w:rPr>
          <w:rFonts w:ascii="Times New Roman" w:eastAsia="MS Mincho" w:hAnsi="Times New Roman" w:cs="Times New Roman"/>
        </w:rPr>
        <w:t xml:space="preserve">ously (at least once every </w:t>
      </w:r>
      <w:r w:rsidRPr="00712610">
        <w:rPr>
          <w:rFonts w:ascii="Times New Roman" w:eastAsia="MS Mincho" w:hAnsi="Times New Roman" w:cs="Times New Roman"/>
          <w:i/>
        </w:rPr>
        <w:t>drx-InactivityTimer</w:t>
      </w:r>
      <w:r w:rsidRPr="00712610">
        <w:rPr>
          <w:rFonts w:ascii="Times New Roman" w:eastAsia="MS Mincho" w:hAnsi="Times New Roman" w:cs="Times New Roman"/>
        </w:rPr>
        <w:t xml:space="preserve">) UE will stay in active time and monitor the PDCCH. It is clear that from user experience perspective, when there is data activity, the mobility criterions should be also tighter. The performance requirements in RAN4 in determine that the UE mobility requirements shall follow the same baseline as in case when no C-DRX is configured. When UE is allowed to start the discontinuous monitoring e.g. there has not been PDCCH activity for the duration </w:t>
      </w:r>
      <w:r w:rsidRPr="00712610">
        <w:rPr>
          <w:rFonts w:ascii="Times New Roman" w:eastAsia="MS Mincho" w:hAnsi="Times New Roman" w:cs="Times New Roman"/>
          <w:i/>
        </w:rPr>
        <w:t>drx-InactivityTimer</w:t>
      </w:r>
      <w:r w:rsidRPr="00712610">
        <w:rPr>
          <w:rFonts w:ascii="Times New Roman" w:eastAsia="MS Mincho" w:hAnsi="Times New Roman" w:cs="Times New Roman"/>
        </w:rPr>
        <w:t xml:space="preserve">, the impact of prolonged mobility procedures to user experience is less severe, and UE can be allowed to perform measurements less frequently (as per RAN4 requirements).  </w:t>
      </w:r>
    </w:p>
    <w:p w14:paraId="062272BF" w14:textId="362E9054" w:rsidR="002C7477" w:rsidRPr="00CA0CC6" w:rsidRDefault="00D03B8D" w:rsidP="00D03B8D">
      <w:pPr>
        <w:pStyle w:val="Caption"/>
      </w:pPr>
      <w:bookmarkStart w:id="8" w:name="_Ref494727894"/>
      <w:bookmarkStart w:id="9" w:name="_Ref503557328"/>
      <w:r w:rsidRPr="00CA0CC6">
        <w:t xml:space="preserve">Observation </w:t>
      </w:r>
      <w:r w:rsidR="00EC3965" w:rsidRPr="00CA0CC6">
        <w:t>2</w:t>
      </w:r>
      <w:r w:rsidR="002C7477" w:rsidRPr="00CA0CC6">
        <w:t>: In LTE, mobility performance requirements when C-DRX is configured follow the data activity.</w:t>
      </w:r>
      <w:bookmarkEnd w:id="8"/>
      <w:bookmarkEnd w:id="9"/>
    </w:p>
    <w:p w14:paraId="7298BFB5" w14:textId="77F45885" w:rsidR="002C7477" w:rsidRPr="00712610" w:rsidRDefault="002C7477" w:rsidP="002C7477">
      <w:pPr>
        <w:rPr>
          <w:rFonts w:ascii="Times New Roman" w:eastAsia="MS Mincho" w:hAnsi="Times New Roman" w:cs="Times New Roman"/>
        </w:rPr>
      </w:pPr>
      <w:r w:rsidRPr="00712610">
        <w:rPr>
          <w:rFonts w:ascii="Times New Roman" w:eastAsia="MS Mincho" w:hAnsi="Times New Roman" w:cs="Times New Roman"/>
        </w:rPr>
        <w:t xml:space="preserve">Based on this discussion, requirement that network is only allowed to configure CSI-RS </w:t>
      </w:r>
      <w:r w:rsidR="0055541B">
        <w:rPr>
          <w:rFonts w:ascii="Times New Roman" w:eastAsia="MS Mincho" w:hAnsi="Times New Roman" w:cs="Times New Roman"/>
        </w:rPr>
        <w:t xml:space="preserve">resources on UE’s active time, </w:t>
      </w:r>
      <w:r w:rsidRPr="00712610">
        <w:rPr>
          <w:rFonts w:ascii="Times New Roman" w:eastAsia="MS Mincho" w:hAnsi="Times New Roman" w:cs="Times New Roman"/>
        </w:rPr>
        <w:t xml:space="preserve">and if wanting to ensure mobility performance matching to the data activity, would be able to be met basically only by doing a CSI-RS resource (for L3 mob.) reconfiguration at every transition point. I.e. after there has not been any data activity for some time, and based on C-DRX timers UE would be allowed to start discontinuous monitoring, network would need to re-configure the CSI-RS resources and apply a periodicity corresponding to long DRX cycle. Naturally any activity this would extend the active time (due to resetting the </w:t>
      </w:r>
      <w:r w:rsidRPr="00712610">
        <w:rPr>
          <w:rFonts w:ascii="Times New Roman" w:eastAsia="MS Mincho" w:hAnsi="Times New Roman" w:cs="Times New Roman"/>
          <w:i/>
        </w:rPr>
        <w:t>drx-InactivityTimer</w:t>
      </w:r>
      <w:r w:rsidRPr="00712610">
        <w:rPr>
          <w:rFonts w:ascii="Times New Roman" w:eastAsia="MS Mincho" w:hAnsi="Times New Roman" w:cs="Times New Roman"/>
        </w:rPr>
        <w:t xml:space="preserve">). Respectively when the data activity starts, and network would like to ensure mobility performance by enabling UE </w:t>
      </w:r>
      <w:r w:rsidR="00140508">
        <w:rPr>
          <w:rFonts w:ascii="Times New Roman" w:eastAsia="MS Mincho" w:hAnsi="Times New Roman" w:cs="Times New Roman"/>
        </w:rPr>
        <w:t>to do</w:t>
      </w:r>
      <w:r w:rsidRPr="00712610">
        <w:rPr>
          <w:rFonts w:ascii="Times New Roman" w:eastAsia="MS Mincho" w:hAnsi="Times New Roman" w:cs="Times New Roman"/>
        </w:rPr>
        <w:t xml:space="preserve"> frequent CSI-RS measurements, network would need to do a re-configuration and change the periodicity of the CSI-RS to be more frequent. In case of short transmission burst, result would be consecutive and frequent reconfigurations. </w:t>
      </w:r>
    </w:p>
    <w:p w14:paraId="68FF770A" w14:textId="77777777" w:rsidR="002C7477" w:rsidRPr="00712610" w:rsidRDefault="002C7477" w:rsidP="002C7477">
      <w:pPr>
        <w:rPr>
          <w:rFonts w:ascii="Times New Roman" w:eastAsia="MS Mincho" w:hAnsi="Times New Roman" w:cs="Times New Roman"/>
        </w:rPr>
      </w:pPr>
      <w:r w:rsidRPr="00712610">
        <w:rPr>
          <w:rFonts w:ascii="Times New Roman" w:eastAsia="MS Mincho" w:hAnsi="Times New Roman" w:cs="Times New Roman"/>
        </w:rPr>
        <w:t xml:space="preserve">Naturally network could use a single configuration, corresponding the active time that can be assumed always, i.e. the onDurationTimer that is applied at every </w:t>
      </w:r>
      <w:r w:rsidRPr="00712610">
        <w:rPr>
          <w:rFonts w:ascii="Times New Roman" w:eastAsia="MS Mincho" w:hAnsi="Times New Roman" w:cs="Times New Roman"/>
          <w:i/>
        </w:rPr>
        <w:t>longDRX-Cycle</w:t>
      </w:r>
      <w:r w:rsidRPr="00712610">
        <w:rPr>
          <w:rFonts w:ascii="Times New Roman" w:eastAsia="MS Mincho" w:hAnsi="Times New Roman" w:cs="Times New Roman"/>
        </w:rPr>
        <w:t xml:space="preserve">. This would imply that the CSI-RS based mobility performance would be restricted even during the active time. </w:t>
      </w:r>
    </w:p>
    <w:p w14:paraId="2B86B73D" w14:textId="1413BD87" w:rsidR="002C7477" w:rsidRPr="00CA0CC6" w:rsidRDefault="00D03B8D" w:rsidP="00D03B8D">
      <w:pPr>
        <w:pStyle w:val="Caption"/>
      </w:pPr>
      <w:bookmarkStart w:id="10" w:name="_Ref494727897"/>
      <w:bookmarkStart w:id="11" w:name="_Ref503557329"/>
      <w:r w:rsidRPr="00CA0CC6">
        <w:t xml:space="preserve">Observation </w:t>
      </w:r>
      <w:r w:rsidR="00EC3965" w:rsidRPr="00CA0CC6">
        <w:t>3</w:t>
      </w:r>
      <w:r w:rsidR="002C7477" w:rsidRPr="00CA0CC6">
        <w:t>: Requiring that network can only configure CSI-RS resources within UE’s active time will sever</w:t>
      </w:r>
      <w:r w:rsidR="006A1A97" w:rsidRPr="00CA0CC6">
        <w:t>e</w:t>
      </w:r>
      <w:r w:rsidR="002C7477" w:rsidRPr="00CA0CC6">
        <w:t>ly hinder the use of CSI-RS for L3 mobility.</w:t>
      </w:r>
      <w:bookmarkEnd w:id="10"/>
      <w:bookmarkEnd w:id="11"/>
    </w:p>
    <w:p w14:paraId="6A307B9F" w14:textId="43C67B00" w:rsidR="002C7477" w:rsidRPr="00712610" w:rsidRDefault="002C7477" w:rsidP="002C7477">
      <w:pPr>
        <w:rPr>
          <w:rFonts w:ascii="Times New Roman" w:eastAsia="MS Mincho" w:hAnsi="Times New Roman" w:cs="Times New Roman"/>
        </w:rPr>
      </w:pPr>
      <w:r w:rsidRPr="00712610">
        <w:rPr>
          <w:rFonts w:ascii="Times New Roman" w:eastAsia="MS Mincho" w:hAnsi="Times New Roman" w:cs="Times New Roman"/>
        </w:rPr>
        <w:t xml:space="preserve">Thus to preserve network side flexibility for CSI-RS configuration and minimize the need for change/adapt configuration based on UE DRX configuration it is preferred that network can configure CSI-RS for L3 mobility in flexible manner. There should not be any restrictions for network not to configure CSI-RS resources outside UE active periods as UE DRX configuration may change but there would not be </w:t>
      </w:r>
      <w:r w:rsidR="006A1A97">
        <w:rPr>
          <w:rFonts w:ascii="Times New Roman" w:eastAsia="MS Mincho" w:hAnsi="Times New Roman" w:cs="Times New Roman"/>
        </w:rPr>
        <w:t xml:space="preserve">a </w:t>
      </w:r>
      <w:r w:rsidRPr="00712610">
        <w:rPr>
          <w:rFonts w:ascii="Times New Roman" w:eastAsia="MS Mincho" w:hAnsi="Times New Roman" w:cs="Times New Roman"/>
        </w:rPr>
        <w:t>need to adapt CSI-RS configuration. As already agreed, UE is not required to measure CSI-RS outside the active time.</w:t>
      </w:r>
    </w:p>
    <w:p w14:paraId="61036225" w14:textId="10DB74FD" w:rsidR="002C7477" w:rsidRPr="00787320" w:rsidRDefault="00D03B8D" w:rsidP="00D03B8D">
      <w:pPr>
        <w:pStyle w:val="Caption"/>
      </w:pPr>
      <w:bookmarkStart w:id="12" w:name="_Ref494727959"/>
      <w:bookmarkStart w:id="13" w:name="_Ref503557348"/>
      <w:r w:rsidRPr="00D03B8D">
        <w:t xml:space="preserve">Proposal </w:t>
      </w:r>
      <w:r w:rsidR="001A0D74">
        <w:t>3</w:t>
      </w:r>
      <w:r w:rsidR="002C7477" w:rsidRPr="00787320">
        <w:t>: CSI-RS resource configuration is under network control and can be configured independently of C-DRX.</w:t>
      </w:r>
      <w:bookmarkEnd w:id="12"/>
      <w:bookmarkEnd w:id="13"/>
    </w:p>
    <w:p w14:paraId="59D9080C" w14:textId="60246B1E" w:rsidR="002C7477" w:rsidRPr="00712610" w:rsidRDefault="002C7477" w:rsidP="002C7477">
      <w:pPr>
        <w:rPr>
          <w:rFonts w:ascii="Times New Roman" w:eastAsia="MS Mincho" w:hAnsi="Times New Roman" w:cs="Times New Roman"/>
        </w:rPr>
      </w:pPr>
      <w:r w:rsidRPr="00712610">
        <w:rPr>
          <w:rFonts w:ascii="Times New Roman" w:eastAsia="MS Mincho" w:hAnsi="Times New Roman" w:cs="Times New Roman"/>
        </w:rPr>
        <w:t>Now assuming that network has full flexibility to configure the CSI-RS resources, independently of C-DRX, as proposed above and accounting the agreement in last meeting that UE is not required to measure CSI-RS outside the active time (enabling UE to preserve power while applying discontinuous PDCCH monitoring), the question remains what should be the assumption regarding the CSI-RS resources occur outside the active time. In LTE, UE has the full flexibility do the measurements, even outside the active time, due to the presen</w:t>
      </w:r>
      <w:r w:rsidR="006A1A97">
        <w:rPr>
          <w:rFonts w:ascii="Times New Roman" w:eastAsia="MS Mincho" w:hAnsi="Times New Roman" w:cs="Times New Roman"/>
        </w:rPr>
        <w:t>c</w:t>
      </w:r>
      <w:r w:rsidRPr="00712610">
        <w:rPr>
          <w:rFonts w:ascii="Times New Roman" w:eastAsia="MS Mincho" w:hAnsi="Times New Roman" w:cs="Times New Roman"/>
        </w:rPr>
        <w:t xml:space="preserve">e of always on RS, CRS. In NR the only always on signal is in principle the SS block, while CSI-RS transmission depend on network configuration. Thus unlike in LTE CRS, UE cannot take any pre-assumptions regarding the CSI-RS and therefore would always need to perform </w:t>
      </w:r>
      <w:r w:rsidR="003E6087" w:rsidRPr="00712610">
        <w:rPr>
          <w:rFonts w:ascii="Times New Roman" w:eastAsia="MS Mincho" w:hAnsi="Times New Roman" w:cs="Times New Roman"/>
        </w:rPr>
        <w:t>measurements</w:t>
      </w:r>
      <w:r w:rsidRPr="00712610">
        <w:rPr>
          <w:rFonts w:ascii="Times New Roman" w:eastAsia="MS Mincho" w:hAnsi="Times New Roman" w:cs="Times New Roman"/>
        </w:rPr>
        <w:t xml:space="preserve"> based on the given configuration by NW. Therefor determining that UE may not assume that CSI-RS are present outside </w:t>
      </w:r>
      <w:r w:rsidRPr="00712610">
        <w:rPr>
          <w:rFonts w:ascii="Times New Roman" w:eastAsia="MS Mincho" w:hAnsi="Times New Roman" w:cs="Times New Roman"/>
        </w:rPr>
        <w:lastRenderedPageBreak/>
        <w:t>the active time would not result any significant complication in UE behavior, but would in turn enable network to preserve resources and energy b</w:t>
      </w:r>
      <w:r w:rsidR="000A6ED6">
        <w:rPr>
          <w:rFonts w:ascii="Times New Roman" w:eastAsia="MS Mincho" w:hAnsi="Times New Roman" w:cs="Times New Roman"/>
        </w:rPr>
        <w:t xml:space="preserve">y omitting the transmission of </w:t>
      </w:r>
      <w:r w:rsidR="00A71DEE">
        <w:rPr>
          <w:rFonts w:ascii="Times New Roman" w:eastAsia="MS Mincho" w:hAnsi="Times New Roman" w:cs="Times New Roman"/>
        </w:rPr>
        <w:t>CSI-RS</w:t>
      </w:r>
      <w:r w:rsidRPr="00712610">
        <w:rPr>
          <w:rFonts w:ascii="Times New Roman" w:eastAsia="MS Mincho" w:hAnsi="Times New Roman" w:cs="Times New Roman"/>
        </w:rPr>
        <w:t xml:space="preserve"> that occur outside the UE active time. </w:t>
      </w:r>
    </w:p>
    <w:p w14:paraId="76168FB2" w14:textId="4607A01C" w:rsidR="002C7477" w:rsidRDefault="002C7477" w:rsidP="002C7477">
      <w:pPr>
        <w:rPr>
          <w:rFonts w:ascii="Times New Roman" w:eastAsia="MS Mincho" w:hAnsi="Times New Roman" w:cs="Times New Roman"/>
        </w:rPr>
      </w:pPr>
      <w:r w:rsidRPr="00712610">
        <w:rPr>
          <w:rFonts w:ascii="Times New Roman" w:eastAsia="MS Mincho" w:hAnsi="Times New Roman" w:cs="Times New Roman"/>
        </w:rPr>
        <w:t xml:space="preserve">As an example in </w:t>
      </w:r>
      <w:r w:rsidRPr="00712610">
        <w:rPr>
          <w:rFonts w:ascii="Times New Roman" w:eastAsia="MS Mincho" w:hAnsi="Times New Roman" w:cs="Times New Roman"/>
        </w:rPr>
        <w:fldChar w:fldCharType="begin"/>
      </w:r>
      <w:r w:rsidRPr="00712610">
        <w:rPr>
          <w:rFonts w:ascii="Times New Roman" w:eastAsia="MS Mincho" w:hAnsi="Times New Roman" w:cs="Times New Roman"/>
        </w:rPr>
        <w:instrText xml:space="preserve"> REF _Ref492501315 \h </w:instrText>
      </w:r>
      <w:r>
        <w:rPr>
          <w:rFonts w:ascii="Times New Roman" w:eastAsia="MS Mincho" w:hAnsi="Times New Roman" w:cs="Times New Roman"/>
        </w:rPr>
        <w:instrText xml:space="preserve"> \* MERGEFORMAT </w:instrText>
      </w:r>
      <w:r w:rsidRPr="00712610">
        <w:rPr>
          <w:rFonts w:ascii="Times New Roman" w:eastAsia="MS Mincho" w:hAnsi="Times New Roman" w:cs="Times New Roman"/>
        </w:rPr>
      </w:r>
      <w:r w:rsidRPr="00712610">
        <w:rPr>
          <w:rFonts w:ascii="Times New Roman" w:eastAsia="MS Mincho" w:hAnsi="Times New Roman" w:cs="Times New Roman"/>
        </w:rPr>
        <w:fldChar w:fldCharType="separate"/>
      </w:r>
      <w:r w:rsidR="00EC3965" w:rsidRPr="00EC3965">
        <w:rPr>
          <w:rFonts w:ascii="Times New Roman" w:hAnsi="Times New Roman" w:cs="Times New Roman"/>
        </w:rPr>
        <w:t>Figure 3</w:t>
      </w:r>
      <w:r w:rsidRPr="00712610">
        <w:rPr>
          <w:rFonts w:ascii="Times New Roman" w:eastAsia="MS Mincho" w:hAnsi="Times New Roman" w:cs="Times New Roman"/>
        </w:rPr>
        <w:fldChar w:fldCharType="end"/>
      </w:r>
      <w:r w:rsidRPr="00712610">
        <w:rPr>
          <w:rFonts w:ascii="Times New Roman" w:eastAsia="MS Mincho" w:hAnsi="Times New Roman" w:cs="Times New Roman"/>
        </w:rPr>
        <w:t>, network transmits periodically the CSI-RS for L3 mobility. UE should not assume that the resou</w:t>
      </w:r>
      <w:r w:rsidR="00A71DEE">
        <w:rPr>
          <w:rFonts w:ascii="Times New Roman" w:eastAsia="MS Mincho" w:hAnsi="Times New Roman" w:cs="Times New Roman"/>
        </w:rPr>
        <w:t>r</w:t>
      </w:r>
      <w:r w:rsidRPr="00712610">
        <w:rPr>
          <w:rFonts w:ascii="Times New Roman" w:eastAsia="MS Mincho" w:hAnsi="Times New Roman" w:cs="Times New Roman"/>
        </w:rPr>
        <w:t>ces indicated by dashed (red) line would be present and use only those resou</w:t>
      </w:r>
      <w:r w:rsidR="00A71DEE">
        <w:rPr>
          <w:rFonts w:ascii="Times New Roman" w:eastAsia="MS Mincho" w:hAnsi="Times New Roman" w:cs="Times New Roman"/>
        </w:rPr>
        <w:t>r</w:t>
      </w:r>
      <w:r w:rsidRPr="00712610">
        <w:rPr>
          <w:rFonts w:ascii="Times New Roman" w:eastAsia="MS Mincho" w:hAnsi="Times New Roman" w:cs="Times New Roman"/>
        </w:rPr>
        <w:t>ces that occur within the active time.</w:t>
      </w:r>
    </w:p>
    <w:p w14:paraId="0D3C0645" w14:textId="6518DD94" w:rsidR="00B86353" w:rsidRPr="00712610" w:rsidRDefault="00B86353" w:rsidP="002C7477">
      <w:pPr>
        <w:rPr>
          <w:rFonts w:ascii="Times New Roman" w:eastAsia="MS Mincho" w:hAnsi="Times New Roman" w:cs="Times New Roman"/>
        </w:rPr>
      </w:pPr>
      <w:r>
        <w:rPr>
          <w:rFonts w:ascii="Times New Roman" w:eastAsia="MS Mincho" w:hAnsi="Times New Roman" w:cs="Times New Roman"/>
        </w:rPr>
        <w:t>Hence it is proposed that UE should not assume the presence of the configured CSI-RS resource for L3 mobility outside the Connected mode DRX active time. This agreement would seem to have an impact to the RAN4 specification and therefore it is proposed to inform RAN4 about the decision.</w:t>
      </w:r>
    </w:p>
    <w:p w14:paraId="5A93899D" w14:textId="77777777" w:rsidR="002C7477" w:rsidRPr="00712610" w:rsidRDefault="002C7477" w:rsidP="002C7477">
      <w:pPr>
        <w:rPr>
          <w:rFonts w:ascii="Times New Roman" w:eastAsia="MS Mincho" w:hAnsi="Times New Roman" w:cs="Times New Roman"/>
        </w:rPr>
      </w:pPr>
    </w:p>
    <w:p w14:paraId="69131FE1" w14:textId="4E23CD86" w:rsidR="002C7477" w:rsidRPr="00787320" w:rsidRDefault="00D03B8D" w:rsidP="00D03B8D">
      <w:pPr>
        <w:pStyle w:val="Caption"/>
      </w:pPr>
      <w:bookmarkStart w:id="14" w:name="_Ref494727961"/>
      <w:bookmarkStart w:id="15" w:name="_Ref503557350"/>
      <w:bookmarkStart w:id="16" w:name="_Hlk506558765"/>
      <w:r w:rsidRPr="00D03B8D">
        <w:t xml:space="preserve">Proposal </w:t>
      </w:r>
      <w:r w:rsidR="001A0D74">
        <w:t>4</w:t>
      </w:r>
      <w:r w:rsidR="002C7477" w:rsidRPr="00787320">
        <w:t>: UE should not assume that configured CSI-RS resources for L3 mobility are present outside the active time.</w:t>
      </w:r>
      <w:bookmarkEnd w:id="14"/>
      <w:bookmarkEnd w:id="15"/>
      <w:r w:rsidR="002C7477" w:rsidRPr="00787320">
        <w:t xml:space="preserve"> </w:t>
      </w:r>
      <w:r w:rsidR="00A14BF4">
        <w:t>Inform RAN4 about the decision</w:t>
      </w:r>
      <w:bookmarkEnd w:id="16"/>
      <w:r w:rsidR="00A14BF4">
        <w:t>.</w:t>
      </w:r>
    </w:p>
    <w:p w14:paraId="24F2927F" w14:textId="77777777" w:rsidR="002C7477" w:rsidRPr="00712610" w:rsidRDefault="002C7477" w:rsidP="002C7477">
      <w:pPr>
        <w:rPr>
          <w:rFonts w:ascii="Times New Roman" w:eastAsia="MS Mincho" w:hAnsi="Times New Roman" w:cs="Times New Roman"/>
        </w:rPr>
      </w:pPr>
    </w:p>
    <w:p w14:paraId="08EAE8C2" w14:textId="77777777" w:rsidR="002C7477" w:rsidRPr="00712610" w:rsidRDefault="002C7477" w:rsidP="002C7477">
      <w:pPr>
        <w:rPr>
          <w:rFonts w:ascii="Times New Roman" w:hAnsi="Times New Roman" w:cs="Times New Roman"/>
        </w:rPr>
      </w:pPr>
      <w:r w:rsidRPr="00712610">
        <w:rPr>
          <w:rFonts w:ascii="Times New Roman" w:hAnsi="Times New Roman" w:cs="Times New Roman"/>
          <w:noProof/>
        </w:rPr>
        <w:drawing>
          <wp:inline distT="0" distB="0" distL="0" distR="0" wp14:anchorId="345BAEC4" wp14:editId="3C4C5EEF">
            <wp:extent cx="6120765" cy="13317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331760"/>
                    </a:xfrm>
                    <a:prstGeom prst="rect">
                      <a:avLst/>
                    </a:prstGeom>
                    <a:noFill/>
                    <a:ln>
                      <a:noFill/>
                    </a:ln>
                  </pic:spPr>
                </pic:pic>
              </a:graphicData>
            </a:graphic>
          </wp:inline>
        </w:drawing>
      </w:r>
    </w:p>
    <w:p w14:paraId="1D91BB23" w14:textId="1E327DD6" w:rsidR="002C7477" w:rsidRPr="00932E83" w:rsidRDefault="002C7477" w:rsidP="00D03B8D">
      <w:pPr>
        <w:pStyle w:val="Caption"/>
        <w:jc w:val="center"/>
      </w:pPr>
      <w:bookmarkStart w:id="17" w:name="_Ref492501315"/>
      <w:r w:rsidRPr="00787320">
        <w:t xml:space="preserve">Figure </w:t>
      </w:r>
      <w:r>
        <w:fldChar w:fldCharType="begin"/>
      </w:r>
      <w:r w:rsidRPr="00787320">
        <w:instrText xml:space="preserve"> SEQ Figure \* ARABIC </w:instrText>
      </w:r>
      <w:r>
        <w:fldChar w:fldCharType="separate"/>
      </w:r>
      <w:r w:rsidR="00EC3965">
        <w:rPr>
          <w:noProof/>
        </w:rPr>
        <w:t>3</w:t>
      </w:r>
      <w:r>
        <w:rPr>
          <w:noProof/>
        </w:rPr>
        <w:fldChar w:fldCharType="end"/>
      </w:r>
      <w:bookmarkEnd w:id="17"/>
      <w:r w:rsidRPr="009310C8">
        <w:rPr>
          <w:noProof/>
        </w:rPr>
        <w:t>.</w:t>
      </w:r>
      <w:r w:rsidRPr="00787320">
        <w:t xml:space="preserve"> Illustration of CSI-RS periodicity and UE C-DRX cycle</w:t>
      </w:r>
    </w:p>
    <w:p w14:paraId="2C2EFF62" w14:textId="7A2D18F1" w:rsidR="00952BF8" w:rsidRDefault="001A0D74" w:rsidP="00D03B8D">
      <w:pPr>
        <w:pStyle w:val="Heading1"/>
      </w:pPr>
      <w:r>
        <w:t>5</w:t>
      </w:r>
      <w:r w:rsidR="005503B8">
        <w:tab/>
        <w:t>Conclusions</w:t>
      </w:r>
    </w:p>
    <w:p w14:paraId="0C7DD720" w14:textId="7999AC4A" w:rsidR="00B86353" w:rsidRPr="004C28C3" w:rsidRDefault="00112675" w:rsidP="00BB3B54">
      <w:pPr>
        <w:rPr>
          <w:rFonts w:ascii="Times New Roman" w:hAnsi="Times New Roman" w:cs="Times New Roman"/>
          <w:sz w:val="20"/>
        </w:rPr>
      </w:pPr>
      <w:r>
        <w:rPr>
          <w:rFonts w:ascii="Times New Roman" w:hAnsi="Times New Roman" w:cs="Times New Roman"/>
          <w:sz w:val="20"/>
        </w:rPr>
        <w:t>I</w:t>
      </w:r>
      <w:r w:rsidR="00B86353" w:rsidRPr="004C28C3">
        <w:rPr>
          <w:rFonts w:ascii="Times New Roman" w:hAnsi="Times New Roman" w:cs="Times New Roman"/>
          <w:sz w:val="20"/>
        </w:rPr>
        <w:t xml:space="preserve">n RAN1 NR AH#3 the assumption for UE RX spatial filtering was discussed, pending still for agreement. In Section </w:t>
      </w:r>
      <w:r w:rsidR="00CA0CC6">
        <w:rPr>
          <w:rFonts w:ascii="Times New Roman" w:hAnsi="Times New Roman" w:cs="Times New Roman"/>
          <w:sz w:val="20"/>
        </w:rPr>
        <w:t>2</w:t>
      </w:r>
      <w:r w:rsidR="00B86353" w:rsidRPr="004C28C3">
        <w:rPr>
          <w:rFonts w:ascii="Times New Roman" w:hAnsi="Times New Roman" w:cs="Times New Roman"/>
          <w:sz w:val="20"/>
        </w:rPr>
        <w:t xml:space="preserve"> we discuss this issue we make following observations and propose as follows:</w:t>
      </w:r>
    </w:p>
    <w:p w14:paraId="2AD117D0" w14:textId="77777777" w:rsidR="00112675" w:rsidRPr="00112675" w:rsidRDefault="00112675" w:rsidP="00112675">
      <w:pPr>
        <w:pStyle w:val="Caption"/>
      </w:pPr>
      <w:r w:rsidRPr="00112675">
        <w:t>Observation 1: The beams in the RX beam set used for RRM measurements for a measurement object should have comparable beamforming gain.</w:t>
      </w:r>
    </w:p>
    <w:p w14:paraId="554CE039" w14:textId="2E83C639" w:rsidR="00B86353" w:rsidRPr="004C28C3" w:rsidRDefault="00B86353" w:rsidP="00B86353">
      <w:pPr>
        <w:pStyle w:val="Caption"/>
        <w:rPr>
          <w:rFonts w:cs="Times New Roman"/>
        </w:rPr>
      </w:pPr>
      <w:r w:rsidRPr="004C28C3">
        <w:rPr>
          <w:rFonts w:cs="Times New Roman"/>
        </w:rPr>
        <w:t xml:space="preserve">Proposal </w:t>
      </w:r>
      <w:r w:rsidR="001A0D74">
        <w:rPr>
          <w:rFonts w:cs="Times New Roman"/>
        </w:rPr>
        <w:t>1</w:t>
      </w:r>
      <w:r w:rsidRPr="004C28C3">
        <w:rPr>
          <w:rFonts w:cs="Times New Roman"/>
        </w:rPr>
        <w:t xml:space="preserve">: Support alternative 2: measurement to be reported is the best among the measurements based on each RX beam in the selected set. Adopt the Text Proposal in Annex </w:t>
      </w:r>
      <w:r w:rsidR="00CA0CC6">
        <w:rPr>
          <w:rFonts w:cs="Times New Roman"/>
        </w:rPr>
        <w:t>A</w:t>
      </w:r>
      <w:r w:rsidRPr="004C28C3">
        <w:rPr>
          <w:rFonts w:cs="Times New Roman"/>
        </w:rPr>
        <w:t>.</w:t>
      </w:r>
    </w:p>
    <w:p w14:paraId="19840E81" w14:textId="77777777" w:rsidR="00CA0CC6" w:rsidRDefault="00CA0CC6" w:rsidP="00B86353">
      <w:pPr>
        <w:rPr>
          <w:rFonts w:ascii="Times New Roman" w:hAnsi="Times New Roman" w:cs="Times New Roman"/>
          <w:sz w:val="20"/>
        </w:rPr>
      </w:pPr>
    </w:p>
    <w:p w14:paraId="3EF3CEA8" w14:textId="4DD5BBBE" w:rsidR="00CA0CC6" w:rsidRDefault="00B86353" w:rsidP="00B86353">
      <w:pPr>
        <w:rPr>
          <w:rFonts w:ascii="Times New Roman" w:hAnsi="Times New Roman" w:cs="Times New Roman"/>
          <w:sz w:val="20"/>
        </w:rPr>
      </w:pPr>
      <w:r w:rsidRPr="004C28C3">
        <w:rPr>
          <w:rFonts w:ascii="Times New Roman" w:hAnsi="Times New Roman" w:cs="Times New Roman"/>
          <w:sz w:val="20"/>
        </w:rPr>
        <w:t>On the CSI-RS</w:t>
      </w:r>
      <w:r w:rsidR="00CA0CC6">
        <w:rPr>
          <w:rFonts w:ascii="Times New Roman" w:hAnsi="Times New Roman" w:cs="Times New Roman"/>
          <w:sz w:val="20"/>
        </w:rPr>
        <w:t xml:space="preserve"> configuration we propose following:</w:t>
      </w:r>
      <w:r w:rsidR="008330CD">
        <w:rPr>
          <w:rFonts w:ascii="Times New Roman" w:hAnsi="Times New Roman" w:cs="Times New Roman"/>
          <w:sz w:val="20"/>
        </w:rPr>
        <w:t>-</w:t>
      </w:r>
      <w:bookmarkStart w:id="18" w:name="_GoBack"/>
      <w:bookmarkEnd w:id="18"/>
    </w:p>
    <w:p w14:paraId="07C0135D" w14:textId="77777777" w:rsidR="00CA0CC6" w:rsidRPr="00CA0CC6" w:rsidRDefault="00CA0CC6" w:rsidP="00CA0CC6">
      <w:pPr>
        <w:rPr>
          <w:rFonts w:ascii="Times New Roman" w:hAnsi="Times New Roman" w:cs="Times New Roman"/>
          <w:b/>
        </w:rPr>
      </w:pPr>
      <w:r w:rsidRPr="00CA0CC6">
        <w:rPr>
          <w:rFonts w:ascii="Times New Roman" w:hAnsi="Times New Roman" w:cs="Times New Roman"/>
          <w:b/>
        </w:rPr>
        <w:t>Proposal 2: CSI-RS resources associated with and without SS/PBCH block can be configured to the same frequency layer. Maximum number of M=[96] CSI-RS resources per associated SS/PBCH block can be configured per frequency layer</w:t>
      </w:r>
    </w:p>
    <w:p w14:paraId="3BFAA1F6" w14:textId="77777777" w:rsidR="00CA0CC6" w:rsidRDefault="00CA0CC6" w:rsidP="00B86353">
      <w:pPr>
        <w:rPr>
          <w:rFonts w:ascii="Times New Roman" w:hAnsi="Times New Roman" w:cs="Times New Roman"/>
          <w:sz w:val="20"/>
        </w:rPr>
      </w:pPr>
    </w:p>
    <w:p w14:paraId="75FDB220" w14:textId="4686131B" w:rsidR="00B86353" w:rsidRPr="004C28C3" w:rsidRDefault="00CA0CC6" w:rsidP="00B86353">
      <w:pPr>
        <w:rPr>
          <w:rFonts w:ascii="Times New Roman" w:hAnsi="Times New Roman" w:cs="Times New Roman"/>
          <w:b/>
          <w:sz w:val="20"/>
          <w:szCs w:val="20"/>
          <w:lang w:eastAsia="ja-JP"/>
        </w:rPr>
      </w:pPr>
      <w:r w:rsidRPr="004C28C3">
        <w:rPr>
          <w:rFonts w:ascii="Times New Roman" w:hAnsi="Times New Roman" w:cs="Times New Roman"/>
          <w:sz w:val="20"/>
        </w:rPr>
        <w:t>A</w:t>
      </w:r>
      <w:r w:rsidR="00B86353" w:rsidRPr="004C28C3">
        <w:rPr>
          <w:rFonts w:ascii="Times New Roman" w:hAnsi="Times New Roman" w:cs="Times New Roman"/>
          <w:sz w:val="20"/>
        </w:rPr>
        <w:t>nd</w:t>
      </w:r>
      <w:r>
        <w:rPr>
          <w:rFonts w:ascii="Times New Roman" w:hAnsi="Times New Roman" w:cs="Times New Roman"/>
          <w:sz w:val="20"/>
        </w:rPr>
        <w:t xml:space="preserve"> on</w:t>
      </w:r>
      <w:r w:rsidR="00B86353" w:rsidRPr="004C28C3">
        <w:rPr>
          <w:rFonts w:ascii="Times New Roman" w:hAnsi="Times New Roman" w:cs="Times New Roman"/>
          <w:sz w:val="20"/>
        </w:rPr>
        <w:t xml:space="preserve"> C-DRX operation </w:t>
      </w:r>
      <w:r>
        <w:rPr>
          <w:rFonts w:ascii="Times New Roman" w:hAnsi="Times New Roman" w:cs="Times New Roman"/>
          <w:sz w:val="20"/>
        </w:rPr>
        <w:t xml:space="preserve">in chapter 4 </w:t>
      </w:r>
      <w:r w:rsidR="00B86353" w:rsidRPr="004C28C3">
        <w:rPr>
          <w:rFonts w:ascii="Times New Roman" w:hAnsi="Times New Roman" w:cs="Times New Roman"/>
          <w:sz w:val="20"/>
        </w:rPr>
        <w:t>we observe and propose as follows:-</w:t>
      </w:r>
    </w:p>
    <w:p w14:paraId="3017C5A6" w14:textId="77777777" w:rsidR="00CA0CC6" w:rsidRPr="00CA0CC6" w:rsidRDefault="00CA0CC6" w:rsidP="00CA0CC6">
      <w:pPr>
        <w:pStyle w:val="Caption"/>
      </w:pPr>
      <w:r w:rsidRPr="00CA0CC6">
        <w:t>Observation 2: In LTE, mobility performance requirements when C-DRX is configured follow the data activity.</w:t>
      </w:r>
    </w:p>
    <w:p w14:paraId="2E947865" w14:textId="77777777" w:rsidR="00CA0CC6" w:rsidRPr="00CA0CC6" w:rsidRDefault="00CA0CC6" w:rsidP="00CA0CC6">
      <w:pPr>
        <w:pStyle w:val="Caption"/>
      </w:pPr>
      <w:r w:rsidRPr="00CA0CC6">
        <w:t>Observation 3: Requiring that network can only configure CSI-RS resources within UE’s active time will severely hinder the use of CSI-RS for L3 mobility.</w:t>
      </w:r>
    </w:p>
    <w:p w14:paraId="25FC4F4D" w14:textId="77777777" w:rsidR="00CA0CC6" w:rsidRPr="00787320" w:rsidRDefault="00CA0CC6" w:rsidP="00CA0CC6">
      <w:pPr>
        <w:pStyle w:val="Caption"/>
      </w:pPr>
      <w:r w:rsidRPr="00D03B8D">
        <w:lastRenderedPageBreak/>
        <w:t xml:space="preserve">Proposal </w:t>
      </w:r>
      <w:r>
        <w:t>3</w:t>
      </w:r>
      <w:r w:rsidRPr="00787320">
        <w:t>: CSI-RS resource configuration is under network control and can be configured independently of C-DRX.</w:t>
      </w:r>
    </w:p>
    <w:p w14:paraId="088B2B59" w14:textId="77777777" w:rsidR="00CA0CC6" w:rsidRPr="00787320" w:rsidRDefault="00CA0CC6" w:rsidP="00CA0CC6">
      <w:pPr>
        <w:pStyle w:val="Caption"/>
      </w:pPr>
      <w:bookmarkStart w:id="19" w:name="_Hlk498596596"/>
      <w:r w:rsidRPr="00D03B8D">
        <w:t xml:space="preserve">Proposal </w:t>
      </w:r>
      <w:r>
        <w:t>4</w:t>
      </w:r>
      <w:r w:rsidRPr="00787320">
        <w:t xml:space="preserve">: UE should not assume that configured CSI-RS resources for L3 mobility are present outside the active time. </w:t>
      </w:r>
      <w:r>
        <w:t>Inform RAN4 about the decision.</w:t>
      </w:r>
    </w:p>
    <w:p w14:paraId="6193D8E0" w14:textId="77777777" w:rsidR="0034111C" w:rsidRPr="00A51522" w:rsidRDefault="0034111C">
      <w:pPr>
        <w:pStyle w:val="Heading1"/>
      </w:pPr>
      <w:r w:rsidRPr="00A51522">
        <w:t>References</w:t>
      </w:r>
      <w:bookmarkEnd w:id="19"/>
      <w:r w:rsidR="00A2459D" w:rsidRPr="00A51522">
        <w:t xml:space="preserve"> </w:t>
      </w:r>
    </w:p>
    <w:p w14:paraId="6DF76173" w14:textId="019DFA1E" w:rsidR="00F01B7F" w:rsidRDefault="00F01B7F" w:rsidP="00F01B7F">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Pr>
          <w:rFonts w:ascii="Times New Roman" w:hAnsi="Times New Roman" w:cs="Times New Roman"/>
          <w:sz w:val="20"/>
        </w:rPr>
        <w:t xml:space="preserve"> NR AH#18-01</w:t>
      </w:r>
      <w:r w:rsidRPr="00E174D4">
        <w:rPr>
          <w:rFonts w:ascii="Times New Roman" w:hAnsi="Times New Roman" w:cs="Times New Roman"/>
          <w:sz w:val="20"/>
        </w:rPr>
        <w:t xml:space="preserve"> Chairman Notes</w:t>
      </w:r>
    </w:p>
    <w:p w14:paraId="7FF3FFAF" w14:textId="3F060869" w:rsidR="00AF7495" w:rsidRDefault="00462AC1" w:rsidP="008212FF">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sidR="00BD34FC">
        <w:rPr>
          <w:rFonts w:ascii="Times New Roman" w:hAnsi="Times New Roman" w:cs="Times New Roman"/>
          <w:sz w:val="20"/>
        </w:rPr>
        <w:t>92</w:t>
      </w:r>
      <w:r w:rsidR="008A0B1F" w:rsidRPr="00E174D4">
        <w:rPr>
          <w:rFonts w:ascii="Times New Roman" w:hAnsi="Times New Roman" w:cs="Times New Roman"/>
          <w:sz w:val="20"/>
        </w:rPr>
        <w:t xml:space="preserve"> </w:t>
      </w:r>
      <w:r w:rsidRPr="00E174D4">
        <w:rPr>
          <w:rFonts w:ascii="Times New Roman" w:hAnsi="Times New Roman" w:cs="Times New Roman"/>
          <w:sz w:val="20"/>
        </w:rPr>
        <w:t>Chairman Notes</w:t>
      </w:r>
    </w:p>
    <w:p w14:paraId="690611BB" w14:textId="446AD06D" w:rsidR="00E40D14" w:rsidRDefault="00E40D14">
      <w:pPr>
        <w:numPr>
          <w:ilvl w:val="0"/>
          <w:numId w:val="1"/>
        </w:numPr>
        <w:spacing w:after="80"/>
        <w:rPr>
          <w:rFonts w:ascii="Times New Roman" w:hAnsi="Times New Roman" w:cs="Times New Roman"/>
          <w:sz w:val="20"/>
        </w:rPr>
      </w:pPr>
      <w:r>
        <w:rPr>
          <w:rFonts w:ascii="Times New Roman" w:hAnsi="Times New Roman" w:cs="Times New Roman"/>
          <w:sz w:val="20"/>
        </w:rPr>
        <w:t>R1-1803486, ‘Summary of Discussion for NR RRM measurements’, Intel</w:t>
      </w:r>
    </w:p>
    <w:p w14:paraId="50CAB446" w14:textId="002C5953" w:rsidR="0022268B" w:rsidRPr="001C485F" w:rsidRDefault="0022268B" w:rsidP="0022268B">
      <w:pPr>
        <w:numPr>
          <w:ilvl w:val="0"/>
          <w:numId w:val="1"/>
        </w:numPr>
        <w:spacing w:after="80"/>
        <w:rPr>
          <w:rFonts w:ascii="Times New Roman" w:hAnsi="Times New Roman" w:cs="Times New Roman"/>
          <w:sz w:val="20"/>
        </w:rPr>
      </w:pPr>
      <w:bookmarkStart w:id="20" w:name="_Ref510701856"/>
      <w:r w:rsidRPr="0022268B">
        <w:rPr>
          <w:rFonts w:ascii="Times New Roman" w:hAnsi="Times New Roman" w:cs="Times New Roman"/>
          <w:sz w:val="20"/>
        </w:rPr>
        <w:t>R1-1800807</w:t>
      </w:r>
      <w:r>
        <w:rPr>
          <w:rFonts w:ascii="Times New Roman" w:hAnsi="Times New Roman" w:cs="Times New Roman"/>
          <w:sz w:val="20"/>
        </w:rPr>
        <w:t>, ‘</w:t>
      </w:r>
      <w:r w:rsidRPr="0022268B">
        <w:rPr>
          <w:rFonts w:ascii="Times New Roman" w:hAnsi="Times New Roman" w:cs="Times New Roman"/>
          <w:sz w:val="20"/>
        </w:rPr>
        <w:t>Remaining details on mobility measurements</w:t>
      </w:r>
      <w:r>
        <w:rPr>
          <w:rFonts w:ascii="Times New Roman" w:hAnsi="Times New Roman" w:cs="Times New Roman"/>
          <w:sz w:val="20"/>
        </w:rPr>
        <w:t>’, Nokia, Nokia Shanghai Bell</w:t>
      </w:r>
      <w:bookmarkEnd w:id="20"/>
    </w:p>
    <w:p w14:paraId="51C7A3C6" w14:textId="20FBD0D0" w:rsidR="00A94AFB" w:rsidRDefault="00A94AFB" w:rsidP="00A500CE">
      <w:pPr>
        <w:rPr>
          <w:rFonts w:ascii="Times New Roman" w:hAnsi="Times New Roman" w:cs="Times New Roman"/>
          <w:sz w:val="20"/>
        </w:rPr>
      </w:pPr>
    </w:p>
    <w:p w14:paraId="7786764E" w14:textId="32DC1EE4" w:rsidR="001C485F" w:rsidRDefault="001C485F" w:rsidP="00A500CE">
      <w:pPr>
        <w:rPr>
          <w:rFonts w:ascii="Times New Roman" w:hAnsi="Times New Roman" w:cs="Times New Roman"/>
          <w:sz w:val="20"/>
        </w:rPr>
      </w:pPr>
    </w:p>
    <w:p w14:paraId="4199F0A9" w14:textId="49B26972" w:rsidR="007A56D4" w:rsidRDefault="007A56D4" w:rsidP="00A500CE">
      <w:pPr>
        <w:rPr>
          <w:rFonts w:ascii="Times New Roman" w:hAnsi="Times New Roman" w:cs="Times New Roman"/>
          <w:sz w:val="20"/>
        </w:rPr>
      </w:pPr>
    </w:p>
    <w:p w14:paraId="44A97356" w14:textId="77777777" w:rsidR="00B86353" w:rsidRDefault="00B86353">
      <w:pPr>
        <w:spacing w:after="0" w:line="240" w:lineRule="auto"/>
        <w:rPr>
          <w:rFonts w:ascii="Arial" w:eastAsia="SimSun" w:hAnsi="Arial" w:cs="Times New Roman"/>
          <w:sz w:val="36"/>
          <w:szCs w:val="20"/>
        </w:rPr>
      </w:pPr>
      <w:r>
        <w:br w:type="page"/>
      </w:r>
    </w:p>
    <w:p w14:paraId="155D2EE1" w14:textId="4231F972" w:rsidR="007A56D4" w:rsidRDefault="007A56D4" w:rsidP="00DB277F">
      <w:pPr>
        <w:pStyle w:val="Heading1"/>
      </w:pPr>
      <w:r>
        <w:lastRenderedPageBreak/>
        <w:t>Annex A</w:t>
      </w:r>
      <w:r w:rsidR="004A7441">
        <w:t>.</w:t>
      </w:r>
      <w:r>
        <w:t xml:space="preserve"> Text Proposal for 38.215</w:t>
      </w:r>
    </w:p>
    <w:p w14:paraId="0EF211C2" w14:textId="779FFE30" w:rsidR="00DC5D0B" w:rsidRPr="00321967" w:rsidRDefault="00DC5D0B" w:rsidP="00DC5D0B"/>
    <w:p w14:paraId="4FE778EA" w14:textId="6C747045" w:rsidR="00DC5D0B" w:rsidRPr="00321967" w:rsidRDefault="00DC5D0B" w:rsidP="00DC5D0B">
      <w:pPr>
        <w:rPr>
          <w:rFonts w:ascii="Times New Roman" w:hAnsi="Times New Roman" w:cs="Times New Roman"/>
          <w:color w:val="FF0000"/>
        </w:rPr>
      </w:pPr>
      <w:r w:rsidRPr="00321967">
        <w:rPr>
          <w:rFonts w:ascii="Times New Roman" w:hAnsi="Times New Roman" w:cs="Times New Roman"/>
          <w:color w:val="FF0000"/>
        </w:rPr>
        <w:t xml:space="preserve">=== Text Proposal </w:t>
      </w:r>
      <w:r w:rsidR="00FA36A4" w:rsidRPr="00321967">
        <w:rPr>
          <w:rFonts w:ascii="Times New Roman" w:hAnsi="Times New Roman" w:cs="Times New Roman"/>
          <w:color w:val="FF0000"/>
        </w:rPr>
        <w:t xml:space="preserve">for 5.1.1. </w:t>
      </w:r>
      <w:r w:rsidRPr="00321967">
        <w:rPr>
          <w:rFonts w:ascii="Times New Roman" w:hAnsi="Times New Roman" w:cs="Times New Roman"/>
          <w:color w:val="FF0000"/>
        </w:rPr>
        <w:t>Starts ===</w:t>
      </w:r>
    </w:p>
    <w:p w14:paraId="40D98901" w14:textId="77777777" w:rsidR="007A56D4" w:rsidRDefault="007A56D4" w:rsidP="007A56D4">
      <w:pPr>
        <w:pStyle w:val="Heading3"/>
      </w:pPr>
      <w:r w:rsidRPr="009241B8">
        <w:t>5</w:t>
      </w:r>
      <w:r w:rsidRPr="00186F6F">
        <w:t>.1.1</w:t>
      </w:r>
      <w:r>
        <w:tab/>
      </w:r>
      <w:r w:rsidRPr="008E6A64">
        <w:t xml:space="preserve">SS </w:t>
      </w:r>
      <w:r>
        <w:t>reference signal received power (SS-RSRP)</w:t>
      </w:r>
    </w:p>
    <w:p w14:paraId="75508A72" w14:textId="29E8C437" w:rsidR="007A56D4" w:rsidRPr="00321967" w:rsidRDefault="007A56D4" w:rsidP="00DB277F"/>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A56D4" w:rsidRPr="006A6E7A" w14:paraId="675AFA87" w14:textId="77777777" w:rsidTr="00F01F63">
        <w:trPr>
          <w:cantSplit/>
          <w:jc w:val="center"/>
        </w:trPr>
        <w:tc>
          <w:tcPr>
            <w:tcW w:w="1951" w:type="dxa"/>
          </w:tcPr>
          <w:p w14:paraId="28E9D808" w14:textId="77777777" w:rsidR="007A56D4" w:rsidRPr="00486914" w:rsidRDefault="007A56D4" w:rsidP="00F01F63">
            <w:pPr>
              <w:pStyle w:val="TAL"/>
              <w:rPr>
                <w:b/>
              </w:rPr>
            </w:pPr>
            <w:r w:rsidRPr="00486914">
              <w:rPr>
                <w:b/>
              </w:rPr>
              <w:t>Definition</w:t>
            </w:r>
          </w:p>
        </w:tc>
        <w:tc>
          <w:tcPr>
            <w:tcW w:w="7787" w:type="dxa"/>
          </w:tcPr>
          <w:p w14:paraId="596348BB" w14:textId="209068B9" w:rsidR="007A56D4" w:rsidRPr="00FA36A4" w:rsidRDefault="00DC5D0B" w:rsidP="00F01F63">
            <w:pPr>
              <w:pStyle w:val="TAL"/>
              <w:rPr>
                <w:color w:val="FF0000"/>
              </w:rPr>
            </w:pPr>
            <w:r w:rsidRPr="00FA36A4">
              <w:rPr>
                <w:color w:val="FF0000"/>
              </w:rPr>
              <w:t>---</w:t>
            </w:r>
            <w:r w:rsidR="00B7632A">
              <w:rPr>
                <w:color w:val="FF0000"/>
              </w:rPr>
              <w:t xml:space="preserve"> non-</w:t>
            </w:r>
            <w:r w:rsidRPr="00FA36A4">
              <w:rPr>
                <w:color w:val="FF0000"/>
              </w:rPr>
              <w:t>affected parts omitted ---</w:t>
            </w:r>
          </w:p>
          <w:p w14:paraId="50EA14A9" w14:textId="77777777" w:rsidR="007A56D4" w:rsidRPr="00DB277F" w:rsidRDefault="007A56D4" w:rsidP="00F01F63">
            <w:pPr>
              <w:pStyle w:val="TAL"/>
            </w:pPr>
          </w:p>
          <w:p w14:paraId="3D4E2362" w14:textId="2005B4A2" w:rsidR="00DB277F" w:rsidRPr="00DB277F" w:rsidRDefault="007A56D4" w:rsidP="00F01F63">
            <w:pPr>
              <w:pStyle w:val="TAL"/>
              <w:rPr>
                <w:color w:val="FF0000"/>
              </w:rPr>
            </w:pPr>
            <w:r w:rsidRPr="00DB277F">
              <w:t>For frequency range 1, the reference point for the SS-RS</w:t>
            </w:r>
            <w:r w:rsidRPr="00DB277F">
              <w:rPr>
                <w:rFonts w:hint="eastAsia"/>
              </w:rPr>
              <w:t>R</w:t>
            </w:r>
            <w:r w:rsidRPr="00DB277F">
              <w:t xml:space="preserve">P shall be the antenna connector of the UE. For frequency range 2, SS-RSRP shall be measured based on the combined signal from antenna elements corresponding to a given receiver branch. </w:t>
            </w:r>
            <w:r w:rsidR="00DB277F" w:rsidRPr="00B86353">
              <w:rPr>
                <w:rFonts w:cs="Arial"/>
                <w:color w:val="FF0000"/>
                <w:u w:val="single"/>
              </w:rPr>
              <w:t xml:space="preserve">SS-RSRP </w:t>
            </w:r>
            <w:r w:rsidR="003831EA" w:rsidRPr="00B86353">
              <w:rPr>
                <w:rFonts w:cs="Arial"/>
                <w:color w:val="FF0000"/>
                <w:u w:val="single"/>
              </w:rPr>
              <w:t xml:space="preserve">measurement </w:t>
            </w:r>
            <w:r w:rsidR="003831EA" w:rsidRPr="00B86353">
              <w:rPr>
                <w:rFonts w:cs="Arial"/>
                <w:color w:val="FF0000"/>
                <w:szCs w:val="20"/>
                <w:u w:val="single"/>
              </w:rPr>
              <w:t>to be reported shall be the highest among measurements based on each spatial RX filter in the selected set of spatial RX filters over individual receiver branches</w:t>
            </w:r>
            <w:r w:rsidR="003831EA">
              <w:rPr>
                <w:rFonts w:cs="Arial"/>
                <w:color w:val="FF0000"/>
                <w:szCs w:val="20"/>
              </w:rPr>
              <w:t>.</w:t>
            </w:r>
          </w:p>
          <w:p w14:paraId="3F27725C" w14:textId="74147C19" w:rsidR="007A56D4" w:rsidRPr="00DB277F" w:rsidRDefault="007A56D4" w:rsidP="00F01F63">
            <w:pPr>
              <w:pStyle w:val="TAL"/>
            </w:pPr>
            <w:r w:rsidRPr="00DB277F">
              <w:t>For frequency range 1 and 2, if receiver diversity is in use by the UE, the reported SS-RSRP value shall not be lower than the corresponding SS-RSRP of any of the individual receiver branches.</w:t>
            </w:r>
          </w:p>
        </w:tc>
      </w:tr>
    </w:tbl>
    <w:p w14:paraId="5786CD80" w14:textId="77777777" w:rsidR="00B7632A" w:rsidRPr="00321967" w:rsidRDefault="00B7632A" w:rsidP="00B7632A">
      <w:pPr>
        <w:rPr>
          <w:rFonts w:ascii="Times New Roman" w:hAnsi="Times New Roman" w:cs="Times New Roman"/>
          <w:color w:val="FF0000"/>
        </w:rPr>
      </w:pPr>
      <w:r w:rsidRPr="00321967">
        <w:rPr>
          <w:rFonts w:ascii="Times New Roman" w:hAnsi="Times New Roman" w:cs="Times New Roman"/>
          <w:color w:val="FF0000"/>
        </w:rPr>
        <w:t>=== Text Proposal for 5.1.1. Ends ===</w:t>
      </w:r>
    </w:p>
    <w:p w14:paraId="7F7EEA00" w14:textId="42E3F145" w:rsidR="007A56D4" w:rsidRPr="00321967" w:rsidRDefault="007A56D4" w:rsidP="00DB277F"/>
    <w:p w14:paraId="3DABB3DE" w14:textId="7F201047" w:rsidR="007A56D4" w:rsidRPr="00321967" w:rsidRDefault="007A56D4" w:rsidP="00DB277F"/>
    <w:p w14:paraId="42956FBD" w14:textId="3520F36F" w:rsidR="00FA36A4" w:rsidRPr="00321967" w:rsidRDefault="00FA36A4" w:rsidP="00FA36A4">
      <w:pPr>
        <w:rPr>
          <w:rFonts w:ascii="Times New Roman" w:hAnsi="Times New Roman" w:cs="Times New Roman"/>
          <w:color w:val="FF0000"/>
        </w:rPr>
      </w:pPr>
      <w:r w:rsidRPr="00321967">
        <w:rPr>
          <w:rFonts w:ascii="Times New Roman" w:hAnsi="Times New Roman" w:cs="Times New Roman"/>
          <w:color w:val="FF0000"/>
        </w:rPr>
        <w:t>=== Text Proposal for 5.1.2. Starts ===</w:t>
      </w:r>
    </w:p>
    <w:p w14:paraId="0C1D82AF" w14:textId="77777777" w:rsidR="007A56D4" w:rsidRPr="00321967" w:rsidRDefault="007A56D4" w:rsidP="00DB277F"/>
    <w:p w14:paraId="181E34CF" w14:textId="77777777" w:rsidR="007A56D4" w:rsidRDefault="007A56D4" w:rsidP="007A56D4">
      <w:pPr>
        <w:pStyle w:val="Heading3"/>
      </w:pPr>
      <w:bookmarkStart w:id="21" w:name="_Toc492373194"/>
      <w:bookmarkStart w:id="22" w:name="_Toc500871212"/>
      <w:r>
        <w:t>5.1.2</w:t>
      </w:r>
      <w:r>
        <w:tab/>
        <w:t>CSI reference signal received power (CSI-RSRP)</w:t>
      </w:r>
      <w:bookmarkEnd w:id="21"/>
      <w:bookmarkEnd w:id="22"/>
    </w:p>
    <w:p w14:paraId="2FE0D11C" w14:textId="77777777" w:rsidR="007A56D4" w:rsidRPr="00FA36A4" w:rsidRDefault="007A56D4" w:rsidP="007A56D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A56D4" w:rsidRPr="006A6E7A" w14:paraId="2720949D" w14:textId="77777777" w:rsidTr="00F01F63">
        <w:trPr>
          <w:cantSplit/>
          <w:jc w:val="center"/>
        </w:trPr>
        <w:tc>
          <w:tcPr>
            <w:tcW w:w="1951" w:type="dxa"/>
          </w:tcPr>
          <w:p w14:paraId="5EC2DF75" w14:textId="77777777" w:rsidR="007A56D4" w:rsidRPr="00486914" w:rsidRDefault="007A56D4" w:rsidP="00F01F63">
            <w:pPr>
              <w:pStyle w:val="TAL"/>
              <w:rPr>
                <w:b/>
              </w:rPr>
            </w:pPr>
            <w:r w:rsidRPr="00486914">
              <w:rPr>
                <w:b/>
              </w:rPr>
              <w:t>Definition</w:t>
            </w:r>
          </w:p>
        </w:tc>
        <w:tc>
          <w:tcPr>
            <w:tcW w:w="7787" w:type="dxa"/>
          </w:tcPr>
          <w:p w14:paraId="47A04A60" w14:textId="14432B2B" w:rsidR="00FA36A4" w:rsidRPr="00FA36A4" w:rsidRDefault="00FA36A4" w:rsidP="00FA36A4">
            <w:pPr>
              <w:pStyle w:val="TAL"/>
              <w:rPr>
                <w:color w:val="FF0000"/>
              </w:rPr>
            </w:pPr>
            <w:r w:rsidRPr="00FA36A4">
              <w:rPr>
                <w:color w:val="FF0000"/>
              </w:rPr>
              <w:t>---</w:t>
            </w:r>
            <w:r w:rsidR="00B7632A">
              <w:rPr>
                <w:color w:val="FF0000"/>
              </w:rPr>
              <w:t xml:space="preserve"> non-</w:t>
            </w:r>
            <w:r w:rsidRPr="00FA36A4">
              <w:rPr>
                <w:color w:val="FF0000"/>
              </w:rPr>
              <w:t>affected parts omitted ---</w:t>
            </w:r>
          </w:p>
          <w:p w14:paraId="0552EE53" w14:textId="77777777" w:rsidR="007A56D4" w:rsidRPr="00DB277F" w:rsidRDefault="007A56D4" w:rsidP="00F01F63">
            <w:pPr>
              <w:pStyle w:val="TAL"/>
            </w:pPr>
          </w:p>
          <w:p w14:paraId="21C380AA" w14:textId="6CB9D876" w:rsidR="00DB277F" w:rsidRDefault="007A56D4" w:rsidP="00F01F63">
            <w:pPr>
              <w:pStyle w:val="TAL"/>
            </w:pPr>
            <w:r w:rsidRPr="00DB277F">
              <w:t>For frequency range 1, the reference point for the CSI-RS</w:t>
            </w:r>
            <w:r w:rsidRPr="00DB277F">
              <w:rPr>
                <w:rFonts w:hint="eastAsia"/>
              </w:rPr>
              <w:t>R</w:t>
            </w:r>
            <w:r w:rsidRPr="00DB277F">
              <w:t xml:space="preserve">P shall be the antenna connector of the UE. For frequency range 2, CSI-RSRP shall be measured based on the combined signal from antenna elements corresponding to a given receiver branch. </w:t>
            </w:r>
            <w:r w:rsidR="00DB277F" w:rsidRPr="00B86353">
              <w:rPr>
                <w:rFonts w:cs="Arial"/>
                <w:color w:val="FF0000"/>
                <w:u w:val="single"/>
              </w:rPr>
              <w:t xml:space="preserve">CSI-RSRP measurement </w:t>
            </w:r>
            <w:r w:rsidR="00DB277F" w:rsidRPr="00B86353">
              <w:rPr>
                <w:rFonts w:cs="Arial"/>
                <w:color w:val="FF0000"/>
                <w:szCs w:val="20"/>
                <w:u w:val="single"/>
              </w:rPr>
              <w:t xml:space="preserve">to be reported shall be the highest among measurements based on each spatial RX filter in the selected set of </w:t>
            </w:r>
            <w:r w:rsidR="00532C88" w:rsidRPr="00B86353">
              <w:rPr>
                <w:rFonts w:cs="Arial"/>
                <w:color w:val="FF0000"/>
                <w:szCs w:val="20"/>
                <w:u w:val="single"/>
              </w:rPr>
              <w:t xml:space="preserve">spatial RX </w:t>
            </w:r>
            <w:r w:rsidR="00DB277F" w:rsidRPr="00B86353">
              <w:rPr>
                <w:rFonts w:cs="Arial"/>
                <w:color w:val="FF0000"/>
                <w:szCs w:val="20"/>
                <w:u w:val="single"/>
              </w:rPr>
              <w:t>filters over individual receiver branches.</w:t>
            </w:r>
          </w:p>
          <w:p w14:paraId="7BBF7D78" w14:textId="77777777" w:rsidR="007A56D4" w:rsidRDefault="007A56D4" w:rsidP="00F01F63">
            <w:pPr>
              <w:pStyle w:val="TAL"/>
            </w:pPr>
            <w:r w:rsidRPr="00DB277F">
              <w:t>For frequency range 1 and 2, if receiver diversity is in use by the UE, the reported CSI-RSRP value shall not be lower than the corresponding CSI-RSRP of any of the individual receiver branches.</w:t>
            </w:r>
          </w:p>
          <w:p w14:paraId="59A9FF5B" w14:textId="77777777" w:rsidR="00B7632A" w:rsidRDefault="00B7632A" w:rsidP="00F01F63">
            <w:pPr>
              <w:pStyle w:val="TAL"/>
            </w:pPr>
          </w:p>
          <w:p w14:paraId="598D91D6" w14:textId="7C3D6072" w:rsidR="00B7632A" w:rsidRPr="00DB277F" w:rsidRDefault="00B7632A" w:rsidP="00B7632A"/>
        </w:tc>
      </w:tr>
    </w:tbl>
    <w:p w14:paraId="133CE06B" w14:textId="2D336212" w:rsidR="001C485F" w:rsidRPr="002D6F4F" w:rsidRDefault="00B7632A" w:rsidP="002D6F4F">
      <w:pPr>
        <w:rPr>
          <w:rFonts w:ascii="Times New Roman" w:hAnsi="Times New Roman" w:cs="Times New Roman"/>
          <w:color w:val="FF0000"/>
        </w:rPr>
      </w:pPr>
      <w:r w:rsidRPr="00321967">
        <w:rPr>
          <w:rFonts w:ascii="Times New Roman" w:hAnsi="Times New Roman" w:cs="Times New Roman"/>
          <w:color w:val="FF0000"/>
        </w:rPr>
        <w:t>=== Text Proposal for 5.1.2. Ends ===</w:t>
      </w:r>
    </w:p>
    <w:sectPr w:rsidR="001C485F" w:rsidRPr="002D6F4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412D4" w14:textId="77777777" w:rsidR="00EB437D" w:rsidRDefault="00EB437D">
      <w:r>
        <w:separator/>
      </w:r>
    </w:p>
  </w:endnote>
  <w:endnote w:type="continuationSeparator" w:id="0">
    <w:p w14:paraId="29FD70E1" w14:textId="77777777" w:rsidR="00EB437D" w:rsidRDefault="00EB437D">
      <w:r>
        <w:continuationSeparator/>
      </w:r>
    </w:p>
  </w:endnote>
  <w:endnote w:type="continuationNotice" w:id="1">
    <w:p w14:paraId="054C9E74" w14:textId="77777777" w:rsidR="00EB437D" w:rsidRDefault="00EB43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EFD59" w14:textId="77777777" w:rsidR="00EB437D" w:rsidRDefault="00EB437D">
      <w:r>
        <w:separator/>
      </w:r>
    </w:p>
  </w:footnote>
  <w:footnote w:type="continuationSeparator" w:id="0">
    <w:p w14:paraId="161665C6" w14:textId="77777777" w:rsidR="00EB437D" w:rsidRDefault="00EB437D">
      <w:r>
        <w:continuationSeparator/>
      </w:r>
    </w:p>
  </w:footnote>
  <w:footnote w:type="continuationNotice" w:id="1">
    <w:p w14:paraId="7E28DE4E" w14:textId="77777777" w:rsidR="00EB437D" w:rsidRDefault="00EB43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52591"/>
    <w:multiLevelType w:val="hybridMultilevel"/>
    <w:tmpl w:val="CF384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A0A0C"/>
    <w:multiLevelType w:val="hybridMultilevel"/>
    <w:tmpl w:val="64B2780A"/>
    <w:lvl w:ilvl="0" w:tplc="AAD40636">
      <w:start w:val="1"/>
      <w:numFmt w:val="bullet"/>
      <w:lvlText w:val="•"/>
      <w:lvlJc w:val="left"/>
      <w:pPr>
        <w:tabs>
          <w:tab w:val="num" w:pos="720"/>
        </w:tabs>
        <w:ind w:left="720" w:hanging="360"/>
      </w:pPr>
      <w:rPr>
        <w:rFonts w:ascii="Arial" w:hAnsi="Arial" w:hint="default"/>
      </w:rPr>
    </w:lvl>
    <w:lvl w:ilvl="1" w:tplc="8F8A078C">
      <w:numFmt w:val="bullet"/>
      <w:lvlText w:val="•"/>
      <w:lvlJc w:val="left"/>
      <w:pPr>
        <w:tabs>
          <w:tab w:val="num" w:pos="1440"/>
        </w:tabs>
        <w:ind w:left="1440" w:hanging="360"/>
      </w:pPr>
      <w:rPr>
        <w:rFonts w:ascii="Arial" w:hAnsi="Arial" w:hint="default"/>
      </w:rPr>
    </w:lvl>
    <w:lvl w:ilvl="2" w:tplc="EFCE632C" w:tentative="1">
      <w:start w:val="1"/>
      <w:numFmt w:val="bullet"/>
      <w:lvlText w:val="•"/>
      <w:lvlJc w:val="left"/>
      <w:pPr>
        <w:tabs>
          <w:tab w:val="num" w:pos="2160"/>
        </w:tabs>
        <w:ind w:left="2160" w:hanging="360"/>
      </w:pPr>
      <w:rPr>
        <w:rFonts w:ascii="Arial" w:hAnsi="Arial" w:hint="default"/>
      </w:rPr>
    </w:lvl>
    <w:lvl w:ilvl="3" w:tplc="EC424014" w:tentative="1">
      <w:start w:val="1"/>
      <w:numFmt w:val="bullet"/>
      <w:lvlText w:val="•"/>
      <w:lvlJc w:val="left"/>
      <w:pPr>
        <w:tabs>
          <w:tab w:val="num" w:pos="2880"/>
        </w:tabs>
        <w:ind w:left="2880" w:hanging="360"/>
      </w:pPr>
      <w:rPr>
        <w:rFonts w:ascii="Arial" w:hAnsi="Arial" w:hint="default"/>
      </w:rPr>
    </w:lvl>
    <w:lvl w:ilvl="4" w:tplc="C8D05ABC" w:tentative="1">
      <w:start w:val="1"/>
      <w:numFmt w:val="bullet"/>
      <w:lvlText w:val="•"/>
      <w:lvlJc w:val="left"/>
      <w:pPr>
        <w:tabs>
          <w:tab w:val="num" w:pos="3600"/>
        </w:tabs>
        <w:ind w:left="3600" w:hanging="360"/>
      </w:pPr>
      <w:rPr>
        <w:rFonts w:ascii="Arial" w:hAnsi="Arial" w:hint="default"/>
      </w:rPr>
    </w:lvl>
    <w:lvl w:ilvl="5" w:tplc="5BFC2D04" w:tentative="1">
      <w:start w:val="1"/>
      <w:numFmt w:val="bullet"/>
      <w:lvlText w:val="•"/>
      <w:lvlJc w:val="left"/>
      <w:pPr>
        <w:tabs>
          <w:tab w:val="num" w:pos="4320"/>
        </w:tabs>
        <w:ind w:left="4320" w:hanging="360"/>
      </w:pPr>
      <w:rPr>
        <w:rFonts w:ascii="Arial" w:hAnsi="Arial" w:hint="default"/>
      </w:rPr>
    </w:lvl>
    <w:lvl w:ilvl="6" w:tplc="62106A88" w:tentative="1">
      <w:start w:val="1"/>
      <w:numFmt w:val="bullet"/>
      <w:lvlText w:val="•"/>
      <w:lvlJc w:val="left"/>
      <w:pPr>
        <w:tabs>
          <w:tab w:val="num" w:pos="5040"/>
        </w:tabs>
        <w:ind w:left="5040" w:hanging="360"/>
      </w:pPr>
      <w:rPr>
        <w:rFonts w:ascii="Arial" w:hAnsi="Arial" w:hint="default"/>
      </w:rPr>
    </w:lvl>
    <w:lvl w:ilvl="7" w:tplc="833060E4" w:tentative="1">
      <w:start w:val="1"/>
      <w:numFmt w:val="bullet"/>
      <w:lvlText w:val="•"/>
      <w:lvlJc w:val="left"/>
      <w:pPr>
        <w:tabs>
          <w:tab w:val="num" w:pos="5760"/>
        </w:tabs>
        <w:ind w:left="5760" w:hanging="360"/>
      </w:pPr>
      <w:rPr>
        <w:rFonts w:ascii="Arial" w:hAnsi="Arial" w:hint="default"/>
      </w:rPr>
    </w:lvl>
    <w:lvl w:ilvl="8" w:tplc="6FDA9D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62254E"/>
    <w:multiLevelType w:val="hybridMultilevel"/>
    <w:tmpl w:val="88FA439A"/>
    <w:lvl w:ilvl="0" w:tplc="48F686E6">
      <w:start w:val="8"/>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9945E6"/>
    <w:multiLevelType w:val="hybridMultilevel"/>
    <w:tmpl w:val="5CAC9D62"/>
    <w:lvl w:ilvl="0" w:tplc="7F76331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32156"/>
    <w:multiLevelType w:val="hybridMultilevel"/>
    <w:tmpl w:val="C5B6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06196"/>
    <w:multiLevelType w:val="hybridMultilevel"/>
    <w:tmpl w:val="2A6A70C6"/>
    <w:lvl w:ilvl="0" w:tplc="BA8C0A20">
      <w:start w:val="1"/>
      <w:numFmt w:val="bullet"/>
      <w:lvlText w:val="•"/>
      <w:lvlJc w:val="left"/>
      <w:pPr>
        <w:tabs>
          <w:tab w:val="num" w:pos="720"/>
        </w:tabs>
        <w:ind w:left="720" w:hanging="360"/>
      </w:pPr>
      <w:rPr>
        <w:rFonts w:ascii="Arial" w:hAnsi="Arial" w:hint="default"/>
      </w:rPr>
    </w:lvl>
    <w:lvl w:ilvl="1" w:tplc="F0743536">
      <w:numFmt w:val="bullet"/>
      <w:lvlText w:val="•"/>
      <w:lvlJc w:val="left"/>
      <w:pPr>
        <w:tabs>
          <w:tab w:val="num" w:pos="1440"/>
        </w:tabs>
        <w:ind w:left="1440" w:hanging="360"/>
      </w:pPr>
      <w:rPr>
        <w:rFonts w:ascii="Arial" w:hAnsi="Arial" w:hint="default"/>
      </w:rPr>
    </w:lvl>
    <w:lvl w:ilvl="2" w:tplc="D4A42C36">
      <w:numFmt w:val="bullet"/>
      <w:lvlText w:val="•"/>
      <w:lvlJc w:val="left"/>
      <w:pPr>
        <w:tabs>
          <w:tab w:val="num" w:pos="2160"/>
        </w:tabs>
        <w:ind w:left="2160" w:hanging="360"/>
      </w:pPr>
      <w:rPr>
        <w:rFonts w:ascii="Arial" w:hAnsi="Arial" w:hint="default"/>
      </w:rPr>
    </w:lvl>
    <w:lvl w:ilvl="3" w:tplc="62E677D6" w:tentative="1">
      <w:start w:val="1"/>
      <w:numFmt w:val="bullet"/>
      <w:lvlText w:val="•"/>
      <w:lvlJc w:val="left"/>
      <w:pPr>
        <w:tabs>
          <w:tab w:val="num" w:pos="2880"/>
        </w:tabs>
        <w:ind w:left="2880" w:hanging="360"/>
      </w:pPr>
      <w:rPr>
        <w:rFonts w:ascii="Arial" w:hAnsi="Arial" w:hint="default"/>
      </w:rPr>
    </w:lvl>
    <w:lvl w:ilvl="4" w:tplc="C7943378" w:tentative="1">
      <w:start w:val="1"/>
      <w:numFmt w:val="bullet"/>
      <w:lvlText w:val="•"/>
      <w:lvlJc w:val="left"/>
      <w:pPr>
        <w:tabs>
          <w:tab w:val="num" w:pos="3600"/>
        </w:tabs>
        <w:ind w:left="3600" w:hanging="360"/>
      </w:pPr>
      <w:rPr>
        <w:rFonts w:ascii="Arial" w:hAnsi="Arial" w:hint="default"/>
      </w:rPr>
    </w:lvl>
    <w:lvl w:ilvl="5" w:tplc="D17AD3E4" w:tentative="1">
      <w:start w:val="1"/>
      <w:numFmt w:val="bullet"/>
      <w:lvlText w:val="•"/>
      <w:lvlJc w:val="left"/>
      <w:pPr>
        <w:tabs>
          <w:tab w:val="num" w:pos="4320"/>
        </w:tabs>
        <w:ind w:left="4320" w:hanging="360"/>
      </w:pPr>
      <w:rPr>
        <w:rFonts w:ascii="Arial" w:hAnsi="Arial" w:hint="default"/>
      </w:rPr>
    </w:lvl>
    <w:lvl w:ilvl="6" w:tplc="60948F5E" w:tentative="1">
      <w:start w:val="1"/>
      <w:numFmt w:val="bullet"/>
      <w:lvlText w:val="•"/>
      <w:lvlJc w:val="left"/>
      <w:pPr>
        <w:tabs>
          <w:tab w:val="num" w:pos="5040"/>
        </w:tabs>
        <w:ind w:left="5040" w:hanging="360"/>
      </w:pPr>
      <w:rPr>
        <w:rFonts w:ascii="Arial" w:hAnsi="Arial" w:hint="default"/>
      </w:rPr>
    </w:lvl>
    <w:lvl w:ilvl="7" w:tplc="B5D0735C" w:tentative="1">
      <w:start w:val="1"/>
      <w:numFmt w:val="bullet"/>
      <w:lvlText w:val="•"/>
      <w:lvlJc w:val="left"/>
      <w:pPr>
        <w:tabs>
          <w:tab w:val="num" w:pos="5760"/>
        </w:tabs>
        <w:ind w:left="5760" w:hanging="360"/>
      </w:pPr>
      <w:rPr>
        <w:rFonts w:ascii="Arial" w:hAnsi="Arial" w:hint="default"/>
      </w:rPr>
    </w:lvl>
    <w:lvl w:ilvl="8" w:tplc="2D86BF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73A33"/>
    <w:multiLevelType w:val="hybridMultilevel"/>
    <w:tmpl w:val="D862D8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253A6F"/>
    <w:multiLevelType w:val="hybridMultilevel"/>
    <w:tmpl w:val="C37630A6"/>
    <w:lvl w:ilvl="0" w:tplc="6C267728">
      <w:start w:val="3"/>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C554A5C"/>
    <w:multiLevelType w:val="hybridMultilevel"/>
    <w:tmpl w:val="C8D08A18"/>
    <w:lvl w:ilvl="0" w:tplc="2DEE8E08">
      <w:start w:val="1"/>
      <w:numFmt w:val="bullet"/>
      <w:lvlText w:val="-"/>
      <w:lvlJc w:val="left"/>
      <w:pPr>
        <w:tabs>
          <w:tab w:val="num" w:pos="720"/>
        </w:tabs>
        <w:ind w:left="720" w:hanging="360"/>
      </w:pPr>
      <w:rPr>
        <w:rFonts w:ascii="Calibri" w:hAnsi="Calibri" w:hint="default"/>
      </w:rPr>
    </w:lvl>
    <w:lvl w:ilvl="1" w:tplc="53926470">
      <w:numFmt w:val="bullet"/>
      <w:lvlText w:val="o"/>
      <w:lvlJc w:val="left"/>
      <w:pPr>
        <w:tabs>
          <w:tab w:val="num" w:pos="1440"/>
        </w:tabs>
        <w:ind w:left="1440" w:hanging="360"/>
      </w:pPr>
      <w:rPr>
        <w:rFonts w:ascii="Courier New" w:hAnsi="Courier New" w:hint="default"/>
      </w:rPr>
    </w:lvl>
    <w:lvl w:ilvl="2" w:tplc="758AB21A">
      <w:numFmt w:val="bullet"/>
      <w:lvlText w:val=""/>
      <w:lvlJc w:val="left"/>
      <w:pPr>
        <w:tabs>
          <w:tab w:val="num" w:pos="2160"/>
        </w:tabs>
        <w:ind w:left="2160" w:hanging="360"/>
      </w:pPr>
      <w:rPr>
        <w:rFonts w:ascii="Wingdings" w:hAnsi="Wingdings" w:hint="default"/>
      </w:rPr>
    </w:lvl>
    <w:lvl w:ilvl="3" w:tplc="27DA5F6A" w:tentative="1">
      <w:start w:val="1"/>
      <w:numFmt w:val="bullet"/>
      <w:lvlText w:val="-"/>
      <w:lvlJc w:val="left"/>
      <w:pPr>
        <w:tabs>
          <w:tab w:val="num" w:pos="2880"/>
        </w:tabs>
        <w:ind w:left="2880" w:hanging="360"/>
      </w:pPr>
      <w:rPr>
        <w:rFonts w:ascii="Calibri" w:hAnsi="Calibri" w:hint="default"/>
      </w:rPr>
    </w:lvl>
    <w:lvl w:ilvl="4" w:tplc="E21AB51C" w:tentative="1">
      <w:start w:val="1"/>
      <w:numFmt w:val="bullet"/>
      <w:lvlText w:val="-"/>
      <w:lvlJc w:val="left"/>
      <w:pPr>
        <w:tabs>
          <w:tab w:val="num" w:pos="3600"/>
        </w:tabs>
        <w:ind w:left="3600" w:hanging="360"/>
      </w:pPr>
      <w:rPr>
        <w:rFonts w:ascii="Calibri" w:hAnsi="Calibri" w:hint="default"/>
      </w:rPr>
    </w:lvl>
    <w:lvl w:ilvl="5" w:tplc="864A3228" w:tentative="1">
      <w:start w:val="1"/>
      <w:numFmt w:val="bullet"/>
      <w:lvlText w:val="-"/>
      <w:lvlJc w:val="left"/>
      <w:pPr>
        <w:tabs>
          <w:tab w:val="num" w:pos="4320"/>
        </w:tabs>
        <w:ind w:left="4320" w:hanging="360"/>
      </w:pPr>
      <w:rPr>
        <w:rFonts w:ascii="Calibri" w:hAnsi="Calibri" w:hint="default"/>
      </w:rPr>
    </w:lvl>
    <w:lvl w:ilvl="6" w:tplc="7EF63BCA" w:tentative="1">
      <w:start w:val="1"/>
      <w:numFmt w:val="bullet"/>
      <w:lvlText w:val="-"/>
      <w:lvlJc w:val="left"/>
      <w:pPr>
        <w:tabs>
          <w:tab w:val="num" w:pos="5040"/>
        </w:tabs>
        <w:ind w:left="5040" w:hanging="360"/>
      </w:pPr>
      <w:rPr>
        <w:rFonts w:ascii="Calibri" w:hAnsi="Calibri" w:hint="default"/>
      </w:rPr>
    </w:lvl>
    <w:lvl w:ilvl="7" w:tplc="22AC95B4" w:tentative="1">
      <w:start w:val="1"/>
      <w:numFmt w:val="bullet"/>
      <w:lvlText w:val="-"/>
      <w:lvlJc w:val="left"/>
      <w:pPr>
        <w:tabs>
          <w:tab w:val="num" w:pos="5760"/>
        </w:tabs>
        <w:ind w:left="5760" w:hanging="360"/>
      </w:pPr>
      <w:rPr>
        <w:rFonts w:ascii="Calibri" w:hAnsi="Calibri" w:hint="default"/>
      </w:rPr>
    </w:lvl>
    <w:lvl w:ilvl="8" w:tplc="A3B27D7E"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CBD2806"/>
    <w:multiLevelType w:val="hybridMultilevel"/>
    <w:tmpl w:val="3E6867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07A307C"/>
    <w:multiLevelType w:val="hybridMultilevel"/>
    <w:tmpl w:val="9E26C502"/>
    <w:lvl w:ilvl="0" w:tplc="5FB06E04">
      <w:start w:val="1"/>
      <w:numFmt w:val="bullet"/>
      <w:lvlText w:val="•"/>
      <w:lvlJc w:val="left"/>
      <w:pPr>
        <w:tabs>
          <w:tab w:val="num" w:pos="720"/>
        </w:tabs>
        <w:ind w:left="720" w:hanging="360"/>
      </w:pPr>
      <w:rPr>
        <w:rFonts w:ascii="Arial" w:hAnsi="Arial" w:hint="default"/>
      </w:rPr>
    </w:lvl>
    <w:lvl w:ilvl="1" w:tplc="0B806E36" w:tentative="1">
      <w:start w:val="1"/>
      <w:numFmt w:val="bullet"/>
      <w:lvlText w:val="•"/>
      <w:lvlJc w:val="left"/>
      <w:pPr>
        <w:tabs>
          <w:tab w:val="num" w:pos="1440"/>
        </w:tabs>
        <w:ind w:left="1440" w:hanging="360"/>
      </w:pPr>
      <w:rPr>
        <w:rFonts w:ascii="Arial" w:hAnsi="Arial" w:hint="default"/>
      </w:rPr>
    </w:lvl>
    <w:lvl w:ilvl="2" w:tplc="89C48B0C" w:tentative="1">
      <w:start w:val="1"/>
      <w:numFmt w:val="bullet"/>
      <w:lvlText w:val="•"/>
      <w:lvlJc w:val="left"/>
      <w:pPr>
        <w:tabs>
          <w:tab w:val="num" w:pos="2160"/>
        </w:tabs>
        <w:ind w:left="2160" w:hanging="360"/>
      </w:pPr>
      <w:rPr>
        <w:rFonts w:ascii="Arial" w:hAnsi="Arial" w:hint="default"/>
      </w:rPr>
    </w:lvl>
    <w:lvl w:ilvl="3" w:tplc="EA5A02EE" w:tentative="1">
      <w:start w:val="1"/>
      <w:numFmt w:val="bullet"/>
      <w:lvlText w:val="•"/>
      <w:lvlJc w:val="left"/>
      <w:pPr>
        <w:tabs>
          <w:tab w:val="num" w:pos="2880"/>
        </w:tabs>
        <w:ind w:left="2880" w:hanging="360"/>
      </w:pPr>
      <w:rPr>
        <w:rFonts w:ascii="Arial" w:hAnsi="Arial" w:hint="default"/>
      </w:rPr>
    </w:lvl>
    <w:lvl w:ilvl="4" w:tplc="C23AB114" w:tentative="1">
      <w:start w:val="1"/>
      <w:numFmt w:val="bullet"/>
      <w:lvlText w:val="•"/>
      <w:lvlJc w:val="left"/>
      <w:pPr>
        <w:tabs>
          <w:tab w:val="num" w:pos="3600"/>
        </w:tabs>
        <w:ind w:left="3600" w:hanging="360"/>
      </w:pPr>
      <w:rPr>
        <w:rFonts w:ascii="Arial" w:hAnsi="Arial" w:hint="default"/>
      </w:rPr>
    </w:lvl>
    <w:lvl w:ilvl="5" w:tplc="F09A05E0" w:tentative="1">
      <w:start w:val="1"/>
      <w:numFmt w:val="bullet"/>
      <w:lvlText w:val="•"/>
      <w:lvlJc w:val="left"/>
      <w:pPr>
        <w:tabs>
          <w:tab w:val="num" w:pos="4320"/>
        </w:tabs>
        <w:ind w:left="4320" w:hanging="360"/>
      </w:pPr>
      <w:rPr>
        <w:rFonts w:ascii="Arial" w:hAnsi="Arial" w:hint="default"/>
      </w:rPr>
    </w:lvl>
    <w:lvl w:ilvl="6" w:tplc="D5B8A650" w:tentative="1">
      <w:start w:val="1"/>
      <w:numFmt w:val="bullet"/>
      <w:lvlText w:val="•"/>
      <w:lvlJc w:val="left"/>
      <w:pPr>
        <w:tabs>
          <w:tab w:val="num" w:pos="5040"/>
        </w:tabs>
        <w:ind w:left="5040" w:hanging="360"/>
      </w:pPr>
      <w:rPr>
        <w:rFonts w:ascii="Arial" w:hAnsi="Arial" w:hint="default"/>
      </w:rPr>
    </w:lvl>
    <w:lvl w:ilvl="7" w:tplc="F34C4B6C" w:tentative="1">
      <w:start w:val="1"/>
      <w:numFmt w:val="bullet"/>
      <w:lvlText w:val="•"/>
      <w:lvlJc w:val="left"/>
      <w:pPr>
        <w:tabs>
          <w:tab w:val="num" w:pos="5760"/>
        </w:tabs>
        <w:ind w:left="5760" w:hanging="360"/>
      </w:pPr>
      <w:rPr>
        <w:rFonts w:ascii="Arial" w:hAnsi="Arial" w:hint="default"/>
      </w:rPr>
    </w:lvl>
    <w:lvl w:ilvl="8" w:tplc="FC4CB6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683008B"/>
    <w:multiLevelType w:val="hybridMultilevel"/>
    <w:tmpl w:val="ED9AC5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5842A9F"/>
    <w:multiLevelType w:val="hybridMultilevel"/>
    <w:tmpl w:val="83EC7B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13"/>
  </w:num>
  <w:num w:numId="5">
    <w:abstractNumId w:val="4"/>
  </w:num>
  <w:num w:numId="6">
    <w:abstractNumId w:val="3"/>
  </w:num>
  <w:num w:numId="7">
    <w:abstractNumId w:val="17"/>
  </w:num>
  <w:num w:numId="8">
    <w:abstractNumId w:val="1"/>
  </w:num>
  <w:num w:numId="9">
    <w:abstractNumId w:val="5"/>
  </w:num>
  <w:num w:numId="10">
    <w:abstractNumId w:val="8"/>
  </w:num>
  <w:num w:numId="11">
    <w:abstractNumId w:val="2"/>
  </w:num>
  <w:num w:numId="12">
    <w:abstractNumId w:val="16"/>
  </w:num>
  <w:num w:numId="13">
    <w:abstractNumId w:val="6"/>
  </w:num>
  <w:num w:numId="14">
    <w:abstractNumId w:val="18"/>
  </w:num>
  <w:num w:numId="15">
    <w:abstractNumId w:val="15"/>
  </w:num>
  <w:num w:numId="16">
    <w:abstractNumId w:val="12"/>
  </w:num>
  <w:num w:numId="17">
    <w:abstractNumId w:val="14"/>
  </w:num>
  <w:num w:numId="18">
    <w:abstractNumId w:val="0"/>
  </w:num>
  <w:num w:numId="1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1D1F"/>
    <w:rsid w:val="00012505"/>
    <w:rsid w:val="00012C4F"/>
    <w:rsid w:val="000131D1"/>
    <w:rsid w:val="00013455"/>
    <w:rsid w:val="000134E3"/>
    <w:rsid w:val="0001350B"/>
    <w:rsid w:val="00013632"/>
    <w:rsid w:val="00013F5E"/>
    <w:rsid w:val="0001403F"/>
    <w:rsid w:val="00014549"/>
    <w:rsid w:val="0001487F"/>
    <w:rsid w:val="00014F35"/>
    <w:rsid w:val="00015AA4"/>
    <w:rsid w:val="00015F98"/>
    <w:rsid w:val="000166AC"/>
    <w:rsid w:val="000168A2"/>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4695"/>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6932"/>
    <w:rsid w:val="000707CA"/>
    <w:rsid w:val="0007117C"/>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EC"/>
    <w:rsid w:val="000A4B85"/>
    <w:rsid w:val="000A54EE"/>
    <w:rsid w:val="000A6A23"/>
    <w:rsid w:val="000A6ED6"/>
    <w:rsid w:val="000A7BC5"/>
    <w:rsid w:val="000B00B8"/>
    <w:rsid w:val="000B16DB"/>
    <w:rsid w:val="000B1C5E"/>
    <w:rsid w:val="000B2282"/>
    <w:rsid w:val="000B2A11"/>
    <w:rsid w:val="000B2A5B"/>
    <w:rsid w:val="000B3851"/>
    <w:rsid w:val="000B3B91"/>
    <w:rsid w:val="000B5AC9"/>
    <w:rsid w:val="000B5F0A"/>
    <w:rsid w:val="000B68E8"/>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2B54"/>
    <w:rsid w:val="000D3286"/>
    <w:rsid w:val="000D344D"/>
    <w:rsid w:val="000D3AC8"/>
    <w:rsid w:val="000D3FC3"/>
    <w:rsid w:val="000D40E7"/>
    <w:rsid w:val="000D584F"/>
    <w:rsid w:val="000D620A"/>
    <w:rsid w:val="000D6CFC"/>
    <w:rsid w:val="000D73B5"/>
    <w:rsid w:val="000E071E"/>
    <w:rsid w:val="000E225A"/>
    <w:rsid w:val="000E27AA"/>
    <w:rsid w:val="000E337A"/>
    <w:rsid w:val="000E3395"/>
    <w:rsid w:val="000E3A35"/>
    <w:rsid w:val="000E4350"/>
    <w:rsid w:val="000E4408"/>
    <w:rsid w:val="000E537F"/>
    <w:rsid w:val="000E5716"/>
    <w:rsid w:val="000E6FE2"/>
    <w:rsid w:val="000E7A79"/>
    <w:rsid w:val="000F0510"/>
    <w:rsid w:val="000F15B2"/>
    <w:rsid w:val="000F19DE"/>
    <w:rsid w:val="000F2E1F"/>
    <w:rsid w:val="000F30C8"/>
    <w:rsid w:val="000F37B0"/>
    <w:rsid w:val="000F4595"/>
    <w:rsid w:val="000F4CB2"/>
    <w:rsid w:val="000F50DC"/>
    <w:rsid w:val="000F568D"/>
    <w:rsid w:val="000F709D"/>
    <w:rsid w:val="001011ED"/>
    <w:rsid w:val="00101C4F"/>
    <w:rsid w:val="00102C9F"/>
    <w:rsid w:val="001039C7"/>
    <w:rsid w:val="00103B28"/>
    <w:rsid w:val="001044A0"/>
    <w:rsid w:val="001068D2"/>
    <w:rsid w:val="00106D96"/>
    <w:rsid w:val="00106DA1"/>
    <w:rsid w:val="001103BD"/>
    <w:rsid w:val="00111208"/>
    <w:rsid w:val="00111808"/>
    <w:rsid w:val="00112240"/>
    <w:rsid w:val="001125B5"/>
    <w:rsid w:val="00112675"/>
    <w:rsid w:val="0011339F"/>
    <w:rsid w:val="00114E96"/>
    <w:rsid w:val="00115613"/>
    <w:rsid w:val="00117332"/>
    <w:rsid w:val="0011776E"/>
    <w:rsid w:val="001204DD"/>
    <w:rsid w:val="00120576"/>
    <w:rsid w:val="00122839"/>
    <w:rsid w:val="001237AC"/>
    <w:rsid w:val="001243D9"/>
    <w:rsid w:val="00124C29"/>
    <w:rsid w:val="00124C9C"/>
    <w:rsid w:val="00124E12"/>
    <w:rsid w:val="0012673D"/>
    <w:rsid w:val="001269B8"/>
    <w:rsid w:val="00127099"/>
    <w:rsid w:val="00127214"/>
    <w:rsid w:val="0013108D"/>
    <w:rsid w:val="00132B71"/>
    <w:rsid w:val="00133FD9"/>
    <w:rsid w:val="0013427A"/>
    <w:rsid w:val="00135A75"/>
    <w:rsid w:val="001362C2"/>
    <w:rsid w:val="00136955"/>
    <w:rsid w:val="00136E19"/>
    <w:rsid w:val="001371B2"/>
    <w:rsid w:val="0013798C"/>
    <w:rsid w:val="00137D78"/>
    <w:rsid w:val="00140508"/>
    <w:rsid w:val="001409A0"/>
    <w:rsid w:val="00141E76"/>
    <w:rsid w:val="00141F08"/>
    <w:rsid w:val="00141FF2"/>
    <w:rsid w:val="0014287A"/>
    <w:rsid w:val="00142DE2"/>
    <w:rsid w:val="00144C87"/>
    <w:rsid w:val="001459A4"/>
    <w:rsid w:val="0014626B"/>
    <w:rsid w:val="001467B1"/>
    <w:rsid w:val="00150175"/>
    <w:rsid w:val="001502C8"/>
    <w:rsid w:val="0015130F"/>
    <w:rsid w:val="00151616"/>
    <w:rsid w:val="0015531A"/>
    <w:rsid w:val="001555E0"/>
    <w:rsid w:val="00155BFD"/>
    <w:rsid w:val="001560CC"/>
    <w:rsid w:val="001569D7"/>
    <w:rsid w:val="001570F5"/>
    <w:rsid w:val="00157390"/>
    <w:rsid w:val="00157FBF"/>
    <w:rsid w:val="001601B2"/>
    <w:rsid w:val="00160998"/>
    <w:rsid w:val="00160CD6"/>
    <w:rsid w:val="00161F46"/>
    <w:rsid w:val="0016292C"/>
    <w:rsid w:val="001630BC"/>
    <w:rsid w:val="0016316A"/>
    <w:rsid w:val="001632CB"/>
    <w:rsid w:val="00164171"/>
    <w:rsid w:val="00164E58"/>
    <w:rsid w:val="00165033"/>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4FC1"/>
    <w:rsid w:val="00186904"/>
    <w:rsid w:val="00186A42"/>
    <w:rsid w:val="00186B0A"/>
    <w:rsid w:val="00187703"/>
    <w:rsid w:val="00187A7E"/>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035B"/>
    <w:rsid w:val="001A0370"/>
    <w:rsid w:val="001A0D74"/>
    <w:rsid w:val="001A109E"/>
    <w:rsid w:val="001A15C6"/>
    <w:rsid w:val="001A192A"/>
    <w:rsid w:val="001A1F94"/>
    <w:rsid w:val="001A2277"/>
    <w:rsid w:val="001A251E"/>
    <w:rsid w:val="001A28A1"/>
    <w:rsid w:val="001A567D"/>
    <w:rsid w:val="001A5E19"/>
    <w:rsid w:val="001A7E7F"/>
    <w:rsid w:val="001B01FA"/>
    <w:rsid w:val="001B0832"/>
    <w:rsid w:val="001B0D7E"/>
    <w:rsid w:val="001B18A7"/>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44CD"/>
    <w:rsid w:val="001C485F"/>
    <w:rsid w:val="001C66AC"/>
    <w:rsid w:val="001C6754"/>
    <w:rsid w:val="001C77F0"/>
    <w:rsid w:val="001D4335"/>
    <w:rsid w:val="001D46A0"/>
    <w:rsid w:val="001D5759"/>
    <w:rsid w:val="001D5881"/>
    <w:rsid w:val="001D7338"/>
    <w:rsid w:val="001D7CA4"/>
    <w:rsid w:val="001D7E58"/>
    <w:rsid w:val="001E2F60"/>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3F8"/>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C5"/>
    <w:rsid w:val="0022268B"/>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6620"/>
    <w:rsid w:val="0023765A"/>
    <w:rsid w:val="00237921"/>
    <w:rsid w:val="002412C6"/>
    <w:rsid w:val="00241311"/>
    <w:rsid w:val="00242682"/>
    <w:rsid w:val="00242E22"/>
    <w:rsid w:val="0024336B"/>
    <w:rsid w:val="0024359B"/>
    <w:rsid w:val="0024424F"/>
    <w:rsid w:val="00244270"/>
    <w:rsid w:val="002445AF"/>
    <w:rsid w:val="00244D28"/>
    <w:rsid w:val="00245720"/>
    <w:rsid w:val="00245FD5"/>
    <w:rsid w:val="002466A0"/>
    <w:rsid w:val="00246FA9"/>
    <w:rsid w:val="002477DF"/>
    <w:rsid w:val="00251AD6"/>
    <w:rsid w:val="00252C17"/>
    <w:rsid w:val="0025307F"/>
    <w:rsid w:val="00253C90"/>
    <w:rsid w:val="002551BD"/>
    <w:rsid w:val="0025607F"/>
    <w:rsid w:val="002568D0"/>
    <w:rsid w:val="00262661"/>
    <w:rsid w:val="00263090"/>
    <w:rsid w:val="002632DF"/>
    <w:rsid w:val="002640BA"/>
    <w:rsid w:val="00264CF2"/>
    <w:rsid w:val="00264E0F"/>
    <w:rsid w:val="00264F26"/>
    <w:rsid w:val="00265418"/>
    <w:rsid w:val="00265C8C"/>
    <w:rsid w:val="002673E6"/>
    <w:rsid w:val="00267587"/>
    <w:rsid w:val="00267A52"/>
    <w:rsid w:val="00271459"/>
    <w:rsid w:val="00271589"/>
    <w:rsid w:val="00271973"/>
    <w:rsid w:val="00272991"/>
    <w:rsid w:val="00273177"/>
    <w:rsid w:val="00273B45"/>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0DF1"/>
    <w:rsid w:val="00291081"/>
    <w:rsid w:val="0029136E"/>
    <w:rsid w:val="00292399"/>
    <w:rsid w:val="00294012"/>
    <w:rsid w:val="0029415C"/>
    <w:rsid w:val="00294445"/>
    <w:rsid w:val="00294B4D"/>
    <w:rsid w:val="00294C48"/>
    <w:rsid w:val="002960D5"/>
    <w:rsid w:val="00296846"/>
    <w:rsid w:val="0029766E"/>
    <w:rsid w:val="002A006B"/>
    <w:rsid w:val="002A1062"/>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3448"/>
    <w:rsid w:val="002C44EC"/>
    <w:rsid w:val="002C51DC"/>
    <w:rsid w:val="002C57BA"/>
    <w:rsid w:val="002C5954"/>
    <w:rsid w:val="002C6034"/>
    <w:rsid w:val="002C635B"/>
    <w:rsid w:val="002C70F3"/>
    <w:rsid w:val="002C7477"/>
    <w:rsid w:val="002C749D"/>
    <w:rsid w:val="002C7CFF"/>
    <w:rsid w:val="002D0BC6"/>
    <w:rsid w:val="002D17C5"/>
    <w:rsid w:val="002D217B"/>
    <w:rsid w:val="002D365F"/>
    <w:rsid w:val="002D410C"/>
    <w:rsid w:val="002D6F4F"/>
    <w:rsid w:val="002D7C86"/>
    <w:rsid w:val="002E03B7"/>
    <w:rsid w:val="002E0473"/>
    <w:rsid w:val="002E0692"/>
    <w:rsid w:val="002E0C77"/>
    <w:rsid w:val="002E0E53"/>
    <w:rsid w:val="002E19E9"/>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0C5"/>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015"/>
    <w:rsid w:val="003120C9"/>
    <w:rsid w:val="003121C4"/>
    <w:rsid w:val="0031267A"/>
    <w:rsid w:val="00312ECE"/>
    <w:rsid w:val="0031393C"/>
    <w:rsid w:val="00313CB0"/>
    <w:rsid w:val="00313F96"/>
    <w:rsid w:val="003150CE"/>
    <w:rsid w:val="00315AAB"/>
    <w:rsid w:val="003175E1"/>
    <w:rsid w:val="00320299"/>
    <w:rsid w:val="00321154"/>
    <w:rsid w:val="003211B0"/>
    <w:rsid w:val="00321967"/>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E60"/>
    <w:rsid w:val="0034217F"/>
    <w:rsid w:val="00343954"/>
    <w:rsid w:val="003453FB"/>
    <w:rsid w:val="00345405"/>
    <w:rsid w:val="00345DDD"/>
    <w:rsid w:val="00346FED"/>
    <w:rsid w:val="00350B76"/>
    <w:rsid w:val="00351E01"/>
    <w:rsid w:val="00352D21"/>
    <w:rsid w:val="0035443D"/>
    <w:rsid w:val="00354FEE"/>
    <w:rsid w:val="00356C0B"/>
    <w:rsid w:val="00356F8B"/>
    <w:rsid w:val="00357B9C"/>
    <w:rsid w:val="0036076D"/>
    <w:rsid w:val="00361412"/>
    <w:rsid w:val="003615CA"/>
    <w:rsid w:val="00363884"/>
    <w:rsid w:val="0036392A"/>
    <w:rsid w:val="003642A6"/>
    <w:rsid w:val="00365C23"/>
    <w:rsid w:val="00365FB0"/>
    <w:rsid w:val="00367337"/>
    <w:rsid w:val="00367367"/>
    <w:rsid w:val="00367FD8"/>
    <w:rsid w:val="00370B63"/>
    <w:rsid w:val="00370FCC"/>
    <w:rsid w:val="003711AF"/>
    <w:rsid w:val="00371860"/>
    <w:rsid w:val="00374848"/>
    <w:rsid w:val="00375D09"/>
    <w:rsid w:val="0037739D"/>
    <w:rsid w:val="0037751C"/>
    <w:rsid w:val="00380F3F"/>
    <w:rsid w:val="00381118"/>
    <w:rsid w:val="00382232"/>
    <w:rsid w:val="00382F1A"/>
    <w:rsid w:val="00382FC8"/>
    <w:rsid w:val="003831EA"/>
    <w:rsid w:val="00383282"/>
    <w:rsid w:val="00383658"/>
    <w:rsid w:val="00383941"/>
    <w:rsid w:val="0038412E"/>
    <w:rsid w:val="00384E86"/>
    <w:rsid w:val="003852D5"/>
    <w:rsid w:val="0038577E"/>
    <w:rsid w:val="00385C9F"/>
    <w:rsid w:val="00386053"/>
    <w:rsid w:val="003874ED"/>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39CD"/>
    <w:rsid w:val="003A597F"/>
    <w:rsid w:val="003A71A8"/>
    <w:rsid w:val="003B00CA"/>
    <w:rsid w:val="003B030B"/>
    <w:rsid w:val="003B0432"/>
    <w:rsid w:val="003B0821"/>
    <w:rsid w:val="003B0BE9"/>
    <w:rsid w:val="003B0ED5"/>
    <w:rsid w:val="003B2408"/>
    <w:rsid w:val="003B2E9B"/>
    <w:rsid w:val="003B2F8D"/>
    <w:rsid w:val="003B4FAA"/>
    <w:rsid w:val="003B53E5"/>
    <w:rsid w:val="003B547A"/>
    <w:rsid w:val="003B6258"/>
    <w:rsid w:val="003B75B9"/>
    <w:rsid w:val="003C0DA2"/>
    <w:rsid w:val="003C1A18"/>
    <w:rsid w:val="003C3F3D"/>
    <w:rsid w:val="003C4502"/>
    <w:rsid w:val="003C5C41"/>
    <w:rsid w:val="003C6422"/>
    <w:rsid w:val="003C6924"/>
    <w:rsid w:val="003C71FE"/>
    <w:rsid w:val="003C7461"/>
    <w:rsid w:val="003C7719"/>
    <w:rsid w:val="003D0788"/>
    <w:rsid w:val="003D0A29"/>
    <w:rsid w:val="003D132A"/>
    <w:rsid w:val="003D1517"/>
    <w:rsid w:val="003D2938"/>
    <w:rsid w:val="003D3B73"/>
    <w:rsid w:val="003D3FBA"/>
    <w:rsid w:val="003D402B"/>
    <w:rsid w:val="003D52B5"/>
    <w:rsid w:val="003D584F"/>
    <w:rsid w:val="003D5A06"/>
    <w:rsid w:val="003D764F"/>
    <w:rsid w:val="003E042F"/>
    <w:rsid w:val="003E0667"/>
    <w:rsid w:val="003E0BCE"/>
    <w:rsid w:val="003E13E0"/>
    <w:rsid w:val="003E1480"/>
    <w:rsid w:val="003E1660"/>
    <w:rsid w:val="003E1CD1"/>
    <w:rsid w:val="003E2A2D"/>
    <w:rsid w:val="003E31CC"/>
    <w:rsid w:val="003E3848"/>
    <w:rsid w:val="003E5F8B"/>
    <w:rsid w:val="003E6087"/>
    <w:rsid w:val="003E64A9"/>
    <w:rsid w:val="003E690F"/>
    <w:rsid w:val="003E7905"/>
    <w:rsid w:val="003F0336"/>
    <w:rsid w:val="003F1849"/>
    <w:rsid w:val="003F46E2"/>
    <w:rsid w:val="003F4DF9"/>
    <w:rsid w:val="003F5547"/>
    <w:rsid w:val="003F5C40"/>
    <w:rsid w:val="003F64BF"/>
    <w:rsid w:val="003F6E12"/>
    <w:rsid w:val="003F75ED"/>
    <w:rsid w:val="004002B7"/>
    <w:rsid w:val="00400F31"/>
    <w:rsid w:val="00401C1D"/>
    <w:rsid w:val="00401CA1"/>
    <w:rsid w:val="0040502E"/>
    <w:rsid w:val="00405772"/>
    <w:rsid w:val="00406B4D"/>
    <w:rsid w:val="004076D6"/>
    <w:rsid w:val="00407FD4"/>
    <w:rsid w:val="00410128"/>
    <w:rsid w:val="004136FF"/>
    <w:rsid w:val="0041443C"/>
    <w:rsid w:val="004154F7"/>
    <w:rsid w:val="00416D44"/>
    <w:rsid w:val="00416E96"/>
    <w:rsid w:val="004176FF"/>
    <w:rsid w:val="004205DF"/>
    <w:rsid w:val="004214AF"/>
    <w:rsid w:val="00421A27"/>
    <w:rsid w:val="0042255E"/>
    <w:rsid w:val="004241C5"/>
    <w:rsid w:val="00424B29"/>
    <w:rsid w:val="00424FA7"/>
    <w:rsid w:val="00426A87"/>
    <w:rsid w:val="00426AE4"/>
    <w:rsid w:val="004278F7"/>
    <w:rsid w:val="004309D8"/>
    <w:rsid w:val="00430AC9"/>
    <w:rsid w:val="004313D1"/>
    <w:rsid w:val="00432072"/>
    <w:rsid w:val="00432110"/>
    <w:rsid w:val="00433EBE"/>
    <w:rsid w:val="00434325"/>
    <w:rsid w:val="00434406"/>
    <w:rsid w:val="004345C9"/>
    <w:rsid w:val="0044041B"/>
    <w:rsid w:val="00440FED"/>
    <w:rsid w:val="00441B92"/>
    <w:rsid w:val="0044233D"/>
    <w:rsid w:val="00442625"/>
    <w:rsid w:val="00443E7C"/>
    <w:rsid w:val="00443F3C"/>
    <w:rsid w:val="0044474B"/>
    <w:rsid w:val="00445FF7"/>
    <w:rsid w:val="00446644"/>
    <w:rsid w:val="00447DAF"/>
    <w:rsid w:val="00453341"/>
    <w:rsid w:val="004545C6"/>
    <w:rsid w:val="00454DCA"/>
    <w:rsid w:val="00455B37"/>
    <w:rsid w:val="00456544"/>
    <w:rsid w:val="00456649"/>
    <w:rsid w:val="004567B7"/>
    <w:rsid w:val="00456856"/>
    <w:rsid w:val="00457475"/>
    <w:rsid w:val="00461210"/>
    <w:rsid w:val="00461CF7"/>
    <w:rsid w:val="00462490"/>
    <w:rsid w:val="00462AC1"/>
    <w:rsid w:val="004631F4"/>
    <w:rsid w:val="00463A5E"/>
    <w:rsid w:val="00465299"/>
    <w:rsid w:val="00465E3D"/>
    <w:rsid w:val="0046682A"/>
    <w:rsid w:val="00466A0F"/>
    <w:rsid w:val="004677F4"/>
    <w:rsid w:val="0046795B"/>
    <w:rsid w:val="004708C0"/>
    <w:rsid w:val="00470989"/>
    <w:rsid w:val="00471296"/>
    <w:rsid w:val="00471863"/>
    <w:rsid w:val="00473A14"/>
    <w:rsid w:val="00474487"/>
    <w:rsid w:val="004748F4"/>
    <w:rsid w:val="00474CA8"/>
    <w:rsid w:val="00474E43"/>
    <w:rsid w:val="00475CC2"/>
    <w:rsid w:val="00476605"/>
    <w:rsid w:val="00481922"/>
    <w:rsid w:val="00481D90"/>
    <w:rsid w:val="00482419"/>
    <w:rsid w:val="00482CD4"/>
    <w:rsid w:val="00483261"/>
    <w:rsid w:val="0048375F"/>
    <w:rsid w:val="00483AED"/>
    <w:rsid w:val="00483CA9"/>
    <w:rsid w:val="00484A5D"/>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96A"/>
    <w:rsid w:val="004A2CA9"/>
    <w:rsid w:val="004A3CB5"/>
    <w:rsid w:val="004A3CEC"/>
    <w:rsid w:val="004A537D"/>
    <w:rsid w:val="004A59EC"/>
    <w:rsid w:val="004A64CB"/>
    <w:rsid w:val="004A67F0"/>
    <w:rsid w:val="004A71C3"/>
    <w:rsid w:val="004A7441"/>
    <w:rsid w:val="004A7653"/>
    <w:rsid w:val="004A7769"/>
    <w:rsid w:val="004B23AD"/>
    <w:rsid w:val="004B2965"/>
    <w:rsid w:val="004B308D"/>
    <w:rsid w:val="004B4224"/>
    <w:rsid w:val="004B45E0"/>
    <w:rsid w:val="004B4647"/>
    <w:rsid w:val="004B6442"/>
    <w:rsid w:val="004B653E"/>
    <w:rsid w:val="004B6DAB"/>
    <w:rsid w:val="004B733F"/>
    <w:rsid w:val="004B7455"/>
    <w:rsid w:val="004B74FF"/>
    <w:rsid w:val="004B79E4"/>
    <w:rsid w:val="004B7CE4"/>
    <w:rsid w:val="004C0401"/>
    <w:rsid w:val="004C0AAB"/>
    <w:rsid w:val="004C0C49"/>
    <w:rsid w:val="004C0F2B"/>
    <w:rsid w:val="004C1073"/>
    <w:rsid w:val="004C183D"/>
    <w:rsid w:val="004C28C3"/>
    <w:rsid w:val="004C3063"/>
    <w:rsid w:val="004C3692"/>
    <w:rsid w:val="004C3EEE"/>
    <w:rsid w:val="004C483D"/>
    <w:rsid w:val="004C795A"/>
    <w:rsid w:val="004C7B94"/>
    <w:rsid w:val="004C7F93"/>
    <w:rsid w:val="004D26B8"/>
    <w:rsid w:val="004D38C2"/>
    <w:rsid w:val="004D3BC0"/>
    <w:rsid w:val="004D4FBD"/>
    <w:rsid w:val="004D4FC0"/>
    <w:rsid w:val="004D7DA8"/>
    <w:rsid w:val="004E2892"/>
    <w:rsid w:val="004E362B"/>
    <w:rsid w:val="004E3681"/>
    <w:rsid w:val="004E3D74"/>
    <w:rsid w:val="004E4F56"/>
    <w:rsid w:val="004E784B"/>
    <w:rsid w:val="004E7D41"/>
    <w:rsid w:val="004F0224"/>
    <w:rsid w:val="004F0A45"/>
    <w:rsid w:val="004F0DB4"/>
    <w:rsid w:val="004F0E04"/>
    <w:rsid w:val="004F1EBC"/>
    <w:rsid w:val="004F20E8"/>
    <w:rsid w:val="004F3B71"/>
    <w:rsid w:val="004F4CE6"/>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07205"/>
    <w:rsid w:val="00511079"/>
    <w:rsid w:val="005120D5"/>
    <w:rsid w:val="00512829"/>
    <w:rsid w:val="00513839"/>
    <w:rsid w:val="00514028"/>
    <w:rsid w:val="0051423C"/>
    <w:rsid w:val="005145E9"/>
    <w:rsid w:val="00514C91"/>
    <w:rsid w:val="005153CE"/>
    <w:rsid w:val="00516241"/>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2C88"/>
    <w:rsid w:val="00533385"/>
    <w:rsid w:val="00533B45"/>
    <w:rsid w:val="005340C9"/>
    <w:rsid w:val="005341FD"/>
    <w:rsid w:val="005357E7"/>
    <w:rsid w:val="005375FE"/>
    <w:rsid w:val="00540537"/>
    <w:rsid w:val="005420DE"/>
    <w:rsid w:val="00542249"/>
    <w:rsid w:val="00543707"/>
    <w:rsid w:val="00543EBB"/>
    <w:rsid w:val="00544213"/>
    <w:rsid w:val="0054425A"/>
    <w:rsid w:val="005453F3"/>
    <w:rsid w:val="00545549"/>
    <w:rsid w:val="00545603"/>
    <w:rsid w:val="005469F5"/>
    <w:rsid w:val="005478E3"/>
    <w:rsid w:val="005503B8"/>
    <w:rsid w:val="005518ED"/>
    <w:rsid w:val="00552093"/>
    <w:rsid w:val="00553866"/>
    <w:rsid w:val="00554E4B"/>
    <w:rsid w:val="0055541B"/>
    <w:rsid w:val="00555683"/>
    <w:rsid w:val="00555F67"/>
    <w:rsid w:val="00557A7A"/>
    <w:rsid w:val="005606A4"/>
    <w:rsid w:val="005607B8"/>
    <w:rsid w:val="00560CF5"/>
    <w:rsid w:val="0056272D"/>
    <w:rsid w:val="0056308E"/>
    <w:rsid w:val="0056415C"/>
    <w:rsid w:val="005649BF"/>
    <w:rsid w:val="005650ED"/>
    <w:rsid w:val="00565815"/>
    <w:rsid w:val="00565869"/>
    <w:rsid w:val="00566778"/>
    <w:rsid w:val="00566999"/>
    <w:rsid w:val="00566EAB"/>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2087"/>
    <w:rsid w:val="005831DD"/>
    <w:rsid w:val="00584320"/>
    <w:rsid w:val="00584B28"/>
    <w:rsid w:val="00585204"/>
    <w:rsid w:val="00585484"/>
    <w:rsid w:val="0058557C"/>
    <w:rsid w:val="00587229"/>
    <w:rsid w:val="005872BF"/>
    <w:rsid w:val="00587503"/>
    <w:rsid w:val="00587F7F"/>
    <w:rsid w:val="00590E8D"/>
    <w:rsid w:val="00590F50"/>
    <w:rsid w:val="00591511"/>
    <w:rsid w:val="005916B5"/>
    <w:rsid w:val="0059307B"/>
    <w:rsid w:val="0059331A"/>
    <w:rsid w:val="00594B20"/>
    <w:rsid w:val="005951D4"/>
    <w:rsid w:val="0059615B"/>
    <w:rsid w:val="00596BBA"/>
    <w:rsid w:val="005975C4"/>
    <w:rsid w:val="00597ED8"/>
    <w:rsid w:val="00597F5C"/>
    <w:rsid w:val="005A34D5"/>
    <w:rsid w:val="005A4904"/>
    <w:rsid w:val="005A515A"/>
    <w:rsid w:val="005A704D"/>
    <w:rsid w:val="005A74EB"/>
    <w:rsid w:val="005A7965"/>
    <w:rsid w:val="005B1D54"/>
    <w:rsid w:val="005B3C6D"/>
    <w:rsid w:val="005B4045"/>
    <w:rsid w:val="005B609E"/>
    <w:rsid w:val="005B6C7D"/>
    <w:rsid w:val="005B6DF6"/>
    <w:rsid w:val="005B7423"/>
    <w:rsid w:val="005B7B7D"/>
    <w:rsid w:val="005B7D5E"/>
    <w:rsid w:val="005C1948"/>
    <w:rsid w:val="005C263C"/>
    <w:rsid w:val="005C2679"/>
    <w:rsid w:val="005C27CB"/>
    <w:rsid w:val="005C2918"/>
    <w:rsid w:val="005C4248"/>
    <w:rsid w:val="005C5D67"/>
    <w:rsid w:val="005C7B38"/>
    <w:rsid w:val="005C7C4C"/>
    <w:rsid w:val="005D059A"/>
    <w:rsid w:val="005D07C5"/>
    <w:rsid w:val="005D3D6B"/>
    <w:rsid w:val="005D4302"/>
    <w:rsid w:val="005D5A20"/>
    <w:rsid w:val="005D786C"/>
    <w:rsid w:val="005E00E5"/>
    <w:rsid w:val="005E049F"/>
    <w:rsid w:val="005E3073"/>
    <w:rsid w:val="005E316A"/>
    <w:rsid w:val="005E542D"/>
    <w:rsid w:val="005E5735"/>
    <w:rsid w:val="005E5933"/>
    <w:rsid w:val="005E65CA"/>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27193"/>
    <w:rsid w:val="00630118"/>
    <w:rsid w:val="00630957"/>
    <w:rsid w:val="006310AE"/>
    <w:rsid w:val="00632196"/>
    <w:rsid w:val="006329C8"/>
    <w:rsid w:val="00633BF2"/>
    <w:rsid w:val="00633F67"/>
    <w:rsid w:val="006345C3"/>
    <w:rsid w:val="006362F9"/>
    <w:rsid w:val="006373CD"/>
    <w:rsid w:val="00637B6B"/>
    <w:rsid w:val="0064165D"/>
    <w:rsid w:val="006433BD"/>
    <w:rsid w:val="00643784"/>
    <w:rsid w:val="00644186"/>
    <w:rsid w:val="00644A21"/>
    <w:rsid w:val="00645C9F"/>
    <w:rsid w:val="0064673A"/>
    <w:rsid w:val="00646A6C"/>
    <w:rsid w:val="00647090"/>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44B"/>
    <w:rsid w:val="00657AE5"/>
    <w:rsid w:val="00657B47"/>
    <w:rsid w:val="00657B83"/>
    <w:rsid w:val="00657C83"/>
    <w:rsid w:val="006619B0"/>
    <w:rsid w:val="00662012"/>
    <w:rsid w:val="00662543"/>
    <w:rsid w:val="006626D0"/>
    <w:rsid w:val="00663338"/>
    <w:rsid w:val="006638C0"/>
    <w:rsid w:val="006646DA"/>
    <w:rsid w:val="00664E8A"/>
    <w:rsid w:val="00664E8C"/>
    <w:rsid w:val="00665D6F"/>
    <w:rsid w:val="00665F7C"/>
    <w:rsid w:val="00666926"/>
    <w:rsid w:val="0066699A"/>
    <w:rsid w:val="00666DFC"/>
    <w:rsid w:val="00666EBB"/>
    <w:rsid w:val="0066779E"/>
    <w:rsid w:val="006718E2"/>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30CD"/>
    <w:rsid w:val="0068376C"/>
    <w:rsid w:val="006863FB"/>
    <w:rsid w:val="006867B6"/>
    <w:rsid w:val="0069067A"/>
    <w:rsid w:val="00690E2E"/>
    <w:rsid w:val="00691DA7"/>
    <w:rsid w:val="00692814"/>
    <w:rsid w:val="006932E7"/>
    <w:rsid w:val="00693347"/>
    <w:rsid w:val="0069334C"/>
    <w:rsid w:val="006969E4"/>
    <w:rsid w:val="00696D63"/>
    <w:rsid w:val="006A032F"/>
    <w:rsid w:val="006A0C04"/>
    <w:rsid w:val="006A1A97"/>
    <w:rsid w:val="006A41AE"/>
    <w:rsid w:val="006A42AF"/>
    <w:rsid w:val="006A4856"/>
    <w:rsid w:val="006A564B"/>
    <w:rsid w:val="006A6D05"/>
    <w:rsid w:val="006A6E7A"/>
    <w:rsid w:val="006B08FD"/>
    <w:rsid w:val="006B1545"/>
    <w:rsid w:val="006B2DA7"/>
    <w:rsid w:val="006B2F4D"/>
    <w:rsid w:val="006B32E5"/>
    <w:rsid w:val="006B3682"/>
    <w:rsid w:val="006B48CB"/>
    <w:rsid w:val="006B5758"/>
    <w:rsid w:val="006B67E9"/>
    <w:rsid w:val="006B6EAB"/>
    <w:rsid w:val="006C1445"/>
    <w:rsid w:val="006C1DD5"/>
    <w:rsid w:val="006C28C8"/>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15E6"/>
    <w:rsid w:val="006E356F"/>
    <w:rsid w:val="006E4D0C"/>
    <w:rsid w:val="006E4D1B"/>
    <w:rsid w:val="006E5B78"/>
    <w:rsid w:val="006E669F"/>
    <w:rsid w:val="006E6BA3"/>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65C"/>
    <w:rsid w:val="00702BD7"/>
    <w:rsid w:val="00702D5A"/>
    <w:rsid w:val="00702EF7"/>
    <w:rsid w:val="007033F5"/>
    <w:rsid w:val="00703495"/>
    <w:rsid w:val="00703989"/>
    <w:rsid w:val="007042E9"/>
    <w:rsid w:val="00704ECA"/>
    <w:rsid w:val="0070664E"/>
    <w:rsid w:val="007077B0"/>
    <w:rsid w:val="00707D38"/>
    <w:rsid w:val="00710A42"/>
    <w:rsid w:val="0071118B"/>
    <w:rsid w:val="00711E13"/>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30C"/>
    <w:rsid w:val="00735C6F"/>
    <w:rsid w:val="00736E8B"/>
    <w:rsid w:val="00736F7B"/>
    <w:rsid w:val="00737242"/>
    <w:rsid w:val="0073771B"/>
    <w:rsid w:val="00740E75"/>
    <w:rsid w:val="00741100"/>
    <w:rsid w:val="00741202"/>
    <w:rsid w:val="00742B44"/>
    <w:rsid w:val="007450C9"/>
    <w:rsid w:val="007478A6"/>
    <w:rsid w:val="00751272"/>
    <w:rsid w:val="007519A6"/>
    <w:rsid w:val="00753BB5"/>
    <w:rsid w:val="00753BC9"/>
    <w:rsid w:val="0075523C"/>
    <w:rsid w:val="007555D1"/>
    <w:rsid w:val="0075654F"/>
    <w:rsid w:val="00756832"/>
    <w:rsid w:val="0076218F"/>
    <w:rsid w:val="007626D0"/>
    <w:rsid w:val="007650EF"/>
    <w:rsid w:val="007651CA"/>
    <w:rsid w:val="00765223"/>
    <w:rsid w:val="00766936"/>
    <w:rsid w:val="00767519"/>
    <w:rsid w:val="007704E1"/>
    <w:rsid w:val="00770555"/>
    <w:rsid w:val="007707A4"/>
    <w:rsid w:val="00772569"/>
    <w:rsid w:val="00772E8C"/>
    <w:rsid w:val="007736D3"/>
    <w:rsid w:val="007739E5"/>
    <w:rsid w:val="0077500F"/>
    <w:rsid w:val="0077548E"/>
    <w:rsid w:val="007754F8"/>
    <w:rsid w:val="00775E20"/>
    <w:rsid w:val="00776669"/>
    <w:rsid w:val="007766A3"/>
    <w:rsid w:val="00777315"/>
    <w:rsid w:val="00780101"/>
    <w:rsid w:val="00780919"/>
    <w:rsid w:val="007815C8"/>
    <w:rsid w:val="007816C9"/>
    <w:rsid w:val="007826C8"/>
    <w:rsid w:val="00782FB3"/>
    <w:rsid w:val="00784190"/>
    <w:rsid w:val="007841AA"/>
    <w:rsid w:val="0078457B"/>
    <w:rsid w:val="00784756"/>
    <w:rsid w:val="0078539D"/>
    <w:rsid w:val="007856BE"/>
    <w:rsid w:val="007856C1"/>
    <w:rsid w:val="00785880"/>
    <w:rsid w:val="00785A15"/>
    <w:rsid w:val="0078625B"/>
    <w:rsid w:val="00786FE2"/>
    <w:rsid w:val="00786FEB"/>
    <w:rsid w:val="00787051"/>
    <w:rsid w:val="00787320"/>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2FAD"/>
    <w:rsid w:val="007A39DF"/>
    <w:rsid w:val="007A3D28"/>
    <w:rsid w:val="007A43ED"/>
    <w:rsid w:val="007A4BDD"/>
    <w:rsid w:val="007A56D4"/>
    <w:rsid w:val="007A6177"/>
    <w:rsid w:val="007A72EE"/>
    <w:rsid w:val="007A7903"/>
    <w:rsid w:val="007B0397"/>
    <w:rsid w:val="007B1B3F"/>
    <w:rsid w:val="007B2000"/>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D05B2"/>
    <w:rsid w:val="007D0C44"/>
    <w:rsid w:val="007D1972"/>
    <w:rsid w:val="007D1F33"/>
    <w:rsid w:val="007D1FBA"/>
    <w:rsid w:val="007D3307"/>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20DC7"/>
    <w:rsid w:val="008212FF"/>
    <w:rsid w:val="008215E0"/>
    <w:rsid w:val="00821698"/>
    <w:rsid w:val="008221FE"/>
    <w:rsid w:val="00822BF5"/>
    <w:rsid w:val="00824894"/>
    <w:rsid w:val="00824BB3"/>
    <w:rsid w:val="00824F72"/>
    <w:rsid w:val="00825366"/>
    <w:rsid w:val="00826192"/>
    <w:rsid w:val="008267CD"/>
    <w:rsid w:val="00826C7B"/>
    <w:rsid w:val="00826DD9"/>
    <w:rsid w:val="00826E01"/>
    <w:rsid w:val="008277A8"/>
    <w:rsid w:val="008278B6"/>
    <w:rsid w:val="008307ED"/>
    <w:rsid w:val="008330CD"/>
    <w:rsid w:val="0083350F"/>
    <w:rsid w:val="00833687"/>
    <w:rsid w:val="00834358"/>
    <w:rsid w:val="008346BD"/>
    <w:rsid w:val="00835698"/>
    <w:rsid w:val="00836944"/>
    <w:rsid w:val="00836B7A"/>
    <w:rsid w:val="00836D38"/>
    <w:rsid w:val="00837DED"/>
    <w:rsid w:val="008409AA"/>
    <w:rsid w:val="00840FB8"/>
    <w:rsid w:val="00843A7A"/>
    <w:rsid w:val="008447F5"/>
    <w:rsid w:val="00846292"/>
    <w:rsid w:val="00846684"/>
    <w:rsid w:val="00847047"/>
    <w:rsid w:val="00847821"/>
    <w:rsid w:val="008478D2"/>
    <w:rsid w:val="008506E1"/>
    <w:rsid w:val="008515EE"/>
    <w:rsid w:val="00851954"/>
    <w:rsid w:val="00851F4D"/>
    <w:rsid w:val="008528D3"/>
    <w:rsid w:val="00854553"/>
    <w:rsid w:val="00855B86"/>
    <w:rsid w:val="008600A6"/>
    <w:rsid w:val="0086058B"/>
    <w:rsid w:val="00860874"/>
    <w:rsid w:val="00861D6B"/>
    <w:rsid w:val="00862008"/>
    <w:rsid w:val="00862720"/>
    <w:rsid w:val="008628C8"/>
    <w:rsid w:val="00862B2A"/>
    <w:rsid w:val="008630B9"/>
    <w:rsid w:val="008634DB"/>
    <w:rsid w:val="00863F37"/>
    <w:rsid w:val="0086406B"/>
    <w:rsid w:val="00864C8C"/>
    <w:rsid w:val="00865313"/>
    <w:rsid w:val="00867651"/>
    <w:rsid w:val="008719F7"/>
    <w:rsid w:val="00872E9F"/>
    <w:rsid w:val="00873031"/>
    <w:rsid w:val="008743F3"/>
    <w:rsid w:val="0087444A"/>
    <w:rsid w:val="00875139"/>
    <w:rsid w:val="00875410"/>
    <w:rsid w:val="0087612D"/>
    <w:rsid w:val="008773A7"/>
    <w:rsid w:val="00880022"/>
    <w:rsid w:val="008805C9"/>
    <w:rsid w:val="00880EDF"/>
    <w:rsid w:val="00881265"/>
    <w:rsid w:val="00882DE6"/>
    <w:rsid w:val="0088343E"/>
    <w:rsid w:val="00883C2F"/>
    <w:rsid w:val="00883D4D"/>
    <w:rsid w:val="00884B59"/>
    <w:rsid w:val="008850BA"/>
    <w:rsid w:val="00885876"/>
    <w:rsid w:val="00886185"/>
    <w:rsid w:val="008861D9"/>
    <w:rsid w:val="0088638C"/>
    <w:rsid w:val="008908E5"/>
    <w:rsid w:val="008911E0"/>
    <w:rsid w:val="00891216"/>
    <w:rsid w:val="008918F0"/>
    <w:rsid w:val="00891AB7"/>
    <w:rsid w:val="00894E05"/>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27A"/>
    <w:rsid w:val="008B3B51"/>
    <w:rsid w:val="008B4057"/>
    <w:rsid w:val="008B4145"/>
    <w:rsid w:val="008B4289"/>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7B"/>
    <w:rsid w:val="008E0F52"/>
    <w:rsid w:val="008E2316"/>
    <w:rsid w:val="008E34BE"/>
    <w:rsid w:val="008E42F4"/>
    <w:rsid w:val="008E5657"/>
    <w:rsid w:val="008E5E51"/>
    <w:rsid w:val="008E68A1"/>
    <w:rsid w:val="008E6952"/>
    <w:rsid w:val="008F00DB"/>
    <w:rsid w:val="008F1264"/>
    <w:rsid w:val="008F3537"/>
    <w:rsid w:val="008F3DC2"/>
    <w:rsid w:val="008F41CE"/>
    <w:rsid w:val="008F47C6"/>
    <w:rsid w:val="008F688A"/>
    <w:rsid w:val="008F759E"/>
    <w:rsid w:val="009006A2"/>
    <w:rsid w:val="0090096F"/>
    <w:rsid w:val="0090102B"/>
    <w:rsid w:val="00901448"/>
    <w:rsid w:val="009036BC"/>
    <w:rsid w:val="009040DC"/>
    <w:rsid w:val="009048E9"/>
    <w:rsid w:val="00905C47"/>
    <w:rsid w:val="00906379"/>
    <w:rsid w:val="009101EA"/>
    <w:rsid w:val="009104A2"/>
    <w:rsid w:val="0091055E"/>
    <w:rsid w:val="009106FC"/>
    <w:rsid w:val="0091070F"/>
    <w:rsid w:val="009118BB"/>
    <w:rsid w:val="0091191F"/>
    <w:rsid w:val="0091483E"/>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621"/>
    <w:rsid w:val="00926F61"/>
    <w:rsid w:val="00930871"/>
    <w:rsid w:val="0093123D"/>
    <w:rsid w:val="0093150B"/>
    <w:rsid w:val="00932E83"/>
    <w:rsid w:val="00933040"/>
    <w:rsid w:val="009330E9"/>
    <w:rsid w:val="009341BB"/>
    <w:rsid w:val="00934E72"/>
    <w:rsid w:val="00935482"/>
    <w:rsid w:val="0093558C"/>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6AFB"/>
    <w:rsid w:val="00946C4D"/>
    <w:rsid w:val="0095285B"/>
    <w:rsid w:val="00952BF8"/>
    <w:rsid w:val="00953FE9"/>
    <w:rsid w:val="0095481C"/>
    <w:rsid w:val="009567E6"/>
    <w:rsid w:val="00957076"/>
    <w:rsid w:val="00957132"/>
    <w:rsid w:val="009576FD"/>
    <w:rsid w:val="009578EB"/>
    <w:rsid w:val="009578FF"/>
    <w:rsid w:val="00960446"/>
    <w:rsid w:val="009610ED"/>
    <w:rsid w:val="009612EB"/>
    <w:rsid w:val="00962443"/>
    <w:rsid w:val="009633BB"/>
    <w:rsid w:val="0096485F"/>
    <w:rsid w:val="00965672"/>
    <w:rsid w:val="00967354"/>
    <w:rsid w:val="00970617"/>
    <w:rsid w:val="00970A04"/>
    <w:rsid w:val="00971592"/>
    <w:rsid w:val="00971DDF"/>
    <w:rsid w:val="009731D6"/>
    <w:rsid w:val="00974746"/>
    <w:rsid w:val="009748F6"/>
    <w:rsid w:val="00975119"/>
    <w:rsid w:val="00975B1A"/>
    <w:rsid w:val="00976922"/>
    <w:rsid w:val="00976F04"/>
    <w:rsid w:val="009777F4"/>
    <w:rsid w:val="00977AD8"/>
    <w:rsid w:val="00980A10"/>
    <w:rsid w:val="00981130"/>
    <w:rsid w:val="00981ACE"/>
    <w:rsid w:val="00981EBC"/>
    <w:rsid w:val="00982291"/>
    <w:rsid w:val="00983D46"/>
    <w:rsid w:val="00983DCA"/>
    <w:rsid w:val="00984960"/>
    <w:rsid w:val="00985EF7"/>
    <w:rsid w:val="009866AD"/>
    <w:rsid w:val="00986CF9"/>
    <w:rsid w:val="00990C0E"/>
    <w:rsid w:val="00990D75"/>
    <w:rsid w:val="00991093"/>
    <w:rsid w:val="0099163B"/>
    <w:rsid w:val="00992343"/>
    <w:rsid w:val="00995FA8"/>
    <w:rsid w:val="00996306"/>
    <w:rsid w:val="00996744"/>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64FB"/>
    <w:rsid w:val="009D79F4"/>
    <w:rsid w:val="009D7E19"/>
    <w:rsid w:val="009E1162"/>
    <w:rsid w:val="009E3CD1"/>
    <w:rsid w:val="009E5AF5"/>
    <w:rsid w:val="009E5EB5"/>
    <w:rsid w:val="009E6237"/>
    <w:rsid w:val="009E74F0"/>
    <w:rsid w:val="009E7DE9"/>
    <w:rsid w:val="009F0768"/>
    <w:rsid w:val="009F436A"/>
    <w:rsid w:val="009F48CB"/>
    <w:rsid w:val="009F7867"/>
    <w:rsid w:val="009F7D66"/>
    <w:rsid w:val="00A0058E"/>
    <w:rsid w:val="00A00BD2"/>
    <w:rsid w:val="00A00E56"/>
    <w:rsid w:val="00A0147A"/>
    <w:rsid w:val="00A027F3"/>
    <w:rsid w:val="00A03487"/>
    <w:rsid w:val="00A03978"/>
    <w:rsid w:val="00A05B9F"/>
    <w:rsid w:val="00A07E08"/>
    <w:rsid w:val="00A11883"/>
    <w:rsid w:val="00A12798"/>
    <w:rsid w:val="00A13E89"/>
    <w:rsid w:val="00A14867"/>
    <w:rsid w:val="00A14BF4"/>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0E9A"/>
    <w:rsid w:val="00A311AE"/>
    <w:rsid w:val="00A312A6"/>
    <w:rsid w:val="00A3130E"/>
    <w:rsid w:val="00A31B79"/>
    <w:rsid w:val="00A320C7"/>
    <w:rsid w:val="00A324CF"/>
    <w:rsid w:val="00A32E8B"/>
    <w:rsid w:val="00A32ED6"/>
    <w:rsid w:val="00A344A5"/>
    <w:rsid w:val="00A346C3"/>
    <w:rsid w:val="00A355D7"/>
    <w:rsid w:val="00A36ED8"/>
    <w:rsid w:val="00A37A8F"/>
    <w:rsid w:val="00A42D07"/>
    <w:rsid w:val="00A437EF"/>
    <w:rsid w:val="00A4381B"/>
    <w:rsid w:val="00A450C0"/>
    <w:rsid w:val="00A45468"/>
    <w:rsid w:val="00A46456"/>
    <w:rsid w:val="00A4791B"/>
    <w:rsid w:val="00A500CE"/>
    <w:rsid w:val="00A50A48"/>
    <w:rsid w:val="00A50F2A"/>
    <w:rsid w:val="00A51242"/>
    <w:rsid w:val="00A51522"/>
    <w:rsid w:val="00A51573"/>
    <w:rsid w:val="00A51A5E"/>
    <w:rsid w:val="00A51B3E"/>
    <w:rsid w:val="00A51E25"/>
    <w:rsid w:val="00A52109"/>
    <w:rsid w:val="00A522B4"/>
    <w:rsid w:val="00A524AF"/>
    <w:rsid w:val="00A52895"/>
    <w:rsid w:val="00A53DA0"/>
    <w:rsid w:val="00A53FE7"/>
    <w:rsid w:val="00A5765D"/>
    <w:rsid w:val="00A607CB"/>
    <w:rsid w:val="00A60E6C"/>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1DEE"/>
    <w:rsid w:val="00A72EA4"/>
    <w:rsid w:val="00A74692"/>
    <w:rsid w:val="00A7618B"/>
    <w:rsid w:val="00A762B8"/>
    <w:rsid w:val="00A7640B"/>
    <w:rsid w:val="00A7778B"/>
    <w:rsid w:val="00A77C2F"/>
    <w:rsid w:val="00A803BC"/>
    <w:rsid w:val="00A80969"/>
    <w:rsid w:val="00A826E9"/>
    <w:rsid w:val="00A86903"/>
    <w:rsid w:val="00A86EA7"/>
    <w:rsid w:val="00A86F80"/>
    <w:rsid w:val="00A8746D"/>
    <w:rsid w:val="00A902CD"/>
    <w:rsid w:val="00A9087A"/>
    <w:rsid w:val="00A90F7A"/>
    <w:rsid w:val="00A91244"/>
    <w:rsid w:val="00A92776"/>
    <w:rsid w:val="00A93181"/>
    <w:rsid w:val="00A933E9"/>
    <w:rsid w:val="00A93858"/>
    <w:rsid w:val="00A938E6"/>
    <w:rsid w:val="00A93CCF"/>
    <w:rsid w:val="00A94AFB"/>
    <w:rsid w:val="00A95BD5"/>
    <w:rsid w:val="00A95BDE"/>
    <w:rsid w:val="00A9640A"/>
    <w:rsid w:val="00A96F78"/>
    <w:rsid w:val="00AA1087"/>
    <w:rsid w:val="00AA25A9"/>
    <w:rsid w:val="00AA26D9"/>
    <w:rsid w:val="00AA2857"/>
    <w:rsid w:val="00AA28B9"/>
    <w:rsid w:val="00AA51AD"/>
    <w:rsid w:val="00AA591E"/>
    <w:rsid w:val="00AA65C9"/>
    <w:rsid w:val="00AA6694"/>
    <w:rsid w:val="00AA6A12"/>
    <w:rsid w:val="00AA6C48"/>
    <w:rsid w:val="00AA7B1D"/>
    <w:rsid w:val="00AB0A32"/>
    <w:rsid w:val="00AB0E56"/>
    <w:rsid w:val="00AB19D4"/>
    <w:rsid w:val="00AB3615"/>
    <w:rsid w:val="00AB3A15"/>
    <w:rsid w:val="00AB4ECC"/>
    <w:rsid w:val="00AB6601"/>
    <w:rsid w:val="00AB674E"/>
    <w:rsid w:val="00AC02C1"/>
    <w:rsid w:val="00AC0AB6"/>
    <w:rsid w:val="00AC10AD"/>
    <w:rsid w:val="00AC1E55"/>
    <w:rsid w:val="00AC429F"/>
    <w:rsid w:val="00AC4B28"/>
    <w:rsid w:val="00AC5373"/>
    <w:rsid w:val="00AC60B4"/>
    <w:rsid w:val="00AD00C5"/>
    <w:rsid w:val="00AD040A"/>
    <w:rsid w:val="00AD13A9"/>
    <w:rsid w:val="00AD165F"/>
    <w:rsid w:val="00AD2794"/>
    <w:rsid w:val="00AD2DC5"/>
    <w:rsid w:val="00AD3455"/>
    <w:rsid w:val="00AD3CAD"/>
    <w:rsid w:val="00AD69FF"/>
    <w:rsid w:val="00AD6F92"/>
    <w:rsid w:val="00AD702B"/>
    <w:rsid w:val="00AD72E6"/>
    <w:rsid w:val="00AD78F1"/>
    <w:rsid w:val="00AD7C95"/>
    <w:rsid w:val="00AE30FC"/>
    <w:rsid w:val="00AE3DE1"/>
    <w:rsid w:val="00AE7583"/>
    <w:rsid w:val="00AE78E7"/>
    <w:rsid w:val="00AF0EFE"/>
    <w:rsid w:val="00AF2AE9"/>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3E8D"/>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5DA4"/>
    <w:rsid w:val="00B37E59"/>
    <w:rsid w:val="00B40A42"/>
    <w:rsid w:val="00B40A96"/>
    <w:rsid w:val="00B422A7"/>
    <w:rsid w:val="00B42A32"/>
    <w:rsid w:val="00B42B38"/>
    <w:rsid w:val="00B42FA6"/>
    <w:rsid w:val="00B430EB"/>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32A"/>
    <w:rsid w:val="00B76BCD"/>
    <w:rsid w:val="00B76EE9"/>
    <w:rsid w:val="00B77880"/>
    <w:rsid w:val="00B80747"/>
    <w:rsid w:val="00B80D90"/>
    <w:rsid w:val="00B80DD7"/>
    <w:rsid w:val="00B80FC2"/>
    <w:rsid w:val="00B81A1D"/>
    <w:rsid w:val="00B82613"/>
    <w:rsid w:val="00B828B5"/>
    <w:rsid w:val="00B84E9C"/>
    <w:rsid w:val="00B85522"/>
    <w:rsid w:val="00B856D3"/>
    <w:rsid w:val="00B86353"/>
    <w:rsid w:val="00B90E2A"/>
    <w:rsid w:val="00B90F2A"/>
    <w:rsid w:val="00B90F3D"/>
    <w:rsid w:val="00B9128A"/>
    <w:rsid w:val="00B9198D"/>
    <w:rsid w:val="00B9264C"/>
    <w:rsid w:val="00B93008"/>
    <w:rsid w:val="00B9406D"/>
    <w:rsid w:val="00B94814"/>
    <w:rsid w:val="00B94A5E"/>
    <w:rsid w:val="00B94BA7"/>
    <w:rsid w:val="00B94E0E"/>
    <w:rsid w:val="00B952F5"/>
    <w:rsid w:val="00B97C04"/>
    <w:rsid w:val="00B97CA3"/>
    <w:rsid w:val="00BA31E0"/>
    <w:rsid w:val="00BA42B7"/>
    <w:rsid w:val="00BA53E0"/>
    <w:rsid w:val="00BA5FC5"/>
    <w:rsid w:val="00BA6097"/>
    <w:rsid w:val="00BA76A9"/>
    <w:rsid w:val="00BB2FB0"/>
    <w:rsid w:val="00BB37EE"/>
    <w:rsid w:val="00BB3B54"/>
    <w:rsid w:val="00BB3E2B"/>
    <w:rsid w:val="00BB5D1C"/>
    <w:rsid w:val="00BB634D"/>
    <w:rsid w:val="00BB6552"/>
    <w:rsid w:val="00BB6B9B"/>
    <w:rsid w:val="00BB6C54"/>
    <w:rsid w:val="00BB710B"/>
    <w:rsid w:val="00BB73AE"/>
    <w:rsid w:val="00BB754F"/>
    <w:rsid w:val="00BC07D4"/>
    <w:rsid w:val="00BC0A5D"/>
    <w:rsid w:val="00BC0BE3"/>
    <w:rsid w:val="00BC1AD9"/>
    <w:rsid w:val="00BC2883"/>
    <w:rsid w:val="00BC328C"/>
    <w:rsid w:val="00BC32E7"/>
    <w:rsid w:val="00BC426F"/>
    <w:rsid w:val="00BC46B4"/>
    <w:rsid w:val="00BC513F"/>
    <w:rsid w:val="00BC58B9"/>
    <w:rsid w:val="00BC6E18"/>
    <w:rsid w:val="00BC75D4"/>
    <w:rsid w:val="00BD1812"/>
    <w:rsid w:val="00BD1A2D"/>
    <w:rsid w:val="00BD34FC"/>
    <w:rsid w:val="00BD3BAB"/>
    <w:rsid w:val="00BD3E68"/>
    <w:rsid w:val="00BD5215"/>
    <w:rsid w:val="00BD598A"/>
    <w:rsid w:val="00BD7497"/>
    <w:rsid w:val="00BD75B4"/>
    <w:rsid w:val="00BD7D14"/>
    <w:rsid w:val="00BE02B4"/>
    <w:rsid w:val="00BE241E"/>
    <w:rsid w:val="00BE3C2B"/>
    <w:rsid w:val="00BE4DBD"/>
    <w:rsid w:val="00BE4EC9"/>
    <w:rsid w:val="00BE631E"/>
    <w:rsid w:val="00BE7D2A"/>
    <w:rsid w:val="00BF04F1"/>
    <w:rsid w:val="00BF0CCF"/>
    <w:rsid w:val="00BF0FC5"/>
    <w:rsid w:val="00BF10BC"/>
    <w:rsid w:val="00BF1990"/>
    <w:rsid w:val="00BF21AC"/>
    <w:rsid w:val="00BF259E"/>
    <w:rsid w:val="00BF2E53"/>
    <w:rsid w:val="00BF3669"/>
    <w:rsid w:val="00BF3C0D"/>
    <w:rsid w:val="00BF664A"/>
    <w:rsid w:val="00C02C5B"/>
    <w:rsid w:val="00C03309"/>
    <w:rsid w:val="00C06246"/>
    <w:rsid w:val="00C072FE"/>
    <w:rsid w:val="00C1102F"/>
    <w:rsid w:val="00C12E39"/>
    <w:rsid w:val="00C14164"/>
    <w:rsid w:val="00C15D8E"/>
    <w:rsid w:val="00C162A2"/>
    <w:rsid w:val="00C17012"/>
    <w:rsid w:val="00C178FB"/>
    <w:rsid w:val="00C20CB9"/>
    <w:rsid w:val="00C22FCD"/>
    <w:rsid w:val="00C243D0"/>
    <w:rsid w:val="00C257B7"/>
    <w:rsid w:val="00C272E8"/>
    <w:rsid w:val="00C33359"/>
    <w:rsid w:val="00C3357A"/>
    <w:rsid w:val="00C348D6"/>
    <w:rsid w:val="00C35D77"/>
    <w:rsid w:val="00C3605F"/>
    <w:rsid w:val="00C365E7"/>
    <w:rsid w:val="00C36E34"/>
    <w:rsid w:val="00C374C6"/>
    <w:rsid w:val="00C37971"/>
    <w:rsid w:val="00C404EE"/>
    <w:rsid w:val="00C4171B"/>
    <w:rsid w:val="00C42489"/>
    <w:rsid w:val="00C42689"/>
    <w:rsid w:val="00C42988"/>
    <w:rsid w:val="00C42BD4"/>
    <w:rsid w:val="00C43944"/>
    <w:rsid w:val="00C43FF0"/>
    <w:rsid w:val="00C44641"/>
    <w:rsid w:val="00C447FB"/>
    <w:rsid w:val="00C4517D"/>
    <w:rsid w:val="00C45EF5"/>
    <w:rsid w:val="00C467D0"/>
    <w:rsid w:val="00C46B7E"/>
    <w:rsid w:val="00C47285"/>
    <w:rsid w:val="00C50A4E"/>
    <w:rsid w:val="00C520B1"/>
    <w:rsid w:val="00C522D6"/>
    <w:rsid w:val="00C52F3F"/>
    <w:rsid w:val="00C54020"/>
    <w:rsid w:val="00C5406F"/>
    <w:rsid w:val="00C545C5"/>
    <w:rsid w:val="00C56EBD"/>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4A3A"/>
    <w:rsid w:val="00C75F2F"/>
    <w:rsid w:val="00C75FEE"/>
    <w:rsid w:val="00C764CE"/>
    <w:rsid w:val="00C76F1D"/>
    <w:rsid w:val="00C77D26"/>
    <w:rsid w:val="00C802E4"/>
    <w:rsid w:val="00C80420"/>
    <w:rsid w:val="00C8098E"/>
    <w:rsid w:val="00C809E1"/>
    <w:rsid w:val="00C84D39"/>
    <w:rsid w:val="00C85217"/>
    <w:rsid w:val="00C85277"/>
    <w:rsid w:val="00C85D76"/>
    <w:rsid w:val="00C873AC"/>
    <w:rsid w:val="00C87640"/>
    <w:rsid w:val="00C908E0"/>
    <w:rsid w:val="00C93462"/>
    <w:rsid w:val="00C9393F"/>
    <w:rsid w:val="00C94384"/>
    <w:rsid w:val="00C94A34"/>
    <w:rsid w:val="00C94C2B"/>
    <w:rsid w:val="00C95DC6"/>
    <w:rsid w:val="00C96F79"/>
    <w:rsid w:val="00C97CF9"/>
    <w:rsid w:val="00CA0CC6"/>
    <w:rsid w:val="00CA17DD"/>
    <w:rsid w:val="00CA1863"/>
    <w:rsid w:val="00CA26CE"/>
    <w:rsid w:val="00CA383A"/>
    <w:rsid w:val="00CA391D"/>
    <w:rsid w:val="00CA3ACD"/>
    <w:rsid w:val="00CA4A75"/>
    <w:rsid w:val="00CA4F8B"/>
    <w:rsid w:val="00CA53F6"/>
    <w:rsid w:val="00CA58F1"/>
    <w:rsid w:val="00CA617B"/>
    <w:rsid w:val="00CA712A"/>
    <w:rsid w:val="00CB09DA"/>
    <w:rsid w:val="00CB0BD9"/>
    <w:rsid w:val="00CB1CAC"/>
    <w:rsid w:val="00CB1DE8"/>
    <w:rsid w:val="00CB1E3B"/>
    <w:rsid w:val="00CB1F1D"/>
    <w:rsid w:val="00CB2392"/>
    <w:rsid w:val="00CB34B0"/>
    <w:rsid w:val="00CB5076"/>
    <w:rsid w:val="00CB661B"/>
    <w:rsid w:val="00CB67CC"/>
    <w:rsid w:val="00CB71F8"/>
    <w:rsid w:val="00CC26DB"/>
    <w:rsid w:val="00CC300C"/>
    <w:rsid w:val="00CC3DAA"/>
    <w:rsid w:val="00CC4C2C"/>
    <w:rsid w:val="00CC5057"/>
    <w:rsid w:val="00CC5B09"/>
    <w:rsid w:val="00CC5D2B"/>
    <w:rsid w:val="00CC6F5F"/>
    <w:rsid w:val="00CD078F"/>
    <w:rsid w:val="00CD121E"/>
    <w:rsid w:val="00CD24A1"/>
    <w:rsid w:val="00CD28F0"/>
    <w:rsid w:val="00CD2DF6"/>
    <w:rsid w:val="00CD342D"/>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B8D"/>
    <w:rsid w:val="00D03C17"/>
    <w:rsid w:val="00D04F72"/>
    <w:rsid w:val="00D060FF"/>
    <w:rsid w:val="00D064E8"/>
    <w:rsid w:val="00D06572"/>
    <w:rsid w:val="00D065CD"/>
    <w:rsid w:val="00D0784C"/>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02DF"/>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35BCC"/>
    <w:rsid w:val="00D4000B"/>
    <w:rsid w:val="00D40513"/>
    <w:rsid w:val="00D42240"/>
    <w:rsid w:val="00D427C3"/>
    <w:rsid w:val="00D42EB8"/>
    <w:rsid w:val="00D42F39"/>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2C5"/>
    <w:rsid w:val="00D5535A"/>
    <w:rsid w:val="00D555E8"/>
    <w:rsid w:val="00D55889"/>
    <w:rsid w:val="00D56B5F"/>
    <w:rsid w:val="00D57883"/>
    <w:rsid w:val="00D57AF0"/>
    <w:rsid w:val="00D62ECD"/>
    <w:rsid w:val="00D634E1"/>
    <w:rsid w:val="00D64426"/>
    <w:rsid w:val="00D64D3B"/>
    <w:rsid w:val="00D658B0"/>
    <w:rsid w:val="00D664DB"/>
    <w:rsid w:val="00D67BC5"/>
    <w:rsid w:val="00D7021B"/>
    <w:rsid w:val="00D70D33"/>
    <w:rsid w:val="00D73077"/>
    <w:rsid w:val="00D73C57"/>
    <w:rsid w:val="00D742FF"/>
    <w:rsid w:val="00D749AE"/>
    <w:rsid w:val="00D7549A"/>
    <w:rsid w:val="00D758B3"/>
    <w:rsid w:val="00D76202"/>
    <w:rsid w:val="00D764A9"/>
    <w:rsid w:val="00D76573"/>
    <w:rsid w:val="00D76ADC"/>
    <w:rsid w:val="00D77413"/>
    <w:rsid w:val="00D80B7B"/>
    <w:rsid w:val="00D81F10"/>
    <w:rsid w:val="00D832AC"/>
    <w:rsid w:val="00D83648"/>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77F"/>
    <w:rsid w:val="00DB2AE4"/>
    <w:rsid w:val="00DB39D4"/>
    <w:rsid w:val="00DB3A47"/>
    <w:rsid w:val="00DB3BC3"/>
    <w:rsid w:val="00DB43C5"/>
    <w:rsid w:val="00DB46B0"/>
    <w:rsid w:val="00DB4E06"/>
    <w:rsid w:val="00DB6075"/>
    <w:rsid w:val="00DB6A80"/>
    <w:rsid w:val="00DB6C06"/>
    <w:rsid w:val="00DB7B06"/>
    <w:rsid w:val="00DC3A9D"/>
    <w:rsid w:val="00DC512C"/>
    <w:rsid w:val="00DC5D0B"/>
    <w:rsid w:val="00DC6C1E"/>
    <w:rsid w:val="00DC7951"/>
    <w:rsid w:val="00DC7CE1"/>
    <w:rsid w:val="00DD1C4B"/>
    <w:rsid w:val="00DD1F7B"/>
    <w:rsid w:val="00DD229E"/>
    <w:rsid w:val="00DD249D"/>
    <w:rsid w:val="00DD2AFC"/>
    <w:rsid w:val="00DD2DAA"/>
    <w:rsid w:val="00DD3029"/>
    <w:rsid w:val="00DD51A3"/>
    <w:rsid w:val="00DD5296"/>
    <w:rsid w:val="00DD55E0"/>
    <w:rsid w:val="00DD6149"/>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4359"/>
    <w:rsid w:val="00DF60AA"/>
    <w:rsid w:val="00DF61F7"/>
    <w:rsid w:val="00E0576C"/>
    <w:rsid w:val="00E068BC"/>
    <w:rsid w:val="00E073F0"/>
    <w:rsid w:val="00E10761"/>
    <w:rsid w:val="00E10E3A"/>
    <w:rsid w:val="00E11D7A"/>
    <w:rsid w:val="00E11EEB"/>
    <w:rsid w:val="00E128F2"/>
    <w:rsid w:val="00E1314B"/>
    <w:rsid w:val="00E13DC9"/>
    <w:rsid w:val="00E13EE4"/>
    <w:rsid w:val="00E14213"/>
    <w:rsid w:val="00E16463"/>
    <w:rsid w:val="00E16A21"/>
    <w:rsid w:val="00E174D4"/>
    <w:rsid w:val="00E21253"/>
    <w:rsid w:val="00E22106"/>
    <w:rsid w:val="00E2397A"/>
    <w:rsid w:val="00E239D1"/>
    <w:rsid w:val="00E23E85"/>
    <w:rsid w:val="00E26727"/>
    <w:rsid w:val="00E26970"/>
    <w:rsid w:val="00E27791"/>
    <w:rsid w:val="00E319DB"/>
    <w:rsid w:val="00E31AFC"/>
    <w:rsid w:val="00E31FD4"/>
    <w:rsid w:val="00E3206E"/>
    <w:rsid w:val="00E3409E"/>
    <w:rsid w:val="00E3430C"/>
    <w:rsid w:val="00E34F76"/>
    <w:rsid w:val="00E365F0"/>
    <w:rsid w:val="00E37248"/>
    <w:rsid w:val="00E37B37"/>
    <w:rsid w:val="00E37BE5"/>
    <w:rsid w:val="00E40836"/>
    <w:rsid w:val="00E40D14"/>
    <w:rsid w:val="00E41A27"/>
    <w:rsid w:val="00E4273B"/>
    <w:rsid w:val="00E4608B"/>
    <w:rsid w:val="00E46F9D"/>
    <w:rsid w:val="00E4722F"/>
    <w:rsid w:val="00E501D3"/>
    <w:rsid w:val="00E5029D"/>
    <w:rsid w:val="00E5053B"/>
    <w:rsid w:val="00E53835"/>
    <w:rsid w:val="00E53A01"/>
    <w:rsid w:val="00E5464D"/>
    <w:rsid w:val="00E54D95"/>
    <w:rsid w:val="00E564C4"/>
    <w:rsid w:val="00E567C9"/>
    <w:rsid w:val="00E604C4"/>
    <w:rsid w:val="00E60809"/>
    <w:rsid w:val="00E60B83"/>
    <w:rsid w:val="00E61300"/>
    <w:rsid w:val="00E61A3B"/>
    <w:rsid w:val="00E62DB5"/>
    <w:rsid w:val="00E63007"/>
    <w:rsid w:val="00E635B9"/>
    <w:rsid w:val="00E64562"/>
    <w:rsid w:val="00E65D15"/>
    <w:rsid w:val="00E67EE5"/>
    <w:rsid w:val="00E7013A"/>
    <w:rsid w:val="00E74F5D"/>
    <w:rsid w:val="00E7522C"/>
    <w:rsid w:val="00E76034"/>
    <w:rsid w:val="00E76496"/>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1D43"/>
    <w:rsid w:val="00EA4608"/>
    <w:rsid w:val="00EA479A"/>
    <w:rsid w:val="00EA4EC9"/>
    <w:rsid w:val="00EA53AB"/>
    <w:rsid w:val="00EA5E0F"/>
    <w:rsid w:val="00EA6969"/>
    <w:rsid w:val="00EA6D12"/>
    <w:rsid w:val="00EA6FE4"/>
    <w:rsid w:val="00EA7595"/>
    <w:rsid w:val="00EA7F4C"/>
    <w:rsid w:val="00EB11E0"/>
    <w:rsid w:val="00EB13A9"/>
    <w:rsid w:val="00EB1D47"/>
    <w:rsid w:val="00EB2146"/>
    <w:rsid w:val="00EB2317"/>
    <w:rsid w:val="00EB279B"/>
    <w:rsid w:val="00EB2ABB"/>
    <w:rsid w:val="00EB437D"/>
    <w:rsid w:val="00EB4A3C"/>
    <w:rsid w:val="00EB584C"/>
    <w:rsid w:val="00EB5D88"/>
    <w:rsid w:val="00EB7307"/>
    <w:rsid w:val="00EB7B85"/>
    <w:rsid w:val="00EC14B0"/>
    <w:rsid w:val="00EC1D5C"/>
    <w:rsid w:val="00EC204E"/>
    <w:rsid w:val="00EC249E"/>
    <w:rsid w:val="00EC2CFF"/>
    <w:rsid w:val="00EC3965"/>
    <w:rsid w:val="00EC4779"/>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1A32"/>
    <w:rsid w:val="00EE3663"/>
    <w:rsid w:val="00EE41C4"/>
    <w:rsid w:val="00EE4D3E"/>
    <w:rsid w:val="00EE5300"/>
    <w:rsid w:val="00EE64D4"/>
    <w:rsid w:val="00EE748D"/>
    <w:rsid w:val="00EE76A9"/>
    <w:rsid w:val="00EE799E"/>
    <w:rsid w:val="00EE7CA8"/>
    <w:rsid w:val="00EE7FA7"/>
    <w:rsid w:val="00EF0A89"/>
    <w:rsid w:val="00EF1093"/>
    <w:rsid w:val="00EF133B"/>
    <w:rsid w:val="00EF15B1"/>
    <w:rsid w:val="00EF18F7"/>
    <w:rsid w:val="00EF1FCB"/>
    <w:rsid w:val="00EF21C3"/>
    <w:rsid w:val="00EF2E6B"/>
    <w:rsid w:val="00EF329B"/>
    <w:rsid w:val="00EF40F3"/>
    <w:rsid w:val="00EF5169"/>
    <w:rsid w:val="00EF54E0"/>
    <w:rsid w:val="00EF65B0"/>
    <w:rsid w:val="00F0030E"/>
    <w:rsid w:val="00F00CD1"/>
    <w:rsid w:val="00F01B7F"/>
    <w:rsid w:val="00F01D26"/>
    <w:rsid w:val="00F01E6B"/>
    <w:rsid w:val="00F01F63"/>
    <w:rsid w:val="00F02006"/>
    <w:rsid w:val="00F0241C"/>
    <w:rsid w:val="00F02787"/>
    <w:rsid w:val="00F041F2"/>
    <w:rsid w:val="00F05759"/>
    <w:rsid w:val="00F05937"/>
    <w:rsid w:val="00F05C9C"/>
    <w:rsid w:val="00F06C2D"/>
    <w:rsid w:val="00F10CB9"/>
    <w:rsid w:val="00F10D40"/>
    <w:rsid w:val="00F110D5"/>
    <w:rsid w:val="00F12351"/>
    <w:rsid w:val="00F12D03"/>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05B1"/>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502EB"/>
    <w:rsid w:val="00F52339"/>
    <w:rsid w:val="00F5277A"/>
    <w:rsid w:val="00F532E8"/>
    <w:rsid w:val="00F537FF"/>
    <w:rsid w:val="00F54EA8"/>
    <w:rsid w:val="00F560FE"/>
    <w:rsid w:val="00F567DD"/>
    <w:rsid w:val="00F571E0"/>
    <w:rsid w:val="00F6092F"/>
    <w:rsid w:val="00F6111C"/>
    <w:rsid w:val="00F614C0"/>
    <w:rsid w:val="00F61647"/>
    <w:rsid w:val="00F657CF"/>
    <w:rsid w:val="00F669EC"/>
    <w:rsid w:val="00F66A00"/>
    <w:rsid w:val="00F67DF6"/>
    <w:rsid w:val="00F67F00"/>
    <w:rsid w:val="00F713A3"/>
    <w:rsid w:val="00F718BD"/>
    <w:rsid w:val="00F71A8F"/>
    <w:rsid w:val="00F73BBD"/>
    <w:rsid w:val="00F7411B"/>
    <w:rsid w:val="00F75330"/>
    <w:rsid w:val="00F76BD9"/>
    <w:rsid w:val="00F80318"/>
    <w:rsid w:val="00F80703"/>
    <w:rsid w:val="00F80948"/>
    <w:rsid w:val="00F81387"/>
    <w:rsid w:val="00F816EB"/>
    <w:rsid w:val="00F8194D"/>
    <w:rsid w:val="00F81CBD"/>
    <w:rsid w:val="00F822E3"/>
    <w:rsid w:val="00F82866"/>
    <w:rsid w:val="00F84421"/>
    <w:rsid w:val="00F8449B"/>
    <w:rsid w:val="00F85691"/>
    <w:rsid w:val="00F87032"/>
    <w:rsid w:val="00F87094"/>
    <w:rsid w:val="00F87AB3"/>
    <w:rsid w:val="00F87BA3"/>
    <w:rsid w:val="00F90994"/>
    <w:rsid w:val="00F913DC"/>
    <w:rsid w:val="00F91DDA"/>
    <w:rsid w:val="00F93382"/>
    <w:rsid w:val="00F9397A"/>
    <w:rsid w:val="00F93A37"/>
    <w:rsid w:val="00F94182"/>
    <w:rsid w:val="00F944D9"/>
    <w:rsid w:val="00F94DB3"/>
    <w:rsid w:val="00F96500"/>
    <w:rsid w:val="00FA16A0"/>
    <w:rsid w:val="00FA35D3"/>
    <w:rsid w:val="00FA36A4"/>
    <w:rsid w:val="00FA3FAD"/>
    <w:rsid w:val="00FA413A"/>
    <w:rsid w:val="00FA4144"/>
    <w:rsid w:val="00FA4DDF"/>
    <w:rsid w:val="00FA6E7F"/>
    <w:rsid w:val="00FA7114"/>
    <w:rsid w:val="00FB065D"/>
    <w:rsid w:val="00FB2379"/>
    <w:rsid w:val="00FB338D"/>
    <w:rsid w:val="00FB4B8A"/>
    <w:rsid w:val="00FB5152"/>
    <w:rsid w:val="00FB6448"/>
    <w:rsid w:val="00FB680E"/>
    <w:rsid w:val="00FC0065"/>
    <w:rsid w:val="00FC0859"/>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62B3"/>
    <w:rsid w:val="00FD6B74"/>
    <w:rsid w:val="00FE002E"/>
    <w:rsid w:val="00FE0E05"/>
    <w:rsid w:val="00FE2398"/>
    <w:rsid w:val="00FE515A"/>
    <w:rsid w:val="00FE5532"/>
    <w:rsid w:val="00FE5624"/>
    <w:rsid w:val="00FE5AC8"/>
    <w:rsid w:val="00FE5D2C"/>
    <w:rsid w:val="00FE5FBF"/>
    <w:rsid w:val="00FE6C25"/>
    <w:rsid w:val="00FF033A"/>
    <w:rsid w:val="00FF0964"/>
    <w:rsid w:val="00FF16F2"/>
    <w:rsid w:val="00FF1E4D"/>
    <w:rsid w:val="00FF2B42"/>
    <w:rsid w:val="00FF388F"/>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30CD"/>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65815"/>
    <w:pPr>
      <w:pBdr>
        <w:top w:val="none" w:sz="0" w:space="0" w:color="auto"/>
      </w:pBdr>
      <w:spacing w:before="180"/>
      <w:outlineLvl w:val="1"/>
    </w:pPr>
    <w:rPr>
      <w:sz w:val="28"/>
    </w:rPr>
  </w:style>
  <w:style w:type="paragraph" w:styleId="Heading3">
    <w:name w:val="heading 3"/>
    <w:aliases w:val="Heading 3 3GPP,Underrubrik2,H3,no break,Memo Heading 3"/>
    <w:basedOn w:val="Heading2"/>
    <w:next w:val="Normal"/>
    <w:qFormat/>
    <w:rsid w:val="005831DD"/>
    <w:pPr>
      <w:spacing w:before="120"/>
      <w:outlineLvl w:val="2"/>
    </w:p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8330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30CD"/>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565815"/>
    <w:rPr>
      <w:rFonts w:ascii="Arial" w:hAnsi="Arial"/>
      <w:sz w:val="28"/>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link w:val="NOChar1"/>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rPr>
      <w:rFonts w:eastAsia="MS Mincho"/>
    </w:rPr>
  </w:style>
  <w:style w:type="character" w:customStyle="1" w:styleId="CommentTextChar">
    <w:name w:val="Comment Text Char"/>
    <w:link w:val="CommentText"/>
    <w:uiPriority w:val="99"/>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ALChar">
    <w:name w:val="TAL Char"/>
    <w:link w:val="TAL"/>
    <w:rsid w:val="00267A52"/>
    <w:rPr>
      <w:rFonts w:ascii="Arial" w:eastAsiaTheme="minorHAnsi" w:hAnsi="Arial" w:cstheme="minorBidi"/>
      <w:sz w:val="18"/>
      <w:szCs w:val="22"/>
      <w:lang w:val="fi-FI"/>
    </w:rPr>
  </w:style>
  <w:style w:type="table" w:styleId="PlainTable1">
    <w:name w:val="Plain Table 1"/>
    <w:basedOn w:val="TableNormal"/>
    <w:uiPriority w:val="41"/>
    <w:rsid w:val="00267A52"/>
    <w:rPr>
      <w:rFonts w:ascii="Times New Roman" w:eastAsia="Times New Roman" w:hAnsi="Times New Roman"/>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Char1">
    <w:name w:val="NO Char1"/>
    <w:link w:val="NO"/>
    <w:rsid w:val="00363884"/>
    <w:rPr>
      <w:rFonts w:asciiTheme="minorHAnsi" w:eastAsiaTheme="minorHAnsi" w:hAnsiTheme="minorHAnsi" w:cstheme="minorBidi"/>
      <w:sz w:val="22"/>
      <w:szCs w:val="22"/>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7778672">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282805839">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3483999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0533364">
      <w:bodyDiv w:val="1"/>
      <w:marLeft w:val="0"/>
      <w:marRight w:val="0"/>
      <w:marTop w:val="0"/>
      <w:marBottom w:val="0"/>
      <w:divBdr>
        <w:top w:val="none" w:sz="0" w:space="0" w:color="auto"/>
        <w:left w:val="none" w:sz="0" w:space="0" w:color="auto"/>
        <w:bottom w:val="none" w:sz="0" w:space="0" w:color="auto"/>
        <w:right w:val="none" w:sz="0" w:space="0" w:color="auto"/>
      </w:divBdr>
      <w:divsChild>
        <w:div w:id="725301295">
          <w:marLeft w:val="446"/>
          <w:marRight w:val="0"/>
          <w:marTop w:val="0"/>
          <w:marBottom w:val="120"/>
          <w:divBdr>
            <w:top w:val="none" w:sz="0" w:space="0" w:color="auto"/>
            <w:left w:val="none" w:sz="0" w:space="0" w:color="auto"/>
            <w:bottom w:val="none" w:sz="0" w:space="0" w:color="auto"/>
            <w:right w:val="none" w:sz="0" w:space="0" w:color="auto"/>
          </w:divBdr>
        </w:div>
        <w:div w:id="885723969">
          <w:marLeft w:val="806"/>
          <w:marRight w:val="0"/>
          <w:marTop w:val="0"/>
          <w:marBottom w:val="120"/>
          <w:divBdr>
            <w:top w:val="none" w:sz="0" w:space="0" w:color="auto"/>
            <w:left w:val="none" w:sz="0" w:space="0" w:color="auto"/>
            <w:bottom w:val="none" w:sz="0" w:space="0" w:color="auto"/>
            <w:right w:val="none" w:sz="0" w:space="0" w:color="auto"/>
          </w:divBdr>
        </w:div>
        <w:div w:id="46151738">
          <w:marLeft w:val="806"/>
          <w:marRight w:val="0"/>
          <w:marTop w:val="0"/>
          <w:marBottom w:val="120"/>
          <w:divBdr>
            <w:top w:val="none" w:sz="0" w:space="0" w:color="auto"/>
            <w:left w:val="none" w:sz="0" w:space="0" w:color="auto"/>
            <w:bottom w:val="none" w:sz="0" w:space="0" w:color="auto"/>
            <w:right w:val="none" w:sz="0" w:space="0" w:color="auto"/>
          </w:divBdr>
        </w:div>
        <w:div w:id="217010778">
          <w:marLeft w:val="1181"/>
          <w:marRight w:val="0"/>
          <w:marTop w:val="0"/>
          <w:marBottom w:val="120"/>
          <w:divBdr>
            <w:top w:val="none" w:sz="0" w:space="0" w:color="auto"/>
            <w:left w:val="none" w:sz="0" w:space="0" w:color="auto"/>
            <w:bottom w:val="none" w:sz="0" w:space="0" w:color="auto"/>
            <w:right w:val="none" w:sz="0" w:space="0" w:color="auto"/>
          </w:divBdr>
        </w:div>
        <w:div w:id="734671411">
          <w:marLeft w:val="806"/>
          <w:marRight w:val="0"/>
          <w:marTop w:val="0"/>
          <w:marBottom w:val="120"/>
          <w:divBdr>
            <w:top w:val="none" w:sz="0" w:space="0" w:color="auto"/>
            <w:left w:val="none" w:sz="0" w:space="0" w:color="auto"/>
            <w:bottom w:val="none" w:sz="0" w:space="0" w:color="auto"/>
            <w:right w:val="none" w:sz="0" w:space="0" w:color="auto"/>
          </w:divBdr>
        </w:div>
        <w:div w:id="177812123">
          <w:marLeft w:val="1181"/>
          <w:marRight w:val="0"/>
          <w:marTop w:val="0"/>
          <w:marBottom w:val="120"/>
          <w:divBdr>
            <w:top w:val="none" w:sz="0" w:space="0" w:color="auto"/>
            <w:left w:val="none" w:sz="0" w:space="0" w:color="auto"/>
            <w:bottom w:val="none" w:sz="0" w:space="0" w:color="auto"/>
            <w:right w:val="none" w:sz="0" w:space="0" w:color="auto"/>
          </w:divBdr>
        </w:div>
        <w:div w:id="1998024216">
          <w:marLeft w:val="1181"/>
          <w:marRight w:val="0"/>
          <w:marTop w:val="0"/>
          <w:marBottom w:val="120"/>
          <w:divBdr>
            <w:top w:val="none" w:sz="0" w:space="0" w:color="auto"/>
            <w:left w:val="none" w:sz="0" w:space="0" w:color="auto"/>
            <w:bottom w:val="none" w:sz="0" w:space="0" w:color="auto"/>
            <w:right w:val="none" w:sz="0" w:space="0" w:color="auto"/>
          </w:divBdr>
        </w:div>
        <w:div w:id="673455869">
          <w:marLeft w:val="806"/>
          <w:marRight w:val="0"/>
          <w:marTop w:val="0"/>
          <w:marBottom w:val="120"/>
          <w:divBdr>
            <w:top w:val="none" w:sz="0" w:space="0" w:color="auto"/>
            <w:left w:val="none" w:sz="0" w:space="0" w:color="auto"/>
            <w:bottom w:val="none" w:sz="0" w:space="0" w:color="auto"/>
            <w:right w:val="none" w:sz="0" w:space="0" w:color="auto"/>
          </w:divBdr>
        </w:div>
        <w:div w:id="1645088016">
          <w:marLeft w:val="806"/>
          <w:marRight w:val="0"/>
          <w:marTop w:val="0"/>
          <w:marBottom w:val="120"/>
          <w:divBdr>
            <w:top w:val="none" w:sz="0" w:space="0" w:color="auto"/>
            <w:left w:val="none" w:sz="0" w:space="0" w:color="auto"/>
            <w:bottom w:val="none" w:sz="0" w:space="0" w:color="auto"/>
            <w:right w:val="none" w:sz="0" w:space="0" w:color="auto"/>
          </w:divBdr>
        </w:div>
        <w:div w:id="1600016923">
          <w:marLeft w:val="1181"/>
          <w:marRight w:val="0"/>
          <w:marTop w:val="0"/>
          <w:marBottom w:val="120"/>
          <w:divBdr>
            <w:top w:val="none" w:sz="0" w:space="0" w:color="auto"/>
            <w:left w:val="none" w:sz="0" w:space="0" w:color="auto"/>
            <w:bottom w:val="none" w:sz="0" w:space="0" w:color="auto"/>
            <w:right w:val="none" w:sz="0" w:space="0" w:color="auto"/>
          </w:divBdr>
        </w:div>
        <w:div w:id="530384217">
          <w:marLeft w:val="1181"/>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370260">
      <w:bodyDiv w:val="1"/>
      <w:marLeft w:val="0"/>
      <w:marRight w:val="0"/>
      <w:marTop w:val="0"/>
      <w:marBottom w:val="0"/>
      <w:divBdr>
        <w:top w:val="none" w:sz="0" w:space="0" w:color="auto"/>
        <w:left w:val="none" w:sz="0" w:space="0" w:color="auto"/>
        <w:bottom w:val="none" w:sz="0" w:space="0" w:color="auto"/>
        <w:right w:val="none" w:sz="0" w:space="0" w:color="auto"/>
      </w:divBdr>
    </w:div>
    <w:div w:id="588348109">
      <w:bodyDiv w:val="1"/>
      <w:marLeft w:val="0"/>
      <w:marRight w:val="0"/>
      <w:marTop w:val="0"/>
      <w:marBottom w:val="0"/>
      <w:divBdr>
        <w:top w:val="none" w:sz="0" w:space="0" w:color="auto"/>
        <w:left w:val="none" w:sz="0" w:space="0" w:color="auto"/>
        <w:bottom w:val="none" w:sz="0" w:space="0" w:color="auto"/>
        <w:right w:val="none" w:sz="0" w:space="0" w:color="auto"/>
      </w:divBdr>
    </w:div>
    <w:div w:id="60476963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891110">
      <w:bodyDiv w:val="1"/>
      <w:marLeft w:val="0"/>
      <w:marRight w:val="0"/>
      <w:marTop w:val="0"/>
      <w:marBottom w:val="0"/>
      <w:divBdr>
        <w:top w:val="none" w:sz="0" w:space="0" w:color="auto"/>
        <w:left w:val="none" w:sz="0" w:space="0" w:color="auto"/>
        <w:bottom w:val="none" w:sz="0" w:space="0" w:color="auto"/>
        <w:right w:val="none" w:sz="0" w:space="0" w:color="auto"/>
      </w:divBdr>
      <w:divsChild>
        <w:div w:id="1231618067">
          <w:marLeft w:val="446"/>
          <w:marRight w:val="0"/>
          <w:marTop w:val="0"/>
          <w:marBottom w:val="120"/>
          <w:divBdr>
            <w:top w:val="none" w:sz="0" w:space="0" w:color="auto"/>
            <w:left w:val="none" w:sz="0" w:space="0" w:color="auto"/>
            <w:bottom w:val="none" w:sz="0" w:space="0" w:color="auto"/>
            <w:right w:val="none" w:sz="0" w:space="0" w:color="auto"/>
          </w:divBdr>
        </w:div>
        <w:div w:id="1091049198">
          <w:marLeft w:val="806"/>
          <w:marRight w:val="0"/>
          <w:marTop w:val="0"/>
          <w:marBottom w:val="120"/>
          <w:divBdr>
            <w:top w:val="none" w:sz="0" w:space="0" w:color="auto"/>
            <w:left w:val="none" w:sz="0" w:space="0" w:color="auto"/>
            <w:bottom w:val="none" w:sz="0" w:space="0" w:color="auto"/>
            <w:right w:val="none" w:sz="0" w:space="0" w:color="auto"/>
          </w:divBdr>
        </w:div>
        <w:div w:id="926036113">
          <w:marLeft w:val="80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77856104">
      <w:bodyDiv w:val="1"/>
      <w:marLeft w:val="0"/>
      <w:marRight w:val="0"/>
      <w:marTop w:val="0"/>
      <w:marBottom w:val="0"/>
      <w:divBdr>
        <w:top w:val="none" w:sz="0" w:space="0" w:color="auto"/>
        <w:left w:val="none" w:sz="0" w:space="0" w:color="auto"/>
        <w:bottom w:val="none" w:sz="0" w:space="0" w:color="auto"/>
        <w:right w:val="none" w:sz="0" w:space="0" w:color="auto"/>
      </w:divBdr>
      <w:divsChild>
        <w:div w:id="714620830">
          <w:marLeft w:val="360"/>
          <w:marRight w:val="0"/>
          <w:marTop w:val="0"/>
          <w:marBottom w:val="120"/>
          <w:divBdr>
            <w:top w:val="none" w:sz="0" w:space="0" w:color="auto"/>
            <w:left w:val="none" w:sz="0" w:space="0" w:color="auto"/>
            <w:bottom w:val="none" w:sz="0" w:space="0" w:color="auto"/>
            <w:right w:val="none" w:sz="0" w:space="0" w:color="auto"/>
          </w:divBdr>
        </w:div>
        <w:div w:id="318195769">
          <w:marLeft w:val="360"/>
          <w:marRight w:val="0"/>
          <w:marTop w:val="0"/>
          <w:marBottom w:val="120"/>
          <w:divBdr>
            <w:top w:val="none" w:sz="0" w:space="0" w:color="auto"/>
            <w:left w:val="none" w:sz="0" w:space="0" w:color="auto"/>
            <w:bottom w:val="none" w:sz="0" w:space="0" w:color="auto"/>
            <w:right w:val="none" w:sz="0" w:space="0" w:color="auto"/>
          </w:divBdr>
        </w:div>
      </w:divsChild>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498574271">
      <w:bodyDiv w:val="1"/>
      <w:marLeft w:val="0"/>
      <w:marRight w:val="0"/>
      <w:marTop w:val="0"/>
      <w:marBottom w:val="0"/>
      <w:divBdr>
        <w:top w:val="none" w:sz="0" w:space="0" w:color="auto"/>
        <w:left w:val="none" w:sz="0" w:space="0" w:color="auto"/>
        <w:bottom w:val="none" w:sz="0" w:space="0" w:color="auto"/>
        <w:right w:val="none" w:sz="0" w:space="0" w:color="auto"/>
      </w:divBdr>
      <w:divsChild>
        <w:div w:id="1553809043">
          <w:marLeft w:val="446"/>
          <w:marRight w:val="0"/>
          <w:marTop w:val="0"/>
          <w:marBottom w:val="120"/>
          <w:divBdr>
            <w:top w:val="none" w:sz="0" w:space="0" w:color="auto"/>
            <w:left w:val="none" w:sz="0" w:space="0" w:color="auto"/>
            <w:bottom w:val="none" w:sz="0" w:space="0" w:color="auto"/>
            <w:right w:val="none" w:sz="0" w:space="0" w:color="auto"/>
          </w:divBdr>
        </w:div>
        <w:div w:id="1473597461">
          <w:marLeft w:val="806"/>
          <w:marRight w:val="0"/>
          <w:marTop w:val="0"/>
          <w:marBottom w:val="120"/>
          <w:divBdr>
            <w:top w:val="none" w:sz="0" w:space="0" w:color="auto"/>
            <w:left w:val="none" w:sz="0" w:space="0" w:color="auto"/>
            <w:bottom w:val="none" w:sz="0" w:space="0" w:color="auto"/>
            <w:right w:val="none" w:sz="0" w:space="0" w:color="auto"/>
          </w:divBdr>
        </w:div>
        <w:div w:id="903446219">
          <w:marLeft w:val="806"/>
          <w:marRight w:val="0"/>
          <w:marTop w:val="0"/>
          <w:marBottom w:val="120"/>
          <w:divBdr>
            <w:top w:val="none" w:sz="0" w:space="0" w:color="auto"/>
            <w:left w:val="none" w:sz="0" w:space="0" w:color="auto"/>
            <w:bottom w:val="none" w:sz="0" w:space="0" w:color="auto"/>
            <w:right w:val="none" w:sz="0" w:space="0" w:color="auto"/>
          </w:divBdr>
        </w:div>
      </w:divsChild>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815591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681FB-EB92-4729-8BB0-D9A696E22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1818</Words>
  <Characters>14726</Characters>
  <Application>Microsoft Office Word</Application>
  <DocSecurity>0</DocSecurity>
  <Lines>122</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2018-04-06T13:30:00Z</dcterms:created>
  <dcterms:modified xsi:type="dcterms:W3CDTF">2018-04-06T13:30:00Z</dcterms:modified>
</cp:coreProperties>
</file>