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11FA80" w14:textId="2C7D1215" w:rsidR="00E90E49" w:rsidRPr="00E85AA4" w:rsidRDefault="00AE2834" w:rsidP="00E35559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E85AA4">
        <w:rPr>
          <w:lang w:val="en-US"/>
        </w:rPr>
        <w:t>3GPP TSG-RAN WG1 Meeting #</w:t>
      </w:r>
      <w:r w:rsidR="003968DE" w:rsidRPr="00E85AA4">
        <w:rPr>
          <w:lang w:val="en-US"/>
        </w:rPr>
        <w:t>92</w:t>
      </w:r>
      <w:r w:rsidR="002C5BA4" w:rsidRPr="00E85AA4">
        <w:rPr>
          <w:lang w:val="en-US"/>
        </w:rPr>
        <w:t>bis</w:t>
      </w:r>
      <w:r w:rsidR="00E90E49" w:rsidRPr="00E85AA4">
        <w:rPr>
          <w:lang w:val="en-US"/>
        </w:rPr>
        <w:tab/>
      </w:r>
      <w:r w:rsidR="00091557" w:rsidRPr="00E85AA4">
        <w:rPr>
          <w:sz w:val="32"/>
          <w:szCs w:val="32"/>
          <w:lang w:val="en-US"/>
        </w:rPr>
        <w:t>R</w:t>
      </w:r>
      <w:r w:rsidRPr="00E85AA4">
        <w:rPr>
          <w:sz w:val="32"/>
          <w:szCs w:val="32"/>
          <w:lang w:val="en-US"/>
        </w:rPr>
        <w:t>1</w:t>
      </w:r>
      <w:r w:rsidR="00091557" w:rsidRPr="00E85AA4">
        <w:rPr>
          <w:sz w:val="32"/>
          <w:szCs w:val="32"/>
          <w:lang w:val="en-US"/>
        </w:rPr>
        <w:t>-</w:t>
      </w:r>
      <w:r w:rsidR="005F3025" w:rsidRPr="00E85AA4">
        <w:rPr>
          <w:sz w:val="32"/>
          <w:szCs w:val="32"/>
          <w:lang w:val="en-US"/>
        </w:rPr>
        <w:t>1</w:t>
      </w:r>
      <w:r w:rsidR="003968DE" w:rsidRPr="00E85AA4">
        <w:rPr>
          <w:sz w:val="32"/>
          <w:szCs w:val="32"/>
          <w:lang w:val="en-US"/>
        </w:rPr>
        <w:t>8</w:t>
      </w:r>
      <w:r w:rsidRPr="00E85AA4">
        <w:rPr>
          <w:sz w:val="32"/>
          <w:szCs w:val="32"/>
          <w:lang w:val="en-US"/>
        </w:rPr>
        <w:t>0</w:t>
      </w:r>
      <w:r w:rsidR="00911E00" w:rsidRPr="00911E00">
        <w:rPr>
          <w:sz w:val="32"/>
          <w:szCs w:val="32"/>
          <w:lang w:val="en-US"/>
        </w:rPr>
        <w:t>5086</w:t>
      </w:r>
    </w:p>
    <w:p w14:paraId="51C3CE46" w14:textId="5E68BE40" w:rsidR="00E90E49" w:rsidRPr="00E85AA4" w:rsidRDefault="002C5BA4" w:rsidP="00311702">
      <w:pPr>
        <w:pStyle w:val="3GPPHeader"/>
        <w:rPr>
          <w:lang w:val="en-US"/>
        </w:rPr>
      </w:pPr>
      <w:r w:rsidRPr="00E85AA4">
        <w:rPr>
          <w:lang w:val="en-US"/>
        </w:rPr>
        <w:t>S</w:t>
      </w:r>
      <w:r w:rsidR="003968DE" w:rsidRPr="00E85AA4">
        <w:rPr>
          <w:lang w:val="en-US"/>
        </w:rPr>
        <w:t>anya</w:t>
      </w:r>
      <w:r w:rsidR="00AE2834" w:rsidRPr="00E85AA4">
        <w:rPr>
          <w:lang w:val="en-US"/>
        </w:rPr>
        <w:t xml:space="preserve">, </w:t>
      </w:r>
      <w:r w:rsidR="003968DE" w:rsidRPr="00E85AA4">
        <w:rPr>
          <w:lang w:val="en-US"/>
        </w:rPr>
        <w:t>China</w:t>
      </w:r>
      <w:r w:rsidRPr="00E85AA4">
        <w:rPr>
          <w:lang w:val="en-US"/>
        </w:rPr>
        <w:t>,</w:t>
      </w:r>
      <w:r w:rsidR="00AE2834" w:rsidRPr="00E85AA4">
        <w:rPr>
          <w:lang w:val="en-US"/>
        </w:rPr>
        <w:t xml:space="preserve"> </w:t>
      </w:r>
      <w:r w:rsidR="003968DE" w:rsidRPr="00E85AA4">
        <w:rPr>
          <w:lang w:val="en-US"/>
        </w:rPr>
        <w:t>16</w:t>
      </w:r>
      <w:r w:rsidR="003968DE" w:rsidRPr="00E85AA4">
        <w:rPr>
          <w:vertAlign w:val="superscript"/>
          <w:lang w:val="en-US"/>
        </w:rPr>
        <w:t>th</w:t>
      </w:r>
      <w:r w:rsidRPr="00E85AA4">
        <w:rPr>
          <w:lang w:val="en-US"/>
        </w:rPr>
        <w:t xml:space="preserve"> –</w:t>
      </w:r>
      <w:r w:rsidR="00AE2834" w:rsidRPr="00E85AA4">
        <w:rPr>
          <w:lang w:val="en-US"/>
        </w:rPr>
        <w:t xml:space="preserve"> </w:t>
      </w:r>
      <w:r w:rsidR="005A7E8D" w:rsidRPr="00E85AA4">
        <w:rPr>
          <w:lang w:val="en-US"/>
        </w:rPr>
        <w:t>20</w:t>
      </w:r>
      <w:r w:rsidRPr="00E85AA4">
        <w:rPr>
          <w:vertAlign w:val="superscript"/>
          <w:lang w:val="en-US"/>
        </w:rPr>
        <w:t>th</w:t>
      </w:r>
      <w:r w:rsidRPr="00E85AA4">
        <w:rPr>
          <w:lang w:val="en-US"/>
        </w:rPr>
        <w:t xml:space="preserve"> April</w:t>
      </w:r>
      <w:r w:rsidR="00AE2834" w:rsidRPr="00E85AA4">
        <w:rPr>
          <w:lang w:val="en-US"/>
        </w:rPr>
        <w:t xml:space="preserve"> 201</w:t>
      </w:r>
      <w:r w:rsidR="003968DE" w:rsidRPr="00E85AA4">
        <w:rPr>
          <w:lang w:val="en-US"/>
        </w:rPr>
        <w:t>8</w:t>
      </w:r>
    </w:p>
    <w:p w14:paraId="5FCD4219" w14:textId="77777777" w:rsidR="00E90E49" w:rsidRPr="00E85AA4" w:rsidRDefault="00E90E49" w:rsidP="00357380">
      <w:pPr>
        <w:pStyle w:val="3GPPHeader"/>
        <w:rPr>
          <w:lang w:val="en-US"/>
        </w:rPr>
      </w:pPr>
    </w:p>
    <w:p w14:paraId="606D9DC9" w14:textId="26B87EC5" w:rsidR="00E90E49" w:rsidRPr="00016940" w:rsidRDefault="00E90E49" w:rsidP="00311702">
      <w:pPr>
        <w:pStyle w:val="3GPPHeader"/>
        <w:rPr>
          <w:sz w:val="22"/>
          <w:szCs w:val="22"/>
          <w:lang w:val="en-US"/>
        </w:rPr>
      </w:pPr>
      <w:r w:rsidRPr="00016940">
        <w:rPr>
          <w:sz w:val="22"/>
          <w:szCs w:val="22"/>
          <w:lang w:val="en-US"/>
        </w:rPr>
        <w:t>Agenda Item:</w:t>
      </w:r>
      <w:r w:rsidRPr="00016940">
        <w:rPr>
          <w:sz w:val="22"/>
          <w:szCs w:val="22"/>
          <w:lang w:val="en-US"/>
        </w:rPr>
        <w:tab/>
      </w:r>
      <w:r w:rsidR="00911E00" w:rsidRPr="00016940">
        <w:rPr>
          <w:sz w:val="22"/>
          <w:szCs w:val="22"/>
          <w:lang w:val="en-US"/>
        </w:rPr>
        <w:t>7.7.2</w:t>
      </w:r>
    </w:p>
    <w:p w14:paraId="684B06A7" w14:textId="77777777" w:rsidR="00E90E49" w:rsidRPr="00E85AA4" w:rsidRDefault="003D3C45" w:rsidP="00F64C2B">
      <w:pPr>
        <w:pStyle w:val="3GPPHeader"/>
        <w:rPr>
          <w:sz w:val="22"/>
          <w:szCs w:val="22"/>
          <w:lang w:val="en-US"/>
        </w:rPr>
      </w:pPr>
      <w:r w:rsidRPr="00E85AA4">
        <w:rPr>
          <w:sz w:val="22"/>
          <w:szCs w:val="22"/>
          <w:lang w:val="en-US"/>
        </w:rPr>
        <w:t>Source:</w:t>
      </w:r>
      <w:r w:rsidR="00E90E49" w:rsidRPr="00E85AA4">
        <w:rPr>
          <w:sz w:val="22"/>
          <w:szCs w:val="22"/>
          <w:lang w:val="en-US"/>
        </w:rPr>
        <w:tab/>
      </w:r>
      <w:r w:rsidR="00F64C2B" w:rsidRPr="00E85AA4">
        <w:rPr>
          <w:sz w:val="22"/>
          <w:szCs w:val="22"/>
          <w:lang w:val="en-US"/>
        </w:rPr>
        <w:t>Ericsson</w:t>
      </w:r>
    </w:p>
    <w:p w14:paraId="214B1E52" w14:textId="4DB69483" w:rsidR="00E90E49" w:rsidRPr="00E85AA4" w:rsidRDefault="003D3C45" w:rsidP="00547F4D">
      <w:pPr>
        <w:pStyle w:val="3GPPHeader"/>
        <w:ind w:left="1701" w:hanging="1701"/>
        <w:rPr>
          <w:sz w:val="22"/>
          <w:szCs w:val="22"/>
          <w:lang w:val="en-US"/>
        </w:rPr>
      </w:pPr>
      <w:r w:rsidRPr="00E85AA4">
        <w:rPr>
          <w:sz w:val="22"/>
          <w:szCs w:val="22"/>
          <w:lang w:val="en-US"/>
        </w:rPr>
        <w:t>Title:</w:t>
      </w:r>
      <w:r w:rsidR="006B5B0F" w:rsidRPr="00E85AA4">
        <w:rPr>
          <w:sz w:val="22"/>
          <w:szCs w:val="22"/>
          <w:lang w:val="en-US"/>
        </w:rPr>
        <w:tab/>
      </w:r>
      <w:r w:rsidR="00814287" w:rsidRPr="00E85AA4">
        <w:rPr>
          <w:sz w:val="22"/>
          <w:szCs w:val="22"/>
          <w:lang w:val="en-US"/>
        </w:rPr>
        <w:t xml:space="preserve">IAB Simulation Evaluation </w:t>
      </w:r>
      <w:r w:rsidR="00FE30BC" w:rsidRPr="00E85AA4">
        <w:rPr>
          <w:sz w:val="22"/>
          <w:szCs w:val="22"/>
          <w:lang w:val="en-US"/>
        </w:rPr>
        <w:t xml:space="preserve">Methodology and </w:t>
      </w:r>
      <w:r w:rsidR="00814287" w:rsidRPr="00E85AA4">
        <w:rPr>
          <w:sz w:val="22"/>
          <w:szCs w:val="22"/>
          <w:lang w:val="en-US"/>
        </w:rPr>
        <w:t xml:space="preserve">KPIs </w:t>
      </w:r>
    </w:p>
    <w:p w14:paraId="59D6E79C" w14:textId="61E78A25" w:rsidR="00E90E49" w:rsidRPr="00E85AA4" w:rsidRDefault="00E90E49" w:rsidP="00D546FF">
      <w:pPr>
        <w:pStyle w:val="3GPPHeader"/>
        <w:rPr>
          <w:sz w:val="22"/>
          <w:szCs w:val="22"/>
          <w:lang w:val="en-US"/>
        </w:rPr>
      </w:pPr>
      <w:r w:rsidRPr="00E85AA4">
        <w:rPr>
          <w:sz w:val="22"/>
          <w:szCs w:val="22"/>
          <w:lang w:val="en-US"/>
        </w:rPr>
        <w:t>Document for:</w:t>
      </w:r>
      <w:r w:rsidRPr="00E85AA4">
        <w:rPr>
          <w:sz w:val="22"/>
          <w:szCs w:val="22"/>
          <w:lang w:val="en-US"/>
        </w:rPr>
        <w:tab/>
      </w:r>
      <w:r w:rsidR="000A4D8A" w:rsidRPr="00E85AA4">
        <w:rPr>
          <w:sz w:val="22"/>
          <w:szCs w:val="22"/>
          <w:lang w:val="en-US"/>
        </w:rPr>
        <w:t>Discussion</w:t>
      </w:r>
      <w:r w:rsidR="00432F57">
        <w:rPr>
          <w:sz w:val="22"/>
          <w:szCs w:val="22"/>
          <w:lang w:val="en-US"/>
        </w:rPr>
        <w:t xml:space="preserve"> and decision</w:t>
      </w:r>
    </w:p>
    <w:p w14:paraId="248031E0" w14:textId="77777777" w:rsidR="00E90E49" w:rsidRPr="00E85AA4" w:rsidRDefault="00E90E49" w:rsidP="00E90E49">
      <w:pPr>
        <w:rPr>
          <w:lang w:val="en-US"/>
        </w:rPr>
      </w:pPr>
    </w:p>
    <w:p w14:paraId="05F1B743" w14:textId="2B702BB6" w:rsidR="000A4D8A" w:rsidRPr="00E85AA4" w:rsidRDefault="00E90E49" w:rsidP="000A4D8A">
      <w:pPr>
        <w:pStyle w:val="Heading1"/>
        <w:rPr>
          <w:lang w:val="en-US"/>
        </w:rPr>
      </w:pPr>
      <w:r w:rsidRPr="00E85AA4">
        <w:rPr>
          <w:lang w:val="en-US"/>
        </w:rPr>
        <w:t>Introduction</w:t>
      </w:r>
    </w:p>
    <w:p w14:paraId="28F42B9A" w14:textId="15EB436C" w:rsidR="00EF4DBF" w:rsidRPr="00E85AA4" w:rsidRDefault="000A4D8A" w:rsidP="000A4D8A">
      <w:pPr>
        <w:pStyle w:val="BodyText"/>
        <w:rPr>
          <w:rFonts w:cs="Arial"/>
          <w:lang w:val="en-US"/>
        </w:rPr>
      </w:pPr>
      <w:r w:rsidRPr="00E85AA4">
        <w:rPr>
          <w:rFonts w:cs="Arial"/>
          <w:lang w:val="en-US"/>
        </w:rPr>
        <w:t xml:space="preserve">In this contribution, we consider </w:t>
      </w:r>
      <w:r w:rsidR="002B06D6" w:rsidRPr="00E85AA4">
        <w:rPr>
          <w:rFonts w:cs="Arial"/>
          <w:lang w:val="en-US"/>
        </w:rPr>
        <w:t xml:space="preserve">the performance evaluation methodology and important KPIs </w:t>
      </w:r>
      <w:r w:rsidR="00BF4CE8">
        <w:rPr>
          <w:rFonts w:cs="Arial"/>
          <w:lang w:val="en-US"/>
        </w:rPr>
        <w:t>for</w:t>
      </w:r>
      <w:r w:rsidR="0088540C" w:rsidRPr="00E85AA4">
        <w:rPr>
          <w:rFonts w:cs="Arial"/>
          <w:lang w:val="en-US"/>
        </w:rPr>
        <w:t xml:space="preserve"> IAB</w:t>
      </w:r>
      <w:r w:rsidR="001D31EE" w:rsidRPr="00E85AA4">
        <w:rPr>
          <w:rFonts w:cs="Arial"/>
          <w:lang w:val="en-US"/>
        </w:rPr>
        <w:t>.</w:t>
      </w:r>
      <w:r w:rsidR="00CD7343" w:rsidRPr="00E85AA4">
        <w:rPr>
          <w:rFonts w:cs="Arial"/>
          <w:lang w:val="en-US"/>
        </w:rPr>
        <w:t xml:space="preserve"> </w:t>
      </w:r>
      <w:r w:rsidR="0093647F" w:rsidRPr="00E85AA4">
        <w:rPr>
          <w:rFonts w:cs="Arial"/>
          <w:lang w:val="en-US"/>
        </w:rPr>
        <w:t xml:space="preserve"> </w:t>
      </w:r>
    </w:p>
    <w:p w14:paraId="42E4C376" w14:textId="68980EDA" w:rsidR="00DB3BA1" w:rsidRPr="00E85AA4" w:rsidRDefault="00EF4DBF" w:rsidP="000A4D8A">
      <w:pPr>
        <w:pStyle w:val="BodyText"/>
        <w:rPr>
          <w:rFonts w:cs="Arial"/>
          <w:lang w:val="en-US"/>
        </w:rPr>
      </w:pPr>
      <w:r w:rsidRPr="00E85AA4">
        <w:rPr>
          <w:rFonts w:cs="Arial"/>
          <w:lang w:val="en-US"/>
        </w:rPr>
        <w:t>The following ter</w:t>
      </w:r>
      <w:r w:rsidR="00DB3BA1" w:rsidRPr="00E85AA4">
        <w:rPr>
          <w:rFonts w:cs="Arial"/>
          <w:lang w:val="en-US"/>
        </w:rPr>
        <w:t>minology is used</w:t>
      </w:r>
      <w:r w:rsidR="00D41B45" w:rsidRPr="00E85AA4">
        <w:rPr>
          <w:rFonts w:cs="Arial"/>
          <w:lang w:val="en-US"/>
        </w:rPr>
        <w:t xml:space="preserve"> in this paper</w:t>
      </w:r>
      <w:r w:rsidR="00DB3BA1" w:rsidRPr="00E85AA4">
        <w:rPr>
          <w:rFonts w:cs="Arial"/>
          <w:lang w:val="en-US"/>
        </w:rPr>
        <w:t>:</w:t>
      </w:r>
    </w:p>
    <w:p w14:paraId="2656E72E" w14:textId="496E1102" w:rsidR="000E6D48" w:rsidRDefault="000E6D48" w:rsidP="000E6D48">
      <w:pPr>
        <w:pStyle w:val="ListBullet"/>
        <w:rPr>
          <w:lang w:val="en-US"/>
        </w:rPr>
      </w:pPr>
      <w:r w:rsidRPr="00F97453">
        <w:rPr>
          <w:b/>
          <w:lang w:val="en-US"/>
        </w:rPr>
        <w:t xml:space="preserve">IAB </w:t>
      </w:r>
      <w:r>
        <w:rPr>
          <w:b/>
          <w:lang w:val="en-US"/>
        </w:rPr>
        <w:t>tree</w:t>
      </w:r>
      <w:r w:rsidRPr="00E85AA4">
        <w:rPr>
          <w:lang w:val="en-US"/>
        </w:rPr>
        <w:t xml:space="preserve">: </w:t>
      </w:r>
      <w:r>
        <w:rPr>
          <w:lang w:val="en-US"/>
        </w:rPr>
        <w:t>T</w:t>
      </w:r>
      <w:r w:rsidRPr="00E85AA4">
        <w:rPr>
          <w:lang w:val="en-US"/>
        </w:rPr>
        <w:t>he IAB donor node</w:t>
      </w:r>
      <w:r>
        <w:rPr>
          <w:lang w:val="en-US"/>
        </w:rPr>
        <w:t xml:space="preserve"> and the </w:t>
      </w:r>
      <w:r w:rsidRPr="00E85AA4">
        <w:rPr>
          <w:lang w:val="en-US"/>
        </w:rPr>
        <w:t>IAB node(s)</w:t>
      </w:r>
      <w:r>
        <w:rPr>
          <w:lang w:val="en-US"/>
        </w:rPr>
        <w:t xml:space="preserve"> </w:t>
      </w:r>
      <w:r w:rsidRPr="00E85AA4">
        <w:rPr>
          <w:lang w:val="en-US"/>
        </w:rPr>
        <w:t xml:space="preserve">and </w:t>
      </w:r>
      <w:r>
        <w:rPr>
          <w:lang w:val="en-US"/>
        </w:rPr>
        <w:t>UEs</w:t>
      </w:r>
      <w:r w:rsidRPr="00E85AA4">
        <w:rPr>
          <w:lang w:val="en-US"/>
        </w:rPr>
        <w:t xml:space="preserve"> that are managed by th</w:t>
      </w:r>
      <w:r>
        <w:rPr>
          <w:lang w:val="en-US"/>
        </w:rPr>
        <w:t>at IAB donor node are in the same IAB tree</w:t>
      </w:r>
    </w:p>
    <w:p w14:paraId="6EEF8894" w14:textId="77777777" w:rsidR="000E6D48" w:rsidRPr="00E17CEB" w:rsidRDefault="000E6D48" w:rsidP="000E6D48">
      <w:pPr>
        <w:pStyle w:val="ListBullet"/>
        <w:rPr>
          <w:lang w:val="en-US"/>
        </w:rPr>
      </w:pPr>
      <w:r>
        <w:rPr>
          <w:b/>
          <w:lang w:val="en-US"/>
        </w:rPr>
        <w:t>IAB chain</w:t>
      </w:r>
      <w:r w:rsidRPr="0048541C">
        <w:rPr>
          <w:lang w:val="en-US"/>
        </w:rPr>
        <w:t>:</w:t>
      </w:r>
      <w:r>
        <w:rPr>
          <w:lang w:val="en-US"/>
        </w:rPr>
        <w:t xml:space="preserve"> </w:t>
      </w:r>
      <w:r w:rsidRPr="00E17CEB">
        <w:rPr>
          <w:lang w:val="en-US"/>
        </w:rPr>
        <w:t xml:space="preserve">IAB nodes that connect the IAB donor node to a certain UE are in the same IAB chain. </w:t>
      </w:r>
    </w:p>
    <w:p w14:paraId="3942F7B0" w14:textId="63536FDD" w:rsidR="00477768" w:rsidRPr="000E6D48" w:rsidRDefault="000E6D48" w:rsidP="000E6D48">
      <w:pPr>
        <w:pStyle w:val="ListBullet"/>
        <w:rPr>
          <w:lang w:val="en-US"/>
        </w:rPr>
      </w:pPr>
      <w:r w:rsidRPr="00E85AA4">
        <w:rPr>
          <w:b/>
          <w:lang w:val="en-US"/>
        </w:rPr>
        <w:t>Higher/lower</w:t>
      </w:r>
      <w:r>
        <w:rPr>
          <w:b/>
          <w:lang w:val="en-US"/>
        </w:rPr>
        <w:t>-</w:t>
      </w:r>
      <w:r w:rsidRPr="00F97453">
        <w:rPr>
          <w:b/>
          <w:lang w:val="en-US"/>
        </w:rPr>
        <w:t>level</w:t>
      </w:r>
      <w:r w:rsidRPr="00E85AA4">
        <w:rPr>
          <w:b/>
          <w:lang w:val="en-US"/>
        </w:rPr>
        <w:t xml:space="preserve"> IA</w:t>
      </w:r>
      <w:r>
        <w:rPr>
          <w:b/>
          <w:lang w:val="en-US"/>
        </w:rPr>
        <w:t>B node</w:t>
      </w:r>
      <w:r w:rsidRPr="00E85AA4">
        <w:rPr>
          <w:lang w:val="en-US"/>
        </w:rPr>
        <w:t>: for IAB</w:t>
      </w:r>
      <w:r>
        <w:rPr>
          <w:lang w:val="en-US"/>
        </w:rPr>
        <w:t xml:space="preserve"> nodes</w:t>
      </w:r>
      <w:r w:rsidRPr="00E85AA4">
        <w:rPr>
          <w:lang w:val="en-US"/>
        </w:rPr>
        <w:t xml:space="preserve"> in the same IAB chain, the IAB</w:t>
      </w:r>
      <w:r>
        <w:rPr>
          <w:lang w:val="en-US"/>
        </w:rPr>
        <w:t xml:space="preserve"> node</w:t>
      </w:r>
      <w:r w:rsidRPr="00E85AA4">
        <w:rPr>
          <w:lang w:val="en-US"/>
        </w:rPr>
        <w:t xml:space="preserve"> having fewer number of hops to the IAB</w:t>
      </w:r>
      <w:r>
        <w:rPr>
          <w:lang w:val="en-US"/>
        </w:rPr>
        <w:t xml:space="preserve"> donor</w:t>
      </w:r>
      <w:r w:rsidRPr="00E85AA4">
        <w:rPr>
          <w:lang w:val="en-US"/>
        </w:rPr>
        <w:t xml:space="preserve"> </w:t>
      </w:r>
      <w:r>
        <w:rPr>
          <w:lang w:val="en-US"/>
        </w:rPr>
        <w:t xml:space="preserve">node </w:t>
      </w:r>
      <w:r w:rsidRPr="00E85AA4">
        <w:rPr>
          <w:lang w:val="en-US"/>
        </w:rPr>
        <w:t>is considered as the higher</w:t>
      </w:r>
      <w:r>
        <w:rPr>
          <w:lang w:val="en-US"/>
        </w:rPr>
        <w:t>-</w:t>
      </w:r>
      <w:r w:rsidRPr="00E85AA4">
        <w:rPr>
          <w:lang w:val="en-US"/>
        </w:rPr>
        <w:t xml:space="preserve">level </w:t>
      </w:r>
      <w:r>
        <w:rPr>
          <w:lang w:val="en-US"/>
        </w:rPr>
        <w:t>IAB node l</w:t>
      </w:r>
      <w:r w:rsidRPr="00E85AA4">
        <w:rPr>
          <w:lang w:val="en-US"/>
        </w:rPr>
        <w:t>and vice versa.</w:t>
      </w:r>
      <w:r w:rsidR="00903997" w:rsidRPr="000E6D48">
        <w:rPr>
          <w:lang w:val="en-US"/>
        </w:rPr>
        <w:t xml:space="preserve"> </w:t>
      </w:r>
    </w:p>
    <w:p w14:paraId="5925009D" w14:textId="5EB567BC" w:rsidR="004000E8" w:rsidRPr="00E85AA4" w:rsidRDefault="00787F60" w:rsidP="00CE0424">
      <w:pPr>
        <w:pStyle w:val="Heading1"/>
        <w:rPr>
          <w:lang w:val="en-US"/>
        </w:rPr>
      </w:pPr>
      <w:bookmarkStart w:id="0" w:name="_Ref178064866"/>
      <w:bookmarkEnd w:id="0"/>
      <w:r w:rsidRPr="00E85AA4">
        <w:rPr>
          <w:lang w:val="en-US"/>
        </w:rPr>
        <w:t>Evaluation Methodology</w:t>
      </w:r>
    </w:p>
    <w:p w14:paraId="70597029" w14:textId="7A946E49" w:rsidR="00E64210" w:rsidRPr="00E85AA4" w:rsidRDefault="00E64210" w:rsidP="00E64210">
      <w:pPr>
        <w:pStyle w:val="Heading2"/>
        <w:rPr>
          <w:lang w:val="en-US"/>
        </w:rPr>
      </w:pPr>
      <w:r w:rsidRPr="00E85AA4">
        <w:rPr>
          <w:lang w:val="en-US"/>
        </w:rPr>
        <w:t xml:space="preserve">Multi-hop </w:t>
      </w:r>
      <w:r w:rsidR="007D1FC9" w:rsidRPr="00E85AA4">
        <w:rPr>
          <w:lang w:val="en-US"/>
        </w:rPr>
        <w:t>deployment</w:t>
      </w:r>
    </w:p>
    <w:p w14:paraId="0DA70CEE" w14:textId="2D837D4C" w:rsidR="00726CA5" w:rsidRPr="00E85AA4" w:rsidRDefault="008A2B41" w:rsidP="0046154C">
      <w:pPr>
        <w:rPr>
          <w:lang w:val="en-US"/>
        </w:rPr>
      </w:pPr>
      <w:r w:rsidRPr="00E85AA4">
        <w:rPr>
          <w:lang w:val="en-US"/>
        </w:rPr>
        <w:t>SA1 has established service requirements for wireless self-backhauling</w:t>
      </w:r>
      <w:r w:rsidR="00E61200" w:rsidRPr="00E85AA4">
        <w:rPr>
          <w:lang w:val="en-US"/>
        </w:rPr>
        <w:t xml:space="preserve"> </w:t>
      </w:r>
      <w:r w:rsidR="00E61200" w:rsidRPr="00E85AA4">
        <w:rPr>
          <w:lang w:val="en-US"/>
        </w:rPr>
        <w:fldChar w:fldCharType="begin"/>
      </w:r>
      <w:r w:rsidR="00E61200" w:rsidRPr="00E85AA4">
        <w:rPr>
          <w:lang w:val="en-US"/>
        </w:rPr>
        <w:instrText xml:space="preserve"> REF _Ref509935955 \n \h </w:instrText>
      </w:r>
      <w:r w:rsidR="00E61200" w:rsidRPr="00E85AA4">
        <w:rPr>
          <w:lang w:val="en-US"/>
        </w:rPr>
      </w:r>
      <w:r w:rsidR="00E61200" w:rsidRPr="00E85AA4">
        <w:rPr>
          <w:lang w:val="en-US"/>
        </w:rPr>
        <w:fldChar w:fldCharType="separate"/>
      </w:r>
      <w:r w:rsidR="005D31A7">
        <w:rPr>
          <w:lang w:val="en-US"/>
        </w:rPr>
        <w:t>[1]</w:t>
      </w:r>
      <w:r w:rsidR="00E61200" w:rsidRPr="00E85AA4">
        <w:rPr>
          <w:lang w:val="en-US"/>
        </w:rPr>
        <w:fldChar w:fldCharType="end"/>
      </w:r>
      <w:r w:rsidR="00726CA5" w:rsidRPr="00E85AA4">
        <w:rPr>
          <w:lang w:val="en-US"/>
        </w:rPr>
        <w:t xml:space="preserve"> which indicates:</w:t>
      </w:r>
    </w:p>
    <w:p w14:paraId="04CEF5FE" w14:textId="77777777" w:rsidR="00E61200" w:rsidRPr="00E85AA4" w:rsidRDefault="00E61200" w:rsidP="00E61200">
      <w:pPr>
        <w:pStyle w:val="B1"/>
        <w:rPr>
          <w:lang w:val="en-US"/>
        </w:rPr>
      </w:pPr>
      <w:r w:rsidRPr="00E85AA4">
        <w:rPr>
          <w:lang w:val="en-US"/>
        </w:rPr>
        <w:t>•</w:t>
      </w:r>
      <w:r w:rsidRPr="00E85AA4">
        <w:rPr>
          <w:lang w:val="en-US"/>
        </w:rPr>
        <w:tab/>
        <w:t>The 5G network shall support multi-hop wireless self-backhauling.</w:t>
      </w:r>
    </w:p>
    <w:p w14:paraId="52D12459" w14:textId="12BFCC2C" w:rsidR="00E61200" w:rsidRPr="00E85AA4" w:rsidRDefault="00E61200" w:rsidP="00E61200">
      <w:pPr>
        <w:pStyle w:val="B2"/>
        <w:rPr>
          <w:lang w:val="en-US"/>
        </w:rPr>
      </w:pPr>
      <w:r w:rsidRPr="00E85AA4">
        <w:rPr>
          <w:lang w:val="en-US"/>
        </w:rPr>
        <w:t>◦</w:t>
      </w:r>
      <w:r w:rsidRPr="00E85AA4">
        <w:rPr>
          <w:lang w:val="en-US"/>
        </w:rPr>
        <w:tab/>
        <w:t>NOTE 1: This is to enable flexible exte</w:t>
      </w:r>
      <w:bookmarkStart w:id="1" w:name="_GoBack"/>
      <w:bookmarkEnd w:id="1"/>
      <w:r w:rsidRPr="00E85AA4">
        <w:rPr>
          <w:lang w:val="en-US"/>
        </w:rPr>
        <w:t>nsion of range and coverage area.</w:t>
      </w:r>
    </w:p>
    <w:p w14:paraId="7F744726" w14:textId="61490F0A" w:rsidR="0046154C" w:rsidRPr="00E85AA4" w:rsidRDefault="00726FE2" w:rsidP="0046154C">
      <w:pPr>
        <w:rPr>
          <w:lang w:val="en-US"/>
        </w:rPr>
      </w:pPr>
      <w:r w:rsidRPr="00E85AA4">
        <w:rPr>
          <w:lang w:val="en-US"/>
        </w:rPr>
        <w:t xml:space="preserve">Considering the densified </w:t>
      </w:r>
      <w:r w:rsidR="007D1FC9" w:rsidRPr="00E85AA4">
        <w:rPr>
          <w:lang w:val="en-US"/>
        </w:rPr>
        <w:t>access points (i.e., the IAB-Ns)</w:t>
      </w:r>
      <w:r w:rsidR="0040408E" w:rsidRPr="00E85AA4">
        <w:rPr>
          <w:lang w:val="en-US"/>
        </w:rPr>
        <w:t xml:space="preserve"> for mmWave</w:t>
      </w:r>
      <w:r w:rsidR="008A2B41" w:rsidRPr="00E85AA4">
        <w:rPr>
          <w:lang w:val="en-US"/>
        </w:rPr>
        <w:t xml:space="preserve"> transmission</w:t>
      </w:r>
      <w:r w:rsidR="007D1FC9" w:rsidRPr="00E85AA4">
        <w:rPr>
          <w:lang w:val="en-US"/>
        </w:rPr>
        <w:t xml:space="preserve">, one advantage of having a multi-hop deployment is </w:t>
      </w:r>
      <w:r w:rsidR="00B05BB4" w:rsidRPr="00E85AA4">
        <w:rPr>
          <w:lang w:val="en-US"/>
        </w:rPr>
        <w:t xml:space="preserve">to reduce the CAPEX by reducing the number of fiber-connected </w:t>
      </w:r>
      <w:r w:rsidR="00057D1B" w:rsidRPr="00E85AA4">
        <w:rPr>
          <w:lang w:val="en-US"/>
        </w:rPr>
        <w:t xml:space="preserve">nodes. </w:t>
      </w:r>
      <w:r w:rsidR="00465858" w:rsidRPr="00E85AA4">
        <w:rPr>
          <w:lang w:val="en-US"/>
        </w:rPr>
        <w:t xml:space="preserve">In addition, </w:t>
      </w:r>
      <w:r w:rsidR="00CE039D" w:rsidRPr="00E85AA4">
        <w:rPr>
          <w:lang w:val="en-US"/>
        </w:rPr>
        <w:t xml:space="preserve">the multi-hop deployment raises more issues </w:t>
      </w:r>
      <w:r w:rsidR="002E7D48" w:rsidRPr="00E85AA4">
        <w:rPr>
          <w:lang w:val="en-US"/>
        </w:rPr>
        <w:t>which</w:t>
      </w:r>
      <w:r w:rsidR="00CE039D" w:rsidRPr="00E85AA4">
        <w:rPr>
          <w:lang w:val="en-US"/>
        </w:rPr>
        <w:t xml:space="preserve"> </w:t>
      </w:r>
      <w:r w:rsidR="003E0249" w:rsidRPr="00E85AA4">
        <w:rPr>
          <w:lang w:val="en-US"/>
        </w:rPr>
        <w:t>are</w:t>
      </w:r>
      <w:r w:rsidR="00CE039D" w:rsidRPr="00E85AA4">
        <w:rPr>
          <w:lang w:val="en-US"/>
        </w:rPr>
        <w:t xml:space="preserve"> not </w:t>
      </w:r>
      <w:r w:rsidR="00B3184F">
        <w:rPr>
          <w:lang w:val="en-US"/>
        </w:rPr>
        <w:t>noti</w:t>
      </w:r>
      <w:r w:rsidR="00711CD1">
        <w:rPr>
          <w:lang w:val="en-US"/>
        </w:rPr>
        <w:t>ced</w:t>
      </w:r>
      <w:r w:rsidR="00746F63">
        <w:rPr>
          <w:lang w:val="en-US"/>
        </w:rPr>
        <w:t xml:space="preserve"> or </w:t>
      </w:r>
      <w:r w:rsidR="00363831">
        <w:rPr>
          <w:lang w:val="en-US"/>
        </w:rPr>
        <w:t>not being problematic</w:t>
      </w:r>
      <w:r w:rsidR="00486EED" w:rsidRPr="00E85AA4">
        <w:rPr>
          <w:lang w:val="en-US"/>
        </w:rPr>
        <w:t xml:space="preserve"> in the single-hop case, for example, the </w:t>
      </w:r>
      <w:r w:rsidR="00A935D4">
        <w:rPr>
          <w:lang w:val="en-US"/>
        </w:rPr>
        <w:t xml:space="preserve">interconnection of </w:t>
      </w:r>
      <w:r w:rsidR="00486EED" w:rsidRPr="00E85AA4">
        <w:rPr>
          <w:lang w:val="en-US"/>
        </w:rPr>
        <w:t xml:space="preserve">resource multiplexing and coordination, </w:t>
      </w:r>
      <w:r w:rsidR="00CD100D">
        <w:rPr>
          <w:lang w:val="en-US"/>
        </w:rPr>
        <w:t xml:space="preserve">the aggregated </w:t>
      </w:r>
      <w:r w:rsidR="00E918F1">
        <w:rPr>
          <w:lang w:val="en-US"/>
        </w:rPr>
        <w:t>traffic load</w:t>
      </w:r>
      <w:r w:rsidR="00CF6531">
        <w:rPr>
          <w:lang w:val="en-US"/>
        </w:rPr>
        <w:t xml:space="preserve"> </w:t>
      </w:r>
      <w:r w:rsidR="00E918F1">
        <w:rPr>
          <w:lang w:val="en-US"/>
        </w:rPr>
        <w:t>at the backhaul links closer to the IAB-DN,</w:t>
      </w:r>
      <w:r w:rsidR="00CF6531">
        <w:rPr>
          <w:lang w:val="en-US"/>
        </w:rPr>
        <w:t xml:space="preserve"> and the </w:t>
      </w:r>
      <w:r w:rsidR="00633F5F">
        <w:rPr>
          <w:lang w:val="en-US"/>
        </w:rPr>
        <w:t>delay aggregat</w:t>
      </w:r>
      <w:r w:rsidR="0066042A">
        <w:rPr>
          <w:lang w:val="en-US"/>
        </w:rPr>
        <w:t xml:space="preserve">ing </w:t>
      </w:r>
      <w:r w:rsidR="00633F5F">
        <w:rPr>
          <w:lang w:val="en-US"/>
        </w:rPr>
        <w:t>along the hops,</w:t>
      </w:r>
      <w:r w:rsidR="00E918F1">
        <w:rPr>
          <w:lang w:val="en-US"/>
        </w:rPr>
        <w:t xml:space="preserve"> </w:t>
      </w:r>
      <w:r w:rsidR="00D007B5" w:rsidRPr="00DA5ED3">
        <w:rPr>
          <w:lang w:val="en-US"/>
        </w:rPr>
        <w:t>etc</w:t>
      </w:r>
      <w:r w:rsidR="00486EED" w:rsidRPr="00E85AA4">
        <w:rPr>
          <w:lang w:val="en-US"/>
        </w:rPr>
        <w:t xml:space="preserve">. </w:t>
      </w:r>
      <w:r w:rsidR="00E92F1B" w:rsidRPr="00E85AA4">
        <w:rPr>
          <w:lang w:val="en-US"/>
        </w:rPr>
        <w:t xml:space="preserve">Therefore, it is </w:t>
      </w:r>
      <w:r w:rsidR="00CC2D1E" w:rsidRPr="00E85AA4">
        <w:rPr>
          <w:lang w:val="en-US"/>
        </w:rPr>
        <w:t xml:space="preserve">necessary to involve the multi-hop </w:t>
      </w:r>
      <w:r w:rsidR="00D007B5" w:rsidRPr="00E85AA4">
        <w:rPr>
          <w:lang w:val="en-US"/>
        </w:rPr>
        <w:t>consideration</w:t>
      </w:r>
      <w:r w:rsidR="003E0249" w:rsidRPr="00E85AA4">
        <w:rPr>
          <w:lang w:val="en-US"/>
        </w:rPr>
        <w:t xml:space="preserve"> from the early phase</w:t>
      </w:r>
      <w:r w:rsidR="00CA67E3" w:rsidRPr="00E85AA4">
        <w:rPr>
          <w:lang w:val="en-US"/>
        </w:rPr>
        <w:t xml:space="preserve"> of the IAB SI</w:t>
      </w:r>
      <w:r w:rsidR="005A1A3A" w:rsidRPr="00E85AA4">
        <w:rPr>
          <w:lang w:val="en-US"/>
        </w:rPr>
        <w:t xml:space="preserve">. </w:t>
      </w:r>
      <w:r w:rsidR="007D1FC9" w:rsidRPr="00E85AA4">
        <w:rPr>
          <w:lang w:val="en-US"/>
        </w:rPr>
        <w:t xml:space="preserve"> </w:t>
      </w:r>
    </w:p>
    <w:p w14:paraId="73C1A919" w14:textId="50996030" w:rsidR="00E64210" w:rsidRPr="00E85AA4" w:rsidRDefault="003A64F1" w:rsidP="003A64F1">
      <w:pPr>
        <w:pStyle w:val="Proposal"/>
        <w:rPr>
          <w:lang w:val="en-US"/>
        </w:rPr>
      </w:pPr>
      <w:bookmarkStart w:id="2" w:name="_Toc509906311"/>
      <w:bookmarkStart w:id="3" w:name="_Toc509913408"/>
      <w:bookmarkStart w:id="4" w:name="_Toc509929374"/>
      <w:bookmarkStart w:id="5" w:name="_Toc509993954"/>
      <w:bookmarkStart w:id="6" w:name="_Toc510094953"/>
      <w:bookmarkStart w:id="7" w:name="_Toc510625144"/>
      <w:bookmarkStart w:id="8" w:name="_Toc510684750"/>
      <w:bookmarkStart w:id="9" w:name="_Toc510702060"/>
      <w:bookmarkStart w:id="10" w:name="_Toc510775046"/>
      <w:r w:rsidRPr="00E85AA4">
        <w:rPr>
          <w:lang w:val="en-US"/>
        </w:rPr>
        <w:t xml:space="preserve">The </w:t>
      </w:r>
      <w:r w:rsidR="00FA0AC6" w:rsidRPr="00E85AA4">
        <w:rPr>
          <w:lang w:val="en-US"/>
        </w:rPr>
        <w:t xml:space="preserve">IAB </w:t>
      </w:r>
      <w:r w:rsidRPr="00E85AA4">
        <w:rPr>
          <w:lang w:val="en-US"/>
        </w:rPr>
        <w:t xml:space="preserve">simulation scenario should capture </w:t>
      </w:r>
      <w:r w:rsidR="00E7301F" w:rsidRPr="00E85AA4">
        <w:rPr>
          <w:lang w:val="en-US"/>
        </w:rPr>
        <w:t xml:space="preserve">the </w:t>
      </w:r>
      <w:r w:rsidRPr="00E85AA4">
        <w:rPr>
          <w:lang w:val="en-US"/>
        </w:rPr>
        <w:t>multi-hop feature</w:t>
      </w:r>
      <w:bookmarkEnd w:id="2"/>
      <w:r w:rsidR="006129FA" w:rsidRPr="00E85AA4">
        <w:rPr>
          <w:lang w:val="en-US"/>
        </w:rPr>
        <w:t xml:space="preserve"> of the backhaul</w:t>
      </w:r>
      <w:r w:rsidR="00C03B28" w:rsidRPr="00E85AA4">
        <w:rPr>
          <w:lang w:val="en-US"/>
        </w:rPr>
        <w:t xml:space="preserve"> links.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r w:rsidR="00C03B28" w:rsidRPr="00E85AA4">
        <w:rPr>
          <w:lang w:val="en-US"/>
        </w:rPr>
        <w:t xml:space="preserve"> </w:t>
      </w:r>
    </w:p>
    <w:p w14:paraId="16CB28B3" w14:textId="2154EDB6" w:rsidR="008F077A" w:rsidRPr="00E85AA4" w:rsidRDefault="00855FF6" w:rsidP="008F077A">
      <w:pPr>
        <w:pStyle w:val="Heading2"/>
        <w:rPr>
          <w:lang w:val="en-US"/>
        </w:rPr>
      </w:pPr>
      <w:r>
        <w:rPr>
          <w:lang w:val="en-US"/>
        </w:rPr>
        <w:t>Resource separation for baseline performance</w:t>
      </w:r>
    </w:p>
    <w:p w14:paraId="6AAB62AA" w14:textId="1A308D1D" w:rsidR="00B7032C" w:rsidRPr="00E85AA4" w:rsidRDefault="00FD0DE9" w:rsidP="00203571">
      <w:pPr>
        <w:rPr>
          <w:lang w:val="en-US"/>
        </w:rPr>
      </w:pPr>
      <w:r>
        <w:rPr>
          <w:lang w:val="en-US"/>
        </w:rPr>
        <w:t xml:space="preserve">Regarding </w:t>
      </w:r>
      <w:r w:rsidR="00D41D70">
        <w:rPr>
          <w:lang w:val="en-US"/>
        </w:rPr>
        <w:t xml:space="preserve">the </w:t>
      </w:r>
      <w:r>
        <w:rPr>
          <w:lang w:val="en-US"/>
        </w:rPr>
        <w:t>access and backhaul links as well as the</w:t>
      </w:r>
      <w:r w:rsidR="0059716B">
        <w:rPr>
          <w:lang w:val="en-US"/>
        </w:rPr>
        <w:t xml:space="preserve"> </w:t>
      </w:r>
      <w:r w:rsidR="00D41D70">
        <w:rPr>
          <w:lang w:val="en-US"/>
        </w:rPr>
        <w:t>respective</w:t>
      </w:r>
      <w:r w:rsidR="0059716B">
        <w:rPr>
          <w:lang w:val="en-US"/>
        </w:rPr>
        <w:t xml:space="preserve"> UL and DL</w:t>
      </w:r>
      <w:r w:rsidR="00530A34" w:rsidRPr="00E85AA4">
        <w:rPr>
          <w:lang w:val="en-US"/>
        </w:rPr>
        <w:t>, t</w:t>
      </w:r>
      <w:r w:rsidR="00010BD2" w:rsidRPr="00E85AA4">
        <w:rPr>
          <w:lang w:val="en-US"/>
        </w:rPr>
        <w:t xml:space="preserve">here </w:t>
      </w:r>
      <w:r w:rsidR="00784494" w:rsidRPr="00E85AA4">
        <w:rPr>
          <w:lang w:val="en-US"/>
        </w:rPr>
        <w:t xml:space="preserve">can be several </w:t>
      </w:r>
      <w:r w:rsidR="00373EE5">
        <w:rPr>
          <w:lang w:val="en-US"/>
        </w:rPr>
        <w:t xml:space="preserve">resource </w:t>
      </w:r>
      <w:r w:rsidR="00784494" w:rsidRPr="00E85AA4">
        <w:rPr>
          <w:lang w:val="en-US"/>
        </w:rPr>
        <w:t xml:space="preserve">multiplexing options </w:t>
      </w:r>
      <w:r w:rsidR="00530A34" w:rsidRPr="00E85AA4">
        <w:rPr>
          <w:lang w:val="en-US"/>
        </w:rPr>
        <w:t>in time, frequency and space</w:t>
      </w:r>
      <w:r w:rsidR="00091C68" w:rsidRPr="00E85AA4">
        <w:rPr>
          <w:lang w:val="en-US"/>
        </w:rPr>
        <w:t>.</w:t>
      </w:r>
      <w:r w:rsidR="00784494" w:rsidRPr="00E85AA4">
        <w:rPr>
          <w:lang w:val="en-US"/>
        </w:rPr>
        <w:t xml:space="preserve"> </w:t>
      </w:r>
      <w:r w:rsidR="00A4305E" w:rsidRPr="00E85AA4">
        <w:rPr>
          <w:lang w:val="en-US"/>
        </w:rPr>
        <w:t xml:space="preserve">Several </w:t>
      </w:r>
      <w:r w:rsidR="00D0552C">
        <w:rPr>
          <w:lang w:val="en-US"/>
        </w:rPr>
        <w:t>options</w:t>
      </w:r>
      <w:r w:rsidR="00A4305E" w:rsidRPr="00E85AA4">
        <w:rPr>
          <w:lang w:val="en-US"/>
        </w:rPr>
        <w:t xml:space="preserve"> </w:t>
      </w:r>
      <w:r w:rsidR="007749D1">
        <w:rPr>
          <w:lang w:val="en-US"/>
        </w:rPr>
        <w:t xml:space="preserve">together </w:t>
      </w:r>
      <w:r w:rsidR="00F23B0F" w:rsidRPr="00E85AA4">
        <w:rPr>
          <w:lang w:val="en-US"/>
        </w:rPr>
        <w:t>with the corresponding cross-link interference situations</w:t>
      </w:r>
      <w:r w:rsidR="009D0C64" w:rsidRPr="00E85AA4">
        <w:rPr>
          <w:lang w:val="en-US"/>
        </w:rPr>
        <w:t xml:space="preserve"> </w:t>
      </w:r>
      <w:r w:rsidR="00A4305E" w:rsidRPr="00E85AA4">
        <w:rPr>
          <w:lang w:val="en-US"/>
        </w:rPr>
        <w:t>have been discussed in</w:t>
      </w:r>
      <w:r w:rsidR="000A7F35" w:rsidRPr="00E85AA4">
        <w:rPr>
          <w:lang w:val="en-US"/>
        </w:rPr>
        <w:t xml:space="preserve"> </w:t>
      </w:r>
      <w:r w:rsidR="000A7F35" w:rsidRPr="00E85AA4">
        <w:rPr>
          <w:lang w:val="en-US"/>
        </w:rPr>
        <w:fldChar w:fldCharType="begin"/>
      </w:r>
      <w:r w:rsidR="000A7F35" w:rsidRPr="00E85AA4">
        <w:rPr>
          <w:lang w:val="en-US"/>
        </w:rPr>
        <w:instrText xml:space="preserve"> REF _Ref509847313 \n \h </w:instrText>
      </w:r>
      <w:r w:rsidR="000A7F35" w:rsidRPr="00E85AA4">
        <w:rPr>
          <w:lang w:val="en-US"/>
        </w:rPr>
      </w:r>
      <w:r w:rsidR="000A7F35" w:rsidRPr="00E85AA4">
        <w:rPr>
          <w:lang w:val="en-US"/>
        </w:rPr>
        <w:fldChar w:fldCharType="separate"/>
      </w:r>
      <w:r w:rsidR="005D31A7">
        <w:rPr>
          <w:lang w:val="en-US"/>
        </w:rPr>
        <w:t>[2]</w:t>
      </w:r>
      <w:r w:rsidR="000A7F35" w:rsidRPr="00E85AA4">
        <w:rPr>
          <w:lang w:val="en-US"/>
        </w:rPr>
        <w:fldChar w:fldCharType="end"/>
      </w:r>
      <w:r w:rsidR="00A4305E" w:rsidRPr="00E85AA4">
        <w:rPr>
          <w:lang w:val="en-US"/>
        </w:rPr>
        <w:t>.</w:t>
      </w:r>
      <w:r w:rsidR="000A7F35" w:rsidRPr="00E85AA4">
        <w:rPr>
          <w:lang w:val="en-US"/>
        </w:rPr>
        <w:t xml:space="preserve"> </w:t>
      </w:r>
      <w:r w:rsidR="003C1CC3" w:rsidRPr="00E85AA4">
        <w:rPr>
          <w:lang w:val="en-US"/>
        </w:rPr>
        <w:t>To obtain the baseline performance</w:t>
      </w:r>
      <w:r w:rsidR="006E4C70" w:rsidRPr="00E85AA4">
        <w:rPr>
          <w:lang w:val="en-US"/>
        </w:rPr>
        <w:t xml:space="preserve"> of an IAB system</w:t>
      </w:r>
      <w:r w:rsidR="003C1CC3" w:rsidRPr="00E85AA4">
        <w:rPr>
          <w:lang w:val="en-US"/>
        </w:rPr>
        <w:t xml:space="preserve">, </w:t>
      </w:r>
      <w:r w:rsidR="002E5D86" w:rsidRPr="00E85AA4">
        <w:rPr>
          <w:lang w:val="en-US"/>
        </w:rPr>
        <w:t>those cross-link interferences should be largely avoided</w:t>
      </w:r>
      <w:r w:rsidR="00A058E2" w:rsidRPr="00E85AA4">
        <w:rPr>
          <w:lang w:val="en-US"/>
        </w:rPr>
        <w:t xml:space="preserve"> by </w:t>
      </w:r>
      <w:r w:rsidR="00C96869">
        <w:rPr>
          <w:lang w:val="en-US"/>
        </w:rPr>
        <w:t>applying</w:t>
      </w:r>
      <w:r w:rsidR="00C14037" w:rsidRPr="00E85AA4">
        <w:rPr>
          <w:lang w:val="en-US"/>
        </w:rPr>
        <w:t xml:space="preserve"> </w:t>
      </w:r>
      <w:r w:rsidR="001218FE">
        <w:rPr>
          <w:lang w:val="en-US"/>
        </w:rPr>
        <w:t>simplified</w:t>
      </w:r>
      <w:r w:rsidR="00434456">
        <w:rPr>
          <w:lang w:val="en-US"/>
        </w:rPr>
        <w:t xml:space="preserve"> resource separation</w:t>
      </w:r>
      <w:r w:rsidR="002E5D86" w:rsidRPr="00E85AA4">
        <w:rPr>
          <w:lang w:val="en-US"/>
        </w:rPr>
        <w:t xml:space="preserve">. </w:t>
      </w:r>
      <w:r w:rsidR="00917B26" w:rsidRPr="00E85AA4">
        <w:rPr>
          <w:lang w:val="en-US"/>
        </w:rPr>
        <w:t>Generally, t</w:t>
      </w:r>
      <w:r w:rsidR="00C17299" w:rsidRPr="00E85AA4">
        <w:rPr>
          <w:lang w:val="en-US"/>
        </w:rPr>
        <w:t xml:space="preserve">wo resource separation schemes </w:t>
      </w:r>
      <w:r w:rsidR="003C1CC3" w:rsidRPr="00E85AA4">
        <w:rPr>
          <w:lang w:val="en-US"/>
        </w:rPr>
        <w:t>should be considered</w:t>
      </w:r>
      <w:r w:rsidR="008F4474" w:rsidRPr="00E85AA4">
        <w:rPr>
          <w:lang w:val="en-US"/>
        </w:rPr>
        <w:t xml:space="preserve"> </w:t>
      </w:r>
      <w:r w:rsidR="00CC5585" w:rsidRPr="00E85AA4">
        <w:rPr>
          <w:lang w:val="en-US"/>
        </w:rPr>
        <w:t xml:space="preserve">assuming the same antenna system is shared by </w:t>
      </w:r>
      <w:r w:rsidR="00EE0776">
        <w:rPr>
          <w:lang w:val="en-US"/>
        </w:rPr>
        <w:t xml:space="preserve">the </w:t>
      </w:r>
      <w:r w:rsidR="00CC5585" w:rsidRPr="00E85AA4">
        <w:rPr>
          <w:lang w:val="en-US"/>
        </w:rPr>
        <w:t xml:space="preserve">access and backhaul links </w:t>
      </w:r>
      <w:r w:rsidR="00CC5585">
        <w:rPr>
          <w:lang w:val="en-US"/>
        </w:rPr>
        <w:t>at a certain node</w:t>
      </w:r>
      <w:r w:rsidR="008F4474" w:rsidRPr="00E85AA4">
        <w:rPr>
          <w:lang w:val="en-US"/>
        </w:rPr>
        <w:t>.</w:t>
      </w:r>
    </w:p>
    <w:p w14:paraId="1E2BA18C" w14:textId="23E78296" w:rsidR="00203571" w:rsidRPr="00E85AA4" w:rsidRDefault="00BA1591" w:rsidP="00B7032C">
      <w:pPr>
        <w:pStyle w:val="Heading3"/>
        <w:rPr>
          <w:lang w:val="en-US"/>
        </w:rPr>
      </w:pPr>
      <w:r w:rsidRPr="00E85AA4">
        <w:rPr>
          <w:lang w:val="en-US"/>
        </w:rPr>
        <w:lastRenderedPageBreak/>
        <w:t>Access/Backhaul separation</w:t>
      </w:r>
      <w:r w:rsidR="008F4474" w:rsidRPr="00E85AA4">
        <w:rPr>
          <w:lang w:val="en-US"/>
        </w:rPr>
        <w:t xml:space="preserve"> </w:t>
      </w:r>
    </w:p>
    <w:p w14:paraId="038970D0" w14:textId="4E4AB3DB" w:rsidR="00A53576" w:rsidRPr="00E85AA4" w:rsidRDefault="00E432DD" w:rsidP="00A53576">
      <w:pPr>
        <w:rPr>
          <w:lang w:val="en-US"/>
        </w:rPr>
      </w:pPr>
      <w:r w:rsidRPr="00E85AA4">
        <w:rPr>
          <w:lang w:val="en-US"/>
        </w:rPr>
        <w:t xml:space="preserve">In the first option, </w:t>
      </w:r>
      <w:r w:rsidR="00F7508F" w:rsidRPr="00E85AA4">
        <w:rPr>
          <w:lang w:val="en-US"/>
        </w:rPr>
        <w:t xml:space="preserve">the available resources, which are </w:t>
      </w:r>
      <w:r w:rsidR="009D7D3D" w:rsidRPr="00E85AA4">
        <w:rPr>
          <w:lang w:val="en-US"/>
        </w:rPr>
        <w:t>divided</w:t>
      </w:r>
      <w:r w:rsidR="00F7508F" w:rsidRPr="00E85AA4">
        <w:rPr>
          <w:lang w:val="en-US"/>
        </w:rPr>
        <w:t xml:space="preserve"> into two non-overlapping sets, are </w:t>
      </w:r>
      <w:r w:rsidR="009D7D3D" w:rsidRPr="00E85AA4">
        <w:rPr>
          <w:lang w:val="en-US"/>
        </w:rPr>
        <w:t xml:space="preserve">assigned to access and backhaul links, respectively. </w:t>
      </w:r>
      <w:r w:rsidR="00FF27D1" w:rsidRPr="00E85AA4">
        <w:rPr>
          <w:lang w:val="en-US"/>
        </w:rPr>
        <w:t xml:space="preserve">As shown in </w:t>
      </w:r>
      <w:r w:rsidR="00FF27D1" w:rsidRPr="00E85AA4">
        <w:rPr>
          <w:lang w:val="en-US"/>
        </w:rPr>
        <w:fldChar w:fldCharType="begin"/>
      </w:r>
      <w:r w:rsidR="00FF27D1" w:rsidRPr="00E85AA4">
        <w:rPr>
          <w:lang w:val="en-US"/>
        </w:rPr>
        <w:instrText xml:space="preserve"> REF _Ref509847584 \h </w:instrText>
      </w:r>
      <w:r w:rsidR="00FF27D1" w:rsidRPr="00E85AA4">
        <w:rPr>
          <w:lang w:val="en-US"/>
        </w:rPr>
      </w:r>
      <w:r w:rsidR="00FF27D1" w:rsidRPr="00E85AA4">
        <w:rPr>
          <w:lang w:val="en-US"/>
        </w:rPr>
        <w:fldChar w:fldCharType="separate"/>
      </w:r>
      <w:r w:rsidR="005D31A7" w:rsidRPr="00E85AA4">
        <w:rPr>
          <w:lang w:val="en-US"/>
        </w:rPr>
        <w:t xml:space="preserve">Figure </w:t>
      </w:r>
      <w:r w:rsidR="005D31A7">
        <w:rPr>
          <w:noProof/>
          <w:lang w:val="en-US"/>
        </w:rPr>
        <w:t>1</w:t>
      </w:r>
      <w:r w:rsidR="00FF27D1" w:rsidRPr="00E85AA4">
        <w:rPr>
          <w:lang w:val="en-US"/>
        </w:rPr>
        <w:fldChar w:fldCharType="end"/>
      </w:r>
      <w:r w:rsidR="00FF27D1" w:rsidRPr="00E85AA4">
        <w:rPr>
          <w:lang w:val="en-US"/>
        </w:rPr>
        <w:t xml:space="preserve">, the </w:t>
      </w:r>
      <w:r w:rsidR="00E85AA4" w:rsidRPr="00E85AA4">
        <w:rPr>
          <w:lang w:val="en-US"/>
        </w:rPr>
        <w:t>separated resource sets are illustrated in different color</w:t>
      </w:r>
      <w:r w:rsidR="00E85AA4">
        <w:rPr>
          <w:lang w:val="en-US"/>
        </w:rPr>
        <w:t xml:space="preserve">s along the radio links. </w:t>
      </w:r>
      <w:r w:rsidR="00E40251">
        <w:rPr>
          <w:lang w:val="en-US"/>
        </w:rPr>
        <w:t xml:space="preserve">Note that </w:t>
      </w:r>
      <w:r w:rsidR="005F60C5">
        <w:rPr>
          <w:lang w:val="en-US"/>
        </w:rPr>
        <w:fldChar w:fldCharType="begin"/>
      </w:r>
      <w:r w:rsidR="005F60C5">
        <w:rPr>
          <w:lang w:val="en-US"/>
        </w:rPr>
        <w:instrText xml:space="preserve"> REF _Ref509847584 \h </w:instrText>
      </w:r>
      <w:r w:rsidR="005F60C5">
        <w:rPr>
          <w:lang w:val="en-US"/>
        </w:rPr>
      </w:r>
      <w:r w:rsidR="005F60C5">
        <w:rPr>
          <w:lang w:val="en-US"/>
        </w:rPr>
        <w:fldChar w:fldCharType="separate"/>
      </w:r>
      <w:r w:rsidR="005D31A7" w:rsidRPr="00E85AA4">
        <w:rPr>
          <w:lang w:val="en-US"/>
        </w:rPr>
        <w:t xml:space="preserve">Figure </w:t>
      </w:r>
      <w:r w:rsidR="005D31A7">
        <w:rPr>
          <w:noProof/>
          <w:lang w:val="en-US"/>
        </w:rPr>
        <w:t>1</w:t>
      </w:r>
      <w:r w:rsidR="005F60C5">
        <w:rPr>
          <w:lang w:val="en-US"/>
        </w:rPr>
        <w:fldChar w:fldCharType="end"/>
      </w:r>
      <w:r w:rsidR="005F60C5">
        <w:rPr>
          <w:lang w:val="en-US"/>
        </w:rPr>
        <w:t xml:space="preserve"> does not discuss how the resources </w:t>
      </w:r>
      <w:r w:rsidR="00990ADD">
        <w:rPr>
          <w:lang w:val="en-US"/>
        </w:rPr>
        <w:t xml:space="preserve">within the set </w:t>
      </w:r>
      <w:r w:rsidR="005F60C5">
        <w:rPr>
          <w:lang w:val="en-US"/>
        </w:rPr>
        <w:t xml:space="preserve">are </w:t>
      </w:r>
      <w:r w:rsidR="00D021BB">
        <w:rPr>
          <w:lang w:val="en-US"/>
        </w:rPr>
        <w:t>partitioned</w:t>
      </w:r>
      <w:r w:rsidR="005F60C5">
        <w:rPr>
          <w:lang w:val="en-US"/>
        </w:rPr>
        <w:t xml:space="preserve"> into </w:t>
      </w:r>
      <w:r w:rsidR="007B1537">
        <w:rPr>
          <w:lang w:val="en-US"/>
        </w:rPr>
        <w:t>DL and UL</w:t>
      </w:r>
      <w:r w:rsidR="005F60C5">
        <w:rPr>
          <w:lang w:val="en-US"/>
        </w:rPr>
        <w:t xml:space="preserve"> in different</w:t>
      </w:r>
      <w:r w:rsidR="00C72FE2">
        <w:rPr>
          <w:lang w:val="en-US"/>
        </w:rPr>
        <w:t xml:space="preserve"> radio</w:t>
      </w:r>
      <w:r w:rsidR="005F60C5">
        <w:rPr>
          <w:lang w:val="en-US"/>
        </w:rPr>
        <w:t xml:space="preserve"> links. A more detailed example is </w:t>
      </w:r>
      <w:r w:rsidR="00182942">
        <w:rPr>
          <w:lang w:val="en-US"/>
        </w:rPr>
        <w:t xml:space="preserve">shown in </w:t>
      </w:r>
      <w:r w:rsidR="00182942">
        <w:rPr>
          <w:lang w:val="en-US"/>
        </w:rPr>
        <w:fldChar w:fldCharType="begin"/>
      </w:r>
      <w:r w:rsidR="00182942">
        <w:rPr>
          <w:lang w:val="en-US"/>
        </w:rPr>
        <w:instrText xml:space="preserve"> REF _Ref510621796 \h </w:instrText>
      </w:r>
      <w:r w:rsidR="00182942">
        <w:rPr>
          <w:lang w:val="en-US"/>
        </w:rPr>
      </w:r>
      <w:r w:rsidR="00182942">
        <w:rPr>
          <w:lang w:val="en-US"/>
        </w:rPr>
        <w:fldChar w:fldCharType="separate"/>
      </w:r>
      <w:r w:rsidR="005D31A7" w:rsidRPr="00E85AA4">
        <w:rPr>
          <w:lang w:val="en-US"/>
        </w:rPr>
        <w:t xml:space="preserve">Figure </w:t>
      </w:r>
      <w:r w:rsidR="005D31A7">
        <w:rPr>
          <w:noProof/>
          <w:lang w:val="en-US"/>
        </w:rPr>
        <w:t>2</w:t>
      </w:r>
      <w:r w:rsidR="00182942">
        <w:rPr>
          <w:lang w:val="en-US"/>
        </w:rPr>
        <w:fldChar w:fldCharType="end"/>
      </w:r>
      <w:r w:rsidR="00182942">
        <w:rPr>
          <w:lang w:val="en-US"/>
        </w:rPr>
        <w:t>.</w:t>
      </w:r>
    </w:p>
    <w:p w14:paraId="3274F0B1" w14:textId="253E0547" w:rsidR="003742AC" w:rsidRPr="00E85AA4" w:rsidRDefault="009242E5" w:rsidP="003742AC">
      <w:pPr>
        <w:pStyle w:val="Figure"/>
        <w:rPr>
          <w:lang w:val="en-US"/>
        </w:rPr>
      </w:pPr>
      <w:r w:rsidRPr="00E85AA4">
        <w:rPr>
          <w:noProof/>
          <w:lang w:val="en-US"/>
        </w:rPr>
        <w:drawing>
          <wp:inline distT="0" distB="0" distL="0" distR="0" wp14:anchorId="2EE25FA2" wp14:editId="2A9AA001">
            <wp:extent cx="5760000" cy="1153482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00" cy="115348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B427354" w14:textId="561A2565" w:rsidR="003742AC" w:rsidRPr="00E85AA4" w:rsidRDefault="003742AC" w:rsidP="003742AC">
      <w:pPr>
        <w:pStyle w:val="Caption"/>
        <w:rPr>
          <w:lang w:val="en-US"/>
        </w:rPr>
      </w:pPr>
      <w:bookmarkStart w:id="11" w:name="_Ref509847584"/>
      <w:r w:rsidRPr="00E85AA4">
        <w:rPr>
          <w:lang w:val="en-US"/>
        </w:rPr>
        <w:t xml:space="preserve">Figure </w:t>
      </w:r>
      <w:r w:rsidRPr="00E85AA4">
        <w:rPr>
          <w:lang w:val="en-US"/>
        </w:rPr>
        <w:fldChar w:fldCharType="begin"/>
      </w:r>
      <w:r w:rsidRPr="00E85AA4">
        <w:rPr>
          <w:lang w:val="en-US"/>
        </w:rPr>
        <w:instrText xml:space="preserve"> SEQ Figure \* ARABIC </w:instrText>
      </w:r>
      <w:r w:rsidRPr="00E85AA4">
        <w:rPr>
          <w:lang w:val="en-US"/>
        </w:rPr>
        <w:fldChar w:fldCharType="separate"/>
      </w:r>
      <w:r w:rsidR="005D31A7">
        <w:rPr>
          <w:noProof/>
          <w:lang w:val="en-US"/>
        </w:rPr>
        <w:t>1</w:t>
      </w:r>
      <w:r w:rsidRPr="00E85AA4">
        <w:rPr>
          <w:lang w:val="en-US"/>
        </w:rPr>
        <w:fldChar w:fldCharType="end"/>
      </w:r>
      <w:bookmarkEnd w:id="11"/>
      <w:r w:rsidRPr="00E85AA4">
        <w:rPr>
          <w:lang w:val="en-US"/>
        </w:rPr>
        <w:t xml:space="preserve">: </w:t>
      </w:r>
      <w:r w:rsidR="004F2109" w:rsidRPr="00E85AA4">
        <w:rPr>
          <w:lang w:val="en-US"/>
        </w:rPr>
        <w:t>Semi-static resource</w:t>
      </w:r>
      <w:r w:rsidR="00755E5B" w:rsidRPr="00E85AA4">
        <w:rPr>
          <w:lang w:val="en-US"/>
        </w:rPr>
        <w:t xml:space="preserve"> separation </w:t>
      </w:r>
      <w:r w:rsidR="004F2109" w:rsidRPr="00E85AA4">
        <w:rPr>
          <w:lang w:val="en-US"/>
        </w:rPr>
        <w:t>for</w:t>
      </w:r>
      <w:r w:rsidR="00755E5B" w:rsidRPr="00E85AA4">
        <w:rPr>
          <w:lang w:val="en-US"/>
        </w:rPr>
        <w:t xml:space="preserve"> access and backhaul </w:t>
      </w:r>
      <w:r w:rsidR="004F2109" w:rsidRPr="00E85AA4">
        <w:rPr>
          <w:lang w:val="en-US"/>
        </w:rPr>
        <w:t>links</w:t>
      </w:r>
      <w:r w:rsidR="00755E5B" w:rsidRPr="00E85AA4">
        <w:rPr>
          <w:lang w:val="en-US"/>
        </w:rPr>
        <w:t>.</w:t>
      </w:r>
    </w:p>
    <w:p w14:paraId="7F1AFB47" w14:textId="3EDB6D6B" w:rsidR="00612924" w:rsidRDefault="00012E92" w:rsidP="00CE0424">
      <w:pPr>
        <w:pStyle w:val="BodyText"/>
        <w:rPr>
          <w:lang w:val="en-US"/>
        </w:rPr>
      </w:pPr>
      <w:r>
        <w:rPr>
          <w:lang w:val="en-US"/>
        </w:rPr>
        <w:t>In th</w:t>
      </w:r>
      <w:r w:rsidR="00EE0D6F">
        <w:rPr>
          <w:lang w:val="en-US"/>
        </w:rPr>
        <w:t>e</w:t>
      </w:r>
      <w:r w:rsidR="001B20D8">
        <w:rPr>
          <w:lang w:val="en-US"/>
        </w:rPr>
        <w:t xml:space="preserve"> example</w:t>
      </w:r>
      <w:r w:rsidR="00EE0D6F">
        <w:rPr>
          <w:lang w:val="en-US"/>
        </w:rPr>
        <w:t xml:space="preserve"> of </w:t>
      </w:r>
      <w:r w:rsidR="0098620E">
        <w:rPr>
          <w:lang w:val="en-US"/>
        </w:rPr>
        <w:fldChar w:fldCharType="begin"/>
      </w:r>
      <w:r w:rsidR="0098620E">
        <w:rPr>
          <w:lang w:val="en-US"/>
        </w:rPr>
        <w:instrText xml:space="preserve"> REF _Ref510621796 \h </w:instrText>
      </w:r>
      <w:r w:rsidR="0098620E">
        <w:rPr>
          <w:lang w:val="en-US"/>
        </w:rPr>
      </w:r>
      <w:r w:rsidR="0098620E">
        <w:rPr>
          <w:lang w:val="en-US"/>
        </w:rPr>
        <w:fldChar w:fldCharType="separate"/>
      </w:r>
      <w:r w:rsidR="005D31A7" w:rsidRPr="00E85AA4">
        <w:rPr>
          <w:lang w:val="en-US"/>
        </w:rPr>
        <w:t xml:space="preserve">Figure </w:t>
      </w:r>
      <w:r w:rsidR="005D31A7">
        <w:rPr>
          <w:noProof/>
          <w:lang w:val="en-US"/>
        </w:rPr>
        <w:t>2</w:t>
      </w:r>
      <w:r w:rsidR="0098620E">
        <w:rPr>
          <w:lang w:val="en-US"/>
        </w:rPr>
        <w:fldChar w:fldCharType="end"/>
      </w:r>
      <w:r w:rsidR="001B20D8">
        <w:rPr>
          <w:lang w:val="en-US"/>
        </w:rPr>
        <w:t>, time resource is divided into two sets, t</w:t>
      </w:r>
      <w:r w:rsidR="001B20D8">
        <w:rPr>
          <w:vertAlign w:val="subscript"/>
          <w:lang w:val="en-US"/>
        </w:rPr>
        <w:t>1</w:t>
      </w:r>
      <w:r w:rsidR="001B20D8">
        <w:rPr>
          <w:lang w:val="en-US"/>
        </w:rPr>
        <w:t xml:space="preserve"> and t</w:t>
      </w:r>
      <w:r w:rsidR="001B20D8">
        <w:rPr>
          <w:vertAlign w:val="subscript"/>
          <w:lang w:val="en-US"/>
        </w:rPr>
        <w:t>2</w:t>
      </w:r>
      <w:r w:rsidR="001B20D8">
        <w:rPr>
          <w:lang w:val="en-US"/>
        </w:rPr>
        <w:t xml:space="preserve">. Each set is further divided into two parts </w:t>
      </w:r>
      <w:r w:rsidR="007B1537">
        <w:rPr>
          <w:lang w:val="en-US"/>
        </w:rPr>
        <w:t xml:space="preserve">for </w:t>
      </w:r>
      <w:r w:rsidR="007C46D4">
        <w:rPr>
          <w:lang w:val="en-US"/>
        </w:rPr>
        <w:t>transmitting and receiving at different nodes</w:t>
      </w:r>
      <w:r w:rsidR="007B1537">
        <w:rPr>
          <w:lang w:val="en-US"/>
        </w:rPr>
        <w:t xml:space="preserve">. </w:t>
      </w:r>
      <w:r w:rsidR="007229C7">
        <w:rPr>
          <w:lang w:val="en-US"/>
        </w:rPr>
        <w:t xml:space="preserve">Here the IAB-N </w:t>
      </w:r>
      <w:r w:rsidR="007373C9">
        <w:rPr>
          <w:lang w:val="en-US"/>
        </w:rPr>
        <w:t>(including</w:t>
      </w:r>
      <w:r w:rsidR="007229C7">
        <w:rPr>
          <w:lang w:val="en-US"/>
        </w:rPr>
        <w:t xml:space="preserve"> IAB-DN</w:t>
      </w:r>
      <w:r w:rsidR="007373C9">
        <w:rPr>
          <w:lang w:val="en-US"/>
        </w:rPr>
        <w:t>)</w:t>
      </w:r>
      <w:r w:rsidR="007229C7">
        <w:rPr>
          <w:lang w:val="en-US"/>
        </w:rPr>
        <w:t xml:space="preserve"> operates in half-duplex mode, i.e., </w:t>
      </w:r>
      <w:r w:rsidR="00675140">
        <w:rPr>
          <w:lang w:val="en-US"/>
        </w:rPr>
        <w:t xml:space="preserve">the node does not transmit and receive simultaneously. </w:t>
      </w:r>
    </w:p>
    <w:p w14:paraId="3E7DBA26" w14:textId="0316986A" w:rsidR="00634F80" w:rsidRDefault="00C50561" w:rsidP="00C50561">
      <w:pPr>
        <w:pStyle w:val="ListBullet"/>
        <w:rPr>
          <w:lang w:val="en-US"/>
        </w:rPr>
      </w:pPr>
      <w:r>
        <w:rPr>
          <w:lang w:val="en-US"/>
        </w:rPr>
        <w:t>For the 1</w:t>
      </w:r>
      <w:r w:rsidRPr="00C50561">
        <w:rPr>
          <w:vertAlign w:val="superscript"/>
          <w:lang w:val="en-US"/>
        </w:rPr>
        <w:t>st</w:t>
      </w:r>
      <w:r>
        <w:rPr>
          <w:lang w:val="en-US"/>
        </w:rPr>
        <w:t xml:space="preserve"> set of time resource</w:t>
      </w:r>
      <w:r w:rsidR="004267D8">
        <w:rPr>
          <w:lang w:val="en-US"/>
        </w:rPr>
        <w:t xml:space="preserve"> </w:t>
      </w:r>
      <w:r w:rsidR="00730AE8">
        <w:rPr>
          <w:lang w:val="en-US"/>
        </w:rPr>
        <w:t xml:space="preserve">(i.e., </w:t>
      </w:r>
      <w:r w:rsidR="004267D8">
        <w:rPr>
          <w:lang w:val="en-US"/>
        </w:rPr>
        <w:t>t</w:t>
      </w:r>
      <w:r w:rsidR="004267D8">
        <w:rPr>
          <w:vertAlign w:val="subscript"/>
          <w:lang w:val="en-US"/>
        </w:rPr>
        <w:t>1</w:t>
      </w:r>
      <w:r w:rsidR="00730AE8">
        <w:rPr>
          <w:lang w:val="en-US"/>
        </w:rPr>
        <w:t>)</w:t>
      </w:r>
      <w:r>
        <w:rPr>
          <w:lang w:val="en-US"/>
        </w:rPr>
        <w:t xml:space="preserve"> only the backhaul links are active. </w:t>
      </w:r>
      <w:r w:rsidR="001F5733">
        <w:rPr>
          <w:lang w:val="en-US"/>
        </w:rPr>
        <w:t>At the first subpart t</w:t>
      </w:r>
      <w:r w:rsidR="001F5733">
        <w:rPr>
          <w:vertAlign w:val="subscript"/>
          <w:lang w:val="en-US"/>
        </w:rPr>
        <w:t>1</w:t>
      </w:r>
      <w:r w:rsidR="004267D8">
        <w:rPr>
          <w:lang w:val="en-US"/>
        </w:rPr>
        <w:t xml:space="preserve">(1), IAB-DN, IAB-N2 and IAB-N4 are transmitting while IAB-N1 and IAB-N3 are receiving. </w:t>
      </w:r>
      <w:r w:rsidR="00CD25A8">
        <w:rPr>
          <w:lang w:val="en-US"/>
        </w:rPr>
        <w:t xml:space="preserve">At the </w:t>
      </w:r>
      <w:r w:rsidR="004876EA">
        <w:rPr>
          <w:lang w:val="en-US"/>
        </w:rPr>
        <w:t>second</w:t>
      </w:r>
      <w:r w:rsidR="00CD25A8">
        <w:rPr>
          <w:lang w:val="en-US"/>
        </w:rPr>
        <w:t xml:space="preserve"> subpart t</w:t>
      </w:r>
      <w:r w:rsidR="00CD25A8">
        <w:rPr>
          <w:vertAlign w:val="subscript"/>
          <w:lang w:val="en-US"/>
        </w:rPr>
        <w:t>1</w:t>
      </w:r>
      <w:r w:rsidR="00CD25A8">
        <w:rPr>
          <w:lang w:val="en-US"/>
        </w:rPr>
        <w:t xml:space="preserve">(2), </w:t>
      </w:r>
      <w:r w:rsidR="005E2DE2">
        <w:rPr>
          <w:lang w:val="en-US"/>
        </w:rPr>
        <w:t xml:space="preserve">IAB-N1 and IAB-N3 are transmitting while </w:t>
      </w:r>
      <w:r w:rsidR="00CD25A8">
        <w:rPr>
          <w:lang w:val="en-US"/>
        </w:rPr>
        <w:t>IAB-DN, IAB-N2 and IAB-N4 are receivin</w:t>
      </w:r>
      <w:r w:rsidR="005E2DE2">
        <w:rPr>
          <w:lang w:val="en-US"/>
        </w:rPr>
        <w:t>g</w:t>
      </w:r>
      <w:r w:rsidR="00CD25A8">
        <w:rPr>
          <w:lang w:val="en-US"/>
        </w:rPr>
        <w:t>.</w:t>
      </w:r>
    </w:p>
    <w:p w14:paraId="5EC17908" w14:textId="24D6A446" w:rsidR="002D0ED1" w:rsidRPr="001B20D8" w:rsidRDefault="00634F80" w:rsidP="00C50561">
      <w:pPr>
        <w:pStyle w:val="ListBullet"/>
        <w:rPr>
          <w:lang w:val="en-US"/>
        </w:rPr>
      </w:pPr>
      <w:r>
        <w:rPr>
          <w:lang w:val="en-US"/>
        </w:rPr>
        <w:t>For the 2</w:t>
      </w:r>
      <w:r w:rsidRPr="00634F80">
        <w:rPr>
          <w:vertAlign w:val="superscript"/>
          <w:lang w:val="en-US"/>
        </w:rPr>
        <w:t>nd</w:t>
      </w:r>
      <w:r>
        <w:rPr>
          <w:lang w:val="en-US"/>
        </w:rPr>
        <w:t xml:space="preserve"> set of time resource </w:t>
      </w:r>
      <w:r w:rsidR="00730AE8">
        <w:rPr>
          <w:lang w:val="en-US"/>
        </w:rPr>
        <w:t xml:space="preserve">(i.e., </w:t>
      </w:r>
      <w:r>
        <w:rPr>
          <w:lang w:val="en-US"/>
        </w:rPr>
        <w:t>t</w:t>
      </w:r>
      <w:r>
        <w:rPr>
          <w:vertAlign w:val="subscript"/>
          <w:lang w:val="en-US"/>
        </w:rPr>
        <w:t>2</w:t>
      </w:r>
      <w:r w:rsidR="00730AE8">
        <w:rPr>
          <w:lang w:val="en-US"/>
        </w:rPr>
        <w:t>)</w:t>
      </w:r>
      <w:r>
        <w:rPr>
          <w:lang w:val="en-US"/>
        </w:rPr>
        <w:t xml:space="preserve"> only the access links are active. At the first subpart t</w:t>
      </w:r>
      <w:r>
        <w:rPr>
          <w:vertAlign w:val="subscript"/>
          <w:lang w:val="en-US"/>
        </w:rPr>
        <w:t>2</w:t>
      </w:r>
      <w:r>
        <w:rPr>
          <w:lang w:val="en-US"/>
        </w:rPr>
        <w:t xml:space="preserve">(1), </w:t>
      </w:r>
      <w:r w:rsidR="00D82B04">
        <w:rPr>
          <w:lang w:val="en-US"/>
        </w:rPr>
        <w:t xml:space="preserve">all </w:t>
      </w:r>
      <w:r w:rsidR="001240D9">
        <w:rPr>
          <w:lang w:val="en-US"/>
        </w:rPr>
        <w:t>IAB-N</w:t>
      </w:r>
      <w:r w:rsidR="00D82B04">
        <w:rPr>
          <w:lang w:val="en-US"/>
        </w:rPr>
        <w:t>s</w:t>
      </w:r>
      <w:r w:rsidR="001240D9">
        <w:rPr>
          <w:lang w:val="en-US"/>
        </w:rPr>
        <w:t xml:space="preserve"> (including IAB-DN)</w:t>
      </w:r>
      <w:r>
        <w:rPr>
          <w:lang w:val="en-US"/>
        </w:rPr>
        <w:t xml:space="preserve"> are transmitting while </w:t>
      </w:r>
      <w:r w:rsidR="00A75E06">
        <w:rPr>
          <w:lang w:val="en-US"/>
        </w:rPr>
        <w:t xml:space="preserve">at the </w:t>
      </w:r>
      <w:r w:rsidR="008511CC">
        <w:rPr>
          <w:lang w:val="en-US"/>
        </w:rPr>
        <w:t>second</w:t>
      </w:r>
      <w:r w:rsidR="00A75E06">
        <w:rPr>
          <w:lang w:val="en-US"/>
        </w:rPr>
        <w:t xml:space="preserve"> subpart t</w:t>
      </w:r>
      <w:r w:rsidR="00A75E06">
        <w:rPr>
          <w:vertAlign w:val="subscript"/>
          <w:lang w:val="en-US"/>
        </w:rPr>
        <w:t>2</w:t>
      </w:r>
      <w:r w:rsidR="00A75E06">
        <w:rPr>
          <w:lang w:val="en-US"/>
        </w:rPr>
        <w:t>(2)</w:t>
      </w:r>
      <w:r>
        <w:rPr>
          <w:lang w:val="en-US"/>
        </w:rPr>
        <w:t xml:space="preserve"> </w:t>
      </w:r>
      <w:r w:rsidR="00B711D8">
        <w:rPr>
          <w:lang w:val="en-US"/>
        </w:rPr>
        <w:t xml:space="preserve">all IAB-Ns (including IAB-DN) </w:t>
      </w:r>
      <w:r>
        <w:rPr>
          <w:lang w:val="en-US"/>
        </w:rPr>
        <w:t xml:space="preserve">are receiving. </w:t>
      </w:r>
    </w:p>
    <w:p w14:paraId="19255EC2" w14:textId="71064E32" w:rsidR="001D749B" w:rsidRPr="00E85AA4" w:rsidRDefault="00224BB1" w:rsidP="001D749B">
      <w:pPr>
        <w:pStyle w:val="Caption"/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444FBE6D" wp14:editId="7381995B">
            <wp:extent cx="5760000" cy="1392442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00" cy="139244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0948549" w14:textId="205C8A8D" w:rsidR="00612924" w:rsidRPr="00E85AA4" w:rsidRDefault="001D749B" w:rsidP="001D749B">
      <w:pPr>
        <w:pStyle w:val="Caption"/>
        <w:rPr>
          <w:lang w:val="en-US"/>
        </w:rPr>
      </w:pPr>
      <w:bookmarkStart w:id="12" w:name="_Ref510621796"/>
      <w:r w:rsidRPr="00E85AA4">
        <w:rPr>
          <w:lang w:val="en-US"/>
        </w:rPr>
        <w:t xml:space="preserve">Figure </w:t>
      </w:r>
      <w:r w:rsidRPr="00E85AA4">
        <w:rPr>
          <w:lang w:val="en-US"/>
        </w:rPr>
        <w:fldChar w:fldCharType="begin"/>
      </w:r>
      <w:r w:rsidRPr="00E85AA4">
        <w:rPr>
          <w:lang w:val="en-US"/>
        </w:rPr>
        <w:instrText xml:space="preserve"> SEQ Figure \* ARABIC </w:instrText>
      </w:r>
      <w:r w:rsidRPr="00E85AA4">
        <w:rPr>
          <w:lang w:val="en-US"/>
        </w:rPr>
        <w:fldChar w:fldCharType="separate"/>
      </w:r>
      <w:r w:rsidR="005D31A7">
        <w:rPr>
          <w:noProof/>
          <w:lang w:val="en-US"/>
        </w:rPr>
        <w:t>2</w:t>
      </w:r>
      <w:r w:rsidRPr="00E85AA4">
        <w:rPr>
          <w:lang w:val="en-US"/>
        </w:rPr>
        <w:fldChar w:fldCharType="end"/>
      </w:r>
      <w:bookmarkEnd w:id="12"/>
      <w:r w:rsidRPr="00E85AA4">
        <w:rPr>
          <w:lang w:val="en-US"/>
        </w:rPr>
        <w:t>: Example of time-domain separation between access and backhaul links.</w:t>
      </w:r>
    </w:p>
    <w:p w14:paraId="22F2B0EF" w14:textId="41FF8E9D" w:rsidR="00B7032C" w:rsidRDefault="00BA1591" w:rsidP="00B7032C">
      <w:pPr>
        <w:pStyle w:val="Heading3"/>
        <w:rPr>
          <w:lang w:val="en-US"/>
        </w:rPr>
      </w:pPr>
      <w:r w:rsidRPr="00E85AA4">
        <w:rPr>
          <w:lang w:val="en-US"/>
        </w:rPr>
        <w:t>Node-based separation</w:t>
      </w:r>
      <w:r w:rsidR="00A3551E" w:rsidRPr="00E85AA4">
        <w:rPr>
          <w:lang w:val="en-US"/>
        </w:rPr>
        <w:t xml:space="preserve"> </w:t>
      </w:r>
    </w:p>
    <w:p w14:paraId="3B469DDB" w14:textId="2196FB01" w:rsidR="00B13158" w:rsidRPr="00A75E06" w:rsidRDefault="00A75E06" w:rsidP="00A75E06">
      <w:pPr>
        <w:rPr>
          <w:lang w:val="en-US"/>
        </w:rPr>
      </w:pPr>
      <w:r>
        <w:rPr>
          <w:lang w:val="en-US"/>
        </w:rPr>
        <w:t>In the second option, the</w:t>
      </w:r>
      <w:r w:rsidR="005E29FB">
        <w:rPr>
          <w:lang w:val="en-US"/>
        </w:rPr>
        <w:t xml:space="preserve"> </w:t>
      </w:r>
      <w:r>
        <w:rPr>
          <w:lang w:val="en-US"/>
        </w:rPr>
        <w:t xml:space="preserve">resource separation </w:t>
      </w:r>
      <w:r w:rsidR="005E29FB">
        <w:rPr>
          <w:lang w:val="en-US"/>
        </w:rPr>
        <w:t>is between the</w:t>
      </w:r>
      <w:r>
        <w:rPr>
          <w:lang w:val="en-US"/>
        </w:rPr>
        <w:t xml:space="preserve"> successive IAB-Ns. </w:t>
      </w:r>
      <w:r w:rsidR="00292196" w:rsidRPr="00E85AA4">
        <w:rPr>
          <w:lang w:val="en-US"/>
        </w:rPr>
        <w:t>As shown in</w:t>
      </w:r>
      <w:r w:rsidR="00292196">
        <w:rPr>
          <w:lang w:val="en-US"/>
        </w:rPr>
        <w:t xml:space="preserve"> </w:t>
      </w:r>
      <w:r w:rsidR="00292196">
        <w:rPr>
          <w:lang w:val="en-US"/>
        </w:rPr>
        <w:fldChar w:fldCharType="begin"/>
      </w:r>
      <w:r w:rsidR="00292196">
        <w:rPr>
          <w:lang w:val="en-US"/>
        </w:rPr>
        <w:instrText xml:space="preserve"> REF _Ref510621240 \h </w:instrText>
      </w:r>
      <w:r w:rsidR="00292196">
        <w:rPr>
          <w:lang w:val="en-US"/>
        </w:rPr>
      </w:r>
      <w:r w:rsidR="00292196">
        <w:rPr>
          <w:lang w:val="en-US"/>
        </w:rPr>
        <w:fldChar w:fldCharType="separate"/>
      </w:r>
      <w:r w:rsidR="005D31A7" w:rsidRPr="00E85AA4">
        <w:rPr>
          <w:lang w:val="en-US"/>
        </w:rPr>
        <w:t xml:space="preserve">Figure </w:t>
      </w:r>
      <w:r w:rsidR="005D31A7">
        <w:rPr>
          <w:noProof/>
          <w:lang w:val="en-US"/>
        </w:rPr>
        <w:t>3</w:t>
      </w:r>
      <w:r w:rsidR="00292196">
        <w:rPr>
          <w:lang w:val="en-US"/>
        </w:rPr>
        <w:fldChar w:fldCharType="end"/>
      </w:r>
      <w:r w:rsidR="00292196" w:rsidRPr="00E85AA4">
        <w:rPr>
          <w:lang w:val="en-US"/>
        </w:rPr>
        <w:t>, the separated resource sets are illustrated in different color</w:t>
      </w:r>
      <w:r w:rsidR="00292196">
        <w:rPr>
          <w:lang w:val="en-US"/>
        </w:rPr>
        <w:t>s along the radio links.</w:t>
      </w:r>
      <w:r w:rsidR="00431A87">
        <w:rPr>
          <w:lang w:val="en-US"/>
        </w:rPr>
        <w:t xml:space="preserve"> In this option, the </w:t>
      </w:r>
      <w:r w:rsidR="00D40684">
        <w:rPr>
          <w:lang w:val="en-US"/>
        </w:rPr>
        <w:t xml:space="preserve">higher-level IAB-N (including IAB-DN) treats </w:t>
      </w:r>
      <w:r w:rsidR="00D405ED">
        <w:rPr>
          <w:lang w:val="en-US"/>
        </w:rPr>
        <w:t xml:space="preserve">its attached UE(s) and </w:t>
      </w:r>
      <w:r w:rsidR="00D40684">
        <w:rPr>
          <w:lang w:val="en-US"/>
        </w:rPr>
        <w:t xml:space="preserve">the </w:t>
      </w:r>
      <w:r w:rsidR="008353A6">
        <w:rPr>
          <w:lang w:val="en-US"/>
        </w:rPr>
        <w:t xml:space="preserve">directly connected </w:t>
      </w:r>
      <w:r w:rsidR="00D40684">
        <w:rPr>
          <w:lang w:val="en-US"/>
        </w:rPr>
        <w:t>lower-level IAB-N</w:t>
      </w:r>
      <w:r w:rsidR="007C7737">
        <w:rPr>
          <w:lang w:val="en-US"/>
        </w:rPr>
        <w:t>(s)</w:t>
      </w:r>
      <w:r w:rsidR="00443CCF">
        <w:rPr>
          <w:lang w:val="en-US"/>
        </w:rPr>
        <w:t xml:space="preserve"> </w:t>
      </w:r>
      <w:r w:rsidR="00431A87">
        <w:rPr>
          <w:lang w:val="en-US"/>
        </w:rPr>
        <w:t xml:space="preserve">(i.e., the IAB-N </w:t>
      </w:r>
      <w:r w:rsidR="00443CCF">
        <w:rPr>
          <w:lang w:val="en-US"/>
        </w:rPr>
        <w:t>located in the downstream of a IAB chain</w:t>
      </w:r>
      <w:r w:rsidR="00431A87">
        <w:rPr>
          <w:lang w:val="en-US"/>
        </w:rPr>
        <w:t>)</w:t>
      </w:r>
      <w:r w:rsidR="00986FC9">
        <w:rPr>
          <w:lang w:val="en-US"/>
        </w:rPr>
        <w:t xml:space="preserve"> </w:t>
      </w:r>
      <w:r w:rsidR="008429A7">
        <w:rPr>
          <w:lang w:val="en-US"/>
        </w:rPr>
        <w:t>in a similar way</w:t>
      </w:r>
      <w:r w:rsidR="00941279">
        <w:rPr>
          <w:lang w:val="en-US"/>
        </w:rPr>
        <w:t xml:space="preserve">. </w:t>
      </w:r>
      <w:r w:rsidR="00193BAF">
        <w:rPr>
          <w:lang w:val="en-US"/>
        </w:rPr>
        <w:t>Each</w:t>
      </w:r>
      <w:r w:rsidR="00C14FF7">
        <w:rPr>
          <w:lang w:val="en-US"/>
        </w:rPr>
        <w:t xml:space="preserve"> IAB-N</w:t>
      </w:r>
      <w:r w:rsidR="00BD5E1C">
        <w:rPr>
          <w:lang w:val="en-US"/>
        </w:rPr>
        <w:t xml:space="preserve"> at different level</w:t>
      </w:r>
      <w:r w:rsidR="00B61A72">
        <w:rPr>
          <w:lang w:val="en-US"/>
        </w:rPr>
        <w:t>s</w:t>
      </w:r>
      <w:r w:rsidR="00BD5E1C">
        <w:rPr>
          <w:lang w:val="en-US"/>
        </w:rPr>
        <w:t xml:space="preserve"> of the IAB chain</w:t>
      </w:r>
      <w:r w:rsidR="00C14FF7">
        <w:rPr>
          <w:lang w:val="en-US"/>
        </w:rPr>
        <w:t xml:space="preserve"> </w:t>
      </w:r>
      <w:r w:rsidR="001D7816">
        <w:rPr>
          <w:lang w:val="en-US"/>
        </w:rPr>
        <w:t>alternates in</w:t>
      </w:r>
      <w:r w:rsidR="00C14FF7">
        <w:rPr>
          <w:lang w:val="en-US"/>
        </w:rPr>
        <w:t xml:space="preserve"> perform</w:t>
      </w:r>
      <w:r w:rsidR="003864A7">
        <w:rPr>
          <w:lang w:val="en-US"/>
        </w:rPr>
        <w:t>ing</w:t>
      </w:r>
      <w:r w:rsidR="00C14FF7">
        <w:rPr>
          <w:lang w:val="en-US"/>
        </w:rPr>
        <w:t xml:space="preserve"> the role</w:t>
      </w:r>
      <w:r w:rsidR="003864A7">
        <w:rPr>
          <w:lang w:val="en-US"/>
        </w:rPr>
        <w:t>s</w:t>
      </w:r>
      <w:r w:rsidR="00C14FF7">
        <w:rPr>
          <w:lang w:val="en-US"/>
        </w:rPr>
        <w:t xml:space="preserve"> of “base station” and “UE” </w:t>
      </w:r>
      <w:r w:rsidR="00193BAF">
        <w:rPr>
          <w:lang w:val="en-US"/>
        </w:rPr>
        <w:t>with</w:t>
      </w:r>
      <w:r w:rsidR="00C14FF7">
        <w:rPr>
          <w:lang w:val="en-US"/>
        </w:rPr>
        <w:t xml:space="preserve">in different </w:t>
      </w:r>
      <w:r w:rsidR="00193BAF">
        <w:rPr>
          <w:lang w:val="en-US"/>
        </w:rPr>
        <w:t xml:space="preserve">resource sets. </w:t>
      </w:r>
      <w:r w:rsidR="00406332">
        <w:rPr>
          <w:lang w:val="en-US"/>
        </w:rPr>
        <w:t xml:space="preserve">The IAB-DN only performs the role of a base station, </w:t>
      </w:r>
      <w:r w:rsidR="00D737EE">
        <w:rPr>
          <w:lang w:val="en-US"/>
        </w:rPr>
        <w:t>and only becomes active within the assigned resource set.</w:t>
      </w:r>
    </w:p>
    <w:p w14:paraId="233E3BF2" w14:textId="59D9AD4B" w:rsidR="00EE1E79" w:rsidRPr="00E85AA4" w:rsidRDefault="00612924" w:rsidP="009D4157">
      <w:pPr>
        <w:pStyle w:val="Caption"/>
        <w:rPr>
          <w:lang w:val="en-US"/>
        </w:rPr>
      </w:pPr>
      <w:bookmarkStart w:id="13" w:name="_Ref510537891"/>
      <w:r w:rsidRPr="00E85AA4">
        <w:rPr>
          <w:noProof/>
          <w:lang w:val="en-US"/>
        </w:rPr>
        <w:drawing>
          <wp:inline distT="0" distB="0" distL="0" distR="0" wp14:anchorId="38AABE63" wp14:editId="59AC1DC7">
            <wp:extent cx="5760000" cy="1152702"/>
            <wp:effectExtent l="0" t="0" r="0" b="952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00" cy="115270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D17E950" w14:textId="558DFE28" w:rsidR="009D4157" w:rsidRPr="00E85AA4" w:rsidRDefault="009D4157" w:rsidP="009D4157">
      <w:pPr>
        <w:pStyle w:val="Caption"/>
        <w:rPr>
          <w:lang w:val="en-US"/>
        </w:rPr>
      </w:pPr>
      <w:bookmarkStart w:id="14" w:name="_Ref510621240"/>
      <w:r w:rsidRPr="00E85AA4">
        <w:rPr>
          <w:lang w:val="en-US"/>
        </w:rPr>
        <w:t xml:space="preserve">Figure </w:t>
      </w:r>
      <w:r w:rsidRPr="00E85AA4">
        <w:rPr>
          <w:lang w:val="en-US"/>
        </w:rPr>
        <w:fldChar w:fldCharType="begin"/>
      </w:r>
      <w:r w:rsidRPr="00E85AA4">
        <w:rPr>
          <w:lang w:val="en-US"/>
        </w:rPr>
        <w:instrText xml:space="preserve"> SEQ Figure \* ARABIC </w:instrText>
      </w:r>
      <w:r w:rsidRPr="00E85AA4">
        <w:rPr>
          <w:lang w:val="en-US"/>
        </w:rPr>
        <w:fldChar w:fldCharType="separate"/>
      </w:r>
      <w:r w:rsidR="005D31A7">
        <w:rPr>
          <w:noProof/>
          <w:lang w:val="en-US"/>
        </w:rPr>
        <w:t>3</w:t>
      </w:r>
      <w:r w:rsidRPr="00E85AA4">
        <w:rPr>
          <w:lang w:val="en-US"/>
        </w:rPr>
        <w:fldChar w:fldCharType="end"/>
      </w:r>
      <w:bookmarkEnd w:id="13"/>
      <w:bookmarkEnd w:id="14"/>
      <w:r w:rsidRPr="00E85AA4">
        <w:rPr>
          <w:lang w:val="en-US"/>
        </w:rPr>
        <w:t xml:space="preserve">: </w:t>
      </w:r>
      <w:r w:rsidR="00CE0EC9" w:rsidRPr="00E85AA4">
        <w:rPr>
          <w:lang w:val="en-US"/>
        </w:rPr>
        <w:t>Semi-static resource separation</w:t>
      </w:r>
      <w:r w:rsidR="00213D6A" w:rsidRPr="00E85AA4">
        <w:rPr>
          <w:lang w:val="en-US"/>
        </w:rPr>
        <w:t xml:space="preserve"> between successive IAB-Ns or IAB-DN</w:t>
      </w:r>
      <w:r w:rsidRPr="00E85AA4">
        <w:rPr>
          <w:lang w:val="en-US"/>
        </w:rPr>
        <w:t xml:space="preserve"> in the same IAB </w:t>
      </w:r>
      <w:r w:rsidR="001332C5">
        <w:rPr>
          <w:lang w:val="en-US"/>
        </w:rPr>
        <w:t>tree</w:t>
      </w:r>
      <w:r w:rsidRPr="00E85AA4">
        <w:rPr>
          <w:lang w:val="en-US"/>
        </w:rPr>
        <w:t>.</w:t>
      </w:r>
    </w:p>
    <w:p w14:paraId="09C4C052" w14:textId="6846D9DD" w:rsidR="00B33B2B" w:rsidRDefault="00772AF8" w:rsidP="00CE0424">
      <w:pPr>
        <w:pStyle w:val="BodyText"/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_Ref510623486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5D31A7" w:rsidRPr="00E85AA4">
        <w:rPr>
          <w:lang w:val="en-US"/>
        </w:rPr>
        <w:t xml:space="preserve">Figure </w:t>
      </w:r>
      <w:r w:rsidR="005D31A7">
        <w:rPr>
          <w:noProof/>
          <w:lang w:val="en-US"/>
        </w:rPr>
        <w:t>4</w:t>
      </w:r>
      <w:r>
        <w:rPr>
          <w:lang w:val="en-US"/>
        </w:rPr>
        <w:fldChar w:fldCharType="end"/>
      </w:r>
      <w:r>
        <w:rPr>
          <w:lang w:val="en-US"/>
        </w:rPr>
        <w:t xml:space="preserve"> gives an example of </w:t>
      </w:r>
      <w:r w:rsidR="00511494">
        <w:rPr>
          <w:lang w:val="en-US"/>
        </w:rPr>
        <w:t xml:space="preserve">the resource separation </w:t>
      </w:r>
      <w:r>
        <w:rPr>
          <w:lang w:val="en-US"/>
        </w:rPr>
        <w:t>option 2 when the time resources are divided into two sets</w:t>
      </w:r>
      <w:r w:rsidR="00666A24">
        <w:rPr>
          <w:lang w:val="en-US"/>
        </w:rPr>
        <w:t>, t</w:t>
      </w:r>
      <w:r w:rsidR="00666A24">
        <w:rPr>
          <w:vertAlign w:val="subscript"/>
          <w:lang w:val="en-US"/>
        </w:rPr>
        <w:t>1</w:t>
      </w:r>
      <w:r w:rsidR="00666A24">
        <w:rPr>
          <w:lang w:val="en-US"/>
        </w:rPr>
        <w:t xml:space="preserve"> and t</w:t>
      </w:r>
      <w:r w:rsidR="00666A24">
        <w:rPr>
          <w:vertAlign w:val="subscript"/>
          <w:lang w:val="en-US"/>
        </w:rPr>
        <w:t>2</w:t>
      </w:r>
      <w:r w:rsidR="00666A24">
        <w:rPr>
          <w:lang w:val="en-US"/>
        </w:rPr>
        <w:t xml:space="preserve">. Each set is further divided into two parts for UL and </w:t>
      </w:r>
      <w:r w:rsidR="007E7957">
        <w:rPr>
          <w:lang w:val="en-US"/>
        </w:rPr>
        <w:t>DL, respectively</w:t>
      </w:r>
      <w:r w:rsidR="00666A24">
        <w:rPr>
          <w:lang w:val="en-US"/>
        </w:rPr>
        <w:t>.</w:t>
      </w:r>
    </w:p>
    <w:p w14:paraId="72FBFC13" w14:textId="39341E97" w:rsidR="00865052" w:rsidRDefault="00865052" w:rsidP="00865052">
      <w:pPr>
        <w:pStyle w:val="ListBullet"/>
        <w:rPr>
          <w:lang w:val="en-US"/>
        </w:rPr>
      </w:pPr>
      <w:r>
        <w:rPr>
          <w:lang w:val="en-US"/>
        </w:rPr>
        <w:t>For the 1</w:t>
      </w:r>
      <w:r w:rsidRPr="00C50561">
        <w:rPr>
          <w:vertAlign w:val="superscript"/>
          <w:lang w:val="en-US"/>
        </w:rPr>
        <w:t>st</w:t>
      </w:r>
      <w:r>
        <w:rPr>
          <w:lang w:val="en-US"/>
        </w:rPr>
        <w:t xml:space="preserve"> set of time resource</w:t>
      </w:r>
      <w:r w:rsidR="00730AE8">
        <w:rPr>
          <w:lang w:val="en-US"/>
        </w:rPr>
        <w:t xml:space="preserve"> (</w:t>
      </w:r>
      <w:r w:rsidR="000A1A69">
        <w:rPr>
          <w:lang w:val="en-US"/>
        </w:rPr>
        <w:t>i.e</w:t>
      </w:r>
      <w:r w:rsidR="00730AE8">
        <w:rPr>
          <w:lang w:val="en-US"/>
        </w:rPr>
        <w:t>.</w:t>
      </w:r>
      <w:r w:rsidR="000A1A69">
        <w:rPr>
          <w:lang w:val="en-US"/>
        </w:rPr>
        <w:t>,</w:t>
      </w:r>
      <w:r>
        <w:rPr>
          <w:lang w:val="en-US"/>
        </w:rPr>
        <w:t xml:space="preserve"> t</w:t>
      </w:r>
      <w:r>
        <w:rPr>
          <w:vertAlign w:val="subscript"/>
          <w:lang w:val="en-US"/>
        </w:rPr>
        <w:t>1</w:t>
      </w:r>
      <w:r w:rsidR="00730AE8">
        <w:rPr>
          <w:lang w:val="en-US"/>
        </w:rPr>
        <w:t>)</w:t>
      </w:r>
      <w:r>
        <w:rPr>
          <w:lang w:val="en-US"/>
        </w:rPr>
        <w:t xml:space="preserve"> only the</w:t>
      </w:r>
      <w:r w:rsidR="001C7032">
        <w:rPr>
          <w:lang w:val="en-US"/>
        </w:rPr>
        <w:t xml:space="preserve"> odd</w:t>
      </w:r>
      <w:r w:rsidR="00976FFE">
        <w:rPr>
          <w:lang w:val="en-US"/>
        </w:rPr>
        <w:t>-hop</w:t>
      </w:r>
      <w:r>
        <w:rPr>
          <w:lang w:val="en-US"/>
        </w:rPr>
        <w:t xml:space="preserve"> backhaul links </w:t>
      </w:r>
      <w:r w:rsidR="001C7032">
        <w:rPr>
          <w:lang w:val="en-US"/>
        </w:rPr>
        <w:t xml:space="preserve">and </w:t>
      </w:r>
      <w:r w:rsidR="008A471E">
        <w:rPr>
          <w:lang w:val="en-US"/>
        </w:rPr>
        <w:t xml:space="preserve">the corresponding access links </w:t>
      </w:r>
      <w:r>
        <w:rPr>
          <w:lang w:val="en-US"/>
        </w:rPr>
        <w:t>are active.</w:t>
      </w:r>
      <w:r w:rsidR="001C4254">
        <w:rPr>
          <w:lang w:val="en-US"/>
        </w:rPr>
        <w:t xml:space="preserve"> During this period, IAB-DN, IAB-N2 and IAB-N4 perform the role of “base station” while IAB-N1 and IAB-N3 perform as the “UE”.</w:t>
      </w:r>
      <w:r>
        <w:rPr>
          <w:lang w:val="en-US"/>
        </w:rPr>
        <w:t xml:space="preserve"> </w:t>
      </w:r>
      <w:r w:rsidR="0066431B">
        <w:rPr>
          <w:lang w:val="en-US"/>
        </w:rPr>
        <w:t>T</w:t>
      </w:r>
      <w:r>
        <w:rPr>
          <w:lang w:val="en-US"/>
        </w:rPr>
        <w:t>he first subpart t</w:t>
      </w:r>
      <w:r>
        <w:rPr>
          <w:vertAlign w:val="subscript"/>
          <w:lang w:val="en-US"/>
        </w:rPr>
        <w:t>1</w:t>
      </w:r>
      <w:r>
        <w:rPr>
          <w:lang w:val="en-US"/>
        </w:rPr>
        <w:t xml:space="preserve">(1) </w:t>
      </w:r>
      <w:r w:rsidR="0066431B">
        <w:rPr>
          <w:lang w:val="en-US"/>
        </w:rPr>
        <w:t>operates</w:t>
      </w:r>
      <w:r w:rsidR="004F0768">
        <w:rPr>
          <w:lang w:val="en-US"/>
        </w:rPr>
        <w:t xml:space="preserve"> in DL</w:t>
      </w:r>
      <w:r w:rsidR="00A06842">
        <w:rPr>
          <w:lang w:val="en-US"/>
        </w:rPr>
        <w:t xml:space="preserve"> </w:t>
      </w:r>
      <w:r w:rsidR="003C7BBA">
        <w:rPr>
          <w:lang w:val="en-US"/>
        </w:rPr>
        <w:t>whereas</w:t>
      </w:r>
      <w:r>
        <w:rPr>
          <w:lang w:val="en-US"/>
        </w:rPr>
        <w:t xml:space="preserve"> the </w:t>
      </w:r>
      <w:r w:rsidR="005947ED">
        <w:rPr>
          <w:lang w:val="en-US"/>
        </w:rPr>
        <w:t>second</w:t>
      </w:r>
      <w:r>
        <w:rPr>
          <w:lang w:val="en-US"/>
        </w:rPr>
        <w:t xml:space="preserve"> subpart t</w:t>
      </w:r>
      <w:r>
        <w:rPr>
          <w:vertAlign w:val="subscript"/>
          <w:lang w:val="en-US"/>
        </w:rPr>
        <w:t>1</w:t>
      </w:r>
      <w:r>
        <w:rPr>
          <w:lang w:val="en-US"/>
        </w:rPr>
        <w:t>(2</w:t>
      </w:r>
      <w:r w:rsidR="003C7BBA">
        <w:rPr>
          <w:lang w:val="en-US"/>
        </w:rPr>
        <w:t>) operates</w:t>
      </w:r>
      <w:r w:rsidR="00A06842">
        <w:rPr>
          <w:lang w:val="en-US"/>
        </w:rPr>
        <w:t xml:space="preserve"> in UL</w:t>
      </w:r>
      <w:r>
        <w:rPr>
          <w:lang w:val="en-US"/>
        </w:rPr>
        <w:t>.</w:t>
      </w:r>
    </w:p>
    <w:p w14:paraId="14E9FE0C" w14:textId="046DA55A" w:rsidR="00865052" w:rsidRPr="00865052" w:rsidRDefault="00865052" w:rsidP="00CE0424">
      <w:pPr>
        <w:pStyle w:val="ListBullet"/>
        <w:rPr>
          <w:lang w:val="en-US"/>
        </w:rPr>
      </w:pPr>
      <w:r>
        <w:rPr>
          <w:lang w:val="en-US"/>
        </w:rPr>
        <w:t>For the 2</w:t>
      </w:r>
      <w:r w:rsidRPr="00634F80">
        <w:rPr>
          <w:vertAlign w:val="superscript"/>
          <w:lang w:val="en-US"/>
        </w:rPr>
        <w:t>nd</w:t>
      </w:r>
      <w:r>
        <w:rPr>
          <w:lang w:val="en-US"/>
        </w:rPr>
        <w:t xml:space="preserve"> set of time resource </w:t>
      </w:r>
      <w:r w:rsidR="00730AE8">
        <w:rPr>
          <w:lang w:val="en-US"/>
        </w:rPr>
        <w:t xml:space="preserve">(i.e., </w:t>
      </w:r>
      <w:r>
        <w:rPr>
          <w:lang w:val="en-US"/>
        </w:rPr>
        <w:t>t</w:t>
      </w:r>
      <w:r>
        <w:rPr>
          <w:vertAlign w:val="subscript"/>
          <w:lang w:val="en-US"/>
        </w:rPr>
        <w:t>2</w:t>
      </w:r>
      <w:r w:rsidR="00730AE8">
        <w:rPr>
          <w:lang w:val="en-US"/>
        </w:rPr>
        <w:t>)</w:t>
      </w:r>
      <w:r>
        <w:rPr>
          <w:lang w:val="en-US"/>
        </w:rPr>
        <w:t xml:space="preserve"> </w:t>
      </w:r>
      <w:r w:rsidR="00976FFE">
        <w:rPr>
          <w:lang w:val="en-US"/>
        </w:rPr>
        <w:t>only the even-hop backhaul links and the corresponding access links are active</w:t>
      </w:r>
      <w:r>
        <w:rPr>
          <w:lang w:val="en-US"/>
        </w:rPr>
        <w:t xml:space="preserve">. </w:t>
      </w:r>
      <w:r w:rsidR="00A0065B">
        <w:rPr>
          <w:lang w:val="en-US"/>
        </w:rPr>
        <w:t>During this period, IAB-N1 and IAB-</w:t>
      </w:r>
      <w:r w:rsidR="007F71F0">
        <w:rPr>
          <w:lang w:val="en-US"/>
        </w:rPr>
        <w:t xml:space="preserve">N3 </w:t>
      </w:r>
      <w:r w:rsidR="00A0065B">
        <w:rPr>
          <w:lang w:val="en-US"/>
        </w:rPr>
        <w:t>perform the role of “base station” while IAB-N2 and IAB-</w:t>
      </w:r>
      <w:r w:rsidR="007F71F0">
        <w:rPr>
          <w:lang w:val="en-US"/>
        </w:rPr>
        <w:t xml:space="preserve">N4 </w:t>
      </w:r>
      <w:r w:rsidR="00A0065B">
        <w:rPr>
          <w:lang w:val="en-US"/>
        </w:rPr>
        <w:t xml:space="preserve">perform as the “UE”. </w:t>
      </w:r>
      <w:r w:rsidR="005D0127">
        <w:rPr>
          <w:lang w:val="en-US"/>
        </w:rPr>
        <w:t>T</w:t>
      </w:r>
      <w:r>
        <w:rPr>
          <w:lang w:val="en-US"/>
        </w:rPr>
        <w:t>he first subpart t</w:t>
      </w:r>
      <w:r>
        <w:rPr>
          <w:vertAlign w:val="subscript"/>
          <w:lang w:val="en-US"/>
        </w:rPr>
        <w:t>2</w:t>
      </w:r>
      <w:r>
        <w:rPr>
          <w:lang w:val="en-US"/>
        </w:rPr>
        <w:t>(1</w:t>
      </w:r>
      <w:r w:rsidR="005D0127">
        <w:rPr>
          <w:lang w:val="en-US"/>
        </w:rPr>
        <w:t>) operates</w:t>
      </w:r>
      <w:r w:rsidR="00631079">
        <w:rPr>
          <w:lang w:val="en-US"/>
        </w:rPr>
        <w:t xml:space="preserve"> in DL </w:t>
      </w:r>
      <w:r w:rsidR="005D0127">
        <w:rPr>
          <w:lang w:val="en-US"/>
        </w:rPr>
        <w:t>while</w:t>
      </w:r>
      <w:r w:rsidR="005947ED">
        <w:rPr>
          <w:lang w:val="en-US"/>
        </w:rPr>
        <w:t xml:space="preserve"> the second subpart t</w:t>
      </w:r>
      <w:r w:rsidR="00EA191E">
        <w:rPr>
          <w:vertAlign w:val="subscript"/>
          <w:lang w:val="en-US"/>
        </w:rPr>
        <w:t>2</w:t>
      </w:r>
      <w:r w:rsidR="005947ED">
        <w:rPr>
          <w:lang w:val="en-US"/>
        </w:rPr>
        <w:t>(2</w:t>
      </w:r>
      <w:r w:rsidR="005D0127">
        <w:rPr>
          <w:lang w:val="en-US"/>
        </w:rPr>
        <w:t xml:space="preserve">) </w:t>
      </w:r>
      <w:r w:rsidR="0046132B">
        <w:rPr>
          <w:lang w:val="en-US"/>
        </w:rPr>
        <w:t>operates</w:t>
      </w:r>
      <w:r w:rsidR="005947ED">
        <w:rPr>
          <w:lang w:val="en-US"/>
        </w:rPr>
        <w:t xml:space="preserve"> in UL.</w:t>
      </w:r>
      <w:r>
        <w:rPr>
          <w:lang w:val="en-US"/>
        </w:rPr>
        <w:t xml:space="preserve"> </w:t>
      </w:r>
    </w:p>
    <w:p w14:paraId="22E9329F" w14:textId="2BC5E66C" w:rsidR="00126213" w:rsidRPr="00E85AA4" w:rsidRDefault="00224BB1" w:rsidP="008D5F67">
      <w:pPr>
        <w:pStyle w:val="Caption"/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5C946D9C" wp14:editId="17596998">
            <wp:extent cx="5760000" cy="1408208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00" cy="140820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00EFEB2" w14:textId="3F91AA8C" w:rsidR="008D5F67" w:rsidRPr="00E85AA4" w:rsidRDefault="008D5F67" w:rsidP="008D5F67">
      <w:pPr>
        <w:pStyle w:val="Caption"/>
        <w:rPr>
          <w:lang w:val="en-US"/>
        </w:rPr>
      </w:pPr>
      <w:bookmarkStart w:id="15" w:name="_Ref510623486"/>
      <w:r w:rsidRPr="00E85AA4">
        <w:rPr>
          <w:lang w:val="en-US"/>
        </w:rPr>
        <w:t xml:space="preserve">Figure </w:t>
      </w:r>
      <w:r w:rsidRPr="00E85AA4">
        <w:rPr>
          <w:lang w:val="en-US"/>
        </w:rPr>
        <w:fldChar w:fldCharType="begin"/>
      </w:r>
      <w:r w:rsidRPr="00E85AA4">
        <w:rPr>
          <w:lang w:val="en-US"/>
        </w:rPr>
        <w:instrText xml:space="preserve"> SEQ Figure \* ARABIC </w:instrText>
      </w:r>
      <w:r w:rsidRPr="00E85AA4">
        <w:rPr>
          <w:lang w:val="en-US"/>
        </w:rPr>
        <w:fldChar w:fldCharType="separate"/>
      </w:r>
      <w:r w:rsidR="005D31A7">
        <w:rPr>
          <w:noProof/>
          <w:lang w:val="en-US"/>
        </w:rPr>
        <w:t>4</w:t>
      </w:r>
      <w:r w:rsidRPr="00E85AA4">
        <w:rPr>
          <w:lang w:val="en-US"/>
        </w:rPr>
        <w:fldChar w:fldCharType="end"/>
      </w:r>
      <w:bookmarkEnd w:id="15"/>
      <w:r w:rsidRPr="00E85AA4">
        <w:rPr>
          <w:lang w:val="en-US"/>
        </w:rPr>
        <w:t xml:space="preserve">: Example of time-domain separation between successive IAB-Ns or IAB-DN in the same IAB </w:t>
      </w:r>
      <w:r w:rsidR="00C839E9">
        <w:rPr>
          <w:lang w:val="en-US"/>
        </w:rPr>
        <w:t>tree</w:t>
      </w:r>
      <w:r w:rsidRPr="00E85AA4">
        <w:rPr>
          <w:lang w:val="en-US"/>
        </w:rPr>
        <w:t>.</w:t>
      </w:r>
    </w:p>
    <w:p w14:paraId="085C3F5A" w14:textId="198EA74E" w:rsidR="005327F9" w:rsidRDefault="005327F9" w:rsidP="005327F9">
      <w:pPr>
        <w:pStyle w:val="Heading3"/>
        <w:rPr>
          <w:lang w:val="en-US"/>
        </w:rPr>
      </w:pPr>
      <w:r>
        <w:rPr>
          <w:lang w:val="en-US"/>
        </w:rPr>
        <w:t xml:space="preserve">Discussion on the two </w:t>
      </w:r>
      <w:r w:rsidR="00C32C61">
        <w:rPr>
          <w:lang w:val="en-US"/>
        </w:rPr>
        <w:t xml:space="preserve">resource separation </w:t>
      </w:r>
      <w:r>
        <w:rPr>
          <w:lang w:val="en-US"/>
        </w:rPr>
        <w:t>options</w:t>
      </w:r>
    </w:p>
    <w:p w14:paraId="7E4D54AE" w14:textId="535E5DA4" w:rsidR="008F3457" w:rsidRDefault="00843E65" w:rsidP="00304343">
      <w:pPr>
        <w:rPr>
          <w:lang w:val="en-US"/>
        </w:rPr>
      </w:pPr>
      <w:r>
        <w:rPr>
          <w:lang w:val="en-US"/>
        </w:rPr>
        <w:t xml:space="preserve">For the first option, </w:t>
      </w:r>
      <w:r w:rsidR="00580D53">
        <w:rPr>
          <w:lang w:val="en-US"/>
        </w:rPr>
        <w:t xml:space="preserve">the simulations for access and backhaul links </w:t>
      </w:r>
      <w:r w:rsidR="00E40FAB">
        <w:rPr>
          <w:lang w:val="en-US"/>
        </w:rPr>
        <w:t>can be performed</w:t>
      </w:r>
      <w:r w:rsidR="00074B6F">
        <w:rPr>
          <w:lang w:val="en-US"/>
        </w:rPr>
        <w:t xml:space="preserve"> separately</w:t>
      </w:r>
      <w:r w:rsidR="00E40FAB">
        <w:rPr>
          <w:lang w:val="en-US"/>
        </w:rPr>
        <w:t xml:space="preserve">. </w:t>
      </w:r>
      <w:r w:rsidR="00A25E90">
        <w:rPr>
          <w:lang w:val="en-US"/>
        </w:rPr>
        <w:t>Using the 2</w:t>
      </w:r>
      <w:r w:rsidR="00A25E90" w:rsidRPr="00D352ED">
        <w:rPr>
          <w:vertAlign w:val="superscript"/>
          <w:lang w:val="en-US"/>
        </w:rPr>
        <w:t>nd</w:t>
      </w:r>
      <w:r w:rsidR="00A25E90">
        <w:rPr>
          <w:lang w:val="en-US"/>
        </w:rPr>
        <w:t xml:space="preserve"> set of resources, s</w:t>
      </w:r>
      <w:r w:rsidR="002006EB">
        <w:rPr>
          <w:lang w:val="en-US"/>
        </w:rPr>
        <w:t>imulation on the access links can be done</w:t>
      </w:r>
      <w:r w:rsidR="00A25E90">
        <w:rPr>
          <w:lang w:val="en-US"/>
        </w:rPr>
        <w:t xml:space="preserve"> first</w:t>
      </w:r>
      <w:r w:rsidR="005A40CC">
        <w:rPr>
          <w:lang w:val="en-US"/>
        </w:rPr>
        <w:t xml:space="preserve"> by treating </w:t>
      </w:r>
      <w:r w:rsidR="00F935E7">
        <w:rPr>
          <w:lang w:val="en-US"/>
        </w:rPr>
        <w:t xml:space="preserve">all </w:t>
      </w:r>
      <w:r w:rsidR="005A40CC">
        <w:rPr>
          <w:lang w:val="en-US"/>
        </w:rPr>
        <w:t>the IAB-Ns as the “normal” stand-alone base stations.</w:t>
      </w:r>
      <w:r w:rsidR="00D352ED">
        <w:rPr>
          <w:lang w:val="en-US"/>
        </w:rPr>
        <w:t xml:space="preserve"> </w:t>
      </w:r>
      <w:r w:rsidR="007171E1">
        <w:rPr>
          <w:lang w:val="en-US"/>
        </w:rPr>
        <w:t xml:space="preserve">The interconnection between IAB-Ns </w:t>
      </w:r>
      <w:r w:rsidR="009F6F57">
        <w:rPr>
          <w:lang w:val="en-US"/>
        </w:rPr>
        <w:t xml:space="preserve">via backhaul links </w:t>
      </w:r>
      <w:r w:rsidR="00013E4C">
        <w:rPr>
          <w:lang w:val="en-US"/>
        </w:rPr>
        <w:t xml:space="preserve">can </w:t>
      </w:r>
      <w:r w:rsidR="00D20CE0">
        <w:rPr>
          <w:lang w:val="en-US"/>
        </w:rPr>
        <w:t xml:space="preserve">then </w:t>
      </w:r>
      <w:r w:rsidR="00013E4C">
        <w:rPr>
          <w:lang w:val="en-US"/>
        </w:rPr>
        <w:t>be simulated using the 1</w:t>
      </w:r>
      <w:r w:rsidR="00013E4C" w:rsidRPr="00013E4C">
        <w:rPr>
          <w:vertAlign w:val="superscript"/>
          <w:lang w:val="en-US"/>
        </w:rPr>
        <w:t>st</w:t>
      </w:r>
      <w:r w:rsidR="00013E4C">
        <w:rPr>
          <w:lang w:val="en-US"/>
        </w:rPr>
        <w:t xml:space="preserve"> set of resources</w:t>
      </w:r>
      <w:r w:rsidR="008F3457">
        <w:rPr>
          <w:lang w:val="en-US"/>
        </w:rPr>
        <w:t xml:space="preserve"> with the consideration of the traffic imposed by the UEs. </w:t>
      </w:r>
    </w:p>
    <w:p w14:paraId="4B873665" w14:textId="54B5AA0D" w:rsidR="00304343" w:rsidRDefault="00B230A5" w:rsidP="00304343">
      <w:pPr>
        <w:rPr>
          <w:lang w:val="en-US"/>
        </w:rPr>
      </w:pPr>
      <w:r>
        <w:rPr>
          <w:lang w:val="en-US"/>
        </w:rPr>
        <w:t xml:space="preserve">In the second option, </w:t>
      </w:r>
      <w:r w:rsidR="00080861">
        <w:rPr>
          <w:lang w:val="en-US"/>
        </w:rPr>
        <w:t xml:space="preserve">the lower-level IAB-N is treated </w:t>
      </w:r>
      <w:r w:rsidR="00F12768">
        <w:rPr>
          <w:lang w:val="en-US"/>
        </w:rPr>
        <w:t>similar to</w:t>
      </w:r>
      <w:r w:rsidR="00080861">
        <w:rPr>
          <w:lang w:val="en-US"/>
        </w:rPr>
        <w:t xml:space="preserve"> a UE by the </w:t>
      </w:r>
      <w:r w:rsidR="008353A6">
        <w:rPr>
          <w:lang w:val="en-US"/>
        </w:rPr>
        <w:t xml:space="preserve">directly connected </w:t>
      </w:r>
      <w:r w:rsidR="00BE24E6">
        <w:rPr>
          <w:lang w:val="en-US"/>
        </w:rPr>
        <w:t>higher level IAB-N (including IAB-DN).</w:t>
      </w:r>
      <w:r w:rsidR="00013E4C">
        <w:rPr>
          <w:lang w:val="en-US"/>
        </w:rPr>
        <w:t xml:space="preserve"> </w:t>
      </w:r>
      <w:r w:rsidR="00D554CD">
        <w:rPr>
          <w:lang w:val="en-US"/>
        </w:rPr>
        <w:t xml:space="preserve">In this case, </w:t>
      </w:r>
      <w:r w:rsidR="00965D2F">
        <w:rPr>
          <w:lang w:val="en-US"/>
        </w:rPr>
        <w:t>the higher-level IAB-N in</w:t>
      </w:r>
      <w:r w:rsidR="00A37A9F">
        <w:rPr>
          <w:lang w:val="en-US"/>
        </w:rPr>
        <w:t xml:space="preserve"> a</w:t>
      </w:r>
      <w:r w:rsidR="00965D2F">
        <w:rPr>
          <w:lang w:val="en-US"/>
        </w:rPr>
        <w:t xml:space="preserve"> connected IAB-N pair</w:t>
      </w:r>
      <w:r w:rsidR="00A37A9F">
        <w:rPr>
          <w:lang w:val="en-US"/>
        </w:rPr>
        <w:t xml:space="preserve"> has the control of the assigned resource set. </w:t>
      </w:r>
      <w:r w:rsidR="00290770">
        <w:rPr>
          <w:lang w:val="en-US"/>
        </w:rPr>
        <w:t>I</w:t>
      </w:r>
      <w:r w:rsidR="00C24D51">
        <w:rPr>
          <w:lang w:val="en-US"/>
        </w:rPr>
        <w:t>t becomes an internal decision of th</w:t>
      </w:r>
      <w:r w:rsidR="00290770">
        <w:rPr>
          <w:lang w:val="en-US"/>
        </w:rPr>
        <w:t>is higher-level</w:t>
      </w:r>
      <w:r w:rsidR="00C24D51">
        <w:rPr>
          <w:lang w:val="en-US"/>
        </w:rPr>
        <w:t xml:space="preserve"> IAB-N </w:t>
      </w:r>
      <w:r w:rsidR="0040506F">
        <w:rPr>
          <w:lang w:val="en-US"/>
        </w:rPr>
        <w:t xml:space="preserve">to </w:t>
      </w:r>
      <w:r w:rsidR="00E42B43">
        <w:rPr>
          <w:lang w:val="en-US"/>
        </w:rPr>
        <w:t xml:space="preserve">distribute </w:t>
      </w:r>
      <w:r w:rsidR="00677D05">
        <w:rPr>
          <w:lang w:val="en-US"/>
        </w:rPr>
        <w:t>the available resources between its access and backhaul link</w:t>
      </w:r>
      <w:r w:rsidR="00C279BD">
        <w:rPr>
          <w:lang w:val="en-US"/>
        </w:rPr>
        <w:t>s</w:t>
      </w:r>
      <w:r w:rsidR="00A50C33">
        <w:rPr>
          <w:lang w:val="en-US"/>
        </w:rPr>
        <w:t>,</w:t>
      </w:r>
      <w:r w:rsidR="00677D05">
        <w:rPr>
          <w:lang w:val="en-US"/>
        </w:rPr>
        <w:t xml:space="preserve"> </w:t>
      </w:r>
      <w:r w:rsidR="00A50C33">
        <w:rPr>
          <w:lang w:val="en-US"/>
        </w:rPr>
        <w:t xml:space="preserve">as well as </w:t>
      </w:r>
      <w:r w:rsidR="00677D05">
        <w:rPr>
          <w:lang w:val="en-US"/>
        </w:rPr>
        <w:t xml:space="preserve">in UL and DL. </w:t>
      </w:r>
    </w:p>
    <w:p w14:paraId="56142175" w14:textId="5B02D68F" w:rsidR="00E53889" w:rsidRPr="00304343" w:rsidRDefault="00E53889" w:rsidP="00304343">
      <w:pPr>
        <w:rPr>
          <w:lang w:val="en-US"/>
        </w:rPr>
      </w:pPr>
      <w:r>
        <w:rPr>
          <w:lang w:val="en-US"/>
        </w:rPr>
        <w:t xml:space="preserve">Both </w:t>
      </w:r>
      <w:r w:rsidR="00E64704">
        <w:rPr>
          <w:lang w:val="en-US"/>
        </w:rPr>
        <w:t>resource separation</w:t>
      </w:r>
      <w:r>
        <w:rPr>
          <w:lang w:val="en-US"/>
        </w:rPr>
        <w:t xml:space="preserve"> options have </w:t>
      </w:r>
      <w:r w:rsidR="007D3001">
        <w:rPr>
          <w:lang w:val="en-US"/>
        </w:rPr>
        <w:t xml:space="preserve">advantages in </w:t>
      </w:r>
      <w:r w:rsidR="00DC644D">
        <w:rPr>
          <w:lang w:val="en-US"/>
        </w:rPr>
        <w:t>representing the operational behaviors of the network</w:t>
      </w:r>
      <w:r w:rsidR="009D5F89">
        <w:rPr>
          <w:lang w:val="en-US"/>
        </w:rPr>
        <w:t xml:space="preserve">, thereby should be considered in simulations generating the baseline performances. </w:t>
      </w:r>
    </w:p>
    <w:p w14:paraId="1AF55918" w14:textId="185982B6" w:rsidR="00876ACE" w:rsidRPr="00E85AA4" w:rsidRDefault="00B313FD" w:rsidP="00876ACE">
      <w:pPr>
        <w:pStyle w:val="Proposal"/>
        <w:rPr>
          <w:lang w:val="en-US"/>
        </w:rPr>
      </w:pPr>
      <w:bookmarkStart w:id="16" w:name="_Toc509848726"/>
      <w:bookmarkStart w:id="17" w:name="_Toc509906312"/>
      <w:bookmarkStart w:id="18" w:name="_Toc509913409"/>
      <w:bookmarkStart w:id="19" w:name="_Toc509929375"/>
      <w:bookmarkStart w:id="20" w:name="_Toc509993955"/>
      <w:bookmarkStart w:id="21" w:name="_Toc510094954"/>
      <w:bookmarkStart w:id="22" w:name="_Toc510625145"/>
      <w:bookmarkStart w:id="23" w:name="_Toc510684751"/>
      <w:bookmarkStart w:id="24" w:name="_Toc510702061"/>
      <w:bookmarkStart w:id="25" w:name="_Toc510775047"/>
      <w:r w:rsidRPr="00E85AA4">
        <w:rPr>
          <w:lang w:val="en-US"/>
        </w:rPr>
        <w:t xml:space="preserve">The baseline performance of the IAB system should be evaluated when radio resources </w:t>
      </w:r>
      <w:r w:rsidR="0015665C">
        <w:rPr>
          <w:lang w:val="en-US"/>
        </w:rPr>
        <w:t xml:space="preserve">are separated </w:t>
      </w:r>
      <w:r w:rsidR="0080456B">
        <w:rPr>
          <w:lang w:val="en-US"/>
        </w:rPr>
        <w:t xml:space="preserve">1) between access and backhaul links, or 2) between successive IAB-Ns </w:t>
      </w:r>
      <w:r w:rsidR="00592915">
        <w:rPr>
          <w:lang w:val="en-US"/>
        </w:rPr>
        <w:t>(including IAB-DN)</w:t>
      </w:r>
      <w:r w:rsidR="00876ACE" w:rsidRPr="00E85AA4">
        <w:rPr>
          <w:lang w:val="en-US"/>
        </w:rPr>
        <w:t>.</w:t>
      </w:r>
      <w:bookmarkEnd w:id="16"/>
      <w:bookmarkEnd w:id="17"/>
      <w:bookmarkEnd w:id="18"/>
      <w:bookmarkEnd w:id="19"/>
      <w:bookmarkEnd w:id="20"/>
      <w:bookmarkEnd w:id="21"/>
      <w:r w:rsidR="00FD4EDA">
        <w:rPr>
          <w:lang w:val="en-US"/>
        </w:rPr>
        <w:t xml:space="preserve"> Other resource allocation features such as dynamic FDM/TDM/SDM</w:t>
      </w:r>
      <w:r w:rsidR="009F4771">
        <w:rPr>
          <w:lang w:val="en-US"/>
        </w:rPr>
        <w:t xml:space="preserve"> between different link</w:t>
      </w:r>
      <w:r w:rsidR="000D6D95">
        <w:rPr>
          <w:lang w:val="en-US"/>
        </w:rPr>
        <w:t>s</w:t>
      </w:r>
      <w:r w:rsidR="009F4771">
        <w:rPr>
          <w:lang w:val="en-US"/>
        </w:rPr>
        <w:t xml:space="preserve"> can be evaluated by comparing with the baseline performances.</w:t>
      </w:r>
      <w:bookmarkEnd w:id="22"/>
      <w:bookmarkEnd w:id="23"/>
      <w:bookmarkEnd w:id="24"/>
      <w:bookmarkEnd w:id="25"/>
      <w:r w:rsidR="009F4771">
        <w:rPr>
          <w:lang w:val="en-US"/>
        </w:rPr>
        <w:t xml:space="preserve"> </w:t>
      </w:r>
    </w:p>
    <w:p w14:paraId="2F9C4225" w14:textId="3F2E110D" w:rsidR="006E062C" w:rsidRPr="00E85AA4" w:rsidRDefault="006B2D90" w:rsidP="00CE0424">
      <w:pPr>
        <w:pStyle w:val="Heading1"/>
        <w:rPr>
          <w:lang w:val="en-US"/>
        </w:rPr>
      </w:pPr>
      <w:r w:rsidRPr="00E85AA4">
        <w:rPr>
          <w:lang w:val="en-US"/>
        </w:rPr>
        <w:t>KPIs</w:t>
      </w:r>
    </w:p>
    <w:p w14:paraId="6550E69B" w14:textId="66F84044" w:rsidR="008C017E" w:rsidRPr="00E85AA4" w:rsidRDefault="008C017E" w:rsidP="008C017E">
      <w:pPr>
        <w:rPr>
          <w:lang w:val="en-US"/>
        </w:rPr>
      </w:pPr>
      <w:r w:rsidRPr="00E85AA4">
        <w:rPr>
          <w:rFonts w:cs="Arial"/>
          <w:lang w:val="en-US"/>
        </w:rPr>
        <w:t>To better illustrate the proposed KPIs,</w:t>
      </w:r>
      <w:r w:rsidR="003C10A1" w:rsidRPr="00E85AA4">
        <w:rPr>
          <w:rFonts w:cs="Arial"/>
          <w:lang w:val="en-US"/>
        </w:rPr>
        <w:t xml:space="preserve"> some</w:t>
      </w:r>
      <w:r w:rsidRPr="00E85AA4">
        <w:rPr>
          <w:rFonts w:cs="Arial"/>
          <w:lang w:val="en-US"/>
        </w:rPr>
        <w:t xml:space="preserve"> case study results of fixed wireless access systems </w:t>
      </w:r>
      <w:r w:rsidR="00CD486C">
        <w:rPr>
          <w:rFonts w:cs="Arial"/>
          <w:lang w:val="en-US"/>
        </w:rPr>
        <w:fldChar w:fldCharType="begin"/>
      </w:r>
      <w:r w:rsidR="00CD486C">
        <w:rPr>
          <w:rFonts w:cs="Arial"/>
          <w:lang w:val="en-US"/>
        </w:rPr>
        <w:instrText xml:space="preserve"> REF _Ref510625298 \r \h </w:instrText>
      </w:r>
      <w:r w:rsidR="00CD486C">
        <w:rPr>
          <w:rFonts w:cs="Arial"/>
          <w:lang w:val="en-US"/>
        </w:rPr>
      </w:r>
      <w:r w:rsidR="00CD486C">
        <w:rPr>
          <w:rFonts w:cs="Arial"/>
          <w:lang w:val="en-US"/>
        </w:rPr>
        <w:fldChar w:fldCharType="separate"/>
      </w:r>
      <w:r w:rsidR="005D31A7">
        <w:rPr>
          <w:rFonts w:cs="Arial"/>
          <w:lang w:val="en-US"/>
        </w:rPr>
        <w:t>[3]</w:t>
      </w:r>
      <w:r w:rsidR="00CD486C">
        <w:rPr>
          <w:rFonts w:cs="Arial"/>
          <w:lang w:val="en-US"/>
        </w:rPr>
        <w:fldChar w:fldCharType="end"/>
      </w:r>
      <w:r w:rsidRPr="00E85AA4">
        <w:rPr>
          <w:rFonts w:cs="Arial"/>
          <w:lang w:val="en-US"/>
        </w:rPr>
        <w:t xml:space="preserve"> are </w:t>
      </w:r>
      <w:r w:rsidR="001A307E">
        <w:rPr>
          <w:rFonts w:cs="Arial"/>
          <w:lang w:val="en-US"/>
        </w:rPr>
        <w:t>presented</w:t>
      </w:r>
      <w:r w:rsidRPr="00E85AA4">
        <w:rPr>
          <w:rFonts w:cs="Arial"/>
          <w:lang w:val="en-US"/>
        </w:rPr>
        <w:t>.</w:t>
      </w:r>
    </w:p>
    <w:p w14:paraId="4297A2FF" w14:textId="4DE51EC8" w:rsidR="003742AC" w:rsidRPr="00E85AA4" w:rsidRDefault="00050AE3" w:rsidP="0060128B">
      <w:pPr>
        <w:pStyle w:val="Heading2"/>
        <w:rPr>
          <w:lang w:val="en-US"/>
        </w:rPr>
      </w:pPr>
      <w:r w:rsidRPr="00E85AA4">
        <w:rPr>
          <w:lang w:val="en-US"/>
        </w:rPr>
        <w:t xml:space="preserve">SNR and </w:t>
      </w:r>
      <w:r w:rsidR="00F47CD3" w:rsidRPr="00E85AA4">
        <w:rPr>
          <w:lang w:val="en-US"/>
        </w:rPr>
        <w:t>SINR</w:t>
      </w:r>
    </w:p>
    <w:p w14:paraId="68026B1E" w14:textId="686C1595" w:rsidR="004070DB" w:rsidRPr="00E85AA4" w:rsidRDefault="002F4860" w:rsidP="004070DB">
      <w:pPr>
        <w:rPr>
          <w:lang w:val="en-US"/>
        </w:rPr>
      </w:pPr>
      <w:r w:rsidRPr="00E85AA4">
        <w:rPr>
          <w:lang w:val="en-US"/>
        </w:rPr>
        <w:t xml:space="preserve">The per-link </w:t>
      </w:r>
      <w:r w:rsidR="00050AE3" w:rsidRPr="00E85AA4">
        <w:rPr>
          <w:i/>
          <w:lang w:val="en-US"/>
        </w:rPr>
        <w:t>SNR and</w:t>
      </w:r>
      <w:r w:rsidR="00050AE3" w:rsidRPr="00E85AA4">
        <w:rPr>
          <w:lang w:val="en-US"/>
        </w:rPr>
        <w:t xml:space="preserve"> </w:t>
      </w:r>
      <w:r w:rsidRPr="00E85AA4">
        <w:rPr>
          <w:i/>
          <w:lang w:val="en-US"/>
        </w:rPr>
        <w:t>SINR</w:t>
      </w:r>
      <w:r w:rsidRPr="00E85AA4">
        <w:rPr>
          <w:lang w:val="en-US"/>
        </w:rPr>
        <w:t xml:space="preserve"> measures </w:t>
      </w:r>
      <w:r w:rsidR="006054A9" w:rsidRPr="00E85AA4">
        <w:rPr>
          <w:lang w:val="en-US"/>
        </w:rPr>
        <w:t>the link quality serving different traffic types</w:t>
      </w:r>
      <w:r w:rsidR="00A15762" w:rsidRPr="00E85AA4">
        <w:rPr>
          <w:lang w:val="en-US"/>
        </w:rPr>
        <w:t xml:space="preserve">. </w:t>
      </w:r>
      <w:r w:rsidR="009531DA" w:rsidRPr="00E85AA4">
        <w:rPr>
          <w:lang w:val="en-US"/>
        </w:rPr>
        <w:t xml:space="preserve">They </w:t>
      </w:r>
      <w:r w:rsidR="002B1BD1" w:rsidRPr="00E85AA4">
        <w:rPr>
          <w:lang w:val="en-US"/>
        </w:rPr>
        <w:t xml:space="preserve">provide </w:t>
      </w:r>
      <w:r w:rsidR="00012233" w:rsidRPr="00E85AA4">
        <w:rPr>
          <w:lang w:val="en-US"/>
        </w:rPr>
        <w:t>insights of the network capability,</w:t>
      </w:r>
      <w:r w:rsidR="002B1BD1" w:rsidRPr="00E85AA4">
        <w:rPr>
          <w:lang w:val="en-US"/>
        </w:rPr>
        <w:t xml:space="preserve"> </w:t>
      </w:r>
      <w:r w:rsidR="009D09E0" w:rsidRPr="00E85AA4">
        <w:rPr>
          <w:lang w:val="en-US"/>
        </w:rPr>
        <w:t xml:space="preserve">for example, </w:t>
      </w:r>
      <w:r w:rsidR="00B856F0" w:rsidRPr="00E85AA4">
        <w:rPr>
          <w:lang w:val="en-US"/>
        </w:rPr>
        <w:t>the order of modulation each link can support, the margin for</w:t>
      </w:r>
      <w:r w:rsidR="00012233" w:rsidRPr="00E85AA4">
        <w:rPr>
          <w:lang w:val="en-US"/>
        </w:rPr>
        <w:t xml:space="preserve"> </w:t>
      </w:r>
      <w:r w:rsidR="00ED0464" w:rsidRPr="00E85AA4">
        <w:rPr>
          <w:lang w:val="en-US"/>
        </w:rPr>
        <w:t>cross-link interference</w:t>
      </w:r>
      <w:r w:rsidR="009F16D8" w:rsidRPr="00E85AA4">
        <w:rPr>
          <w:lang w:val="en-US"/>
        </w:rPr>
        <w:t xml:space="preserve"> </w:t>
      </w:r>
      <w:r w:rsidR="00ED0464" w:rsidRPr="00E85AA4">
        <w:rPr>
          <w:lang w:val="en-US"/>
        </w:rPr>
        <w:t>caused by resource multiplexing,</w:t>
      </w:r>
      <w:r w:rsidR="00CA0051" w:rsidRPr="00E85AA4">
        <w:rPr>
          <w:lang w:val="en-US"/>
        </w:rPr>
        <w:t xml:space="preserve"> etc.</w:t>
      </w:r>
      <w:r w:rsidR="00145227" w:rsidRPr="00E85AA4">
        <w:rPr>
          <w:lang w:val="en-US"/>
        </w:rPr>
        <w:t xml:space="preserve"> It also</w:t>
      </w:r>
      <w:r w:rsidR="00E5236D" w:rsidRPr="00E85AA4">
        <w:rPr>
          <w:lang w:val="en-US"/>
        </w:rPr>
        <w:t xml:space="preserve"> gives inputs</w:t>
      </w:r>
      <w:r w:rsidR="00145227" w:rsidRPr="00E85AA4">
        <w:rPr>
          <w:lang w:val="en-US"/>
        </w:rPr>
        <w:t xml:space="preserve"> for system design,</w:t>
      </w:r>
      <w:r w:rsidR="009531DA" w:rsidRPr="00E85AA4">
        <w:rPr>
          <w:lang w:val="en-US"/>
        </w:rPr>
        <w:t xml:space="preserve"> </w:t>
      </w:r>
      <w:r w:rsidR="004166E5" w:rsidRPr="00E85AA4">
        <w:rPr>
          <w:lang w:val="en-US"/>
        </w:rPr>
        <w:t>for example</w:t>
      </w:r>
      <w:r w:rsidR="00145227" w:rsidRPr="00E85AA4">
        <w:rPr>
          <w:lang w:val="en-US"/>
        </w:rPr>
        <w:t>,</w:t>
      </w:r>
      <w:r w:rsidR="00ED0464" w:rsidRPr="00E85AA4">
        <w:rPr>
          <w:lang w:val="en-US"/>
        </w:rPr>
        <w:t xml:space="preserve"> </w:t>
      </w:r>
      <w:r w:rsidR="009F16D8" w:rsidRPr="00E85AA4">
        <w:rPr>
          <w:lang w:val="en-US"/>
        </w:rPr>
        <w:t xml:space="preserve">the necessity </w:t>
      </w:r>
      <w:r w:rsidR="00145227" w:rsidRPr="00E85AA4">
        <w:rPr>
          <w:lang w:val="en-US"/>
        </w:rPr>
        <w:t>of</w:t>
      </w:r>
      <w:r w:rsidR="009F16D8" w:rsidRPr="00E85AA4">
        <w:rPr>
          <w:lang w:val="en-US"/>
        </w:rPr>
        <w:t xml:space="preserve"> </w:t>
      </w:r>
      <w:r w:rsidR="001048D1" w:rsidRPr="00E85AA4">
        <w:rPr>
          <w:lang w:val="en-US"/>
        </w:rPr>
        <w:t>cross-link interference</w:t>
      </w:r>
      <w:r w:rsidR="009F16D8" w:rsidRPr="00E85AA4">
        <w:rPr>
          <w:lang w:val="en-US"/>
        </w:rPr>
        <w:t xml:space="preserve"> coordination/management,</w:t>
      </w:r>
      <w:r w:rsidR="004166E5" w:rsidRPr="00E85AA4">
        <w:rPr>
          <w:lang w:val="en-US"/>
        </w:rPr>
        <w:t xml:space="preserve"> the resource ratio assigned to backhaul links with respect to access links,</w:t>
      </w:r>
      <w:r w:rsidR="009F16D8" w:rsidRPr="00E85AA4">
        <w:rPr>
          <w:lang w:val="en-US"/>
        </w:rPr>
        <w:t xml:space="preserve"> </w:t>
      </w:r>
      <w:r w:rsidR="00ED0464" w:rsidRPr="00E85AA4">
        <w:rPr>
          <w:lang w:val="en-US"/>
        </w:rPr>
        <w:t xml:space="preserve">etc. </w:t>
      </w:r>
      <w:r w:rsidR="00B856F0" w:rsidRPr="00E85AA4">
        <w:rPr>
          <w:lang w:val="en-US"/>
        </w:rPr>
        <w:t xml:space="preserve"> </w:t>
      </w:r>
    </w:p>
    <w:p w14:paraId="04A7A674" w14:textId="6CF3AD64" w:rsidR="004B4C22" w:rsidRPr="00E85AA4" w:rsidRDefault="003C58C6" w:rsidP="004070DB">
      <w:pPr>
        <w:rPr>
          <w:lang w:val="en-US"/>
        </w:rPr>
      </w:pPr>
      <w:r w:rsidRPr="00E85AA4">
        <w:rPr>
          <w:lang w:val="en-US"/>
        </w:rPr>
        <w:fldChar w:fldCharType="begin"/>
      </w:r>
      <w:r w:rsidRPr="00E85AA4">
        <w:rPr>
          <w:lang w:val="en-US"/>
        </w:rPr>
        <w:instrText xml:space="preserve"> REF _Ref509931278 \h </w:instrText>
      </w:r>
      <w:r w:rsidRPr="00E85AA4">
        <w:rPr>
          <w:lang w:val="en-US"/>
        </w:rPr>
      </w:r>
      <w:r w:rsidRPr="00E85AA4">
        <w:rPr>
          <w:lang w:val="en-US"/>
        </w:rPr>
        <w:fldChar w:fldCharType="separate"/>
      </w:r>
      <w:r w:rsidR="005D31A7" w:rsidRPr="00E85AA4">
        <w:rPr>
          <w:lang w:val="en-US"/>
        </w:rPr>
        <w:t xml:space="preserve">Figure </w:t>
      </w:r>
      <w:r w:rsidR="005D31A7">
        <w:rPr>
          <w:noProof/>
          <w:lang w:val="en-US"/>
        </w:rPr>
        <w:t>5</w:t>
      </w:r>
      <w:r w:rsidRPr="00E85AA4">
        <w:rPr>
          <w:lang w:val="en-US"/>
        </w:rPr>
        <w:fldChar w:fldCharType="end"/>
      </w:r>
      <w:r w:rsidRPr="00E85AA4">
        <w:rPr>
          <w:lang w:val="en-US"/>
        </w:rPr>
        <w:t xml:space="preserve"> exemplifies the results</w:t>
      </w:r>
      <w:r w:rsidR="0010242F" w:rsidRPr="00E85AA4">
        <w:rPr>
          <w:lang w:val="en-US"/>
        </w:rPr>
        <w:t xml:space="preserve"> of suburban fixed wireless access systems.</w:t>
      </w:r>
      <w:r w:rsidRPr="00E85AA4">
        <w:rPr>
          <w:lang w:val="en-US"/>
        </w:rPr>
        <w:t xml:space="preserve"> </w:t>
      </w:r>
      <w:r w:rsidR="003D344C" w:rsidRPr="00E85AA4">
        <w:rPr>
          <w:lang w:val="en-US"/>
        </w:rPr>
        <w:t>In this s</w:t>
      </w:r>
      <w:r w:rsidR="0010242F" w:rsidRPr="00E85AA4">
        <w:rPr>
          <w:lang w:val="en-US"/>
        </w:rPr>
        <w:t xml:space="preserve">pecific case, </w:t>
      </w:r>
      <w:r w:rsidR="00055A1A" w:rsidRPr="00E85AA4">
        <w:rPr>
          <w:lang w:val="en-US"/>
        </w:rPr>
        <w:t xml:space="preserve">the </w:t>
      </w:r>
      <w:r w:rsidR="001F29A4">
        <w:rPr>
          <w:lang w:val="en-US"/>
        </w:rPr>
        <w:t>backhau</w:t>
      </w:r>
      <w:r w:rsidR="00E742E5">
        <w:rPr>
          <w:lang w:val="en-US"/>
        </w:rPr>
        <w:t>l</w:t>
      </w:r>
      <w:r w:rsidR="001F29A4" w:rsidRPr="00E85AA4">
        <w:rPr>
          <w:lang w:val="en-US"/>
        </w:rPr>
        <w:t xml:space="preserve"> </w:t>
      </w:r>
      <w:r w:rsidR="00055A1A" w:rsidRPr="00E85AA4">
        <w:rPr>
          <w:lang w:val="en-US"/>
        </w:rPr>
        <w:t>link</w:t>
      </w:r>
      <w:r w:rsidR="002A586D" w:rsidRPr="00E85AA4">
        <w:rPr>
          <w:lang w:val="en-US"/>
        </w:rPr>
        <w:t>s</w:t>
      </w:r>
      <w:r w:rsidR="00055A1A" w:rsidRPr="00E85AA4">
        <w:rPr>
          <w:lang w:val="en-US"/>
        </w:rPr>
        <w:t xml:space="preserve"> ha</w:t>
      </w:r>
      <w:r w:rsidR="002A586D" w:rsidRPr="00E85AA4">
        <w:rPr>
          <w:lang w:val="en-US"/>
        </w:rPr>
        <w:t>ve</w:t>
      </w:r>
      <w:r w:rsidR="00055A1A" w:rsidRPr="00E85AA4">
        <w:rPr>
          <w:lang w:val="en-US"/>
        </w:rPr>
        <w:t xml:space="preserve"> </w:t>
      </w:r>
      <w:r w:rsidR="00E278E9" w:rsidRPr="00E85AA4">
        <w:rPr>
          <w:lang w:val="en-US"/>
        </w:rPr>
        <w:t>generally</w:t>
      </w:r>
      <w:r w:rsidR="00055A1A" w:rsidRPr="00E85AA4">
        <w:rPr>
          <w:lang w:val="en-US"/>
        </w:rPr>
        <w:t xml:space="preserve"> </w:t>
      </w:r>
      <w:r w:rsidR="00E742E5">
        <w:rPr>
          <w:lang w:val="en-US"/>
        </w:rPr>
        <w:t>lower</w:t>
      </w:r>
      <w:r w:rsidR="00E742E5" w:rsidRPr="00E85AA4">
        <w:rPr>
          <w:lang w:val="en-US"/>
        </w:rPr>
        <w:t xml:space="preserve"> </w:t>
      </w:r>
      <w:r w:rsidR="00055A1A" w:rsidRPr="00E85AA4">
        <w:rPr>
          <w:lang w:val="en-US"/>
        </w:rPr>
        <w:t>SNR</w:t>
      </w:r>
      <w:r w:rsidR="0053120A" w:rsidRPr="00E85AA4">
        <w:rPr>
          <w:lang w:val="en-US"/>
        </w:rPr>
        <w:t xml:space="preserve"> and SINR</w:t>
      </w:r>
      <w:r w:rsidR="00055A1A" w:rsidRPr="00E85AA4">
        <w:rPr>
          <w:lang w:val="en-US"/>
        </w:rPr>
        <w:t xml:space="preserve"> </w:t>
      </w:r>
      <w:r w:rsidR="00E278E9" w:rsidRPr="00E85AA4">
        <w:rPr>
          <w:lang w:val="en-US"/>
        </w:rPr>
        <w:t xml:space="preserve">values than the </w:t>
      </w:r>
      <w:r w:rsidR="00E742E5">
        <w:rPr>
          <w:lang w:val="en-US"/>
        </w:rPr>
        <w:t>access</w:t>
      </w:r>
      <w:r w:rsidR="001F604A">
        <w:rPr>
          <w:lang w:val="en-US"/>
        </w:rPr>
        <w:t xml:space="preserve"> </w:t>
      </w:r>
      <w:r w:rsidR="00E278E9" w:rsidRPr="00E85AA4">
        <w:rPr>
          <w:lang w:val="en-US"/>
        </w:rPr>
        <w:t xml:space="preserve">links mainly due to </w:t>
      </w:r>
      <w:r w:rsidR="006E4E67">
        <w:rPr>
          <w:lang w:val="en-US"/>
        </w:rPr>
        <w:t>i</w:t>
      </w:r>
      <w:r w:rsidR="001F29A4">
        <w:rPr>
          <w:lang w:val="en-US"/>
        </w:rPr>
        <w:t>ts</w:t>
      </w:r>
      <w:r w:rsidR="006E4E67">
        <w:rPr>
          <w:lang w:val="en-US"/>
        </w:rPr>
        <w:t xml:space="preserve"> </w:t>
      </w:r>
      <w:r w:rsidR="001F29A4">
        <w:rPr>
          <w:lang w:val="en-US"/>
        </w:rPr>
        <w:t>longer</w:t>
      </w:r>
      <w:r w:rsidR="00E278E9" w:rsidRPr="00E85AA4">
        <w:rPr>
          <w:lang w:val="en-US"/>
        </w:rPr>
        <w:t xml:space="preserve"> propagation distance</w:t>
      </w:r>
      <w:r w:rsidR="0031529A" w:rsidRPr="00E85AA4">
        <w:rPr>
          <w:lang w:val="en-US"/>
        </w:rPr>
        <w:t xml:space="preserve"> and </w:t>
      </w:r>
      <w:r w:rsidR="00820185">
        <w:rPr>
          <w:lang w:val="en-US"/>
        </w:rPr>
        <w:t xml:space="preserve">the </w:t>
      </w:r>
      <w:r w:rsidR="00E742E5">
        <w:rPr>
          <w:lang w:val="en-US"/>
        </w:rPr>
        <w:t xml:space="preserve">bigger impact from </w:t>
      </w:r>
      <w:r w:rsidR="0031529A" w:rsidRPr="00E85AA4">
        <w:rPr>
          <w:lang w:val="en-US"/>
        </w:rPr>
        <w:t>foliage loss</w:t>
      </w:r>
      <w:r w:rsidR="00E278E9" w:rsidRPr="00E85AA4">
        <w:rPr>
          <w:lang w:val="en-US"/>
        </w:rPr>
        <w:t>.</w:t>
      </w:r>
      <w:r w:rsidR="00DE2B92" w:rsidRPr="00E85AA4">
        <w:rPr>
          <w:lang w:val="en-US"/>
        </w:rPr>
        <w:t xml:space="preserve"> </w:t>
      </w:r>
      <w:r w:rsidR="004C0CF5">
        <w:rPr>
          <w:lang w:val="en-US"/>
        </w:rPr>
        <w:t xml:space="preserve">Overall, the SNR and SINR results </w:t>
      </w:r>
      <w:r w:rsidR="00A727A4">
        <w:rPr>
          <w:lang w:val="en-US"/>
        </w:rPr>
        <w:t>indicate</w:t>
      </w:r>
      <w:r w:rsidR="004C0CF5">
        <w:rPr>
          <w:lang w:val="en-US"/>
        </w:rPr>
        <w:t xml:space="preserve"> that </w:t>
      </w:r>
      <w:r w:rsidR="004C6E5B">
        <w:rPr>
          <w:lang w:val="en-US"/>
        </w:rPr>
        <w:t>t</w:t>
      </w:r>
      <w:r w:rsidR="000113AB" w:rsidRPr="00E85AA4">
        <w:rPr>
          <w:lang w:val="en-US"/>
        </w:rPr>
        <w:t xml:space="preserve">his system is able to support the </w:t>
      </w:r>
      <w:r w:rsidR="00EB5AD3">
        <w:rPr>
          <w:lang w:val="en-US"/>
        </w:rPr>
        <w:t xml:space="preserve">required </w:t>
      </w:r>
      <w:r w:rsidR="000113AB" w:rsidRPr="00E85AA4">
        <w:rPr>
          <w:lang w:val="en-US"/>
        </w:rPr>
        <w:t>maximum UL/DL modulation of 256QAM</w:t>
      </w:r>
      <w:r w:rsidR="00327A09" w:rsidRPr="00E85AA4">
        <w:rPr>
          <w:lang w:val="en-US"/>
        </w:rPr>
        <w:t xml:space="preserve">, whereas the performance gain from mitigating all the interference from other IAB-Ns is limited in most cases. </w:t>
      </w:r>
      <w:r w:rsidR="00E278E9" w:rsidRPr="00E85AA4">
        <w:rPr>
          <w:lang w:val="en-US"/>
        </w:rPr>
        <w:t xml:space="preserve"> </w:t>
      </w:r>
    </w:p>
    <w:p w14:paraId="2CFF144D" w14:textId="40A79120" w:rsidR="00F47CD3" w:rsidRPr="00E85AA4" w:rsidRDefault="00F2468A" w:rsidP="004070DB">
      <w:pPr>
        <w:jc w:val="center"/>
        <w:rPr>
          <w:lang w:val="en-US"/>
        </w:rPr>
      </w:pPr>
      <w:r w:rsidRPr="00E85AA4">
        <w:rPr>
          <w:noProof/>
          <w:lang w:val="en-US"/>
        </w:rPr>
        <w:drawing>
          <wp:inline distT="0" distB="0" distL="0" distR="0" wp14:anchorId="7E6FA26F" wp14:editId="60FF7FC3">
            <wp:extent cx="3267422" cy="2448000"/>
            <wp:effectExtent l="0" t="0" r="9525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422" cy="244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7773FA7" w14:textId="4D692CC6" w:rsidR="00F2468A" w:rsidRPr="00E85AA4" w:rsidRDefault="004070DB" w:rsidP="004070DB">
      <w:pPr>
        <w:pStyle w:val="Caption"/>
        <w:rPr>
          <w:lang w:val="en-US"/>
        </w:rPr>
      </w:pPr>
      <w:bookmarkStart w:id="26" w:name="_Ref509931278"/>
      <w:r w:rsidRPr="00E85AA4">
        <w:rPr>
          <w:lang w:val="en-US"/>
        </w:rPr>
        <w:t xml:space="preserve">Figure </w:t>
      </w:r>
      <w:r w:rsidRPr="00E85AA4">
        <w:rPr>
          <w:lang w:val="en-US"/>
        </w:rPr>
        <w:fldChar w:fldCharType="begin"/>
      </w:r>
      <w:r w:rsidRPr="00E85AA4">
        <w:rPr>
          <w:lang w:val="en-US"/>
        </w:rPr>
        <w:instrText xml:space="preserve"> SEQ Figure \* ARABIC </w:instrText>
      </w:r>
      <w:r w:rsidRPr="00E85AA4">
        <w:rPr>
          <w:lang w:val="en-US"/>
        </w:rPr>
        <w:fldChar w:fldCharType="separate"/>
      </w:r>
      <w:r w:rsidR="005D31A7">
        <w:rPr>
          <w:noProof/>
          <w:lang w:val="en-US"/>
        </w:rPr>
        <w:t>5</w:t>
      </w:r>
      <w:r w:rsidRPr="00E85AA4">
        <w:rPr>
          <w:lang w:val="en-US"/>
        </w:rPr>
        <w:fldChar w:fldCharType="end"/>
      </w:r>
      <w:bookmarkEnd w:id="26"/>
      <w:r w:rsidRPr="00E85AA4">
        <w:rPr>
          <w:lang w:val="en-US"/>
        </w:rPr>
        <w:t xml:space="preserve">: </w:t>
      </w:r>
      <w:r w:rsidR="00731B8D" w:rsidRPr="00E85AA4">
        <w:rPr>
          <w:lang w:val="en-US"/>
        </w:rPr>
        <w:t>SNR and SINR comparison between access and backhaul links</w:t>
      </w:r>
      <w:r w:rsidRPr="00E85AA4">
        <w:rPr>
          <w:lang w:val="en-US"/>
        </w:rPr>
        <w:t>.</w:t>
      </w:r>
      <w:r w:rsidR="009C044C" w:rsidRPr="00E85AA4">
        <w:rPr>
          <w:lang w:val="en-US"/>
        </w:rPr>
        <w:t xml:space="preserve"> </w:t>
      </w:r>
      <w:r w:rsidR="00CE78F6" w:rsidRPr="00E85AA4">
        <w:rPr>
          <w:lang w:val="en-US"/>
        </w:rPr>
        <w:t xml:space="preserve">In the fixed wireless access scenario, </w:t>
      </w:r>
      <w:r w:rsidR="009C044C" w:rsidRPr="00E85AA4">
        <w:rPr>
          <w:lang w:val="en-US"/>
        </w:rPr>
        <w:t>CPE</w:t>
      </w:r>
      <w:r w:rsidR="00CE78F6" w:rsidRPr="00E85AA4">
        <w:rPr>
          <w:lang w:val="en-US"/>
        </w:rPr>
        <w:t xml:space="preserve"> serves as the “UE”</w:t>
      </w:r>
      <w:r w:rsidR="009C044C" w:rsidRPr="00E85AA4">
        <w:rPr>
          <w:lang w:val="en-US"/>
        </w:rPr>
        <w:t xml:space="preserve"> </w:t>
      </w:r>
      <w:r w:rsidR="00ED611E" w:rsidRPr="00E85AA4">
        <w:rPr>
          <w:lang w:val="en-US"/>
        </w:rPr>
        <w:t>in the access link.</w:t>
      </w:r>
    </w:p>
    <w:p w14:paraId="1D124E17" w14:textId="11BF0C38" w:rsidR="00F47CD3" w:rsidRPr="00E85AA4" w:rsidRDefault="00A921FA" w:rsidP="00F47CD3">
      <w:pPr>
        <w:pStyle w:val="Heading2"/>
        <w:rPr>
          <w:lang w:val="en-US"/>
        </w:rPr>
      </w:pPr>
      <w:r w:rsidRPr="00E85AA4">
        <w:rPr>
          <w:lang w:val="en-US"/>
        </w:rPr>
        <w:t>User bitrate</w:t>
      </w:r>
    </w:p>
    <w:p w14:paraId="69447FF5" w14:textId="546B9AF4" w:rsidR="00A921FA" w:rsidRPr="00E85AA4" w:rsidRDefault="00EE1238" w:rsidP="00A921FA">
      <w:pPr>
        <w:rPr>
          <w:lang w:val="en-US"/>
        </w:rPr>
      </w:pPr>
      <w:r w:rsidRPr="00E85AA4">
        <w:rPr>
          <w:lang w:val="en-US"/>
        </w:rPr>
        <w:t xml:space="preserve">The </w:t>
      </w:r>
      <w:r w:rsidRPr="00E85AA4">
        <w:rPr>
          <w:i/>
          <w:lang w:val="en-US"/>
        </w:rPr>
        <w:t>user bitrate</w:t>
      </w:r>
      <w:r w:rsidRPr="00E85AA4">
        <w:rPr>
          <w:lang w:val="en-US"/>
        </w:rPr>
        <w:t xml:space="preserve"> measures the number of delivered data bits per transmission time</w:t>
      </w:r>
      <w:r w:rsidR="000B4F8E" w:rsidRPr="00E85AA4">
        <w:rPr>
          <w:lang w:val="en-US"/>
        </w:rPr>
        <w:t xml:space="preserve"> without</w:t>
      </w:r>
      <w:r w:rsidRPr="00E85AA4">
        <w:rPr>
          <w:lang w:val="en-US"/>
        </w:rPr>
        <w:t xml:space="preserve"> the queueing delays.</w:t>
      </w:r>
      <w:r w:rsidR="00651134" w:rsidRPr="00E85AA4">
        <w:rPr>
          <w:lang w:val="en-US"/>
        </w:rPr>
        <w:t xml:space="preserve"> It reflects </w:t>
      </w:r>
      <w:r w:rsidR="004C219D" w:rsidRPr="00E85AA4">
        <w:rPr>
          <w:lang w:val="en-US"/>
        </w:rPr>
        <w:t xml:space="preserve">the average bitrate assigned to a user by the scheduler. </w:t>
      </w:r>
      <w:r w:rsidR="00550216">
        <w:rPr>
          <w:lang w:val="en-US"/>
        </w:rPr>
        <w:t>The 5%-tile, 50</w:t>
      </w:r>
      <w:r w:rsidR="00E243E2">
        <w:rPr>
          <w:lang w:val="en-US"/>
        </w:rPr>
        <w:t xml:space="preserve">%-tile, 95%-tile and average values should be evaluated. </w:t>
      </w:r>
    </w:p>
    <w:p w14:paraId="5A9BAA66" w14:textId="23E5755D" w:rsidR="00A921FA" w:rsidRPr="00E85AA4" w:rsidRDefault="00862375" w:rsidP="00862375">
      <w:pPr>
        <w:pStyle w:val="Heading2"/>
        <w:rPr>
          <w:lang w:val="en-US"/>
        </w:rPr>
      </w:pPr>
      <w:r w:rsidRPr="00E85AA4">
        <w:rPr>
          <w:lang w:val="en-US"/>
        </w:rPr>
        <w:t>User perceived throughput</w:t>
      </w:r>
    </w:p>
    <w:p w14:paraId="34D428E8" w14:textId="0E69228E" w:rsidR="004A4177" w:rsidRPr="00E85AA4" w:rsidRDefault="00EE1238" w:rsidP="004A4177">
      <w:pPr>
        <w:rPr>
          <w:lang w:val="en-US"/>
        </w:rPr>
      </w:pPr>
      <w:r w:rsidRPr="00E85AA4">
        <w:rPr>
          <w:lang w:val="en-US"/>
        </w:rPr>
        <w:t xml:space="preserve">The </w:t>
      </w:r>
      <w:r w:rsidRPr="00E85AA4">
        <w:rPr>
          <w:i/>
          <w:lang w:val="en-US"/>
        </w:rPr>
        <w:t>user perceived throughput</w:t>
      </w:r>
      <w:r w:rsidRPr="00E85AA4">
        <w:rPr>
          <w:lang w:val="en-US"/>
        </w:rPr>
        <w:t xml:space="preserve"> measures the number of delivered data bits per transmission time</w:t>
      </w:r>
      <w:r w:rsidR="001E41A4" w:rsidRPr="00E85AA4">
        <w:rPr>
          <w:lang w:val="en-US"/>
        </w:rPr>
        <w:t xml:space="preserve"> including </w:t>
      </w:r>
      <w:r w:rsidR="00520E4B" w:rsidRPr="00E85AA4">
        <w:rPr>
          <w:lang w:val="en-US"/>
        </w:rPr>
        <w:t xml:space="preserve">the queueing time. </w:t>
      </w:r>
      <w:r w:rsidR="000A7A9C" w:rsidRPr="00E85AA4">
        <w:rPr>
          <w:lang w:val="en-US"/>
        </w:rPr>
        <w:t xml:space="preserve">It serves </w:t>
      </w:r>
      <w:r w:rsidR="001C7781" w:rsidRPr="00E85AA4">
        <w:rPr>
          <w:lang w:val="en-US"/>
        </w:rPr>
        <w:t xml:space="preserve">the evaluation with bursty traffic model. </w:t>
      </w:r>
      <w:r w:rsidR="00E243E2">
        <w:rPr>
          <w:lang w:val="en-US"/>
        </w:rPr>
        <w:t>The 5%-tile, 50%-tile, 95%-tile and average values should be evaluated.</w:t>
      </w:r>
    </w:p>
    <w:p w14:paraId="2733D433" w14:textId="0387CD7B" w:rsidR="004A4177" w:rsidRPr="00E85AA4" w:rsidRDefault="00AB7FF6" w:rsidP="004A4177">
      <w:pPr>
        <w:pStyle w:val="Heading2"/>
        <w:rPr>
          <w:lang w:val="en-US"/>
        </w:rPr>
      </w:pPr>
      <w:r w:rsidRPr="00E85AA4">
        <w:rPr>
          <w:lang w:val="en-US"/>
        </w:rPr>
        <w:t>Resource u</w:t>
      </w:r>
      <w:r w:rsidR="004A4177" w:rsidRPr="00E85AA4">
        <w:rPr>
          <w:lang w:val="en-US"/>
        </w:rPr>
        <w:t>tilization</w:t>
      </w:r>
    </w:p>
    <w:p w14:paraId="17A1A0E3" w14:textId="58AB46D6" w:rsidR="00AB7FF6" w:rsidRPr="00E85AA4" w:rsidRDefault="00551C46" w:rsidP="00EB2DD8">
      <w:pPr>
        <w:rPr>
          <w:lang w:val="en-US"/>
        </w:rPr>
      </w:pPr>
      <w:r w:rsidRPr="00E85AA4">
        <w:rPr>
          <w:lang w:val="en-US"/>
        </w:rPr>
        <w:t xml:space="preserve">The </w:t>
      </w:r>
      <w:r w:rsidRPr="00E85AA4">
        <w:rPr>
          <w:i/>
          <w:lang w:val="en-US"/>
        </w:rPr>
        <w:t>resource utilization</w:t>
      </w:r>
      <w:r w:rsidRPr="00E85AA4">
        <w:rPr>
          <w:lang w:val="en-US"/>
        </w:rPr>
        <w:t xml:space="preserve"> is an important metric </w:t>
      </w:r>
      <w:r w:rsidR="00E002D9" w:rsidRPr="00E85AA4">
        <w:rPr>
          <w:lang w:val="en-US"/>
        </w:rPr>
        <w:t xml:space="preserve">to </w:t>
      </w:r>
      <w:r w:rsidR="00A0343B" w:rsidRPr="00E85AA4">
        <w:rPr>
          <w:lang w:val="en-US"/>
        </w:rPr>
        <w:t>guarantee robust network performance again</w:t>
      </w:r>
      <w:r w:rsidR="00D17B70" w:rsidRPr="00E85AA4">
        <w:rPr>
          <w:lang w:val="en-US"/>
        </w:rPr>
        <w:t>st</w:t>
      </w:r>
      <w:r w:rsidR="00A0343B" w:rsidRPr="00E85AA4">
        <w:rPr>
          <w:lang w:val="en-US"/>
        </w:rPr>
        <w:t xml:space="preserve"> dynamic load variation</w:t>
      </w:r>
      <w:r w:rsidR="00D17B70" w:rsidRPr="00E85AA4">
        <w:rPr>
          <w:lang w:val="en-US"/>
        </w:rPr>
        <w:t>s</w:t>
      </w:r>
      <w:r w:rsidR="00E63AC4" w:rsidRPr="00E85AA4">
        <w:rPr>
          <w:lang w:val="en-US"/>
        </w:rPr>
        <w:t>, as well as to understand the bottleneck in the network</w:t>
      </w:r>
      <w:r w:rsidR="00A0343B" w:rsidRPr="00E85AA4">
        <w:rPr>
          <w:lang w:val="en-US"/>
        </w:rPr>
        <w:t xml:space="preserve">. </w:t>
      </w:r>
    </w:p>
    <w:p w14:paraId="36F87132" w14:textId="24F01FD9" w:rsidR="00F23FFD" w:rsidRPr="00E85AA4" w:rsidRDefault="00F45710" w:rsidP="00EB2DD8">
      <w:pPr>
        <w:rPr>
          <w:lang w:val="en-US"/>
        </w:rPr>
      </w:pPr>
      <w:r w:rsidRPr="00E85AA4">
        <w:rPr>
          <w:lang w:val="en-US"/>
        </w:rPr>
        <w:t xml:space="preserve">The maximum resource utilization limit is scenario-dependent. </w:t>
      </w:r>
      <w:r w:rsidR="00B34408" w:rsidRPr="00E85AA4">
        <w:rPr>
          <w:lang w:val="en-US"/>
        </w:rPr>
        <w:t xml:space="preserve">In the case study shown in </w:t>
      </w:r>
      <w:r w:rsidR="00B34408" w:rsidRPr="00E85AA4">
        <w:rPr>
          <w:lang w:val="en-US"/>
        </w:rPr>
        <w:fldChar w:fldCharType="begin"/>
      </w:r>
      <w:r w:rsidR="00B34408" w:rsidRPr="00E85AA4">
        <w:rPr>
          <w:lang w:val="en-US"/>
        </w:rPr>
        <w:instrText xml:space="preserve"> REF _Ref509927708 \h </w:instrText>
      </w:r>
      <w:r w:rsidR="00B34408" w:rsidRPr="00E85AA4">
        <w:rPr>
          <w:lang w:val="en-US"/>
        </w:rPr>
      </w:r>
      <w:r w:rsidR="00B34408" w:rsidRPr="00E85AA4">
        <w:rPr>
          <w:lang w:val="en-US"/>
        </w:rPr>
        <w:fldChar w:fldCharType="separate"/>
      </w:r>
      <w:r w:rsidR="005D31A7" w:rsidRPr="00E85AA4">
        <w:rPr>
          <w:lang w:val="en-US"/>
        </w:rPr>
        <w:t xml:space="preserve">Figure </w:t>
      </w:r>
      <w:r w:rsidR="005D31A7">
        <w:rPr>
          <w:noProof/>
          <w:lang w:val="en-US"/>
        </w:rPr>
        <w:t>6</w:t>
      </w:r>
      <w:r w:rsidR="00B34408" w:rsidRPr="00E85AA4">
        <w:rPr>
          <w:lang w:val="en-US"/>
        </w:rPr>
        <w:fldChar w:fldCharType="end"/>
      </w:r>
      <w:r w:rsidR="00B34408" w:rsidRPr="00E85AA4">
        <w:rPr>
          <w:lang w:val="en-US"/>
        </w:rPr>
        <w:t xml:space="preserve">(a) </w:t>
      </w:r>
      <w:r w:rsidR="000A2A4D" w:rsidRPr="00E85AA4">
        <w:rPr>
          <w:lang w:val="en-US"/>
        </w:rPr>
        <w:t xml:space="preserve">the maximum limit is set to 70% for example. When </w:t>
      </w:r>
      <w:r w:rsidR="003E547D" w:rsidRPr="00E85AA4">
        <w:rPr>
          <w:lang w:val="en-US"/>
        </w:rPr>
        <w:t xml:space="preserve">the </w:t>
      </w:r>
      <w:r w:rsidR="000A2A4D" w:rsidRPr="00E85AA4">
        <w:rPr>
          <w:lang w:val="en-US"/>
        </w:rPr>
        <w:t>aggregate</w:t>
      </w:r>
      <w:r w:rsidR="003E547D" w:rsidRPr="00E85AA4">
        <w:rPr>
          <w:lang w:val="en-US"/>
        </w:rPr>
        <w:t>d</w:t>
      </w:r>
      <w:r w:rsidR="000A2A4D" w:rsidRPr="00E85AA4">
        <w:rPr>
          <w:lang w:val="en-US"/>
        </w:rPr>
        <w:t xml:space="preserve"> user traffic demand is 25 Mbps, </w:t>
      </w:r>
      <w:r w:rsidR="003E547D" w:rsidRPr="00E85AA4">
        <w:rPr>
          <w:lang w:val="en-US"/>
        </w:rPr>
        <w:t>all the sectors</w:t>
      </w:r>
      <w:r w:rsidR="009217E5">
        <w:rPr>
          <w:lang w:val="en-US"/>
        </w:rPr>
        <w:t xml:space="preserve"> in the network</w:t>
      </w:r>
      <w:r w:rsidR="003E547D" w:rsidRPr="00E85AA4">
        <w:rPr>
          <w:lang w:val="en-US"/>
        </w:rPr>
        <w:t xml:space="preserve"> operate below the utilization limit, which means that the traffic demand </w:t>
      </w:r>
      <w:r w:rsidR="00C26456">
        <w:rPr>
          <w:lang w:val="en-US"/>
        </w:rPr>
        <w:t xml:space="preserve">is guaranteed </w:t>
      </w:r>
      <w:r w:rsidR="00E11767">
        <w:rPr>
          <w:lang w:val="en-US"/>
        </w:rPr>
        <w:t>for</w:t>
      </w:r>
      <w:r w:rsidR="003E547D" w:rsidRPr="00E85AA4">
        <w:rPr>
          <w:lang w:val="en-US"/>
        </w:rPr>
        <w:t xml:space="preserve"> all </w:t>
      </w:r>
      <w:r w:rsidR="00625807">
        <w:rPr>
          <w:lang w:val="en-US"/>
        </w:rPr>
        <w:t>user</w:t>
      </w:r>
      <w:r w:rsidR="003E547D" w:rsidRPr="00E85AA4">
        <w:rPr>
          <w:lang w:val="en-US"/>
        </w:rPr>
        <w:t xml:space="preserve">s. </w:t>
      </w:r>
      <w:r w:rsidR="00DC7548" w:rsidRPr="00E85AA4">
        <w:rPr>
          <w:lang w:val="en-US"/>
        </w:rPr>
        <w:t>However, if the aggregated user traffic demand increases to 40 Mbps</w:t>
      </w:r>
      <w:r w:rsidR="00E624CA" w:rsidRPr="00E85AA4">
        <w:rPr>
          <w:lang w:val="en-US"/>
        </w:rPr>
        <w:t>, the deployed network has about 3% of the sectors over-utilized.</w:t>
      </w:r>
    </w:p>
    <w:p w14:paraId="02C23BEF" w14:textId="0A8D234B" w:rsidR="00EB2DD8" w:rsidRPr="00E85AA4" w:rsidRDefault="00BC53D7" w:rsidP="00EB2DD8">
      <w:pPr>
        <w:rPr>
          <w:lang w:val="en-US"/>
        </w:rPr>
      </w:pPr>
      <w:r w:rsidRPr="00E85AA4">
        <w:rPr>
          <w:lang w:val="en-US"/>
        </w:rPr>
        <w:fldChar w:fldCharType="begin"/>
      </w:r>
      <w:r w:rsidRPr="00E85AA4">
        <w:rPr>
          <w:lang w:val="en-US"/>
        </w:rPr>
        <w:instrText xml:space="preserve"> REF _Ref509927708 \h </w:instrText>
      </w:r>
      <w:r w:rsidRPr="00E85AA4">
        <w:rPr>
          <w:lang w:val="en-US"/>
        </w:rPr>
      </w:r>
      <w:r w:rsidRPr="00E85AA4">
        <w:rPr>
          <w:lang w:val="en-US"/>
        </w:rPr>
        <w:fldChar w:fldCharType="separate"/>
      </w:r>
      <w:r w:rsidR="005D31A7" w:rsidRPr="00E85AA4">
        <w:rPr>
          <w:lang w:val="en-US"/>
        </w:rPr>
        <w:t xml:space="preserve">Figure </w:t>
      </w:r>
      <w:r w:rsidR="005D31A7">
        <w:rPr>
          <w:noProof/>
          <w:lang w:val="en-US"/>
        </w:rPr>
        <w:t>6</w:t>
      </w:r>
      <w:r w:rsidRPr="00E85AA4">
        <w:rPr>
          <w:lang w:val="en-US"/>
        </w:rPr>
        <w:fldChar w:fldCharType="end"/>
      </w:r>
      <w:r w:rsidRPr="00E85AA4">
        <w:rPr>
          <w:lang w:val="en-US"/>
        </w:rPr>
        <w:t xml:space="preserve">(b) further shows that most of the network resources are utilized by the backhaul links. </w:t>
      </w:r>
      <w:r w:rsidR="00F23FFD" w:rsidRPr="00E85AA4">
        <w:rPr>
          <w:lang w:val="en-US"/>
        </w:rPr>
        <w:t xml:space="preserve">For those </w:t>
      </w:r>
      <w:r w:rsidR="0074311C" w:rsidRPr="00E85AA4">
        <w:rPr>
          <w:lang w:val="en-US"/>
        </w:rPr>
        <w:t>over-utilized</w:t>
      </w:r>
      <w:r w:rsidR="00F23FFD" w:rsidRPr="00E85AA4">
        <w:rPr>
          <w:lang w:val="en-US"/>
        </w:rPr>
        <w:t xml:space="preserve"> sectors, </w:t>
      </w:r>
      <w:r w:rsidR="005D7F96" w:rsidRPr="00E85AA4">
        <w:rPr>
          <w:lang w:val="en-US"/>
        </w:rPr>
        <w:t>the</w:t>
      </w:r>
      <w:r w:rsidR="00BC02ED" w:rsidRPr="00E85AA4">
        <w:rPr>
          <w:lang w:val="en-US"/>
        </w:rPr>
        <w:t xml:space="preserve"> backhaul links over</w:t>
      </w:r>
      <w:r w:rsidR="00547027" w:rsidRPr="00E85AA4">
        <w:rPr>
          <w:lang w:val="en-US"/>
        </w:rPr>
        <w:t xml:space="preserve">ly </w:t>
      </w:r>
      <w:r w:rsidR="00BC02ED" w:rsidRPr="00E85AA4">
        <w:rPr>
          <w:lang w:val="en-US"/>
        </w:rPr>
        <w:t xml:space="preserve">consume the available resources due to </w:t>
      </w:r>
      <w:r w:rsidR="00415010" w:rsidRPr="00E85AA4">
        <w:rPr>
          <w:lang w:val="en-US"/>
        </w:rPr>
        <w:t xml:space="preserve">the </w:t>
      </w:r>
      <w:r w:rsidR="00BC02ED" w:rsidRPr="00E85AA4">
        <w:rPr>
          <w:lang w:val="en-US"/>
        </w:rPr>
        <w:t>poorer link quality</w:t>
      </w:r>
      <w:r w:rsidR="00CA1763" w:rsidRPr="00E85AA4">
        <w:rPr>
          <w:lang w:val="en-US"/>
        </w:rPr>
        <w:t xml:space="preserve"> or </w:t>
      </w:r>
      <w:r w:rsidR="005D7F96" w:rsidRPr="00E85AA4">
        <w:rPr>
          <w:lang w:val="en-US"/>
        </w:rPr>
        <w:t>the aggregated backhaul data</w:t>
      </w:r>
      <w:r w:rsidR="00BC02ED" w:rsidRPr="00E85AA4">
        <w:rPr>
          <w:lang w:val="en-US"/>
        </w:rPr>
        <w:t xml:space="preserve">. </w:t>
      </w:r>
      <w:r w:rsidR="00E624CA" w:rsidRPr="00E85AA4">
        <w:rPr>
          <w:lang w:val="en-US"/>
        </w:rPr>
        <w:t xml:space="preserve"> </w:t>
      </w:r>
    </w:p>
    <w:p w14:paraId="0E9385B2" w14:textId="4AF46464" w:rsidR="004A4177" w:rsidRPr="00E85AA4" w:rsidRDefault="00D023E0" w:rsidP="004A4177">
      <w:pPr>
        <w:rPr>
          <w:lang w:val="en-US"/>
        </w:rPr>
      </w:pPr>
      <w:r w:rsidRPr="00E85AA4">
        <w:rPr>
          <w:noProof/>
          <w:lang w:val="en-US"/>
        </w:rPr>
        <w:drawing>
          <wp:inline distT="0" distB="0" distL="0" distR="0" wp14:anchorId="395B8E3E" wp14:editId="2E2C92A0">
            <wp:extent cx="2880382" cy="2160000"/>
            <wp:effectExtent l="0" t="0" r="0" b="0"/>
            <wp:docPr id="17" name="Picture 17" descr="backhaul_access_fin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backhaul_access_final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382" cy="21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5AA4">
        <w:rPr>
          <w:noProof/>
          <w:lang w:val="en-US"/>
        </w:rPr>
        <w:drawing>
          <wp:inline distT="0" distB="0" distL="0" distR="0" wp14:anchorId="19B105DA" wp14:editId="01C296B1">
            <wp:extent cx="2726424" cy="2160000"/>
            <wp:effectExtent l="0" t="0" r="0" b="0"/>
            <wp:docPr id="18" name="Picture 18" descr="access_backhaul_portion_fin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access_backhaul_portion_final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6424" cy="21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D48E94" w14:textId="1990DB6A" w:rsidR="0072186B" w:rsidRPr="00E85AA4" w:rsidRDefault="007D7C4F" w:rsidP="007D7C4F">
      <w:pPr>
        <w:pStyle w:val="Caption"/>
        <w:jc w:val="left"/>
        <w:rPr>
          <w:lang w:val="en-US"/>
        </w:rPr>
      </w:pPr>
      <w:r w:rsidRPr="00E85AA4">
        <w:rPr>
          <w:lang w:val="en-US"/>
        </w:rPr>
        <w:t xml:space="preserve">                                         (a)                                                                          (b)</w:t>
      </w:r>
    </w:p>
    <w:p w14:paraId="25AAAC97" w14:textId="47C95DBD" w:rsidR="00795C51" w:rsidRPr="00E85AA4" w:rsidRDefault="00016703" w:rsidP="00443521">
      <w:pPr>
        <w:pStyle w:val="Caption"/>
        <w:rPr>
          <w:lang w:val="en-US"/>
        </w:rPr>
      </w:pPr>
      <w:bookmarkStart w:id="27" w:name="_Ref509927708"/>
      <w:r w:rsidRPr="00E85AA4">
        <w:rPr>
          <w:lang w:val="en-US"/>
        </w:rPr>
        <w:t xml:space="preserve">Figure </w:t>
      </w:r>
      <w:r w:rsidRPr="00E85AA4">
        <w:rPr>
          <w:lang w:val="en-US"/>
        </w:rPr>
        <w:fldChar w:fldCharType="begin"/>
      </w:r>
      <w:r w:rsidRPr="00E85AA4">
        <w:rPr>
          <w:lang w:val="en-US"/>
        </w:rPr>
        <w:instrText xml:space="preserve"> SEQ Figure \* ARABIC </w:instrText>
      </w:r>
      <w:r w:rsidRPr="00E85AA4">
        <w:rPr>
          <w:lang w:val="en-US"/>
        </w:rPr>
        <w:fldChar w:fldCharType="separate"/>
      </w:r>
      <w:r w:rsidR="005D31A7">
        <w:rPr>
          <w:noProof/>
          <w:lang w:val="en-US"/>
        </w:rPr>
        <w:t>6</w:t>
      </w:r>
      <w:r w:rsidRPr="00E85AA4">
        <w:rPr>
          <w:lang w:val="en-US"/>
        </w:rPr>
        <w:fldChar w:fldCharType="end"/>
      </w:r>
      <w:bookmarkEnd w:id="27"/>
      <w:r w:rsidR="00795C51" w:rsidRPr="00E85AA4">
        <w:rPr>
          <w:lang w:val="en-US"/>
        </w:rPr>
        <w:t>:</w:t>
      </w:r>
      <w:r w:rsidRPr="00E85AA4">
        <w:rPr>
          <w:lang w:val="en-US"/>
        </w:rPr>
        <w:t xml:space="preserve"> </w:t>
      </w:r>
      <w:r w:rsidR="007D7C4F" w:rsidRPr="00E85AA4">
        <w:rPr>
          <w:lang w:val="en-US"/>
        </w:rPr>
        <w:t xml:space="preserve">(a) </w:t>
      </w:r>
      <w:r w:rsidRPr="00E85AA4">
        <w:rPr>
          <w:lang w:val="en-US"/>
        </w:rPr>
        <w:t>Radio resource utilization for all the sectors for 25Mbps and 40 Mbps aggregated user traffic demand.</w:t>
      </w:r>
      <w:r w:rsidR="007D7C4F" w:rsidRPr="00E85AA4">
        <w:rPr>
          <w:lang w:val="en-US"/>
        </w:rPr>
        <w:t xml:space="preserve"> (b) Access and backhaul radio resource utilization portions for the sectors with resource utilization higher than 50% for simulation case with </w:t>
      </w:r>
      <w:r w:rsidR="00F525C0" w:rsidRPr="00E85AA4">
        <w:rPr>
          <w:lang w:val="en-US"/>
        </w:rPr>
        <w:t>user</w:t>
      </w:r>
      <w:r w:rsidR="007D7C4F" w:rsidRPr="00E85AA4">
        <w:rPr>
          <w:lang w:val="en-US"/>
        </w:rPr>
        <w:t xml:space="preserve"> aggregated DL/UL traffic demand of 40 Mbps</w:t>
      </w:r>
      <w:r w:rsidR="00F525C0" w:rsidRPr="00E85AA4">
        <w:rPr>
          <w:lang w:val="en-US"/>
        </w:rPr>
        <w:t>.</w:t>
      </w:r>
    </w:p>
    <w:p w14:paraId="6EF12F31" w14:textId="3AA1BD6A" w:rsidR="00511CDD" w:rsidRPr="00E85AA4" w:rsidRDefault="00511CDD" w:rsidP="00511CDD">
      <w:pPr>
        <w:rPr>
          <w:lang w:val="en-US"/>
        </w:rPr>
      </w:pPr>
    </w:p>
    <w:p w14:paraId="69EC5C94" w14:textId="45A02E60" w:rsidR="00511CDD" w:rsidRPr="00E85AA4" w:rsidRDefault="00511CDD" w:rsidP="00511CDD">
      <w:pPr>
        <w:pStyle w:val="Proposal"/>
        <w:rPr>
          <w:lang w:val="en-US"/>
        </w:rPr>
      </w:pPr>
      <w:bookmarkStart w:id="28" w:name="_Toc509848727"/>
      <w:bookmarkStart w:id="29" w:name="_Toc509906313"/>
      <w:bookmarkStart w:id="30" w:name="_Toc509913410"/>
      <w:bookmarkStart w:id="31" w:name="_Toc509929376"/>
      <w:bookmarkStart w:id="32" w:name="_Toc509993956"/>
      <w:bookmarkStart w:id="33" w:name="_Toc510094955"/>
      <w:bookmarkStart w:id="34" w:name="_Toc510625146"/>
      <w:bookmarkStart w:id="35" w:name="_Toc510684752"/>
      <w:bookmarkStart w:id="36" w:name="_Toc510702062"/>
      <w:bookmarkStart w:id="37" w:name="_Toc510775048"/>
      <w:r w:rsidRPr="00E85AA4">
        <w:rPr>
          <w:lang w:val="en-US"/>
        </w:rPr>
        <w:t xml:space="preserve">IAB performance evaluation KPIs should </w:t>
      </w:r>
      <w:r w:rsidR="008E6624" w:rsidRPr="00E85AA4">
        <w:rPr>
          <w:lang w:val="en-US"/>
        </w:rPr>
        <w:t xml:space="preserve">include the </w:t>
      </w:r>
      <w:r w:rsidR="00C51879">
        <w:rPr>
          <w:lang w:val="en-US"/>
        </w:rPr>
        <w:t xml:space="preserve">per-link </w:t>
      </w:r>
      <w:r w:rsidR="008E6624" w:rsidRPr="00E85AA4">
        <w:rPr>
          <w:lang w:val="en-US"/>
        </w:rPr>
        <w:t>SNR</w:t>
      </w:r>
      <w:r w:rsidR="00C51879">
        <w:rPr>
          <w:lang w:val="en-US"/>
        </w:rPr>
        <w:t xml:space="preserve"> and SINR</w:t>
      </w:r>
      <w:r w:rsidR="008E6624" w:rsidRPr="00E85AA4">
        <w:rPr>
          <w:lang w:val="en-US"/>
        </w:rPr>
        <w:t>, user bitrate</w:t>
      </w:r>
      <w:r w:rsidR="00402E15" w:rsidRPr="00E85AA4">
        <w:rPr>
          <w:lang w:val="en-US"/>
        </w:rPr>
        <w:t xml:space="preserve"> (assigned by the scheduler)</w:t>
      </w:r>
      <w:r w:rsidR="008E6624" w:rsidRPr="00E85AA4">
        <w:rPr>
          <w:lang w:val="en-US"/>
        </w:rPr>
        <w:t xml:space="preserve">, user perceived throughput, </w:t>
      </w:r>
      <w:r w:rsidR="00F87B73">
        <w:rPr>
          <w:lang w:val="en-US"/>
        </w:rPr>
        <w:t xml:space="preserve">and </w:t>
      </w:r>
      <w:r w:rsidR="008E6624" w:rsidRPr="00E85AA4">
        <w:rPr>
          <w:lang w:val="en-US"/>
        </w:rPr>
        <w:t>resource utilization.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r w:rsidR="008E6624" w:rsidRPr="00E85AA4">
        <w:rPr>
          <w:lang w:val="en-US"/>
        </w:rPr>
        <w:t xml:space="preserve"> </w:t>
      </w:r>
    </w:p>
    <w:p w14:paraId="4E54F3D7" w14:textId="77777777" w:rsidR="00DF71A0" w:rsidRPr="00E85AA4" w:rsidRDefault="00DF71A0" w:rsidP="006E062C">
      <w:pPr>
        <w:rPr>
          <w:lang w:val="en-US"/>
        </w:rPr>
      </w:pPr>
    </w:p>
    <w:p w14:paraId="2C1B6BD4" w14:textId="77777777" w:rsidR="00C01F33" w:rsidRPr="00E85AA4" w:rsidRDefault="00C01F33" w:rsidP="00CE0424">
      <w:pPr>
        <w:pStyle w:val="Heading1"/>
        <w:rPr>
          <w:lang w:val="en-US"/>
        </w:rPr>
      </w:pPr>
      <w:r w:rsidRPr="00E85AA4">
        <w:rPr>
          <w:lang w:val="en-US"/>
        </w:rPr>
        <w:t>Conclusion</w:t>
      </w:r>
    </w:p>
    <w:p w14:paraId="194A6651" w14:textId="77777777" w:rsidR="005D31A7" w:rsidRDefault="008E065E" w:rsidP="008E065E">
      <w:pPr>
        <w:pStyle w:val="BodyText"/>
        <w:rPr>
          <w:noProof/>
        </w:rPr>
      </w:pPr>
      <w:r w:rsidRPr="00E85AA4">
        <w:rPr>
          <w:lang w:val="en-US"/>
        </w:rPr>
        <w:t xml:space="preserve">Based on the </w:t>
      </w:r>
      <w:r w:rsidR="00A0241F" w:rsidRPr="00E85AA4">
        <w:rPr>
          <w:lang w:val="en-US"/>
        </w:rPr>
        <w:t xml:space="preserve">above </w:t>
      </w:r>
      <w:r w:rsidRPr="00E85AA4">
        <w:rPr>
          <w:lang w:val="en-US"/>
        </w:rPr>
        <w:t>discussion we propose the following:</w:t>
      </w:r>
      <w:r w:rsidRPr="00E85AA4">
        <w:rPr>
          <w:b/>
          <w:bCs/>
          <w:lang w:val="en-US"/>
        </w:rPr>
        <w:fldChar w:fldCharType="begin"/>
      </w:r>
      <w:r w:rsidRPr="00E85AA4">
        <w:rPr>
          <w:b/>
          <w:bCs/>
          <w:lang w:val="en-US"/>
        </w:rPr>
        <w:instrText xml:space="preserve"> TOC \f \n \p " " \t "Proposal;1" </w:instrText>
      </w:r>
      <w:r w:rsidRPr="00E85AA4">
        <w:rPr>
          <w:b/>
          <w:bCs/>
          <w:lang w:val="en-US"/>
        </w:rPr>
        <w:fldChar w:fldCharType="separate"/>
      </w:r>
    </w:p>
    <w:p w14:paraId="5643FD07" w14:textId="77777777" w:rsidR="005D31A7" w:rsidRDefault="005D31A7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 w:rsidRPr="002C0225">
        <w:t>Proposal 1</w:t>
      </w:r>
      <w:r>
        <w:rPr>
          <w:rFonts w:asciiTheme="minorHAnsi" w:eastAsiaTheme="minorEastAsia" w:hAnsiTheme="minorHAnsi" w:cstheme="minorBidi"/>
          <w:b w:val="0"/>
          <w:sz w:val="22"/>
        </w:rPr>
        <w:tab/>
      </w:r>
      <w:r w:rsidRPr="002C0225">
        <w:t>The IAB simulation scenario should capture the multi-hop feature of the backhaul links.</w:t>
      </w:r>
    </w:p>
    <w:p w14:paraId="094ED9F3" w14:textId="77777777" w:rsidR="005D31A7" w:rsidRDefault="005D31A7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 w:rsidRPr="002C0225">
        <w:t>Proposal 2</w:t>
      </w:r>
      <w:r>
        <w:rPr>
          <w:rFonts w:asciiTheme="minorHAnsi" w:eastAsiaTheme="minorEastAsia" w:hAnsiTheme="minorHAnsi" w:cstheme="minorBidi"/>
          <w:b w:val="0"/>
          <w:sz w:val="22"/>
        </w:rPr>
        <w:tab/>
      </w:r>
      <w:r w:rsidRPr="002C0225">
        <w:t>The baseline performance of the IAB system should be evaluated when radio resources are separated 1) between access and backhaul links, or 2) between successive IAB-Ns (including IAB-DN). Other resource allocation features such as dynamic FDM/TDM/SDM between different links can be evaluated by comparing with the baseline performances.</w:t>
      </w:r>
    </w:p>
    <w:p w14:paraId="310C020A" w14:textId="77777777" w:rsidR="005D31A7" w:rsidRDefault="005D31A7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 w:rsidRPr="002C0225">
        <w:t>Proposal 3</w:t>
      </w:r>
      <w:r>
        <w:rPr>
          <w:rFonts w:asciiTheme="minorHAnsi" w:eastAsiaTheme="minorEastAsia" w:hAnsiTheme="minorHAnsi" w:cstheme="minorBidi"/>
          <w:b w:val="0"/>
          <w:sz w:val="22"/>
        </w:rPr>
        <w:tab/>
      </w:r>
      <w:r w:rsidRPr="002C0225">
        <w:t>IAB performance evaluation KPIs should include the per-link SNR and SINR, user bitrate (assigned by the scheduler), user perceived throughput, and resource utilization.</w:t>
      </w:r>
    </w:p>
    <w:p w14:paraId="70967945" w14:textId="758F11E4" w:rsidR="00C01F33" w:rsidRPr="00E85AA4" w:rsidRDefault="008E065E" w:rsidP="006E062C">
      <w:pPr>
        <w:rPr>
          <w:b/>
          <w:bCs/>
          <w:lang w:val="en-US"/>
        </w:rPr>
      </w:pPr>
      <w:r w:rsidRPr="00E85AA4">
        <w:rPr>
          <w:b/>
          <w:bCs/>
          <w:lang w:val="en-US"/>
        </w:rPr>
        <w:fldChar w:fldCharType="end"/>
      </w:r>
    </w:p>
    <w:p w14:paraId="57B73A36" w14:textId="77777777" w:rsidR="00F507D1" w:rsidRPr="00E85AA4" w:rsidRDefault="00F507D1" w:rsidP="00CE0424">
      <w:pPr>
        <w:pStyle w:val="Heading1"/>
        <w:rPr>
          <w:lang w:val="en-US"/>
        </w:rPr>
      </w:pPr>
      <w:bookmarkStart w:id="38" w:name="_In-sequence_SDU_delivery"/>
      <w:bookmarkEnd w:id="38"/>
      <w:r w:rsidRPr="00E85AA4">
        <w:rPr>
          <w:lang w:val="en-US"/>
        </w:rPr>
        <w:t>References</w:t>
      </w:r>
    </w:p>
    <w:p w14:paraId="0CE3E8D5" w14:textId="4486F8AF" w:rsidR="00726CA5" w:rsidRPr="00E85AA4" w:rsidRDefault="00726CA5" w:rsidP="00DE646D">
      <w:pPr>
        <w:pStyle w:val="Reference"/>
        <w:rPr>
          <w:rFonts w:cs="Arial"/>
          <w:lang w:val="en-US"/>
        </w:rPr>
      </w:pPr>
      <w:bookmarkStart w:id="39" w:name="_Ref509935955"/>
      <w:bookmarkStart w:id="40" w:name="_Ref509846991"/>
      <w:bookmarkStart w:id="41" w:name="_Ref454459437"/>
      <w:bookmarkStart w:id="42" w:name="_Ref174151459"/>
      <w:bookmarkStart w:id="43" w:name="_Ref189809556"/>
      <w:r w:rsidRPr="00E85AA4">
        <w:rPr>
          <w:rFonts w:cs="Arial"/>
          <w:lang w:val="en-US"/>
        </w:rPr>
        <w:t>TS 22.261, Service requirement for the 5G system.</w:t>
      </w:r>
      <w:bookmarkEnd w:id="39"/>
      <w:r w:rsidRPr="00E85AA4">
        <w:rPr>
          <w:rFonts w:cs="Arial"/>
          <w:lang w:val="en-US"/>
        </w:rPr>
        <w:t xml:space="preserve"> </w:t>
      </w:r>
    </w:p>
    <w:p w14:paraId="08FF256C" w14:textId="1EC14445" w:rsidR="00E3357C" w:rsidRPr="00E85AA4" w:rsidRDefault="00E3357C" w:rsidP="00E3357C">
      <w:pPr>
        <w:pStyle w:val="Reference"/>
        <w:rPr>
          <w:lang w:val="en-US"/>
        </w:rPr>
      </w:pPr>
      <w:bookmarkStart w:id="44" w:name="_Ref509847313"/>
      <w:r w:rsidRPr="00E85AA4">
        <w:rPr>
          <w:lang w:val="en-US"/>
        </w:rPr>
        <w:t>R2-1801024, Duplexing in IAB, Ericsson, 3GPP TSG-RAN WG2 NR AH1801, Jan 22</w:t>
      </w:r>
      <w:r w:rsidRPr="00E85AA4">
        <w:rPr>
          <w:vertAlign w:val="superscript"/>
          <w:lang w:val="en-US"/>
        </w:rPr>
        <w:t>nd</w:t>
      </w:r>
      <w:r w:rsidRPr="00E85AA4">
        <w:rPr>
          <w:lang w:val="en-US"/>
        </w:rPr>
        <w:t>-26</w:t>
      </w:r>
      <w:r w:rsidRPr="00E85AA4">
        <w:rPr>
          <w:vertAlign w:val="superscript"/>
          <w:lang w:val="en-US"/>
        </w:rPr>
        <w:t>th</w:t>
      </w:r>
      <w:r w:rsidRPr="00E85AA4">
        <w:rPr>
          <w:lang w:val="en-US"/>
        </w:rPr>
        <w:t>, 2018.</w:t>
      </w:r>
      <w:bookmarkEnd w:id="44"/>
      <w:r w:rsidRPr="00E85AA4">
        <w:rPr>
          <w:lang w:val="en-US"/>
        </w:rPr>
        <w:t xml:space="preserve"> </w:t>
      </w:r>
    </w:p>
    <w:p w14:paraId="63CE56D8" w14:textId="38B18263" w:rsidR="000A4D8A" w:rsidRPr="00E85AA4" w:rsidRDefault="00DE646D" w:rsidP="00DE646D">
      <w:pPr>
        <w:pStyle w:val="Reference"/>
        <w:rPr>
          <w:rFonts w:cs="Arial"/>
          <w:lang w:val="en-US"/>
        </w:rPr>
      </w:pPr>
      <w:bookmarkStart w:id="45" w:name="_Ref510625298"/>
      <w:r w:rsidRPr="00E85AA4">
        <w:rPr>
          <w:rFonts w:cs="Arial"/>
          <w:lang w:val="en-US"/>
        </w:rPr>
        <w:t xml:space="preserve">M. Hashemi, M. Coldrey, M. Johansson and S. Petersson, "Integrated Access and Backhaul in Fixed Wireless Access Systems," in </w:t>
      </w:r>
      <w:r w:rsidRPr="00E85AA4">
        <w:rPr>
          <w:rFonts w:cs="Arial"/>
          <w:i/>
          <w:lang w:val="en-US"/>
        </w:rPr>
        <w:t>Proc. 2017 IEEE 86th Vehicular Technology Conference (VTC-Fall)</w:t>
      </w:r>
      <w:r w:rsidRPr="00E85AA4">
        <w:rPr>
          <w:rFonts w:cs="Arial"/>
          <w:lang w:val="en-US"/>
        </w:rPr>
        <w:t>, Toronto, ON, 2017, pp. 1-5.</w:t>
      </w:r>
      <w:bookmarkEnd w:id="40"/>
      <w:bookmarkEnd w:id="41"/>
      <w:bookmarkEnd w:id="42"/>
      <w:bookmarkEnd w:id="43"/>
      <w:bookmarkEnd w:id="45"/>
    </w:p>
    <w:sectPr w:rsidR="000A4D8A" w:rsidRPr="00E85AA4">
      <w:headerReference w:type="even" r:id="rId21"/>
      <w:footerReference w:type="defaul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A740BF" w14:textId="77777777" w:rsidR="001A565D" w:rsidRDefault="001A565D">
      <w:r>
        <w:separator/>
      </w:r>
    </w:p>
  </w:endnote>
  <w:endnote w:type="continuationSeparator" w:id="0">
    <w:p w14:paraId="776631FE" w14:textId="77777777" w:rsidR="001A565D" w:rsidRDefault="001A56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3D9C31" w14:textId="5B91A1B8" w:rsidR="00F935E7" w:rsidRDefault="00F935E7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A565D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A565D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3D2092" w14:textId="77777777" w:rsidR="001A565D" w:rsidRDefault="001A565D">
      <w:r>
        <w:separator/>
      </w:r>
    </w:p>
  </w:footnote>
  <w:footnote w:type="continuationSeparator" w:id="0">
    <w:p w14:paraId="3164123C" w14:textId="77777777" w:rsidR="001A565D" w:rsidRDefault="001A56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648470" w14:textId="77777777" w:rsidR="00F935E7" w:rsidRDefault="00F935E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ABB02F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80D83E8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3C40D65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4607CD1"/>
    <w:multiLevelType w:val="hybridMultilevel"/>
    <w:tmpl w:val="917CA8AA"/>
    <w:lvl w:ilvl="0" w:tplc="9F8E799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5F6100"/>
    <w:multiLevelType w:val="hybridMultilevel"/>
    <w:tmpl w:val="2E70E072"/>
    <w:lvl w:ilvl="0" w:tplc="A6ACC15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DB35B48"/>
    <w:multiLevelType w:val="hybridMultilevel"/>
    <w:tmpl w:val="01A2F6D2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F2A70CA"/>
    <w:multiLevelType w:val="hybridMultilevel"/>
    <w:tmpl w:val="917A9A44"/>
    <w:lvl w:ilvl="0" w:tplc="B89265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802E1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BCAA8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DAC7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ECC3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08CA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74D7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EA76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9AE0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1A3A38"/>
    <w:multiLevelType w:val="hybridMultilevel"/>
    <w:tmpl w:val="33F82A34"/>
    <w:lvl w:ilvl="0" w:tplc="E0C4579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9631EC"/>
    <w:multiLevelType w:val="hybridMultilevel"/>
    <w:tmpl w:val="344807D2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5"/>
  </w:num>
  <w:num w:numId="3">
    <w:abstractNumId w:val="11"/>
  </w:num>
  <w:num w:numId="4">
    <w:abstractNumId w:val="12"/>
  </w:num>
  <w:num w:numId="5">
    <w:abstractNumId w:val="9"/>
  </w:num>
  <w:num w:numId="6">
    <w:abstractNumId w:val="14"/>
  </w:num>
  <w:num w:numId="7">
    <w:abstractNumId w:val="18"/>
  </w:num>
  <w:num w:numId="8">
    <w:abstractNumId w:val="10"/>
  </w:num>
  <w:num w:numId="9">
    <w:abstractNumId w:val="7"/>
  </w:num>
  <w:num w:numId="10">
    <w:abstractNumId w:val="3"/>
  </w:num>
  <w:num w:numId="11">
    <w:abstractNumId w:val="2"/>
  </w:num>
  <w:num w:numId="12">
    <w:abstractNumId w:val="1"/>
  </w:num>
  <w:num w:numId="13">
    <w:abstractNumId w:val="16"/>
  </w:num>
  <w:num w:numId="14">
    <w:abstractNumId w:val="0"/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 w:numId="17">
    <w:abstractNumId w:val="19"/>
  </w:num>
  <w:num w:numId="18">
    <w:abstractNumId w:val="8"/>
  </w:num>
  <w:num w:numId="19">
    <w:abstractNumId w:val="17"/>
  </w:num>
  <w:num w:numId="20">
    <w:abstractNumId w:val="5"/>
  </w:num>
  <w:num w:numId="21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savePreviewPicture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3A07"/>
    <w:rsid w:val="000006E1"/>
    <w:rsid w:val="00002A37"/>
    <w:rsid w:val="00006446"/>
    <w:rsid w:val="00006896"/>
    <w:rsid w:val="00007CDC"/>
    <w:rsid w:val="00010BD2"/>
    <w:rsid w:val="000112B2"/>
    <w:rsid w:val="000113AB"/>
    <w:rsid w:val="00011B28"/>
    <w:rsid w:val="00012233"/>
    <w:rsid w:val="00012E92"/>
    <w:rsid w:val="00013E4C"/>
    <w:rsid w:val="00015D15"/>
    <w:rsid w:val="00016703"/>
    <w:rsid w:val="00016940"/>
    <w:rsid w:val="00021874"/>
    <w:rsid w:val="0002531D"/>
    <w:rsid w:val="0002564D"/>
    <w:rsid w:val="00025ECA"/>
    <w:rsid w:val="0003144E"/>
    <w:rsid w:val="000325B8"/>
    <w:rsid w:val="00034C15"/>
    <w:rsid w:val="00036BA1"/>
    <w:rsid w:val="000422E2"/>
    <w:rsid w:val="00042F22"/>
    <w:rsid w:val="00043F7D"/>
    <w:rsid w:val="000444EF"/>
    <w:rsid w:val="00047065"/>
    <w:rsid w:val="00050AE3"/>
    <w:rsid w:val="00052A07"/>
    <w:rsid w:val="000534E3"/>
    <w:rsid w:val="00055A1A"/>
    <w:rsid w:val="0005606A"/>
    <w:rsid w:val="00057117"/>
    <w:rsid w:val="00057D1B"/>
    <w:rsid w:val="000616E7"/>
    <w:rsid w:val="0006487E"/>
    <w:rsid w:val="00065E1A"/>
    <w:rsid w:val="00071832"/>
    <w:rsid w:val="000727ED"/>
    <w:rsid w:val="00074B6F"/>
    <w:rsid w:val="00077E5F"/>
    <w:rsid w:val="0008036A"/>
    <w:rsid w:val="00080861"/>
    <w:rsid w:val="00081AE6"/>
    <w:rsid w:val="000855EB"/>
    <w:rsid w:val="00085B52"/>
    <w:rsid w:val="000866F2"/>
    <w:rsid w:val="0009009F"/>
    <w:rsid w:val="00091557"/>
    <w:rsid w:val="00091C68"/>
    <w:rsid w:val="000924C1"/>
    <w:rsid w:val="000924F0"/>
    <w:rsid w:val="00093474"/>
    <w:rsid w:val="0009510F"/>
    <w:rsid w:val="00096C6A"/>
    <w:rsid w:val="000A1A69"/>
    <w:rsid w:val="000A1B7B"/>
    <w:rsid w:val="000A2A4D"/>
    <w:rsid w:val="000A4D8A"/>
    <w:rsid w:val="000A5684"/>
    <w:rsid w:val="000A56F2"/>
    <w:rsid w:val="000A7A9C"/>
    <w:rsid w:val="000A7F35"/>
    <w:rsid w:val="000B2719"/>
    <w:rsid w:val="000B38CC"/>
    <w:rsid w:val="000B3A8F"/>
    <w:rsid w:val="000B4AB9"/>
    <w:rsid w:val="000B4F8E"/>
    <w:rsid w:val="000B58C3"/>
    <w:rsid w:val="000B61E9"/>
    <w:rsid w:val="000B68AB"/>
    <w:rsid w:val="000C165A"/>
    <w:rsid w:val="000C2E19"/>
    <w:rsid w:val="000C7518"/>
    <w:rsid w:val="000D0D07"/>
    <w:rsid w:val="000D4797"/>
    <w:rsid w:val="000D5D99"/>
    <w:rsid w:val="000D6D95"/>
    <w:rsid w:val="000E0527"/>
    <w:rsid w:val="000E1E92"/>
    <w:rsid w:val="000E6D48"/>
    <w:rsid w:val="000F06D6"/>
    <w:rsid w:val="000F0EB1"/>
    <w:rsid w:val="000F1106"/>
    <w:rsid w:val="000F3BE9"/>
    <w:rsid w:val="000F3F6C"/>
    <w:rsid w:val="000F5F1F"/>
    <w:rsid w:val="000F6DF3"/>
    <w:rsid w:val="001005FF"/>
    <w:rsid w:val="0010242F"/>
    <w:rsid w:val="00102602"/>
    <w:rsid w:val="001048D1"/>
    <w:rsid w:val="001062FB"/>
    <w:rsid w:val="001063E6"/>
    <w:rsid w:val="00113400"/>
    <w:rsid w:val="00113CF4"/>
    <w:rsid w:val="001153EA"/>
    <w:rsid w:val="00115643"/>
    <w:rsid w:val="00116765"/>
    <w:rsid w:val="00117D3D"/>
    <w:rsid w:val="001218FE"/>
    <w:rsid w:val="001219F5"/>
    <w:rsid w:val="00121A20"/>
    <w:rsid w:val="0012377F"/>
    <w:rsid w:val="001240D9"/>
    <w:rsid w:val="00124314"/>
    <w:rsid w:val="00126213"/>
    <w:rsid w:val="00126B4A"/>
    <w:rsid w:val="00132FD0"/>
    <w:rsid w:val="001332C5"/>
    <w:rsid w:val="001344C0"/>
    <w:rsid w:val="001346FA"/>
    <w:rsid w:val="00135252"/>
    <w:rsid w:val="00137AB5"/>
    <w:rsid w:val="00137F0B"/>
    <w:rsid w:val="0014099B"/>
    <w:rsid w:val="001423A9"/>
    <w:rsid w:val="00145227"/>
    <w:rsid w:val="00151E23"/>
    <w:rsid w:val="001521A7"/>
    <w:rsid w:val="001526E0"/>
    <w:rsid w:val="00153D86"/>
    <w:rsid w:val="001551B5"/>
    <w:rsid w:val="0015665C"/>
    <w:rsid w:val="001659C1"/>
    <w:rsid w:val="00173A8E"/>
    <w:rsid w:val="00177795"/>
    <w:rsid w:val="0018143F"/>
    <w:rsid w:val="00182942"/>
    <w:rsid w:val="00190AC1"/>
    <w:rsid w:val="0019166C"/>
    <w:rsid w:val="0019341A"/>
    <w:rsid w:val="00193BAF"/>
    <w:rsid w:val="00197DF9"/>
    <w:rsid w:val="001A1987"/>
    <w:rsid w:val="001A2564"/>
    <w:rsid w:val="001A307E"/>
    <w:rsid w:val="001A565D"/>
    <w:rsid w:val="001A6173"/>
    <w:rsid w:val="001A6CBA"/>
    <w:rsid w:val="001A7D88"/>
    <w:rsid w:val="001B0D97"/>
    <w:rsid w:val="001B20D8"/>
    <w:rsid w:val="001B5A5D"/>
    <w:rsid w:val="001C1CE5"/>
    <w:rsid w:val="001C3D2A"/>
    <w:rsid w:val="001C4254"/>
    <w:rsid w:val="001C7032"/>
    <w:rsid w:val="001C7781"/>
    <w:rsid w:val="001D31EE"/>
    <w:rsid w:val="001D51BA"/>
    <w:rsid w:val="001D6342"/>
    <w:rsid w:val="001D6D53"/>
    <w:rsid w:val="001D749B"/>
    <w:rsid w:val="001D7816"/>
    <w:rsid w:val="001E41A4"/>
    <w:rsid w:val="001E58E2"/>
    <w:rsid w:val="001E7AED"/>
    <w:rsid w:val="001F29A4"/>
    <w:rsid w:val="001F3916"/>
    <w:rsid w:val="001F54C5"/>
    <w:rsid w:val="001F5733"/>
    <w:rsid w:val="001F604A"/>
    <w:rsid w:val="001F662C"/>
    <w:rsid w:val="001F7074"/>
    <w:rsid w:val="00200490"/>
    <w:rsid w:val="002006EB"/>
    <w:rsid w:val="00201F3A"/>
    <w:rsid w:val="00203571"/>
    <w:rsid w:val="00203F96"/>
    <w:rsid w:val="002069B2"/>
    <w:rsid w:val="00207FA3"/>
    <w:rsid w:val="00213D6A"/>
    <w:rsid w:val="00214DA8"/>
    <w:rsid w:val="00215423"/>
    <w:rsid w:val="002158FA"/>
    <w:rsid w:val="00217051"/>
    <w:rsid w:val="00220600"/>
    <w:rsid w:val="002224DB"/>
    <w:rsid w:val="00223FCB"/>
    <w:rsid w:val="00224BB1"/>
    <w:rsid w:val="002252C3"/>
    <w:rsid w:val="00225B71"/>
    <w:rsid w:val="00225C54"/>
    <w:rsid w:val="002272B2"/>
    <w:rsid w:val="00230765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00C"/>
    <w:rsid w:val="00267C83"/>
    <w:rsid w:val="0027144F"/>
    <w:rsid w:val="00271F3A"/>
    <w:rsid w:val="00273278"/>
    <w:rsid w:val="002737F4"/>
    <w:rsid w:val="002805F5"/>
    <w:rsid w:val="00280751"/>
    <w:rsid w:val="002812C9"/>
    <w:rsid w:val="0028280A"/>
    <w:rsid w:val="00286ACD"/>
    <w:rsid w:val="00287838"/>
    <w:rsid w:val="00290770"/>
    <w:rsid w:val="002907B5"/>
    <w:rsid w:val="00292196"/>
    <w:rsid w:val="00292EB7"/>
    <w:rsid w:val="002938A7"/>
    <w:rsid w:val="002954A9"/>
    <w:rsid w:val="00296227"/>
    <w:rsid w:val="00296F44"/>
    <w:rsid w:val="0029777D"/>
    <w:rsid w:val="002A055E"/>
    <w:rsid w:val="002A1D4E"/>
    <w:rsid w:val="002A219D"/>
    <w:rsid w:val="002A2869"/>
    <w:rsid w:val="002A586D"/>
    <w:rsid w:val="002B06D6"/>
    <w:rsid w:val="002B19DD"/>
    <w:rsid w:val="002B1BD1"/>
    <w:rsid w:val="002B24D6"/>
    <w:rsid w:val="002C41E6"/>
    <w:rsid w:val="002C5BA4"/>
    <w:rsid w:val="002D071A"/>
    <w:rsid w:val="002D0ED1"/>
    <w:rsid w:val="002D31E2"/>
    <w:rsid w:val="002D34B2"/>
    <w:rsid w:val="002D7637"/>
    <w:rsid w:val="002E17F2"/>
    <w:rsid w:val="002E5D86"/>
    <w:rsid w:val="002E7CAE"/>
    <w:rsid w:val="002E7D48"/>
    <w:rsid w:val="002F2771"/>
    <w:rsid w:val="002F2999"/>
    <w:rsid w:val="002F37A9"/>
    <w:rsid w:val="002F4860"/>
    <w:rsid w:val="00301CE6"/>
    <w:rsid w:val="0030256B"/>
    <w:rsid w:val="00304343"/>
    <w:rsid w:val="0030501F"/>
    <w:rsid w:val="00307BA1"/>
    <w:rsid w:val="00311702"/>
    <w:rsid w:val="00311E82"/>
    <w:rsid w:val="00313FD6"/>
    <w:rsid w:val="003143BD"/>
    <w:rsid w:val="0031529A"/>
    <w:rsid w:val="003203ED"/>
    <w:rsid w:val="00322C9F"/>
    <w:rsid w:val="00324D23"/>
    <w:rsid w:val="00327A09"/>
    <w:rsid w:val="00331751"/>
    <w:rsid w:val="00334579"/>
    <w:rsid w:val="00335858"/>
    <w:rsid w:val="0033598D"/>
    <w:rsid w:val="00336BDA"/>
    <w:rsid w:val="00342BD7"/>
    <w:rsid w:val="00343A07"/>
    <w:rsid w:val="00346DB5"/>
    <w:rsid w:val="003477B1"/>
    <w:rsid w:val="0035518C"/>
    <w:rsid w:val="00356021"/>
    <w:rsid w:val="0035638A"/>
    <w:rsid w:val="00357380"/>
    <w:rsid w:val="003602D9"/>
    <w:rsid w:val="003604CE"/>
    <w:rsid w:val="00362525"/>
    <w:rsid w:val="00363831"/>
    <w:rsid w:val="00365B24"/>
    <w:rsid w:val="00370E47"/>
    <w:rsid w:val="00373EE5"/>
    <w:rsid w:val="003742AC"/>
    <w:rsid w:val="00377CE1"/>
    <w:rsid w:val="00385BF0"/>
    <w:rsid w:val="003864A7"/>
    <w:rsid w:val="00391B8D"/>
    <w:rsid w:val="003939FF"/>
    <w:rsid w:val="003968DE"/>
    <w:rsid w:val="003979D3"/>
    <w:rsid w:val="003A1590"/>
    <w:rsid w:val="003A2223"/>
    <w:rsid w:val="003A2A0F"/>
    <w:rsid w:val="003A45A1"/>
    <w:rsid w:val="003A5B0A"/>
    <w:rsid w:val="003A64F1"/>
    <w:rsid w:val="003A6BAC"/>
    <w:rsid w:val="003A6FD9"/>
    <w:rsid w:val="003A7EF3"/>
    <w:rsid w:val="003B159C"/>
    <w:rsid w:val="003B18AC"/>
    <w:rsid w:val="003B1CFB"/>
    <w:rsid w:val="003B369F"/>
    <w:rsid w:val="003B36A3"/>
    <w:rsid w:val="003B7FE5"/>
    <w:rsid w:val="003C0679"/>
    <w:rsid w:val="003C10A1"/>
    <w:rsid w:val="003C11C8"/>
    <w:rsid w:val="003C1CC3"/>
    <w:rsid w:val="003C2178"/>
    <w:rsid w:val="003C2702"/>
    <w:rsid w:val="003C58C6"/>
    <w:rsid w:val="003C7806"/>
    <w:rsid w:val="003C7BBA"/>
    <w:rsid w:val="003D109F"/>
    <w:rsid w:val="003D2478"/>
    <w:rsid w:val="003D344C"/>
    <w:rsid w:val="003D3C45"/>
    <w:rsid w:val="003D5B1F"/>
    <w:rsid w:val="003E0249"/>
    <w:rsid w:val="003E15FA"/>
    <w:rsid w:val="003E547D"/>
    <w:rsid w:val="003E55E4"/>
    <w:rsid w:val="003E74E3"/>
    <w:rsid w:val="003F05C7"/>
    <w:rsid w:val="003F227F"/>
    <w:rsid w:val="003F2CD4"/>
    <w:rsid w:val="003F3BF5"/>
    <w:rsid w:val="003F6BBE"/>
    <w:rsid w:val="004000E8"/>
    <w:rsid w:val="00402E15"/>
    <w:rsid w:val="00402E2B"/>
    <w:rsid w:val="0040408E"/>
    <w:rsid w:val="0040506F"/>
    <w:rsid w:val="0040512B"/>
    <w:rsid w:val="00405CA5"/>
    <w:rsid w:val="00406332"/>
    <w:rsid w:val="004070DB"/>
    <w:rsid w:val="004071AF"/>
    <w:rsid w:val="00407CD3"/>
    <w:rsid w:val="00410134"/>
    <w:rsid w:val="00410B72"/>
    <w:rsid w:val="00410F18"/>
    <w:rsid w:val="0041263E"/>
    <w:rsid w:val="00413AAC"/>
    <w:rsid w:val="00415010"/>
    <w:rsid w:val="004166E5"/>
    <w:rsid w:val="00421105"/>
    <w:rsid w:val="004242F4"/>
    <w:rsid w:val="004267D8"/>
    <w:rsid w:val="00427248"/>
    <w:rsid w:val="00431A87"/>
    <w:rsid w:val="00432F57"/>
    <w:rsid w:val="00434456"/>
    <w:rsid w:val="00437447"/>
    <w:rsid w:val="0044058F"/>
    <w:rsid w:val="00441A92"/>
    <w:rsid w:val="00443521"/>
    <w:rsid w:val="00443CCF"/>
    <w:rsid w:val="00444F56"/>
    <w:rsid w:val="00446488"/>
    <w:rsid w:val="004517AA"/>
    <w:rsid w:val="00452CAC"/>
    <w:rsid w:val="00457565"/>
    <w:rsid w:val="00457B71"/>
    <w:rsid w:val="0046132B"/>
    <w:rsid w:val="0046154C"/>
    <w:rsid w:val="00465858"/>
    <w:rsid w:val="004669E2"/>
    <w:rsid w:val="00470C31"/>
    <w:rsid w:val="004734D0"/>
    <w:rsid w:val="0047556B"/>
    <w:rsid w:val="00477768"/>
    <w:rsid w:val="0048541C"/>
    <w:rsid w:val="00486394"/>
    <w:rsid w:val="00486EED"/>
    <w:rsid w:val="004876EA"/>
    <w:rsid w:val="00492BC5"/>
    <w:rsid w:val="004964F1"/>
    <w:rsid w:val="0049703A"/>
    <w:rsid w:val="004A16BC"/>
    <w:rsid w:val="004A18AD"/>
    <w:rsid w:val="004A2B94"/>
    <w:rsid w:val="004A315E"/>
    <w:rsid w:val="004A4177"/>
    <w:rsid w:val="004A70E8"/>
    <w:rsid w:val="004B4C22"/>
    <w:rsid w:val="004B5D61"/>
    <w:rsid w:val="004B70CB"/>
    <w:rsid w:val="004B7C0C"/>
    <w:rsid w:val="004C0CF5"/>
    <w:rsid w:val="004C219D"/>
    <w:rsid w:val="004C3898"/>
    <w:rsid w:val="004C4B15"/>
    <w:rsid w:val="004C6E5B"/>
    <w:rsid w:val="004D36B1"/>
    <w:rsid w:val="004D7EBD"/>
    <w:rsid w:val="004E1102"/>
    <w:rsid w:val="004E2680"/>
    <w:rsid w:val="004E28F9"/>
    <w:rsid w:val="004E2B7D"/>
    <w:rsid w:val="004E462E"/>
    <w:rsid w:val="004E56DC"/>
    <w:rsid w:val="004E76F4"/>
    <w:rsid w:val="004F0768"/>
    <w:rsid w:val="004F0B4E"/>
    <w:rsid w:val="004F0B6C"/>
    <w:rsid w:val="004F2078"/>
    <w:rsid w:val="004F2109"/>
    <w:rsid w:val="004F4DA3"/>
    <w:rsid w:val="00506557"/>
    <w:rsid w:val="0050677A"/>
    <w:rsid w:val="005108D8"/>
    <w:rsid w:val="00511494"/>
    <w:rsid w:val="005116F9"/>
    <w:rsid w:val="00511CDD"/>
    <w:rsid w:val="005153A7"/>
    <w:rsid w:val="005155F8"/>
    <w:rsid w:val="005204B4"/>
    <w:rsid w:val="00520E4B"/>
    <w:rsid w:val="005219CF"/>
    <w:rsid w:val="005251D0"/>
    <w:rsid w:val="00530A34"/>
    <w:rsid w:val="0053120A"/>
    <w:rsid w:val="005327F9"/>
    <w:rsid w:val="0053380C"/>
    <w:rsid w:val="005346A7"/>
    <w:rsid w:val="00534B59"/>
    <w:rsid w:val="00536759"/>
    <w:rsid w:val="00537C62"/>
    <w:rsid w:val="00546970"/>
    <w:rsid w:val="00547027"/>
    <w:rsid w:val="00547F4D"/>
    <w:rsid w:val="00550216"/>
    <w:rsid w:val="00550419"/>
    <w:rsid w:val="00551C46"/>
    <w:rsid w:val="005525B0"/>
    <w:rsid w:val="00554E19"/>
    <w:rsid w:val="0056121F"/>
    <w:rsid w:val="00571E78"/>
    <w:rsid w:val="00572505"/>
    <w:rsid w:val="005732C4"/>
    <w:rsid w:val="0057485B"/>
    <w:rsid w:val="00576BCE"/>
    <w:rsid w:val="00577C26"/>
    <w:rsid w:val="00580D53"/>
    <w:rsid w:val="005815A5"/>
    <w:rsid w:val="00582809"/>
    <w:rsid w:val="0058798C"/>
    <w:rsid w:val="005900FA"/>
    <w:rsid w:val="00592915"/>
    <w:rsid w:val="005935A4"/>
    <w:rsid w:val="005946D6"/>
    <w:rsid w:val="005947ED"/>
    <w:rsid w:val="005948C2"/>
    <w:rsid w:val="00595DCA"/>
    <w:rsid w:val="0059716B"/>
    <w:rsid w:val="0059779B"/>
    <w:rsid w:val="005A1A3A"/>
    <w:rsid w:val="005A209A"/>
    <w:rsid w:val="005A40CC"/>
    <w:rsid w:val="005A662D"/>
    <w:rsid w:val="005A7E8D"/>
    <w:rsid w:val="005B35D7"/>
    <w:rsid w:val="005B392A"/>
    <w:rsid w:val="005B3AA3"/>
    <w:rsid w:val="005B5A5E"/>
    <w:rsid w:val="005B6F83"/>
    <w:rsid w:val="005C4B7A"/>
    <w:rsid w:val="005C5D80"/>
    <w:rsid w:val="005C74FB"/>
    <w:rsid w:val="005D0127"/>
    <w:rsid w:val="005D1602"/>
    <w:rsid w:val="005D31A7"/>
    <w:rsid w:val="005D490B"/>
    <w:rsid w:val="005D7F96"/>
    <w:rsid w:val="005E29FB"/>
    <w:rsid w:val="005E2DE2"/>
    <w:rsid w:val="005E385F"/>
    <w:rsid w:val="005E5B81"/>
    <w:rsid w:val="005F2CB1"/>
    <w:rsid w:val="005F3025"/>
    <w:rsid w:val="005F60C5"/>
    <w:rsid w:val="005F618C"/>
    <w:rsid w:val="005F70BD"/>
    <w:rsid w:val="0060128B"/>
    <w:rsid w:val="0060283C"/>
    <w:rsid w:val="00604F14"/>
    <w:rsid w:val="006054A9"/>
    <w:rsid w:val="00605BE8"/>
    <w:rsid w:val="00606792"/>
    <w:rsid w:val="00611B83"/>
    <w:rsid w:val="00612924"/>
    <w:rsid w:val="006129FA"/>
    <w:rsid w:val="00613257"/>
    <w:rsid w:val="00613E56"/>
    <w:rsid w:val="00620A71"/>
    <w:rsid w:val="00620D80"/>
    <w:rsid w:val="006212A9"/>
    <w:rsid w:val="006234A6"/>
    <w:rsid w:val="006239FF"/>
    <w:rsid w:val="00623D64"/>
    <w:rsid w:val="00625807"/>
    <w:rsid w:val="00630001"/>
    <w:rsid w:val="00631079"/>
    <w:rsid w:val="006311B3"/>
    <w:rsid w:val="0063284C"/>
    <w:rsid w:val="00633F5F"/>
    <w:rsid w:val="00634F80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9E6"/>
    <w:rsid w:val="00650AB9"/>
    <w:rsid w:val="00651134"/>
    <w:rsid w:val="00655733"/>
    <w:rsid w:val="00655ACD"/>
    <w:rsid w:val="00656A92"/>
    <w:rsid w:val="00656DDE"/>
    <w:rsid w:val="0066011D"/>
    <w:rsid w:val="0066042A"/>
    <w:rsid w:val="00660514"/>
    <w:rsid w:val="006607C0"/>
    <w:rsid w:val="006613A6"/>
    <w:rsid w:val="006627A2"/>
    <w:rsid w:val="006634E6"/>
    <w:rsid w:val="0066431B"/>
    <w:rsid w:val="006655EE"/>
    <w:rsid w:val="00666A24"/>
    <w:rsid w:val="00667EE7"/>
    <w:rsid w:val="00670922"/>
    <w:rsid w:val="00670BE1"/>
    <w:rsid w:val="0067218F"/>
    <w:rsid w:val="006741F2"/>
    <w:rsid w:val="00674CC3"/>
    <w:rsid w:val="00675140"/>
    <w:rsid w:val="00675C72"/>
    <w:rsid w:val="006771F9"/>
    <w:rsid w:val="006776D7"/>
    <w:rsid w:val="00677D05"/>
    <w:rsid w:val="00681003"/>
    <w:rsid w:val="006817C9"/>
    <w:rsid w:val="00683ECE"/>
    <w:rsid w:val="00695FC2"/>
    <w:rsid w:val="00696949"/>
    <w:rsid w:val="00697052"/>
    <w:rsid w:val="006A2AB5"/>
    <w:rsid w:val="006A46FB"/>
    <w:rsid w:val="006A5E28"/>
    <w:rsid w:val="006A697B"/>
    <w:rsid w:val="006A7AFF"/>
    <w:rsid w:val="006B1816"/>
    <w:rsid w:val="006B2099"/>
    <w:rsid w:val="006B2D90"/>
    <w:rsid w:val="006B50CF"/>
    <w:rsid w:val="006B5B0F"/>
    <w:rsid w:val="006C03B8"/>
    <w:rsid w:val="006C2B95"/>
    <w:rsid w:val="006C5EC9"/>
    <w:rsid w:val="006C6059"/>
    <w:rsid w:val="006C716E"/>
    <w:rsid w:val="006C7522"/>
    <w:rsid w:val="006D000B"/>
    <w:rsid w:val="006D6F08"/>
    <w:rsid w:val="006E062C"/>
    <w:rsid w:val="006E28B7"/>
    <w:rsid w:val="006E3310"/>
    <w:rsid w:val="006E4C70"/>
    <w:rsid w:val="006E4E39"/>
    <w:rsid w:val="006E4E67"/>
    <w:rsid w:val="006E565E"/>
    <w:rsid w:val="006E673D"/>
    <w:rsid w:val="006E7D3B"/>
    <w:rsid w:val="006F03B4"/>
    <w:rsid w:val="006F1B70"/>
    <w:rsid w:val="006F341D"/>
    <w:rsid w:val="006F3CDE"/>
    <w:rsid w:val="006F54E3"/>
    <w:rsid w:val="006F58D4"/>
    <w:rsid w:val="0070346E"/>
    <w:rsid w:val="00704EDB"/>
    <w:rsid w:val="00706101"/>
    <w:rsid w:val="00707072"/>
    <w:rsid w:val="00707D61"/>
    <w:rsid w:val="007113E8"/>
    <w:rsid w:val="00711CD1"/>
    <w:rsid w:val="00712287"/>
    <w:rsid w:val="00712772"/>
    <w:rsid w:val="007148D3"/>
    <w:rsid w:val="00715B9A"/>
    <w:rsid w:val="007171E1"/>
    <w:rsid w:val="0072186B"/>
    <w:rsid w:val="007229C7"/>
    <w:rsid w:val="00725344"/>
    <w:rsid w:val="00726CA5"/>
    <w:rsid w:val="00726EA6"/>
    <w:rsid w:val="00726FE2"/>
    <w:rsid w:val="00727208"/>
    <w:rsid w:val="00727680"/>
    <w:rsid w:val="00730AE8"/>
    <w:rsid w:val="00731B8D"/>
    <w:rsid w:val="00732461"/>
    <w:rsid w:val="007348B1"/>
    <w:rsid w:val="007362A6"/>
    <w:rsid w:val="00736D7D"/>
    <w:rsid w:val="007373C9"/>
    <w:rsid w:val="00740E58"/>
    <w:rsid w:val="0074194F"/>
    <w:rsid w:val="00742332"/>
    <w:rsid w:val="0074311C"/>
    <w:rsid w:val="007445A0"/>
    <w:rsid w:val="0074524B"/>
    <w:rsid w:val="00746F63"/>
    <w:rsid w:val="00747D8B"/>
    <w:rsid w:val="00751228"/>
    <w:rsid w:val="00755E5B"/>
    <w:rsid w:val="007571E1"/>
    <w:rsid w:val="007604B2"/>
    <w:rsid w:val="00762F00"/>
    <w:rsid w:val="00765281"/>
    <w:rsid w:val="00766BAD"/>
    <w:rsid w:val="00772AF8"/>
    <w:rsid w:val="007730BD"/>
    <w:rsid w:val="007749D1"/>
    <w:rsid w:val="007755F2"/>
    <w:rsid w:val="00776971"/>
    <w:rsid w:val="00776BEC"/>
    <w:rsid w:val="0078177E"/>
    <w:rsid w:val="0078304C"/>
    <w:rsid w:val="00783673"/>
    <w:rsid w:val="00784494"/>
    <w:rsid w:val="00785490"/>
    <w:rsid w:val="00787073"/>
    <w:rsid w:val="00787F60"/>
    <w:rsid w:val="007925EA"/>
    <w:rsid w:val="00793CD8"/>
    <w:rsid w:val="00795C51"/>
    <w:rsid w:val="00795C92"/>
    <w:rsid w:val="00796231"/>
    <w:rsid w:val="007A1CB3"/>
    <w:rsid w:val="007A306F"/>
    <w:rsid w:val="007A43A6"/>
    <w:rsid w:val="007A58A6"/>
    <w:rsid w:val="007A79EA"/>
    <w:rsid w:val="007B1537"/>
    <w:rsid w:val="007B3D2D"/>
    <w:rsid w:val="007B50AE"/>
    <w:rsid w:val="007B51DF"/>
    <w:rsid w:val="007C05DD"/>
    <w:rsid w:val="007C3D18"/>
    <w:rsid w:val="007C46D4"/>
    <w:rsid w:val="007C60BF"/>
    <w:rsid w:val="007C6A07"/>
    <w:rsid w:val="007C75A1"/>
    <w:rsid w:val="007C7737"/>
    <w:rsid w:val="007C77A5"/>
    <w:rsid w:val="007D04E5"/>
    <w:rsid w:val="007D1FC9"/>
    <w:rsid w:val="007D3001"/>
    <w:rsid w:val="007D5901"/>
    <w:rsid w:val="007D7526"/>
    <w:rsid w:val="007D7C4F"/>
    <w:rsid w:val="007E4610"/>
    <w:rsid w:val="007E4715"/>
    <w:rsid w:val="007E505B"/>
    <w:rsid w:val="007E7091"/>
    <w:rsid w:val="007E7957"/>
    <w:rsid w:val="007F34D5"/>
    <w:rsid w:val="007F4955"/>
    <w:rsid w:val="007F71F0"/>
    <w:rsid w:val="00803FAE"/>
    <w:rsid w:val="0080456B"/>
    <w:rsid w:val="0080605F"/>
    <w:rsid w:val="00807786"/>
    <w:rsid w:val="00811FCB"/>
    <w:rsid w:val="00814287"/>
    <w:rsid w:val="008158D6"/>
    <w:rsid w:val="00817196"/>
    <w:rsid w:val="00820185"/>
    <w:rsid w:val="008235DB"/>
    <w:rsid w:val="00824AB4"/>
    <w:rsid w:val="00825C42"/>
    <w:rsid w:val="00825D25"/>
    <w:rsid w:val="00827D6F"/>
    <w:rsid w:val="00835278"/>
    <w:rsid w:val="008353A6"/>
    <w:rsid w:val="008376AC"/>
    <w:rsid w:val="00841893"/>
    <w:rsid w:val="008429A7"/>
    <w:rsid w:val="00843E65"/>
    <w:rsid w:val="00844005"/>
    <w:rsid w:val="008444E8"/>
    <w:rsid w:val="00844E80"/>
    <w:rsid w:val="00846FE7"/>
    <w:rsid w:val="008511CC"/>
    <w:rsid w:val="00855FF6"/>
    <w:rsid w:val="00856911"/>
    <w:rsid w:val="00862375"/>
    <w:rsid w:val="00865052"/>
    <w:rsid w:val="008677FD"/>
    <w:rsid w:val="008706D4"/>
    <w:rsid w:val="00870F8A"/>
    <w:rsid w:val="008719A4"/>
    <w:rsid w:val="00871D23"/>
    <w:rsid w:val="00874312"/>
    <w:rsid w:val="0087437C"/>
    <w:rsid w:val="00875CD7"/>
    <w:rsid w:val="00876ACE"/>
    <w:rsid w:val="00876B4D"/>
    <w:rsid w:val="00877F18"/>
    <w:rsid w:val="008833D4"/>
    <w:rsid w:val="0088540C"/>
    <w:rsid w:val="00894A88"/>
    <w:rsid w:val="00895386"/>
    <w:rsid w:val="008A21FF"/>
    <w:rsid w:val="008A2B41"/>
    <w:rsid w:val="008A2CE2"/>
    <w:rsid w:val="008A30AC"/>
    <w:rsid w:val="008A44B8"/>
    <w:rsid w:val="008A471E"/>
    <w:rsid w:val="008A51A8"/>
    <w:rsid w:val="008A54C7"/>
    <w:rsid w:val="008A77D8"/>
    <w:rsid w:val="008B0483"/>
    <w:rsid w:val="008B120C"/>
    <w:rsid w:val="008B4F4F"/>
    <w:rsid w:val="008B51A0"/>
    <w:rsid w:val="008B56D1"/>
    <w:rsid w:val="008B592A"/>
    <w:rsid w:val="008B7B5C"/>
    <w:rsid w:val="008C017E"/>
    <w:rsid w:val="008C0C99"/>
    <w:rsid w:val="008C2017"/>
    <w:rsid w:val="008C247F"/>
    <w:rsid w:val="008C4958"/>
    <w:rsid w:val="008C4BAA"/>
    <w:rsid w:val="008C6AE8"/>
    <w:rsid w:val="008C7573"/>
    <w:rsid w:val="008D34F1"/>
    <w:rsid w:val="008D39D8"/>
    <w:rsid w:val="008D5F67"/>
    <w:rsid w:val="008D6D1A"/>
    <w:rsid w:val="008E065E"/>
    <w:rsid w:val="008E0927"/>
    <w:rsid w:val="008E1909"/>
    <w:rsid w:val="008E6624"/>
    <w:rsid w:val="008F077A"/>
    <w:rsid w:val="008F1AF7"/>
    <w:rsid w:val="008F1EAB"/>
    <w:rsid w:val="008F33DC"/>
    <w:rsid w:val="008F3457"/>
    <w:rsid w:val="008F4474"/>
    <w:rsid w:val="008F477F"/>
    <w:rsid w:val="00902350"/>
    <w:rsid w:val="0090336B"/>
    <w:rsid w:val="00903997"/>
    <w:rsid w:val="0090500E"/>
    <w:rsid w:val="009053AA"/>
    <w:rsid w:val="00906939"/>
    <w:rsid w:val="00910B7D"/>
    <w:rsid w:val="00911DFB"/>
    <w:rsid w:val="00911E00"/>
    <w:rsid w:val="009139D9"/>
    <w:rsid w:val="00914AD8"/>
    <w:rsid w:val="00916079"/>
    <w:rsid w:val="00916B4D"/>
    <w:rsid w:val="0091781D"/>
    <w:rsid w:val="00917B26"/>
    <w:rsid w:val="00917CE9"/>
    <w:rsid w:val="00917D15"/>
    <w:rsid w:val="00920BF2"/>
    <w:rsid w:val="00921131"/>
    <w:rsid w:val="009217E5"/>
    <w:rsid w:val="00922010"/>
    <w:rsid w:val="009242E5"/>
    <w:rsid w:val="00931BD9"/>
    <w:rsid w:val="009334E7"/>
    <w:rsid w:val="0093647F"/>
    <w:rsid w:val="009368F3"/>
    <w:rsid w:val="00941279"/>
    <w:rsid w:val="00941636"/>
    <w:rsid w:val="00943742"/>
    <w:rsid w:val="00945C05"/>
    <w:rsid w:val="00946945"/>
    <w:rsid w:val="00947713"/>
    <w:rsid w:val="00950DE7"/>
    <w:rsid w:val="009531DA"/>
    <w:rsid w:val="00953920"/>
    <w:rsid w:val="00953D47"/>
    <w:rsid w:val="0095681E"/>
    <w:rsid w:val="009572D4"/>
    <w:rsid w:val="00961921"/>
    <w:rsid w:val="0096430A"/>
    <w:rsid w:val="0096554B"/>
    <w:rsid w:val="0096584A"/>
    <w:rsid w:val="00965D2F"/>
    <w:rsid w:val="00971F08"/>
    <w:rsid w:val="0097603D"/>
    <w:rsid w:val="00976949"/>
    <w:rsid w:val="00976FFE"/>
    <w:rsid w:val="00980477"/>
    <w:rsid w:val="00985253"/>
    <w:rsid w:val="009853B3"/>
    <w:rsid w:val="0098620E"/>
    <w:rsid w:val="00986FC9"/>
    <w:rsid w:val="00990630"/>
    <w:rsid w:val="00990ADD"/>
    <w:rsid w:val="0099118D"/>
    <w:rsid w:val="00991761"/>
    <w:rsid w:val="00994DCA"/>
    <w:rsid w:val="009960EC"/>
    <w:rsid w:val="009970DD"/>
    <w:rsid w:val="009A0FBA"/>
    <w:rsid w:val="009A1601"/>
    <w:rsid w:val="009A3D2E"/>
    <w:rsid w:val="009A462D"/>
    <w:rsid w:val="009A4D86"/>
    <w:rsid w:val="009A5CBA"/>
    <w:rsid w:val="009B1F30"/>
    <w:rsid w:val="009B3AC2"/>
    <w:rsid w:val="009B4DF4"/>
    <w:rsid w:val="009B564E"/>
    <w:rsid w:val="009B64E5"/>
    <w:rsid w:val="009B7E87"/>
    <w:rsid w:val="009C044C"/>
    <w:rsid w:val="009C1BB6"/>
    <w:rsid w:val="009C1DEB"/>
    <w:rsid w:val="009C403E"/>
    <w:rsid w:val="009D09E0"/>
    <w:rsid w:val="009D0C64"/>
    <w:rsid w:val="009D40C5"/>
    <w:rsid w:val="009D4157"/>
    <w:rsid w:val="009D4FF0"/>
    <w:rsid w:val="009D5F89"/>
    <w:rsid w:val="009D703C"/>
    <w:rsid w:val="009D718F"/>
    <w:rsid w:val="009D7D3D"/>
    <w:rsid w:val="009E068F"/>
    <w:rsid w:val="009E14E0"/>
    <w:rsid w:val="009E2378"/>
    <w:rsid w:val="009E35DB"/>
    <w:rsid w:val="009E47A3"/>
    <w:rsid w:val="009F08F3"/>
    <w:rsid w:val="009F16D8"/>
    <w:rsid w:val="009F344F"/>
    <w:rsid w:val="009F4771"/>
    <w:rsid w:val="009F6C01"/>
    <w:rsid w:val="009F6F57"/>
    <w:rsid w:val="00A0065B"/>
    <w:rsid w:val="00A0241F"/>
    <w:rsid w:val="00A0343B"/>
    <w:rsid w:val="00A048A8"/>
    <w:rsid w:val="00A04F49"/>
    <w:rsid w:val="00A058E2"/>
    <w:rsid w:val="00A064D7"/>
    <w:rsid w:val="00A06842"/>
    <w:rsid w:val="00A072C6"/>
    <w:rsid w:val="00A13E54"/>
    <w:rsid w:val="00A15762"/>
    <w:rsid w:val="00A17F63"/>
    <w:rsid w:val="00A20592"/>
    <w:rsid w:val="00A21060"/>
    <w:rsid w:val="00A2193B"/>
    <w:rsid w:val="00A2351A"/>
    <w:rsid w:val="00A25E90"/>
    <w:rsid w:val="00A264A9"/>
    <w:rsid w:val="00A27785"/>
    <w:rsid w:val="00A30187"/>
    <w:rsid w:val="00A3448A"/>
    <w:rsid w:val="00A3551E"/>
    <w:rsid w:val="00A36297"/>
    <w:rsid w:val="00A37A9F"/>
    <w:rsid w:val="00A41E2B"/>
    <w:rsid w:val="00A4305E"/>
    <w:rsid w:val="00A45B74"/>
    <w:rsid w:val="00A50C33"/>
    <w:rsid w:val="00A52E1D"/>
    <w:rsid w:val="00A53576"/>
    <w:rsid w:val="00A544E6"/>
    <w:rsid w:val="00A57112"/>
    <w:rsid w:val="00A57797"/>
    <w:rsid w:val="00A61499"/>
    <w:rsid w:val="00A62A77"/>
    <w:rsid w:val="00A62B6E"/>
    <w:rsid w:val="00A63483"/>
    <w:rsid w:val="00A651A8"/>
    <w:rsid w:val="00A657D7"/>
    <w:rsid w:val="00A660AC"/>
    <w:rsid w:val="00A67E6C"/>
    <w:rsid w:val="00A71B99"/>
    <w:rsid w:val="00A727A4"/>
    <w:rsid w:val="00A739D0"/>
    <w:rsid w:val="00A75E06"/>
    <w:rsid w:val="00A761D4"/>
    <w:rsid w:val="00A77BAC"/>
    <w:rsid w:val="00A77EC4"/>
    <w:rsid w:val="00A82123"/>
    <w:rsid w:val="00A921FA"/>
    <w:rsid w:val="00A92879"/>
    <w:rsid w:val="00A92D5B"/>
    <w:rsid w:val="00A935D4"/>
    <w:rsid w:val="00A9442A"/>
    <w:rsid w:val="00AA016F"/>
    <w:rsid w:val="00AA1ED6"/>
    <w:rsid w:val="00AA51D6"/>
    <w:rsid w:val="00AB0BC8"/>
    <w:rsid w:val="00AB11CA"/>
    <w:rsid w:val="00AB14D9"/>
    <w:rsid w:val="00AB2105"/>
    <w:rsid w:val="00AB4AB8"/>
    <w:rsid w:val="00AB655E"/>
    <w:rsid w:val="00AB7FF6"/>
    <w:rsid w:val="00AC007F"/>
    <w:rsid w:val="00AC2ECD"/>
    <w:rsid w:val="00AC3119"/>
    <w:rsid w:val="00AC49FB"/>
    <w:rsid w:val="00AC5A10"/>
    <w:rsid w:val="00AC734D"/>
    <w:rsid w:val="00AD0AA3"/>
    <w:rsid w:val="00AD1E4E"/>
    <w:rsid w:val="00AD3F94"/>
    <w:rsid w:val="00AD4A5A"/>
    <w:rsid w:val="00AD4B25"/>
    <w:rsid w:val="00AE27AC"/>
    <w:rsid w:val="00AE2834"/>
    <w:rsid w:val="00AE355E"/>
    <w:rsid w:val="00AE40E0"/>
    <w:rsid w:val="00AE4BF3"/>
    <w:rsid w:val="00AE4DBA"/>
    <w:rsid w:val="00AE4F07"/>
    <w:rsid w:val="00AF06A6"/>
    <w:rsid w:val="00AF1C5D"/>
    <w:rsid w:val="00AF42D7"/>
    <w:rsid w:val="00B002AA"/>
    <w:rsid w:val="00B006FE"/>
    <w:rsid w:val="00B007CB"/>
    <w:rsid w:val="00B02AA9"/>
    <w:rsid w:val="00B02FA3"/>
    <w:rsid w:val="00B05084"/>
    <w:rsid w:val="00B05BB4"/>
    <w:rsid w:val="00B1236C"/>
    <w:rsid w:val="00B13158"/>
    <w:rsid w:val="00B14AF0"/>
    <w:rsid w:val="00B157F9"/>
    <w:rsid w:val="00B20256"/>
    <w:rsid w:val="00B20D09"/>
    <w:rsid w:val="00B230A5"/>
    <w:rsid w:val="00B2763F"/>
    <w:rsid w:val="00B27AAC"/>
    <w:rsid w:val="00B304F3"/>
    <w:rsid w:val="00B30929"/>
    <w:rsid w:val="00B313FD"/>
    <w:rsid w:val="00B3184F"/>
    <w:rsid w:val="00B33B2B"/>
    <w:rsid w:val="00B34408"/>
    <w:rsid w:val="00B372AA"/>
    <w:rsid w:val="00B40445"/>
    <w:rsid w:val="00B40BEF"/>
    <w:rsid w:val="00B41888"/>
    <w:rsid w:val="00B45A52"/>
    <w:rsid w:val="00B46175"/>
    <w:rsid w:val="00B510B7"/>
    <w:rsid w:val="00B6188F"/>
    <w:rsid w:val="00B61A72"/>
    <w:rsid w:val="00B664C7"/>
    <w:rsid w:val="00B7032C"/>
    <w:rsid w:val="00B711D8"/>
    <w:rsid w:val="00B716C2"/>
    <w:rsid w:val="00B739F6"/>
    <w:rsid w:val="00B75F4D"/>
    <w:rsid w:val="00B81A6C"/>
    <w:rsid w:val="00B856F0"/>
    <w:rsid w:val="00B85DE5"/>
    <w:rsid w:val="00B90F73"/>
    <w:rsid w:val="00B93B59"/>
    <w:rsid w:val="00B9406A"/>
    <w:rsid w:val="00B970C7"/>
    <w:rsid w:val="00B97752"/>
    <w:rsid w:val="00BA1591"/>
    <w:rsid w:val="00BA2280"/>
    <w:rsid w:val="00BA2A08"/>
    <w:rsid w:val="00BA56D2"/>
    <w:rsid w:val="00BA76E0"/>
    <w:rsid w:val="00BB088D"/>
    <w:rsid w:val="00BB2A25"/>
    <w:rsid w:val="00BB3A12"/>
    <w:rsid w:val="00BB51E9"/>
    <w:rsid w:val="00BC02ED"/>
    <w:rsid w:val="00BC0FDC"/>
    <w:rsid w:val="00BC3053"/>
    <w:rsid w:val="00BC4D2E"/>
    <w:rsid w:val="00BC53D7"/>
    <w:rsid w:val="00BC7AFE"/>
    <w:rsid w:val="00BD48AC"/>
    <w:rsid w:val="00BD5E1C"/>
    <w:rsid w:val="00BD5F1A"/>
    <w:rsid w:val="00BE1234"/>
    <w:rsid w:val="00BE24E6"/>
    <w:rsid w:val="00BE2FA6"/>
    <w:rsid w:val="00BE333F"/>
    <w:rsid w:val="00BE7406"/>
    <w:rsid w:val="00BE7603"/>
    <w:rsid w:val="00BF3279"/>
    <w:rsid w:val="00BF4CE8"/>
    <w:rsid w:val="00BF74C7"/>
    <w:rsid w:val="00C015F1"/>
    <w:rsid w:val="00C01F33"/>
    <w:rsid w:val="00C02CC6"/>
    <w:rsid w:val="00C03B28"/>
    <w:rsid w:val="00C040F7"/>
    <w:rsid w:val="00C041B0"/>
    <w:rsid w:val="00C044AB"/>
    <w:rsid w:val="00C05706"/>
    <w:rsid w:val="00C07377"/>
    <w:rsid w:val="00C10478"/>
    <w:rsid w:val="00C12107"/>
    <w:rsid w:val="00C14037"/>
    <w:rsid w:val="00C14D4B"/>
    <w:rsid w:val="00C14FF7"/>
    <w:rsid w:val="00C154BB"/>
    <w:rsid w:val="00C17299"/>
    <w:rsid w:val="00C24D51"/>
    <w:rsid w:val="00C26456"/>
    <w:rsid w:val="00C279B5"/>
    <w:rsid w:val="00C279BD"/>
    <w:rsid w:val="00C27C45"/>
    <w:rsid w:val="00C31EB9"/>
    <w:rsid w:val="00C32C61"/>
    <w:rsid w:val="00C3719D"/>
    <w:rsid w:val="00C37FD3"/>
    <w:rsid w:val="00C50561"/>
    <w:rsid w:val="00C51879"/>
    <w:rsid w:val="00C54995"/>
    <w:rsid w:val="00C54D41"/>
    <w:rsid w:val="00C60783"/>
    <w:rsid w:val="00C62ED2"/>
    <w:rsid w:val="00C6381D"/>
    <w:rsid w:val="00C64672"/>
    <w:rsid w:val="00C70697"/>
    <w:rsid w:val="00C72EF4"/>
    <w:rsid w:val="00C72FE2"/>
    <w:rsid w:val="00C75D2F"/>
    <w:rsid w:val="00C767BE"/>
    <w:rsid w:val="00C76E3C"/>
    <w:rsid w:val="00C81568"/>
    <w:rsid w:val="00C839E9"/>
    <w:rsid w:val="00C9027A"/>
    <w:rsid w:val="00C9068E"/>
    <w:rsid w:val="00C90916"/>
    <w:rsid w:val="00C93C4B"/>
    <w:rsid w:val="00C944AB"/>
    <w:rsid w:val="00C95B40"/>
    <w:rsid w:val="00C96869"/>
    <w:rsid w:val="00CA0051"/>
    <w:rsid w:val="00CA1763"/>
    <w:rsid w:val="00CA1ED8"/>
    <w:rsid w:val="00CA67E3"/>
    <w:rsid w:val="00CA7789"/>
    <w:rsid w:val="00CB1C74"/>
    <w:rsid w:val="00CB1F63"/>
    <w:rsid w:val="00CB7170"/>
    <w:rsid w:val="00CC040E"/>
    <w:rsid w:val="00CC111F"/>
    <w:rsid w:val="00CC1729"/>
    <w:rsid w:val="00CC2011"/>
    <w:rsid w:val="00CC2D1E"/>
    <w:rsid w:val="00CC3EA0"/>
    <w:rsid w:val="00CC5585"/>
    <w:rsid w:val="00CC70FF"/>
    <w:rsid w:val="00CC7B45"/>
    <w:rsid w:val="00CD100D"/>
    <w:rsid w:val="00CD1188"/>
    <w:rsid w:val="00CD25A8"/>
    <w:rsid w:val="00CD2ED1"/>
    <w:rsid w:val="00CD337B"/>
    <w:rsid w:val="00CD486C"/>
    <w:rsid w:val="00CD7343"/>
    <w:rsid w:val="00CE039D"/>
    <w:rsid w:val="00CE0424"/>
    <w:rsid w:val="00CE0EC9"/>
    <w:rsid w:val="00CE7561"/>
    <w:rsid w:val="00CE78F6"/>
    <w:rsid w:val="00CF1354"/>
    <w:rsid w:val="00CF3B1F"/>
    <w:rsid w:val="00CF3BF6"/>
    <w:rsid w:val="00CF625B"/>
    <w:rsid w:val="00CF6531"/>
    <w:rsid w:val="00CF687E"/>
    <w:rsid w:val="00D007B5"/>
    <w:rsid w:val="00D021BB"/>
    <w:rsid w:val="00D023E0"/>
    <w:rsid w:val="00D0349B"/>
    <w:rsid w:val="00D0552C"/>
    <w:rsid w:val="00D10249"/>
    <w:rsid w:val="00D115C3"/>
    <w:rsid w:val="00D11897"/>
    <w:rsid w:val="00D13135"/>
    <w:rsid w:val="00D13E4E"/>
    <w:rsid w:val="00D16543"/>
    <w:rsid w:val="00D17B70"/>
    <w:rsid w:val="00D20CE0"/>
    <w:rsid w:val="00D239A7"/>
    <w:rsid w:val="00D23F47"/>
    <w:rsid w:val="00D352ED"/>
    <w:rsid w:val="00D36E71"/>
    <w:rsid w:val="00D37D87"/>
    <w:rsid w:val="00D405ED"/>
    <w:rsid w:val="00D40684"/>
    <w:rsid w:val="00D40B33"/>
    <w:rsid w:val="00D41B45"/>
    <w:rsid w:val="00D41D70"/>
    <w:rsid w:val="00D4318F"/>
    <w:rsid w:val="00D438BF"/>
    <w:rsid w:val="00D440F8"/>
    <w:rsid w:val="00D50F97"/>
    <w:rsid w:val="00D546FF"/>
    <w:rsid w:val="00D554CD"/>
    <w:rsid w:val="00D55AD5"/>
    <w:rsid w:val="00D576CA"/>
    <w:rsid w:val="00D61AF5"/>
    <w:rsid w:val="00D6219D"/>
    <w:rsid w:val="00D652B5"/>
    <w:rsid w:val="00D66155"/>
    <w:rsid w:val="00D708B0"/>
    <w:rsid w:val="00D737EE"/>
    <w:rsid w:val="00D75B2A"/>
    <w:rsid w:val="00D76DD7"/>
    <w:rsid w:val="00D77B1D"/>
    <w:rsid w:val="00D8021F"/>
    <w:rsid w:val="00D80383"/>
    <w:rsid w:val="00D823C6"/>
    <w:rsid w:val="00D82B04"/>
    <w:rsid w:val="00D86CA3"/>
    <w:rsid w:val="00D871CE"/>
    <w:rsid w:val="00D9196D"/>
    <w:rsid w:val="00D92982"/>
    <w:rsid w:val="00DA305E"/>
    <w:rsid w:val="00DA3E30"/>
    <w:rsid w:val="00DA5417"/>
    <w:rsid w:val="00DA56E8"/>
    <w:rsid w:val="00DA5ED3"/>
    <w:rsid w:val="00DB0A9F"/>
    <w:rsid w:val="00DB377D"/>
    <w:rsid w:val="00DB3BA1"/>
    <w:rsid w:val="00DB4C54"/>
    <w:rsid w:val="00DC2D36"/>
    <w:rsid w:val="00DC53EF"/>
    <w:rsid w:val="00DC5A84"/>
    <w:rsid w:val="00DC644D"/>
    <w:rsid w:val="00DC7548"/>
    <w:rsid w:val="00DE2B92"/>
    <w:rsid w:val="00DE5608"/>
    <w:rsid w:val="00DE58D0"/>
    <w:rsid w:val="00DE646D"/>
    <w:rsid w:val="00DE654F"/>
    <w:rsid w:val="00DE771C"/>
    <w:rsid w:val="00DF0B6E"/>
    <w:rsid w:val="00DF15E0"/>
    <w:rsid w:val="00DF37A0"/>
    <w:rsid w:val="00DF6239"/>
    <w:rsid w:val="00DF71A0"/>
    <w:rsid w:val="00E002D9"/>
    <w:rsid w:val="00E002FE"/>
    <w:rsid w:val="00E0030C"/>
    <w:rsid w:val="00E071FC"/>
    <w:rsid w:val="00E110E7"/>
    <w:rsid w:val="00E11767"/>
    <w:rsid w:val="00E11B20"/>
    <w:rsid w:val="00E14D9A"/>
    <w:rsid w:val="00E17FA2"/>
    <w:rsid w:val="00E22330"/>
    <w:rsid w:val="00E22875"/>
    <w:rsid w:val="00E242E2"/>
    <w:rsid w:val="00E243A1"/>
    <w:rsid w:val="00E243E2"/>
    <w:rsid w:val="00E278E9"/>
    <w:rsid w:val="00E30B5A"/>
    <w:rsid w:val="00E3123D"/>
    <w:rsid w:val="00E31461"/>
    <w:rsid w:val="00E31D43"/>
    <w:rsid w:val="00E32608"/>
    <w:rsid w:val="00E3357C"/>
    <w:rsid w:val="00E34188"/>
    <w:rsid w:val="00E34B6E"/>
    <w:rsid w:val="00E35559"/>
    <w:rsid w:val="00E3723A"/>
    <w:rsid w:val="00E37860"/>
    <w:rsid w:val="00E40251"/>
    <w:rsid w:val="00E40FAB"/>
    <w:rsid w:val="00E42B43"/>
    <w:rsid w:val="00E432DD"/>
    <w:rsid w:val="00E446F1"/>
    <w:rsid w:val="00E46886"/>
    <w:rsid w:val="00E47AEF"/>
    <w:rsid w:val="00E5236D"/>
    <w:rsid w:val="00E53889"/>
    <w:rsid w:val="00E53B75"/>
    <w:rsid w:val="00E54E3B"/>
    <w:rsid w:val="00E57565"/>
    <w:rsid w:val="00E61200"/>
    <w:rsid w:val="00E624CA"/>
    <w:rsid w:val="00E63838"/>
    <w:rsid w:val="00E63AC4"/>
    <w:rsid w:val="00E64210"/>
    <w:rsid w:val="00E64434"/>
    <w:rsid w:val="00E64704"/>
    <w:rsid w:val="00E660D3"/>
    <w:rsid w:val="00E67C51"/>
    <w:rsid w:val="00E72EFC"/>
    <w:rsid w:val="00E7301F"/>
    <w:rsid w:val="00E742E5"/>
    <w:rsid w:val="00E758EC"/>
    <w:rsid w:val="00E811F1"/>
    <w:rsid w:val="00E8234C"/>
    <w:rsid w:val="00E83AA9"/>
    <w:rsid w:val="00E85928"/>
    <w:rsid w:val="00E85AA4"/>
    <w:rsid w:val="00E87822"/>
    <w:rsid w:val="00E90395"/>
    <w:rsid w:val="00E90E49"/>
    <w:rsid w:val="00E917EB"/>
    <w:rsid w:val="00E917F9"/>
    <w:rsid w:val="00E918F1"/>
    <w:rsid w:val="00E9291C"/>
    <w:rsid w:val="00E92F1B"/>
    <w:rsid w:val="00E9367A"/>
    <w:rsid w:val="00E93FFE"/>
    <w:rsid w:val="00E94F8A"/>
    <w:rsid w:val="00E95F2A"/>
    <w:rsid w:val="00EA0A4A"/>
    <w:rsid w:val="00EA191E"/>
    <w:rsid w:val="00EA7A41"/>
    <w:rsid w:val="00EB077B"/>
    <w:rsid w:val="00EB2DD8"/>
    <w:rsid w:val="00EB4EA2"/>
    <w:rsid w:val="00EB5822"/>
    <w:rsid w:val="00EB5AD3"/>
    <w:rsid w:val="00EC27C6"/>
    <w:rsid w:val="00EC4207"/>
    <w:rsid w:val="00EC5653"/>
    <w:rsid w:val="00EC71CE"/>
    <w:rsid w:val="00ED0464"/>
    <w:rsid w:val="00ED1006"/>
    <w:rsid w:val="00ED611E"/>
    <w:rsid w:val="00EE0776"/>
    <w:rsid w:val="00EE0D6F"/>
    <w:rsid w:val="00EE1238"/>
    <w:rsid w:val="00EE1E79"/>
    <w:rsid w:val="00EF18FE"/>
    <w:rsid w:val="00EF4DBF"/>
    <w:rsid w:val="00EF5787"/>
    <w:rsid w:val="00EF60D0"/>
    <w:rsid w:val="00EF77E1"/>
    <w:rsid w:val="00F00A07"/>
    <w:rsid w:val="00F0528D"/>
    <w:rsid w:val="00F06C67"/>
    <w:rsid w:val="00F06DFD"/>
    <w:rsid w:val="00F071D1"/>
    <w:rsid w:val="00F07533"/>
    <w:rsid w:val="00F10629"/>
    <w:rsid w:val="00F12768"/>
    <w:rsid w:val="00F12D2F"/>
    <w:rsid w:val="00F154BD"/>
    <w:rsid w:val="00F15FA5"/>
    <w:rsid w:val="00F209B7"/>
    <w:rsid w:val="00F2376F"/>
    <w:rsid w:val="00F23B0F"/>
    <w:rsid w:val="00F23FFD"/>
    <w:rsid w:val="00F243D8"/>
    <w:rsid w:val="00F2468A"/>
    <w:rsid w:val="00F30828"/>
    <w:rsid w:val="00F313D6"/>
    <w:rsid w:val="00F40F0C"/>
    <w:rsid w:val="00F45710"/>
    <w:rsid w:val="00F4766C"/>
    <w:rsid w:val="00F47CD3"/>
    <w:rsid w:val="00F507D1"/>
    <w:rsid w:val="00F519CE"/>
    <w:rsid w:val="00F51ADA"/>
    <w:rsid w:val="00F525C0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08F"/>
    <w:rsid w:val="00F75582"/>
    <w:rsid w:val="00F76EFA"/>
    <w:rsid w:val="00F804BE"/>
    <w:rsid w:val="00F80763"/>
    <w:rsid w:val="00F817CE"/>
    <w:rsid w:val="00F8456C"/>
    <w:rsid w:val="00F859D8"/>
    <w:rsid w:val="00F868F5"/>
    <w:rsid w:val="00F87B73"/>
    <w:rsid w:val="00F9056A"/>
    <w:rsid w:val="00F90F8D"/>
    <w:rsid w:val="00F923F0"/>
    <w:rsid w:val="00F92782"/>
    <w:rsid w:val="00F935E7"/>
    <w:rsid w:val="00F93AA9"/>
    <w:rsid w:val="00F96985"/>
    <w:rsid w:val="00F97453"/>
    <w:rsid w:val="00F97838"/>
    <w:rsid w:val="00FA0AC6"/>
    <w:rsid w:val="00FA2BB3"/>
    <w:rsid w:val="00FA5EFC"/>
    <w:rsid w:val="00FA7256"/>
    <w:rsid w:val="00FB430A"/>
    <w:rsid w:val="00FB4C80"/>
    <w:rsid w:val="00FB6A6A"/>
    <w:rsid w:val="00FB742A"/>
    <w:rsid w:val="00FC7429"/>
    <w:rsid w:val="00FD07F6"/>
    <w:rsid w:val="00FD0DE9"/>
    <w:rsid w:val="00FD1EC8"/>
    <w:rsid w:val="00FD47ED"/>
    <w:rsid w:val="00FD4EDA"/>
    <w:rsid w:val="00FD74DB"/>
    <w:rsid w:val="00FD7660"/>
    <w:rsid w:val="00FE0655"/>
    <w:rsid w:val="00FE2365"/>
    <w:rsid w:val="00FE30BC"/>
    <w:rsid w:val="00FE4329"/>
    <w:rsid w:val="00FE4C7B"/>
    <w:rsid w:val="00FE7336"/>
    <w:rsid w:val="00FE787C"/>
    <w:rsid w:val="00FF27D1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D50CCEE"/>
  <w15:chartTrackingRefBased/>
  <w15:docId w15:val="{C6A8E958-38BC-4D19-A9AB-916DE4208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50F9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D50F9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D50F9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D50F9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D50F9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D50F9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D50F9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D50F9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D50F9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D50F9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50F97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D50F97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D50F97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D50F97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D50F97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D50F97"/>
    <w:pPr>
      <w:ind w:left="1418" w:hanging="1418"/>
    </w:pPr>
  </w:style>
  <w:style w:type="paragraph" w:styleId="TOC3">
    <w:name w:val="toc 3"/>
    <w:basedOn w:val="TOC2"/>
    <w:semiHidden/>
    <w:rsid w:val="00D50F97"/>
    <w:pPr>
      <w:ind w:left="1134" w:hanging="1134"/>
    </w:pPr>
  </w:style>
  <w:style w:type="paragraph" w:styleId="TOC2">
    <w:name w:val="toc 2"/>
    <w:basedOn w:val="TOC1"/>
    <w:semiHidden/>
    <w:rsid w:val="00D50F97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D50F97"/>
    <w:pPr>
      <w:ind w:left="284"/>
    </w:pPr>
  </w:style>
  <w:style w:type="paragraph" w:styleId="Index1">
    <w:name w:val="index 1"/>
    <w:basedOn w:val="Normal"/>
    <w:semiHidden/>
    <w:rsid w:val="00D50F97"/>
    <w:pPr>
      <w:keepLines/>
      <w:spacing w:after="0"/>
    </w:pPr>
  </w:style>
  <w:style w:type="paragraph" w:styleId="DocumentMap">
    <w:name w:val="Document Map"/>
    <w:basedOn w:val="Normal"/>
    <w:semiHidden/>
    <w:rsid w:val="00D50F97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D50F97"/>
    <w:pPr>
      <w:ind w:left="851"/>
    </w:pPr>
  </w:style>
  <w:style w:type="paragraph" w:styleId="ListNumber">
    <w:name w:val="List Number"/>
    <w:basedOn w:val="List"/>
    <w:rsid w:val="00D50F97"/>
  </w:style>
  <w:style w:type="paragraph" w:styleId="List">
    <w:name w:val="List"/>
    <w:basedOn w:val="Normal"/>
    <w:rsid w:val="00D50F97"/>
    <w:pPr>
      <w:ind w:left="568" w:hanging="284"/>
    </w:pPr>
  </w:style>
  <w:style w:type="paragraph" w:styleId="Header">
    <w:name w:val="header"/>
    <w:rsid w:val="00D50F9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D50F97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D50F97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D50F9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D50F97"/>
    <w:pPr>
      <w:ind w:left="1418" w:hanging="1418"/>
    </w:pPr>
  </w:style>
  <w:style w:type="paragraph" w:styleId="TOC6">
    <w:name w:val="toc 6"/>
    <w:basedOn w:val="TOC5"/>
    <w:next w:val="Normal"/>
    <w:semiHidden/>
    <w:rsid w:val="00D50F97"/>
    <w:pPr>
      <w:ind w:left="1985" w:hanging="1985"/>
    </w:pPr>
  </w:style>
  <w:style w:type="paragraph" w:styleId="TOC7">
    <w:name w:val="toc 7"/>
    <w:basedOn w:val="TOC6"/>
    <w:next w:val="Normal"/>
    <w:semiHidden/>
    <w:rsid w:val="00D50F97"/>
    <w:pPr>
      <w:ind w:left="2268" w:hanging="2268"/>
    </w:pPr>
  </w:style>
  <w:style w:type="paragraph" w:styleId="ListBullet2">
    <w:name w:val="List Bullet 2"/>
    <w:basedOn w:val="ListBullet"/>
    <w:rsid w:val="00D50F97"/>
    <w:pPr>
      <w:numPr>
        <w:numId w:val="6"/>
      </w:numPr>
    </w:pPr>
  </w:style>
  <w:style w:type="paragraph" w:styleId="ListBullet">
    <w:name w:val="List Bullet"/>
    <w:basedOn w:val="BodyText"/>
    <w:rsid w:val="00D50F97"/>
    <w:pPr>
      <w:numPr>
        <w:numId w:val="5"/>
      </w:numPr>
    </w:pPr>
  </w:style>
  <w:style w:type="paragraph" w:styleId="ListBullet3">
    <w:name w:val="List Bullet 3"/>
    <w:basedOn w:val="ListBullet2"/>
    <w:rsid w:val="00D50F97"/>
    <w:pPr>
      <w:numPr>
        <w:numId w:val="7"/>
      </w:numPr>
    </w:pPr>
  </w:style>
  <w:style w:type="paragraph" w:customStyle="1" w:styleId="EQ">
    <w:name w:val="EQ"/>
    <w:basedOn w:val="Normal"/>
    <w:next w:val="Normal"/>
    <w:rsid w:val="00D50F97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D50F97"/>
    <w:pPr>
      <w:ind w:left="851"/>
    </w:pPr>
  </w:style>
  <w:style w:type="paragraph" w:styleId="List3">
    <w:name w:val="List 3"/>
    <w:basedOn w:val="List2"/>
    <w:rsid w:val="00D50F97"/>
    <w:pPr>
      <w:ind w:left="1135"/>
    </w:pPr>
  </w:style>
  <w:style w:type="paragraph" w:styleId="List4">
    <w:name w:val="List 4"/>
    <w:basedOn w:val="List3"/>
    <w:rsid w:val="00D50F97"/>
    <w:pPr>
      <w:ind w:left="1418"/>
    </w:pPr>
  </w:style>
  <w:style w:type="paragraph" w:styleId="List5">
    <w:name w:val="List 5"/>
    <w:basedOn w:val="List4"/>
    <w:rsid w:val="00D50F97"/>
    <w:pPr>
      <w:ind w:left="1702"/>
    </w:pPr>
  </w:style>
  <w:style w:type="paragraph" w:customStyle="1" w:styleId="EditorsNote">
    <w:name w:val="Editor's Note"/>
    <w:basedOn w:val="Normal"/>
    <w:rsid w:val="00D50F97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D50F97"/>
    <w:pPr>
      <w:numPr>
        <w:numId w:val="8"/>
      </w:numPr>
    </w:pPr>
  </w:style>
  <w:style w:type="paragraph" w:styleId="ListBullet5">
    <w:name w:val="List Bullet 5"/>
    <w:basedOn w:val="ListBullet4"/>
    <w:rsid w:val="00D50F97"/>
    <w:pPr>
      <w:numPr>
        <w:numId w:val="4"/>
      </w:numPr>
    </w:pPr>
  </w:style>
  <w:style w:type="paragraph" w:styleId="Footer">
    <w:name w:val="footer"/>
    <w:basedOn w:val="Header"/>
    <w:semiHidden/>
    <w:rsid w:val="00D50F97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D50F97"/>
    <w:pPr>
      <w:numPr>
        <w:numId w:val="2"/>
      </w:numPr>
    </w:pPr>
  </w:style>
  <w:style w:type="paragraph" w:styleId="BalloonText">
    <w:name w:val="Balloon Text"/>
    <w:basedOn w:val="Normal"/>
    <w:semiHidden/>
    <w:rsid w:val="00D50F97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D50F97"/>
  </w:style>
  <w:style w:type="paragraph" w:styleId="BodyText">
    <w:name w:val="Body Text"/>
    <w:basedOn w:val="Normal"/>
    <w:link w:val="BodyTextChar"/>
    <w:rsid w:val="00D50F97"/>
  </w:style>
  <w:style w:type="character" w:styleId="Hyperlink">
    <w:name w:val="Hyperlink"/>
    <w:uiPriority w:val="99"/>
    <w:rsid w:val="00D50F97"/>
    <w:rPr>
      <w:color w:val="0000FF"/>
      <w:u w:val="single"/>
      <w:lang w:val="en-GB"/>
    </w:rPr>
  </w:style>
  <w:style w:type="character" w:styleId="FollowedHyperlink">
    <w:name w:val="FollowedHyperlink"/>
    <w:semiHidden/>
    <w:rsid w:val="00D50F97"/>
    <w:rPr>
      <w:color w:val="FF0000"/>
      <w:u w:val="single"/>
    </w:rPr>
  </w:style>
  <w:style w:type="character" w:styleId="CommentReference">
    <w:name w:val="annotation reference"/>
    <w:semiHidden/>
    <w:rsid w:val="00D50F97"/>
    <w:rPr>
      <w:sz w:val="16"/>
      <w:szCs w:val="16"/>
    </w:rPr>
  </w:style>
  <w:style w:type="paragraph" w:styleId="CommentText">
    <w:name w:val="annotation text"/>
    <w:basedOn w:val="Normal"/>
    <w:semiHidden/>
    <w:rsid w:val="00D50F97"/>
  </w:style>
  <w:style w:type="paragraph" w:styleId="CommentSubject">
    <w:name w:val="annotation subject"/>
    <w:basedOn w:val="CommentText"/>
    <w:next w:val="CommentText"/>
    <w:semiHidden/>
    <w:rsid w:val="00D50F97"/>
    <w:rPr>
      <w:b/>
      <w:bCs/>
    </w:rPr>
  </w:style>
  <w:style w:type="character" w:customStyle="1" w:styleId="Heading1Char">
    <w:name w:val="Heading 1 Char"/>
    <w:link w:val="Heading1"/>
    <w:rsid w:val="00D50F97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D50F97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D50F97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D50F97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D50F97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D50F97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D50F97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D50F97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D50F97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D50F97"/>
    <w:pPr>
      <w:spacing w:after="0"/>
    </w:pPr>
  </w:style>
  <w:style w:type="paragraph" w:customStyle="1" w:styleId="TAL">
    <w:name w:val="TAL"/>
    <w:basedOn w:val="Normal"/>
    <w:rsid w:val="00D50F97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D50F97"/>
    <w:pPr>
      <w:jc w:val="center"/>
    </w:pPr>
  </w:style>
  <w:style w:type="paragraph" w:customStyle="1" w:styleId="TAH">
    <w:name w:val="TAH"/>
    <w:basedOn w:val="TAC"/>
    <w:rsid w:val="00D50F97"/>
    <w:rPr>
      <w:b/>
    </w:rPr>
  </w:style>
  <w:style w:type="paragraph" w:customStyle="1" w:styleId="TAN">
    <w:name w:val="TAN"/>
    <w:basedOn w:val="TAL"/>
    <w:rsid w:val="00D50F97"/>
    <w:pPr>
      <w:ind w:left="851" w:hanging="851"/>
    </w:pPr>
  </w:style>
  <w:style w:type="paragraph" w:customStyle="1" w:styleId="TAR">
    <w:name w:val="TAR"/>
    <w:basedOn w:val="TAL"/>
    <w:rsid w:val="00D50F97"/>
    <w:pPr>
      <w:jc w:val="right"/>
    </w:pPr>
  </w:style>
  <w:style w:type="paragraph" w:customStyle="1" w:styleId="TH">
    <w:name w:val="TH"/>
    <w:basedOn w:val="Normal"/>
    <w:rsid w:val="00D50F97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D50F97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D50F97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50F9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50F9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50F9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D50F9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D50F97"/>
  </w:style>
  <w:style w:type="paragraph" w:customStyle="1" w:styleId="ZH">
    <w:name w:val="ZH"/>
    <w:rsid w:val="00D50F9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D50F9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D50F9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50F9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50F97"/>
    <w:pPr>
      <w:framePr w:wrap="notBeside" w:y="16161"/>
    </w:pPr>
  </w:style>
  <w:style w:type="paragraph" w:customStyle="1" w:styleId="FP">
    <w:name w:val="FP"/>
    <w:basedOn w:val="Normal"/>
    <w:rsid w:val="00D50F97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D50F97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D50F97"/>
    <w:pPr>
      <w:ind w:left="1418" w:hanging="1418"/>
      <w:jc w:val="left"/>
    </w:pPr>
    <w:rPr>
      <w:b/>
    </w:rPr>
  </w:style>
  <w:style w:type="character" w:customStyle="1" w:styleId="ReferenceChar">
    <w:name w:val="Reference Char"/>
    <w:link w:val="Reference"/>
    <w:rsid w:val="000A4D8A"/>
    <w:rPr>
      <w:rFonts w:ascii="Arial" w:hAnsi="Arial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5.png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image" Target="media/image4.png"/><Relationship Id="rId2" Type="http://schemas.openxmlformats.org/officeDocument/2006/relationships/customXml" Target="../customXml/item2.xml"/><Relationship Id="rId16" Type="http://schemas.openxmlformats.org/officeDocument/2006/relationships/image" Target="media/image3.png"/><Relationship Id="rId20" Type="http://schemas.openxmlformats.org/officeDocument/2006/relationships/image" Target="media/image7.png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image" Target="media/image2.png"/><Relationship Id="rId23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image" Target="media/image6.png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png"/><Relationship Id="rId22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0" ma:contentTypeDescription="EriCOLL Document Content Type" ma:contentTypeScope="" ma:versionID="fcd3198152490f8494157c90791e13ae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targetNamespace="http://schemas.microsoft.com/office/2006/metadata/properties" ma:root="true" ma:fieldsID="7e276e04d173f8b734148e81fdec988a" ns2:_="" ns3:_="" ns4:_="">
    <xsd:import namespace="611109f9-ed58-4498-a270-1fb2086a5321"/>
    <xsd:import namespace="d8762117-8292-4133-b1c7-eab5c6487cfd"/>
    <xsd:import namespace="f166a696-7b5b-4ccd-9f0c-ffde0cceec81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8</Value>
      <Value>7</Value>
      <Value>6</Value>
      <Value>5</Value>
      <Value>4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76073510-bd0d-418e-b921-a79baa36539a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96dc0346-57d1-49d7-95a4-5992fb9ef59a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70e00669-d53e-4f11-86e9-5b5799f0aab1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5NUHHDQN7SK2-1-3684</_dlc_DocId>
    <_dlc_DocIdUrl xmlns="f166a696-7b5b-4ccd-9f0c-ffde0cceec81">
      <Url>https://ericsson.sharepoint.com/sites/star/_layouts/15/DocIdRedir.aspx?ID=5NUHHDQN7SK2-1-3684</Url>
      <Description>5NUHHDQN7SK2-1-3684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</documentManagement>
</p:properti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6A7625-B9A6-455D-9DA1-07CE5FBADEA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9F46F36-59D5-4CE1-BE60-38A4C3EE0F60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ACA5359B-6B9F-4A97-ACCC-AB80B0AFDB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165E45D-940C-4B0E-BDA1-40B98DF38957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311455F8-9604-49EE-8FAC-9E1762754431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F9AC6988-A222-4B1F-89F0-5598AB0FDB6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</ds:schemaRefs>
</ds:datastoreItem>
</file>

<file path=customXml/itemProps7.xml><?xml version="1.0" encoding="utf-8"?>
<ds:datastoreItem xmlns:ds="http://schemas.openxmlformats.org/officeDocument/2006/customXml" ds:itemID="{522C2B93-526C-46E6-A60F-435A7AE8AD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</Template>
  <TotalTime>2</TotalTime>
  <Pages>5</Pages>
  <Words>1776</Words>
  <Characters>10128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14</vt:i4>
      </vt:variant>
    </vt:vector>
  </HeadingPairs>
  <TitlesOfParts>
    <vt:vector size="15" baseType="lpstr">
      <vt:lpstr>Ericsson</vt:lpstr>
      <vt:lpstr>Introduction</vt:lpstr>
      <vt:lpstr>Evaluation Methodology</vt:lpstr>
      <vt:lpstr>    Multi-hop deployment</vt:lpstr>
      <vt:lpstr>    Resource separation for baseline performance</vt:lpstr>
      <vt:lpstr>        Access/Backhaul separation </vt:lpstr>
      <vt:lpstr>        Node-based separation </vt:lpstr>
      <vt:lpstr>        Discussion on the two resource separation options</vt:lpstr>
      <vt:lpstr>KPIs</vt:lpstr>
      <vt:lpstr>    SNR and SINR</vt:lpstr>
      <vt:lpstr>    User bitrate</vt:lpstr>
      <vt:lpstr>    User perceived throughput</vt:lpstr>
      <vt:lpstr>    Resource utilization</vt:lpstr>
      <vt:lpstr>Conclusion</vt:lpstr>
      <vt:lpstr>References</vt:lpstr>
    </vt:vector>
  </TitlesOfParts>
  <Company>Ericsson</Company>
  <LinksUpToDate>false</LinksUpToDate>
  <CharactersWithSpaces>11881</CharactersWithSpaces>
  <SharedDoc>false</SharedDoc>
  <HLinks>
    <vt:vector size="12" baseType="variant">
      <vt:variant>
        <vt:i4>65569</vt:i4>
      </vt:variant>
      <vt:variant>
        <vt:i4>21</vt:i4>
      </vt:variant>
      <vt:variant>
        <vt:i4>0</vt:i4>
      </vt:variant>
      <vt:variant>
        <vt:i4>5</vt:i4>
      </vt:variant>
      <vt:variant>
        <vt:lpwstr>ftp://www.3gpp.org/Specs/archive/36_series/36.881/36881-e00.zip</vt:lpwstr>
      </vt:variant>
      <vt:variant>
        <vt:lpwstr/>
      </vt:variant>
      <vt:variant>
        <vt:i4>6619217</vt:i4>
      </vt:variant>
      <vt:variant>
        <vt:i4>18</vt:i4>
      </vt:variant>
      <vt:variant>
        <vt:i4>0</vt:i4>
      </vt:variant>
      <vt:variant>
        <vt:i4>5</vt:i4>
      </vt:variant>
      <vt:variant>
        <vt:lpwstr>ftp://www.3gpp.org/tsg_ran/TSG_RAN//TSGR_72/Docs/RP-161299.zip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Mats Folke</dc:creator>
  <cp:keywords>TDoc; Ericsson; 3GPP</cp:keywords>
  <cp:lastModifiedBy>Erik Dahlman</cp:lastModifiedBy>
  <cp:revision>4</cp:revision>
  <cp:lastPrinted>2008-01-31T16:09:00Z</cp:lastPrinted>
  <dcterms:created xsi:type="dcterms:W3CDTF">2018-04-06T11:22:00Z</dcterms:created>
  <dcterms:modified xsi:type="dcterms:W3CDTF">2018-04-06T19:59:00Z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6;#3GPP|76073510-bd0d-418e-b921-a79baa36539a;#8;#Ericsson|96dc0346-57d1-49d7-95a4-5992fb9ef59a;#7;#TDoc|70e00669-d53e-4f11-86e9-5b5799f0aab1</vt:lpwstr>
  </property>
  <property fmtid="{D5CDD505-2E9C-101B-9397-08002B2CF9AE}" pid="4" name="_dlc_DocId">
    <vt:lpwstr>5NUHHDQN7SK2-1-561</vt:lpwstr>
  </property>
  <property fmtid="{D5CDD505-2E9C-101B-9397-08002B2CF9AE}" pid="5" name="_dlc_DocIdItemGuid">
    <vt:lpwstr>88cef875-e040-4f77-8fb7-097f6396163d</vt:lpwstr>
  </property>
  <property fmtid="{D5CDD505-2E9C-101B-9397-08002B2CF9AE}" pid="6" name="_dlc_DocIdUrl">
    <vt:lpwstr>https://ericoll.internal.ericsson.com/sites/STAR/_layouts/DocIdRedir.aspx?ID=5NUHHDQN7SK2-1-561, 5NUHHDQN7SK2-1-561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  <property fmtid="{D5CDD505-2E9C-101B-9397-08002B2CF9AE}" pid="16" name="URL">
    <vt:lpwstr/>
  </property>
  <property fmtid="{D5CDD505-2E9C-101B-9397-08002B2CF9AE}" pid="17" name="Comments">
    <vt:lpwstr/>
  </property>
</Properties>
</file>