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34417" w14:textId="4ACE3017" w:rsidR="00A37119" w:rsidRPr="002328F2" w:rsidRDefault="005451E6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bookmarkStart w:id="2" w:name="_GoBack"/>
      <w:bookmarkEnd w:id="2"/>
      <w:r>
        <w:rPr>
          <w:b/>
          <w:sz w:val="24"/>
          <w:szCs w:val="24"/>
          <w:lang w:val="en-GB"/>
        </w:rPr>
        <w:t xml:space="preserve">3GPP TSG </w:t>
      </w:r>
      <w:r w:rsidR="00DB2533" w:rsidRPr="00DB2533">
        <w:rPr>
          <w:b/>
          <w:sz w:val="24"/>
          <w:szCs w:val="24"/>
          <w:lang w:val="en-GB"/>
        </w:rPr>
        <w:t>RAN WG</w:t>
      </w:r>
      <w:r>
        <w:rPr>
          <w:b/>
          <w:sz w:val="24"/>
          <w:szCs w:val="24"/>
          <w:lang w:val="en-GB"/>
        </w:rPr>
        <w:t>1</w:t>
      </w:r>
      <w:r w:rsidR="00DB2533" w:rsidRPr="00DB2533"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en-GB"/>
        </w:rPr>
        <w:t>Meeting #92bis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r w:rsidR="00A37119" w:rsidRPr="002328F2">
        <w:rPr>
          <w:rFonts w:cs="Arial"/>
          <w:b/>
          <w:noProof/>
          <w:sz w:val="24"/>
          <w:szCs w:val="24"/>
          <w:lang w:eastAsia="zh-CN"/>
        </w:rPr>
        <w:t>R</w:t>
      </w:r>
      <w:r>
        <w:rPr>
          <w:rFonts w:cs="Arial"/>
          <w:b/>
          <w:noProof/>
          <w:sz w:val="24"/>
          <w:szCs w:val="24"/>
          <w:lang w:eastAsia="zh-CN"/>
        </w:rPr>
        <w:t>1</w:t>
      </w:r>
      <w:r w:rsidR="00A37119" w:rsidRPr="002328F2">
        <w:rPr>
          <w:rFonts w:cs="Arial"/>
          <w:b/>
          <w:noProof/>
          <w:sz w:val="24"/>
          <w:szCs w:val="24"/>
          <w:lang w:eastAsia="zh-CN"/>
        </w:rPr>
        <w:t>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 w:rsidR="003753F2">
        <w:rPr>
          <w:rFonts w:cs="Arial"/>
          <w:b/>
          <w:noProof/>
          <w:sz w:val="24"/>
          <w:szCs w:val="24"/>
          <w:lang w:eastAsia="zh-CN"/>
        </w:rPr>
        <w:t>8</w:t>
      </w:r>
      <w:r w:rsidR="000C0D82">
        <w:rPr>
          <w:rFonts w:cs="Arial"/>
          <w:b/>
          <w:noProof/>
          <w:sz w:val="24"/>
          <w:szCs w:val="24"/>
          <w:lang w:eastAsia="zh-CN"/>
        </w:rPr>
        <w:t>04836</w:t>
      </w:r>
    </w:p>
    <w:p w14:paraId="3AE8128D" w14:textId="3E7ED56B" w:rsidR="00DB2533" w:rsidRPr="00DB2533" w:rsidRDefault="003753F2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Sanya</w:t>
      </w:r>
      <w:proofErr w:type="spellEnd"/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>, C</w:t>
      </w:r>
      <w:r>
        <w:rPr>
          <w:rFonts w:ascii="Arial" w:eastAsia="MS Mincho" w:hAnsi="Arial"/>
          <w:b/>
          <w:sz w:val="24"/>
          <w:szCs w:val="24"/>
          <w:lang w:eastAsia="x-none"/>
        </w:rPr>
        <w:t>HINA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16th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741C9026" w14:textId="77777777"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14:paraId="06D2F559" w14:textId="7E9339EF"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</w:r>
      <w:r w:rsidR="005451E6">
        <w:rPr>
          <w:rFonts w:ascii="Arial" w:hAnsi="Arial" w:cs="Arial"/>
          <w:sz w:val="24"/>
          <w:szCs w:val="24"/>
        </w:rPr>
        <w:t>7</w:t>
      </w:r>
      <w:r w:rsidRPr="002328F2">
        <w:rPr>
          <w:rFonts w:ascii="Arial" w:hAnsi="Arial" w:cs="Arial"/>
          <w:sz w:val="24"/>
          <w:szCs w:val="24"/>
        </w:rPr>
        <w:t>.</w:t>
      </w:r>
      <w:r w:rsidR="00CF147D">
        <w:rPr>
          <w:rFonts w:ascii="Arial" w:hAnsi="Arial" w:cs="Arial"/>
          <w:sz w:val="24"/>
          <w:szCs w:val="24"/>
        </w:rPr>
        <w:t>7.2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3FC246CE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5451E6">
        <w:rPr>
          <w:rFonts w:ascii="Arial" w:hAnsi="Arial" w:cs="Arial"/>
          <w:sz w:val="24"/>
          <w:szCs w:val="24"/>
        </w:rPr>
        <w:t>E</w:t>
      </w:r>
      <w:r w:rsidR="00CF147D">
        <w:rPr>
          <w:rFonts w:ascii="Arial" w:hAnsi="Arial" w:cs="Arial"/>
          <w:sz w:val="24"/>
          <w:szCs w:val="24"/>
        </w:rPr>
        <w:t>valuation methodology for NR-IAB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721B96DD" w14:textId="178F4780" w:rsidR="005451E6" w:rsidRDefault="00E51E8A" w:rsidP="000360A3">
      <w:pPr>
        <w:rPr>
          <w:sz w:val="22"/>
        </w:rPr>
      </w:pPr>
      <w:r>
        <w:rPr>
          <w:sz w:val="22"/>
        </w:rPr>
        <w:t>NR-</w:t>
      </w:r>
      <w:r w:rsidR="005451E6">
        <w:rPr>
          <w:sz w:val="22"/>
        </w:rPr>
        <w:t xml:space="preserve">IAB (Integrated Access and Backhaul) is a new NR study item that is led by RAN2 and aims to enable NR backhaul link operation. There are already </w:t>
      </w:r>
      <w:r>
        <w:rPr>
          <w:sz w:val="22"/>
        </w:rPr>
        <w:t>several</w:t>
      </w:r>
      <w:r w:rsidR="005451E6">
        <w:rPr>
          <w:sz w:val="22"/>
        </w:rPr>
        <w:t xml:space="preserve"> agreements and proposals, by different working groups</w:t>
      </w:r>
      <w:r>
        <w:rPr>
          <w:sz w:val="22"/>
        </w:rPr>
        <w:t>, and for various aspects of NR-</w:t>
      </w:r>
      <w:r w:rsidR="005451E6">
        <w:rPr>
          <w:sz w:val="22"/>
        </w:rPr>
        <w:t xml:space="preserve">IAB, where Section 2 provides a summary of the most important ones. </w:t>
      </w:r>
    </w:p>
    <w:p w14:paraId="4409142C" w14:textId="27F290F9" w:rsidR="005451E6" w:rsidRDefault="005451E6" w:rsidP="000360A3">
      <w:pPr>
        <w:rPr>
          <w:sz w:val="22"/>
        </w:rPr>
      </w:pPr>
      <w:r>
        <w:rPr>
          <w:sz w:val="22"/>
        </w:rPr>
        <w:t xml:space="preserve">In </w:t>
      </w:r>
      <w:r w:rsidR="00A854C2">
        <w:rPr>
          <w:sz w:val="22"/>
        </w:rPr>
        <w:t>our companion contribution [1],</w:t>
      </w:r>
      <w:r>
        <w:rPr>
          <w:sz w:val="22"/>
        </w:rPr>
        <w:t xml:space="preserve"> we present</w:t>
      </w:r>
      <w:r w:rsidR="00A854C2">
        <w:rPr>
          <w:sz w:val="22"/>
        </w:rPr>
        <w:t>ed</w:t>
      </w:r>
      <w:r>
        <w:rPr>
          <w:sz w:val="22"/>
        </w:rPr>
        <w:t xml:space="preserve"> our view on </w:t>
      </w:r>
      <w:r w:rsidR="008E0942">
        <w:rPr>
          <w:sz w:val="22"/>
        </w:rPr>
        <w:t xml:space="preserve">the fundamental aspects of </w:t>
      </w:r>
      <w:r w:rsidR="00E51E8A">
        <w:rPr>
          <w:sz w:val="22"/>
        </w:rPr>
        <w:t xml:space="preserve">the </w:t>
      </w:r>
      <w:r w:rsidR="008E0942">
        <w:rPr>
          <w:sz w:val="22"/>
        </w:rPr>
        <w:t xml:space="preserve">physical and MAC layer design of </w:t>
      </w:r>
      <w:r w:rsidR="00E51E8A">
        <w:rPr>
          <w:sz w:val="22"/>
        </w:rPr>
        <w:t>NR-</w:t>
      </w:r>
      <w:r w:rsidR="008E0942">
        <w:rPr>
          <w:sz w:val="22"/>
        </w:rPr>
        <w:t xml:space="preserve">IAB. </w:t>
      </w:r>
      <w:r w:rsidR="00A854C2">
        <w:rPr>
          <w:sz w:val="22"/>
        </w:rPr>
        <w:t xml:space="preserve">This contribution discusses simulation scenarios and evaluation methodology that can be used to study NR-IAB. </w:t>
      </w:r>
    </w:p>
    <w:p w14:paraId="3F4CAC69" w14:textId="7B7F1FB1" w:rsidR="008E0942" w:rsidRDefault="008E0942" w:rsidP="000360A3">
      <w:pPr>
        <w:rPr>
          <w:sz w:val="22"/>
        </w:rPr>
      </w:pPr>
    </w:p>
    <w:p w14:paraId="56EFCA8D" w14:textId="480EDD28" w:rsidR="008E0942" w:rsidRDefault="008E0942" w:rsidP="008E0942">
      <w:pPr>
        <w:pStyle w:val="Heading1"/>
      </w:pPr>
      <w:r>
        <w:t>NR IAB agreements</w:t>
      </w:r>
    </w:p>
    <w:p w14:paraId="7C4B42EE" w14:textId="4E39DF56" w:rsidR="002F158E" w:rsidRDefault="001F49B6" w:rsidP="00E51E8A">
      <w:pPr>
        <w:rPr>
          <w:sz w:val="22"/>
        </w:rPr>
      </w:pPr>
      <w:r>
        <w:rPr>
          <w:sz w:val="22"/>
        </w:rPr>
        <w:t>SA1</w:t>
      </w:r>
      <w:r w:rsidR="00E51E8A">
        <w:rPr>
          <w:sz w:val="22"/>
        </w:rPr>
        <w:t xml:space="preserve"> [</w:t>
      </w:r>
      <w:r w:rsidR="00A854C2">
        <w:rPr>
          <w:sz w:val="22"/>
        </w:rPr>
        <w:t>2</w:t>
      </w:r>
      <w:r w:rsidR="00E51E8A">
        <w:rPr>
          <w:sz w:val="22"/>
        </w:rPr>
        <w:t xml:space="preserve">] has initially defined various </w:t>
      </w:r>
      <w:r w:rsidR="00176A7B">
        <w:rPr>
          <w:sz w:val="22"/>
        </w:rPr>
        <w:t>requirements for self-backhauling</w:t>
      </w:r>
      <w:r w:rsidR="00E51E8A">
        <w:rPr>
          <w:bCs/>
          <w:iCs/>
          <w:sz w:val="22"/>
        </w:rPr>
        <w:t xml:space="preserve">, including </w:t>
      </w:r>
      <w:r w:rsidR="00E51E8A" w:rsidRPr="00A854C2">
        <w:rPr>
          <w:b/>
          <w:bCs/>
          <w:iCs/>
          <w:sz w:val="22"/>
        </w:rPr>
        <w:t>flexible resource partitioning</w:t>
      </w:r>
      <w:r w:rsidR="00E51E8A">
        <w:rPr>
          <w:bCs/>
          <w:iCs/>
          <w:sz w:val="22"/>
        </w:rPr>
        <w:t xml:space="preserve"> between access and backhaul, and support of </w:t>
      </w:r>
      <w:r w:rsidR="00E51E8A" w:rsidRPr="00A854C2">
        <w:rPr>
          <w:b/>
          <w:bCs/>
          <w:iCs/>
          <w:sz w:val="22"/>
        </w:rPr>
        <w:t>multi-hop</w:t>
      </w:r>
      <w:r w:rsidR="00E51E8A">
        <w:rPr>
          <w:bCs/>
          <w:iCs/>
          <w:sz w:val="22"/>
        </w:rPr>
        <w:t xml:space="preserve"> wireless self-backhauling among.</w:t>
      </w:r>
      <w:r w:rsidR="00E51E8A">
        <w:rPr>
          <w:sz w:val="22"/>
        </w:rPr>
        <w:t xml:space="preserve"> </w:t>
      </w:r>
    </w:p>
    <w:p w14:paraId="23BAAA94" w14:textId="24C23F37" w:rsidR="008E0942" w:rsidRDefault="008E0942" w:rsidP="000605E7">
      <w:pPr>
        <w:rPr>
          <w:sz w:val="22"/>
        </w:rPr>
      </w:pPr>
      <w:r>
        <w:rPr>
          <w:sz w:val="22"/>
        </w:rPr>
        <w:t>[</w:t>
      </w:r>
      <w:r w:rsidR="0030209F">
        <w:rPr>
          <w:sz w:val="22"/>
        </w:rPr>
        <w:t>2</w:t>
      </w:r>
      <w:r>
        <w:rPr>
          <w:sz w:val="22"/>
        </w:rPr>
        <w:t xml:space="preserve">] </w:t>
      </w:r>
      <w:r w:rsidR="0030209F">
        <w:rPr>
          <w:sz w:val="22"/>
        </w:rPr>
        <w:t xml:space="preserve">proposed a </w:t>
      </w:r>
      <w:r>
        <w:rPr>
          <w:sz w:val="22"/>
        </w:rPr>
        <w:t xml:space="preserve">WF </w:t>
      </w:r>
      <w:r w:rsidR="0030209F">
        <w:rPr>
          <w:sz w:val="22"/>
        </w:rPr>
        <w:t xml:space="preserve">on NR IAB </w:t>
      </w:r>
      <w:r>
        <w:rPr>
          <w:sz w:val="22"/>
        </w:rPr>
        <w:t>in RAN1-</w:t>
      </w:r>
      <w:r w:rsidR="0030209F">
        <w:rPr>
          <w:sz w:val="22"/>
        </w:rPr>
        <w:t>86, concluding: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209F" w14:paraId="3BC9E206" w14:textId="77777777" w:rsidTr="0030209F">
        <w:tc>
          <w:tcPr>
            <w:tcW w:w="9631" w:type="dxa"/>
          </w:tcPr>
          <w:p w14:paraId="6BFEFA24" w14:textId="77777777" w:rsidR="0030209F" w:rsidRPr="00590520" w:rsidRDefault="0030209F" w:rsidP="0030209F">
            <w:pPr>
              <w:pStyle w:val="ListParagraph"/>
              <w:numPr>
                <w:ilvl w:val="0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 w:hint="eastAsia"/>
                <w:lang w:val="en-US"/>
              </w:rPr>
              <w:t xml:space="preserve">Mechanisms for joint operation of </w:t>
            </w:r>
            <w:r w:rsidRPr="00590520">
              <w:rPr>
                <w:rFonts w:eastAsia="MS Mincho"/>
                <w:lang w:val="en-US"/>
              </w:rPr>
              <w:t xml:space="preserve">backhaul </w:t>
            </w:r>
            <w:r w:rsidRPr="00590520">
              <w:rPr>
                <w:rFonts w:eastAsia="MS Mincho" w:hint="eastAsia"/>
                <w:lang w:val="en-US"/>
              </w:rPr>
              <w:t xml:space="preserve">link </w:t>
            </w:r>
            <w:r w:rsidRPr="00590520">
              <w:rPr>
                <w:rFonts w:eastAsia="MS Mincho"/>
                <w:lang w:val="en-US"/>
              </w:rPr>
              <w:t xml:space="preserve">and access </w:t>
            </w:r>
            <w:r w:rsidRPr="00590520">
              <w:rPr>
                <w:rFonts w:eastAsia="MS Mincho" w:hint="eastAsia"/>
                <w:lang w:val="en-US"/>
              </w:rPr>
              <w:t xml:space="preserve">link </w:t>
            </w:r>
            <w:r w:rsidRPr="00590520">
              <w:rPr>
                <w:rFonts w:eastAsia="MS Mincho"/>
                <w:lang w:val="en-US"/>
              </w:rPr>
              <w:t>should be studied by NR, including</w:t>
            </w:r>
          </w:p>
          <w:p w14:paraId="2FCF38DB" w14:textId="77777777" w:rsidR="0030209F" w:rsidRPr="00590520" w:rsidRDefault="0030209F" w:rsidP="0030209F">
            <w:pPr>
              <w:pStyle w:val="ListParagraph"/>
              <w:numPr>
                <w:ilvl w:val="1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 w:hint="eastAsia"/>
                <w:lang w:val="en-US"/>
              </w:rPr>
              <w:t>Study</w:t>
            </w:r>
            <w:r w:rsidRPr="00590520">
              <w:rPr>
                <w:rFonts w:eastAsia="MS Mincho"/>
                <w:lang w:val="en-US"/>
              </w:rPr>
              <w:t xml:space="preserve"> </w:t>
            </w:r>
            <w:r w:rsidRPr="00681650">
              <w:rPr>
                <w:rFonts w:eastAsia="MS Mincho"/>
                <w:b/>
                <w:lang w:val="en-US"/>
              </w:rPr>
              <w:t>dynamic resource allocation</w:t>
            </w:r>
            <w:r w:rsidRPr="00590520">
              <w:rPr>
                <w:rFonts w:eastAsia="MS Mincho"/>
                <w:lang w:val="en-US"/>
              </w:rPr>
              <w:t xml:space="preserve"> among backhaul and access links, including TDM and FDM and SDM approaches under half-duplex constraint </w:t>
            </w:r>
          </w:p>
          <w:p w14:paraId="3BC4F41D" w14:textId="77777777" w:rsidR="0030209F" w:rsidRPr="00590520" w:rsidRDefault="0030209F" w:rsidP="0030209F">
            <w:pPr>
              <w:pStyle w:val="ListParagraph"/>
              <w:numPr>
                <w:ilvl w:val="1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 w:hint="eastAsia"/>
                <w:lang w:val="en-US"/>
              </w:rPr>
              <w:t>Study</w:t>
            </w:r>
            <w:r w:rsidRPr="00590520">
              <w:rPr>
                <w:rFonts w:eastAsia="MS Mincho"/>
                <w:lang w:val="en-US"/>
              </w:rPr>
              <w:t xml:space="preserve"> multi-hop backhauling and multi-site connectivity in backhauling </w:t>
            </w:r>
          </w:p>
          <w:p w14:paraId="0DD5CC1D" w14:textId="77777777" w:rsidR="0030209F" w:rsidRPr="00590520" w:rsidRDefault="0030209F" w:rsidP="0030209F">
            <w:pPr>
              <w:pStyle w:val="ListParagraph"/>
              <w:numPr>
                <w:ilvl w:val="1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/>
                <w:lang w:val="en-US"/>
              </w:rPr>
              <w:t>Mechanism for integration of new TRPs/RNs carrying integrated backhaul and access functionalities</w:t>
            </w:r>
          </w:p>
          <w:p w14:paraId="5E042443" w14:textId="77777777" w:rsidR="0030209F" w:rsidRPr="00590520" w:rsidRDefault="0030209F" w:rsidP="0030209F">
            <w:pPr>
              <w:pStyle w:val="ListParagraph"/>
              <w:numPr>
                <w:ilvl w:val="1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/>
                <w:lang w:val="en-US"/>
              </w:rPr>
              <w:t>Mechanisms for discovery and management of backhaul links for the connected TRP/</w:t>
            </w:r>
            <w:r w:rsidRPr="00590520">
              <w:rPr>
                <w:rFonts w:eastAsia="MS Mincho" w:hint="eastAsia"/>
                <w:lang w:val="en-US"/>
              </w:rPr>
              <w:t>relay node</w:t>
            </w:r>
            <w:r w:rsidRPr="00590520">
              <w:rPr>
                <w:rFonts w:eastAsia="MS Mincho"/>
                <w:lang w:val="en-US"/>
              </w:rPr>
              <w:t>s</w:t>
            </w:r>
            <w:r w:rsidRPr="00590520">
              <w:rPr>
                <w:rFonts w:eastAsia="MS Mincho" w:hint="eastAsia"/>
                <w:lang w:val="en-US"/>
              </w:rPr>
              <w:t xml:space="preserve"> (if supported)</w:t>
            </w:r>
            <w:r w:rsidRPr="00590520">
              <w:rPr>
                <w:rFonts w:eastAsia="MS Mincho"/>
                <w:lang w:val="en-US"/>
              </w:rPr>
              <w:t xml:space="preserve"> with integrated backhaul and access</w:t>
            </w:r>
            <w:r w:rsidRPr="00590520">
              <w:rPr>
                <w:rFonts w:eastAsia="MS Mincho" w:hint="eastAsia"/>
                <w:lang w:val="en-US"/>
              </w:rPr>
              <w:t xml:space="preserve"> links</w:t>
            </w:r>
          </w:p>
          <w:p w14:paraId="5FF0133A" w14:textId="77777777" w:rsidR="0030209F" w:rsidRPr="00590520" w:rsidRDefault="0030209F" w:rsidP="0030209F">
            <w:pPr>
              <w:pStyle w:val="ListParagraph"/>
              <w:numPr>
                <w:ilvl w:val="1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/>
                <w:lang w:val="en-US"/>
              </w:rPr>
              <w:t xml:space="preserve">Other aspects/functionalities such as forward compatibility to </w:t>
            </w:r>
            <w:r w:rsidRPr="00590520">
              <w:rPr>
                <w:rFonts w:eastAsia="MS Mincho" w:hint="eastAsia"/>
                <w:lang w:val="en-US"/>
              </w:rPr>
              <w:t>study</w:t>
            </w:r>
            <w:r w:rsidRPr="00590520">
              <w:rPr>
                <w:rFonts w:eastAsia="MS Mincho"/>
                <w:lang w:val="en-US"/>
              </w:rPr>
              <w:t xml:space="preserve"> full duplex operation on backhaul and/or access links are FFS</w:t>
            </w:r>
          </w:p>
          <w:p w14:paraId="17CD5887" w14:textId="725AB65E" w:rsidR="0030209F" w:rsidRPr="0030209F" w:rsidRDefault="0030209F" w:rsidP="000605E7">
            <w:pPr>
              <w:pStyle w:val="ListParagraph"/>
              <w:numPr>
                <w:ilvl w:val="0"/>
                <w:numId w:val="18"/>
              </w:numPr>
              <w:ind w:firstLineChars="0"/>
              <w:contextualSpacing/>
              <w:rPr>
                <w:rFonts w:eastAsia="MS Mincho"/>
                <w:lang w:val="en-US"/>
              </w:rPr>
            </w:pPr>
            <w:r w:rsidRPr="00590520">
              <w:rPr>
                <w:rFonts w:eastAsia="MS Mincho"/>
                <w:lang w:val="en-US"/>
              </w:rPr>
              <w:t>RAN1 should strive for a common mobility handling and beam management framework for mobile TRP/</w:t>
            </w:r>
            <w:r w:rsidRPr="00590520">
              <w:rPr>
                <w:rFonts w:eastAsia="MS Mincho" w:hint="eastAsia"/>
                <w:lang w:val="en-US"/>
              </w:rPr>
              <w:t>relay node</w:t>
            </w:r>
            <w:r w:rsidRPr="00590520">
              <w:rPr>
                <w:rFonts w:eastAsia="MS Mincho"/>
                <w:lang w:val="en-US"/>
              </w:rPr>
              <w:t>s</w:t>
            </w:r>
            <w:r w:rsidRPr="00590520">
              <w:rPr>
                <w:rFonts w:eastAsia="MS Mincho" w:hint="eastAsia"/>
                <w:lang w:val="en-US"/>
              </w:rPr>
              <w:t xml:space="preserve"> (if supported)</w:t>
            </w:r>
            <w:r w:rsidRPr="00590520">
              <w:rPr>
                <w:rFonts w:eastAsia="MS Mincho"/>
                <w:lang w:val="en-US"/>
              </w:rPr>
              <w:t xml:space="preserve"> carrying </w:t>
            </w:r>
            <w:r w:rsidRPr="00590520">
              <w:rPr>
                <w:rFonts w:eastAsia="MS Mincho" w:hint="eastAsia"/>
                <w:lang w:val="en-US"/>
              </w:rPr>
              <w:t>joint</w:t>
            </w:r>
            <w:r w:rsidRPr="00590520">
              <w:rPr>
                <w:rFonts w:eastAsia="MS Mincho"/>
                <w:lang w:val="en-US"/>
              </w:rPr>
              <w:t xml:space="preserve"> </w:t>
            </w:r>
            <w:r w:rsidRPr="00590520">
              <w:rPr>
                <w:rFonts w:eastAsia="MS Mincho" w:hint="eastAsia"/>
                <w:lang w:val="en-US"/>
              </w:rPr>
              <w:t xml:space="preserve">operation of </w:t>
            </w:r>
            <w:r w:rsidRPr="00590520">
              <w:rPr>
                <w:rFonts w:eastAsia="MS Mincho"/>
                <w:lang w:val="en-US"/>
              </w:rPr>
              <w:t>backhaul and access functionalities and the usual UEs</w:t>
            </w:r>
          </w:p>
        </w:tc>
      </w:tr>
    </w:tbl>
    <w:p w14:paraId="0CA0248A" w14:textId="77777777" w:rsidR="0030209F" w:rsidRDefault="0030209F" w:rsidP="000605E7">
      <w:pPr>
        <w:rPr>
          <w:sz w:val="22"/>
        </w:rPr>
      </w:pPr>
    </w:p>
    <w:p w14:paraId="47C7014F" w14:textId="2613B441" w:rsidR="001F49B6" w:rsidRDefault="00E51E8A" w:rsidP="008F650A">
      <w:pPr>
        <w:rPr>
          <w:sz w:val="22"/>
        </w:rPr>
      </w:pPr>
      <w:r>
        <w:rPr>
          <w:sz w:val="22"/>
        </w:rPr>
        <w:t>More recently, RAN2-NR-AH1801[</w:t>
      </w:r>
      <w:r w:rsidR="00F65B39">
        <w:rPr>
          <w:sz w:val="22"/>
        </w:rPr>
        <w:t>4</w:t>
      </w:r>
      <w:r>
        <w:rPr>
          <w:sz w:val="22"/>
        </w:rPr>
        <w:t>] achieved the following agreements:</w:t>
      </w:r>
      <w:r w:rsidR="001F49B6">
        <w:rPr>
          <w:sz w:val="22"/>
        </w:rPr>
        <w:t xml:space="preserve"> </w:t>
      </w:r>
    </w:p>
    <w:p w14:paraId="09F1F1A7" w14:textId="5036F42C" w:rsidR="00204CA0" w:rsidRPr="0030209F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30209F">
        <w:rPr>
          <w:rFonts w:ascii="Times New Roman" w:hAnsi="Times New Roman"/>
        </w:rPr>
        <w:t xml:space="preserve">The Rel.15 study item focuses on IAB with physically </w:t>
      </w:r>
      <w:r w:rsidRPr="0019070B">
        <w:rPr>
          <w:rFonts w:ascii="Times New Roman" w:hAnsi="Times New Roman"/>
          <w:b/>
        </w:rPr>
        <w:t>fixed relays</w:t>
      </w:r>
      <w:r w:rsidRPr="0030209F">
        <w:rPr>
          <w:rFonts w:ascii="Times New Roman" w:hAnsi="Times New Roman"/>
        </w:rPr>
        <w:t>. Optimization for mobile relays in future releases is not precluded.</w:t>
      </w:r>
    </w:p>
    <w:p w14:paraId="128A4A68" w14:textId="5E553D03" w:rsidR="00204CA0" w:rsidRPr="0030209F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854C2">
        <w:rPr>
          <w:rFonts w:ascii="Times New Roman" w:hAnsi="Times New Roman"/>
          <w:b/>
        </w:rPr>
        <w:t>NR access over NR backhaul</w:t>
      </w:r>
      <w:r w:rsidRPr="0030209F">
        <w:rPr>
          <w:rFonts w:ascii="Times New Roman" w:hAnsi="Times New Roman"/>
        </w:rPr>
        <w:t xml:space="preserve"> is studied with highest priority</w:t>
      </w:r>
    </w:p>
    <w:p w14:paraId="14437106" w14:textId="07103031" w:rsidR="001F49B6" w:rsidRPr="0030209F" w:rsidRDefault="001F49B6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30209F">
        <w:rPr>
          <w:rFonts w:ascii="Times New Roman" w:hAnsi="Times New Roman"/>
        </w:rPr>
        <w:t xml:space="preserve">In-band IAB scenarios including (TDM/FDM/SDM) of access and backhaul links subject to </w:t>
      </w:r>
      <w:r w:rsidRPr="00A854C2">
        <w:rPr>
          <w:rFonts w:ascii="Times New Roman" w:hAnsi="Times New Roman"/>
          <w:b/>
        </w:rPr>
        <w:t>half-duplex</w:t>
      </w:r>
      <w:r w:rsidRPr="0030209F">
        <w:rPr>
          <w:rFonts w:ascii="Times New Roman" w:hAnsi="Times New Roman"/>
        </w:rPr>
        <w:t xml:space="preserve"> constraint at the IAB node are supported (This agreement does not exclude full duplex from being studied by RAN1)</w:t>
      </w:r>
    </w:p>
    <w:p w14:paraId="424D5796" w14:textId="762D1AE0" w:rsidR="008F650A" w:rsidRDefault="008F650A" w:rsidP="008F650A">
      <w:pPr>
        <w:rPr>
          <w:sz w:val="22"/>
        </w:rPr>
      </w:pPr>
    </w:p>
    <w:p w14:paraId="3B6CF99D" w14:textId="77777777" w:rsidR="00D67CEA" w:rsidRDefault="00D67CEA" w:rsidP="008F650A">
      <w:pPr>
        <w:rPr>
          <w:sz w:val="22"/>
        </w:rPr>
      </w:pPr>
    </w:p>
    <w:p w14:paraId="169133F2" w14:textId="2D99F7CC" w:rsidR="00AC36ED" w:rsidRDefault="00D67CEA" w:rsidP="00AC36ED">
      <w:pPr>
        <w:pStyle w:val="Heading1"/>
      </w:pPr>
      <w:r>
        <w:lastRenderedPageBreak/>
        <w:t>Discussion</w:t>
      </w:r>
    </w:p>
    <w:p w14:paraId="4E744E13" w14:textId="77777777" w:rsidR="00130A8D" w:rsidRDefault="00130A8D" w:rsidP="00130A8D">
      <w:pPr>
        <w:rPr>
          <w:rFonts w:eastAsia="Arial"/>
          <w:sz w:val="22"/>
        </w:rPr>
      </w:pPr>
      <w:r>
        <w:rPr>
          <w:rFonts w:eastAsia="Arial"/>
          <w:sz w:val="22"/>
        </w:rPr>
        <w:t xml:space="preserve">A typical IAB network is demonstrated </w:t>
      </w:r>
      <w:r w:rsidRPr="000041BF">
        <w:rPr>
          <w:rFonts w:eastAsia="Arial"/>
          <w:sz w:val="22"/>
          <w:szCs w:val="22"/>
        </w:rPr>
        <w:t xml:space="preserve">in </w:t>
      </w:r>
      <w:r w:rsidRPr="000041BF">
        <w:rPr>
          <w:rFonts w:eastAsia="Arial"/>
          <w:sz w:val="22"/>
          <w:szCs w:val="22"/>
        </w:rPr>
        <w:fldChar w:fldCharType="begin"/>
      </w:r>
      <w:r w:rsidRPr="000041BF">
        <w:rPr>
          <w:rFonts w:eastAsia="Arial"/>
          <w:sz w:val="22"/>
          <w:szCs w:val="22"/>
        </w:rPr>
        <w:instrText xml:space="preserve"> REF _Ref510622356 \h </w:instrText>
      </w:r>
      <w:r>
        <w:rPr>
          <w:rFonts w:eastAsia="Arial"/>
          <w:sz w:val="22"/>
          <w:szCs w:val="22"/>
        </w:rPr>
        <w:instrText xml:space="preserve"> \* MERGEFORMAT </w:instrText>
      </w:r>
      <w:r w:rsidRPr="000041BF">
        <w:rPr>
          <w:rFonts w:eastAsia="Arial"/>
          <w:sz w:val="22"/>
          <w:szCs w:val="22"/>
        </w:rPr>
      </w:r>
      <w:r w:rsidRPr="000041BF">
        <w:rPr>
          <w:rFonts w:eastAsia="Arial"/>
          <w:sz w:val="22"/>
          <w:szCs w:val="22"/>
        </w:rPr>
        <w:fldChar w:fldCharType="separate"/>
      </w:r>
      <w:r w:rsidRPr="00402AF5">
        <w:rPr>
          <w:sz w:val="22"/>
          <w:szCs w:val="22"/>
        </w:rPr>
        <w:t xml:space="preserve">Figure </w:t>
      </w:r>
      <w:r w:rsidRPr="00402AF5">
        <w:rPr>
          <w:noProof/>
          <w:sz w:val="22"/>
          <w:szCs w:val="22"/>
        </w:rPr>
        <w:t>1</w:t>
      </w:r>
      <w:r w:rsidRPr="000041BF">
        <w:rPr>
          <w:rFonts w:eastAsia="Arial"/>
          <w:sz w:val="22"/>
          <w:szCs w:val="22"/>
        </w:rPr>
        <w:fldChar w:fldCharType="end"/>
      </w:r>
      <w:r w:rsidRPr="000041BF">
        <w:rPr>
          <w:rFonts w:eastAsia="Arial"/>
          <w:sz w:val="22"/>
          <w:szCs w:val="22"/>
        </w:rPr>
        <w:t>.</w:t>
      </w:r>
    </w:p>
    <w:p w14:paraId="5EE41AB9" w14:textId="77777777" w:rsidR="00130A8D" w:rsidRDefault="00130A8D" w:rsidP="00130A8D">
      <w:pPr>
        <w:keepNext/>
        <w:jc w:val="center"/>
      </w:pPr>
      <w:r>
        <w:rPr>
          <w:b/>
          <w:noProof/>
          <w:u w:val="single"/>
        </w:rPr>
        <w:drawing>
          <wp:inline distT="0" distB="0" distL="0" distR="0" wp14:anchorId="3E75DBB4" wp14:editId="4A7A592A">
            <wp:extent cx="3875964" cy="2743131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68" cy="2762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213A8" w14:textId="6B3AC415" w:rsidR="00130A8D" w:rsidRDefault="00130A8D" w:rsidP="00130A8D">
      <w:pPr>
        <w:pStyle w:val="Caption"/>
        <w:jc w:val="center"/>
        <w:rPr>
          <w:rFonts w:eastAsia="Arial"/>
          <w:sz w:val="22"/>
        </w:rPr>
      </w:pPr>
      <w:bookmarkStart w:id="3" w:name="_Ref5106223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A28E0">
        <w:rPr>
          <w:noProof/>
        </w:rPr>
        <w:t>1</w:t>
      </w:r>
      <w:r>
        <w:fldChar w:fldCharType="end"/>
      </w:r>
      <w:bookmarkEnd w:id="3"/>
      <w:r>
        <w:t>: an example of IAB network</w:t>
      </w:r>
    </w:p>
    <w:p w14:paraId="0D5C9348" w14:textId="77777777" w:rsidR="0019070B" w:rsidRDefault="0019070B" w:rsidP="00130A8D">
      <w:pPr>
        <w:rPr>
          <w:rFonts w:eastAsia="Arial"/>
          <w:sz w:val="22"/>
        </w:rPr>
      </w:pPr>
    </w:p>
    <w:p w14:paraId="4F18F5D0" w14:textId="648CEC92" w:rsidR="00130A8D" w:rsidRDefault="00130A8D" w:rsidP="00130A8D">
      <w:pPr>
        <w:rPr>
          <w:rFonts w:eastAsia="Arial"/>
          <w:sz w:val="22"/>
        </w:rPr>
      </w:pPr>
      <w:r>
        <w:rPr>
          <w:rFonts w:eastAsia="Arial"/>
          <w:sz w:val="22"/>
        </w:rPr>
        <w:t>With reference to the above figure, we use the following terminologies in this document:</w:t>
      </w:r>
    </w:p>
    <w:p w14:paraId="0B9B080E" w14:textId="4A021A9C" w:rsidR="00130A8D" w:rsidRDefault="00130A8D" w:rsidP="00130A8D">
      <w:pPr>
        <w:pStyle w:val="ListParagraph"/>
        <w:numPr>
          <w:ilvl w:val="0"/>
          <w:numId w:val="22"/>
        </w:numPr>
        <w:ind w:firstLineChars="0"/>
        <w:rPr>
          <w:rFonts w:eastAsia="Arial"/>
          <w:sz w:val="22"/>
        </w:rPr>
      </w:pPr>
      <w:r w:rsidRPr="000041BF">
        <w:rPr>
          <w:rFonts w:eastAsia="Arial"/>
          <w:b/>
          <w:sz w:val="22"/>
        </w:rPr>
        <w:t>IAB-donor:</w:t>
      </w:r>
      <w:r w:rsidRPr="000041BF">
        <w:rPr>
          <w:rFonts w:eastAsia="Arial"/>
          <w:sz w:val="22"/>
        </w:rPr>
        <w:t xml:space="preserve"> A RAN-node that </w:t>
      </w:r>
      <w:r w:rsidR="00681650">
        <w:rPr>
          <w:rFonts w:eastAsia="Arial"/>
          <w:sz w:val="22"/>
        </w:rPr>
        <w:t>provides UE’s interface to core network and wireless backhauling functionality to IAB-nodes.</w:t>
      </w:r>
    </w:p>
    <w:p w14:paraId="5590AC3E" w14:textId="3F4912D8" w:rsidR="00130A8D" w:rsidRPr="000041BF" w:rsidRDefault="00130A8D" w:rsidP="00DD6486">
      <w:pPr>
        <w:pStyle w:val="ListParagraph"/>
        <w:numPr>
          <w:ilvl w:val="0"/>
          <w:numId w:val="22"/>
        </w:numPr>
        <w:ind w:firstLineChars="0"/>
        <w:rPr>
          <w:rFonts w:eastAsia="Arial"/>
          <w:sz w:val="22"/>
        </w:rPr>
      </w:pPr>
      <w:r w:rsidRPr="000041BF">
        <w:rPr>
          <w:rFonts w:eastAsia="Arial"/>
          <w:b/>
          <w:sz w:val="22"/>
        </w:rPr>
        <w:t>IAB-node:</w:t>
      </w:r>
      <w:r w:rsidRPr="000041BF">
        <w:rPr>
          <w:rFonts w:eastAsia="Arial"/>
          <w:sz w:val="22"/>
        </w:rPr>
        <w:t xml:space="preserve"> A RAN-node that provides IAB functionality, i.e. access for UEs combined with wireless self-backhauling capabilities.</w:t>
      </w:r>
    </w:p>
    <w:p w14:paraId="0CFA50F6" w14:textId="77777777" w:rsidR="00DD6486" w:rsidRPr="000041BF" w:rsidRDefault="00DD6486" w:rsidP="00DD6486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sz w:val="22"/>
        </w:rPr>
      </w:pPr>
      <w:r w:rsidRPr="000041BF">
        <w:rPr>
          <w:color w:val="0070C0"/>
          <w:sz w:val="22"/>
        </w:rPr>
        <w:t>ANF</w:t>
      </w:r>
      <w:r w:rsidRPr="000041BF">
        <w:rPr>
          <w:sz w:val="22"/>
        </w:rPr>
        <w:t xml:space="preserve">: access node function, e.g. </w:t>
      </w:r>
      <w:proofErr w:type="spellStart"/>
      <w:r w:rsidRPr="000041BF">
        <w:rPr>
          <w:sz w:val="22"/>
        </w:rPr>
        <w:t>gNB</w:t>
      </w:r>
      <w:proofErr w:type="spellEnd"/>
      <w:r w:rsidRPr="000041BF">
        <w:rPr>
          <w:sz w:val="22"/>
        </w:rPr>
        <w:t xml:space="preserve"> or </w:t>
      </w:r>
      <w:proofErr w:type="spellStart"/>
      <w:r w:rsidRPr="000041BF">
        <w:rPr>
          <w:sz w:val="22"/>
        </w:rPr>
        <w:t>gNB</w:t>
      </w:r>
      <w:proofErr w:type="spellEnd"/>
      <w:r w:rsidRPr="000041BF">
        <w:rPr>
          <w:sz w:val="22"/>
        </w:rPr>
        <w:t xml:space="preserve">-DU with a MAC scheduler, which schedules the UEs and other IAB-nodes under its control. </w:t>
      </w:r>
    </w:p>
    <w:p w14:paraId="7A0095D3" w14:textId="77777777" w:rsidR="00DD6486" w:rsidRPr="000041BF" w:rsidRDefault="00DD6486" w:rsidP="00DD6486">
      <w:pPr>
        <w:pStyle w:val="ListParagraph"/>
        <w:numPr>
          <w:ilvl w:val="2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sz w:val="22"/>
        </w:rPr>
      </w:pPr>
      <w:r w:rsidRPr="000041BF">
        <w:rPr>
          <w:sz w:val="22"/>
        </w:rPr>
        <w:t xml:space="preserve">The UEs and other IAB-nodes that are under control of an IAB-node are called its </w:t>
      </w:r>
      <w:r w:rsidRPr="000041BF">
        <w:rPr>
          <w:color w:val="0070C0"/>
          <w:sz w:val="22"/>
        </w:rPr>
        <w:t>child nodes</w:t>
      </w:r>
      <w:r w:rsidRPr="000041BF">
        <w:rPr>
          <w:sz w:val="22"/>
        </w:rPr>
        <w:t xml:space="preserve">. </w:t>
      </w:r>
    </w:p>
    <w:p w14:paraId="0380C328" w14:textId="77777777" w:rsidR="00DD6486" w:rsidRDefault="00DD6486" w:rsidP="00DD6486">
      <w:pPr>
        <w:pStyle w:val="ListParagraph"/>
        <w:numPr>
          <w:ilvl w:val="1"/>
          <w:numId w:val="22"/>
        </w:numPr>
        <w:tabs>
          <w:tab w:val="left" w:pos="1945"/>
        </w:tabs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sz w:val="22"/>
        </w:rPr>
      </w:pPr>
      <w:r w:rsidRPr="000041BF">
        <w:rPr>
          <w:color w:val="0070C0"/>
          <w:sz w:val="22"/>
        </w:rPr>
        <w:t>UEF</w:t>
      </w:r>
      <w:r w:rsidRPr="000041BF">
        <w:rPr>
          <w:sz w:val="22"/>
        </w:rPr>
        <w:t>: UE function, i.e. the IAB-node acts as a UE which is controlled and scheduled by the IAB-donor or another IAB-node.</w:t>
      </w:r>
    </w:p>
    <w:p w14:paraId="7DCB809D" w14:textId="77777777" w:rsidR="00DD6486" w:rsidRDefault="00DD6486" w:rsidP="00DD6486">
      <w:pPr>
        <w:pStyle w:val="ListParagraph"/>
        <w:numPr>
          <w:ilvl w:val="2"/>
          <w:numId w:val="22"/>
        </w:numPr>
        <w:tabs>
          <w:tab w:val="left" w:pos="1945"/>
        </w:tabs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sz w:val="22"/>
        </w:rPr>
      </w:pPr>
      <w:r w:rsidRPr="000041BF">
        <w:rPr>
          <w:sz w:val="22"/>
        </w:rPr>
        <w:t xml:space="preserve">The donor or another IAB-node who controls and schedules the IAB-node is called its </w:t>
      </w:r>
      <w:r w:rsidRPr="000041BF">
        <w:rPr>
          <w:color w:val="0070C0"/>
          <w:sz w:val="22"/>
        </w:rPr>
        <w:t>parent node</w:t>
      </w:r>
      <w:r w:rsidRPr="000041BF">
        <w:rPr>
          <w:sz w:val="22"/>
        </w:rPr>
        <w:t>.</w:t>
      </w:r>
    </w:p>
    <w:p w14:paraId="20FDA14B" w14:textId="77777777" w:rsidR="007A68B1" w:rsidRDefault="007A68B1" w:rsidP="00AC36ED">
      <w:pPr>
        <w:rPr>
          <w:rFonts w:eastAsia="Arial"/>
          <w:sz w:val="22"/>
        </w:rPr>
      </w:pPr>
    </w:p>
    <w:p w14:paraId="4AD6BFB7" w14:textId="0749458B" w:rsidR="00130A8D" w:rsidRDefault="00130A8D" w:rsidP="00AC36ED">
      <w:pPr>
        <w:rPr>
          <w:rFonts w:eastAsia="Arial"/>
          <w:sz w:val="22"/>
        </w:rPr>
      </w:pPr>
      <w:r>
        <w:rPr>
          <w:rFonts w:eastAsia="Arial"/>
          <w:sz w:val="22"/>
        </w:rPr>
        <w:t>Based on the agreements and proposals, summarized in Section 2, some key aspects of NR-IAB that should be addressed in the evaluations are:</w:t>
      </w:r>
    </w:p>
    <w:p w14:paraId="3B715165" w14:textId="77777777" w:rsidR="00130A8D" w:rsidRDefault="00130A8D" w:rsidP="00130A8D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681650">
        <w:rPr>
          <w:rFonts w:eastAsia="Arial"/>
          <w:i/>
          <w:sz w:val="22"/>
        </w:rPr>
        <w:t>Multi-hop</w:t>
      </w:r>
      <w:r>
        <w:rPr>
          <w:rFonts w:eastAsia="Arial"/>
          <w:sz w:val="22"/>
        </w:rPr>
        <w:t xml:space="preserve"> NR-IAB network, where some IAB-nodes have more than one hop to the IAB-donor</w:t>
      </w:r>
    </w:p>
    <w:p w14:paraId="35D1DA3C" w14:textId="77777777" w:rsidR="00130A8D" w:rsidRDefault="00130A8D" w:rsidP="00130A8D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681650">
        <w:rPr>
          <w:rFonts w:eastAsia="Arial"/>
          <w:i/>
          <w:sz w:val="22"/>
        </w:rPr>
        <w:t>Fixed</w:t>
      </w:r>
      <w:r>
        <w:rPr>
          <w:rFonts w:eastAsia="Arial"/>
          <w:sz w:val="22"/>
        </w:rPr>
        <w:t xml:space="preserve"> IAB deployment</w:t>
      </w:r>
    </w:p>
    <w:p w14:paraId="6C31534E" w14:textId="77777777" w:rsidR="00130A8D" w:rsidRDefault="00130A8D" w:rsidP="00130A8D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681650">
        <w:rPr>
          <w:rFonts w:eastAsia="Arial"/>
          <w:i/>
          <w:sz w:val="22"/>
        </w:rPr>
        <w:t>Half-duplex</w:t>
      </w:r>
      <w:r>
        <w:rPr>
          <w:rFonts w:eastAsia="Arial"/>
          <w:sz w:val="22"/>
        </w:rPr>
        <w:t xml:space="preserve"> constraint </w:t>
      </w:r>
    </w:p>
    <w:p w14:paraId="2E51BF0D" w14:textId="77777777" w:rsidR="00F47472" w:rsidRDefault="00F47472" w:rsidP="00130A8D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681650">
        <w:rPr>
          <w:rFonts w:eastAsia="Arial"/>
          <w:i/>
          <w:sz w:val="22"/>
        </w:rPr>
        <w:t>In-band IAB</w:t>
      </w:r>
      <w:r>
        <w:rPr>
          <w:rFonts w:eastAsia="Arial"/>
          <w:sz w:val="22"/>
        </w:rPr>
        <w:t xml:space="preserve"> deployment and </w:t>
      </w:r>
      <w:r w:rsidRPr="00681650">
        <w:rPr>
          <w:rFonts w:eastAsia="Arial"/>
          <w:i/>
          <w:sz w:val="22"/>
        </w:rPr>
        <w:t>dynamic resource</w:t>
      </w:r>
      <w:r>
        <w:rPr>
          <w:rFonts w:eastAsia="Arial"/>
          <w:sz w:val="22"/>
        </w:rPr>
        <w:t xml:space="preserve"> sharing between access and backhaul </w:t>
      </w:r>
    </w:p>
    <w:p w14:paraId="7AF9EB27" w14:textId="64FEBC29" w:rsidR="00F47472" w:rsidRDefault="00F47472" w:rsidP="00F47472">
      <w:pPr>
        <w:rPr>
          <w:rFonts w:eastAsia="Arial"/>
          <w:sz w:val="22"/>
        </w:rPr>
      </w:pPr>
    </w:p>
    <w:p w14:paraId="1B854CD6" w14:textId="7B56E19A" w:rsidR="001B6661" w:rsidRDefault="001B6661" w:rsidP="00F47472">
      <w:pPr>
        <w:rPr>
          <w:rFonts w:eastAsia="Arial"/>
          <w:sz w:val="22"/>
        </w:rPr>
      </w:pPr>
      <w:r>
        <w:rPr>
          <w:rFonts w:eastAsia="Arial"/>
          <w:sz w:val="22"/>
        </w:rPr>
        <w:lastRenderedPageBreak/>
        <w:t xml:space="preserve">As discussed in [1], there are differences between access and backhaul at both link-level and system-level. </w:t>
      </w:r>
      <w:r w:rsidR="00BC6568">
        <w:rPr>
          <w:rFonts w:eastAsia="Arial"/>
          <w:sz w:val="22"/>
        </w:rPr>
        <w:t xml:space="preserve">At the </w:t>
      </w:r>
      <w:r w:rsidR="00BC6568" w:rsidRPr="00BC6568">
        <w:rPr>
          <w:rFonts w:eastAsia="Arial"/>
          <w:b/>
          <w:sz w:val="22"/>
        </w:rPr>
        <w:t>link-level</w:t>
      </w:r>
      <w:r>
        <w:rPr>
          <w:rFonts w:eastAsia="Arial"/>
          <w:sz w:val="22"/>
        </w:rPr>
        <w:t xml:space="preserve">, an IAB-node may have different (and more capable) </w:t>
      </w:r>
      <w:r w:rsidRPr="00654AAF">
        <w:rPr>
          <w:rFonts w:eastAsia="Arial"/>
          <w:i/>
          <w:sz w:val="22"/>
        </w:rPr>
        <w:t>components</w:t>
      </w:r>
      <w:r>
        <w:rPr>
          <w:rFonts w:eastAsia="Arial"/>
          <w:sz w:val="22"/>
        </w:rPr>
        <w:t xml:space="preserve"> than the typical UEs; e.g. IAB-node may have larger antenna arrays, more TX power, better power amplifiers (PA), etc. As a result, the backhaul links may typically be more </w:t>
      </w:r>
      <w:r w:rsidRPr="001B6661">
        <w:rPr>
          <w:rFonts w:eastAsia="Arial"/>
          <w:i/>
          <w:sz w:val="22"/>
        </w:rPr>
        <w:t>symmetrical</w:t>
      </w:r>
      <w:r>
        <w:rPr>
          <w:rFonts w:eastAsia="Arial"/>
          <w:sz w:val="22"/>
        </w:rPr>
        <w:t xml:space="preserve"> than the access links (where there is a </w:t>
      </w:r>
      <w:proofErr w:type="spellStart"/>
      <w:r>
        <w:rPr>
          <w:rFonts w:eastAsia="Arial"/>
          <w:sz w:val="22"/>
        </w:rPr>
        <w:t>gNB</w:t>
      </w:r>
      <w:proofErr w:type="spellEnd"/>
      <w:r>
        <w:rPr>
          <w:rFonts w:eastAsia="Arial"/>
          <w:sz w:val="22"/>
        </w:rPr>
        <w:t xml:space="preserve"> at one end, and a UE (with limited capabilities) at the other end). </w:t>
      </w:r>
      <w:r w:rsidR="007A68B1">
        <w:rPr>
          <w:rFonts w:eastAsia="Arial"/>
          <w:sz w:val="22"/>
        </w:rPr>
        <w:t>Also,</w:t>
      </w:r>
      <w:r>
        <w:rPr>
          <w:rFonts w:eastAsia="Arial"/>
          <w:sz w:val="22"/>
        </w:rPr>
        <w:t xml:space="preserve"> the backhaul </w:t>
      </w:r>
      <w:r w:rsidRPr="00654AAF">
        <w:rPr>
          <w:rFonts w:eastAsia="Arial"/>
          <w:i/>
          <w:sz w:val="22"/>
        </w:rPr>
        <w:t>wireless channel</w:t>
      </w:r>
      <w:r>
        <w:rPr>
          <w:rFonts w:eastAsia="Arial"/>
          <w:sz w:val="22"/>
        </w:rPr>
        <w:t xml:space="preserve"> is expected to have different characteristics than the typical access links; e.g. no or limited mobility, or more favourable characteristics (like higher </w:t>
      </w:r>
      <w:r w:rsidR="0078319E">
        <w:rPr>
          <w:rFonts w:eastAsia="Arial"/>
          <w:sz w:val="22"/>
        </w:rPr>
        <w:t>line of sight (</w:t>
      </w:r>
      <w:r>
        <w:rPr>
          <w:rFonts w:eastAsia="Arial"/>
          <w:sz w:val="22"/>
        </w:rPr>
        <w:t>LOS</w:t>
      </w:r>
      <w:r w:rsidR="0078319E">
        <w:rPr>
          <w:rFonts w:eastAsia="Arial"/>
          <w:sz w:val="22"/>
        </w:rPr>
        <w:t>)</w:t>
      </w:r>
      <w:r>
        <w:rPr>
          <w:rFonts w:eastAsia="Arial"/>
          <w:sz w:val="22"/>
        </w:rPr>
        <w:t xml:space="preserve"> probability, lower pathloss, less severe scattering</w:t>
      </w:r>
      <w:r w:rsidR="00BC6568">
        <w:rPr>
          <w:rFonts w:eastAsia="Arial"/>
          <w:sz w:val="22"/>
        </w:rPr>
        <w:t>)</w:t>
      </w:r>
      <w:r>
        <w:rPr>
          <w:rFonts w:eastAsia="Arial"/>
          <w:sz w:val="22"/>
        </w:rPr>
        <w:t>.</w:t>
      </w:r>
      <w:r w:rsidR="007A68B1">
        <w:rPr>
          <w:rFonts w:eastAsia="Arial"/>
          <w:sz w:val="22"/>
        </w:rPr>
        <w:t xml:space="preserve"> At the </w:t>
      </w:r>
      <w:r w:rsidR="007A68B1" w:rsidRPr="00BC6568">
        <w:rPr>
          <w:rFonts w:eastAsia="Arial"/>
          <w:b/>
          <w:sz w:val="22"/>
        </w:rPr>
        <w:t>system-level</w:t>
      </w:r>
      <w:r w:rsidR="007A68B1">
        <w:rPr>
          <w:rFonts w:eastAsia="Arial"/>
          <w:sz w:val="22"/>
        </w:rPr>
        <w:t xml:space="preserve">, IAB network is also different from access network. The </w:t>
      </w:r>
      <w:r w:rsidR="00BC6568">
        <w:rPr>
          <w:rFonts w:eastAsia="Arial"/>
          <w:sz w:val="22"/>
        </w:rPr>
        <w:t xml:space="preserve">IAB network </w:t>
      </w:r>
      <w:r w:rsidR="007A68B1">
        <w:rPr>
          <w:rFonts w:eastAsia="Arial"/>
          <w:sz w:val="22"/>
        </w:rPr>
        <w:t>is mostly static and consists of a limited (and usually fixed) number of IAB-nodes, unlike the access network that is generally very dynamic with many UEs moving throughout the network.</w:t>
      </w:r>
    </w:p>
    <w:p w14:paraId="7C799839" w14:textId="3D6C9DC1" w:rsidR="007A68B1" w:rsidRDefault="007A68B1" w:rsidP="00F47472">
      <w:pPr>
        <w:rPr>
          <w:rFonts w:eastAsia="Arial"/>
          <w:sz w:val="22"/>
        </w:rPr>
      </w:pPr>
      <w:r>
        <w:rPr>
          <w:rFonts w:eastAsia="Arial"/>
          <w:sz w:val="22"/>
        </w:rPr>
        <w:t xml:space="preserve">Our NR-IAB evaluation should take these differences into account – more specifically the different channel characteristics of the BH links. </w:t>
      </w:r>
      <w:r w:rsidR="00ED6864">
        <w:rPr>
          <w:rFonts w:eastAsia="Arial"/>
          <w:sz w:val="22"/>
        </w:rPr>
        <w:t xml:space="preserve">IAB-nodes’ locations are different from typical UEs (e.g. higher elevation) and as a result, the scattering profile is different. Moreover, IAB-nodes in many cases may benefit from proper site planning, so that more favourable BH channel conditions (e.g. </w:t>
      </w:r>
      <w:r w:rsidR="0078319E">
        <w:rPr>
          <w:rFonts w:eastAsia="Arial"/>
          <w:sz w:val="22"/>
        </w:rPr>
        <w:t>LOS</w:t>
      </w:r>
      <w:r w:rsidR="00ED6864">
        <w:rPr>
          <w:rFonts w:eastAsia="Arial"/>
          <w:sz w:val="22"/>
        </w:rPr>
        <w:t xml:space="preserve"> alignment) can be achieved. </w:t>
      </w:r>
    </w:p>
    <w:p w14:paraId="2E7880C1" w14:textId="1BB174C1" w:rsidR="00443817" w:rsidRDefault="00ED6864" w:rsidP="00F47472">
      <w:pPr>
        <w:rPr>
          <w:rFonts w:eastAsia="Arial"/>
          <w:sz w:val="22"/>
        </w:rPr>
      </w:pPr>
      <w:r>
        <w:rPr>
          <w:rFonts w:eastAsia="Arial"/>
          <w:sz w:val="22"/>
        </w:rPr>
        <w:t xml:space="preserve">Therefore, to have an accurate system evaluation, we </w:t>
      </w:r>
      <w:r w:rsidR="00443817">
        <w:rPr>
          <w:rFonts w:eastAsia="Arial"/>
          <w:sz w:val="22"/>
        </w:rPr>
        <w:t xml:space="preserve">would ideally need to </w:t>
      </w:r>
      <w:r>
        <w:rPr>
          <w:rFonts w:eastAsia="Arial"/>
          <w:sz w:val="22"/>
        </w:rPr>
        <w:t>investigate</w:t>
      </w:r>
      <w:r w:rsidR="00443817">
        <w:rPr>
          <w:rFonts w:eastAsia="Arial"/>
          <w:sz w:val="22"/>
        </w:rPr>
        <w:t xml:space="preserve"> new </w:t>
      </w:r>
      <w:r w:rsidR="003234B5">
        <w:rPr>
          <w:rFonts w:eastAsia="Arial"/>
          <w:sz w:val="22"/>
        </w:rPr>
        <w:t xml:space="preserve">backhaul </w:t>
      </w:r>
      <w:r w:rsidR="00443817">
        <w:rPr>
          <w:rFonts w:eastAsia="Arial"/>
          <w:sz w:val="22"/>
        </w:rPr>
        <w:t>channel models (especially at higher frequency bands)</w:t>
      </w:r>
      <w:r w:rsidR="007A68B1">
        <w:rPr>
          <w:rFonts w:eastAsia="Arial"/>
          <w:sz w:val="22"/>
        </w:rPr>
        <w:t xml:space="preserve">, </w:t>
      </w:r>
      <w:r w:rsidR="00BC6568">
        <w:rPr>
          <w:rFonts w:eastAsia="Arial"/>
          <w:sz w:val="22"/>
        </w:rPr>
        <w:t>that are</w:t>
      </w:r>
      <w:r w:rsidR="007A68B1">
        <w:rPr>
          <w:rFonts w:eastAsia="Arial"/>
          <w:sz w:val="22"/>
        </w:rPr>
        <w:t xml:space="preserve"> </w:t>
      </w:r>
      <w:r>
        <w:rPr>
          <w:rFonts w:eastAsia="Arial"/>
          <w:sz w:val="22"/>
        </w:rPr>
        <w:t xml:space="preserve">based on real-world </w:t>
      </w:r>
      <w:r w:rsidR="007A68B1">
        <w:rPr>
          <w:rFonts w:eastAsia="Arial"/>
          <w:sz w:val="22"/>
        </w:rPr>
        <w:t xml:space="preserve">measurements or well-studied analytical models. </w:t>
      </w:r>
      <w:r w:rsidR="00BC6568">
        <w:rPr>
          <w:rFonts w:eastAsia="Arial"/>
          <w:sz w:val="22"/>
        </w:rPr>
        <w:t>T</w:t>
      </w:r>
      <w:r w:rsidR="007A68B1">
        <w:rPr>
          <w:rFonts w:eastAsia="Arial"/>
          <w:sz w:val="22"/>
        </w:rPr>
        <w:t xml:space="preserve">his does not seem feasible due to </w:t>
      </w:r>
      <w:r w:rsidR="00BC6568">
        <w:rPr>
          <w:rFonts w:eastAsia="Arial"/>
          <w:sz w:val="22"/>
        </w:rPr>
        <w:t xml:space="preserve">the </w:t>
      </w:r>
      <w:r w:rsidR="007A68B1">
        <w:rPr>
          <w:rFonts w:eastAsia="Arial"/>
          <w:sz w:val="22"/>
        </w:rPr>
        <w:t xml:space="preserve">very limited time units </w:t>
      </w:r>
      <w:r w:rsidR="005F7782">
        <w:rPr>
          <w:rFonts w:eastAsia="Arial"/>
          <w:sz w:val="22"/>
        </w:rPr>
        <w:t xml:space="preserve">(TU) </w:t>
      </w:r>
      <w:r w:rsidR="007A68B1">
        <w:rPr>
          <w:rFonts w:eastAsia="Arial"/>
          <w:sz w:val="22"/>
        </w:rPr>
        <w:t xml:space="preserve">allocated for NR-IAB SI. Consequently, we should resort to available (3GPP) models for access and backhaul links and apply minimal </w:t>
      </w:r>
      <w:r w:rsidR="003234B5">
        <w:rPr>
          <w:rFonts w:eastAsia="Arial"/>
          <w:sz w:val="22"/>
        </w:rPr>
        <w:t xml:space="preserve">required </w:t>
      </w:r>
      <w:r w:rsidR="007A68B1">
        <w:rPr>
          <w:rFonts w:eastAsia="Arial"/>
          <w:sz w:val="22"/>
        </w:rPr>
        <w:t xml:space="preserve">modifications to address the </w:t>
      </w:r>
      <w:r w:rsidR="00BC6568">
        <w:rPr>
          <w:rFonts w:eastAsia="Arial"/>
          <w:sz w:val="22"/>
        </w:rPr>
        <w:t xml:space="preserve">NR-IAB key aspects. </w:t>
      </w:r>
    </w:p>
    <w:p w14:paraId="4D13FE68" w14:textId="1313B895" w:rsidR="007A68B1" w:rsidRDefault="007A68B1" w:rsidP="00F47472">
      <w:pPr>
        <w:rPr>
          <w:rFonts w:eastAsia="Arial"/>
          <w:sz w:val="22"/>
        </w:rPr>
      </w:pPr>
    </w:p>
    <w:p w14:paraId="4551BBBE" w14:textId="43342610" w:rsidR="00BC6568" w:rsidRPr="00536565" w:rsidRDefault="00BC6568" w:rsidP="00BC6568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>Proposal 1: RAN1 should</w:t>
      </w:r>
      <w:r w:rsidR="00B53EB6">
        <w:rPr>
          <w:rFonts w:eastAsia="Arial"/>
          <w:b/>
          <w:sz w:val="22"/>
        </w:rPr>
        <w:t xml:space="preserve"> reuse the available channel models and evaluation methods, along with minimal </w:t>
      </w:r>
      <w:r w:rsidR="003234B5">
        <w:rPr>
          <w:rFonts w:eastAsia="Arial"/>
          <w:b/>
          <w:sz w:val="22"/>
        </w:rPr>
        <w:t xml:space="preserve">required </w:t>
      </w:r>
      <w:r w:rsidR="00B53EB6">
        <w:rPr>
          <w:rFonts w:eastAsia="Arial"/>
          <w:b/>
          <w:sz w:val="22"/>
        </w:rPr>
        <w:t>modifications, to study NR-IAB.</w:t>
      </w:r>
    </w:p>
    <w:p w14:paraId="59DDE267" w14:textId="404E896D" w:rsidR="003127CB" w:rsidRDefault="003127CB" w:rsidP="00AC36ED">
      <w:pPr>
        <w:rPr>
          <w:rFonts w:eastAsia="Arial"/>
          <w:sz w:val="22"/>
        </w:rPr>
      </w:pPr>
    </w:p>
    <w:p w14:paraId="1FFAEE98" w14:textId="7AB2EC7A" w:rsidR="00B53EB6" w:rsidRDefault="00F17C9E" w:rsidP="00AC36ED">
      <w:pPr>
        <w:rPr>
          <w:rFonts w:eastAsia="Arial"/>
          <w:sz w:val="22"/>
        </w:rPr>
      </w:pPr>
      <w:r>
        <w:rPr>
          <w:rFonts w:eastAsia="Arial"/>
          <w:sz w:val="22"/>
        </w:rPr>
        <w:t xml:space="preserve">In our view, </w:t>
      </w:r>
      <w:r w:rsidR="005F7782">
        <w:rPr>
          <w:rFonts w:eastAsia="Arial"/>
          <w:sz w:val="22"/>
        </w:rPr>
        <w:t>performing simulations and evaluations may seek two general purposes:</w:t>
      </w:r>
    </w:p>
    <w:p w14:paraId="2FC6D2B8" w14:textId="4A7E0025" w:rsidR="005F7782" w:rsidRDefault="005F7782" w:rsidP="005F7782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FC22FE">
        <w:rPr>
          <w:rFonts w:eastAsia="Arial"/>
          <w:i/>
          <w:sz w:val="22"/>
        </w:rPr>
        <w:t>showing the benefits of NR-IAB</w:t>
      </w:r>
      <w:r>
        <w:rPr>
          <w:rFonts w:eastAsia="Arial"/>
          <w:sz w:val="22"/>
        </w:rPr>
        <w:t xml:space="preserve"> – e.g. in terms of coverage extension, and capacity enhancement</w:t>
      </w:r>
      <w:r w:rsidR="004B2903">
        <w:rPr>
          <w:rFonts w:eastAsia="Arial"/>
          <w:sz w:val="22"/>
        </w:rPr>
        <w:t>, etc</w:t>
      </w:r>
      <w:r>
        <w:rPr>
          <w:rFonts w:eastAsia="Arial"/>
          <w:sz w:val="22"/>
        </w:rPr>
        <w:t>.</w:t>
      </w:r>
    </w:p>
    <w:p w14:paraId="59AC9311" w14:textId="3502B0BC" w:rsidR="005F7782" w:rsidRDefault="005F7782" w:rsidP="005F7782">
      <w:pPr>
        <w:pStyle w:val="ListParagraph"/>
        <w:numPr>
          <w:ilvl w:val="0"/>
          <w:numId w:val="26"/>
        </w:numPr>
        <w:ind w:firstLineChars="0"/>
        <w:rPr>
          <w:rFonts w:eastAsia="Arial"/>
          <w:sz w:val="22"/>
        </w:rPr>
      </w:pPr>
      <w:r w:rsidRPr="00FC22FE">
        <w:rPr>
          <w:rFonts w:eastAsia="Arial"/>
          <w:i/>
          <w:sz w:val="22"/>
        </w:rPr>
        <w:t>making design decision</w:t>
      </w:r>
      <w:r w:rsidR="00FC22FE">
        <w:rPr>
          <w:rFonts w:eastAsia="Arial"/>
          <w:i/>
          <w:sz w:val="22"/>
        </w:rPr>
        <w:t>s</w:t>
      </w:r>
      <w:r>
        <w:rPr>
          <w:rFonts w:eastAsia="Arial"/>
          <w:sz w:val="22"/>
        </w:rPr>
        <w:t xml:space="preserve"> – e.g. by comparing the performance of competing alternative designs. </w:t>
      </w:r>
    </w:p>
    <w:p w14:paraId="25D5C3DE" w14:textId="618AC8C0" w:rsidR="005F7782" w:rsidRDefault="005F7782" w:rsidP="005F7782">
      <w:pPr>
        <w:rPr>
          <w:rFonts w:eastAsia="Arial"/>
          <w:sz w:val="22"/>
        </w:rPr>
      </w:pPr>
    </w:p>
    <w:p w14:paraId="24444AD0" w14:textId="577DE8E2" w:rsidR="005F7782" w:rsidRPr="005F7782" w:rsidRDefault="004B2903" w:rsidP="005F7782">
      <w:pPr>
        <w:rPr>
          <w:rFonts w:eastAsia="Arial"/>
          <w:sz w:val="22"/>
        </w:rPr>
      </w:pPr>
      <w:r>
        <w:rPr>
          <w:rFonts w:eastAsia="Arial"/>
          <w:sz w:val="22"/>
        </w:rPr>
        <w:t>Although</w:t>
      </w:r>
      <w:r w:rsidR="005F7782">
        <w:rPr>
          <w:rFonts w:eastAsia="Arial"/>
          <w:sz w:val="22"/>
        </w:rPr>
        <w:t xml:space="preserve"> it is essentially important to prove the utility and benefits of NR-IAB during the study item, identifying the key design aspects that may need further evaluat</w:t>
      </w:r>
      <w:r w:rsidR="00BF207B">
        <w:rPr>
          <w:rFonts w:eastAsia="Arial"/>
          <w:sz w:val="22"/>
        </w:rPr>
        <w:t>ions is of a greater importance</w:t>
      </w:r>
      <w:r>
        <w:rPr>
          <w:rFonts w:eastAsia="Arial"/>
          <w:sz w:val="22"/>
        </w:rPr>
        <w:t>,</w:t>
      </w:r>
      <w:r w:rsidR="005F7782">
        <w:rPr>
          <w:rFonts w:eastAsia="Arial"/>
          <w:sz w:val="22"/>
        </w:rPr>
        <w:t xml:space="preserve"> given the limited allocated TUs.</w:t>
      </w:r>
    </w:p>
    <w:p w14:paraId="2E70E557" w14:textId="4439CCB6" w:rsidR="00B53EB6" w:rsidRDefault="00B53EB6" w:rsidP="00AC36ED">
      <w:pPr>
        <w:rPr>
          <w:rFonts w:eastAsia="Arial"/>
          <w:sz w:val="22"/>
        </w:rPr>
      </w:pPr>
    </w:p>
    <w:p w14:paraId="5C39D03F" w14:textId="47D79883" w:rsidR="00FC22FE" w:rsidRPr="00536565" w:rsidRDefault="00FC22FE" w:rsidP="00FC22FE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2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 xml:space="preserve">for NR-IAB evaluations, </w:t>
      </w:r>
      <w:r w:rsidRPr="00536565">
        <w:rPr>
          <w:rFonts w:eastAsia="Arial"/>
          <w:b/>
          <w:sz w:val="22"/>
        </w:rPr>
        <w:t>RAN1 should</w:t>
      </w:r>
      <w:r>
        <w:rPr>
          <w:rFonts w:eastAsia="Arial"/>
          <w:b/>
          <w:sz w:val="22"/>
        </w:rPr>
        <w:t xml:space="preserve"> identify the aspects of the design that need further study and prioritize these aspects for evaluations and discussions. </w:t>
      </w:r>
    </w:p>
    <w:p w14:paraId="786F2DB7" w14:textId="77777777" w:rsidR="00FC22FE" w:rsidRDefault="00FC22FE" w:rsidP="00AC36ED">
      <w:pPr>
        <w:rPr>
          <w:rFonts w:eastAsia="Arial"/>
          <w:sz w:val="22"/>
        </w:rPr>
      </w:pPr>
    </w:p>
    <w:p w14:paraId="75902F39" w14:textId="05AC1799" w:rsidR="00B53EB6" w:rsidRDefault="00C1134B" w:rsidP="00C1134B">
      <w:pPr>
        <w:pStyle w:val="Heading2"/>
        <w:spacing w:after="240"/>
      </w:pPr>
      <w:r>
        <w:t xml:space="preserve">Backhaul channel model </w:t>
      </w:r>
    </w:p>
    <w:p w14:paraId="3611E97A" w14:textId="2A621C1C" w:rsidR="00C1134B" w:rsidRDefault="00C1134B" w:rsidP="00C1134B">
      <w:pPr>
        <w:rPr>
          <w:rFonts w:eastAsia="Arial"/>
          <w:sz w:val="22"/>
        </w:rPr>
      </w:pPr>
      <w:r>
        <w:rPr>
          <w:rFonts w:eastAsia="Arial"/>
          <w:sz w:val="22"/>
        </w:rPr>
        <w:t>38.802 [</w:t>
      </w:r>
      <w:r w:rsidR="004B2903">
        <w:rPr>
          <w:rFonts w:eastAsia="Arial"/>
          <w:sz w:val="22"/>
        </w:rPr>
        <w:t>5</w:t>
      </w:r>
      <w:r>
        <w:rPr>
          <w:rFonts w:eastAsia="Arial"/>
          <w:sz w:val="22"/>
        </w:rPr>
        <w:t xml:space="preserve">] provides an evaluation methodology to </w:t>
      </w:r>
      <w:r w:rsidR="00D9561C">
        <w:rPr>
          <w:rFonts w:eastAsia="Arial"/>
          <w:sz w:val="22"/>
        </w:rPr>
        <w:t xml:space="preserve">study </w:t>
      </w:r>
      <w:r w:rsidR="00D9561C" w:rsidRPr="004B2903">
        <w:rPr>
          <w:rFonts w:eastAsia="Arial"/>
          <w:i/>
          <w:sz w:val="22"/>
        </w:rPr>
        <w:t>flexible duplexing</w:t>
      </w:r>
      <w:r w:rsidR="00D9561C">
        <w:rPr>
          <w:rFonts w:eastAsia="Arial"/>
          <w:sz w:val="22"/>
        </w:rPr>
        <w:t xml:space="preserve">, in which it is proposed how to generate large-scale and small-scale parameters for the channels between cells. We should use the proposed model (see Appendix) to generate the channel between IAB-nodes. </w:t>
      </w:r>
    </w:p>
    <w:p w14:paraId="06CF3C8F" w14:textId="255F69C5" w:rsidR="00D9561C" w:rsidRDefault="00D9561C" w:rsidP="00C1134B">
      <w:pPr>
        <w:rPr>
          <w:rFonts w:eastAsia="Arial"/>
          <w:sz w:val="22"/>
        </w:rPr>
      </w:pPr>
    </w:p>
    <w:p w14:paraId="5EFE8A02" w14:textId="607D1B5D" w:rsidR="00D9561C" w:rsidRPr="00536565" w:rsidRDefault="00D9561C" w:rsidP="00D9561C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3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 xml:space="preserve">RAN1 should follow the evaluation methodology for flexible duplexing (Table A.2.1-11 of 38.802) to generate the channel between IAB-nodes. </w:t>
      </w:r>
    </w:p>
    <w:p w14:paraId="5869696E" w14:textId="1B648164" w:rsidR="00D9561C" w:rsidRDefault="00D9561C" w:rsidP="00C1134B">
      <w:pPr>
        <w:rPr>
          <w:rFonts w:eastAsia="Arial"/>
          <w:sz w:val="22"/>
        </w:rPr>
      </w:pPr>
    </w:p>
    <w:p w14:paraId="79C4ABAC" w14:textId="728AED59" w:rsidR="007A27A1" w:rsidRDefault="007A27A1" w:rsidP="00C1134B">
      <w:pPr>
        <w:rPr>
          <w:rFonts w:eastAsia="Arial"/>
          <w:sz w:val="22"/>
        </w:rPr>
      </w:pPr>
      <w:r>
        <w:rPr>
          <w:rFonts w:eastAsia="Arial"/>
          <w:sz w:val="22"/>
        </w:rPr>
        <w:lastRenderedPageBreak/>
        <w:t>As discussed above, BH li</w:t>
      </w:r>
      <w:r w:rsidR="004B2903">
        <w:rPr>
          <w:rFonts w:eastAsia="Arial"/>
          <w:sz w:val="22"/>
        </w:rPr>
        <w:t>nks in NR-IAB may benefit from</w:t>
      </w:r>
      <w:r>
        <w:rPr>
          <w:rFonts w:eastAsia="Arial"/>
          <w:sz w:val="22"/>
        </w:rPr>
        <w:t xml:space="preserve"> proper site planning. </w:t>
      </w:r>
      <w:r w:rsidR="004B2903">
        <w:rPr>
          <w:rFonts w:eastAsia="Arial"/>
          <w:sz w:val="22"/>
        </w:rPr>
        <w:t>W</w:t>
      </w:r>
      <w:r>
        <w:rPr>
          <w:rFonts w:eastAsia="Arial"/>
          <w:sz w:val="22"/>
        </w:rPr>
        <w:t xml:space="preserve">e </w:t>
      </w:r>
      <w:r w:rsidR="004B2903">
        <w:rPr>
          <w:rFonts w:eastAsia="Arial"/>
          <w:sz w:val="22"/>
        </w:rPr>
        <w:t>can</w:t>
      </w:r>
      <w:r>
        <w:rPr>
          <w:rFonts w:eastAsia="Arial"/>
          <w:sz w:val="22"/>
        </w:rPr>
        <w:t xml:space="preserve"> model this by giving </w:t>
      </w:r>
      <w:r w:rsidR="004B2903">
        <w:rPr>
          <w:rFonts w:eastAsia="Arial"/>
          <w:sz w:val="22"/>
        </w:rPr>
        <w:t>“</w:t>
      </w:r>
      <w:r>
        <w:rPr>
          <w:rFonts w:eastAsia="Arial"/>
          <w:sz w:val="22"/>
        </w:rPr>
        <w:t>bonus” to a planned BH link between an IAB-node and its parent. Different alternatives were prop</w:t>
      </w:r>
      <w:r w:rsidR="004B2903">
        <w:rPr>
          <w:rFonts w:eastAsia="Arial"/>
          <w:sz w:val="22"/>
        </w:rPr>
        <w:t>osed for LTE-A relay evaluation</w:t>
      </w:r>
      <w:r>
        <w:rPr>
          <w:rFonts w:eastAsia="Arial"/>
          <w:sz w:val="22"/>
        </w:rPr>
        <w:t xml:space="preserve"> 36.814 [</w:t>
      </w:r>
      <w:r w:rsidR="004B2903">
        <w:rPr>
          <w:rFonts w:eastAsia="Arial"/>
          <w:sz w:val="22"/>
        </w:rPr>
        <w:t>6</w:t>
      </w:r>
      <w:r>
        <w:rPr>
          <w:rFonts w:eastAsia="Arial"/>
          <w:sz w:val="22"/>
        </w:rPr>
        <w:t>]</w:t>
      </w:r>
      <w:r w:rsidR="0078319E">
        <w:rPr>
          <w:rFonts w:eastAsia="Arial"/>
          <w:sz w:val="22"/>
        </w:rPr>
        <w:t>. For NR-IAB evaluation, we can adopt one such alternative (see Appendix) to calculate “bonus”. This can simply be modelled as increasing the probability of LOS by a factor of N, and reducing the NLOS (non</w:t>
      </w:r>
      <w:r w:rsidR="004B2903">
        <w:rPr>
          <w:rFonts w:eastAsia="Arial"/>
          <w:sz w:val="22"/>
        </w:rPr>
        <w:t>-LOS) pathloss by a factor of B (see table below).</w:t>
      </w:r>
    </w:p>
    <w:p w14:paraId="7F9E33F6" w14:textId="77777777" w:rsidR="0078319E" w:rsidRPr="00C1134B" w:rsidRDefault="0078319E" w:rsidP="00C1134B">
      <w:pPr>
        <w:rPr>
          <w:rFonts w:eastAsia="Arial"/>
          <w:sz w:val="22"/>
        </w:rPr>
      </w:pPr>
    </w:p>
    <w:p w14:paraId="55EA82A4" w14:textId="3ABB2414" w:rsidR="00C008F0" w:rsidRDefault="00C008F0" w:rsidP="00C008F0">
      <w:pPr>
        <w:pStyle w:val="Caption"/>
        <w:keepNext/>
        <w:jc w:val="center"/>
      </w:pPr>
      <w:bookmarkStart w:id="4" w:name="_Ref5107792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Bonus to planned IAB links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2298"/>
        <w:gridCol w:w="3508"/>
      </w:tblGrid>
      <w:tr w:rsidR="0078319E" w:rsidRPr="00566AB9" w14:paraId="3CE9BBFD" w14:textId="77777777" w:rsidTr="0078319E">
        <w:trPr>
          <w:jc w:val="center"/>
        </w:trPr>
        <w:tc>
          <w:tcPr>
            <w:tcW w:w="1657" w:type="dxa"/>
            <w:vAlign w:val="center"/>
          </w:tcPr>
          <w:p w14:paraId="2089B7FA" w14:textId="77777777" w:rsidR="0078319E" w:rsidRPr="00566AB9" w:rsidRDefault="0078319E" w:rsidP="0085122B">
            <w:pPr>
              <w:pStyle w:val="BodyText"/>
              <w:jc w:val="center"/>
              <w:rPr>
                <w:rFonts w:ascii="Arial" w:eastAsia="SimSun" w:hAnsi="Arial" w:cs="Arial"/>
                <w:b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298" w:type="dxa"/>
            <w:vAlign w:val="center"/>
          </w:tcPr>
          <w:p w14:paraId="5E63AE96" w14:textId="77777777" w:rsidR="0078319E" w:rsidRPr="00566AB9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No site planning</w:t>
            </w:r>
          </w:p>
        </w:tc>
        <w:tc>
          <w:tcPr>
            <w:tcW w:w="3508" w:type="dxa"/>
            <w:vAlign w:val="center"/>
          </w:tcPr>
          <w:p w14:paraId="312D963F" w14:textId="77777777" w:rsidR="0078319E" w:rsidRPr="00566AB9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Correction after site planning</w:t>
            </w:r>
          </w:p>
        </w:tc>
      </w:tr>
      <w:tr w:rsidR="0078319E" w:rsidRPr="00566AB9" w14:paraId="6E7251EA" w14:textId="77777777" w:rsidTr="0078319E">
        <w:trPr>
          <w:jc w:val="center"/>
        </w:trPr>
        <w:tc>
          <w:tcPr>
            <w:tcW w:w="1657" w:type="dxa"/>
            <w:vAlign w:val="center"/>
          </w:tcPr>
          <w:p w14:paraId="541FA253" w14:textId="77777777" w:rsidR="0078319E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Path Loss</w:t>
            </w:r>
          </w:p>
          <w:p w14:paraId="6DDDAF3A" w14:textId="099C8179" w:rsidR="0078319E" w:rsidRPr="00566AB9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(for distance R)</w:t>
            </w:r>
          </w:p>
        </w:tc>
        <w:tc>
          <w:tcPr>
            <w:tcW w:w="2298" w:type="dxa"/>
            <w:vAlign w:val="center"/>
          </w:tcPr>
          <w:p w14:paraId="6C98277F" w14:textId="77777777" w:rsidR="0078319E" w:rsidRDefault="0078319E" w:rsidP="0085122B">
            <w:pPr>
              <w:pStyle w:val="TAC"/>
              <w:rPr>
                <w:rFonts w:eastAsia="SimSun"/>
                <w:lang w:val="pt-BR" w:eastAsia="zh-CN"/>
              </w:rPr>
            </w:pPr>
            <w:r w:rsidRPr="00EB328B">
              <w:rPr>
                <w:rFonts w:eastAsia="SimSun"/>
                <w:lang w:val="pt-BR" w:eastAsia="zh-CN"/>
              </w:rPr>
              <w:t>F</w:t>
            </w:r>
            <w:r w:rsidRPr="00EB328B">
              <w:rPr>
                <w:rFonts w:eastAsia="SimSun" w:hint="eastAsia"/>
                <w:lang w:val="pt-BR" w:eastAsia="zh-CN"/>
              </w:rPr>
              <w:t>or LOS:</w:t>
            </w:r>
            <w:r w:rsidRPr="00EB328B">
              <w:rPr>
                <w:lang w:val="pt-BR"/>
              </w:rPr>
              <w:t xml:space="preserve"> </w:t>
            </w:r>
            <w:r w:rsidRPr="00C72A07">
              <w:rPr>
                <w:i/>
                <w:lang w:val="pt-BR"/>
              </w:rPr>
              <w:t>PL</w:t>
            </w:r>
            <w:r w:rsidRPr="00C72A07">
              <w:rPr>
                <w:i/>
                <w:vertAlign w:val="subscript"/>
                <w:lang w:val="pt-BR"/>
              </w:rPr>
              <w:t>LOS</w:t>
            </w:r>
            <w:r w:rsidRPr="00C72A07">
              <w:rPr>
                <w:i/>
                <w:lang w:val="pt-BR"/>
              </w:rPr>
              <w:t>(R)</w:t>
            </w:r>
          </w:p>
          <w:p w14:paraId="243034D7" w14:textId="77777777" w:rsidR="0078319E" w:rsidRPr="00C72A07" w:rsidRDefault="0078319E" w:rsidP="0085122B">
            <w:pPr>
              <w:pStyle w:val="TAC"/>
              <w:rPr>
                <w:rFonts w:eastAsia="SimSun"/>
                <w:i/>
                <w:lang w:val="pt-BR" w:eastAsia="zh-CN"/>
              </w:rPr>
            </w:pPr>
            <w:r w:rsidRPr="00EB328B">
              <w:rPr>
                <w:rFonts w:eastAsia="SimSun" w:hint="eastAsia"/>
                <w:lang w:val="pt-BR" w:eastAsia="zh-CN"/>
              </w:rPr>
              <w:t xml:space="preserve">For NLOS: </w:t>
            </w:r>
            <w:r w:rsidRPr="00C72A07">
              <w:rPr>
                <w:i/>
                <w:lang w:val="pt-BR"/>
              </w:rPr>
              <w:t>PL</w:t>
            </w:r>
            <w:r w:rsidRPr="00C72A07">
              <w:rPr>
                <w:i/>
                <w:vertAlign w:val="subscript"/>
                <w:lang w:val="pt-BR"/>
              </w:rPr>
              <w:t>NLOS</w:t>
            </w:r>
            <w:r w:rsidRPr="00C72A07">
              <w:rPr>
                <w:i/>
                <w:lang w:val="pt-BR"/>
              </w:rPr>
              <w:t>(R)</w:t>
            </w:r>
          </w:p>
          <w:p w14:paraId="6867DFC3" w14:textId="77777777" w:rsidR="0078319E" w:rsidRPr="00FE3354" w:rsidRDefault="0078319E" w:rsidP="0085122B">
            <w:pPr>
              <w:pStyle w:val="TAC"/>
              <w:rPr>
                <w:rFonts w:eastAsia="SimSun" w:cs="Arial"/>
                <w:bCs/>
                <w:iCs/>
                <w:lang w:val="pt-BR" w:eastAsia="zh-CN"/>
              </w:rPr>
            </w:pPr>
          </w:p>
        </w:tc>
        <w:tc>
          <w:tcPr>
            <w:tcW w:w="3508" w:type="dxa"/>
            <w:vAlign w:val="center"/>
          </w:tcPr>
          <w:p w14:paraId="74003CDD" w14:textId="77777777" w:rsidR="0078319E" w:rsidRPr="004C54C4" w:rsidRDefault="0078319E" w:rsidP="0085122B">
            <w:pPr>
              <w:pStyle w:val="TAC"/>
              <w:rPr>
                <w:rFonts w:eastAsia="SimSun"/>
                <w:lang w:val="es-ES" w:eastAsia="zh-CN"/>
              </w:rPr>
            </w:pPr>
            <w:proofErr w:type="spellStart"/>
            <w:r w:rsidRPr="004C54C4">
              <w:rPr>
                <w:rFonts w:eastAsia="SimSun" w:hint="eastAsia"/>
                <w:lang w:val="es-ES" w:eastAsia="zh-CN"/>
              </w:rPr>
              <w:t>For</w:t>
            </w:r>
            <w:proofErr w:type="spellEnd"/>
            <w:r w:rsidRPr="004C54C4">
              <w:rPr>
                <w:rFonts w:eastAsia="SimSun" w:hint="eastAsia"/>
                <w:lang w:val="es-ES" w:eastAsia="zh-CN"/>
              </w:rPr>
              <w:t xml:space="preserve"> LOS: </w:t>
            </w:r>
            <w:r w:rsidRPr="004C54C4">
              <w:rPr>
                <w:i/>
                <w:lang w:val="es-ES"/>
              </w:rPr>
              <w:t>PL</w:t>
            </w:r>
            <w:r w:rsidRPr="004C54C4">
              <w:rPr>
                <w:i/>
                <w:vertAlign w:val="subscript"/>
                <w:lang w:val="es-ES"/>
              </w:rPr>
              <w:t>LOS</w:t>
            </w:r>
            <w:r w:rsidRPr="004C54C4">
              <w:rPr>
                <w:i/>
                <w:lang w:val="es-ES"/>
              </w:rPr>
              <w:t>(R)</w:t>
            </w:r>
          </w:p>
          <w:p w14:paraId="56935D62" w14:textId="3243053D" w:rsidR="0078319E" w:rsidRPr="0078319E" w:rsidRDefault="0078319E" w:rsidP="0078319E">
            <w:pPr>
              <w:pStyle w:val="TAC"/>
              <w:rPr>
                <w:rFonts w:eastAsia="SimSun"/>
                <w:lang w:val="es-ES" w:eastAsia="zh-CN"/>
              </w:rPr>
            </w:pPr>
            <w:proofErr w:type="spellStart"/>
            <w:r w:rsidRPr="004C54C4">
              <w:rPr>
                <w:rFonts w:eastAsia="SimSun" w:hint="eastAsia"/>
                <w:lang w:val="es-ES" w:eastAsia="zh-CN"/>
              </w:rPr>
              <w:t>For</w:t>
            </w:r>
            <w:proofErr w:type="spellEnd"/>
            <w:r w:rsidRPr="004C54C4">
              <w:rPr>
                <w:rFonts w:eastAsia="SimSun" w:hint="eastAsia"/>
                <w:lang w:val="es-ES" w:eastAsia="zh-CN"/>
              </w:rPr>
              <w:t xml:space="preserve"> NLOS:</w:t>
            </w:r>
            <w:r w:rsidRPr="004C54C4">
              <w:rPr>
                <w:rFonts w:eastAsia="SimSun" w:hint="eastAsia"/>
                <w:i/>
                <w:lang w:val="es-ES" w:eastAsia="zh-CN"/>
              </w:rPr>
              <w:t xml:space="preserve"> </w:t>
            </w:r>
            <w:r w:rsidRPr="004C54C4">
              <w:rPr>
                <w:i/>
                <w:lang w:val="es-ES"/>
              </w:rPr>
              <w:t>PL</w:t>
            </w:r>
            <w:r w:rsidRPr="004C54C4">
              <w:rPr>
                <w:i/>
                <w:vertAlign w:val="subscript"/>
                <w:lang w:val="es-ES"/>
              </w:rPr>
              <w:t>NLOS</w:t>
            </w:r>
            <w:r w:rsidRPr="004C54C4">
              <w:rPr>
                <w:i/>
                <w:lang w:val="es-ES"/>
              </w:rPr>
              <w:t>(R)</w:t>
            </w:r>
            <w:r w:rsidRPr="0078319E">
              <w:rPr>
                <w:rFonts w:eastAsia="SimSun" w:hint="eastAsia"/>
                <w:i/>
                <w:color w:val="00B0F0"/>
                <w:lang w:val="es-ES" w:eastAsia="zh-CN"/>
              </w:rPr>
              <w:t>-B</w:t>
            </w:r>
          </w:p>
        </w:tc>
      </w:tr>
      <w:tr w:rsidR="0078319E" w:rsidRPr="00566AB9" w14:paraId="540BBF8D" w14:textId="77777777" w:rsidTr="0078319E">
        <w:trPr>
          <w:jc w:val="center"/>
        </w:trPr>
        <w:tc>
          <w:tcPr>
            <w:tcW w:w="1657" w:type="dxa"/>
            <w:vAlign w:val="center"/>
          </w:tcPr>
          <w:p w14:paraId="7821AA88" w14:textId="77777777" w:rsidR="0078319E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LOS probability</w:t>
            </w:r>
          </w:p>
          <w:p w14:paraId="32BD6BA1" w14:textId="6A521233" w:rsidR="0078319E" w:rsidRPr="00566AB9" w:rsidRDefault="0078319E" w:rsidP="0085122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(for distance R)</w:t>
            </w:r>
          </w:p>
        </w:tc>
        <w:tc>
          <w:tcPr>
            <w:tcW w:w="2298" w:type="dxa"/>
            <w:vAlign w:val="center"/>
          </w:tcPr>
          <w:p w14:paraId="27D6CF70" w14:textId="77777777" w:rsidR="0078319E" w:rsidRPr="00566AB9" w:rsidRDefault="0078319E" w:rsidP="0085122B">
            <w:pPr>
              <w:pStyle w:val="TAC"/>
              <w:rPr>
                <w:rFonts w:eastAsia="SimSun" w:cs="Arial"/>
                <w:bCs/>
                <w:iCs/>
                <w:lang w:eastAsia="zh-CN"/>
              </w:rPr>
            </w:pPr>
            <w:r>
              <w:rPr>
                <w:rFonts w:eastAsia="SimSun" w:hint="eastAsia"/>
                <w:lang w:val="pt-BR" w:eastAsia="zh-CN"/>
              </w:rPr>
              <w:t>Prob(R)</w:t>
            </w:r>
          </w:p>
        </w:tc>
        <w:tc>
          <w:tcPr>
            <w:tcW w:w="3508" w:type="dxa"/>
            <w:vAlign w:val="center"/>
          </w:tcPr>
          <w:p w14:paraId="29559A43" w14:textId="0766EE8D" w:rsidR="0078319E" w:rsidRPr="0078319E" w:rsidRDefault="0078319E" w:rsidP="0078319E">
            <w:pPr>
              <w:pStyle w:val="TAC"/>
              <w:rPr>
                <w:rFonts w:eastAsia="SimSun"/>
                <w:i/>
                <w:lang w:val="en-US" w:eastAsia="zh-CN"/>
              </w:rPr>
            </w:pPr>
            <w:r w:rsidRPr="00C72A07">
              <w:rPr>
                <w:rFonts w:hint="eastAsia"/>
                <w:i/>
                <w:lang w:val="en-US" w:eastAsia="zh-CN"/>
              </w:rPr>
              <w:t>1-(1-</w:t>
            </w:r>
            <w:r w:rsidRPr="00C72A07">
              <w:rPr>
                <w:i/>
                <w:lang w:val="en-US"/>
              </w:rPr>
              <w:t xml:space="preserve"> </w:t>
            </w:r>
            <w:proofErr w:type="spellStart"/>
            <w:r w:rsidRPr="00C72A07">
              <w:rPr>
                <w:i/>
                <w:lang w:val="en-US"/>
              </w:rPr>
              <w:t>Prob</w:t>
            </w:r>
            <w:proofErr w:type="spellEnd"/>
            <w:r w:rsidRPr="00C72A07">
              <w:rPr>
                <w:i/>
                <w:lang w:val="en-US"/>
              </w:rPr>
              <w:t>(R</w:t>
            </w:r>
            <w:proofErr w:type="gramStart"/>
            <w:r w:rsidRPr="00C72A07">
              <w:rPr>
                <w:rFonts w:hint="eastAsia"/>
                <w:i/>
                <w:lang w:val="en-US" w:eastAsia="zh-CN"/>
              </w:rPr>
              <w:t>)</w:t>
            </w:r>
            <w:r w:rsidRPr="00C72A07">
              <w:rPr>
                <w:i/>
                <w:lang w:val="en-US"/>
              </w:rPr>
              <w:t>)</w:t>
            </w:r>
            <w:r w:rsidRPr="00C72A07">
              <w:rPr>
                <w:rFonts w:hint="eastAsia"/>
                <w:i/>
                <w:lang w:val="en-US" w:eastAsia="zh-CN"/>
              </w:rPr>
              <w:t>^</w:t>
            </w:r>
            <w:proofErr w:type="gramEnd"/>
            <w:r w:rsidRPr="0078319E">
              <w:rPr>
                <w:rFonts w:eastAsia="SimSun" w:hint="eastAsia"/>
                <w:i/>
                <w:color w:val="00B0F0"/>
                <w:lang w:val="en-US" w:eastAsia="zh-CN"/>
              </w:rPr>
              <w:t>N</w:t>
            </w:r>
          </w:p>
        </w:tc>
      </w:tr>
    </w:tbl>
    <w:p w14:paraId="7319AB69" w14:textId="3AD1D1D5" w:rsidR="00B53EB6" w:rsidRDefault="00B53EB6" w:rsidP="00AC36ED">
      <w:pPr>
        <w:rPr>
          <w:rFonts w:eastAsia="Arial"/>
          <w:sz w:val="22"/>
        </w:rPr>
      </w:pPr>
    </w:p>
    <w:p w14:paraId="78817D38" w14:textId="6CAEF856" w:rsidR="00DE0CBB" w:rsidRDefault="00BA1425" w:rsidP="00DE0CBB">
      <w:pPr>
        <w:rPr>
          <w:rFonts w:eastAsia="Arial"/>
          <w:sz w:val="22"/>
        </w:rPr>
      </w:pPr>
      <w:r w:rsidRPr="00BA1425">
        <w:rPr>
          <w:rFonts w:eastAsia="Arial"/>
          <w:sz w:val="22"/>
        </w:rPr>
        <w:t>[</w:t>
      </w:r>
      <w:r w:rsidR="004A10CD">
        <w:rPr>
          <w:rFonts w:eastAsia="Arial"/>
          <w:sz w:val="22"/>
        </w:rPr>
        <w:t>6</w:t>
      </w:r>
      <w:r w:rsidRPr="00BA1425">
        <w:rPr>
          <w:rFonts w:eastAsia="Arial"/>
          <w:sz w:val="22"/>
        </w:rPr>
        <w:t>] suggested N=3 and B=5 dB for LTE</w:t>
      </w:r>
      <w:r w:rsidR="004A10CD">
        <w:rPr>
          <w:rFonts w:eastAsia="Arial"/>
          <w:sz w:val="22"/>
        </w:rPr>
        <w:t>-A</w:t>
      </w:r>
      <w:r w:rsidRPr="00BA1425">
        <w:rPr>
          <w:rFonts w:eastAsia="Arial"/>
          <w:sz w:val="22"/>
        </w:rPr>
        <w:t xml:space="preserve"> relay evaluation. </w:t>
      </w:r>
      <w:r w:rsidR="00A33241">
        <w:rPr>
          <w:rFonts w:eastAsia="Arial"/>
          <w:sz w:val="22"/>
        </w:rPr>
        <w:t xml:space="preserve">For NR-IAB, </w:t>
      </w:r>
      <w:r w:rsidR="006F211C">
        <w:rPr>
          <w:rFonts w:eastAsia="Arial"/>
          <w:sz w:val="22"/>
        </w:rPr>
        <w:t xml:space="preserve">we should further study what values of N and B to adopt. </w:t>
      </w:r>
    </w:p>
    <w:p w14:paraId="24422390" w14:textId="26B66D60" w:rsidR="006F211C" w:rsidRDefault="006F211C" w:rsidP="006F211C">
      <w:pPr>
        <w:rPr>
          <w:rFonts w:eastAsia="Arial"/>
          <w:sz w:val="22"/>
        </w:rPr>
      </w:pPr>
      <w:r>
        <w:rPr>
          <w:rFonts w:eastAsia="Arial"/>
          <w:sz w:val="22"/>
        </w:rPr>
        <w:t>We n</w:t>
      </w:r>
      <w:r w:rsidRPr="006F211C">
        <w:rPr>
          <w:rFonts w:eastAsia="Arial"/>
          <w:sz w:val="22"/>
        </w:rPr>
        <w:t>ot</w:t>
      </w:r>
      <w:r>
        <w:rPr>
          <w:rFonts w:eastAsia="Arial"/>
          <w:sz w:val="22"/>
        </w:rPr>
        <w:t>ice</w:t>
      </w:r>
      <w:r w:rsidRPr="006F211C">
        <w:rPr>
          <w:rFonts w:eastAsia="Arial"/>
          <w:sz w:val="22"/>
        </w:rPr>
        <w:t xml:space="preserve"> B should be </w:t>
      </w:r>
      <w:r>
        <w:rPr>
          <w:rFonts w:eastAsia="Arial"/>
          <w:sz w:val="22"/>
        </w:rPr>
        <w:t xml:space="preserve">ideally a function of N. By investigating the proposed formula for LOS probability, we </w:t>
      </w:r>
      <w:r w:rsidR="004A10CD">
        <w:rPr>
          <w:rFonts w:eastAsia="Arial"/>
          <w:sz w:val="22"/>
        </w:rPr>
        <w:t xml:space="preserve">further </w:t>
      </w:r>
      <w:r>
        <w:rPr>
          <w:rFonts w:eastAsia="Arial"/>
          <w:sz w:val="22"/>
        </w:rPr>
        <w:t xml:space="preserve">notice that it captures the </w:t>
      </w:r>
      <w:r w:rsidRPr="006F211C">
        <w:rPr>
          <w:rFonts w:eastAsia="Arial"/>
          <w:sz w:val="22"/>
        </w:rPr>
        <w:t xml:space="preserve">statistics of the </w:t>
      </w:r>
      <w:r w:rsidRPr="006F211C">
        <w:rPr>
          <w:rFonts w:eastAsia="Arial"/>
          <w:b/>
          <w:bCs/>
          <w:sz w:val="22"/>
        </w:rPr>
        <w:t xml:space="preserve">best of </w:t>
      </w:r>
      <w:proofErr w:type="spellStart"/>
      <w:r w:rsidRPr="006F211C">
        <w:rPr>
          <w:rFonts w:eastAsia="Arial"/>
          <w:b/>
          <w:bCs/>
          <w:sz w:val="22"/>
        </w:rPr>
        <w:t>N</w:t>
      </w:r>
      <w:proofErr w:type="spellEnd"/>
      <w:r w:rsidRPr="006F211C">
        <w:rPr>
          <w:rFonts w:eastAsia="Arial"/>
          <w:b/>
          <w:bCs/>
          <w:sz w:val="22"/>
        </w:rPr>
        <w:t xml:space="preserve"> independent trials</w:t>
      </w:r>
      <w:r>
        <w:rPr>
          <w:rFonts w:eastAsia="Arial"/>
          <w:b/>
          <w:bCs/>
          <w:sz w:val="22"/>
        </w:rPr>
        <w:t xml:space="preserve"> </w:t>
      </w:r>
      <w:r>
        <w:rPr>
          <w:rFonts w:eastAsia="Arial"/>
          <w:bCs/>
          <w:sz w:val="22"/>
        </w:rPr>
        <w:t>to model the effective LOS probability. Hence, B should ideally be based on the same statistics, but this will not</w:t>
      </w:r>
      <w:r>
        <w:rPr>
          <w:rFonts w:eastAsia="Arial"/>
          <w:sz w:val="22"/>
        </w:rPr>
        <w:t xml:space="preserve"> be analytically tractable. Instead we may choose</w:t>
      </w:r>
      <w:r w:rsidRPr="006F211C">
        <w:rPr>
          <w:rFonts w:eastAsia="Arial"/>
          <w:sz w:val="22"/>
        </w:rPr>
        <w:t xml:space="preserve"> B=10log10(N). This </w:t>
      </w:r>
      <w:r>
        <w:rPr>
          <w:rFonts w:eastAsia="Arial"/>
          <w:sz w:val="22"/>
        </w:rPr>
        <w:t xml:space="preserve">model </w:t>
      </w:r>
      <w:r w:rsidRPr="006F211C">
        <w:rPr>
          <w:rFonts w:eastAsia="Arial"/>
          <w:sz w:val="22"/>
        </w:rPr>
        <w:t xml:space="preserve">indeed corresponds to the </w:t>
      </w:r>
      <w:r w:rsidRPr="006F211C">
        <w:rPr>
          <w:rFonts w:eastAsia="Arial"/>
          <w:b/>
          <w:bCs/>
          <w:sz w:val="22"/>
        </w:rPr>
        <w:t xml:space="preserve">mean of </w:t>
      </w:r>
      <w:proofErr w:type="spellStart"/>
      <w:r w:rsidRPr="006F211C">
        <w:rPr>
          <w:rFonts w:eastAsia="Arial"/>
          <w:b/>
          <w:bCs/>
          <w:sz w:val="22"/>
        </w:rPr>
        <w:t>N</w:t>
      </w:r>
      <w:proofErr w:type="spellEnd"/>
      <w:r w:rsidRPr="006F211C">
        <w:rPr>
          <w:rFonts w:eastAsia="Arial"/>
          <w:b/>
          <w:bCs/>
          <w:sz w:val="22"/>
        </w:rPr>
        <w:t xml:space="preserve"> independent trials</w:t>
      </w:r>
      <w:r w:rsidRPr="006F211C">
        <w:rPr>
          <w:rFonts w:eastAsia="Arial"/>
          <w:sz w:val="22"/>
        </w:rPr>
        <w:t xml:space="preserve">, and is consistent with </w:t>
      </w:r>
      <w:r>
        <w:rPr>
          <w:rFonts w:eastAsia="Arial"/>
          <w:sz w:val="22"/>
        </w:rPr>
        <w:t>[</w:t>
      </w:r>
      <w:r w:rsidR="004A10CD">
        <w:rPr>
          <w:rFonts w:eastAsia="Arial"/>
          <w:sz w:val="22"/>
        </w:rPr>
        <w:t>6</w:t>
      </w:r>
      <w:r>
        <w:rPr>
          <w:rFonts w:eastAsia="Arial"/>
          <w:sz w:val="22"/>
        </w:rPr>
        <w:t>]</w:t>
      </w:r>
      <w:r w:rsidRPr="006F211C">
        <w:rPr>
          <w:rFonts w:eastAsia="Arial"/>
          <w:sz w:val="22"/>
        </w:rPr>
        <w:t xml:space="preserve"> where N=3 and B=5dB.</w:t>
      </w:r>
      <w:r>
        <w:rPr>
          <w:rFonts w:eastAsia="Arial"/>
          <w:sz w:val="22"/>
        </w:rPr>
        <w:t xml:space="preserve"> We also note that that the </w:t>
      </w:r>
      <w:r w:rsidRPr="006F211C">
        <w:rPr>
          <w:rFonts w:eastAsia="Arial"/>
          <w:sz w:val="22"/>
        </w:rPr>
        <w:t xml:space="preserve">NLOS pathloss with bonus </w:t>
      </w:r>
      <w:r>
        <w:rPr>
          <w:rFonts w:eastAsia="Arial"/>
          <w:sz w:val="22"/>
        </w:rPr>
        <w:t>should not be</w:t>
      </w:r>
      <w:r w:rsidRPr="006F211C">
        <w:rPr>
          <w:rFonts w:eastAsia="Arial"/>
          <w:sz w:val="22"/>
        </w:rPr>
        <w:t xml:space="preserve"> </w:t>
      </w:r>
      <w:r>
        <w:rPr>
          <w:rFonts w:eastAsia="Arial"/>
          <w:sz w:val="22"/>
        </w:rPr>
        <w:t xml:space="preserve">smaller than </w:t>
      </w:r>
      <w:r w:rsidRPr="006F211C">
        <w:rPr>
          <w:rFonts w:eastAsia="Arial"/>
          <w:sz w:val="22"/>
        </w:rPr>
        <w:t xml:space="preserve">the LOS </w:t>
      </w:r>
      <w:r>
        <w:rPr>
          <w:rFonts w:eastAsia="Arial"/>
          <w:sz w:val="22"/>
        </w:rPr>
        <w:t xml:space="preserve">pathloss, hence </w:t>
      </w:r>
      <w:r w:rsidRPr="006F211C">
        <w:rPr>
          <w:rFonts w:eastAsia="Arial"/>
          <w:sz w:val="22"/>
        </w:rPr>
        <w:t>B = min(10log10(N</w:t>
      </w:r>
      <w:proofErr w:type="gramStart"/>
      <w:r w:rsidRPr="006F211C">
        <w:rPr>
          <w:rFonts w:eastAsia="Arial"/>
          <w:sz w:val="22"/>
        </w:rPr>
        <w:t>),PL</w:t>
      </w:r>
      <w:r w:rsidRPr="006F211C">
        <w:rPr>
          <w:rFonts w:eastAsia="Arial"/>
          <w:sz w:val="22"/>
          <w:vertAlign w:val="subscript"/>
        </w:rPr>
        <w:t>NLOS</w:t>
      </w:r>
      <w:proofErr w:type="gramEnd"/>
      <w:r w:rsidRPr="006F211C">
        <w:rPr>
          <w:rFonts w:eastAsia="Arial"/>
          <w:sz w:val="22"/>
        </w:rPr>
        <w:t>(R)-PL</w:t>
      </w:r>
      <w:r w:rsidRPr="006F211C">
        <w:rPr>
          <w:rFonts w:eastAsia="Arial"/>
          <w:sz w:val="22"/>
          <w:vertAlign w:val="subscript"/>
        </w:rPr>
        <w:t>LOS</w:t>
      </w:r>
      <w:r>
        <w:rPr>
          <w:rFonts w:eastAsia="Arial"/>
          <w:sz w:val="22"/>
        </w:rPr>
        <w:t xml:space="preserve">(R)) can be considered. </w:t>
      </w:r>
    </w:p>
    <w:p w14:paraId="5925930A" w14:textId="1186B935" w:rsidR="00C008F0" w:rsidRDefault="00C008F0" w:rsidP="006F211C">
      <w:pPr>
        <w:rPr>
          <w:rFonts w:eastAsia="Arial"/>
          <w:sz w:val="22"/>
        </w:rPr>
      </w:pPr>
    </w:p>
    <w:p w14:paraId="4353E17C" w14:textId="61DD1E20" w:rsidR="00C008F0" w:rsidRDefault="00C008F0" w:rsidP="00C008F0">
      <w:pPr>
        <w:rPr>
          <w:rFonts w:eastAsia="Arial"/>
          <w:b/>
          <w:sz w:val="22"/>
          <w:szCs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4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 xml:space="preserve">RAN1 should consider giving “bonus” to the planned IAB-links (i.e. the BH links between </w:t>
      </w:r>
      <w:r w:rsidR="00A17555">
        <w:rPr>
          <w:rFonts w:eastAsia="Arial"/>
          <w:b/>
          <w:sz w:val="22"/>
        </w:rPr>
        <w:t>IAB-nodes and their parent IAB-nodes) base</w:t>
      </w:r>
      <w:r w:rsidR="00A17555" w:rsidRPr="00A17555">
        <w:rPr>
          <w:rFonts w:eastAsia="Arial"/>
          <w:b/>
          <w:sz w:val="22"/>
          <w:szCs w:val="22"/>
        </w:rPr>
        <w:t xml:space="preserve">d on </w:t>
      </w:r>
      <w:r w:rsidR="00A17555" w:rsidRPr="00A17555">
        <w:rPr>
          <w:rFonts w:eastAsia="Arial"/>
          <w:b/>
          <w:sz w:val="22"/>
          <w:szCs w:val="22"/>
        </w:rPr>
        <w:fldChar w:fldCharType="begin"/>
      </w:r>
      <w:r w:rsidR="00A17555" w:rsidRPr="00A17555">
        <w:rPr>
          <w:rFonts w:eastAsia="Arial"/>
          <w:b/>
          <w:sz w:val="22"/>
          <w:szCs w:val="22"/>
        </w:rPr>
        <w:instrText xml:space="preserve"> REF _Ref510779259 \h  \* MERGEFORMAT </w:instrText>
      </w:r>
      <w:r w:rsidR="00A17555" w:rsidRPr="00A17555">
        <w:rPr>
          <w:rFonts w:eastAsia="Arial"/>
          <w:b/>
          <w:sz w:val="22"/>
          <w:szCs w:val="22"/>
        </w:rPr>
      </w:r>
      <w:r w:rsidR="00A17555" w:rsidRPr="00A17555">
        <w:rPr>
          <w:rFonts w:eastAsia="Arial"/>
          <w:b/>
          <w:sz w:val="22"/>
          <w:szCs w:val="22"/>
        </w:rPr>
        <w:fldChar w:fldCharType="separate"/>
      </w:r>
      <w:r w:rsidR="00A17555" w:rsidRPr="00A17555">
        <w:rPr>
          <w:b/>
          <w:sz w:val="22"/>
          <w:szCs w:val="22"/>
        </w:rPr>
        <w:t xml:space="preserve">Table </w:t>
      </w:r>
      <w:r w:rsidR="00A17555" w:rsidRPr="00A17555">
        <w:rPr>
          <w:b/>
          <w:noProof/>
          <w:sz w:val="22"/>
          <w:szCs w:val="22"/>
        </w:rPr>
        <w:t>1</w:t>
      </w:r>
      <w:r w:rsidR="00A17555" w:rsidRPr="00A17555">
        <w:rPr>
          <w:rFonts w:eastAsia="Arial"/>
          <w:b/>
          <w:sz w:val="22"/>
          <w:szCs w:val="22"/>
        </w:rPr>
        <w:fldChar w:fldCharType="end"/>
      </w:r>
      <w:r w:rsidR="00A17555">
        <w:rPr>
          <w:rFonts w:eastAsia="Arial"/>
          <w:b/>
          <w:sz w:val="22"/>
          <w:szCs w:val="22"/>
        </w:rPr>
        <w:t xml:space="preserve"> and using parameters B and N.</w:t>
      </w:r>
    </w:p>
    <w:p w14:paraId="76F60420" w14:textId="02B2D721" w:rsidR="00A17555" w:rsidRDefault="00A17555" w:rsidP="00A17555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 xml:space="preserve">B depends on N such that </w:t>
      </w:r>
      <w:r w:rsidRPr="00A17555">
        <w:rPr>
          <w:rFonts w:eastAsia="Arial"/>
          <w:b/>
          <w:sz w:val="22"/>
        </w:rPr>
        <w:t>B = min(10log10(N),</w:t>
      </w:r>
      <w:r>
        <w:rPr>
          <w:rFonts w:eastAsia="Arial"/>
          <w:b/>
          <w:sz w:val="22"/>
        </w:rPr>
        <w:t xml:space="preserve"> </w:t>
      </w:r>
      <w:r w:rsidRPr="00A17555">
        <w:rPr>
          <w:rFonts w:eastAsia="Arial"/>
          <w:b/>
          <w:sz w:val="22"/>
        </w:rPr>
        <w:t>PL</w:t>
      </w:r>
      <w:r w:rsidRPr="00A17555">
        <w:rPr>
          <w:rFonts w:eastAsia="Arial"/>
          <w:b/>
          <w:sz w:val="22"/>
          <w:vertAlign w:val="subscript"/>
        </w:rPr>
        <w:t>NLOS</w:t>
      </w:r>
      <w:r w:rsidRPr="00A17555">
        <w:rPr>
          <w:rFonts w:eastAsia="Arial"/>
          <w:b/>
          <w:sz w:val="22"/>
        </w:rPr>
        <w:t>(R)-PL</w:t>
      </w:r>
      <w:r w:rsidRPr="00A17555">
        <w:rPr>
          <w:rFonts w:eastAsia="Arial"/>
          <w:b/>
          <w:sz w:val="22"/>
          <w:vertAlign w:val="subscript"/>
        </w:rPr>
        <w:t>LOS</w:t>
      </w:r>
      <w:r w:rsidRPr="00A17555">
        <w:rPr>
          <w:rFonts w:eastAsia="Arial"/>
          <w:b/>
          <w:sz w:val="22"/>
        </w:rPr>
        <w:t>(R))</w:t>
      </w:r>
    </w:p>
    <w:p w14:paraId="7797C52C" w14:textId="5EFBF354" w:rsidR="00A17555" w:rsidRDefault="00A17555" w:rsidP="00A17555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>FFS a set of values for N (e.g. N=0, 3, infinity)</w:t>
      </w:r>
    </w:p>
    <w:p w14:paraId="33C65983" w14:textId="5DB4252E" w:rsidR="00A17555" w:rsidRDefault="00A17555" w:rsidP="00A17555">
      <w:pPr>
        <w:rPr>
          <w:rFonts w:eastAsia="Arial"/>
          <w:b/>
          <w:sz w:val="22"/>
        </w:rPr>
      </w:pPr>
    </w:p>
    <w:p w14:paraId="63034F3E" w14:textId="65D3236B" w:rsidR="00A17555" w:rsidRDefault="00F82332" w:rsidP="00A17555">
      <w:pPr>
        <w:rPr>
          <w:rFonts w:eastAsia="Arial"/>
          <w:sz w:val="22"/>
        </w:rPr>
      </w:pPr>
      <w:r w:rsidRPr="00F82332">
        <w:rPr>
          <w:rFonts w:eastAsia="Arial"/>
          <w:sz w:val="22"/>
        </w:rPr>
        <w:t>One s</w:t>
      </w:r>
      <w:r>
        <w:rPr>
          <w:rFonts w:eastAsia="Arial"/>
          <w:sz w:val="22"/>
        </w:rPr>
        <w:t xml:space="preserve">hould notice that the bonus (if any) should only be given to the BH links between IAB-nodes and their parents and not to the interfering pairs of IAB-nodes. </w:t>
      </w:r>
      <w:r w:rsidR="001377BD">
        <w:rPr>
          <w:rFonts w:eastAsia="Arial"/>
          <w:sz w:val="22"/>
        </w:rPr>
        <w:t xml:space="preserve">Also, the bonus can be considered, only when the IAB topology is given. In other words, when the inter-connections between IAB-nodes </w:t>
      </w:r>
      <w:r w:rsidR="004A10CD">
        <w:rPr>
          <w:rFonts w:eastAsia="Arial"/>
          <w:sz w:val="22"/>
        </w:rPr>
        <w:t xml:space="preserve">are not established </w:t>
      </w:r>
      <w:r w:rsidR="001377BD">
        <w:rPr>
          <w:rFonts w:eastAsia="Arial"/>
          <w:sz w:val="22"/>
        </w:rPr>
        <w:t>or the</w:t>
      </w:r>
      <w:r w:rsidR="00DD6486">
        <w:rPr>
          <w:rFonts w:eastAsia="Arial"/>
          <w:sz w:val="22"/>
        </w:rPr>
        <w:t>ir ANF and UE</w:t>
      </w:r>
      <w:r w:rsidR="001377BD">
        <w:rPr>
          <w:rFonts w:eastAsia="Arial"/>
          <w:sz w:val="22"/>
        </w:rPr>
        <w:t xml:space="preserve">F </w:t>
      </w:r>
      <w:r w:rsidR="004A10CD">
        <w:rPr>
          <w:rFonts w:eastAsia="Arial"/>
          <w:sz w:val="22"/>
        </w:rPr>
        <w:t xml:space="preserve">roles are not </w:t>
      </w:r>
      <w:r w:rsidR="001377BD">
        <w:rPr>
          <w:rFonts w:eastAsia="Arial"/>
          <w:sz w:val="22"/>
        </w:rPr>
        <w:t>assign</w:t>
      </w:r>
      <w:r w:rsidR="004A10CD">
        <w:rPr>
          <w:rFonts w:eastAsia="Arial"/>
          <w:sz w:val="22"/>
        </w:rPr>
        <w:t xml:space="preserve">ed </w:t>
      </w:r>
      <w:r w:rsidR="001377BD">
        <w:rPr>
          <w:rFonts w:eastAsia="Arial"/>
          <w:sz w:val="22"/>
        </w:rPr>
        <w:t xml:space="preserve">(e.g. for the studies involving topology creation and managements), no bonus can be given to the BH links in advance. </w:t>
      </w:r>
    </w:p>
    <w:p w14:paraId="074D54FA" w14:textId="3CC1A215" w:rsidR="008038FA" w:rsidRDefault="008038FA" w:rsidP="00A17555">
      <w:pPr>
        <w:rPr>
          <w:rFonts w:eastAsia="Arial"/>
          <w:sz w:val="22"/>
        </w:rPr>
      </w:pPr>
    </w:p>
    <w:p w14:paraId="6B73E05C" w14:textId="424D17AD" w:rsidR="008038FA" w:rsidRPr="005454DC" w:rsidRDefault="008038FA" w:rsidP="00A17555">
      <w:pPr>
        <w:rPr>
          <w:rFonts w:eastAsia="Arial"/>
          <w:b/>
          <w:sz w:val="22"/>
        </w:rPr>
      </w:pPr>
      <w:r w:rsidRPr="005454DC">
        <w:rPr>
          <w:rFonts w:eastAsia="Arial"/>
          <w:b/>
          <w:sz w:val="22"/>
        </w:rPr>
        <w:t xml:space="preserve">Observation 1: </w:t>
      </w:r>
      <w:r w:rsidR="005454DC" w:rsidRPr="005454DC">
        <w:rPr>
          <w:rFonts w:eastAsia="Arial"/>
          <w:b/>
          <w:sz w:val="22"/>
        </w:rPr>
        <w:t>The bonus (if any) should be given</w:t>
      </w:r>
    </w:p>
    <w:p w14:paraId="22920DC2" w14:textId="76016F38" w:rsidR="005454DC" w:rsidRPr="005454DC" w:rsidRDefault="00491C15" w:rsidP="005454DC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>only to a BH link between an</w:t>
      </w:r>
      <w:r w:rsidR="005454DC" w:rsidRPr="005454DC">
        <w:rPr>
          <w:rFonts w:eastAsia="Arial"/>
          <w:b/>
          <w:sz w:val="22"/>
        </w:rPr>
        <w:t xml:space="preserve"> IAB-node and its parent, and not to the interfering IAB-nodes</w:t>
      </w:r>
    </w:p>
    <w:p w14:paraId="40677D26" w14:textId="74BBA3AC" w:rsidR="005454DC" w:rsidRPr="005454DC" w:rsidRDefault="005454DC" w:rsidP="005454DC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 w:rsidRPr="005454DC">
        <w:rPr>
          <w:rFonts w:eastAsia="Arial"/>
          <w:b/>
          <w:sz w:val="22"/>
        </w:rPr>
        <w:t>only when the IAB topology is pre-determined (i.e. it may not be applicable for studies involving topology creation and managements)</w:t>
      </w:r>
    </w:p>
    <w:p w14:paraId="787BE02C" w14:textId="3DD02145" w:rsidR="00C008F0" w:rsidRDefault="00C008F0" w:rsidP="006F211C">
      <w:pPr>
        <w:rPr>
          <w:rFonts w:eastAsia="Arial"/>
          <w:sz w:val="22"/>
        </w:rPr>
      </w:pPr>
    </w:p>
    <w:p w14:paraId="74993997" w14:textId="4C553460" w:rsidR="00E831A5" w:rsidRPr="00BA1425" w:rsidRDefault="00E831A5" w:rsidP="00E831A5">
      <w:pPr>
        <w:pStyle w:val="Heading2"/>
        <w:spacing w:after="240"/>
      </w:pPr>
      <w:r>
        <w:t>Simulation scenarios</w:t>
      </w:r>
    </w:p>
    <w:p w14:paraId="7FAF7DCF" w14:textId="131F725F" w:rsidR="000035F2" w:rsidRDefault="007F4986" w:rsidP="000035F2">
      <w:pPr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It is important to agree on common simulation scenarios that can be used for evaluating and comparing alternative designs. Since in practice NR-IAB may be deployed in various scenarios and for different </w:t>
      </w:r>
      <w:r>
        <w:rPr>
          <w:rFonts w:eastAsia="SimSun"/>
          <w:sz w:val="22"/>
          <w:lang w:eastAsia="zh-CN"/>
        </w:rPr>
        <w:lastRenderedPageBreak/>
        <w:t>purposes, we should ideally have a framework to cover all such scenarios and purposes.</w:t>
      </w:r>
      <w:r w:rsidR="002648F9">
        <w:rPr>
          <w:rFonts w:eastAsia="SimSun"/>
          <w:sz w:val="22"/>
          <w:lang w:eastAsia="zh-CN"/>
        </w:rPr>
        <w:t xml:space="preserve"> </w:t>
      </w:r>
      <w:r w:rsidR="00AF6FA8">
        <w:rPr>
          <w:rFonts w:eastAsia="SimSun"/>
          <w:sz w:val="22"/>
          <w:lang w:eastAsia="zh-CN"/>
        </w:rPr>
        <w:t>However, t</w:t>
      </w:r>
      <w:r>
        <w:rPr>
          <w:rFonts w:eastAsia="SimSun"/>
          <w:sz w:val="22"/>
          <w:lang w:eastAsia="zh-CN"/>
        </w:rPr>
        <w:t xml:space="preserve">his should not lead to </w:t>
      </w:r>
      <w:r w:rsidR="005B7BEC">
        <w:rPr>
          <w:rFonts w:eastAsia="SimSun"/>
          <w:sz w:val="22"/>
          <w:lang w:eastAsia="zh-CN"/>
        </w:rPr>
        <w:t>hav</w:t>
      </w:r>
      <w:r w:rsidR="00AF6FA8">
        <w:rPr>
          <w:rFonts w:eastAsia="SimSun"/>
          <w:sz w:val="22"/>
          <w:lang w:eastAsia="zh-CN"/>
        </w:rPr>
        <w:t>ing multiple separate scenarios – s</w:t>
      </w:r>
      <w:r w:rsidR="005B7BEC">
        <w:rPr>
          <w:rFonts w:eastAsia="SimSun"/>
          <w:sz w:val="22"/>
          <w:lang w:eastAsia="zh-CN"/>
        </w:rPr>
        <w:t>o we can better utilize the available TUs. Therefore, a common simulation scenario that can be used for different studies is ideal.</w:t>
      </w:r>
    </w:p>
    <w:p w14:paraId="6343895F" w14:textId="44D575B3" w:rsidR="005B7BEC" w:rsidRDefault="005B7BEC" w:rsidP="000035F2">
      <w:pPr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There could be different proposals for simulation scenarios:</w:t>
      </w:r>
    </w:p>
    <w:p w14:paraId="4C111E95" w14:textId="3DB4808C" w:rsidR="005B7BEC" w:rsidRDefault="005B7BEC" w:rsidP="005B7BEC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AF6FA8">
        <w:rPr>
          <w:rFonts w:eastAsia="SimSun"/>
          <w:b/>
          <w:i/>
          <w:sz w:val="22"/>
          <w:lang w:eastAsia="zh-CN"/>
        </w:rPr>
        <w:t>Homogenous hexagonal drop</w:t>
      </w:r>
      <w:r>
        <w:rPr>
          <w:rFonts w:eastAsia="SimSun"/>
          <w:sz w:val="22"/>
          <w:lang w:eastAsia="zh-CN"/>
        </w:rPr>
        <w:t xml:space="preserve"> (like Urban macro drop [</w:t>
      </w:r>
      <w:r w:rsidR="00AF6FA8">
        <w:rPr>
          <w:rFonts w:eastAsia="SimSun"/>
          <w:sz w:val="22"/>
          <w:lang w:eastAsia="zh-CN"/>
        </w:rPr>
        <w:t>5</w:t>
      </w:r>
      <w:r>
        <w:rPr>
          <w:rFonts w:eastAsia="SimSun"/>
          <w:sz w:val="22"/>
          <w:lang w:eastAsia="zh-CN"/>
        </w:rPr>
        <w:t>])</w:t>
      </w:r>
    </w:p>
    <w:p w14:paraId="50DBEF8C" w14:textId="40F7DCB8" w:rsidR="005B7BEC" w:rsidRDefault="005B7BEC" w:rsidP="005B7BEC">
      <w:pPr>
        <w:pStyle w:val="ListParagraph"/>
        <w:numPr>
          <w:ilvl w:val="1"/>
          <w:numId w:val="26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Comprising 19 (or fewer) TRPs placed on a hexagonal grid</w:t>
      </w:r>
    </w:p>
    <w:p w14:paraId="5EBFE6B9" w14:textId="2F397EB0" w:rsidR="005B7BEC" w:rsidRDefault="005B7BEC" w:rsidP="005B7BEC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AF6FA8">
        <w:rPr>
          <w:rFonts w:eastAsia="SimSun"/>
          <w:b/>
          <w:i/>
          <w:sz w:val="22"/>
          <w:lang w:eastAsia="zh-CN"/>
        </w:rPr>
        <w:t>Heterogenous hexagonal drop</w:t>
      </w:r>
      <w:r>
        <w:rPr>
          <w:rFonts w:eastAsia="SimSun"/>
          <w:sz w:val="22"/>
          <w:lang w:eastAsia="zh-CN"/>
        </w:rPr>
        <w:t xml:space="preserve"> (like Dense urban drop [</w:t>
      </w:r>
      <w:r w:rsidR="00AF6FA8">
        <w:rPr>
          <w:rFonts w:eastAsia="SimSun"/>
          <w:sz w:val="22"/>
          <w:lang w:eastAsia="zh-CN"/>
        </w:rPr>
        <w:t>5</w:t>
      </w:r>
      <w:r>
        <w:rPr>
          <w:rFonts w:eastAsia="SimSun"/>
          <w:sz w:val="22"/>
          <w:lang w:eastAsia="zh-CN"/>
        </w:rPr>
        <w:t>])</w:t>
      </w:r>
    </w:p>
    <w:p w14:paraId="140989B2" w14:textId="7B4A2679" w:rsidR="005B7BEC" w:rsidRDefault="005B7BEC" w:rsidP="005B7BEC">
      <w:pPr>
        <w:pStyle w:val="ListParagraph"/>
        <w:numPr>
          <w:ilvl w:val="1"/>
          <w:numId w:val="26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Comprising two layers of TRPs: (</w:t>
      </w:r>
      <w:proofErr w:type="spellStart"/>
      <w:r>
        <w:rPr>
          <w:rFonts w:eastAsia="SimSun"/>
          <w:sz w:val="22"/>
          <w:lang w:eastAsia="zh-CN"/>
        </w:rPr>
        <w:t>i</w:t>
      </w:r>
      <w:proofErr w:type="spellEnd"/>
      <w:r>
        <w:rPr>
          <w:rFonts w:eastAsia="SimSun"/>
          <w:sz w:val="22"/>
          <w:lang w:eastAsia="zh-CN"/>
        </w:rPr>
        <w:t xml:space="preserve">) 19 (or fewer) </w:t>
      </w:r>
      <w:r w:rsidR="002648F9">
        <w:rPr>
          <w:rFonts w:eastAsia="SimSun"/>
          <w:sz w:val="22"/>
          <w:lang w:eastAsia="zh-CN"/>
        </w:rPr>
        <w:t xml:space="preserve">macro </w:t>
      </w:r>
      <w:r>
        <w:rPr>
          <w:rFonts w:eastAsia="SimSun"/>
          <w:sz w:val="22"/>
          <w:lang w:eastAsia="zh-CN"/>
        </w:rPr>
        <w:t>TRPs placed on a hexagonal grid, and (ii) a numbe</w:t>
      </w:r>
      <w:r w:rsidR="00AF6FA8">
        <w:rPr>
          <w:rFonts w:eastAsia="SimSun"/>
          <w:sz w:val="22"/>
          <w:lang w:eastAsia="zh-CN"/>
        </w:rPr>
        <w:t>r (e.g. 3, 6, or 9</w:t>
      </w:r>
      <w:r>
        <w:rPr>
          <w:rFonts w:eastAsia="SimSun"/>
          <w:sz w:val="22"/>
          <w:lang w:eastAsia="zh-CN"/>
        </w:rPr>
        <w:t xml:space="preserve">) of </w:t>
      </w:r>
      <w:r w:rsidR="00267848">
        <w:rPr>
          <w:rFonts w:eastAsia="SimSun"/>
          <w:sz w:val="22"/>
          <w:lang w:eastAsia="zh-CN"/>
        </w:rPr>
        <w:t xml:space="preserve">micro TRPs [randomly] dropped per each </w:t>
      </w:r>
      <w:r w:rsidR="002648F9">
        <w:rPr>
          <w:rFonts w:eastAsia="SimSun"/>
          <w:sz w:val="22"/>
          <w:lang w:eastAsia="zh-CN"/>
        </w:rPr>
        <w:t xml:space="preserve">macro </w:t>
      </w:r>
      <w:r w:rsidR="00267848">
        <w:rPr>
          <w:rFonts w:eastAsia="SimSun"/>
          <w:sz w:val="22"/>
          <w:lang w:eastAsia="zh-CN"/>
        </w:rPr>
        <w:t>TRP</w:t>
      </w:r>
    </w:p>
    <w:p w14:paraId="68054429" w14:textId="7B2F9591" w:rsidR="00267848" w:rsidRDefault="00267848" w:rsidP="00267848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AF6FA8">
        <w:rPr>
          <w:rFonts w:eastAsia="SimSun"/>
          <w:b/>
          <w:i/>
          <w:sz w:val="22"/>
          <w:lang w:eastAsia="zh-CN"/>
        </w:rPr>
        <w:t>Urban grid</w:t>
      </w:r>
      <w:r>
        <w:rPr>
          <w:rFonts w:eastAsia="SimSun"/>
          <w:sz w:val="22"/>
          <w:lang w:eastAsia="zh-CN"/>
        </w:rPr>
        <w:t xml:space="preserve"> (like eV2X Urban grid [</w:t>
      </w:r>
      <w:r w:rsidR="00AF6FA8">
        <w:rPr>
          <w:rFonts w:eastAsia="SimSun"/>
          <w:sz w:val="22"/>
          <w:lang w:eastAsia="zh-CN"/>
        </w:rPr>
        <w:t>5</w:t>
      </w:r>
      <w:r>
        <w:rPr>
          <w:rFonts w:eastAsia="SimSun"/>
          <w:sz w:val="22"/>
          <w:lang w:eastAsia="zh-CN"/>
        </w:rPr>
        <w:t>])</w:t>
      </w:r>
    </w:p>
    <w:p w14:paraId="4EFE2FA2" w14:textId="15EAC177" w:rsidR="00267848" w:rsidRDefault="00267848" w:rsidP="00267848">
      <w:pPr>
        <w:pStyle w:val="ListParagraph"/>
        <w:numPr>
          <w:ilvl w:val="1"/>
          <w:numId w:val="26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Comprising several TRPs placed on a rectangular grid</w:t>
      </w:r>
    </w:p>
    <w:p w14:paraId="267E80BA" w14:textId="77777777" w:rsidR="005470E5" w:rsidRDefault="005470E5" w:rsidP="00267848">
      <w:pPr>
        <w:rPr>
          <w:rFonts w:eastAsia="SimSun"/>
          <w:sz w:val="22"/>
          <w:lang w:eastAsia="zh-CN"/>
        </w:rPr>
      </w:pPr>
    </w:p>
    <w:p w14:paraId="0E2C5412" w14:textId="6B89DB80" w:rsidR="00FA4B13" w:rsidRDefault="002648F9" w:rsidP="00267848">
      <w:pPr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There are issues with each of these scenarios for NR-IAB evaluation:</w:t>
      </w:r>
    </w:p>
    <w:p w14:paraId="08B5BC29" w14:textId="23DE778F" w:rsidR="00FA4B13" w:rsidRPr="00FA4B13" w:rsidRDefault="00FA4B13" w:rsidP="00FA4B13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2648F9">
        <w:rPr>
          <w:rFonts w:eastAsia="SimSun"/>
          <w:i/>
          <w:sz w:val="22"/>
          <w:lang w:eastAsia="zh-CN"/>
        </w:rPr>
        <w:t>H</w:t>
      </w:r>
      <w:r w:rsidR="005470E5" w:rsidRPr="002648F9">
        <w:rPr>
          <w:rFonts w:eastAsia="SimSun"/>
          <w:i/>
          <w:sz w:val="22"/>
          <w:lang w:eastAsia="zh-CN"/>
        </w:rPr>
        <w:t>omogenous hexagonal drop</w:t>
      </w:r>
      <w:r w:rsidR="005470E5" w:rsidRPr="00FA4B13">
        <w:rPr>
          <w:rFonts w:eastAsia="SimSun"/>
          <w:sz w:val="22"/>
          <w:lang w:eastAsia="zh-CN"/>
        </w:rPr>
        <w:t xml:space="preserve"> can only generate scenarios </w:t>
      </w:r>
      <w:r w:rsidR="002648F9">
        <w:rPr>
          <w:rFonts w:eastAsia="SimSun"/>
          <w:sz w:val="22"/>
          <w:lang w:eastAsia="zh-CN"/>
        </w:rPr>
        <w:t>that</w:t>
      </w:r>
      <w:r w:rsidR="005470E5" w:rsidRPr="00FA4B13">
        <w:rPr>
          <w:rFonts w:eastAsia="SimSun"/>
          <w:sz w:val="22"/>
          <w:lang w:eastAsia="zh-CN"/>
        </w:rPr>
        <w:t xml:space="preserve"> are mostly single-hop or 2-hop, and hence cannot be used to properly evaluate designs and implications of multi-hop NR-IAB.</w:t>
      </w:r>
    </w:p>
    <w:p w14:paraId="58B76A95" w14:textId="1D4801FB" w:rsidR="002648F9" w:rsidRDefault="002648F9" w:rsidP="002648F9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2648F9">
        <w:rPr>
          <w:rFonts w:eastAsia="SimSun"/>
          <w:i/>
          <w:sz w:val="22"/>
          <w:lang w:eastAsia="zh-CN"/>
        </w:rPr>
        <w:t>Heterogenous hexagonal drop</w:t>
      </w:r>
      <w:r w:rsidRPr="00FA4B13">
        <w:rPr>
          <w:rFonts w:eastAsia="SimSun"/>
          <w:sz w:val="22"/>
          <w:lang w:eastAsia="zh-CN"/>
        </w:rPr>
        <w:t>, in its current form, also</w:t>
      </w:r>
      <w:r>
        <w:rPr>
          <w:rFonts w:eastAsia="SimSun"/>
          <w:sz w:val="22"/>
          <w:lang w:eastAsia="zh-CN"/>
        </w:rPr>
        <w:t xml:space="preserve"> suffers from limited hop count</w:t>
      </w:r>
      <w:r w:rsidRPr="00FA4B13">
        <w:rPr>
          <w:rFonts w:eastAsia="SimSun"/>
          <w:sz w:val="22"/>
          <w:lang w:eastAsia="zh-CN"/>
        </w:rPr>
        <w:t xml:space="preserve">. That is, </w:t>
      </w:r>
      <w:r>
        <w:rPr>
          <w:rFonts w:eastAsia="SimSun"/>
          <w:sz w:val="22"/>
          <w:lang w:eastAsia="zh-CN"/>
        </w:rPr>
        <w:t xml:space="preserve">if </w:t>
      </w:r>
      <w:r w:rsidRPr="00FA4B13">
        <w:rPr>
          <w:rFonts w:eastAsia="SimSun"/>
          <w:sz w:val="22"/>
          <w:lang w:eastAsia="zh-CN"/>
        </w:rPr>
        <w:t xml:space="preserve">we assume each </w:t>
      </w:r>
      <w:r>
        <w:rPr>
          <w:rFonts w:eastAsia="SimSun"/>
          <w:sz w:val="22"/>
          <w:lang w:eastAsia="zh-CN"/>
        </w:rPr>
        <w:t xml:space="preserve">macro </w:t>
      </w:r>
      <w:r w:rsidRPr="00FA4B13">
        <w:rPr>
          <w:rFonts w:eastAsia="SimSun"/>
          <w:sz w:val="22"/>
          <w:lang w:eastAsia="zh-CN"/>
        </w:rPr>
        <w:t xml:space="preserve">TRP </w:t>
      </w:r>
      <w:r>
        <w:rPr>
          <w:rFonts w:eastAsia="SimSun"/>
          <w:sz w:val="22"/>
          <w:lang w:eastAsia="zh-CN"/>
        </w:rPr>
        <w:t xml:space="preserve">(on the </w:t>
      </w:r>
      <w:r w:rsidRPr="00FA4B13">
        <w:rPr>
          <w:rFonts w:eastAsia="SimSun"/>
          <w:sz w:val="22"/>
          <w:lang w:eastAsia="zh-CN"/>
        </w:rPr>
        <w:t>hexagonal layer</w:t>
      </w:r>
      <w:r>
        <w:rPr>
          <w:rFonts w:eastAsia="SimSun"/>
          <w:sz w:val="22"/>
          <w:lang w:eastAsia="zh-CN"/>
        </w:rPr>
        <w:t>)</w:t>
      </w:r>
      <w:r w:rsidRPr="00FA4B13">
        <w:rPr>
          <w:rFonts w:eastAsia="SimSun"/>
          <w:sz w:val="22"/>
          <w:lang w:eastAsia="zh-CN"/>
        </w:rPr>
        <w:t xml:space="preserve"> is an IAB-donor, then most of the micro TRPs will be in the coverage </w:t>
      </w:r>
      <w:r>
        <w:rPr>
          <w:rFonts w:eastAsia="SimSun"/>
          <w:sz w:val="22"/>
          <w:lang w:eastAsia="zh-CN"/>
        </w:rPr>
        <w:t>a macro</w:t>
      </w:r>
      <w:r w:rsidRPr="00FA4B13">
        <w:rPr>
          <w:rFonts w:eastAsia="SimSun"/>
          <w:sz w:val="22"/>
          <w:lang w:eastAsia="zh-CN"/>
        </w:rPr>
        <w:t xml:space="preserve"> TRP (subject to their orientations), and we will end </w:t>
      </w:r>
      <w:r>
        <w:rPr>
          <w:rFonts w:eastAsia="SimSun"/>
          <w:sz w:val="22"/>
          <w:lang w:eastAsia="zh-CN"/>
        </w:rPr>
        <w:t>up</w:t>
      </w:r>
      <w:r w:rsidRPr="00FA4B13">
        <w:rPr>
          <w:rFonts w:eastAsia="SimSun"/>
          <w:sz w:val="22"/>
          <w:lang w:eastAsia="zh-CN"/>
        </w:rPr>
        <w:t xml:space="preserve"> with mostly a single-hop </w:t>
      </w:r>
      <w:r>
        <w:rPr>
          <w:rFonts w:eastAsia="SimSun"/>
          <w:sz w:val="22"/>
          <w:lang w:eastAsia="zh-CN"/>
        </w:rPr>
        <w:t>deployment</w:t>
      </w:r>
      <w:r w:rsidRPr="00FA4B13">
        <w:rPr>
          <w:rFonts w:eastAsia="SimSun"/>
          <w:sz w:val="22"/>
          <w:lang w:eastAsia="zh-CN"/>
        </w:rPr>
        <w:t xml:space="preserve">. The other issue </w:t>
      </w:r>
      <w:r>
        <w:rPr>
          <w:rFonts w:eastAsia="SimSun"/>
          <w:sz w:val="22"/>
          <w:lang w:eastAsia="zh-CN"/>
        </w:rPr>
        <w:t xml:space="preserve">is that the current model for micro TRPs is based on a single-sector deployment, which makes them unsuitable to support both BH links and access links. </w:t>
      </w:r>
    </w:p>
    <w:p w14:paraId="7CB1B3F3" w14:textId="3BB32DD7" w:rsidR="00FA4B13" w:rsidRPr="00FA4B13" w:rsidRDefault="005470E5" w:rsidP="00FA4B13">
      <w:pPr>
        <w:pStyle w:val="ListParagraph"/>
        <w:numPr>
          <w:ilvl w:val="0"/>
          <w:numId w:val="26"/>
        </w:numPr>
        <w:ind w:firstLineChars="0"/>
        <w:rPr>
          <w:rFonts w:eastAsia="SimSun"/>
          <w:sz w:val="22"/>
          <w:lang w:eastAsia="zh-CN"/>
        </w:rPr>
      </w:pPr>
      <w:r w:rsidRPr="002648F9">
        <w:rPr>
          <w:rFonts w:eastAsia="SimSun"/>
          <w:i/>
          <w:sz w:val="22"/>
          <w:lang w:eastAsia="zh-CN"/>
        </w:rPr>
        <w:t>Urban grid</w:t>
      </w:r>
      <w:r w:rsidRPr="00FA4B13">
        <w:rPr>
          <w:rFonts w:eastAsia="SimSun"/>
          <w:sz w:val="22"/>
          <w:lang w:eastAsia="zh-CN"/>
        </w:rPr>
        <w:t xml:space="preserve"> can generate a very practically relevant IAB scenario, but there is no 3GPP reference channel model (especially large-scale parameters like pathloss or LOS probability) for higher frequency bands. Therefore, it will need more time to discuss and study the proper channel model.</w:t>
      </w:r>
    </w:p>
    <w:p w14:paraId="57D5B8A5" w14:textId="419F593D" w:rsidR="00FA4B13" w:rsidRDefault="009E3764" w:rsidP="00FA4B13">
      <w:pPr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In our view, </w:t>
      </w:r>
      <w:r w:rsidRPr="00AF6FA8">
        <w:rPr>
          <w:rFonts w:eastAsia="SimSun"/>
          <w:b/>
          <w:i/>
          <w:sz w:val="22"/>
          <w:lang w:eastAsia="zh-CN"/>
        </w:rPr>
        <w:t>Heterogenous hexagonal drop</w:t>
      </w:r>
      <w:r>
        <w:rPr>
          <w:rFonts w:eastAsia="SimSun"/>
          <w:sz w:val="22"/>
          <w:lang w:eastAsia="zh-CN"/>
        </w:rPr>
        <w:t xml:space="preserve"> can provide a common framework</w:t>
      </w:r>
      <w:r w:rsidR="00AD7C7C">
        <w:rPr>
          <w:rFonts w:eastAsia="SimSun"/>
          <w:sz w:val="22"/>
          <w:lang w:eastAsia="zh-CN"/>
        </w:rPr>
        <w:t>,</w:t>
      </w:r>
      <w:r>
        <w:rPr>
          <w:rFonts w:eastAsia="SimSun"/>
          <w:sz w:val="22"/>
          <w:lang w:eastAsia="zh-CN"/>
        </w:rPr>
        <w:t xml:space="preserve"> sufficient to study different aspects of NR-IAB. </w:t>
      </w:r>
      <w:r w:rsidR="00AD7C7C">
        <w:rPr>
          <w:rFonts w:eastAsia="SimSun"/>
          <w:sz w:val="22"/>
          <w:lang w:eastAsia="zh-CN"/>
        </w:rPr>
        <w:t>However,</w:t>
      </w:r>
      <w:r>
        <w:rPr>
          <w:rFonts w:eastAsia="SimSun"/>
          <w:sz w:val="22"/>
          <w:lang w:eastAsia="zh-CN"/>
        </w:rPr>
        <w:t xml:space="preserve"> we need to consider the following simple modifications to the current model</w:t>
      </w:r>
      <w:r w:rsidR="00DA28E0">
        <w:rPr>
          <w:rFonts w:eastAsia="SimSun"/>
          <w:sz w:val="22"/>
          <w:lang w:eastAsia="zh-CN"/>
        </w:rPr>
        <w:t xml:space="preserve"> (</w:t>
      </w:r>
      <w:r w:rsidR="00DA28E0" w:rsidRPr="00DA28E0">
        <w:rPr>
          <w:rFonts w:eastAsia="SimSun"/>
          <w:sz w:val="22"/>
          <w:szCs w:val="22"/>
          <w:lang w:eastAsia="zh-CN"/>
        </w:rPr>
        <w:t xml:space="preserve">also see </w:t>
      </w:r>
      <w:r w:rsidR="00DA28E0" w:rsidRPr="00DA28E0">
        <w:rPr>
          <w:rFonts w:eastAsia="SimSun"/>
          <w:sz w:val="22"/>
          <w:szCs w:val="22"/>
          <w:lang w:eastAsia="zh-CN"/>
        </w:rPr>
        <w:fldChar w:fldCharType="begin"/>
      </w:r>
      <w:r w:rsidR="00DA28E0" w:rsidRPr="00DA28E0">
        <w:rPr>
          <w:rFonts w:eastAsia="SimSun"/>
          <w:sz w:val="22"/>
          <w:szCs w:val="22"/>
          <w:lang w:eastAsia="zh-CN"/>
        </w:rPr>
        <w:instrText xml:space="preserve"> REF _Ref510795336 \h </w:instrText>
      </w:r>
      <w:r w:rsidR="00DA28E0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="00DA28E0" w:rsidRPr="00DA28E0">
        <w:rPr>
          <w:rFonts w:eastAsia="SimSun"/>
          <w:sz w:val="22"/>
          <w:szCs w:val="22"/>
          <w:lang w:eastAsia="zh-CN"/>
        </w:rPr>
      </w:r>
      <w:r w:rsidR="00DA28E0" w:rsidRPr="00DA28E0">
        <w:rPr>
          <w:rFonts w:eastAsia="SimSun"/>
          <w:sz w:val="22"/>
          <w:szCs w:val="22"/>
          <w:lang w:eastAsia="zh-CN"/>
        </w:rPr>
        <w:fldChar w:fldCharType="separate"/>
      </w:r>
      <w:r w:rsidR="00DA28E0" w:rsidRPr="00DA28E0">
        <w:rPr>
          <w:sz w:val="22"/>
          <w:szCs w:val="22"/>
        </w:rPr>
        <w:t xml:space="preserve">Figure </w:t>
      </w:r>
      <w:r w:rsidR="00DA28E0" w:rsidRPr="00DA28E0">
        <w:rPr>
          <w:noProof/>
          <w:sz w:val="22"/>
          <w:szCs w:val="22"/>
        </w:rPr>
        <w:t>2</w:t>
      </w:r>
      <w:r w:rsidR="00DA28E0" w:rsidRPr="00DA28E0">
        <w:rPr>
          <w:rFonts w:eastAsia="SimSun"/>
          <w:sz w:val="22"/>
          <w:szCs w:val="22"/>
          <w:lang w:eastAsia="zh-CN"/>
        </w:rPr>
        <w:fldChar w:fldCharType="end"/>
      </w:r>
      <w:r w:rsidR="00DA28E0">
        <w:rPr>
          <w:rFonts w:eastAsia="SimSun"/>
          <w:sz w:val="22"/>
          <w:lang w:eastAsia="zh-CN"/>
        </w:rPr>
        <w:t>)</w:t>
      </w:r>
      <w:r>
        <w:rPr>
          <w:rFonts w:eastAsia="SimSun"/>
          <w:sz w:val="22"/>
          <w:lang w:eastAsia="zh-CN"/>
        </w:rPr>
        <w:t>:</w:t>
      </w:r>
    </w:p>
    <w:p w14:paraId="7A29FDAE" w14:textId="4FE4ADA1" w:rsidR="009E3764" w:rsidRDefault="009E3764" w:rsidP="009E3764">
      <w:pPr>
        <w:pStyle w:val="ListParagraph"/>
        <w:numPr>
          <w:ilvl w:val="0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Increase the inter-site distance (ISD) of the TRPs on the hexagonal grid</w:t>
      </w:r>
    </w:p>
    <w:p w14:paraId="38A62CA7" w14:textId="60FE3677" w:rsidR="009E3764" w:rsidRDefault="009E3764" w:rsidP="009E3764">
      <w:pPr>
        <w:pStyle w:val="ListParagraph"/>
        <w:numPr>
          <w:ilvl w:val="1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Without enhancing the configuration of these TRPs (</w:t>
      </w:r>
      <w:r w:rsidR="00DA28E0">
        <w:rPr>
          <w:rFonts w:eastAsia="SimSun"/>
          <w:sz w:val="22"/>
          <w:lang w:eastAsia="zh-CN"/>
        </w:rPr>
        <w:t>e.g. with the same maximum TX power, and hence</w:t>
      </w:r>
      <w:r>
        <w:rPr>
          <w:rFonts w:eastAsia="SimSun"/>
          <w:sz w:val="22"/>
          <w:lang w:eastAsia="zh-CN"/>
        </w:rPr>
        <w:t xml:space="preserve"> keeping their </w:t>
      </w:r>
      <w:r w:rsidR="00AD7C7C">
        <w:rPr>
          <w:rFonts w:eastAsia="SimSun"/>
          <w:sz w:val="22"/>
          <w:lang w:eastAsia="zh-CN"/>
        </w:rPr>
        <w:t xml:space="preserve">radio </w:t>
      </w:r>
      <w:r>
        <w:rPr>
          <w:rFonts w:eastAsia="SimSun"/>
          <w:sz w:val="22"/>
          <w:lang w:eastAsia="zh-CN"/>
        </w:rPr>
        <w:t>coverage unchanged), this will create regions that are out</w:t>
      </w:r>
      <w:r w:rsidR="00DA28E0">
        <w:rPr>
          <w:rFonts w:eastAsia="SimSun"/>
          <w:sz w:val="22"/>
          <w:lang w:eastAsia="zh-CN"/>
        </w:rPr>
        <w:t>side</w:t>
      </w:r>
      <w:r>
        <w:rPr>
          <w:rFonts w:eastAsia="SimSun"/>
          <w:sz w:val="22"/>
          <w:lang w:eastAsia="zh-CN"/>
        </w:rPr>
        <w:t xml:space="preserve"> of TRPs’ coverage. Multi-hop NR-IAB via micro TRPs </w:t>
      </w:r>
      <w:r w:rsidR="008614ED">
        <w:rPr>
          <w:rFonts w:eastAsia="SimSun"/>
          <w:sz w:val="22"/>
          <w:lang w:eastAsia="zh-CN"/>
        </w:rPr>
        <w:t xml:space="preserve">can be used to provide service to these regions. </w:t>
      </w:r>
    </w:p>
    <w:p w14:paraId="710C4922" w14:textId="024ED864" w:rsidR="002648F9" w:rsidRDefault="002648F9" w:rsidP="009E3764">
      <w:pPr>
        <w:pStyle w:val="ListParagraph"/>
        <w:numPr>
          <w:ilvl w:val="1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The number of micro TRPs and UEs per TRP should be increased by the ISD.</w:t>
      </w:r>
    </w:p>
    <w:p w14:paraId="6A584ED2" w14:textId="63DE3B3D" w:rsidR="008614ED" w:rsidRDefault="00AD7C7C" w:rsidP="008614ED">
      <w:pPr>
        <w:pStyle w:val="ListParagraph"/>
        <w:numPr>
          <w:ilvl w:val="0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</w:t>
      </w:r>
      <w:r w:rsidR="008614ED">
        <w:rPr>
          <w:rFonts w:eastAsia="SimSun"/>
          <w:sz w:val="22"/>
          <w:lang w:eastAsia="zh-CN"/>
        </w:rPr>
        <w:t>ach micro TRP has a 3-sector deployment</w:t>
      </w:r>
    </w:p>
    <w:p w14:paraId="14D48CEC" w14:textId="25D02EED" w:rsidR="008614ED" w:rsidRDefault="008614ED" w:rsidP="008614ED">
      <w:pPr>
        <w:pStyle w:val="ListParagraph"/>
        <w:numPr>
          <w:ilvl w:val="1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Each 3-sector micro TRP should be randomly oriented </w:t>
      </w:r>
    </w:p>
    <w:p w14:paraId="3EA4EF39" w14:textId="4E8A2E34" w:rsidR="002648F9" w:rsidRDefault="002648F9" w:rsidP="002648F9">
      <w:pPr>
        <w:pStyle w:val="ListParagraph"/>
        <w:numPr>
          <w:ilvl w:val="0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Allow modifying the configuration (i.e. height, </w:t>
      </w:r>
      <w:r w:rsidR="00DA28E0">
        <w:rPr>
          <w:rFonts w:eastAsia="SimSun"/>
          <w:sz w:val="22"/>
          <w:lang w:eastAsia="zh-CN"/>
        </w:rPr>
        <w:t xml:space="preserve">max </w:t>
      </w:r>
      <w:r>
        <w:rPr>
          <w:rFonts w:eastAsia="SimSun"/>
          <w:sz w:val="22"/>
          <w:lang w:eastAsia="zh-CN"/>
        </w:rPr>
        <w:t xml:space="preserve">TX power, number of antenna elements) of the macro TRPs </w:t>
      </w:r>
    </w:p>
    <w:p w14:paraId="4AAB08CF" w14:textId="5E25018F" w:rsidR="002648F9" w:rsidRPr="009E3764" w:rsidRDefault="002648F9" w:rsidP="002648F9">
      <w:pPr>
        <w:pStyle w:val="ListParagraph"/>
        <w:numPr>
          <w:ilvl w:val="1"/>
          <w:numId w:val="27"/>
        </w:numPr>
        <w:ind w:firstLineChars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This can be used to create a homogenous deployment, by choosing similar configurations for both layers of TRPs</w:t>
      </w:r>
    </w:p>
    <w:p w14:paraId="52EF6891" w14:textId="13B47D13" w:rsidR="00FA4B13" w:rsidRDefault="00F67008" w:rsidP="00267848">
      <w:pPr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With these modifications, we can create both homogenous and heterogenous IAB deployments with different number of hops.</w:t>
      </w:r>
    </w:p>
    <w:p w14:paraId="319A8C43" w14:textId="1BEC89E0" w:rsidR="00FA4B13" w:rsidRDefault="00FA4B13" w:rsidP="00267848">
      <w:pPr>
        <w:rPr>
          <w:rFonts w:eastAsia="SimSun"/>
          <w:sz w:val="22"/>
          <w:lang w:eastAsia="zh-CN"/>
        </w:rPr>
      </w:pPr>
    </w:p>
    <w:p w14:paraId="5C722263" w14:textId="77777777" w:rsidR="00583760" w:rsidRDefault="00583760" w:rsidP="00267848">
      <w:pPr>
        <w:rPr>
          <w:rFonts w:eastAsia="SimSun"/>
          <w:sz w:val="22"/>
          <w:lang w:eastAsia="zh-CN"/>
        </w:rPr>
      </w:pPr>
    </w:p>
    <w:p w14:paraId="4FF5D545" w14:textId="13E38A9F" w:rsidR="00DA28E0" w:rsidRDefault="00274012" w:rsidP="00DA28E0">
      <w:pPr>
        <w:keepNext/>
        <w:jc w:val="center"/>
      </w:pPr>
      <w:r>
        <w:object w:dxaOrig="26977" w:dyaOrig="17879" w14:anchorId="50352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279.75pt" o:ole="">
            <v:imagedata r:id="rId14" o:title=""/>
          </v:shape>
          <o:OLEObject Type="Embed" ProgID="Visio.Drawing.11" ShapeID="_x0000_i1025" DrawAspect="Content" ObjectID="_1584560059" r:id="rId15"/>
        </w:object>
      </w:r>
    </w:p>
    <w:p w14:paraId="47205534" w14:textId="1862BCC6" w:rsidR="00CE2FB8" w:rsidRDefault="00DA28E0" w:rsidP="00DA28E0">
      <w:pPr>
        <w:pStyle w:val="Caption"/>
        <w:jc w:val="center"/>
      </w:pPr>
      <w:bookmarkStart w:id="5" w:name="_Ref5107953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a modified dense urban drop for NR-IAB evaluation</w:t>
      </w:r>
    </w:p>
    <w:p w14:paraId="1149B978" w14:textId="545CF8D3" w:rsidR="00583760" w:rsidRDefault="00583760" w:rsidP="00583760">
      <w:pPr>
        <w:keepNext/>
        <w:jc w:val="center"/>
      </w:pPr>
    </w:p>
    <w:p w14:paraId="70EA666E" w14:textId="68118FCE" w:rsidR="00CE2FB8" w:rsidRPr="007D2652" w:rsidRDefault="00CE2FB8" w:rsidP="00CE2FB8">
      <w:pPr>
        <w:rPr>
          <w:rFonts w:eastAsia="Arial"/>
          <w:b/>
          <w:sz w:val="22"/>
        </w:rPr>
      </w:pPr>
      <w:r w:rsidRPr="00BE531D">
        <w:rPr>
          <w:rFonts w:eastAsia="Arial"/>
          <w:b/>
          <w:sz w:val="22"/>
        </w:rPr>
        <w:t xml:space="preserve">Proposal 5: For NR-IAB system evaluation, RAN1 should use the </w:t>
      </w:r>
      <w:r w:rsidR="00BE531D">
        <w:rPr>
          <w:rFonts w:eastAsia="Arial"/>
          <w:b/>
          <w:sz w:val="22"/>
        </w:rPr>
        <w:t>d</w:t>
      </w:r>
      <w:r w:rsidRPr="00BE531D">
        <w:rPr>
          <w:rFonts w:eastAsia="Arial"/>
          <w:b/>
          <w:sz w:val="22"/>
        </w:rPr>
        <w:t>ense urban drop [</w:t>
      </w:r>
      <w:r w:rsidR="00DA28E0">
        <w:rPr>
          <w:rFonts w:eastAsia="Arial"/>
          <w:b/>
          <w:sz w:val="22"/>
        </w:rPr>
        <w:t>5</w:t>
      </w:r>
      <w:r w:rsidRPr="00BE531D">
        <w:rPr>
          <w:rFonts w:eastAsia="Arial"/>
          <w:b/>
          <w:sz w:val="22"/>
        </w:rPr>
        <w:t xml:space="preserve">] with the </w:t>
      </w:r>
      <w:r w:rsidRPr="007D2652">
        <w:rPr>
          <w:rFonts w:eastAsia="Arial"/>
          <w:b/>
          <w:sz w:val="22"/>
        </w:rPr>
        <w:t xml:space="preserve">following </w:t>
      </w:r>
      <w:r w:rsidR="00BE531D" w:rsidRPr="007D2652">
        <w:rPr>
          <w:rFonts w:eastAsia="Arial"/>
          <w:b/>
          <w:sz w:val="22"/>
        </w:rPr>
        <w:t>considerations/</w:t>
      </w:r>
      <w:r w:rsidRPr="007D2652">
        <w:rPr>
          <w:rFonts w:eastAsia="Arial"/>
          <w:b/>
          <w:sz w:val="22"/>
        </w:rPr>
        <w:t>modifications</w:t>
      </w:r>
      <w:r w:rsidR="00DA28E0">
        <w:rPr>
          <w:rFonts w:eastAsia="Arial"/>
          <w:b/>
          <w:sz w:val="22"/>
        </w:rPr>
        <w:t>:</w:t>
      </w:r>
      <w:r w:rsidRPr="007D2652">
        <w:rPr>
          <w:rFonts w:eastAsia="Arial"/>
          <w:b/>
          <w:sz w:val="22"/>
        </w:rPr>
        <w:t xml:space="preserve"> </w:t>
      </w:r>
    </w:p>
    <w:p w14:paraId="7F6B3270" w14:textId="1E5C7F5E" w:rsidR="00BE531D" w:rsidRPr="007D2652" w:rsidRDefault="00BE531D" w:rsidP="00BE531D">
      <w:pPr>
        <w:pStyle w:val="ListParagraph"/>
        <w:numPr>
          <w:ilvl w:val="0"/>
          <w:numId w:val="28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Each TRP on the hexagonal grid is an IAB-donor</w:t>
      </w:r>
    </w:p>
    <w:p w14:paraId="1BE358CA" w14:textId="2AC24CC7" w:rsidR="00BE531D" w:rsidRPr="007D2652" w:rsidRDefault="00BE531D" w:rsidP="00BE531D">
      <w:pPr>
        <w:pStyle w:val="ListParagraph"/>
        <w:numPr>
          <w:ilvl w:val="0"/>
          <w:numId w:val="28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Size of the hexagonal grid is reduced to 7 sites</w:t>
      </w:r>
    </w:p>
    <w:p w14:paraId="5D8F05E0" w14:textId="576C2D8D" w:rsidR="00BE531D" w:rsidRPr="007D2652" w:rsidRDefault="00BE531D" w:rsidP="00BE531D">
      <w:pPr>
        <w:pStyle w:val="ListParagraph"/>
        <w:numPr>
          <w:ilvl w:val="0"/>
          <w:numId w:val="28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ISD of TRPs on the hexagonal grid is increased by a factor of X (FFS: X)</w:t>
      </w:r>
    </w:p>
    <w:p w14:paraId="3F926F6F" w14:textId="64CA266B" w:rsidR="00BE531D" w:rsidRPr="007D2652" w:rsidRDefault="00BE531D" w:rsidP="00BE531D">
      <w:pPr>
        <w:pStyle w:val="ListParagraph"/>
        <w:numPr>
          <w:ilvl w:val="0"/>
          <w:numId w:val="28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Number of micro TRPs (M1) and UEs (M2) per IAB-donor may be increased by ISD (FFS: M1 and M2)</w:t>
      </w:r>
    </w:p>
    <w:p w14:paraId="3A30BE46" w14:textId="667A5E89" w:rsidR="00BE531D" w:rsidRPr="007D2652" w:rsidRDefault="00BE531D" w:rsidP="00BE531D">
      <w:pPr>
        <w:pStyle w:val="ListParagraph"/>
        <w:numPr>
          <w:ilvl w:val="0"/>
          <w:numId w:val="28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Each micro-TRP has a 3-sector deployment, and is randomly oriented</w:t>
      </w:r>
    </w:p>
    <w:p w14:paraId="1A4B4F68" w14:textId="61B75567" w:rsidR="007D2652" w:rsidRPr="00F07748" w:rsidRDefault="00BE531D" w:rsidP="007D2652">
      <w:pPr>
        <w:pStyle w:val="ListParagraph"/>
        <w:numPr>
          <w:ilvl w:val="0"/>
          <w:numId w:val="28"/>
        </w:numPr>
        <w:ind w:firstLineChars="0"/>
        <w:rPr>
          <w:rFonts w:eastAsia="SimSun"/>
          <w:b/>
          <w:sz w:val="22"/>
          <w:lang w:eastAsia="zh-CN"/>
        </w:rPr>
      </w:pPr>
      <w:r w:rsidRPr="007D2652">
        <w:rPr>
          <w:rFonts w:eastAsia="Arial"/>
          <w:b/>
          <w:sz w:val="22"/>
        </w:rPr>
        <w:t xml:space="preserve">Configuration of the TRPs on the hexagonal grid </w:t>
      </w:r>
      <w:r w:rsidR="007D2652" w:rsidRPr="007D2652">
        <w:rPr>
          <w:rFonts w:eastAsia="Arial"/>
          <w:b/>
          <w:sz w:val="22"/>
        </w:rPr>
        <w:t xml:space="preserve">may be </w:t>
      </w:r>
      <w:r w:rsidR="00F07748">
        <w:rPr>
          <w:rFonts w:eastAsia="Arial"/>
          <w:b/>
          <w:sz w:val="22"/>
        </w:rPr>
        <w:t xml:space="preserve">flexibly </w:t>
      </w:r>
      <w:r w:rsidR="007D2652" w:rsidRPr="007D2652">
        <w:rPr>
          <w:rFonts w:eastAsia="Arial"/>
          <w:b/>
          <w:sz w:val="22"/>
        </w:rPr>
        <w:t>selected</w:t>
      </w:r>
      <w:r w:rsidR="00DA28E0">
        <w:rPr>
          <w:rFonts w:eastAsia="Arial"/>
          <w:b/>
          <w:sz w:val="22"/>
        </w:rPr>
        <w:t>,</w:t>
      </w:r>
      <w:r w:rsidR="007D2652" w:rsidRPr="007D2652">
        <w:rPr>
          <w:rFonts w:eastAsia="Arial"/>
          <w:b/>
          <w:sz w:val="22"/>
        </w:rPr>
        <w:t xml:space="preserve"> in terms of </w:t>
      </w:r>
      <w:r w:rsidR="00DA28E0">
        <w:rPr>
          <w:rFonts w:eastAsia="Arial"/>
          <w:b/>
          <w:sz w:val="22"/>
        </w:rPr>
        <w:t>max</w:t>
      </w:r>
      <w:r w:rsidR="007D2652" w:rsidRPr="007D2652">
        <w:rPr>
          <w:rFonts w:eastAsia="Arial"/>
          <w:b/>
          <w:sz w:val="22"/>
        </w:rPr>
        <w:t xml:space="preserve"> TX power, height</w:t>
      </w:r>
      <w:r w:rsidR="00DA28E0">
        <w:rPr>
          <w:rFonts w:eastAsia="Arial"/>
          <w:b/>
          <w:sz w:val="22"/>
        </w:rPr>
        <w:t>, or number of antenna elements</w:t>
      </w:r>
      <w:r w:rsidR="007D2652" w:rsidRPr="007D2652">
        <w:rPr>
          <w:rFonts w:eastAsia="Arial"/>
          <w:b/>
          <w:sz w:val="22"/>
        </w:rPr>
        <w:t xml:space="preserve"> (FFS: details)</w:t>
      </w:r>
    </w:p>
    <w:p w14:paraId="51544707" w14:textId="77777777" w:rsidR="00F07748" w:rsidRPr="00F07748" w:rsidRDefault="00F07748" w:rsidP="00F07748">
      <w:pPr>
        <w:rPr>
          <w:rFonts w:eastAsia="SimSun"/>
          <w:b/>
          <w:sz w:val="22"/>
          <w:lang w:eastAsia="zh-CN"/>
        </w:rPr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3ED11491" w14:textId="2C809447" w:rsidR="00B31DA8" w:rsidRPr="00B31DA8" w:rsidRDefault="00B31DA8" w:rsidP="00B31DA8">
      <w:pPr>
        <w:pStyle w:val="Caption"/>
        <w:rPr>
          <w:rFonts w:eastAsia="Arial"/>
          <w:sz w:val="22"/>
        </w:rPr>
      </w:pPr>
      <w:r>
        <w:rPr>
          <w:rFonts w:eastAsia="Arial"/>
          <w:b w:val="0"/>
          <w:sz w:val="22"/>
        </w:rPr>
        <w:t>In this contribution,</w:t>
      </w:r>
      <w:r w:rsidRPr="00FE3FEA">
        <w:rPr>
          <w:rFonts w:eastAsia="Arial"/>
          <w:b w:val="0"/>
          <w:sz w:val="22"/>
        </w:rPr>
        <w:t xml:space="preserve"> </w:t>
      </w:r>
      <w:r w:rsidR="00FE3FEA">
        <w:rPr>
          <w:rFonts w:eastAsia="Arial"/>
          <w:b w:val="0"/>
          <w:sz w:val="22"/>
        </w:rPr>
        <w:t xml:space="preserve">we </w:t>
      </w:r>
      <w:r w:rsidR="00FE3FEA">
        <w:rPr>
          <w:b w:val="0"/>
          <w:sz w:val="22"/>
        </w:rPr>
        <w:t>discussed</w:t>
      </w:r>
      <w:r w:rsidR="00FE3FEA" w:rsidRPr="00FE3FEA">
        <w:rPr>
          <w:b w:val="0"/>
          <w:sz w:val="22"/>
        </w:rPr>
        <w:t xml:space="preserve"> simulation scenarios and evaluation methodology that can be used to study NR-IAB</w:t>
      </w:r>
      <w:r w:rsidR="00FE3FEA">
        <w:rPr>
          <w:rFonts w:eastAsia="Arial"/>
          <w:b w:val="0"/>
          <w:sz w:val="22"/>
        </w:rPr>
        <w:t>, and</w:t>
      </w:r>
      <w:r w:rsidRPr="00B31DA8">
        <w:rPr>
          <w:rFonts w:eastAsia="Arial"/>
          <w:b w:val="0"/>
          <w:sz w:val="22"/>
        </w:rPr>
        <w:t xml:space="preserve"> made the following observations and proposals:</w:t>
      </w:r>
    </w:p>
    <w:p w14:paraId="7EED5546" w14:textId="77777777" w:rsidR="00FE3FEA" w:rsidRDefault="00FE3FEA" w:rsidP="00FE3FEA">
      <w:pPr>
        <w:rPr>
          <w:rFonts w:eastAsia="Arial"/>
          <w:b/>
          <w:sz w:val="22"/>
        </w:rPr>
      </w:pPr>
    </w:p>
    <w:p w14:paraId="7C5A8359" w14:textId="77777777" w:rsidR="004B2903" w:rsidRPr="00536565" w:rsidRDefault="004B2903" w:rsidP="004B2903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>Proposal 1: RAN1 should</w:t>
      </w:r>
      <w:r>
        <w:rPr>
          <w:rFonts w:eastAsia="Arial"/>
          <w:b/>
          <w:sz w:val="22"/>
        </w:rPr>
        <w:t xml:space="preserve"> reuse the available channel models and evaluation methods, along with minimal required modifications, to study NR-IAB.</w:t>
      </w:r>
    </w:p>
    <w:p w14:paraId="73CE3D75" w14:textId="77777777" w:rsidR="00AF6FA8" w:rsidRDefault="00AF6FA8" w:rsidP="00FE3FEA">
      <w:pPr>
        <w:rPr>
          <w:rFonts w:eastAsia="Arial"/>
          <w:b/>
          <w:sz w:val="22"/>
        </w:rPr>
      </w:pPr>
    </w:p>
    <w:p w14:paraId="392F0BCA" w14:textId="69516CF7" w:rsidR="00FE3FEA" w:rsidRPr="00536565" w:rsidRDefault="00FE3FEA" w:rsidP="00FE3FEA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2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 xml:space="preserve">for NR-IAB evaluations, </w:t>
      </w:r>
      <w:r w:rsidRPr="00536565">
        <w:rPr>
          <w:rFonts w:eastAsia="Arial"/>
          <w:b/>
          <w:sz w:val="22"/>
        </w:rPr>
        <w:t>RAN1 should</w:t>
      </w:r>
      <w:r>
        <w:rPr>
          <w:rFonts w:eastAsia="Arial"/>
          <w:b/>
          <w:sz w:val="22"/>
        </w:rPr>
        <w:t xml:space="preserve"> identify the aspects of the design that need further study and prioritize these aspects for evaluations and discussions. </w:t>
      </w:r>
    </w:p>
    <w:p w14:paraId="0E18D288" w14:textId="77777777" w:rsidR="00AF6FA8" w:rsidRDefault="00AF6FA8" w:rsidP="00FE3FEA">
      <w:pPr>
        <w:rPr>
          <w:rFonts w:eastAsia="Arial"/>
          <w:b/>
          <w:sz w:val="22"/>
        </w:rPr>
      </w:pPr>
    </w:p>
    <w:p w14:paraId="3725F9D8" w14:textId="5E7D75B0" w:rsidR="00FE3FEA" w:rsidRPr="00536565" w:rsidRDefault="00FE3FEA" w:rsidP="00FE3FEA">
      <w:pPr>
        <w:rPr>
          <w:rFonts w:eastAsia="Arial"/>
          <w:b/>
          <w:sz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3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 xml:space="preserve">RAN1 should follow the evaluation methodology for flexible duplexing (Table A.2.1-11 of 38.802) to generate the channel between IAB-nodes. </w:t>
      </w:r>
    </w:p>
    <w:p w14:paraId="19D3695B" w14:textId="77777777" w:rsidR="00AF6FA8" w:rsidRDefault="00AF6FA8" w:rsidP="00FE3FEA">
      <w:pPr>
        <w:rPr>
          <w:rFonts w:eastAsia="Arial"/>
          <w:b/>
          <w:sz w:val="22"/>
        </w:rPr>
      </w:pPr>
    </w:p>
    <w:p w14:paraId="10D90B9A" w14:textId="1B229C50" w:rsidR="00FE3FEA" w:rsidRDefault="00FE3FEA" w:rsidP="00FE3FEA">
      <w:pPr>
        <w:rPr>
          <w:rFonts w:eastAsia="Arial"/>
          <w:b/>
          <w:sz w:val="22"/>
          <w:szCs w:val="22"/>
        </w:rPr>
      </w:pPr>
      <w:r w:rsidRPr="00536565">
        <w:rPr>
          <w:rFonts w:eastAsia="Arial"/>
          <w:b/>
          <w:sz w:val="22"/>
        </w:rPr>
        <w:t xml:space="preserve">Proposal </w:t>
      </w:r>
      <w:r>
        <w:rPr>
          <w:rFonts w:eastAsia="Arial"/>
          <w:b/>
          <w:sz w:val="22"/>
        </w:rPr>
        <w:t>4</w:t>
      </w:r>
      <w:r w:rsidRPr="00536565">
        <w:rPr>
          <w:rFonts w:eastAsia="Arial"/>
          <w:b/>
          <w:sz w:val="22"/>
        </w:rPr>
        <w:t xml:space="preserve">: </w:t>
      </w:r>
      <w:r>
        <w:rPr>
          <w:rFonts w:eastAsia="Arial"/>
          <w:b/>
          <w:sz w:val="22"/>
        </w:rPr>
        <w:t>RAN1 should consider giving “bonus” to the planned IAB-links (i.e. the BH links between IAB-nodes and their parent IAB-nodes) base</w:t>
      </w:r>
      <w:r w:rsidRPr="00A17555">
        <w:rPr>
          <w:rFonts w:eastAsia="Arial"/>
          <w:b/>
          <w:sz w:val="22"/>
          <w:szCs w:val="22"/>
        </w:rPr>
        <w:t xml:space="preserve">d on </w:t>
      </w:r>
      <w:r w:rsidRPr="00A17555">
        <w:rPr>
          <w:rFonts w:eastAsia="Arial"/>
          <w:b/>
          <w:sz w:val="22"/>
          <w:szCs w:val="22"/>
        </w:rPr>
        <w:fldChar w:fldCharType="begin"/>
      </w:r>
      <w:r w:rsidRPr="00A17555">
        <w:rPr>
          <w:rFonts w:eastAsia="Arial"/>
          <w:b/>
          <w:sz w:val="22"/>
          <w:szCs w:val="22"/>
        </w:rPr>
        <w:instrText xml:space="preserve"> REF _Ref510779259 \h  \* MERGEFORMAT </w:instrText>
      </w:r>
      <w:r w:rsidRPr="00A17555">
        <w:rPr>
          <w:rFonts w:eastAsia="Arial"/>
          <w:b/>
          <w:sz w:val="22"/>
          <w:szCs w:val="22"/>
        </w:rPr>
      </w:r>
      <w:r w:rsidRPr="00A17555">
        <w:rPr>
          <w:rFonts w:eastAsia="Arial"/>
          <w:b/>
          <w:sz w:val="22"/>
          <w:szCs w:val="22"/>
        </w:rPr>
        <w:fldChar w:fldCharType="separate"/>
      </w:r>
      <w:r w:rsidRPr="00A17555">
        <w:rPr>
          <w:b/>
          <w:sz w:val="22"/>
          <w:szCs w:val="22"/>
        </w:rPr>
        <w:t xml:space="preserve">Table </w:t>
      </w:r>
      <w:r w:rsidRPr="00A17555">
        <w:rPr>
          <w:b/>
          <w:noProof/>
          <w:sz w:val="22"/>
          <w:szCs w:val="22"/>
        </w:rPr>
        <w:t>1</w:t>
      </w:r>
      <w:r w:rsidRPr="00A17555">
        <w:rPr>
          <w:rFonts w:eastAsia="Arial"/>
          <w:b/>
          <w:sz w:val="22"/>
          <w:szCs w:val="22"/>
        </w:rPr>
        <w:fldChar w:fldCharType="end"/>
      </w:r>
      <w:r>
        <w:rPr>
          <w:rFonts w:eastAsia="Arial"/>
          <w:b/>
          <w:sz w:val="22"/>
          <w:szCs w:val="22"/>
        </w:rPr>
        <w:t xml:space="preserve"> and using parameters B and N.</w:t>
      </w:r>
    </w:p>
    <w:p w14:paraId="719ED601" w14:textId="77777777" w:rsidR="00FE3FEA" w:rsidRDefault="00FE3FEA" w:rsidP="00FE3FEA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 xml:space="preserve">B depends on N such that </w:t>
      </w:r>
      <w:r w:rsidRPr="00A17555">
        <w:rPr>
          <w:rFonts w:eastAsia="Arial"/>
          <w:b/>
          <w:sz w:val="22"/>
        </w:rPr>
        <w:t>B = min(10log10(N),</w:t>
      </w:r>
      <w:r>
        <w:rPr>
          <w:rFonts w:eastAsia="Arial"/>
          <w:b/>
          <w:sz w:val="22"/>
        </w:rPr>
        <w:t xml:space="preserve"> </w:t>
      </w:r>
      <w:r w:rsidRPr="00A17555">
        <w:rPr>
          <w:rFonts w:eastAsia="Arial"/>
          <w:b/>
          <w:sz w:val="22"/>
        </w:rPr>
        <w:t>PL</w:t>
      </w:r>
      <w:r w:rsidRPr="00A17555">
        <w:rPr>
          <w:rFonts w:eastAsia="Arial"/>
          <w:b/>
          <w:sz w:val="22"/>
          <w:vertAlign w:val="subscript"/>
        </w:rPr>
        <w:t>NLOS</w:t>
      </w:r>
      <w:r w:rsidRPr="00A17555">
        <w:rPr>
          <w:rFonts w:eastAsia="Arial"/>
          <w:b/>
          <w:sz w:val="22"/>
        </w:rPr>
        <w:t>(R)-PL</w:t>
      </w:r>
      <w:r w:rsidRPr="00A17555">
        <w:rPr>
          <w:rFonts w:eastAsia="Arial"/>
          <w:b/>
          <w:sz w:val="22"/>
          <w:vertAlign w:val="subscript"/>
        </w:rPr>
        <w:t>LOS</w:t>
      </w:r>
      <w:r w:rsidRPr="00A17555">
        <w:rPr>
          <w:rFonts w:eastAsia="Arial"/>
          <w:b/>
          <w:sz w:val="22"/>
        </w:rPr>
        <w:t>(R))</w:t>
      </w:r>
    </w:p>
    <w:p w14:paraId="7584D401" w14:textId="77777777" w:rsidR="00FE3FEA" w:rsidRDefault="00FE3FEA" w:rsidP="00FE3FEA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>FFS a set of values for N (e.g. N=0, 3, infinity)</w:t>
      </w:r>
    </w:p>
    <w:p w14:paraId="270C3A3A" w14:textId="77777777" w:rsidR="00AF6FA8" w:rsidRDefault="00AF6FA8" w:rsidP="00AF6FA8">
      <w:pPr>
        <w:rPr>
          <w:rFonts w:eastAsia="Arial"/>
          <w:b/>
          <w:sz w:val="22"/>
        </w:rPr>
      </w:pPr>
    </w:p>
    <w:p w14:paraId="49287168" w14:textId="212BC408" w:rsidR="00AF6FA8" w:rsidRPr="005454DC" w:rsidRDefault="00AF6FA8" w:rsidP="00AF6FA8">
      <w:pPr>
        <w:rPr>
          <w:rFonts w:eastAsia="Arial"/>
          <w:b/>
          <w:sz w:val="22"/>
        </w:rPr>
      </w:pPr>
      <w:r w:rsidRPr="005454DC">
        <w:rPr>
          <w:rFonts w:eastAsia="Arial"/>
          <w:b/>
          <w:sz w:val="22"/>
        </w:rPr>
        <w:t>Observation 1: The bonus (if any) should be given</w:t>
      </w:r>
    </w:p>
    <w:p w14:paraId="2F938550" w14:textId="77777777" w:rsidR="00AF6FA8" w:rsidRPr="005454DC" w:rsidRDefault="00AF6FA8" w:rsidP="00AF6FA8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>
        <w:rPr>
          <w:rFonts w:eastAsia="Arial"/>
          <w:b/>
          <w:sz w:val="22"/>
        </w:rPr>
        <w:t>only to a BH link between an</w:t>
      </w:r>
      <w:r w:rsidRPr="005454DC">
        <w:rPr>
          <w:rFonts w:eastAsia="Arial"/>
          <w:b/>
          <w:sz w:val="22"/>
        </w:rPr>
        <w:t xml:space="preserve"> IAB-node and its parent, and not to the interfering IAB-nodes</w:t>
      </w:r>
    </w:p>
    <w:p w14:paraId="496E226E" w14:textId="77777777" w:rsidR="00AF6FA8" w:rsidRPr="005454DC" w:rsidRDefault="00AF6FA8" w:rsidP="00AF6FA8">
      <w:pPr>
        <w:pStyle w:val="ListParagraph"/>
        <w:numPr>
          <w:ilvl w:val="0"/>
          <w:numId w:val="26"/>
        </w:numPr>
        <w:ind w:firstLineChars="0"/>
        <w:rPr>
          <w:rFonts w:eastAsia="Arial"/>
          <w:b/>
          <w:sz w:val="22"/>
        </w:rPr>
      </w:pPr>
      <w:r w:rsidRPr="005454DC">
        <w:rPr>
          <w:rFonts w:eastAsia="Arial"/>
          <w:b/>
          <w:sz w:val="22"/>
        </w:rPr>
        <w:t>only when the IAB topology is pre-determined (i.e. it may not be applicable for studies involving topology creation and managements)</w:t>
      </w:r>
    </w:p>
    <w:p w14:paraId="138DFCD0" w14:textId="77777777" w:rsidR="00AF6FA8" w:rsidRDefault="00AF6FA8" w:rsidP="007D2652">
      <w:pPr>
        <w:rPr>
          <w:rFonts w:eastAsia="Arial"/>
          <w:b/>
          <w:sz w:val="22"/>
        </w:rPr>
      </w:pPr>
    </w:p>
    <w:p w14:paraId="5F6C0B3F" w14:textId="77777777" w:rsidR="007861EE" w:rsidRPr="007D2652" w:rsidRDefault="007861EE" w:rsidP="007861EE">
      <w:pPr>
        <w:rPr>
          <w:rFonts w:eastAsia="Arial"/>
          <w:b/>
          <w:sz w:val="22"/>
        </w:rPr>
      </w:pPr>
      <w:r w:rsidRPr="00BE531D">
        <w:rPr>
          <w:rFonts w:eastAsia="Arial"/>
          <w:b/>
          <w:sz w:val="22"/>
        </w:rPr>
        <w:t xml:space="preserve">Proposal 5: For NR-IAB system evaluation, RAN1 should use the </w:t>
      </w:r>
      <w:r>
        <w:rPr>
          <w:rFonts w:eastAsia="Arial"/>
          <w:b/>
          <w:sz w:val="22"/>
        </w:rPr>
        <w:t>d</w:t>
      </w:r>
      <w:r w:rsidRPr="00BE531D">
        <w:rPr>
          <w:rFonts w:eastAsia="Arial"/>
          <w:b/>
          <w:sz w:val="22"/>
        </w:rPr>
        <w:t>ense urban drop [</w:t>
      </w:r>
      <w:r>
        <w:rPr>
          <w:rFonts w:eastAsia="Arial"/>
          <w:b/>
          <w:sz w:val="22"/>
        </w:rPr>
        <w:t>5</w:t>
      </w:r>
      <w:r w:rsidRPr="00BE531D">
        <w:rPr>
          <w:rFonts w:eastAsia="Arial"/>
          <w:b/>
          <w:sz w:val="22"/>
        </w:rPr>
        <w:t xml:space="preserve">] with the </w:t>
      </w:r>
      <w:r w:rsidRPr="007D2652">
        <w:rPr>
          <w:rFonts w:eastAsia="Arial"/>
          <w:b/>
          <w:sz w:val="22"/>
        </w:rPr>
        <w:t>following considerations/modifications</w:t>
      </w:r>
      <w:r>
        <w:rPr>
          <w:rFonts w:eastAsia="Arial"/>
          <w:b/>
          <w:sz w:val="22"/>
        </w:rPr>
        <w:t>:</w:t>
      </w:r>
      <w:r w:rsidRPr="007D2652">
        <w:rPr>
          <w:rFonts w:eastAsia="Arial"/>
          <w:b/>
          <w:sz w:val="22"/>
        </w:rPr>
        <w:t xml:space="preserve"> </w:t>
      </w:r>
    </w:p>
    <w:p w14:paraId="4EF849E0" w14:textId="77777777" w:rsidR="007861EE" w:rsidRPr="007D2652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Each TRP on the hexagonal grid is an IAB-donor</w:t>
      </w:r>
    </w:p>
    <w:p w14:paraId="2637045F" w14:textId="77777777" w:rsidR="007861EE" w:rsidRPr="007D2652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Size of the hexagonal grid is reduced to 7 sites</w:t>
      </w:r>
    </w:p>
    <w:p w14:paraId="27AF7CDE" w14:textId="77777777" w:rsidR="007861EE" w:rsidRPr="007D2652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ISD of TRPs on the hexagonal grid is increased by a factor of X (FFS: X)</w:t>
      </w:r>
    </w:p>
    <w:p w14:paraId="125607A6" w14:textId="77777777" w:rsidR="007861EE" w:rsidRPr="007D2652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Number of micro TRPs (M1) and UEs (M2) per IAB-donor may be increased by ISD (FFS: M1 and M2)</w:t>
      </w:r>
    </w:p>
    <w:p w14:paraId="09702B39" w14:textId="77777777" w:rsidR="007861EE" w:rsidRPr="007D2652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Arial"/>
          <w:b/>
          <w:sz w:val="22"/>
        </w:rPr>
      </w:pPr>
      <w:r w:rsidRPr="007D2652">
        <w:rPr>
          <w:rFonts w:eastAsia="Arial"/>
          <w:b/>
          <w:sz w:val="22"/>
        </w:rPr>
        <w:t>Each micro-TRP has a 3-sector deployment, and is randomly oriented</w:t>
      </w:r>
    </w:p>
    <w:p w14:paraId="2F36DADD" w14:textId="77777777" w:rsidR="007861EE" w:rsidRPr="00F07748" w:rsidRDefault="007861EE" w:rsidP="007861EE">
      <w:pPr>
        <w:pStyle w:val="ListParagraph"/>
        <w:numPr>
          <w:ilvl w:val="0"/>
          <w:numId w:val="30"/>
        </w:numPr>
        <w:ind w:firstLineChars="0"/>
        <w:rPr>
          <w:rFonts w:eastAsia="SimSun"/>
          <w:b/>
          <w:sz w:val="22"/>
          <w:lang w:eastAsia="zh-CN"/>
        </w:rPr>
      </w:pPr>
      <w:r w:rsidRPr="007D2652">
        <w:rPr>
          <w:rFonts w:eastAsia="Arial"/>
          <w:b/>
          <w:sz w:val="22"/>
        </w:rPr>
        <w:t xml:space="preserve">Configuration of the TRPs on the hexagonal grid may be </w:t>
      </w:r>
      <w:r>
        <w:rPr>
          <w:rFonts w:eastAsia="Arial"/>
          <w:b/>
          <w:sz w:val="22"/>
        </w:rPr>
        <w:t xml:space="preserve">flexibly </w:t>
      </w:r>
      <w:r w:rsidRPr="007D2652">
        <w:rPr>
          <w:rFonts w:eastAsia="Arial"/>
          <w:b/>
          <w:sz w:val="22"/>
        </w:rPr>
        <w:t>selected</w:t>
      </w:r>
      <w:r>
        <w:rPr>
          <w:rFonts w:eastAsia="Arial"/>
          <w:b/>
          <w:sz w:val="22"/>
        </w:rPr>
        <w:t>,</w:t>
      </w:r>
      <w:r w:rsidRPr="007D2652">
        <w:rPr>
          <w:rFonts w:eastAsia="Arial"/>
          <w:b/>
          <w:sz w:val="22"/>
        </w:rPr>
        <w:t xml:space="preserve"> in terms of </w:t>
      </w:r>
      <w:r>
        <w:rPr>
          <w:rFonts w:eastAsia="Arial"/>
          <w:b/>
          <w:sz w:val="22"/>
        </w:rPr>
        <w:t>max</w:t>
      </w:r>
      <w:r w:rsidRPr="007D2652">
        <w:rPr>
          <w:rFonts w:eastAsia="Arial"/>
          <w:b/>
          <w:sz w:val="22"/>
        </w:rPr>
        <w:t xml:space="preserve"> TX power, height</w:t>
      </w:r>
      <w:r>
        <w:rPr>
          <w:rFonts w:eastAsia="Arial"/>
          <w:b/>
          <w:sz w:val="22"/>
        </w:rPr>
        <w:t>, or number of antenna elements</w:t>
      </w:r>
      <w:r w:rsidRPr="007D2652">
        <w:rPr>
          <w:rFonts w:eastAsia="Arial"/>
          <w:b/>
          <w:sz w:val="22"/>
        </w:rPr>
        <w:t xml:space="preserve"> (FFS: details)</w:t>
      </w:r>
    </w:p>
    <w:p w14:paraId="40166CD7" w14:textId="6B89AAA6" w:rsidR="00996E3B" w:rsidRPr="00996E3B" w:rsidRDefault="00996E3B" w:rsidP="00996E3B">
      <w:pPr>
        <w:rPr>
          <w:rFonts w:eastAsia="Arial"/>
          <w:b/>
          <w:sz w:val="22"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3F40401D" w14:textId="774952F7" w:rsidR="00A854C2" w:rsidRPr="000C0D82" w:rsidRDefault="00D67CEA" w:rsidP="00D67CEA">
      <w:pPr>
        <w:numPr>
          <w:ilvl w:val="0"/>
          <w:numId w:val="4"/>
        </w:numPr>
      </w:pPr>
      <w:r w:rsidRPr="000C0D82">
        <w:t>R1-1804835</w:t>
      </w:r>
      <w:r w:rsidR="00A854C2" w:rsidRPr="000C0D82">
        <w:t>, “Enhancements to support NR backhaul links”, Qualcomm.</w:t>
      </w:r>
    </w:p>
    <w:p w14:paraId="28BA8AA0" w14:textId="4B5CB95F" w:rsidR="00E82D24" w:rsidRDefault="00281A54" w:rsidP="00C679A5">
      <w:pPr>
        <w:numPr>
          <w:ilvl w:val="0"/>
          <w:numId w:val="4"/>
        </w:numPr>
      </w:pPr>
      <w:r>
        <w:t xml:space="preserve">3GPP </w:t>
      </w:r>
      <w:r w:rsidR="00E82D24">
        <w:t xml:space="preserve">TS </w:t>
      </w:r>
      <w:r>
        <w:t xml:space="preserve">22.261: </w:t>
      </w:r>
      <w:r w:rsidR="00E82D24">
        <w:t>Technical Specification Group Services and System Aspects;</w:t>
      </w:r>
      <w:r>
        <w:t xml:space="preserve"> </w:t>
      </w:r>
      <w:r w:rsidR="00E82D24">
        <w:t>Service requirements for next generation new services and markets;</w:t>
      </w:r>
      <w:r>
        <w:t xml:space="preserve"> </w:t>
      </w:r>
      <w:r w:rsidR="00E82D24">
        <w:t>Stage 1</w:t>
      </w:r>
      <w:r>
        <w:t xml:space="preserve"> </w:t>
      </w:r>
      <w:r w:rsidR="00E82D24">
        <w:t>(Release 15)</w:t>
      </w:r>
    </w:p>
    <w:p w14:paraId="0EBFE14C" w14:textId="69BAAA2E" w:rsidR="0030209F" w:rsidRDefault="0030209F" w:rsidP="00C679A5">
      <w:pPr>
        <w:numPr>
          <w:ilvl w:val="0"/>
          <w:numId w:val="4"/>
        </w:numPr>
      </w:pPr>
      <w:r>
        <w:t xml:space="preserve">R1-168429, “WF on Integrated Backhaul and Access”, Huawei, </w:t>
      </w:r>
      <w:proofErr w:type="spellStart"/>
      <w:r>
        <w:t>HiSilicon</w:t>
      </w:r>
      <w:proofErr w:type="spellEnd"/>
      <w:r>
        <w:t xml:space="preserve">, AT&amp;T, Samsung, Qualcomm, Ericsson, ASTRI. </w:t>
      </w:r>
    </w:p>
    <w:p w14:paraId="0DAF580E" w14:textId="77777777" w:rsidR="00F65B39" w:rsidRDefault="00F65B39" w:rsidP="00F65B39">
      <w:pPr>
        <w:numPr>
          <w:ilvl w:val="0"/>
          <w:numId w:val="4"/>
        </w:numPr>
      </w:pPr>
      <w:r w:rsidRPr="000F3CED">
        <w:t xml:space="preserve">3GPP TSG-RAN WG2 NR Ad hoc </w:t>
      </w:r>
      <w:r>
        <w:t xml:space="preserve">1801 chairman notes, </w:t>
      </w:r>
      <w:r w:rsidRPr="000F3CED">
        <w:t>Vancouver, Canada, 22nd January – 26th January 2018</w:t>
      </w:r>
    </w:p>
    <w:p w14:paraId="139F400C" w14:textId="2C5592F6" w:rsidR="00A314B3" w:rsidRDefault="004865B0" w:rsidP="00D9561C">
      <w:pPr>
        <w:numPr>
          <w:ilvl w:val="0"/>
          <w:numId w:val="4"/>
        </w:numPr>
      </w:pPr>
      <w:r w:rsidRPr="000F3CED">
        <w:t>3GPP T</w:t>
      </w:r>
      <w:r w:rsidR="00D9561C">
        <w:t>R 38.802: Technical Specification Group Services and System Aspects; Study on New Radio Access Technology Physical Layer Aspects.</w:t>
      </w:r>
    </w:p>
    <w:p w14:paraId="69F3A422" w14:textId="13CB64C7" w:rsidR="007A27A1" w:rsidRDefault="007A27A1" w:rsidP="007A27A1">
      <w:pPr>
        <w:numPr>
          <w:ilvl w:val="0"/>
          <w:numId w:val="4"/>
        </w:numPr>
      </w:pPr>
      <w:r w:rsidRPr="000F3CED">
        <w:lastRenderedPageBreak/>
        <w:t>3GPP T</w:t>
      </w:r>
      <w:r>
        <w:t>R 36.814: Technical Specification Group Services and System Aspects; Evolved Universal Terrestrial Radio Access (E-UTRA); Further advancements for E-UTRA physical layer aspects.</w:t>
      </w:r>
    </w:p>
    <w:p w14:paraId="5842C73A" w14:textId="14E1E3D9" w:rsidR="00D9561C" w:rsidRDefault="00D9561C" w:rsidP="00D9561C"/>
    <w:p w14:paraId="38EEC543" w14:textId="7B706F16" w:rsidR="00D9561C" w:rsidRDefault="00D9561C" w:rsidP="00D9561C">
      <w:pPr>
        <w:pStyle w:val="Heading8"/>
      </w:pPr>
      <w:r>
        <w:t>Appendix</w:t>
      </w:r>
    </w:p>
    <w:p w14:paraId="23628A24" w14:textId="77777777" w:rsidR="00114F19" w:rsidRPr="00114F19" w:rsidRDefault="00114F19" w:rsidP="00114F19"/>
    <w:p w14:paraId="6EF50199" w14:textId="0F8A15FC" w:rsidR="00D9561C" w:rsidRPr="00D9561C" w:rsidRDefault="00114F19" w:rsidP="00114F19">
      <w:pPr>
        <w:pStyle w:val="Heading2"/>
        <w:spacing w:after="240"/>
      </w:pPr>
      <w:r>
        <w:rPr>
          <w:lang w:eastAsia="ja-JP"/>
        </w:rPr>
        <w:t>Table A.2.1-</w:t>
      </w:r>
      <w:r>
        <w:rPr>
          <w:rFonts w:hint="eastAsia"/>
          <w:lang w:eastAsia="ja-JP"/>
        </w:rPr>
        <w:t>11</w:t>
      </w:r>
      <w:r w:rsidRPr="00E6074E">
        <w:rPr>
          <w:lang w:eastAsia="ja-JP"/>
        </w:rPr>
        <w:t xml:space="preserve">: </w:t>
      </w:r>
      <w:r>
        <w:rPr>
          <w:rFonts w:hint="eastAsia"/>
          <w:lang w:eastAsia="ja-JP"/>
        </w:rPr>
        <w:t>Evaluation parameters specific to flexible duplex</w:t>
      </w:r>
      <w:r w:rsidR="00A910CD">
        <w:rPr>
          <w:lang w:eastAsia="ja-JP"/>
        </w:rPr>
        <w:t xml:space="preserve"> [</w:t>
      </w:r>
      <w:r w:rsidR="004B2903">
        <w:rPr>
          <w:lang w:eastAsia="ja-JP"/>
        </w:rPr>
        <w:t>5</w:t>
      </w:r>
      <w:r w:rsidR="00A910CD">
        <w:rPr>
          <w:lang w:eastAsia="ja-JP"/>
        </w:rPr>
        <w:t>]</w:t>
      </w:r>
    </w:p>
    <w:tbl>
      <w:tblPr>
        <w:tblW w:w="927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36"/>
        <w:gridCol w:w="3242"/>
        <w:gridCol w:w="2248"/>
        <w:gridCol w:w="9"/>
        <w:gridCol w:w="2238"/>
      </w:tblGrid>
      <w:tr w:rsidR="00D9561C" w:rsidRPr="00E55D62" w14:paraId="3CF31FE1" w14:textId="77777777" w:rsidTr="0085122B">
        <w:trPr>
          <w:trHeight w:val="92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490E1" w14:textId="77777777" w:rsidR="00D9561C" w:rsidRPr="00E55D62" w:rsidRDefault="00D9561C" w:rsidP="0085122B">
            <w:pPr>
              <w:pStyle w:val="TAH"/>
              <w:rPr>
                <w:lang w:val="en-US" w:eastAsia="ja-JP"/>
              </w:rPr>
            </w:pPr>
            <w:bookmarkStart w:id="6" w:name="_Hlk508800634"/>
            <w:r w:rsidRPr="00E55D62">
              <w:rPr>
                <w:lang w:val="en-US" w:eastAsia="ja-JP"/>
              </w:rPr>
              <w:lastRenderedPageBreak/>
              <w:t>Parameters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F6EC12" w14:textId="77777777" w:rsidR="00D9561C" w:rsidRPr="00E55D62" w:rsidRDefault="00D9561C" w:rsidP="0085122B">
            <w:pPr>
              <w:pStyle w:val="TAH"/>
              <w:rPr>
                <w:lang w:val="en-US" w:eastAsia="ja-JP"/>
              </w:rPr>
            </w:pPr>
            <w:r w:rsidRPr="00E55D62">
              <w:rPr>
                <w:lang w:val="en-US" w:eastAsia="ja-JP"/>
              </w:rPr>
              <w:t>Dense urban</w:t>
            </w:r>
          </w:p>
        </w:tc>
        <w:tc>
          <w:tcPr>
            <w:tcW w:w="2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B2A55" w14:textId="77777777" w:rsidR="00D9561C" w:rsidRPr="00E55D62" w:rsidRDefault="00D9561C" w:rsidP="0085122B">
            <w:pPr>
              <w:pStyle w:val="TAH"/>
              <w:rPr>
                <w:lang w:val="en-US" w:eastAsia="ja-JP"/>
              </w:rPr>
            </w:pPr>
            <w:r w:rsidRPr="00E55D62">
              <w:rPr>
                <w:lang w:val="en-US" w:eastAsia="ja-JP"/>
              </w:rPr>
              <w:t>Urban macro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23D6C6" w14:textId="77777777" w:rsidR="00D9561C" w:rsidRPr="00E55D62" w:rsidRDefault="00D9561C" w:rsidP="0085122B">
            <w:pPr>
              <w:pStyle w:val="TAH"/>
              <w:rPr>
                <w:lang w:val="en-US" w:eastAsia="ja-JP"/>
              </w:rPr>
            </w:pPr>
            <w:r w:rsidRPr="00E55D62">
              <w:rPr>
                <w:lang w:val="en-US" w:eastAsia="ja-JP"/>
              </w:rPr>
              <w:t>Indoor hotspot</w:t>
            </w:r>
          </w:p>
        </w:tc>
      </w:tr>
      <w:tr w:rsidR="00D9561C" w:rsidRPr="00E55D62" w14:paraId="68F9F966" w14:textId="77777777" w:rsidTr="0085122B">
        <w:trPr>
          <w:trHeight w:val="440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1ACC2F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Inter-BS distance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1811EC" w14:textId="77777777" w:rsidR="00D9561C" w:rsidRPr="00D86DF4" w:rsidRDefault="00D9561C" w:rsidP="0085122B">
            <w:pPr>
              <w:pStyle w:val="TAL"/>
              <w:rPr>
                <w:lang w:eastAsia="ja-JP"/>
              </w:rPr>
            </w:pPr>
            <w:r w:rsidRPr="00D86DF4">
              <w:rPr>
                <w:lang w:eastAsia="ja-JP"/>
              </w:rPr>
              <w:t>Macro-to-macro: 200m</w:t>
            </w:r>
          </w:p>
          <w:p w14:paraId="7F746552" w14:textId="77777777" w:rsidR="00D9561C" w:rsidRPr="00D86DF4" w:rsidRDefault="00D9561C" w:rsidP="0085122B">
            <w:pPr>
              <w:pStyle w:val="TAL"/>
              <w:rPr>
                <w:lang w:eastAsia="ja-JP"/>
              </w:rPr>
            </w:pPr>
            <w:r w:rsidRPr="00D86DF4">
              <w:rPr>
                <w:lang w:eastAsia="ja-JP"/>
              </w:rPr>
              <w:t>Macro-to-micro: 105m [TR36.897]</w:t>
            </w:r>
          </w:p>
          <w:p w14:paraId="2F5FEBC8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D86DF4">
              <w:rPr>
                <w:lang w:eastAsia="ja-JP"/>
              </w:rPr>
              <w:t>Micro-to-micro: 57.9m</w:t>
            </w:r>
          </w:p>
        </w:tc>
        <w:tc>
          <w:tcPr>
            <w:tcW w:w="2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E52E34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500m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2A2C80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20m</w:t>
            </w:r>
          </w:p>
        </w:tc>
      </w:tr>
      <w:tr w:rsidR="00D9561C" w:rsidRPr="00E55D62" w14:paraId="73246E10" w14:textId="77777777" w:rsidTr="0085122B">
        <w:trPr>
          <w:trHeight w:val="440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1A228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Minimum BS-UE (2D) distance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6CC25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Macro-to-UE: 35m [TR36.897]</w:t>
            </w:r>
          </w:p>
          <w:p w14:paraId="7CA28BB1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Micro-to-UE: 10m [TR36.897]</w:t>
            </w:r>
          </w:p>
        </w:tc>
        <w:tc>
          <w:tcPr>
            <w:tcW w:w="2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D606DB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35m [TR36.897]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1B548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0m [TR</w:t>
            </w:r>
            <w:r>
              <w:rPr>
                <w:lang w:eastAsia="ja-JP"/>
              </w:rPr>
              <w:t xml:space="preserve"> </w:t>
            </w:r>
            <w:r w:rsidRPr="00E55D62">
              <w:rPr>
                <w:lang w:eastAsia="ja-JP"/>
              </w:rPr>
              <w:t>38.</w:t>
            </w:r>
            <w:r w:rsidRPr="00E55D62">
              <w:rPr>
                <w:rFonts w:cs="Arial"/>
                <w:bCs/>
                <w:szCs w:val="18"/>
                <w:lang w:eastAsia="ja-JP"/>
              </w:rPr>
              <w:t>90</w:t>
            </w:r>
            <w:r>
              <w:rPr>
                <w:rFonts w:cs="Arial"/>
                <w:bCs/>
                <w:szCs w:val="18"/>
                <w:lang w:eastAsia="ja-JP"/>
              </w:rPr>
              <w:t>1</w:t>
            </w:r>
            <w:r w:rsidRPr="00E55D62">
              <w:rPr>
                <w:rFonts w:cs="Arial"/>
                <w:bCs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[15]</w:t>
            </w:r>
            <w:r w:rsidRPr="00E55D62">
              <w:rPr>
                <w:lang w:eastAsia="ja-JP"/>
              </w:rPr>
              <w:t>]</w:t>
            </w:r>
          </w:p>
        </w:tc>
      </w:tr>
      <w:tr w:rsidR="00D9561C" w:rsidRPr="00E55D62" w14:paraId="0480114B" w14:textId="77777777" w:rsidTr="0085122B">
        <w:trPr>
          <w:trHeight w:val="4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F43A9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Minimum UE-UE (2D) distance</w:t>
            </w:r>
          </w:p>
        </w:tc>
        <w:tc>
          <w:tcPr>
            <w:tcW w:w="77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3A14F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3m [TR36.843]</w:t>
            </w:r>
          </w:p>
        </w:tc>
      </w:tr>
      <w:tr w:rsidR="00D9561C" w:rsidRPr="00E55D62" w14:paraId="207AA07F" w14:textId="77777777" w:rsidTr="0085122B">
        <w:trPr>
          <w:trHeight w:val="461"/>
          <w:jc w:val="center"/>
        </w:trPr>
        <w:tc>
          <w:tcPr>
            <w:tcW w:w="1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42990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Carrier frequency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B3F72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Macro layer: 4 GHz, 30 GHz [TR38.913]</w:t>
            </w:r>
          </w:p>
          <w:p w14:paraId="359DD2DA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Micro layer: 4 GHz, 30 GHz</w:t>
            </w:r>
          </w:p>
        </w:tc>
        <w:tc>
          <w:tcPr>
            <w:tcW w:w="2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ED841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2GHz [TR38.913], 4 GHz, 30 GHz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AAEE0A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 GHz, 30 GHz</w:t>
            </w:r>
          </w:p>
        </w:tc>
      </w:tr>
      <w:tr w:rsidR="00D9561C" w:rsidRPr="00E55D62" w14:paraId="6CAABB12" w14:textId="77777777" w:rsidTr="0085122B">
        <w:trPr>
          <w:trHeight w:val="48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BEEB6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</w:p>
        </w:tc>
        <w:tc>
          <w:tcPr>
            <w:tcW w:w="77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18AC2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For 30GHz: Un-paired spectrum is preferred.</w:t>
            </w:r>
          </w:p>
          <w:p w14:paraId="3424ED03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For 2GHz: paired spectrum is preferred.</w:t>
            </w:r>
          </w:p>
          <w:p w14:paraId="07A55496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For 4GHz: both paired and un-paired spectrum can be considered.</w:t>
            </w:r>
          </w:p>
        </w:tc>
      </w:tr>
      <w:tr w:rsidR="00D9561C" w:rsidRPr="00E55D62" w14:paraId="4D1A2ADF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7890D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Aggregated system </w:t>
            </w:r>
            <w:r w:rsidRPr="00E55D62">
              <w:rPr>
                <w:lang w:eastAsia="ja-JP"/>
              </w:rPr>
              <w:br/>
              <w:t>bandwidth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1A259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4GHz: Up to 200MHz (DL+UL) </w:t>
            </w:r>
            <w:r w:rsidRPr="00E55D62">
              <w:rPr>
                <w:lang w:eastAsia="ja-JP"/>
              </w:rPr>
              <w:br/>
              <w:t>30GHz: Up to1GHz (DL+UL)</w:t>
            </w:r>
          </w:p>
        </w:tc>
        <w:tc>
          <w:tcPr>
            <w:tcW w:w="2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ADF616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2GHz: Up to 40 MHz (DL+UL)</w:t>
            </w:r>
            <w:r w:rsidRPr="00E55D62">
              <w:rPr>
                <w:lang w:eastAsia="ja-JP"/>
              </w:rPr>
              <w:br/>
              <w:t>4GHz: Up to 200 MHz (DL+UL)</w:t>
            </w:r>
            <w:r w:rsidRPr="00E55D62">
              <w:rPr>
                <w:lang w:eastAsia="ja-JP"/>
              </w:rPr>
              <w:br/>
              <w:t>30GHz: Up to 1GHz (DL+UL)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6AE50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4GHz: Up to 200MHz (DL+UL)</w:t>
            </w:r>
            <w:r w:rsidRPr="00E55D62">
              <w:rPr>
                <w:lang w:eastAsia="ja-JP"/>
              </w:rPr>
              <w:br/>
              <w:t>30GHz: Up to 1GHz (DL+UL)</w:t>
            </w:r>
          </w:p>
        </w:tc>
      </w:tr>
      <w:tr w:rsidR="00D9561C" w:rsidRPr="00E55D62" w14:paraId="4F66454B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EB97DB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Simulation bandwidth</w:t>
            </w:r>
          </w:p>
        </w:tc>
        <w:tc>
          <w:tcPr>
            <w:tcW w:w="77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DAD84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20MHz per CC below 6GHz and 80 MHz per CC above 6GHz </w:t>
            </w:r>
            <w:r w:rsidRPr="00E55D62">
              <w:rPr>
                <w:lang w:eastAsia="ja-JP"/>
              </w:rPr>
              <w:br/>
              <w:t>Note: For FDD, simulation BW is split equally between UL and DL</w:t>
            </w:r>
            <w:r w:rsidRPr="00E55D62">
              <w:rPr>
                <w:lang w:eastAsia="ja-JP"/>
              </w:rPr>
              <w:br/>
              <w:t>Note: UE TX power scaling will impact final results</w:t>
            </w:r>
          </w:p>
        </w:tc>
      </w:tr>
      <w:tr w:rsidR="00D9561C" w:rsidRPr="00E55D62" w14:paraId="666321DB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2BC2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Large-scale channel </w:t>
            </w:r>
            <w:proofErr w:type="gramStart"/>
            <w:r w:rsidRPr="00E55D62">
              <w:rPr>
                <w:lang w:eastAsia="ja-JP"/>
              </w:rPr>
              <w:t>parameters</w:t>
            </w:r>
            <w:r w:rsidRPr="00E55D62">
              <w:rPr>
                <w:rFonts w:hint="eastAsia"/>
                <w:lang w:eastAsia="ja-JP"/>
              </w:rPr>
              <w:t>(</w:t>
            </w:r>
            <w:proofErr w:type="gramEnd"/>
            <w:r w:rsidRPr="00E55D62">
              <w:rPr>
                <w:rFonts w:hint="eastAsia"/>
                <w:lang w:eastAsia="ja-JP"/>
              </w:rPr>
              <w:t>*)</w:t>
            </w:r>
          </w:p>
        </w:tc>
        <w:tc>
          <w:tcPr>
            <w:tcW w:w="5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047F53" w14:textId="77777777" w:rsidR="00D9561C" w:rsidRPr="008E3DEC" w:rsidRDefault="00D9561C" w:rsidP="0085122B">
            <w:pPr>
              <w:pStyle w:val="TAL"/>
            </w:pPr>
            <w:r w:rsidRPr="008E3DEC">
              <w:t>Below 6GHz:</w:t>
            </w:r>
          </w:p>
          <w:p w14:paraId="799588C9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Macro-to-UE: 3D </w:t>
            </w:r>
            <w:proofErr w:type="spellStart"/>
            <w:r w:rsidRPr="008E3DEC">
              <w:t>UMa</w:t>
            </w:r>
            <w:proofErr w:type="spellEnd"/>
          </w:p>
          <w:p w14:paraId="78AD8DF6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Micro-to-UE: 3D </w:t>
            </w:r>
            <w:proofErr w:type="spellStart"/>
            <w:r w:rsidRPr="008E3DEC">
              <w:t>UMi</w:t>
            </w:r>
            <w:proofErr w:type="spellEnd"/>
          </w:p>
          <w:p w14:paraId="352C1BD1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Macro-to-Macro: 3D </w:t>
            </w:r>
            <w:proofErr w:type="spellStart"/>
            <w:r w:rsidRPr="008E3DEC">
              <w:t>UMa</w:t>
            </w:r>
            <w:proofErr w:type="spellEnd"/>
            <w:r w:rsidRPr="008E3DEC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8E3DEC" w:rsidDel="00641A9E">
              <w:t xml:space="preserve"> </w:t>
            </w:r>
            <w:r w:rsidRPr="008E3DEC">
              <w:t>=25m)</w:t>
            </w:r>
          </w:p>
          <w:p w14:paraId="7833E7BB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Macro-to-Micro: 3D </w:t>
            </w:r>
            <w:proofErr w:type="spellStart"/>
            <w:r w:rsidRPr="008E3DEC">
              <w:t>UMa</w:t>
            </w:r>
            <w:proofErr w:type="spellEnd"/>
            <w:r w:rsidRPr="008E3DEC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8E3DEC" w:rsidDel="00641A9E">
              <w:t xml:space="preserve"> </w:t>
            </w:r>
            <w:r w:rsidRPr="008E3DEC">
              <w:t>=10m)</w:t>
            </w:r>
          </w:p>
          <w:p w14:paraId="7A4DE3B8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Micro-to-Micro: 3D </w:t>
            </w:r>
            <w:proofErr w:type="spellStart"/>
            <w:r w:rsidRPr="008E3DEC">
              <w:t>UMi</w:t>
            </w:r>
            <w:proofErr w:type="spellEnd"/>
            <w:r w:rsidRPr="008E3DEC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8E3DEC" w:rsidDel="00641A9E">
              <w:t xml:space="preserve"> </w:t>
            </w:r>
            <w:r w:rsidRPr="008E3DEC">
              <w:t>=10m)</w:t>
            </w:r>
          </w:p>
          <w:p w14:paraId="1926148A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UE-to-UE: A.2.1.2 in TR36.843</w:t>
            </w:r>
            <w:r>
              <w:rPr>
                <w:rFonts w:hint="eastAsia"/>
              </w:rPr>
              <w:t>(***)</w:t>
            </w:r>
            <w:r w:rsidRPr="008E3DEC">
              <w:t>, penetration loss between UEs</w:t>
            </w:r>
            <w:r w:rsidRPr="00E8442E">
              <w:rPr>
                <w:rFonts w:hint="eastAsia"/>
                <w:lang w:eastAsia="zh-CN"/>
              </w:rPr>
              <w:t xml:space="preserve"> </w:t>
            </w:r>
            <w:r w:rsidRPr="004E5A0D">
              <w:rPr>
                <w:rFonts w:hint="eastAsia"/>
                <w:lang w:eastAsia="zh-CN"/>
              </w:rPr>
              <w:t>follows Table A.</w:t>
            </w:r>
            <w:r w:rsidRPr="004E5A0D">
              <w:rPr>
                <w:lang w:eastAsia="zh-CN"/>
              </w:rPr>
              <w:t>2.1-13</w:t>
            </w:r>
          </w:p>
          <w:p w14:paraId="64EEAE00" w14:textId="77777777" w:rsidR="00D9561C" w:rsidRPr="008E3DEC" w:rsidRDefault="00D9561C" w:rsidP="0085122B">
            <w:pPr>
              <w:pStyle w:val="TAL"/>
            </w:pPr>
            <w:r w:rsidRPr="008E3DEC">
              <w:t>Above 6GHz:</w:t>
            </w:r>
          </w:p>
          <w:p w14:paraId="339614DC" w14:textId="77777777" w:rsidR="00D9561C" w:rsidRPr="009E15E2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Macro-to-UE</w:t>
            </w:r>
            <w:r w:rsidRPr="009E15E2">
              <w:t xml:space="preserve">: 5GCM </w:t>
            </w:r>
            <w:proofErr w:type="spellStart"/>
            <w:r w:rsidRPr="009E15E2">
              <w:t>UMa</w:t>
            </w:r>
            <w:proofErr w:type="spellEnd"/>
          </w:p>
          <w:p w14:paraId="1FAB141D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>-</w:t>
            </w:r>
            <w:r w:rsidRPr="009E15E2">
              <w:t xml:space="preserve"> Micro-to-UE: </w:t>
            </w:r>
            <w:proofErr w:type="spellStart"/>
            <w:r w:rsidRPr="009E15E2">
              <w:t>UMi</w:t>
            </w:r>
            <w:proofErr w:type="spellEnd"/>
            <w:r w:rsidRPr="009E15E2">
              <w:t>-Street canyon</w:t>
            </w:r>
          </w:p>
          <w:p w14:paraId="012F6E5C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>-</w:t>
            </w:r>
            <w:r w:rsidRPr="009E15E2">
              <w:t xml:space="preserve"> Macro-to-Macro: 5GCM </w:t>
            </w:r>
            <w:proofErr w:type="spellStart"/>
            <w:r w:rsidRPr="009E15E2">
              <w:t>UMa</w:t>
            </w:r>
            <w:proofErr w:type="spellEnd"/>
            <w:r w:rsidRPr="009E15E2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9E15E2" w:rsidDel="00641A9E">
              <w:t xml:space="preserve"> </w:t>
            </w:r>
            <w:r w:rsidRPr="009E15E2">
              <w:t xml:space="preserve">=25m) </w:t>
            </w:r>
          </w:p>
          <w:p w14:paraId="13A98063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>-</w:t>
            </w:r>
            <w:r w:rsidRPr="009E15E2">
              <w:t xml:space="preserve"> Macro-to-Micro: 5GCM </w:t>
            </w:r>
            <w:proofErr w:type="spellStart"/>
            <w:r w:rsidRPr="009E15E2">
              <w:t>UMa</w:t>
            </w:r>
            <w:proofErr w:type="spellEnd"/>
            <w:r w:rsidRPr="009E15E2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9E15E2" w:rsidDel="00641A9E">
              <w:t xml:space="preserve"> </w:t>
            </w:r>
            <w:r w:rsidRPr="009E15E2">
              <w:t>=10m)</w:t>
            </w:r>
          </w:p>
          <w:p w14:paraId="68AF1BF2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>-</w:t>
            </w:r>
            <w:r w:rsidRPr="009E15E2">
              <w:t xml:space="preserve"> Micro-to-Micro: </w:t>
            </w:r>
            <w:proofErr w:type="spellStart"/>
            <w:r w:rsidRPr="009E15E2">
              <w:t>UMi</w:t>
            </w:r>
            <w:proofErr w:type="spellEnd"/>
            <w:r w:rsidRPr="009E15E2">
              <w:t>-Street canyon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9E15E2" w:rsidDel="00641A9E">
              <w:t xml:space="preserve"> </w:t>
            </w:r>
            <w:r w:rsidRPr="009E15E2">
              <w:t xml:space="preserve">=10m) </w:t>
            </w:r>
          </w:p>
          <w:p w14:paraId="20D01148" w14:textId="77777777" w:rsidR="00D9561C" w:rsidRPr="008E3DEC" w:rsidRDefault="00D9561C" w:rsidP="0085122B">
            <w:pPr>
              <w:pStyle w:val="TAL"/>
            </w:pPr>
            <w:r w:rsidRPr="009E15E2">
              <w:rPr>
                <w:rFonts w:hint="eastAsia"/>
              </w:rPr>
              <w:t xml:space="preserve">- </w:t>
            </w:r>
            <w:r w:rsidRPr="009E15E2">
              <w:t xml:space="preserve">UE-to-UE: </w:t>
            </w:r>
            <w:proofErr w:type="spellStart"/>
            <w:r w:rsidRPr="009E15E2">
              <w:t>UMi</w:t>
            </w:r>
            <w:proofErr w:type="spellEnd"/>
            <w:r w:rsidRPr="009E15E2">
              <w:t>-Street canyon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BS</w:t>
            </w:r>
            <w:proofErr w:type="spellEnd"/>
            <w:r w:rsidRPr="008E3DEC" w:rsidDel="00641A9E">
              <w:t xml:space="preserve"> </w:t>
            </w:r>
            <w:r w:rsidRPr="008E3DEC">
              <w:t>=1.5m ~ 22.5m), penetration loss between U</w:t>
            </w:r>
            <w:r w:rsidRPr="008E3DEC">
              <w:rPr>
                <w:rFonts w:hint="eastAsia"/>
              </w:rPr>
              <w:t>E</w:t>
            </w:r>
            <w:r w:rsidRPr="008E3DEC">
              <w:t>s</w:t>
            </w:r>
            <w:r w:rsidRPr="00E8442E">
              <w:rPr>
                <w:rFonts w:hint="eastAsia"/>
                <w:lang w:eastAsia="zh-CN"/>
              </w:rPr>
              <w:t xml:space="preserve"> </w:t>
            </w:r>
            <w:r w:rsidRPr="004E5A0D">
              <w:rPr>
                <w:rFonts w:hint="eastAsia"/>
                <w:lang w:eastAsia="zh-CN"/>
              </w:rPr>
              <w:t>follows Table A.</w:t>
            </w:r>
            <w:r w:rsidRPr="004E5A0D">
              <w:rPr>
                <w:lang w:eastAsia="zh-CN"/>
              </w:rPr>
              <w:t>2.1-1</w:t>
            </w:r>
            <w:r>
              <w:rPr>
                <w:rFonts w:hint="eastAsia"/>
              </w:rPr>
              <w:t>2</w:t>
            </w:r>
          </w:p>
        </w:tc>
        <w:tc>
          <w:tcPr>
            <w:tcW w:w="224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33CAC6" w14:textId="77777777" w:rsidR="00D9561C" w:rsidRPr="008E3DEC" w:rsidRDefault="00D9561C" w:rsidP="0085122B">
            <w:pPr>
              <w:pStyle w:val="TAL"/>
            </w:pPr>
            <w:r w:rsidRPr="008E3DEC">
              <w:t>Below 6GHz:</w:t>
            </w:r>
          </w:p>
          <w:p w14:paraId="02F7030C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TRP-to-UE: ITU </w:t>
            </w:r>
            <w:proofErr w:type="spellStart"/>
            <w:r w:rsidRPr="008E3DEC">
              <w:t>InH</w:t>
            </w:r>
            <w:proofErr w:type="spellEnd"/>
            <w:r w:rsidRPr="008E3DEC">
              <w:t xml:space="preserve"> </w:t>
            </w:r>
          </w:p>
          <w:p w14:paraId="593C932A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TRP-to-TRP: ITU </w:t>
            </w:r>
            <w:proofErr w:type="spellStart"/>
            <w:r w:rsidRPr="008E3DEC">
              <w:t>InH</w:t>
            </w:r>
            <w:proofErr w:type="spellEnd"/>
            <w:r w:rsidRPr="008E3DEC">
              <w:t xml:space="preserve">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8E3DEC" w:rsidDel="00641A9E">
              <w:t xml:space="preserve"> </w:t>
            </w:r>
            <w:r w:rsidRPr="008E3DEC">
              <w:t>=3m)</w:t>
            </w:r>
          </w:p>
          <w:p w14:paraId="03E687C2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UE-to-UE: A.2.1.2 in TR36.843</w:t>
            </w:r>
            <w:r>
              <w:rPr>
                <w:rFonts w:hint="eastAsia"/>
              </w:rPr>
              <w:t xml:space="preserve"> (***)</w:t>
            </w:r>
          </w:p>
          <w:p w14:paraId="3DF2CB42" w14:textId="77777777" w:rsidR="00D9561C" w:rsidRPr="008E3DEC" w:rsidRDefault="00D9561C" w:rsidP="0085122B">
            <w:pPr>
              <w:pStyle w:val="TAL"/>
            </w:pPr>
            <w:r w:rsidRPr="008E3DEC">
              <w:t>Above 6GHz:</w:t>
            </w:r>
          </w:p>
          <w:p w14:paraId="266C7C25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TRP-to-UE: 5GCM Indoor-office</w:t>
            </w:r>
          </w:p>
          <w:p w14:paraId="2AE350C3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TRP-to-TRP: 5GCM Indoor-office (</w:t>
            </w:r>
            <w:proofErr w:type="spellStart"/>
            <w:r w:rsidRPr="00B40CC9">
              <w:t>h</w:t>
            </w:r>
            <w:r w:rsidRPr="00B40CC9">
              <w:rPr>
                <w:vertAlign w:val="subscript"/>
              </w:rPr>
              <w:t>UE</w:t>
            </w:r>
            <w:proofErr w:type="spellEnd"/>
            <w:r w:rsidRPr="008E3DEC" w:rsidDel="00641A9E">
              <w:t xml:space="preserve"> </w:t>
            </w:r>
            <w:r w:rsidRPr="008E3DEC">
              <w:t>=3m)</w:t>
            </w:r>
          </w:p>
          <w:p w14:paraId="6D9E20F4" w14:textId="77777777" w:rsidR="00D9561C" w:rsidRPr="008E3DEC" w:rsidRDefault="00D9561C" w:rsidP="0085122B">
            <w:pPr>
              <w:pStyle w:val="TAL"/>
            </w:pPr>
            <w:r w:rsidRPr="008E3DEC">
              <w:rPr>
                <w:rFonts w:hint="eastAsia"/>
              </w:rPr>
              <w:t>-</w:t>
            </w:r>
            <w:r w:rsidRPr="008E3DEC">
              <w:t xml:space="preserve"> UE-to-UE: 5GCM Indoor-office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BS</w:t>
            </w:r>
            <w:proofErr w:type="spellEnd"/>
            <w:r w:rsidRPr="008E3DEC" w:rsidDel="00641A9E">
              <w:t xml:space="preserve"> </w:t>
            </w:r>
            <w:r w:rsidRPr="008E3DEC">
              <w:t>=1.5m)</w:t>
            </w:r>
          </w:p>
        </w:tc>
      </w:tr>
      <w:tr w:rsidR="00D9561C" w:rsidRPr="00E55D62" w14:paraId="09C919B4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6BA16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 xml:space="preserve">Fast fading </w:t>
            </w:r>
            <w:proofErr w:type="gramStart"/>
            <w:r w:rsidRPr="00E55D62">
              <w:rPr>
                <w:lang w:eastAsia="ja-JP"/>
              </w:rPr>
              <w:t>parameters</w:t>
            </w:r>
            <w:r w:rsidRPr="00E55D62">
              <w:rPr>
                <w:rFonts w:hint="eastAsia"/>
                <w:lang w:eastAsia="ja-JP"/>
              </w:rPr>
              <w:t>(</w:t>
            </w:r>
            <w:proofErr w:type="gramEnd"/>
            <w:r w:rsidRPr="00E55D62">
              <w:rPr>
                <w:rFonts w:hint="eastAsia"/>
                <w:lang w:eastAsia="ja-JP"/>
              </w:rPr>
              <w:t>*)</w:t>
            </w:r>
          </w:p>
        </w:tc>
        <w:tc>
          <w:tcPr>
            <w:tcW w:w="5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D8434" w14:textId="77777777" w:rsidR="00D9561C" w:rsidRPr="008E3DEC" w:rsidRDefault="00D9561C" w:rsidP="0085122B">
            <w:pPr>
              <w:pStyle w:val="TAL"/>
            </w:pPr>
            <w:r w:rsidRPr="008E3DEC">
              <w:t>Below 6GHz:</w:t>
            </w:r>
          </w:p>
          <w:p w14:paraId="10F5B129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Macro-to-UE: 3D </w:t>
            </w:r>
            <w:proofErr w:type="spellStart"/>
            <w:r w:rsidRPr="00E4573B">
              <w:t>UMa</w:t>
            </w:r>
            <w:proofErr w:type="spellEnd"/>
          </w:p>
          <w:p w14:paraId="3C9A2585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Micro-to-UE: 3D </w:t>
            </w:r>
            <w:proofErr w:type="spellStart"/>
            <w:r w:rsidRPr="00E4573B">
              <w:t>UMi</w:t>
            </w:r>
            <w:proofErr w:type="spellEnd"/>
          </w:p>
          <w:p w14:paraId="009E3EEE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Macro to Macro: 3D </w:t>
            </w:r>
            <w:proofErr w:type="spellStart"/>
            <w:r w:rsidRPr="008E3DEC">
              <w:t>UMa</w:t>
            </w:r>
            <w:proofErr w:type="spellEnd"/>
            <w:r w:rsidRPr="008E3DEC">
              <w:t xml:space="preserve"> O-to-O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0023BB">
              <w:t xml:space="preserve"> </w:t>
            </w:r>
            <w:r w:rsidRPr="008E3DEC">
              <w:t xml:space="preserve">=25m); ASA and ZSA </w:t>
            </w:r>
            <w:proofErr w:type="gramStart"/>
            <w:r w:rsidRPr="008E3DEC">
              <w:t>statistics</w:t>
            </w:r>
            <w:r>
              <w:rPr>
                <w:rFonts w:hint="eastAsia"/>
              </w:rPr>
              <w:t>(</w:t>
            </w:r>
            <w:proofErr w:type="gramEnd"/>
            <w:r w:rsidRPr="008E3DEC">
              <w:t>*</w:t>
            </w:r>
            <w:r>
              <w:rPr>
                <w:rFonts w:hint="eastAsia"/>
              </w:rPr>
              <w:t>*)</w:t>
            </w:r>
            <w:r w:rsidRPr="008E3DEC">
              <w:t xml:space="preserve"> updated to be the same as ASD and ZSD; </w:t>
            </w:r>
            <w:proofErr w:type="spellStart"/>
            <w:r w:rsidRPr="008E3DEC">
              <w:t>ZoD</w:t>
            </w:r>
            <w:proofErr w:type="spellEnd"/>
            <w:r w:rsidRPr="008E3DEC">
              <w:t xml:space="preserve"> offset = 0</w:t>
            </w:r>
          </w:p>
          <w:p w14:paraId="51E0DB3F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Macro to Micro: 3D </w:t>
            </w:r>
            <w:proofErr w:type="spellStart"/>
            <w:r w:rsidRPr="00E4573B">
              <w:t>UMa</w:t>
            </w:r>
            <w:proofErr w:type="spellEnd"/>
            <w:r w:rsidRPr="008E3DEC">
              <w:t xml:space="preserve"> O-to-O</w:t>
            </w:r>
          </w:p>
          <w:p w14:paraId="3A47CEDD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Micro to Micro: 3D </w:t>
            </w:r>
            <w:proofErr w:type="spellStart"/>
            <w:r w:rsidRPr="00E4573B">
              <w:t>UMi</w:t>
            </w:r>
            <w:proofErr w:type="spellEnd"/>
            <w:r w:rsidRPr="008E3DEC">
              <w:t xml:space="preserve"> O-to-O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0023BB">
              <w:t xml:space="preserve"> </w:t>
            </w:r>
            <w:r w:rsidRPr="008E3DEC">
              <w:t xml:space="preserve">=10m); ASA and ZSA statistics updated to be the same as ASD and ZSD; </w:t>
            </w:r>
            <w:proofErr w:type="spellStart"/>
            <w:r w:rsidRPr="008E3DEC">
              <w:t>ZoD</w:t>
            </w:r>
            <w:proofErr w:type="spellEnd"/>
            <w:r w:rsidRPr="008E3DEC">
              <w:t xml:space="preserve"> offset = 0</w:t>
            </w:r>
          </w:p>
          <w:p w14:paraId="6FD7C475" w14:textId="77777777" w:rsidR="00D9561C" w:rsidRPr="008E3DE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UE to UE: </w:t>
            </w:r>
            <w:proofErr w:type="spellStart"/>
            <w:r w:rsidRPr="008E3DEC">
              <w:t>InH</w:t>
            </w:r>
            <w:proofErr w:type="spellEnd"/>
            <w:r w:rsidRPr="008E3DEC">
              <w:t xml:space="preserve"> for indoor to indoor, and 3D </w:t>
            </w:r>
            <w:proofErr w:type="spellStart"/>
            <w:r w:rsidRPr="00E4573B">
              <w:t>UMi</w:t>
            </w:r>
            <w:proofErr w:type="spellEnd"/>
            <w:r w:rsidRPr="008E3DEC">
              <w:t xml:space="preserve"> for other cases. ASD and ZSD statistics updated to be the same as ASA and ZSA. Dual mobility support. </w:t>
            </w:r>
          </w:p>
          <w:p w14:paraId="4398A3FB" w14:textId="77777777" w:rsidR="00D9561C" w:rsidRDefault="00D9561C" w:rsidP="0085122B">
            <w:pPr>
              <w:pStyle w:val="TAL"/>
            </w:pPr>
            <w:r w:rsidRPr="008E3DEC">
              <w:t>Above 6GHz:</w:t>
            </w:r>
          </w:p>
          <w:p w14:paraId="51D7A82D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Macro-to-UE: 5GCM </w:t>
            </w:r>
            <w:proofErr w:type="spellStart"/>
            <w:r w:rsidRPr="00E4573B">
              <w:t>UMa</w:t>
            </w:r>
            <w:proofErr w:type="spellEnd"/>
          </w:p>
          <w:p w14:paraId="595BB7F0" w14:textId="77777777" w:rsidR="00D9561C" w:rsidRPr="009E15E2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>Micro-to-UE</w:t>
            </w:r>
            <w:r w:rsidRPr="009E15E2">
              <w:t xml:space="preserve">: </w:t>
            </w:r>
            <w:proofErr w:type="spellStart"/>
            <w:r w:rsidRPr="009E15E2">
              <w:t>UMi</w:t>
            </w:r>
            <w:proofErr w:type="spellEnd"/>
            <w:r w:rsidRPr="009E15E2">
              <w:t>-Street canyon</w:t>
            </w:r>
          </w:p>
          <w:p w14:paraId="2EAC5A1D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 xml:space="preserve">- </w:t>
            </w:r>
            <w:r w:rsidRPr="009E15E2">
              <w:t xml:space="preserve">Macro to macro: 5GCM </w:t>
            </w:r>
            <w:proofErr w:type="spellStart"/>
            <w:r w:rsidRPr="009E15E2">
              <w:t>UMa</w:t>
            </w:r>
            <w:proofErr w:type="spellEnd"/>
            <w:r w:rsidRPr="009E15E2">
              <w:t xml:space="preserve"> O-to-O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0023BB">
              <w:t xml:space="preserve"> </w:t>
            </w:r>
            <w:r w:rsidRPr="009E15E2">
              <w:t xml:space="preserve">=25m); ASA and ZSA statistics updated to be the same as ASD and ZSD; </w:t>
            </w:r>
            <w:proofErr w:type="spellStart"/>
            <w:r w:rsidRPr="009E15E2">
              <w:t>ZoD</w:t>
            </w:r>
            <w:proofErr w:type="spellEnd"/>
            <w:r w:rsidRPr="009E15E2">
              <w:t xml:space="preserve"> offset = 0</w:t>
            </w:r>
          </w:p>
          <w:p w14:paraId="2509E1E7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 xml:space="preserve">- </w:t>
            </w:r>
            <w:r w:rsidRPr="009E15E2">
              <w:t xml:space="preserve">Macro to micro: 5GCM </w:t>
            </w:r>
            <w:proofErr w:type="spellStart"/>
            <w:r w:rsidRPr="009E15E2">
              <w:t>UMa</w:t>
            </w:r>
            <w:proofErr w:type="spellEnd"/>
            <w:r w:rsidRPr="009E15E2">
              <w:t xml:space="preserve"> O-to-O</w:t>
            </w:r>
          </w:p>
          <w:p w14:paraId="072C2CD2" w14:textId="77777777" w:rsidR="00D9561C" w:rsidRPr="009E15E2" w:rsidRDefault="00D9561C" w:rsidP="0085122B">
            <w:pPr>
              <w:pStyle w:val="TAL"/>
            </w:pPr>
            <w:r w:rsidRPr="009E15E2">
              <w:rPr>
                <w:rFonts w:hint="eastAsia"/>
              </w:rPr>
              <w:t xml:space="preserve">- </w:t>
            </w:r>
            <w:r w:rsidRPr="009E15E2">
              <w:t xml:space="preserve">Micro to Micro: </w:t>
            </w:r>
            <w:proofErr w:type="spellStart"/>
            <w:r w:rsidRPr="009E15E2">
              <w:t>UMi</w:t>
            </w:r>
            <w:proofErr w:type="spellEnd"/>
            <w:r w:rsidRPr="009E15E2">
              <w:t xml:space="preserve">-Street </w:t>
            </w:r>
            <w:proofErr w:type="gramStart"/>
            <w:r w:rsidRPr="009E15E2">
              <w:t>canyon</w:t>
            </w:r>
            <w:proofErr w:type="gramEnd"/>
            <w:r w:rsidRPr="009E15E2">
              <w:t xml:space="preserve"> O-to-O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9C517A">
              <w:t xml:space="preserve"> </w:t>
            </w:r>
            <w:r w:rsidRPr="009E15E2">
              <w:t xml:space="preserve">=10m); ASA and ZSA statistics updated to be the same as ASD and ZSD; </w:t>
            </w:r>
            <w:proofErr w:type="spellStart"/>
            <w:r w:rsidRPr="009E15E2">
              <w:t>ZoD</w:t>
            </w:r>
            <w:proofErr w:type="spellEnd"/>
            <w:r w:rsidRPr="009E15E2">
              <w:t xml:space="preserve"> offset = 0</w:t>
            </w:r>
          </w:p>
          <w:p w14:paraId="44C015DB" w14:textId="77777777" w:rsidR="00D9561C" w:rsidRPr="008E3DEC" w:rsidRDefault="00D9561C" w:rsidP="0085122B">
            <w:pPr>
              <w:pStyle w:val="TAL"/>
            </w:pPr>
            <w:r w:rsidRPr="009E15E2">
              <w:rPr>
                <w:rFonts w:hint="eastAsia"/>
              </w:rPr>
              <w:t xml:space="preserve">- </w:t>
            </w:r>
            <w:r w:rsidRPr="009E15E2">
              <w:t xml:space="preserve">UE to UE: </w:t>
            </w:r>
            <w:proofErr w:type="spellStart"/>
            <w:r w:rsidRPr="009E15E2">
              <w:t>UMi</w:t>
            </w:r>
            <w:proofErr w:type="spellEnd"/>
            <w:r w:rsidRPr="009E15E2">
              <w:t>-Street canyon; AS</w:t>
            </w:r>
            <w:r w:rsidRPr="008E3DEC">
              <w:t xml:space="preserve">D and ZSD statistics updated to be the same as ASA and ZSA. Dual mobility support. </w:t>
            </w:r>
          </w:p>
        </w:tc>
        <w:tc>
          <w:tcPr>
            <w:tcW w:w="224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135AC9" w14:textId="77777777" w:rsidR="00D9561C" w:rsidRPr="008E3DEC" w:rsidRDefault="00D9561C" w:rsidP="0085122B">
            <w:pPr>
              <w:pStyle w:val="TAL"/>
            </w:pPr>
            <w:r w:rsidRPr="008E3DEC">
              <w:t>Below 6GHz:</w:t>
            </w:r>
          </w:p>
          <w:p w14:paraId="398E9DE6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TRP-to-UE: ITU </w:t>
            </w:r>
            <w:proofErr w:type="spellStart"/>
            <w:r w:rsidRPr="008E3DEC">
              <w:t>InH</w:t>
            </w:r>
            <w:proofErr w:type="spellEnd"/>
            <w:r w:rsidRPr="008E3DEC">
              <w:t xml:space="preserve"> </w:t>
            </w:r>
          </w:p>
          <w:p w14:paraId="2F4C41F8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TRP-to-TRP: ITU </w:t>
            </w:r>
            <w:proofErr w:type="spellStart"/>
            <w:r w:rsidRPr="008E3DEC">
              <w:t>InH</w:t>
            </w:r>
            <w:proofErr w:type="spellEnd"/>
            <w:r w:rsidRPr="008E3DEC">
              <w:t xml:space="preserve">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0023BB">
              <w:t xml:space="preserve"> </w:t>
            </w:r>
            <w:r w:rsidRPr="008E3DEC">
              <w:t>=3m), ASA statistics updated to be the same as ASD</w:t>
            </w:r>
          </w:p>
          <w:p w14:paraId="1B8B9087" w14:textId="77777777" w:rsidR="00D9561C" w:rsidRPr="008E3DE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 xml:space="preserve">UE-to-UE: A.2.1.2 in TR36.843 (ITU </w:t>
            </w:r>
            <w:proofErr w:type="spellStart"/>
            <w:r w:rsidRPr="008E3DEC">
              <w:t>InH</w:t>
            </w:r>
            <w:proofErr w:type="spellEnd"/>
            <w:r w:rsidRPr="008E3DEC">
              <w:t>), ASD statistics updated to be the same as ASA.</w:t>
            </w:r>
          </w:p>
          <w:p w14:paraId="54343ED1" w14:textId="77777777" w:rsidR="00D9561C" w:rsidRDefault="00D9561C" w:rsidP="0085122B">
            <w:pPr>
              <w:pStyle w:val="TAL"/>
            </w:pPr>
            <w:r w:rsidRPr="008E3DEC">
              <w:t>Above 6GHz:</w:t>
            </w:r>
          </w:p>
          <w:p w14:paraId="735AC578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>TRP-to-UE: 5GCM Indoor-office</w:t>
            </w:r>
          </w:p>
          <w:p w14:paraId="7C567BDC" w14:textId="77777777" w:rsidR="00D9561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>TRP-to-TRP: 5GCM Indoor-office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UE</w:t>
            </w:r>
            <w:proofErr w:type="spellEnd"/>
            <w:r w:rsidRPr="00E4573B" w:rsidDel="000023BB">
              <w:t xml:space="preserve"> </w:t>
            </w:r>
            <w:r w:rsidRPr="008E3DEC">
              <w:t xml:space="preserve">=3m), ASA and ZSA </w:t>
            </w:r>
            <w:proofErr w:type="gramStart"/>
            <w:r w:rsidRPr="008E3DEC">
              <w:t>statistics</w:t>
            </w:r>
            <w:r>
              <w:rPr>
                <w:rFonts w:hint="eastAsia"/>
              </w:rPr>
              <w:t>(</w:t>
            </w:r>
            <w:proofErr w:type="gramEnd"/>
            <w:r w:rsidRPr="008E3DEC">
              <w:t>*</w:t>
            </w:r>
            <w:r>
              <w:rPr>
                <w:rFonts w:hint="eastAsia"/>
              </w:rPr>
              <w:t>*)</w:t>
            </w:r>
            <w:r w:rsidRPr="008E3DEC">
              <w:t xml:space="preserve"> updated to be the same as ASD and ZSD</w:t>
            </w:r>
          </w:p>
          <w:p w14:paraId="1CDA9D16" w14:textId="77777777" w:rsidR="00D9561C" w:rsidRPr="008E3DEC" w:rsidRDefault="00D9561C" w:rsidP="0085122B">
            <w:pPr>
              <w:pStyle w:val="TAL"/>
            </w:pPr>
            <w:r>
              <w:rPr>
                <w:rFonts w:hint="eastAsia"/>
              </w:rPr>
              <w:t xml:space="preserve">- </w:t>
            </w:r>
            <w:r w:rsidRPr="008E3DEC">
              <w:t>UE-to-UE: 5GCM Indoor-office (</w:t>
            </w:r>
            <w:proofErr w:type="spellStart"/>
            <w:r w:rsidRPr="00E4573B">
              <w:t>h</w:t>
            </w:r>
            <w:r w:rsidRPr="00E4573B">
              <w:rPr>
                <w:vertAlign w:val="subscript"/>
              </w:rPr>
              <w:t>BS</w:t>
            </w:r>
            <w:proofErr w:type="spellEnd"/>
            <w:r w:rsidRPr="00E4573B" w:rsidDel="000023BB">
              <w:t xml:space="preserve"> </w:t>
            </w:r>
            <w:r w:rsidRPr="008E3DEC">
              <w:t>=1.5m), ASD and ZSD statistics updated to be the same as ASA and ZSA</w:t>
            </w:r>
          </w:p>
        </w:tc>
      </w:tr>
      <w:tr w:rsidR="00D9561C" w:rsidRPr="00E55D62" w14:paraId="579380E0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BD786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Traffic model</w:t>
            </w:r>
          </w:p>
        </w:tc>
        <w:tc>
          <w:tcPr>
            <w:tcW w:w="77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B7EDF2" w14:textId="77777777" w:rsidR="00D9561C" w:rsidRPr="00641A9E" w:rsidRDefault="00D9561C" w:rsidP="0085122B">
            <w:pPr>
              <w:pStyle w:val="TAL"/>
              <w:rPr>
                <w:rFonts w:cs="Arial"/>
                <w:szCs w:val="18"/>
              </w:rPr>
            </w:pPr>
            <w:r w:rsidRPr="00641A9E">
              <w:rPr>
                <w:rFonts w:cs="Arial"/>
                <w:szCs w:val="18"/>
              </w:rPr>
              <w:t xml:space="preserve">Baseline: </w:t>
            </w:r>
          </w:p>
          <w:p w14:paraId="27303496" w14:textId="77777777" w:rsidR="00D9561C" w:rsidRPr="000734D3" w:rsidRDefault="00D9561C" w:rsidP="008512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34D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734D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FTP traffic model 3 with packet size 0.1, 0.5 and 2.0Mbytes </w:t>
            </w:r>
          </w:p>
          <w:p w14:paraId="7F5E1689" w14:textId="77777777" w:rsidR="00D9561C" w:rsidRPr="000734D3" w:rsidRDefault="00D9561C" w:rsidP="008512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34D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734D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Ratio of DL/UL traffic = {2:1}, {4:1} and {1: 1} for optional [TR36.828]</w:t>
            </w:r>
          </w:p>
        </w:tc>
      </w:tr>
      <w:tr w:rsidR="00D9561C" w:rsidRPr="00E55D62" w14:paraId="5B06EA41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3FBFF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UE distribution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751B0" w14:textId="77777777" w:rsidR="00D9561C" w:rsidRPr="008E3DEC" w:rsidRDefault="00D9561C" w:rsidP="0085122B">
            <w:pPr>
              <w:pStyle w:val="TAL"/>
            </w:pPr>
            <w:r w:rsidRPr="004B3651">
              <w:t>For FTP traffic model 3: 2/3 users randomly and uniformly dropped within the clusters, 1/3 users randomly and uniformly dropped throughout the macro geographical area, and 60 users per macro geographical area</w:t>
            </w:r>
          </w:p>
        </w:tc>
        <w:tc>
          <w:tcPr>
            <w:tcW w:w="22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2F57D90" w14:textId="77777777" w:rsidR="00D9561C" w:rsidRPr="008E3DEC" w:rsidRDefault="00D9561C" w:rsidP="0085122B">
            <w:pPr>
              <w:pStyle w:val="TAL"/>
            </w:pPr>
            <w:r w:rsidRPr="004B3651">
              <w:t>For FTP traffic model 3: 10 users per macro TRP</w:t>
            </w:r>
          </w:p>
        </w:tc>
        <w:tc>
          <w:tcPr>
            <w:tcW w:w="224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DEF918" w14:textId="77777777" w:rsidR="00D9561C" w:rsidRPr="008E3DEC" w:rsidRDefault="00D9561C" w:rsidP="0085122B">
            <w:pPr>
              <w:pStyle w:val="TAL"/>
            </w:pPr>
            <w:r w:rsidRPr="004B3651">
              <w:t>For FTP traffic model 3: 10 users per TRP</w:t>
            </w:r>
          </w:p>
        </w:tc>
      </w:tr>
      <w:tr w:rsidR="00D9561C" w:rsidRPr="00E55D62" w14:paraId="07CFC0B2" w14:textId="77777777" w:rsidTr="0085122B">
        <w:trPr>
          <w:trHeight w:val="596"/>
          <w:jc w:val="center"/>
        </w:trPr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5A5F7" w14:textId="77777777" w:rsidR="00D9561C" w:rsidRPr="00E55D62" w:rsidRDefault="00D9561C" w:rsidP="008512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Delay assumption</w:t>
            </w:r>
          </w:p>
        </w:tc>
        <w:tc>
          <w:tcPr>
            <w:tcW w:w="77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CD336" w14:textId="77777777" w:rsidR="00D9561C" w:rsidRPr="008E3DEC" w:rsidRDefault="00D9561C" w:rsidP="0085122B">
            <w:pPr>
              <w:pStyle w:val="TAL"/>
            </w:pPr>
            <w:r w:rsidRPr="004B3651">
              <w:t>Companies to report the delay assumption used for coordination schemes if used in the simulations</w:t>
            </w:r>
            <w:r>
              <w:rPr>
                <w:rFonts w:hint="eastAsia"/>
              </w:rPr>
              <w:t xml:space="preserve"> (delay assumption depends on RAN3 architecture </w:t>
            </w:r>
            <w:r>
              <w:t>discussion</w:t>
            </w:r>
            <w:r>
              <w:rPr>
                <w:rFonts w:hint="eastAsia"/>
              </w:rPr>
              <w:t>)</w:t>
            </w:r>
          </w:p>
        </w:tc>
      </w:tr>
      <w:tr w:rsidR="00D9561C" w:rsidRPr="00E55D62" w14:paraId="2FAA9E5F" w14:textId="77777777" w:rsidTr="0085122B">
        <w:trPr>
          <w:trHeight w:val="596"/>
          <w:jc w:val="center"/>
        </w:trPr>
        <w:tc>
          <w:tcPr>
            <w:tcW w:w="9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02CBA" w14:textId="77777777" w:rsidR="00D9561C" w:rsidRPr="00E55D62" w:rsidRDefault="00D9561C" w:rsidP="0085122B">
            <w:pPr>
              <w:pStyle w:val="TAN"/>
              <w:rPr>
                <w:lang w:val="en-US" w:eastAsia="ja-JP"/>
              </w:rPr>
            </w:pPr>
            <w:r w:rsidRPr="007C7771">
              <w:rPr>
                <w:rFonts w:eastAsia="SimSun" w:hint="eastAsia"/>
                <w:lang w:eastAsia="zh-CN"/>
              </w:rPr>
              <w:t>(*):</w:t>
            </w:r>
            <w:r>
              <w:rPr>
                <w:rFonts w:eastAsia="SimSun"/>
                <w:lang w:eastAsia="zh-CN"/>
              </w:rPr>
              <w:tab/>
              <w:t>The</w:t>
            </w:r>
            <w:r w:rsidRPr="004B1BB6">
              <w:rPr>
                <w:rFonts w:eastAsia="SimSun"/>
                <w:lang w:eastAsia="zh-CN"/>
              </w:rPr>
              <w:t xml:space="preserve"> assumption is used as starting point for flexible duplex evaluation, and further update might be made</w:t>
            </w:r>
            <w:r>
              <w:rPr>
                <w:rFonts w:eastAsia="SimSun"/>
                <w:lang w:eastAsia="zh-CN"/>
              </w:rPr>
              <w:t>.</w:t>
            </w:r>
          </w:p>
          <w:p w14:paraId="1560C107" w14:textId="77777777" w:rsidR="00D9561C" w:rsidRPr="00E55D62" w:rsidRDefault="00D9561C" w:rsidP="0085122B">
            <w:pPr>
              <w:pStyle w:val="TAN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(**):</w:t>
            </w:r>
            <w:r w:rsidRPr="00E55D62">
              <w:rPr>
                <w:lang w:eastAsia="ja-JP"/>
              </w:rPr>
              <w:tab/>
            </w:r>
            <w:r w:rsidRPr="00E55D62">
              <w:t>Statistics of ASA/ASD and ZSA/ZSD include its mean, standard variance, correlation distance in the horizontal plane, and in-cluster angular spread (e.g., cluster ASA/ASD)</w:t>
            </w:r>
            <w:r w:rsidRPr="00E55D62">
              <w:rPr>
                <w:rFonts w:hint="eastAsia"/>
                <w:lang w:eastAsia="ja-JP"/>
              </w:rPr>
              <w:t>.</w:t>
            </w:r>
          </w:p>
          <w:p w14:paraId="3BD9DAC5" w14:textId="77777777" w:rsidR="00D9561C" w:rsidRPr="00E55D62" w:rsidRDefault="00D9561C" w:rsidP="00D9561C">
            <w:pPr>
              <w:pStyle w:val="TAN"/>
              <w:rPr>
                <w:rFonts w:ascii="Times New Roman" w:hAnsi="Times New Roman"/>
                <w:b/>
                <w:lang w:eastAsia="zh-CN"/>
              </w:rPr>
            </w:pPr>
            <w:r w:rsidRPr="00E55D62">
              <w:rPr>
                <w:rFonts w:hint="eastAsia"/>
                <w:lang w:eastAsia="ja-JP"/>
              </w:rPr>
              <w:t>(***):</w:t>
            </w:r>
            <w:r w:rsidRPr="00E55D62">
              <w:rPr>
                <w:lang w:eastAsia="ja-JP"/>
              </w:rPr>
              <w:tab/>
            </w:r>
            <w:r w:rsidRPr="00E55D62">
              <w:rPr>
                <w:rFonts w:hint="eastAsia"/>
                <w:lang w:eastAsia="zh-CN"/>
              </w:rPr>
              <w:t xml:space="preserve">For outdoor to indoor case, and indoor to indoor case, use </w:t>
            </w:r>
            <w:r w:rsidRPr="00E55D62">
              <w:rPr>
                <w:lang w:eastAsia="zh-CN"/>
              </w:rPr>
              <w:t>“Remaining Layout Options”</w:t>
            </w:r>
            <w:r w:rsidRPr="00E55D62">
              <w:rPr>
                <w:rFonts w:hint="eastAsia"/>
                <w:lang w:eastAsia="zh-CN"/>
              </w:rPr>
              <w:t xml:space="preserve"> in A.2.1.2 of TR36.843 for pathloss calculation, and </w:t>
            </w:r>
            <w:r w:rsidRPr="00E55D62">
              <w:rPr>
                <w:lang w:eastAsia="zh-CN"/>
              </w:rPr>
              <w:t xml:space="preserve">“ITU-R IMT </w:t>
            </w:r>
            <w:proofErr w:type="spellStart"/>
            <w:r w:rsidRPr="00E55D62">
              <w:rPr>
                <w:lang w:eastAsia="zh-CN"/>
              </w:rPr>
              <w:t>UMi</w:t>
            </w:r>
            <w:proofErr w:type="spellEnd"/>
            <w:r w:rsidRPr="00E55D62">
              <w:rPr>
                <w:lang w:eastAsia="zh-CN"/>
              </w:rPr>
              <w:t>”</w:t>
            </w:r>
            <w:r w:rsidRPr="00E55D62">
              <w:rPr>
                <w:rFonts w:hint="eastAsia"/>
                <w:lang w:eastAsia="zh-CN"/>
              </w:rPr>
              <w:t xml:space="preserve"> for LOS Probability derivation. For outdoor to indoor case, the penetration loss term </w:t>
            </w:r>
            <w:r w:rsidRPr="00E55D62">
              <w:rPr>
                <w:lang w:eastAsia="zh-CN"/>
              </w:rPr>
              <w:t>“20.0+0.5*</w:t>
            </w:r>
            <w:r w:rsidRPr="00B40CC9">
              <w:rPr>
                <w:lang w:eastAsia="zh-CN"/>
              </w:rPr>
              <w:t xml:space="preserve"> d</w:t>
            </w:r>
            <w:r w:rsidRPr="00E4573B">
              <w:rPr>
                <w:vertAlign w:val="subscript"/>
                <w:lang w:eastAsia="zh-CN"/>
              </w:rPr>
              <w:t>in</w:t>
            </w:r>
            <w:r w:rsidRPr="00E55D62">
              <w:rPr>
                <w:lang w:eastAsia="zh-CN"/>
              </w:rPr>
              <w:t>”</w:t>
            </w:r>
            <w:r w:rsidRPr="00E55D62">
              <w:rPr>
                <w:rFonts w:hint="eastAsia"/>
                <w:lang w:eastAsia="zh-CN"/>
              </w:rPr>
              <w:t xml:space="preserve"> is excluded in pathloss formula given in A.2.1.2 of TR36.843, and the penetration loss is derived according to Table </w:t>
            </w:r>
            <w:r w:rsidRPr="00E55D62">
              <w:rPr>
                <w:lang w:eastAsia="zh-CN"/>
              </w:rPr>
              <w:t>A.2.1-13</w:t>
            </w:r>
            <w:r w:rsidRPr="00E55D62">
              <w:rPr>
                <w:rFonts w:hint="eastAsia"/>
                <w:lang w:eastAsia="zh-CN"/>
              </w:rPr>
              <w:t>.</w:t>
            </w:r>
          </w:p>
        </w:tc>
      </w:tr>
      <w:bookmarkEnd w:id="6"/>
    </w:tbl>
    <w:p w14:paraId="44A900E3" w14:textId="77777777" w:rsidR="00D9561C" w:rsidRPr="00D9561C" w:rsidRDefault="00D9561C" w:rsidP="00D9561C"/>
    <w:p w14:paraId="5F68D603" w14:textId="74CE5D3C" w:rsidR="00586905" w:rsidRDefault="00586905" w:rsidP="00A910CD"/>
    <w:p w14:paraId="2BDBBE75" w14:textId="28266B7E" w:rsidR="00A910CD" w:rsidRDefault="00A910CD" w:rsidP="00A910CD"/>
    <w:p w14:paraId="64F68435" w14:textId="603AD160" w:rsidR="00A910CD" w:rsidRDefault="00A910CD" w:rsidP="00A910CD"/>
    <w:p w14:paraId="4B7F2DD6" w14:textId="690E3C0A" w:rsidR="00A910CD" w:rsidRDefault="00A910CD" w:rsidP="00A910CD"/>
    <w:p w14:paraId="6222288B" w14:textId="537A3F53" w:rsidR="00A910CD" w:rsidRDefault="00A910CD" w:rsidP="00A910CD"/>
    <w:p w14:paraId="13DC4366" w14:textId="04125748" w:rsidR="00A910CD" w:rsidRDefault="00A910CD" w:rsidP="00A910CD"/>
    <w:p w14:paraId="4EAB139C" w14:textId="141C3931" w:rsidR="00A910CD" w:rsidRDefault="00A910CD" w:rsidP="00A910CD"/>
    <w:p w14:paraId="19CAC766" w14:textId="1350492F" w:rsidR="00A910CD" w:rsidRDefault="00A910CD" w:rsidP="00A910CD"/>
    <w:p w14:paraId="0A143B3D" w14:textId="45313840" w:rsidR="00A910CD" w:rsidRDefault="00A910CD" w:rsidP="00A910CD"/>
    <w:p w14:paraId="0C47C5B9" w14:textId="77777777" w:rsidR="00A910CD" w:rsidRDefault="00A910CD" w:rsidP="00A910CD"/>
    <w:p w14:paraId="2EFE3378" w14:textId="4999941E" w:rsidR="00A910CD" w:rsidRDefault="00A910CD" w:rsidP="00A910CD">
      <w:pPr>
        <w:pStyle w:val="Heading2"/>
        <w:spacing w:after="240"/>
        <w:rPr>
          <w:rFonts w:eastAsia="SimSun"/>
          <w:lang w:eastAsia="zh-CN"/>
        </w:rPr>
      </w:pPr>
      <w:r w:rsidRPr="00914D1C">
        <w:rPr>
          <w:rFonts w:eastAsia="SimSun"/>
          <w:lang w:eastAsia="zh-CN"/>
        </w:rPr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 w:hint="eastAsia"/>
            <w:lang w:eastAsia="zh-CN"/>
          </w:rPr>
          <w:t>A.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914D1C">
            <w:rPr>
              <w:rFonts w:eastAsia="SimSun"/>
              <w:lang w:eastAsia="zh-CN"/>
            </w:rPr>
            <w:t>2.1.1</w:t>
          </w:r>
        </w:smartTag>
      </w:smartTag>
      <w:r w:rsidRPr="00914D1C">
        <w:rPr>
          <w:rFonts w:eastAsia="SimSun"/>
          <w:lang w:eastAsia="zh-CN"/>
        </w:rPr>
        <w:t>.4-</w:t>
      </w:r>
      <w:r>
        <w:rPr>
          <w:rFonts w:eastAsia="SimSun" w:hint="eastAsia"/>
          <w:lang w:eastAsia="zh-CN"/>
        </w:rPr>
        <w:t>2</w:t>
      </w:r>
      <w:r w:rsidRPr="00914D1C"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>Corrections of site planning (alternative 1)</w:t>
      </w:r>
      <w:r>
        <w:rPr>
          <w:rFonts w:eastAsia="SimSun"/>
          <w:lang w:eastAsia="zh-CN"/>
        </w:rPr>
        <w:t xml:space="preserve"> [</w:t>
      </w:r>
      <w:r w:rsidR="004B2903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]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2903"/>
        <w:gridCol w:w="2903"/>
      </w:tblGrid>
      <w:tr w:rsidR="00A910CD" w:rsidRPr="00566AB9" w14:paraId="3FFDA042" w14:textId="77777777" w:rsidTr="0085122B">
        <w:tc>
          <w:tcPr>
            <w:tcW w:w="2959" w:type="dxa"/>
            <w:vAlign w:val="center"/>
          </w:tcPr>
          <w:p w14:paraId="1271328E" w14:textId="77777777" w:rsidR="00A910CD" w:rsidRPr="00566AB9" w:rsidRDefault="00A910CD" w:rsidP="0085122B">
            <w:pPr>
              <w:pStyle w:val="BodyText"/>
              <w:jc w:val="center"/>
              <w:rPr>
                <w:rFonts w:ascii="Arial" w:eastAsia="SimSun" w:hAnsi="Arial" w:cs="Arial"/>
                <w:b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903" w:type="dxa"/>
            <w:vAlign w:val="center"/>
          </w:tcPr>
          <w:p w14:paraId="1BAD39BF" w14:textId="77777777" w:rsidR="00A910CD" w:rsidRPr="00566AB9" w:rsidRDefault="00A910CD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No site planning</w:t>
            </w:r>
          </w:p>
        </w:tc>
        <w:tc>
          <w:tcPr>
            <w:tcW w:w="2903" w:type="dxa"/>
            <w:vAlign w:val="center"/>
          </w:tcPr>
          <w:p w14:paraId="5F8D04CA" w14:textId="77777777" w:rsidR="00A910CD" w:rsidRPr="00566AB9" w:rsidRDefault="00A910CD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Correction after site planning</w:t>
            </w:r>
          </w:p>
        </w:tc>
      </w:tr>
      <w:tr w:rsidR="00A910CD" w:rsidRPr="00566AB9" w14:paraId="14B092E9" w14:textId="77777777" w:rsidTr="0085122B">
        <w:tc>
          <w:tcPr>
            <w:tcW w:w="2959" w:type="dxa"/>
            <w:vAlign w:val="center"/>
          </w:tcPr>
          <w:p w14:paraId="7FF9ECDF" w14:textId="77777777" w:rsidR="00A910CD" w:rsidRPr="00566AB9" w:rsidRDefault="00A910CD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Macro-relay Path Loss</w:t>
            </w:r>
          </w:p>
        </w:tc>
        <w:tc>
          <w:tcPr>
            <w:tcW w:w="2903" w:type="dxa"/>
            <w:vAlign w:val="center"/>
          </w:tcPr>
          <w:p w14:paraId="3201329B" w14:textId="77777777" w:rsidR="00A910CD" w:rsidRDefault="00A910CD" w:rsidP="0085122B">
            <w:pPr>
              <w:pStyle w:val="TAC"/>
              <w:rPr>
                <w:rFonts w:eastAsia="SimSun"/>
                <w:lang w:val="pt-BR" w:eastAsia="zh-CN"/>
              </w:rPr>
            </w:pPr>
            <w:r w:rsidRPr="00EB328B">
              <w:rPr>
                <w:rFonts w:eastAsia="SimSun"/>
                <w:lang w:val="pt-BR" w:eastAsia="zh-CN"/>
              </w:rPr>
              <w:t>F</w:t>
            </w:r>
            <w:r w:rsidRPr="00EB328B">
              <w:rPr>
                <w:rFonts w:eastAsia="SimSun" w:hint="eastAsia"/>
                <w:lang w:val="pt-BR" w:eastAsia="zh-CN"/>
              </w:rPr>
              <w:t>or LOS:</w:t>
            </w:r>
            <w:r w:rsidRPr="00EB328B">
              <w:rPr>
                <w:lang w:val="pt-BR"/>
              </w:rPr>
              <w:t xml:space="preserve"> </w:t>
            </w:r>
            <w:r w:rsidRPr="00C72A07">
              <w:rPr>
                <w:i/>
                <w:lang w:val="pt-BR"/>
              </w:rPr>
              <w:t>PL</w:t>
            </w:r>
            <w:r w:rsidRPr="00C72A07">
              <w:rPr>
                <w:i/>
                <w:vertAlign w:val="subscript"/>
                <w:lang w:val="pt-BR"/>
              </w:rPr>
              <w:t>LOS</w:t>
            </w:r>
            <w:r w:rsidRPr="00C72A07">
              <w:rPr>
                <w:i/>
                <w:lang w:val="pt-BR"/>
              </w:rPr>
              <w:t>(R)</w:t>
            </w:r>
          </w:p>
          <w:p w14:paraId="72FF2711" w14:textId="77777777" w:rsidR="00A910CD" w:rsidRPr="00C72A07" w:rsidRDefault="00A910CD" w:rsidP="0085122B">
            <w:pPr>
              <w:pStyle w:val="TAC"/>
              <w:rPr>
                <w:rFonts w:eastAsia="SimSun"/>
                <w:i/>
                <w:lang w:val="pt-BR" w:eastAsia="zh-CN"/>
              </w:rPr>
            </w:pPr>
            <w:r w:rsidRPr="00EB328B">
              <w:rPr>
                <w:rFonts w:eastAsia="SimSun" w:hint="eastAsia"/>
                <w:lang w:val="pt-BR" w:eastAsia="zh-CN"/>
              </w:rPr>
              <w:t xml:space="preserve">For NLOS: </w:t>
            </w:r>
            <w:r w:rsidRPr="00C72A07">
              <w:rPr>
                <w:i/>
                <w:lang w:val="pt-BR"/>
              </w:rPr>
              <w:t>PL</w:t>
            </w:r>
            <w:r w:rsidRPr="00C72A07">
              <w:rPr>
                <w:i/>
                <w:vertAlign w:val="subscript"/>
                <w:lang w:val="pt-BR"/>
              </w:rPr>
              <w:t>NLOS</w:t>
            </w:r>
            <w:r w:rsidRPr="00C72A07">
              <w:rPr>
                <w:i/>
                <w:lang w:val="pt-BR"/>
              </w:rPr>
              <w:t>(R)</w:t>
            </w:r>
          </w:p>
          <w:p w14:paraId="418AB14F" w14:textId="77777777" w:rsidR="00A910CD" w:rsidRPr="00FE3354" w:rsidRDefault="00A910CD" w:rsidP="0085122B">
            <w:pPr>
              <w:pStyle w:val="TAC"/>
              <w:rPr>
                <w:rFonts w:eastAsia="SimSun" w:cs="Arial"/>
                <w:bCs/>
                <w:iCs/>
                <w:lang w:val="pt-BR" w:eastAsia="zh-CN"/>
              </w:rPr>
            </w:pPr>
          </w:p>
        </w:tc>
        <w:tc>
          <w:tcPr>
            <w:tcW w:w="2903" w:type="dxa"/>
            <w:vAlign w:val="center"/>
          </w:tcPr>
          <w:p w14:paraId="00C1008A" w14:textId="77777777" w:rsidR="00A910CD" w:rsidRPr="004C54C4" w:rsidRDefault="00A910CD" w:rsidP="0085122B">
            <w:pPr>
              <w:pStyle w:val="TAC"/>
              <w:rPr>
                <w:rFonts w:eastAsia="SimSun"/>
                <w:lang w:val="es-ES" w:eastAsia="zh-CN"/>
              </w:rPr>
            </w:pPr>
            <w:proofErr w:type="spellStart"/>
            <w:r w:rsidRPr="004C54C4">
              <w:rPr>
                <w:rFonts w:eastAsia="SimSun" w:hint="eastAsia"/>
                <w:lang w:val="es-ES" w:eastAsia="zh-CN"/>
              </w:rPr>
              <w:t>For</w:t>
            </w:r>
            <w:proofErr w:type="spellEnd"/>
            <w:r w:rsidRPr="004C54C4">
              <w:rPr>
                <w:rFonts w:eastAsia="SimSun" w:hint="eastAsia"/>
                <w:lang w:val="es-ES" w:eastAsia="zh-CN"/>
              </w:rPr>
              <w:t xml:space="preserve"> LOS: </w:t>
            </w:r>
            <w:r w:rsidRPr="004C54C4">
              <w:rPr>
                <w:i/>
                <w:lang w:val="es-ES"/>
              </w:rPr>
              <w:t>PL</w:t>
            </w:r>
            <w:r w:rsidRPr="004C54C4">
              <w:rPr>
                <w:i/>
                <w:vertAlign w:val="subscript"/>
                <w:lang w:val="es-ES"/>
              </w:rPr>
              <w:t>LOS</w:t>
            </w:r>
            <w:r w:rsidRPr="004C54C4">
              <w:rPr>
                <w:i/>
                <w:lang w:val="es-ES"/>
              </w:rPr>
              <w:t>(R)</w:t>
            </w:r>
          </w:p>
          <w:p w14:paraId="073E63A3" w14:textId="77777777" w:rsidR="00A910CD" w:rsidRPr="004C54C4" w:rsidRDefault="00A910CD" w:rsidP="0085122B">
            <w:pPr>
              <w:pStyle w:val="TAC"/>
              <w:rPr>
                <w:rFonts w:eastAsia="SimSun"/>
                <w:lang w:val="es-ES" w:eastAsia="zh-CN"/>
              </w:rPr>
            </w:pPr>
            <w:proofErr w:type="spellStart"/>
            <w:r w:rsidRPr="004C54C4">
              <w:rPr>
                <w:rFonts w:eastAsia="SimSun" w:hint="eastAsia"/>
                <w:lang w:val="es-ES" w:eastAsia="zh-CN"/>
              </w:rPr>
              <w:t>For</w:t>
            </w:r>
            <w:proofErr w:type="spellEnd"/>
            <w:r w:rsidRPr="004C54C4">
              <w:rPr>
                <w:rFonts w:eastAsia="SimSun" w:hint="eastAsia"/>
                <w:lang w:val="es-ES" w:eastAsia="zh-CN"/>
              </w:rPr>
              <w:t xml:space="preserve"> NLOS:</w:t>
            </w:r>
            <w:r w:rsidRPr="004C54C4">
              <w:rPr>
                <w:rFonts w:eastAsia="SimSun" w:hint="eastAsia"/>
                <w:i/>
                <w:lang w:val="es-ES" w:eastAsia="zh-CN"/>
              </w:rPr>
              <w:t xml:space="preserve"> </w:t>
            </w:r>
            <w:r w:rsidRPr="004C54C4">
              <w:rPr>
                <w:i/>
                <w:lang w:val="es-ES"/>
              </w:rPr>
              <w:t>PL</w:t>
            </w:r>
            <w:r w:rsidRPr="004C54C4">
              <w:rPr>
                <w:i/>
                <w:vertAlign w:val="subscript"/>
                <w:lang w:val="es-ES"/>
              </w:rPr>
              <w:t>NLOS</w:t>
            </w:r>
            <w:r w:rsidRPr="004C54C4">
              <w:rPr>
                <w:i/>
                <w:lang w:val="es-ES"/>
              </w:rPr>
              <w:t>(R)</w:t>
            </w:r>
            <w:r w:rsidRPr="004C54C4">
              <w:rPr>
                <w:rFonts w:eastAsia="SimSun" w:hint="eastAsia"/>
                <w:i/>
                <w:lang w:val="es-ES" w:eastAsia="zh-CN"/>
              </w:rPr>
              <w:t>-B</w:t>
            </w:r>
          </w:p>
          <w:p w14:paraId="7F810BD9" w14:textId="77777777" w:rsidR="00A910CD" w:rsidRPr="00566AB9" w:rsidRDefault="00A910CD" w:rsidP="0085122B">
            <w:pPr>
              <w:pStyle w:val="TAC"/>
              <w:rPr>
                <w:rFonts w:eastAsia="SimSun" w:cs="Arial"/>
                <w:bCs/>
                <w:iCs/>
                <w:lang w:eastAsia="zh-CN"/>
              </w:rPr>
            </w:pPr>
            <w:r w:rsidRPr="00FE3354">
              <w:rPr>
                <w:rFonts w:eastAsia="SimSun"/>
                <w:lang w:val="en-US" w:eastAsia="zh-CN"/>
              </w:rPr>
              <w:t>W</w:t>
            </w:r>
            <w:r w:rsidRPr="00FE3354">
              <w:rPr>
                <w:rFonts w:eastAsia="SimSun" w:hint="eastAsia"/>
                <w:lang w:val="en-US" w:eastAsia="zh-CN"/>
              </w:rPr>
              <w:t xml:space="preserve">here </w:t>
            </w:r>
            <w:r w:rsidRPr="00C72A07">
              <w:rPr>
                <w:rFonts w:eastAsia="SimSun" w:hint="eastAsia"/>
                <w:i/>
                <w:lang w:val="en-US" w:eastAsia="zh-CN"/>
              </w:rPr>
              <w:t>B</w:t>
            </w:r>
            <w:r w:rsidRPr="00FE3354">
              <w:rPr>
                <w:rFonts w:eastAsia="SimSun" w:hint="eastAsia"/>
                <w:lang w:val="en-US" w:eastAsia="zh-CN"/>
              </w:rPr>
              <w:t xml:space="preserve">=5dB, for donor macro (from each of its sectors) to relay, otherwise, for non-donor cell and </w:t>
            </w:r>
            <w:proofErr w:type="spellStart"/>
            <w:r w:rsidRPr="00FE3354">
              <w:rPr>
                <w:rFonts w:eastAsia="SimSun" w:hint="eastAsia"/>
                <w:lang w:val="en-US" w:eastAsia="zh-CN"/>
              </w:rPr>
              <w:t>non optimized</w:t>
            </w:r>
            <w:proofErr w:type="spellEnd"/>
            <w:r w:rsidRPr="00FE3354">
              <w:rPr>
                <w:rFonts w:eastAsia="SimSun" w:hint="eastAsia"/>
                <w:lang w:val="en-US" w:eastAsia="zh-CN"/>
              </w:rPr>
              <w:t xml:space="preserve"> deployment </w:t>
            </w:r>
            <w:r w:rsidRPr="00C72A07">
              <w:rPr>
                <w:rFonts w:eastAsia="SimSun" w:hint="eastAsia"/>
                <w:i/>
                <w:lang w:val="en-US" w:eastAsia="zh-CN"/>
              </w:rPr>
              <w:t>B</w:t>
            </w:r>
            <w:r w:rsidRPr="00FE3354">
              <w:rPr>
                <w:rFonts w:eastAsia="SimSun" w:hint="eastAsia"/>
                <w:lang w:val="en-US" w:eastAsia="zh-CN"/>
              </w:rPr>
              <w:t>=0dB.</w:t>
            </w:r>
          </w:p>
        </w:tc>
      </w:tr>
      <w:tr w:rsidR="00A910CD" w:rsidRPr="00566AB9" w14:paraId="537619F3" w14:textId="77777777" w:rsidTr="0085122B">
        <w:tc>
          <w:tcPr>
            <w:tcW w:w="2959" w:type="dxa"/>
            <w:vAlign w:val="center"/>
          </w:tcPr>
          <w:p w14:paraId="5500B54F" w14:textId="77777777" w:rsidR="00A910CD" w:rsidRPr="00566AB9" w:rsidRDefault="00A910CD" w:rsidP="0085122B">
            <w:pPr>
              <w:pStyle w:val="TAH"/>
              <w:rPr>
                <w:rFonts w:eastAsia="SimSun"/>
                <w:lang w:eastAsia="zh-CN"/>
              </w:rPr>
            </w:pPr>
            <w:r w:rsidRPr="00566AB9">
              <w:rPr>
                <w:rFonts w:eastAsia="SimSun" w:hint="eastAsia"/>
                <w:lang w:eastAsia="zh-CN"/>
              </w:rPr>
              <w:t>Macro-relay LOS probability</w:t>
            </w:r>
          </w:p>
        </w:tc>
        <w:tc>
          <w:tcPr>
            <w:tcW w:w="2903" w:type="dxa"/>
            <w:vAlign w:val="center"/>
          </w:tcPr>
          <w:p w14:paraId="1738682D" w14:textId="77777777" w:rsidR="00A910CD" w:rsidRPr="00566AB9" w:rsidRDefault="00A910CD" w:rsidP="0085122B">
            <w:pPr>
              <w:pStyle w:val="TAC"/>
              <w:rPr>
                <w:rFonts w:eastAsia="SimSun" w:cs="Arial"/>
                <w:bCs/>
                <w:iCs/>
                <w:lang w:eastAsia="zh-CN"/>
              </w:rPr>
            </w:pPr>
            <w:r>
              <w:rPr>
                <w:rFonts w:eastAsia="SimSun" w:hint="eastAsia"/>
                <w:lang w:val="pt-BR" w:eastAsia="zh-CN"/>
              </w:rPr>
              <w:t>Prob(R)</w:t>
            </w:r>
          </w:p>
        </w:tc>
        <w:tc>
          <w:tcPr>
            <w:tcW w:w="2903" w:type="dxa"/>
            <w:vAlign w:val="center"/>
          </w:tcPr>
          <w:p w14:paraId="6A013CF8" w14:textId="77777777" w:rsidR="00A910CD" w:rsidRPr="00C72A07" w:rsidRDefault="00A910CD" w:rsidP="0085122B">
            <w:pPr>
              <w:pStyle w:val="TAC"/>
              <w:rPr>
                <w:rFonts w:eastAsia="SimSun"/>
                <w:i/>
                <w:lang w:val="en-US" w:eastAsia="zh-CN"/>
              </w:rPr>
            </w:pPr>
            <w:r w:rsidRPr="00C72A07">
              <w:rPr>
                <w:rFonts w:hint="eastAsia"/>
                <w:i/>
                <w:lang w:val="en-US" w:eastAsia="zh-CN"/>
              </w:rPr>
              <w:t>1-(1-</w:t>
            </w:r>
            <w:r w:rsidRPr="00C72A07">
              <w:rPr>
                <w:i/>
                <w:lang w:val="en-US"/>
              </w:rPr>
              <w:t xml:space="preserve"> </w:t>
            </w:r>
            <w:proofErr w:type="spellStart"/>
            <w:r w:rsidRPr="00C72A07">
              <w:rPr>
                <w:i/>
                <w:lang w:val="en-US"/>
              </w:rPr>
              <w:t>Prob</w:t>
            </w:r>
            <w:proofErr w:type="spellEnd"/>
            <w:r w:rsidRPr="00C72A07">
              <w:rPr>
                <w:i/>
                <w:lang w:val="en-US"/>
              </w:rPr>
              <w:t>(R</w:t>
            </w:r>
            <w:r w:rsidRPr="00C72A07">
              <w:rPr>
                <w:rFonts w:hint="eastAsia"/>
                <w:i/>
                <w:lang w:val="en-US" w:eastAsia="zh-CN"/>
              </w:rPr>
              <w:t>)</w:t>
            </w:r>
            <w:r w:rsidRPr="00C72A07">
              <w:rPr>
                <w:i/>
                <w:lang w:val="en-US"/>
              </w:rPr>
              <w:t>)</w:t>
            </w:r>
            <w:r w:rsidRPr="00C72A07">
              <w:rPr>
                <w:rFonts w:hint="eastAsia"/>
                <w:i/>
                <w:lang w:val="en-US" w:eastAsia="zh-CN"/>
              </w:rPr>
              <w:t>^</w:t>
            </w:r>
            <w:r w:rsidRPr="00C72A07">
              <w:rPr>
                <w:rFonts w:eastAsia="SimSun" w:hint="eastAsia"/>
                <w:i/>
                <w:lang w:val="en-US" w:eastAsia="zh-CN"/>
              </w:rPr>
              <w:t>N</w:t>
            </w:r>
          </w:p>
          <w:p w14:paraId="4C8CDFE4" w14:textId="77777777" w:rsidR="00A910CD" w:rsidRPr="00566AB9" w:rsidRDefault="00A910CD" w:rsidP="0085122B">
            <w:pPr>
              <w:pStyle w:val="TAC"/>
              <w:rPr>
                <w:rFonts w:eastAsia="SimSun" w:cs="Arial"/>
                <w:bCs/>
                <w:iCs/>
                <w:lang w:eastAsia="zh-CN"/>
              </w:rPr>
            </w:pPr>
            <w:r w:rsidRPr="00FE3354">
              <w:rPr>
                <w:rFonts w:eastAsia="SimSun"/>
                <w:lang w:val="en-US" w:eastAsia="zh-CN"/>
              </w:rPr>
              <w:t>W</w:t>
            </w:r>
            <w:r w:rsidRPr="00FE3354">
              <w:rPr>
                <w:rFonts w:eastAsia="SimSun" w:hint="eastAsia"/>
                <w:lang w:val="en-US" w:eastAsia="zh-CN"/>
              </w:rPr>
              <w:t xml:space="preserve">here </w:t>
            </w:r>
            <w:r w:rsidRPr="00C72A07">
              <w:rPr>
                <w:rFonts w:eastAsia="SimSun" w:hint="eastAsia"/>
                <w:i/>
                <w:lang w:val="en-US" w:eastAsia="zh-CN"/>
              </w:rPr>
              <w:t>N=3</w:t>
            </w:r>
            <w:r w:rsidRPr="00FE3354">
              <w:rPr>
                <w:rFonts w:eastAsia="SimSun" w:hint="eastAsia"/>
                <w:lang w:val="en-US" w:eastAsia="zh-CN"/>
              </w:rPr>
              <w:t xml:space="preserve">, for donor macro (from each of its sectors) to relay, otherwise, for non-donor cell and </w:t>
            </w:r>
            <w:proofErr w:type="spellStart"/>
            <w:r w:rsidRPr="00FE3354">
              <w:rPr>
                <w:rFonts w:eastAsia="SimSun" w:hint="eastAsia"/>
                <w:lang w:val="en-US" w:eastAsia="zh-CN"/>
              </w:rPr>
              <w:t>non optimized</w:t>
            </w:r>
            <w:proofErr w:type="spellEnd"/>
            <w:r w:rsidRPr="00FE3354">
              <w:rPr>
                <w:rFonts w:eastAsia="SimSun" w:hint="eastAsia"/>
                <w:lang w:val="en-US" w:eastAsia="zh-CN"/>
              </w:rPr>
              <w:t xml:space="preserve"> deployment</w:t>
            </w:r>
            <w:r w:rsidRPr="00C72A07">
              <w:rPr>
                <w:rFonts w:eastAsia="SimSun" w:hint="eastAsia"/>
                <w:i/>
                <w:lang w:val="en-US" w:eastAsia="zh-CN"/>
              </w:rPr>
              <w:t xml:space="preserve"> N</w:t>
            </w:r>
            <w:r w:rsidRPr="00FE3354">
              <w:rPr>
                <w:rFonts w:eastAsia="SimSun" w:hint="eastAsia"/>
                <w:lang w:val="en-US" w:eastAsia="zh-CN"/>
              </w:rPr>
              <w:t>=1.</w:t>
            </w:r>
          </w:p>
        </w:tc>
      </w:tr>
    </w:tbl>
    <w:p w14:paraId="795379B6" w14:textId="77777777" w:rsidR="00A910CD" w:rsidRPr="00A910CD" w:rsidRDefault="00A910CD" w:rsidP="00A910CD">
      <w:pPr>
        <w:rPr>
          <w:lang w:eastAsia="zh-CN"/>
        </w:rPr>
      </w:pPr>
    </w:p>
    <w:sectPr w:rsidR="00A910CD" w:rsidRPr="00A910CD" w:rsidSect="00D06FAD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BEF3E" w14:textId="77777777" w:rsidR="00074198" w:rsidRDefault="00074198">
      <w:r>
        <w:separator/>
      </w:r>
    </w:p>
  </w:endnote>
  <w:endnote w:type="continuationSeparator" w:id="0">
    <w:p w14:paraId="5D55618E" w14:textId="77777777" w:rsidR="00074198" w:rsidRDefault="0007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1C5A" w14:textId="77777777" w:rsidR="00F712A8" w:rsidRDefault="00F712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3FC5" w14:textId="77777777" w:rsidR="00074198" w:rsidRDefault="00074198">
      <w:r>
        <w:separator/>
      </w:r>
    </w:p>
  </w:footnote>
  <w:footnote w:type="continuationSeparator" w:id="0">
    <w:p w14:paraId="45DE2F9F" w14:textId="77777777" w:rsidR="00074198" w:rsidRDefault="00074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F92C927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A96"/>
    <w:multiLevelType w:val="hybridMultilevel"/>
    <w:tmpl w:val="EE362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60256B"/>
    <w:multiLevelType w:val="hybridMultilevel"/>
    <w:tmpl w:val="61161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E904D5"/>
    <w:multiLevelType w:val="hybridMultilevel"/>
    <w:tmpl w:val="3590423E"/>
    <w:lvl w:ilvl="0" w:tplc="49DCE0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50038"/>
    <w:multiLevelType w:val="hybridMultilevel"/>
    <w:tmpl w:val="44F0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34A5E"/>
    <w:multiLevelType w:val="hybridMultilevel"/>
    <w:tmpl w:val="C534D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7C4094"/>
    <w:multiLevelType w:val="hybridMultilevel"/>
    <w:tmpl w:val="7AEAC8C2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F5B05"/>
    <w:multiLevelType w:val="hybridMultilevel"/>
    <w:tmpl w:val="24B0B924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B852EEE"/>
    <w:multiLevelType w:val="hybridMultilevel"/>
    <w:tmpl w:val="7C52BCA6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61E30"/>
    <w:multiLevelType w:val="hybridMultilevel"/>
    <w:tmpl w:val="61161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317CA"/>
    <w:multiLevelType w:val="hybridMultilevel"/>
    <w:tmpl w:val="C2FE3D28"/>
    <w:lvl w:ilvl="0" w:tplc="56B27F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6767FBD"/>
    <w:multiLevelType w:val="hybridMultilevel"/>
    <w:tmpl w:val="61161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568A5"/>
    <w:multiLevelType w:val="hybridMultilevel"/>
    <w:tmpl w:val="169A6720"/>
    <w:lvl w:ilvl="0" w:tplc="56B27F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12"/>
  </w:num>
  <w:num w:numId="5">
    <w:abstractNumId w:val="28"/>
  </w:num>
  <w:num w:numId="6">
    <w:abstractNumId w:val="4"/>
  </w:num>
  <w:num w:numId="7">
    <w:abstractNumId w:val="1"/>
  </w:num>
  <w:num w:numId="8">
    <w:abstractNumId w:val="22"/>
  </w:num>
  <w:num w:numId="9">
    <w:abstractNumId w:val="3"/>
  </w:num>
  <w:num w:numId="10">
    <w:abstractNumId w:val="19"/>
  </w:num>
  <w:num w:numId="11">
    <w:abstractNumId w:val="6"/>
  </w:num>
  <w:num w:numId="12">
    <w:abstractNumId w:val="25"/>
  </w:num>
  <w:num w:numId="13">
    <w:abstractNumId w:val="0"/>
  </w:num>
  <w:num w:numId="14">
    <w:abstractNumId w:val="20"/>
  </w:num>
  <w:num w:numId="15">
    <w:abstractNumId w:val="10"/>
  </w:num>
  <w:num w:numId="16">
    <w:abstractNumId w:val="24"/>
  </w:num>
  <w:num w:numId="17">
    <w:abstractNumId w:val="29"/>
  </w:num>
  <w:num w:numId="18">
    <w:abstractNumId w:val="23"/>
  </w:num>
  <w:num w:numId="19">
    <w:abstractNumId w:val="16"/>
  </w:num>
  <w:num w:numId="20">
    <w:abstractNumId w:val="14"/>
  </w:num>
  <w:num w:numId="21">
    <w:abstractNumId w:val="13"/>
  </w:num>
  <w:num w:numId="22">
    <w:abstractNumId w:val="9"/>
  </w:num>
  <w:num w:numId="23">
    <w:abstractNumId w:val="2"/>
  </w:num>
  <w:num w:numId="24">
    <w:abstractNumId w:val="27"/>
  </w:num>
  <w:num w:numId="25">
    <w:abstractNumId w:val="11"/>
  </w:num>
  <w:num w:numId="26">
    <w:abstractNumId w:val="21"/>
  </w:num>
  <w:num w:numId="27">
    <w:abstractNumId w:val="8"/>
  </w:num>
  <w:num w:numId="28">
    <w:abstractNumId w:val="5"/>
  </w:num>
  <w:num w:numId="29">
    <w:abstractNumId w:val="17"/>
  </w:num>
  <w:num w:numId="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98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0D82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33"/>
    <w:rsid w:val="000F1DAE"/>
    <w:rsid w:val="000F271E"/>
    <w:rsid w:val="000F283B"/>
    <w:rsid w:val="000F328C"/>
    <w:rsid w:val="000F379D"/>
    <w:rsid w:val="000F42D3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4F19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A38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A8D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650"/>
    <w:rsid w:val="00136B9F"/>
    <w:rsid w:val="00136ECA"/>
    <w:rsid w:val="001377BD"/>
    <w:rsid w:val="0014048A"/>
    <w:rsid w:val="00140CB7"/>
    <w:rsid w:val="00140F21"/>
    <w:rsid w:val="00141EF8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011"/>
    <w:rsid w:val="00154F4D"/>
    <w:rsid w:val="0015524F"/>
    <w:rsid w:val="001562AB"/>
    <w:rsid w:val="00156B36"/>
    <w:rsid w:val="00156DBF"/>
    <w:rsid w:val="00156EEF"/>
    <w:rsid w:val="00156FA1"/>
    <w:rsid w:val="00156FDD"/>
    <w:rsid w:val="0015714C"/>
    <w:rsid w:val="00157C9C"/>
    <w:rsid w:val="0016089E"/>
    <w:rsid w:val="00160997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70B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571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661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BC"/>
    <w:rsid w:val="00211BB7"/>
    <w:rsid w:val="002122B6"/>
    <w:rsid w:val="002122E4"/>
    <w:rsid w:val="002125BB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D37"/>
    <w:rsid w:val="00242E3C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CCE"/>
    <w:rsid w:val="00245E3B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A84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48F9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848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12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786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34"/>
    <w:rsid w:val="003007E8"/>
    <w:rsid w:val="00300ACD"/>
    <w:rsid w:val="00300FBA"/>
    <w:rsid w:val="003010EB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4B5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335"/>
    <w:rsid w:val="00382784"/>
    <w:rsid w:val="00382D5F"/>
    <w:rsid w:val="003833AC"/>
    <w:rsid w:val="00384028"/>
    <w:rsid w:val="00384B99"/>
    <w:rsid w:val="0038575C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3817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C15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C37"/>
    <w:rsid w:val="00497F51"/>
    <w:rsid w:val="004A0358"/>
    <w:rsid w:val="004A0A2F"/>
    <w:rsid w:val="004A0B80"/>
    <w:rsid w:val="004A0D7F"/>
    <w:rsid w:val="004A10CD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903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2614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1E6"/>
    <w:rsid w:val="00545437"/>
    <w:rsid w:val="005454DC"/>
    <w:rsid w:val="00545728"/>
    <w:rsid w:val="00545C0D"/>
    <w:rsid w:val="00545F72"/>
    <w:rsid w:val="00546437"/>
    <w:rsid w:val="005468EB"/>
    <w:rsid w:val="005470E5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DF4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3760"/>
    <w:rsid w:val="0058454D"/>
    <w:rsid w:val="005851D2"/>
    <w:rsid w:val="0058528B"/>
    <w:rsid w:val="0058532E"/>
    <w:rsid w:val="005864FA"/>
    <w:rsid w:val="00586774"/>
    <w:rsid w:val="00586905"/>
    <w:rsid w:val="00586956"/>
    <w:rsid w:val="00586F2B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390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BEC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5F7782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F42"/>
    <w:rsid w:val="006253DC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650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1D9E"/>
    <w:rsid w:val="006D239C"/>
    <w:rsid w:val="006D25C7"/>
    <w:rsid w:val="006D31C3"/>
    <w:rsid w:val="006D35A5"/>
    <w:rsid w:val="006D36CF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2FB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11C"/>
    <w:rsid w:val="006F2884"/>
    <w:rsid w:val="006F2E00"/>
    <w:rsid w:val="006F304D"/>
    <w:rsid w:val="006F38FF"/>
    <w:rsid w:val="006F4479"/>
    <w:rsid w:val="006F4553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07A3D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268D"/>
    <w:rsid w:val="0078319E"/>
    <w:rsid w:val="007832CA"/>
    <w:rsid w:val="00783E94"/>
    <w:rsid w:val="007848B7"/>
    <w:rsid w:val="007857D8"/>
    <w:rsid w:val="00786000"/>
    <w:rsid w:val="0078603F"/>
    <w:rsid w:val="007861EE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7A1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1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52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4986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38FA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14ED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322A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69C3"/>
    <w:rsid w:val="00906E43"/>
    <w:rsid w:val="0090779F"/>
    <w:rsid w:val="0091065D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32C6"/>
    <w:rsid w:val="009E3764"/>
    <w:rsid w:val="009E38D6"/>
    <w:rsid w:val="009E4103"/>
    <w:rsid w:val="009E4360"/>
    <w:rsid w:val="009E43A9"/>
    <w:rsid w:val="009E4618"/>
    <w:rsid w:val="009E4F63"/>
    <w:rsid w:val="009E6373"/>
    <w:rsid w:val="009E655F"/>
    <w:rsid w:val="009E6EB8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555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314B3"/>
    <w:rsid w:val="00A31774"/>
    <w:rsid w:val="00A31D94"/>
    <w:rsid w:val="00A32C05"/>
    <w:rsid w:val="00A32ED9"/>
    <w:rsid w:val="00A3316F"/>
    <w:rsid w:val="00A33241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2FB"/>
    <w:rsid w:val="00A66377"/>
    <w:rsid w:val="00A66594"/>
    <w:rsid w:val="00A67B7C"/>
    <w:rsid w:val="00A70C69"/>
    <w:rsid w:val="00A70ED1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4C2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0CD"/>
    <w:rsid w:val="00A91AF6"/>
    <w:rsid w:val="00A92264"/>
    <w:rsid w:val="00A923E1"/>
    <w:rsid w:val="00A92AAF"/>
    <w:rsid w:val="00A9304C"/>
    <w:rsid w:val="00A9357A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C7C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6FA8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3FEC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1DA8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3EB6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64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425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68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31D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07B"/>
    <w:rsid w:val="00BF21EA"/>
    <w:rsid w:val="00BF2BC8"/>
    <w:rsid w:val="00BF3052"/>
    <w:rsid w:val="00BF35FD"/>
    <w:rsid w:val="00BF3DD1"/>
    <w:rsid w:val="00BF5322"/>
    <w:rsid w:val="00BF5506"/>
    <w:rsid w:val="00BF5BCA"/>
    <w:rsid w:val="00BF6B8A"/>
    <w:rsid w:val="00BF7FE9"/>
    <w:rsid w:val="00C0008A"/>
    <w:rsid w:val="00C008F0"/>
    <w:rsid w:val="00C01113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5BA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34B"/>
    <w:rsid w:val="00C1179C"/>
    <w:rsid w:val="00C123B3"/>
    <w:rsid w:val="00C127B9"/>
    <w:rsid w:val="00C127DA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867"/>
    <w:rsid w:val="00C42FC2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779D"/>
    <w:rsid w:val="00C97D30"/>
    <w:rsid w:val="00CA0510"/>
    <w:rsid w:val="00CA0684"/>
    <w:rsid w:val="00CA084F"/>
    <w:rsid w:val="00CA1A4B"/>
    <w:rsid w:val="00CA1BB5"/>
    <w:rsid w:val="00CA2C40"/>
    <w:rsid w:val="00CA2C91"/>
    <w:rsid w:val="00CA2CDD"/>
    <w:rsid w:val="00CA2D01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2FB8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47D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43"/>
    <w:rsid w:val="00CF675E"/>
    <w:rsid w:val="00CF681C"/>
    <w:rsid w:val="00CF692C"/>
    <w:rsid w:val="00CF6C60"/>
    <w:rsid w:val="00CF6ED0"/>
    <w:rsid w:val="00CF769A"/>
    <w:rsid w:val="00CF7DD7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CE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1C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8E0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486"/>
    <w:rsid w:val="00DD6A80"/>
    <w:rsid w:val="00DD6ADD"/>
    <w:rsid w:val="00DD6EBE"/>
    <w:rsid w:val="00DD7C2F"/>
    <w:rsid w:val="00DD7E22"/>
    <w:rsid w:val="00DE0741"/>
    <w:rsid w:val="00DE077B"/>
    <w:rsid w:val="00DE0A57"/>
    <w:rsid w:val="00DE0CBB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DBD"/>
    <w:rsid w:val="00E17333"/>
    <w:rsid w:val="00E176A4"/>
    <w:rsid w:val="00E17882"/>
    <w:rsid w:val="00E17A5D"/>
    <w:rsid w:val="00E17EAD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1"/>
    <w:rsid w:val="00E55B05"/>
    <w:rsid w:val="00E55C34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1A5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59A8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723"/>
    <w:rsid w:val="00ED5CC0"/>
    <w:rsid w:val="00ED6166"/>
    <w:rsid w:val="00ED61D4"/>
    <w:rsid w:val="00ED6864"/>
    <w:rsid w:val="00ED6A18"/>
    <w:rsid w:val="00ED7AC1"/>
    <w:rsid w:val="00ED7BED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07748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C9E"/>
    <w:rsid w:val="00F17D3F"/>
    <w:rsid w:val="00F2034F"/>
    <w:rsid w:val="00F20BDA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472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5B39"/>
    <w:rsid w:val="00F665AD"/>
    <w:rsid w:val="00F66992"/>
    <w:rsid w:val="00F67008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332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B13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0EB"/>
    <w:rsid w:val="00FC147A"/>
    <w:rsid w:val="00FC174F"/>
    <w:rsid w:val="00FC1B09"/>
    <w:rsid w:val="00FC20C4"/>
    <w:rsid w:val="00FC22FE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3FEA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,"/>
  <w14:docId w14:val="6DADECF5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2FHT6SDPEKRM-4-36056</_dlc_DocId>
    <_dlc_DocIdUrl xmlns="2f0fb0e4-6f95-4f64-8efb-58e3d90405ce">
      <Url>https://projects.qualcomm.com/sites/SkyBer/_layouts/15/DocIdRedir.aspx?ID=2FHT6SDPEKRM-4-36056</Url>
      <Description>2FHT6SDPEKRM-4-36056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E418-9E4A-42FF-B003-E7B41BB4AF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2.xml><?xml version="1.0" encoding="utf-8"?>
<ds:datastoreItem xmlns:ds="http://schemas.openxmlformats.org/officeDocument/2006/customXml" ds:itemID="{1565AC3D-FF08-4E7B-8D55-2CCAA790B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FF27D-976B-4D90-ADFB-B61DF4B3BEF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79F13394-56EF-4F8A-A055-DE668A8374E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EB84BC-15AD-421F-8098-6684E27B5D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9C107D-535D-4742-BFEB-96C1B014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11</Pages>
  <Words>3195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Qualcomm</cp:lastModifiedBy>
  <cp:revision>2</cp:revision>
  <cp:lastPrinted>2016-08-09T16:44:00Z</cp:lastPrinted>
  <dcterms:created xsi:type="dcterms:W3CDTF">2018-04-07T01:54:00Z</dcterms:created>
  <dcterms:modified xsi:type="dcterms:W3CDTF">2018-04-07T01:54:00Z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  <property fmtid="{D5CDD505-2E9C-101B-9397-08002B2CF9AE}" pid="20" name="ContentTypeId">
    <vt:lpwstr>0x010100B09692573C08054E936A1BBD3D3E084A</vt:lpwstr>
  </property>
  <property fmtid="{D5CDD505-2E9C-101B-9397-08002B2CF9AE}" pid="21" name="_dlc_DocIdItemGuid">
    <vt:lpwstr>cbb6812c-598b-470a-bd40-09e906ae74c5</vt:lpwstr>
  </property>
</Properties>
</file>