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7D36F6" w14:textId="42A14D8E" w:rsidR="001945DD" w:rsidRPr="000A64D8" w:rsidRDefault="001945DD" w:rsidP="001945DD">
      <w:pPr>
        <w:tabs>
          <w:tab w:val="right" w:pos="10000"/>
        </w:tabs>
        <w:spacing w:after="0"/>
        <w:rPr>
          <w:rFonts w:ascii="Arial" w:hAnsi="Arial" w:cs="Arial"/>
          <w:b/>
          <w:sz w:val="24"/>
          <w:szCs w:val="24"/>
        </w:rPr>
      </w:pPr>
      <w:bookmarkStart w:id="0" w:name="OLE_LINK1"/>
      <w:bookmarkStart w:id="1" w:name="OLE_LINK2"/>
      <w:r w:rsidRPr="000A64D8">
        <w:rPr>
          <w:rFonts w:ascii="Arial" w:hAnsi="Arial" w:cs="Arial"/>
          <w:b/>
          <w:sz w:val="24"/>
          <w:szCs w:val="24"/>
        </w:rPr>
        <w:t xml:space="preserve">3GPP TSG-RAN WG1 </w:t>
      </w:r>
      <w:r w:rsidR="004A25C3">
        <w:rPr>
          <w:rFonts w:ascii="Arial" w:hAnsi="Arial" w:cs="Arial"/>
          <w:b/>
          <w:sz w:val="24"/>
          <w:szCs w:val="24"/>
        </w:rPr>
        <w:t>Meeting</w:t>
      </w:r>
      <w:r w:rsidR="00FD72DF">
        <w:rPr>
          <w:rFonts w:ascii="Arial" w:hAnsi="Arial" w:cs="Arial"/>
          <w:b/>
          <w:sz w:val="24"/>
          <w:szCs w:val="24"/>
        </w:rPr>
        <w:t xml:space="preserve"> #92</w:t>
      </w:r>
      <w:r w:rsidR="00E270B4">
        <w:rPr>
          <w:rFonts w:ascii="Arial" w:hAnsi="Arial" w:cs="Arial"/>
          <w:b/>
          <w:sz w:val="24"/>
          <w:szCs w:val="24"/>
        </w:rPr>
        <w:t>bis</w:t>
      </w:r>
      <w:r w:rsidRPr="000A64D8">
        <w:rPr>
          <w:rFonts w:ascii="Arial" w:hAnsi="Arial" w:cs="Arial"/>
          <w:b/>
          <w:sz w:val="24"/>
          <w:szCs w:val="24"/>
        </w:rPr>
        <w:tab/>
      </w:r>
      <w:r w:rsidRPr="00961A61">
        <w:rPr>
          <w:rFonts w:ascii="Arial" w:hAnsi="Arial" w:cs="Arial"/>
          <w:b/>
          <w:sz w:val="24"/>
          <w:szCs w:val="24"/>
        </w:rPr>
        <w:t>R1-</w:t>
      </w:r>
      <w:r>
        <w:rPr>
          <w:rFonts w:ascii="Arial" w:hAnsi="Arial" w:cs="Arial"/>
          <w:b/>
          <w:sz w:val="24"/>
          <w:szCs w:val="24"/>
        </w:rPr>
        <w:t>1</w:t>
      </w:r>
      <w:r w:rsidR="009707B8">
        <w:rPr>
          <w:rFonts w:ascii="Arial" w:hAnsi="Arial" w:cs="Arial"/>
          <w:b/>
          <w:sz w:val="24"/>
          <w:szCs w:val="24"/>
        </w:rPr>
        <w:t>80</w:t>
      </w:r>
      <w:r w:rsidR="00700D43">
        <w:rPr>
          <w:rFonts w:ascii="Arial" w:hAnsi="Arial" w:cs="Arial"/>
          <w:b/>
          <w:sz w:val="24"/>
          <w:szCs w:val="24"/>
        </w:rPr>
        <w:t>4793</w:t>
      </w:r>
      <w:bookmarkStart w:id="2" w:name="_GoBack"/>
      <w:bookmarkEnd w:id="2"/>
    </w:p>
    <w:p w14:paraId="6B82C723" w14:textId="77777777" w:rsidR="00E270B4" w:rsidRPr="009513AC" w:rsidRDefault="00E270B4" w:rsidP="00E270B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Sanya, China, April 16</w:t>
      </w:r>
      <w:r w:rsidRPr="004D56C7">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20</w:t>
      </w:r>
      <w:r w:rsidRPr="00F9274C">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p>
    <w:p w14:paraId="4C56F2BF" w14:textId="77777777" w:rsidR="001945DD" w:rsidRPr="000A64D8" w:rsidRDefault="001945DD" w:rsidP="001945DD">
      <w:pPr>
        <w:pStyle w:val="Footer"/>
        <w:jc w:val="both"/>
        <w:rPr>
          <w:noProof w:val="0"/>
        </w:rPr>
      </w:pPr>
    </w:p>
    <w:p w14:paraId="3EAB5883" w14:textId="71B389EB" w:rsidR="001945DD" w:rsidRPr="000A64D8" w:rsidRDefault="001945DD" w:rsidP="001945DD">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r w:rsidR="001F4EFD">
        <w:rPr>
          <w:rFonts w:ascii="Arial" w:hAnsi="Arial"/>
          <w:sz w:val="24"/>
        </w:rPr>
        <w:t>7</w:t>
      </w:r>
      <w:r w:rsidR="00AD7330">
        <w:rPr>
          <w:rFonts w:ascii="Arial" w:hAnsi="Arial"/>
          <w:sz w:val="24"/>
        </w:rPr>
        <w:t>.</w:t>
      </w:r>
      <w:r w:rsidR="00FD72DF">
        <w:rPr>
          <w:rFonts w:ascii="Arial" w:hAnsi="Arial"/>
          <w:sz w:val="24"/>
        </w:rPr>
        <w:t>1.</w:t>
      </w:r>
      <w:r w:rsidR="007B3623">
        <w:rPr>
          <w:rFonts w:ascii="Arial" w:hAnsi="Arial"/>
          <w:sz w:val="24"/>
        </w:rPr>
        <w:t>2.3.4</w:t>
      </w:r>
    </w:p>
    <w:p w14:paraId="4E6F6C3C" w14:textId="77777777" w:rsidR="001945DD" w:rsidRPr="000A64D8" w:rsidRDefault="001945DD" w:rsidP="001945DD">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BE5A4FA" w14:textId="6B8D927E" w:rsidR="00EA6D22" w:rsidRDefault="001945DD" w:rsidP="00EA6D22">
      <w:pPr>
        <w:ind w:left="1988" w:hanging="1988"/>
        <w:rPr>
          <w:rFonts w:ascii="Arial" w:hAnsi="Arial"/>
        </w:rPr>
      </w:pPr>
      <w:r w:rsidRPr="000A64D8">
        <w:rPr>
          <w:rFonts w:ascii="Arial" w:hAnsi="Arial"/>
          <w:b/>
          <w:sz w:val="24"/>
        </w:rPr>
        <w:t>Title:</w:t>
      </w:r>
      <w:r w:rsidRPr="000A64D8">
        <w:rPr>
          <w:rFonts w:ascii="Arial" w:hAnsi="Arial"/>
          <w:sz w:val="24"/>
        </w:rPr>
        <w:t xml:space="preserve"> </w:t>
      </w:r>
      <w:r w:rsidRPr="000A64D8">
        <w:rPr>
          <w:rFonts w:ascii="Arial" w:hAnsi="Arial"/>
        </w:rPr>
        <w:tab/>
      </w:r>
      <w:r w:rsidR="001C3151">
        <w:rPr>
          <w:rFonts w:ascii="Arial" w:hAnsi="Arial"/>
        </w:rPr>
        <w:t>PT-RS Considerations</w:t>
      </w:r>
    </w:p>
    <w:p w14:paraId="1E38AEBD" w14:textId="53F6CB08" w:rsidR="001945DD" w:rsidRDefault="001945DD" w:rsidP="00EA6D22">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bookmarkEnd w:id="0"/>
    <w:bookmarkEnd w:id="1"/>
    <w:p w14:paraId="680A116F" w14:textId="6CE8A7BD" w:rsidR="00C76D23" w:rsidRPr="00D61FD4" w:rsidRDefault="00B206A7" w:rsidP="00C76D23">
      <w:pPr>
        <w:pStyle w:val="Heading1"/>
        <w:pBdr>
          <w:top w:val="single" w:sz="12" w:space="0" w:color="auto"/>
        </w:pBdr>
        <w:rPr>
          <w:rFonts w:ascii="Times New Roman" w:hAnsi="Times New Roman" w:cs="Times New Roman"/>
          <w:lang w:val="en-US"/>
        </w:rPr>
      </w:pPr>
      <w:r>
        <w:rPr>
          <w:rFonts w:ascii="Times New Roman" w:hAnsi="Times New Roman" w:cs="Times New Roman"/>
          <w:lang w:val="en-US"/>
        </w:rPr>
        <w:t>Introduction</w:t>
      </w:r>
    </w:p>
    <w:p w14:paraId="4F2979D5" w14:textId="7DCCC239" w:rsidR="00481FA8" w:rsidRPr="00F83C87" w:rsidRDefault="00B64033" w:rsidP="007B761D">
      <w:pPr>
        <w:jc w:val="both"/>
        <w:rPr>
          <w:rFonts w:ascii="Times New Roman" w:hAnsi="Times New Roman" w:cs="Times New Roman"/>
          <w:sz w:val="24"/>
          <w:szCs w:val="24"/>
        </w:rPr>
      </w:pPr>
      <w:r>
        <w:rPr>
          <w:rFonts w:ascii="Times New Roman" w:hAnsi="Times New Roman" w:cs="Times New Roman"/>
          <w:sz w:val="24"/>
          <w:szCs w:val="24"/>
        </w:rPr>
        <w:t xml:space="preserve">In this contribution, we present our </w:t>
      </w:r>
      <w:r w:rsidR="00DE6238">
        <w:rPr>
          <w:rFonts w:ascii="Times New Roman" w:hAnsi="Times New Roman" w:cs="Times New Roman"/>
          <w:sz w:val="24"/>
          <w:szCs w:val="24"/>
        </w:rPr>
        <w:t xml:space="preserve">proposals </w:t>
      </w:r>
      <w:r w:rsidR="00840E72">
        <w:rPr>
          <w:rFonts w:ascii="Times New Roman" w:hAnsi="Times New Roman" w:cs="Times New Roman"/>
          <w:sz w:val="24"/>
          <w:szCs w:val="24"/>
        </w:rPr>
        <w:t xml:space="preserve">to maintain the </w:t>
      </w:r>
      <w:r w:rsidR="00976E52">
        <w:rPr>
          <w:rFonts w:ascii="Times New Roman" w:hAnsi="Times New Roman" w:cs="Times New Roman"/>
          <w:sz w:val="24"/>
          <w:szCs w:val="24"/>
        </w:rPr>
        <w:t xml:space="preserve">PT-RS </w:t>
      </w:r>
      <w:r w:rsidR="00DE6238">
        <w:rPr>
          <w:rFonts w:ascii="Times New Roman" w:hAnsi="Times New Roman" w:cs="Times New Roman"/>
          <w:sz w:val="24"/>
          <w:szCs w:val="24"/>
        </w:rPr>
        <w:t xml:space="preserve">related </w:t>
      </w:r>
      <w:r w:rsidR="00976E52">
        <w:rPr>
          <w:rFonts w:ascii="Times New Roman" w:hAnsi="Times New Roman" w:cs="Times New Roman"/>
          <w:sz w:val="24"/>
          <w:szCs w:val="24"/>
        </w:rPr>
        <w:t xml:space="preserve">sections in the </w:t>
      </w:r>
      <w:r w:rsidR="00840E72">
        <w:rPr>
          <w:rFonts w:ascii="Times New Roman" w:hAnsi="Times New Roman" w:cs="Times New Roman"/>
          <w:sz w:val="24"/>
          <w:szCs w:val="24"/>
        </w:rPr>
        <w:t>Release 15</w:t>
      </w:r>
      <w:r w:rsidR="00976E52">
        <w:rPr>
          <w:rFonts w:ascii="Times New Roman" w:hAnsi="Times New Roman" w:cs="Times New Roman"/>
          <w:sz w:val="24"/>
          <w:szCs w:val="24"/>
        </w:rPr>
        <w:t xml:space="preserve"> standards.</w:t>
      </w:r>
      <w:r w:rsidR="00310F24">
        <w:rPr>
          <w:rFonts w:ascii="Times New Roman" w:hAnsi="Times New Roman" w:cs="Times New Roman"/>
          <w:sz w:val="24"/>
          <w:szCs w:val="24"/>
        </w:rPr>
        <w:t xml:space="preserve"> </w:t>
      </w:r>
    </w:p>
    <w:p w14:paraId="2C9729B9" w14:textId="76D7529A" w:rsidR="00080F76" w:rsidRDefault="0089467D" w:rsidP="00080F76">
      <w:pPr>
        <w:pStyle w:val="Heading1"/>
        <w:rPr>
          <w:rStyle w:val="Emphasis"/>
          <w:rFonts w:ascii="Times New Roman" w:eastAsia="Times New Roman,宋体" w:hAnsi="Times New Roman" w:cs="Times New Roman"/>
          <w:i w:val="0"/>
        </w:rPr>
      </w:pPr>
      <w:r>
        <w:rPr>
          <w:rStyle w:val="Emphasis"/>
          <w:rFonts w:ascii="Times New Roman" w:eastAsia="Times New Roman,宋体" w:hAnsi="Times New Roman" w:cs="Times New Roman"/>
          <w:i w:val="0"/>
        </w:rPr>
        <w:t>On the PT-RS symbol mapping rule</w:t>
      </w:r>
    </w:p>
    <w:p w14:paraId="3D88E232" w14:textId="69BA9DE4" w:rsidR="00FC12D5" w:rsidRDefault="00FC12D5" w:rsidP="00FC12D5">
      <w:pPr>
        <w:rPr>
          <w:rFonts w:ascii="Times New Roman" w:hAnsi="Times New Roman" w:cs="Times New Roman"/>
          <w:lang w:val="en-GB"/>
        </w:rPr>
      </w:pPr>
      <w:r w:rsidRPr="00FC12D5">
        <w:rPr>
          <w:rFonts w:ascii="Times New Roman" w:hAnsi="Times New Roman" w:cs="Times New Roman"/>
          <w:lang w:val="en-GB"/>
        </w:rPr>
        <w:t xml:space="preserve">In </w:t>
      </w:r>
      <w:r w:rsidR="000E6681">
        <w:rPr>
          <w:rFonts w:ascii="Times New Roman" w:hAnsi="Times New Roman" w:cs="Times New Roman"/>
          <w:lang w:val="en-GB"/>
        </w:rPr>
        <w:t>one</w:t>
      </w:r>
      <w:r w:rsidRPr="00FC12D5">
        <w:rPr>
          <w:rFonts w:ascii="Times New Roman" w:hAnsi="Times New Roman" w:cs="Times New Roman"/>
          <w:lang w:val="en-GB"/>
        </w:rPr>
        <w:t xml:space="preserve"> </w:t>
      </w:r>
      <w:r>
        <w:rPr>
          <w:rFonts w:ascii="Times New Roman" w:hAnsi="Times New Roman" w:cs="Times New Roman"/>
          <w:lang w:val="en-GB"/>
        </w:rPr>
        <w:t>previous meeting, the following update</w:t>
      </w:r>
      <w:r w:rsidR="00F05772">
        <w:rPr>
          <w:rFonts w:ascii="Times New Roman" w:hAnsi="Times New Roman" w:cs="Times New Roman"/>
          <w:lang w:val="en-GB"/>
        </w:rPr>
        <w:t>s</w:t>
      </w:r>
      <w:r>
        <w:rPr>
          <w:rFonts w:ascii="Times New Roman" w:hAnsi="Times New Roman" w:cs="Times New Roman"/>
          <w:lang w:val="en-GB"/>
        </w:rPr>
        <w:t xml:space="preserve"> </w:t>
      </w:r>
      <w:r w:rsidR="008C1B33">
        <w:rPr>
          <w:rFonts w:ascii="Times New Roman" w:hAnsi="Times New Roman" w:cs="Times New Roman"/>
          <w:lang w:val="en-GB"/>
        </w:rPr>
        <w:t xml:space="preserve">were agreed </w:t>
      </w:r>
      <w:r>
        <w:rPr>
          <w:rFonts w:ascii="Times New Roman" w:hAnsi="Times New Roman" w:cs="Times New Roman"/>
          <w:lang w:val="en-GB"/>
        </w:rPr>
        <w:t xml:space="preserve">on the text to determine the PT-RS symbol index </w:t>
      </w:r>
      <w:r w:rsidR="00F05772">
        <w:rPr>
          <w:rFonts w:ascii="Times New Roman" w:hAnsi="Times New Roman" w:cs="Times New Roman"/>
          <w:lang w:val="en-GB"/>
        </w:rPr>
        <w:t>[1]</w:t>
      </w:r>
      <w:r>
        <w:rPr>
          <w:rFonts w:ascii="Times New Roman" w:hAnsi="Times New Roman" w:cs="Times New Roman"/>
          <w:lang w:val="en-GB"/>
        </w:rPr>
        <w:t xml:space="preserve">. </w:t>
      </w:r>
    </w:p>
    <w:tbl>
      <w:tblPr>
        <w:tblStyle w:val="TableGrid"/>
        <w:tblW w:w="0" w:type="auto"/>
        <w:tblLook w:val="04A0" w:firstRow="1" w:lastRow="0" w:firstColumn="1" w:lastColumn="0" w:noHBand="0" w:noVBand="1"/>
      </w:tblPr>
      <w:tblGrid>
        <w:gridCol w:w="9629"/>
      </w:tblGrid>
      <w:tr w:rsidR="00F05772" w14:paraId="3DBC865F" w14:textId="77777777" w:rsidTr="00F05772">
        <w:tc>
          <w:tcPr>
            <w:tcW w:w="9629" w:type="dxa"/>
          </w:tcPr>
          <w:p w14:paraId="20BBA814" w14:textId="77777777" w:rsidR="00F05772" w:rsidRPr="00F05772" w:rsidRDefault="00F05772" w:rsidP="00F05772">
            <w:pPr>
              <w:rPr>
                <w:lang w:eastAsia="x-none"/>
              </w:rPr>
            </w:pPr>
            <w:r w:rsidRPr="00F05772">
              <w:rPr>
                <w:highlight w:val="green"/>
                <w:lang w:eastAsia="x-none"/>
              </w:rPr>
              <w:t>Agreement:</w:t>
            </w:r>
          </w:p>
          <w:p w14:paraId="5A2BCC6C" w14:textId="77777777" w:rsidR="00F05772" w:rsidRPr="00F05772" w:rsidRDefault="00F05772" w:rsidP="00F05772">
            <w:pPr>
              <w:pStyle w:val="B1"/>
              <w:snapToGrid w:val="0"/>
              <w:spacing w:after="0"/>
              <w:ind w:left="0" w:firstLine="0"/>
            </w:pPr>
            <w:r w:rsidRPr="00F05772">
              <w:t>The text in 7.4.1.2.2 of 38.211 is changed as below. Note: the text in 6.4.1.2.2.1 of 38.211 should also be changed in the same manner.</w:t>
            </w:r>
          </w:p>
          <w:p w14:paraId="5D4E3E2C" w14:textId="77777777" w:rsidR="00F05772" w:rsidRPr="00F05772" w:rsidRDefault="00F05772" w:rsidP="00F05772">
            <w:pPr>
              <w:pStyle w:val="B1"/>
              <w:snapToGrid w:val="0"/>
              <w:spacing w:after="0"/>
              <w:ind w:left="0" w:firstLine="0"/>
            </w:pPr>
          </w:p>
          <w:p w14:paraId="1DB41041" w14:textId="77777777" w:rsidR="00F05772" w:rsidRPr="00F05772" w:rsidRDefault="00F05772" w:rsidP="00F05772">
            <w:pPr>
              <w:pStyle w:val="B1"/>
              <w:snapToGrid w:val="0"/>
              <w:spacing w:after="0"/>
              <w:ind w:left="0" w:firstLine="0"/>
            </w:pPr>
            <w:r w:rsidRPr="00F05772">
              <w:t xml:space="preserve">The set of time indices </w:t>
            </w:r>
            <w:r w:rsidRPr="00F05772">
              <w:rPr>
                <w:noProof/>
                <w:position w:val="-6"/>
              </w:rPr>
              <w:drawing>
                <wp:inline distT="0" distB="0" distL="0" distR="0" wp14:anchorId="3B8611B1" wp14:editId="21618520">
                  <wp:extent cx="85725" cy="16192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5725" cy="161925"/>
                          </a:xfrm>
                          <a:prstGeom prst="rect">
                            <a:avLst/>
                          </a:prstGeom>
                          <a:noFill/>
                          <a:ln>
                            <a:noFill/>
                          </a:ln>
                        </pic:spPr>
                      </pic:pic>
                    </a:graphicData>
                  </a:graphic>
                </wp:inline>
              </w:drawing>
            </w:r>
            <w:r w:rsidRPr="00F05772">
              <w:t> defined relative to the start of the PDSCH allocation is defined by</w:t>
            </w:r>
          </w:p>
          <w:p w14:paraId="1FE0412B" w14:textId="77777777" w:rsidR="00F05772" w:rsidRPr="00F05772" w:rsidRDefault="00F05772" w:rsidP="00D51FD0">
            <w:pPr>
              <w:pStyle w:val="B1"/>
              <w:numPr>
                <w:ilvl w:val="0"/>
                <w:numId w:val="15"/>
              </w:numPr>
              <w:snapToGrid w:val="0"/>
              <w:spacing w:after="0" w:line="240" w:lineRule="auto"/>
              <w:ind w:left="568" w:hanging="284"/>
              <w:rPr>
                <w:position w:val="-10"/>
              </w:rPr>
            </w:pPr>
            <w:r w:rsidRPr="00F05772">
              <w:t xml:space="preserve">   set </w:t>
            </w:r>
            <w:r w:rsidRPr="00F05772">
              <w:rPr>
                <w:position w:val="-6"/>
              </w:rPr>
              <w:object w:dxaOrig="435" w:dyaOrig="240" w14:anchorId="0DB904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2pt" o:ole="">
                  <v:imagedata r:id="rId14" o:title=""/>
                </v:shape>
                <o:OLEObject Type="Embed" ProgID="Equation.3" ShapeID="_x0000_i1025" DrawAspect="Content" ObjectID="_1584527668" r:id="rId15"/>
              </w:object>
            </w:r>
            <w:r w:rsidRPr="00F05772">
              <w:t xml:space="preserve"> and </w:t>
            </w:r>
            <w:r w:rsidRPr="00F05772">
              <w:rPr>
                <w:position w:val="-10"/>
              </w:rPr>
              <w:object w:dxaOrig="645" w:dyaOrig="300" w14:anchorId="0DEC52FF">
                <v:shape id="_x0000_i1026" type="#_x0000_t75" style="width:32.25pt;height:15pt" o:ole="">
                  <v:imagedata r:id="rId16" o:title=""/>
                </v:shape>
                <o:OLEObject Type="Embed" ProgID="Equation.3" ShapeID="_x0000_i1026" DrawAspect="Content" ObjectID="_1584527669" r:id="rId17"/>
              </w:object>
            </w:r>
          </w:p>
          <w:p w14:paraId="7930C0E5" w14:textId="77777777" w:rsidR="00F05772" w:rsidRPr="00F05772" w:rsidRDefault="00F05772" w:rsidP="00F05772">
            <w:pPr>
              <w:pStyle w:val="B1"/>
              <w:snapToGrid w:val="0"/>
              <w:spacing w:after="0"/>
            </w:pPr>
            <w:r w:rsidRPr="00F05772">
              <w:t>2.   if</w:t>
            </w:r>
            <w:r w:rsidRPr="00F05772">
              <w:rPr>
                <w:rFonts w:hint="eastAsia"/>
              </w:rPr>
              <w:t xml:space="preserve"> </w:t>
            </w:r>
            <w:r w:rsidRPr="00F05772">
              <w:rPr>
                <w:u w:val="single"/>
              </w:rPr>
              <w:t xml:space="preserve">any </w:t>
            </w:r>
            <w:r w:rsidRPr="00F05772">
              <w:rPr>
                <w:rFonts w:hint="eastAsia"/>
                <w:u w:val="single"/>
              </w:rPr>
              <w:t xml:space="preserve">symbol from </w:t>
            </w:r>
            <w:r w:rsidRPr="00F05772">
              <w:rPr>
                <w:position w:val="-12"/>
                <w:u w:val="single"/>
              </w:rPr>
              <w:object w:dxaOrig="2475" w:dyaOrig="315" w14:anchorId="3E38C259">
                <v:shape id="_x0000_i1027" type="#_x0000_t75" style="width:123.75pt;height:15.75pt" o:ole="">
                  <v:imagedata r:id="rId18" o:title=""/>
                </v:shape>
                <o:OLEObject Type="Embed" ProgID="Equation.3" ShapeID="_x0000_i1027" DrawAspect="Content" ObjectID="_1584527670" r:id="rId19"/>
              </w:object>
            </w:r>
            <w:r w:rsidRPr="00F05772">
              <w:rPr>
                <w:rFonts w:hint="eastAsia"/>
                <w:position w:val="-12"/>
                <w:u w:val="single"/>
              </w:rPr>
              <w:t xml:space="preserve"> </w:t>
            </w:r>
            <w:r w:rsidRPr="00F05772">
              <w:rPr>
                <w:rFonts w:hint="eastAsia"/>
                <w:u w:val="single"/>
              </w:rPr>
              <w:t xml:space="preserve"> to</w:t>
            </w:r>
            <w:r w:rsidRPr="00F05772">
              <w:rPr>
                <w:u w:val="single"/>
              </w:rPr>
              <w:t> </w:t>
            </w:r>
            <w:r w:rsidRPr="00F05772">
              <w:rPr>
                <w:position w:val="-10"/>
              </w:rPr>
              <w:object w:dxaOrig="1020" w:dyaOrig="300" w14:anchorId="2284B5A3">
                <v:shape id="_x0000_i1028" type="#_x0000_t75" style="width:51pt;height:15pt" o:ole="">
                  <v:imagedata r:id="rId20" o:title=""/>
                </v:shape>
                <o:OLEObject Type="Embed" ProgID="Equation.3" ShapeID="_x0000_i1028" DrawAspect="Content" ObjectID="_1584527671" r:id="rId21"/>
              </w:object>
            </w:r>
            <w:r w:rsidRPr="00F05772">
              <w:t xml:space="preserve"> overlaps</w:t>
            </w:r>
            <w:r w:rsidRPr="00F05772">
              <w:rPr>
                <w:rFonts w:hint="eastAsia"/>
              </w:rPr>
              <w:t xml:space="preserve"> </w:t>
            </w:r>
            <w:r w:rsidRPr="00F05772">
              <w:t>with a symbol used for DM-RS</w:t>
            </w:r>
            <w:r w:rsidRPr="00F05772">
              <w:rPr>
                <w:rFonts w:hint="eastAsia"/>
              </w:rPr>
              <w:t xml:space="preserve"> </w:t>
            </w:r>
            <w:r w:rsidRPr="00F05772">
              <w:t>according to clause 7.4.1.1.2</w:t>
            </w:r>
          </w:p>
          <w:p w14:paraId="5E650CD2" w14:textId="77777777" w:rsidR="00F05772" w:rsidRPr="00F05772" w:rsidRDefault="00F05772" w:rsidP="00F05772">
            <w:pPr>
              <w:pStyle w:val="B2"/>
              <w:snapToGrid w:val="0"/>
              <w:spacing w:after="0"/>
            </w:pPr>
            <w:r w:rsidRPr="00F05772">
              <w:t xml:space="preserve">-     set </w:t>
            </w:r>
            <w:r w:rsidRPr="00F05772">
              <w:rPr>
                <w:position w:val="-6"/>
              </w:rPr>
              <w:object w:dxaOrig="405" w:dyaOrig="240" w14:anchorId="5838F7DE">
                <v:shape id="_x0000_i1029" type="#_x0000_t75" style="width:20.25pt;height:12pt" o:ole="">
                  <v:imagedata r:id="rId22" o:title=""/>
                </v:shape>
                <o:OLEObject Type="Embed" ProgID="Equation.3" ShapeID="_x0000_i1029" DrawAspect="Content" ObjectID="_1584527672" r:id="rId23"/>
              </w:object>
            </w:r>
          </w:p>
          <w:p w14:paraId="65A9C966" w14:textId="77777777" w:rsidR="00F05772" w:rsidRPr="00F05772" w:rsidRDefault="00F05772" w:rsidP="00F05772">
            <w:pPr>
              <w:pStyle w:val="B2"/>
              <w:snapToGrid w:val="0"/>
              <w:spacing w:after="0"/>
            </w:pPr>
            <w:r w:rsidRPr="00F05772">
              <w:t xml:space="preserve">-     set </w:t>
            </w:r>
            <w:r w:rsidRPr="00F05772">
              <w:rPr>
                <w:noProof/>
                <w:position w:val="-10"/>
              </w:rPr>
              <w:drawing>
                <wp:inline distT="0" distB="0" distL="0" distR="0" wp14:anchorId="353CDD97" wp14:editId="7B0DAFD6">
                  <wp:extent cx="200025" cy="190500"/>
                  <wp:effectExtent l="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F05772">
              <w:t> to the number of the last DM-RS symbol in a sequence of time-contiguous DM-RS occasions</w:t>
            </w:r>
          </w:p>
          <w:p w14:paraId="3DA04A96" w14:textId="77777777" w:rsidR="00F05772" w:rsidRPr="00F05772" w:rsidRDefault="00F05772" w:rsidP="00F05772">
            <w:pPr>
              <w:pStyle w:val="B1"/>
              <w:ind w:left="0" w:firstLineChars="300" w:firstLine="660"/>
            </w:pPr>
            <w:r w:rsidRPr="00F05772">
              <w:rPr>
                <w:rFonts w:hint="eastAsia"/>
                <w:u w:val="single"/>
              </w:rPr>
              <w:t xml:space="preserve">-    </w:t>
            </w:r>
            <w:r w:rsidRPr="00F05772">
              <w:rPr>
                <w:u w:val="single"/>
              </w:rPr>
              <w:t xml:space="preserve">repeat from step 2 above as long as </w:t>
            </w:r>
            <w:r w:rsidRPr="00F05772">
              <w:rPr>
                <w:noProof/>
                <w:position w:val="-10"/>
                <w:u w:val="single"/>
              </w:rPr>
              <w:drawing>
                <wp:inline distT="0" distB="0" distL="0" distR="0" wp14:anchorId="571F979B" wp14:editId="720800AE">
                  <wp:extent cx="647700" cy="1905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r w:rsidRPr="00F05772">
              <w:rPr>
                <w:u w:val="single"/>
              </w:rPr>
              <w:t> is inside the PDSCH allocation</w:t>
            </w:r>
            <w:r w:rsidRPr="00F05772">
              <w:t>.</w:t>
            </w:r>
          </w:p>
          <w:p w14:paraId="495A31FC" w14:textId="77777777" w:rsidR="00F05772" w:rsidRPr="00F05772" w:rsidRDefault="00F05772" w:rsidP="00F05772">
            <w:pPr>
              <w:pStyle w:val="B1"/>
              <w:snapToGrid w:val="0"/>
              <w:spacing w:after="0"/>
            </w:pPr>
            <w:r w:rsidRPr="00F05772">
              <w:t xml:space="preserve">3.   add </w:t>
            </w:r>
            <w:r w:rsidRPr="00F05772">
              <w:rPr>
                <w:position w:val="-10"/>
              </w:rPr>
              <w:object w:dxaOrig="1020" w:dyaOrig="300" w14:anchorId="1C89EEB2">
                <v:shape id="_x0000_i1030" type="#_x0000_t75" style="width:51pt;height:15pt" o:ole="">
                  <v:imagedata r:id="rId20" o:title=""/>
                </v:shape>
                <o:OLEObject Type="Embed" ProgID="Equation.3" ShapeID="_x0000_i1030" DrawAspect="Content" ObjectID="_1584527673" r:id="rId26"/>
              </w:object>
            </w:r>
            <w:r w:rsidRPr="00F05772">
              <w:t> to the set of time indices for PT-RS</w:t>
            </w:r>
            <w:r w:rsidRPr="00F05772">
              <w:rPr>
                <w:rFonts w:hint="eastAsia"/>
              </w:rPr>
              <w:t xml:space="preserve"> </w:t>
            </w:r>
          </w:p>
          <w:p w14:paraId="243C740E" w14:textId="77777777" w:rsidR="00F05772" w:rsidRPr="00F05772" w:rsidRDefault="00F05772" w:rsidP="00F05772">
            <w:pPr>
              <w:pStyle w:val="B1"/>
              <w:snapToGrid w:val="0"/>
              <w:spacing w:after="0"/>
            </w:pPr>
            <w:r w:rsidRPr="00F05772">
              <w:t xml:space="preserve">4.   increment </w:t>
            </w:r>
            <w:r w:rsidRPr="00F05772">
              <w:rPr>
                <w:noProof/>
                <w:position w:val="-6"/>
              </w:rPr>
              <w:drawing>
                <wp:inline distT="0" distB="0" distL="0" distR="0" wp14:anchorId="380EF837" wp14:editId="31552A20">
                  <wp:extent cx="85725" cy="152400"/>
                  <wp:effectExtent l="0" t="0" r="952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85725" cy="152400"/>
                          </a:xfrm>
                          <a:prstGeom prst="rect">
                            <a:avLst/>
                          </a:prstGeom>
                          <a:noFill/>
                          <a:ln>
                            <a:noFill/>
                          </a:ln>
                        </pic:spPr>
                      </pic:pic>
                    </a:graphicData>
                  </a:graphic>
                </wp:inline>
              </w:drawing>
            </w:r>
            <w:r w:rsidRPr="00F05772">
              <w:t> by one</w:t>
            </w:r>
          </w:p>
          <w:p w14:paraId="3E3CF8F4" w14:textId="77777777" w:rsidR="00F05772" w:rsidRPr="00F05772" w:rsidRDefault="00F05772" w:rsidP="00F05772">
            <w:pPr>
              <w:pStyle w:val="B1"/>
              <w:snapToGrid w:val="0"/>
              <w:spacing w:after="0"/>
            </w:pPr>
            <w:r w:rsidRPr="00F05772">
              <w:t xml:space="preserve">5.   repeat from step 2 above as long as </w:t>
            </w:r>
            <w:r w:rsidRPr="00F05772">
              <w:rPr>
                <w:noProof/>
                <w:position w:val="-10"/>
              </w:rPr>
              <w:drawing>
                <wp:inline distT="0" distB="0" distL="0" distR="0" wp14:anchorId="2B3DE6CB" wp14:editId="00CBB312">
                  <wp:extent cx="647700" cy="1905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r w:rsidRPr="00F05772">
              <w:t> is inside the PDSCH allocation</w:t>
            </w:r>
          </w:p>
          <w:p w14:paraId="44278780" w14:textId="77777777" w:rsidR="00F05772" w:rsidRPr="00F05772" w:rsidRDefault="00F05772" w:rsidP="00F05772">
            <w:pPr>
              <w:rPr>
                <w:rFonts w:ascii="Times New Roman" w:hAnsi="Times New Roman"/>
                <w:szCs w:val="20"/>
              </w:rPr>
            </w:pPr>
            <w:r w:rsidRPr="00F05772">
              <w:rPr>
                <w:rFonts w:ascii="Times New Roman" w:hAnsi="Times New Roman"/>
                <w:szCs w:val="20"/>
              </w:rPr>
              <w:t xml:space="preserve">where </w:t>
            </w:r>
            <w:r w:rsidRPr="00F05772">
              <w:rPr>
                <w:rFonts w:ascii="Times New Roman" w:hAnsi="Times New Roman"/>
                <w:position w:val="-12"/>
                <w:szCs w:val="20"/>
              </w:rPr>
              <w:object w:dxaOrig="1400" w:dyaOrig="360" w14:anchorId="7296DD7B">
                <v:shape id="_x0000_i1031" type="#_x0000_t75" style="width:69.75pt;height:18pt" o:ole="">
                  <v:imagedata r:id="rId28" o:title=""/>
                </v:shape>
                <o:OLEObject Type="Embed" ProgID="Equation.3" ShapeID="_x0000_i1031" DrawAspect="Content" ObjectID="_1584527674" r:id="rId29"/>
              </w:object>
            </w:r>
            <w:r w:rsidRPr="00F05772">
              <w:rPr>
                <w:rFonts w:ascii="Times New Roman" w:hAnsi="Times New Roman"/>
                <w:szCs w:val="20"/>
              </w:rPr>
              <w:t>.</w:t>
            </w:r>
          </w:p>
          <w:p w14:paraId="50351AA3" w14:textId="77777777" w:rsidR="00F05772" w:rsidRDefault="00F05772" w:rsidP="00F05772">
            <w:pPr>
              <w:rPr>
                <w:lang w:eastAsia="x-none"/>
              </w:rPr>
            </w:pPr>
            <w:r w:rsidRPr="00262728">
              <w:rPr>
                <w:highlight w:val="green"/>
                <w:lang w:eastAsia="x-none"/>
              </w:rPr>
              <w:t>Agreement:</w:t>
            </w:r>
          </w:p>
          <w:p w14:paraId="204BC93E" w14:textId="77777777" w:rsidR="00F05772" w:rsidRDefault="00F05772" w:rsidP="00F05772">
            <w:pPr>
              <w:rPr>
                <w:lang w:eastAsia="x-none"/>
              </w:rPr>
            </w:pPr>
            <w:r>
              <w:rPr>
                <w:lang w:eastAsia="x-none"/>
              </w:rPr>
              <w:t>Agree to the following text proposal for section 6.4.1.2.2.2 of TS38.211</w:t>
            </w:r>
          </w:p>
          <w:p w14:paraId="167403D4" w14:textId="77777777" w:rsidR="00F05772" w:rsidRPr="00262728" w:rsidRDefault="00F05772" w:rsidP="00D51FD0">
            <w:pPr>
              <w:numPr>
                <w:ilvl w:val="0"/>
                <w:numId w:val="16"/>
              </w:numPr>
              <w:spacing w:after="0" w:line="240" w:lineRule="auto"/>
              <w:rPr>
                <w:lang w:eastAsia="x-none"/>
              </w:rPr>
            </w:pPr>
            <w:r w:rsidRPr="00262728">
              <w:rPr>
                <w:rFonts w:hint="eastAsia"/>
                <w:lang w:eastAsia="x-none"/>
              </w:rPr>
              <w:t xml:space="preserve">The set of time indices </w:t>
            </w:r>
            <w:r w:rsidRPr="00262728">
              <w:rPr>
                <w:rFonts w:hint="eastAsia"/>
                <w:i/>
                <w:iCs/>
                <w:lang w:eastAsia="x-none"/>
              </w:rPr>
              <w:t>l</w:t>
            </w:r>
            <w:r w:rsidRPr="00262728">
              <w:rPr>
                <w:rFonts w:hint="eastAsia"/>
                <w:lang w:eastAsia="x-none"/>
              </w:rPr>
              <w:t xml:space="preserve"> defined relative to the start of the PUSCH allocation is defined by</w:t>
            </w:r>
          </w:p>
          <w:p w14:paraId="7BC3873F" w14:textId="77777777" w:rsidR="00F05772" w:rsidRPr="00262728" w:rsidRDefault="00F05772" w:rsidP="00F05772">
            <w:pPr>
              <w:rPr>
                <w:lang w:eastAsia="x-none"/>
              </w:rPr>
            </w:pPr>
            <w:r w:rsidRPr="00262728">
              <w:rPr>
                <w:rFonts w:hint="eastAsia"/>
                <w:lang w:eastAsia="x-none"/>
              </w:rPr>
              <w:t>1. set   i=0 and  l</w:t>
            </w:r>
            <w:r w:rsidRPr="00262728">
              <w:rPr>
                <w:rFonts w:hint="eastAsia"/>
                <w:vertAlign w:val="subscript"/>
                <w:lang w:eastAsia="x-none"/>
              </w:rPr>
              <w:t>ref</w:t>
            </w:r>
            <w:r w:rsidRPr="00262728">
              <w:rPr>
                <w:rFonts w:hint="eastAsia"/>
                <w:lang w:eastAsia="x-none"/>
              </w:rPr>
              <w:t>=0</w:t>
            </w:r>
          </w:p>
          <w:p w14:paraId="172874AD" w14:textId="77777777" w:rsidR="00F05772" w:rsidRPr="00262728" w:rsidRDefault="00F05772" w:rsidP="00F05772">
            <w:pPr>
              <w:rPr>
                <w:lang w:eastAsia="x-none"/>
              </w:rPr>
            </w:pPr>
            <w:r w:rsidRPr="00262728">
              <w:rPr>
                <w:rFonts w:hint="eastAsia"/>
                <w:lang w:eastAsia="x-none"/>
              </w:rPr>
              <w:t>2. if any symbol from  max(l</w:t>
            </w:r>
            <w:r w:rsidRPr="00262728">
              <w:rPr>
                <w:rFonts w:hint="eastAsia"/>
                <w:vertAlign w:val="subscript"/>
                <w:lang w:eastAsia="x-none"/>
              </w:rPr>
              <w:t>ref</w:t>
            </w:r>
            <w:r w:rsidRPr="00262728">
              <w:rPr>
                <w:rFonts w:hint="eastAsia"/>
                <w:lang w:eastAsia="x-none"/>
              </w:rPr>
              <w:t>+(i-1)L</w:t>
            </w:r>
            <w:r w:rsidRPr="00262728">
              <w:rPr>
                <w:rFonts w:hint="eastAsia"/>
                <w:vertAlign w:val="subscript"/>
                <w:lang w:eastAsia="x-none"/>
              </w:rPr>
              <w:t>PTRS</w:t>
            </w:r>
            <w:r w:rsidRPr="00262728">
              <w:rPr>
                <w:rFonts w:hint="eastAsia"/>
                <w:lang w:eastAsia="x-none"/>
              </w:rPr>
              <w:t>+1, l</w:t>
            </w:r>
            <w:r w:rsidRPr="00262728">
              <w:rPr>
                <w:rFonts w:hint="eastAsia"/>
                <w:vertAlign w:val="subscript"/>
                <w:lang w:eastAsia="x-none"/>
              </w:rPr>
              <w:t>ref</w:t>
            </w:r>
            <w:r w:rsidRPr="00262728">
              <w:rPr>
                <w:rFonts w:hint="eastAsia"/>
                <w:lang w:eastAsia="x-none"/>
              </w:rPr>
              <w:t>) to l</w:t>
            </w:r>
            <w:r w:rsidRPr="00262728">
              <w:rPr>
                <w:rFonts w:hint="eastAsia"/>
                <w:vertAlign w:val="subscript"/>
                <w:lang w:eastAsia="x-none"/>
              </w:rPr>
              <w:t>ref</w:t>
            </w:r>
            <w:r w:rsidRPr="00262728">
              <w:rPr>
                <w:rFonts w:hint="eastAsia"/>
                <w:lang w:eastAsia="x-none"/>
              </w:rPr>
              <w:t>+iL</w:t>
            </w:r>
            <w:r w:rsidRPr="00262728">
              <w:rPr>
                <w:rFonts w:hint="eastAsia"/>
                <w:vertAlign w:val="subscript"/>
                <w:lang w:eastAsia="x-none"/>
              </w:rPr>
              <w:t>PTRS</w:t>
            </w:r>
            <w:r w:rsidRPr="00262728">
              <w:rPr>
                <w:rFonts w:hint="eastAsia"/>
                <w:lang w:eastAsia="x-none"/>
              </w:rPr>
              <w:t xml:space="preserve">   overlaps with a symbol used for DM-RS according to clause 6.4.1.1.2</w:t>
            </w:r>
          </w:p>
          <w:p w14:paraId="0610BCD6" w14:textId="77777777" w:rsidR="00F05772" w:rsidRPr="00262728" w:rsidRDefault="00F05772" w:rsidP="00F05772">
            <w:pPr>
              <w:rPr>
                <w:lang w:eastAsia="x-none"/>
              </w:rPr>
            </w:pPr>
            <w:r w:rsidRPr="00262728">
              <w:rPr>
                <w:rFonts w:hint="eastAsia"/>
                <w:lang w:eastAsia="x-none"/>
              </w:rPr>
              <w:tab/>
              <w:t>- set  i=1</w:t>
            </w:r>
          </w:p>
          <w:p w14:paraId="4B2902C2" w14:textId="77777777" w:rsidR="00F05772" w:rsidRPr="00262728" w:rsidRDefault="00F05772" w:rsidP="00F05772">
            <w:pPr>
              <w:rPr>
                <w:lang w:eastAsia="x-none"/>
              </w:rPr>
            </w:pPr>
            <w:r w:rsidRPr="00262728">
              <w:rPr>
                <w:rFonts w:hint="eastAsia"/>
                <w:lang w:eastAsia="x-none"/>
              </w:rPr>
              <w:lastRenderedPageBreak/>
              <w:tab/>
              <w:t>- set l</w:t>
            </w:r>
            <w:r w:rsidRPr="00262728">
              <w:rPr>
                <w:rFonts w:hint="eastAsia"/>
                <w:vertAlign w:val="subscript"/>
                <w:lang w:eastAsia="x-none"/>
              </w:rPr>
              <w:t>ref</w:t>
            </w:r>
            <w:r w:rsidRPr="00262728">
              <w:rPr>
                <w:rFonts w:hint="eastAsia"/>
                <w:lang w:eastAsia="x-none"/>
              </w:rPr>
              <w:t xml:space="preserve">  to the number of the last DM-RS symbol in a sequence of time-contiguous DM-RS occasions</w:t>
            </w:r>
          </w:p>
          <w:p w14:paraId="7F5B9BF9" w14:textId="77777777" w:rsidR="00F05772" w:rsidRPr="00262728" w:rsidRDefault="00F05772" w:rsidP="00F05772">
            <w:pPr>
              <w:rPr>
                <w:lang w:eastAsia="x-none"/>
              </w:rPr>
            </w:pPr>
            <w:r w:rsidRPr="00262728">
              <w:rPr>
                <w:rFonts w:hint="eastAsia"/>
                <w:lang w:eastAsia="x-none"/>
              </w:rPr>
              <w:tab/>
              <w:t>- repeat from step 2 above as long as l</w:t>
            </w:r>
            <w:r w:rsidRPr="00262728">
              <w:rPr>
                <w:rFonts w:hint="eastAsia"/>
                <w:vertAlign w:val="subscript"/>
                <w:lang w:eastAsia="x-none"/>
              </w:rPr>
              <w:t>ref</w:t>
            </w:r>
            <w:r w:rsidRPr="00262728">
              <w:rPr>
                <w:rFonts w:hint="eastAsia"/>
                <w:lang w:eastAsia="x-none"/>
              </w:rPr>
              <w:t>+iL</w:t>
            </w:r>
            <w:r w:rsidRPr="00262728">
              <w:rPr>
                <w:rFonts w:hint="eastAsia"/>
                <w:vertAlign w:val="subscript"/>
                <w:lang w:eastAsia="x-none"/>
              </w:rPr>
              <w:t>PTRS</w:t>
            </w:r>
            <w:r w:rsidRPr="00262728">
              <w:rPr>
                <w:rFonts w:hint="eastAsia"/>
                <w:lang w:eastAsia="x-none"/>
              </w:rPr>
              <w:t xml:space="preserve">  is inside the PUSCH allocation.</w:t>
            </w:r>
          </w:p>
          <w:p w14:paraId="787B94F1" w14:textId="77777777" w:rsidR="00F05772" w:rsidRPr="00262728" w:rsidRDefault="00F05772" w:rsidP="00F05772">
            <w:pPr>
              <w:rPr>
                <w:lang w:eastAsia="x-none"/>
              </w:rPr>
            </w:pPr>
            <w:r w:rsidRPr="00262728">
              <w:rPr>
                <w:rFonts w:hint="eastAsia"/>
                <w:lang w:eastAsia="x-none"/>
              </w:rPr>
              <w:t>3. add l</w:t>
            </w:r>
            <w:r w:rsidRPr="00262728">
              <w:rPr>
                <w:rFonts w:hint="eastAsia"/>
                <w:vertAlign w:val="subscript"/>
                <w:lang w:eastAsia="x-none"/>
              </w:rPr>
              <w:t>ref</w:t>
            </w:r>
            <w:r w:rsidRPr="00262728">
              <w:rPr>
                <w:rFonts w:hint="eastAsia"/>
                <w:lang w:eastAsia="x-none"/>
              </w:rPr>
              <w:t>+iL</w:t>
            </w:r>
            <w:r w:rsidRPr="00262728">
              <w:rPr>
                <w:rFonts w:hint="eastAsia"/>
                <w:vertAlign w:val="subscript"/>
                <w:lang w:eastAsia="x-none"/>
              </w:rPr>
              <w:t>PTRS</w:t>
            </w:r>
            <w:r w:rsidRPr="00262728">
              <w:rPr>
                <w:rFonts w:hint="eastAsia"/>
                <w:lang w:eastAsia="x-none"/>
              </w:rPr>
              <w:t xml:space="preserve">  to the set of time indices for PT-RS</w:t>
            </w:r>
          </w:p>
          <w:p w14:paraId="380DDA90" w14:textId="77777777" w:rsidR="00F05772" w:rsidRPr="00262728" w:rsidRDefault="00F05772" w:rsidP="00F05772">
            <w:pPr>
              <w:rPr>
                <w:lang w:eastAsia="x-none"/>
              </w:rPr>
            </w:pPr>
            <w:r w:rsidRPr="00262728">
              <w:rPr>
                <w:rFonts w:hint="eastAsia"/>
                <w:lang w:eastAsia="x-none"/>
              </w:rPr>
              <w:t xml:space="preserve">4. increment </w:t>
            </w:r>
            <w:r w:rsidRPr="00262728">
              <w:rPr>
                <w:rFonts w:hint="eastAsia"/>
                <w:i/>
                <w:iCs/>
                <w:lang w:eastAsia="x-none"/>
              </w:rPr>
              <w:t>i</w:t>
            </w:r>
            <w:r w:rsidRPr="00262728">
              <w:rPr>
                <w:rFonts w:hint="eastAsia"/>
                <w:lang w:eastAsia="x-none"/>
              </w:rPr>
              <w:t xml:space="preserve">  by one</w:t>
            </w:r>
          </w:p>
          <w:p w14:paraId="06868747" w14:textId="77777777" w:rsidR="00F05772" w:rsidRPr="00262728" w:rsidRDefault="00F05772" w:rsidP="00F05772">
            <w:pPr>
              <w:rPr>
                <w:lang w:eastAsia="x-none"/>
              </w:rPr>
            </w:pPr>
            <w:r w:rsidRPr="00262728">
              <w:rPr>
                <w:rFonts w:hint="eastAsia"/>
                <w:lang w:eastAsia="x-none"/>
              </w:rPr>
              <w:t>5. repeat from step 2 above as long as l</w:t>
            </w:r>
            <w:r w:rsidRPr="00262728">
              <w:rPr>
                <w:rFonts w:hint="eastAsia"/>
                <w:vertAlign w:val="subscript"/>
                <w:lang w:eastAsia="x-none"/>
              </w:rPr>
              <w:t>ref</w:t>
            </w:r>
            <w:r w:rsidRPr="00262728">
              <w:rPr>
                <w:rFonts w:hint="eastAsia"/>
                <w:lang w:eastAsia="x-none"/>
              </w:rPr>
              <w:t>+iL</w:t>
            </w:r>
            <w:r w:rsidRPr="00262728">
              <w:rPr>
                <w:rFonts w:hint="eastAsia"/>
                <w:vertAlign w:val="subscript"/>
                <w:lang w:eastAsia="x-none"/>
              </w:rPr>
              <w:t>PTRS</w:t>
            </w:r>
            <w:r w:rsidRPr="00262728">
              <w:rPr>
                <w:rFonts w:hint="eastAsia"/>
                <w:lang w:eastAsia="x-none"/>
              </w:rPr>
              <w:t xml:space="preserve">  is inside the PUSCH allocation</w:t>
            </w:r>
          </w:p>
          <w:p w14:paraId="720074C6" w14:textId="2B6E8BDB" w:rsidR="00F05772" w:rsidRPr="00262728" w:rsidRDefault="00F05772" w:rsidP="00F05772">
            <w:pPr>
              <w:rPr>
                <w:lang w:eastAsia="x-none"/>
              </w:rPr>
            </w:pPr>
            <w:r>
              <w:rPr>
                <w:rFonts w:hint="eastAsia"/>
                <w:lang w:eastAsia="x-none"/>
              </w:rPr>
              <w:t xml:space="preserve">where </w:t>
            </w:r>
            <w:r w:rsidRPr="00F05772">
              <w:rPr>
                <w:rFonts w:ascii="Times New Roman" w:hAnsi="Times New Roman"/>
                <w:position w:val="-12"/>
                <w:szCs w:val="20"/>
              </w:rPr>
              <w:object w:dxaOrig="1400" w:dyaOrig="360" w14:anchorId="4B7A3C77">
                <v:shape id="_x0000_i1032" type="#_x0000_t75" style="width:69.75pt;height:18pt" o:ole="">
                  <v:imagedata r:id="rId28" o:title=""/>
                </v:shape>
                <o:OLEObject Type="Embed" ProgID="Equation.3" ShapeID="_x0000_i1032" DrawAspect="Content" ObjectID="_1584527675" r:id="rId30"/>
              </w:object>
            </w:r>
            <w:r w:rsidRPr="00262728">
              <w:rPr>
                <w:rFonts w:hint="eastAsia"/>
                <w:lang w:eastAsia="x-none"/>
              </w:rPr>
              <w:t xml:space="preserve"> is given by the higher-layer parameter </w:t>
            </w:r>
            <w:r w:rsidRPr="00262728">
              <w:rPr>
                <w:rFonts w:hint="eastAsia"/>
                <w:i/>
                <w:iCs/>
                <w:lang w:eastAsia="x-none"/>
              </w:rPr>
              <w:t>UL-PTRS-time-density-transform-precoding</w:t>
            </w:r>
            <w:r w:rsidRPr="00262728">
              <w:rPr>
                <w:rFonts w:hint="eastAsia"/>
                <w:lang w:eastAsia="x-none"/>
              </w:rPr>
              <w:t>.</w:t>
            </w:r>
          </w:p>
          <w:p w14:paraId="563B586F" w14:textId="77777777" w:rsidR="00F05772" w:rsidRPr="00F05772" w:rsidRDefault="00F05772" w:rsidP="00FC12D5">
            <w:pPr>
              <w:rPr>
                <w:rFonts w:ascii="Times New Roman" w:hAnsi="Times New Roman" w:cs="Times New Roman"/>
              </w:rPr>
            </w:pPr>
          </w:p>
        </w:tc>
      </w:tr>
    </w:tbl>
    <w:p w14:paraId="5520A670" w14:textId="6CBAAFDF" w:rsidR="00FC12D5" w:rsidRDefault="00FC12D5" w:rsidP="00FC12D5">
      <w:pPr>
        <w:rPr>
          <w:lang w:eastAsia="x-none"/>
        </w:rPr>
      </w:pPr>
    </w:p>
    <w:p w14:paraId="695507EA" w14:textId="37482BA4" w:rsidR="00970196" w:rsidRDefault="00F82149" w:rsidP="00970196">
      <w:pPr>
        <w:rPr>
          <w:rFonts w:ascii="Times New Roman" w:hAnsi="Times New Roman" w:cs="Times New Roman"/>
        </w:rPr>
      </w:pPr>
      <w:r>
        <w:rPr>
          <w:rFonts w:ascii="Times New Roman" w:hAnsi="Times New Roman" w:cs="Times New Roman"/>
        </w:rPr>
        <w:t>In brief, u</w:t>
      </w:r>
      <w:r w:rsidR="00970196">
        <w:rPr>
          <w:rFonts w:ascii="Times New Roman" w:hAnsi="Times New Roman" w:cs="Times New Roman"/>
        </w:rPr>
        <w:t>nder the current mapping rule, a PDSCH symbol is mapped with PT-RS, if the following condition is met:</w:t>
      </w:r>
    </w:p>
    <w:p w14:paraId="7CC12C1C" w14:textId="10E0BFC6" w:rsidR="00970196" w:rsidRPr="00970196" w:rsidRDefault="00970196" w:rsidP="00970196">
      <w:pPr>
        <w:pStyle w:val="ListParagraph"/>
        <w:numPr>
          <w:ilvl w:val="0"/>
          <w:numId w:val="25"/>
        </w:numPr>
        <w:rPr>
          <w:rFonts w:ascii="Times New Roman" w:hAnsi="Times New Roman" w:cs="Times New Roman"/>
          <w:b/>
          <w:sz w:val="24"/>
          <w:szCs w:val="24"/>
        </w:rPr>
      </w:pPr>
      <w:r w:rsidRPr="0012616A">
        <w:rPr>
          <w:rFonts w:ascii="Times New Roman" w:hAnsi="Times New Roman" w:cs="Times New Roman"/>
          <w:b/>
          <w:iCs/>
          <w:color w:val="000000"/>
          <w:sz w:val="24"/>
          <w:szCs w:val="24"/>
          <w:lang w:eastAsia="ko-KR"/>
        </w:rPr>
        <w:t>All its previous</w:t>
      </w:r>
      <w:r w:rsidRPr="0012616A">
        <w:rPr>
          <w:rFonts w:ascii="Times New Roman" w:hAnsi="Times New Roman" w:cs="Times New Roman"/>
          <w:b/>
          <w:i/>
          <w:iCs/>
          <w:color w:val="000000"/>
          <w:sz w:val="24"/>
          <w:szCs w:val="24"/>
          <w:lang w:eastAsia="ko-KR"/>
        </w:rPr>
        <w:t xml:space="preserve"> L</w:t>
      </w:r>
      <w:r w:rsidRPr="0012616A">
        <w:rPr>
          <w:rFonts w:ascii="Times New Roman" w:hAnsi="Times New Roman" w:cs="Times New Roman"/>
          <w:b/>
          <w:i/>
          <w:iCs/>
          <w:color w:val="000000"/>
          <w:sz w:val="24"/>
          <w:szCs w:val="24"/>
          <w:vertAlign w:val="subscript"/>
          <w:lang w:eastAsia="ko-KR"/>
        </w:rPr>
        <w:t>PT-RS</w:t>
      </w:r>
      <w:r w:rsidRPr="0012616A">
        <w:rPr>
          <w:rFonts w:ascii="Times New Roman" w:hAnsi="Times New Roman" w:cs="Times New Roman"/>
          <w:b/>
          <w:i/>
          <w:iCs/>
          <w:color w:val="000000"/>
          <w:sz w:val="24"/>
          <w:szCs w:val="24"/>
          <w:lang w:eastAsia="ko-KR"/>
        </w:rPr>
        <w:t xml:space="preserve">-1 </w:t>
      </w:r>
      <w:r w:rsidRPr="0012616A">
        <w:rPr>
          <w:rFonts w:ascii="Times New Roman" w:hAnsi="Times New Roman" w:cs="Times New Roman"/>
          <w:b/>
          <w:iCs/>
          <w:color w:val="000000"/>
          <w:sz w:val="24"/>
          <w:szCs w:val="24"/>
          <w:lang w:eastAsia="ko-KR"/>
        </w:rPr>
        <w:t>symbols, if exist, do not contain DMRS or PT-RS as reference for its phase tracking</w:t>
      </w:r>
      <w:r>
        <w:rPr>
          <w:rFonts w:ascii="Times New Roman" w:hAnsi="Times New Roman" w:cs="Times New Roman"/>
          <w:b/>
          <w:iCs/>
          <w:color w:val="000000"/>
          <w:sz w:val="24"/>
          <w:szCs w:val="24"/>
          <w:lang w:eastAsia="ko-KR"/>
        </w:rPr>
        <w:t>.</w:t>
      </w:r>
    </w:p>
    <w:p w14:paraId="5DE14633" w14:textId="4BC540D5" w:rsidR="005A4A51" w:rsidRPr="0033738F" w:rsidRDefault="00061E92" w:rsidP="005A4A51">
      <w:pPr>
        <w:rPr>
          <w:rFonts w:ascii="Times New Roman" w:hAnsi="Times New Roman" w:cs="Times New Roman"/>
        </w:rPr>
      </w:pPr>
      <w:r>
        <w:rPr>
          <w:rFonts w:ascii="Times New Roman" w:hAnsi="Times New Roman" w:cs="Times New Roman"/>
        </w:rPr>
        <w:t>For certain cases when PT-RS are punctured based on the following agreement [2]</w:t>
      </w:r>
      <w:r w:rsidR="00F05772">
        <w:rPr>
          <w:rFonts w:ascii="Times New Roman" w:hAnsi="Times New Roman" w:cs="Times New Roman"/>
          <w:lang w:eastAsia="x-none"/>
        </w:rPr>
        <w:t>, however, we observe that additional clarifications are still required</w:t>
      </w:r>
      <w:r>
        <w:rPr>
          <w:rFonts w:ascii="Times New Roman" w:hAnsi="Times New Roman" w:cs="Times New Roman"/>
          <w:lang w:eastAsia="x-none"/>
        </w:rPr>
        <w:t>.</w:t>
      </w:r>
    </w:p>
    <w:tbl>
      <w:tblPr>
        <w:tblStyle w:val="TableGrid"/>
        <w:tblW w:w="0" w:type="auto"/>
        <w:tblLook w:val="04A0" w:firstRow="1" w:lastRow="0" w:firstColumn="1" w:lastColumn="0" w:noHBand="0" w:noVBand="1"/>
      </w:tblPr>
      <w:tblGrid>
        <w:gridCol w:w="9629"/>
      </w:tblGrid>
      <w:tr w:rsidR="0078168C" w14:paraId="6D9070DA" w14:textId="77777777" w:rsidTr="0078168C">
        <w:tc>
          <w:tcPr>
            <w:tcW w:w="9629" w:type="dxa"/>
          </w:tcPr>
          <w:p w14:paraId="7FDF9958" w14:textId="77777777" w:rsidR="0093117A" w:rsidRPr="00FB7BE7" w:rsidRDefault="0093117A" w:rsidP="0093117A">
            <w:pPr>
              <w:rPr>
                <w:b/>
                <w:szCs w:val="20"/>
              </w:rPr>
            </w:pPr>
            <w:r w:rsidRPr="00FB7BE7">
              <w:rPr>
                <w:b/>
                <w:szCs w:val="20"/>
                <w:highlight w:val="green"/>
              </w:rPr>
              <w:t>Agreement:</w:t>
            </w:r>
          </w:p>
          <w:p w14:paraId="46A4C610" w14:textId="77777777" w:rsidR="00B62595" w:rsidRDefault="00B62595" w:rsidP="00B62595">
            <w:pPr>
              <w:pStyle w:val="Proposal"/>
              <w:numPr>
                <w:ilvl w:val="0"/>
                <w:numId w:val="0"/>
              </w:numPr>
              <w:tabs>
                <w:tab w:val="left" w:pos="1304"/>
              </w:tabs>
              <w:spacing w:after="0"/>
            </w:pPr>
            <w:r>
              <w:t>Correct section 7.4.1.2.2 in 38.211 as follows</w:t>
            </w:r>
          </w:p>
          <w:p w14:paraId="3A4F220A" w14:textId="77777777" w:rsidR="00B62595" w:rsidRDefault="00B62595" w:rsidP="00B62595">
            <w:r>
              <w:t>&gt;&gt;&gt;&gt;&gt;&gt;&gt;&gt;&gt;&gt;&gt;&gt; Start text proposal section 7.4.1.2.2  &gt;&gt;&gt;&gt;&gt;&gt;&gt;&gt;&gt;&gt;&gt;&gt;</w:t>
            </w:r>
          </w:p>
          <w:p w14:paraId="08D9A564" w14:textId="77777777" w:rsidR="00B62595" w:rsidRDefault="00B62595" w:rsidP="00B62595">
            <w:pPr>
              <w:rPr>
                <w:lang w:val="en-GB"/>
              </w:rPr>
            </w:pPr>
            <w:r>
              <w:t xml:space="preserve">If present, the UE shall assume the PDSCH PT-RS is scaled by a factor </w:t>
            </w:r>
            <w:r>
              <w:rPr>
                <w:rFonts w:ascii="Times" w:eastAsia="Batang" w:hAnsi="Times" w:cs="Times New Roman"/>
                <w:position w:val="-12"/>
                <w:sz w:val="20"/>
                <w:szCs w:val="24"/>
                <w:lang w:val="en-GB" w:eastAsia="en-US"/>
              </w:rPr>
              <w:object w:dxaOrig="615" w:dyaOrig="315" w14:anchorId="5163337A">
                <v:shape id="_x0000_i1033" type="#_x0000_t75" style="width:30.75pt;height:15.75pt" o:ole="">
                  <v:imagedata r:id="rId31" o:title=""/>
                </v:shape>
                <o:OLEObject Type="Embed" ProgID="Equation.3" ShapeID="_x0000_i1033" DrawAspect="Content" ObjectID="_1584527676" r:id="rId32"/>
              </w:object>
            </w:r>
            <w:r>
              <w:t xml:space="preserve"> to conform with the transmission power specified in clause 4.1 of [6, TS38.214] and mapped to resource elements </w:t>
            </w:r>
            <w:r>
              <w:rPr>
                <w:rFonts w:ascii="Times" w:eastAsia="Batang" w:hAnsi="Times" w:cs="Times New Roman"/>
                <w:position w:val="-14"/>
                <w:sz w:val="20"/>
                <w:szCs w:val="24"/>
                <w:lang w:val="en-GB" w:eastAsia="en-US"/>
              </w:rPr>
              <w:object w:dxaOrig="675" w:dyaOrig="375" w14:anchorId="65BAAB7B">
                <v:shape id="_x0000_i1034" type="#_x0000_t75" style="width:33.75pt;height:18.75pt" o:ole="">
                  <v:imagedata r:id="rId33" o:title=""/>
                </v:shape>
                <o:OLEObject Type="Embed" ProgID="Equation.3" ShapeID="_x0000_i1034" DrawAspect="Content" ObjectID="_1584527677" r:id="rId34"/>
              </w:object>
            </w:r>
            <w:r>
              <w:t xml:space="preserve"> according to</w:t>
            </w:r>
          </w:p>
          <w:p w14:paraId="20AA92F2" w14:textId="77777777" w:rsidR="00B62595" w:rsidRDefault="00B62595" w:rsidP="00B62595">
            <w:pPr>
              <w:pStyle w:val="EQ"/>
              <w:spacing w:after="0"/>
              <w:jc w:val="center"/>
              <w:rPr>
                <w:position w:val="-14"/>
              </w:rPr>
            </w:pPr>
            <w:r>
              <w:rPr>
                <w:rFonts w:ascii="Times New Roman" w:eastAsia="Times New Roman" w:hAnsi="Times New Roman" w:cs="Times New Roman"/>
                <w:position w:val="-14"/>
                <w:sz w:val="20"/>
                <w:szCs w:val="20"/>
                <w:lang w:val="en-GB" w:eastAsia="en-US"/>
              </w:rPr>
              <w:object w:dxaOrig="1455" w:dyaOrig="375" w14:anchorId="4551778F">
                <v:shape id="_x0000_i1035" type="#_x0000_t75" style="width:72.75pt;height:18.75pt" o:ole="">
                  <v:imagedata r:id="rId35" o:title=""/>
                </v:shape>
                <o:OLEObject Type="Embed" ProgID="Equation.3" ShapeID="_x0000_i1035" DrawAspect="Content" ObjectID="_1584527678" r:id="rId36"/>
              </w:object>
            </w:r>
          </w:p>
          <w:p w14:paraId="4AD4086F" w14:textId="77777777" w:rsidR="00B62595" w:rsidRDefault="00B62595" w:rsidP="00B62595">
            <w:bookmarkStart w:id="3" w:name="_Hlk500883235"/>
            <w:r>
              <w:t>when all the following conditions are fulfilled</w:t>
            </w:r>
          </w:p>
          <w:p w14:paraId="43545ED8" w14:textId="77777777" w:rsidR="00B62595" w:rsidRDefault="00B62595" w:rsidP="00B62595">
            <w:pPr>
              <w:pStyle w:val="B1"/>
              <w:spacing w:after="0"/>
            </w:pPr>
            <w:r>
              <w:t>-</w:t>
            </w:r>
            <w:r>
              <w:tab/>
            </w:r>
            <w:r>
              <w:rPr>
                <w:rFonts w:ascii="Times New Roman" w:eastAsia="MS Mincho" w:hAnsi="Times New Roman" w:cs="Times New Roman"/>
                <w:position w:val="-6"/>
                <w:sz w:val="20"/>
                <w:szCs w:val="20"/>
                <w:lang w:val="en-GB" w:eastAsia="en-US"/>
              </w:rPr>
              <w:object w:dxaOrig="135" w:dyaOrig="255" w14:anchorId="616475AD">
                <v:shape id="_x0000_i1036" type="#_x0000_t75" style="width:6.75pt;height:12.75pt" o:ole="">
                  <v:imagedata r:id="rId37" o:title=""/>
                </v:shape>
                <o:OLEObject Type="Embed" ProgID="Equation.3" ShapeID="_x0000_i1036" DrawAspect="Content" ObjectID="_1584527679" r:id="rId38"/>
              </w:object>
            </w:r>
            <w:r>
              <w:t xml:space="preserve"> is within the OFDM symbols allocated for the PDSCH transmission</w:t>
            </w:r>
          </w:p>
          <w:p w14:paraId="16C75A1D" w14:textId="77777777" w:rsidR="00B62595" w:rsidRDefault="00B62595" w:rsidP="00B62595">
            <w:pPr>
              <w:pStyle w:val="B2"/>
              <w:spacing w:after="0"/>
            </w:pPr>
            <w:r>
              <w:t>-</w:t>
            </w:r>
            <w:r>
              <w:tab/>
              <w:t xml:space="preserve">resource element </w:t>
            </w:r>
            <w:r>
              <w:rPr>
                <w:rFonts w:ascii="Times New Roman" w:eastAsia="MS Mincho" w:hAnsi="Times New Roman" w:cs="Times New Roman"/>
                <w:position w:val="-14"/>
                <w:sz w:val="20"/>
                <w:szCs w:val="20"/>
                <w:lang w:val="en-GB" w:eastAsia="en-US"/>
              </w:rPr>
              <w:object w:dxaOrig="675" w:dyaOrig="375" w14:anchorId="660347AF">
                <v:shape id="_x0000_i1037" type="#_x0000_t75" style="width:33.75pt;height:18.75pt" o:ole="">
                  <v:imagedata r:id="rId33" o:title=""/>
                </v:shape>
                <o:OLEObject Type="Embed" ProgID="Equation.3" ShapeID="_x0000_i1037" DrawAspect="Content" ObjectID="_1584527680" r:id="rId39"/>
              </w:object>
            </w:r>
            <w:r>
              <w:t xml:space="preserve"> is not used for DM-RS, CSI-RS, SS/PBCH block, </w:t>
            </w:r>
            <w:r>
              <w:rPr>
                <w:color w:val="FF0000"/>
                <w:u w:val="single"/>
              </w:rPr>
              <w:t>a detected PDCCH</w:t>
            </w:r>
            <w:r>
              <w:t xml:space="preserve">, or </w:t>
            </w:r>
            <w:r>
              <w:rPr>
                <w:strike/>
              </w:rPr>
              <w:t>by</w:t>
            </w:r>
            <w:r>
              <w:t xml:space="preserve"> </w:t>
            </w:r>
            <w:r>
              <w:rPr>
                <w:strike/>
              </w:rPr>
              <w:t xml:space="preserve">a configured CORESET </w:t>
            </w:r>
            <w:r>
              <w:rPr>
                <w:color w:val="FF0000"/>
                <w:u w:val="single"/>
              </w:rPr>
              <w:t>declared as 'not available for PDSCH' according to clause 5.1.4.1 of [6, TS 38.214]</w:t>
            </w:r>
          </w:p>
          <w:p w14:paraId="78D8D59C" w14:textId="77777777" w:rsidR="00B62595" w:rsidRDefault="00B62595" w:rsidP="00B62595">
            <w:r>
              <w:t>&gt;&gt;&gt;&gt;&gt;&gt;&gt;&gt;&gt;&gt;&gt;&gt; End text proposal section 7.4.1.2.2 &gt;&gt;&gt;&gt;&gt;&gt;&gt;&gt;&gt;&gt;&gt;&gt;</w:t>
            </w:r>
          </w:p>
          <w:bookmarkEnd w:id="3"/>
          <w:p w14:paraId="0A1548A4" w14:textId="402B3FDD" w:rsidR="0078168C" w:rsidRPr="00B62595" w:rsidRDefault="00B62595" w:rsidP="00B62595">
            <w:pPr>
              <w:rPr>
                <w:lang w:val="en-GB" w:eastAsia="x-none"/>
              </w:rPr>
            </w:pPr>
            <w:r>
              <w:rPr>
                <w:lang w:eastAsia="x-none"/>
              </w:rPr>
              <w:t>Check offline whether NZP CSI-RS should be added or not (yellow part)</w:t>
            </w:r>
          </w:p>
        </w:tc>
      </w:tr>
    </w:tbl>
    <w:p w14:paraId="43F9E38C" w14:textId="77777777" w:rsidR="0078168C" w:rsidRPr="0078168C" w:rsidRDefault="0078168C" w:rsidP="005A4A51">
      <w:pPr>
        <w:rPr>
          <w:rFonts w:ascii="Times New Roman" w:hAnsi="Times New Roman" w:cs="Times New Roman"/>
          <w:lang w:val="en-GB"/>
        </w:rPr>
      </w:pPr>
    </w:p>
    <w:p w14:paraId="6545C414" w14:textId="77777777" w:rsidR="0033738F" w:rsidRDefault="0033738F" w:rsidP="00B92162">
      <w:pPr>
        <w:rPr>
          <w:rFonts w:ascii="Times New Roman" w:hAnsi="Times New Roman" w:cs="Times New Roman"/>
          <w:lang w:val="en-GB"/>
        </w:rPr>
      </w:pPr>
      <w:r>
        <w:rPr>
          <w:rFonts w:ascii="Times New Roman" w:hAnsi="Times New Roman" w:cs="Times New Roman"/>
          <w:lang w:val="en-GB"/>
        </w:rPr>
        <w:t>If</w:t>
      </w:r>
      <w:r w:rsidR="00106544">
        <w:rPr>
          <w:rFonts w:ascii="Times New Roman" w:hAnsi="Times New Roman" w:cs="Times New Roman"/>
          <w:lang w:val="en-GB"/>
        </w:rPr>
        <w:t xml:space="preserve"> </w:t>
      </w:r>
      <m:oMath>
        <m:sSub>
          <m:sSubPr>
            <m:ctrlPr>
              <w:rPr>
                <w:rFonts w:ascii="Cambria Math" w:hAnsi="Cambria Math" w:cs="Times New Roman"/>
                <w:i/>
                <w:lang w:val="en-GB"/>
              </w:rPr>
            </m:ctrlPr>
          </m:sSubPr>
          <m:e>
            <m:r>
              <w:rPr>
                <w:rFonts w:ascii="Cambria Math" w:hAnsi="Cambria Math" w:cs="Times New Roman"/>
                <w:lang w:val="en-GB"/>
              </w:rPr>
              <m:t>L</m:t>
            </m:r>
          </m:e>
          <m:sub>
            <m:r>
              <m:rPr>
                <m:nor/>
              </m:rPr>
              <w:rPr>
                <w:rFonts w:ascii="Cambria Math" w:hAnsi="Cambria Math" w:cs="Times New Roman"/>
                <w:lang w:val="en-GB"/>
              </w:rPr>
              <m:t>PT-RS</m:t>
            </m:r>
          </m:sub>
        </m:sSub>
        <m:r>
          <w:rPr>
            <w:rFonts w:ascii="Cambria Math" w:hAnsi="Cambria Math" w:cs="Times New Roman"/>
            <w:lang w:val="en-GB"/>
          </w:rPr>
          <m:t>&gt;1</m:t>
        </m:r>
      </m:oMath>
      <w:r w:rsidR="00106544">
        <w:rPr>
          <w:rFonts w:ascii="Times New Roman" w:hAnsi="Times New Roman" w:cs="Times New Roman"/>
          <w:lang w:val="en-GB"/>
        </w:rPr>
        <w:t>, w</w:t>
      </w:r>
      <w:r w:rsidR="00AA5690">
        <w:rPr>
          <w:rFonts w:ascii="Times New Roman" w:hAnsi="Times New Roman" w:cs="Times New Roman"/>
          <w:lang w:val="en-GB"/>
        </w:rPr>
        <w:t>e find that the current PT-RS symbol mapping rul</w:t>
      </w:r>
      <w:r w:rsidR="00106544">
        <w:rPr>
          <w:rFonts w:ascii="Times New Roman" w:hAnsi="Times New Roman" w:cs="Times New Roman"/>
          <w:lang w:val="en-GB"/>
        </w:rPr>
        <w:t xml:space="preserve">e does not work well in </w:t>
      </w:r>
      <w:r w:rsidR="00D848E2">
        <w:rPr>
          <w:rFonts w:ascii="Times New Roman" w:hAnsi="Times New Roman" w:cs="Times New Roman"/>
          <w:lang w:val="en-GB"/>
        </w:rPr>
        <w:t>the cases</w:t>
      </w:r>
      <w:r>
        <w:rPr>
          <w:rFonts w:ascii="Times New Roman" w:hAnsi="Times New Roman" w:cs="Times New Roman"/>
          <w:lang w:val="en-GB"/>
        </w:rPr>
        <w:t>, especially</w:t>
      </w:r>
      <w:r w:rsidR="00D848E2">
        <w:rPr>
          <w:rFonts w:ascii="Times New Roman" w:hAnsi="Times New Roman" w:cs="Times New Roman"/>
          <w:lang w:val="en-GB"/>
        </w:rPr>
        <w:t xml:space="preserve"> when all or a majority of the PT-RS tones are punctured in certain symbols</w:t>
      </w:r>
      <w:r>
        <w:rPr>
          <w:rFonts w:ascii="Times New Roman" w:hAnsi="Times New Roman" w:cs="Times New Roman"/>
          <w:lang w:val="en-GB"/>
        </w:rPr>
        <w:t xml:space="preserve">; </w:t>
      </w:r>
      <w:r w:rsidR="00D848E2">
        <w:rPr>
          <w:rFonts w:ascii="Times New Roman" w:hAnsi="Times New Roman" w:cs="Times New Roman"/>
          <w:lang w:val="en-GB"/>
        </w:rPr>
        <w:t xml:space="preserve">as </w:t>
      </w:r>
      <w:r w:rsidR="00EF0439">
        <w:rPr>
          <w:rFonts w:ascii="Times New Roman" w:hAnsi="Times New Roman" w:cs="Times New Roman"/>
          <w:lang w:val="en-GB"/>
        </w:rPr>
        <w:t xml:space="preserve">the actual </w:t>
      </w:r>
      <w:r w:rsidR="00D848E2">
        <w:rPr>
          <w:rFonts w:ascii="Times New Roman" w:hAnsi="Times New Roman" w:cs="Times New Roman"/>
          <w:lang w:val="en-GB"/>
        </w:rPr>
        <w:t xml:space="preserve">post-puncturing </w:t>
      </w:r>
      <w:r w:rsidR="00EF0439">
        <w:rPr>
          <w:rFonts w:ascii="Times New Roman" w:hAnsi="Times New Roman" w:cs="Times New Roman"/>
          <w:lang w:val="en-GB"/>
        </w:rPr>
        <w:t xml:space="preserve">time density of the PT-RS can be significantly smaller than the intended density indicated by the MCS. </w:t>
      </w:r>
    </w:p>
    <w:p w14:paraId="2DDFF19E" w14:textId="27D4AD5C" w:rsidR="00767124" w:rsidRDefault="00106544" w:rsidP="00767124">
      <w:pPr>
        <w:rPr>
          <w:rFonts w:ascii="Times New Roman" w:hAnsi="Times New Roman" w:cs="Times New Roman"/>
          <w:lang w:val="en-GB"/>
        </w:rPr>
      </w:pPr>
      <w:r>
        <w:rPr>
          <w:rFonts w:ascii="Times New Roman" w:hAnsi="Times New Roman" w:cs="Times New Roman"/>
          <w:lang w:val="en-GB"/>
        </w:rPr>
        <w:t>For instance, assu</w:t>
      </w:r>
      <w:r w:rsidR="009A2734">
        <w:rPr>
          <w:rFonts w:ascii="Times New Roman" w:hAnsi="Times New Roman" w:cs="Times New Roman"/>
          <w:lang w:val="en-GB"/>
        </w:rPr>
        <w:t>me</w:t>
      </w:r>
      <w:r>
        <w:rPr>
          <w:rFonts w:ascii="Times New Roman" w:hAnsi="Times New Roman" w:cs="Times New Roman"/>
          <w:lang w:val="en-GB"/>
        </w:rPr>
        <w:t xml:space="preserve"> </w:t>
      </w:r>
      <m:oMath>
        <m:sSub>
          <m:sSubPr>
            <m:ctrlPr>
              <w:rPr>
                <w:rFonts w:ascii="Cambria Math" w:hAnsi="Cambria Math" w:cs="Times New Roman"/>
                <w:i/>
                <w:lang w:val="en-GB"/>
              </w:rPr>
            </m:ctrlPr>
          </m:sSubPr>
          <m:e>
            <m:r>
              <w:rPr>
                <w:rFonts w:ascii="Cambria Math" w:hAnsi="Cambria Math" w:cs="Times New Roman"/>
                <w:lang w:val="en-GB"/>
              </w:rPr>
              <m:t>L</m:t>
            </m:r>
          </m:e>
          <m:sub>
            <m:r>
              <m:rPr>
                <m:nor/>
              </m:rPr>
              <w:rPr>
                <w:rFonts w:ascii="Cambria Math" w:hAnsi="Cambria Math" w:cs="Times New Roman"/>
                <w:lang w:val="en-GB"/>
              </w:rPr>
              <m:t>PT-RS</m:t>
            </m:r>
          </m:sub>
        </m:sSub>
        <m:r>
          <w:rPr>
            <w:rFonts w:ascii="Cambria Math" w:hAnsi="Cambria Math" w:cs="Times New Roman"/>
            <w:lang w:val="en-GB"/>
          </w:rPr>
          <m:t>=2</m:t>
        </m:r>
      </m:oMath>
      <w:r>
        <w:rPr>
          <w:rFonts w:ascii="Times New Roman" w:hAnsi="Times New Roman" w:cs="Times New Roman"/>
          <w:lang w:val="en-GB"/>
        </w:rPr>
        <w:t xml:space="preserve">, and </w:t>
      </w:r>
      <w:r w:rsidR="009A2734">
        <w:rPr>
          <w:rFonts w:ascii="Times New Roman" w:hAnsi="Times New Roman" w:cs="Times New Roman"/>
          <w:lang w:val="en-GB"/>
        </w:rPr>
        <w:t xml:space="preserve">the </w:t>
      </w:r>
      <w:r>
        <w:rPr>
          <w:rFonts w:ascii="Times New Roman" w:hAnsi="Times New Roman" w:cs="Times New Roman"/>
          <w:lang w:val="en-GB"/>
        </w:rPr>
        <w:t xml:space="preserve">frame structure </w:t>
      </w:r>
      <w:r w:rsidR="009A2734">
        <w:rPr>
          <w:rFonts w:ascii="Times New Roman" w:hAnsi="Times New Roman" w:cs="Times New Roman"/>
          <w:lang w:val="en-GB"/>
        </w:rPr>
        <w:t xml:space="preserve">as shown </w:t>
      </w:r>
      <w:r>
        <w:rPr>
          <w:rFonts w:ascii="Times New Roman" w:hAnsi="Times New Roman" w:cs="Times New Roman"/>
          <w:lang w:val="en-GB"/>
        </w:rPr>
        <w:t xml:space="preserve">in Fig. 1, where the PDSCH overlaps with </w:t>
      </w:r>
      <w:r w:rsidR="00D848E2">
        <w:rPr>
          <w:rFonts w:ascii="Times New Roman" w:hAnsi="Times New Roman" w:cs="Times New Roman"/>
          <w:lang w:val="en-GB"/>
        </w:rPr>
        <w:t>SSB</w:t>
      </w:r>
      <w:r>
        <w:rPr>
          <w:rFonts w:ascii="Times New Roman" w:hAnsi="Times New Roman" w:cs="Times New Roman"/>
          <w:lang w:val="en-GB"/>
        </w:rPr>
        <w:t xml:space="preserve"> </w:t>
      </w:r>
      <w:r w:rsidR="00D848E2">
        <w:rPr>
          <w:rFonts w:ascii="Times New Roman" w:hAnsi="Times New Roman" w:cs="Times New Roman"/>
          <w:lang w:val="en-GB"/>
        </w:rPr>
        <w:t xml:space="preserve">in </w:t>
      </w:r>
      <w:r>
        <w:rPr>
          <w:rFonts w:ascii="Times New Roman" w:hAnsi="Times New Roman" w:cs="Times New Roman"/>
          <w:lang w:val="en-GB"/>
        </w:rPr>
        <w:t>symbol</w:t>
      </w:r>
      <w:r w:rsidR="00767124">
        <w:rPr>
          <w:rFonts w:ascii="Times New Roman" w:hAnsi="Times New Roman" w:cs="Times New Roman"/>
          <w:lang w:val="en-GB"/>
        </w:rPr>
        <w:t xml:space="preserve"> 6-10</w:t>
      </w:r>
      <w:r w:rsidR="009A2734">
        <w:rPr>
          <w:rFonts w:ascii="Times New Roman" w:hAnsi="Times New Roman" w:cs="Times New Roman"/>
          <w:lang w:val="en-GB"/>
        </w:rPr>
        <w:t xml:space="preserve">. </w:t>
      </w:r>
      <w:r w:rsidR="00767124">
        <w:rPr>
          <w:rFonts w:ascii="Times New Roman" w:hAnsi="Times New Roman" w:cs="Times New Roman"/>
          <w:lang w:val="en-GB"/>
        </w:rPr>
        <w:t xml:space="preserve">Under the current PT-RS symbol mapping rule, PT-RS </w:t>
      </w:r>
      <w:r w:rsidR="008C1B33">
        <w:rPr>
          <w:rFonts w:ascii="Times New Roman" w:hAnsi="Times New Roman" w:cs="Times New Roman"/>
          <w:lang w:val="en-GB"/>
        </w:rPr>
        <w:t>signals are</w:t>
      </w:r>
      <w:r w:rsidR="00767124">
        <w:rPr>
          <w:rFonts w:ascii="Times New Roman" w:hAnsi="Times New Roman" w:cs="Times New Roman"/>
          <w:lang w:val="en-GB"/>
        </w:rPr>
        <w:t xml:space="preserve"> first mapped to </w:t>
      </w:r>
      <w:r w:rsidR="00767124">
        <w:rPr>
          <w:rFonts w:ascii="Times New Roman" w:hAnsi="Times New Roman" w:cs="Times New Roman"/>
          <w:lang w:val="en-GB"/>
        </w:rPr>
        <w:lastRenderedPageBreak/>
        <w:t xml:space="preserve">symbol 4, 6, 8, and 10, and then get punctured in symbol 6, 8, and 10. Namely, PT-RS </w:t>
      </w:r>
      <w:r w:rsidR="008C1B33">
        <w:rPr>
          <w:rFonts w:ascii="Times New Roman" w:hAnsi="Times New Roman" w:cs="Times New Roman"/>
          <w:lang w:val="en-GB"/>
        </w:rPr>
        <w:t xml:space="preserve">tones </w:t>
      </w:r>
      <w:r w:rsidR="00767124">
        <w:rPr>
          <w:rFonts w:ascii="Times New Roman" w:hAnsi="Times New Roman" w:cs="Times New Roman"/>
          <w:lang w:val="en-GB"/>
        </w:rPr>
        <w:t xml:space="preserve">remain only in symbol 5 after puncturing. Consequently, we expect large errors in the phase tracking for symbol 11, as </w:t>
      </w:r>
      <w:r w:rsidR="00061E92">
        <w:rPr>
          <w:rFonts w:ascii="Times New Roman" w:hAnsi="Times New Roman" w:cs="Times New Roman"/>
          <w:lang w:val="en-GB"/>
        </w:rPr>
        <w:t>its</w:t>
      </w:r>
      <w:r w:rsidR="00767124">
        <w:rPr>
          <w:rFonts w:ascii="Times New Roman" w:hAnsi="Times New Roman" w:cs="Times New Roman"/>
          <w:lang w:val="en-GB"/>
        </w:rPr>
        <w:t xml:space="preserve"> CPE estimation will</w:t>
      </w:r>
      <w:r w:rsidR="00061E92">
        <w:rPr>
          <w:rFonts w:ascii="Times New Roman" w:hAnsi="Times New Roman" w:cs="Times New Roman"/>
          <w:lang w:val="en-GB"/>
        </w:rPr>
        <w:t xml:space="preserve"> at best</w:t>
      </w:r>
      <w:r w:rsidR="00767124">
        <w:rPr>
          <w:rFonts w:ascii="Times New Roman" w:hAnsi="Times New Roman" w:cs="Times New Roman"/>
          <w:lang w:val="en-GB"/>
        </w:rPr>
        <w:t xml:space="preserve"> be </w:t>
      </w:r>
      <w:r w:rsidR="00061E92">
        <w:rPr>
          <w:rFonts w:ascii="Times New Roman" w:hAnsi="Times New Roman" w:cs="Times New Roman"/>
          <w:lang w:val="en-GB"/>
        </w:rPr>
        <w:t>extra</w:t>
      </w:r>
      <w:r w:rsidR="00767124">
        <w:rPr>
          <w:rFonts w:ascii="Times New Roman" w:hAnsi="Times New Roman" w:cs="Times New Roman"/>
          <w:lang w:val="en-GB"/>
        </w:rPr>
        <w:t xml:space="preserve">polated </w:t>
      </w:r>
      <w:r w:rsidR="00061E92">
        <w:rPr>
          <w:rFonts w:ascii="Times New Roman" w:hAnsi="Times New Roman" w:cs="Times New Roman"/>
          <w:lang w:val="en-GB"/>
        </w:rPr>
        <w:t xml:space="preserve">from DMRS in symbol 2 and PT-RS in symbol 4, </w:t>
      </w:r>
      <w:r w:rsidR="00767124">
        <w:rPr>
          <w:rFonts w:ascii="Times New Roman" w:hAnsi="Times New Roman" w:cs="Times New Roman"/>
          <w:lang w:val="en-GB"/>
        </w:rPr>
        <w:t xml:space="preserve">over a larger gap of </w:t>
      </w:r>
      <w:r w:rsidR="00061E92">
        <w:rPr>
          <w:rFonts w:ascii="Times New Roman" w:hAnsi="Times New Roman" w:cs="Times New Roman"/>
          <w:lang w:val="en-GB"/>
        </w:rPr>
        <w:t>6</w:t>
      </w:r>
      <w:r w:rsidR="00767124">
        <w:rPr>
          <w:rFonts w:ascii="Times New Roman" w:hAnsi="Times New Roman" w:cs="Times New Roman"/>
          <w:lang w:val="en-GB"/>
        </w:rPr>
        <w:t xml:space="preserve"> symbols.</w:t>
      </w:r>
    </w:p>
    <w:p w14:paraId="7CBBA59C" w14:textId="5B7A573B" w:rsidR="0033738F" w:rsidRDefault="0033738F" w:rsidP="00B92162">
      <w:pPr>
        <w:rPr>
          <w:rFonts w:ascii="Times New Roman" w:hAnsi="Times New Roman" w:cs="Times New Roman"/>
          <w:lang w:val="en-GB"/>
        </w:rPr>
      </w:pPr>
    </w:p>
    <w:p w14:paraId="7237DFC5" w14:textId="31AD539C" w:rsidR="0033738F" w:rsidRDefault="00767124" w:rsidP="00B92162">
      <w:pPr>
        <w:rPr>
          <w:rFonts w:ascii="Times New Roman" w:hAnsi="Times New Roman" w:cs="Times New Roman"/>
          <w:lang w:val="en-GB"/>
        </w:rPr>
      </w:pPr>
      <w:r>
        <w:rPr>
          <w:noProof/>
        </w:rPr>
        <w:drawing>
          <wp:inline distT="0" distB="0" distL="0" distR="0" wp14:anchorId="0C42C928" wp14:editId="7D2BF210">
            <wp:extent cx="6120765" cy="22383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6120765" cy="2238375"/>
                    </a:xfrm>
                    <a:prstGeom prst="rect">
                      <a:avLst/>
                    </a:prstGeom>
                  </pic:spPr>
                </pic:pic>
              </a:graphicData>
            </a:graphic>
          </wp:inline>
        </w:drawing>
      </w:r>
    </w:p>
    <w:p w14:paraId="3CB2CB38" w14:textId="642628EF" w:rsidR="00061E92" w:rsidRPr="00CA1470" w:rsidRDefault="00061E92" w:rsidP="00061E92">
      <w:pPr>
        <w:jc w:val="center"/>
        <w:rPr>
          <w:rFonts w:ascii="Times New Roman" w:hAnsi="Times New Roman" w:cs="Times New Roman"/>
          <w:b/>
          <w:lang w:val="en-GB"/>
        </w:rPr>
      </w:pPr>
      <w:r w:rsidRPr="00CA1470">
        <w:rPr>
          <w:rFonts w:ascii="Times New Roman" w:hAnsi="Times New Roman" w:cs="Times New Roman"/>
          <w:b/>
          <w:lang w:val="en-GB"/>
        </w:rPr>
        <w:t xml:space="preserve">Figure 1. </w:t>
      </w:r>
      <w:r>
        <w:rPr>
          <w:rFonts w:ascii="Times New Roman" w:hAnsi="Times New Roman" w:cs="Times New Roman"/>
          <w:b/>
          <w:lang w:val="en-GB"/>
        </w:rPr>
        <w:t>Example of PTRS symbol mapping using the current rule.</w:t>
      </w:r>
    </w:p>
    <w:p w14:paraId="7097DD23" w14:textId="77777777" w:rsidR="00061E92" w:rsidRDefault="00061E92" w:rsidP="00061E92">
      <w:pPr>
        <w:rPr>
          <w:rFonts w:ascii="Times New Roman" w:eastAsia="Calibri" w:hAnsi="Times New Roman" w:cs="Times New Roman"/>
          <w:b/>
          <w:sz w:val="24"/>
          <w:szCs w:val="24"/>
        </w:rPr>
      </w:pPr>
      <w:r>
        <w:rPr>
          <w:rFonts w:ascii="Times New Roman" w:eastAsia="Calibri" w:hAnsi="Times New Roman" w:cs="Times New Roman"/>
          <w:b/>
          <w:sz w:val="24"/>
          <w:szCs w:val="24"/>
          <w:u w:val="single"/>
        </w:rPr>
        <w:t>Observation 1:</w:t>
      </w:r>
      <w:r>
        <w:rPr>
          <w:rFonts w:ascii="Times New Roman" w:eastAsia="Calibri" w:hAnsi="Times New Roman" w:cs="Times New Roman"/>
          <w:b/>
          <w:sz w:val="24"/>
          <w:szCs w:val="24"/>
        </w:rPr>
        <w:t xml:space="preserve"> After puncturing PT-RS tones, the remaining time domain density may be lower than the intended value, which may cause degradation in decoding performance.</w:t>
      </w:r>
    </w:p>
    <w:p w14:paraId="0D0B7231" w14:textId="635C39E6" w:rsidR="00061E92" w:rsidRPr="00A47215" w:rsidRDefault="00061E92" w:rsidP="00061E92">
      <w:pPr>
        <w:rPr>
          <w:rFonts w:ascii="Times New Roman" w:eastAsia="Calibri" w:hAnsi="Times New Roman" w:cs="Times New Roman"/>
          <w:b/>
          <w:sz w:val="24"/>
          <w:szCs w:val="24"/>
        </w:rPr>
      </w:pPr>
      <w:r w:rsidRPr="00A47215">
        <w:rPr>
          <w:rFonts w:ascii="Times New Roman" w:eastAsia="Calibri" w:hAnsi="Times New Roman" w:cs="Times New Roman"/>
          <w:b/>
          <w:sz w:val="24"/>
          <w:szCs w:val="24"/>
          <w:u w:val="single"/>
        </w:rPr>
        <w:t>Proposal</w:t>
      </w:r>
      <w:r>
        <w:rPr>
          <w:rFonts w:ascii="Times New Roman" w:eastAsia="Calibri" w:hAnsi="Times New Roman" w:cs="Times New Roman"/>
          <w:b/>
          <w:sz w:val="24"/>
          <w:szCs w:val="24"/>
          <w:u w:val="single"/>
        </w:rPr>
        <w:t xml:space="preserve"> 1:</w:t>
      </w:r>
      <w:r w:rsidRPr="00C43F5F">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The PT-RS symbol mapping rule should take account for the case where the PT-RS tones are punctured in one or more PDSCH symbols.</w:t>
      </w:r>
    </w:p>
    <w:p w14:paraId="616D646E" w14:textId="54C2B501" w:rsidR="00061E92" w:rsidRDefault="00970196" w:rsidP="00B92162">
      <w:pPr>
        <w:rPr>
          <w:rFonts w:ascii="Times New Roman" w:hAnsi="Times New Roman" w:cs="Times New Roman"/>
        </w:rPr>
      </w:pPr>
      <w:r>
        <w:rPr>
          <w:rFonts w:ascii="Times New Roman" w:hAnsi="Times New Roman" w:cs="Times New Roman"/>
        </w:rPr>
        <w:t xml:space="preserve">To solve the issue, we propose the </w:t>
      </w:r>
      <w:r w:rsidRPr="00F82149">
        <w:rPr>
          <w:rFonts w:ascii="Times New Roman" w:hAnsi="Times New Roman" w:cs="Times New Roman"/>
          <w:color w:val="FF0000"/>
        </w:rPr>
        <w:t xml:space="preserve">following addition </w:t>
      </w:r>
      <w:r>
        <w:rPr>
          <w:rFonts w:ascii="Times New Roman" w:hAnsi="Times New Roman" w:cs="Times New Roman"/>
        </w:rPr>
        <w:t>to the conditions for determining whether a PDSCH symbol is mapped with PT-RS</w:t>
      </w:r>
      <w:r w:rsidR="00C05468">
        <w:rPr>
          <w:rFonts w:ascii="Times New Roman" w:hAnsi="Times New Roman" w:cs="Times New Roman"/>
        </w:rPr>
        <w:t>.</w:t>
      </w:r>
    </w:p>
    <w:p w14:paraId="4CA6D61B" w14:textId="03AB8B22" w:rsidR="00C05468" w:rsidRDefault="00C05468" w:rsidP="00B92162">
      <w:pPr>
        <w:rPr>
          <w:rFonts w:ascii="Times New Roman" w:hAnsi="Times New Roman" w:cs="Times New Roman"/>
        </w:rPr>
      </w:pPr>
      <w:r w:rsidRPr="00A47215">
        <w:rPr>
          <w:rFonts w:ascii="Times New Roman" w:eastAsia="Calibri" w:hAnsi="Times New Roman" w:cs="Times New Roman"/>
          <w:b/>
          <w:sz w:val="24"/>
          <w:szCs w:val="24"/>
          <w:u w:val="single"/>
        </w:rPr>
        <w:t>Proposal</w:t>
      </w:r>
      <w:r>
        <w:rPr>
          <w:rFonts w:ascii="Times New Roman" w:eastAsia="Calibri" w:hAnsi="Times New Roman" w:cs="Times New Roman"/>
          <w:b/>
          <w:sz w:val="24"/>
          <w:szCs w:val="24"/>
          <w:u w:val="single"/>
        </w:rPr>
        <w:t xml:space="preserve"> 2:</w:t>
      </w:r>
      <w:r w:rsidRPr="00C43F5F">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 xml:space="preserve">PT-RS should be </w:t>
      </w:r>
      <w:r w:rsidR="00A60085">
        <w:rPr>
          <w:rFonts w:ascii="Times New Roman" w:eastAsia="Calibri" w:hAnsi="Times New Roman" w:cs="Times New Roman"/>
          <w:b/>
          <w:sz w:val="24"/>
          <w:szCs w:val="24"/>
        </w:rPr>
        <w:t xml:space="preserve">only </w:t>
      </w:r>
      <w:r>
        <w:rPr>
          <w:rFonts w:ascii="Times New Roman" w:eastAsia="Calibri" w:hAnsi="Times New Roman" w:cs="Times New Roman"/>
          <w:b/>
          <w:sz w:val="24"/>
          <w:szCs w:val="24"/>
        </w:rPr>
        <w:t xml:space="preserve">mapped to </w:t>
      </w:r>
      <w:r w:rsidR="00A60085">
        <w:rPr>
          <w:rFonts w:ascii="Times New Roman" w:eastAsia="Calibri" w:hAnsi="Times New Roman" w:cs="Times New Roman"/>
          <w:b/>
          <w:sz w:val="24"/>
          <w:szCs w:val="24"/>
        </w:rPr>
        <w:t>a</w:t>
      </w:r>
      <w:r>
        <w:rPr>
          <w:rFonts w:ascii="Times New Roman" w:eastAsia="Calibri" w:hAnsi="Times New Roman" w:cs="Times New Roman"/>
          <w:b/>
          <w:sz w:val="24"/>
          <w:szCs w:val="24"/>
        </w:rPr>
        <w:t xml:space="preserve"> PDSCH symbol </w:t>
      </w:r>
      <w:r w:rsidR="00A60085">
        <w:rPr>
          <w:rFonts w:ascii="Times New Roman" w:eastAsia="Calibri" w:hAnsi="Times New Roman" w:cs="Times New Roman"/>
          <w:b/>
          <w:sz w:val="24"/>
          <w:szCs w:val="24"/>
        </w:rPr>
        <w:t>fulfilling</w:t>
      </w:r>
      <w:r>
        <w:rPr>
          <w:rFonts w:ascii="Times New Roman" w:eastAsia="Calibri" w:hAnsi="Times New Roman" w:cs="Times New Roman"/>
          <w:b/>
          <w:sz w:val="24"/>
          <w:szCs w:val="24"/>
        </w:rPr>
        <w:t xml:space="preserve"> the following conditions:</w:t>
      </w:r>
    </w:p>
    <w:p w14:paraId="7A2FE730" w14:textId="59F35E2F" w:rsidR="00F82149" w:rsidRPr="00F82149" w:rsidRDefault="00F82149" w:rsidP="00F82149">
      <w:pPr>
        <w:pStyle w:val="ListParagraph"/>
        <w:numPr>
          <w:ilvl w:val="0"/>
          <w:numId w:val="21"/>
        </w:numPr>
        <w:rPr>
          <w:rFonts w:ascii="Times New Roman" w:hAnsi="Times New Roman" w:cs="Times New Roman"/>
          <w:b/>
          <w:sz w:val="24"/>
          <w:szCs w:val="24"/>
        </w:rPr>
      </w:pPr>
      <w:r w:rsidRPr="0012616A">
        <w:rPr>
          <w:rFonts w:ascii="Times New Roman" w:hAnsi="Times New Roman" w:cs="Times New Roman"/>
          <w:b/>
          <w:iCs/>
          <w:color w:val="000000"/>
          <w:sz w:val="24"/>
          <w:szCs w:val="24"/>
          <w:lang w:eastAsia="ko-KR"/>
        </w:rPr>
        <w:t>All its previous</w:t>
      </w:r>
      <w:r w:rsidRPr="0012616A">
        <w:rPr>
          <w:rFonts w:ascii="Times New Roman" w:hAnsi="Times New Roman" w:cs="Times New Roman"/>
          <w:b/>
          <w:i/>
          <w:iCs/>
          <w:color w:val="000000"/>
          <w:sz w:val="24"/>
          <w:szCs w:val="24"/>
          <w:lang w:eastAsia="ko-KR"/>
        </w:rPr>
        <w:t xml:space="preserve"> L</w:t>
      </w:r>
      <w:r w:rsidRPr="0012616A">
        <w:rPr>
          <w:rFonts w:ascii="Times New Roman" w:hAnsi="Times New Roman" w:cs="Times New Roman"/>
          <w:b/>
          <w:i/>
          <w:iCs/>
          <w:color w:val="000000"/>
          <w:sz w:val="24"/>
          <w:szCs w:val="24"/>
          <w:vertAlign w:val="subscript"/>
          <w:lang w:eastAsia="ko-KR"/>
        </w:rPr>
        <w:t>PT-RS</w:t>
      </w:r>
      <w:r w:rsidRPr="0012616A">
        <w:rPr>
          <w:rFonts w:ascii="Times New Roman" w:hAnsi="Times New Roman" w:cs="Times New Roman"/>
          <w:b/>
          <w:i/>
          <w:iCs/>
          <w:color w:val="000000"/>
          <w:sz w:val="24"/>
          <w:szCs w:val="24"/>
          <w:lang w:eastAsia="ko-KR"/>
        </w:rPr>
        <w:t xml:space="preserve">-1 </w:t>
      </w:r>
      <w:r w:rsidRPr="0012616A">
        <w:rPr>
          <w:rFonts w:ascii="Times New Roman" w:hAnsi="Times New Roman" w:cs="Times New Roman"/>
          <w:b/>
          <w:iCs/>
          <w:color w:val="000000"/>
          <w:sz w:val="24"/>
          <w:szCs w:val="24"/>
          <w:lang w:eastAsia="ko-KR"/>
        </w:rPr>
        <w:t>symbols, if exist, do not contain DMRS or PT-RS as reference for its phase tracking</w:t>
      </w:r>
      <w:r>
        <w:rPr>
          <w:rFonts w:ascii="Times New Roman" w:hAnsi="Times New Roman" w:cs="Times New Roman"/>
          <w:b/>
          <w:iCs/>
          <w:color w:val="000000"/>
          <w:sz w:val="24"/>
          <w:szCs w:val="24"/>
          <w:lang w:eastAsia="ko-KR"/>
        </w:rPr>
        <w:t>;</w:t>
      </w:r>
    </w:p>
    <w:p w14:paraId="15D1E76A" w14:textId="142E8CA0" w:rsidR="00C05468" w:rsidRPr="00C05468" w:rsidRDefault="00C05468" w:rsidP="00F82149">
      <w:pPr>
        <w:pStyle w:val="ListParagraph"/>
        <w:numPr>
          <w:ilvl w:val="0"/>
          <w:numId w:val="21"/>
        </w:numPr>
        <w:rPr>
          <w:rFonts w:ascii="Times New Roman" w:hAnsi="Times New Roman" w:cs="Times New Roman"/>
          <w:b/>
          <w:color w:val="FF0000"/>
          <w:sz w:val="24"/>
          <w:szCs w:val="24"/>
        </w:rPr>
      </w:pPr>
      <w:r w:rsidRPr="00C05468">
        <w:rPr>
          <w:rFonts w:ascii="Times New Roman" w:hAnsi="Times New Roman" w:cs="Times New Roman"/>
          <w:b/>
          <w:color w:val="FF0000"/>
          <w:sz w:val="24"/>
          <w:szCs w:val="24"/>
        </w:rPr>
        <w:t xml:space="preserve">The symbol contains at least X RBs </w:t>
      </w:r>
      <w:r>
        <w:rPr>
          <w:rFonts w:ascii="Times New Roman" w:hAnsi="Times New Roman" w:cs="Times New Roman"/>
          <w:b/>
          <w:color w:val="FF0000"/>
          <w:sz w:val="24"/>
          <w:szCs w:val="24"/>
        </w:rPr>
        <w:t xml:space="preserve">of PDSCH </w:t>
      </w:r>
      <w:r w:rsidRPr="00C05468">
        <w:rPr>
          <w:rFonts w:ascii="Times New Roman" w:hAnsi="Times New Roman" w:cs="Times New Roman"/>
          <w:b/>
          <w:color w:val="FF0000"/>
          <w:sz w:val="24"/>
          <w:szCs w:val="24"/>
        </w:rPr>
        <w:t xml:space="preserve">that are not used for CSI-RS, SS/PBCH block, a detected PDCCH, or </w:t>
      </w:r>
      <w:r>
        <w:rPr>
          <w:rFonts w:ascii="Times New Roman" w:hAnsi="Times New Roman" w:cs="Times New Roman"/>
          <w:b/>
          <w:color w:val="FF0000"/>
          <w:sz w:val="24"/>
          <w:szCs w:val="24"/>
        </w:rPr>
        <w:t>are</w:t>
      </w:r>
      <w:r w:rsidRPr="00C05468">
        <w:rPr>
          <w:rFonts w:ascii="Times New Roman" w:hAnsi="Times New Roman" w:cs="Times New Roman"/>
          <w:b/>
          <w:color w:val="FF0000"/>
          <w:sz w:val="24"/>
          <w:szCs w:val="24"/>
        </w:rPr>
        <w:t xml:space="preserve"> not declared as ‘not available for PDSCH’ according to 5.1.4.1 in TR 38.214. </w:t>
      </w:r>
    </w:p>
    <w:p w14:paraId="702B9083" w14:textId="7FFD1391" w:rsidR="00F82149" w:rsidRPr="00C05468" w:rsidRDefault="00C05468" w:rsidP="00C05468">
      <w:pPr>
        <w:pStyle w:val="ListParagraph"/>
        <w:numPr>
          <w:ilvl w:val="1"/>
          <w:numId w:val="21"/>
        </w:numPr>
        <w:rPr>
          <w:rFonts w:ascii="Times New Roman" w:hAnsi="Times New Roman" w:cs="Times New Roman"/>
          <w:b/>
          <w:color w:val="FF0000"/>
          <w:sz w:val="24"/>
          <w:szCs w:val="24"/>
        </w:rPr>
      </w:pPr>
      <w:r>
        <w:rPr>
          <w:rFonts w:ascii="Times New Roman" w:hAnsi="Times New Roman" w:cs="Times New Roman"/>
          <w:b/>
          <w:color w:val="FF0000"/>
          <w:sz w:val="24"/>
          <w:szCs w:val="24"/>
        </w:rPr>
        <w:t>E</w:t>
      </w:r>
      <w:r w:rsidRPr="00C05468">
        <w:rPr>
          <w:rFonts w:ascii="Times New Roman" w:hAnsi="Times New Roman" w:cs="Times New Roman"/>
          <w:b/>
          <w:color w:val="FF0000"/>
          <w:sz w:val="24"/>
          <w:szCs w:val="24"/>
        </w:rPr>
        <w:t>quivalently</w:t>
      </w:r>
      <w:r>
        <w:rPr>
          <w:rFonts w:ascii="Times New Roman" w:hAnsi="Times New Roman" w:cs="Times New Roman"/>
          <w:b/>
          <w:color w:val="FF0000"/>
          <w:sz w:val="24"/>
          <w:szCs w:val="24"/>
        </w:rPr>
        <w:t>,</w:t>
      </w:r>
      <w:r w:rsidRPr="00C05468">
        <w:rPr>
          <w:rFonts w:ascii="Times New Roman" w:hAnsi="Times New Roman" w:cs="Times New Roman"/>
          <w:b/>
          <w:color w:val="FF0000"/>
          <w:sz w:val="24"/>
          <w:szCs w:val="24"/>
        </w:rPr>
        <w:t xml:space="preserve"> after pucturing, there still remains at least Y tones of PT-RS.</w:t>
      </w:r>
    </w:p>
    <w:p w14:paraId="5253F6D0" w14:textId="5D931B9C" w:rsidR="00F82149" w:rsidRPr="00C05468" w:rsidRDefault="00C05468" w:rsidP="00F82149">
      <w:pPr>
        <w:pStyle w:val="ListParagraph"/>
        <w:numPr>
          <w:ilvl w:val="1"/>
          <w:numId w:val="21"/>
        </w:numPr>
        <w:rPr>
          <w:rFonts w:ascii="Times New Roman" w:hAnsi="Times New Roman" w:cs="Times New Roman"/>
          <w:b/>
          <w:color w:val="FF0000"/>
          <w:sz w:val="24"/>
          <w:szCs w:val="24"/>
        </w:rPr>
      </w:pPr>
      <w:r w:rsidRPr="00C05468">
        <w:rPr>
          <w:rFonts w:ascii="Times New Roman" w:hAnsi="Times New Roman" w:cs="Times New Roman"/>
          <w:b/>
          <w:color w:val="FF0000"/>
          <w:sz w:val="24"/>
          <w:szCs w:val="24"/>
        </w:rPr>
        <w:t xml:space="preserve">For simplicity, </w:t>
      </w:r>
      <w:r w:rsidR="00F82149" w:rsidRPr="00C05468">
        <w:rPr>
          <w:rFonts w:ascii="Times New Roman" w:hAnsi="Times New Roman" w:cs="Times New Roman"/>
          <w:b/>
          <w:color w:val="FF0000"/>
          <w:sz w:val="24"/>
          <w:szCs w:val="24"/>
        </w:rPr>
        <w:t>X=[</w:t>
      </w:r>
      <w:r w:rsidR="00F82149" w:rsidRPr="00C05468">
        <w:rPr>
          <w:rFonts w:ascii="Times New Roman" w:hAnsi="Times New Roman" w:cs="Times New Roman"/>
          <w:color w:val="FF0000"/>
          <w:sz w:val="24"/>
          <w:szCs w:val="24"/>
        </w:rPr>
        <w:t>N</w:t>
      </w:r>
      <w:r w:rsidR="00F82149" w:rsidRPr="00C05468">
        <w:rPr>
          <w:rFonts w:ascii="Times New Roman" w:hAnsi="Times New Roman" w:cs="Times New Roman"/>
          <w:color w:val="FF0000"/>
          <w:sz w:val="24"/>
          <w:szCs w:val="24"/>
          <w:vertAlign w:val="subscript"/>
        </w:rPr>
        <w:t>RB0</w:t>
      </w:r>
      <w:r w:rsidR="00F82149" w:rsidRPr="00C05468">
        <w:rPr>
          <w:rFonts w:ascii="Times New Roman" w:hAnsi="Times New Roman" w:cs="Times New Roman"/>
          <w:b/>
          <w:color w:val="FF0000"/>
          <w:sz w:val="24"/>
          <w:szCs w:val="24"/>
        </w:rPr>
        <w:t xml:space="preserve"> ] in the </w:t>
      </w:r>
      <w:r w:rsidR="00F82149" w:rsidRPr="00B82E79">
        <w:rPr>
          <w:rFonts w:ascii="Times New Roman" w:hAnsi="Times New Roman" w:cs="Times New Roman"/>
          <w:b/>
          <w:color w:val="FF0000"/>
          <w:sz w:val="24"/>
          <w:szCs w:val="24"/>
        </w:rPr>
        <w:t xml:space="preserve">Table </w:t>
      </w:r>
      <w:r w:rsidR="00B82E79" w:rsidRPr="00B82E79">
        <w:rPr>
          <w:rFonts w:ascii="Times New Roman" w:hAnsi="Times New Roman" w:cs="Times New Roman"/>
          <w:b/>
          <w:color w:val="FF0000"/>
          <w:sz w:val="24"/>
          <w:szCs w:val="24"/>
        </w:rPr>
        <w:t xml:space="preserve">5.1.6.3-2 </w:t>
      </w:r>
      <w:r w:rsidR="00F82149" w:rsidRPr="00C05468">
        <w:rPr>
          <w:rFonts w:ascii="Times New Roman" w:hAnsi="Times New Roman" w:cs="Times New Roman"/>
          <w:b/>
          <w:color w:val="FF0000"/>
          <w:sz w:val="24"/>
          <w:szCs w:val="24"/>
        </w:rPr>
        <w:t>in 38.214</w:t>
      </w:r>
      <w:r>
        <w:rPr>
          <w:rFonts w:ascii="Times New Roman" w:hAnsi="Times New Roman" w:cs="Times New Roman"/>
          <w:b/>
          <w:color w:val="FF0000"/>
          <w:sz w:val="24"/>
          <w:szCs w:val="24"/>
        </w:rPr>
        <w:t xml:space="preserve"> (as shown below)</w:t>
      </w:r>
      <w:r w:rsidRPr="00C05468">
        <w:rPr>
          <w:rFonts w:ascii="Times New Roman" w:hAnsi="Times New Roman" w:cs="Times New Roman"/>
          <w:b/>
          <w:color w:val="FF0000"/>
          <w:sz w:val="24"/>
          <w:szCs w:val="24"/>
        </w:rPr>
        <w:t>, and Y=[1]</w:t>
      </w:r>
      <w:r>
        <w:rPr>
          <w:rFonts w:ascii="Times New Roman" w:hAnsi="Times New Roman" w:cs="Times New Roman"/>
          <w:b/>
          <w:color w:val="FF0000"/>
          <w:sz w:val="24"/>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2969"/>
      </w:tblGrid>
      <w:tr w:rsidR="00C05468" w:rsidRPr="0048482F" w14:paraId="5280E055" w14:textId="77777777" w:rsidTr="0095262D">
        <w:trPr>
          <w:jc w:val="center"/>
        </w:trPr>
        <w:tc>
          <w:tcPr>
            <w:tcW w:w="2968" w:type="dxa"/>
            <w:shd w:val="clear" w:color="auto" w:fill="E7E6E6"/>
            <w:vAlign w:val="center"/>
          </w:tcPr>
          <w:p w14:paraId="19FDBF0B" w14:textId="77777777" w:rsidR="00C05468" w:rsidRPr="0048482F" w:rsidRDefault="00C05468" w:rsidP="0095262D">
            <w:pPr>
              <w:pStyle w:val="TAH"/>
              <w:rPr>
                <w:i/>
              </w:rPr>
            </w:pPr>
            <w:r w:rsidRPr="0048482F">
              <w:t>Scheduled bandwidth</w:t>
            </w:r>
          </w:p>
        </w:tc>
        <w:tc>
          <w:tcPr>
            <w:tcW w:w="2969" w:type="dxa"/>
            <w:shd w:val="clear" w:color="auto" w:fill="E7E6E6"/>
          </w:tcPr>
          <w:p w14:paraId="3696CE9B" w14:textId="77777777" w:rsidR="00C05468" w:rsidRPr="0048482F" w:rsidRDefault="00C05468" w:rsidP="0095262D">
            <w:pPr>
              <w:pStyle w:val="TAH"/>
            </w:pPr>
            <w:r w:rsidRPr="0048482F">
              <w:t>Frequency density (</w:t>
            </w:r>
            <w:r w:rsidRPr="0048482F">
              <w:rPr>
                <w:position w:val="-12"/>
              </w:rPr>
              <w:object w:dxaOrig="680" w:dyaOrig="380" w14:anchorId="1374CD78">
                <v:shape id="_x0000_i1038" type="#_x0000_t75" style="width:33.75pt;height:18.75pt" o:ole="">
                  <v:imagedata r:id="rId41" o:title=""/>
                </v:shape>
                <o:OLEObject Type="Embed" ProgID="Equation.3" ShapeID="_x0000_i1038" DrawAspect="Content" ObjectID="_1584527681" r:id="rId42"/>
              </w:object>
            </w:r>
            <w:r w:rsidRPr="0048482F">
              <w:t>)</w:t>
            </w:r>
          </w:p>
        </w:tc>
      </w:tr>
      <w:tr w:rsidR="00C05468" w:rsidRPr="0048482F" w14:paraId="3EE473C8" w14:textId="77777777" w:rsidTr="0095262D">
        <w:trPr>
          <w:jc w:val="center"/>
        </w:trPr>
        <w:tc>
          <w:tcPr>
            <w:tcW w:w="2968" w:type="dxa"/>
            <w:shd w:val="clear" w:color="auto" w:fill="auto"/>
            <w:vAlign w:val="center"/>
          </w:tcPr>
          <w:p w14:paraId="352AF66B" w14:textId="77777777" w:rsidR="00C05468" w:rsidRPr="0048482F" w:rsidRDefault="00C05468" w:rsidP="0095262D">
            <w:pPr>
              <w:pStyle w:val="TAC"/>
            </w:pPr>
            <w:r w:rsidRPr="0048482F">
              <w:t>N</w:t>
            </w:r>
            <w:r w:rsidRPr="0048482F">
              <w:rPr>
                <w:vertAlign w:val="subscript"/>
              </w:rPr>
              <w:t>RB</w:t>
            </w:r>
            <w:r w:rsidRPr="0048482F">
              <w:t xml:space="preserve"> &lt; N</w:t>
            </w:r>
            <w:r w:rsidRPr="0048482F">
              <w:rPr>
                <w:vertAlign w:val="subscript"/>
              </w:rPr>
              <w:t>RB0</w:t>
            </w:r>
          </w:p>
        </w:tc>
        <w:tc>
          <w:tcPr>
            <w:tcW w:w="2969" w:type="dxa"/>
          </w:tcPr>
          <w:p w14:paraId="4C3C4308" w14:textId="77777777" w:rsidR="00C05468" w:rsidRPr="0048482F" w:rsidRDefault="00C05468" w:rsidP="0095262D">
            <w:pPr>
              <w:pStyle w:val="TAC"/>
            </w:pPr>
            <w:r w:rsidRPr="0048482F">
              <w:t>PT-RS is not present</w:t>
            </w:r>
          </w:p>
        </w:tc>
      </w:tr>
      <w:tr w:rsidR="00C05468" w:rsidRPr="0048482F" w14:paraId="6AC871B8" w14:textId="77777777" w:rsidTr="0095262D">
        <w:trPr>
          <w:jc w:val="center"/>
        </w:trPr>
        <w:tc>
          <w:tcPr>
            <w:tcW w:w="2968" w:type="dxa"/>
            <w:shd w:val="clear" w:color="auto" w:fill="auto"/>
            <w:vAlign w:val="center"/>
          </w:tcPr>
          <w:p w14:paraId="5D3A8C62" w14:textId="77777777" w:rsidR="00C05468" w:rsidRPr="0048482F" w:rsidRDefault="00C05468" w:rsidP="0095262D">
            <w:pPr>
              <w:pStyle w:val="TAC"/>
            </w:pPr>
            <w:r w:rsidRPr="0048482F">
              <w:t>N</w:t>
            </w:r>
            <w:r w:rsidRPr="0048482F">
              <w:rPr>
                <w:vertAlign w:val="subscript"/>
              </w:rPr>
              <w:t>RB0</w:t>
            </w:r>
            <w:r w:rsidRPr="0048482F">
              <w:t xml:space="preserve"> </w:t>
            </w:r>
            <w:r w:rsidRPr="0048482F">
              <w:rPr>
                <w:position w:val="-4"/>
              </w:rPr>
              <w:object w:dxaOrig="180" w:dyaOrig="220" w14:anchorId="02FB296C">
                <v:shape id="_x0000_i1039" type="#_x0000_t75" style="width:9pt;height:11.25pt" o:ole="">
                  <v:imagedata r:id="rId43" o:title=""/>
                </v:shape>
                <o:OLEObject Type="Embed" ProgID="Equation.3" ShapeID="_x0000_i1039" DrawAspect="Content" ObjectID="_1584527682" r:id="rId44"/>
              </w:object>
            </w:r>
            <w:r w:rsidRPr="0048482F">
              <w:t xml:space="preserve"> N</w:t>
            </w:r>
            <w:r w:rsidRPr="0048482F">
              <w:rPr>
                <w:vertAlign w:val="subscript"/>
              </w:rPr>
              <w:t>RB</w:t>
            </w:r>
            <w:r w:rsidRPr="0048482F">
              <w:t xml:space="preserve"> &lt;</w:t>
            </w:r>
            <w:r>
              <w:t xml:space="preserve"> </w:t>
            </w:r>
            <w:r w:rsidRPr="0048482F">
              <w:t>N</w:t>
            </w:r>
            <w:r w:rsidRPr="0048482F">
              <w:rPr>
                <w:vertAlign w:val="subscript"/>
              </w:rPr>
              <w:t>RB1</w:t>
            </w:r>
          </w:p>
        </w:tc>
        <w:tc>
          <w:tcPr>
            <w:tcW w:w="2969" w:type="dxa"/>
          </w:tcPr>
          <w:p w14:paraId="2A286571" w14:textId="77777777" w:rsidR="00C05468" w:rsidRPr="0048482F" w:rsidRDefault="00C05468" w:rsidP="0095262D">
            <w:pPr>
              <w:pStyle w:val="TAC"/>
            </w:pPr>
            <w:r w:rsidRPr="0048482F">
              <w:t>2</w:t>
            </w:r>
          </w:p>
        </w:tc>
      </w:tr>
      <w:tr w:rsidR="00C05468" w:rsidRPr="0048482F" w14:paraId="4AC276D2" w14:textId="77777777" w:rsidTr="0095262D">
        <w:trPr>
          <w:jc w:val="center"/>
        </w:trPr>
        <w:tc>
          <w:tcPr>
            <w:tcW w:w="2968" w:type="dxa"/>
            <w:shd w:val="clear" w:color="auto" w:fill="auto"/>
            <w:vAlign w:val="center"/>
          </w:tcPr>
          <w:p w14:paraId="26BF9F99" w14:textId="77777777" w:rsidR="00C05468" w:rsidRPr="0048482F" w:rsidRDefault="00C05468" w:rsidP="0095262D">
            <w:pPr>
              <w:pStyle w:val="TAC"/>
            </w:pPr>
            <w:r w:rsidRPr="0048482F">
              <w:t xml:space="preserve"> N</w:t>
            </w:r>
            <w:r w:rsidRPr="0048482F">
              <w:rPr>
                <w:vertAlign w:val="subscript"/>
              </w:rPr>
              <w:t>RB1</w:t>
            </w:r>
            <w:r>
              <w:t xml:space="preserve"> </w:t>
            </w:r>
            <w:r w:rsidRPr="0048482F">
              <w:rPr>
                <w:position w:val="-4"/>
              </w:rPr>
              <w:object w:dxaOrig="180" w:dyaOrig="220" w14:anchorId="7870C9E1">
                <v:shape id="_x0000_i1040" type="#_x0000_t75" style="width:9pt;height:11.25pt" o:ole="">
                  <v:imagedata r:id="rId43" o:title=""/>
                </v:shape>
                <o:OLEObject Type="Embed" ProgID="Equation.3" ShapeID="_x0000_i1040" DrawAspect="Content" ObjectID="_1584527683" r:id="rId45"/>
              </w:object>
            </w:r>
            <w:r w:rsidRPr="0048482F">
              <w:t xml:space="preserve"> N</w:t>
            </w:r>
            <w:r w:rsidRPr="0048482F">
              <w:rPr>
                <w:vertAlign w:val="subscript"/>
              </w:rPr>
              <w:t>RB</w:t>
            </w:r>
            <w:r w:rsidRPr="0048482F">
              <w:t xml:space="preserve"> </w:t>
            </w:r>
          </w:p>
        </w:tc>
        <w:tc>
          <w:tcPr>
            <w:tcW w:w="2969" w:type="dxa"/>
          </w:tcPr>
          <w:p w14:paraId="205A7EE2" w14:textId="77777777" w:rsidR="00C05468" w:rsidRPr="0048482F" w:rsidRDefault="00C05468" w:rsidP="0095262D">
            <w:pPr>
              <w:pStyle w:val="TAC"/>
            </w:pPr>
            <w:r w:rsidRPr="0048482F">
              <w:t>4</w:t>
            </w:r>
          </w:p>
        </w:tc>
      </w:tr>
    </w:tbl>
    <w:p w14:paraId="4BFAD0DD" w14:textId="4B63E3C4" w:rsidR="00F82149" w:rsidRDefault="00F82149" w:rsidP="00B92162">
      <w:pPr>
        <w:rPr>
          <w:rFonts w:ascii="Times New Roman" w:hAnsi="Times New Roman" w:cs="Times New Roman"/>
        </w:rPr>
      </w:pPr>
    </w:p>
    <w:p w14:paraId="1973B3DC" w14:textId="1267CA9F" w:rsidR="00C05468" w:rsidRPr="00F2460C" w:rsidRDefault="00F2460C" w:rsidP="00F2460C">
      <w:pPr>
        <w:pStyle w:val="B1"/>
        <w:snapToGrid w:val="0"/>
        <w:spacing w:after="0" w:line="240" w:lineRule="auto"/>
        <w:ind w:left="0" w:firstLine="0"/>
        <w:rPr>
          <w:rFonts w:ascii="Times New Roman" w:hAnsi="Times New Roman"/>
        </w:rPr>
      </w:pPr>
      <w:r>
        <w:rPr>
          <w:rFonts w:ascii="Times New Roman" w:hAnsi="Times New Roman"/>
        </w:rPr>
        <w:t>The</w:t>
      </w:r>
      <w:r w:rsidRPr="00046735">
        <w:rPr>
          <w:rFonts w:ascii="Times New Roman" w:hAnsi="Times New Roman"/>
        </w:rPr>
        <w:t xml:space="preserve"> </w:t>
      </w:r>
      <w:r>
        <w:rPr>
          <w:rFonts w:ascii="Times New Roman" w:hAnsi="Times New Roman"/>
        </w:rPr>
        <w:t xml:space="preserve">proposal </w:t>
      </w:r>
      <w:r w:rsidRPr="00046735">
        <w:rPr>
          <w:rFonts w:ascii="Times New Roman" w:hAnsi="Times New Roman"/>
        </w:rPr>
        <w:t xml:space="preserve">change </w:t>
      </w:r>
      <w:r>
        <w:rPr>
          <w:rFonts w:ascii="Times New Roman" w:hAnsi="Times New Roman"/>
        </w:rPr>
        <w:t xml:space="preserve">in the mapping rule </w:t>
      </w:r>
      <w:r w:rsidRPr="00046735">
        <w:rPr>
          <w:rFonts w:ascii="Times New Roman" w:hAnsi="Times New Roman"/>
        </w:rPr>
        <w:t xml:space="preserve">should be </w:t>
      </w:r>
      <w:r>
        <w:rPr>
          <w:rFonts w:ascii="Times New Roman" w:hAnsi="Times New Roman"/>
        </w:rPr>
        <w:t>made</w:t>
      </w:r>
      <w:r w:rsidRPr="00046735">
        <w:rPr>
          <w:rFonts w:ascii="Times New Roman" w:hAnsi="Times New Roman"/>
        </w:rPr>
        <w:t xml:space="preserve"> both in DL and UL.</w:t>
      </w:r>
      <w:r>
        <w:rPr>
          <w:rFonts w:ascii="Times New Roman" w:hAnsi="Times New Roman"/>
        </w:rPr>
        <w:t xml:space="preserve"> </w:t>
      </w:r>
      <w:r>
        <w:rPr>
          <w:rFonts w:ascii="Times New Roman" w:hAnsi="Times New Roman" w:cs="Times New Roman"/>
        </w:rPr>
        <w:t>Additionally, w</w:t>
      </w:r>
      <w:r w:rsidR="00C05468">
        <w:rPr>
          <w:rFonts w:ascii="Times New Roman" w:hAnsi="Times New Roman" w:cs="Times New Roman"/>
        </w:rPr>
        <w:t>e</w:t>
      </w:r>
      <w:r w:rsidR="00C05468" w:rsidRPr="00046735">
        <w:rPr>
          <w:rFonts w:ascii="Times New Roman" w:hAnsi="Times New Roman" w:cs="Times New Roman"/>
          <w:lang w:val="en-GB"/>
        </w:rPr>
        <w:t xml:space="preserve"> provide the following </w:t>
      </w:r>
      <w:r w:rsidR="00C05468">
        <w:rPr>
          <w:rFonts w:ascii="Times New Roman" w:hAnsi="Times New Roman" w:cs="Times New Roman"/>
          <w:lang w:val="en-GB"/>
        </w:rPr>
        <w:t>pseudo code to reflect</w:t>
      </w:r>
      <w:r w:rsidR="00C05468" w:rsidRPr="00046735">
        <w:rPr>
          <w:rFonts w:ascii="Times New Roman" w:hAnsi="Times New Roman" w:cs="Times New Roman"/>
          <w:lang w:val="en-GB"/>
        </w:rPr>
        <w:t xml:space="preserve"> the</w:t>
      </w:r>
      <w:r w:rsidR="00C05468">
        <w:rPr>
          <w:rFonts w:ascii="Times New Roman" w:hAnsi="Times New Roman" w:cs="Times New Roman"/>
          <w:lang w:val="en-GB"/>
        </w:rPr>
        <w:t xml:space="preserve"> change in Proposal 2 as:</w:t>
      </w:r>
    </w:p>
    <w:tbl>
      <w:tblPr>
        <w:tblStyle w:val="TableGrid"/>
        <w:tblW w:w="0" w:type="auto"/>
        <w:tblLook w:val="04A0" w:firstRow="1" w:lastRow="0" w:firstColumn="1" w:lastColumn="0" w:noHBand="0" w:noVBand="1"/>
      </w:tblPr>
      <w:tblGrid>
        <w:gridCol w:w="9629"/>
      </w:tblGrid>
      <w:tr w:rsidR="00C05468" w14:paraId="626BB244" w14:textId="77777777" w:rsidTr="0095262D">
        <w:tc>
          <w:tcPr>
            <w:tcW w:w="9629" w:type="dxa"/>
          </w:tcPr>
          <w:p w14:paraId="06C7BCE4" w14:textId="77777777" w:rsidR="00C05468" w:rsidRDefault="00C05468" w:rsidP="0095262D">
            <w:pPr>
              <w:pStyle w:val="B1"/>
              <w:snapToGrid w:val="0"/>
              <w:spacing w:after="0" w:line="240" w:lineRule="auto"/>
              <w:ind w:left="0" w:firstLine="0"/>
              <w:rPr>
                <w:rFonts w:ascii="Times New Roman" w:hAnsi="Times New Roman"/>
              </w:rPr>
            </w:pPr>
            <w:r>
              <w:rPr>
                <w:rFonts w:ascii="Times New Roman" w:hAnsi="Times New Roman"/>
              </w:rPr>
              <w:t xml:space="preserve">The set of time indices </w:t>
            </w:r>
            <w:r>
              <w:rPr>
                <w:rFonts w:ascii="Times New Roman" w:hAnsi="Times New Roman"/>
                <w:noProof/>
                <w:position w:val="-6"/>
              </w:rPr>
              <w:drawing>
                <wp:inline distT="0" distB="0" distL="0" distR="0" wp14:anchorId="58A2D309" wp14:editId="7986F587">
                  <wp:extent cx="85725" cy="161925"/>
                  <wp:effectExtent l="0" t="0" r="9525"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5725" cy="161925"/>
                          </a:xfrm>
                          <a:prstGeom prst="rect">
                            <a:avLst/>
                          </a:prstGeom>
                          <a:noFill/>
                          <a:ln>
                            <a:noFill/>
                          </a:ln>
                        </pic:spPr>
                      </pic:pic>
                    </a:graphicData>
                  </a:graphic>
                </wp:inline>
              </w:drawing>
            </w:r>
            <w:r>
              <w:rPr>
                <w:rFonts w:ascii="Times New Roman" w:hAnsi="Times New Roman"/>
              </w:rPr>
              <w:t> defined relative to the start of the PDSCH allocation is defined by</w:t>
            </w:r>
          </w:p>
          <w:p w14:paraId="37A6329F" w14:textId="77777777" w:rsidR="00C05468" w:rsidRDefault="00700D43" w:rsidP="0095262D">
            <w:pPr>
              <w:pStyle w:val="B1"/>
              <w:numPr>
                <w:ilvl w:val="0"/>
                <w:numId w:val="14"/>
              </w:numPr>
              <w:snapToGrid w:val="0"/>
              <w:spacing w:after="0" w:line="240" w:lineRule="auto"/>
              <w:rPr>
                <w:rFonts w:ascii="Times New Roman" w:hAnsi="Times New Roman"/>
              </w:rPr>
            </w:pP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=0</m:t>
              </m:r>
            </m:oMath>
          </w:p>
          <w:p w14:paraId="7DF0D5A6" w14:textId="77777777" w:rsidR="00C05468" w:rsidRDefault="00C05468" w:rsidP="0095262D">
            <w:pPr>
              <w:pStyle w:val="B1"/>
              <w:numPr>
                <w:ilvl w:val="0"/>
                <w:numId w:val="14"/>
              </w:numPr>
              <w:snapToGrid w:val="0"/>
              <w:spacing w:after="0" w:line="240" w:lineRule="auto"/>
              <w:rPr>
                <w:rFonts w:ascii="Times New Roman" w:hAnsi="Times New Roman"/>
              </w:rPr>
            </w:pPr>
            <w:r>
              <w:rPr>
                <w:rFonts w:ascii="Times New Roman" w:hAnsi="Times New Roman"/>
              </w:rPr>
              <w:t xml:space="preserve">if symbol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oMath>
            <w:r>
              <w:rPr>
                <w:rFonts w:ascii="Times New Roman" w:hAnsi="Times New Roman"/>
              </w:rPr>
              <w:t xml:space="preserve"> satisfies all the conditions below:</w:t>
            </w:r>
          </w:p>
          <w:p w14:paraId="1B4143FB" w14:textId="0F449C89" w:rsidR="00C05468" w:rsidRPr="00C40602" w:rsidRDefault="00F2460C" w:rsidP="0095262D">
            <w:pPr>
              <w:pStyle w:val="B1"/>
              <w:numPr>
                <w:ilvl w:val="0"/>
                <w:numId w:val="22"/>
              </w:numPr>
              <w:snapToGrid w:val="0"/>
              <w:spacing w:after="0" w:line="240" w:lineRule="auto"/>
              <w:rPr>
                <w:rFonts w:ascii="Times New Roman" w:hAnsi="Times New Roman"/>
                <w:color w:val="FF0000"/>
              </w:rPr>
            </w:pPr>
            <w:r w:rsidRPr="00C40602">
              <w:rPr>
                <w:rFonts w:ascii="Times New Roman" w:hAnsi="Times New Roman"/>
                <w:color w:val="FF0000"/>
              </w:rPr>
              <w:lastRenderedPageBreak/>
              <w:t>it</w:t>
            </w:r>
            <w:r w:rsidRPr="00C40602">
              <w:rPr>
                <w:rFonts w:ascii="Times New Roman" w:hAnsi="Times New Roman" w:cs="Times New Roman"/>
                <w:color w:val="FF0000"/>
              </w:rPr>
              <w:t xml:space="preserve"> contains at least X=[</w:t>
            </w:r>
            <w:r w:rsidRPr="00C40602">
              <w:rPr>
                <w:rFonts w:ascii="Times New Roman" w:hAnsi="Times New Roman" w:cs="Times New Roman"/>
                <w:color w:val="FF0000"/>
                <w:sz w:val="24"/>
                <w:szCs w:val="24"/>
              </w:rPr>
              <w:t>N</w:t>
            </w:r>
            <w:r w:rsidRPr="00C40602">
              <w:rPr>
                <w:rFonts w:ascii="Times New Roman" w:hAnsi="Times New Roman" w:cs="Times New Roman"/>
                <w:color w:val="FF0000"/>
                <w:sz w:val="24"/>
                <w:szCs w:val="24"/>
                <w:vertAlign w:val="subscript"/>
              </w:rPr>
              <w:t>RB0</w:t>
            </w:r>
            <w:r w:rsidRPr="00C40602">
              <w:rPr>
                <w:rFonts w:ascii="Times New Roman" w:hAnsi="Times New Roman" w:cs="Times New Roman"/>
                <w:color w:val="FF0000"/>
              </w:rPr>
              <w:t>] RBs of PDSCH that are not used for CSI-RS, SS/PBCH block, a detected PDCCH, or are not declared as ‘not available for PDSCH’ according to 5.1.4.1 in TR 38.214</w:t>
            </w:r>
          </w:p>
          <w:p w14:paraId="31D9C5A2" w14:textId="77777777" w:rsidR="00C05468" w:rsidRDefault="00C05468" w:rsidP="0095262D">
            <w:pPr>
              <w:pStyle w:val="B1"/>
              <w:numPr>
                <w:ilvl w:val="0"/>
                <w:numId w:val="22"/>
              </w:numPr>
              <w:snapToGrid w:val="0"/>
              <w:spacing w:after="0" w:line="240" w:lineRule="auto"/>
              <w:rPr>
                <w:rFonts w:ascii="Times New Roman" w:hAnsi="Times New Roman"/>
              </w:rPr>
            </w:pPr>
            <w:r>
              <w:rPr>
                <w:rFonts w:ascii="Times New Roman" w:hAnsi="Times New Roman"/>
              </w:rPr>
              <w:t xml:space="preserve">all its previous </w:t>
            </w:r>
            <m:oMath>
              <m:sSub>
                <m:sSubPr>
                  <m:ctrlPr>
                    <w:rPr>
                      <w:rFonts w:ascii="Cambria Math" w:hAnsi="Cambria Math"/>
                      <w:i/>
                    </w:rPr>
                  </m:ctrlPr>
                </m:sSubPr>
                <m:e>
                  <m:r>
                    <w:rPr>
                      <w:rFonts w:ascii="Cambria Math" w:hAnsi="Cambria Math"/>
                    </w:rPr>
                    <m:t>L</m:t>
                  </m:r>
                </m:e>
                <m:sub>
                  <m:r>
                    <w:rPr>
                      <w:rFonts w:ascii="Cambria Math" w:hAnsi="Cambria Math"/>
                    </w:rPr>
                    <m:t>PTRS</m:t>
                  </m:r>
                </m:sub>
              </m:sSub>
              <m:r>
                <w:rPr>
                  <w:rFonts w:ascii="Cambria Math" w:hAnsi="Cambria Math"/>
                </w:rPr>
                <m:t>-1</m:t>
              </m:r>
            </m:oMath>
            <w:r>
              <w:rPr>
                <w:rFonts w:ascii="Times New Roman" w:hAnsi="Times New Roman"/>
              </w:rPr>
              <w:t xml:space="preserve"> symbol do not contain DM-RS or PT-RS </w:t>
            </w:r>
          </w:p>
          <w:p w14:paraId="0A7F9C57" w14:textId="77777777" w:rsidR="00C05468" w:rsidRDefault="00C05468" w:rsidP="0095262D">
            <w:pPr>
              <w:pStyle w:val="B1"/>
              <w:snapToGrid w:val="0"/>
              <w:spacing w:after="0" w:line="240" w:lineRule="auto"/>
              <w:ind w:left="0" w:firstLine="0"/>
              <w:rPr>
                <w:rFonts w:ascii="Times New Roman" w:hAnsi="Times New Roman"/>
              </w:rPr>
            </w:pPr>
            <w:r>
              <w:rPr>
                <w:rFonts w:ascii="Times New Roman" w:hAnsi="Times New Roman"/>
              </w:rPr>
              <w:t xml:space="preserve">   Then add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oMath>
            <w:r>
              <w:rPr>
                <w:rFonts w:ascii="Times New Roman" w:hAnsi="Times New Roman"/>
              </w:rPr>
              <w:t> to the set of time indices for PT-RS;</w:t>
            </w:r>
          </w:p>
          <w:p w14:paraId="5C9D69D4" w14:textId="77777777" w:rsidR="00C05468" w:rsidRDefault="00C05468" w:rsidP="0095262D">
            <w:pPr>
              <w:pStyle w:val="B1"/>
              <w:numPr>
                <w:ilvl w:val="0"/>
                <w:numId w:val="14"/>
              </w:numPr>
              <w:snapToGrid w:val="0"/>
              <w:spacing w:after="0" w:line="240" w:lineRule="auto"/>
              <w:rPr>
                <w:rFonts w:ascii="Times New Roman" w:hAnsi="Times New Roman"/>
              </w:rPr>
            </w:pPr>
            <w:r>
              <w:rPr>
                <w:rFonts w:ascii="Times New Roman" w:hAnsi="Times New Roman"/>
              </w:rPr>
              <w:t xml:space="preserve">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+1</m:t>
              </m:r>
            </m:oMath>
            <w:r>
              <w:rPr>
                <w:rFonts w:ascii="Times New Roman" w:hAnsi="Times New Roman"/>
              </w:rPr>
              <w:t>;</w:t>
            </w:r>
          </w:p>
          <w:p w14:paraId="1DF1DB03" w14:textId="77777777" w:rsidR="00C05468" w:rsidRPr="00046735" w:rsidRDefault="00C05468" w:rsidP="0095262D">
            <w:pPr>
              <w:pStyle w:val="B1"/>
              <w:numPr>
                <w:ilvl w:val="0"/>
                <w:numId w:val="14"/>
              </w:numPr>
              <w:rPr>
                <w:rFonts w:ascii="Times New Roman" w:hAnsi="Times New Roman"/>
              </w:rPr>
            </w:pPr>
            <w:r>
              <w:rPr>
                <w:rFonts w:ascii="Times New Roman" w:hAnsi="Times New Roman"/>
              </w:rPr>
              <w:t xml:space="preserve">Repeart Step 2-3 till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oMath>
            <w:r>
              <w:rPr>
                <w:rFonts w:ascii="Times New Roman" w:hAnsi="Times New Roman"/>
              </w:rPr>
              <w:t xml:space="preserve"> exceeds than </w:t>
            </w:r>
            <m:oMath>
              <m:sSub>
                <m:sSubPr>
                  <m:ctrlPr>
                    <w:rPr>
                      <w:rFonts w:ascii="Cambria Math" w:hAnsi="Cambria Math"/>
                      <w:i/>
                    </w:rPr>
                  </m:ctrlPr>
                </m:sSubPr>
                <m:e>
                  <m:r>
                    <w:rPr>
                      <w:rFonts w:ascii="Cambria Math" w:hAnsi="Cambria Math"/>
                    </w:rPr>
                    <m:t>l</m:t>
                  </m:r>
                </m:e>
                <m:sub>
                  <m:r>
                    <m:rPr>
                      <m:nor/>
                    </m:rPr>
                    <w:rPr>
                      <w:rFonts w:ascii="Cambria Math" w:hAnsi="Cambria Math"/>
                    </w:rPr>
                    <m:t>max</m:t>
                  </m:r>
                </m:sub>
              </m:sSub>
            </m:oMath>
            <w:r>
              <w:rPr>
                <w:rFonts w:ascii="Times New Roman" w:hAnsi="Times New Roman"/>
              </w:rPr>
              <w:t xml:space="preserve">, where </w:t>
            </w:r>
            <m:oMath>
              <m:sSub>
                <m:sSubPr>
                  <m:ctrlPr>
                    <w:rPr>
                      <w:rFonts w:ascii="Cambria Math" w:hAnsi="Cambria Math"/>
                      <w:i/>
                    </w:rPr>
                  </m:ctrlPr>
                </m:sSubPr>
                <m:e>
                  <m:r>
                    <w:rPr>
                      <w:rFonts w:ascii="Cambria Math" w:hAnsi="Cambria Math"/>
                    </w:rPr>
                    <m:t>l</m:t>
                  </m:r>
                </m:e>
                <m:sub>
                  <m:r>
                    <m:rPr>
                      <m:nor/>
                    </m:rPr>
                    <w:rPr>
                      <w:rFonts w:ascii="Cambria Math" w:hAnsi="Cambria Math"/>
                    </w:rPr>
                    <m:t>max</m:t>
                  </m:r>
                </m:sub>
              </m:sSub>
            </m:oMath>
            <w:r>
              <w:rPr>
                <w:rFonts w:ascii="Times New Roman" w:hAnsi="Times New Roman"/>
              </w:rPr>
              <w:t xml:space="preserve"> is the index of the last symbol containing PDSCH RBs in the slot.</w:t>
            </w:r>
          </w:p>
        </w:tc>
      </w:tr>
    </w:tbl>
    <w:p w14:paraId="5225C3BF" w14:textId="6870705E" w:rsidR="00C05468" w:rsidRDefault="00336840" w:rsidP="00B92162">
      <w:pPr>
        <w:rPr>
          <w:rFonts w:ascii="Times New Roman" w:hAnsi="Times New Roman" w:cs="Times New Roman"/>
        </w:rPr>
      </w:pPr>
      <w:r>
        <w:rPr>
          <w:noProof/>
        </w:rPr>
        <w:lastRenderedPageBreak/>
        <w:drawing>
          <wp:inline distT="0" distB="0" distL="0" distR="0" wp14:anchorId="249B4239" wp14:editId="69F48667">
            <wp:extent cx="5953125" cy="218006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6"/>
                    <a:stretch>
                      <a:fillRect/>
                    </a:stretch>
                  </pic:blipFill>
                  <pic:spPr>
                    <a:xfrm>
                      <a:off x="0" y="0"/>
                      <a:ext cx="5956959" cy="2181465"/>
                    </a:xfrm>
                    <a:prstGeom prst="rect">
                      <a:avLst/>
                    </a:prstGeom>
                  </pic:spPr>
                </pic:pic>
              </a:graphicData>
            </a:graphic>
          </wp:inline>
        </w:drawing>
      </w:r>
    </w:p>
    <w:p w14:paraId="1257D9A1" w14:textId="4F44A178" w:rsidR="00336840" w:rsidRPr="00336840" w:rsidRDefault="00336840" w:rsidP="00336840">
      <w:pPr>
        <w:jc w:val="center"/>
        <w:rPr>
          <w:rFonts w:ascii="Times New Roman" w:hAnsi="Times New Roman" w:cs="Times New Roman"/>
          <w:b/>
          <w:lang w:val="en-GB"/>
        </w:rPr>
      </w:pPr>
      <w:r w:rsidRPr="00CA1470">
        <w:rPr>
          <w:rFonts w:ascii="Times New Roman" w:hAnsi="Times New Roman" w:cs="Times New Roman"/>
          <w:b/>
          <w:lang w:val="en-GB"/>
        </w:rPr>
        <w:t xml:space="preserve">Figure </w:t>
      </w:r>
      <w:r>
        <w:rPr>
          <w:rFonts w:ascii="Times New Roman" w:hAnsi="Times New Roman" w:cs="Times New Roman"/>
          <w:b/>
          <w:lang w:val="en-GB"/>
        </w:rPr>
        <w:t>2</w:t>
      </w:r>
      <w:r w:rsidRPr="00CA1470">
        <w:rPr>
          <w:rFonts w:ascii="Times New Roman" w:hAnsi="Times New Roman" w:cs="Times New Roman"/>
          <w:b/>
          <w:lang w:val="en-GB"/>
        </w:rPr>
        <w:t xml:space="preserve">. Example </w:t>
      </w:r>
      <w:r>
        <w:rPr>
          <w:rFonts w:ascii="Times New Roman" w:hAnsi="Times New Roman" w:cs="Times New Roman"/>
          <w:b/>
          <w:lang w:val="en-GB"/>
        </w:rPr>
        <w:t>of PT-RS mapping using our proposed update in the rule</w:t>
      </w:r>
      <w:r w:rsidRPr="00CA1470">
        <w:rPr>
          <w:rFonts w:ascii="Times New Roman" w:hAnsi="Times New Roman" w:cs="Times New Roman"/>
          <w:b/>
          <w:lang w:val="en-GB"/>
        </w:rPr>
        <w:t xml:space="preserve">. </w:t>
      </w:r>
    </w:p>
    <w:p w14:paraId="2E82E9A2" w14:textId="11A1941D" w:rsidR="00F2460C" w:rsidRPr="00061E92" w:rsidRDefault="00F2460C" w:rsidP="00B92162">
      <w:pPr>
        <w:rPr>
          <w:rFonts w:ascii="Times New Roman" w:hAnsi="Times New Roman" w:cs="Times New Roman"/>
        </w:rPr>
      </w:pPr>
      <w:r>
        <w:rPr>
          <w:rFonts w:ascii="Times New Roman" w:hAnsi="Times New Roman" w:cs="Times New Roman"/>
        </w:rPr>
        <w:t xml:space="preserve">In Figure 2, we </w:t>
      </w:r>
      <w:r w:rsidR="003A58D9">
        <w:rPr>
          <w:rFonts w:ascii="Times New Roman" w:hAnsi="Times New Roman" w:cs="Times New Roman"/>
        </w:rPr>
        <w:t xml:space="preserve">illustrate the PT-RS symbol mapping based on the revised rule in Proposal 2. Note that all the PDSCH symbols are now at most </w:t>
      </w:r>
      <m:oMath>
        <m:sSub>
          <m:sSubPr>
            <m:ctrlPr>
              <w:rPr>
                <w:rFonts w:ascii="Cambria Math" w:hAnsi="Cambria Math" w:cs="Times New Roman"/>
                <w:i/>
                <w:lang w:val="en-GB"/>
              </w:rPr>
            </m:ctrlPr>
          </m:sSubPr>
          <m:e>
            <m:r>
              <w:rPr>
                <w:rFonts w:ascii="Cambria Math" w:hAnsi="Cambria Math" w:cs="Times New Roman"/>
                <w:lang w:val="en-GB"/>
              </w:rPr>
              <m:t>L</m:t>
            </m:r>
          </m:e>
          <m:sub>
            <m:r>
              <m:rPr>
                <m:nor/>
              </m:rPr>
              <w:rPr>
                <w:rFonts w:ascii="Cambria Math" w:hAnsi="Cambria Math" w:cs="Times New Roman"/>
                <w:lang w:val="en-GB"/>
              </w:rPr>
              <m:t>PT-RS</m:t>
            </m:r>
          </m:sub>
        </m:sSub>
        <m:r>
          <w:rPr>
            <w:rFonts w:ascii="Cambria Math" w:hAnsi="Cambria Math" w:cs="Times New Roman"/>
            <w:lang w:val="en-GB"/>
          </w:rPr>
          <m:t>-1=1</m:t>
        </m:r>
      </m:oMath>
      <w:r w:rsidR="003A58D9">
        <w:rPr>
          <w:rFonts w:ascii="Times New Roman" w:hAnsi="Times New Roman" w:cs="Times New Roman"/>
          <w:lang w:val="en-GB"/>
        </w:rPr>
        <w:t xml:space="preserve"> symbol away from </w:t>
      </w:r>
      <w:r w:rsidR="003A58D9">
        <w:rPr>
          <w:rFonts w:ascii="Times New Roman" w:hAnsi="Times New Roman" w:cs="Times New Roman"/>
        </w:rPr>
        <w:t>their phase-tracking references. Further, we simulate the performance of both the current rule (i.e., the frame structure in Figure 1)</w:t>
      </w:r>
      <w:r w:rsidR="00C40602">
        <w:rPr>
          <w:rFonts w:ascii="Times New Roman" w:hAnsi="Times New Roman" w:cs="Times New Roman"/>
        </w:rPr>
        <w:t xml:space="preserve"> </w:t>
      </w:r>
      <w:r w:rsidR="003A58D9">
        <w:rPr>
          <w:rFonts w:ascii="Times New Roman" w:hAnsi="Times New Roman" w:cs="Times New Roman"/>
        </w:rPr>
        <w:t xml:space="preserve">and the proposed rule (i.e., the frame structure in Figure 2), assuming 16 QAM modulation. </w:t>
      </w:r>
      <w:r w:rsidR="0095262D">
        <w:rPr>
          <w:rFonts w:ascii="Times New Roman" w:hAnsi="Times New Roman" w:cs="Times New Roman"/>
        </w:rPr>
        <w:t xml:space="preserve">Details of simulation parameters are provided in the Appendix. </w:t>
      </w:r>
      <w:r w:rsidR="003A58D9">
        <w:rPr>
          <w:rFonts w:ascii="Times New Roman" w:hAnsi="Times New Roman" w:cs="Times New Roman"/>
        </w:rPr>
        <w:t>In Figure 3, our simulation shows that the proposed change rule in the PT-RS mapping rule significantly improves the throughout performance</w:t>
      </w:r>
      <w:r w:rsidR="00336840">
        <w:rPr>
          <w:rFonts w:ascii="Times New Roman" w:hAnsi="Times New Roman" w:cs="Times New Roman"/>
        </w:rPr>
        <w:t>; as improving the phase tracking accurary in Symbol 11 reduces the error rates, and hence the times of the HARQ retransmission</w:t>
      </w:r>
      <w:r w:rsidR="00CF2C80">
        <w:rPr>
          <w:rFonts w:ascii="Times New Roman" w:hAnsi="Times New Roman" w:cs="Times New Roman"/>
        </w:rPr>
        <w:t xml:space="preserve"> in the lower SNR range</w:t>
      </w:r>
      <w:r w:rsidR="00336840">
        <w:rPr>
          <w:rFonts w:ascii="Times New Roman" w:hAnsi="Times New Roman" w:cs="Times New Roman"/>
        </w:rPr>
        <w:t>.</w:t>
      </w:r>
    </w:p>
    <w:p w14:paraId="1332C5A2" w14:textId="43748661" w:rsidR="00EF0439" w:rsidRPr="00061E92" w:rsidRDefault="00CF2C80" w:rsidP="00EF0439">
      <w:pPr>
        <w:jc w:val="center"/>
        <w:rPr>
          <w:rFonts w:ascii="Times New Roman" w:hAnsi="Times New Roman" w:cs="Times New Roman"/>
        </w:rPr>
      </w:pPr>
      <w:r>
        <w:rPr>
          <w:noProof/>
        </w:rPr>
        <w:drawing>
          <wp:inline distT="0" distB="0" distL="0" distR="0" wp14:anchorId="68540D7B" wp14:editId="1C846F21">
            <wp:extent cx="4791075" cy="339883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7"/>
                    <a:stretch>
                      <a:fillRect/>
                    </a:stretch>
                  </pic:blipFill>
                  <pic:spPr>
                    <a:xfrm>
                      <a:off x="0" y="0"/>
                      <a:ext cx="4804779" cy="3408556"/>
                    </a:xfrm>
                    <a:prstGeom prst="rect">
                      <a:avLst/>
                    </a:prstGeom>
                  </pic:spPr>
                </pic:pic>
              </a:graphicData>
            </a:graphic>
          </wp:inline>
        </w:drawing>
      </w:r>
    </w:p>
    <w:p w14:paraId="7EB4CA99" w14:textId="1FA80AF9" w:rsidR="00BA7E95" w:rsidRPr="00371B64" w:rsidRDefault="00061E92" w:rsidP="00371B64">
      <w:pPr>
        <w:jc w:val="center"/>
        <w:rPr>
          <w:rFonts w:ascii="Times New Roman" w:hAnsi="Times New Roman" w:cs="Times New Roman"/>
          <w:b/>
          <w:lang w:val="en-GB"/>
        </w:rPr>
      </w:pPr>
      <w:r w:rsidRPr="00CA1470">
        <w:rPr>
          <w:rFonts w:ascii="Times New Roman" w:hAnsi="Times New Roman" w:cs="Times New Roman"/>
          <w:b/>
          <w:lang w:val="en-GB"/>
        </w:rPr>
        <w:lastRenderedPageBreak/>
        <w:t xml:space="preserve">Figure </w:t>
      </w:r>
      <w:r w:rsidR="00CF2C80">
        <w:rPr>
          <w:rFonts w:ascii="Times New Roman" w:hAnsi="Times New Roman" w:cs="Times New Roman"/>
          <w:b/>
          <w:lang w:val="en-GB"/>
        </w:rPr>
        <w:t>3</w:t>
      </w:r>
      <w:r w:rsidRPr="00CA1470">
        <w:rPr>
          <w:rFonts w:ascii="Times New Roman" w:hAnsi="Times New Roman" w:cs="Times New Roman"/>
          <w:b/>
          <w:lang w:val="en-GB"/>
        </w:rPr>
        <w:t xml:space="preserve">. </w:t>
      </w:r>
      <w:r w:rsidR="00CF2C80">
        <w:rPr>
          <w:rFonts w:ascii="Times New Roman" w:hAnsi="Times New Roman" w:cs="Times New Roman"/>
          <w:b/>
          <w:lang w:val="en-GB"/>
        </w:rPr>
        <w:t>Throughput comparision of different PT-RS symbol mapping rules</w:t>
      </w:r>
      <w:r w:rsidRPr="00CA1470">
        <w:rPr>
          <w:rFonts w:ascii="Times New Roman" w:hAnsi="Times New Roman" w:cs="Times New Roman"/>
          <w:b/>
          <w:lang w:val="en-GB"/>
        </w:rPr>
        <w:t xml:space="preserve">. </w:t>
      </w:r>
    </w:p>
    <w:p w14:paraId="7D512171" w14:textId="608565F5" w:rsidR="00455A21" w:rsidRDefault="00FD72DF" w:rsidP="00A47215">
      <w:pPr>
        <w:pStyle w:val="Heading1"/>
      </w:pPr>
      <w:r>
        <w:t>PT-RS time domain density for PUSCH with UCI only</w:t>
      </w:r>
    </w:p>
    <w:p w14:paraId="16E3C6BC" w14:textId="0525C73D" w:rsidR="00F95552" w:rsidRDefault="00D22BCE" w:rsidP="00A47215">
      <w:pPr>
        <w:rPr>
          <w:rFonts w:ascii="Times New Roman" w:hAnsi="Times New Roman" w:cs="Times New Roman"/>
          <w:lang w:val="en-GB"/>
        </w:rPr>
      </w:pPr>
      <w:r>
        <w:rPr>
          <w:rFonts w:ascii="Times New Roman" w:hAnsi="Times New Roman" w:cs="Times New Roman"/>
          <w:lang w:val="en-GB"/>
        </w:rPr>
        <w:t xml:space="preserve">Now we discuss the method to determine the PT-RS time domain density for PUSCH with UCI only. </w:t>
      </w:r>
      <w:r w:rsidR="00F95552">
        <w:rPr>
          <w:rFonts w:ascii="Times New Roman" w:hAnsi="Times New Roman" w:cs="Times New Roman"/>
          <w:lang w:val="en-GB"/>
        </w:rPr>
        <w:t>As the MCS of the UCI-only PUSCH case may vary from BPSK to higher modulations. It is natural to support variable PT-RS time domain density depending on the MCS (modulation order and/ or coding rate)</w:t>
      </w:r>
      <w:r w:rsidR="007C1279">
        <w:rPr>
          <w:rFonts w:ascii="Times New Roman" w:hAnsi="Times New Roman" w:cs="Times New Roman"/>
          <w:lang w:val="en-GB"/>
        </w:rPr>
        <w:t xml:space="preserve"> rather than a fixed density</w:t>
      </w:r>
      <w:r w:rsidR="00F95552">
        <w:rPr>
          <w:rFonts w:ascii="Times New Roman" w:hAnsi="Times New Roman" w:cs="Times New Roman"/>
          <w:lang w:val="en-GB"/>
        </w:rPr>
        <w:t>, as in the PUSCH slots containing regular data.</w:t>
      </w:r>
    </w:p>
    <w:p w14:paraId="5854E370" w14:textId="6F159BCC" w:rsidR="00F95552" w:rsidRDefault="00F95552" w:rsidP="00A47215">
      <w:pPr>
        <w:rPr>
          <w:rFonts w:ascii="Times New Roman" w:hAnsi="Times New Roman" w:cs="Times New Roman"/>
          <w:lang w:val="en-GB"/>
        </w:rPr>
      </w:pPr>
      <w:r w:rsidRPr="00A47215">
        <w:rPr>
          <w:rFonts w:ascii="Times New Roman" w:eastAsia="Calibri" w:hAnsi="Times New Roman" w:cs="Times New Roman"/>
          <w:b/>
          <w:sz w:val="24"/>
          <w:szCs w:val="24"/>
          <w:u w:val="single"/>
        </w:rPr>
        <w:t>Proposal</w:t>
      </w:r>
      <w:r>
        <w:rPr>
          <w:rFonts w:ascii="Times New Roman" w:eastAsia="Calibri" w:hAnsi="Times New Roman" w:cs="Times New Roman"/>
          <w:b/>
          <w:sz w:val="24"/>
          <w:szCs w:val="24"/>
          <w:u w:val="single"/>
        </w:rPr>
        <w:t xml:space="preserve"> </w:t>
      </w:r>
      <w:r w:rsidR="00F2460C">
        <w:rPr>
          <w:rFonts w:ascii="Times New Roman" w:eastAsia="Calibri" w:hAnsi="Times New Roman" w:cs="Times New Roman"/>
          <w:b/>
          <w:sz w:val="24"/>
          <w:szCs w:val="24"/>
          <w:u w:val="single"/>
        </w:rPr>
        <w:t>3</w:t>
      </w:r>
      <w:r>
        <w:rPr>
          <w:rFonts w:ascii="Times New Roman" w:eastAsia="Calibri" w:hAnsi="Times New Roman" w:cs="Times New Roman"/>
          <w:b/>
          <w:sz w:val="24"/>
          <w:szCs w:val="24"/>
          <w:u w:val="single"/>
        </w:rPr>
        <w:t>:</w:t>
      </w:r>
      <w:r w:rsidR="00C43F5F" w:rsidRPr="00C43F5F">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Support variable PT-RS time domain density for UCI-only PUSCH.</w:t>
      </w:r>
    </w:p>
    <w:p w14:paraId="7667B9AB" w14:textId="6131299F" w:rsidR="00A47215" w:rsidRDefault="00F95552" w:rsidP="00A47215">
      <w:pPr>
        <w:rPr>
          <w:rFonts w:ascii="Times New Roman" w:hAnsi="Times New Roman" w:cs="Times New Roman"/>
          <w:lang w:val="en-GB"/>
        </w:rPr>
      </w:pPr>
      <w:r>
        <w:rPr>
          <w:rFonts w:ascii="Times New Roman" w:hAnsi="Times New Roman" w:cs="Times New Roman"/>
          <w:lang w:val="en-GB"/>
        </w:rPr>
        <w:t>To support the variable PT-RS time domain density, we have considered the following design options:</w:t>
      </w:r>
    </w:p>
    <w:p w14:paraId="3616996C" w14:textId="539EF6E7" w:rsidR="00F95552" w:rsidRDefault="00F95552" w:rsidP="00D51FD0">
      <w:pPr>
        <w:pStyle w:val="ListParagraph"/>
        <w:numPr>
          <w:ilvl w:val="0"/>
          <w:numId w:val="19"/>
        </w:numPr>
        <w:rPr>
          <w:rFonts w:ascii="Times New Roman" w:hAnsi="Times New Roman" w:cs="Times New Roman"/>
          <w:lang w:val="en-GB"/>
        </w:rPr>
      </w:pPr>
      <w:r>
        <w:rPr>
          <w:rFonts w:ascii="Times New Roman" w:hAnsi="Times New Roman" w:cs="Times New Roman"/>
          <w:lang w:val="en-GB"/>
        </w:rPr>
        <w:t xml:space="preserve">Determine the PT-RS time density based on the MCS of the UCI-only PUSCH, e.g. based on the </w:t>
      </w:r>
      <w:r w:rsidR="00996EAD">
        <w:rPr>
          <w:rFonts w:ascii="Times New Roman" w:hAnsi="Times New Roman" w:cs="Times New Roman"/>
          <w:lang w:val="en-GB"/>
        </w:rPr>
        <w:t>T</w:t>
      </w:r>
      <w:r>
        <w:rPr>
          <w:rFonts w:ascii="Times New Roman" w:hAnsi="Times New Roman" w:cs="Times New Roman"/>
          <w:lang w:val="en-GB"/>
        </w:rPr>
        <w:t>able</w:t>
      </w:r>
      <w:r w:rsidR="00996EAD">
        <w:rPr>
          <w:rFonts w:ascii="Times New Roman" w:hAnsi="Times New Roman" w:cs="Times New Roman"/>
          <w:lang w:val="en-GB"/>
        </w:rPr>
        <w:t xml:space="preserve"> 1, where the thresholds ptrs-ModOrder are configured by RRC signalling;</w:t>
      </w:r>
    </w:p>
    <w:p w14:paraId="6204F186" w14:textId="7A27394D" w:rsidR="00996EAD" w:rsidRDefault="00996EAD" w:rsidP="00D51FD0">
      <w:pPr>
        <w:pStyle w:val="ListParagraph"/>
        <w:numPr>
          <w:ilvl w:val="0"/>
          <w:numId w:val="19"/>
        </w:numPr>
        <w:rPr>
          <w:rFonts w:ascii="Times New Roman" w:hAnsi="Times New Roman" w:cs="Times New Roman"/>
          <w:lang w:val="en-GB"/>
        </w:rPr>
      </w:pPr>
      <w:r>
        <w:rPr>
          <w:rFonts w:ascii="Times New Roman" w:hAnsi="Times New Roman" w:cs="Times New Roman"/>
          <w:lang w:val="en-GB"/>
        </w:rPr>
        <w:t>Joinly decide the PT-RS density and PUSCH modulation order based on the code rate calculated at the UE</w:t>
      </w:r>
      <w:r w:rsidR="00586093">
        <w:rPr>
          <w:rFonts w:ascii="Times New Roman" w:hAnsi="Times New Roman" w:cs="Times New Roman"/>
          <w:lang w:val="en-GB"/>
        </w:rPr>
        <w:t xml:space="preserve">. </w:t>
      </w:r>
      <w:r w:rsidR="001B70BC">
        <w:rPr>
          <w:rFonts w:ascii="Times New Roman" w:hAnsi="Times New Roman" w:cs="Times New Roman"/>
          <w:lang w:val="en-GB"/>
        </w:rPr>
        <w:t>Details on how</w:t>
      </w:r>
      <w:r w:rsidR="00586093">
        <w:rPr>
          <w:rFonts w:ascii="Times New Roman" w:hAnsi="Times New Roman" w:cs="Times New Roman"/>
          <w:lang w:val="en-GB"/>
        </w:rPr>
        <w:t xml:space="preserve"> to calculate the </w:t>
      </w:r>
      <w:r w:rsidR="001B70BC">
        <w:rPr>
          <w:rFonts w:ascii="Times New Roman" w:hAnsi="Times New Roman" w:cs="Times New Roman"/>
          <w:lang w:val="en-GB"/>
        </w:rPr>
        <w:t xml:space="preserve">code rate can be found in our </w:t>
      </w:r>
      <w:r w:rsidR="008837C5">
        <w:rPr>
          <w:rFonts w:ascii="Times New Roman" w:hAnsi="Times New Roman" w:cs="Times New Roman"/>
          <w:lang w:val="en-GB"/>
        </w:rPr>
        <w:t>submission</w:t>
      </w:r>
      <w:r w:rsidR="001B70BC">
        <w:rPr>
          <w:rFonts w:ascii="Times New Roman" w:hAnsi="Times New Roman" w:cs="Times New Roman"/>
          <w:lang w:val="en-GB"/>
        </w:rPr>
        <w:t xml:space="preserve"> [</w:t>
      </w:r>
      <w:r w:rsidR="008837C5">
        <w:rPr>
          <w:rFonts w:ascii="Times New Roman" w:hAnsi="Times New Roman" w:cs="Times New Roman"/>
          <w:lang w:val="en-GB"/>
        </w:rPr>
        <w:t>3</w:t>
      </w:r>
      <w:r w:rsidR="001B70BC">
        <w:rPr>
          <w:rFonts w:ascii="Times New Roman" w:hAnsi="Times New Roman" w:cs="Times New Roman"/>
          <w:lang w:val="en-GB"/>
        </w:rPr>
        <w:t>].</w:t>
      </w:r>
    </w:p>
    <w:p w14:paraId="68EFB704" w14:textId="4C4C7BFF" w:rsidR="00996EAD" w:rsidRDefault="00996EAD" w:rsidP="00D51FD0">
      <w:pPr>
        <w:pStyle w:val="ListParagraph"/>
        <w:numPr>
          <w:ilvl w:val="0"/>
          <w:numId w:val="19"/>
        </w:numPr>
        <w:rPr>
          <w:rFonts w:ascii="Times New Roman" w:hAnsi="Times New Roman" w:cs="Times New Roman"/>
          <w:lang w:val="en-GB"/>
        </w:rPr>
      </w:pPr>
      <w:r>
        <w:rPr>
          <w:rFonts w:ascii="Times New Roman" w:hAnsi="Times New Roman" w:cs="Times New Roman"/>
          <w:lang w:val="en-GB"/>
        </w:rPr>
        <w:t>Based on the code rate calculated at the UE, find the closest MCS in the</w:t>
      </w:r>
      <w:r w:rsidR="001A0827">
        <w:rPr>
          <w:rFonts w:ascii="Times New Roman" w:hAnsi="Times New Roman" w:cs="Times New Roman"/>
          <w:lang w:val="en-GB"/>
        </w:rPr>
        <w:t xml:space="preserve"> corresponding</w:t>
      </w:r>
      <w:r>
        <w:rPr>
          <w:rFonts w:ascii="Times New Roman" w:hAnsi="Times New Roman" w:cs="Times New Roman"/>
          <w:lang w:val="en-GB"/>
        </w:rPr>
        <w:t xml:space="preserve"> PUSCH MCS table (</w:t>
      </w:r>
      <w:r w:rsidR="001A0827">
        <w:rPr>
          <w:rFonts w:ascii="Times New Roman" w:hAnsi="Times New Roman" w:cs="Times New Roman"/>
          <w:lang w:val="en-GB"/>
        </w:rPr>
        <w:t>Table 6.1.4.1-1 in 38.214 for DFT-sOFDM, and Table 5.1.3.1-2 in 38.214 for CP-OFDM</w:t>
      </w:r>
      <w:r>
        <w:rPr>
          <w:rFonts w:ascii="Times New Roman" w:hAnsi="Times New Roman" w:cs="Times New Roman"/>
          <w:lang w:val="en-GB"/>
        </w:rPr>
        <w:t xml:space="preserve">) with its code rate higher than the calculated code rate; and then determine the PT-RS time density based on </w:t>
      </w:r>
      <w:r w:rsidRPr="00996EAD">
        <w:rPr>
          <w:rFonts w:ascii="Times New Roman" w:hAnsi="Times New Roman" w:cs="Times New Roman"/>
        </w:rPr>
        <w:t>Table 6.2.3-1 in 38.214</w:t>
      </w:r>
      <w:r>
        <w:rPr>
          <w:rFonts w:ascii="Times New Roman" w:hAnsi="Times New Roman" w:cs="Times New Roma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2942"/>
      </w:tblGrid>
      <w:tr w:rsidR="00996EAD" w14:paraId="5D5A389D" w14:textId="77777777" w:rsidTr="00996EAD">
        <w:trPr>
          <w:jc w:val="center"/>
        </w:trPr>
        <w:tc>
          <w:tcPr>
            <w:tcW w:w="3119"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58F833EF" w14:textId="6D68FFBF" w:rsidR="00996EAD" w:rsidRDefault="00996EAD">
            <w:pPr>
              <w:pStyle w:val="TAH"/>
              <w:tabs>
                <w:tab w:val="num" w:pos="851"/>
              </w:tabs>
              <w:spacing w:before="60"/>
              <w:ind w:left="851" w:hanging="851"/>
              <w:rPr>
                <w:rFonts w:cs="Arial"/>
                <w:i/>
                <w:color w:val="000000"/>
                <w:kern w:val="2"/>
              </w:rPr>
            </w:pPr>
            <w:bookmarkStart w:id="4" w:name="_Hlk497926106"/>
            <w:r>
              <w:rPr>
                <w:rFonts w:cs="Arial"/>
                <w:color w:val="000000"/>
                <w:kern w:val="2"/>
              </w:rPr>
              <w:t>Scheduled Modulation Order</w:t>
            </w:r>
          </w:p>
        </w:tc>
        <w:tc>
          <w:tcPr>
            <w:tcW w:w="2942" w:type="dxa"/>
            <w:tcBorders>
              <w:top w:val="single" w:sz="4" w:space="0" w:color="auto"/>
              <w:left w:val="single" w:sz="4" w:space="0" w:color="auto"/>
              <w:bottom w:val="single" w:sz="4" w:space="0" w:color="auto"/>
              <w:right w:val="single" w:sz="4" w:space="0" w:color="auto"/>
            </w:tcBorders>
            <w:shd w:val="clear" w:color="auto" w:fill="E7E6E6"/>
            <w:hideMark/>
          </w:tcPr>
          <w:p w14:paraId="44ED4418" w14:textId="77777777" w:rsidR="00996EAD" w:rsidRDefault="00996EAD">
            <w:pPr>
              <w:pStyle w:val="TAH"/>
              <w:tabs>
                <w:tab w:val="num" w:pos="851"/>
              </w:tabs>
              <w:spacing w:before="60"/>
              <w:ind w:left="851" w:hanging="851"/>
              <w:rPr>
                <w:rFonts w:cs="Arial"/>
                <w:color w:val="000000"/>
                <w:kern w:val="2"/>
              </w:rPr>
            </w:pPr>
            <w:r>
              <w:rPr>
                <w:rFonts w:cs="Arial"/>
                <w:color w:val="000000"/>
                <w:kern w:val="2"/>
              </w:rPr>
              <w:t>Time density (</w:t>
            </w:r>
            <w:r>
              <w:rPr>
                <w:color w:val="000000"/>
                <w:position w:val="-12"/>
              </w:rPr>
              <w:object w:dxaOrig="630" w:dyaOrig="390" w14:anchorId="4AF52754">
                <v:shape id="_x0000_i1041" type="#_x0000_t75" style="width:32.25pt;height:20.25pt" o:ole="">
                  <v:imagedata r:id="rId48" o:title=""/>
                </v:shape>
                <o:OLEObject Type="Embed" ProgID="Equation.3" ShapeID="_x0000_i1041" DrawAspect="Content" ObjectID="_1584527684" r:id="rId49"/>
              </w:object>
            </w:r>
            <w:r>
              <w:rPr>
                <w:rFonts w:cs="Arial"/>
                <w:color w:val="000000"/>
                <w:kern w:val="2"/>
              </w:rPr>
              <w:t>)</w:t>
            </w:r>
          </w:p>
        </w:tc>
      </w:tr>
      <w:tr w:rsidR="00996EAD" w14:paraId="2DC43543" w14:textId="77777777" w:rsidTr="00996EAD">
        <w:trPr>
          <w:jc w:val="center"/>
        </w:trPr>
        <w:tc>
          <w:tcPr>
            <w:tcW w:w="3119" w:type="dxa"/>
            <w:tcBorders>
              <w:top w:val="single" w:sz="4" w:space="0" w:color="auto"/>
              <w:left w:val="single" w:sz="4" w:space="0" w:color="auto"/>
              <w:bottom w:val="single" w:sz="4" w:space="0" w:color="auto"/>
              <w:right w:val="single" w:sz="4" w:space="0" w:color="auto"/>
            </w:tcBorders>
            <w:vAlign w:val="center"/>
            <w:hideMark/>
          </w:tcPr>
          <w:p w14:paraId="693ACE74" w14:textId="63D606B7" w:rsidR="00996EAD" w:rsidRDefault="00996EAD">
            <w:pPr>
              <w:pStyle w:val="TAC"/>
              <w:tabs>
                <w:tab w:val="num" w:pos="851"/>
              </w:tabs>
              <w:spacing w:before="60"/>
              <w:ind w:left="851" w:hanging="851"/>
              <w:rPr>
                <w:rFonts w:cs="Arial"/>
                <w:color w:val="000000"/>
                <w:kern w:val="2"/>
              </w:rPr>
            </w:pPr>
            <w:r>
              <w:rPr>
                <w:rFonts w:cs="Arial"/>
                <w:color w:val="000000"/>
                <w:kern w:val="2"/>
              </w:rPr>
              <w:t>I</w:t>
            </w:r>
            <w:r>
              <w:rPr>
                <w:rFonts w:cs="Arial"/>
                <w:color w:val="000000"/>
                <w:kern w:val="2"/>
                <w:vertAlign w:val="subscript"/>
              </w:rPr>
              <w:t>MCS</w:t>
            </w:r>
            <w:r>
              <w:rPr>
                <w:rFonts w:cs="Arial"/>
                <w:color w:val="000000"/>
                <w:kern w:val="2"/>
              </w:rPr>
              <w:t xml:space="preserve"> &lt; ptrs-ModOrder</w:t>
            </w:r>
            <w:r w:rsidR="00E5056F">
              <w:rPr>
                <w:rFonts w:cs="Arial"/>
                <w:color w:val="000000"/>
                <w:kern w:val="2"/>
              </w:rPr>
              <w:t>1</w:t>
            </w:r>
            <w:r>
              <w:rPr>
                <w:rFonts w:cs="Arial"/>
                <w:color w:val="000000"/>
                <w:kern w:val="2"/>
              </w:rPr>
              <w:t xml:space="preserve"> </w:t>
            </w:r>
          </w:p>
        </w:tc>
        <w:tc>
          <w:tcPr>
            <w:tcW w:w="2942" w:type="dxa"/>
            <w:tcBorders>
              <w:top w:val="single" w:sz="4" w:space="0" w:color="auto"/>
              <w:left w:val="single" w:sz="4" w:space="0" w:color="auto"/>
              <w:bottom w:val="single" w:sz="4" w:space="0" w:color="auto"/>
              <w:right w:val="single" w:sz="4" w:space="0" w:color="auto"/>
            </w:tcBorders>
            <w:hideMark/>
          </w:tcPr>
          <w:p w14:paraId="100F15CE" w14:textId="77777777" w:rsidR="00996EAD" w:rsidRDefault="00996EAD">
            <w:pPr>
              <w:pStyle w:val="TAC"/>
              <w:tabs>
                <w:tab w:val="num" w:pos="851"/>
              </w:tabs>
              <w:spacing w:before="60"/>
              <w:ind w:left="851" w:hanging="851"/>
              <w:rPr>
                <w:rFonts w:cs="Arial"/>
                <w:color w:val="000000"/>
                <w:kern w:val="2"/>
              </w:rPr>
            </w:pPr>
            <w:r>
              <w:rPr>
                <w:rFonts w:cs="Arial"/>
                <w:color w:val="000000"/>
                <w:kern w:val="2"/>
              </w:rPr>
              <w:t>PT-RS is not present</w:t>
            </w:r>
          </w:p>
        </w:tc>
      </w:tr>
      <w:tr w:rsidR="00996EAD" w14:paraId="63C8E16F" w14:textId="77777777" w:rsidTr="00996EAD">
        <w:trPr>
          <w:jc w:val="center"/>
        </w:trPr>
        <w:tc>
          <w:tcPr>
            <w:tcW w:w="3119" w:type="dxa"/>
            <w:tcBorders>
              <w:top w:val="single" w:sz="4" w:space="0" w:color="auto"/>
              <w:left w:val="single" w:sz="4" w:space="0" w:color="auto"/>
              <w:bottom w:val="single" w:sz="4" w:space="0" w:color="auto"/>
              <w:right w:val="single" w:sz="4" w:space="0" w:color="auto"/>
            </w:tcBorders>
            <w:vAlign w:val="center"/>
            <w:hideMark/>
          </w:tcPr>
          <w:p w14:paraId="5B3C125F" w14:textId="08610B30" w:rsidR="00996EAD" w:rsidRDefault="00996EAD">
            <w:pPr>
              <w:pStyle w:val="TAC"/>
              <w:tabs>
                <w:tab w:val="num" w:pos="851"/>
              </w:tabs>
              <w:spacing w:before="60"/>
              <w:ind w:left="851" w:hanging="851"/>
              <w:rPr>
                <w:rFonts w:cs="Arial"/>
                <w:color w:val="000000"/>
                <w:kern w:val="2"/>
              </w:rPr>
            </w:pPr>
            <w:r>
              <w:rPr>
                <w:rFonts w:cs="Arial"/>
                <w:color w:val="000000"/>
                <w:kern w:val="2"/>
              </w:rPr>
              <w:t xml:space="preserve">ptrs- ModOrder1 </w:t>
            </w:r>
            <w:r>
              <w:rPr>
                <w:rFonts w:cs="Arial"/>
                <w:color w:val="000000"/>
                <w:kern w:val="2"/>
                <w:position w:val="-4"/>
              </w:rPr>
              <w:object w:dxaOrig="180" w:dyaOrig="225" w14:anchorId="39F2AFE3">
                <v:shape id="_x0000_i1042" type="#_x0000_t75" style="width:9pt;height:11.25pt" o:ole="">
                  <v:imagedata r:id="rId50" o:title=""/>
                </v:shape>
                <o:OLEObject Type="Embed" ProgID="Equation.3" ShapeID="_x0000_i1042" DrawAspect="Content" ObjectID="_1584527685" r:id="rId51"/>
              </w:object>
            </w:r>
            <w:r>
              <w:rPr>
                <w:rFonts w:cs="Arial"/>
                <w:color w:val="000000"/>
                <w:kern w:val="2"/>
              </w:rPr>
              <w:t xml:space="preserve"> I</w:t>
            </w:r>
            <w:r>
              <w:rPr>
                <w:rFonts w:cs="Arial"/>
                <w:color w:val="000000"/>
                <w:kern w:val="2"/>
                <w:vertAlign w:val="subscript"/>
              </w:rPr>
              <w:t>MCS</w:t>
            </w:r>
            <w:r>
              <w:rPr>
                <w:rFonts w:cs="Arial"/>
                <w:color w:val="000000"/>
                <w:kern w:val="2"/>
              </w:rPr>
              <w:t xml:space="preserve"> &lt; ptrs- ModOrder2</w:t>
            </w:r>
          </w:p>
        </w:tc>
        <w:tc>
          <w:tcPr>
            <w:tcW w:w="2942" w:type="dxa"/>
            <w:tcBorders>
              <w:top w:val="single" w:sz="4" w:space="0" w:color="auto"/>
              <w:left w:val="single" w:sz="4" w:space="0" w:color="auto"/>
              <w:bottom w:val="single" w:sz="4" w:space="0" w:color="auto"/>
              <w:right w:val="single" w:sz="4" w:space="0" w:color="auto"/>
            </w:tcBorders>
            <w:hideMark/>
          </w:tcPr>
          <w:p w14:paraId="2A99A7D8" w14:textId="77777777" w:rsidR="00996EAD" w:rsidRDefault="00996EAD">
            <w:pPr>
              <w:pStyle w:val="TAC"/>
              <w:tabs>
                <w:tab w:val="num" w:pos="851"/>
              </w:tabs>
              <w:spacing w:before="60"/>
              <w:ind w:left="851" w:hanging="851"/>
              <w:rPr>
                <w:rFonts w:cs="Arial"/>
                <w:color w:val="000000"/>
                <w:kern w:val="2"/>
              </w:rPr>
            </w:pPr>
            <w:r>
              <w:rPr>
                <w:rFonts w:cs="Arial"/>
                <w:color w:val="000000"/>
                <w:kern w:val="2"/>
              </w:rPr>
              <w:t>4</w:t>
            </w:r>
          </w:p>
        </w:tc>
      </w:tr>
      <w:tr w:rsidR="00996EAD" w14:paraId="76588F12" w14:textId="77777777" w:rsidTr="00996EAD">
        <w:trPr>
          <w:jc w:val="center"/>
        </w:trPr>
        <w:tc>
          <w:tcPr>
            <w:tcW w:w="3119" w:type="dxa"/>
            <w:tcBorders>
              <w:top w:val="single" w:sz="4" w:space="0" w:color="auto"/>
              <w:left w:val="single" w:sz="4" w:space="0" w:color="auto"/>
              <w:bottom w:val="single" w:sz="4" w:space="0" w:color="auto"/>
              <w:right w:val="single" w:sz="4" w:space="0" w:color="auto"/>
            </w:tcBorders>
            <w:vAlign w:val="center"/>
            <w:hideMark/>
          </w:tcPr>
          <w:p w14:paraId="2C7D429B" w14:textId="1D31297E" w:rsidR="00996EAD" w:rsidRDefault="00996EAD">
            <w:pPr>
              <w:pStyle w:val="TAC"/>
              <w:tabs>
                <w:tab w:val="num" w:pos="851"/>
              </w:tabs>
              <w:spacing w:before="60"/>
              <w:ind w:left="851" w:hanging="851"/>
              <w:rPr>
                <w:rFonts w:cs="Arial"/>
                <w:color w:val="000000"/>
                <w:kern w:val="2"/>
              </w:rPr>
            </w:pPr>
            <w:r>
              <w:rPr>
                <w:rFonts w:cs="Arial"/>
                <w:color w:val="000000"/>
                <w:kern w:val="2"/>
              </w:rPr>
              <w:t xml:space="preserve">ptrs- ModOrder2 </w:t>
            </w:r>
            <w:r>
              <w:rPr>
                <w:rFonts w:cs="Arial"/>
                <w:color w:val="000000"/>
                <w:kern w:val="2"/>
                <w:position w:val="-4"/>
              </w:rPr>
              <w:object w:dxaOrig="180" w:dyaOrig="225" w14:anchorId="2E52604C">
                <v:shape id="_x0000_i1043" type="#_x0000_t75" style="width:9pt;height:11.25pt" o:ole="">
                  <v:imagedata r:id="rId43" o:title=""/>
                </v:shape>
                <o:OLEObject Type="Embed" ProgID="Equation.3" ShapeID="_x0000_i1043" DrawAspect="Content" ObjectID="_1584527686" r:id="rId52"/>
              </w:object>
            </w:r>
            <w:r>
              <w:rPr>
                <w:rFonts w:cs="Arial"/>
                <w:color w:val="000000"/>
                <w:kern w:val="2"/>
              </w:rPr>
              <w:t xml:space="preserve"> I</w:t>
            </w:r>
            <w:r>
              <w:rPr>
                <w:rFonts w:cs="Arial"/>
                <w:color w:val="000000"/>
                <w:kern w:val="2"/>
                <w:vertAlign w:val="subscript"/>
              </w:rPr>
              <w:t>MCS</w:t>
            </w:r>
            <w:r>
              <w:rPr>
                <w:rFonts w:cs="Arial"/>
                <w:color w:val="000000"/>
                <w:kern w:val="2"/>
              </w:rPr>
              <w:t xml:space="preserve"> &lt; ModOrder3</w:t>
            </w:r>
          </w:p>
        </w:tc>
        <w:tc>
          <w:tcPr>
            <w:tcW w:w="2942" w:type="dxa"/>
            <w:tcBorders>
              <w:top w:val="single" w:sz="4" w:space="0" w:color="auto"/>
              <w:left w:val="single" w:sz="4" w:space="0" w:color="auto"/>
              <w:bottom w:val="single" w:sz="4" w:space="0" w:color="auto"/>
              <w:right w:val="single" w:sz="4" w:space="0" w:color="auto"/>
            </w:tcBorders>
            <w:hideMark/>
          </w:tcPr>
          <w:p w14:paraId="5C7101A2" w14:textId="77777777" w:rsidR="00996EAD" w:rsidRDefault="00996EAD">
            <w:pPr>
              <w:pStyle w:val="TAC"/>
              <w:tabs>
                <w:tab w:val="num" w:pos="851"/>
              </w:tabs>
              <w:spacing w:before="60"/>
              <w:ind w:left="851" w:hanging="851"/>
              <w:rPr>
                <w:rFonts w:cs="Arial"/>
                <w:color w:val="000000"/>
                <w:kern w:val="2"/>
              </w:rPr>
            </w:pPr>
            <w:r>
              <w:rPr>
                <w:rFonts w:cs="Arial"/>
                <w:color w:val="000000"/>
                <w:kern w:val="2"/>
              </w:rPr>
              <w:t>2</w:t>
            </w:r>
          </w:p>
        </w:tc>
      </w:tr>
      <w:tr w:rsidR="00996EAD" w14:paraId="2A2B66D8" w14:textId="77777777" w:rsidTr="00996EAD">
        <w:trPr>
          <w:jc w:val="center"/>
        </w:trPr>
        <w:tc>
          <w:tcPr>
            <w:tcW w:w="3119" w:type="dxa"/>
            <w:tcBorders>
              <w:top w:val="single" w:sz="4" w:space="0" w:color="auto"/>
              <w:left w:val="single" w:sz="4" w:space="0" w:color="auto"/>
              <w:bottom w:val="single" w:sz="4" w:space="0" w:color="auto"/>
              <w:right w:val="single" w:sz="4" w:space="0" w:color="auto"/>
            </w:tcBorders>
            <w:vAlign w:val="center"/>
            <w:hideMark/>
          </w:tcPr>
          <w:p w14:paraId="3E75A2F8" w14:textId="5BF12A7A" w:rsidR="00996EAD" w:rsidRDefault="00996EAD">
            <w:pPr>
              <w:pStyle w:val="TAC"/>
              <w:tabs>
                <w:tab w:val="num" w:pos="851"/>
              </w:tabs>
              <w:spacing w:before="60"/>
              <w:ind w:left="851" w:hanging="851"/>
              <w:rPr>
                <w:rFonts w:cs="Arial"/>
                <w:color w:val="000000"/>
                <w:kern w:val="2"/>
              </w:rPr>
            </w:pPr>
            <w:r>
              <w:rPr>
                <w:rFonts w:cs="Arial"/>
                <w:color w:val="000000"/>
                <w:kern w:val="2"/>
              </w:rPr>
              <w:t xml:space="preserve">ModOrder3 </w:t>
            </w:r>
            <w:r>
              <w:rPr>
                <w:rFonts w:cs="Arial"/>
                <w:color w:val="000000"/>
                <w:kern w:val="2"/>
                <w:position w:val="-4"/>
              </w:rPr>
              <w:object w:dxaOrig="180" w:dyaOrig="225" w14:anchorId="29450C5E">
                <v:shape id="_x0000_i1044" type="#_x0000_t75" style="width:9pt;height:11.25pt" o:ole="">
                  <v:imagedata r:id="rId43" o:title=""/>
                </v:shape>
                <o:OLEObject Type="Embed" ProgID="Equation.3" ShapeID="_x0000_i1044" DrawAspect="Content" ObjectID="_1584527687" r:id="rId53"/>
              </w:object>
            </w:r>
            <w:r>
              <w:rPr>
                <w:rFonts w:cs="Arial"/>
                <w:color w:val="000000"/>
                <w:kern w:val="2"/>
              </w:rPr>
              <w:t xml:space="preserve"> I</w:t>
            </w:r>
            <w:r>
              <w:rPr>
                <w:rFonts w:cs="Arial"/>
                <w:color w:val="000000"/>
                <w:kern w:val="2"/>
                <w:vertAlign w:val="subscript"/>
              </w:rPr>
              <w:t>MCS</w:t>
            </w:r>
            <w:r>
              <w:rPr>
                <w:rFonts w:cs="Arial"/>
                <w:color w:val="000000"/>
                <w:kern w:val="2"/>
              </w:rPr>
              <w:t xml:space="preserve"> &lt; ModOrder4</w:t>
            </w:r>
          </w:p>
        </w:tc>
        <w:tc>
          <w:tcPr>
            <w:tcW w:w="2942" w:type="dxa"/>
            <w:tcBorders>
              <w:top w:val="single" w:sz="4" w:space="0" w:color="auto"/>
              <w:left w:val="single" w:sz="4" w:space="0" w:color="auto"/>
              <w:bottom w:val="single" w:sz="4" w:space="0" w:color="auto"/>
              <w:right w:val="single" w:sz="4" w:space="0" w:color="auto"/>
            </w:tcBorders>
            <w:hideMark/>
          </w:tcPr>
          <w:p w14:paraId="41F9E0A1" w14:textId="77777777" w:rsidR="00996EAD" w:rsidRDefault="00996EAD">
            <w:pPr>
              <w:pStyle w:val="TAC"/>
              <w:tabs>
                <w:tab w:val="num" w:pos="851"/>
              </w:tabs>
              <w:spacing w:before="60"/>
              <w:ind w:left="851" w:hanging="851"/>
              <w:rPr>
                <w:rFonts w:cs="Arial"/>
                <w:color w:val="000000"/>
                <w:kern w:val="2"/>
              </w:rPr>
            </w:pPr>
            <w:r>
              <w:rPr>
                <w:rFonts w:cs="Arial"/>
                <w:color w:val="000000"/>
                <w:kern w:val="2"/>
              </w:rPr>
              <w:t>1</w:t>
            </w:r>
          </w:p>
        </w:tc>
        <w:bookmarkEnd w:id="4"/>
      </w:tr>
    </w:tbl>
    <w:p w14:paraId="5EE0ED39" w14:textId="18B133C4" w:rsidR="00996EAD" w:rsidRDefault="00996EAD" w:rsidP="00996EAD">
      <w:pPr>
        <w:pStyle w:val="ListParagraph"/>
        <w:jc w:val="center"/>
        <w:rPr>
          <w:rFonts w:ascii="Times New Roman" w:hAnsi="Times New Roman" w:cs="Times New Roman"/>
          <w:b/>
          <w:lang w:val="en-GB"/>
        </w:rPr>
      </w:pPr>
      <w:r w:rsidRPr="00996EAD">
        <w:rPr>
          <w:rFonts w:ascii="Times New Roman" w:hAnsi="Times New Roman" w:cs="Times New Roman"/>
          <w:b/>
          <w:lang w:val="en-GB"/>
        </w:rPr>
        <w:t>Table 1</w:t>
      </w:r>
      <w:r>
        <w:rPr>
          <w:rFonts w:ascii="Times New Roman" w:hAnsi="Times New Roman" w:cs="Times New Roman"/>
          <w:b/>
          <w:lang w:val="en-GB"/>
        </w:rPr>
        <w:t>.</w:t>
      </w:r>
      <w:r w:rsidRPr="00996EAD">
        <w:rPr>
          <w:rFonts w:ascii="Times New Roman" w:hAnsi="Times New Roman" w:cs="Times New Roman"/>
          <w:b/>
          <w:lang w:val="en-GB"/>
        </w:rPr>
        <w:t xml:space="preserve"> PT-RS time domain density as a function of the Modulation Order</w:t>
      </w:r>
      <w:r w:rsidR="00E5056F">
        <w:rPr>
          <w:rFonts w:ascii="Times New Roman" w:hAnsi="Times New Roman" w:cs="Times New Roman"/>
          <w:b/>
          <w:lang w:val="en-GB"/>
        </w:rPr>
        <w:t xml:space="preserve"> in Option 1.</w:t>
      </w:r>
    </w:p>
    <w:p w14:paraId="19A52C4E" w14:textId="1E556F3F" w:rsidR="00996EAD" w:rsidRDefault="00E5056F" w:rsidP="00996EAD">
      <w:pPr>
        <w:rPr>
          <w:rFonts w:ascii="Times New Roman" w:hAnsi="Times New Roman" w:cs="Times New Roman"/>
          <w:lang w:val="en-GB"/>
        </w:rPr>
      </w:pPr>
      <w:r>
        <w:rPr>
          <w:rFonts w:ascii="Times New Roman" w:hAnsi="Times New Roman" w:cs="Times New Roman"/>
          <w:lang w:val="en-GB"/>
        </w:rPr>
        <w:t>Since the determination of the PT-RS density relates to UE specific PN property, it appears that Option 1 and 2 requires additional overhead for UE to report its recommendation of PT-RS density, and for gNB to configure the thresholds in the mapping table. Therefore, we prefer Option 3 which reuses the existing mechanism, and does not require extra overhead.</w:t>
      </w:r>
    </w:p>
    <w:p w14:paraId="205CCA4F" w14:textId="425A87AC" w:rsidR="007B4E13" w:rsidRPr="00766F13" w:rsidRDefault="00E5056F" w:rsidP="00455A21">
      <w:pPr>
        <w:rPr>
          <w:rFonts w:ascii="Times New Roman" w:hAnsi="Times New Roman" w:cs="Times New Roman"/>
          <w:lang w:val="en-GB"/>
        </w:rPr>
      </w:pPr>
      <w:r w:rsidRPr="00A47215">
        <w:rPr>
          <w:rFonts w:ascii="Times New Roman" w:eastAsia="Calibri" w:hAnsi="Times New Roman" w:cs="Times New Roman"/>
          <w:b/>
          <w:sz w:val="24"/>
          <w:szCs w:val="24"/>
          <w:u w:val="single"/>
        </w:rPr>
        <w:t>Proposal</w:t>
      </w:r>
      <w:r>
        <w:rPr>
          <w:rFonts w:ascii="Times New Roman" w:eastAsia="Calibri" w:hAnsi="Times New Roman" w:cs="Times New Roman"/>
          <w:b/>
          <w:sz w:val="24"/>
          <w:szCs w:val="24"/>
          <w:u w:val="single"/>
        </w:rPr>
        <w:t xml:space="preserve"> </w:t>
      </w:r>
      <w:r w:rsidR="00F2460C">
        <w:rPr>
          <w:rFonts w:ascii="Times New Roman" w:eastAsia="Calibri" w:hAnsi="Times New Roman" w:cs="Times New Roman"/>
          <w:b/>
          <w:sz w:val="24"/>
          <w:szCs w:val="24"/>
          <w:u w:val="single"/>
        </w:rPr>
        <w:t>4</w:t>
      </w:r>
      <w:r>
        <w:rPr>
          <w:rFonts w:ascii="Times New Roman" w:eastAsia="Calibri" w:hAnsi="Times New Roman" w:cs="Times New Roman"/>
          <w:b/>
          <w:sz w:val="24"/>
          <w:szCs w:val="24"/>
          <w:u w:val="single"/>
        </w:rPr>
        <w:t>:</w:t>
      </w:r>
      <w:r w:rsidR="007C1279" w:rsidRPr="00C43F5F">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Support Option 3 to determine PT-RS time domain density for UCI-only PUSCH.</w:t>
      </w:r>
    </w:p>
    <w:p w14:paraId="67F36204" w14:textId="1A39C291" w:rsidR="00371B64" w:rsidRDefault="00F2460C" w:rsidP="00371B64">
      <w:pPr>
        <w:pStyle w:val="Heading1"/>
        <w:tabs>
          <w:tab w:val="clear" w:pos="432"/>
          <w:tab w:val="num" w:pos="3492"/>
        </w:tabs>
        <w:jc w:val="both"/>
        <w:rPr>
          <w:rFonts w:ascii="Times New Roman" w:hAnsi="Times New Roman" w:cs="Times New Roman"/>
          <w:lang w:val="en-US"/>
        </w:rPr>
      </w:pPr>
      <w:r>
        <w:rPr>
          <w:rFonts w:ascii="Times New Roman" w:hAnsi="Times New Roman" w:cs="Times New Roman"/>
          <w:lang w:val="en-US"/>
        </w:rPr>
        <w:t xml:space="preserve">Default tables determining </w:t>
      </w:r>
      <w:r w:rsidR="00371B64">
        <w:rPr>
          <w:rFonts w:ascii="Times New Roman" w:hAnsi="Times New Roman" w:cs="Times New Roman"/>
          <w:lang w:val="en-US"/>
        </w:rPr>
        <w:t xml:space="preserve">the </w:t>
      </w:r>
      <w:r>
        <w:rPr>
          <w:rFonts w:ascii="Times New Roman" w:hAnsi="Times New Roman" w:cs="Times New Roman"/>
          <w:lang w:val="en-US"/>
        </w:rPr>
        <w:t>PT-RS time/ frequency density</w:t>
      </w:r>
    </w:p>
    <w:p w14:paraId="04A0DFB8" w14:textId="738C16C6" w:rsidR="002F4B4C" w:rsidRDefault="0038490B" w:rsidP="00371B64">
      <w:pPr>
        <w:rPr>
          <w:rFonts w:ascii="Times New Roman" w:hAnsi="Times New Roman" w:cs="Times New Roman"/>
        </w:rPr>
      </w:pPr>
      <w:r>
        <w:rPr>
          <w:rFonts w:ascii="Times New Roman" w:hAnsi="Times New Roman" w:cs="Times New Roman"/>
        </w:rPr>
        <w:t xml:space="preserve">Before the </w:t>
      </w:r>
      <w:r w:rsidR="002F4B4C">
        <w:rPr>
          <w:rFonts w:ascii="Times New Roman" w:hAnsi="Times New Roman" w:cs="Times New Roman"/>
        </w:rPr>
        <w:t xml:space="preserve">thresholds in Table </w:t>
      </w:r>
      <w:r w:rsidR="00B82E79">
        <w:rPr>
          <w:rFonts w:ascii="Times New Roman" w:hAnsi="Times New Roman" w:cs="Times New Roman"/>
        </w:rPr>
        <w:t>5.1.6.3</w:t>
      </w:r>
      <w:r w:rsidR="002F4B4C">
        <w:rPr>
          <w:rFonts w:ascii="Times New Roman" w:hAnsi="Times New Roman" w:cs="Times New Roman"/>
        </w:rPr>
        <w:t xml:space="preserve">-1 and Table </w:t>
      </w:r>
      <w:r w:rsidR="00B82E79">
        <w:rPr>
          <w:rFonts w:ascii="Times New Roman" w:hAnsi="Times New Roman" w:cs="Times New Roman"/>
        </w:rPr>
        <w:t>5.1.6.3</w:t>
      </w:r>
      <w:r w:rsidR="002F4B4C">
        <w:rPr>
          <w:rFonts w:ascii="Times New Roman" w:hAnsi="Times New Roman" w:cs="Times New Roman"/>
        </w:rPr>
        <w:t xml:space="preserve">-2 in TR 38.214 </w:t>
      </w:r>
      <w:r>
        <w:rPr>
          <w:rFonts w:ascii="Times New Roman" w:hAnsi="Times New Roman" w:cs="Times New Roman"/>
        </w:rPr>
        <w:t xml:space="preserve">are re-configured by RRC signaling, the default </w:t>
      </w:r>
      <w:r w:rsidR="002F4B4C">
        <w:rPr>
          <w:rFonts w:ascii="Times New Roman" w:hAnsi="Times New Roman" w:cs="Times New Roman"/>
        </w:rPr>
        <w:t xml:space="preserve">values in the tables are applied to determine the presence/ density of the DL PT-RS. In the simulations, we find that it can be useful to allow </w:t>
      </w:r>
      <w:r w:rsidR="000E6681">
        <w:rPr>
          <w:rFonts w:ascii="Times New Roman" w:hAnsi="Times New Roman" w:cs="Times New Roman"/>
        </w:rPr>
        <w:t>having</w:t>
      </w:r>
      <w:r w:rsidR="002F4B4C">
        <w:rPr>
          <w:rFonts w:ascii="Times New Roman" w:hAnsi="Times New Roman" w:cs="Times New Roman"/>
        </w:rPr>
        <w:t xml:space="preserve"> PT-RS signals in the default mode, even for certain cases of the extremely narrowband (e.g. 1 RB allocation) or the lowest MCS</w:t>
      </w:r>
      <w:r w:rsidR="00C03DA3">
        <w:rPr>
          <w:rFonts w:ascii="Times New Roman" w:hAnsi="Times New Roman" w:cs="Times New Roman"/>
        </w:rPr>
        <w:t>, as shown below.</w:t>
      </w:r>
    </w:p>
    <w:p w14:paraId="04E72C85" w14:textId="6210418C" w:rsidR="00C03DA3" w:rsidRDefault="00C03DA3" w:rsidP="00371B64">
      <w:pPr>
        <w:rPr>
          <w:rFonts w:ascii="Times New Roman" w:hAnsi="Times New Roman" w:cs="Times New Roman"/>
        </w:rPr>
      </w:pPr>
      <w:r>
        <w:rPr>
          <w:rFonts w:ascii="Times New Roman" w:hAnsi="Times New Roman" w:cs="Times New Roman"/>
        </w:rPr>
        <w:t xml:space="preserve">In Figure </w:t>
      </w:r>
      <w:r w:rsidR="0017638B">
        <w:rPr>
          <w:rFonts w:ascii="Times New Roman" w:hAnsi="Times New Roman" w:cs="Times New Roman"/>
        </w:rPr>
        <w:t xml:space="preserve">4, we compare the throughput performance with PT-RS enabled and disabled for MCS0. The scheduled PDSCH bandwidth is 60 RBs. Therefore, if PT-RS is enabled in the default tables, the lowest PT-RS time and frequency densities are applied, i.e., 1 PT-RS tone per 48 tones, and PT-RS in every 4 symbols. </w:t>
      </w:r>
      <w:r w:rsidR="00315DC6">
        <w:rPr>
          <w:rFonts w:ascii="Times New Roman" w:hAnsi="Times New Roman" w:cs="Times New Roman"/>
        </w:rPr>
        <w:t xml:space="preserve">The simulation results show that even with the lowest MCS0, it is safe to enable PT-RS in the default mode in case of the high CFO or high mobility. </w:t>
      </w:r>
    </w:p>
    <w:p w14:paraId="4688512C" w14:textId="3A421502" w:rsidR="0017638B" w:rsidRDefault="0017638B" w:rsidP="0017638B">
      <w:pPr>
        <w:jc w:val="center"/>
        <w:rPr>
          <w:rFonts w:ascii="Times New Roman" w:hAnsi="Times New Roman" w:cs="Times New Roman"/>
        </w:rPr>
      </w:pPr>
      <w:r>
        <w:rPr>
          <w:noProof/>
        </w:rPr>
        <w:lastRenderedPageBreak/>
        <w:drawing>
          <wp:inline distT="0" distB="0" distL="0" distR="0" wp14:anchorId="7858404E" wp14:editId="4D7C7284">
            <wp:extent cx="5372100" cy="3934190"/>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4"/>
                    <a:stretch>
                      <a:fillRect/>
                    </a:stretch>
                  </pic:blipFill>
                  <pic:spPr>
                    <a:xfrm>
                      <a:off x="0" y="0"/>
                      <a:ext cx="5377946" cy="3938471"/>
                    </a:xfrm>
                    <a:prstGeom prst="rect">
                      <a:avLst/>
                    </a:prstGeom>
                  </pic:spPr>
                </pic:pic>
              </a:graphicData>
            </a:graphic>
          </wp:inline>
        </w:drawing>
      </w:r>
    </w:p>
    <w:p w14:paraId="142CCC84" w14:textId="74587FF2" w:rsidR="0017638B" w:rsidRPr="0017638B" w:rsidRDefault="0017638B" w:rsidP="0017638B">
      <w:pPr>
        <w:jc w:val="center"/>
        <w:rPr>
          <w:rFonts w:ascii="Times New Roman" w:hAnsi="Times New Roman" w:cs="Times New Roman"/>
          <w:b/>
          <w:lang w:val="en-GB"/>
        </w:rPr>
      </w:pPr>
      <w:r w:rsidRPr="00CA1470">
        <w:rPr>
          <w:rFonts w:ascii="Times New Roman" w:hAnsi="Times New Roman" w:cs="Times New Roman"/>
          <w:b/>
          <w:lang w:val="en-GB"/>
        </w:rPr>
        <w:t xml:space="preserve">Figure </w:t>
      </w:r>
      <w:r w:rsidR="00315DC6">
        <w:rPr>
          <w:rFonts w:ascii="Times New Roman" w:hAnsi="Times New Roman" w:cs="Times New Roman"/>
          <w:b/>
          <w:lang w:val="en-GB"/>
        </w:rPr>
        <w:t>4</w:t>
      </w:r>
      <w:r w:rsidRPr="00CA1470">
        <w:rPr>
          <w:rFonts w:ascii="Times New Roman" w:hAnsi="Times New Roman" w:cs="Times New Roman"/>
          <w:b/>
          <w:lang w:val="en-GB"/>
        </w:rPr>
        <w:t xml:space="preserve">. </w:t>
      </w:r>
      <w:r>
        <w:rPr>
          <w:rFonts w:ascii="Times New Roman" w:hAnsi="Times New Roman" w:cs="Times New Roman"/>
          <w:b/>
          <w:lang w:val="en-GB"/>
        </w:rPr>
        <w:t xml:space="preserve">Throughput comparision with and without PT-RS </w:t>
      </w:r>
      <w:r w:rsidR="00315DC6">
        <w:rPr>
          <w:rFonts w:ascii="Times New Roman" w:hAnsi="Times New Roman" w:cs="Times New Roman"/>
          <w:b/>
          <w:lang w:val="en-GB"/>
        </w:rPr>
        <w:t xml:space="preserve">enabled </w:t>
      </w:r>
      <w:r>
        <w:rPr>
          <w:rFonts w:ascii="Times New Roman" w:hAnsi="Times New Roman" w:cs="Times New Roman"/>
          <w:b/>
          <w:lang w:val="en-GB"/>
        </w:rPr>
        <w:t>for MCS0</w:t>
      </w:r>
      <w:r w:rsidRPr="00CA1470">
        <w:rPr>
          <w:rFonts w:ascii="Times New Roman" w:hAnsi="Times New Roman" w:cs="Times New Roman"/>
          <w:b/>
          <w:lang w:val="en-GB"/>
        </w:rPr>
        <w:t xml:space="preserve">. </w:t>
      </w:r>
    </w:p>
    <w:p w14:paraId="7E277DF7" w14:textId="063FD302" w:rsidR="00315DC6" w:rsidRDefault="00315DC6" w:rsidP="00371B64">
      <w:pPr>
        <w:rPr>
          <w:rFonts w:ascii="Times New Roman" w:hAnsi="Times New Roman" w:cs="Times New Roman"/>
        </w:rPr>
      </w:pPr>
      <w:r>
        <w:rPr>
          <w:rFonts w:ascii="Times New Roman" w:hAnsi="Times New Roman" w:cs="Times New Roman"/>
        </w:rPr>
        <w:t>In Figure 5, we examine the case of ultra-narrowband PDSCH allocation. In the simulations, we assume 1 RB PDSCH allocation, and a 64 QAM MCS (MCS27). If PT-RS is enabled, we assume that it occupies 1 tone (causing 1/12 overhead), and appears in all PDSCH symbols in the time domain.</w:t>
      </w:r>
      <w:r w:rsidR="0071455E">
        <w:rPr>
          <w:rFonts w:ascii="Times New Roman" w:hAnsi="Times New Roman" w:cs="Times New Roman"/>
        </w:rPr>
        <w:t xml:space="preserve"> </w:t>
      </w:r>
      <w:r w:rsidR="0071455E">
        <w:rPr>
          <w:rFonts w:ascii="Times New Roman" w:hAnsi="Times New Roman" w:cs="Times New Roman" w:hint="eastAsia"/>
        </w:rPr>
        <w:t>The</w:t>
      </w:r>
      <w:r w:rsidR="0071455E">
        <w:rPr>
          <w:rFonts w:ascii="Times New Roman" w:hAnsi="Times New Roman" w:cs="Times New Roman"/>
        </w:rPr>
        <w:t xml:space="preserve"> numerical results show that despite the apparently large penalty of high overhead ratio, having PT-RS still improves the overall throughput, as the phase compensation reduces the error rate, and thus the number of retransmissions, as illustrated in Figure 6. Our study indicates that even in the most narrowband allocation case, allowing the option of having PT-RS on in the default mode can be useful to support high modulations. </w:t>
      </w:r>
    </w:p>
    <w:p w14:paraId="3873C7EE" w14:textId="7FE2A33E" w:rsidR="00315DC6" w:rsidRDefault="00315DC6" w:rsidP="00315DC6">
      <w:pPr>
        <w:jc w:val="center"/>
        <w:rPr>
          <w:rFonts w:ascii="Times New Roman" w:hAnsi="Times New Roman" w:cs="Times New Roman"/>
        </w:rPr>
      </w:pPr>
      <w:r>
        <w:rPr>
          <w:noProof/>
        </w:rPr>
        <w:drawing>
          <wp:inline distT="0" distB="0" distL="0" distR="0" wp14:anchorId="19FE7156" wp14:editId="19DE7D02">
            <wp:extent cx="4638675" cy="341776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5"/>
                    <a:stretch>
                      <a:fillRect/>
                    </a:stretch>
                  </pic:blipFill>
                  <pic:spPr>
                    <a:xfrm>
                      <a:off x="0" y="0"/>
                      <a:ext cx="4646627" cy="3423628"/>
                    </a:xfrm>
                    <a:prstGeom prst="rect">
                      <a:avLst/>
                    </a:prstGeom>
                  </pic:spPr>
                </pic:pic>
              </a:graphicData>
            </a:graphic>
          </wp:inline>
        </w:drawing>
      </w:r>
    </w:p>
    <w:p w14:paraId="4130389E" w14:textId="3C1317D0" w:rsidR="00315DC6" w:rsidRDefault="00315DC6" w:rsidP="00315DC6">
      <w:pPr>
        <w:jc w:val="center"/>
        <w:rPr>
          <w:rFonts w:ascii="Times New Roman" w:hAnsi="Times New Roman" w:cs="Times New Roman"/>
          <w:b/>
          <w:lang w:val="en-GB"/>
        </w:rPr>
      </w:pPr>
      <w:r w:rsidRPr="00CA1470">
        <w:rPr>
          <w:rFonts w:ascii="Times New Roman" w:hAnsi="Times New Roman" w:cs="Times New Roman"/>
          <w:b/>
          <w:lang w:val="en-GB"/>
        </w:rPr>
        <w:lastRenderedPageBreak/>
        <w:t xml:space="preserve">Figure </w:t>
      </w:r>
      <w:r>
        <w:rPr>
          <w:rFonts w:ascii="Times New Roman" w:hAnsi="Times New Roman" w:cs="Times New Roman"/>
          <w:b/>
          <w:lang w:val="en-GB"/>
        </w:rPr>
        <w:t>5</w:t>
      </w:r>
      <w:r w:rsidRPr="00CA1470">
        <w:rPr>
          <w:rFonts w:ascii="Times New Roman" w:hAnsi="Times New Roman" w:cs="Times New Roman"/>
          <w:b/>
          <w:lang w:val="en-GB"/>
        </w:rPr>
        <w:t xml:space="preserve">. </w:t>
      </w:r>
      <w:r>
        <w:rPr>
          <w:rFonts w:ascii="Times New Roman" w:hAnsi="Times New Roman" w:cs="Times New Roman"/>
          <w:b/>
          <w:lang w:val="en-GB"/>
        </w:rPr>
        <w:t>Throughput comparision assuming MCS27 and 1 RB PDSCH allocation</w:t>
      </w:r>
      <w:r w:rsidRPr="00CA1470">
        <w:rPr>
          <w:rFonts w:ascii="Times New Roman" w:hAnsi="Times New Roman" w:cs="Times New Roman"/>
          <w:b/>
          <w:lang w:val="en-GB"/>
        </w:rPr>
        <w:t xml:space="preserve">. </w:t>
      </w:r>
    </w:p>
    <w:p w14:paraId="41AE35F3" w14:textId="6701CA75" w:rsidR="0071455E" w:rsidRDefault="0071455E" w:rsidP="0071455E">
      <w:pPr>
        <w:jc w:val="center"/>
        <w:rPr>
          <w:rFonts w:ascii="Times New Roman" w:hAnsi="Times New Roman" w:cs="Times New Roman"/>
          <w:b/>
          <w:lang w:val="en-GB"/>
        </w:rPr>
      </w:pPr>
      <w:r>
        <w:rPr>
          <w:noProof/>
        </w:rPr>
        <w:drawing>
          <wp:inline distT="0" distB="0" distL="0" distR="0" wp14:anchorId="4AC0DC9F" wp14:editId="294F8AAF">
            <wp:extent cx="5133975" cy="3750746"/>
            <wp:effectExtent l="0" t="0" r="0"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6"/>
                    <a:stretch>
                      <a:fillRect/>
                    </a:stretch>
                  </pic:blipFill>
                  <pic:spPr>
                    <a:xfrm>
                      <a:off x="0" y="0"/>
                      <a:ext cx="5139369" cy="3754686"/>
                    </a:xfrm>
                    <a:prstGeom prst="rect">
                      <a:avLst/>
                    </a:prstGeom>
                  </pic:spPr>
                </pic:pic>
              </a:graphicData>
            </a:graphic>
          </wp:inline>
        </w:drawing>
      </w:r>
    </w:p>
    <w:p w14:paraId="349D76F0" w14:textId="767CAFA2" w:rsidR="00315DC6" w:rsidRPr="00C40602" w:rsidRDefault="0071455E" w:rsidP="00C40602">
      <w:pPr>
        <w:jc w:val="center"/>
        <w:rPr>
          <w:rFonts w:ascii="Times New Roman" w:hAnsi="Times New Roman" w:cs="Times New Roman"/>
          <w:b/>
          <w:lang w:val="en-GB"/>
        </w:rPr>
      </w:pPr>
      <w:r w:rsidRPr="00CA1470">
        <w:rPr>
          <w:rFonts w:ascii="Times New Roman" w:hAnsi="Times New Roman" w:cs="Times New Roman"/>
          <w:b/>
          <w:lang w:val="en-GB"/>
        </w:rPr>
        <w:t xml:space="preserve">Figure </w:t>
      </w:r>
      <w:r>
        <w:rPr>
          <w:rFonts w:ascii="Times New Roman" w:hAnsi="Times New Roman" w:cs="Times New Roman"/>
          <w:b/>
          <w:lang w:val="en-GB"/>
        </w:rPr>
        <w:t>6</w:t>
      </w:r>
      <w:r w:rsidRPr="00CA1470">
        <w:rPr>
          <w:rFonts w:ascii="Times New Roman" w:hAnsi="Times New Roman" w:cs="Times New Roman"/>
          <w:b/>
          <w:lang w:val="en-GB"/>
        </w:rPr>
        <w:t xml:space="preserve">. </w:t>
      </w:r>
      <w:r>
        <w:rPr>
          <w:rFonts w:ascii="Times New Roman" w:hAnsi="Times New Roman" w:cs="Times New Roman"/>
          <w:b/>
          <w:lang w:val="en-GB"/>
        </w:rPr>
        <w:t>BLER comparision assuming MCS27 and 1 RB PDSCH allocation</w:t>
      </w:r>
      <w:r w:rsidRPr="00CA1470">
        <w:rPr>
          <w:rFonts w:ascii="Times New Roman" w:hAnsi="Times New Roman" w:cs="Times New Roman"/>
          <w:b/>
          <w:lang w:val="en-GB"/>
        </w:rPr>
        <w:t xml:space="preserve">. </w:t>
      </w:r>
    </w:p>
    <w:p w14:paraId="04F00979" w14:textId="3A31137E" w:rsidR="002F4B4C" w:rsidRDefault="002F4B4C" w:rsidP="00371B64">
      <w:pPr>
        <w:rPr>
          <w:rFonts w:ascii="Times New Roman" w:hAnsi="Times New Roman" w:cs="Times New Roman"/>
        </w:rPr>
      </w:pPr>
      <w:r>
        <w:rPr>
          <w:rFonts w:ascii="Times New Roman" w:hAnsi="Times New Roman" w:cs="Times New Roman"/>
        </w:rPr>
        <w:t xml:space="preserve">Of course, based on different </w:t>
      </w:r>
      <w:r w:rsidR="00A016FA">
        <w:rPr>
          <w:rFonts w:ascii="Times New Roman" w:hAnsi="Times New Roman" w:cs="Times New Roman"/>
        </w:rPr>
        <w:t>assumptions</w:t>
      </w:r>
      <w:r>
        <w:rPr>
          <w:rFonts w:ascii="Times New Roman" w:hAnsi="Times New Roman" w:cs="Times New Roman"/>
        </w:rPr>
        <w:t xml:space="preserve"> of </w:t>
      </w:r>
      <w:r w:rsidR="00A016FA">
        <w:rPr>
          <w:rFonts w:ascii="Times New Roman" w:hAnsi="Times New Roman" w:cs="Times New Roman"/>
        </w:rPr>
        <w:t xml:space="preserve">the </w:t>
      </w:r>
      <w:r>
        <w:rPr>
          <w:rFonts w:ascii="Times New Roman" w:hAnsi="Times New Roman" w:cs="Times New Roman"/>
        </w:rPr>
        <w:t xml:space="preserve">CFO </w:t>
      </w:r>
      <w:r w:rsidR="00A016FA">
        <w:rPr>
          <w:rFonts w:ascii="Times New Roman" w:hAnsi="Times New Roman" w:cs="Times New Roman"/>
        </w:rPr>
        <w:t xml:space="preserve">values </w:t>
      </w:r>
      <w:r>
        <w:rPr>
          <w:rFonts w:ascii="Times New Roman" w:hAnsi="Times New Roman" w:cs="Times New Roman"/>
        </w:rPr>
        <w:t>and PN propert</w:t>
      </w:r>
      <w:r w:rsidR="00A016FA">
        <w:rPr>
          <w:rFonts w:ascii="Times New Roman" w:hAnsi="Times New Roman" w:cs="Times New Roman"/>
        </w:rPr>
        <w:t>ies</w:t>
      </w:r>
      <w:r>
        <w:rPr>
          <w:rFonts w:ascii="Times New Roman" w:hAnsi="Times New Roman" w:cs="Times New Roman"/>
        </w:rPr>
        <w:t>, having PT-RS on need not be the best solution to all cases; but further optimization of the threshold values can always be performed later through RRC signaling. Therefore, we propose the following thresholds in the default tables.</w:t>
      </w:r>
    </w:p>
    <w:p w14:paraId="3841A6F2" w14:textId="49AE72DF" w:rsidR="001F0EA5" w:rsidRDefault="002F4B4C" w:rsidP="00371B64">
      <w:pPr>
        <w:rPr>
          <w:vertAlign w:val="subscript"/>
        </w:rPr>
      </w:pPr>
      <w:r w:rsidRPr="00A47215">
        <w:rPr>
          <w:rFonts w:ascii="Times New Roman" w:eastAsia="Calibri" w:hAnsi="Times New Roman" w:cs="Times New Roman"/>
          <w:b/>
          <w:sz w:val="24"/>
          <w:szCs w:val="24"/>
          <w:u w:val="single"/>
        </w:rPr>
        <w:t>Proposal</w:t>
      </w:r>
      <w:r>
        <w:rPr>
          <w:rFonts w:ascii="Times New Roman" w:eastAsia="Calibri" w:hAnsi="Times New Roman" w:cs="Times New Roman"/>
          <w:b/>
          <w:sz w:val="24"/>
          <w:szCs w:val="24"/>
          <w:u w:val="single"/>
        </w:rPr>
        <w:t xml:space="preserve"> 5:</w:t>
      </w:r>
      <w:r w:rsidRPr="00C43F5F">
        <w:rPr>
          <w:rFonts w:ascii="Times New Roman" w:eastAsia="Calibri" w:hAnsi="Times New Roman" w:cs="Times New Roman"/>
          <w:b/>
          <w:sz w:val="24"/>
          <w:szCs w:val="24"/>
        </w:rPr>
        <w:t xml:space="preserve"> </w:t>
      </w:r>
      <w:r w:rsidR="00363BA6">
        <w:rPr>
          <w:rFonts w:ascii="Times New Roman" w:eastAsia="Calibri" w:hAnsi="Times New Roman" w:cs="Times New Roman"/>
          <w:b/>
          <w:sz w:val="24"/>
          <w:szCs w:val="24"/>
        </w:rPr>
        <w:t xml:space="preserve">For the default values in Table 5.1.6.3-1 and Table 5.1.6.3-2 in TR 38.214, let ptrs_MCS1=0, and </w:t>
      </w:r>
      <w:r w:rsidR="00363BA6">
        <w:t>N</w:t>
      </w:r>
      <w:r w:rsidR="00363BA6" w:rsidRPr="00363BA6">
        <w:rPr>
          <w:vertAlign w:val="subscript"/>
        </w:rPr>
        <w:t xml:space="preserve"> </w:t>
      </w:r>
      <w:r w:rsidR="00363BA6">
        <w:rPr>
          <w:vertAlign w:val="subscript"/>
        </w:rPr>
        <w:t>RB0</w:t>
      </w:r>
      <w:r w:rsidR="00363BA6">
        <w:t>=0.</w:t>
      </w:r>
      <w:r w:rsidR="00363BA6">
        <w:rPr>
          <w:vertAlign w:val="subscript"/>
        </w:rPr>
        <w:t xml:space="preserve"> </w:t>
      </w:r>
    </w:p>
    <w:p w14:paraId="0B74F007" w14:textId="2FA20D83" w:rsidR="001F0EA5" w:rsidRDefault="001F0EA5" w:rsidP="00B82E79">
      <w:pPr>
        <w:rPr>
          <w:rFonts w:ascii="Times New Roman" w:hAnsi="Times New Roman" w:cs="Times New Roman"/>
        </w:rPr>
      </w:pPr>
      <w:r>
        <w:rPr>
          <w:rFonts w:ascii="Times New Roman" w:hAnsi="Times New Roman" w:cs="Times New Roman"/>
        </w:rPr>
        <w:t>The following text change are also proposed accordingly in TR 38.214:</w:t>
      </w:r>
    </w:p>
    <w:tbl>
      <w:tblPr>
        <w:tblStyle w:val="TableGrid"/>
        <w:tblW w:w="0" w:type="auto"/>
        <w:tblLook w:val="04A0" w:firstRow="1" w:lastRow="0" w:firstColumn="1" w:lastColumn="0" w:noHBand="0" w:noVBand="1"/>
      </w:tblPr>
      <w:tblGrid>
        <w:gridCol w:w="9629"/>
      </w:tblGrid>
      <w:tr w:rsidR="001F0EA5" w14:paraId="598EACF1" w14:textId="77777777" w:rsidTr="001F0EA5">
        <w:tc>
          <w:tcPr>
            <w:tcW w:w="9629" w:type="dxa"/>
          </w:tcPr>
          <w:p w14:paraId="1ADBD1CD" w14:textId="77777777" w:rsidR="001F0EA5" w:rsidRDefault="001F0EA5" w:rsidP="001F0EA5">
            <w:pPr>
              <w:rPr>
                <w:rFonts w:ascii="Times New Roman" w:eastAsia="Times New Roman" w:hAnsi="Times New Roman" w:cs="Times New Roman"/>
                <w:color w:val="000000"/>
                <w:sz w:val="20"/>
                <w:szCs w:val="20"/>
              </w:rPr>
            </w:pPr>
            <w:r>
              <w:rPr>
                <w:color w:val="000000"/>
              </w:rPr>
              <w:t xml:space="preserve">If a UE is configured with the higher layer parameter </w:t>
            </w:r>
            <w:bookmarkStart w:id="5" w:name="_Hlk500442245"/>
            <w:r>
              <w:rPr>
                <w:i/>
                <w:color w:val="000000"/>
              </w:rPr>
              <w:t>Downlink-PTRS-Config</w:t>
            </w:r>
            <w:bookmarkEnd w:id="5"/>
            <w:r>
              <w:rPr>
                <w:i/>
                <w:color w:val="000000"/>
              </w:rPr>
              <w:t xml:space="preserve">, </w:t>
            </w:r>
            <w:r>
              <w:rPr>
                <w:color w:val="000000"/>
              </w:rPr>
              <w:t>set to 'ON',</w:t>
            </w:r>
          </w:p>
          <w:p w14:paraId="7E0C7139" w14:textId="77777777" w:rsidR="001F0EA5" w:rsidRDefault="001F0EA5" w:rsidP="001F0EA5">
            <w:pPr>
              <w:pStyle w:val="B1"/>
            </w:pPr>
            <w:r>
              <w:t>-</w:t>
            </w:r>
            <w:r>
              <w:tab/>
              <w:t xml:space="preserve">if the additional higher layer parameters </w:t>
            </w:r>
            <w:r>
              <w:rPr>
                <w:i/>
              </w:rPr>
              <w:t xml:space="preserve">timeDensity </w:t>
            </w:r>
            <w:r>
              <w:t xml:space="preserve">and </w:t>
            </w:r>
            <w:r>
              <w:rPr>
                <w:i/>
              </w:rPr>
              <w:t xml:space="preserve">frequencyDensity </w:t>
            </w:r>
            <w:r>
              <w:t xml:space="preserve">are both configured, the UE shall assume the PT-RS antenna ports' presence and pattern are a function of the corresponding scheduled MCS and scheduled bandwidth in corresponding bandwidth part as shown in Table 5.1.6.3-1 and Table 5.1.6.3-2, </w:t>
            </w:r>
          </w:p>
          <w:p w14:paraId="3E608A0C" w14:textId="77777777" w:rsidR="001F0EA5" w:rsidRDefault="001F0EA5" w:rsidP="001F0EA5">
            <w:pPr>
              <w:pStyle w:val="B1"/>
            </w:pPr>
            <w:r>
              <w:t>-</w:t>
            </w:r>
            <w:r>
              <w:tab/>
              <w:t>otherwise the UE shall assume that PT-RS is not present when,</w:t>
            </w:r>
          </w:p>
          <w:p w14:paraId="189CCF65" w14:textId="722BD484" w:rsidR="001F0EA5" w:rsidRDefault="001F0EA5" w:rsidP="001F0EA5">
            <w:pPr>
              <w:pStyle w:val="B2"/>
            </w:pPr>
            <w:r>
              <w:t>-</w:t>
            </w:r>
            <w:r>
              <w:tab/>
              <w:t xml:space="preserve">the scheduled MCS from Table 5.1.3.1-1 is smaller than </w:t>
            </w:r>
            <w:r w:rsidRPr="001F0EA5">
              <w:rPr>
                <w:strike/>
                <w:color w:val="FF0000"/>
              </w:rPr>
              <w:t xml:space="preserve">10 </w:t>
            </w:r>
            <w:r w:rsidRPr="001F0EA5">
              <w:rPr>
                <w:color w:val="FF0000"/>
              </w:rPr>
              <w:t>0</w:t>
            </w:r>
            <w:r>
              <w:t>, or</w:t>
            </w:r>
          </w:p>
          <w:p w14:paraId="52CD11C8" w14:textId="2E8ED6C6" w:rsidR="001F0EA5" w:rsidRDefault="001F0EA5" w:rsidP="001F0EA5">
            <w:pPr>
              <w:pStyle w:val="B2"/>
            </w:pPr>
            <w:r>
              <w:t>-</w:t>
            </w:r>
            <w:r>
              <w:tab/>
              <w:t xml:space="preserve">the scheduled MCS from Table 5.1.3.1-2 is smaller than </w:t>
            </w:r>
            <w:r w:rsidRPr="001F0EA5">
              <w:rPr>
                <w:strike/>
                <w:color w:val="FF0000"/>
              </w:rPr>
              <w:t xml:space="preserve">5 </w:t>
            </w:r>
            <w:r w:rsidRPr="001F0EA5">
              <w:rPr>
                <w:color w:val="FF0000"/>
              </w:rPr>
              <w:t>0</w:t>
            </w:r>
            <w:r>
              <w:t xml:space="preserve">, or </w:t>
            </w:r>
          </w:p>
          <w:p w14:paraId="18463C94" w14:textId="08B40B97" w:rsidR="001F0EA5" w:rsidRPr="001F0EA5" w:rsidRDefault="001F0EA5" w:rsidP="001F0EA5">
            <w:pPr>
              <w:pStyle w:val="B2"/>
            </w:pPr>
            <w:r>
              <w:t>-</w:t>
            </w:r>
            <w:r>
              <w:tab/>
              <w:t xml:space="preserve">the number of scheduled RBs is smaller than </w:t>
            </w:r>
            <w:r w:rsidRPr="001F0EA5">
              <w:rPr>
                <w:strike/>
                <w:color w:val="FF0000"/>
              </w:rPr>
              <w:t>3</w:t>
            </w:r>
            <w:r w:rsidRPr="001F0EA5">
              <w:rPr>
                <w:color w:val="FF0000"/>
              </w:rPr>
              <w:t xml:space="preserve"> 0</w:t>
            </w:r>
            <w:r>
              <w:t>,</w:t>
            </w:r>
          </w:p>
        </w:tc>
      </w:tr>
    </w:tbl>
    <w:p w14:paraId="76ED345A" w14:textId="77777777" w:rsidR="001F0EA5" w:rsidRDefault="001F0EA5" w:rsidP="00B82E79">
      <w:pPr>
        <w:rPr>
          <w:rFonts w:ascii="Times New Roman" w:hAnsi="Times New Roman" w:cs="Times New Roman"/>
        </w:rPr>
      </w:pPr>
    </w:p>
    <w:p w14:paraId="4833A6C7" w14:textId="29AFED78" w:rsidR="00B82E79" w:rsidRDefault="00B82E79" w:rsidP="00B82E79">
      <w:pPr>
        <w:rPr>
          <w:rFonts w:ascii="Times New Roman" w:hAnsi="Times New Roman" w:cs="Times New Roman"/>
        </w:rPr>
      </w:pPr>
      <w:r>
        <w:rPr>
          <w:rFonts w:ascii="Times New Roman" w:hAnsi="Times New Roman" w:cs="Times New Roman"/>
        </w:rPr>
        <w:t>Similarly, we propose the same default thresholds for UL PT-RS</w:t>
      </w:r>
      <w:r w:rsidR="009055A7">
        <w:rPr>
          <w:rFonts w:ascii="Times New Roman" w:hAnsi="Times New Roman" w:cs="Times New Roman"/>
        </w:rPr>
        <w:t>.</w:t>
      </w:r>
    </w:p>
    <w:p w14:paraId="00D360C2" w14:textId="13646492" w:rsidR="00B82E79" w:rsidRPr="00B82E79" w:rsidRDefault="00B82E79" w:rsidP="00371B64">
      <w:pPr>
        <w:rPr>
          <w:vertAlign w:val="subscript"/>
        </w:rPr>
      </w:pPr>
      <w:r w:rsidRPr="00A47215">
        <w:rPr>
          <w:rFonts w:ascii="Times New Roman" w:eastAsia="Calibri" w:hAnsi="Times New Roman" w:cs="Times New Roman"/>
          <w:b/>
          <w:sz w:val="24"/>
          <w:szCs w:val="24"/>
          <w:u w:val="single"/>
        </w:rPr>
        <w:t>Proposal</w:t>
      </w:r>
      <w:r>
        <w:rPr>
          <w:rFonts w:ascii="Times New Roman" w:eastAsia="Calibri" w:hAnsi="Times New Roman" w:cs="Times New Roman"/>
          <w:b/>
          <w:sz w:val="24"/>
          <w:szCs w:val="24"/>
          <w:u w:val="single"/>
        </w:rPr>
        <w:t xml:space="preserve"> </w:t>
      </w:r>
      <w:r w:rsidR="00004777">
        <w:rPr>
          <w:rFonts w:ascii="Times New Roman" w:eastAsia="Calibri" w:hAnsi="Times New Roman" w:cs="Times New Roman"/>
          <w:b/>
          <w:sz w:val="24"/>
          <w:szCs w:val="24"/>
          <w:u w:val="single"/>
        </w:rPr>
        <w:t>6</w:t>
      </w:r>
      <w:r>
        <w:rPr>
          <w:rFonts w:ascii="Times New Roman" w:eastAsia="Calibri" w:hAnsi="Times New Roman" w:cs="Times New Roman"/>
          <w:b/>
          <w:sz w:val="24"/>
          <w:szCs w:val="24"/>
          <w:u w:val="single"/>
        </w:rPr>
        <w:t>:</w:t>
      </w:r>
      <w:r w:rsidRPr="00C43F5F">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 xml:space="preserve">For the default values in Table 6.2.3-1 and Table 6.2.3-2 in TR 38.214, let ptrs_MCS1=0, and </w:t>
      </w:r>
      <w:r>
        <w:t>N</w:t>
      </w:r>
      <w:r w:rsidRPr="00363BA6">
        <w:rPr>
          <w:vertAlign w:val="subscript"/>
        </w:rPr>
        <w:t xml:space="preserve"> </w:t>
      </w:r>
      <w:r>
        <w:rPr>
          <w:vertAlign w:val="subscript"/>
        </w:rPr>
        <w:t>RB0</w:t>
      </w:r>
      <w:r>
        <w:t>=0.</w:t>
      </w:r>
      <w:r>
        <w:rPr>
          <w:vertAlign w:val="subscript"/>
        </w:rPr>
        <w:t xml:space="preserve"> </w:t>
      </w:r>
    </w:p>
    <w:p w14:paraId="0D514F4C" w14:textId="206E0CAD" w:rsidR="00371B64" w:rsidRDefault="00371B64" w:rsidP="00046735">
      <w:pPr>
        <w:pStyle w:val="Heading1"/>
        <w:tabs>
          <w:tab w:val="clear" w:pos="432"/>
          <w:tab w:val="num" w:pos="3492"/>
        </w:tabs>
        <w:jc w:val="both"/>
        <w:rPr>
          <w:rFonts w:ascii="Times New Roman" w:hAnsi="Times New Roman" w:cs="Times New Roman"/>
          <w:lang w:val="en-US"/>
        </w:rPr>
      </w:pPr>
      <w:r>
        <w:rPr>
          <w:rFonts w:ascii="Times New Roman" w:hAnsi="Times New Roman" w:cs="Times New Roman"/>
          <w:lang w:val="en-US"/>
        </w:rPr>
        <w:lastRenderedPageBreak/>
        <w:t>DL power boosting with 2 PT-RS ports</w:t>
      </w:r>
    </w:p>
    <w:p w14:paraId="48972B88" w14:textId="53C86597" w:rsidR="00997525" w:rsidRDefault="00997525" w:rsidP="00371B64">
      <w:pPr>
        <w:rPr>
          <w:rFonts w:ascii="Times New Roman" w:hAnsi="Times New Roman" w:cs="Times New Roman"/>
        </w:rPr>
      </w:pPr>
      <w:r>
        <w:rPr>
          <w:rFonts w:ascii="Times New Roman" w:hAnsi="Times New Roman" w:cs="Times New Roman"/>
        </w:rPr>
        <w:t>When 2 PT-RS ports are configured for DL, the power boosting factor for a PT-RS port should be determined by the number of PDSCH layers corresponding to the DMRS ports sharing the PT-RS port, rather than the number of scheduled PDSCH layers. One use case of configuring two PT-RS ports is that their associated PDSCH layers are from different panels or sites, which suffer from PN from different sources and/ or Doppler effects due to different beamforming directions. In such cases, boosting the PT-RS power based on the number of the PDSCH layers from the same panel/ site may make more sense than based on the overall number of the PDSCH layers across panels/ sites.</w:t>
      </w:r>
    </w:p>
    <w:p w14:paraId="5E631121" w14:textId="7216A4AD" w:rsidR="00997525" w:rsidRDefault="00997525" w:rsidP="00997525">
      <w:pPr>
        <w:rPr>
          <w:vertAlign w:val="subscript"/>
        </w:rPr>
      </w:pPr>
      <w:r w:rsidRPr="00A47215">
        <w:rPr>
          <w:rFonts w:ascii="Times New Roman" w:eastAsia="Calibri" w:hAnsi="Times New Roman" w:cs="Times New Roman"/>
          <w:b/>
          <w:sz w:val="24"/>
          <w:szCs w:val="24"/>
          <w:u w:val="single"/>
        </w:rPr>
        <w:t>Proposal</w:t>
      </w:r>
      <w:r>
        <w:rPr>
          <w:rFonts w:ascii="Times New Roman" w:eastAsia="Calibri" w:hAnsi="Times New Roman" w:cs="Times New Roman"/>
          <w:b/>
          <w:sz w:val="24"/>
          <w:szCs w:val="24"/>
          <w:u w:val="single"/>
        </w:rPr>
        <w:t xml:space="preserve"> 7:</w:t>
      </w:r>
      <w:r w:rsidRPr="00C43F5F">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Use the following table for DL PT-RS power boosting.</w:t>
      </w:r>
      <w:r>
        <w:rPr>
          <w:vertAlign w:val="subscript"/>
        </w:rPr>
        <w:t xml:space="preserve"> </w:t>
      </w:r>
    </w:p>
    <w:p w14:paraId="16D04F36" w14:textId="5B4DCEE6" w:rsidR="00997525" w:rsidRDefault="00997525" w:rsidP="00997525">
      <w:pPr>
        <w:pStyle w:val="Proposal"/>
        <w:numPr>
          <w:ilvl w:val="0"/>
          <w:numId w:val="0"/>
        </w:numPr>
        <w:ind w:left="1304"/>
        <w:rPr>
          <w:lang w:eastAsia="ko-KR"/>
        </w:rPr>
      </w:pPr>
      <w:r>
        <w:t xml:space="preserve">Table 1: PDSCH EPRE to PT-RS EPRE per layer per RE for PT-RS port </w:t>
      </w:r>
      <w:r>
        <w:rPr>
          <w:i/>
        </w:rPr>
        <w:t>i</w:t>
      </w:r>
      <w:r>
        <w:t xml:space="preserve"> (</w:t>
      </w:r>
      <w:r>
        <w:rPr>
          <w:rFonts w:eastAsiaTheme="minorHAnsi"/>
          <w:position w:val="-14"/>
          <w:lang w:val="sv-SE" w:eastAsia="en-US"/>
        </w:rPr>
        <w:object w:dxaOrig="645" w:dyaOrig="375" w14:anchorId="5A5B2D46">
          <v:shape id="_x0000_i1045" type="#_x0000_t75" style="width:32.25pt;height:18.75pt" o:ole="">
            <v:imagedata r:id="rId57" o:title=""/>
          </v:shape>
          <o:OLEObject Type="Embed" ProgID="Equation.3" ShapeID="_x0000_i1045" DrawAspect="Content" ObjectID="_1584527688" r:id="rId58"/>
        </w:objec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1315"/>
        <w:gridCol w:w="14"/>
        <w:gridCol w:w="1136"/>
        <w:gridCol w:w="1133"/>
        <w:gridCol w:w="17"/>
        <w:gridCol w:w="1117"/>
        <w:gridCol w:w="33"/>
        <w:gridCol w:w="1124"/>
        <w:gridCol w:w="26"/>
        <w:gridCol w:w="1152"/>
      </w:tblGrid>
      <w:tr w:rsidR="00997525" w14:paraId="07B69F54" w14:textId="77777777" w:rsidTr="00A34E52">
        <w:trPr>
          <w:trHeight w:val="395"/>
          <w:jc w:val="center"/>
        </w:trPr>
        <w:tc>
          <w:tcPr>
            <w:tcW w:w="1336" w:type="dxa"/>
            <w:vMerge w:val="restart"/>
            <w:tcBorders>
              <w:top w:val="single" w:sz="4" w:space="0" w:color="auto"/>
              <w:left w:val="single" w:sz="4" w:space="0" w:color="auto"/>
              <w:bottom w:val="single" w:sz="4" w:space="0" w:color="auto"/>
              <w:right w:val="single" w:sz="4" w:space="0" w:color="auto"/>
            </w:tcBorders>
            <w:shd w:val="clear" w:color="auto" w:fill="E7E6E6"/>
            <w:vAlign w:val="center"/>
            <w:hideMark/>
          </w:tcPr>
          <w:p w14:paraId="507B7B9F" w14:textId="77777777" w:rsidR="00997525" w:rsidRDefault="00997525" w:rsidP="00A34E52">
            <w:pPr>
              <w:pStyle w:val="TAH"/>
              <w:rPr>
                <w:rFonts w:eastAsia="Batang"/>
                <w:color w:val="000000"/>
              </w:rPr>
            </w:pPr>
            <w:r>
              <w:rPr>
                <w:i/>
                <w:color w:val="000000"/>
              </w:rPr>
              <w:t xml:space="preserve">PDSCH-to-PT-RS EPRE ratio </w:t>
            </w:r>
            <w:r>
              <w:rPr>
                <w:color w:val="000000"/>
              </w:rPr>
              <w:t>for PT-RS port</w:t>
            </w:r>
            <w:r>
              <w:rPr>
                <w:i/>
                <w:color w:val="000000"/>
              </w:rPr>
              <w:t xml:space="preserve"> </w:t>
            </w:r>
            <w:r>
              <w:rPr>
                <w:b w:val="0"/>
                <w:i/>
                <w:color w:val="000000"/>
              </w:rPr>
              <w:t>i</w:t>
            </w:r>
          </w:p>
        </w:tc>
        <w:tc>
          <w:tcPr>
            <w:tcW w:w="7067" w:type="dxa"/>
            <w:gridSpan w:val="10"/>
            <w:tcBorders>
              <w:top w:val="single" w:sz="4" w:space="0" w:color="auto"/>
              <w:left w:val="single" w:sz="4" w:space="0" w:color="auto"/>
              <w:bottom w:val="single" w:sz="4" w:space="0" w:color="auto"/>
              <w:right w:val="single" w:sz="4" w:space="0" w:color="auto"/>
            </w:tcBorders>
            <w:shd w:val="clear" w:color="auto" w:fill="E7E6E6"/>
            <w:hideMark/>
          </w:tcPr>
          <w:p w14:paraId="2C4254A9" w14:textId="77777777" w:rsidR="00997525" w:rsidRDefault="00997525" w:rsidP="00A34E52">
            <w:pPr>
              <w:pStyle w:val="TAH"/>
              <w:tabs>
                <w:tab w:val="num" w:pos="851"/>
              </w:tabs>
              <w:rPr>
                <w:rFonts w:eastAsia="Batang"/>
                <w:color w:val="000000"/>
              </w:rPr>
            </w:pPr>
            <w:r>
              <w:rPr>
                <w:color w:val="000000"/>
              </w:rPr>
              <w:t xml:space="preserve">The number of PDSCH layers within the DMRS port group containing DMRS port associated with the PT-RS port  </w:t>
            </w:r>
            <w:r>
              <w:rPr>
                <w:i/>
                <w:color w:val="000000"/>
              </w:rPr>
              <w:t>i</w:t>
            </w:r>
            <w:r>
              <w:rPr>
                <w:color w:val="000000"/>
              </w:rPr>
              <w:t>,</w:t>
            </w:r>
            <w:r>
              <w:rPr>
                <w:i/>
                <w:color w:val="000000"/>
              </w:rPr>
              <w:t xml:space="preserve"> </w:t>
            </w:r>
            <w:r>
              <w:rPr>
                <w:color w:val="000000"/>
              </w:rPr>
              <w:t>(</w:t>
            </w:r>
            <w:r>
              <w:rPr>
                <w:rFonts w:eastAsiaTheme="minorHAnsi"/>
                <w:color w:val="000000"/>
                <w:position w:val="-12"/>
              </w:rPr>
              <w:object w:dxaOrig="630" w:dyaOrig="360" w14:anchorId="76E4BEA7">
                <v:shape id="_x0000_i1046" type="#_x0000_t75" style="width:31.5pt;height:18pt" o:ole="">
                  <v:imagedata r:id="rId59" o:title=""/>
                </v:shape>
                <o:OLEObject Type="Embed" ProgID="Equation.3" ShapeID="_x0000_i1046" DrawAspect="Content" ObjectID="_1584527689" r:id="rId60"/>
              </w:object>
            </w:r>
            <w:r>
              <w:rPr>
                <w:color w:val="000000"/>
              </w:rPr>
              <w:t>)</w:t>
            </w:r>
          </w:p>
        </w:tc>
      </w:tr>
      <w:tr w:rsidR="00997525" w14:paraId="109C517B" w14:textId="77777777" w:rsidTr="00A34E52">
        <w:trPr>
          <w:trHeight w:val="23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0B1B62" w14:textId="77777777" w:rsidR="00997525" w:rsidRDefault="00997525" w:rsidP="00A34E52">
            <w:pPr>
              <w:spacing w:after="0"/>
              <w:rPr>
                <w:rFonts w:eastAsia="Batang"/>
                <w:b/>
                <w:color w:val="000000"/>
                <w:sz w:val="18"/>
                <w:lang w:eastAsia="en-US"/>
              </w:rPr>
            </w:pPr>
          </w:p>
        </w:tc>
        <w:tc>
          <w:tcPr>
            <w:tcW w:w="1315" w:type="dxa"/>
            <w:tcBorders>
              <w:top w:val="single" w:sz="4" w:space="0" w:color="auto"/>
              <w:left w:val="single" w:sz="4" w:space="0" w:color="auto"/>
              <w:bottom w:val="single" w:sz="4" w:space="0" w:color="auto"/>
              <w:right w:val="single" w:sz="4" w:space="0" w:color="auto"/>
            </w:tcBorders>
            <w:shd w:val="clear" w:color="auto" w:fill="E7E6E6"/>
            <w:hideMark/>
          </w:tcPr>
          <w:p w14:paraId="3926251E" w14:textId="77777777" w:rsidR="00997525" w:rsidRDefault="00997525" w:rsidP="00A34E52">
            <w:pPr>
              <w:pStyle w:val="TAH"/>
              <w:tabs>
                <w:tab w:val="num" w:pos="851"/>
              </w:tabs>
              <w:rPr>
                <w:rFonts w:eastAsia="Batang"/>
                <w:color w:val="000000"/>
                <w:lang w:eastAsia="ko-KR"/>
              </w:rPr>
            </w:pPr>
            <w:r>
              <w:rPr>
                <w:rFonts w:eastAsia="Batang"/>
                <w:color w:val="000000"/>
                <w:lang w:eastAsia="ko-KR"/>
              </w:rPr>
              <w:t>1</w:t>
            </w:r>
          </w:p>
        </w:tc>
        <w:tc>
          <w:tcPr>
            <w:tcW w:w="115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76AB151" w14:textId="77777777" w:rsidR="00997525" w:rsidRDefault="00997525" w:rsidP="00A34E52">
            <w:pPr>
              <w:pStyle w:val="TAH"/>
              <w:tabs>
                <w:tab w:val="num" w:pos="851"/>
              </w:tabs>
              <w:rPr>
                <w:rFonts w:eastAsia="Batang"/>
                <w:color w:val="000000"/>
                <w:lang w:eastAsia="ko-KR"/>
              </w:rPr>
            </w:pPr>
            <w:r>
              <w:rPr>
                <w:rFonts w:eastAsia="Batang"/>
                <w:color w:val="000000"/>
                <w:lang w:eastAsia="ko-KR"/>
              </w:rPr>
              <w:t>2</w:t>
            </w:r>
          </w:p>
        </w:tc>
        <w:tc>
          <w:tcPr>
            <w:tcW w:w="115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321137F" w14:textId="77777777" w:rsidR="00997525" w:rsidRDefault="00997525" w:rsidP="00A34E52">
            <w:pPr>
              <w:pStyle w:val="TAH"/>
              <w:tabs>
                <w:tab w:val="num" w:pos="851"/>
              </w:tabs>
              <w:rPr>
                <w:rFonts w:eastAsia="Batang"/>
                <w:color w:val="000000"/>
                <w:lang w:eastAsia="ko-KR"/>
              </w:rPr>
            </w:pPr>
            <w:r>
              <w:rPr>
                <w:rFonts w:eastAsia="Batang"/>
                <w:color w:val="000000"/>
                <w:lang w:eastAsia="ko-KR"/>
              </w:rPr>
              <w:t>3</w:t>
            </w:r>
          </w:p>
        </w:tc>
        <w:tc>
          <w:tcPr>
            <w:tcW w:w="115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6F5A2E9" w14:textId="77777777" w:rsidR="00997525" w:rsidRDefault="00997525" w:rsidP="00A34E52">
            <w:pPr>
              <w:pStyle w:val="TAH"/>
              <w:tabs>
                <w:tab w:val="num" w:pos="851"/>
              </w:tabs>
              <w:rPr>
                <w:rFonts w:eastAsia="Batang"/>
                <w:color w:val="000000"/>
                <w:lang w:eastAsia="ko-KR"/>
              </w:rPr>
            </w:pPr>
            <w:r>
              <w:rPr>
                <w:rFonts w:eastAsia="Batang"/>
                <w:color w:val="000000"/>
                <w:lang w:eastAsia="ko-KR"/>
              </w:rPr>
              <w:t>4</w:t>
            </w:r>
          </w:p>
        </w:tc>
        <w:tc>
          <w:tcPr>
            <w:tcW w:w="115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877B230" w14:textId="77777777" w:rsidR="00997525" w:rsidRDefault="00997525" w:rsidP="00A34E52">
            <w:pPr>
              <w:pStyle w:val="TAH"/>
              <w:tabs>
                <w:tab w:val="num" w:pos="851"/>
              </w:tabs>
              <w:rPr>
                <w:rFonts w:eastAsia="Batang"/>
                <w:color w:val="000000"/>
                <w:lang w:eastAsia="ko-KR"/>
              </w:rPr>
            </w:pPr>
            <w:r>
              <w:rPr>
                <w:rFonts w:eastAsia="Batang"/>
                <w:color w:val="000000"/>
                <w:lang w:eastAsia="ko-KR"/>
              </w:rPr>
              <w:t>5</w:t>
            </w:r>
          </w:p>
        </w:tc>
        <w:tc>
          <w:tcPr>
            <w:tcW w:w="1152" w:type="dxa"/>
            <w:tcBorders>
              <w:top w:val="single" w:sz="4" w:space="0" w:color="auto"/>
              <w:left w:val="single" w:sz="4" w:space="0" w:color="auto"/>
              <w:bottom w:val="single" w:sz="4" w:space="0" w:color="auto"/>
              <w:right w:val="single" w:sz="4" w:space="0" w:color="auto"/>
            </w:tcBorders>
            <w:shd w:val="clear" w:color="auto" w:fill="E7E6E6"/>
            <w:hideMark/>
          </w:tcPr>
          <w:p w14:paraId="02FBCAB6" w14:textId="77777777" w:rsidR="00997525" w:rsidRDefault="00997525" w:rsidP="00A34E52">
            <w:pPr>
              <w:pStyle w:val="TAH"/>
              <w:tabs>
                <w:tab w:val="num" w:pos="851"/>
              </w:tabs>
              <w:rPr>
                <w:rFonts w:eastAsia="Batang"/>
                <w:color w:val="000000"/>
                <w:lang w:eastAsia="ko-KR"/>
              </w:rPr>
            </w:pPr>
            <w:r>
              <w:rPr>
                <w:rFonts w:eastAsia="Batang"/>
                <w:color w:val="000000"/>
                <w:lang w:eastAsia="ko-KR"/>
              </w:rPr>
              <w:t>6</w:t>
            </w:r>
          </w:p>
        </w:tc>
      </w:tr>
      <w:tr w:rsidR="00997525" w14:paraId="4E65DFBB" w14:textId="77777777" w:rsidTr="00A34E52">
        <w:trPr>
          <w:trHeight w:val="208"/>
          <w:jc w:val="center"/>
        </w:trPr>
        <w:tc>
          <w:tcPr>
            <w:tcW w:w="1336" w:type="dxa"/>
            <w:tcBorders>
              <w:top w:val="single" w:sz="4" w:space="0" w:color="auto"/>
              <w:left w:val="single" w:sz="4" w:space="0" w:color="auto"/>
              <w:bottom w:val="single" w:sz="4" w:space="0" w:color="auto"/>
              <w:right w:val="single" w:sz="4" w:space="0" w:color="auto"/>
            </w:tcBorders>
            <w:vAlign w:val="center"/>
            <w:hideMark/>
          </w:tcPr>
          <w:p w14:paraId="57EE995A" w14:textId="77777777" w:rsidR="00997525" w:rsidRDefault="00997525" w:rsidP="00A34E52">
            <w:pPr>
              <w:pStyle w:val="TAH"/>
              <w:rPr>
                <w:rFonts w:eastAsia="Batang"/>
                <w:color w:val="000000"/>
                <w:lang w:eastAsia="ko-KR"/>
              </w:rPr>
            </w:pPr>
            <w:r>
              <w:rPr>
                <w:rFonts w:eastAsia="Batang"/>
                <w:color w:val="000000"/>
                <w:lang w:eastAsia="ko-KR"/>
              </w:rPr>
              <w:t>0</w:t>
            </w:r>
          </w:p>
        </w:tc>
        <w:tc>
          <w:tcPr>
            <w:tcW w:w="1315" w:type="dxa"/>
            <w:tcBorders>
              <w:top w:val="single" w:sz="4" w:space="0" w:color="auto"/>
              <w:left w:val="single" w:sz="4" w:space="0" w:color="auto"/>
              <w:bottom w:val="single" w:sz="4" w:space="0" w:color="auto"/>
              <w:right w:val="single" w:sz="4" w:space="0" w:color="auto"/>
            </w:tcBorders>
            <w:hideMark/>
          </w:tcPr>
          <w:p w14:paraId="777DEEFA" w14:textId="77777777" w:rsidR="00997525" w:rsidRDefault="00997525" w:rsidP="00A34E52">
            <w:pPr>
              <w:pStyle w:val="TAH"/>
              <w:rPr>
                <w:rFonts w:eastAsia="Batang"/>
                <w:b w:val="0"/>
                <w:color w:val="000000"/>
                <w:lang w:eastAsia="ko-KR"/>
              </w:rPr>
            </w:pPr>
            <w:r>
              <w:rPr>
                <w:rFonts w:eastAsia="Batang"/>
                <w:b w:val="0"/>
                <w:color w:val="000000"/>
                <w:lang w:eastAsia="ko-KR"/>
              </w:rPr>
              <w:t>0</w:t>
            </w:r>
          </w:p>
        </w:tc>
        <w:tc>
          <w:tcPr>
            <w:tcW w:w="1150" w:type="dxa"/>
            <w:gridSpan w:val="2"/>
            <w:tcBorders>
              <w:top w:val="single" w:sz="4" w:space="0" w:color="auto"/>
              <w:left w:val="single" w:sz="4" w:space="0" w:color="auto"/>
              <w:bottom w:val="single" w:sz="4" w:space="0" w:color="auto"/>
              <w:right w:val="single" w:sz="4" w:space="0" w:color="auto"/>
            </w:tcBorders>
            <w:hideMark/>
          </w:tcPr>
          <w:p w14:paraId="3545F27E" w14:textId="77777777" w:rsidR="00997525" w:rsidRDefault="00997525" w:rsidP="00A34E52">
            <w:pPr>
              <w:pStyle w:val="TAH"/>
              <w:rPr>
                <w:rFonts w:eastAsia="Batang"/>
                <w:b w:val="0"/>
                <w:color w:val="000000"/>
                <w:lang w:eastAsia="ko-KR"/>
              </w:rPr>
            </w:pPr>
            <w:r>
              <w:rPr>
                <w:rFonts w:eastAsia="Batang"/>
                <w:b w:val="0"/>
                <w:color w:val="000000"/>
                <w:lang w:eastAsia="ko-KR"/>
              </w:rPr>
              <w:t>3</w:t>
            </w:r>
          </w:p>
        </w:tc>
        <w:tc>
          <w:tcPr>
            <w:tcW w:w="1150" w:type="dxa"/>
            <w:gridSpan w:val="2"/>
            <w:tcBorders>
              <w:top w:val="single" w:sz="4" w:space="0" w:color="auto"/>
              <w:left w:val="single" w:sz="4" w:space="0" w:color="auto"/>
              <w:bottom w:val="single" w:sz="4" w:space="0" w:color="auto"/>
              <w:right w:val="single" w:sz="4" w:space="0" w:color="auto"/>
            </w:tcBorders>
            <w:hideMark/>
          </w:tcPr>
          <w:p w14:paraId="5774A769" w14:textId="77777777" w:rsidR="00997525" w:rsidRDefault="00997525" w:rsidP="00A34E52">
            <w:pPr>
              <w:pStyle w:val="TAH"/>
              <w:rPr>
                <w:rFonts w:eastAsia="Batang"/>
                <w:b w:val="0"/>
                <w:color w:val="000000"/>
                <w:lang w:eastAsia="ko-KR"/>
              </w:rPr>
            </w:pPr>
            <w:r>
              <w:rPr>
                <w:rFonts w:eastAsia="Batang"/>
                <w:b w:val="0"/>
                <w:color w:val="000000"/>
                <w:lang w:eastAsia="ko-KR"/>
              </w:rPr>
              <w:t>4.77</w:t>
            </w:r>
          </w:p>
        </w:tc>
        <w:tc>
          <w:tcPr>
            <w:tcW w:w="1150" w:type="dxa"/>
            <w:gridSpan w:val="2"/>
            <w:tcBorders>
              <w:top w:val="single" w:sz="4" w:space="0" w:color="auto"/>
              <w:left w:val="single" w:sz="4" w:space="0" w:color="auto"/>
              <w:bottom w:val="single" w:sz="4" w:space="0" w:color="auto"/>
              <w:right w:val="single" w:sz="4" w:space="0" w:color="auto"/>
            </w:tcBorders>
            <w:hideMark/>
          </w:tcPr>
          <w:p w14:paraId="3147469B" w14:textId="77777777" w:rsidR="00997525" w:rsidRDefault="00997525" w:rsidP="00A34E52">
            <w:pPr>
              <w:pStyle w:val="TAH"/>
              <w:rPr>
                <w:rFonts w:eastAsia="Batang"/>
                <w:b w:val="0"/>
                <w:color w:val="000000"/>
                <w:lang w:eastAsia="ko-KR"/>
              </w:rPr>
            </w:pPr>
            <w:r>
              <w:rPr>
                <w:rFonts w:eastAsia="Batang"/>
                <w:b w:val="0"/>
                <w:color w:val="000000"/>
                <w:lang w:eastAsia="ko-KR"/>
              </w:rPr>
              <w:t>6</w:t>
            </w:r>
          </w:p>
        </w:tc>
        <w:tc>
          <w:tcPr>
            <w:tcW w:w="1150" w:type="dxa"/>
            <w:gridSpan w:val="2"/>
            <w:tcBorders>
              <w:top w:val="single" w:sz="4" w:space="0" w:color="auto"/>
              <w:left w:val="single" w:sz="4" w:space="0" w:color="auto"/>
              <w:bottom w:val="single" w:sz="4" w:space="0" w:color="auto"/>
              <w:right w:val="single" w:sz="4" w:space="0" w:color="auto"/>
            </w:tcBorders>
            <w:hideMark/>
          </w:tcPr>
          <w:p w14:paraId="166C6B86" w14:textId="77777777" w:rsidR="00997525" w:rsidRDefault="00997525" w:rsidP="00A34E52">
            <w:pPr>
              <w:pStyle w:val="TAH"/>
              <w:rPr>
                <w:rFonts w:eastAsia="Batang"/>
                <w:b w:val="0"/>
                <w:color w:val="000000"/>
                <w:lang w:eastAsia="ko-KR"/>
              </w:rPr>
            </w:pPr>
            <w:r>
              <w:rPr>
                <w:rFonts w:eastAsia="Batang"/>
                <w:b w:val="0"/>
                <w:color w:val="000000"/>
                <w:lang w:eastAsia="ko-KR"/>
              </w:rPr>
              <w:t>7</w:t>
            </w:r>
          </w:p>
        </w:tc>
        <w:tc>
          <w:tcPr>
            <w:tcW w:w="1152" w:type="dxa"/>
            <w:tcBorders>
              <w:top w:val="single" w:sz="4" w:space="0" w:color="auto"/>
              <w:left w:val="single" w:sz="4" w:space="0" w:color="auto"/>
              <w:bottom w:val="single" w:sz="4" w:space="0" w:color="auto"/>
              <w:right w:val="single" w:sz="4" w:space="0" w:color="auto"/>
            </w:tcBorders>
            <w:hideMark/>
          </w:tcPr>
          <w:p w14:paraId="5865A488" w14:textId="77777777" w:rsidR="00997525" w:rsidRDefault="00997525" w:rsidP="00A34E52">
            <w:pPr>
              <w:pStyle w:val="TAH"/>
              <w:rPr>
                <w:rFonts w:eastAsia="Batang"/>
                <w:b w:val="0"/>
                <w:color w:val="000000"/>
                <w:lang w:eastAsia="ko-KR"/>
              </w:rPr>
            </w:pPr>
            <w:r>
              <w:rPr>
                <w:rFonts w:eastAsia="Batang"/>
                <w:b w:val="0"/>
                <w:color w:val="000000"/>
                <w:lang w:eastAsia="ko-KR"/>
              </w:rPr>
              <w:t>7.78</w:t>
            </w:r>
          </w:p>
        </w:tc>
      </w:tr>
      <w:tr w:rsidR="00997525" w14:paraId="7F1CBAFF" w14:textId="77777777" w:rsidTr="00A34E52">
        <w:trPr>
          <w:trHeight w:val="197"/>
          <w:jc w:val="center"/>
        </w:trPr>
        <w:tc>
          <w:tcPr>
            <w:tcW w:w="1336" w:type="dxa"/>
            <w:tcBorders>
              <w:top w:val="single" w:sz="4" w:space="0" w:color="auto"/>
              <w:left w:val="single" w:sz="4" w:space="0" w:color="auto"/>
              <w:bottom w:val="single" w:sz="4" w:space="0" w:color="auto"/>
              <w:right w:val="single" w:sz="4" w:space="0" w:color="auto"/>
            </w:tcBorders>
            <w:vAlign w:val="center"/>
            <w:hideMark/>
          </w:tcPr>
          <w:p w14:paraId="3544D91C" w14:textId="77777777" w:rsidR="00997525" w:rsidRDefault="00997525" w:rsidP="00A34E52">
            <w:pPr>
              <w:pStyle w:val="TAH"/>
              <w:rPr>
                <w:rFonts w:eastAsia="Batang"/>
                <w:color w:val="000000"/>
                <w:lang w:eastAsia="ko-KR"/>
              </w:rPr>
            </w:pPr>
            <w:r>
              <w:rPr>
                <w:rFonts w:eastAsia="Batang"/>
                <w:color w:val="000000"/>
                <w:lang w:eastAsia="ko-KR"/>
              </w:rPr>
              <w:t>1</w:t>
            </w:r>
          </w:p>
        </w:tc>
        <w:tc>
          <w:tcPr>
            <w:tcW w:w="1315" w:type="dxa"/>
            <w:tcBorders>
              <w:top w:val="single" w:sz="4" w:space="0" w:color="auto"/>
              <w:left w:val="single" w:sz="4" w:space="0" w:color="auto"/>
              <w:bottom w:val="single" w:sz="4" w:space="0" w:color="auto"/>
              <w:right w:val="single" w:sz="4" w:space="0" w:color="auto"/>
            </w:tcBorders>
            <w:hideMark/>
          </w:tcPr>
          <w:p w14:paraId="2D49C849" w14:textId="77777777" w:rsidR="00997525" w:rsidRDefault="00997525" w:rsidP="00A34E52">
            <w:pPr>
              <w:pStyle w:val="TAH"/>
              <w:rPr>
                <w:rFonts w:eastAsia="Batang"/>
                <w:b w:val="0"/>
                <w:color w:val="000000"/>
                <w:lang w:eastAsia="ko-KR"/>
              </w:rPr>
            </w:pPr>
            <w:r>
              <w:rPr>
                <w:rFonts w:eastAsia="Batang"/>
                <w:b w:val="0"/>
                <w:color w:val="000000"/>
                <w:lang w:eastAsia="ko-KR"/>
              </w:rPr>
              <w:t>0</w:t>
            </w:r>
          </w:p>
        </w:tc>
        <w:tc>
          <w:tcPr>
            <w:tcW w:w="1150" w:type="dxa"/>
            <w:gridSpan w:val="2"/>
            <w:tcBorders>
              <w:top w:val="single" w:sz="4" w:space="0" w:color="auto"/>
              <w:left w:val="single" w:sz="4" w:space="0" w:color="auto"/>
              <w:bottom w:val="single" w:sz="4" w:space="0" w:color="auto"/>
              <w:right w:val="single" w:sz="4" w:space="0" w:color="auto"/>
            </w:tcBorders>
            <w:hideMark/>
          </w:tcPr>
          <w:p w14:paraId="02956C71" w14:textId="77777777" w:rsidR="00997525" w:rsidRDefault="00997525" w:rsidP="00A34E52">
            <w:pPr>
              <w:pStyle w:val="TAH"/>
              <w:rPr>
                <w:rFonts w:eastAsia="Batang"/>
                <w:b w:val="0"/>
                <w:color w:val="000000"/>
                <w:lang w:eastAsia="ko-KR"/>
              </w:rPr>
            </w:pPr>
            <w:r>
              <w:rPr>
                <w:rFonts w:eastAsia="Batang"/>
                <w:b w:val="0"/>
                <w:color w:val="000000"/>
                <w:lang w:eastAsia="ko-KR"/>
              </w:rPr>
              <w:t>0</w:t>
            </w:r>
          </w:p>
        </w:tc>
        <w:tc>
          <w:tcPr>
            <w:tcW w:w="1150" w:type="dxa"/>
            <w:gridSpan w:val="2"/>
            <w:tcBorders>
              <w:top w:val="single" w:sz="4" w:space="0" w:color="auto"/>
              <w:left w:val="single" w:sz="4" w:space="0" w:color="auto"/>
              <w:bottom w:val="single" w:sz="4" w:space="0" w:color="auto"/>
              <w:right w:val="single" w:sz="4" w:space="0" w:color="auto"/>
            </w:tcBorders>
            <w:hideMark/>
          </w:tcPr>
          <w:p w14:paraId="396DEF50" w14:textId="77777777" w:rsidR="00997525" w:rsidRDefault="00997525" w:rsidP="00A34E52">
            <w:pPr>
              <w:pStyle w:val="TAH"/>
              <w:rPr>
                <w:rFonts w:eastAsia="Batang"/>
                <w:b w:val="0"/>
                <w:color w:val="000000"/>
                <w:lang w:eastAsia="ko-KR"/>
              </w:rPr>
            </w:pPr>
            <w:r>
              <w:rPr>
                <w:rFonts w:eastAsia="Batang"/>
                <w:b w:val="0"/>
                <w:color w:val="000000"/>
                <w:lang w:eastAsia="ko-KR"/>
              </w:rPr>
              <w:t>0</w:t>
            </w:r>
          </w:p>
        </w:tc>
        <w:tc>
          <w:tcPr>
            <w:tcW w:w="1150" w:type="dxa"/>
            <w:gridSpan w:val="2"/>
            <w:tcBorders>
              <w:top w:val="single" w:sz="4" w:space="0" w:color="auto"/>
              <w:left w:val="single" w:sz="4" w:space="0" w:color="auto"/>
              <w:bottom w:val="single" w:sz="4" w:space="0" w:color="auto"/>
              <w:right w:val="single" w:sz="4" w:space="0" w:color="auto"/>
            </w:tcBorders>
            <w:hideMark/>
          </w:tcPr>
          <w:p w14:paraId="498295BF" w14:textId="77777777" w:rsidR="00997525" w:rsidRDefault="00997525" w:rsidP="00A34E52">
            <w:pPr>
              <w:pStyle w:val="TAH"/>
              <w:rPr>
                <w:rFonts w:eastAsia="Batang"/>
                <w:b w:val="0"/>
                <w:color w:val="000000"/>
                <w:lang w:eastAsia="ko-KR"/>
              </w:rPr>
            </w:pPr>
            <w:r>
              <w:rPr>
                <w:rFonts w:eastAsia="Batang"/>
                <w:b w:val="0"/>
                <w:color w:val="000000"/>
                <w:lang w:eastAsia="ko-KR"/>
              </w:rPr>
              <w:t>0</w:t>
            </w:r>
          </w:p>
        </w:tc>
        <w:tc>
          <w:tcPr>
            <w:tcW w:w="1150" w:type="dxa"/>
            <w:gridSpan w:val="2"/>
            <w:tcBorders>
              <w:top w:val="single" w:sz="4" w:space="0" w:color="auto"/>
              <w:left w:val="single" w:sz="4" w:space="0" w:color="auto"/>
              <w:bottom w:val="single" w:sz="4" w:space="0" w:color="auto"/>
              <w:right w:val="single" w:sz="4" w:space="0" w:color="auto"/>
            </w:tcBorders>
            <w:hideMark/>
          </w:tcPr>
          <w:p w14:paraId="31B7AE62" w14:textId="77777777" w:rsidR="00997525" w:rsidRDefault="00997525" w:rsidP="00A34E52">
            <w:pPr>
              <w:pStyle w:val="TAH"/>
              <w:rPr>
                <w:rFonts w:eastAsia="Batang"/>
                <w:b w:val="0"/>
                <w:color w:val="000000"/>
                <w:lang w:eastAsia="ko-KR"/>
              </w:rPr>
            </w:pPr>
            <w:r>
              <w:rPr>
                <w:rFonts w:eastAsia="Batang"/>
                <w:b w:val="0"/>
                <w:color w:val="000000"/>
                <w:lang w:eastAsia="ko-KR"/>
              </w:rPr>
              <w:t>0</w:t>
            </w:r>
          </w:p>
        </w:tc>
        <w:tc>
          <w:tcPr>
            <w:tcW w:w="1152" w:type="dxa"/>
            <w:tcBorders>
              <w:top w:val="single" w:sz="4" w:space="0" w:color="auto"/>
              <w:left w:val="single" w:sz="4" w:space="0" w:color="auto"/>
              <w:bottom w:val="single" w:sz="4" w:space="0" w:color="auto"/>
              <w:right w:val="single" w:sz="4" w:space="0" w:color="auto"/>
            </w:tcBorders>
            <w:hideMark/>
          </w:tcPr>
          <w:p w14:paraId="6EA9B1F3" w14:textId="77777777" w:rsidR="00997525" w:rsidRDefault="00997525" w:rsidP="00A34E52">
            <w:pPr>
              <w:pStyle w:val="TAH"/>
              <w:rPr>
                <w:rFonts w:eastAsia="Batang"/>
                <w:b w:val="0"/>
                <w:color w:val="000000"/>
                <w:lang w:eastAsia="ko-KR"/>
              </w:rPr>
            </w:pPr>
            <w:r>
              <w:rPr>
                <w:rFonts w:eastAsia="Batang"/>
                <w:b w:val="0"/>
                <w:color w:val="000000"/>
                <w:lang w:eastAsia="ko-KR"/>
              </w:rPr>
              <w:t>0</w:t>
            </w:r>
          </w:p>
        </w:tc>
      </w:tr>
      <w:tr w:rsidR="00997525" w14:paraId="3708562F" w14:textId="77777777" w:rsidTr="00A34E52">
        <w:trPr>
          <w:trHeight w:val="197"/>
          <w:jc w:val="center"/>
        </w:trPr>
        <w:tc>
          <w:tcPr>
            <w:tcW w:w="1336" w:type="dxa"/>
            <w:tcBorders>
              <w:top w:val="single" w:sz="4" w:space="0" w:color="auto"/>
              <w:left w:val="single" w:sz="4" w:space="0" w:color="auto"/>
              <w:bottom w:val="single" w:sz="4" w:space="0" w:color="auto"/>
              <w:right w:val="single" w:sz="4" w:space="0" w:color="auto"/>
            </w:tcBorders>
            <w:vAlign w:val="center"/>
            <w:hideMark/>
          </w:tcPr>
          <w:p w14:paraId="0C3ED56E" w14:textId="77777777" w:rsidR="00997525" w:rsidRDefault="00997525" w:rsidP="00A34E52">
            <w:pPr>
              <w:pStyle w:val="TAH"/>
              <w:rPr>
                <w:rFonts w:eastAsia="Batang"/>
                <w:color w:val="000000"/>
                <w:lang w:eastAsia="ko-KR"/>
              </w:rPr>
            </w:pPr>
            <w:r>
              <w:rPr>
                <w:rFonts w:eastAsia="Batang"/>
                <w:color w:val="000000"/>
                <w:lang w:eastAsia="ko-KR"/>
              </w:rPr>
              <w:t>2</w:t>
            </w:r>
          </w:p>
        </w:tc>
        <w:tc>
          <w:tcPr>
            <w:tcW w:w="7067" w:type="dxa"/>
            <w:gridSpan w:val="10"/>
            <w:tcBorders>
              <w:top w:val="single" w:sz="4" w:space="0" w:color="auto"/>
              <w:left w:val="single" w:sz="4" w:space="0" w:color="auto"/>
              <w:bottom w:val="single" w:sz="4" w:space="0" w:color="auto"/>
              <w:right w:val="single" w:sz="4" w:space="0" w:color="auto"/>
            </w:tcBorders>
            <w:hideMark/>
          </w:tcPr>
          <w:p w14:paraId="618E9C20" w14:textId="77777777" w:rsidR="00997525" w:rsidRDefault="00997525" w:rsidP="00A34E52">
            <w:pPr>
              <w:pStyle w:val="TAH"/>
              <w:rPr>
                <w:rFonts w:eastAsia="Batang"/>
                <w:b w:val="0"/>
                <w:color w:val="000000"/>
                <w:lang w:eastAsia="ko-KR"/>
              </w:rPr>
            </w:pPr>
            <w:r>
              <w:rPr>
                <w:rFonts w:eastAsia="Batang"/>
                <w:b w:val="0"/>
                <w:color w:val="000000"/>
                <w:lang w:eastAsia="ko-KR"/>
              </w:rPr>
              <w:t>Reserved</w:t>
            </w:r>
          </w:p>
        </w:tc>
      </w:tr>
      <w:tr w:rsidR="00997525" w14:paraId="71D887B2" w14:textId="77777777" w:rsidTr="00A34E52">
        <w:trPr>
          <w:trHeight w:val="197"/>
          <w:jc w:val="center"/>
        </w:trPr>
        <w:tc>
          <w:tcPr>
            <w:tcW w:w="1336" w:type="dxa"/>
            <w:tcBorders>
              <w:top w:val="single" w:sz="4" w:space="0" w:color="auto"/>
              <w:left w:val="single" w:sz="4" w:space="0" w:color="auto"/>
              <w:bottom w:val="single" w:sz="4" w:space="0" w:color="auto"/>
              <w:right w:val="single" w:sz="4" w:space="0" w:color="auto"/>
            </w:tcBorders>
            <w:vAlign w:val="center"/>
          </w:tcPr>
          <w:p w14:paraId="55DF2BC1" w14:textId="77777777" w:rsidR="00997525" w:rsidRDefault="00997525" w:rsidP="00A34E52">
            <w:pPr>
              <w:pStyle w:val="TAH"/>
              <w:rPr>
                <w:rFonts w:eastAsia="Batang"/>
                <w:color w:val="000000"/>
                <w:lang w:eastAsia="ko-KR"/>
              </w:rPr>
            </w:pPr>
          </w:p>
        </w:tc>
        <w:tc>
          <w:tcPr>
            <w:tcW w:w="7067" w:type="dxa"/>
            <w:gridSpan w:val="10"/>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D9E6D6B" w14:textId="77777777" w:rsidR="00997525" w:rsidRDefault="00997525" w:rsidP="00A34E52">
            <w:pPr>
              <w:pStyle w:val="TAH"/>
              <w:tabs>
                <w:tab w:val="num" w:pos="851"/>
              </w:tabs>
              <w:rPr>
                <w:rFonts w:eastAsia="Batang"/>
                <w:color w:val="000000"/>
              </w:rPr>
            </w:pPr>
            <w:r w:rsidRPr="00997525">
              <w:rPr>
                <w:color w:val="FF0000"/>
              </w:rPr>
              <w:t xml:space="preserve">The number of PDSCH layers corresponding to the DMRS ports sharing the PT-RS port  </w:t>
            </w:r>
            <w:r w:rsidRPr="00997525">
              <w:rPr>
                <w:i/>
                <w:color w:val="FF0000"/>
              </w:rPr>
              <w:t>i</w:t>
            </w:r>
            <w:r w:rsidRPr="00997525">
              <w:rPr>
                <w:color w:val="FF0000"/>
              </w:rPr>
              <w:t xml:space="preserve">, </w:t>
            </w:r>
            <w:r>
              <w:rPr>
                <w:color w:val="000000"/>
              </w:rPr>
              <w:t>(</w:t>
            </w:r>
            <w:r>
              <w:rPr>
                <w:rFonts w:eastAsiaTheme="minorHAnsi"/>
                <w:color w:val="000000"/>
                <w:position w:val="-12"/>
              </w:rPr>
              <w:object w:dxaOrig="630" w:dyaOrig="360" w14:anchorId="4072FFE8">
                <v:shape id="_x0000_i1047" type="#_x0000_t75" style="width:31.5pt;height:18pt" o:ole="">
                  <v:imagedata r:id="rId59" o:title=""/>
                </v:shape>
                <o:OLEObject Type="Embed" ProgID="Equation.3" ShapeID="_x0000_i1047" DrawAspect="Content" ObjectID="_1584527690" r:id="rId61"/>
              </w:object>
            </w:r>
            <w:r>
              <w:rPr>
                <w:color w:val="000000"/>
              </w:rPr>
              <w:t>)</w:t>
            </w:r>
          </w:p>
        </w:tc>
      </w:tr>
      <w:tr w:rsidR="00997525" w14:paraId="3C0C2E9E" w14:textId="77777777" w:rsidTr="00A34E52">
        <w:trPr>
          <w:trHeight w:val="197"/>
          <w:jc w:val="center"/>
        </w:trPr>
        <w:tc>
          <w:tcPr>
            <w:tcW w:w="1336" w:type="dxa"/>
            <w:tcBorders>
              <w:top w:val="single" w:sz="4" w:space="0" w:color="auto"/>
              <w:left w:val="single" w:sz="4" w:space="0" w:color="auto"/>
              <w:bottom w:val="single" w:sz="4" w:space="0" w:color="auto"/>
              <w:right w:val="single" w:sz="4" w:space="0" w:color="auto"/>
            </w:tcBorders>
            <w:vAlign w:val="center"/>
            <w:hideMark/>
          </w:tcPr>
          <w:p w14:paraId="1ADAB22D" w14:textId="77777777" w:rsidR="00997525" w:rsidRDefault="00997525" w:rsidP="00A34E52">
            <w:pPr>
              <w:pStyle w:val="TAH"/>
              <w:rPr>
                <w:rFonts w:eastAsia="Batang"/>
                <w:color w:val="000000"/>
                <w:lang w:eastAsia="ko-KR"/>
              </w:rPr>
            </w:pPr>
            <w:r>
              <w:rPr>
                <w:rFonts w:eastAsia="Batang"/>
                <w:color w:val="000000"/>
                <w:lang w:eastAsia="ko-KR"/>
              </w:rPr>
              <w:t>3</w:t>
            </w:r>
          </w:p>
        </w:tc>
        <w:tc>
          <w:tcPr>
            <w:tcW w:w="1329" w:type="dxa"/>
            <w:gridSpan w:val="2"/>
            <w:tcBorders>
              <w:top w:val="single" w:sz="4" w:space="0" w:color="auto"/>
              <w:left w:val="single" w:sz="4" w:space="0" w:color="auto"/>
              <w:bottom w:val="single" w:sz="4" w:space="0" w:color="auto"/>
              <w:right w:val="single" w:sz="4" w:space="0" w:color="auto"/>
            </w:tcBorders>
            <w:hideMark/>
          </w:tcPr>
          <w:p w14:paraId="52F21B39" w14:textId="77777777" w:rsidR="00997525" w:rsidRDefault="00997525" w:rsidP="00A34E52">
            <w:pPr>
              <w:pStyle w:val="TAH"/>
              <w:rPr>
                <w:rFonts w:eastAsia="Batang"/>
                <w:b w:val="0"/>
                <w:color w:val="000000"/>
                <w:lang w:eastAsia="ko-KR"/>
              </w:rPr>
            </w:pPr>
            <w:r>
              <w:rPr>
                <w:rFonts w:eastAsia="Batang"/>
                <w:b w:val="0"/>
                <w:color w:val="000000"/>
                <w:lang w:eastAsia="ko-KR"/>
              </w:rPr>
              <w:t>0</w:t>
            </w:r>
          </w:p>
        </w:tc>
        <w:tc>
          <w:tcPr>
            <w:tcW w:w="1136" w:type="dxa"/>
            <w:tcBorders>
              <w:top w:val="single" w:sz="4" w:space="0" w:color="auto"/>
              <w:left w:val="single" w:sz="4" w:space="0" w:color="auto"/>
              <w:bottom w:val="single" w:sz="4" w:space="0" w:color="auto"/>
              <w:right w:val="single" w:sz="4" w:space="0" w:color="auto"/>
            </w:tcBorders>
            <w:hideMark/>
          </w:tcPr>
          <w:p w14:paraId="2D0B405C" w14:textId="77777777" w:rsidR="00997525" w:rsidRDefault="00997525" w:rsidP="00A34E52">
            <w:pPr>
              <w:pStyle w:val="TAH"/>
              <w:rPr>
                <w:rFonts w:eastAsia="Batang"/>
                <w:b w:val="0"/>
                <w:color w:val="000000"/>
                <w:lang w:eastAsia="ko-KR"/>
              </w:rPr>
            </w:pPr>
            <w:r>
              <w:rPr>
                <w:rFonts w:eastAsia="Batang"/>
                <w:b w:val="0"/>
                <w:color w:val="000000"/>
                <w:lang w:eastAsia="ko-KR"/>
              </w:rPr>
              <w:t>3</w:t>
            </w:r>
          </w:p>
        </w:tc>
        <w:tc>
          <w:tcPr>
            <w:tcW w:w="1133" w:type="dxa"/>
            <w:tcBorders>
              <w:top w:val="single" w:sz="4" w:space="0" w:color="auto"/>
              <w:left w:val="single" w:sz="4" w:space="0" w:color="auto"/>
              <w:bottom w:val="single" w:sz="4" w:space="0" w:color="auto"/>
              <w:right w:val="single" w:sz="4" w:space="0" w:color="auto"/>
            </w:tcBorders>
            <w:hideMark/>
          </w:tcPr>
          <w:p w14:paraId="23B0DD6B" w14:textId="77777777" w:rsidR="00997525" w:rsidRDefault="00997525" w:rsidP="00A34E52">
            <w:pPr>
              <w:pStyle w:val="TAH"/>
              <w:rPr>
                <w:rFonts w:eastAsia="Batang"/>
                <w:b w:val="0"/>
                <w:color w:val="000000"/>
                <w:lang w:eastAsia="ko-KR"/>
              </w:rPr>
            </w:pPr>
            <w:r>
              <w:rPr>
                <w:rFonts w:eastAsia="Batang"/>
                <w:b w:val="0"/>
                <w:color w:val="000000"/>
                <w:lang w:eastAsia="ko-KR"/>
              </w:rPr>
              <w:t>4.77</w:t>
            </w:r>
          </w:p>
        </w:tc>
        <w:tc>
          <w:tcPr>
            <w:tcW w:w="1134" w:type="dxa"/>
            <w:gridSpan w:val="2"/>
            <w:tcBorders>
              <w:top w:val="single" w:sz="4" w:space="0" w:color="auto"/>
              <w:left w:val="single" w:sz="4" w:space="0" w:color="auto"/>
              <w:bottom w:val="single" w:sz="4" w:space="0" w:color="auto"/>
              <w:right w:val="single" w:sz="4" w:space="0" w:color="auto"/>
            </w:tcBorders>
            <w:hideMark/>
          </w:tcPr>
          <w:p w14:paraId="532B1D19" w14:textId="77777777" w:rsidR="00997525" w:rsidRDefault="00997525" w:rsidP="00A34E52">
            <w:pPr>
              <w:pStyle w:val="TAH"/>
              <w:rPr>
                <w:rFonts w:eastAsia="Batang"/>
                <w:b w:val="0"/>
                <w:color w:val="000000"/>
                <w:lang w:eastAsia="ko-KR"/>
              </w:rPr>
            </w:pPr>
            <w:r>
              <w:rPr>
                <w:rFonts w:eastAsia="Batang"/>
                <w:b w:val="0"/>
                <w:color w:val="000000"/>
                <w:lang w:eastAsia="ko-KR"/>
              </w:rPr>
              <w:t>6</w:t>
            </w:r>
          </w:p>
        </w:tc>
        <w:tc>
          <w:tcPr>
            <w:tcW w:w="1157" w:type="dxa"/>
            <w:gridSpan w:val="2"/>
            <w:tcBorders>
              <w:top w:val="single" w:sz="4" w:space="0" w:color="auto"/>
              <w:left w:val="single" w:sz="4" w:space="0" w:color="auto"/>
              <w:bottom w:val="single" w:sz="4" w:space="0" w:color="auto"/>
              <w:right w:val="single" w:sz="4" w:space="0" w:color="auto"/>
            </w:tcBorders>
            <w:hideMark/>
          </w:tcPr>
          <w:p w14:paraId="38083002" w14:textId="77777777" w:rsidR="00997525" w:rsidRDefault="00997525" w:rsidP="00A34E52">
            <w:pPr>
              <w:pStyle w:val="TAH"/>
              <w:rPr>
                <w:rFonts w:eastAsia="Batang"/>
                <w:b w:val="0"/>
                <w:color w:val="000000"/>
                <w:lang w:eastAsia="ko-KR"/>
              </w:rPr>
            </w:pPr>
            <w:r>
              <w:rPr>
                <w:rFonts w:eastAsia="Batang"/>
                <w:b w:val="0"/>
                <w:color w:val="000000"/>
                <w:lang w:eastAsia="ko-KR"/>
              </w:rPr>
              <w:t>7</w:t>
            </w:r>
          </w:p>
        </w:tc>
        <w:tc>
          <w:tcPr>
            <w:tcW w:w="1178" w:type="dxa"/>
            <w:gridSpan w:val="2"/>
            <w:tcBorders>
              <w:top w:val="single" w:sz="4" w:space="0" w:color="auto"/>
              <w:left w:val="single" w:sz="4" w:space="0" w:color="auto"/>
              <w:bottom w:val="single" w:sz="4" w:space="0" w:color="auto"/>
              <w:right w:val="single" w:sz="4" w:space="0" w:color="auto"/>
            </w:tcBorders>
            <w:hideMark/>
          </w:tcPr>
          <w:p w14:paraId="2D269418" w14:textId="77777777" w:rsidR="00997525" w:rsidRDefault="00997525" w:rsidP="00A34E52">
            <w:pPr>
              <w:pStyle w:val="TAH"/>
              <w:rPr>
                <w:rFonts w:eastAsia="Batang"/>
                <w:b w:val="0"/>
                <w:color w:val="000000"/>
                <w:lang w:eastAsia="ko-KR"/>
              </w:rPr>
            </w:pPr>
            <w:r>
              <w:rPr>
                <w:rFonts w:eastAsia="Batang"/>
                <w:b w:val="0"/>
                <w:color w:val="000000"/>
                <w:lang w:eastAsia="ko-KR"/>
              </w:rPr>
              <w:t>7.78</w:t>
            </w:r>
          </w:p>
        </w:tc>
      </w:tr>
    </w:tbl>
    <w:p w14:paraId="748C9257" w14:textId="6B3EAC40" w:rsidR="00371B64" w:rsidRPr="00997525" w:rsidRDefault="00371B64" w:rsidP="00371B64">
      <w:pPr>
        <w:rPr>
          <w:rFonts w:ascii="Times New Roman" w:hAnsi="Times New Roman" w:cs="Times New Roman"/>
        </w:rPr>
      </w:pPr>
    </w:p>
    <w:p w14:paraId="4496CE84" w14:textId="6A9911EB" w:rsidR="00046735" w:rsidRDefault="00046735" w:rsidP="00046735">
      <w:pPr>
        <w:pStyle w:val="Heading1"/>
        <w:tabs>
          <w:tab w:val="clear" w:pos="432"/>
          <w:tab w:val="num" w:pos="3492"/>
        </w:tabs>
        <w:jc w:val="both"/>
        <w:rPr>
          <w:rFonts w:ascii="Times New Roman" w:hAnsi="Times New Roman" w:cs="Times New Roman"/>
          <w:lang w:val="en-US"/>
        </w:rPr>
      </w:pPr>
      <w:r>
        <w:rPr>
          <w:rFonts w:ascii="Times New Roman" w:hAnsi="Times New Roman" w:cs="Times New Roman"/>
          <w:lang w:val="en-US"/>
        </w:rPr>
        <w:t>Conclusions</w:t>
      </w:r>
    </w:p>
    <w:p w14:paraId="3FF61899" w14:textId="77777777" w:rsidR="001B0F1D" w:rsidRDefault="001B0F1D" w:rsidP="001B0F1D">
      <w:pPr>
        <w:rPr>
          <w:rFonts w:ascii="Times New Roman" w:eastAsia="Calibri" w:hAnsi="Times New Roman" w:cs="Times New Roman"/>
          <w:b/>
          <w:sz w:val="24"/>
          <w:szCs w:val="24"/>
        </w:rPr>
      </w:pPr>
      <w:r>
        <w:rPr>
          <w:rFonts w:ascii="Times New Roman" w:eastAsia="Calibri" w:hAnsi="Times New Roman" w:cs="Times New Roman"/>
          <w:b/>
          <w:sz w:val="24"/>
          <w:szCs w:val="24"/>
          <w:u w:val="single"/>
        </w:rPr>
        <w:t>Observation 1:</w:t>
      </w:r>
      <w:r>
        <w:rPr>
          <w:rFonts w:ascii="Times New Roman" w:eastAsia="Calibri" w:hAnsi="Times New Roman" w:cs="Times New Roman"/>
          <w:b/>
          <w:sz w:val="24"/>
          <w:szCs w:val="24"/>
        </w:rPr>
        <w:t xml:space="preserve"> After puncturing PT-RS tones, the remaining time domain density may be lower than the intended value, which may cause degradation in decoding performance.</w:t>
      </w:r>
    </w:p>
    <w:p w14:paraId="5F1A7501" w14:textId="77777777" w:rsidR="001B0F1D" w:rsidRPr="00A47215" w:rsidRDefault="001B0F1D" w:rsidP="001B0F1D">
      <w:pPr>
        <w:rPr>
          <w:rFonts w:ascii="Times New Roman" w:eastAsia="Calibri" w:hAnsi="Times New Roman" w:cs="Times New Roman"/>
          <w:b/>
          <w:sz w:val="24"/>
          <w:szCs w:val="24"/>
        </w:rPr>
      </w:pPr>
      <w:r w:rsidRPr="00A47215">
        <w:rPr>
          <w:rFonts w:ascii="Times New Roman" w:eastAsia="Calibri" w:hAnsi="Times New Roman" w:cs="Times New Roman"/>
          <w:b/>
          <w:sz w:val="24"/>
          <w:szCs w:val="24"/>
          <w:u w:val="single"/>
        </w:rPr>
        <w:t>Proposal</w:t>
      </w:r>
      <w:r>
        <w:rPr>
          <w:rFonts w:ascii="Times New Roman" w:eastAsia="Calibri" w:hAnsi="Times New Roman" w:cs="Times New Roman"/>
          <w:b/>
          <w:sz w:val="24"/>
          <w:szCs w:val="24"/>
          <w:u w:val="single"/>
        </w:rPr>
        <w:t xml:space="preserve"> 1:</w:t>
      </w:r>
      <w:r w:rsidRPr="00C43F5F">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The PT-RS symbol mapping rule should take account for the case where the PT-RS tones are punctured in one or more PDSCH symbols.</w:t>
      </w:r>
    </w:p>
    <w:p w14:paraId="5F0DD5DE" w14:textId="47AA2372" w:rsidR="001B0F1D" w:rsidRDefault="001B0F1D" w:rsidP="001B0F1D">
      <w:pPr>
        <w:rPr>
          <w:rFonts w:ascii="Times New Roman" w:hAnsi="Times New Roman" w:cs="Times New Roman"/>
        </w:rPr>
      </w:pPr>
      <w:r w:rsidRPr="00A47215">
        <w:rPr>
          <w:rFonts w:ascii="Times New Roman" w:eastAsia="Calibri" w:hAnsi="Times New Roman" w:cs="Times New Roman"/>
          <w:b/>
          <w:sz w:val="24"/>
          <w:szCs w:val="24"/>
          <w:u w:val="single"/>
        </w:rPr>
        <w:t>Proposal</w:t>
      </w:r>
      <w:r>
        <w:rPr>
          <w:rFonts w:ascii="Times New Roman" w:eastAsia="Calibri" w:hAnsi="Times New Roman" w:cs="Times New Roman"/>
          <w:b/>
          <w:sz w:val="24"/>
          <w:szCs w:val="24"/>
          <w:u w:val="single"/>
        </w:rPr>
        <w:t xml:space="preserve"> 2:</w:t>
      </w:r>
      <w:r w:rsidRPr="00C43F5F">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 xml:space="preserve">PT-RS should be </w:t>
      </w:r>
      <w:r w:rsidR="00A60085">
        <w:rPr>
          <w:rFonts w:ascii="Times New Roman" w:eastAsia="Calibri" w:hAnsi="Times New Roman" w:cs="Times New Roman"/>
          <w:b/>
          <w:sz w:val="24"/>
          <w:szCs w:val="24"/>
        </w:rPr>
        <w:t xml:space="preserve">only </w:t>
      </w:r>
      <w:r>
        <w:rPr>
          <w:rFonts w:ascii="Times New Roman" w:eastAsia="Calibri" w:hAnsi="Times New Roman" w:cs="Times New Roman"/>
          <w:b/>
          <w:sz w:val="24"/>
          <w:szCs w:val="24"/>
        </w:rPr>
        <w:t xml:space="preserve">mapped to </w:t>
      </w:r>
      <w:r w:rsidR="00A60085">
        <w:rPr>
          <w:rFonts w:ascii="Times New Roman" w:eastAsia="Calibri" w:hAnsi="Times New Roman" w:cs="Times New Roman"/>
          <w:b/>
          <w:sz w:val="24"/>
          <w:szCs w:val="24"/>
        </w:rPr>
        <w:t>a</w:t>
      </w:r>
      <w:r>
        <w:rPr>
          <w:rFonts w:ascii="Times New Roman" w:eastAsia="Calibri" w:hAnsi="Times New Roman" w:cs="Times New Roman"/>
          <w:b/>
          <w:sz w:val="24"/>
          <w:szCs w:val="24"/>
        </w:rPr>
        <w:t xml:space="preserve"> PDSCH symbol </w:t>
      </w:r>
      <w:r w:rsidR="00A60085">
        <w:rPr>
          <w:rFonts w:ascii="Times New Roman" w:eastAsia="Calibri" w:hAnsi="Times New Roman" w:cs="Times New Roman"/>
          <w:b/>
          <w:sz w:val="24"/>
          <w:szCs w:val="24"/>
        </w:rPr>
        <w:t>fulfilling</w:t>
      </w:r>
      <w:r>
        <w:rPr>
          <w:rFonts w:ascii="Times New Roman" w:eastAsia="Calibri" w:hAnsi="Times New Roman" w:cs="Times New Roman"/>
          <w:b/>
          <w:sz w:val="24"/>
          <w:szCs w:val="24"/>
        </w:rPr>
        <w:t xml:space="preserve"> the following conditions:</w:t>
      </w:r>
    </w:p>
    <w:p w14:paraId="30D28C87" w14:textId="77777777" w:rsidR="001B0F1D" w:rsidRPr="00F82149" w:rsidRDefault="001B0F1D" w:rsidP="001B0F1D">
      <w:pPr>
        <w:pStyle w:val="ListParagraph"/>
        <w:numPr>
          <w:ilvl w:val="0"/>
          <w:numId w:val="26"/>
        </w:numPr>
        <w:rPr>
          <w:rFonts w:ascii="Times New Roman" w:hAnsi="Times New Roman" w:cs="Times New Roman"/>
          <w:b/>
          <w:sz w:val="24"/>
          <w:szCs w:val="24"/>
        </w:rPr>
      </w:pPr>
      <w:r w:rsidRPr="0012616A">
        <w:rPr>
          <w:rFonts w:ascii="Times New Roman" w:hAnsi="Times New Roman" w:cs="Times New Roman"/>
          <w:b/>
          <w:iCs/>
          <w:color w:val="000000"/>
          <w:sz w:val="24"/>
          <w:szCs w:val="24"/>
          <w:lang w:eastAsia="ko-KR"/>
        </w:rPr>
        <w:t>All its previous</w:t>
      </w:r>
      <w:r w:rsidRPr="0012616A">
        <w:rPr>
          <w:rFonts w:ascii="Times New Roman" w:hAnsi="Times New Roman" w:cs="Times New Roman"/>
          <w:b/>
          <w:i/>
          <w:iCs/>
          <w:color w:val="000000"/>
          <w:sz w:val="24"/>
          <w:szCs w:val="24"/>
          <w:lang w:eastAsia="ko-KR"/>
        </w:rPr>
        <w:t xml:space="preserve"> L</w:t>
      </w:r>
      <w:r w:rsidRPr="0012616A">
        <w:rPr>
          <w:rFonts w:ascii="Times New Roman" w:hAnsi="Times New Roman" w:cs="Times New Roman"/>
          <w:b/>
          <w:i/>
          <w:iCs/>
          <w:color w:val="000000"/>
          <w:sz w:val="24"/>
          <w:szCs w:val="24"/>
          <w:vertAlign w:val="subscript"/>
          <w:lang w:eastAsia="ko-KR"/>
        </w:rPr>
        <w:t>PT-RS</w:t>
      </w:r>
      <w:r w:rsidRPr="0012616A">
        <w:rPr>
          <w:rFonts w:ascii="Times New Roman" w:hAnsi="Times New Roman" w:cs="Times New Roman"/>
          <w:b/>
          <w:i/>
          <w:iCs/>
          <w:color w:val="000000"/>
          <w:sz w:val="24"/>
          <w:szCs w:val="24"/>
          <w:lang w:eastAsia="ko-KR"/>
        </w:rPr>
        <w:t xml:space="preserve">-1 </w:t>
      </w:r>
      <w:r w:rsidRPr="0012616A">
        <w:rPr>
          <w:rFonts w:ascii="Times New Roman" w:hAnsi="Times New Roman" w:cs="Times New Roman"/>
          <w:b/>
          <w:iCs/>
          <w:color w:val="000000"/>
          <w:sz w:val="24"/>
          <w:szCs w:val="24"/>
          <w:lang w:eastAsia="ko-KR"/>
        </w:rPr>
        <w:t>symbols, if exist, do not contain DMRS or PT-RS as reference for its phase tracking</w:t>
      </w:r>
      <w:r>
        <w:rPr>
          <w:rFonts w:ascii="Times New Roman" w:hAnsi="Times New Roman" w:cs="Times New Roman"/>
          <w:b/>
          <w:iCs/>
          <w:color w:val="000000"/>
          <w:sz w:val="24"/>
          <w:szCs w:val="24"/>
          <w:lang w:eastAsia="ko-KR"/>
        </w:rPr>
        <w:t>;</w:t>
      </w:r>
    </w:p>
    <w:p w14:paraId="1865D995" w14:textId="77777777" w:rsidR="001B0F1D" w:rsidRPr="00C05468" w:rsidRDefault="001B0F1D" w:rsidP="001B0F1D">
      <w:pPr>
        <w:pStyle w:val="ListParagraph"/>
        <w:numPr>
          <w:ilvl w:val="0"/>
          <w:numId w:val="26"/>
        </w:numPr>
        <w:rPr>
          <w:rFonts w:ascii="Times New Roman" w:hAnsi="Times New Roman" w:cs="Times New Roman"/>
          <w:b/>
          <w:color w:val="FF0000"/>
          <w:sz w:val="24"/>
          <w:szCs w:val="24"/>
        </w:rPr>
      </w:pPr>
      <w:r w:rsidRPr="00C05468">
        <w:rPr>
          <w:rFonts w:ascii="Times New Roman" w:hAnsi="Times New Roman" w:cs="Times New Roman"/>
          <w:b/>
          <w:color w:val="FF0000"/>
          <w:sz w:val="24"/>
          <w:szCs w:val="24"/>
        </w:rPr>
        <w:t xml:space="preserve">The symbol contains at least X RBs </w:t>
      </w:r>
      <w:r>
        <w:rPr>
          <w:rFonts w:ascii="Times New Roman" w:hAnsi="Times New Roman" w:cs="Times New Roman"/>
          <w:b/>
          <w:color w:val="FF0000"/>
          <w:sz w:val="24"/>
          <w:szCs w:val="24"/>
        </w:rPr>
        <w:t xml:space="preserve">of PDSCH </w:t>
      </w:r>
      <w:r w:rsidRPr="00C05468">
        <w:rPr>
          <w:rFonts w:ascii="Times New Roman" w:hAnsi="Times New Roman" w:cs="Times New Roman"/>
          <w:b/>
          <w:color w:val="FF0000"/>
          <w:sz w:val="24"/>
          <w:szCs w:val="24"/>
        </w:rPr>
        <w:t xml:space="preserve">that are not used for CSI-RS, SS/PBCH block, a detected PDCCH, or </w:t>
      </w:r>
      <w:r>
        <w:rPr>
          <w:rFonts w:ascii="Times New Roman" w:hAnsi="Times New Roman" w:cs="Times New Roman"/>
          <w:b/>
          <w:color w:val="FF0000"/>
          <w:sz w:val="24"/>
          <w:szCs w:val="24"/>
        </w:rPr>
        <w:t>are</w:t>
      </w:r>
      <w:r w:rsidRPr="00C05468">
        <w:rPr>
          <w:rFonts w:ascii="Times New Roman" w:hAnsi="Times New Roman" w:cs="Times New Roman"/>
          <w:b/>
          <w:color w:val="FF0000"/>
          <w:sz w:val="24"/>
          <w:szCs w:val="24"/>
        </w:rPr>
        <w:t xml:space="preserve"> not declared as ‘not available for PDSCH’ according to 5.1.4.1 in TR 38.214. </w:t>
      </w:r>
    </w:p>
    <w:p w14:paraId="1658E7FF" w14:textId="77777777" w:rsidR="001B0F1D" w:rsidRPr="00C05468" w:rsidRDefault="001B0F1D" w:rsidP="001B0F1D">
      <w:pPr>
        <w:pStyle w:val="ListParagraph"/>
        <w:numPr>
          <w:ilvl w:val="1"/>
          <w:numId w:val="26"/>
        </w:numPr>
        <w:rPr>
          <w:rFonts w:ascii="Times New Roman" w:hAnsi="Times New Roman" w:cs="Times New Roman"/>
          <w:b/>
          <w:color w:val="FF0000"/>
          <w:sz w:val="24"/>
          <w:szCs w:val="24"/>
        </w:rPr>
      </w:pPr>
      <w:r>
        <w:rPr>
          <w:rFonts w:ascii="Times New Roman" w:hAnsi="Times New Roman" w:cs="Times New Roman"/>
          <w:b/>
          <w:color w:val="FF0000"/>
          <w:sz w:val="24"/>
          <w:szCs w:val="24"/>
        </w:rPr>
        <w:t>E</w:t>
      </w:r>
      <w:r w:rsidRPr="00C05468">
        <w:rPr>
          <w:rFonts w:ascii="Times New Roman" w:hAnsi="Times New Roman" w:cs="Times New Roman"/>
          <w:b/>
          <w:color w:val="FF0000"/>
          <w:sz w:val="24"/>
          <w:szCs w:val="24"/>
        </w:rPr>
        <w:t>quivalently</w:t>
      </w:r>
      <w:r>
        <w:rPr>
          <w:rFonts w:ascii="Times New Roman" w:hAnsi="Times New Roman" w:cs="Times New Roman"/>
          <w:b/>
          <w:color w:val="FF0000"/>
          <w:sz w:val="24"/>
          <w:szCs w:val="24"/>
        </w:rPr>
        <w:t>,</w:t>
      </w:r>
      <w:r w:rsidRPr="00C05468">
        <w:rPr>
          <w:rFonts w:ascii="Times New Roman" w:hAnsi="Times New Roman" w:cs="Times New Roman"/>
          <w:b/>
          <w:color w:val="FF0000"/>
          <w:sz w:val="24"/>
          <w:szCs w:val="24"/>
        </w:rPr>
        <w:t xml:space="preserve"> after pucturing, there still remains at least Y tones of PT-RS.</w:t>
      </w:r>
    </w:p>
    <w:p w14:paraId="6BC8E452" w14:textId="77777777" w:rsidR="001B0F1D" w:rsidRPr="00C05468" w:rsidRDefault="001B0F1D" w:rsidP="001B0F1D">
      <w:pPr>
        <w:pStyle w:val="ListParagraph"/>
        <w:numPr>
          <w:ilvl w:val="1"/>
          <w:numId w:val="26"/>
        </w:numPr>
        <w:rPr>
          <w:rFonts w:ascii="Times New Roman" w:hAnsi="Times New Roman" w:cs="Times New Roman"/>
          <w:b/>
          <w:color w:val="FF0000"/>
          <w:sz w:val="24"/>
          <w:szCs w:val="24"/>
        </w:rPr>
      </w:pPr>
      <w:r w:rsidRPr="00C05468">
        <w:rPr>
          <w:rFonts w:ascii="Times New Roman" w:hAnsi="Times New Roman" w:cs="Times New Roman"/>
          <w:b/>
          <w:color w:val="FF0000"/>
          <w:sz w:val="24"/>
          <w:szCs w:val="24"/>
        </w:rPr>
        <w:t>For simplicity, X=[</w:t>
      </w:r>
      <w:r w:rsidRPr="00C05468">
        <w:rPr>
          <w:rFonts w:ascii="Times New Roman" w:hAnsi="Times New Roman" w:cs="Times New Roman"/>
          <w:color w:val="FF0000"/>
          <w:sz w:val="24"/>
          <w:szCs w:val="24"/>
        </w:rPr>
        <w:t>N</w:t>
      </w:r>
      <w:r w:rsidRPr="00C05468">
        <w:rPr>
          <w:rFonts w:ascii="Times New Roman" w:hAnsi="Times New Roman" w:cs="Times New Roman"/>
          <w:color w:val="FF0000"/>
          <w:sz w:val="24"/>
          <w:szCs w:val="24"/>
          <w:vertAlign w:val="subscript"/>
        </w:rPr>
        <w:t>RB0</w:t>
      </w:r>
      <w:r w:rsidRPr="00C05468">
        <w:rPr>
          <w:rFonts w:ascii="Times New Roman" w:hAnsi="Times New Roman" w:cs="Times New Roman"/>
          <w:b/>
          <w:color w:val="FF0000"/>
          <w:sz w:val="24"/>
          <w:szCs w:val="24"/>
        </w:rPr>
        <w:t xml:space="preserve"> ] in the Table 6.2.3-2 in 38.214</w:t>
      </w:r>
      <w:r>
        <w:rPr>
          <w:rFonts w:ascii="Times New Roman" w:hAnsi="Times New Roman" w:cs="Times New Roman"/>
          <w:b/>
          <w:color w:val="FF0000"/>
          <w:sz w:val="24"/>
          <w:szCs w:val="24"/>
        </w:rPr>
        <w:t xml:space="preserve"> (as shown below)</w:t>
      </w:r>
      <w:r w:rsidRPr="00C05468">
        <w:rPr>
          <w:rFonts w:ascii="Times New Roman" w:hAnsi="Times New Roman" w:cs="Times New Roman"/>
          <w:b/>
          <w:color w:val="FF0000"/>
          <w:sz w:val="24"/>
          <w:szCs w:val="24"/>
        </w:rPr>
        <w:t>, and Y=[1]</w:t>
      </w:r>
      <w:r>
        <w:rPr>
          <w:rFonts w:ascii="Times New Roman" w:hAnsi="Times New Roman" w:cs="Times New Roman"/>
          <w:b/>
          <w:color w:val="FF0000"/>
          <w:sz w:val="24"/>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2969"/>
      </w:tblGrid>
      <w:tr w:rsidR="001B0F1D" w:rsidRPr="0048482F" w14:paraId="78058632" w14:textId="77777777" w:rsidTr="00A34E52">
        <w:trPr>
          <w:jc w:val="center"/>
        </w:trPr>
        <w:tc>
          <w:tcPr>
            <w:tcW w:w="2968" w:type="dxa"/>
            <w:shd w:val="clear" w:color="auto" w:fill="E7E6E6"/>
            <w:vAlign w:val="center"/>
          </w:tcPr>
          <w:p w14:paraId="14EC10F5" w14:textId="77777777" w:rsidR="001B0F1D" w:rsidRPr="0048482F" w:rsidRDefault="001B0F1D" w:rsidP="00A34E52">
            <w:pPr>
              <w:pStyle w:val="TAH"/>
              <w:rPr>
                <w:i/>
              </w:rPr>
            </w:pPr>
            <w:r w:rsidRPr="0048482F">
              <w:t>Scheduled bandwidth</w:t>
            </w:r>
          </w:p>
        </w:tc>
        <w:tc>
          <w:tcPr>
            <w:tcW w:w="2969" w:type="dxa"/>
            <w:shd w:val="clear" w:color="auto" w:fill="E7E6E6"/>
          </w:tcPr>
          <w:p w14:paraId="3F534186" w14:textId="77777777" w:rsidR="001B0F1D" w:rsidRPr="0048482F" w:rsidRDefault="001B0F1D" w:rsidP="00A34E52">
            <w:pPr>
              <w:pStyle w:val="TAH"/>
            </w:pPr>
            <w:r w:rsidRPr="0048482F">
              <w:t>Frequency density (</w:t>
            </w:r>
            <w:r w:rsidRPr="0048482F">
              <w:rPr>
                <w:position w:val="-12"/>
              </w:rPr>
              <w:object w:dxaOrig="680" w:dyaOrig="380" w14:anchorId="41FBF212">
                <v:shape id="_x0000_i1048" type="#_x0000_t75" style="width:33.75pt;height:18.75pt" o:ole="">
                  <v:imagedata r:id="rId41" o:title=""/>
                </v:shape>
                <o:OLEObject Type="Embed" ProgID="Equation.3" ShapeID="_x0000_i1048" DrawAspect="Content" ObjectID="_1584527691" r:id="rId62"/>
              </w:object>
            </w:r>
            <w:r w:rsidRPr="0048482F">
              <w:t>)</w:t>
            </w:r>
          </w:p>
        </w:tc>
      </w:tr>
      <w:tr w:rsidR="001B0F1D" w:rsidRPr="0048482F" w14:paraId="53C07EAC" w14:textId="77777777" w:rsidTr="00A34E52">
        <w:trPr>
          <w:jc w:val="center"/>
        </w:trPr>
        <w:tc>
          <w:tcPr>
            <w:tcW w:w="2968" w:type="dxa"/>
            <w:shd w:val="clear" w:color="auto" w:fill="auto"/>
            <w:vAlign w:val="center"/>
          </w:tcPr>
          <w:p w14:paraId="06FA282D" w14:textId="77777777" w:rsidR="001B0F1D" w:rsidRPr="0048482F" w:rsidRDefault="001B0F1D" w:rsidP="00A34E52">
            <w:pPr>
              <w:pStyle w:val="TAC"/>
            </w:pPr>
            <w:r w:rsidRPr="0048482F">
              <w:t>N</w:t>
            </w:r>
            <w:r w:rsidRPr="0048482F">
              <w:rPr>
                <w:vertAlign w:val="subscript"/>
              </w:rPr>
              <w:t>RB</w:t>
            </w:r>
            <w:r w:rsidRPr="0048482F">
              <w:t xml:space="preserve"> &lt; N</w:t>
            </w:r>
            <w:r w:rsidRPr="0048482F">
              <w:rPr>
                <w:vertAlign w:val="subscript"/>
              </w:rPr>
              <w:t>RB0</w:t>
            </w:r>
          </w:p>
        </w:tc>
        <w:tc>
          <w:tcPr>
            <w:tcW w:w="2969" w:type="dxa"/>
          </w:tcPr>
          <w:p w14:paraId="45E3EB23" w14:textId="77777777" w:rsidR="001B0F1D" w:rsidRPr="0048482F" w:rsidRDefault="001B0F1D" w:rsidP="00A34E52">
            <w:pPr>
              <w:pStyle w:val="TAC"/>
            </w:pPr>
            <w:r w:rsidRPr="0048482F">
              <w:t>PT-RS is not present</w:t>
            </w:r>
          </w:p>
        </w:tc>
      </w:tr>
      <w:tr w:rsidR="001B0F1D" w:rsidRPr="0048482F" w14:paraId="41B244A3" w14:textId="77777777" w:rsidTr="00A34E52">
        <w:trPr>
          <w:jc w:val="center"/>
        </w:trPr>
        <w:tc>
          <w:tcPr>
            <w:tcW w:w="2968" w:type="dxa"/>
            <w:shd w:val="clear" w:color="auto" w:fill="auto"/>
            <w:vAlign w:val="center"/>
          </w:tcPr>
          <w:p w14:paraId="1AC867F9" w14:textId="77777777" w:rsidR="001B0F1D" w:rsidRPr="0048482F" w:rsidRDefault="001B0F1D" w:rsidP="00A34E52">
            <w:pPr>
              <w:pStyle w:val="TAC"/>
            </w:pPr>
            <w:r w:rsidRPr="0048482F">
              <w:t>N</w:t>
            </w:r>
            <w:r w:rsidRPr="0048482F">
              <w:rPr>
                <w:vertAlign w:val="subscript"/>
              </w:rPr>
              <w:t>RB0</w:t>
            </w:r>
            <w:r w:rsidRPr="0048482F">
              <w:t xml:space="preserve"> </w:t>
            </w:r>
            <w:r w:rsidRPr="0048482F">
              <w:rPr>
                <w:position w:val="-4"/>
              </w:rPr>
              <w:object w:dxaOrig="180" w:dyaOrig="220" w14:anchorId="79827CE5">
                <v:shape id="_x0000_i1049" type="#_x0000_t75" style="width:9pt;height:11.25pt" o:ole="">
                  <v:imagedata r:id="rId43" o:title=""/>
                </v:shape>
                <o:OLEObject Type="Embed" ProgID="Equation.3" ShapeID="_x0000_i1049" DrawAspect="Content" ObjectID="_1584527692" r:id="rId63"/>
              </w:object>
            </w:r>
            <w:r w:rsidRPr="0048482F">
              <w:t xml:space="preserve"> N</w:t>
            </w:r>
            <w:r w:rsidRPr="0048482F">
              <w:rPr>
                <w:vertAlign w:val="subscript"/>
              </w:rPr>
              <w:t>RB</w:t>
            </w:r>
            <w:r w:rsidRPr="0048482F">
              <w:t xml:space="preserve"> &lt;</w:t>
            </w:r>
            <w:r>
              <w:t xml:space="preserve"> </w:t>
            </w:r>
            <w:r w:rsidRPr="0048482F">
              <w:t>N</w:t>
            </w:r>
            <w:r w:rsidRPr="0048482F">
              <w:rPr>
                <w:vertAlign w:val="subscript"/>
              </w:rPr>
              <w:t>RB1</w:t>
            </w:r>
          </w:p>
        </w:tc>
        <w:tc>
          <w:tcPr>
            <w:tcW w:w="2969" w:type="dxa"/>
          </w:tcPr>
          <w:p w14:paraId="15498CFB" w14:textId="77777777" w:rsidR="001B0F1D" w:rsidRPr="0048482F" w:rsidRDefault="001B0F1D" w:rsidP="00A34E52">
            <w:pPr>
              <w:pStyle w:val="TAC"/>
            </w:pPr>
            <w:r w:rsidRPr="0048482F">
              <w:t>2</w:t>
            </w:r>
          </w:p>
        </w:tc>
      </w:tr>
      <w:tr w:rsidR="001B0F1D" w:rsidRPr="0048482F" w14:paraId="2C3B63DD" w14:textId="77777777" w:rsidTr="00A34E52">
        <w:trPr>
          <w:jc w:val="center"/>
        </w:trPr>
        <w:tc>
          <w:tcPr>
            <w:tcW w:w="2968" w:type="dxa"/>
            <w:shd w:val="clear" w:color="auto" w:fill="auto"/>
            <w:vAlign w:val="center"/>
          </w:tcPr>
          <w:p w14:paraId="6EFFF7AE" w14:textId="77777777" w:rsidR="001B0F1D" w:rsidRPr="0048482F" w:rsidRDefault="001B0F1D" w:rsidP="00A34E52">
            <w:pPr>
              <w:pStyle w:val="TAC"/>
            </w:pPr>
            <w:r w:rsidRPr="0048482F">
              <w:t xml:space="preserve"> N</w:t>
            </w:r>
            <w:r w:rsidRPr="0048482F">
              <w:rPr>
                <w:vertAlign w:val="subscript"/>
              </w:rPr>
              <w:t>RB1</w:t>
            </w:r>
            <w:r>
              <w:t xml:space="preserve"> </w:t>
            </w:r>
            <w:r w:rsidRPr="0048482F">
              <w:rPr>
                <w:position w:val="-4"/>
              </w:rPr>
              <w:object w:dxaOrig="180" w:dyaOrig="220" w14:anchorId="1DFE4DA9">
                <v:shape id="_x0000_i1050" type="#_x0000_t75" style="width:9pt;height:11.25pt" o:ole="">
                  <v:imagedata r:id="rId43" o:title=""/>
                </v:shape>
                <o:OLEObject Type="Embed" ProgID="Equation.3" ShapeID="_x0000_i1050" DrawAspect="Content" ObjectID="_1584527693" r:id="rId64"/>
              </w:object>
            </w:r>
            <w:r w:rsidRPr="0048482F">
              <w:t xml:space="preserve"> N</w:t>
            </w:r>
            <w:r w:rsidRPr="0048482F">
              <w:rPr>
                <w:vertAlign w:val="subscript"/>
              </w:rPr>
              <w:t>RB</w:t>
            </w:r>
            <w:r w:rsidRPr="0048482F">
              <w:t xml:space="preserve"> </w:t>
            </w:r>
          </w:p>
        </w:tc>
        <w:tc>
          <w:tcPr>
            <w:tcW w:w="2969" w:type="dxa"/>
          </w:tcPr>
          <w:p w14:paraId="6CCDBF93" w14:textId="77777777" w:rsidR="001B0F1D" w:rsidRPr="0048482F" w:rsidRDefault="001B0F1D" w:rsidP="00A34E52">
            <w:pPr>
              <w:pStyle w:val="TAC"/>
            </w:pPr>
            <w:r w:rsidRPr="0048482F">
              <w:t>4</w:t>
            </w:r>
          </w:p>
        </w:tc>
      </w:tr>
    </w:tbl>
    <w:p w14:paraId="027D3A29" w14:textId="77777777" w:rsidR="00C43F5F" w:rsidRDefault="00C43F5F" w:rsidP="00C43F5F">
      <w:pPr>
        <w:rPr>
          <w:rFonts w:ascii="Times New Roman" w:hAnsi="Times New Roman"/>
        </w:rPr>
      </w:pPr>
    </w:p>
    <w:p w14:paraId="36D089E9" w14:textId="7C5B4D3B" w:rsidR="00C43F5F" w:rsidRPr="00C43F5F" w:rsidRDefault="00C43F5F" w:rsidP="00C43F5F">
      <w:pPr>
        <w:rPr>
          <w:rFonts w:ascii="Times New Roman" w:hAnsi="Times New Roman" w:cs="Times New Roman"/>
          <w:lang w:val="en-GB"/>
        </w:rPr>
      </w:pPr>
      <w:r w:rsidRPr="00A47215">
        <w:rPr>
          <w:rFonts w:ascii="Times New Roman" w:eastAsia="Calibri" w:hAnsi="Times New Roman" w:cs="Times New Roman"/>
          <w:b/>
          <w:sz w:val="24"/>
          <w:szCs w:val="24"/>
          <w:u w:val="single"/>
        </w:rPr>
        <w:t>Proposal</w:t>
      </w:r>
      <w:r>
        <w:rPr>
          <w:rFonts w:ascii="Times New Roman" w:eastAsia="Calibri" w:hAnsi="Times New Roman" w:cs="Times New Roman"/>
          <w:b/>
          <w:sz w:val="24"/>
          <w:szCs w:val="24"/>
          <w:u w:val="single"/>
        </w:rPr>
        <w:t xml:space="preserve"> </w:t>
      </w:r>
      <w:r w:rsidR="001B0F1D">
        <w:rPr>
          <w:rFonts w:ascii="Times New Roman" w:eastAsia="Calibri" w:hAnsi="Times New Roman" w:cs="Times New Roman"/>
          <w:b/>
          <w:sz w:val="24"/>
          <w:szCs w:val="24"/>
          <w:u w:val="single"/>
        </w:rPr>
        <w:t>3</w:t>
      </w:r>
      <w:r>
        <w:rPr>
          <w:rFonts w:ascii="Times New Roman" w:eastAsia="Calibri" w:hAnsi="Times New Roman" w:cs="Times New Roman"/>
          <w:b/>
          <w:sz w:val="24"/>
          <w:szCs w:val="24"/>
          <w:u w:val="single"/>
        </w:rPr>
        <w:t>:</w:t>
      </w:r>
      <w:r w:rsidRPr="00C43F5F">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Support variable PT-RS time domain density for UCI-only PUSCH.</w:t>
      </w:r>
    </w:p>
    <w:p w14:paraId="754FF15F" w14:textId="2DE01677" w:rsidR="00C43F5F" w:rsidRPr="00C43F5F" w:rsidRDefault="00C43F5F" w:rsidP="00C43F5F">
      <w:pPr>
        <w:rPr>
          <w:rFonts w:ascii="Times New Roman" w:hAnsi="Times New Roman" w:cs="Times New Roman"/>
          <w:lang w:val="en-GB"/>
        </w:rPr>
      </w:pPr>
      <w:r w:rsidRPr="00A47215">
        <w:rPr>
          <w:rFonts w:ascii="Times New Roman" w:eastAsia="Calibri" w:hAnsi="Times New Roman" w:cs="Times New Roman"/>
          <w:b/>
          <w:sz w:val="24"/>
          <w:szCs w:val="24"/>
          <w:u w:val="single"/>
        </w:rPr>
        <w:lastRenderedPageBreak/>
        <w:t>Proposal</w:t>
      </w:r>
      <w:r>
        <w:rPr>
          <w:rFonts w:ascii="Times New Roman" w:eastAsia="Calibri" w:hAnsi="Times New Roman" w:cs="Times New Roman"/>
          <w:b/>
          <w:sz w:val="24"/>
          <w:szCs w:val="24"/>
          <w:u w:val="single"/>
        </w:rPr>
        <w:t xml:space="preserve"> </w:t>
      </w:r>
      <w:r w:rsidR="001B0F1D">
        <w:rPr>
          <w:rFonts w:ascii="Times New Roman" w:eastAsia="Calibri" w:hAnsi="Times New Roman" w:cs="Times New Roman"/>
          <w:b/>
          <w:sz w:val="24"/>
          <w:szCs w:val="24"/>
          <w:u w:val="single"/>
        </w:rPr>
        <w:t>4</w:t>
      </w:r>
      <w:r>
        <w:rPr>
          <w:rFonts w:ascii="Times New Roman" w:eastAsia="Calibri" w:hAnsi="Times New Roman" w:cs="Times New Roman"/>
          <w:b/>
          <w:sz w:val="24"/>
          <w:szCs w:val="24"/>
          <w:u w:val="single"/>
        </w:rPr>
        <w:t>:</w:t>
      </w:r>
      <w:r w:rsidRPr="00C43F5F">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Support Option 3 to determine PT-RS time domain density for UCI-only PUSCH.</w:t>
      </w:r>
    </w:p>
    <w:p w14:paraId="12185395" w14:textId="77777777" w:rsidR="00004777" w:rsidRDefault="00004777" w:rsidP="00004777">
      <w:pPr>
        <w:rPr>
          <w:vertAlign w:val="subscript"/>
        </w:rPr>
      </w:pPr>
      <w:r w:rsidRPr="00A47215">
        <w:rPr>
          <w:rFonts w:ascii="Times New Roman" w:eastAsia="Calibri" w:hAnsi="Times New Roman" w:cs="Times New Roman"/>
          <w:b/>
          <w:sz w:val="24"/>
          <w:szCs w:val="24"/>
          <w:u w:val="single"/>
        </w:rPr>
        <w:t>Proposal</w:t>
      </w:r>
      <w:r>
        <w:rPr>
          <w:rFonts w:ascii="Times New Roman" w:eastAsia="Calibri" w:hAnsi="Times New Roman" w:cs="Times New Roman"/>
          <w:b/>
          <w:sz w:val="24"/>
          <w:szCs w:val="24"/>
          <w:u w:val="single"/>
        </w:rPr>
        <w:t xml:space="preserve"> 5:</w:t>
      </w:r>
      <w:r w:rsidRPr="00C43F5F">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 xml:space="preserve">For the default values in Table 5.1.6.3-1 and Table 5.1.6.3-2 in TR 38.214, let ptrs_MCS1=0, and </w:t>
      </w:r>
      <w:r>
        <w:t>N</w:t>
      </w:r>
      <w:r w:rsidRPr="00363BA6">
        <w:rPr>
          <w:vertAlign w:val="subscript"/>
        </w:rPr>
        <w:t xml:space="preserve"> </w:t>
      </w:r>
      <w:r>
        <w:rPr>
          <w:vertAlign w:val="subscript"/>
        </w:rPr>
        <w:t>RB0</w:t>
      </w:r>
      <w:r>
        <w:t>=0.</w:t>
      </w:r>
      <w:r>
        <w:rPr>
          <w:vertAlign w:val="subscript"/>
        </w:rPr>
        <w:t xml:space="preserve"> </w:t>
      </w:r>
    </w:p>
    <w:p w14:paraId="43220CA4" w14:textId="77777777" w:rsidR="00004777" w:rsidRPr="00B82E79" w:rsidRDefault="00004777" w:rsidP="00004777">
      <w:pPr>
        <w:rPr>
          <w:vertAlign w:val="subscript"/>
        </w:rPr>
      </w:pPr>
      <w:r w:rsidRPr="00A47215">
        <w:rPr>
          <w:rFonts w:ascii="Times New Roman" w:eastAsia="Calibri" w:hAnsi="Times New Roman" w:cs="Times New Roman"/>
          <w:b/>
          <w:sz w:val="24"/>
          <w:szCs w:val="24"/>
          <w:u w:val="single"/>
        </w:rPr>
        <w:t>Proposal</w:t>
      </w:r>
      <w:r>
        <w:rPr>
          <w:rFonts w:ascii="Times New Roman" w:eastAsia="Calibri" w:hAnsi="Times New Roman" w:cs="Times New Roman"/>
          <w:b/>
          <w:sz w:val="24"/>
          <w:szCs w:val="24"/>
          <w:u w:val="single"/>
        </w:rPr>
        <w:t xml:space="preserve"> 6:</w:t>
      </w:r>
      <w:r w:rsidRPr="00C43F5F">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 xml:space="preserve">For the default values in Table 6.2.3-1 and Table 6.2.3-2 in TR 38.214, let ptrs_MCS1=0, and </w:t>
      </w:r>
      <w:r>
        <w:t>N</w:t>
      </w:r>
      <w:r w:rsidRPr="00363BA6">
        <w:rPr>
          <w:vertAlign w:val="subscript"/>
        </w:rPr>
        <w:t xml:space="preserve"> </w:t>
      </w:r>
      <w:r>
        <w:rPr>
          <w:vertAlign w:val="subscript"/>
        </w:rPr>
        <w:t>RB0</w:t>
      </w:r>
      <w:r>
        <w:t>=0.</w:t>
      </w:r>
      <w:r>
        <w:rPr>
          <w:vertAlign w:val="subscript"/>
        </w:rPr>
        <w:t xml:space="preserve"> </w:t>
      </w:r>
    </w:p>
    <w:p w14:paraId="38C04629" w14:textId="77777777" w:rsidR="00997525" w:rsidRDefault="00997525" w:rsidP="00997525">
      <w:pPr>
        <w:rPr>
          <w:vertAlign w:val="subscript"/>
        </w:rPr>
      </w:pPr>
      <w:r w:rsidRPr="00A47215">
        <w:rPr>
          <w:rFonts w:ascii="Times New Roman" w:eastAsia="Calibri" w:hAnsi="Times New Roman" w:cs="Times New Roman"/>
          <w:b/>
          <w:sz w:val="24"/>
          <w:szCs w:val="24"/>
          <w:u w:val="single"/>
        </w:rPr>
        <w:t>Proposal</w:t>
      </w:r>
      <w:r>
        <w:rPr>
          <w:rFonts w:ascii="Times New Roman" w:eastAsia="Calibri" w:hAnsi="Times New Roman" w:cs="Times New Roman"/>
          <w:b/>
          <w:sz w:val="24"/>
          <w:szCs w:val="24"/>
          <w:u w:val="single"/>
        </w:rPr>
        <w:t xml:space="preserve"> 7:</w:t>
      </w:r>
      <w:r w:rsidRPr="00C43F5F">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Use the following table for DL PT-RS power boosting.</w:t>
      </w:r>
      <w:r>
        <w:rPr>
          <w:vertAlign w:val="subscript"/>
        </w:rPr>
        <w:t xml:space="preserve"> </w:t>
      </w:r>
    </w:p>
    <w:p w14:paraId="435076D9" w14:textId="77777777" w:rsidR="00997525" w:rsidRDefault="00997525" w:rsidP="00997525">
      <w:pPr>
        <w:pStyle w:val="Proposal"/>
        <w:numPr>
          <w:ilvl w:val="0"/>
          <w:numId w:val="0"/>
        </w:numPr>
        <w:ind w:left="1304"/>
        <w:rPr>
          <w:lang w:eastAsia="ko-KR"/>
        </w:rPr>
      </w:pPr>
      <w:r>
        <w:t xml:space="preserve">Table 1: PDSCH EPRE to PT-RS EPRE per layer per RE for PT-RS port </w:t>
      </w:r>
      <w:r>
        <w:rPr>
          <w:i/>
        </w:rPr>
        <w:t>i</w:t>
      </w:r>
      <w:r>
        <w:t xml:space="preserve"> (</w:t>
      </w:r>
      <w:r>
        <w:rPr>
          <w:rFonts w:eastAsiaTheme="minorHAnsi"/>
          <w:position w:val="-14"/>
          <w:lang w:val="sv-SE" w:eastAsia="en-US"/>
        </w:rPr>
        <w:object w:dxaOrig="645" w:dyaOrig="375" w14:anchorId="48D0533E">
          <v:shape id="_x0000_i1051" type="#_x0000_t75" style="width:32.25pt;height:18.75pt" o:ole="">
            <v:imagedata r:id="rId57" o:title=""/>
          </v:shape>
          <o:OLEObject Type="Embed" ProgID="Equation.3" ShapeID="_x0000_i1051" DrawAspect="Content" ObjectID="_1584527694" r:id="rId65"/>
        </w:objec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1315"/>
        <w:gridCol w:w="14"/>
        <w:gridCol w:w="1136"/>
        <w:gridCol w:w="1133"/>
        <w:gridCol w:w="17"/>
        <w:gridCol w:w="1117"/>
        <w:gridCol w:w="33"/>
        <w:gridCol w:w="1124"/>
        <w:gridCol w:w="26"/>
        <w:gridCol w:w="1152"/>
      </w:tblGrid>
      <w:tr w:rsidR="00997525" w14:paraId="27E486A6" w14:textId="77777777" w:rsidTr="00A34E52">
        <w:trPr>
          <w:trHeight w:val="395"/>
          <w:jc w:val="center"/>
        </w:trPr>
        <w:tc>
          <w:tcPr>
            <w:tcW w:w="1336" w:type="dxa"/>
            <w:vMerge w:val="restart"/>
            <w:tcBorders>
              <w:top w:val="single" w:sz="4" w:space="0" w:color="auto"/>
              <w:left w:val="single" w:sz="4" w:space="0" w:color="auto"/>
              <w:bottom w:val="single" w:sz="4" w:space="0" w:color="auto"/>
              <w:right w:val="single" w:sz="4" w:space="0" w:color="auto"/>
            </w:tcBorders>
            <w:shd w:val="clear" w:color="auto" w:fill="E7E6E6"/>
            <w:vAlign w:val="center"/>
            <w:hideMark/>
          </w:tcPr>
          <w:p w14:paraId="00EC4884" w14:textId="77777777" w:rsidR="00997525" w:rsidRDefault="00997525" w:rsidP="00A34E52">
            <w:pPr>
              <w:pStyle w:val="TAH"/>
              <w:rPr>
                <w:rFonts w:eastAsia="Batang"/>
                <w:color w:val="000000"/>
              </w:rPr>
            </w:pPr>
            <w:r>
              <w:rPr>
                <w:i/>
                <w:color w:val="000000"/>
              </w:rPr>
              <w:t xml:space="preserve">PDSCH-to-PT-RS EPRE ratio </w:t>
            </w:r>
            <w:r>
              <w:rPr>
                <w:color w:val="000000"/>
              </w:rPr>
              <w:t>for PT-RS port</w:t>
            </w:r>
            <w:r>
              <w:rPr>
                <w:i/>
                <w:color w:val="000000"/>
              </w:rPr>
              <w:t xml:space="preserve"> </w:t>
            </w:r>
            <w:r>
              <w:rPr>
                <w:b w:val="0"/>
                <w:i/>
                <w:color w:val="000000"/>
              </w:rPr>
              <w:t>i</w:t>
            </w:r>
          </w:p>
        </w:tc>
        <w:tc>
          <w:tcPr>
            <w:tcW w:w="7067" w:type="dxa"/>
            <w:gridSpan w:val="10"/>
            <w:tcBorders>
              <w:top w:val="single" w:sz="4" w:space="0" w:color="auto"/>
              <w:left w:val="single" w:sz="4" w:space="0" w:color="auto"/>
              <w:bottom w:val="single" w:sz="4" w:space="0" w:color="auto"/>
              <w:right w:val="single" w:sz="4" w:space="0" w:color="auto"/>
            </w:tcBorders>
            <w:shd w:val="clear" w:color="auto" w:fill="E7E6E6"/>
            <w:hideMark/>
          </w:tcPr>
          <w:p w14:paraId="03A68FBA" w14:textId="77777777" w:rsidR="00997525" w:rsidRDefault="00997525" w:rsidP="00A34E52">
            <w:pPr>
              <w:pStyle w:val="TAH"/>
              <w:tabs>
                <w:tab w:val="num" w:pos="851"/>
              </w:tabs>
              <w:rPr>
                <w:rFonts w:eastAsia="Batang"/>
                <w:color w:val="000000"/>
              </w:rPr>
            </w:pPr>
            <w:r>
              <w:rPr>
                <w:color w:val="000000"/>
              </w:rPr>
              <w:t xml:space="preserve">The number of PDSCH layers within the DMRS port group containing DMRS port associated with the PT-RS port  </w:t>
            </w:r>
            <w:r>
              <w:rPr>
                <w:i/>
                <w:color w:val="000000"/>
              </w:rPr>
              <w:t>i</w:t>
            </w:r>
            <w:r>
              <w:rPr>
                <w:color w:val="000000"/>
              </w:rPr>
              <w:t>,</w:t>
            </w:r>
            <w:r>
              <w:rPr>
                <w:i/>
                <w:color w:val="000000"/>
              </w:rPr>
              <w:t xml:space="preserve"> </w:t>
            </w:r>
            <w:r>
              <w:rPr>
                <w:color w:val="000000"/>
              </w:rPr>
              <w:t>(</w:t>
            </w:r>
            <w:r>
              <w:rPr>
                <w:rFonts w:eastAsiaTheme="minorHAnsi"/>
                <w:color w:val="000000"/>
                <w:position w:val="-12"/>
              </w:rPr>
              <w:object w:dxaOrig="630" w:dyaOrig="360" w14:anchorId="7B163D93">
                <v:shape id="_x0000_i1052" type="#_x0000_t75" style="width:31.5pt;height:18pt" o:ole="">
                  <v:imagedata r:id="rId59" o:title=""/>
                </v:shape>
                <o:OLEObject Type="Embed" ProgID="Equation.3" ShapeID="_x0000_i1052" DrawAspect="Content" ObjectID="_1584527695" r:id="rId66"/>
              </w:object>
            </w:r>
            <w:r>
              <w:rPr>
                <w:color w:val="000000"/>
              </w:rPr>
              <w:t>)</w:t>
            </w:r>
          </w:p>
        </w:tc>
      </w:tr>
      <w:tr w:rsidR="00997525" w14:paraId="5344AD18" w14:textId="77777777" w:rsidTr="00A34E52">
        <w:trPr>
          <w:trHeight w:val="23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0E567F" w14:textId="77777777" w:rsidR="00997525" w:rsidRDefault="00997525" w:rsidP="00A34E52">
            <w:pPr>
              <w:spacing w:after="0"/>
              <w:rPr>
                <w:rFonts w:eastAsia="Batang"/>
                <w:b/>
                <w:color w:val="000000"/>
                <w:sz w:val="18"/>
                <w:lang w:eastAsia="en-US"/>
              </w:rPr>
            </w:pPr>
          </w:p>
        </w:tc>
        <w:tc>
          <w:tcPr>
            <w:tcW w:w="1315" w:type="dxa"/>
            <w:tcBorders>
              <w:top w:val="single" w:sz="4" w:space="0" w:color="auto"/>
              <w:left w:val="single" w:sz="4" w:space="0" w:color="auto"/>
              <w:bottom w:val="single" w:sz="4" w:space="0" w:color="auto"/>
              <w:right w:val="single" w:sz="4" w:space="0" w:color="auto"/>
            </w:tcBorders>
            <w:shd w:val="clear" w:color="auto" w:fill="E7E6E6"/>
            <w:hideMark/>
          </w:tcPr>
          <w:p w14:paraId="12190591" w14:textId="77777777" w:rsidR="00997525" w:rsidRDefault="00997525" w:rsidP="00A34E52">
            <w:pPr>
              <w:pStyle w:val="TAH"/>
              <w:tabs>
                <w:tab w:val="num" w:pos="851"/>
              </w:tabs>
              <w:rPr>
                <w:rFonts w:eastAsia="Batang"/>
                <w:color w:val="000000"/>
                <w:lang w:eastAsia="ko-KR"/>
              </w:rPr>
            </w:pPr>
            <w:r>
              <w:rPr>
                <w:rFonts w:eastAsia="Batang"/>
                <w:color w:val="000000"/>
                <w:lang w:eastAsia="ko-KR"/>
              </w:rPr>
              <w:t>1</w:t>
            </w:r>
          </w:p>
        </w:tc>
        <w:tc>
          <w:tcPr>
            <w:tcW w:w="115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4F74914" w14:textId="77777777" w:rsidR="00997525" w:rsidRDefault="00997525" w:rsidP="00A34E52">
            <w:pPr>
              <w:pStyle w:val="TAH"/>
              <w:tabs>
                <w:tab w:val="num" w:pos="851"/>
              </w:tabs>
              <w:rPr>
                <w:rFonts w:eastAsia="Batang"/>
                <w:color w:val="000000"/>
                <w:lang w:eastAsia="ko-KR"/>
              </w:rPr>
            </w:pPr>
            <w:r>
              <w:rPr>
                <w:rFonts w:eastAsia="Batang"/>
                <w:color w:val="000000"/>
                <w:lang w:eastAsia="ko-KR"/>
              </w:rPr>
              <w:t>2</w:t>
            </w:r>
          </w:p>
        </w:tc>
        <w:tc>
          <w:tcPr>
            <w:tcW w:w="115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DBB6BB3" w14:textId="77777777" w:rsidR="00997525" w:rsidRDefault="00997525" w:rsidP="00A34E52">
            <w:pPr>
              <w:pStyle w:val="TAH"/>
              <w:tabs>
                <w:tab w:val="num" w:pos="851"/>
              </w:tabs>
              <w:rPr>
                <w:rFonts w:eastAsia="Batang"/>
                <w:color w:val="000000"/>
                <w:lang w:eastAsia="ko-KR"/>
              </w:rPr>
            </w:pPr>
            <w:r>
              <w:rPr>
                <w:rFonts w:eastAsia="Batang"/>
                <w:color w:val="000000"/>
                <w:lang w:eastAsia="ko-KR"/>
              </w:rPr>
              <w:t>3</w:t>
            </w:r>
          </w:p>
        </w:tc>
        <w:tc>
          <w:tcPr>
            <w:tcW w:w="115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A1FBC0C" w14:textId="77777777" w:rsidR="00997525" w:rsidRDefault="00997525" w:rsidP="00A34E52">
            <w:pPr>
              <w:pStyle w:val="TAH"/>
              <w:tabs>
                <w:tab w:val="num" w:pos="851"/>
              </w:tabs>
              <w:rPr>
                <w:rFonts w:eastAsia="Batang"/>
                <w:color w:val="000000"/>
                <w:lang w:eastAsia="ko-KR"/>
              </w:rPr>
            </w:pPr>
            <w:r>
              <w:rPr>
                <w:rFonts w:eastAsia="Batang"/>
                <w:color w:val="000000"/>
                <w:lang w:eastAsia="ko-KR"/>
              </w:rPr>
              <w:t>4</w:t>
            </w:r>
          </w:p>
        </w:tc>
        <w:tc>
          <w:tcPr>
            <w:tcW w:w="115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E7DE250" w14:textId="77777777" w:rsidR="00997525" w:rsidRDefault="00997525" w:rsidP="00A34E52">
            <w:pPr>
              <w:pStyle w:val="TAH"/>
              <w:tabs>
                <w:tab w:val="num" w:pos="851"/>
              </w:tabs>
              <w:rPr>
                <w:rFonts w:eastAsia="Batang"/>
                <w:color w:val="000000"/>
                <w:lang w:eastAsia="ko-KR"/>
              </w:rPr>
            </w:pPr>
            <w:r>
              <w:rPr>
                <w:rFonts w:eastAsia="Batang"/>
                <w:color w:val="000000"/>
                <w:lang w:eastAsia="ko-KR"/>
              </w:rPr>
              <w:t>5</w:t>
            </w:r>
          </w:p>
        </w:tc>
        <w:tc>
          <w:tcPr>
            <w:tcW w:w="1152" w:type="dxa"/>
            <w:tcBorders>
              <w:top w:val="single" w:sz="4" w:space="0" w:color="auto"/>
              <w:left w:val="single" w:sz="4" w:space="0" w:color="auto"/>
              <w:bottom w:val="single" w:sz="4" w:space="0" w:color="auto"/>
              <w:right w:val="single" w:sz="4" w:space="0" w:color="auto"/>
            </w:tcBorders>
            <w:shd w:val="clear" w:color="auto" w:fill="E7E6E6"/>
            <w:hideMark/>
          </w:tcPr>
          <w:p w14:paraId="4E5FFB9E" w14:textId="77777777" w:rsidR="00997525" w:rsidRDefault="00997525" w:rsidP="00A34E52">
            <w:pPr>
              <w:pStyle w:val="TAH"/>
              <w:tabs>
                <w:tab w:val="num" w:pos="851"/>
              </w:tabs>
              <w:rPr>
                <w:rFonts w:eastAsia="Batang"/>
                <w:color w:val="000000"/>
                <w:lang w:eastAsia="ko-KR"/>
              </w:rPr>
            </w:pPr>
            <w:r>
              <w:rPr>
                <w:rFonts w:eastAsia="Batang"/>
                <w:color w:val="000000"/>
                <w:lang w:eastAsia="ko-KR"/>
              </w:rPr>
              <w:t>6</w:t>
            </w:r>
          </w:p>
        </w:tc>
      </w:tr>
      <w:tr w:rsidR="00997525" w14:paraId="67F45573" w14:textId="77777777" w:rsidTr="00A34E52">
        <w:trPr>
          <w:trHeight w:val="208"/>
          <w:jc w:val="center"/>
        </w:trPr>
        <w:tc>
          <w:tcPr>
            <w:tcW w:w="1336" w:type="dxa"/>
            <w:tcBorders>
              <w:top w:val="single" w:sz="4" w:space="0" w:color="auto"/>
              <w:left w:val="single" w:sz="4" w:space="0" w:color="auto"/>
              <w:bottom w:val="single" w:sz="4" w:space="0" w:color="auto"/>
              <w:right w:val="single" w:sz="4" w:space="0" w:color="auto"/>
            </w:tcBorders>
            <w:vAlign w:val="center"/>
            <w:hideMark/>
          </w:tcPr>
          <w:p w14:paraId="0CB1639D" w14:textId="77777777" w:rsidR="00997525" w:rsidRDefault="00997525" w:rsidP="00A34E52">
            <w:pPr>
              <w:pStyle w:val="TAH"/>
              <w:rPr>
                <w:rFonts w:eastAsia="Batang"/>
                <w:color w:val="000000"/>
                <w:lang w:eastAsia="ko-KR"/>
              </w:rPr>
            </w:pPr>
            <w:r>
              <w:rPr>
                <w:rFonts w:eastAsia="Batang"/>
                <w:color w:val="000000"/>
                <w:lang w:eastAsia="ko-KR"/>
              </w:rPr>
              <w:t>0</w:t>
            </w:r>
          </w:p>
        </w:tc>
        <w:tc>
          <w:tcPr>
            <w:tcW w:w="1315" w:type="dxa"/>
            <w:tcBorders>
              <w:top w:val="single" w:sz="4" w:space="0" w:color="auto"/>
              <w:left w:val="single" w:sz="4" w:space="0" w:color="auto"/>
              <w:bottom w:val="single" w:sz="4" w:space="0" w:color="auto"/>
              <w:right w:val="single" w:sz="4" w:space="0" w:color="auto"/>
            </w:tcBorders>
            <w:hideMark/>
          </w:tcPr>
          <w:p w14:paraId="0C47351C" w14:textId="77777777" w:rsidR="00997525" w:rsidRDefault="00997525" w:rsidP="00A34E52">
            <w:pPr>
              <w:pStyle w:val="TAH"/>
              <w:rPr>
                <w:rFonts w:eastAsia="Batang"/>
                <w:b w:val="0"/>
                <w:color w:val="000000"/>
                <w:lang w:eastAsia="ko-KR"/>
              </w:rPr>
            </w:pPr>
            <w:r>
              <w:rPr>
                <w:rFonts w:eastAsia="Batang"/>
                <w:b w:val="0"/>
                <w:color w:val="000000"/>
                <w:lang w:eastAsia="ko-KR"/>
              </w:rPr>
              <w:t>0</w:t>
            </w:r>
          </w:p>
        </w:tc>
        <w:tc>
          <w:tcPr>
            <w:tcW w:w="1150" w:type="dxa"/>
            <w:gridSpan w:val="2"/>
            <w:tcBorders>
              <w:top w:val="single" w:sz="4" w:space="0" w:color="auto"/>
              <w:left w:val="single" w:sz="4" w:space="0" w:color="auto"/>
              <w:bottom w:val="single" w:sz="4" w:space="0" w:color="auto"/>
              <w:right w:val="single" w:sz="4" w:space="0" w:color="auto"/>
            </w:tcBorders>
            <w:hideMark/>
          </w:tcPr>
          <w:p w14:paraId="22CD3A0E" w14:textId="77777777" w:rsidR="00997525" w:rsidRDefault="00997525" w:rsidP="00A34E52">
            <w:pPr>
              <w:pStyle w:val="TAH"/>
              <w:rPr>
                <w:rFonts w:eastAsia="Batang"/>
                <w:b w:val="0"/>
                <w:color w:val="000000"/>
                <w:lang w:eastAsia="ko-KR"/>
              </w:rPr>
            </w:pPr>
            <w:r>
              <w:rPr>
                <w:rFonts w:eastAsia="Batang"/>
                <w:b w:val="0"/>
                <w:color w:val="000000"/>
                <w:lang w:eastAsia="ko-KR"/>
              </w:rPr>
              <w:t>3</w:t>
            </w:r>
          </w:p>
        </w:tc>
        <w:tc>
          <w:tcPr>
            <w:tcW w:w="1150" w:type="dxa"/>
            <w:gridSpan w:val="2"/>
            <w:tcBorders>
              <w:top w:val="single" w:sz="4" w:space="0" w:color="auto"/>
              <w:left w:val="single" w:sz="4" w:space="0" w:color="auto"/>
              <w:bottom w:val="single" w:sz="4" w:space="0" w:color="auto"/>
              <w:right w:val="single" w:sz="4" w:space="0" w:color="auto"/>
            </w:tcBorders>
            <w:hideMark/>
          </w:tcPr>
          <w:p w14:paraId="3638FE7B" w14:textId="77777777" w:rsidR="00997525" w:rsidRDefault="00997525" w:rsidP="00A34E52">
            <w:pPr>
              <w:pStyle w:val="TAH"/>
              <w:rPr>
                <w:rFonts w:eastAsia="Batang"/>
                <w:b w:val="0"/>
                <w:color w:val="000000"/>
                <w:lang w:eastAsia="ko-KR"/>
              </w:rPr>
            </w:pPr>
            <w:r>
              <w:rPr>
                <w:rFonts w:eastAsia="Batang"/>
                <w:b w:val="0"/>
                <w:color w:val="000000"/>
                <w:lang w:eastAsia="ko-KR"/>
              </w:rPr>
              <w:t>4.77</w:t>
            </w:r>
          </w:p>
        </w:tc>
        <w:tc>
          <w:tcPr>
            <w:tcW w:w="1150" w:type="dxa"/>
            <w:gridSpan w:val="2"/>
            <w:tcBorders>
              <w:top w:val="single" w:sz="4" w:space="0" w:color="auto"/>
              <w:left w:val="single" w:sz="4" w:space="0" w:color="auto"/>
              <w:bottom w:val="single" w:sz="4" w:space="0" w:color="auto"/>
              <w:right w:val="single" w:sz="4" w:space="0" w:color="auto"/>
            </w:tcBorders>
            <w:hideMark/>
          </w:tcPr>
          <w:p w14:paraId="438794E4" w14:textId="77777777" w:rsidR="00997525" w:rsidRDefault="00997525" w:rsidP="00A34E52">
            <w:pPr>
              <w:pStyle w:val="TAH"/>
              <w:rPr>
                <w:rFonts w:eastAsia="Batang"/>
                <w:b w:val="0"/>
                <w:color w:val="000000"/>
                <w:lang w:eastAsia="ko-KR"/>
              </w:rPr>
            </w:pPr>
            <w:r>
              <w:rPr>
                <w:rFonts w:eastAsia="Batang"/>
                <w:b w:val="0"/>
                <w:color w:val="000000"/>
                <w:lang w:eastAsia="ko-KR"/>
              </w:rPr>
              <w:t>6</w:t>
            </w:r>
          </w:p>
        </w:tc>
        <w:tc>
          <w:tcPr>
            <w:tcW w:w="1150" w:type="dxa"/>
            <w:gridSpan w:val="2"/>
            <w:tcBorders>
              <w:top w:val="single" w:sz="4" w:space="0" w:color="auto"/>
              <w:left w:val="single" w:sz="4" w:space="0" w:color="auto"/>
              <w:bottom w:val="single" w:sz="4" w:space="0" w:color="auto"/>
              <w:right w:val="single" w:sz="4" w:space="0" w:color="auto"/>
            </w:tcBorders>
            <w:hideMark/>
          </w:tcPr>
          <w:p w14:paraId="4367D15C" w14:textId="77777777" w:rsidR="00997525" w:rsidRDefault="00997525" w:rsidP="00A34E52">
            <w:pPr>
              <w:pStyle w:val="TAH"/>
              <w:rPr>
                <w:rFonts w:eastAsia="Batang"/>
                <w:b w:val="0"/>
                <w:color w:val="000000"/>
                <w:lang w:eastAsia="ko-KR"/>
              </w:rPr>
            </w:pPr>
            <w:r>
              <w:rPr>
                <w:rFonts w:eastAsia="Batang"/>
                <w:b w:val="0"/>
                <w:color w:val="000000"/>
                <w:lang w:eastAsia="ko-KR"/>
              </w:rPr>
              <w:t>7</w:t>
            </w:r>
          </w:p>
        </w:tc>
        <w:tc>
          <w:tcPr>
            <w:tcW w:w="1152" w:type="dxa"/>
            <w:tcBorders>
              <w:top w:val="single" w:sz="4" w:space="0" w:color="auto"/>
              <w:left w:val="single" w:sz="4" w:space="0" w:color="auto"/>
              <w:bottom w:val="single" w:sz="4" w:space="0" w:color="auto"/>
              <w:right w:val="single" w:sz="4" w:space="0" w:color="auto"/>
            </w:tcBorders>
            <w:hideMark/>
          </w:tcPr>
          <w:p w14:paraId="00D78ACC" w14:textId="77777777" w:rsidR="00997525" w:rsidRDefault="00997525" w:rsidP="00A34E52">
            <w:pPr>
              <w:pStyle w:val="TAH"/>
              <w:rPr>
                <w:rFonts w:eastAsia="Batang"/>
                <w:b w:val="0"/>
                <w:color w:val="000000"/>
                <w:lang w:eastAsia="ko-KR"/>
              </w:rPr>
            </w:pPr>
            <w:r>
              <w:rPr>
                <w:rFonts w:eastAsia="Batang"/>
                <w:b w:val="0"/>
                <w:color w:val="000000"/>
                <w:lang w:eastAsia="ko-KR"/>
              </w:rPr>
              <w:t>7.78</w:t>
            </w:r>
          </w:p>
        </w:tc>
      </w:tr>
      <w:tr w:rsidR="00997525" w14:paraId="3AE21651" w14:textId="77777777" w:rsidTr="00A34E52">
        <w:trPr>
          <w:trHeight w:val="197"/>
          <w:jc w:val="center"/>
        </w:trPr>
        <w:tc>
          <w:tcPr>
            <w:tcW w:w="1336" w:type="dxa"/>
            <w:tcBorders>
              <w:top w:val="single" w:sz="4" w:space="0" w:color="auto"/>
              <w:left w:val="single" w:sz="4" w:space="0" w:color="auto"/>
              <w:bottom w:val="single" w:sz="4" w:space="0" w:color="auto"/>
              <w:right w:val="single" w:sz="4" w:space="0" w:color="auto"/>
            </w:tcBorders>
            <w:vAlign w:val="center"/>
            <w:hideMark/>
          </w:tcPr>
          <w:p w14:paraId="237F1677" w14:textId="77777777" w:rsidR="00997525" w:rsidRDefault="00997525" w:rsidP="00A34E52">
            <w:pPr>
              <w:pStyle w:val="TAH"/>
              <w:rPr>
                <w:rFonts w:eastAsia="Batang"/>
                <w:color w:val="000000"/>
                <w:lang w:eastAsia="ko-KR"/>
              </w:rPr>
            </w:pPr>
            <w:r>
              <w:rPr>
                <w:rFonts w:eastAsia="Batang"/>
                <w:color w:val="000000"/>
                <w:lang w:eastAsia="ko-KR"/>
              </w:rPr>
              <w:t>1</w:t>
            </w:r>
          </w:p>
        </w:tc>
        <w:tc>
          <w:tcPr>
            <w:tcW w:w="1315" w:type="dxa"/>
            <w:tcBorders>
              <w:top w:val="single" w:sz="4" w:space="0" w:color="auto"/>
              <w:left w:val="single" w:sz="4" w:space="0" w:color="auto"/>
              <w:bottom w:val="single" w:sz="4" w:space="0" w:color="auto"/>
              <w:right w:val="single" w:sz="4" w:space="0" w:color="auto"/>
            </w:tcBorders>
            <w:hideMark/>
          </w:tcPr>
          <w:p w14:paraId="5D8D9192" w14:textId="77777777" w:rsidR="00997525" w:rsidRDefault="00997525" w:rsidP="00A34E52">
            <w:pPr>
              <w:pStyle w:val="TAH"/>
              <w:rPr>
                <w:rFonts w:eastAsia="Batang"/>
                <w:b w:val="0"/>
                <w:color w:val="000000"/>
                <w:lang w:eastAsia="ko-KR"/>
              </w:rPr>
            </w:pPr>
            <w:r>
              <w:rPr>
                <w:rFonts w:eastAsia="Batang"/>
                <w:b w:val="0"/>
                <w:color w:val="000000"/>
                <w:lang w:eastAsia="ko-KR"/>
              </w:rPr>
              <w:t>0</w:t>
            </w:r>
          </w:p>
        </w:tc>
        <w:tc>
          <w:tcPr>
            <w:tcW w:w="1150" w:type="dxa"/>
            <w:gridSpan w:val="2"/>
            <w:tcBorders>
              <w:top w:val="single" w:sz="4" w:space="0" w:color="auto"/>
              <w:left w:val="single" w:sz="4" w:space="0" w:color="auto"/>
              <w:bottom w:val="single" w:sz="4" w:space="0" w:color="auto"/>
              <w:right w:val="single" w:sz="4" w:space="0" w:color="auto"/>
            </w:tcBorders>
            <w:hideMark/>
          </w:tcPr>
          <w:p w14:paraId="1B166CAD" w14:textId="77777777" w:rsidR="00997525" w:rsidRDefault="00997525" w:rsidP="00A34E52">
            <w:pPr>
              <w:pStyle w:val="TAH"/>
              <w:rPr>
                <w:rFonts w:eastAsia="Batang"/>
                <w:b w:val="0"/>
                <w:color w:val="000000"/>
                <w:lang w:eastAsia="ko-KR"/>
              </w:rPr>
            </w:pPr>
            <w:r>
              <w:rPr>
                <w:rFonts w:eastAsia="Batang"/>
                <w:b w:val="0"/>
                <w:color w:val="000000"/>
                <w:lang w:eastAsia="ko-KR"/>
              </w:rPr>
              <w:t>0</w:t>
            </w:r>
          </w:p>
        </w:tc>
        <w:tc>
          <w:tcPr>
            <w:tcW w:w="1150" w:type="dxa"/>
            <w:gridSpan w:val="2"/>
            <w:tcBorders>
              <w:top w:val="single" w:sz="4" w:space="0" w:color="auto"/>
              <w:left w:val="single" w:sz="4" w:space="0" w:color="auto"/>
              <w:bottom w:val="single" w:sz="4" w:space="0" w:color="auto"/>
              <w:right w:val="single" w:sz="4" w:space="0" w:color="auto"/>
            </w:tcBorders>
            <w:hideMark/>
          </w:tcPr>
          <w:p w14:paraId="4653EC22" w14:textId="77777777" w:rsidR="00997525" w:rsidRDefault="00997525" w:rsidP="00A34E52">
            <w:pPr>
              <w:pStyle w:val="TAH"/>
              <w:rPr>
                <w:rFonts w:eastAsia="Batang"/>
                <w:b w:val="0"/>
                <w:color w:val="000000"/>
                <w:lang w:eastAsia="ko-KR"/>
              </w:rPr>
            </w:pPr>
            <w:r>
              <w:rPr>
                <w:rFonts w:eastAsia="Batang"/>
                <w:b w:val="0"/>
                <w:color w:val="000000"/>
                <w:lang w:eastAsia="ko-KR"/>
              </w:rPr>
              <w:t>0</w:t>
            </w:r>
          </w:p>
        </w:tc>
        <w:tc>
          <w:tcPr>
            <w:tcW w:w="1150" w:type="dxa"/>
            <w:gridSpan w:val="2"/>
            <w:tcBorders>
              <w:top w:val="single" w:sz="4" w:space="0" w:color="auto"/>
              <w:left w:val="single" w:sz="4" w:space="0" w:color="auto"/>
              <w:bottom w:val="single" w:sz="4" w:space="0" w:color="auto"/>
              <w:right w:val="single" w:sz="4" w:space="0" w:color="auto"/>
            </w:tcBorders>
            <w:hideMark/>
          </w:tcPr>
          <w:p w14:paraId="1C96B28A" w14:textId="77777777" w:rsidR="00997525" w:rsidRDefault="00997525" w:rsidP="00A34E52">
            <w:pPr>
              <w:pStyle w:val="TAH"/>
              <w:rPr>
                <w:rFonts w:eastAsia="Batang"/>
                <w:b w:val="0"/>
                <w:color w:val="000000"/>
                <w:lang w:eastAsia="ko-KR"/>
              </w:rPr>
            </w:pPr>
            <w:r>
              <w:rPr>
                <w:rFonts w:eastAsia="Batang"/>
                <w:b w:val="0"/>
                <w:color w:val="000000"/>
                <w:lang w:eastAsia="ko-KR"/>
              </w:rPr>
              <w:t>0</w:t>
            </w:r>
          </w:p>
        </w:tc>
        <w:tc>
          <w:tcPr>
            <w:tcW w:w="1150" w:type="dxa"/>
            <w:gridSpan w:val="2"/>
            <w:tcBorders>
              <w:top w:val="single" w:sz="4" w:space="0" w:color="auto"/>
              <w:left w:val="single" w:sz="4" w:space="0" w:color="auto"/>
              <w:bottom w:val="single" w:sz="4" w:space="0" w:color="auto"/>
              <w:right w:val="single" w:sz="4" w:space="0" w:color="auto"/>
            </w:tcBorders>
            <w:hideMark/>
          </w:tcPr>
          <w:p w14:paraId="5C4C17F8" w14:textId="77777777" w:rsidR="00997525" w:rsidRDefault="00997525" w:rsidP="00A34E52">
            <w:pPr>
              <w:pStyle w:val="TAH"/>
              <w:rPr>
                <w:rFonts w:eastAsia="Batang"/>
                <w:b w:val="0"/>
                <w:color w:val="000000"/>
                <w:lang w:eastAsia="ko-KR"/>
              </w:rPr>
            </w:pPr>
            <w:r>
              <w:rPr>
                <w:rFonts w:eastAsia="Batang"/>
                <w:b w:val="0"/>
                <w:color w:val="000000"/>
                <w:lang w:eastAsia="ko-KR"/>
              </w:rPr>
              <w:t>0</w:t>
            </w:r>
          </w:p>
        </w:tc>
        <w:tc>
          <w:tcPr>
            <w:tcW w:w="1152" w:type="dxa"/>
            <w:tcBorders>
              <w:top w:val="single" w:sz="4" w:space="0" w:color="auto"/>
              <w:left w:val="single" w:sz="4" w:space="0" w:color="auto"/>
              <w:bottom w:val="single" w:sz="4" w:space="0" w:color="auto"/>
              <w:right w:val="single" w:sz="4" w:space="0" w:color="auto"/>
            </w:tcBorders>
            <w:hideMark/>
          </w:tcPr>
          <w:p w14:paraId="6E407C01" w14:textId="77777777" w:rsidR="00997525" w:rsidRDefault="00997525" w:rsidP="00A34E52">
            <w:pPr>
              <w:pStyle w:val="TAH"/>
              <w:rPr>
                <w:rFonts w:eastAsia="Batang"/>
                <w:b w:val="0"/>
                <w:color w:val="000000"/>
                <w:lang w:eastAsia="ko-KR"/>
              </w:rPr>
            </w:pPr>
            <w:r>
              <w:rPr>
                <w:rFonts w:eastAsia="Batang"/>
                <w:b w:val="0"/>
                <w:color w:val="000000"/>
                <w:lang w:eastAsia="ko-KR"/>
              </w:rPr>
              <w:t>0</w:t>
            </w:r>
          </w:p>
        </w:tc>
      </w:tr>
      <w:tr w:rsidR="00997525" w14:paraId="2EC737C6" w14:textId="77777777" w:rsidTr="00A34E52">
        <w:trPr>
          <w:trHeight w:val="197"/>
          <w:jc w:val="center"/>
        </w:trPr>
        <w:tc>
          <w:tcPr>
            <w:tcW w:w="1336" w:type="dxa"/>
            <w:tcBorders>
              <w:top w:val="single" w:sz="4" w:space="0" w:color="auto"/>
              <w:left w:val="single" w:sz="4" w:space="0" w:color="auto"/>
              <w:bottom w:val="single" w:sz="4" w:space="0" w:color="auto"/>
              <w:right w:val="single" w:sz="4" w:space="0" w:color="auto"/>
            </w:tcBorders>
            <w:vAlign w:val="center"/>
            <w:hideMark/>
          </w:tcPr>
          <w:p w14:paraId="0E7F0742" w14:textId="77777777" w:rsidR="00997525" w:rsidRDefault="00997525" w:rsidP="00A34E52">
            <w:pPr>
              <w:pStyle w:val="TAH"/>
              <w:rPr>
                <w:rFonts w:eastAsia="Batang"/>
                <w:color w:val="000000"/>
                <w:lang w:eastAsia="ko-KR"/>
              </w:rPr>
            </w:pPr>
            <w:r>
              <w:rPr>
                <w:rFonts w:eastAsia="Batang"/>
                <w:color w:val="000000"/>
                <w:lang w:eastAsia="ko-KR"/>
              </w:rPr>
              <w:t>2</w:t>
            </w:r>
          </w:p>
        </w:tc>
        <w:tc>
          <w:tcPr>
            <w:tcW w:w="7067" w:type="dxa"/>
            <w:gridSpan w:val="10"/>
            <w:tcBorders>
              <w:top w:val="single" w:sz="4" w:space="0" w:color="auto"/>
              <w:left w:val="single" w:sz="4" w:space="0" w:color="auto"/>
              <w:bottom w:val="single" w:sz="4" w:space="0" w:color="auto"/>
              <w:right w:val="single" w:sz="4" w:space="0" w:color="auto"/>
            </w:tcBorders>
            <w:hideMark/>
          </w:tcPr>
          <w:p w14:paraId="3A461CAF" w14:textId="77777777" w:rsidR="00997525" w:rsidRDefault="00997525" w:rsidP="00A34E52">
            <w:pPr>
              <w:pStyle w:val="TAH"/>
              <w:rPr>
                <w:rFonts w:eastAsia="Batang"/>
                <w:b w:val="0"/>
                <w:color w:val="000000"/>
                <w:lang w:eastAsia="ko-KR"/>
              </w:rPr>
            </w:pPr>
            <w:r>
              <w:rPr>
                <w:rFonts w:eastAsia="Batang"/>
                <w:b w:val="0"/>
                <w:color w:val="000000"/>
                <w:lang w:eastAsia="ko-KR"/>
              </w:rPr>
              <w:t>Reserved</w:t>
            </w:r>
          </w:p>
        </w:tc>
      </w:tr>
      <w:tr w:rsidR="00997525" w14:paraId="559253FD" w14:textId="77777777" w:rsidTr="00A34E52">
        <w:trPr>
          <w:trHeight w:val="197"/>
          <w:jc w:val="center"/>
        </w:trPr>
        <w:tc>
          <w:tcPr>
            <w:tcW w:w="1336" w:type="dxa"/>
            <w:tcBorders>
              <w:top w:val="single" w:sz="4" w:space="0" w:color="auto"/>
              <w:left w:val="single" w:sz="4" w:space="0" w:color="auto"/>
              <w:bottom w:val="single" w:sz="4" w:space="0" w:color="auto"/>
              <w:right w:val="single" w:sz="4" w:space="0" w:color="auto"/>
            </w:tcBorders>
            <w:vAlign w:val="center"/>
          </w:tcPr>
          <w:p w14:paraId="2BB3645F" w14:textId="77777777" w:rsidR="00997525" w:rsidRDefault="00997525" w:rsidP="00A34E52">
            <w:pPr>
              <w:pStyle w:val="TAH"/>
              <w:rPr>
                <w:rFonts w:eastAsia="Batang"/>
                <w:color w:val="000000"/>
                <w:lang w:eastAsia="ko-KR"/>
              </w:rPr>
            </w:pPr>
          </w:p>
        </w:tc>
        <w:tc>
          <w:tcPr>
            <w:tcW w:w="7067" w:type="dxa"/>
            <w:gridSpan w:val="10"/>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C1E6841" w14:textId="77777777" w:rsidR="00997525" w:rsidRDefault="00997525" w:rsidP="00A34E52">
            <w:pPr>
              <w:pStyle w:val="TAH"/>
              <w:tabs>
                <w:tab w:val="num" w:pos="851"/>
              </w:tabs>
              <w:rPr>
                <w:rFonts w:eastAsia="Batang"/>
                <w:color w:val="000000"/>
              </w:rPr>
            </w:pPr>
            <w:r w:rsidRPr="00997525">
              <w:rPr>
                <w:color w:val="FF0000"/>
              </w:rPr>
              <w:t xml:space="preserve">The number of PDSCH layers corresponding to the DMRS ports sharing the PT-RS port  </w:t>
            </w:r>
            <w:r w:rsidRPr="00997525">
              <w:rPr>
                <w:i/>
                <w:color w:val="FF0000"/>
              </w:rPr>
              <w:t>i</w:t>
            </w:r>
            <w:r w:rsidRPr="00997525">
              <w:rPr>
                <w:color w:val="FF0000"/>
              </w:rPr>
              <w:t xml:space="preserve">, </w:t>
            </w:r>
            <w:r>
              <w:rPr>
                <w:color w:val="000000"/>
              </w:rPr>
              <w:t>(</w:t>
            </w:r>
            <w:r>
              <w:rPr>
                <w:rFonts w:eastAsiaTheme="minorHAnsi"/>
                <w:color w:val="000000"/>
                <w:position w:val="-12"/>
              </w:rPr>
              <w:object w:dxaOrig="630" w:dyaOrig="360" w14:anchorId="1F451841">
                <v:shape id="_x0000_i1053" type="#_x0000_t75" style="width:31.5pt;height:18pt" o:ole="">
                  <v:imagedata r:id="rId59" o:title=""/>
                </v:shape>
                <o:OLEObject Type="Embed" ProgID="Equation.3" ShapeID="_x0000_i1053" DrawAspect="Content" ObjectID="_1584527696" r:id="rId67"/>
              </w:object>
            </w:r>
            <w:r>
              <w:rPr>
                <w:color w:val="000000"/>
              </w:rPr>
              <w:t>)</w:t>
            </w:r>
          </w:p>
        </w:tc>
      </w:tr>
      <w:tr w:rsidR="00997525" w14:paraId="30137283" w14:textId="77777777" w:rsidTr="00A34E52">
        <w:trPr>
          <w:trHeight w:val="197"/>
          <w:jc w:val="center"/>
        </w:trPr>
        <w:tc>
          <w:tcPr>
            <w:tcW w:w="1336" w:type="dxa"/>
            <w:tcBorders>
              <w:top w:val="single" w:sz="4" w:space="0" w:color="auto"/>
              <w:left w:val="single" w:sz="4" w:space="0" w:color="auto"/>
              <w:bottom w:val="single" w:sz="4" w:space="0" w:color="auto"/>
              <w:right w:val="single" w:sz="4" w:space="0" w:color="auto"/>
            </w:tcBorders>
            <w:vAlign w:val="center"/>
            <w:hideMark/>
          </w:tcPr>
          <w:p w14:paraId="69ACEA99" w14:textId="77777777" w:rsidR="00997525" w:rsidRDefault="00997525" w:rsidP="00A34E52">
            <w:pPr>
              <w:pStyle w:val="TAH"/>
              <w:rPr>
                <w:rFonts w:eastAsia="Batang"/>
                <w:color w:val="000000"/>
                <w:lang w:eastAsia="ko-KR"/>
              </w:rPr>
            </w:pPr>
            <w:r>
              <w:rPr>
                <w:rFonts w:eastAsia="Batang"/>
                <w:color w:val="000000"/>
                <w:lang w:eastAsia="ko-KR"/>
              </w:rPr>
              <w:t>3</w:t>
            </w:r>
          </w:p>
        </w:tc>
        <w:tc>
          <w:tcPr>
            <w:tcW w:w="1329" w:type="dxa"/>
            <w:gridSpan w:val="2"/>
            <w:tcBorders>
              <w:top w:val="single" w:sz="4" w:space="0" w:color="auto"/>
              <w:left w:val="single" w:sz="4" w:space="0" w:color="auto"/>
              <w:bottom w:val="single" w:sz="4" w:space="0" w:color="auto"/>
              <w:right w:val="single" w:sz="4" w:space="0" w:color="auto"/>
            </w:tcBorders>
            <w:hideMark/>
          </w:tcPr>
          <w:p w14:paraId="29B0D9AF" w14:textId="77777777" w:rsidR="00997525" w:rsidRDefault="00997525" w:rsidP="00A34E52">
            <w:pPr>
              <w:pStyle w:val="TAH"/>
              <w:rPr>
                <w:rFonts w:eastAsia="Batang"/>
                <w:b w:val="0"/>
                <w:color w:val="000000"/>
                <w:lang w:eastAsia="ko-KR"/>
              </w:rPr>
            </w:pPr>
            <w:r>
              <w:rPr>
                <w:rFonts w:eastAsia="Batang"/>
                <w:b w:val="0"/>
                <w:color w:val="000000"/>
                <w:lang w:eastAsia="ko-KR"/>
              </w:rPr>
              <w:t>0</w:t>
            </w:r>
          </w:p>
        </w:tc>
        <w:tc>
          <w:tcPr>
            <w:tcW w:w="1136" w:type="dxa"/>
            <w:tcBorders>
              <w:top w:val="single" w:sz="4" w:space="0" w:color="auto"/>
              <w:left w:val="single" w:sz="4" w:space="0" w:color="auto"/>
              <w:bottom w:val="single" w:sz="4" w:space="0" w:color="auto"/>
              <w:right w:val="single" w:sz="4" w:space="0" w:color="auto"/>
            </w:tcBorders>
            <w:hideMark/>
          </w:tcPr>
          <w:p w14:paraId="009BC9D9" w14:textId="77777777" w:rsidR="00997525" w:rsidRDefault="00997525" w:rsidP="00A34E52">
            <w:pPr>
              <w:pStyle w:val="TAH"/>
              <w:rPr>
                <w:rFonts w:eastAsia="Batang"/>
                <w:b w:val="0"/>
                <w:color w:val="000000"/>
                <w:lang w:eastAsia="ko-KR"/>
              </w:rPr>
            </w:pPr>
            <w:r>
              <w:rPr>
                <w:rFonts w:eastAsia="Batang"/>
                <w:b w:val="0"/>
                <w:color w:val="000000"/>
                <w:lang w:eastAsia="ko-KR"/>
              </w:rPr>
              <w:t>3</w:t>
            </w:r>
          </w:p>
        </w:tc>
        <w:tc>
          <w:tcPr>
            <w:tcW w:w="1133" w:type="dxa"/>
            <w:tcBorders>
              <w:top w:val="single" w:sz="4" w:space="0" w:color="auto"/>
              <w:left w:val="single" w:sz="4" w:space="0" w:color="auto"/>
              <w:bottom w:val="single" w:sz="4" w:space="0" w:color="auto"/>
              <w:right w:val="single" w:sz="4" w:space="0" w:color="auto"/>
            </w:tcBorders>
            <w:hideMark/>
          </w:tcPr>
          <w:p w14:paraId="739B30F1" w14:textId="77777777" w:rsidR="00997525" w:rsidRDefault="00997525" w:rsidP="00A34E52">
            <w:pPr>
              <w:pStyle w:val="TAH"/>
              <w:rPr>
                <w:rFonts w:eastAsia="Batang"/>
                <w:b w:val="0"/>
                <w:color w:val="000000"/>
                <w:lang w:eastAsia="ko-KR"/>
              </w:rPr>
            </w:pPr>
            <w:r>
              <w:rPr>
                <w:rFonts w:eastAsia="Batang"/>
                <w:b w:val="0"/>
                <w:color w:val="000000"/>
                <w:lang w:eastAsia="ko-KR"/>
              </w:rPr>
              <w:t>4.77</w:t>
            </w:r>
          </w:p>
        </w:tc>
        <w:tc>
          <w:tcPr>
            <w:tcW w:w="1134" w:type="dxa"/>
            <w:gridSpan w:val="2"/>
            <w:tcBorders>
              <w:top w:val="single" w:sz="4" w:space="0" w:color="auto"/>
              <w:left w:val="single" w:sz="4" w:space="0" w:color="auto"/>
              <w:bottom w:val="single" w:sz="4" w:space="0" w:color="auto"/>
              <w:right w:val="single" w:sz="4" w:space="0" w:color="auto"/>
            </w:tcBorders>
            <w:hideMark/>
          </w:tcPr>
          <w:p w14:paraId="23B186B7" w14:textId="77777777" w:rsidR="00997525" w:rsidRDefault="00997525" w:rsidP="00A34E52">
            <w:pPr>
              <w:pStyle w:val="TAH"/>
              <w:rPr>
                <w:rFonts w:eastAsia="Batang"/>
                <w:b w:val="0"/>
                <w:color w:val="000000"/>
                <w:lang w:eastAsia="ko-KR"/>
              </w:rPr>
            </w:pPr>
            <w:r>
              <w:rPr>
                <w:rFonts w:eastAsia="Batang"/>
                <w:b w:val="0"/>
                <w:color w:val="000000"/>
                <w:lang w:eastAsia="ko-KR"/>
              </w:rPr>
              <w:t>6</w:t>
            </w:r>
          </w:p>
        </w:tc>
        <w:tc>
          <w:tcPr>
            <w:tcW w:w="1157" w:type="dxa"/>
            <w:gridSpan w:val="2"/>
            <w:tcBorders>
              <w:top w:val="single" w:sz="4" w:space="0" w:color="auto"/>
              <w:left w:val="single" w:sz="4" w:space="0" w:color="auto"/>
              <w:bottom w:val="single" w:sz="4" w:space="0" w:color="auto"/>
              <w:right w:val="single" w:sz="4" w:space="0" w:color="auto"/>
            </w:tcBorders>
            <w:hideMark/>
          </w:tcPr>
          <w:p w14:paraId="6C89CE8E" w14:textId="77777777" w:rsidR="00997525" w:rsidRDefault="00997525" w:rsidP="00A34E52">
            <w:pPr>
              <w:pStyle w:val="TAH"/>
              <w:rPr>
                <w:rFonts w:eastAsia="Batang"/>
                <w:b w:val="0"/>
                <w:color w:val="000000"/>
                <w:lang w:eastAsia="ko-KR"/>
              </w:rPr>
            </w:pPr>
            <w:r>
              <w:rPr>
                <w:rFonts w:eastAsia="Batang"/>
                <w:b w:val="0"/>
                <w:color w:val="000000"/>
                <w:lang w:eastAsia="ko-KR"/>
              </w:rPr>
              <w:t>7</w:t>
            </w:r>
          </w:p>
        </w:tc>
        <w:tc>
          <w:tcPr>
            <w:tcW w:w="1178" w:type="dxa"/>
            <w:gridSpan w:val="2"/>
            <w:tcBorders>
              <w:top w:val="single" w:sz="4" w:space="0" w:color="auto"/>
              <w:left w:val="single" w:sz="4" w:space="0" w:color="auto"/>
              <w:bottom w:val="single" w:sz="4" w:space="0" w:color="auto"/>
              <w:right w:val="single" w:sz="4" w:space="0" w:color="auto"/>
            </w:tcBorders>
            <w:hideMark/>
          </w:tcPr>
          <w:p w14:paraId="7DC600A3" w14:textId="77777777" w:rsidR="00997525" w:rsidRDefault="00997525" w:rsidP="00A34E52">
            <w:pPr>
              <w:pStyle w:val="TAH"/>
              <w:rPr>
                <w:rFonts w:eastAsia="Batang"/>
                <w:b w:val="0"/>
                <w:color w:val="000000"/>
                <w:lang w:eastAsia="ko-KR"/>
              </w:rPr>
            </w:pPr>
            <w:r>
              <w:rPr>
                <w:rFonts w:eastAsia="Batang"/>
                <w:b w:val="0"/>
                <w:color w:val="000000"/>
                <w:lang w:eastAsia="ko-KR"/>
              </w:rPr>
              <w:t>7.78</w:t>
            </w:r>
          </w:p>
        </w:tc>
      </w:tr>
    </w:tbl>
    <w:p w14:paraId="00478883" w14:textId="77777777" w:rsidR="007B4E13" w:rsidRPr="00046735" w:rsidRDefault="007B4E13" w:rsidP="00046735"/>
    <w:p w14:paraId="51939575" w14:textId="16437F1C" w:rsidR="0095262D" w:rsidRDefault="0095262D" w:rsidP="00046735">
      <w:pPr>
        <w:pStyle w:val="Heading1"/>
        <w:tabs>
          <w:tab w:val="clear" w:pos="432"/>
          <w:tab w:val="num" w:pos="3492"/>
        </w:tabs>
        <w:jc w:val="both"/>
        <w:rPr>
          <w:rFonts w:ascii="Times New Roman" w:hAnsi="Times New Roman" w:cs="Times New Roman"/>
          <w:lang w:val="en-US"/>
        </w:rPr>
      </w:pPr>
      <w:r>
        <w:rPr>
          <w:rFonts w:ascii="Times New Roman" w:hAnsi="Times New Roman" w:cs="Times New Roman"/>
          <w:lang w:val="en-US"/>
        </w:rPr>
        <w:t>Appendix</w:t>
      </w:r>
    </w:p>
    <w:p w14:paraId="15BBFAEF" w14:textId="1E2C28AE" w:rsidR="00AC0BB0" w:rsidRDefault="00AC0BB0" w:rsidP="00AC0BB0">
      <w:pPr>
        <w:pStyle w:val="Proposal"/>
        <w:numPr>
          <w:ilvl w:val="0"/>
          <w:numId w:val="0"/>
        </w:numPr>
        <w:ind w:left="1304"/>
      </w:pPr>
      <w:r>
        <w:t xml:space="preserve">Table 2: Simulation parameters for Figure 3 </w:t>
      </w:r>
    </w:p>
    <w:tbl>
      <w:tblPr>
        <w:tblStyle w:val="TableGrid"/>
        <w:tblW w:w="0" w:type="auto"/>
        <w:tblInd w:w="175" w:type="dxa"/>
        <w:tblLook w:val="04A0" w:firstRow="1" w:lastRow="0" w:firstColumn="1" w:lastColumn="0" w:noHBand="0" w:noVBand="1"/>
      </w:tblPr>
      <w:tblGrid>
        <w:gridCol w:w="2610"/>
        <w:gridCol w:w="5940"/>
      </w:tblGrid>
      <w:tr w:rsidR="00061882" w14:paraId="048BCC53" w14:textId="77777777" w:rsidTr="00A34E52">
        <w:tc>
          <w:tcPr>
            <w:tcW w:w="2610" w:type="dxa"/>
          </w:tcPr>
          <w:p w14:paraId="5B58ED2B" w14:textId="77777777" w:rsidR="00061882" w:rsidRDefault="00061882" w:rsidP="00A34E52">
            <w:pPr>
              <w:jc w:val="both"/>
              <w:rPr>
                <w:rFonts w:ascii="Times New Roman" w:hAnsi="Times New Roman" w:cs="Times New Roman"/>
                <w:lang w:val="en-GB"/>
              </w:rPr>
            </w:pPr>
            <w:r>
              <w:rPr>
                <w:rFonts w:ascii="Times New Roman" w:hAnsi="Times New Roman" w:cs="Times New Roman"/>
                <w:lang w:val="en-GB"/>
              </w:rPr>
              <w:t>Carrier frequency</w:t>
            </w:r>
          </w:p>
        </w:tc>
        <w:tc>
          <w:tcPr>
            <w:tcW w:w="5940" w:type="dxa"/>
            <w:shd w:val="clear" w:color="auto" w:fill="B8CCE4" w:themeFill="accent1" w:themeFillTint="66"/>
          </w:tcPr>
          <w:p w14:paraId="7D8F7BC2" w14:textId="77777777" w:rsidR="00061882" w:rsidRDefault="00061882" w:rsidP="00A34E52">
            <w:pPr>
              <w:jc w:val="both"/>
              <w:rPr>
                <w:rFonts w:ascii="Times New Roman" w:hAnsi="Times New Roman" w:cs="Times New Roman"/>
                <w:lang w:val="en-GB"/>
              </w:rPr>
            </w:pPr>
            <w:r>
              <w:rPr>
                <w:rFonts w:ascii="Times New Roman" w:hAnsi="Times New Roman" w:cs="Times New Roman"/>
                <w:lang w:val="en-GB"/>
              </w:rPr>
              <w:t>30 GHz</w:t>
            </w:r>
          </w:p>
        </w:tc>
      </w:tr>
      <w:tr w:rsidR="00061882" w14:paraId="293CDAB0" w14:textId="77777777" w:rsidTr="00A34E52">
        <w:tc>
          <w:tcPr>
            <w:tcW w:w="2610" w:type="dxa"/>
          </w:tcPr>
          <w:p w14:paraId="022A2F99" w14:textId="77777777" w:rsidR="00061882" w:rsidRDefault="00061882" w:rsidP="00A34E52">
            <w:pPr>
              <w:rPr>
                <w:rFonts w:ascii="Times New Roman" w:hAnsi="Times New Roman" w:cs="Times New Roman"/>
                <w:lang w:val="en-GB"/>
              </w:rPr>
            </w:pPr>
            <w:r>
              <w:rPr>
                <w:rFonts w:ascii="Times New Roman" w:hAnsi="Times New Roman" w:cs="Times New Roman"/>
                <w:lang w:val="en-GB"/>
              </w:rPr>
              <w:t>Power spectrum of phase noise</w:t>
            </w:r>
          </w:p>
        </w:tc>
        <w:tc>
          <w:tcPr>
            <w:tcW w:w="5940" w:type="dxa"/>
            <w:shd w:val="clear" w:color="auto" w:fill="B8CCE4" w:themeFill="accent1" w:themeFillTint="66"/>
          </w:tcPr>
          <w:p w14:paraId="2770B0D6" w14:textId="2999C2F4" w:rsidR="00061882" w:rsidRDefault="00061882" w:rsidP="00A34E52">
            <w:pPr>
              <w:jc w:val="both"/>
              <w:rPr>
                <w:rFonts w:ascii="Times New Roman" w:hAnsi="Times New Roman" w:cs="Times New Roman"/>
                <w:lang w:val="en-GB"/>
              </w:rPr>
            </w:pPr>
            <w:r>
              <w:rPr>
                <w:rFonts w:ascii="Times New Roman" w:hAnsi="Times New Roman" w:cs="Times New Roman"/>
                <w:lang w:val="en-GB"/>
              </w:rPr>
              <w:t xml:space="preserve">Way forward proposal outlined in Figure 4 of [4] reduced by 20dB*log10(40Ghz/30Ghz) </w:t>
            </w:r>
          </w:p>
        </w:tc>
      </w:tr>
      <w:tr w:rsidR="00061882" w14:paraId="3E962783" w14:textId="77777777" w:rsidTr="00A34E52">
        <w:tc>
          <w:tcPr>
            <w:tcW w:w="2610" w:type="dxa"/>
          </w:tcPr>
          <w:p w14:paraId="1E9E4D5C" w14:textId="77777777" w:rsidR="00061882" w:rsidRDefault="00061882" w:rsidP="00A34E52">
            <w:pPr>
              <w:rPr>
                <w:rFonts w:ascii="Times New Roman" w:hAnsi="Times New Roman" w:cs="Times New Roman"/>
                <w:lang w:val="en-GB"/>
              </w:rPr>
            </w:pPr>
            <w:r>
              <w:rPr>
                <w:rFonts w:ascii="Times New Roman" w:hAnsi="Times New Roman" w:cs="Times New Roman"/>
                <w:lang w:val="en-GB"/>
              </w:rPr>
              <w:t>Residual CFO</w:t>
            </w:r>
          </w:p>
        </w:tc>
        <w:tc>
          <w:tcPr>
            <w:tcW w:w="5940" w:type="dxa"/>
            <w:shd w:val="clear" w:color="auto" w:fill="B8CCE4" w:themeFill="accent1" w:themeFillTint="66"/>
          </w:tcPr>
          <w:p w14:paraId="3A0A7779" w14:textId="6222C74F" w:rsidR="00061882" w:rsidRDefault="004C76F4" w:rsidP="00A34E52">
            <w:pPr>
              <w:jc w:val="both"/>
              <w:rPr>
                <w:rFonts w:ascii="Times New Roman" w:hAnsi="Times New Roman" w:cs="Times New Roman"/>
                <w:lang w:val="en-GB"/>
              </w:rPr>
            </w:pPr>
            <w:r>
              <w:rPr>
                <w:rFonts w:ascii="Times New Roman" w:hAnsi="Times New Roman" w:cs="Times New Roman"/>
                <w:lang w:val="en-GB"/>
              </w:rPr>
              <w:t>500 Hz</w:t>
            </w:r>
          </w:p>
        </w:tc>
      </w:tr>
      <w:tr w:rsidR="00061882" w14:paraId="033FC439" w14:textId="77777777" w:rsidTr="00A34E52">
        <w:tc>
          <w:tcPr>
            <w:tcW w:w="2610" w:type="dxa"/>
          </w:tcPr>
          <w:p w14:paraId="21769C2A" w14:textId="77777777" w:rsidR="00061882" w:rsidRPr="000D3F8F" w:rsidRDefault="00061882" w:rsidP="00A34E52">
            <w:pPr>
              <w:rPr>
                <w:rFonts w:ascii="Times New Roman" w:hAnsi="Times New Roman" w:cs="Times New Roman"/>
              </w:rPr>
            </w:pPr>
            <w:r>
              <w:rPr>
                <w:rFonts w:ascii="Times New Roman" w:hAnsi="Times New Roman" w:cs="Times New Roman"/>
              </w:rPr>
              <w:t>UE mobility</w:t>
            </w:r>
          </w:p>
        </w:tc>
        <w:tc>
          <w:tcPr>
            <w:tcW w:w="5940" w:type="dxa"/>
            <w:shd w:val="clear" w:color="auto" w:fill="B8CCE4" w:themeFill="accent1" w:themeFillTint="66"/>
          </w:tcPr>
          <w:p w14:paraId="5E51CD59" w14:textId="251C90E0" w:rsidR="00061882" w:rsidRDefault="004C76F4" w:rsidP="00A34E52">
            <w:pPr>
              <w:jc w:val="both"/>
              <w:rPr>
                <w:rFonts w:ascii="Times New Roman" w:hAnsi="Times New Roman" w:cs="Times New Roman"/>
                <w:lang w:val="en-GB"/>
              </w:rPr>
            </w:pPr>
            <w:r>
              <w:rPr>
                <w:rFonts w:ascii="Times New Roman" w:hAnsi="Times New Roman" w:cs="Times New Roman"/>
                <w:lang w:val="en-GB"/>
              </w:rPr>
              <w:t>3km/h</w:t>
            </w:r>
          </w:p>
        </w:tc>
      </w:tr>
      <w:tr w:rsidR="00061882" w14:paraId="487719A9" w14:textId="77777777" w:rsidTr="00A34E52">
        <w:tc>
          <w:tcPr>
            <w:tcW w:w="2610" w:type="dxa"/>
          </w:tcPr>
          <w:p w14:paraId="40577FF8" w14:textId="77777777" w:rsidR="00061882" w:rsidRDefault="00061882" w:rsidP="00A34E52">
            <w:pPr>
              <w:jc w:val="both"/>
              <w:rPr>
                <w:rFonts w:ascii="Times New Roman" w:hAnsi="Times New Roman" w:cs="Times New Roman"/>
                <w:lang w:val="en-GB"/>
              </w:rPr>
            </w:pPr>
            <w:r>
              <w:rPr>
                <w:rFonts w:ascii="Times New Roman" w:hAnsi="Times New Roman" w:cs="Times New Roman"/>
                <w:lang w:val="en-GB"/>
              </w:rPr>
              <w:t xml:space="preserve">Subcarrier Spacing </w:t>
            </w:r>
          </w:p>
        </w:tc>
        <w:tc>
          <w:tcPr>
            <w:tcW w:w="5940" w:type="dxa"/>
            <w:shd w:val="clear" w:color="auto" w:fill="B8CCE4" w:themeFill="accent1" w:themeFillTint="66"/>
          </w:tcPr>
          <w:p w14:paraId="77D52EF3" w14:textId="77777777" w:rsidR="00061882" w:rsidRDefault="00061882" w:rsidP="00A34E52">
            <w:pPr>
              <w:jc w:val="both"/>
              <w:rPr>
                <w:rFonts w:ascii="Times New Roman" w:hAnsi="Times New Roman" w:cs="Times New Roman"/>
                <w:lang w:val="en-GB"/>
              </w:rPr>
            </w:pPr>
            <w:r>
              <w:rPr>
                <w:rFonts w:ascii="Times New Roman" w:hAnsi="Times New Roman" w:cs="Times New Roman"/>
                <w:lang w:val="en-GB"/>
              </w:rPr>
              <w:t>120kHz</w:t>
            </w:r>
          </w:p>
        </w:tc>
      </w:tr>
      <w:tr w:rsidR="00061882" w14:paraId="2F21738D" w14:textId="77777777" w:rsidTr="00A34E52">
        <w:tc>
          <w:tcPr>
            <w:tcW w:w="2610" w:type="dxa"/>
          </w:tcPr>
          <w:p w14:paraId="1C204C20" w14:textId="77777777" w:rsidR="00061882" w:rsidRDefault="00061882" w:rsidP="00A34E52">
            <w:pPr>
              <w:jc w:val="both"/>
              <w:rPr>
                <w:rFonts w:ascii="Times New Roman" w:hAnsi="Times New Roman" w:cs="Times New Roman"/>
                <w:lang w:val="en-GB"/>
              </w:rPr>
            </w:pPr>
            <w:r>
              <w:rPr>
                <w:rFonts w:ascii="Times New Roman" w:hAnsi="Times New Roman" w:cs="Times New Roman"/>
                <w:lang w:val="en-GB"/>
              </w:rPr>
              <w:t xml:space="preserve">Duration of cyclic prefix </w:t>
            </w:r>
          </w:p>
        </w:tc>
        <w:tc>
          <w:tcPr>
            <w:tcW w:w="5940" w:type="dxa"/>
            <w:shd w:val="clear" w:color="auto" w:fill="B8CCE4" w:themeFill="accent1" w:themeFillTint="66"/>
          </w:tcPr>
          <w:p w14:paraId="1E153866" w14:textId="77777777" w:rsidR="00061882" w:rsidRDefault="00061882" w:rsidP="00A34E52">
            <w:pPr>
              <w:jc w:val="both"/>
              <w:rPr>
                <w:rFonts w:ascii="Times New Roman" w:hAnsi="Times New Roman" w:cs="Times New Roman"/>
                <w:lang w:val="en-GB"/>
              </w:rPr>
            </w:pPr>
            <w:r>
              <w:rPr>
                <w:rFonts w:ascii="Times New Roman" w:hAnsi="Times New Roman" w:cs="Times New Roman"/>
                <w:lang w:val="en-GB"/>
              </w:rPr>
              <w:t>0.6µs</w:t>
            </w:r>
          </w:p>
        </w:tc>
      </w:tr>
      <w:tr w:rsidR="00061882" w14:paraId="2D5FD634" w14:textId="77777777" w:rsidTr="00A34E52">
        <w:tc>
          <w:tcPr>
            <w:tcW w:w="2610" w:type="dxa"/>
          </w:tcPr>
          <w:p w14:paraId="315AC18A" w14:textId="17DD1121" w:rsidR="00061882" w:rsidRDefault="00061882" w:rsidP="00A34E52">
            <w:pPr>
              <w:jc w:val="both"/>
              <w:rPr>
                <w:rFonts w:ascii="Times New Roman" w:hAnsi="Times New Roman" w:cs="Times New Roman"/>
                <w:lang w:val="en-GB"/>
              </w:rPr>
            </w:pPr>
            <w:r>
              <w:rPr>
                <w:rFonts w:ascii="Times New Roman" w:hAnsi="Times New Roman" w:cs="Times New Roman"/>
                <w:lang w:val="en-GB"/>
              </w:rPr>
              <w:t>PDSCH RB allocations</w:t>
            </w:r>
          </w:p>
        </w:tc>
        <w:tc>
          <w:tcPr>
            <w:tcW w:w="5940" w:type="dxa"/>
            <w:shd w:val="clear" w:color="auto" w:fill="B8CCE4" w:themeFill="accent1" w:themeFillTint="66"/>
          </w:tcPr>
          <w:p w14:paraId="01BF9265" w14:textId="565AAA79" w:rsidR="00061882" w:rsidRDefault="00061882" w:rsidP="00A34E52">
            <w:pPr>
              <w:jc w:val="both"/>
              <w:rPr>
                <w:rFonts w:ascii="Times New Roman" w:hAnsi="Times New Roman" w:cs="Times New Roman"/>
                <w:lang w:val="en-GB"/>
              </w:rPr>
            </w:pPr>
            <w:r>
              <w:rPr>
                <w:rFonts w:ascii="Times New Roman" w:hAnsi="Times New Roman" w:cs="Times New Roman"/>
                <w:lang w:val="en-GB"/>
              </w:rPr>
              <w:t>1-</w:t>
            </w:r>
            <w:r w:rsidR="004C76F4">
              <w:rPr>
                <w:rFonts w:ascii="Times New Roman" w:hAnsi="Times New Roman" w:cs="Times New Roman"/>
                <w:lang w:val="en-GB"/>
              </w:rPr>
              <w:t>4</w:t>
            </w:r>
            <w:r>
              <w:rPr>
                <w:rFonts w:ascii="Times New Roman" w:hAnsi="Times New Roman" w:cs="Times New Roman"/>
                <w:lang w:val="en-GB"/>
              </w:rPr>
              <w:t>0 RB</w:t>
            </w:r>
          </w:p>
        </w:tc>
      </w:tr>
      <w:tr w:rsidR="00061882" w14:paraId="346C01C5" w14:textId="77777777" w:rsidTr="00A34E52">
        <w:tc>
          <w:tcPr>
            <w:tcW w:w="2610" w:type="dxa"/>
          </w:tcPr>
          <w:p w14:paraId="50A9547F" w14:textId="7BDB5D1C" w:rsidR="00061882" w:rsidRDefault="00061882" w:rsidP="00A34E52">
            <w:pPr>
              <w:jc w:val="both"/>
              <w:rPr>
                <w:rFonts w:ascii="Times New Roman" w:hAnsi="Times New Roman" w:cs="Times New Roman"/>
                <w:lang w:val="en-GB"/>
              </w:rPr>
            </w:pPr>
            <w:r>
              <w:rPr>
                <w:rFonts w:ascii="Times New Roman" w:hAnsi="Times New Roman" w:cs="Times New Roman"/>
                <w:lang w:val="en-GB"/>
              </w:rPr>
              <w:t>MCS</w:t>
            </w:r>
          </w:p>
        </w:tc>
        <w:tc>
          <w:tcPr>
            <w:tcW w:w="5940" w:type="dxa"/>
            <w:shd w:val="clear" w:color="auto" w:fill="B8CCE4" w:themeFill="accent1" w:themeFillTint="66"/>
          </w:tcPr>
          <w:p w14:paraId="0B1B612F" w14:textId="6589B34B" w:rsidR="00061882" w:rsidRDefault="006B7849" w:rsidP="00A34E52">
            <w:pPr>
              <w:jc w:val="both"/>
              <w:rPr>
                <w:rFonts w:ascii="Times New Roman" w:hAnsi="Times New Roman" w:cs="Times New Roman"/>
                <w:lang w:val="en-GB"/>
              </w:rPr>
            </w:pPr>
            <w:r>
              <w:rPr>
                <w:rFonts w:ascii="Times New Roman" w:hAnsi="Times New Roman" w:cs="Times New Roman"/>
                <w:lang w:val="en-GB"/>
              </w:rPr>
              <w:t>MCS</w:t>
            </w:r>
            <w:r w:rsidR="00061882">
              <w:rPr>
                <w:rFonts w:ascii="Times New Roman" w:hAnsi="Times New Roman" w:cs="Times New Roman"/>
                <w:lang w:val="en-GB"/>
              </w:rPr>
              <w:t>16 (16QAM)</w:t>
            </w:r>
          </w:p>
        </w:tc>
      </w:tr>
      <w:tr w:rsidR="00061882" w14:paraId="7ABC75E8" w14:textId="77777777" w:rsidTr="00A34E52">
        <w:tc>
          <w:tcPr>
            <w:tcW w:w="2610" w:type="dxa"/>
          </w:tcPr>
          <w:p w14:paraId="74F83B6F" w14:textId="77777777" w:rsidR="00061882" w:rsidRDefault="00061882" w:rsidP="00A34E52">
            <w:pPr>
              <w:jc w:val="both"/>
              <w:rPr>
                <w:rFonts w:ascii="Times New Roman" w:hAnsi="Times New Roman" w:cs="Times New Roman"/>
                <w:lang w:val="en-GB"/>
              </w:rPr>
            </w:pPr>
            <w:r>
              <w:rPr>
                <w:rFonts w:ascii="Times New Roman" w:hAnsi="Times New Roman" w:cs="Times New Roman"/>
                <w:lang w:val="en-GB"/>
              </w:rPr>
              <w:t>Channel Model</w:t>
            </w:r>
          </w:p>
        </w:tc>
        <w:tc>
          <w:tcPr>
            <w:tcW w:w="5940" w:type="dxa"/>
            <w:shd w:val="clear" w:color="auto" w:fill="B8CCE4" w:themeFill="accent1" w:themeFillTint="66"/>
          </w:tcPr>
          <w:p w14:paraId="720D13C6" w14:textId="77777777" w:rsidR="00061882" w:rsidRDefault="00061882" w:rsidP="00A34E52">
            <w:pPr>
              <w:jc w:val="both"/>
              <w:rPr>
                <w:rFonts w:ascii="Times New Roman" w:hAnsi="Times New Roman" w:cs="Times New Roman"/>
                <w:lang w:val="en-GB"/>
              </w:rPr>
            </w:pPr>
            <w:r>
              <w:rPr>
                <w:rFonts w:ascii="Times New Roman" w:hAnsi="Times New Roman" w:cs="Times New Roman"/>
                <w:lang w:val="en-GB"/>
              </w:rPr>
              <w:t>CDL-B (see 3GPP TR 38.900 V1.0.0 table 7.7.1)</w:t>
            </w:r>
          </w:p>
        </w:tc>
      </w:tr>
      <w:tr w:rsidR="00061882" w14:paraId="53DBC5F2" w14:textId="77777777" w:rsidTr="00A34E52">
        <w:tc>
          <w:tcPr>
            <w:tcW w:w="2610" w:type="dxa"/>
          </w:tcPr>
          <w:p w14:paraId="2B044389" w14:textId="77777777" w:rsidR="00061882" w:rsidRDefault="00061882" w:rsidP="00A34E52">
            <w:pPr>
              <w:jc w:val="both"/>
              <w:rPr>
                <w:rFonts w:ascii="Times New Roman" w:hAnsi="Times New Roman" w:cs="Times New Roman"/>
                <w:lang w:val="en-GB"/>
              </w:rPr>
            </w:pPr>
            <w:r>
              <w:rPr>
                <w:rFonts w:ascii="Times New Roman" w:hAnsi="Times New Roman" w:cs="Times New Roman"/>
                <w:lang w:val="en-GB"/>
              </w:rPr>
              <w:t>Pre-beamforming RMS delay spread</w:t>
            </w:r>
          </w:p>
        </w:tc>
        <w:tc>
          <w:tcPr>
            <w:tcW w:w="5940" w:type="dxa"/>
            <w:shd w:val="clear" w:color="auto" w:fill="B8CCE4" w:themeFill="accent1" w:themeFillTint="66"/>
          </w:tcPr>
          <w:p w14:paraId="5D9FBB28" w14:textId="77777777" w:rsidR="00061882" w:rsidRDefault="00061882" w:rsidP="00A34E52">
            <w:pPr>
              <w:jc w:val="both"/>
              <w:rPr>
                <w:rFonts w:ascii="Times New Roman" w:hAnsi="Times New Roman" w:cs="Times New Roman"/>
                <w:lang w:val="en-GB"/>
              </w:rPr>
            </w:pPr>
            <w:r>
              <w:rPr>
                <w:rFonts w:ascii="Times New Roman" w:hAnsi="Times New Roman" w:cs="Times New Roman"/>
                <w:lang w:val="en-GB"/>
              </w:rPr>
              <w:t>100 ns (the “nominal” delay case)</w:t>
            </w:r>
          </w:p>
        </w:tc>
      </w:tr>
      <w:tr w:rsidR="00061882" w14:paraId="35DD649B" w14:textId="77777777" w:rsidTr="00A34E52">
        <w:tc>
          <w:tcPr>
            <w:tcW w:w="2610" w:type="dxa"/>
          </w:tcPr>
          <w:p w14:paraId="3145BBA4" w14:textId="77777777" w:rsidR="00061882" w:rsidRDefault="00061882" w:rsidP="00A34E52">
            <w:pPr>
              <w:jc w:val="both"/>
              <w:rPr>
                <w:rFonts w:ascii="Times New Roman" w:hAnsi="Times New Roman" w:cs="Times New Roman"/>
                <w:lang w:val="en-GB"/>
              </w:rPr>
            </w:pPr>
            <w:r>
              <w:rPr>
                <w:rFonts w:ascii="Times New Roman" w:hAnsi="Times New Roman" w:cs="Times New Roman"/>
                <w:lang w:val="en-GB"/>
              </w:rPr>
              <w:t>NB antenna array</w:t>
            </w:r>
          </w:p>
        </w:tc>
        <w:tc>
          <w:tcPr>
            <w:tcW w:w="5940" w:type="dxa"/>
            <w:shd w:val="clear" w:color="auto" w:fill="B8CCE4" w:themeFill="accent1" w:themeFillTint="66"/>
          </w:tcPr>
          <w:p w14:paraId="5B3C5D8A" w14:textId="4618DF20" w:rsidR="00061882" w:rsidRDefault="00061882" w:rsidP="00A34E52">
            <w:pPr>
              <w:jc w:val="both"/>
              <w:rPr>
                <w:rFonts w:ascii="Times New Roman" w:hAnsi="Times New Roman" w:cs="Times New Roman"/>
                <w:lang w:val="en-GB"/>
              </w:rPr>
            </w:pPr>
            <w:r>
              <w:rPr>
                <w:rFonts w:ascii="Times New Roman" w:hAnsi="Times New Roman" w:cs="Times New Roman"/>
                <w:lang w:val="en-GB"/>
              </w:rPr>
              <w:t>16*8</w:t>
            </w:r>
          </w:p>
        </w:tc>
      </w:tr>
      <w:tr w:rsidR="00061882" w14:paraId="14176D97" w14:textId="77777777" w:rsidTr="00A34E52">
        <w:tc>
          <w:tcPr>
            <w:tcW w:w="2610" w:type="dxa"/>
          </w:tcPr>
          <w:p w14:paraId="09695040" w14:textId="77777777" w:rsidR="00061882" w:rsidRDefault="00061882" w:rsidP="00A34E52">
            <w:pPr>
              <w:jc w:val="both"/>
              <w:rPr>
                <w:rFonts w:ascii="Times New Roman" w:hAnsi="Times New Roman" w:cs="Times New Roman"/>
                <w:lang w:val="en-GB"/>
              </w:rPr>
            </w:pPr>
            <w:r>
              <w:rPr>
                <w:rFonts w:ascii="Times New Roman" w:hAnsi="Times New Roman" w:cs="Times New Roman"/>
                <w:lang w:val="en-GB"/>
              </w:rPr>
              <w:t xml:space="preserve">UE antenna array </w:t>
            </w:r>
          </w:p>
        </w:tc>
        <w:tc>
          <w:tcPr>
            <w:tcW w:w="5940" w:type="dxa"/>
            <w:shd w:val="clear" w:color="auto" w:fill="B8CCE4" w:themeFill="accent1" w:themeFillTint="66"/>
          </w:tcPr>
          <w:p w14:paraId="283854BC" w14:textId="2E9A1A3F" w:rsidR="00061882" w:rsidRDefault="00061882" w:rsidP="00EA2810">
            <w:pPr>
              <w:tabs>
                <w:tab w:val="left" w:pos="1245"/>
              </w:tabs>
              <w:jc w:val="both"/>
              <w:rPr>
                <w:rFonts w:ascii="Times New Roman" w:hAnsi="Times New Roman" w:cs="Times New Roman"/>
                <w:lang w:val="en-GB"/>
              </w:rPr>
            </w:pPr>
            <w:r>
              <w:rPr>
                <w:rFonts w:ascii="Times New Roman" w:hAnsi="Times New Roman" w:cs="Times New Roman"/>
                <w:lang w:val="en-GB"/>
              </w:rPr>
              <w:t>2*2</w:t>
            </w:r>
            <w:r w:rsidR="00EA2810">
              <w:rPr>
                <w:rFonts w:ascii="Times New Roman" w:hAnsi="Times New Roman" w:cs="Times New Roman"/>
                <w:lang w:val="en-GB"/>
              </w:rPr>
              <w:tab/>
            </w:r>
          </w:p>
        </w:tc>
      </w:tr>
      <w:tr w:rsidR="00EA2810" w14:paraId="2BC52859" w14:textId="77777777" w:rsidTr="00A34E52">
        <w:tc>
          <w:tcPr>
            <w:tcW w:w="2610" w:type="dxa"/>
          </w:tcPr>
          <w:p w14:paraId="472C6D7E" w14:textId="75E94DAC" w:rsidR="00EA2810" w:rsidRDefault="00EA2810" w:rsidP="00EA2810">
            <w:pPr>
              <w:jc w:val="both"/>
              <w:rPr>
                <w:rFonts w:ascii="Times New Roman" w:hAnsi="Times New Roman" w:cs="Times New Roman"/>
                <w:lang w:val="en-GB"/>
              </w:rPr>
            </w:pPr>
            <w:r>
              <w:rPr>
                <w:rFonts w:ascii="Times New Roman" w:hAnsi="Times New Roman" w:cs="Times New Roman"/>
                <w:lang w:val="en-GB"/>
              </w:rPr>
              <w:t>HARQ</w:t>
            </w:r>
          </w:p>
        </w:tc>
        <w:tc>
          <w:tcPr>
            <w:tcW w:w="5940" w:type="dxa"/>
            <w:shd w:val="clear" w:color="auto" w:fill="B8CCE4" w:themeFill="accent1" w:themeFillTint="66"/>
          </w:tcPr>
          <w:p w14:paraId="0E714DDF" w14:textId="707769E2" w:rsidR="00EA2810" w:rsidRDefault="00EA2810" w:rsidP="00EA2810">
            <w:pPr>
              <w:tabs>
                <w:tab w:val="left" w:pos="1245"/>
              </w:tabs>
              <w:jc w:val="both"/>
              <w:rPr>
                <w:rFonts w:ascii="Times New Roman" w:hAnsi="Times New Roman" w:cs="Times New Roman"/>
                <w:lang w:val="en-GB"/>
              </w:rPr>
            </w:pPr>
            <w:r>
              <w:rPr>
                <w:rFonts w:ascii="Times New Roman" w:hAnsi="Times New Roman" w:cs="Times New Roman"/>
                <w:lang w:val="en-GB"/>
              </w:rPr>
              <w:t>IR, maximum 4 retransmission</w:t>
            </w:r>
            <w:r w:rsidR="00B143E2">
              <w:rPr>
                <w:rFonts w:ascii="Times New Roman" w:hAnsi="Times New Roman" w:cs="Times New Roman"/>
                <w:lang w:val="en-GB"/>
              </w:rPr>
              <w:t>s</w:t>
            </w:r>
          </w:p>
        </w:tc>
      </w:tr>
    </w:tbl>
    <w:p w14:paraId="1F214B78" w14:textId="77777777" w:rsidR="00061882" w:rsidRDefault="00061882" w:rsidP="00061882">
      <w:pPr>
        <w:pStyle w:val="Proposal"/>
        <w:numPr>
          <w:ilvl w:val="0"/>
          <w:numId w:val="0"/>
        </w:numPr>
        <w:rPr>
          <w:lang w:eastAsia="ko-KR"/>
        </w:rPr>
      </w:pPr>
    </w:p>
    <w:p w14:paraId="0639E0C2" w14:textId="6E0716B1" w:rsidR="00AC0BB0" w:rsidRDefault="00AC0BB0" w:rsidP="00AC0BB0">
      <w:pPr>
        <w:pStyle w:val="Proposal"/>
        <w:numPr>
          <w:ilvl w:val="0"/>
          <w:numId w:val="0"/>
        </w:numPr>
        <w:ind w:left="1304"/>
      </w:pPr>
      <w:r>
        <w:t xml:space="preserve">Table 3: Simulation parameters for Figure 4 </w:t>
      </w:r>
    </w:p>
    <w:tbl>
      <w:tblPr>
        <w:tblStyle w:val="TableGrid"/>
        <w:tblW w:w="0" w:type="auto"/>
        <w:tblInd w:w="175" w:type="dxa"/>
        <w:tblLook w:val="04A0" w:firstRow="1" w:lastRow="0" w:firstColumn="1" w:lastColumn="0" w:noHBand="0" w:noVBand="1"/>
      </w:tblPr>
      <w:tblGrid>
        <w:gridCol w:w="2610"/>
        <w:gridCol w:w="5940"/>
      </w:tblGrid>
      <w:tr w:rsidR="004C76F4" w14:paraId="7391E391" w14:textId="77777777" w:rsidTr="00A34E52">
        <w:tc>
          <w:tcPr>
            <w:tcW w:w="2610" w:type="dxa"/>
          </w:tcPr>
          <w:p w14:paraId="5D622F4D" w14:textId="77777777" w:rsidR="004C76F4" w:rsidRDefault="004C76F4" w:rsidP="00A34E52">
            <w:pPr>
              <w:jc w:val="both"/>
              <w:rPr>
                <w:rFonts w:ascii="Times New Roman" w:hAnsi="Times New Roman" w:cs="Times New Roman"/>
                <w:lang w:val="en-GB"/>
              </w:rPr>
            </w:pPr>
            <w:r>
              <w:rPr>
                <w:rFonts w:ascii="Times New Roman" w:hAnsi="Times New Roman" w:cs="Times New Roman"/>
                <w:lang w:val="en-GB"/>
              </w:rPr>
              <w:lastRenderedPageBreak/>
              <w:t>Carrier frequency</w:t>
            </w:r>
          </w:p>
        </w:tc>
        <w:tc>
          <w:tcPr>
            <w:tcW w:w="5940" w:type="dxa"/>
            <w:shd w:val="clear" w:color="auto" w:fill="B8CCE4" w:themeFill="accent1" w:themeFillTint="66"/>
          </w:tcPr>
          <w:p w14:paraId="1ABD8487" w14:textId="77777777" w:rsidR="004C76F4" w:rsidRDefault="004C76F4" w:rsidP="00A34E52">
            <w:pPr>
              <w:jc w:val="both"/>
              <w:rPr>
                <w:rFonts w:ascii="Times New Roman" w:hAnsi="Times New Roman" w:cs="Times New Roman"/>
                <w:lang w:val="en-GB"/>
              </w:rPr>
            </w:pPr>
            <w:r>
              <w:rPr>
                <w:rFonts w:ascii="Times New Roman" w:hAnsi="Times New Roman" w:cs="Times New Roman"/>
                <w:lang w:val="en-GB"/>
              </w:rPr>
              <w:t>30 GHz</w:t>
            </w:r>
          </w:p>
        </w:tc>
      </w:tr>
      <w:tr w:rsidR="004C76F4" w14:paraId="2EC9F30A" w14:textId="77777777" w:rsidTr="00A34E52">
        <w:tc>
          <w:tcPr>
            <w:tcW w:w="2610" w:type="dxa"/>
          </w:tcPr>
          <w:p w14:paraId="3ED4182E" w14:textId="77777777" w:rsidR="004C76F4" w:rsidRDefault="004C76F4" w:rsidP="00A34E52">
            <w:pPr>
              <w:rPr>
                <w:rFonts w:ascii="Times New Roman" w:hAnsi="Times New Roman" w:cs="Times New Roman"/>
                <w:lang w:val="en-GB"/>
              </w:rPr>
            </w:pPr>
            <w:r>
              <w:rPr>
                <w:rFonts w:ascii="Times New Roman" w:hAnsi="Times New Roman" w:cs="Times New Roman"/>
                <w:lang w:val="en-GB"/>
              </w:rPr>
              <w:t>Power spectrum of phase noise</w:t>
            </w:r>
          </w:p>
        </w:tc>
        <w:tc>
          <w:tcPr>
            <w:tcW w:w="5940" w:type="dxa"/>
            <w:shd w:val="clear" w:color="auto" w:fill="B8CCE4" w:themeFill="accent1" w:themeFillTint="66"/>
          </w:tcPr>
          <w:p w14:paraId="69B062C4" w14:textId="77777777" w:rsidR="004C76F4" w:rsidRDefault="004C76F4" w:rsidP="00A34E52">
            <w:pPr>
              <w:jc w:val="both"/>
              <w:rPr>
                <w:rFonts w:ascii="Times New Roman" w:hAnsi="Times New Roman" w:cs="Times New Roman"/>
                <w:lang w:val="en-GB"/>
              </w:rPr>
            </w:pPr>
            <w:r>
              <w:rPr>
                <w:rFonts w:ascii="Times New Roman" w:hAnsi="Times New Roman" w:cs="Times New Roman"/>
                <w:lang w:val="en-GB"/>
              </w:rPr>
              <w:t xml:space="preserve">Way forward proposal outlined in Figure 4 of [4] reduced by 20dB*log10(40Ghz/30Ghz) </w:t>
            </w:r>
          </w:p>
        </w:tc>
      </w:tr>
      <w:tr w:rsidR="004C76F4" w14:paraId="6359B965" w14:textId="77777777" w:rsidTr="00A34E52">
        <w:tc>
          <w:tcPr>
            <w:tcW w:w="2610" w:type="dxa"/>
          </w:tcPr>
          <w:p w14:paraId="147D8773" w14:textId="77777777" w:rsidR="004C76F4" w:rsidRDefault="004C76F4" w:rsidP="00A34E52">
            <w:pPr>
              <w:rPr>
                <w:rFonts w:ascii="Times New Roman" w:hAnsi="Times New Roman" w:cs="Times New Roman"/>
                <w:lang w:val="en-GB"/>
              </w:rPr>
            </w:pPr>
            <w:r>
              <w:rPr>
                <w:rFonts w:ascii="Times New Roman" w:hAnsi="Times New Roman" w:cs="Times New Roman"/>
                <w:lang w:val="en-GB"/>
              </w:rPr>
              <w:t>Residual CFO</w:t>
            </w:r>
          </w:p>
        </w:tc>
        <w:tc>
          <w:tcPr>
            <w:tcW w:w="5940" w:type="dxa"/>
            <w:shd w:val="clear" w:color="auto" w:fill="B8CCE4" w:themeFill="accent1" w:themeFillTint="66"/>
          </w:tcPr>
          <w:p w14:paraId="2EC1FED3" w14:textId="5B99BBCB" w:rsidR="004C76F4" w:rsidRDefault="004C76F4" w:rsidP="00A34E52">
            <w:pPr>
              <w:jc w:val="both"/>
              <w:rPr>
                <w:rFonts w:ascii="Times New Roman" w:hAnsi="Times New Roman" w:cs="Times New Roman"/>
                <w:lang w:val="en-GB"/>
              </w:rPr>
            </w:pPr>
            <w:r>
              <w:rPr>
                <w:rFonts w:ascii="Times New Roman" w:hAnsi="Times New Roman" w:cs="Times New Roman"/>
                <w:lang w:val="en-GB"/>
              </w:rPr>
              <w:t>0.1ppm, 0.15ppm</w:t>
            </w:r>
          </w:p>
        </w:tc>
      </w:tr>
      <w:tr w:rsidR="004C76F4" w14:paraId="6D551645" w14:textId="77777777" w:rsidTr="00A34E52">
        <w:tc>
          <w:tcPr>
            <w:tcW w:w="2610" w:type="dxa"/>
          </w:tcPr>
          <w:p w14:paraId="042A423E" w14:textId="77777777" w:rsidR="004C76F4" w:rsidRPr="000D3F8F" w:rsidRDefault="004C76F4" w:rsidP="00A34E52">
            <w:pPr>
              <w:rPr>
                <w:rFonts w:ascii="Times New Roman" w:hAnsi="Times New Roman" w:cs="Times New Roman"/>
              </w:rPr>
            </w:pPr>
            <w:r>
              <w:rPr>
                <w:rFonts w:ascii="Times New Roman" w:hAnsi="Times New Roman" w:cs="Times New Roman"/>
              </w:rPr>
              <w:t>UE mobility</w:t>
            </w:r>
          </w:p>
        </w:tc>
        <w:tc>
          <w:tcPr>
            <w:tcW w:w="5940" w:type="dxa"/>
            <w:shd w:val="clear" w:color="auto" w:fill="B8CCE4" w:themeFill="accent1" w:themeFillTint="66"/>
          </w:tcPr>
          <w:p w14:paraId="643C033D" w14:textId="792B4B60" w:rsidR="004C76F4" w:rsidRDefault="004C76F4" w:rsidP="00A34E52">
            <w:pPr>
              <w:jc w:val="both"/>
              <w:rPr>
                <w:rFonts w:ascii="Times New Roman" w:hAnsi="Times New Roman" w:cs="Times New Roman"/>
                <w:lang w:val="en-GB"/>
              </w:rPr>
            </w:pPr>
            <w:r>
              <w:rPr>
                <w:rFonts w:ascii="Times New Roman" w:hAnsi="Times New Roman" w:cs="Times New Roman"/>
                <w:lang w:val="en-GB"/>
              </w:rPr>
              <w:t>3km/h</w:t>
            </w:r>
          </w:p>
        </w:tc>
      </w:tr>
      <w:tr w:rsidR="004C76F4" w14:paraId="7852D7FD" w14:textId="77777777" w:rsidTr="00A34E52">
        <w:tc>
          <w:tcPr>
            <w:tcW w:w="2610" w:type="dxa"/>
          </w:tcPr>
          <w:p w14:paraId="74445078" w14:textId="77777777" w:rsidR="004C76F4" w:rsidRDefault="004C76F4" w:rsidP="00A34E52">
            <w:pPr>
              <w:jc w:val="both"/>
              <w:rPr>
                <w:rFonts w:ascii="Times New Roman" w:hAnsi="Times New Roman" w:cs="Times New Roman"/>
                <w:lang w:val="en-GB"/>
              </w:rPr>
            </w:pPr>
            <w:r>
              <w:rPr>
                <w:rFonts w:ascii="Times New Roman" w:hAnsi="Times New Roman" w:cs="Times New Roman"/>
                <w:lang w:val="en-GB"/>
              </w:rPr>
              <w:t xml:space="preserve">Subcarrier Spacing </w:t>
            </w:r>
          </w:p>
        </w:tc>
        <w:tc>
          <w:tcPr>
            <w:tcW w:w="5940" w:type="dxa"/>
            <w:shd w:val="clear" w:color="auto" w:fill="B8CCE4" w:themeFill="accent1" w:themeFillTint="66"/>
          </w:tcPr>
          <w:p w14:paraId="7BD01216" w14:textId="77777777" w:rsidR="004C76F4" w:rsidRDefault="004C76F4" w:rsidP="00A34E52">
            <w:pPr>
              <w:jc w:val="both"/>
              <w:rPr>
                <w:rFonts w:ascii="Times New Roman" w:hAnsi="Times New Roman" w:cs="Times New Roman"/>
                <w:lang w:val="en-GB"/>
              </w:rPr>
            </w:pPr>
            <w:r>
              <w:rPr>
                <w:rFonts w:ascii="Times New Roman" w:hAnsi="Times New Roman" w:cs="Times New Roman"/>
                <w:lang w:val="en-GB"/>
              </w:rPr>
              <w:t>120kHz</w:t>
            </w:r>
          </w:p>
        </w:tc>
      </w:tr>
      <w:tr w:rsidR="004C76F4" w14:paraId="07C94935" w14:textId="77777777" w:rsidTr="00A34E52">
        <w:tc>
          <w:tcPr>
            <w:tcW w:w="2610" w:type="dxa"/>
          </w:tcPr>
          <w:p w14:paraId="1D350ACF" w14:textId="77777777" w:rsidR="004C76F4" w:rsidRDefault="004C76F4" w:rsidP="00A34E52">
            <w:pPr>
              <w:jc w:val="both"/>
              <w:rPr>
                <w:rFonts w:ascii="Times New Roman" w:hAnsi="Times New Roman" w:cs="Times New Roman"/>
                <w:lang w:val="en-GB"/>
              </w:rPr>
            </w:pPr>
            <w:r>
              <w:rPr>
                <w:rFonts w:ascii="Times New Roman" w:hAnsi="Times New Roman" w:cs="Times New Roman"/>
                <w:lang w:val="en-GB"/>
              </w:rPr>
              <w:t xml:space="preserve">Duration of cyclic prefix </w:t>
            </w:r>
          </w:p>
        </w:tc>
        <w:tc>
          <w:tcPr>
            <w:tcW w:w="5940" w:type="dxa"/>
            <w:shd w:val="clear" w:color="auto" w:fill="B8CCE4" w:themeFill="accent1" w:themeFillTint="66"/>
          </w:tcPr>
          <w:p w14:paraId="16EC7175" w14:textId="77777777" w:rsidR="004C76F4" w:rsidRDefault="004C76F4" w:rsidP="00A34E52">
            <w:pPr>
              <w:jc w:val="both"/>
              <w:rPr>
                <w:rFonts w:ascii="Times New Roman" w:hAnsi="Times New Roman" w:cs="Times New Roman"/>
                <w:lang w:val="en-GB"/>
              </w:rPr>
            </w:pPr>
            <w:r>
              <w:rPr>
                <w:rFonts w:ascii="Times New Roman" w:hAnsi="Times New Roman" w:cs="Times New Roman"/>
                <w:lang w:val="en-GB"/>
              </w:rPr>
              <w:t>0.6µs</w:t>
            </w:r>
          </w:p>
        </w:tc>
      </w:tr>
      <w:tr w:rsidR="004C76F4" w14:paraId="32E5B11D" w14:textId="77777777" w:rsidTr="00A34E52">
        <w:tc>
          <w:tcPr>
            <w:tcW w:w="2610" w:type="dxa"/>
          </w:tcPr>
          <w:p w14:paraId="500A3678" w14:textId="77777777" w:rsidR="004C76F4" w:rsidRDefault="004C76F4" w:rsidP="00A34E52">
            <w:pPr>
              <w:jc w:val="both"/>
              <w:rPr>
                <w:rFonts w:ascii="Times New Roman" w:hAnsi="Times New Roman" w:cs="Times New Roman"/>
                <w:lang w:val="en-GB"/>
              </w:rPr>
            </w:pPr>
            <w:r>
              <w:rPr>
                <w:rFonts w:ascii="Times New Roman" w:hAnsi="Times New Roman" w:cs="Times New Roman"/>
                <w:lang w:val="en-GB"/>
              </w:rPr>
              <w:t>PDSCH RB allocations</w:t>
            </w:r>
          </w:p>
        </w:tc>
        <w:tc>
          <w:tcPr>
            <w:tcW w:w="5940" w:type="dxa"/>
            <w:shd w:val="clear" w:color="auto" w:fill="B8CCE4" w:themeFill="accent1" w:themeFillTint="66"/>
          </w:tcPr>
          <w:p w14:paraId="32D8669F" w14:textId="77777777" w:rsidR="004C76F4" w:rsidRDefault="004C76F4" w:rsidP="00A34E52">
            <w:pPr>
              <w:jc w:val="both"/>
              <w:rPr>
                <w:rFonts w:ascii="Times New Roman" w:hAnsi="Times New Roman" w:cs="Times New Roman"/>
                <w:lang w:val="en-GB"/>
              </w:rPr>
            </w:pPr>
            <w:r>
              <w:rPr>
                <w:rFonts w:ascii="Times New Roman" w:hAnsi="Times New Roman" w:cs="Times New Roman"/>
                <w:lang w:val="en-GB"/>
              </w:rPr>
              <w:t>1-60 RB</w:t>
            </w:r>
          </w:p>
        </w:tc>
      </w:tr>
      <w:tr w:rsidR="004C76F4" w14:paraId="596C5938" w14:textId="77777777" w:rsidTr="00A34E52">
        <w:tc>
          <w:tcPr>
            <w:tcW w:w="2610" w:type="dxa"/>
          </w:tcPr>
          <w:p w14:paraId="30C866B9" w14:textId="77777777" w:rsidR="004C76F4" w:rsidRDefault="004C76F4" w:rsidP="00A34E52">
            <w:pPr>
              <w:jc w:val="both"/>
              <w:rPr>
                <w:rFonts w:ascii="Times New Roman" w:hAnsi="Times New Roman" w:cs="Times New Roman"/>
                <w:lang w:val="en-GB"/>
              </w:rPr>
            </w:pPr>
            <w:r>
              <w:rPr>
                <w:rFonts w:ascii="Times New Roman" w:hAnsi="Times New Roman" w:cs="Times New Roman"/>
                <w:lang w:val="en-GB"/>
              </w:rPr>
              <w:t>MCS</w:t>
            </w:r>
          </w:p>
        </w:tc>
        <w:tc>
          <w:tcPr>
            <w:tcW w:w="5940" w:type="dxa"/>
            <w:shd w:val="clear" w:color="auto" w:fill="B8CCE4" w:themeFill="accent1" w:themeFillTint="66"/>
          </w:tcPr>
          <w:p w14:paraId="1319A219" w14:textId="57F76D96" w:rsidR="004C76F4" w:rsidRDefault="004C76F4" w:rsidP="00A34E52">
            <w:pPr>
              <w:jc w:val="both"/>
              <w:rPr>
                <w:rFonts w:ascii="Times New Roman" w:hAnsi="Times New Roman" w:cs="Times New Roman"/>
                <w:lang w:val="en-GB"/>
              </w:rPr>
            </w:pPr>
            <w:r>
              <w:rPr>
                <w:rFonts w:ascii="Times New Roman" w:hAnsi="Times New Roman" w:cs="Times New Roman"/>
                <w:lang w:val="en-GB"/>
              </w:rPr>
              <w:t>MCS0 (QPSK)</w:t>
            </w:r>
          </w:p>
        </w:tc>
      </w:tr>
      <w:tr w:rsidR="004C76F4" w14:paraId="2C5864AA" w14:textId="77777777" w:rsidTr="00A34E52">
        <w:tc>
          <w:tcPr>
            <w:tcW w:w="2610" w:type="dxa"/>
          </w:tcPr>
          <w:p w14:paraId="2CA7A5C4" w14:textId="77777777" w:rsidR="004C76F4" w:rsidRDefault="004C76F4" w:rsidP="00A34E52">
            <w:pPr>
              <w:jc w:val="both"/>
              <w:rPr>
                <w:rFonts w:ascii="Times New Roman" w:hAnsi="Times New Roman" w:cs="Times New Roman"/>
                <w:lang w:val="en-GB"/>
              </w:rPr>
            </w:pPr>
            <w:r>
              <w:rPr>
                <w:rFonts w:ascii="Times New Roman" w:hAnsi="Times New Roman" w:cs="Times New Roman"/>
                <w:lang w:val="en-GB"/>
              </w:rPr>
              <w:t>Channel Model</w:t>
            </w:r>
          </w:p>
        </w:tc>
        <w:tc>
          <w:tcPr>
            <w:tcW w:w="5940" w:type="dxa"/>
            <w:shd w:val="clear" w:color="auto" w:fill="B8CCE4" w:themeFill="accent1" w:themeFillTint="66"/>
          </w:tcPr>
          <w:p w14:paraId="368F23AD" w14:textId="77777777" w:rsidR="004C76F4" w:rsidRDefault="004C76F4" w:rsidP="00A34E52">
            <w:pPr>
              <w:jc w:val="both"/>
              <w:rPr>
                <w:rFonts w:ascii="Times New Roman" w:hAnsi="Times New Roman" w:cs="Times New Roman"/>
                <w:lang w:val="en-GB"/>
              </w:rPr>
            </w:pPr>
            <w:r>
              <w:rPr>
                <w:rFonts w:ascii="Times New Roman" w:hAnsi="Times New Roman" w:cs="Times New Roman"/>
                <w:lang w:val="en-GB"/>
              </w:rPr>
              <w:t>CDL-B (see 3GPP TR 38.900 V1.0.0 table 7.7.1)</w:t>
            </w:r>
          </w:p>
        </w:tc>
      </w:tr>
      <w:tr w:rsidR="004C76F4" w14:paraId="60988C50" w14:textId="77777777" w:rsidTr="00A34E52">
        <w:tc>
          <w:tcPr>
            <w:tcW w:w="2610" w:type="dxa"/>
          </w:tcPr>
          <w:p w14:paraId="561A85CE" w14:textId="77777777" w:rsidR="004C76F4" w:rsidRDefault="004C76F4" w:rsidP="00A34E52">
            <w:pPr>
              <w:jc w:val="both"/>
              <w:rPr>
                <w:rFonts w:ascii="Times New Roman" w:hAnsi="Times New Roman" w:cs="Times New Roman"/>
                <w:lang w:val="en-GB"/>
              </w:rPr>
            </w:pPr>
            <w:r>
              <w:rPr>
                <w:rFonts w:ascii="Times New Roman" w:hAnsi="Times New Roman" w:cs="Times New Roman"/>
                <w:lang w:val="en-GB"/>
              </w:rPr>
              <w:t>Pre-beamforming RMS delay spread</w:t>
            </w:r>
          </w:p>
        </w:tc>
        <w:tc>
          <w:tcPr>
            <w:tcW w:w="5940" w:type="dxa"/>
            <w:shd w:val="clear" w:color="auto" w:fill="B8CCE4" w:themeFill="accent1" w:themeFillTint="66"/>
          </w:tcPr>
          <w:p w14:paraId="528C0494" w14:textId="77777777" w:rsidR="004C76F4" w:rsidRDefault="004C76F4" w:rsidP="00A34E52">
            <w:pPr>
              <w:jc w:val="both"/>
              <w:rPr>
                <w:rFonts w:ascii="Times New Roman" w:hAnsi="Times New Roman" w:cs="Times New Roman"/>
                <w:lang w:val="en-GB"/>
              </w:rPr>
            </w:pPr>
            <w:r>
              <w:rPr>
                <w:rFonts w:ascii="Times New Roman" w:hAnsi="Times New Roman" w:cs="Times New Roman"/>
                <w:lang w:val="en-GB"/>
              </w:rPr>
              <w:t>100 ns (the “nominal” delay case)</w:t>
            </w:r>
          </w:p>
        </w:tc>
      </w:tr>
      <w:tr w:rsidR="004C76F4" w14:paraId="5DF39AD8" w14:textId="77777777" w:rsidTr="00A34E52">
        <w:tc>
          <w:tcPr>
            <w:tcW w:w="2610" w:type="dxa"/>
          </w:tcPr>
          <w:p w14:paraId="574BBE24" w14:textId="77777777" w:rsidR="004C76F4" w:rsidRDefault="004C76F4" w:rsidP="00A34E52">
            <w:pPr>
              <w:jc w:val="both"/>
              <w:rPr>
                <w:rFonts w:ascii="Times New Roman" w:hAnsi="Times New Roman" w:cs="Times New Roman"/>
                <w:lang w:val="en-GB"/>
              </w:rPr>
            </w:pPr>
            <w:r>
              <w:rPr>
                <w:rFonts w:ascii="Times New Roman" w:hAnsi="Times New Roman" w:cs="Times New Roman"/>
                <w:lang w:val="en-GB"/>
              </w:rPr>
              <w:t>NB antenna array</w:t>
            </w:r>
          </w:p>
        </w:tc>
        <w:tc>
          <w:tcPr>
            <w:tcW w:w="5940" w:type="dxa"/>
            <w:shd w:val="clear" w:color="auto" w:fill="B8CCE4" w:themeFill="accent1" w:themeFillTint="66"/>
          </w:tcPr>
          <w:p w14:paraId="0FCA4632" w14:textId="77777777" w:rsidR="004C76F4" w:rsidRDefault="004C76F4" w:rsidP="00A34E52">
            <w:pPr>
              <w:jc w:val="both"/>
              <w:rPr>
                <w:rFonts w:ascii="Times New Roman" w:hAnsi="Times New Roman" w:cs="Times New Roman"/>
                <w:lang w:val="en-GB"/>
              </w:rPr>
            </w:pPr>
            <w:r>
              <w:rPr>
                <w:rFonts w:ascii="Times New Roman" w:hAnsi="Times New Roman" w:cs="Times New Roman"/>
                <w:lang w:val="en-GB"/>
              </w:rPr>
              <w:t>16*8</w:t>
            </w:r>
          </w:p>
        </w:tc>
      </w:tr>
      <w:tr w:rsidR="004C76F4" w14:paraId="71BF6CD3" w14:textId="77777777" w:rsidTr="00A34E52">
        <w:tc>
          <w:tcPr>
            <w:tcW w:w="2610" w:type="dxa"/>
          </w:tcPr>
          <w:p w14:paraId="65883086" w14:textId="77777777" w:rsidR="004C76F4" w:rsidRDefault="004C76F4" w:rsidP="00A34E52">
            <w:pPr>
              <w:jc w:val="both"/>
              <w:rPr>
                <w:rFonts w:ascii="Times New Roman" w:hAnsi="Times New Roman" w:cs="Times New Roman"/>
                <w:lang w:val="en-GB"/>
              </w:rPr>
            </w:pPr>
            <w:r>
              <w:rPr>
                <w:rFonts w:ascii="Times New Roman" w:hAnsi="Times New Roman" w:cs="Times New Roman"/>
                <w:lang w:val="en-GB"/>
              </w:rPr>
              <w:t xml:space="preserve">UE antenna array </w:t>
            </w:r>
          </w:p>
        </w:tc>
        <w:tc>
          <w:tcPr>
            <w:tcW w:w="5940" w:type="dxa"/>
            <w:shd w:val="clear" w:color="auto" w:fill="B8CCE4" w:themeFill="accent1" w:themeFillTint="66"/>
          </w:tcPr>
          <w:p w14:paraId="34BA7FA3" w14:textId="77777777" w:rsidR="004C76F4" w:rsidRDefault="004C76F4" w:rsidP="00A34E52">
            <w:pPr>
              <w:jc w:val="both"/>
              <w:rPr>
                <w:rFonts w:ascii="Times New Roman" w:hAnsi="Times New Roman" w:cs="Times New Roman"/>
                <w:lang w:val="en-GB"/>
              </w:rPr>
            </w:pPr>
            <w:r>
              <w:rPr>
                <w:rFonts w:ascii="Times New Roman" w:hAnsi="Times New Roman" w:cs="Times New Roman"/>
                <w:lang w:val="en-GB"/>
              </w:rPr>
              <w:t>2*2</w:t>
            </w:r>
          </w:p>
        </w:tc>
      </w:tr>
      <w:tr w:rsidR="00A34E52" w14:paraId="0F44071D" w14:textId="77777777" w:rsidTr="00A34E52">
        <w:tc>
          <w:tcPr>
            <w:tcW w:w="2610" w:type="dxa"/>
          </w:tcPr>
          <w:p w14:paraId="2076CDE2" w14:textId="004B4ED4" w:rsidR="00A34E52" w:rsidRDefault="00A34E52" w:rsidP="00A34E52">
            <w:pPr>
              <w:jc w:val="both"/>
              <w:rPr>
                <w:rFonts w:ascii="Times New Roman" w:hAnsi="Times New Roman" w:cs="Times New Roman"/>
                <w:lang w:val="en-GB"/>
              </w:rPr>
            </w:pPr>
            <w:r>
              <w:rPr>
                <w:rFonts w:ascii="Times New Roman" w:hAnsi="Times New Roman" w:cs="Times New Roman"/>
                <w:lang w:val="en-GB"/>
              </w:rPr>
              <w:t>HARQ</w:t>
            </w:r>
          </w:p>
        </w:tc>
        <w:tc>
          <w:tcPr>
            <w:tcW w:w="5940" w:type="dxa"/>
            <w:shd w:val="clear" w:color="auto" w:fill="B8CCE4" w:themeFill="accent1" w:themeFillTint="66"/>
          </w:tcPr>
          <w:p w14:paraId="08C52C60" w14:textId="3D6514A5" w:rsidR="00A34E52" w:rsidRDefault="00A34E52" w:rsidP="00A34E52">
            <w:pPr>
              <w:jc w:val="both"/>
              <w:rPr>
                <w:rFonts w:ascii="Times New Roman" w:hAnsi="Times New Roman" w:cs="Times New Roman"/>
                <w:lang w:val="en-GB"/>
              </w:rPr>
            </w:pPr>
            <w:r>
              <w:rPr>
                <w:rFonts w:ascii="Times New Roman" w:hAnsi="Times New Roman" w:cs="Times New Roman"/>
                <w:lang w:val="en-GB"/>
              </w:rPr>
              <w:t xml:space="preserve">IR, </w:t>
            </w:r>
            <w:r w:rsidR="00EA2810">
              <w:rPr>
                <w:rFonts w:ascii="Times New Roman" w:hAnsi="Times New Roman" w:cs="Times New Roman"/>
                <w:lang w:val="en-GB"/>
              </w:rPr>
              <w:t>maximum 4 retansmissions</w:t>
            </w:r>
          </w:p>
        </w:tc>
      </w:tr>
    </w:tbl>
    <w:p w14:paraId="20FE7884" w14:textId="77777777" w:rsidR="004C76F4" w:rsidRDefault="004C76F4" w:rsidP="00AC0BB0">
      <w:pPr>
        <w:pStyle w:val="Proposal"/>
        <w:numPr>
          <w:ilvl w:val="0"/>
          <w:numId w:val="0"/>
        </w:numPr>
        <w:ind w:left="1304"/>
        <w:rPr>
          <w:lang w:eastAsia="ko-KR"/>
        </w:rPr>
      </w:pPr>
    </w:p>
    <w:p w14:paraId="75701338" w14:textId="269E230F" w:rsidR="00AC0BB0" w:rsidRDefault="00AC0BB0" w:rsidP="00AC0BB0">
      <w:pPr>
        <w:pStyle w:val="Proposal"/>
        <w:numPr>
          <w:ilvl w:val="0"/>
          <w:numId w:val="0"/>
        </w:numPr>
        <w:ind w:left="1304"/>
        <w:rPr>
          <w:lang w:eastAsia="ko-KR"/>
        </w:rPr>
      </w:pPr>
      <w:r>
        <w:t xml:space="preserve">Table 4: Simulation parameters for Figure 5 and 6 </w:t>
      </w:r>
    </w:p>
    <w:tbl>
      <w:tblPr>
        <w:tblStyle w:val="TableGrid"/>
        <w:tblW w:w="0" w:type="auto"/>
        <w:tblInd w:w="175" w:type="dxa"/>
        <w:tblLook w:val="04A0" w:firstRow="1" w:lastRow="0" w:firstColumn="1" w:lastColumn="0" w:noHBand="0" w:noVBand="1"/>
      </w:tblPr>
      <w:tblGrid>
        <w:gridCol w:w="2610"/>
        <w:gridCol w:w="5940"/>
      </w:tblGrid>
      <w:tr w:rsidR="004C76F4" w14:paraId="3F210A8A" w14:textId="77777777" w:rsidTr="00A34E52">
        <w:tc>
          <w:tcPr>
            <w:tcW w:w="2610" w:type="dxa"/>
          </w:tcPr>
          <w:p w14:paraId="410A41EB" w14:textId="77777777" w:rsidR="004C76F4" w:rsidRDefault="004C76F4" w:rsidP="00A34E52">
            <w:pPr>
              <w:jc w:val="both"/>
              <w:rPr>
                <w:rFonts w:ascii="Times New Roman" w:hAnsi="Times New Roman" w:cs="Times New Roman"/>
                <w:lang w:val="en-GB"/>
              </w:rPr>
            </w:pPr>
            <w:r>
              <w:rPr>
                <w:rFonts w:ascii="Times New Roman" w:hAnsi="Times New Roman" w:cs="Times New Roman"/>
                <w:lang w:val="en-GB"/>
              </w:rPr>
              <w:t>Carrier frequency</w:t>
            </w:r>
          </w:p>
        </w:tc>
        <w:tc>
          <w:tcPr>
            <w:tcW w:w="5940" w:type="dxa"/>
            <w:shd w:val="clear" w:color="auto" w:fill="B8CCE4" w:themeFill="accent1" w:themeFillTint="66"/>
          </w:tcPr>
          <w:p w14:paraId="418FA7B1" w14:textId="77777777" w:rsidR="004C76F4" w:rsidRDefault="004C76F4" w:rsidP="00A34E52">
            <w:pPr>
              <w:jc w:val="both"/>
              <w:rPr>
                <w:rFonts w:ascii="Times New Roman" w:hAnsi="Times New Roman" w:cs="Times New Roman"/>
                <w:lang w:val="en-GB"/>
              </w:rPr>
            </w:pPr>
            <w:r>
              <w:rPr>
                <w:rFonts w:ascii="Times New Roman" w:hAnsi="Times New Roman" w:cs="Times New Roman"/>
                <w:lang w:val="en-GB"/>
              </w:rPr>
              <w:t>30 GHz</w:t>
            </w:r>
          </w:p>
        </w:tc>
      </w:tr>
      <w:tr w:rsidR="004C76F4" w14:paraId="26D011C2" w14:textId="77777777" w:rsidTr="00A34E52">
        <w:tc>
          <w:tcPr>
            <w:tcW w:w="2610" w:type="dxa"/>
          </w:tcPr>
          <w:p w14:paraId="719E36C8" w14:textId="77777777" w:rsidR="004C76F4" w:rsidRDefault="004C76F4" w:rsidP="00A34E52">
            <w:pPr>
              <w:rPr>
                <w:rFonts w:ascii="Times New Roman" w:hAnsi="Times New Roman" w:cs="Times New Roman"/>
                <w:lang w:val="en-GB"/>
              </w:rPr>
            </w:pPr>
            <w:r>
              <w:rPr>
                <w:rFonts w:ascii="Times New Roman" w:hAnsi="Times New Roman" w:cs="Times New Roman"/>
                <w:lang w:val="en-GB"/>
              </w:rPr>
              <w:t>Power spectrum of phase noise</w:t>
            </w:r>
          </w:p>
        </w:tc>
        <w:tc>
          <w:tcPr>
            <w:tcW w:w="5940" w:type="dxa"/>
            <w:shd w:val="clear" w:color="auto" w:fill="B8CCE4" w:themeFill="accent1" w:themeFillTint="66"/>
          </w:tcPr>
          <w:p w14:paraId="5DA89103" w14:textId="77777777" w:rsidR="004C76F4" w:rsidRDefault="004C76F4" w:rsidP="00A34E52">
            <w:pPr>
              <w:jc w:val="both"/>
              <w:rPr>
                <w:rFonts w:ascii="Times New Roman" w:hAnsi="Times New Roman" w:cs="Times New Roman"/>
                <w:lang w:val="en-GB"/>
              </w:rPr>
            </w:pPr>
            <w:r>
              <w:rPr>
                <w:rFonts w:ascii="Times New Roman" w:hAnsi="Times New Roman" w:cs="Times New Roman"/>
                <w:lang w:val="en-GB"/>
              </w:rPr>
              <w:t xml:space="preserve">Way forward proposal outlined in Figure 4 of [4] reduced by 20dB*log10(40Ghz/30Ghz) </w:t>
            </w:r>
          </w:p>
        </w:tc>
      </w:tr>
      <w:tr w:rsidR="004C76F4" w14:paraId="5374ADBA" w14:textId="77777777" w:rsidTr="00A34E52">
        <w:tc>
          <w:tcPr>
            <w:tcW w:w="2610" w:type="dxa"/>
          </w:tcPr>
          <w:p w14:paraId="17460803" w14:textId="77777777" w:rsidR="004C76F4" w:rsidRDefault="004C76F4" w:rsidP="00A34E52">
            <w:pPr>
              <w:rPr>
                <w:rFonts w:ascii="Times New Roman" w:hAnsi="Times New Roman" w:cs="Times New Roman"/>
                <w:lang w:val="en-GB"/>
              </w:rPr>
            </w:pPr>
            <w:r>
              <w:rPr>
                <w:rFonts w:ascii="Times New Roman" w:hAnsi="Times New Roman" w:cs="Times New Roman"/>
                <w:lang w:val="en-GB"/>
              </w:rPr>
              <w:t>Residual CFO</w:t>
            </w:r>
          </w:p>
        </w:tc>
        <w:tc>
          <w:tcPr>
            <w:tcW w:w="5940" w:type="dxa"/>
            <w:shd w:val="clear" w:color="auto" w:fill="B8CCE4" w:themeFill="accent1" w:themeFillTint="66"/>
          </w:tcPr>
          <w:p w14:paraId="74AE07F8" w14:textId="779CFDAF" w:rsidR="004C76F4" w:rsidRDefault="00261DB6" w:rsidP="00A34E52">
            <w:pPr>
              <w:jc w:val="both"/>
              <w:rPr>
                <w:rFonts w:ascii="Times New Roman" w:hAnsi="Times New Roman" w:cs="Times New Roman"/>
                <w:lang w:val="en-GB"/>
              </w:rPr>
            </w:pPr>
            <w:r>
              <w:rPr>
                <w:rFonts w:ascii="Times New Roman" w:hAnsi="Times New Roman" w:cs="Times New Roman"/>
                <w:lang w:val="en-GB"/>
              </w:rPr>
              <w:t>none</w:t>
            </w:r>
          </w:p>
        </w:tc>
      </w:tr>
      <w:tr w:rsidR="004C76F4" w14:paraId="322D5563" w14:textId="77777777" w:rsidTr="00A34E52">
        <w:tc>
          <w:tcPr>
            <w:tcW w:w="2610" w:type="dxa"/>
          </w:tcPr>
          <w:p w14:paraId="3E39A37E" w14:textId="77777777" w:rsidR="004C76F4" w:rsidRPr="000D3F8F" w:rsidRDefault="004C76F4" w:rsidP="00A34E52">
            <w:pPr>
              <w:rPr>
                <w:rFonts w:ascii="Times New Roman" w:hAnsi="Times New Roman" w:cs="Times New Roman"/>
              </w:rPr>
            </w:pPr>
            <w:r>
              <w:rPr>
                <w:rFonts w:ascii="Times New Roman" w:hAnsi="Times New Roman" w:cs="Times New Roman"/>
              </w:rPr>
              <w:t>UE mobility</w:t>
            </w:r>
          </w:p>
        </w:tc>
        <w:tc>
          <w:tcPr>
            <w:tcW w:w="5940" w:type="dxa"/>
            <w:shd w:val="clear" w:color="auto" w:fill="B8CCE4" w:themeFill="accent1" w:themeFillTint="66"/>
          </w:tcPr>
          <w:p w14:paraId="4441FA55" w14:textId="51A7B8F1" w:rsidR="004C76F4" w:rsidRDefault="004C76F4" w:rsidP="00A34E52">
            <w:pPr>
              <w:jc w:val="both"/>
              <w:rPr>
                <w:rFonts w:ascii="Times New Roman" w:hAnsi="Times New Roman" w:cs="Times New Roman"/>
                <w:lang w:val="en-GB"/>
              </w:rPr>
            </w:pPr>
            <w:r>
              <w:rPr>
                <w:rFonts w:ascii="Times New Roman" w:hAnsi="Times New Roman" w:cs="Times New Roman"/>
                <w:lang w:val="en-GB"/>
              </w:rPr>
              <w:t>1.5 km/h</w:t>
            </w:r>
          </w:p>
        </w:tc>
      </w:tr>
      <w:tr w:rsidR="004C76F4" w14:paraId="679F32E1" w14:textId="77777777" w:rsidTr="00A34E52">
        <w:tc>
          <w:tcPr>
            <w:tcW w:w="2610" w:type="dxa"/>
          </w:tcPr>
          <w:p w14:paraId="10318DE3" w14:textId="77777777" w:rsidR="004C76F4" w:rsidRDefault="004C76F4" w:rsidP="00A34E52">
            <w:pPr>
              <w:jc w:val="both"/>
              <w:rPr>
                <w:rFonts w:ascii="Times New Roman" w:hAnsi="Times New Roman" w:cs="Times New Roman"/>
                <w:lang w:val="en-GB"/>
              </w:rPr>
            </w:pPr>
            <w:r>
              <w:rPr>
                <w:rFonts w:ascii="Times New Roman" w:hAnsi="Times New Roman" w:cs="Times New Roman"/>
                <w:lang w:val="en-GB"/>
              </w:rPr>
              <w:t xml:space="preserve">Subcarrier Spacing </w:t>
            </w:r>
          </w:p>
        </w:tc>
        <w:tc>
          <w:tcPr>
            <w:tcW w:w="5940" w:type="dxa"/>
            <w:shd w:val="clear" w:color="auto" w:fill="B8CCE4" w:themeFill="accent1" w:themeFillTint="66"/>
          </w:tcPr>
          <w:p w14:paraId="581CE58D" w14:textId="77777777" w:rsidR="004C76F4" w:rsidRDefault="004C76F4" w:rsidP="00A34E52">
            <w:pPr>
              <w:jc w:val="both"/>
              <w:rPr>
                <w:rFonts w:ascii="Times New Roman" w:hAnsi="Times New Roman" w:cs="Times New Roman"/>
                <w:lang w:val="en-GB"/>
              </w:rPr>
            </w:pPr>
            <w:r>
              <w:rPr>
                <w:rFonts w:ascii="Times New Roman" w:hAnsi="Times New Roman" w:cs="Times New Roman"/>
                <w:lang w:val="en-GB"/>
              </w:rPr>
              <w:t>120kHz</w:t>
            </w:r>
          </w:p>
        </w:tc>
      </w:tr>
      <w:tr w:rsidR="004C76F4" w14:paraId="74061A5D" w14:textId="77777777" w:rsidTr="00A34E52">
        <w:tc>
          <w:tcPr>
            <w:tcW w:w="2610" w:type="dxa"/>
          </w:tcPr>
          <w:p w14:paraId="616FC7B7" w14:textId="77777777" w:rsidR="004C76F4" w:rsidRDefault="004C76F4" w:rsidP="00A34E52">
            <w:pPr>
              <w:jc w:val="both"/>
              <w:rPr>
                <w:rFonts w:ascii="Times New Roman" w:hAnsi="Times New Roman" w:cs="Times New Roman"/>
                <w:lang w:val="en-GB"/>
              </w:rPr>
            </w:pPr>
            <w:r>
              <w:rPr>
                <w:rFonts w:ascii="Times New Roman" w:hAnsi="Times New Roman" w:cs="Times New Roman"/>
                <w:lang w:val="en-GB"/>
              </w:rPr>
              <w:t xml:space="preserve">Duration of cyclic prefix </w:t>
            </w:r>
          </w:p>
        </w:tc>
        <w:tc>
          <w:tcPr>
            <w:tcW w:w="5940" w:type="dxa"/>
            <w:shd w:val="clear" w:color="auto" w:fill="B8CCE4" w:themeFill="accent1" w:themeFillTint="66"/>
          </w:tcPr>
          <w:p w14:paraId="184D997D" w14:textId="77777777" w:rsidR="004C76F4" w:rsidRDefault="004C76F4" w:rsidP="00A34E52">
            <w:pPr>
              <w:jc w:val="both"/>
              <w:rPr>
                <w:rFonts w:ascii="Times New Roman" w:hAnsi="Times New Roman" w:cs="Times New Roman"/>
                <w:lang w:val="en-GB"/>
              </w:rPr>
            </w:pPr>
            <w:r>
              <w:rPr>
                <w:rFonts w:ascii="Times New Roman" w:hAnsi="Times New Roman" w:cs="Times New Roman"/>
                <w:lang w:val="en-GB"/>
              </w:rPr>
              <w:t>0.6µs</w:t>
            </w:r>
          </w:p>
        </w:tc>
      </w:tr>
      <w:tr w:rsidR="004C76F4" w14:paraId="02E1639C" w14:textId="77777777" w:rsidTr="00A34E52">
        <w:tc>
          <w:tcPr>
            <w:tcW w:w="2610" w:type="dxa"/>
          </w:tcPr>
          <w:p w14:paraId="292E4657" w14:textId="77777777" w:rsidR="004C76F4" w:rsidRDefault="004C76F4" w:rsidP="00A34E52">
            <w:pPr>
              <w:jc w:val="both"/>
              <w:rPr>
                <w:rFonts w:ascii="Times New Roman" w:hAnsi="Times New Roman" w:cs="Times New Roman"/>
                <w:lang w:val="en-GB"/>
              </w:rPr>
            </w:pPr>
            <w:r>
              <w:rPr>
                <w:rFonts w:ascii="Times New Roman" w:hAnsi="Times New Roman" w:cs="Times New Roman"/>
                <w:lang w:val="en-GB"/>
              </w:rPr>
              <w:t>PDSCH RB allocations</w:t>
            </w:r>
          </w:p>
        </w:tc>
        <w:tc>
          <w:tcPr>
            <w:tcW w:w="5940" w:type="dxa"/>
            <w:shd w:val="clear" w:color="auto" w:fill="B8CCE4" w:themeFill="accent1" w:themeFillTint="66"/>
          </w:tcPr>
          <w:p w14:paraId="6F4D4873" w14:textId="7456EB69" w:rsidR="004C76F4" w:rsidRDefault="004C76F4" w:rsidP="00A34E52">
            <w:pPr>
              <w:jc w:val="both"/>
              <w:rPr>
                <w:rFonts w:ascii="Times New Roman" w:hAnsi="Times New Roman" w:cs="Times New Roman"/>
                <w:lang w:val="en-GB"/>
              </w:rPr>
            </w:pPr>
            <w:r>
              <w:rPr>
                <w:rFonts w:ascii="Times New Roman" w:hAnsi="Times New Roman" w:cs="Times New Roman"/>
                <w:lang w:val="en-GB"/>
              </w:rPr>
              <w:t>1 RB</w:t>
            </w:r>
          </w:p>
        </w:tc>
      </w:tr>
      <w:tr w:rsidR="004C76F4" w14:paraId="72A0A145" w14:textId="77777777" w:rsidTr="00A34E52">
        <w:tc>
          <w:tcPr>
            <w:tcW w:w="2610" w:type="dxa"/>
          </w:tcPr>
          <w:p w14:paraId="1BB706A8" w14:textId="77777777" w:rsidR="004C76F4" w:rsidRDefault="004C76F4" w:rsidP="00A34E52">
            <w:pPr>
              <w:jc w:val="both"/>
              <w:rPr>
                <w:rFonts w:ascii="Times New Roman" w:hAnsi="Times New Roman" w:cs="Times New Roman"/>
                <w:lang w:val="en-GB"/>
              </w:rPr>
            </w:pPr>
            <w:r>
              <w:rPr>
                <w:rFonts w:ascii="Times New Roman" w:hAnsi="Times New Roman" w:cs="Times New Roman"/>
                <w:lang w:val="en-GB"/>
              </w:rPr>
              <w:t>MCS</w:t>
            </w:r>
          </w:p>
        </w:tc>
        <w:tc>
          <w:tcPr>
            <w:tcW w:w="5940" w:type="dxa"/>
            <w:shd w:val="clear" w:color="auto" w:fill="B8CCE4" w:themeFill="accent1" w:themeFillTint="66"/>
          </w:tcPr>
          <w:p w14:paraId="57870A3D" w14:textId="28108152" w:rsidR="004C76F4" w:rsidRDefault="00261DB6" w:rsidP="00A34E52">
            <w:pPr>
              <w:jc w:val="both"/>
              <w:rPr>
                <w:rFonts w:ascii="Times New Roman" w:hAnsi="Times New Roman" w:cs="Times New Roman"/>
                <w:lang w:val="en-GB"/>
              </w:rPr>
            </w:pPr>
            <w:r>
              <w:rPr>
                <w:rFonts w:ascii="Times New Roman" w:hAnsi="Times New Roman" w:cs="Times New Roman"/>
                <w:lang w:val="en-GB"/>
              </w:rPr>
              <w:t>MCS27 (64QAM)</w:t>
            </w:r>
          </w:p>
        </w:tc>
      </w:tr>
      <w:tr w:rsidR="004C76F4" w14:paraId="28648EEB" w14:textId="77777777" w:rsidTr="00A34E52">
        <w:tc>
          <w:tcPr>
            <w:tcW w:w="2610" w:type="dxa"/>
          </w:tcPr>
          <w:p w14:paraId="1757CF7A" w14:textId="77777777" w:rsidR="004C76F4" w:rsidRDefault="004C76F4" w:rsidP="00A34E52">
            <w:pPr>
              <w:jc w:val="both"/>
              <w:rPr>
                <w:rFonts w:ascii="Times New Roman" w:hAnsi="Times New Roman" w:cs="Times New Roman"/>
                <w:lang w:val="en-GB"/>
              </w:rPr>
            </w:pPr>
            <w:r>
              <w:rPr>
                <w:rFonts w:ascii="Times New Roman" w:hAnsi="Times New Roman" w:cs="Times New Roman"/>
                <w:lang w:val="en-GB"/>
              </w:rPr>
              <w:t>Channel Model</w:t>
            </w:r>
          </w:p>
        </w:tc>
        <w:tc>
          <w:tcPr>
            <w:tcW w:w="5940" w:type="dxa"/>
            <w:shd w:val="clear" w:color="auto" w:fill="B8CCE4" w:themeFill="accent1" w:themeFillTint="66"/>
          </w:tcPr>
          <w:p w14:paraId="1EBF3518" w14:textId="77777777" w:rsidR="004C76F4" w:rsidRDefault="004C76F4" w:rsidP="00A34E52">
            <w:pPr>
              <w:jc w:val="both"/>
              <w:rPr>
                <w:rFonts w:ascii="Times New Roman" w:hAnsi="Times New Roman" w:cs="Times New Roman"/>
                <w:lang w:val="en-GB"/>
              </w:rPr>
            </w:pPr>
            <w:r>
              <w:rPr>
                <w:rFonts w:ascii="Times New Roman" w:hAnsi="Times New Roman" w:cs="Times New Roman"/>
                <w:lang w:val="en-GB"/>
              </w:rPr>
              <w:t>CDL-B (see 3GPP TR 38.900 V1.0.0 table 7.7.1)</w:t>
            </w:r>
          </w:p>
        </w:tc>
      </w:tr>
      <w:tr w:rsidR="004C76F4" w14:paraId="3284423E" w14:textId="77777777" w:rsidTr="00A34E52">
        <w:tc>
          <w:tcPr>
            <w:tcW w:w="2610" w:type="dxa"/>
          </w:tcPr>
          <w:p w14:paraId="34CBA5DD" w14:textId="77777777" w:rsidR="004C76F4" w:rsidRDefault="004C76F4" w:rsidP="00A34E52">
            <w:pPr>
              <w:jc w:val="both"/>
              <w:rPr>
                <w:rFonts w:ascii="Times New Roman" w:hAnsi="Times New Roman" w:cs="Times New Roman"/>
                <w:lang w:val="en-GB"/>
              </w:rPr>
            </w:pPr>
            <w:r>
              <w:rPr>
                <w:rFonts w:ascii="Times New Roman" w:hAnsi="Times New Roman" w:cs="Times New Roman"/>
                <w:lang w:val="en-GB"/>
              </w:rPr>
              <w:t>Pre-beamforming RMS delay spread</w:t>
            </w:r>
          </w:p>
        </w:tc>
        <w:tc>
          <w:tcPr>
            <w:tcW w:w="5940" w:type="dxa"/>
            <w:shd w:val="clear" w:color="auto" w:fill="B8CCE4" w:themeFill="accent1" w:themeFillTint="66"/>
          </w:tcPr>
          <w:p w14:paraId="03A6D69F" w14:textId="77777777" w:rsidR="004C76F4" w:rsidRDefault="004C76F4" w:rsidP="00A34E52">
            <w:pPr>
              <w:jc w:val="both"/>
              <w:rPr>
                <w:rFonts w:ascii="Times New Roman" w:hAnsi="Times New Roman" w:cs="Times New Roman"/>
                <w:lang w:val="en-GB"/>
              </w:rPr>
            </w:pPr>
            <w:r>
              <w:rPr>
                <w:rFonts w:ascii="Times New Roman" w:hAnsi="Times New Roman" w:cs="Times New Roman"/>
                <w:lang w:val="en-GB"/>
              </w:rPr>
              <w:t>100 ns (the “nominal” delay case)</w:t>
            </w:r>
          </w:p>
        </w:tc>
      </w:tr>
      <w:tr w:rsidR="004C76F4" w14:paraId="1234B5AF" w14:textId="77777777" w:rsidTr="00A34E52">
        <w:tc>
          <w:tcPr>
            <w:tcW w:w="2610" w:type="dxa"/>
          </w:tcPr>
          <w:p w14:paraId="16EE0C02" w14:textId="77777777" w:rsidR="004C76F4" w:rsidRDefault="004C76F4" w:rsidP="00A34E52">
            <w:pPr>
              <w:jc w:val="both"/>
              <w:rPr>
                <w:rFonts w:ascii="Times New Roman" w:hAnsi="Times New Roman" w:cs="Times New Roman"/>
                <w:lang w:val="en-GB"/>
              </w:rPr>
            </w:pPr>
            <w:r>
              <w:rPr>
                <w:rFonts w:ascii="Times New Roman" w:hAnsi="Times New Roman" w:cs="Times New Roman"/>
                <w:lang w:val="en-GB"/>
              </w:rPr>
              <w:t>NB antenna array</w:t>
            </w:r>
          </w:p>
        </w:tc>
        <w:tc>
          <w:tcPr>
            <w:tcW w:w="5940" w:type="dxa"/>
            <w:shd w:val="clear" w:color="auto" w:fill="B8CCE4" w:themeFill="accent1" w:themeFillTint="66"/>
          </w:tcPr>
          <w:p w14:paraId="454F6724" w14:textId="77777777" w:rsidR="004C76F4" w:rsidRDefault="004C76F4" w:rsidP="00A34E52">
            <w:pPr>
              <w:jc w:val="both"/>
              <w:rPr>
                <w:rFonts w:ascii="Times New Roman" w:hAnsi="Times New Roman" w:cs="Times New Roman"/>
                <w:lang w:val="en-GB"/>
              </w:rPr>
            </w:pPr>
            <w:r>
              <w:rPr>
                <w:rFonts w:ascii="Times New Roman" w:hAnsi="Times New Roman" w:cs="Times New Roman"/>
                <w:lang w:val="en-GB"/>
              </w:rPr>
              <w:t>16*8</w:t>
            </w:r>
          </w:p>
        </w:tc>
      </w:tr>
      <w:tr w:rsidR="004C76F4" w14:paraId="6C725506" w14:textId="77777777" w:rsidTr="00A34E52">
        <w:tc>
          <w:tcPr>
            <w:tcW w:w="2610" w:type="dxa"/>
          </w:tcPr>
          <w:p w14:paraId="0B2AB9BE" w14:textId="77777777" w:rsidR="004C76F4" w:rsidRDefault="004C76F4" w:rsidP="00A34E52">
            <w:pPr>
              <w:jc w:val="both"/>
              <w:rPr>
                <w:rFonts w:ascii="Times New Roman" w:hAnsi="Times New Roman" w:cs="Times New Roman"/>
                <w:lang w:val="en-GB"/>
              </w:rPr>
            </w:pPr>
            <w:r>
              <w:rPr>
                <w:rFonts w:ascii="Times New Roman" w:hAnsi="Times New Roman" w:cs="Times New Roman"/>
                <w:lang w:val="en-GB"/>
              </w:rPr>
              <w:t xml:space="preserve">UE antenna array </w:t>
            </w:r>
          </w:p>
        </w:tc>
        <w:tc>
          <w:tcPr>
            <w:tcW w:w="5940" w:type="dxa"/>
            <w:shd w:val="clear" w:color="auto" w:fill="B8CCE4" w:themeFill="accent1" w:themeFillTint="66"/>
          </w:tcPr>
          <w:p w14:paraId="01246639" w14:textId="77777777" w:rsidR="004C76F4" w:rsidRDefault="004C76F4" w:rsidP="00A34E52">
            <w:pPr>
              <w:jc w:val="both"/>
              <w:rPr>
                <w:rFonts w:ascii="Times New Roman" w:hAnsi="Times New Roman" w:cs="Times New Roman"/>
                <w:lang w:val="en-GB"/>
              </w:rPr>
            </w:pPr>
            <w:r>
              <w:rPr>
                <w:rFonts w:ascii="Times New Roman" w:hAnsi="Times New Roman" w:cs="Times New Roman"/>
                <w:lang w:val="en-GB"/>
              </w:rPr>
              <w:t>2*2</w:t>
            </w:r>
          </w:p>
        </w:tc>
      </w:tr>
      <w:tr w:rsidR="00EA2810" w14:paraId="5DA8916B" w14:textId="77777777" w:rsidTr="00A34E52">
        <w:tc>
          <w:tcPr>
            <w:tcW w:w="2610" w:type="dxa"/>
          </w:tcPr>
          <w:p w14:paraId="09AD8E3D" w14:textId="4E063A4E" w:rsidR="00EA2810" w:rsidRDefault="00EA2810" w:rsidP="00A34E52">
            <w:pPr>
              <w:jc w:val="both"/>
              <w:rPr>
                <w:rFonts w:ascii="Times New Roman" w:hAnsi="Times New Roman" w:cs="Times New Roman"/>
                <w:lang w:val="en-GB"/>
              </w:rPr>
            </w:pPr>
            <w:r>
              <w:rPr>
                <w:rFonts w:ascii="Times New Roman" w:hAnsi="Times New Roman" w:cs="Times New Roman"/>
                <w:lang w:val="en-GB"/>
              </w:rPr>
              <w:t>HARQ</w:t>
            </w:r>
          </w:p>
        </w:tc>
        <w:tc>
          <w:tcPr>
            <w:tcW w:w="5940" w:type="dxa"/>
            <w:shd w:val="clear" w:color="auto" w:fill="B8CCE4" w:themeFill="accent1" w:themeFillTint="66"/>
          </w:tcPr>
          <w:p w14:paraId="62367161" w14:textId="5CB44151" w:rsidR="00EA2810" w:rsidRDefault="00EA2810" w:rsidP="00A34E52">
            <w:pPr>
              <w:jc w:val="both"/>
              <w:rPr>
                <w:rFonts w:ascii="Times New Roman" w:hAnsi="Times New Roman" w:cs="Times New Roman"/>
                <w:lang w:val="en-GB"/>
              </w:rPr>
            </w:pPr>
            <w:r>
              <w:rPr>
                <w:rFonts w:ascii="Times New Roman" w:hAnsi="Times New Roman" w:cs="Times New Roman"/>
                <w:lang w:val="en-GB"/>
              </w:rPr>
              <w:t>IR, maximum 4 retransmission</w:t>
            </w:r>
            <w:r w:rsidR="00B143E2">
              <w:rPr>
                <w:rFonts w:ascii="Times New Roman" w:hAnsi="Times New Roman" w:cs="Times New Roman"/>
                <w:lang w:val="en-GB"/>
              </w:rPr>
              <w:t>s</w:t>
            </w:r>
          </w:p>
        </w:tc>
      </w:tr>
    </w:tbl>
    <w:p w14:paraId="3670207A" w14:textId="52825749" w:rsidR="00AC0BB0" w:rsidRPr="00AC0BB0" w:rsidRDefault="00AC0BB0" w:rsidP="00AC0BB0"/>
    <w:p w14:paraId="2B28A65A" w14:textId="7B3F9712" w:rsidR="00046735" w:rsidRPr="00046735" w:rsidRDefault="00500DE5" w:rsidP="00046735">
      <w:pPr>
        <w:pStyle w:val="Heading1"/>
        <w:tabs>
          <w:tab w:val="clear" w:pos="432"/>
          <w:tab w:val="num" w:pos="3492"/>
        </w:tabs>
        <w:jc w:val="both"/>
        <w:rPr>
          <w:rFonts w:ascii="Times New Roman" w:hAnsi="Times New Roman" w:cs="Times New Roman"/>
          <w:lang w:val="en-US"/>
        </w:rPr>
      </w:pPr>
      <w:r w:rsidRPr="000B6A2A">
        <w:rPr>
          <w:rFonts w:ascii="Times New Roman" w:hAnsi="Times New Roman" w:cs="Times New Roman"/>
          <w:lang w:val="en-US"/>
        </w:rPr>
        <w:lastRenderedPageBreak/>
        <w:t>References</w:t>
      </w:r>
    </w:p>
    <w:p w14:paraId="7007C1CC" w14:textId="35CE8E02" w:rsidR="00FA57E4" w:rsidRDefault="00FA57E4" w:rsidP="00FA57E4">
      <w:pPr>
        <w:pStyle w:val="Reference"/>
        <w:rPr>
          <w:rFonts w:ascii="Times New Roman" w:hAnsi="Times New Roman" w:cs="Times New Roman"/>
        </w:rPr>
      </w:pPr>
      <w:r>
        <w:rPr>
          <w:rFonts w:ascii="Times New Roman" w:hAnsi="Times New Roman" w:cs="Times New Roman"/>
        </w:rPr>
        <w:t>Chairman's Notes</w:t>
      </w:r>
      <w:r w:rsidRPr="00F853B2">
        <w:rPr>
          <w:rFonts w:ascii="Times New Roman" w:hAnsi="Times New Roman" w:cs="Times New Roman"/>
        </w:rPr>
        <w:t>, 3GPP</w:t>
      </w:r>
      <w:r>
        <w:rPr>
          <w:rFonts w:ascii="Times New Roman" w:hAnsi="Times New Roman" w:cs="Times New Roman"/>
        </w:rPr>
        <w:t xml:space="preserve"> TSG RAN WG1 Meeting </w:t>
      </w:r>
      <w:r w:rsidR="00F05772">
        <w:rPr>
          <w:rFonts w:ascii="Times New Roman" w:hAnsi="Times New Roman" w:cs="Times New Roman"/>
        </w:rPr>
        <w:t>AH 1801</w:t>
      </w:r>
      <w:r w:rsidRPr="00F853B2">
        <w:rPr>
          <w:rFonts w:ascii="Times New Roman" w:hAnsi="Times New Roman" w:cs="Times New Roman"/>
        </w:rPr>
        <w:t xml:space="preserve">, </w:t>
      </w:r>
      <w:r w:rsidR="00F05772">
        <w:rPr>
          <w:rFonts w:ascii="Times New Roman" w:hAnsi="Times New Roman" w:cs="Times New Roman"/>
        </w:rPr>
        <w:t>Vancouver, Canada, Jan. 22</w:t>
      </w:r>
      <w:r w:rsidR="00F05772" w:rsidRPr="00F05772">
        <w:rPr>
          <w:rFonts w:ascii="Times New Roman" w:hAnsi="Times New Roman" w:cs="Times New Roman"/>
          <w:vertAlign w:val="superscript"/>
        </w:rPr>
        <w:t>nd</w:t>
      </w:r>
      <w:r w:rsidR="00F05772">
        <w:rPr>
          <w:rFonts w:ascii="Times New Roman" w:hAnsi="Times New Roman" w:cs="Times New Roman"/>
        </w:rPr>
        <w:t xml:space="preserve"> -26</w:t>
      </w:r>
      <w:r w:rsidR="00F05772" w:rsidRPr="00F05772">
        <w:rPr>
          <w:rFonts w:ascii="Times New Roman" w:hAnsi="Times New Roman" w:cs="Times New Roman"/>
          <w:vertAlign w:val="superscript"/>
        </w:rPr>
        <w:t>t</w:t>
      </w:r>
      <w:r w:rsidR="00F05772">
        <w:rPr>
          <w:rFonts w:ascii="Times New Roman" w:hAnsi="Times New Roman" w:cs="Times New Roman"/>
          <w:vertAlign w:val="superscript"/>
        </w:rPr>
        <w:t>h</w:t>
      </w:r>
      <w:r w:rsidR="00F05772">
        <w:rPr>
          <w:rFonts w:ascii="Times New Roman" w:hAnsi="Times New Roman" w:cs="Times New Roman"/>
        </w:rPr>
        <w:t>, 2018</w:t>
      </w:r>
      <w:r>
        <w:rPr>
          <w:rFonts w:ascii="Times New Roman" w:hAnsi="Times New Roman" w:cs="Times New Roman"/>
        </w:rPr>
        <w:t>.</w:t>
      </w:r>
    </w:p>
    <w:p w14:paraId="08842747" w14:textId="77777777" w:rsidR="008837C5" w:rsidRDefault="008837C5" w:rsidP="0095262D">
      <w:pPr>
        <w:pStyle w:val="Reference"/>
        <w:rPr>
          <w:rFonts w:ascii="Times New Roman" w:hAnsi="Times New Roman" w:cs="Times New Roman"/>
        </w:rPr>
      </w:pPr>
      <w:r w:rsidRPr="008837C5">
        <w:rPr>
          <w:rFonts w:ascii="Times New Roman" w:hAnsi="Times New Roman" w:cs="Times New Roman"/>
        </w:rPr>
        <w:t xml:space="preserve">Chairman's Notes, 3GPP TSG RAN WG1 Meeting #92, Athens, Greece, </w:t>
      </w:r>
      <w:r>
        <w:rPr>
          <w:rFonts w:ascii="Times New Roman" w:hAnsi="Times New Roman" w:cs="Times New Roman"/>
        </w:rPr>
        <w:t>February 26</w:t>
      </w:r>
      <w:r w:rsidRPr="005A5FCF">
        <w:rPr>
          <w:rFonts w:ascii="Times New Roman" w:hAnsi="Times New Roman" w:cs="Times New Roman"/>
          <w:vertAlign w:val="superscript"/>
        </w:rPr>
        <w:t>th</w:t>
      </w:r>
      <w:r>
        <w:rPr>
          <w:rFonts w:ascii="Times New Roman" w:hAnsi="Times New Roman" w:cs="Times New Roman"/>
        </w:rPr>
        <w:t xml:space="preserve"> - March 2</w:t>
      </w:r>
      <w:r w:rsidRPr="005A5FCF">
        <w:rPr>
          <w:rFonts w:ascii="Times New Roman" w:hAnsi="Times New Roman" w:cs="Times New Roman"/>
          <w:vertAlign w:val="superscript"/>
        </w:rPr>
        <w:t>nd</w:t>
      </w:r>
      <w:r w:rsidRPr="005A5FCF">
        <w:rPr>
          <w:rFonts w:ascii="Times New Roman" w:hAnsi="Times New Roman" w:cs="Times New Roman"/>
        </w:rPr>
        <w:t xml:space="preserve">, 2018. </w:t>
      </w:r>
    </w:p>
    <w:p w14:paraId="448A7184" w14:textId="0CE62C64" w:rsidR="004A78FD" w:rsidRDefault="002F6D59" w:rsidP="0095262D">
      <w:pPr>
        <w:pStyle w:val="Reference"/>
        <w:rPr>
          <w:rFonts w:ascii="Times New Roman" w:hAnsi="Times New Roman" w:cs="Times New Roman"/>
        </w:rPr>
      </w:pPr>
      <w:r w:rsidRPr="008837C5">
        <w:rPr>
          <w:rFonts w:ascii="Times New Roman" w:hAnsi="Times New Roman" w:cs="Times New Roman"/>
        </w:rPr>
        <w:t>R1-1802839</w:t>
      </w:r>
      <w:r w:rsidR="005A5FCF" w:rsidRPr="008837C5">
        <w:rPr>
          <w:rFonts w:ascii="Times New Roman" w:hAnsi="Times New Roman" w:cs="Times New Roman"/>
        </w:rPr>
        <w:t xml:space="preserve">, </w:t>
      </w:r>
      <w:r w:rsidR="00491AE6" w:rsidRPr="008837C5">
        <w:rPr>
          <w:rFonts w:ascii="Times New Roman" w:hAnsi="Times New Roman" w:cs="Times New Roman"/>
        </w:rPr>
        <w:t>Remaining issues for multiplexing UCI on PUSCH</w:t>
      </w:r>
      <w:r w:rsidR="005A5FCF" w:rsidRPr="008837C5">
        <w:rPr>
          <w:rFonts w:ascii="Times New Roman" w:hAnsi="Times New Roman" w:cs="Times New Roman"/>
        </w:rPr>
        <w:t>, 3GPP TSG RAN WG1 Meeting #92, Athens, Greece, February 26</w:t>
      </w:r>
      <w:r w:rsidR="005A5FCF" w:rsidRPr="008837C5">
        <w:rPr>
          <w:rFonts w:ascii="Times New Roman" w:hAnsi="Times New Roman" w:cs="Times New Roman"/>
          <w:vertAlign w:val="superscript"/>
        </w:rPr>
        <w:t>th</w:t>
      </w:r>
      <w:r w:rsidR="005A5FCF" w:rsidRPr="008837C5">
        <w:rPr>
          <w:rFonts w:ascii="Times New Roman" w:hAnsi="Times New Roman" w:cs="Times New Roman"/>
        </w:rPr>
        <w:t xml:space="preserve"> - March 2</w:t>
      </w:r>
      <w:r w:rsidR="005A5FCF" w:rsidRPr="008837C5">
        <w:rPr>
          <w:rFonts w:ascii="Times New Roman" w:hAnsi="Times New Roman" w:cs="Times New Roman"/>
          <w:vertAlign w:val="superscript"/>
        </w:rPr>
        <w:t>nd</w:t>
      </w:r>
      <w:r w:rsidR="005A5FCF" w:rsidRPr="008837C5">
        <w:rPr>
          <w:rFonts w:ascii="Times New Roman" w:hAnsi="Times New Roman" w:cs="Times New Roman"/>
        </w:rPr>
        <w:t xml:space="preserve">, 2018. </w:t>
      </w:r>
    </w:p>
    <w:p w14:paraId="7541B504" w14:textId="0A33EED5" w:rsidR="00576779" w:rsidRPr="00BC7EE4" w:rsidRDefault="00BC7EE4" w:rsidP="00BC7EE4">
      <w:pPr>
        <w:pStyle w:val="Reference"/>
        <w:rPr>
          <w:rFonts w:ascii="Times New Roman" w:hAnsi="Times New Roman" w:cs="Times New Roman"/>
        </w:rPr>
      </w:pPr>
      <w:r>
        <w:rPr>
          <w:rFonts w:ascii="Times New Roman" w:hAnsi="Times New Roman" w:cs="Times New Roman"/>
        </w:rPr>
        <w:t>R1-165005, On the evaluation of PN model, 3GPP TSG RAN WG1 Meeting #85, Nanjing, P.R. China, May 23</w:t>
      </w:r>
      <w:r w:rsidRPr="0049799B">
        <w:rPr>
          <w:rFonts w:ascii="Times New Roman" w:hAnsi="Times New Roman" w:cs="Times New Roman"/>
          <w:vertAlign w:val="superscript"/>
        </w:rPr>
        <w:t>rd</w:t>
      </w:r>
      <w:r>
        <w:rPr>
          <w:rFonts w:ascii="Times New Roman" w:hAnsi="Times New Roman" w:cs="Times New Roman"/>
        </w:rPr>
        <w:t xml:space="preserve"> – 27</w:t>
      </w:r>
      <w:r w:rsidRPr="0049799B">
        <w:rPr>
          <w:rFonts w:ascii="Times New Roman" w:hAnsi="Times New Roman" w:cs="Times New Roman"/>
          <w:vertAlign w:val="superscript"/>
        </w:rPr>
        <w:t>th</w:t>
      </w:r>
      <w:r>
        <w:rPr>
          <w:rFonts w:ascii="Times New Roman" w:hAnsi="Times New Roman" w:cs="Times New Roman"/>
        </w:rPr>
        <w:t xml:space="preserve"> 2016.</w:t>
      </w:r>
    </w:p>
    <w:sectPr w:rsidR="00576779" w:rsidRPr="00BC7EE4">
      <w:footerReference w:type="default" r:id="rId6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7524F9" w14:textId="77777777" w:rsidR="00A34E52" w:rsidRDefault="00A34E52">
      <w:r>
        <w:separator/>
      </w:r>
    </w:p>
  </w:endnote>
  <w:endnote w:type="continuationSeparator" w:id="0">
    <w:p w14:paraId="1C68DA52" w14:textId="77777777" w:rsidR="00A34E52" w:rsidRDefault="00A34E52">
      <w:r>
        <w:continuationSeparator/>
      </w:r>
    </w:p>
  </w:endnote>
  <w:endnote w:type="continuationNotice" w:id="1">
    <w:p w14:paraId="0A6AA26D" w14:textId="77777777" w:rsidR="00A34E52" w:rsidRDefault="00A34E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Times New Roman,宋体">
    <w:altName w:val="SimSun"/>
    <w:panose1 w:val="00000000000000000000"/>
    <w:charset w:val="86"/>
    <w:family w:val="roman"/>
    <w:notTrueType/>
    <w:pitch w:val="default"/>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1943252514"/>
      <w:docPartObj>
        <w:docPartGallery w:val="Page Numbers (Bottom of Page)"/>
        <w:docPartUnique/>
      </w:docPartObj>
    </w:sdtPr>
    <w:sdtEndPr>
      <w:rPr>
        <w:noProof/>
      </w:rPr>
    </w:sdtEndPr>
    <w:sdtContent>
      <w:p w14:paraId="0E2BF03F" w14:textId="29D63998" w:rsidR="00A34E52" w:rsidRDefault="00A34E52">
        <w:pPr>
          <w:pStyle w:val="Footer"/>
        </w:pPr>
        <w:r>
          <w:rPr>
            <w:noProof w:val="0"/>
          </w:rPr>
          <w:fldChar w:fldCharType="begin"/>
        </w:r>
        <w:r>
          <w:instrText xml:space="preserve"> PAGE   \* MERGEFORMAT </w:instrText>
        </w:r>
        <w:r>
          <w:rPr>
            <w:noProof w:val="0"/>
          </w:rPr>
          <w:fldChar w:fldCharType="separate"/>
        </w:r>
        <w:r>
          <w:t>7</w:t>
        </w:r>
        <w:r>
          <w:fldChar w:fldCharType="end"/>
        </w:r>
      </w:p>
    </w:sdtContent>
  </w:sdt>
  <w:p w14:paraId="20F38E1E" w14:textId="77777777" w:rsidR="00A34E52" w:rsidRDefault="00A34E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82A90E" w14:textId="77777777" w:rsidR="00A34E52" w:rsidRDefault="00A34E52">
      <w:r>
        <w:separator/>
      </w:r>
    </w:p>
  </w:footnote>
  <w:footnote w:type="continuationSeparator" w:id="0">
    <w:p w14:paraId="484B4E2D" w14:textId="77777777" w:rsidR="00A34E52" w:rsidRDefault="00A34E52">
      <w:r>
        <w:continuationSeparator/>
      </w:r>
    </w:p>
  </w:footnote>
  <w:footnote w:type="continuationNotice" w:id="1">
    <w:p w14:paraId="679AF78E" w14:textId="77777777" w:rsidR="00A34E52" w:rsidRDefault="00A34E5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9BDA888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ascii="Times New Roman" w:hAnsi="Times New Roman" w:cs="Times New Roman" w:hint="default"/>
      </w:rPr>
    </w:lvl>
    <w:lvl w:ilvl="2">
      <w:start w:val="1"/>
      <w:numFmt w:val="decimal"/>
      <w:pStyle w:val="Heading3"/>
      <w:lvlText w:val="%1.%2.%3"/>
      <w:lvlJc w:val="left"/>
      <w:pPr>
        <w:tabs>
          <w:tab w:val="num" w:pos="1440"/>
        </w:tabs>
        <w:ind w:left="1440" w:hanging="720"/>
      </w:pPr>
      <w:rPr>
        <w:rFonts w:ascii="Times New Roman" w:hAnsi="Times New Roman" w:cs="Times New Roman"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A91F40"/>
    <w:multiLevelType w:val="hybridMultilevel"/>
    <w:tmpl w:val="0F5A2DBC"/>
    <w:lvl w:ilvl="0" w:tplc="E0025060">
      <w:start w:val="1"/>
      <w:numFmt w:val="bullet"/>
      <w:lvlText w:val="•"/>
      <w:lvlJc w:val="left"/>
      <w:pPr>
        <w:tabs>
          <w:tab w:val="num" w:pos="720"/>
        </w:tabs>
        <w:ind w:left="720" w:hanging="360"/>
      </w:pPr>
      <w:rPr>
        <w:rFonts w:ascii="Arial" w:hAnsi="Arial" w:hint="default"/>
      </w:rPr>
    </w:lvl>
    <w:lvl w:ilvl="1" w:tplc="F66AC09E" w:tentative="1">
      <w:start w:val="1"/>
      <w:numFmt w:val="bullet"/>
      <w:lvlText w:val="•"/>
      <w:lvlJc w:val="left"/>
      <w:pPr>
        <w:tabs>
          <w:tab w:val="num" w:pos="1440"/>
        </w:tabs>
        <w:ind w:left="1440" w:hanging="360"/>
      </w:pPr>
      <w:rPr>
        <w:rFonts w:ascii="Arial" w:hAnsi="Arial" w:hint="default"/>
      </w:rPr>
    </w:lvl>
    <w:lvl w:ilvl="2" w:tplc="0D8C369E" w:tentative="1">
      <w:start w:val="1"/>
      <w:numFmt w:val="bullet"/>
      <w:lvlText w:val="•"/>
      <w:lvlJc w:val="left"/>
      <w:pPr>
        <w:tabs>
          <w:tab w:val="num" w:pos="2160"/>
        </w:tabs>
        <w:ind w:left="2160" w:hanging="360"/>
      </w:pPr>
      <w:rPr>
        <w:rFonts w:ascii="Arial" w:hAnsi="Arial" w:hint="default"/>
      </w:rPr>
    </w:lvl>
    <w:lvl w:ilvl="3" w:tplc="92FC6D64" w:tentative="1">
      <w:start w:val="1"/>
      <w:numFmt w:val="bullet"/>
      <w:lvlText w:val="•"/>
      <w:lvlJc w:val="left"/>
      <w:pPr>
        <w:tabs>
          <w:tab w:val="num" w:pos="2880"/>
        </w:tabs>
        <w:ind w:left="2880" w:hanging="360"/>
      </w:pPr>
      <w:rPr>
        <w:rFonts w:ascii="Arial" w:hAnsi="Arial" w:hint="default"/>
      </w:rPr>
    </w:lvl>
    <w:lvl w:ilvl="4" w:tplc="27FE9C40" w:tentative="1">
      <w:start w:val="1"/>
      <w:numFmt w:val="bullet"/>
      <w:lvlText w:val="•"/>
      <w:lvlJc w:val="left"/>
      <w:pPr>
        <w:tabs>
          <w:tab w:val="num" w:pos="3600"/>
        </w:tabs>
        <w:ind w:left="3600" w:hanging="360"/>
      </w:pPr>
      <w:rPr>
        <w:rFonts w:ascii="Arial" w:hAnsi="Arial" w:hint="default"/>
      </w:rPr>
    </w:lvl>
    <w:lvl w:ilvl="5" w:tplc="F0B29C24" w:tentative="1">
      <w:start w:val="1"/>
      <w:numFmt w:val="bullet"/>
      <w:lvlText w:val="•"/>
      <w:lvlJc w:val="left"/>
      <w:pPr>
        <w:tabs>
          <w:tab w:val="num" w:pos="4320"/>
        </w:tabs>
        <w:ind w:left="4320" w:hanging="360"/>
      </w:pPr>
      <w:rPr>
        <w:rFonts w:ascii="Arial" w:hAnsi="Arial" w:hint="default"/>
      </w:rPr>
    </w:lvl>
    <w:lvl w:ilvl="6" w:tplc="B7CC93F8" w:tentative="1">
      <w:start w:val="1"/>
      <w:numFmt w:val="bullet"/>
      <w:lvlText w:val="•"/>
      <w:lvlJc w:val="left"/>
      <w:pPr>
        <w:tabs>
          <w:tab w:val="num" w:pos="5040"/>
        </w:tabs>
        <w:ind w:left="5040" w:hanging="360"/>
      </w:pPr>
      <w:rPr>
        <w:rFonts w:ascii="Arial" w:hAnsi="Arial" w:hint="default"/>
      </w:rPr>
    </w:lvl>
    <w:lvl w:ilvl="7" w:tplc="3FEA6FD0" w:tentative="1">
      <w:start w:val="1"/>
      <w:numFmt w:val="bullet"/>
      <w:lvlText w:val="•"/>
      <w:lvlJc w:val="left"/>
      <w:pPr>
        <w:tabs>
          <w:tab w:val="num" w:pos="5760"/>
        </w:tabs>
        <w:ind w:left="5760" w:hanging="360"/>
      </w:pPr>
      <w:rPr>
        <w:rFonts w:ascii="Arial" w:hAnsi="Arial" w:hint="default"/>
      </w:rPr>
    </w:lvl>
    <w:lvl w:ilvl="8" w:tplc="EB8616F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777473"/>
    <w:multiLevelType w:val="hybridMultilevel"/>
    <w:tmpl w:val="403EFCAA"/>
    <w:lvl w:ilvl="0" w:tplc="458A383E">
      <w:start w:val="1"/>
      <w:numFmt w:val="decimal"/>
      <w:suff w:val="nothing"/>
      <w:lvlText w:val="%1."/>
      <w:lvlJc w:val="left"/>
      <w:pPr>
        <w:ind w:left="0" w:firstLine="0"/>
      </w:pPr>
      <w:rPr>
        <w:rFonts w:ascii="Times New Roman" w:eastAsiaTheme="minorEastAsia" w:hAnsi="Times New Roman" w:cstheme="minorBidi"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BE3713"/>
    <w:multiLevelType w:val="hybridMultilevel"/>
    <w:tmpl w:val="41E08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9B0E58"/>
    <w:multiLevelType w:val="hybridMultilevel"/>
    <w:tmpl w:val="7C1A5B64"/>
    <w:lvl w:ilvl="0" w:tplc="F6189652">
      <w:start w:val="1"/>
      <w:numFmt w:val="lowerRoman"/>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BB3C86"/>
    <w:multiLevelType w:val="hybridMultilevel"/>
    <w:tmpl w:val="39C6B26E"/>
    <w:lvl w:ilvl="0" w:tplc="A524F9D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3F3A31"/>
    <w:multiLevelType w:val="hybridMultilevel"/>
    <w:tmpl w:val="03F075BA"/>
    <w:lvl w:ilvl="0" w:tplc="F6189652">
      <w:start w:val="1"/>
      <w:numFmt w:val="lowerRoman"/>
      <w:lvlText w:val="(%1)"/>
      <w:lvlJc w:val="left"/>
      <w:pPr>
        <w:ind w:left="720" w:hanging="360"/>
      </w:pPr>
      <w:rPr>
        <w:rFonts w:hint="default"/>
      </w:rPr>
    </w:lvl>
    <w:lvl w:ilvl="1" w:tplc="2B6641B8">
      <w:start w:val="1"/>
      <w:numFmt w:val="bullet"/>
      <w:lvlText w:val="-"/>
      <w:lvlJc w:val="left"/>
      <w:pPr>
        <w:ind w:left="1440" w:hanging="360"/>
      </w:pPr>
      <w:rPr>
        <w:rFonts w:ascii="Calibri" w:eastAsiaTheme="minorEastAsia" w:hAnsi="Calibri" w:cstheme="minorBidi" w:hint="default"/>
        <w:sz w:val="2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AC635A"/>
    <w:multiLevelType w:val="hybridMultilevel"/>
    <w:tmpl w:val="62CA61F4"/>
    <w:lvl w:ilvl="0" w:tplc="67FCA09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A52BF48"/>
    <w:multiLevelType w:val="singleLevel"/>
    <w:tmpl w:val="712AEE34"/>
    <w:lvl w:ilvl="0">
      <w:start w:val="1"/>
      <w:numFmt w:val="decimal"/>
      <w:suff w:val="nothing"/>
      <w:lvlText w:val="%1."/>
      <w:lvlJc w:val="left"/>
      <w:pPr>
        <w:ind w:left="0" w:firstLine="0"/>
      </w:pPr>
      <w:rPr>
        <w:rFonts w:ascii="Times New Roman" w:eastAsiaTheme="minorEastAsia" w:hAnsi="Times New Roman" w:cstheme="minorBidi"/>
        <w:i w:val="0"/>
        <w:noProof w:val="0"/>
      </w:rPr>
    </w:lvl>
  </w:abstractNum>
  <w:abstractNum w:abstractNumId="20" w15:restartNumberingAfterBreak="0">
    <w:nsid w:val="5B8C5603"/>
    <w:multiLevelType w:val="hybridMultilevel"/>
    <w:tmpl w:val="DBC83736"/>
    <w:lvl w:ilvl="0" w:tplc="2B6641B8">
      <w:start w:val="1"/>
      <w:numFmt w:val="bullet"/>
      <w:lvlText w:val="-"/>
      <w:lvlJc w:val="left"/>
      <w:pPr>
        <w:ind w:left="720" w:hanging="360"/>
      </w:pPr>
      <w:rPr>
        <w:rFonts w:ascii="Calibri" w:eastAsiaTheme="minorEastAsia" w:hAnsi="Calibri" w:cstheme="minorBid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705670D"/>
    <w:multiLevelType w:val="hybridMultilevel"/>
    <w:tmpl w:val="48E4D140"/>
    <w:lvl w:ilvl="0" w:tplc="0F603522">
      <w:start w:val="1"/>
      <w:numFmt w:val="bullet"/>
      <w:lvlText w:val="•"/>
      <w:lvlJc w:val="left"/>
      <w:pPr>
        <w:tabs>
          <w:tab w:val="num" w:pos="720"/>
        </w:tabs>
        <w:ind w:left="720" w:hanging="360"/>
      </w:pPr>
      <w:rPr>
        <w:rFonts w:ascii="Arial" w:hAnsi="Arial" w:cs="Times New Roman" w:hint="default"/>
      </w:rPr>
    </w:lvl>
    <w:lvl w:ilvl="1" w:tplc="E9F85E0E">
      <w:numFmt w:val="bullet"/>
      <w:lvlText w:val="–"/>
      <w:lvlJc w:val="left"/>
      <w:pPr>
        <w:tabs>
          <w:tab w:val="num" w:pos="1440"/>
        </w:tabs>
        <w:ind w:left="1440" w:hanging="360"/>
      </w:pPr>
      <w:rPr>
        <w:rFonts w:ascii="Arial" w:hAnsi="Arial" w:cs="Times New Roman" w:hint="default"/>
      </w:rPr>
    </w:lvl>
    <w:lvl w:ilvl="2" w:tplc="9A2C1B00">
      <w:start w:val="1"/>
      <w:numFmt w:val="bullet"/>
      <w:lvlText w:val="•"/>
      <w:lvlJc w:val="left"/>
      <w:pPr>
        <w:tabs>
          <w:tab w:val="num" w:pos="2160"/>
        </w:tabs>
        <w:ind w:left="2160" w:hanging="360"/>
      </w:pPr>
      <w:rPr>
        <w:rFonts w:ascii="Arial" w:hAnsi="Arial" w:cs="Times New Roman" w:hint="default"/>
      </w:rPr>
    </w:lvl>
    <w:lvl w:ilvl="3" w:tplc="3B406B52">
      <w:start w:val="1"/>
      <w:numFmt w:val="bullet"/>
      <w:lvlText w:val="•"/>
      <w:lvlJc w:val="left"/>
      <w:pPr>
        <w:tabs>
          <w:tab w:val="num" w:pos="2880"/>
        </w:tabs>
        <w:ind w:left="2880" w:hanging="360"/>
      </w:pPr>
      <w:rPr>
        <w:rFonts w:ascii="Arial" w:hAnsi="Arial" w:cs="Times New Roman" w:hint="default"/>
      </w:rPr>
    </w:lvl>
    <w:lvl w:ilvl="4" w:tplc="80162CD8">
      <w:start w:val="1"/>
      <w:numFmt w:val="bullet"/>
      <w:lvlText w:val="•"/>
      <w:lvlJc w:val="left"/>
      <w:pPr>
        <w:tabs>
          <w:tab w:val="num" w:pos="3600"/>
        </w:tabs>
        <w:ind w:left="3600" w:hanging="360"/>
      </w:pPr>
      <w:rPr>
        <w:rFonts w:ascii="Arial" w:hAnsi="Arial" w:cs="Times New Roman" w:hint="default"/>
      </w:rPr>
    </w:lvl>
    <w:lvl w:ilvl="5" w:tplc="AF061B2C">
      <w:start w:val="1"/>
      <w:numFmt w:val="bullet"/>
      <w:lvlText w:val="•"/>
      <w:lvlJc w:val="left"/>
      <w:pPr>
        <w:tabs>
          <w:tab w:val="num" w:pos="4320"/>
        </w:tabs>
        <w:ind w:left="4320" w:hanging="360"/>
      </w:pPr>
      <w:rPr>
        <w:rFonts w:ascii="Arial" w:hAnsi="Arial" w:cs="Times New Roman" w:hint="default"/>
      </w:rPr>
    </w:lvl>
    <w:lvl w:ilvl="6" w:tplc="C3E600E4">
      <w:start w:val="1"/>
      <w:numFmt w:val="bullet"/>
      <w:lvlText w:val="•"/>
      <w:lvlJc w:val="left"/>
      <w:pPr>
        <w:tabs>
          <w:tab w:val="num" w:pos="5040"/>
        </w:tabs>
        <w:ind w:left="5040" w:hanging="360"/>
      </w:pPr>
      <w:rPr>
        <w:rFonts w:ascii="Arial" w:hAnsi="Arial" w:cs="Times New Roman" w:hint="default"/>
      </w:rPr>
    </w:lvl>
    <w:lvl w:ilvl="7" w:tplc="668EF200">
      <w:start w:val="1"/>
      <w:numFmt w:val="bullet"/>
      <w:lvlText w:val="•"/>
      <w:lvlJc w:val="left"/>
      <w:pPr>
        <w:tabs>
          <w:tab w:val="num" w:pos="5760"/>
        </w:tabs>
        <w:ind w:left="5760" w:hanging="360"/>
      </w:pPr>
      <w:rPr>
        <w:rFonts w:ascii="Arial" w:hAnsi="Arial" w:cs="Times New Roman" w:hint="default"/>
      </w:rPr>
    </w:lvl>
    <w:lvl w:ilvl="8" w:tplc="87402B08">
      <w:start w:val="1"/>
      <w:numFmt w:val="bullet"/>
      <w:lvlText w:val="•"/>
      <w:lvlJc w:val="left"/>
      <w:pPr>
        <w:tabs>
          <w:tab w:val="num" w:pos="6480"/>
        </w:tabs>
        <w:ind w:left="6480" w:hanging="360"/>
      </w:pPr>
      <w:rPr>
        <w:rFonts w:ascii="Arial" w:hAnsi="Arial" w:cs="Times New Roman" w:hint="default"/>
      </w:rPr>
    </w:lvl>
  </w:abstractNum>
  <w:abstractNum w:abstractNumId="22" w15:restartNumberingAfterBreak="0">
    <w:nsid w:val="74314E42"/>
    <w:multiLevelType w:val="hybridMultilevel"/>
    <w:tmpl w:val="ED1CDE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D713A15"/>
    <w:multiLevelType w:val="hybridMultilevel"/>
    <w:tmpl w:val="03F075BA"/>
    <w:lvl w:ilvl="0" w:tplc="F6189652">
      <w:start w:val="1"/>
      <w:numFmt w:val="lowerRoman"/>
      <w:lvlText w:val="(%1)"/>
      <w:lvlJc w:val="left"/>
      <w:pPr>
        <w:ind w:left="720" w:hanging="360"/>
      </w:pPr>
      <w:rPr>
        <w:rFonts w:hint="default"/>
      </w:rPr>
    </w:lvl>
    <w:lvl w:ilvl="1" w:tplc="2B6641B8">
      <w:start w:val="1"/>
      <w:numFmt w:val="bullet"/>
      <w:lvlText w:val="-"/>
      <w:lvlJc w:val="left"/>
      <w:pPr>
        <w:ind w:left="1440" w:hanging="360"/>
      </w:pPr>
      <w:rPr>
        <w:rFonts w:ascii="Calibri" w:eastAsiaTheme="minorEastAsia" w:hAnsi="Calibri" w:cstheme="minorBidi" w:hint="default"/>
        <w:sz w:val="2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5"/>
  </w:num>
  <w:num w:numId="3">
    <w:abstractNumId w:val="13"/>
  </w:num>
  <w:num w:numId="4">
    <w:abstractNumId w:val="9"/>
  </w:num>
  <w:num w:numId="5">
    <w:abstractNumId w:val="14"/>
  </w:num>
  <w:num w:numId="6">
    <w:abstractNumId w:val="18"/>
  </w:num>
  <w:num w:numId="7">
    <w:abstractNumId w:val="11"/>
  </w:num>
  <w:num w:numId="8">
    <w:abstractNumId w:val="16"/>
  </w:num>
  <w:num w:numId="9">
    <w:abstractNumId w:val="17"/>
  </w:num>
  <w:num w:numId="10">
    <w:abstractNumId w:val="12"/>
  </w:num>
  <w:num w:numId="11">
    <w:abstractNumId w:val="2"/>
  </w:num>
  <w:num w:numId="12">
    <w:abstractNumId w:val="1"/>
  </w:num>
  <w:num w:numId="13">
    <w:abstractNumId w:val="23"/>
  </w:num>
  <w:num w:numId="14">
    <w:abstractNumId w:val="19"/>
    <w:lvlOverride w:ilvl="0">
      <w:startOverride w:val="1"/>
    </w:lvlOverride>
  </w:num>
  <w:num w:numId="15">
    <w:abstractNumId w:val="19"/>
  </w:num>
  <w:num w:numId="16">
    <w:abstractNumId w:val="3"/>
  </w:num>
  <w:num w:numId="17">
    <w:abstractNumId w:val="6"/>
  </w:num>
  <w:num w:numId="18">
    <w:abstractNumId w:val="5"/>
  </w:num>
  <w:num w:numId="19">
    <w:abstractNumId w:val="22"/>
  </w:num>
  <w:num w:numId="20">
    <w:abstractNumId w:val="21"/>
  </w:num>
  <w:num w:numId="21">
    <w:abstractNumId w:val="8"/>
  </w:num>
  <w:num w:numId="22">
    <w:abstractNumId w:val="20"/>
  </w:num>
  <w:num w:numId="23">
    <w:abstractNumId w:val="4"/>
  </w:num>
  <w:num w:numId="24">
    <w:abstractNumId w:val="10"/>
  </w:num>
  <w:num w:numId="25">
    <w:abstractNumId w:val="7"/>
  </w:num>
  <w:num w:numId="26">
    <w:abstractNumId w:val="2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0F45"/>
    <w:rsid w:val="00000647"/>
    <w:rsid w:val="000006E1"/>
    <w:rsid w:val="00001317"/>
    <w:rsid w:val="00001E18"/>
    <w:rsid w:val="00002743"/>
    <w:rsid w:val="00002A37"/>
    <w:rsid w:val="0000305A"/>
    <w:rsid w:val="000032F4"/>
    <w:rsid w:val="00004777"/>
    <w:rsid w:val="00004D94"/>
    <w:rsid w:val="00005B2B"/>
    <w:rsid w:val="00006446"/>
    <w:rsid w:val="00006896"/>
    <w:rsid w:val="00007CDC"/>
    <w:rsid w:val="00010D10"/>
    <w:rsid w:val="00011B28"/>
    <w:rsid w:val="00012CA8"/>
    <w:rsid w:val="0001541D"/>
    <w:rsid w:val="00015D15"/>
    <w:rsid w:val="00015E84"/>
    <w:rsid w:val="00023678"/>
    <w:rsid w:val="00025558"/>
    <w:rsid w:val="0002564D"/>
    <w:rsid w:val="00025ECA"/>
    <w:rsid w:val="000271B2"/>
    <w:rsid w:val="00030800"/>
    <w:rsid w:val="000325B8"/>
    <w:rsid w:val="000344E9"/>
    <w:rsid w:val="00034C15"/>
    <w:rsid w:val="00035D0F"/>
    <w:rsid w:val="00036BA1"/>
    <w:rsid w:val="0003709A"/>
    <w:rsid w:val="00041E3A"/>
    <w:rsid w:val="000422E2"/>
    <w:rsid w:val="00042F22"/>
    <w:rsid w:val="0004395C"/>
    <w:rsid w:val="000444EF"/>
    <w:rsid w:val="000457F2"/>
    <w:rsid w:val="00046735"/>
    <w:rsid w:val="000515F4"/>
    <w:rsid w:val="00051F40"/>
    <w:rsid w:val="00052A07"/>
    <w:rsid w:val="000534E3"/>
    <w:rsid w:val="00054775"/>
    <w:rsid w:val="00055B21"/>
    <w:rsid w:val="00055BC1"/>
    <w:rsid w:val="00055DA0"/>
    <w:rsid w:val="0005606A"/>
    <w:rsid w:val="00056A01"/>
    <w:rsid w:val="00057117"/>
    <w:rsid w:val="000609B7"/>
    <w:rsid w:val="000616E7"/>
    <w:rsid w:val="00061882"/>
    <w:rsid w:val="00061E92"/>
    <w:rsid w:val="000641D8"/>
    <w:rsid w:val="0006487E"/>
    <w:rsid w:val="00065E1A"/>
    <w:rsid w:val="000668D7"/>
    <w:rsid w:val="00066DD1"/>
    <w:rsid w:val="00067B49"/>
    <w:rsid w:val="00067EAB"/>
    <w:rsid w:val="00070F86"/>
    <w:rsid w:val="00070FBD"/>
    <w:rsid w:val="0007289C"/>
    <w:rsid w:val="00074265"/>
    <w:rsid w:val="0007570F"/>
    <w:rsid w:val="000760A2"/>
    <w:rsid w:val="00076C7D"/>
    <w:rsid w:val="00077AAE"/>
    <w:rsid w:val="00077E5F"/>
    <w:rsid w:val="00077F0B"/>
    <w:rsid w:val="0008036A"/>
    <w:rsid w:val="00080F76"/>
    <w:rsid w:val="00081AE6"/>
    <w:rsid w:val="000851E8"/>
    <w:rsid w:val="000852D8"/>
    <w:rsid w:val="000855EB"/>
    <w:rsid w:val="00085B52"/>
    <w:rsid w:val="000866DC"/>
    <w:rsid w:val="000866F2"/>
    <w:rsid w:val="00087262"/>
    <w:rsid w:val="0008797B"/>
    <w:rsid w:val="0009009F"/>
    <w:rsid w:val="00090145"/>
    <w:rsid w:val="00090CCA"/>
    <w:rsid w:val="00091557"/>
    <w:rsid w:val="000924C1"/>
    <w:rsid w:val="000924F0"/>
    <w:rsid w:val="00092FE2"/>
    <w:rsid w:val="00093474"/>
    <w:rsid w:val="0009510F"/>
    <w:rsid w:val="00096544"/>
    <w:rsid w:val="00096B67"/>
    <w:rsid w:val="00097802"/>
    <w:rsid w:val="000A0AFD"/>
    <w:rsid w:val="000A1B7B"/>
    <w:rsid w:val="000A3234"/>
    <w:rsid w:val="000A36C3"/>
    <w:rsid w:val="000A37A2"/>
    <w:rsid w:val="000A56F2"/>
    <w:rsid w:val="000A5AFE"/>
    <w:rsid w:val="000A5FB6"/>
    <w:rsid w:val="000A78AA"/>
    <w:rsid w:val="000B2125"/>
    <w:rsid w:val="000B2719"/>
    <w:rsid w:val="000B2857"/>
    <w:rsid w:val="000B3055"/>
    <w:rsid w:val="000B3A8F"/>
    <w:rsid w:val="000B4AB9"/>
    <w:rsid w:val="000B512A"/>
    <w:rsid w:val="000B58C3"/>
    <w:rsid w:val="000B5AF2"/>
    <w:rsid w:val="000B5E13"/>
    <w:rsid w:val="000B61E9"/>
    <w:rsid w:val="000B7F06"/>
    <w:rsid w:val="000C038F"/>
    <w:rsid w:val="000C03E7"/>
    <w:rsid w:val="000C0A74"/>
    <w:rsid w:val="000C165A"/>
    <w:rsid w:val="000C23C8"/>
    <w:rsid w:val="000C27C5"/>
    <w:rsid w:val="000C27ED"/>
    <w:rsid w:val="000C2DC6"/>
    <w:rsid w:val="000C2E19"/>
    <w:rsid w:val="000C5CD3"/>
    <w:rsid w:val="000C6CD9"/>
    <w:rsid w:val="000C7397"/>
    <w:rsid w:val="000C749D"/>
    <w:rsid w:val="000C78F8"/>
    <w:rsid w:val="000C7E9B"/>
    <w:rsid w:val="000D0D07"/>
    <w:rsid w:val="000D1C0C"/>
    <w:rsid w:val="000D2D69"/>
    <w:rsid w:val="000D3F8F"/>
    <w:rsid w:val="000D46F1"/>
    <w:rsid w:val="000D4797"/>
    <w:rsid w:val="000D6017"/>
    <w:rsid w:val="000D6386"/>
    <w:rsid w:val="000D6C88"/>
    <w:rsid w:val="000E036A"/>
    <w:rsid w:val="000E0527"/>
    <w:rsid w:val="000E1E92"/>
    <w:rsid w:val="000E388A"/>
    <w:rsid w:val="000E527D"/>
    <w:rsid w:val="000E6681"/>
    <w:rsid w:val="000E797B"/>
    <w:rsid w:val="000F06D6"/>
    <w:rsid w:val="000F0B92"/>
    <w:rsid w:val="000F0EB1"/>
    <w:rsid w:val="000F1106"/>
    <w:rsid w:val="000F3BE9"/>
    <w:rsid w:val="000F3F6C"/>
    <w:rsid w:val="000F4290"/>
    <w:rsid w:val="000F6DF3"/>
    <w:rsid w:val="000F6E9C"/>
    <w:rsid w:val="001005FF"/>
    <w:rsid w:val="00100F45"/>
    <w:rsid w:val="00101C24"/>
    <w:rsid w:val="00101C5F"/>
    <w:rsid w:val="00104A6D"/>
    <w:rsid w:val="001062FB"/>
    <w:rsid w:val="001063E6"/>
    <w:rsid w:val="001064CF"/>
    <w:rsid w:val="00106544"/>
    <w:rsid w:val="00110233"/>
    <w:rsid w:val="001112D9"/>
    <w:rsid w:val="0011225D"/>
    <w:rsid w:val="00113CF4"/>
    <w:rsid w:val="00113D59"/>
    <w:rsid w:val="00114259"/>
    <w:rsid w:val="001143CB"/>
    <w:rsid w:val="001153EA"/>
    <w:rsid w:val="00115643"/>
    <w:rsid w:val="001163DE"/>
    <w:rsid w:val="001165DF"/>
    <w:rsid w:val="00116765"/>
    <w:rsid w:val="00116FA0"/>
    <w:rsid w:val="00117F1D"/>
    <w:rsid w:val="00120634"/>
    <w:rsid w:val="001219F5"/>
    <w:rsid w:val="00121A20"/>
    <w:rsid w:val="00122504"/>
    <w:rsid w:val="0012298F"/>
    <w:rsid w:val="0012377F"/>
    <w:rsid w:val="00124002"/>
    <w:rsid w:val="00124314"/>
    <w:rsid w:val="00124F8D"/>
    <w:rsid w:val="0012616A"/>
    <w:rsid w:val="00126B4A"/>
    <w:rsid w:val="00126FB3"/>
    <w:rsid w:val="00126FFF"/>
    <w:rsid w:val="00127028"/>
    <w:rsid w:val="00127C1C"/>
    <w:rsid w:val="00130DCC"/>
    <w:rsid w:val="00132FD0"/>
    <w:rsid w:val="001344C0"/>
    <w:rsid w:val="001346FA"/>
    <w:rsid w:val="00135252"/>
    <w:rsid w:val="00136B76"/>
    <w:rsid w:val="00137728"/>
    <w:rsid w:val="00137AB5"/>
    <w:rsid w:val="00137F0B"/>
    <w:rsid w:val="00137FBE"/>
    <w:rsid w:val="001422A3"/>
    <w:rsid w:val="00143008"/>
    <w:rsid w:val="00143981"/>
    <w:rsid w:val="00146653"/>
    <w:rsid w:val="00146BBE"/>
    <w:rsid w:val="0014730A"/>
    <w:rsid w:val="0014787F"/>
    <w:rsid w:val="001501DF"/>
    <w:rsid w:val="00151690"/>
    <w:rsid w:val="00151CBC"/>
    <w:rsid w:val="00151E23"/>
    <w:rsid w:val="001526E0"/>
    <w:rsid w:val="00152831"/>
    <w:rsid w:val="00154BC5"/>
    <w:rsid w:val="001551B5"/>
    <w:rsid w:val="00157362"/>
    <w:rsid w:val="00157B30"/>
    <w:rsid w:val="00157C8E"/>
    <w:rsid w:val="00160B23"/>
    <w:rsid w:val="00161D58"/>
    <w:rsid w:val="00162B29"/>
    <w:rsid w:val="001648BA"/>
    <w:rsid w:val="001659C1"/>
    <w:rsid w:val="0016637B"/>
    <w:rsid w:val="00167C78"/>
    <w:rsid w:val="0017181B"/>
    <w:rsid w:val="0017259F"/>
    <w:rsid w:val="001728FA"/>
    <w:rsid w:val="00173A8E"/>
    <w:rsid w:val="0017638B"/>
    <w:rsid w:val="0017655C"/>
    <w:rsid w:val="00177587"/>
    <w:rsid w:val="0018143F"/>
    <w:rsid w:val="001814F4"/>
    <w:rsid w:val="00190AC1"/>
    <w:rsid w:val="00190AFB"/>
    <w:rsid w:val="001928ED"/>
    <w:rsid w:val="0019341A"/>
    <w:rsid w:val="001945DD"/>
    <w:rsid w:val="00194A9F"/>
    <w:rsid w:val="001951BE"/>
    <w:rsid w:val="001955A4"/>
    <w:rsid w:val="00195740"/>
    <w:rsid w:val="00197DF9"/>
    <w:rsid w:val="001A0508"/>
    <w:rsid w:val="001A0827"/>
    <w:rsid w:val="001A1987"/>
    <w:rsid w:val="001A1F56"/>
    <w:rsid w:val="001A2564"/>
    <w:rsid w:val="001A2B06"/>
    <w:rsid w:val="001A6173"/>
    <w:rsid w:val="001A6411"/>
    <w:rsid w:val="001A65E5"/>
    <w:rsid w:val="001A6CBA"/>
    <w:rsid w:val="001A70C3"/>
    <w:rsid w:val="001A7B3D"/>
    <w:rsid w:val="001B0D97"/>
    <w:rsid w:val="001B0F1D"/>
    <w:rsid w:val="001B18E1"/>
    <w:rsid w:val="001B3816"/>
    <w:rsid w:val="001B5A5D"/>
    <w:rsid w:val="001B644E"/>
    <w:rsid w:val="001B70BC"/>
    <w:rsid w:val="001C030A"/>
    <w:rsid w:val="001C0DBE"/>
    <w:rsid w:val="001C1CE5"/>
    <w:rsid w:val="001C2517"/>
    <w:rsid w:val="001C2D73"/>
    <w:rsid w:val="001C3151"/>
    <w:rsid w:val="001C3D2A"/>
    <w:rsid w:val="001C4588"/>
    <w:rsid w:val="001C4EEE"/>
    <w:rsid w:val="001C564F"/>
    <w:rsid w:val="001C5A3B"/>
    <w:rsid w:val="001D07E2"/>
    <w:rsid w:val="001D0E26"/>
    <w:rsid w:val="001D20C3"/>
    <w:rsid w:val="001D2387"/>
    <w:rsid w:val="001D51BA"/>
    <w:rsid w:val="001D61A9"/>
    <w:rsid w:val="001D6342"/>
    <w:rsid w:val="001D6D53"/>
    <w:rsid w:val="001E0114"/>
    <w:rsid w:val="001E04EC"/>
    <w:rsid w:val="001E1178"/>
    <w:rsid w:val="001E2633"/>
    <w:rsid w:val="001E3946"/>
    <w:rsid w:val="001E3F89"/>
    <w:rsid w:val="001E4D2C"/>
    <w:rsid w:val="001E58E2"/>
    <w:rsid w:val="001E596C"/>
    <w:rsid w:val="001E5C57"/>
    <w:rsid w:val="001E7AED"/>
    <w:rsid w:val="001F00AB"/>
    <w:rsid w:val="001F0EA5"/>
    <w:rsid w:val="001F2689"/>
    <w:rsid w:val="001F3284"/>
    <w:rsid w:val="001F36D0"/>
    <w:rsid w:val="001F3916"/>
    <w:rsid w:val="001F4EFD"/>
    <w:rsid w:val="001F54C5"/>
    <w:rsid w:val="001F6172"/>
    <w:rsid w:val="001F662C"/>
    <w:rsid w:val="001F6DAC"/>
    <w:rsid w:val="001F7074"/>
    <w:rsid w:val="00200490"/>
    <w:rsid w:val="00201F3A"/>
    <w:rsid w:val="00203EC4"/>
    <w:rsid w:val="00203F96"/>
    <w:rsid w:val="0020547D"/>
    <w:rsid w:val="002069B2"/>
    <w:rsid w:val="00207FA3"/>
    <w:rsid w:val="0021036D"/>
    <w:rsid w:val="0021200B"/>
    <w:rsid w:val="00213A91"/>
    <w:rsid w:val="002140DC"/>
    <w:rsid w:val="00214DA8"/>
    <w:rsid w:val="00214EA9"/>
    <w:rsid w:val="00215423"/>
    <w:rsid w:val="002158FA"/>
    <w:rsid w:val="00220600"/>
    <w:rsid w:val="002224DB"/>
    <w:rsid w:val="00223FCB"/>
    <w:rsid w:val="00224FB8"/>
    <w:rsid w:val="002252C3"/>
    <w:rsid w:val="00225C54"/>
    <w:rsid w:val="00225D56"/>
    <w:rsid w:val="00226185"/>
    <w:rsid w:val="00226E46"/>
    <w:rsid w:val="00227DBA"/>
    <w:rsid w:val="00230765"/>
    <w:rsid w:val="00230D6D"/>
    <w:rsid w:val="002319E4"/>
    <w:rsid w:val="00235632"/>
    <w:rsid w:val="00235872"/>
    <w:rsid w:val="00236BF5"/>
    <w:rsid w:val="00237444"/>
    <w:rsid w:val="0024145F"/>
    <w:rsid w:val="00241559"/>
    <w:rsid w:val="002419E4"/>
    <w:rsid w:val="002435B3"/>
    <w:rsid w:val="0024539D"/>
    <w:rsid w:val="002458EB"/>
    <w:rsid w:val="00247240"/>
    <w:rsid w:val="002500C8"/>
    <w:rsid w:val="002518D0"/>
    <w:rsid w:val="0025402E"/>
    <w:rsid w:val="00255301"/>
    <w:rsid w:val="00255D91"/>
    <w:rsid w:val="00257543"/>
    <w:rsid w:val="002617E3"/>
    <w:rsid w:val="002617E7"/>
    <w:rsid w:val="00261DB6"/>
    <w:rsid w:val="00261DD1"/>
    <w:rsid w:val="00264228"/>
    <w:rsid w:val="00264334"/>
    <w:rsid w:val="0026473E"/>
    <w:rsid w:val="00266214"/>
    <w:rsid w:val="00267C83"/>
    <w:rsid w:val="0027144F"/>
    <w:rsid w:val="00271899"/>
    <w:rsid w:val="00271F3A"/>
    <w:rsid w:val="002724CD"/>
    <w:rsid w:val="00273278"/>
    <w:rsid w:val="002737F4"/>
    <w:rsid w:val="00275834"/>
    <w:rsid w:val="00275C04"/>
    <w:rsid w:val="00276EF5"/>
    <w:rsid w:val="00277DBB"/>
    <w:rsid w:val="002805F5"/>
    <w:rsid w:val="00280751"/>
    <w:rsid w:val="00281F19"/>
    <w:rsid w:val="0028280A"/>
    <w:rsid w:val="002828DA"/>
    <w:rsid w:val="0028416C"/>
    <w:rsid w:val="00286ACD"/>
    <w:rsid w:val="00287838"/>
    <w:rsid w:val="002901AA"/>
    <w:rsid w:val="002907B5"/>
    <w:rsid w:val="00290C70"/>
    <w:rsid w:val="00292EB7"/>
    <w:rsid w:val="002949EE"/>
    <w:rsid w:val="0029540A"/>
    <w:rsid w:val="00295A0D"/>
    <w:rsid w:val="00295E23"/>
    <w:rsid w:val="00296227"/>
    <w:rsid w:val="00296F44"/>
    <w:rsid w:val="0029777D"/>
    <w:rsid w:val="002A055E"/>
    <w:rsid w:val="002A09E9"/>
    <w:rsid w:val="002A1275"/>
    <w:rsid w:val="002A178D"/>
    <w:rsid w:val="002A1D4E"/>
    <w:rsid w:val="002A2869"/>
    <w:rsid w:val="002B0D5D"/>
    <w:rsid w:val="002B24D6"/>
    <w:rsid w:val="002B32CA"/>
    <w:rsid w:val="002B366E"/>
    <w:rsid w:val="002B3C8D"/>
    <w:rsid w:val="002B59F1"/>
    <w:rsid w:val="002C05B1"/>
    <w:rsid w:val="002C1CEA"/>
    <w:rsid w:val="002C2718"/>
    <w:rsid w:val="002C41E6"/>
    <w:rsid w:val="002C42D4"/>
    <w:rsid w:val="002C43B7"/>
    <w:rsid w:val="002C52C8"/>
    <w:rsid w:val="002C5C5B"/>
    <w:rsid w:val="002C5C79"/>
    <w:rsid w:val="002C713A"/>
    <w:rsid w:val="002D071A"/>
    <w:rsid w:val="002D34B2"/>
    <w:rsid w:val="002D3E97"/>
    <w:rsid w:val="002D5F0F"/>
    <w:rsid w:val="002D6480"/>
    <w:rsid w:val="002D6534"/>
    <w:rsid w:val="002D7114"/>
    <w:rsid w:val="002D7637"/>
    <w:rsid w:val="002E15FA"/>
    <w:rsid w:val="002E17F2"/>
    <w:rsid w:val="002E2CFE"/>
    <w:rsid w:val="002E4425"/>
    <w:rsid w:val="002E5F05"/>
    <w:rsid w:val="002E6860"/>
    <w:rsid w:val="002E78C6"/>
    <w:rsid w:val="002E7CAE"/>
    <w:rsid w:val="002F2771"/>
    <w:rsid w:val="002F32E3"/>
    <w:rsid w:val="002F37A9"/>
    <w:rsid w:val="002F4045"/>
    <w:rsid w:val="002F49DC"/>
    <w:rsid w:val="002F4B4C"/>
    <w:rsid w:val="002F6D59"/>
    <w:rsid w:val="0030103F"/>
    <w:rsid w:val="00301CE6"/>
    <w:rsid w:val="00301E22"/>
    <w:rsid w:val="0030256B"/>
    <w:rsid w:val="00303CBA"/>
    <w:rsid w:val="00304275"/>
    <w:rsid w:val="003049E8"/>
    <w:rsid w:val="0030501F"/>
    <w:rsid w:val="00307BA1"/>
    <w:rsid w:val="00310F24"/>
    <w:rsid w:val="00311354"/>
    <w:rsid w:val="00311702"/>
    <w:rsid w:val="00311E82"/>
    <w:rsid w:val="00313D35"/>
    <w:rsid w:val="00313FD6"/>
    <w:rsid w:val="003140FC"/>
    <w:rsid w:val="003143BD"/>
    <w:rsid w:val="00314D0E"/>
    <w:rsid w:val="00315DC6"/>
    <w:rsid w:val="003203ED"/>
    <w:rsid w:val="0032131B"/>
    <w:rsid w:val="003220AA"/>
    <w:rsid w:val="00322C9F"/>
    <w:rsid w:val="0032460C"/>
    <w:rsid w:val="00324D23"/>
    <w:rsid w:val="0032658A"/>
    <w:rsid w:val="00327397"/>
    <w:rsid w:val="00331751"/>
    <w:rsid w:val="00334579"/>
    <w:rsid w:val="00334AA4"/>
    <w:rsid w:val="00334F75"/>
    <w:rsid w:val="00335858"/>
    <w:rsid w:val="00336840"/>
    <w:rsid w:val="00336BDA"/>
    <w:rsid w:val="003372B4"/>
    <w:rsid w:val="0033738F"/>
    <w:rsid w:val="00337B48"/>
    <w:rsid w:val="00340B88"/>
    <w:rsid w:val="00341CA1"/>
    <w:rsid w:val="00342681"/>
    <w:rsid w:val="00342BD7"/>
    <w:rsid w:val="00346ACD"/>
    <w:rsid w:val="00346D0B"/>
    <w:rsid w:val="00346DB5"/>
    <w:rsid w:val="003477B1"/>
    <w:rsid w:val="00352115"/>
    <w:rsid w:val="00352DE4"/>
    <w:rsid w:val="00356C79"/>
    <w:rsid w:val="00357238"/>
    <w:rsid w:val="00357380"/>
    <w:rsid w:val="003602D9"/>
    <w:rsid w:val="003604CE"/>
    <w:rsid w:val="003613EF"/>
    <w:rsid w:val="00362940"/>
    <w:rsid w:val="00363BA6"/>
    <w:rsid w:val="00364A5A"/>
    <w:rsid w:val="003664E3"/>
    <w:rsid w:val="00370E47"/>
    <w:rsid w:val="00371080"/>
    <w:rsid w:val="003719BD"/>
    <w:rsid w:val="00371B64"/>
    <w:rsid w:val="003724D1"/>
    <w:rsid w:val="00372A83"/>
    <w:rsid w:val="003730EB"/>
    <w:rsid w:val="003735A4"/>
    <w:rsid w:val="003742AC"/>
    <w:rsid w:val="00375476"/>
    <w:rsid w:val="00377CE1"/>
    <w:rsid w:val="00380459"/>
    <w:rsid w:val="00380B29"/>
    <w:rsid w:val="00381B3C"/>
    <w:rsid w:val="00381BFA"/>
    <w:rsid w:val="0038490B"/>
    <w:rsid w:val="00385BF0"/>
    <w:rsid w:val="00385E46"/>
    <w:rsid w:val="00386867"/>
    <w:rsid w:val="00390124"/>
    <w:rsid w:val="00390400"/>
    <w:rsid w:val="0039066C"/>
    <w:rsid w:val="00392D4E"/>
    <w:rsid w:val="0039385C"/>
    <w:rsid w:val="0039393B"/>
    <w:rsid w:val="003939FF"/>
    <w:rsid w:val="00393E60"/>
    <w:rsid w:val="00394EF2"/>
    <w:rsid w:val="003977DD"/>
    <w:rsid w:val="003A2223"/>
    <w:rsid w:val="003A2A0F"/>
    <w:rsid w:val="003A45A1"/>
    <w:rsid w:val="003A58D9"/>
    <w:rsid w:val="003A5ACA"/>
    <w:rsid w:val="003A5B0A"/>
    <w:rsid w:val="003A5C27"/>
    <w:rsid w:val="003A5D87"/>
    <w:rsid w:val="003A6BAC"/>
    <w:rsid w:val="003A6F87"/>
    <w:rsid w:val="003A77F0"/>
    <w:rsid w:val="003A7EF3"/>
    <w:rsid w:val="003B0094"/>
    <w:rsid w:val="003B03C5"/>
    <w:rsid w:val="003B159C"/>
    <w:rsid w:val="003B369F"/>
    <w:rsid w:val="003B36A3"/>
    <w:rsid w:val="003B6B13"/>
    <w:rsid w:val="003B6B8E"/>
    <w:rsid w:val="003B7739"/>
    <w:rsid w:val="003B7FE5"/>
    <w:rsid w:val="003C0FD7"/>
    <w:rsid w:val="003C11C8"/>
    <w:rsid w:val="003C1B54"/>
    <w:rsid w:val="003C243B"/>
    <w:rsid w:val="003C2702"/>
    <w:rsid w:val="003C3751"/>
    <w:rsid w:val="003C4CE3"/>
    <w:rsid w:val="003C672E"/>
    <w:rsid w:val="003C7806"/>
    <w:rsid w:val="003D109F"/>
    <w:rsid w:val="003D17F2"/>
    <w:rsid w:val="003D213A"/>
    <w:rsid w:val="003D2478"/>
    <w:rsid w:val="003D3754"/>
    <w:rsid w:val="003D3BED"/>
    <w:rsid w:val="003D3C45"/>
    <w:rsid w:val="003D5B1F"/>
    <w:rsid w:val="003D5D1D"/>
    <w:rsid w:val="003D6367"/>
    <w:rsid w:val="003E02F7"/>
    <w:rsid w:val="003E15FA"/>
    <w:rsid w:val="003E55E4"/>
    <w:rsid w:val="003E73CC"/>
    <w:rsid w:val="003E74E3"/>
    <w:rsid w:val="003F05C7"/>
    <w:rsid w:val="003F0F87"/>
    <w:rsid w:val="003F2CD4"/>
    <w:rsid w:val="003F2F9C"/>
    <w:rsid w:val="003F3A9B"/>
    <w:rsid w:val="003F4998"/>
    <w:rsid w:val="003F6111"/>
    <w:rsid w:val="003F62CA"/>
    <w:rsid w:val="003F6BBE"/>
    <w:rsid w:val="003F73FA"/>
    <w:rsid w:val="003F7A21"/>
    <w:rsid w:val="003F7E7B"/>
    <w:rsid w:val="004000E8"/>
    <w:rsid w:val="00400301"/>
    <w:rsid w:val="00400A95"/>
    <w:rsid w:val="00400BF7"/>
    <w:rsid w:val="00400FA4"/>
    <w:rsid w:val="004011E8"/>
    <w:rsid w:val="00402B2D"/>
    <w:rsid w:val="00402E2B"/>
    <w:rsid w:val="00403428"/>
    <w:rsid w:val="0040512B"/>
    <w:rsid w:val="00405CA5"/>
    <w:rsid w:val="00406F4E"/>
    <w:rsid w:val="00407AB5"/>
    <w:rsid w:val="00407CD3"/>
    <w:rsid w:val="00407D5F"/>
    <w:rsid w:val="00410134"/>
    <w:rsid w:val="00410B72"/>
    <w:rsid w:val="00410F18"/>
    <w:rsid w:val="004114F9"/>
    <w:rsid w:val="004117A3"/>
    <w:rsid w:val="0041263E"/>
    <w:rsid w:val="00412AD0"/>
    <w:rsid w:val="00412B6D"/>
    <w:rsid w:val="004137D7"/>
    <w:rsid w:val="00413AAC"/>
    <w:rsid w:val="00415237"/>
    <w:rsid w:val="00420286"/>
    <w:rsid w:val="00421105"/>
    <w:rsid w:val="0042205B"/>
    <w:rsid w:val="004242F4"/>
    <w:rsid w:val="00424972"/>
    <w:rsid w:val="00424B98"/>
    <w:rsid w:val="00426C71"/>
    <w:rsid w:val="00427248"/>
    <w:rsid w:val="00430E07"/>
    <w:rsid w:val="004315B4"/>
    <w:rsid w:val="0043292B"/>
    <w:rsid w:val="00434B53"/>
    <w:rsid w:val="004350D1"/>
    <w:rsid w:val="004358F0"/>
    <w:rsid w:val="004363A4"/>
    <w:rsid w:val="00437447"/>
    <w:rsid w:val="00440D2D"/>
    <w:rsid w:val="00441A92"/>
    <w:rsid w:val="0044279B"/>
    <w:rsid w:val="004428EF"/>
    <w:rsid w:val="004431FA"/>
    <w:rsid w:val="004435FF"/>
    <w:rsid w:val="00443744"/>
    <w:rsid w:val="00443F92"/>
    <w:rsid w:val="004442A6"/>
    <w:rsid w:val="00444F56"/>
    <w:rsid w:val="0044528E"/>
    <w:rsid w:val="00446488"/>
    <w:rsid w:val="0044682C"/>
    <w:rsid w:val="00447B5D"/>
    <w:rsid w:val="00450033"/>
    <w:rsid w:val="00450708"/>
    <w:rsid w:val="004517AA"/>
    <w:rsid w:val="00452070"/>
    <w:rsid w:val="00452CAC"/>
    <w:rsid w:val="00452E9A"/>
    <w:rsid w:val="00454DAD"/>
    <w:rsid w:val="004550A1"/>
    <w:rsid w:val="0045569E"/>
    <w:rsid w:val="00455A21"/>
    <w:rsid w:val="00456BC0"/>
    <w:rsid w:val="00457565"/>
    <w:rsid w:val="0045768A"/>
    <w:rsid w:val="00457B71"/>
    <w:rsid w:val="00462617"/>
    <w:rsid w:val="00463010"/>
    <w:rsid w:val="0046372D"/>
    <w:rsid w:val="00464A95"/>
    <w:rsid w:val="004666DE"/>
    <w:rsid w:val="004669E2"/>
    <w:rsid w:val="00466A2B"/>
    <w:rsid w:val="00470C31"/>
    <w:rsid w:val="00470E7F"/>
    <w:rsid w:val="00471B16"/>
    <w:rsid w:val="00471D20"/>
    <w:rsid w:val="004734D0"/>
    <w:rsid w:val="004741E4"/>
    <w:rsid w:val="0047475A"/>
    <w:rsid w:val="0047556B"/>
    <w:rsid w:val="00477768"/>
    <w:rsid w:val="004805E0"/>
    <w:rsid w:val="00481FA8"/>
    <w:rsid w:val="00483BB6"/>
    <w:rsid w:val="00486ACF"/>
    <w:rsid w:val="00491714"/>
    <w:rsid w:val="00491AE6"/>
    <w:rsid w:val="00492BC5"/>
    <w:rsid w:val="00493579"/>
    <w:rsid w:val="004964F1"/>
    <w:rsid w:val="0049799B"/>
    <w:rsid w:val="00497F83"/>
    <w:rsid w:val="004A16BC"/>
    <w:rsid w:val="004A25C3"/>
    <w:rsid w:val="004A2B94"/>
    <w:rsid w:val="004A2BBE"/>
    <w:rsid w:val="004A3021"/>
    <w:rsid w:val="004A35B3"/>
    <w:rsid w:val="004A3A67"/>
    <w:rsid w:val="004A43CC"/>
    <w:rsid w:val="004A78FD"/>
    <w:rsid w:val="004A7D56"/>
    <w:rsid w:val="004B133F"/>
    <w:rsid w:val="004B2246"/>
    <w:rsid w:val="004B40A4"/>
    <w:rsid w:val="004B4422"/>
    <w:rsid w:val="004B72BA"/>
    <w:rsid w:val="004B7C0C"/>
    <w:rsid w:val="004C094F"/>
    <w:rsid w:val="004C1264"/>
    <w:rsid w:val="004C33F6"/>
    <w:rsid w:val="004C379F"/>
    <w:rsid w:val="004C3898"/>
    <w:rsid w:val="004C3B87"/>
    <w:rsid w:val="004C5494"/>
    <w:rsid w:val="004C7517"/>
    <w:rsid w:val="004C76F4"/>
    <w:rsid w:val="004C7E2C"/>
    <w:rsid w:val="004D0635"/>
    <w:rsid w:val="004D1E06"/>
    <w:rsid w:val="004D36B1"/>
    <w:rsid w:val="004D3952"/>
    <w:rsid w:val="004D49C6"/>
    <w:rsid w:val="004D7EBD"/>
    <w:rsid w:val="004E0283"/>
    <w:rsid w:val="004E1AF8"/>
    <w:rsid w:val="004E2680"/>
    <w:rsid w:val="004E28F9"/>
    <w:rsid w:val="004E462E"/>
    <w:rsid w:val="004E4C16"/>
    <w:rsid w:val="004E56DC"/>
    <w:rsid w:val="004E76F4"/>
    <w:rsid w:val="004F0710"/>
    <w:rsid w:val="004F0B4E"/>
    <w:rsid w:val="004F0B6C"/>
    <w:rsid w:val="004F14EE"/>
    <w:rsid w:val="004F2078"/>
    <w:rsid w:val="004F3BCE"/>
    <w:rsid w:val="004F4DA3"/>
    <w:rsid w:val="004F5A1E"/>
    <w:rsid w:val="004F6FE0"/>
    <w:rsid w:val="00500DE5"/>
    <w:rsid w:val="0050339D"/>
    <w:rsid w:val="00505854"/>
    <w:rsid w:val="005061D5"/>
    <w:rsid w:val="00506557"/>
    <w:rsid w:val="0050677A"/>
    <w:rsid w:val="00507B4E"/>
    <w:rsid w:val="005108D8"/>
    <w:rsid w:val="005116F9"/>
    <w:rsid w:val="00513028"/>
    <w:rsid w:val="005153A7"/>
    <w:rsid w:val="00515E23"/>
    <w:rsid w:val="005161BB"/>
    <w:rsid w:val="00517AD0"/>
    <w:rsid w:val="00520159"/>
    <w:rsid w:val="00520D36"/>
    <w:rsid w:val="005219CF"/>
    <w:rsid w:val="005240B8"/>
    <w:rsid w:val="005243D1"/>
    <w:rsid w:val="00527027"/>
    <w:rsid w:val="00527BDE"/>
    <w:rsid w:val="00530FD1"/>
    <w:rsid w:val="00531A68"/>
    <w:rsid w:val="00532CBD"/>
    <w:rsid w:val="00532DC0"/>
    <w:rsid w:val="00533159"/>
    <w:rsid w:val="005346C3"/>
    <w:rsid w:val="0053491E"/>
    <w:rsid w:val="00534B59"/>
    <w:rsid w:val="00534B78"/>
    <w:rsid w:val="00536759"/>
    <w:rsid w:val="0053776D"/>
    <w:rsid w:val="00537AD4"/>
    <w:rsid w:val="00537C62"/>
    <w:rsid w:val="0054294A"/>
    <w:rsid w:val="00542A7E"/>
    <w:rsid w:val="00544317"/>
    <w:rsid w:val="00545EE0"/>
    <w:rsid w:val="00546970"/>
    <w:rsid w:val="00547D9C"/>
    <w:rsid w:val="00550500"/>
    <w:rsid w:val="00550F21"/>
    <w:rsid w:val="0055231F"/>
    <w:rsid w:val="00554987"/>
    <w:rsid w:val="00554E19"/>
    <w:rsid w:val="005570E8"/>
    <w:rsid w:val="005574FA"/>
    <w:rsid w:val="0056121F"/>
    <w:rsid w:val="00561FC7"/>
    <w:rsid w:val="00562AA9"/>
    <w:rsid w:val="00565488"/>
    <w:rsid w:val="0056572F"/>
    <w:rsid w:val="00565B05"/>
    <w:rsid w:val="00566401"/>
    <w:rsid w:val="005706F8"/>
    <w:rsid w:val="00572505"/>
    <w:rsid w:val="005743A5"/>
    <w:rsid w:val="00576779"/>
    <w:rsid w:val="00576BCA"/>
    <w:rsid w:val="00582809"/>
    <w:rsid w:val="00582A15"/>
    <w:rsid w:val="00586093"/>
    <w:rsid w:val="0058798C"/>
    <w:rsid w:val="00587FA9"/>
    <w:rsid w:val="005900FA"/>
    <w:rsid w:val="0059030B"/>
    <w:rsid w:val="00590821"/>
    <w:rsid w:val="00590C88"/>
    <w:rsid w:val="005935A4"/>
    <w:rsid w:val="005948C2"/>
    <w:rsid w:val="00594A56"/>
    <w:rsid w:val="00595901"/>
    <w:rsid w:val="00595DCA"/>
    <w:rsid w:val="005972D5"/>
    <w:rsid w:val="0059779B"/>
    <w:rsid w:val="005A2085"/>
    <w:rsid w:val="005A209A"/>
    <w:rsid w:val="005A288A"/>
    <w:rsid w:val="005A4A51"/>
    <w:rsid w:val="005A5FCF"/>
    <w:rsid w:val="005A662D"/>
    <w:rsid w:val="005A68BA"/>
    <w:rsid w:val="005A6953"/>
    <w:rsid w:val="005B04A1"/>
    <w:rsid w:val="005B1CDF"/>
    <w:rsid w:val="005B1F44"/>
    <w:rsid w:val="005B3063"/>
    <w:rsid w:val="005B35D7"/>
    <w:rsid w:val="005B392A"/>
    <w:rsid w:val="005B3AA3"/>
    <w:rsid w:val="005B3C8C"/>
    <w:rsid w:val="005B4846"/>
    <w:rsid w:val="005B6F83"/>
    <w:rsid w:val="005B7576"/>
    <w:rsid w:val="005B7A73"/>
    <w:rsid w:val="005C0EF8"/>
    <w:rsid w:val="005C1729"/>
    <w:rsid w:val="005C5720"/>
    <w:rsid w:val="005C74FB"/>
    <w:rsid w:val="005C7DAA"/>
    <w:rsid w:val="005D1602"/>
    <w:rsid w:val="005D18B5"/>
    <w:rsid w:val="005D1E00"/>
    <w:rsid w:val="005D46C0"/>
    <w:rsid w:val="005D4E2F"/>
    <w:rsid w:val="005D6F32"/>
    <w:rsid w:val="005D78B0"/>
    <w:rsid w:val="005E1503"/>
    <w:rsid w:val="005E2CDB"/>
    <w:rsid w:val="005E385F"/>
    <w:rsid w:val="005E3CCA"/>
    <w:rsid w:val="005E3DE8"/>
    <w:rsid w:val="005E3F84"/>
    <w:rsid w:val="005E5834"/>
    <w:rsid w:val="005E5B81"/>
    <w:rsid w:val="005E6649"/>
    <w:rsid w:val="005F01D7"/>
    <w:rsid w:val="005F0220"/>
    <w:rsid w:val="005F0DE9"/>
    <w:rsid w:val="005F2CB1"/>
    <w:rsid w:val="005F3025"/>
    <w:rsid w:val="005F320B"/>
    <w:rsid w:val="005F42FF"/>
    <w:rsid w:val="005F47DB"/>
    <w:rsid w:val="005F4F89"/>
    <w:rsid w:val="005F599F"/>
    <w:rsid w:val="005F618C"/>
    <w:rsid w:val="005F70BD"/>
    <w:rsid w:val="005F7F65"/>
    <w:rsid w:val="00600F6A"/>
    <w:rsid w:val="006010AD"/>
    <w:rsid w:val="0060283C"/>
    <w:rsid w:val="00603F00"/>
    <w:rsid w:val="00604F14"/>
    <w:rsid w:val="00605BE1"/>
    <w:rsid w:val="00606229"/>
    <w:rsid w:val="00611B83"/>
    <w:rsid w:val="00611D90"/>
    <w:rsid w:val="00613257"/>
    <w:rsid w:val="00615440"/>
    <w:rsid w:val="00615B9D"/>
    <w:rsid w:val="006160D6"/>
    <w:rsid w:val="006167B2"/>
    <w:rsid w:val="00617702"/>
    <w:rsid w:val="00620A71"/>
    <w:rsid w:val="00620D80"/>
    <w:rsid w:val="00620E77"/>
    <w:rsid w:val="0062146E"/>
    <w:rsid w:val="0062203D"/>
    <w:rsid w:val="006234A6"/>
    <w:rsid w:val="00623923"/>
    <w:rsid w:val="00626D69"/>
    <w:rsid w:val="00630001"/>
    <w:rsid w:val="00630B3D"/>
    <w:rsid w:val="006311B3"/>
    <w:rsid w:val="00631C59"/>
    <w:rsid w:val="00631F81"/>
    <w:rsid w:val="0063284C"/>
    <w:rsid w:val="00635CB9"/>
    <w:rsid w:val="00636398"/>
    <w:rsid w:val="006368D3"/>
    <w:rsid w:val="006377BD"/>
    <w:rsid w:val="006377EC"/>
    <w:rsid w:val="0064151F"/>
    <w:rsid w:val="00641533"/>
    <w:rsid w:val="00641D36"/>
    <w:rsid w:val="0064208D"/>
    <w:rsid w:val="00642998"/>
    <w:rsid w:val="00643475"/>
    <w:rsid w:val="0064396A"/>
    <w:rsid w:val="00643EEF"/>
    <w:rsid w:val="00644194"/>
    <w:rsid w:val="00644402"/>
    <w:rsid w:val="006446C9"/>
    <w:rsid w:val="00644F5F"/>
    <w:rsid w:val="00645491"/>
    <w:rsid w:val="0064624E"/>
    <w:rsid w:val="0064635E"/>
    <w:rsid w:val="00650AB9"/>
    <w:rsid w:val="0065154C"/>
    <w:rsid w:val="00653213"/>
    <w:rsid w:val="00655733"/>
    <w:rsid w:val="00655ACD"/>
    <w:rsid w:val="00655B84"/>
    <w:rsid w:val="00656A92"/>
    <w:rsid w:val="00656DDE"/>
    <w:rsid w:val="00656EB3"/>
    <w:rsid w:val="0066011D"/>
    <w:rsid w:val="006607C0"/>
    <w:rsid w:val="00660F88"/>
    <w:rsid w:val="006613A6"/>
    <w:rsid w:val="00662260"/>
    <w:rsid w:val="006627A2"/>
    <w:rsid w:val="006634E6"/>
    <w:rsid w:val="006655EE"/>
    <w:rsid w:val="00667740"/>
    <w:rsid w:val="00667AE7"/>
    <w:rsid w:val="00667EE7"/>
    <w:rsid w:val="00670922"/>
    <w:rsid w:val="00670BE1"/>
    <w:rsid w:val="0067218F"/>
    <w:rsid w:val="006741F2"/>
    <w:rsid w:val="00674CC3"/>
    <w:rsid w:val="00675C72"/>
    <w:rsid w:val="00675E13"/>
    <w:rsid w:val="006771F9"/>
    <w:rsid w:val="006776D7"/>
    <w:rsid w:val="00680FED"/>
    <w:rsid w:val="00681003"/>
    <w:rsid w:val="006817C9"/>
    <w:rsid w:val="00682A93"/>
    <w:rsid w:val="00683ECE"/>
    <w:rsid w:val="00690E4D"/>
    <w:rsid w:val="00692806"/>
    <w:rsid w:val="00692CE5"/>
    <w:rsid w:val="00693642"/>
    <w:rsid w:val="00695253"/>
    <w:rsid w:val="00695FC2"/>
    <w:rsid w:val="0069663D"/>
    <w:rsid w:val="006967F7"/>
    <w:rsid w:val="00696949"/>
    <w:rsid w:val="00697052"/>
    <w:rsid w:val="006A0ABC"/>
    <w:rsid w:val="006A0C16"/>
    <w:rsid w:val="006A0E37"/>
    <w:rsid w:val="006A1ABC"/>
    <w:rsid w:val="006A4215"/>
    <w:rsid w:val="006A4452"/>
    <w:rsid w:val="006A45B3"/>
    <w:rsid w:val="006A46FB"/>
    <w:rsid w:val="006A4849"/>
    <w:rsid w:val="006A5E28"/>
    <w:rsid w:val="006A6185"/>
    <w:rsid w:val="006A697B"/>
    <w:rsid w:val="006A6CD1"/>
    <w:rsid w:val="006A7AFF"/>
    <w:rsid w:val="006B0AD7"/>
    <w:rsid w:val="006B0BB5"/>
    <w:rsid w:val="006B1816"/>
    <w:rsid w:val="006B2099"/>
    <w:rsid w:val="006B24BB"/>
    <w:rsid w:val="006B2CE7"/>
    <w:rsid w:val="006B366A"/>
    <w:rsid w:val="006B36D2"/>
    <w:rsid w:val="006B4007"/>
    <w:rsid w:val="006B50CF"/>
    <w:rsid w:val="006B5645"/>
    <w:rsid w:val="006B7849"/>
    <w:rsid w:val="006C03B8"/>
    <w:rsid w:val="006C0C91"/>
    <w:rsid w:val="006C14EE"/>
    <w:rsid w:val="006C1EE4"/>
    <w:rsid w:val="006C42C6"/>
    <w:rsid w:val="006C5EC9"/>
    <w:rsid w:val="006C6059"/>
    <w:rsid w:val="006C7522"/>
    <w:rsid w:val="006D056F"/>
    <w:rsid w:val="006D0A30"/>
    <w:rsid w:val="006D2860"/>
    <w:rsid w:val="006D42E6"/>
    <w:rsid w:val="006D43DA"/>
    <w:rsid w:val="006D5B70"/>
    <w:rsid w:val="006D5D33"/>
    <w:rsid w:val="006D5F1C"/>
    <w:rsid w:val="006D6F08"/>
    <w:rsid w:val="006D7E07"/>
    <w:rsid w:val="006D7F13"/>
    <w:rsid w:val="006E062C"/>
    <w:rsid w:val="006E169A"/>
    <w:rsid w:val="006E28B7"/>
    <w:rsid w:val="006E323E"/>
    <w:rsid w:val="006E3310"/>
    <w:rsid w:val="006E33A0"/>
    <w:rsid w:val="006E4A94"/>
    <w:rsid w:val="006E4AAA"/>
    <w:rsid w:val="006E4E39"/>
    <w:rsid w:val="006E565E"/>
    <w:rsid w:val="006E673D"/>
    <w:rsid w:val="006E7D3B"/>
    <w:rsid w:val="006F0F8A"/>
    <w:rsid w:val="006F0FD8"/>
    <w:rsid w:val="006F1B70"/>
    <w:rsid w:val="006F3159"/>
    <w:rsid w:val="006F341D"/>
    <w:rsid w:val="006F3CDE"/>
    <w:rsid w:val="006F4171"/>
    <w:rsid w:val="006F58D4"/>
    <w:rsid w:val="006F5E84"/>
    <w:rsid w:val="006F5EB0"/>
    <w:rsid w:val="006F7512"/>
    <w:rsid w:val="007006BE"/>
    <w:rsid w:val="00700D43"/>
    <w:rsid w:val="0070191B"/>
    <w:rsid w:val="00701EE7"/>
    <w:rsid w:val="007021FC"/>
    <w:rsid w:val="0070346E"/>
    <w:rsid w:val="007040ED"/>
    <w:rsid w:val="00704EDB"/>
    <w:rsid w:val="00705F37"/>
    <w:rsid w:val="00706101"/>
    <w:rsid w:val="00707072"/>
    <w:rsid w:val="007070EE"/>
    <w:rsid w:val="00707D61"/>
    <w:rsid w:val="007103E7"/>
    <w:rsid w:val="00712287"/>
    <w:rsid w:val="00712772"/>
    <w:rsid w:val="007135DB"/>
    <w:rsid w:val="00713769"/>
    <w:rsid w:val="00713A59"/>
    <w:rsid w:val="0071455E"/>
    <w:rsid w:val="007148D3"/>
    <w:rsid w:val="00715B9A"/>
    <w:rsid w:val="007162A4"/>
    <w:rsid w:val="00716DE8"/>
    <w:rsid w:val="00720937"/>
    <w:rsid w:val="00720DD6"/>
    <w:rsid w:val="0072123C"/>
    <w:rsid w:val="007231E8"/>
    <w:rsid w:val="00724F14"/>
    <w:rsid w:val="00726EA6"/>
    <w:rsid w:val="00727208"/>
    <w:rsid w:val="00727680"/>
    <w:rsid w:val="00727FB1"/>
    <w:rsid w:val="00731BD8"/>
    <w:rsid w:val="007322C9"/>
    <w:rsid w:val="00733C18"/>
    <w:rsid w:val="007348B1"/>
    <w:rsid w:val="00734CA4"/>
    <w:rsid w:val="0073506C"/>
    <w:rsid w:val="00735268"/>
    <w:rsid w:val="007362A6"/>
    <w:rsid w:val="0073673E"/>
    <w:rsid w:val="00736D7D"/>
    <w:rsid w:val="00740E58"/>
    <w:rsid w:val="0074140D"/>
    <w:rsid w:val="0074428B"/>
    <w:rsid w:val="007445A0"/>
    <w:rsid w:val="0074524B"/>
    <w:rsid w:val="007473E5"/>
    <w:rsid w:val="00747D8B"/>
    <w:rsid w:val="00750788"/>
    <w:rsid w:val="007508A2"/>
    <w:rsid w:val="007510C5"/>
    <w:rsid w:val="0075120E"/>
    <w:rsid w:val="00751228"/>
    <w:rsid w:val="00752738"/>
    <w:rsid w:val="00752EEA"/>
    <w:rsid w:val="007541CE"/>
    <w:rsid w:val="007571E1"/>
    <w:rsid w:val="007604B2"/>
    <w:rsid w:val="007618FF"/>
    <w:rsid w:val="00762194"/>
    <w:rsid w:val="0076382B"/>
    <w:rsid w:val="00763BFE"/>
    <w:rsid w:val="00763F47"/>
    <w:rsid w:val="00764751"/>
    <w:rsid w:val="00764A29"/>
    <w:rsid w:val="00765281"/>
    <w:rsid w:val="00766248"/>
    <w:rsid w:val="00766BAD"/>
    <w:rsid w:val="00766F13"/>
    <w:rsid w:val="0076708C"/>
    <w:rsid w:val="00767124"/>
    <w:rsid w:val="00771230"/>
    <w:rsid w:val="0077248F"/>
    <w:rsid w:val="007737FC"/>
    <w:rsid w:val="007746FF"/>
    <w:rsid w:val="00775596"/>
    <w:rsid w:val="007755F2"/>
    <w:rsid w:val="007758F8"/>
    <w:rsid w:val="00775D23"/>
    <w:rsid w:val="00776971"/>
    <w:rsid w:val="00776AC2"/>
    <w:rsid w:val="00776BAF"/>
    <w:rsid w:val="0077731A"/>
    <w:rsid w:val="007808C6"/>
    <w:rsid w:val="00781443"/>
    <w:rsid w:val="0078168C"/>
    <w:rsid w:val="0078177E"/>
    <w:rsid w:val="0078304C"/>
    <w:rsid w:val="00783673"/>
    <w:rsid w:val="007841D2"/>
    <w:rsid w:val="007844B9"/>
    <w:rsid w:val="00785490"/>
    <w:rsid w:val="00785FF6"/>
    <w:rsid w:val="00790347"/>
    <w:rsid w:val="0079055D"/>
    <w:rsid w:val="00791B8B"/>
    <w:rsid w:val="00791D76"/>
    <w:rsid w:val="007925EA"/>
    <w:rsid w:val="0079296C"/>
    <w:rsid w:val="00793CD8"/>
    <w:rsid w:val="00794D5D"/>
    <w:rsid w:val="00795754"/>
    <w:rsid w:val="00795C92"/>
    <w:rsid w:val="00795EBD"/>
    <w:rsid w:val="00796231"/>
    <w:rsid w:val="007966F9"/>
    <w:rsid w:val="007A1CB3"/>
    <w:rsid w:val="007A306F"/>
    <w:rsid w:val="007A43A6"/>
    <w:rsid w:val="007A58A6"/>
    <w:rsid w:val="007A79E0"/>
    <w:rsid w:val="007B0D32"/>
    <w:rsid w:val="007B1AF1"/>
    <w:rsid w:val="007B3623"/>
    <w:rsid w:val="007B3D2D"/>
    <w:rsid w:val="007B4E13"/>
    <w:rsid w:val="007B50AE"/>
    <w:rsid w:val="007B51DF"/>
    <w:rsid w:val="007B6B7A"/>
    <w:rsid w:val="007B761D"/>
    <w:rsid w:val="007C05B9"/>
    <w:rsid w:val="007C05DD"/>
    <w:rsid w:val="007C07AB"/>
    <w:rsid w:val="007C0EAB"/>
    <w:rsid w:val="007C1279"/>
    <w:rsid w:val="007C2593"/>
    <w:rsid w:val="007C3D18"/>
    <w:rsid w:val="007C4753"/>
    <w:rsid w:val="007C488F"/>
    <w:rsid w:val="007C60BF"/>
    <w:rsid w:val="007C6A07"/>
    <w:rsid w:val="007C75A1"/>
    <w:rsid w:val="007C77A5"/>
    <w:rsid w:val="007D00D8"/>
    <w:rsid w:val="007D04E5"/>
    <w:rsid w:val="007D0BA6"/>
    <w:rsid w:val="007D1B04"/>
    <w:rsid w:val="007D1E2C"/>
    <w:rsid w:val="007D2C4A"/>
    <w:rsid w:val="007D3C1F"/>
    <w:rsid w:val="007D4334"/>
    <w:rsid w:val="007D4CA4"/>
    <w:rsid w:val="007D5901"/>
    <w:rsid w:val="007D5AC3"/>
    <w:rsid w:val="007D7526"/>
    <w:rsid w:val="007E1DEB"/>
    <w:rsid w:val="007E3C32"/>
    <w:rsid w:val="007E3F88"/>
    <w:rsid w:val="007E4610"/>
    <w:rsid w:val="007E4715"/>
    <w:rsid w:val="007E505B"/>
    <w:rsid w:val="007E540F"/>
    <w:rsid w:val="007E7091"/>
    <w:rsid w:val="007E784D"/>
    <w:rsid w:val="007F4A45"/>
    <w:rsid w:val="007F5431"/>
    <w:rsid w:val="007F60D8"/>
    <w:rsid w:val="007F68DF"/>
    <w:rsid w:val="0080173B"/>
    <w:rsid w:val="008017C7"/>
    <w:rsid w:val="00802259"/>
    <w:rsid w:val="00803FAE"/>
    <w:rsid w:val="00804E8A"/>
    <w:rsid w:val="00804FD9"/>
    <w:rsid w:val="0080605F"/>
    <w:rsid w:val="00807786"/>
    <w:rsid w:val="00807E51"/>
    <w:rsid w:val="0081144B"/>
    <w:rsid w:val="00811FCB"/>
    <w:rsid w:val="008133DB"/>
    <w:rsid w:val="00814069"/>
    <w:rsid w:val="008158D6"/>
    <w:rsid w:val="00816203"/>
    <w:rsid w:val="008168DC"/>
    <w:rsid w:val="00816CA8"/>
    <w:rsid w:val="00817196"/>
    <w:rsid w:val="00820715"/>
    <w:rsid w:val="00820737"/>
    <w:rsid w:val="00822BA9"/>
    <w:rsid w:val="008235DB"/>
    <w:rsid w:val="00823FD8"/>
    <w:rsid w:val="0082452C"/>
    <w:rsid w:val="0082482D"/>
    <w:rsid w:val="00824AB4"/>
    <w:rsid w:val="00825C42"/>
    <w:rsid w:val="00825D25"/>
    <w:rsid w:val="00826039"/>
    <w:rsid w:val="00826C8B"/>
    <w:rsid w:val="00827D6F"/>
    <w:rsid w:val="00830B4D"/>
    <w:rsid w:val="008316B1"/>
    <w:rsid w:val="00831AC8"/>
    <w:rsid w:val="008361FC"/>
    <w:rsid w:val="0083700D"/>
    <w:rsid w:val="008376AC"/>
    <w:rsid w:val="00837973"/>
    <w:rsid w:val="008401B9"/>
    <w:rsid w:val="0084085E"/>
    <w:rsid w:val="00840B88"/>
    <w:rsid w:val="00840E72"/>
    <w:rsid w:val="00840EB8"/>
    <w:rsid w:val="0084119B"/>
    <w:rsid w:val="00842043"/>
    <w:rsid w:val="00843702"/>
    <w:rsid w:val="008442E2"/>
    <w:rsid w:val="008444BB"/>
    <w:rsid w:val="008444E8"/>
    <w:rsid w:val="00844E80"/>
    <w:rsid w:val="00846FE7"/>
    <w:rsid w:val="0085017A"/>
    <w:rsid w:val="00853569"/>
    <w:rsid w:val="008548D9"/>
    <w:rsid w:val="00855872"/>
    <w:rsid w:val="00856123"/>
    <w:rsid w:val="00856911"/>
    <w:rsid w:val="00866694"/>
    <w:rsid w:val="008677FD"/>
    <w:rsid w:val="00867D0B"/>
    <w:rsid w:val="008706D4"/>
    <w:rsid w:val="00870F8A"/>
    <w:rsid w:val="008719A4"/>
    <w:rsid w:val="00871C4F"/>
    <w:rsid w:val="00871D23"/>
    <w:rsid w:val="00873177"/>
    <w:rsid w:val="008738B0"/>
    <w:rsid w:val="00873CFE"/>
    <w:rsid w:val="00874312"/>
    <w:rsid w:val="0087437C"/>
    <w:rsid w:val="00875CD7"/>
    <w:rsid w:val="00876B4D"/>
    <w:rsid w:val="00877F18"/>
    <w:rsid w:val="00877F38"/>
    <w:rsid w:val="00880145"/>
    <w:rsid w:val="008804A8"/>
    <w:rsid w:val="008837C5"/>
    <w:rsid w:val="00884BB3"/>
    <w:rsid w:val="00884BD8"/>
    <w:rsid w:val="00887642"/>
    <w:rsid w:val="00887E8C"/>
    <w:rsid w:val="00890F16"/>
    <w:rsid w:val="00892287"/>
    <w:rsid w:val="0089467D"/>
    <w:rsid w:val="00894A88"/>
    <w:rsid w:val="008950F2"/>
    <w:rsid w:val="00895386"/>
    <w:rsid w:val="00896419"/>
    <w:rsid w:val="00896AE3"/>
    <w:rsid w:val="00897DFB"/>
    <w:rsid w:val="008A11A7"/>
    <w:rsid w:val="008A21FF"/>
    <w:rsid w:val="008A2CE2"/>
    <w:rsid w:val="008A30AC"/>
    <w:rsid w:val="008A44B8"/>
    <w:rsid w:val="008A51A8"/>
    <w:rsid w:val="008A54C7"/>
    <w:rsid w:val="008A6117"/>
    <w:rsid w:val="008A6899"/>
    <w:rsid w:val="008A77D8"/>
    <w:rsid w:val="008A7E8F"/>
    <w:rsid w:val="008B0483"/>
    <w:rsid w:val="008B120C"/>
    <w:rsid w:val="008B4C84"/>
    <w:rsid w:val="008B51A0"/>
    <w:rsid w:val="008B592A"/>
    <w:rsid w:val="008B6191"/>
    <w:rsid w:val="008B6B47"/>
    <w:rsid w:val="008B7B5C"/>
    <w:rsid w:val="008B7E9C"/>
    <w:rsid w:val="008B7F0D"/>
    <w:rsid w:val="008C0461"/>
    <w:rsid w:val="008C0618"/>
    <w:rsid w:val="008C0C99"/>
    <w:rsid w:val="008C1020"/>
    <w:rsid w:val="008C1B33"/>
    <w:rsid w:val="008C2017"/>
    <w:rsid w:val="008C3368"/>
    <w:rsid w:val="008C4958"/>
    <w:rsid w:val="008C4BAA"/>
    <w:rsid w:val="008C50E4"/>
    <w:rsid w:val="008C5515"/>
    <w:rsid w:val="008C5F50"/>
    <w:rsid w:val="008C616F"/>
    <w:rsid w:val="008C6AE8"/>
    <w:rsid w:val="008C6C62"/>
    <w:rsid w:val="008C7573"/>
    <w:rsid w:val="008C7DE4"/>
    <w:rsid w:val="008D10A3"/>
    <w:rsid w:val="008D34F1"/>
    <w:rsid w:val="008D39D8"/>
    <w:rsid w:val="008D4E4D"/>
    <w:rsid w:val="008D60EE"/>
    <w:rsid w:val="008D63C2"/>
    <w:rsid w:val="008D6D1A"/>
    <w:rsid w:val="008D74B4"/>
    <w:rsid w:val="008D7D62"/>
    <w:rsid w:val="008E065E"/>
    <w:rsid w:val="008E0927"/>
    <w:rsid w:val="008E153D"/>
    <w:rsid w:val="008E1909"/>
    <w:rsid w:val="008E447B"/>
    <w:rsid w:val="008E5585"/>
    <w:rsid w:val="008E5DEE"/>
    <w:rsid w:val="008E673C"/>
    <w:rsid w:val="008F0A55"/>
    <w:rsid w:val="008F0ECA"/>
    <w:rsid w:val="008F1EAB"/>
    <w:rsid w:val="008F23DC"/>
    <w:rsid w:val="008F33DC"/>
    <w:rsid w:val="008F3565"/>
    <w:rsid w:val="008F477F"/>
    <w:rsid w:val="008F523A"/>
    <w:rsid w:val="008F58A4"/>
    <w:rsid w:val="008F720F"/>
    <w:rsid w:val="008F74A0"/>
    <w:rsid w:val="00901AFE"/>
    <w:rsid w:val="00902350"/>
    <w:rsid w:val="0090336B"/>
    <w:rsid w:val="00904534"/>
    <w:rsid w:val="0090489B"/>
    <w:rsid w:val="009053AA"/>
    <w:rsid w:val="0090544E"/>
    <w:rsid w:val="009055A7"/>
    <w:rsid w:val="00906597"/>
    <w:rsid w:val="00906939"/>
    <w:rsid w:val="00906B43"/>
    <w:rsid w:val="00906E10"/>
    <w:rsid w:val="00907485"/>
    <w:rsid w:val="00910B7D"/>
    <w:rsid w:val="00911DFB"/>
    <w:rsid w:val="009139D9"/>
    <w:rsid w:val="00913E2D"/>
    <w:rsid w:val="00913E71"/>
    <w:rsid w:val="00914AD8"/>
    <w:rsid w:val="00914AE6"/>
    <w:rsid w:val="009158A3"/>
    <w:rsid w:val="00916046"/>
    <w:rsid w:val="00916079"/>
    <w:rsid w:val="00917CE9"/>
    <w:rsid w:val="00920BF2"/>
    <w:rsid w:val="00922010"/>
    <w:rsid w:val="00922730"/>
    <w:rsid w:val="009246C6"/>
    <w:rsid w:val="00926BBB"/>
    <w:rsid w:val="009273D1"/>
    <w:rsid w:val="00927915"/>
    <w:rsid w:val="00930A26"/>
    <w:rsid w:val="0093117A"/>
    <w:rsid w:val="00931363"/>
    <w:rsid w:val="00931547"/>
    <w:rsid w:val="009319F7"/>
    <w:rsid w:val="00931BD9"/>
    <w:rsid w:val="00931D94"/>
    <w:rsid w:val="0093523B"/>
    <w:rsid w:val="00935CBB"/>
    <w:rsid w:val="0093630A"/>
    <w:rsid w:val="009368F3"/>
    <w:rsid w:val="00936945"/>
    <w:rsid w:val="009408F0"/>
    <w:rsid w:val="00941636"/>
    <w:rsid w:val="009427CE"/>
    <w:rsid w:val="00943742"/>
    <w:rsid w:val="00945C05"/>
    <w:rsid w:val="0094601F"/>
    <w:rsid w:val="00946945"/>
    <w:rsid w:val="0094736D"/>
    <w:rsid w:val="00947713"/>
    <w:rsid w:val="00950DE7"/>
    <w:rsid w:val="00951AF2"/>
    <w:rsid w:val="0095262D"/>
    <w:rsid w:val="00952FE5"/>
    <w:rsid w:val="00953920"/>
    <w:rsid w:val="00953D47"/>
    <w:rsid w:val="00955650"/>
    <w:rsid w:val="0095681E"/>
    <w:rsid w:val="00956982"/>
    <w:rsid w:val="009572D4"/>
    <w:rsid w:val="00960F55"/>
    <w:rsid w:val="00961921"/>
    <w:rsid w:val="0096217E"/>
    <w:rsid w:val="009638A5"/>
    <w:rsid w:val="00963CAA"/>
    <w:rsid w:val="0096430A"/>
    <w:rsid w:val="0096554B"/>
    <w:rsid w:val="0096584A"/>
    <w:rsid w:val="009675AA"/>
    <w:rsid w:val="00967FBF"/>
    <w:rsid w:val="00970196"/>
    <w:rsid w:val="009707B8"/>
    <w:rsid w:val="009711F3"/>
    <w:rsid w:val="00971AD8"/>
    <w:rsid w:val="00971F08"/>
    <w:rsid w:val="00972C63"/>
    <w:rsid w:val="00972F54"/>
    <w:rsid w:val="009739BB"/>
    <w:rsid w:val="0097603D"/>
    <w:rsid w:val="00976949"/>
    <w:rsid w:val="00976E52"/>
    <w:rsid w:val="00980477"/>
    <w:rsid w:val="0098118A"/>
    <w:rsid w:val="00985253"/>
    <w:rsid w:val="009853B3"/>
    <w:rsid w:val="0098614F"/>
    <w:rsid w:val="00986253"/>
    <w:rsid w:val="0098680F"/>
    <w:rsid w:val="00990243"/>
    <w:rsid w:val="00990630"/>
    <w:rsid w:val="00991761"/>
    <w:rsid w:val="0099206E"/>
    <w:rsid w:val="009940CF"/>
    <w:rsid w:val="00994DCA"/>
    <w:rsid w:val="00995388"/>
    <w:rsid w:val="009960EC"/>
    <w:rsid w:val="0099675E"/>
    <w:rsid w:val="00996EAD"/>
    <w:rsid w:val="009970DD"/>
    <w:rsid w:val="00997525"/>
    <w:rsid w:val="009976D3"/>
    <w:rsid w:val="009A04A1"/>
    <w:rsid w:val="009A04FA"/>
    <w:rsid w:val="009A0889"/>
    <w:rsid w:val="009A0FBA"/>
    <w:rsid w:val="009A1601"/>
    <w:rsid w:val="009A1964"/>
    <w:rsid w:val="009A1E45"/>
    <w:rsid w:val="009A2149"/>
    <w:rsid w:val="009A2251"/>
    <w:rsid w:val="009A2734"/>
    <w:rsid w:val="009A2BD6"/>
    <w:rsid w:val="009A314F"/>
    <w:rsid w:val="009A462D"/>
    <w:rsid w:val="009A5CBA"/>
    <w:rsid w:val="009A7879"/>
    <w:rsid w:val="009B1F30"/>
    <w:rsid w:val="009B2DC1"/>
    <w:rsid w:val="009B3AC2"/>
    <w:rsid w:val="009B4DF4"/>
    <w:rsid w:val="009B4ECA"/>
    <w:rsid w:val="009B564E"/>
    <w:rsid w:val="009B7888"/>
    <w:rsid w:val="009B7E87"/>
    <w:rsid w:val="009C0557"/>
    <w:rsid w:val="009C36BB"/>
    <w:rsid w:val="009C403E"/>
    <w:rsid w:val="009C5408"/>
    <w:rsid w:val="009C6F9E"/>
    <w:rsid w:val="009C7D80"/>
    <w:rsid w:val="009D23FF"/>
    <w:rsid w:val="009D28AD"/>
    <w:rsid w:val="009D38B6"/>
    <w:rsid w:val="009D3EE7"/>
    <w:rsid w:val="009D3FCC"/>
    <w:rsid w:val="009D48D5"/>
    <w:rsid w:val="009D4FF0"/>
    <w:rsid w:val="009D64C0"/>
    <w:rsid w:val="009D703C"/>
    <w:rsid w:val="009D718F"/>
    <w:rsid w:val="009E068F"/>
    <w:rsid w:val="009E14E0"/>
    <w:rsid w:val="009E1524"/>
    <w:rsid w:val="009E2DE0"/>
    <w:rsid w:val="009E35DB"/>
    <w:rsid w:val="009E47A3"/>
    <w:rsid w:val="009E6801"/>
    <w:rsid w:val="009F08F3"/>
    <w:rsid w:val="009F13A7"/>
    <w:rsid w:val="009F1E45"/>
    <w:rsid w:val="009F2B92"/>
    <w:rsid w:val="009F344F"/>
    <w:rsid w:val="009F36E3"/>
    <w:rsid w:val="009F3DF3"/>
    <w:rsid w:val="009F7D45"/>
    <w:rsid w:val="009F7EC6"/>
    <w:rsid w:val="00A016FA"/>
    <w:rsid w:val="00A017E2"/>
    <w:rsid w:val="00A01D52"/>
    <w:rsid w:val="00A0252C"/>
    <w:rsid w:val="00A02B2F"/>
    <w:rsid w:val="00A048A8"/>
    <w:rsid w:val="00A04E4A"/>
    <w:rsid w:val="00A04F49"/>
    <w:rsid w:val="00A053B7"/>
    <w:rsid w:val="00A060D6"/>
    <w:rsid w:val="00A07A3D"/>
    <w:rsid w:val="00A10DE0"/>
    <w:rsid w:val="00A1126B"/>
    <w:rsid w:val="00A12509"/>
    <w:rsid w:val="00A12A25"/>
    <w:rsid w:val="00A12B7D"/>
    <w:rsid w:val="00A13E54"/>
    <w:rsid w:val="00A13FC7"/>
    <w:rsid w:val="00A14603"/>
    <w:rsid w:val="00A168E4"/>
    <w:rsid w:val="00A173C8"/>
    <w:rsid w:val="00A17F63"/>
    <w:rsid w:val="00A20B9F"/>
    <w:rsid w:val="00A212FA"/>
    <w:rsid w:val="00A2193B"/>
    <w:rsid w:val="00A2351A"/>
    <w:rsid w:val="00A23A3B"/>
    <w:rsid w:val="00A2467F"/>
    <w:rsid w:val="00A2483B"/>
    <w:rsid w:val="00A264A9"/>
    <w:rsid w:val="00A26C9E"/>
    <w:rsid w:val="00A27785"/>
    <w:rsid w:val="00A27C9E"/>
    <w:rsid w:val="00A30187"/>
    <w:rsid w:val="00A319D8"/>
    <w:rsid w:val="00A31C10"/>
    <w:rsid w:val="00A3228F"/>
    <w:rsid w:val="00A32387"/>
    <w:rsid w:val="00A32D55"/>
    <w:rsid w:val="00A3381A"/>
    <w:rsid w:val="00A3448A"/>
    <w:rsid w:val="00A34E52"/>
    <w:rsid w:val="00A357A7"/>
    <w:rsid w:val="00A36297"/>
    <w:rsid w:val="00A3793A"/>
    <w:rsid w:val="00A40795"/>
    <w:rsid w:val="00A41123"/>
    <w:rsid w:val="00A41E2B"/>
    <w:rsid w:val="00A42B59"/>
    <w:rsid w:val="00A44ED2"/>
    <w:rsid w:val="00A45B74"/>
    <w:rsid w:val="00A47215"/>
    <w:rsid w:val="00A47F84"/>
    <w:rsid w:val="00A5254D"/>
    <w:rsid w:val="00A52E1D"/>
    <w:rsid w:val="00A533F9"/>
    <w:rsid w:val="00A54697"/>
    <w:rsid w:val="00A54C27"/>
    <w:rsid w:val="00A57A1E"/>
    <w:rsid w:val="00A57EE1"/>
    <w:rsid w:val="00A60085"/>
    <w:rsid w:val="00A61499"/>
    <w:rsid w:val="00A61E54"/>
    <w:rsid w:val="00A62A77"/>
    <w:rsid w:val="00A63483"/>
    <w:rsid w:val="00A65026"/>
    <w:rsid w:val="00A657D7"/>
    <w:rsid w:val="00A660AC"/>
    <w:rsid w:val="00A66E56"/>
    <w:rsid w:val="00A67E6C"/>
    <w:rsid w:val="00A7147C"/>
    <w:rsid w:val="00A71B99"/>
    <w:rsid w:val="00A739D0"/>
    <w:rsid w:val="00A743E0"/>
    <w:rsid w:val="00A75F64"/>
    <w:rsid w:val="00A761D4"/>
    <w:rsid w:val="00A77EC4"/>
    <w:rsid w:val="00A80760"/>
    <w:rsid w:val="00A81976"/>
    <w:rsid w:val="00A81CF4"/>
    <w:rsid w:val="00A845FB"/>
    <w:rsid w:val="00A85288"/>
    <w:rsid w:val="00A8674A"/>
    <w:rsid w:val="00A90EF6"/>
    <w:rsid w:val="00A9117F"/>
    <w:rsid w:val="00A91606"/>
    <w:rsid w:val="00A92879"/>
    <w:rsid w:val="00A93045"/>
    <w:rsid w:val="00A937F3"/>
    <w:rsid w:val="00A9442A"/>
    <w:rsid w:val="00A94F2A"/>
    <w:rsid w:val="00A96C83"/>
    <w:rsid w:val="00AA016F"/>
    <w:rsid w:val="00AA1ED6"/>
    <w:rsid w:val="00AA4F83"/>
    <w:rsid w:val="00AA51D6"/>
    <w:rsid w:val="00AA5690"/>
    <w:rsid w:val="00AA6D50"/>
    <w:rsid w:val="00AA7770"/>
    <w:rsid w:val="00AB0BC8"/>
    <w:rsid w:val="00AB11CA"/>
    <w:rsid w:val="00AB14D9"/>
    <w:rsid w:val="00AB162D"/>
    <w:rsid w:val="00AB1B2F"/>
    <w:rsid w:val="00AB2AED"/>
    <w:rsid w:val="00AB2E29"/>
    <w:rsid w:val="00AB4AB8"/>
    <w:rsid w:val="00AB571E"/>
    <w:rsid w:val="00AB5835"/>
    <w:rsid w:val="00AB655E"/>
    <w:rsid w:val="00AB73FE"/>
    <w:rsid w:val="00AB7B6B"/>
    <w:rsid w:val="00AC007F"/>
    <w:rsid w:val="00AC0B52"/>
    <w:rsid w:val="00AC0BB0"/>
    <w:rsid w:val="00AC0C54"/>
    <w:rsid w:val="00AC1DBA"/>
    <w:rsid w:val="00AC1E40"/>
    <w:rsid w:val="00AC2ECD"/>
    <w:rsid w:val="00AC3119"/>
    <w:rsid w:val="00AC32C7"/>
    <w:rsid w:val="00AC49FB"/>
    <w:rsid w:val="00AC5A10"/>
    <w:rsid w:val="00AC5B47"/>
    <w:rsid w:val="00AC7EB6"/>
    <w:rsid w:val="00AD0AA3"/>
    <w:rsid w:val="00AD1B0E"/>
    <w:rsid w:val="00AD1D0F"/>
    <w:rsid w:val="00AD281E"/>
    <w:rsid w:val="00AD3F94"/>
    <w:rsid w:val="00AD4A5A"/>
    <w:rsid w:val="00AD69D8"/>
    <w:rsid w:val="00AD6CFB"/>
    <w:rsid w:val="00AD7330"/>
    <w:rsid w:val="00AE13A1"/>
    <w:rsid w:val="00AE20EA"/>
    <w:rsid w:val="00AE2506"/>
    <w:rsid w:val="00AE27AC"/>
    <w:rsid w:val="00AE40E0"/>
    <w:rsid w:val="00AE4DBA"/>
    <w:rsid w:val="00AE4F07"/>
    <w:rsid w:val="00AE7C50"/>
    <w:rsid w:val="00AF0EE1"/>
    <w:rsid w:val="00AF1903"/>
    <w:rsid w:val="00AF1C5D"/>
    <w:rsid w:val="00AF42D7"/>
    <w:rsid w:val="00AF50FE"/>
    <w:rsid w:val="00AF5392"/>
    <w:rsid w:val="00AF53B2"/>
    <w:rsid w:val="00AF5813"/>
    <w:rsid w:val="00AF64A4"/>
    <w:rsid w:val="00AF6953"/>
    <w:rsid w:val="00AF70B2"/>
    <w:rsid w:val="00AF74F7"/>
    <w:rsid w:val="00B006FE"/>
    <w:rsid w:val="00B007CB"/>
    <w:rsid w:val="00B00DDA"/>
    <w:rsid w:val="00B01714"/>
    <w:rsid w:val="00B02AA9"/>
    <w:rsid w:val="00B02FA3"/>
    <w:rsid w:val="00B0322E"/>
    <w:rsid w:val="00B047E8"/>
    <w:rsid w:val="00B05084"/>
    <w:rsid w:val="00B05C51"/>
    <w:rsid w:val="00B06330"/>
    <w:rsid w:val="00B063A3"/>
    <w:rsid w:val="00B06673"/>
    <w:rsid w:val="00B110B8"/>
    <w:rsid w:val="00B126D6"/>
    <w:rsid w:val="00B142E2"/>
    <w:rsid w:val="00B143E2"/>
    <w:rsid w:val="00B157F9"/>
    <w:rsid w:val="00B16AFE"/>
    <w:rsid w:val="00B17CEC"/>
    <w:rsid w:val="00B20256"/>
    <w:rsid w:val="00B206A7"/>
    <w:rsid w:val="00B20D09"/>
    <w:rsid w:val="00B21C4F"/>
    <w:rsid w:val="00B222B8"/>
    <w:rsid w:val="00B2690D"/>
    <w:rsid w:val="00B26AF4"/>
    <w:rsid w:val="00B2763F"/>
    <w:rsid w:val="00B27AAC"/>
    <w:rsid w:val="00B30929"/>
    <w:rsid w:val="00B34997"/>
    <w:rsid w:val="00B35BBB"/>
    <w:rsid w:val="00B372AA"/>
    <w:rsid w:val="00B40445"/>
    <w:rsid w:val="00B40975"/>
    <w:rsid w:val="00B41888"/>
    <w:rsid w:val="00B436F4"/>
    <w:rsid w:val="00B45A52"/>
    <w:rsid w:val="00B46175"/>
    <w:rsid w:val="00B47603"/>
    <w:rsid w:val="00B47E37"/>
    <w:rsid w:val="00B506C6"/>
    <w:rsid w:val="00B52C3B"/>
    <w:rsid w:val="00B563F3"/>
    <w:rsid w:val="00B6095F"/>
    <w:rsid w:val="00B62595"/>
    <w:rsid w:val="00B6317B"/>
    <w:rsid w:val="00B638BD"/>
    <w:rsid w:val="00B64033"/>
    <w:rsid w:val="00B66301"/>
    <w:rsid w:val="00B664C7"/>
    <w:rsid w:val="00B67B94"/>
    <w:rsid w:val="00B71F26"/>
    <w:rsid w:val="00B72056"/>
    <w:rsid w:val="00B72833"/>
    <w:rsid w:val="00B739F6"/>
    <w:rsid w:val="00B7527D"/>
    <w:rsid w:val="00B778CB"/>
    <w:rsid w:val="00B8088E"/>
    <w:rsid w:val="00B816EA"/>
    <w:rsid w:val="00B81A6C"/>
    <w:rsid w:val="00B81B0D"/>
    <w:rsid w:val="00B82E79"/>
    <w:rsid w:val="00B830B5"/>
    <w:rsid w:val="00B8417F"/>
    <w:rsid w:val="00B85231"/>
    <w:rsid w:val="00B85DE5"/>
    <w:rsid w:val="00B86621"/>
    <w:rsid w:val="00B8714E"/>
    <w:rsid w:val="00B90F73"/>
    <w:rsid w:val="00B916DC"/>
    <w:rsid w:val="00B92162"/>
    <w:rsid w:val="00B9284C"/>
    <w:rsid w:val="00B92EA3"/>
    <w:rsid w:val="00B935DC"/>
    <w:rsid w:val="00B93B59"/>
    <w:rsid w:val="00B9406A"/>
    <w:rsid w:val="00B94B62"/>
    <w:rsid w:val="00B95D45"/>
    <w:rsid w:val="00B96142"/>
    <w:rsid w:val="00B961F9"/>
    <w:rsid w:val="00B9650A"/>
    <w:rsid w:val="00B96530"/>
    <w:rsid w:val="00B966BB"/>
    <w:rsid w:val="00B968E2"/>
    <w:rsid w:val="00BA2280"/>
    <w:rsid w:val="00BA2864"/>
    <w:rsid w:val="00BA2A08"/>
    <w:rsid w:val="00BA2CBB"/>
    <w:rsid w:val="00BA3129"/>
    <w:rsid w:val="00BA39B9"/>
    <w:rsid w:val="00BA4BD7"/>
    <w:rsid w:val="00BA4F6A"/>
    <w:rsid w:val="00BA56D2"/>
    <w:rsid w:val="00BA76E0"/>
    <w:rsid w:val="00BA7E95"/>
    <w:rsid w:val="00BB123E"/>
    <w:rsid w:val="00BB2A25"/>
    <w:rsid w:val="00BB51E9"/>
    <w:rsid w:val="00BB6077"/>
    <w:rsid w:val="00BB6A1B"/>
    <w:rsid w:val="00BC0FDC"/>
    <w:rsid w:val="00BC3053"/>
    <w:rsid w:val="00BC4D2E"/>
    <w:rsid w:val="00BC57B1"/>
    <w:rsid w:val="00BC6E2C"/>
    <w:rsid w:val="00BC6FD2"/>
    <w:rsid w:val="00BC7A3A"/>
    <w:rsid w:val="00BC7D4B"/>
    <w:rsid w:val="00BC7EE4"/>
    <w:rsid w:val="00BD09F7"/>
    <w:rsid w:val="00BD0E02"/>
    <w:rsid w:val="00BD1126"/>
    <w:rsid w:val="00BD1530"/>
    <w:rsid w:val="00BD1C33"/>
    <w:rsid w:val="00BD33EE"/>
    <w:rsid w:val="00BD38EB"/>
    <w:rsid w:val="00BD40B6"/>
    <w:rsid w:val="00BD48AC"/>
    <w:rsid w:val="00BD5F1A"/>
    <w:rsid w:val="00BD655B"/>
    <w:rsid w:val="00BD6C86"/>
    <w:rsid w:val="00BD79EA"/>
    <w:rsid w:val="00BD7A42"/>
    <w:rsid w:val="00BD7ECC"/>
    <w:rsid w:val="00BE1234"/>
    <w:rsid w:val="00BE2FA6"/>
    <w:rsid w:val="00BE333F"/>
    <w:rsid w:val="00BE41F9"/>
    <w:rsid w:val="00BE49D7"/>
    <w:rsid w:val="00BE56D9"/>
    <w:rsid w:val="00BE6A3B"/>
    <w:rsid w:val="00BE7406"/>
    <w:rsid w:val="00BE7603"/>
    <w:rsid w:val="00BF3279"/>
    <w:rsid w:val="00BF3FC4"/>
    <w:rsid w:val="00BF4610"/>
    <w:rsid w:val="00BF68DE"/>
    <w:rsid w:val="00BF730C"/>
    <w:rsid w:val="00BF74C7"/>
    <w:rsid w:val="00C0077A"/>
    <w:rsid w:val="00C015F1"/>
    <w:rsid w:val="00C01F33"/>
    <w:rsid w:val="00C025A7"/>
    <w:rsid w:val="00C02CB4"/>
    <w:rsid w:val="00C02CC6"/>
    <w:rsid w:val="00C02EB4"/>
    <w:rsid w:val="00C03DA3"/>
    <w:rsid w:val="00C040F7"/>
    <w:rsid w:val="00C044AB"/>
    <w:rsid w:val="00C04DD2"/>
    <w:rsid w:val="00C05029"/>
    <w:rsid w:val="00C05424"/>
    <w:rsid w:val="00C05468"/>
    <w:rsid w:val="00C05706"/>
    <w:rsid w:val="00C05A9F"/>
    <w:rsid w:val="00C05C1A"/>
    <w:rsid w:val="00C06A2D"/>
    <w:rsid w:val="00C07377"/>
    <w:rsid w:val="00C10478"/>
    <w:rsid w:val="00C10F3D"/>
    <w:rsid w:val="00C1131A"/>
    <w:rsid w:val="00C12107"/>
    <w:rsid w:val="00C12190"/>
    <w:rsid w:val="00C132D3"/>
    <w:rsid w:val="00C13821"/>
    <w:rsid w:val="00C139E1"/>
    <w:rsid w:val="00C13A0C"/>
    <w:rsid w:val="00C14D4B"/>
    <w:rsid w:val="00C14D9A"/>
    <w:rsid w:val="00C154BB"/>
    <w:rsid w:val="00C1550A"/>
    <w:rsid w:val="00C15FA9"/>
    <w:rsid w:val="00C1697B"/>
    <w:rsid w:val="00C17F99"/>
    <w:rsid w:val="00C20243"/>
    <w:rsid w:val="00C2032E"/>
    <w:rsid w:val="00C22738"/>
    <w:rsid w:val="00C234EB"/>
    <w:rsid w:val="00C24026"/>
    <w:rsid w:val="00C247F1"/>
    <w:rsid w:val="00C26796"/>
    <w:rsid w:val="00C279B5"/>
    <w:rsid w:val="00C27C45"/>
    <w:rsid w:val="00C27D92"/>
    <w:rsid w:val="00C336BA"/>
    <w:rsid w:val="00C345A3"/>
    <w:rsid w:val="00C34BE1"/>
    <w:rsid w:val="00C356B6"/>
    <w:rsid w:val="00C35B49"/>
    <w:rsid w:val="00C36C34"/>
    <w:rsid w:val="00C3719D"/>
    <w:rsid w:val="00C37B83"/>
    <w:rsid w:val="00C40602"/>
    <w:rsid w:val="00C40FCE"/>
    <w:rsid w:val="00C43262"/>
    <w:rsid w:val="00C433E2"/>
    <w:rsid w:val="00C43F5F"/>
    <w:rsid w:val="00C440A9"/>
    <w:rsid w:val="00C44E27"/>
    <w:rsid w:val="00C45B66"/>
    <w:rsid w:val="00C45B86"/>
    <w:rsid w:val="00C4609A"/>
    <w:rsid w:val="00C46F0A"/>
    <w:rsid w:val="00C4713E"/>
    <w:rsid w:val="00C4735F"/>
    <w:rsid w:val="00C50848"/>
    <w:rsid w:val="00C50DFC"/>
    <w:rsid w:val="00C54995"/>
    <w:rsid w:val="00C54D41"/>
    <w:rsid w:val="00C55934"/>
    <w:rsid w:val="00C563CE"/>
    <w:rsid w:val="00C56E2D"/>
    <w:rsid w:val="00C57DF7"/>
    <w:rsid w:val="00C603D3"/>
    <w:rsid w:val="00C60783"/>
    <w:rsid w:val="00C630FA"/>
    <w:rsid w:val="00C632A4"/>
    <w:rsid w:val="00C63DCD"/>
    <w:rsid w:val="00C6419B"/>
    <w:rsid w:val="00C643F6"/>
    <w:rsid w:val="00C64672"/>
    <w:rsid w:val="00C648A4"/>
    <w:rsid w:val="00C64999"/>
    <w:rsid w:val="00C65BC9"/>
    <w:rsid w:val="00C6628F"/>
    <w:rsid w:val="00C701C1"/>
    <w:rsid w:val="00C70697"/>
    <w:rsid w:val="00C7110B"/>
    <w:rsid w:val="00C72955"/>
    <w:rsid w:val="00C72EF4"/>
    <w:rsid w:val="00C74650"/>
    <w:rsid w:val="00C75D2F"/>
    <w:rsid w:val="00C767BE"/>
    <w:rsid w:val="00C76D23"/>
    <w:rsid w:val="00C76D56"/>
    <w:rsid w:val="00C76E3C"/>
    <w:rsid w:val="00C77776"/>
    <w:rsid w:val="00C77795"/>
    <w:rsid w:val="00C809FD"/>
    <w:rsid w:val="00C81568"/>
    <w:rsid w:val="00C82443"/>
    <w:rsid w:val="00C8346D"/>
    <w:rsid w:val="00C9027A"/>
    <w:rsid w:val="00C9068E"/>
    <w:rsid w:val="00C91909"/>
    <w:rsid w:val="00C93C4B"/>
    <w:rsid w:val="00C944AB"/>
    <w:rsid w:val="00C95B40"/>
    <w:rsid w:val="00C97F98"/>
    <w:rsid w:val="00CA1470"/>
    <w:rsid w:val="00CA1ED8"/>
    <w:rsid w:val="00CA3244"/>
    <w:rsid w:val="00CA6516"/>
    <w:rsid w:val="00CA79CC"/>
    <w:rsid w:val="00CA7E44"/>
    <w:rsid w:val="00CB0931"/>
    <w:rsid w:val="00CB1B4E"/>
    <w:rsid w:val="00CB1F63"/>
    <w:rsid w:val="00CB216A"/>
    <w:rsid w:val="00CB3589"/>
    <w:rsid w:val="00CB3CEA"/>
    <w:rsid w:val="00CB3D92"/>
    <w:rsid w:val="00CB415A"/>
    <w:rsid w:val="00CB45CF"/>
    <w:rsid w:val="00CB7170"/>
    <w:rsid w:val="00CC0183"/>
    <w:rsid w:val="00CC040E"/>
    <w:rsid w:val="00CC111F"/>
    <w:rsid w:val="00CC2011"/>
    <w:rsid w:val="00CC3597"/>
    <w:rsid w:val="00CC3EA0"/>
    <w:rsid w:val="00CC4291"/>
    <w:rsid w:val="00CC6D89"/>
    <w:rsid w:val="00CC7B45"/>
    <w:rsid w:val="00CD1188"/>
    <w:rsid w:val="00CD127A"/>
    <w:rsid w:val="00CD1D10"/>
    <w:rsid w:val="00CD1D4C"/>
    <w:rsid w:val="00CD228A"/>
    <w:rsid w:val="00CD2ED1"/>
    <w:rsid w:val="00CD337B"/>
    <w:rsid w:val="00CD4C45"/>
    <w:rsid w:val="00CD6EB6"/>
    <w:rsid w:val="00CE0424"/>
    <w:rsid w:val="00CE1412"/>
    <w:rsid w:val="00CE2BEE"/>
    <w:rsid w:val="00CE2C0E"/>
    <w:rsid w:val="00CE3377"/>
    <w:rsid w:val="00CE3D86"/>
    <w:rsid w:val="00CE478D"/>
    <w:rsid w:val="00CE6087"/>
    <w:rsid w:val="00CE7561"/>
    <w:rsid w:val="00CF064B"/>
    <w:rsid w:val="00CF1354"/>
    <w:rsid w:val="00CF2C80"/>
    <w:rsid w:val="00CF3B1F"/>
    <w:rsid w:val="00CF3BF6"/>
    <w:rsid w:val="00CF5836"/>
    <w:rsid w:val="00CF625B"/>
    <w:rsid w:val="00CF687E"/>
    <w:rsid w:val="00CF6A11"/>
    <w:rsid w:val="00D00978"/>
    <w:rsid w:val="00D00AE7"/>
    <w:rsid w:val="00D0318C"/>
    <w:rsid w:val="00D032C9"/>
    <w:rsid w:val="00D0349B"/>
    <w:rsid w:val="00D06898"/>
    <w:rsid w:val="00D10249"/>
    <w:rsid w:val="00D107E5"/>
    <w:rsid w:val="00D115C3"/>
    <w:rsid w:val="00D11897"/>
    <w:rsid w:val="00D1231D"/>
    <w:rsid w:val="00D13135"/>
    <w:rsid w:val="00D13205"/>
    <w:rsid w:val="00D135BB"/>
    <w:rsid w:val="00D13E4E"/>
    <w:rsid w:val="00D1520C"/>
    <w:rsid w:val="00D20493"/>
    <w:rsid w:val="00D2229C"/>
    <w:rsid w:val="00D22BCE"/>
    <w:rsid w:val="00D22D5E"/>
    <w:rsid w:val="00D2316C"/>
    <w:rsid w:val="00D239A7"/>
    <w:rsid w:val="00D23F47"/>
    <w:rsid w:val="00D32A9B"/>
    <w:rsid w:val="00D331ED"/>
    <w:rsid w:val="00D34037"/>
    <w:rsid w:val="00D3693B"/>
    <w:rsid w:val="00D36E71"/>
    <w:rsid w:val="00D3710F"/>
    <w:rsid w:val="00D37D87"/>
    <w:rsid w:val="00D407BB"/>
    <w:rsid w:val="00D40B33"/>
    <w:rsid w:val="00D41A05"/>
    <w:rsid w:val="00D4318F"/>
    <w:rsid w:val="00D438BF"/>
    <w:rsid w:val="00D440F8"/>
    <w:rsid w:val="00D51FD0"/>
    <w:rsid w:val="00D546FF"/>
    <w:rsid w:val="00D54700"/>
    <w:rsid w:val="00D54794"/>
    <w:rsid w:val="00D547DD"/>
    <w:rsid w:val="00D55AD5"/>
    <w:rsid w:val="00D576CA"/>
    <w:rsid w:val="00D60461"/>
    <w:rsid w:val="00D61AF5"/>
    <w:rsid w:val="00D61FD4"/>
    <w:rsid w:val="00D62CA1"/>
    <w:rsid w:val="00D63468"/>
    <w:rsid w:val="00D647AE"/>
    <w:rsid w:val="00D651D2"/>
    <w:rsid w:val="00D652B5"/>
    <w:rsid w:val="00D66155"/>
    <w:rsid w:val="00D66CAA"/>
    <w:rsid w:val="00D66CBE"/>
    <w:rsid w:val="00D66EDC"/>
    <w:rsid w:val="00D708B0"/>
    <w:rsid w:val="00D70B53"/>
    <w:rsid w:val="00D70E62"/>
    <w:rsid w:val="00D71A33"/>
    <w:rsid w:val="00D76EBC"/>
    <w:rsid w:val="00D77B1D"/>
    <w:rsid w:val="00D77CDE"/>
    <w:rsid w:val="00D8005C"/>
    <w:rsid w:val="00D8021F"/>
    <w:rsid w:val="00D80383"/>
    <w:rsid w:val="00D80470"/>
    <w:rsid w:val="00D80AC8"/>
    <w:rsid w:val="00D822D1"/>
    <w:rsid w:val="00D823C6"/>
    <w:rsid w:val="00D84043"/>
    <w:rsid w:val="00D848E2"/>
    <w:rsid w:val="00D84917"/>
    <w:rsid w:val="00D8586D"/>
    <w:rsid w:val="00D85974"/>
    <w:rsid w:val="00D85E14"/>
    <w:rsid w:val="00D86CA3"/>
    <w:rsid w:val="00D871CE"/>
    <w:rsid w:val="00D90B88"/>
    <w:rsid w:val="00D9196D"/>
    <w:rsid w:val="00D92633"/>
    <w:rsid w:val="00D92982"/>
    <w:rsid w:val="00D94FAC"/>
    <w:rsid w:val="00D95DF5"/>
    <w:rsid w:val="00D977E0"/>
    <w:rsid w:val="00DA0F97"/>
    <w:rsid w:val="00DA1092"/>
    <w:rsid w:val="00DA1CB2"/>
    <w:rsid w:val="00DA2289"/>
    <w:rsid w:val="00DA305E"/>
    <w:rsid w:val="00DA3327"/>
    <w:rsid w:val="00DA39DC"/>
    <w:rsid w:val="00DA3FB1"/>
    <w:rsid w:val="00DA457A"/>
    <w:rsid w:val="00DA5417"/>
    <w:rsid w:val="00DA56E8"/>
    <w:rsid w:val="00DA5ED1"/>
    <w:rsid w:val="00DA7DB7"/>
    <w:rsid w:val="00DB0A9F"/>
    <w:rsid w:val="00DB107A"/>
    <w:rsid w:val="00DB377D"/>
    <w:rsid w:val="00DB440E"/>
    <w:rsid w:val="00DB5905"/>
    <w:rsid w:val="00DB6176"/>
    <w:rsid w:val="00DB6AF8"/>
    <w:rsid w:val="00DB70FD"/>
    <w:rsid w:val="00DB7E74"/>
    <w:rsid w:val="00DC1C50"/>
    <w:rsid w:val="00DC2D36"/>
    <w:rsid w:val="00DC53EF"/>
    <w:rsid w:val="00DC5706"/>
    <w:rsid w:val="00DD0937"/>
    <w:rsid w:val="00DD09CD"/>
    <w:rsid w:val="00DD6051"/>
    <w:rsid w:val="00DD6BE3"/>
    <w:rsid w:val="00DD6CA7"/>
    <w:rsid w:val="00DD7250"/>
    <w:rsid w:val="00DE0ACC"/>
    <w:rsid w:val="00DE3BDB"/>
    <w:rsid w:val="00DE5608"/>
    <w:rsid w:val="00DE58D0"/>
    <w:rsid w:val="00DE61CA"/>
    <w:rsid w:val="00DE6238"/>
    <w:rsid w:val="00DE6450"/>
    <w:rsid w:val="00DE654F"/>
    <w:rsid w:val="00DE6B76"/>
    <w:rsid w:val="00DE7961"/>
    <w:rsid w:val="00DF0B6E"/>
    <w:rsid w:val="00DF15E0"/>
    <w:rsid w:val="00DF2BFB"/>
    <w:rsid w:val="00DF37A0"/>
    <w:rsid w:val="00DF39F4"/>
    <w:rsid w:val="00DF4FC8"/>
    <w:rsid w:val="00DF5B71"/>
    <w:rsid w:val="00DF60F2"/>
    <w:rsid w:val="00DF7229"/>
    <w:rsid w:val="00E00660"/>
    <w:rsid w:val="00E00BE1"/>
    <w:rsid w:val="00E03357"/>
    <w:rsid w:val="00E035D0"/>
    <w:rsid w:val="00E0439B"/>
    <w:rsid w:val="00E07842"/>
    <w:rsid w:val="00E07ABE"/>
    <w:rsid w:val="00E100ED"/>
    <w:rsid w:val="00E1018A"/>
    <w:rsid w:val="00E10417"/>
    <w:rsid w:val="00E110E7"/>
    <w:rsid w:val="00E11B20"/>
    <w:rsid w:val="00E14C07"/>
    <w:rsid w:val="00E15663"/>
    <w:rsid w:val="00E15FF9"/>
    <w:rsid w:val="00E17D7A"/>
    <w:rsid w:val="00E17FA2"/>
    <w:rsid w:val="00E207F5"/>
    <w:rsid w:val="00E21CAE"/>
    <w:rsid w:val="00E22330"/>
    <w:rsid w:val="00E229CF"/>
    <w:rsid w:val="00E24655"/>
    <w:rsid w:val="00E270B4"/>
    <w:rsid w:val="00E305EE"/>
    <w:rsid w:val="00E30B5A"/>
    <w:rsid w:val="00E30B90"/>
    <w:rsid w:val="00E30E5A"/>
    <w:rsid w:val="00E3123D"/>
    <w:rsid w:val="00E31461"/>
    <w:rsid w:val="00E31D43"/>
    <w:rsid w:val="00E32608"/>
    <w:rsid w:val="00E3379B"/>
    <w:rsid w:val="00E33C9D"/>
    <w:rsid w:val="00E34188"/>
    <w:rsid w:val="00E34B6E"/>
    <w:rsid w:val="00E35559"/>
    <w:rsid w:val="00E35D73"/>
    <w:rsid w:val="00E36592"/>
    <w:rsid w:val="00E3723A"/>
    <w:rsid w:val="00E374FD"/>
    <w:rsid w:val="00E37860"/>
    <w:rsid w:val="00E426EA"/>
    <w:rsid w:val="00E43520"/>
    <w:rsid w:val="00E446F1"/>
    <w:rsid w:val="00E447D4"/>
    <w:rsid w:val="00E46886"/>
    <w:rsid w:val="00E46C4C"/>
    <w:rsid w:val="00E470B5"/>
    <w:rsid w:val="00E475DA"/>
    <w:rsid w:val="00E47AEF"/>
    <w:rsid w:val="00E5029C"/>
    <w:rsid w:val="00E5056F"/>
    <w:rsid w:val="00E50DDC"/>
    <w:rsid w:val="00E52A05"/>
    <w:rsid w:val="00E53B75"/>
    <w:rsid w:val="00E5454F"/>
    <w:rsid w:val="00E54E3B"/>
    <w:rsid w:val="00E57565"/>
    <w:rsid w:val="00E623F2"/>
    <w:rsid w:val="00E63838"/>
    <w:rsid w:val="00E64434"/>
    <w:rsid w:val="00E67C51"/>
    <w:rsid w:val="00E70446"/>
    <w:rsid w:val="00E7161E"/>
    <w:rsid w:val="00E72EFC"/>
    <w:rsid w:val="00E73179"/>
    <w:rsid w:val="00E73412"/>
    <w:rsid w:val="00E74A8D"/>
    <w:rsid w:val="00E758EC"/>
    <w:rsid w:val="00E77CCC"/>
    <w:rsid w:val="00E77E43"/>
    <w:rsid w:val="00E805AA"/>
    <w:rsid w:val="00E80E37"/>
    <w:rsid w:val="00E815DE"/>
    <w:rsid w:val="00E8234C"/>
    <w:rsid w:val="00E83AA9"/>
    <w:rsid w:val="00E84792"/>
    <w:rsid w:val="00E84956"/>
    <w:rsid w:val="00E85691"/>
    <w:rsid w:val="00E85928"/>
    <w:rsid w:val="00E85FF7"/>
    <w:rsid w:val="00E8696C"/>
    <w:rsid w:val="00E87822"/>
    <w:rsid w:val="00E90395"/>
    <w:rsid w:val="00E90E49"/>
    <w:rsid w:val="00E917F9"/>
    <w:rsid w:val="00E9291C"/>
    <w:rsid w:val="00E92D0C"/>
    <w:rsid w:val="00E93FFE"/>
    <w:rsid w:val="00E94F8A"/>
    <w:rsid w:val="00E951EC"/>
    <w:rsid w:val="00E95E70"/>
    <w:rsid w:val="00E9699D"/>
    <w:rsid w:val="00E9752B"/>
    <w:rsid w:val="00EA2810"/>
    <w:rsid w:val="00EA34A8"/>
    <w:rsid w:val="00EA6D22"/>
    <w:rsid w:val="00EA7A41"/>
    <w:rsid w:val="00EA7B04"/>
    <w:rsid w:val="00EB031C"/>
    <w:rsid w:val="00EB077B"/>
    <w:rsid w:val="00EB0908"/>
    <w:rsid w:val="00EB3724"/>
    <w:rsid w:val="00EB3C3B"/>
    <w:rsid w:val="00EB4EA2"/>
    <w:rsid w:val="00EB6C0D"/>
    <w:rsid w:val="00EB7F98"/>
    <w:rsid w:val="00EC03CC"/>
    <w:rsid w:val="00EC27C6"/>
    <w:rsid w:val="00EC4207"/>
    <w:rsid w:val="00EC4F6A"/>
    <w:rsid w:val="00EC5653"/>
    <w:rsid w:val="00EC6057"/>
    <w:rsid w:val="00EC71CE"/>
    <w:rsid w:val="00ED1006"/>
    <w:rsid w:val="00ED1628"/>
    <w:rsid w:val="00ED2AAD"/>
    <w:rsid w:val="00ED44FC"/>
    <w:rsid w:val="00ED5755"/>
    <w:rsid w:val="00ED645F"/>
    <w:rsid w:val="00ED7698"/>
    <w:rsid w:val="00ED7D94"/>
    <w:rsid w:val="00EE39DA"/>
    <w:rsid w:val="00EE473C"/>
    <w:rsid w:val="00EE5897"/>
    <w:rsid w:val="00EE63AC"/>
    <w:rsid w:val="00EE644E"/>
    <w:rsid w:val="00EE76C3"/>
    <w:rsid w:val="00EF0439"/>
    <w:rsid w:val="00EF095C"/>
    <w:rsid w:val="00EF09AE"/>
    <w:rsid w:val="00EF0FB2"/>
    <w:rsid w:val="00EF18FE"/>
    <w:rsid w:val="00EF1EDB"/>
    <w:rsid w:val="00EF3C81"/>
    <w:rsid w:val="00EF4221"/>
    <w:rsid w:val="00EF4C30"/>
    <w:rsid w:val="00EF5787"/>
    <w:rsid w:val="00EF60D0"/>
    <w:rsid w:val="00F021F8"/>
    <w:rsid w:val="00F042E6"/>
    <w:rsid w:val="00F0524C"/>
    <w:rsid w:val="00F0528D"/>
    <w:rsid w:val="00F05772"/>
    <w:rsid w:val="00F05F3F"/>
    <w:rsid w:val="00F06BD7"/>
    <w:rsid w:val="00F06C67"/>
    <w:rsid w:val="00F06DFD"/>
    <w:rsid w:val="00F071D1"/>
    <w:rsid w:val="00F07533"/>
    <w:rsid w:val="00F10561"/>
    <w:rsid w:val="00F10595"/>
    <w:rsid w:val="00F10629"/>
    <w:rsid w:val="00F156E5"/>
    <w:rsid w:val="00F15CF7"/>
    <w:rsid w:val="00F15FA5"/>
    <w:rsid w:val="00F163BE"/>
    <w:rsid w:val="00F209B7"/>
    <w:rsid w:val="00F2162B"/>
    <w:rsid w:val="00F22C93"/>
    <w:rsid w:val="00F2376F"/>
    <w:rsid w:val="00F243D8"/>
    <w:rsid w:val="00F2460C"/>
    <w:rsid w:val="00F24DEA"/>
    <w:rsid w:val="00F2556B"/>
    <w:rsid w:val="00F262AD"/>
    <w:rsid w:val="00F2708A"/>
    <w:rsid w:val="00F27A27"/>
    <w:rsid w:val="00F27B04"/>
    <w:rsid w:val="00F30828"/>
    <w:rsid w:val="00F313D6"/>
    <w:rsid w:val="00F337D6"/>
    <w:rsid w:val="00F33D75"/>
    <w:rsid w:val="00F33F3D"/>
    <w:rsid w:val="00F36D3C"/>
    <w:rsid w:val="00F40DB7"/>
    <w:rsid w:val="00F40F0C"/>
    <w:rsid w:val="00F41254"/>
    <w:rsid w:val="00F42239"/>
    <w:rsid w:val="00F42AC7"/>
    <w:rsid w:val="00F44F7E"/>
    <w:rsid w:val="00F4618D"/>
    <w:rsid w:val="00F4766C"/>
    <w:rsid w:val="00F50548"/>
    <w:rsid w:val="00F507D1"/>
    <w:rsid w:val="00F51303"/>
    <w:rsid w:val="00F514BD"/>
    <w:rsid w:val="00F5180D"/>
    <w:rsid w:val="00F519CE"/>
    <w:rsid w:val="00F51ADA"/>
    <w:rsid w:val="00F52249"/>
    <w:rsid w:val="00F56091"/>
    <w:rsid w:val="00F56A36"/>
    <w:rsid w:val="00F572C8"/>
    <w:rsid w:val="00F57A32"/>
    <w:rsid w:val="00F607C5"/>
    <w:rsid w:val="00F60DEA"/>
    <w:rsid w:val="00F62FD4"/>
    <w:rsid w:val="00F6302A"/>
    <w:rsid w:val="00F64972"/>
    <w:rsid w:val="00F64C2B"/>
    <w:rsid w:val="00F64CCF"/>
    <w:rsid w:val="00F64E77"/>
    <w:rsid w:val="00F651BE"/>
    <w:rsid w:val="00F66498"/>
    <w:rsid w:val="00F677E0"/>
    <w:rsid w:val="00F67F53"/>
    <w:rsid w:val="00F703BE"/>
    <w:rsid w:val="00F705E1"/>
    <w:rsid w:val="00F71F69"/>
    <w:rsid w:val="00F72B72"/>
    <w:rsid w:val="00F74BB9"/>
    <w:rsid w:val="00F7503B"/>
    <w:rsid w:val="00F75582"/>
    <w:rsid w:val="00F75784"/>
    <w:rsid w:val="00F765A3"/>
    <w:rsid w:val="00F76EFA"/>
    <w:rsid w:val="00F8033E"/>
    <w:rsid w:val="00F804BE"/>
    <w:rsid w:val="00F817CE"/>
    <w:rsid w:val="00F81A09"/>
    <w:rsid w:val="00F81AF6"/>
    <w:rsid w:val="00F82149"/>
    <w:rsid w:val="00F82306"/>
    <w:rsid w:val="00F83B94"/>
    <w:rsid w:val="00F83C87"/>
    <w:rsid w:val="00F8456C"/>
    <w:rsid w:val="00F848DD"/>
    <w:rsid w:val="00F84C22"/>
    <w:rsid w:val="00F859D8"/>
    <w:rsid w:val="00F8626D"/>
    <w:rsid w:val="00F86334"/>
    <w:rsid w:val="00F868F5"/>
    <w:rsid w:val="00F87F89"/>
    <w:rsid w:val="00F9056A"/>
    <w:rsid w:val="00F90A57"/>
    <w:rsid w:val="00F90A97"/>
    <w:rsid w:val="00F90F8D"/>
    <w:rsid w:val="00F92782"/>
    <w:rsid w:val="00F92C91"/>
    <w:rsid w:val="00F934CA"/>
    <w:rsid w:val="00F93A82"/>
    <w:rsid w:val="00F93AA9"/>
    <w:rsid w:val="00F94C82"/>
    <w:rsid w:val="00F95552"/>
    <w:rsid w:val="00F964F1"/>
    <w:rsid w:val="00F96985"/>
    <w:rsid w:val="00F974D0"/>
    <w:rsid w:val="00F97838"/>
    <w:rsid w:val="00F9785C"/>
    <w:rsid w:val="00FA187B"/>
    <w:rsid w:val="00FA2085"/>
    <w:rsid w:val="00FA2BB3"/>
    <w:rsid w:val="00FA3B03"/>
    <w:rsid w:val="00FA3B9D"/>
    <w:rsid w:val="00FA3FF8"/>
    <w:rsid w:val="00FA57E4"/>
    <w:rsid w:val="00FA6ED1"/>
    <w:rsid w:val="00FB124C"/>
    <w:rsid w:val="00FB216B"/>
    <w:rsid w:val="00FB3B05"/>
    <w:rsid w:val="00FB4C80"/>
    <w:rsid w:val="00FB6A6A"/>
    <w:rsid w:val="00FB71AF"/>
    <w:rsid w:val="00FC0660"/>
    <w:rsid w:val="00FC12D5"/>
    <w:rsid w:val="00FC1CA2"/>
    <w:rsid w:val="00FC2046"/>
    <w:rsid w:val="00FC4E33"/>
    <w:rsid w:val="00FC6D0C"/>
    <w:rsid w:val="00FC721F"/>
    <w:rsid w:val="00FC7429"/>
    <w:rsid w:val="00FC74B1"/>
    <w:rsid w:val="00FD07F6"/>
    <w:rsid w:val="00FD0EE5"/>
    <w:rsid w:val="00FD1EC8"/>
    <w:rsid w:val="00FD2354"/>
    <w:rsid w:val="00FD292F"/>
    <w:rsid w:val="00FD2CF0"/>
    <w:rsid w:val="00FD3990"/>
    <w:rsid w:val="00FD47ED"/>
    <w:rsid w:val="00FD50C6"/>
    <w:rsid w:val="00FD5EA3"/>
    <w:rsid w:val="00FD605B"/>
    <w:rsid w:val="00FD72DF"/>
    <w:rsid w:val="00FD74DB"/>
    <w:rsid w:val="00FD7660"/>
    <w:rsid w:val="00FE0655"/>
    <w:rsid w:val="00FE0702"/>
    <w:rsid w:val="00FE2365"/>
    <w:rsid w:val="00FE2ABC"/>
    <w:rsid w:val="00FE3DFB"/>
    <w:rsid w:val="00FE4C7B"/>
    <w:rsid w:val="00FE7336"/>
    <w:rsid w:val="00FE76CC"/>
    <w:rsid w:val="00FE787C"/>
    <w:rsid w:val="00FF44FC"/>
    <w:rsid w:val="00FF45A5"/>
    <w:rsid w:val="00FF5AFD"/>
    <w:rsid w:val="00FF5C91"/>
    <w:rsid w:val="00FF6DD6"/>
    <w:rsid w:val="00FF71DE"/>
    <w:rsid w:val="3C173374"/>
    <w:rsid w:val="47C452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1891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00D43"/>
    <w:pPr>
      <w:spacing w:after="160" w:line="259" w:lineRule="auto"/>
    </w:pPr>
    <w:rPr>
      <w:rFonts w:asciiTheme="minorHAnsi" w:eastAsiaTheme="minorEastAsia" w:hAnsiTheme="minorHAnsi" w:cstheme="minorBidi"/>
      <w:sz w:val="22"/>
      <w:szCs w:val="22"/>
      <w:lang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700D4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00D43"/>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5"/>
      </w:numPr>
    </w:pPr>
  </w:style>
  <w:style w:type="paragraph" w:styleId="ListBullet">
    <w:name w:val="List Bullet"/>
    <w:basedOn w:val="BodyText"/>
    <w:rsid w:val="00F313D6"/>
    <w:pPr>
      <w:numPr>
        <w:numId w:val="4"/>
      </w:numPr>
    </w:pPr>
  </w:style>
  <w:style w:type="paragraph" w:styleId="ListBullet3">
    <w:name w:val="List Bullet 3"/>
    <w:basedOn w:val="ListBullet2"/>
    <w:rsid w:val="00F313D6"/>
    <w:pPr>
      <w:numPr>
        <w:numId w:val="6"/>
      </w:numPr>
    </w:pPr>
  </w:style>
  <w:style w:type="paragraph" w:customStyle="1" w:styleId="EQ">
    <w:name w:val="EQ"/>
    <w:basedOn w:val="Normal"/>
    <w:next w:val="Normal"/>
    <w:qFormat/>
    <w:rsid w:val="009960EC"/>
    <w:pPr>
      <w:keepLines/>
      <w:tabs>
        <w:tab w:val="center" w:pos="4536"/>
        <w:tab w:val="right" w:pos="9072"/>
      </w:tabs>
      <w:spacing w:after="180"/>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pPr>
    <w:rPr>
      <w:color w:val="FF0000"/>
    </w:rPr>
  </w:style>
  <w:style w:type="paragraph" w:styleId="ListBullet4">
    <w:name w:val="List Bullet 4"/>
    <w:basedOn w:val="ListBullet3"/>
    <w:rsid w:val="00641533"/>
    <w:pPr>
      <w:numPr>
        <w:numId w:val="7"/>
      </w:numPr>
    </w:pPr>
  </w:style>
  <w:style w:type="paragraph" w:styleId="ListBullet5">
    <w:name w:val="List Bullet 5"/>
    <w:basedOn w:val="ListBullet4"/>
    <w:rsid w:val="00641533"/>
    <w:pPr>
      <w:numPr>
        <w:numId w:val="3"/>
      </w:numPr>
    </w:pPr>
  </w:style>
  <w:style w:type="paragraph" w:styleId="Footer">
    <w:name w:val="footer"/>
    <w:basedOn w:val="Header"/>
    <w:link w:val="FooterChar"/>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0"/>
    <w:qFormat/>
    <w:rsid w:val="009960EC"/>
    <w:pPr>
      <w:spacing w:after="180"/>
    </w:pPr>
  </w:style>
  <w:style w:type="paragraph" w:customStyle="1" w:styleId="B2">
    <w:name w:val="B2"/>
    <w:basedOn w:val="List2"/>
    <w:link w:val="B2Char"/>
    <w:qFormat/>
    <w:rsid w:val="009960EC"/>
    <w:pPr>
      <w:spacing w:after="180"/>
    </w:pPr>
  </w:style>
  <w:style w:type="paragraph" w:customStyle="1" w:styleId="B3">
    <w:name w:val="B3"/>
    <w:basedOn w:val="List3"/>
    <w:rsid w:val="009960EC"/>
    <w:pPr>
      <w:spacing w:after="180"/>
    </w:pPr>
  </w:style>
  <w:style w:type="paragraph" w:customStyle="1" w:styleId="B4">
    <w:name w:val="B4"/>
    <w:basedOn w:val="List4"/>
    <w:rsid w:val="009960EC"/>
    <w:pPr>
      <w:spacing w:after="180"/>
    </w:pPr>
  </w:style>
  <w:style w:type="paragraph" w:customStyle="1" w:styleId="Proposal">
    <w:name w:val="Proposal"/>
    <w:basedOn w:val="Normal"/>
    <w:link w:val="ProposalChar"/>
    <w:qFormat/>
    <w:rsid w:val="00A04F49"/>
    <w:pPr>
      <w:numPr>
        <w:numId w:val="10"/>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pPr>
  </w:style>
  <w:style w:type="paragraph" w:customStyle="1" w:styleId="EX">
    <w:name w:val="EX"/>
    <w:basedOn w:val="Normal"/>
    <w:rsid w:val="009960EC"/>
    <w:pPr>
      <w:keepLines/>
      <w:spacing w:after="180"/>
      <w:ind w:left="1702" w:hanging="1418"/>
    </w:p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pPr>
    <w:rPr>
      <w:sz w:val="18"/>
    </w:rPr>
  </w:style>
  <w:style w:type="paragraph" w:customStyle="1" w:styleId="TAC">
    <w:name w:val="TAC"/>
    <w:basedOn w:val="TAL"/>
    <w:link w:val="TACChar"/>
    <w:rsid w:val="009960EC"/>
    <w:pPr>
      <w:jc w:val="center"/>
    </w:pPr>
  </w:style>
  <w:style w:type="paragraph" w:customStyle="1" w:styleId="TAH">
    <w:name w:val="TAH"/>
    <w:basedOn w:val="TAC"/>
    <w:link w:val="TAHCar"/>
    <w:qFormat/>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link w:val="THChar"/>
    <w:rsid w:val="009960EC"/>
    <w:pPr>
      <w:keepNext/>
      <w:keepLines/>
      <w:spacing w:before="60" w:after="180"/>
      <w:jc w:val="center"/>
    </w:pPr>
    <w:rPr>
      <w:b/>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pPr>
  </w:style>
  <w:style w:type="paragraph" w:customStyle="1" w:styleId="Observation">
    <w:name w:val="Observation"/>
    <w:basedOn w:val="Proposal"/>
    <w:qFormat/>
    <w:rsid w:val="00A04F49"/>
    <w:pPr>
      <w:numPr>
        <w:numId w:val="8"/>
      </w:numPr>
      <w:ind w:left="1701" w:hanging="1701"/>
    </w:pPr>
  </w:style>
  <w:style w:type="paragraph" w:styleId="TableofFigures">
    <w:name w:val="table of figures"/>
    <w:basedOn w:val="Normal"/>
    <w:next w:val="Normal"/>
    <w:uiPriority w:val="99"/>
    <w:rsid w:val="00796231"/>
    <w:pPr>
      <w:ind w:left="1418" w:hanging="1418"/>
    </w:pPr>
    <w:rPr>
      <w:b/>
    </w:rPr>
  </w:style>
  <w:style w:type="paragraph" w:styleId="ListParagraph">
    <w:name w:val="List Paragraph"/>
    <w:aliases w:val="- Bullets,リスト段落"/>
    <w:basedOn w:val="Normal"/>
    <w:link w:val="ListParagraphChar"/>
    <w:uiPriority w:val="34"/>
    <w:qFormat/>
    <w:rsid w:val="00ED2AAD"/>
    <w:pPr>
      <w:ind w:left="720"/>
      <w:contextualSpacing/>
    </w:pPr>
    <w:rPr>
      <w:rFonts w:ascii="Calibri" w:eastAsia="Calibri" w:hAnsi="Calibri"/>
    </w:rPr>
  </w:style>
  <w:style w:type="paragraph" w:customStyle="1" w:styleId="references">
    <w:name w:val="references"/>
    <w:uiPriority w:val="99"/>
    <w:rsid w:val="00517AD0"/>
    <w:pPr>
      <w:numPr>
        <w:numId w:val="9"/>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spacing w:after="0"/>
    </w:pPr>
    <w:rPr>
      <w:rFonts w:eastAsia="Batang"/>
      <w:b/>
      <w:sz w:val="18"/>
    </w:rPr>
  </w:style>
  <w:style w:type="character" w:customStyle="1" w:styleId="ReferenceChar">
    <w:name w:val="Reference Char"/>
    <w:link w:val="Reference"/>
    <w:rsid w:val="00D00AE7"/>
    <w:rPr>
      <w:rFonts w:asciiTheme="minorHAnsi" w:eastAsiaTheme="minorEastAsia" w:hAnsiTheme="minorHAnsi" w:cstheme="minorBidi"/>
      <w:sz w:val="22"/>
      <w:szCs w:val="22"/>
      <w:lang w:eastAsia="zh-CN"/>
    </w:rPr>
  </w:style>
  <w:style w:type="paragraph" w:styleId="NormalWeb">
    <w:name w:val="Normal (Web)"/>
    <w:basedOn w:val="Normal"/>
    <w:uiPriority w:val="99"/>
    <w:unhideWhenUsed/>
    <w:rsid w:val="00E35D73"/>
    <w:pPr>
      <w:spacing w:before="100" w:beforeAutospacing="1" w:after="100" w:afterAutospacing="1"/>
    </w:pPr>
    <w:rPr>
      <w:rFonts w:ascii="Times New Roman" w:hAnsi="Times New Roman"/>
      <w:sz w:val="24"/>
      <w:szCs w:val="24"/>
    </w:rPr>
  </w:style>
  <w:style w:type="table" w:styleId="TableGrid">
    <w:name w:val="Table Grid"/>
    <w:basedOn w:val="TableNormal"/>
    <w:qFormat/>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C46F0A"/>
    <w:rPr>
      <w:color w:val="808080"/>
    </w:rPr>
  </w:style>
  <w:style w:type="table" w:styleId="MediumGrid3-Accent1">
    <w:name w:val="Medium Grid 3 Accent 1"/>
    <w:basedOn w:val="TableNormal"/>
    <w:uiPriority w:val="69"/>
    <w:rsid w:val="000F4290"/>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PlainTable3">
    <w:name w:val="Plain Table 3"/>
    <w:basedOn w:val="TableNormal"/>
    <w:uiPriority w:val="43"/>
    <w:rsid w:val="00C97F9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GridLight">
    <w:name w:val="Grid Table Light"/>
    <w:basedOn w:val="TableNormal"/>
    <w:uiPriority w:val="40"/>
    <w:rsid w:val="00C97F9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sp-fs4b">
    <w:name w:val="dsp-fs4b"/>
    <w:basedOn w:val="Normal"/>
    <w:rsid w:val="008361F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AB73FE"/>
    <w:rPr>
      <w:rFonts w:ascii="Arial" w:hAnsi="Arial" w:cs="Arial"/>
      <w:b/>
      <w:bCs/>
      <w:i/>
      <w:iCs/>
      <w:noProof/>
      <w:sz w:val="18"/>
      <w:szCs w:val="18"/>
      <w:lang w:eastAsia="zh-CN"/>
    </w:rPr>
  </w:style>
  <w:style w:type="table" w:styleId="PlainTable2">
    <w:name w:val="Plain Table 2"/>
    <w:basedOn w:val="TableNormal"/>
    <w:uiPriority w:val="42"/>
    <w:rsid w:val="00AF1903"/>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1Light">
    <w:name w:val="List Table 1 Light"/>
    <w:basedOn w:val="TableNormal"/>
    <w:uiPriority w:val="46"/>
    <w:rsid w:val="00AF1903"/>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1Light">
    <w:name w:val="Grid Table 1 Light"/>
    <w:basedOn w:val="TableNormal"/>
    <w:uiPriority w:val="46"/>
    <w:rsid w:val="00AF1903"/>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5Dark-Accent1">
    <w:name w:val="Grid Table 5 Dark Accent 1"/>
    <w:basedOn w:val="TableNormal"/>
    <w:uiPriority w:val="50"/>
    <w:rsid w:val="00AF19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Revision">
    <w:name w:val="Revision"/>
    <w:hidden/>
    <w:uiPriority w:val="99"/>
    <w:semiHidden/>
    <w:rsid w:val="00096544"/>
    <w:rPr>
      <w:rFonts w:asciiTheme="minorHAnsi" w:eastAsiaTheme="minorHAnsi" w:hAnsiTheme="minorHAnsi" w:cstheme="minorBidi"/>
      <w:sz w:val="22"/>
      <w:szCs w:val="22"/>
    </w:rPr>
  </w:style>
  <w:style w:type="character" w:styleId="Emphasis">
    <w:name w:val="Emphasis"/>
    <w:basedOn w:val="DefaultParagraphFont"/>
    <w:qFormat/>
    <w:rsid w:val="0090489B"/>
    <w:rPr>
      <w:i/>
      <w:iCs/>
    </w:rPr>
  </w:style>
  <w:style w:type="paragraph" w:styleId="Title">
    <w:name w:val="Title"/>
    <w:basedOn w:val="Normal"/>
    <w:next w:val="Normal"/>
    <w:link w:val="TitleChar"/>
    <w:qFormat/>
    <w:rsid w:val="0090489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0489B"/>
    <w:rPr>
      <w:rFonts w:asciiTheme="majorHAnsi" w:eastAsiaTheme="majorEastAsia" w:hAnsiTheme="majorHAnsi" w:cstheme="majorBidi"/>
      <w:spacing w:val="-10"/>
      <w:kern w:val="28"/>
      <w:sz w:val="56"/>
      <w:szCs w:val="56"/>
    </w:rPr>
  </w:style>
  <w:style w:type="paragraph" w:styleId="NoSpacing">
    <w:name w:val="No Spacing"/>
    <w:uiPriority w:val="1"/>
    <w:qFormat/>
    <w:rsid w:val="0090489B"/>
    <w:rPr>
      <w:rFonts w:asciiTheme="minorHAnsi" w:eastAsiaTheme="minorHAnsi" w:hAnsiTheme="minorHAnsi" w:cstheme="minorBidi"/>
      <w:sz w:val="22"/>
      <w:szCs w:val="22"/>
    </w:rPr>
  </w:style>
  <w:style w:type="paragraph" w:customStyle="1" w:styleId="Style1">
    <w:name w:val="Style1"/>
    <w:basedOn w:val="Heading3"/>
    <w:link w:val="Style1Char"/>
    <w:qFormat/>
    <w:rsid w:val="00C2032E"/>
    <w:rPr>
      <w:rFonts w:ascii="Times New Roman" w:hAnsi="Times New Roman" w:cs="Times New Roman"/>
    </w:rPr>
  </w:style>
  <w:style w:type="paragraph" w:customStyle="1" w:styleId="Style2">
    <w:name w:val="Style2"/>
    <w:basedOn w:val="Heading3"/>
    <w:link w:val="Style2Char"/>
    <w:qFormat/>
    <w:rsid w:val="009D64C0"/>
    <w:rPr>
      <w:rFonts w:ascii="Times New Roman" w:hAnsi="Times New Roman" w:cs="Times New Roman"/>
    </w:rPr>
  </w:style>
  <w:style w:type="character" w:customStyle="1" w:styleId="Style1Char">
    <w:name w:val="Style1 Char"/>
    <w:basedOn w:val="Heading3Char"/>
    <w:link w:val="Style1"/>
    <w:rsid w:val="00C2032E"/>
    <w:rPr>
      <w:rFonts w:ascii="Times New Roman" w:hAnsi="Times New Roman" w:cs="Arial"/>
      <w:sz w:val="28"/>
      <w:szCs w:val="28"/>
      <w:lang w:val="en-GB" w:eastAsia="zh-CN"/>
    </w:rPr>
  </w:style>
  <w:style w:type="character" w:customStyle="1" w:styleId="Style2Char">
    <w:name w:val="Style2 Char"/>
    <w:basedOn w:val="Heading3Char"/>
    <w:link w:val="Style2"/>
    <w:rsid w:val="009D64C0"/>
    <w:rPr>
      <w:rFonts w:ascii="Times New Roman" w:hAnsi="Times New Roman" w:cs="Arial"/>
      <w:sz w:val="28"/>
      <w:szCs w:val="28"/>
      <w:lang w:val="en-GB"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rsid w:val="00481FA8"/>
    <w:rPr>
      <w:rFonts w:asciiTheme="minorHAnsi" w:eastAsiaTheme="minorHAnsi" w:hAnsiTheme="minorHAnsi" w:cstheme="minorBidi"/>
      <w:b/>
      <w:bCs/>
      <w:sz w:val="22"/>
      <w:szCs w:val="22"/>
    </w:rPr>
  </w:style>
  <w:style w:type="character" w:customStyle="1" w:styleId="ListParagraphChar">
    <w:name w:val="List Paragraph Char"/>
    <w:aliases w:val="- Bullets Char,リスト段落 Char"/>
    <w:link w:val="ListParagraph"/>
    <w:uiPriority w:val="34"/>
    <w:qFormat/>
    <w:locked/>
    <w:rsid w:val="00582A15"/>
    <w:rPr>
      <w:rFonts w:ascii="Calibri" w:eastAsia="Calibri" w:hAnsi="Calibri" w:cstheme="minorBidi"/>
      <w:sz w:val="22"/>
      <w:szCs w:val="22"/>
      <w:lang w:eastAsia="zh-CN"/>
    </w:rPr>
  </w:style>
  <w:style w:type="character" w:customStyle="1" w:styleId="RAN1bullet1Char">
    <w:name w:val="RAN1 bullet1 Char"/>
    <w:link w:val="RAN1bullet1"/>
    <w:locked/>
    <w:rsid w:val="00390124"/>
    <w:rPr>
      <w:rFonts w:ascii="Times" w:hAnsi="Times" w:cs="Times"/>
      <w:szCs w:val="24"/>
      <w:lang w:val="en-GB" w:eastAsia="x-none"/>
    </w:rPr>
  </w:style>
  <w:style w:type="paragraph" w:customStyle="1" w:styleId="RAN1bullet1">
    <w:name w:val="RAN1 bullet1"/>
    <w:basedOn w:val="Normal"/>
    <w:link w:val="RAN1bullet1Char"/>
    <w:qFormat/>
    <w:rsid w:val="00390124"/>
    <w:pPr>
      <w:numPr>
        <w:numId w:val="11"/>
      </w:numPr>
      <w:spacing w:after="0" w:line="240" w:lineRule="auto"/>
    </w:pPr>
    <w:rPr>
      <w:rFonts w:ascii="Times" w:eastAsia="Times New Roman" w:hAnsi="Times" w:cs="Times"/>
      <w:sz w:val="20"/>
      <w:szCs w:val="24"/>
      <w:lang w:val="en-GB" w:eastAsia="x-none"/>
    </w:rPr>
  </w:style>
  <w:style w:type="character" w:customStyle="1" w:styleId="RAN1bullet2Char">
    <w:name w:val="RAN1 bullet2 Char"/>
    <w:link w:val="RAN1bullet2"/>
    <w:locked/>
    <w:rsid w:val="00390124"/>
    <w:rPr>
      <w:rFonts w:ascii="Times" w:hAnsi="Times" w:cs="Times"/>
    </w:rPr>
  </w:style>
  <w:style w:type="paragraph" w:customStyle="1" w:styleId="RAN1bullet2">
    <w:name w:val="RAN1 bullet2"/>
    <w:basedOn w:val="Normal"/>
    <w:link w:val="RAN1bullet2Char"/>
    <w:qFormat/>
    <w:rsid w:val="00390124"/>
    <w:pPr>
      <w:numPr>
        <w:ilvl w:val="1"/>
        <w:numId w:val="12"/>
      </w:numPr>
      <w:tabs>
        <w:tab w:val="left" w:pos="1440"/>
      </w:tabs>
      <w:spacing w:after="0" w:line="240" w:lineRule="auto"/>
    </w:pPr>
    <w:rPr>
      <w:rFonts w:ascii="Times" w:eastAsia="Times New Roman" w:hAnsi="Times" w:cs="Times"/>
      <w:sz w:val="20"/>
      <w:szCs w:val="20"/>
    </w:rPr>
  </w:style>
  <w:style w:type="character" w:customStyle="1" w:styleId="RAN1bullet3Char">
    <w:name w:val="RAN1 bullet3 Char"/>
    <w:link w:val="RAN1bullet3"/>
    <w:locked/>
    <w:rsid w:val="00390124"/>
    <w:rPr>
      <w:rFonts w:ascii="Times" w:hAnsi="Times" w:cs="Times"/>
    </w:rPr>
  </w:style>
  <w:style w:type="paragraph" w:customStyle="1" w:styleId="RAN1bullet3">
    <w:name w:val="RAN1 bullet3"/>
    <w:basedOn w:val="RAN1bullet2"/>
    <w:link w:val="RAN1bullet3Char"/>
    <w:qFormat/>
    <w:rsid w:val="00390124"/>
    <w:pPr>
      <w:numPr>
        <w:ilvl w:val="2"/>
        <w:numId w:val="13"/>
      </w:numPr>
    </w:pPr>
  </w:style>
  <w:style w:type="character" w:customStyle="1" w:styleId="TACChar">
    <w:name w:val="TAC Char"/>
    <w:link w:val="TAC"/>
    <w:locked/>
    <w:rsid w:val="00BD655B"/>
    <w:rPr>
      <w:rFonts w:asciiTheme="minorHAnsi" w:eastAsiaTheme="minorEastAsia" w:hAnsiTheme="minorHAnsi" w:cstheme="minorBidi"/>
      <w:sz w:val="18"/>
      <w:szCs w:val="22"/>
      <w:lang w:eastAsia="zh-CN"/>
    </w:rPr>
  </w:style>
  <w:style w:type="character" w:customStyle="1" w:styleId="TAHCar">
    <w:name w:val="TAH Car"/>
    <w:link w:val="TAH"/>
    <w:qFormat/>
    <w:locked/>
    <w:rsid w:val="00BD655B"/>
    <w:rPr>
      <w:rFonts w:asciiTheme="minorHAnsi" w:eastAsiaTheme="minorEastAsia" w:hAnsiTheme="minorHAnsi" w:cstheme="minorBidi"/>
      <w:b/>
      <w:sz w:val="18"/>
      <w:szCs w:val="22"/>
      <w:lang w:eastAsia="zh-CN"/>
    </w:rPr>
  </w:style>
  <w:style w:type="character" w:customStyle="1" w:styleId="THChar">
    <w:name w:val="TH Char"/>
    <w:link w:val="TH"/>
    <w:locked/>
    <w:rsid w:val="00BD38EB"/>
    <w:rPr>
      <w:rFonts w:asciiTheme="minorHAnsi" w:eastAsiaTheme="minorEastAsia" w:hAnsiTheme="minorHAnsi" w:cstheme="minorBidi"/>
      <w:b/>
      <w:sz w:val="22"/>
      <w:szCs w:val="22"/>
      <w:lang w:eastAsia="zh-CN"/>
    </w:rPr>
  </w:style>
  <w:style w:type="character" w:customStyle="1" w:styleId="B10">
    <w:name w:val="B1 (文字)"/>
    <w:link w:val="B1"/>
    <w:qFormat/>
    <w:rsid w:val="00F05772"/>
    <w:rPr>
      <w:rFonts w:asciiTheme="minorHAnsi" w:eastAsiaTheme="minorEastAsia" w:hAnsiTheme="minorHAnsi" w:cstheme="minorBidi"/>
      <w:sz w:val="22"/>
      <w:szCs w:val="22"/>
      <w:lang w:eastAsia="zh-CN"/>
    </w:rPr>
  </w:style>
  <w:style w:type="character" w:customStyle="1" w:styleId="B2Char">
    <w:name w:val="B2 Char"/>
    <w:link w:val="B2"/>
    <w:qFormat/>
    <w:rsid w:val="00F05772"/>
    <w:rPr>
      <w:rFonts w:asciiTheme="minorHAnsi" w:eastAsiaTheme="minorEastAsia" w:hAnsiTheme="minorHAnsi" w:cstheme="minorBidi"/>
      <w:sz w:val="22"/>
      <w:szCs w:val="22"/>
      <w:lang w:eastAsia="zh-CN"/>
    </w:rPr>
  </w:style>
  <w:style w:type="character" w:customStyle="1" w:styleId="ProposalChar">
    <w:name w:val="Proposal Char"/>
    <w:link w:val="Proposal"/>
    <w:rsid w:val="0093117A"/>
    <w:rPr>
      <w:rFonts w:asciiTheme="minorHAnsi" w:eastAsiaTheme="minorEastAsia" w:hAnsiTheme="minorHAnsi" w:cstheme="minorBidi"/>
      <w:b/>
      <w:bCs/>
      <w:sz w:val="22"/>
      <w:szCs w:val="22"/>
      <w:lang w:eastAsia="zh-CN"/>
    </w:rPr>
  </w:style>
  <w:style w:type="character" w:customStyle="1" w:styleId="B1Zchn">
    <w:name w:val="B1 Zchn"/>
    <w:locked/>
    <w:rsid w:val="001F0EA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921503">
      <w:bodyDiv w:val="1"/>
      <w:marLeft w:val="0"/>
      <w:marRight w:val="0"/>
      <w:marTop w:val="0"/>
      <w:marBottom w:val="0"/>
      <w:divBdr>
        <w:top w:val="none" w:sz="0" w:space="0" w:color="auto"/>
        <w:left w:val="none" w:sz="0" w:space="0" w:color="auto"/>
        <w:bottom w:val="none" w:sz="0" w:space="0" w:color="auto"/>
        <w:right w:val="none" w:sz="0" w:space="0" w:color="auto"/>
      </w:divBdr>
    </w:div>
    <w:div w:id="266542331">
      <w:bodyDiv w:val="1"/>
      <w:marLeft w:val="0"/>
      <w:marRight w:val="0"/>
      <w:marTop w:val="0"/>
      <w:marBottom w:val="0"/>
      <w:divBdr>
        <w:top w:val="none" w:sz="0" w:space="0" w:color="auto"/>
        <w:left w:val="none" w:sz="0" w:space="0" w:color="auto"/>
        <w:bottom w:val="none" w:sz="0" w:space="0" w:color="auto"/>
        <w:right w:val="none" w:sz="0" w:space="0" w:color="auto"/>
      </w:divBdr>
    </w:div>
    <w:div w:id="394401360">
      <w:bodyDiv w:val="1"/>
      <w:marLeft w:val="0"/>
      <w:marRight w:val="0"/>
      <w:marTop w:val="0"/>
      <w:marBottom w:val="0"/>
      <w:divBdr>
        <w:top w:val="none" w:sz="0" w:space="0" w:color="auto"/>
        <w:left w:val="none" w:sz="0" w:space="0" w:color="auto"/>
        <w:bottom w:val="none" w:sz="0" w:space="0" w:color="auto"/>
        <w:right w:val="none" w:sz="0" w:space="0" w:color="auto"/>
      </w:divBdr>
    </w:div>
    <w:div w:id="412893014">
      <w:bodyDiv w:val="1"/>
      <w:marLeft w:val="0"/>
      <w:marRight w:val="0"/>
      <w:marTop w:val="0"/>
      <w:marBottom w:val="0"/>
      <w:divBdr>
        <w:top w:val="none" w:sz="0" w:space="0" w:color="auto"/>
        <w:left w:val="none" w:sz="0" w:space="0" w:color="auto"/>
        <w:bottom w:val="none" w:sz="0" w:space="0" w:color="auto"/>
        <w:right w:val="none" w:sz="0" w:space="0" w:color="auto"/>
      </w:divBdr>
    </w:div>
    <w:div w:id="436218577">
      <w:bodyDiv w:val="1"/>
      <w:marLeft w:val="0"/>
      <w:marRight w:val="0"/>
      <w:marTop w:val="0"/>
      <w:marBottom w:val="0"/>
      <w:divBdr>
        <w:top w:val="none" w:sz="0" w:space="0" w:color="auto"/>
        <w:left w:val="none" w:sz="0" w:space="0" w:color="auto"/>
        <w:bottom w:val="none" w:sz="0" w:space="0" w:color="auto"/>
        <w:right w:val="none" w:sz="0" w:space="0" w:color="auto"/>
      </w:divBdr>
    </w:div>
    <w:div w:id="475729567">
      <w:bodyDiv w:val="1"/>
      <w:marLeft w:val="0"/>
      <w:marRight w:val="0"/>
      <w:marTop w:val="0"/>
      <w:marBottom w:val="0"/>
      <w:divBdr>
        <w:top w:val="none" w:sz="0" w:space="0" w:color="auto"/>
        <w:left w:val="none" w:sz="0" w:space="0" w:color="auto"/>
        <w:bottom w:val="none" w:sz="0" w:space="0" w:color="auto"/>
        <w:right w:val="none" w:sz="0" w:space="0" w:color="auto"/>
      </w:divBdr>
    </w:div>
    <w:div w:id="482281211">
      <w:bodyDiv w:val="1"/>
      <w:marLeft w:val="0"/>
      <w:marRight w:val="0"/>
      <w:marTop w:val="0"/>
      <w:marBottom w:val="0"/>
      <w:divBdr>
        <w:top w:val="none" w:sz="0" w:space="0" w:color="auto"/>
        <w:left w:val="none" w:sz="0" w:space="0" w:color="auto"/>
        <w:bottom w:val="none" w:sz="0" w:space="0" w:color="auto"/>
        <w:right w:val="none" w:sz="0" w:space="0" w:color="auto"/>
      </w:divBdr>
    </w:div>
    <w:div w:id="489299327">
      <w:bodyDiv w:val="1"/>
      <w:marLeft w:val="0"/>
      <w:marRight w:val="0"/>
      <w:marTop w:val="0"/>
      <w:marBottom w:val="0"/>
      <w:divBdr>
        <w:top w:val="none" w:sz="0" w:space="0" w:color="auto"/>
        <w:left w:val="none" w:sz="0" w:space="0" w:color="auto"/>
        <w:bottom w:val="none" w:sz="0" w:space="0" w:color="auto"/>
        <w:right w:val="none" w:sz="0" w:space="0" w:color="auto"/>
      </w:divBdr>
    </w:div>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583419899">
      <w:bodyDiv w:val="1"/>
      <w:marLeft w:val="0"/>
      <w:marRight w:val="0"/>
      <w:marTop w:val="0"/>
      <w:marBottom w:val="0"/>
      <w:divBdr>
        <w:top w:val="none" w:sz="0" w:space="0" w:color="auto"/>
        <w:left w:val="none" w:sz="0" w:space="0" w:color="auto"/>
        <w:bottom w:val="none" w:sz="0" w:space="0" w:color="auto"/>
        <w:right w:val="none" w:sz="0" w:space="0" w:color="auto"/>
      </w:divBdr>
    </w:div>
    <w:div w:id="590621855">
      <w:bodyDiv w:val="1"/>
      <w:marLeft w:val="0"/>
      <w:marRight w:val="0"/>
      <w:marTop w:val="0"/>
      <w:marBottom w:val="0"/>
      <w:divBdr>
        <w:top w:val="none" w:sz="0" w:space="0" w:color="auto"/>
        <w:left w:val="none" w:sz="0" w:space="0" w:color="auto"/>
        <w:bottom w:val="none" w:sz="0" w:space="0" w:color="auto"/>
        <w:right w:val="none" w:sz="0" w:space="0" w:color="auto"/>
      </w:divBdr>
      <w:divsChild>
        <w:div w:id="2097165780">
          <w:marLeft w:val="835"/>
          <w:marRight w:val="0"/>
          <w:marTop w:val="96"/>
          <w:marBottom w:val="0"/>
          <w:divBdr>
            <w:top w:val="none" w:sz="0" w:space="0" w:color="auto"/>
            <w:left w:val="none" w:sz="0" w:space="0" w:color="auto"/>
            <w:bottom w:val="none" w:sz="0" w:space="0" w:color="auto"/>
            <w:right w:val="none" w:sz="0" w:space="0" w:color="auto"/>
          </w:divBdr>
        </w:div>
      </w:divsChild>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636255900">
      <w:bodyDiv w:val="1"/>
      <w:marLeft w:val="0"/>
      <w:marRight w:val="0"/>
      <w:marTop w:val="0"/>
      <w:marBottom w:val="0"/>
      <w:divBdr>
        <w:top w:val="none" w:sz="0" w:space="0" w:color="auto"/>
        <w:left w:val="none" w:sz="0" w:space="0" w:color="auto"/>
        <w:bottom w:val="none" w:sz="0" w:space="0" w:color="auto"/>
        <w:right w:val="none" w:sz="0" w:space="0" w:color="auto"/>
      </w:divBdr>
    </w:div>
    <w:div w:id="807555413">
      <w:bodyDiv w:val="1"/>
      <w:marLeft w:val="0"/>
      <w:marRight w:val="0"/>
      <w:marTop w:val="0"/>
      <w:marBottom w:val="0"/>
      <w:divBdr>
        <w:top w:val="none" w:sz="0" w:space="0" w:color="auto"/>
        <w:left w:val="none" w:sz="0" w:space="0" w:color="auto"/>
        <w:bottom w:val="none" w:sz="0" w:space="0" w:color="auto"/>
        <w:right w:val="none" w:sz="0" w:space="0" w:color="auto"/>
      </w:divBdr>
    </w:div>
    <w:div w:id="830560841">
      <w:bodyDiv w:val="1"/>
      <w:marLeft w:val="0"/>
      <w:marRight w:val="0"/>
      <w:marTop w:val="0"/>
      <w:marBottom w:val="0"/>
      <w:divBdr>
        <w:top w:val="none" w:sz="0" w:space="0" w:color="auto"/>
        <w:left w:val="none" w:sz="0" w:space="0" w:color="auto"/>
        <w:bottom w:val="none" w:sz="0" w:space="0" w:color="auto"/>
        <w:right w:val="none" w:sz="0" w:space="0" w:color="auto"/>
      </w:divBdr>
    </w:div>
    <w:div w:id="840892964">
      <w:bodyDiv w:val="1"/>
      <w:marLeft w:val="0"/>
      <w:marRight w:val="0"/>
      <w:marTop w:val="0"/>
      <w:marBottom w:val="0"/>
      <w:divBdr>
        <w:top w:val="none" w:sz="0" w:space="0" w:color="auto"/>
        <w:left w:val="none" w:sz="0" w:space="0" w:color="auto"/>
        <w:bottom w:val="none" w:sz="0" w:space="0" w:color="auto"/>
        <w:right w:val="none" w:sz="0" w:space="0" w:color="auto"/>
      </w:divBdr>
    </w:div>
    <w:div w:id="880751310">
      <w:bodyDiv w:val="1"/>
      <w:marLeft w:val="0"/>
      <w:marRight w:val="0"/>
      <w:marTop w:val="0"/>
      <w:marBottom w:val="0"/>
      <w:divBdr>
        <w:top w:val="none" w:sz="0" w:space="0" w:color="auto"/>
        <w:left w:val="none" w:sz="0" w:space="0" w:color="auto"/>
        <w:bottom w:val="none" w:sz="0" w:space="0" w:color="auto"/>
        <w:right w:val="none" w:sz="0" w:space="0" w:color="auto"/>
      </w:divBdr>
    </w:div>
    <w:div w:id="903030235">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980039409">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226524100">
      <w:bodyDiv w:val="1"/>
      <w:marLeft w:val="0"/>
      <w:marRight w:val="0"/>
      <w:marTop w:val="0"/>
      <w:marBottom w:val="0"/>
      <w:divBdr>
        <w:top w:val="none" w:sz="0" w:space="0" w:color="auto"/>
        <w:left w:val="none" w:sz="0" w:space="0" w:color="auto"/>
        <w:bottom w:val="none" w:sz="0" w:space="0" w:color="auto"/>
        <w:right w:val="none" w:sz="0" w:space="0" w:color="auto"/>
      </w:divBdr>
    </w:div>
    <w:div w:id="1228685865">
      <w:bodyDiv w:val="1"/>
      <w:marLeft w:val="0"/>
      <w:marRight w:val="0"/>
      <w:marTop w:val="0"/>
      <w:marBottom w:val="0"/>
      <w:divBdr>
        <w:top w:val="none" w:sz="0" w:space="0" w:color="auto"/>
        <w:left w:val="none" w:sz="0" w:space="0" w:color="auto"/>
        <w:bottom w:val="none" w:sz="0" w:space="0" w:color="auto"/>
        <w:right w:val="none" w:sz="0" w:space="0" w:color="auto"/>
      </w:divBdr>
    </w:div>
    <w:div w:id="1249732806">
      <w:bodyDiv w:val="1"/>
      <w:marLeft w:val="0"/>
      <w:marRight w:val="0"/>
      <w:marTop w:val="0"/>
      <w:marBottom w:val="0"/>
      <w:divBdr>
        <w:top w:val="none" w:sz="0" w:space="0" w:color="auto"/>
        <w:left w:val="none" w:sz="0" w:space="0" w:color="auto"/>
        <w:bottom w:val="none" w:sz="0" w:space="0" w:color="auto"/>
        <w:right w:val="none" w:sz="0" w:space="0" w:color="auto"/>
      </w:divBdr>
    </w:div>
    <w:div w:id="1323773872">
      <w:bodyDiv w:val="1"/>
      <w:marLeft w:val="0"/>
      <w:marRight w:val="0"/>
      <w:marTop w:val="0"/>
      <w:marBottom w:val="0"/>
      <w:divBdr>
        <w:top w:val="none" w:sz="0" w:space="0" w:color="auto"/>
        <w:left w:val="none" w:sz="0" w:space="0" w:color="auto"/>
        <w:bottom w:val="none" w:sz="0" w:space="0" w:color="auto"/>
        <w:right w:val="none" w:sz="0" w:space="0" w:color="auto"/>
      </w:divBdr>
    </w:div>
    <w:div w:id="1327635481">
      <w:bodyDiv w:val="1"/>
      <w:marLeft w:val="0"/>
      <w:marRight w:val="0"/>
      <w:marTop w:val="0"/>
      <w:marBottom w:val="0"/>
      <w:divBdr>
        <w:top w:val="none" w:sz="0" w:space="0" w:color="auto"/>
        <w:left w:val="none" w:sz="0" w:space="0" w:color="auto"/>
        <w:bottom w:val="none" w:sz="0" w:space="0" w:color="auto"/>
        <w:right w:val="none" w:sz="0" w:space="0" w:color="auto"/>
      </w:divBdr>
    </w:div>
    <w:div w:id="1349286125">
      <w:bodyDiv w:val="1"/>
      <w:marLeft w:val="0"/>
      <w:marRight w:val="0"/>
      <w:marTop w:val="0"/>
      <w:marBottom w:val="0"/>
      <w:divBdr>
        <w:top w:val="none" w:sz="0" w:space="0" w:color="auto"/>
        <w:left w:val="none" w:sz="0" w:space="0" w:color="auto"/>
        <w:bottom w:val="none" w:sz="0" w:space="0" w:color="auto"/>
        <w:right w:val="none" w:sz="0" w:space="0" w:color="auto"/>
      </w:divBdr>
    </w:div>
    <w:div w:id="1373190492">
      <w:bodyDiv w:val="1"/>
      <w:marLeft w:val="0"/>
      <w:marRight w:val="0"/>
      <w:marTop w:val="0"/>
      <w:marBottom w:val="0"/>
      <w:divBdr>
        <w:top w:val="none" w:sz="0" w:space="0" w:color="auto"/>
        <w:left w:val="none" w:sz="0" w:space="0" w:color="auto"/>
        <w:bottom w:val="none" w:sz="0" w:space="0" w:color="auto"/>
        <w:right w:val="none" w:sz="0" w:space="0" w:color="auto"/>
      </w:divBdr>
    </w:div>
    <w:div w:id="1399669164">
      <w:bodyDiv w:val="1"/>
      <w:marLeft w:val="0"/>
      <w:marRight w:val="0"/>
      <w:marTop w:val="0"/>
      <w:marBottom w:val="0"/>
      <w:divBdr>
        <w:top w:val="none" w:sz="0" w:space="0" w:color="auto"/>
        <w:left w:val="none" w:sz="0" w:space="0" w:color="auto"/>
        <w:bottom w:val="none" w:sz="0" w:space="0" w:color="auto"/>
        <w:right w:val="none" w:sz="0" w:space="0" w:color="auto"/>
      </w:divBdr>
    </w:div>
    <w:div w:id="1417433130">
      <w:bodyDiv w:val="1"/>
      <w:marLeft w:val="0"/>
      <w:marRight w:val="0"/>
      <w:marTop w:val="0"/>
      <w:marBottom w:val="0"/>
      <w:divBdr>
        <w:top w:val="none" w:sz="0" w:space="0" w:color="auto"/>
        <w:left w:val="none" w:sz="0" w:space="0" w:color="auto"/>
        <w:bottom w:val="none" w:sz="0" w:space="0" w:color="auto"/>
        <w:right w:val="none" w:sz="0" w:space="0" w:color="auto"/>
      </w:divBdr>
    </w:div>
    <w:div w:id="1428497530">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487739600">
      <w:bodyDiv w:val="1"/>
      <w:marLeft w:val="0"/>
      <w:marRight w:val="0"/>
      <w:marTop w:val="0"/>
      <w:marBottom w:val="0"/>
      <w:divBdr>
        <w:top w:val="none" w:sz="0" w:space="0" w:color="auto"/>
        <w:left w:val="none" w:sz="0" w:space="0" w:color="auto"/>
        <w:bottom w:val="none" w:sz="0" w:space="0" w:color="auto"/>
        <w:right w:val="none" w:sz="0" w:space="0" w:color="auto"/>
      </w:divBdr>
    </w:div>
    <w:div w:id="1490291515">
      <w:bodyDiv w:val="1"/>
      <w:marLeft w:val="0"/>
      <w:marRight w:val="0"/>
      <w:marTop w:val="0"/>
      <w:marBottom w:val="0"/>
      <w:divBdr>
        <w:top w:val="none" w:sz="0" w:space="0" w:color="auto"/>
        <w:left w:val="none" w:sz="0" w:space="0" w:color="auto"/>
        <w:bottom w:val="none" w:sz="0" w:space="0" w:color="auto"/>
        <w:right w:val="none" w:sz="0" w:space="0" w:color="auto"/>
      </w:divBdr>
    </w:div>
    <w:div w:id="1516387682">
      <w:bodyDiv w:val="1"/>
      <w:marLeft w:val="0"/>
      <w:marRight w:val="0"/>
      <w:marTop w:val="0"/>
      <w:marBottom w:val="0"/>
      <w:divBdr>
        <w:top w:val="none" w:sz="0" w:space="0" w:color="auto"/>
        <w:left w:val="none" w:sz="0" w:space="0" w:color="auto"/>
        <w:bottom w:val="none" w:sz="0" w:space="0" w:color="auto"/>
        <w:right w:val="none" w:sz="0" w:space="0" w:color="auto"/>
      </w:divBdr>
    </w:div>
    <w:div w:id="1543438782">
      <w:bodyDiv w:val="1"/>
      <w:marLeft w:val="0"/>
      <w:marRight w:val="0"/>
      <w:marTop w:val="0"/>
      <w:marBottom w:val="0"/>
      <w:divBdr>
        <w:top w:val="none" w:sz="0" w:space="0" w:color="auto"/>
        <w:left w:val="none" w:sz="0" w:space="0" w:color="auto"/>
        <w:bottom w:val="none" w:sz="0" w:space="0" w:color="auto"/>
        <w:right w:val="none" w:sz="0" w:space="0" w:color="auto"/>
      </w:divBdr>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633635100">
      <w:bodyDiv w:val="1"/>
      <w:marLeft w:val="0"/>
      <w:marRight w:val="0"/>
      <w:marTop w:val="0"/>
      <w:marBottom w:val="0"/>
      <w:divBdr>
        <w:top w:val="none" w:sz="0" w:space="0" w:color="auto"/>
        <w:left w:val="none" w:sz="0" w:space="0" w:color="auto"/>
        <w:bottom w:val="none" w:sz="0" w:space="0" w:color="auto"/>
        <w:right w:val="none" w:sz="0" w:space="0" w:color="auto"/>
      </w:divBdr>
    </w:div>
    <w:div w:id="1775855805">
      <w:bodyDiv w:val="1"/>
      <w:marLeft w:val="0"/>
      <w:marRight w:val="0"/>
      <w:marTop w:val="0"/>
      <w:marBottom w:val="0"/>
      <w:divBdr>
        <w:top w:val="none" w:sz="0" w:space="0" w:color="auto"/>
        <w:left w:val="none" w:sz="0" w:space="0" w:color="auto"/>
        <w:bottom w:val="none" w:sz="0" w:space="0" w:color="auto"/>
        <w:right w:val="none" w:sz="0" w:space="0" w:color="auto"/>
      </w:divBdr>
      <w:divsChild>
        <w:div w:id="1963924331">
          <w:marLeft w:val="360"/>
          <w:marRight w:val="0"/>
          <w:marTop w:val="200"/>
          <w:marBottom w:val="0"/>
          <w:divBdr>
            <w:top w:val="none" w:sz="0" w:space="0" w:color="auto"/>
            <w:left w:val="none" w:sz="0" w:space="0" w:color="auto"/>
            <w:bottom w:val="none" w:sz="0" w:space="0" w:color="auto"/>
            <w:right w:val="none" w:sz="0" w:space="0" w:color="auto"/>
          </w:divBdr>
        </w:div>
      </w:divsChild>
    </w:div>
    <w:div w:id="1778716530">
      <w:bodyDiv w:val="1"/>
      <w:marLeft w:val="0"/>
      <w:marRight w:val="0"/>
      <w:marTop w:val="0"/>
      <w:marBottom w:val="0"/>
      <w:divBdr>
        <w:top w:val="none" w:sz="0" w:space="0" w:color="auto"/>
        <w:left w:val="none" w:sz="0" w:space="0" w:color="auto"/>
        <w:bottom w:val="none" w:sz="0" w:space="0" w:color="auto"/>
        <w:right w:val="none" w:sz="0" w:space="0" w:color="auto"/>
      </w:divBdr>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1942176865">
      <w:bodyDiv w:val="1"/>
      <w:marLeft w:val="0"/>
      <w:marRight w:val="0"/>
      <w:marTop w:val="0"/>
      <w:marBottom w:val="0"/>
      <w:divBdr>
        <w:top w:val="none" w:sz="0" w:space="0" w:color="auto"/>
        <w:left w:val="none" w:sz="0" w:space="0" w:color="auto"/>
        <w:bottom w:val="none" w:sz="0" w:space="0" w:color="auto"/>
        <w:right w:val="none" w:sz="0" w:space="0" w:color="auto"/>
      </w:divBdr>
    </w:div>
    <w:div w:id="2016834091">
      <w:bodyDiv w:val="1"/>
      <w:marLeft w:val="0"/>
      <w:marRight w:val="0"/>
      <w:marTop w:val="0"/>
      <w:marBottom w:val="0"/>
      <w:divBdr>
        <w:top w:val="none" w:sz="0" w:space="0" w:color="auto"/>
        <w:left w:val="none" w:sz="0" w:space="0" w:color="auto"/>
        <w:bottom w:val="none" w:sz="0" w:space="0" w:color="auto"/>
        <w:right w:val="none" w:sz="0" w:space="0" w:color="auto"/>
      </w:divBdr>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oleObject" Target="embeddings/oleObject6.bin"/><Relationship Id="rId39" Type="http://schemas.openxmlformats.org/officeDocument/2006/relationships/oleObject" Target="embeddings/oleObject13.bin"/><Relationship Id="rId21" Type="http://schemas.openxmlformats.org/officeDocument/2006/relationships/oleObject" Target="embeddings/oleObject4.bin"/><Relationship Id="rId34" Type="http://schemas.openxmlformats.org/officeDocument/2006/relationships/oleObject" Target="embeddings/oleObject10.bin"/><Relationship Id="rId42" Type="http://schemas.openxmlformats.org/officeDocument/2006/relationships/oleObject" Target="embeddings/oleObject14.bin"/><Relationship Id="rId47" Type="http://schemas.openxmlformats.org/officeDocument/2006/relationships/image" Target="media/image19.png"/><Relationship Id="rId50" Type="http://schemas.openxmlformats.org/officeDocument/2006/relationships/image" Target="media/image21.wmf"/><Relationship Id="rId55" Type="http://schemas.openxmlformats.org/officeDocument/2006/relationships/image" Target="media/image23.png"/><Relationship Id="rId63" Type="http://schemas.openxmlformats.org/officeDocument/2006/relationships/oleObject" Target="embeddings/oleObject25.bin"/><Relationship Id="rId68" Type="http://schemas.openxmlformats.org/officeDocument/2006/relationships/footer" Target="footer1.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image" Target="media/image3.wmf"/><Relationship Id="rId29"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7.wmf"/><Relationship Id="rId32" Type="http://schemas.openxmlformats.org/officeDocument/2006/relationships/oleObject" Target="embeddings/oleObject9.bin"/><Relationship Id="rId37" Type="http://schemas.openxmlformats.org/officeDocument/2006/relationships/image" Target="media/image14.wmf"/><Relationship Id="rId40" Type="http://schemas.openxmlformats.org/officeDocument/2006/relationships/image" Target="media/image15.png"/><Relationship Id="rId45" Type="http://schemas.openxmlformats.org/officeDocument/2006/relationships/oleObject" Target="embeddings/oleObject16.bin"/><Relationship Id="rId53" Type="http://schemas.openxmlformats.org/officeDocument/2006/relationships/oleObject" Target="embeddings/oleObject20.bin"/><Relationship Id="rId58" Type="http://schemas.openxmlformats.org/officeDocument/2006/relationships/oleObject" Target="embeddings/oleObject21.bin"/><Relationship Id="rId66" Type="http://schemas.openxmlformats.org/officeDocument/2006/relationships/oleObject" Target="embeddings/oleObject28.bin"/><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10.wmf"/><Relationship Id="rId36" Type="http://schemas.openxmlformats.org/officeDocument/2006/relationships/oleObject" Target="embeddings/oleObject11.bin"/><Relationship Id="rId49" Type="http://schemas.openxmlformats.org/officeDocument/2006/relationships/oleObject" Target="embeddings/oleObject17.bin"/><Relationship Id="rId57" Type="http://schemas.openxmlformats.org/officeDocument/2006/relationships/image" Target="media/image25.wmf"/><Relationship Id="rId61" Type="http://schemas.openxmlformats.org/officeDocument/2006/relationships/oleObject" Target="embeddings/oleObject23.bin"/><Relationship Id="rId10" Type="http://schemas.openxmlformats.org/officeDocument/2006/relationships/webSettings" Target="webSettings.xml"/><Relationship Id="rId19" Type="http://schemas.openxmlformats.org/officeDocument/2006/relationships/oleObject" Target="embeddings/oleObject3.bin"/><Relationship Id="rId31" Type="http://schemas.openxmlformats.org/officeDocument/2006/relationships/image" Target="media/image11.wmf"/><Relationship Id="rId44" Type="http://schemas.openxmlformats.org/officeDocument/2006/relationships/oleObject" Target="embeddings/oleObject15.bin"/><Relationship Id="rId52" Type="http://schemas.openxmlformats.org/officeDocument/2006/relationships/oleObject" Target="embeddings/oleObject19.bin"/><Relationship Id="rId60" Type="http://schemas.openxmlformats.org/officeDocument/2006/relationships/oleObject" Target="embeddings/oleObject22.bin"/><Relationship Id="rId65" Type="http://schemas.openxmlformats.org/officeDocument/2006/relationships/oleObject" Target="embeddings/oleObject27.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image" Target="media/image9.wmf"/><Relationship Id="rId30" Type="http://schemas.openxmlformats.org/officeDocument/2006/relationships/oleObject" Target="embeddings/oleObject8.bin"/><Relationship Id="rId35" Type="http://schemas.openxmlformats.org/officeDocument/2006/relationships/image" Target="media/image13.wmf"/><Relationship Id="rId43" Type="http://schemas.openxmlformats.org/officeDocument/2006/relationships/image" Target="media/image17.wmf"/><Relationship Id="rId48" Type="http://schemas.openxmlformats.org/officeDocument/2006/relationships/image" Target="media/image20.wmf"/><Relationship Id="rId56" Type="http://schemas.openxmlformats.org/officeDocument/2006/relationships/image" Target="media/image24.png"/><Relationship Id="rId64" Type="http://schemas.openxmlformats.org/officeDocument/2006/relationships/oleObject" Target="embeddings/oleObject26.bin"/><Relationship Id="rId69" Type="http://schemas.openxmlformats.org/officeDocument/2006/relationships/fontTable" Target="fontTable.xml"/><Relationship Id="rId8" Type="http://schemas.openxmlformats.org/officeDocument/2006/relationships/styles" Target="styles.xml"/><Relationship Id="rId51" Type="http://schemas.openxmlformats.org/officeDocument/2006/relationships/oleObject" Target="embeddings/oleObject18.bin"/><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oleObject" Target="embeddings/oleObject2.bin"/><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2.bin"/><Relationship Id="rId46" Type="http://schemas.openxmlformats.org/officeDocument/2006/relationships/image" Target="media/image18.png"/><Relationship Id="rId59" Type="http://schemas.openxmlformats.org/officeDocument/2006/relationships/image" Target="media/image26.wmf"/><Relationship Id="rId67" Type="http://schemas.openxmlformats.org/officeDocument/2006/relationships/oleObject" Target="embeddings/oleObject29.bin"/><Relationship Id="rId20" Type="http://schemas.openxmlformats.org/officeDocument/2006/relationships/image" Target="media/image5.wmf"/><Relationship Id="rId41" Type="http://schemas.openxmlformats.org/officeDocument/2006/relationships/image" Target="media/image16.wmf"/><Relationship Id="rId54" Type="http://schemas.openxmlformats.org/officeDocument/2006/relationships/image" Target="media/image22.png"/><Relationship Id="rId62" Type="http://schemas.openxmlformats.org/officeDocument/2006/relationships/oleObject" Target="embeddings/oleObject24.bin"/><Relationship Id="rId7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2f0fb0e4-6f95-4f64-8efb-58e3d90405ce">2FHT6SDPEKRM-4-36043</_dlc_DocId>
    <_dlc_DocIdUrl xmlns="2f0fb0e4-6f95-4f64-8efb-58e3d90405ce">
      <Url>https://projects.qualcomm.com/sites/SkyBer/_layouts/15/DocIdRedir.aspx?ID=2FHT6SDPEKRM-4-36043</Url>
      <Description>2FHT6SDPEKRM-4-36043</Description>
    </_dlc_DocIdUrl>
    <EmailTo xmlns="http://schemas.microsoft.com/sharepoint/v3" xsi:nil="true"/>
    <EmailHeaders xmlns="http://schemas.microsoft.com/sharepoint/v4" xsi:nil="true"/>
    <IconOverlay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09692573C08054E936A1BBD3D3E084A" ma:contentTypeVersion="14" ma:contentTypeDescription="Create a new document." ma:contentTypeScope="" ma:versionID="518cc674f79b3e7143ce528b64067dd1">
  <xsd:schema xmlns:xsd="http://www.w3.org/2001/XMLSchema" xmlns:xs="http://www.w3.org/2001/XMLSchema" xmlns:p="http://schemas.microsoft.com/office/2006/metadata/properties" xmlns:ns1="http://schemas.microsoft.com/sharepoint/v3" xmlns:ns2="2f0fb0e4-6f95-4f64-8efb-58e3d90405ce" xmlns:ns3="http://schemas.microsoft.com/sharepoint/v4" targetNamespace="http://schemas.microsoft.com/office/2006/metadata/properties" ma:root="true" ma:fieldsID="47cbe918f8f406478f8d88e0d61e4124" ns1:_="" ns2:_="" ns3:_="">
    <xsd:import namespace="http://schemas.microsoft.com/sharepoint/v3"/>
    <xsd:import namespace="2f0fb0e4-6f95-4f64-8efb-58e3d90405c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2:QBU"/>
                <xsd:element ref="ns2:QDEPT"/>
                <xsd:element ref="ns1:EmailSender" minOccurs="0"/>
                <xsd:element ref="ns1:EmailTo" minOccurs="0"/>
                <xsd:element ref="ns1:EmailCc" minOccurs="0"/>
                <xsd:element ref="ns1:EmailFrom" minOccurs="0"/>
                <xsd:element ref="ns1:EmailSubject" minOccurs="0"/>
                <xsd:element ref="ns3:EmailHeader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Exempt from Policy" ma:hidden="true" ma:internalName="_dlc_Exempt" ma:readOnly="true">
      <xsd:simpleType>
        <xsd:restriction base="dms:Unknown"/>
      </xsd:simpleType>
    </xsd:element>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fb0e4-6f95-4f64-8efb-58e3d90405c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QBU" ma:index="12" ma:displayName="Qualcomm Business Unit" ma:default="Corporate" ma:internalName="QBU" ma:readOnly="true">
      <xsd:simpleType>
        <xsd:restriction base="dms:Text"/>
      </xsd:simpleType>
    </xsd:element>
    <xsd:element name="QDEPT" ma:index="13"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element name="IconOverlay" ma:index="2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p:Policy xmlns:p="office.server.policy" id="" local="true">
  <p:Name>Document</p:Name>
  <p:Description/>
  <p:Statement/>
  <p:PolicyItems>
    <p:PolicyItem featureId="QualcommTagPolicy" staticId="0x010100B09692573C08054E936A1BBD3D3E084A" UniqueId="f222fa11-e6c6-4773-8444-f937e400cfe2">
      <p:Name>Qualcomm Tagging Policy</p:Name>
      <p:Description>Qualcomm Custom Policy for Tagging</p:Description>
      <p:CustomData/>
    </p:PolicyItem>
  </p:PolicyItems>
</p:Policy>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9B6213-7010-4689-A821-22883ECBBBBB}">
  <ds:schemaRefs>
    <ds:schemaRef ds:uri="http://schemas.microsoft.com/office/2006/metadata/properties"/>
    <ds:schemaRef ds:uri="http://schemas.microsoft.com/office/infopath/2007/PartnerControls"/>
    <ds:schemaRef ds:uri="2f0fb0e4-6f95-4f64-8efb-58e3d90405ce"/>
    <ds:schemaRef ds:uri="http://schemas.microsoft.com/sharepoint/v3"/>
    <ds:schemaRef ds:uri="http://schemas.microsoft.com/sharepoint/v4"/>
  </ds:schemaRefs>
</ds:datastoreItem>
</file>

<file path=customXml/itemProps2.xml><?xml version="1.0" encoding="utf-8"?>
<ds:datastoreItem xmlns:ds="http://schemas.openxmlformats.org/officeDocument/2006/customXml" ds:itemID="{BE3C24CD-8350-4954-BFA9-C8DA4EF257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0fb0e4-6f95-4f64-8efb-58e3d90405c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293F3C-0B39-4C37-916D-B02072A95E47}">
  <ds:schemaRefs>
    <ds:schemaRef ds:uri="http://schemas.microsoft.com/sharepoint/v3/contenttype/forms"/>
  </ds:schemaRefs>
</ds:datastoreItem>
</file>

<file path=customXml/itemProps4.xml><?xml version="1.0" encoding="utf-8"?>
<ds:datastoreItem xmlns:ds="http://schemas.openxmlformats.org/officeDocument/2006/customXml" ds:itemID="{A0E8FC31-2F41-406D-B33A-DAB13AD70927}">
  <ds:schemaRefs>
    <ds:schemaRef ds:uri="office.server.policy"/>
  </ds:schemaRefs>
</ds:datastoreItem>
</file>

<file path=customXml/itemProps5.xml><?xml version="1.0" encoding="utf-8"?>
<ds:datastoreItem xmlns:ds="http://schemas.openxmlformats.org/officeDocument/2006/customXml" ds:itemID="{DB7F63A8-64B4-44F5-9B73-7F7E1FB858A1}">
  <ds:schemaRefs>
    <ds:schemaRef ds:uri="http://schemas.microsoft.com/sharepoint/events"/>
  </ds:schemaRefs>
</ds:datastoreItem>
</file>

<file path=customXml/itemProps6.xml><?xml version="1.0" encoding="utf-8"?>
<ds:datastoreItem xmlns:ds="http://schemas.openxmlformats.org/officeDocument/2006/customXml" ds:itemID="{2CD19F27-17F2-4662-A42C-A160B31F1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2670</Words>
  <Characters>15221</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2018-04-04T20:47:00Z</dcterms:created>
  <dcterms:modified xsi:type="dcterms:W3CDTF">2018-04-06T17:48:00Z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0x010100B09692573C08054E936A1BBD3D3E084A</vt:lpwstr>
  </property>
  <property fmtid="{D5CDD505-2E9C-101B-9397-08002B2CF9AE}" pid="3" name="_dlc_DocIdItemGuid">
    <vt:lpwstr>ecfb2b1d-18b1-4f0b-9ce1-3de2cf58e6fe</vt:lpwstr>
  </property>
  <property fmtid="{D5CDD505-2E9C-101B-9397-08002B2CF9AE}" pid="5" name="_NewReviewCycle">
    <vt:lpwstr/>
  </property>
</Properties>
</file>