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84D36" w14:textId="46D1E2E9" w:rsidR="00965321" w:rsidRPr="0074590A" w:rsidRDefault="00965321" w:rsidP="00965321">
      <w:pPr>
        <w:tabs>
          <w:tab w:val="left" w:pos="567"/>
        </w:tabs>
        <w:rPr>
          <w:rFonts w:cs="Arial"/>
          <w:b/>
          <w:sz w:val="24"/>
          <w:lang w:val="en-GB"/>
        </w:rPr>
      </w:pPr>
      <w:r w:rsidRPr="0074590A">
        <w:rPr>
          <w:rFonts w:cs="Arial"/>
          <w:b/>
          <w:sz w:val="24"/>
          <w:lang w:val="en-GB"/>
        </w:rPr>
        <w:t>3GPP TSG RAN WG1 Meeting #92</w:t>
      </w:r>
      <w:r w:rsidR="00B14861">
        <w:rPr>
          <w:rFonts w:cs="Arial"/>
          <w:b/>
          <w:sz w:val="24"/>
          <w:lang w:val="en-GB"/>
        </w:rPr>
        <w:t>BIS</w:t>
      </w:r>
      <w:r w:rsidRPr="0074590A">
        <w:rPr>
          <w:rFonts w:cs="Arial"/>
          <w:b/>
          <w:sz w:val="24"/>
          <w:lang w:val="en-GB"/>
        </w:rPr>
        <w:tab/>
      </w:r>
      <w:r w:rsidRPr="0074590A">
        <w:rPr>
          <w:rFonts w:cs="Arial"/>
          <w:b/>
          <w:sz w:val="24"/>
          <w:lang w:val="en-GB"/>
        </w:rPr>
        <w:tab/>
      </w:r>
      <w:r>
        <w:rPr>
          <w:rFonts w:cs="Arial"/>
          <w:b/>
          <w:sz w:val="24"/>
          <w:lang w:val="en-GB"/>
        </w:rPr>
        <w:t xml:space="preserve">                                            </w:t>
      </w:r>
      <w:r w:rsidR="00223678">
        <w:rPr>
          <w:rFonts w:cs="Arial"/>
          <w:b/>
          <w:sz w:val="24"/>
          <w:lang w:val="en-GB"/>
        </w:rPr>
        <w:t xml:space="preserve">                           R1-</w:t>
      </w:r>
      <w:r w:rsidRPr="0074590A">
        <w:rPr>
          <w:rFonts w:cs="Arial"/>
          <w:b/>
          <w:sz w:val="24"/>
          <w:lang w:val="en-GB"/>
        </w:rPr>
        <w:t>18</w:t>
      </w:r>
      <w:r w:rsidR="00561AD4">
        <w:rPr>
          <w:rFonts w:cs="Arial"/>
          <w:b/>
          <w:sz w:val="24"/>
          <w:lang w:val="en-GB"/>
        </w:rPr>
        <w:t>04766</w:t>
      </w:r>
      <w:bookmarkStart w:id="0" w:name="_GoBack"/>
      <w:bookmarkEnd w:id="0"/>
    </w:p>
    <w:p w14:paraId="3CF70009" w14:textId="580D9AC7" w:rsidR="00965321" w:rsidRDefault="00B14861" w:rsidP="00965321">
      <w:pPr>
        <w:tabs>
          <w:tab w:val="left" w:pos="567"/>
        </w:tabs>
        <w:rPr>
          <w:rFonts w:cs="Arial"/>
          <w:b/>
          <w:sz w:val="24"/>
          <w:lang w:val="en-GB"/>
        </w:rPr>
      </w:pPr>
      <w:r>
        <w:rPr>
          <w:rFonts w:cs="Arial"/>
          <w:b/>
          <w:sz w:val="24"/>
          <w:lang w:val="en-GB"/>
        </w:rPr>
        <w:t>Sanya</w:t>
      </w:r>
      <w:r w:rsidR="00965321" w:rsidRPr="0074590A">
        <w:rPr>
          <w:rFonts w:cs="Arial"/>
          <w:b/>
          <w:sz w:val="24"/>
          <w:lang w:val="en-GB"/>
        </w:rPr>
        <w:t xml:space="preserve">, </w:t>
      </w:r>
      <w:r>
        <w:rPr>
          <w:rFonts w:cs="Arial"/>
          <w:b/>
          <w:sz w:val="24"/>
          <w:lang w:val="en-GB"/>
        </w:rPr>
        <w:t>China, April</w:t>
      </w:r>
      <w:r w:rsidR="00965321" w:rsidRPr="0074590A">
        <w:rPr>
          <w:rFonts w:cs="Arial"/>
          <w:b/>
          <w:sz w:val="24"/>
          <w:lang w:val="en-GB"/>
        </w:rPr>
        <w:t xml:space="preserve"> </w:t>
      </w:r>
      <w:r>
        <w:rPr>
          <w:rFonts w:cs="Arial"/>
          <w:b/>
          <w:sz w:val="24"/>
          <w:lang w:val="en-GB"/>
        </w:rPr>
        <w:t>1</w:t>
      </w:r>
      <w:r w:rsidR="00965321" w:rsidRPr="0074590A">
        <w:rPr>
          <w:rFonts w:cs="Arial"/>
          <w:b/>
          <w:sz w:val="24"/>
          <w:lang w:val="en-GB"/>
        </w:rPr>
        <w:t xml:space="preserve">6th – </w:t>
      </w:r>
      <w:r>
        <w:rPr>
          <w:rFonts w:cs="Arial"/>
          <w:b/>
          <w:sz w:val="24"/>
          <w:lang w:val="en-GB"/>
        </w:rPr>
        <w:t>20th</w:t>
      </w:r>
      <w:r w:rsidR="00965321" w:rsidRPr="0074590A">
        <w:rPr>
          <w:rFonts w:cs="Arial"/>
          <w:b/>
          <w:sz w:val="24"/>
          <w:lang w:val="en-GB"/>
        </w:rPr>
        <w:t>, 2018</w:t>
      </w:r>
    </w:p>
    <w:p w14:paraId="24C8009F" w14:textId="77777777" w:rsidR="00EA743A" w:rsidRPr="00EA743A" w:rsidRDefault="00EA743A" w:rsidP="00EA743A">
      <w:pPr>
        <w:tabs>
          <w:tab w:val="left" w:pos="567"/>
        </w:tabs>
        <w:rPr>
          <w:rStyle w:val="apple-style-span"/>
          <w:rFonts w:cs="Arial"/>
          <w:b/>
          <w:sz w:val="16"/>
          <w:szCs w:val="16"/>
        </w:rPr>
      </w:pPr>
    </w:p>
    <w:p w14:paraId="27CC8F42" w14:textId="387BE7FF"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1" w:name="Source"/>
      <w:bookmarkEnd w:id="1"/>
      <w:r w:rsidR="006F3A2E">
        <w:rPr>
          <w:b/>
          <w:sz w:val="24"/>
          <w:szCs w:val="24"/>
        </w:rPr>
        <w:t>7</w:t>
      </w:r>
      <w:r w:rsidR="0047618F">
        <w:rPr>
          <w:b/>
          <w:sz w:val="24"/>
          <w:szCs w:val="24"/>
        </w:rPr>
        <w:t>.</w:t>
      </w:r>
      <w:r w:rsidR="00965321">
        <w:rPr>
          <w:b/>
          <w:sz w:val="24"/>
          <w:szCs w:val="24"/>
        </w:rPr>
        <w:t>6.</w:t>
      </w:r>
      <w:r w:rsidR="00483115">
        <w:rPr>
          <w:b/>
          <w:sz w:val="24"/>
          <w:szCs w:val="24"/>
        </w:rPr>
        <w:t>2</w:t>
      </w:r>
    </w:p>
    <w:p w14:paraId="6DA092FE" w14:textId="52DE552F"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B14861">
        <w:rPr>
          <w:b/>
          <w:sz w:val="24"/>
          <w:szCs w:val="24"/>
        </w:rPr>
        <w:t>Charter Communications</w:t>
      </w:r>
    </w:p>
    <w:p w14:paraId="44340712" w14:textId="6360A537" w:rsidR="0060603E" w:rsidRPr="00212204" w:rsidRDefault="0060603E" w:rsidP="002D479B">
      <w:pPr>
        <w:ind w:left="1800" w:hanging="1800"/>
        <w:rPr>
          <w:b/>
          <w:sz w:val="24"/>
          <w:szCs w:val="24"/>
        </w:rPr>
      </w:pPr>
      <w:r w:rsidRPr="00212204">
        <w:rPr>
          <w:b/>
          <w:sz w:val="24"/>
          <w:szCs w:val="24"/>
        </w:rPr>
        <w:t>Title:</w:t>
      </w:r>
      <w:r w:rsidR="002D479B" w:rsidRPr="00212204">
        <w:rPr>
          <w:sz w:val="24"/>
          <w:szCs w:val="24"/>
        </w:rPr>
        <w:tab/>
      </w:r>
      <w:r w:rsidR="00B359FB">
        <w:rPr>
          <w:b/>
          <w:sz w:val="24"/>
          <w:szCs w:val="24"/>
        </w:rPr>
        <w:t>Frame Structure Design for NR-U</w:t>
      </w:r>
    </w:p>
    <w:p w14:paraId="1B000D7D"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14:paraId="6C1246FB" w14:textId="77777777" w:rsidR="00A64CF7" w:rsidRPr="00A11840" w:rsidRDefault="00A64CF7" w:rsidP="00424124">
      <w:pPr>
        <w:pStyle w:val="NoSpacing"/>
        <w:jc w:val="left"/>
        <w:rPr>
          <w:sz w:val="16"/>
          <w:szCs w:val="16"/>
        </w:rPr>
      </w:pPr>
    </w:p>
    <w:p w14:paraId="1439EB78" w14:textId="77777777" w:rsidR="00707D20" w:rsidRPr="00172743" w:rsidRDefault="00424124" w:rsidP="002D59EA">
      <w:pPr>
        <w:pStyle w:val="Heading1"/>
      </w:pPr>
      <w:r w:rsidRPr="00172743">
        <w:t>Introduction</w:t>
      </w:r>
    </w:p>
    <w:p w14:paraId="0D0B1DCF" w14:textId="52C395A1" w:rsidR="0058113E" w:rsidRDefault="00EC6929" w:rsidP="0058113E">
      <w:pPr>
        <w:pStyle w:val="maintext"/>
        <w:ind w:firstLineChars="0" w:firstLine="0"/>
        <w:rPr>
          <w:rFonts w:ascii="Calibri" w:hAnsi="Calibri"/>
        </w:rPr>
      </w:pPr>
      <w:r>
        <w:rPr>
          <w:rFonts w:ascii="Calibri" w:hAnsi="Calibri"/>
        </w:rPr>
        <w:t>A</w:t>
      </w:r>
      <w:r w:rsidRPr="00233D70">
        <w:rPr>
          <w:rFonts w:ascii="Calibri" w:hAnsi="Calibri"/>
        </w:rPr>
        <w:t xml:space="preserve"> </w:t>
      </w:r>
      <w:r w:rsidR="0047618F">
        <w:rPr>
          <w:rFonts w:ascii="Calibri" w:hAnsi="Calibri"/>
        </w:rPr>
        <w:t xml:space="preserve">study item </w:t>
      </w:r>
      <w:r w:rsidR="00B359FB">
        <w:rPr>
          <w:rFonts w:ascii="Calibri" w:hAnsi="Calibri"/>
        </w:rPr>
        <w:t>on the feasibility</w:t>
      </w:r>
      <w:r w:rsidR="0047618F">
        <w:rPr>
          <w:rFonts w:ascii="Calibri" w:hAnsi="Calibri"/>
        </w:rPr>
        <w:t xml:space="preserve"> of using NR in unlicensed band</w:t>
      </w:r>
      <w:r w:rsidR="0058113E">
        <w:rPr>
          <w:rFonts w:ascii="Calibri" w:hAnsi="Calibri"/>
        </w:rPr>
        <w:t xml:space="preserve"> </w:t>
      </w:r>
      <w:r w:rsidR="00B359FB">
        <w:rPr>
          <w:rFonts w:ascii="Calibri" w:hAnsi="Calibri"/>
        </w:rPr>
        <w:t>is in progress in RAN1</w:t>
      </w:r>
      <w:r w:rsidR="0058113E">
        <w:rPr>
          <w:rFonts w:ascii="Calibri" w:hAnsi="Calibri"/>
        </w:rPr>
        <w:t xml:space="preserve"> [1]</w:t>
      </w:r>
      <w:r w:rsidR="0047618F">
        <w:rPr>
          <w:rFonts w:ascii="Calibri" w:hAnsi="Calibri"/>
        </w:rPr>
        <w:t>.</w:t>
      </w:r>
      <w:r w:rsidR="00B359FB">
        <w:rPr>
          <w:rFonts w:ascii="Calibri" w:hAnsi="Calibri"/>
        </w:rPr>
        <w:t xml:space="preserve"> Included in the objectives</w:t>
      </w:r>
      <w:r w:rsidR="00974CC1">
        <w:rPr>
          <w:rFonts w:ascii="Calibri" w:hAnsi="Calibri"/>
        </w:rPr>
        <w:t xml:space="preserve"> </w:t>
      </w:r>
      <w:r w:rsidR="00B359FB">
        <w:rPr>
          <w:rFonts w:ascii="Calibri" w:hAnsi="Calibri"/>
        </w:rPr>
        <w:t>of the SI is the study of p</w:t>
      </w:r>
      <w:r w:rsidR="00B359FB" w:rsidRPr="00B359FB">
        <w:rPr>
          <w:rFonts w:ascii="Calibri" w:hAnsi="Calibri"/>
        </w:rPr>
        <w:t>hysical channels inheriting the choices of duplex mode, waveform, carrier bandwidth, subcarrier spacing, frame structure, and physical l</w:t>
      </w:r>
      <w:r w:rsidR="00B359FB">
        <w:rPr>
          <w:rFonts w:ascii="Calibri" w:hAnsi="Calibri"/>
        </w:rPr>
        <w:t>ayer design made as part of Rel-15 NR. In this contribution, we examine several aspects related to NR-U frame structure.</w:t>
      </w:r>
    </w:p>
    <w:p w14:paraId="7E833F0D" w14:textId="4A620DFF" w:rsidR="00B94AAD" w:rsidRDefault="00E251EC" w:rsidP="00257F9A">
      <w:pPr>
        <w:pStyle w:val="Heading1"/>
      </w:pPr>
      <w:r>
        <w:t xml:space="preserve">NR-U </w:t>
      </w:r>
      <w:r w:rsidR="00FC0DD9">
        <w:t>Frame Structure</w:t>
      </w:r>
      <w:r w:rsidR="00257F9A">
        <w:t xml:space="preserve"> </w:t>
      </w:r>
    </w:p>
    <w:p w14:paraId="1ED6D2DE" w14:textId="11785E47" w:rsidR="00482B14" w:rsidRDefault="00FC0DD9" w:rsidP="00482B14">
      <w:pPr>
        <w:pStyle w:val="Heading2"/>
      </w:pPr>
      <w:r>
        <w:t>Numerology</w:t>
      </w:r>
    </w:p>
    <w:p w14:paraId="1824BC3D" w14:textId="4902D9EF" w:rsidR="00FC0DD9" w:rsidRDefault="00FC0DD9" w:rsidP="00FC0DD9">
      <w:r>
        <w:t xml:space="preserve">Multiple subcarrier spacings (SCS) such as [15, 30, 60, 120, 240] kHz have been defined for NR in order to adapt to operation in FR1 or FR2. </w:t>
      </w:r>
      <w:r w:rsidR="00263575">
        <w:t xml:space="preserve">While LTE-LAA utilizes 15 kHz for all data and control channels, using 30 kHz or 60 kHz for NR-U transmissions is </w:t>
      </w:r>
      <w:r w:rsidR="004D6971">
        <w:t>advantageous</w:t>
      </w:r>
      <w:r w:rsidR="00263575">
        <w:t xml:space="preserve"> in terms of increased agility for channel access and shorter TTIs in sub-7 GHz. Conversely, larger SCS such as 240 kHz or greater </w:t>
      </w:r>
      <w:r w:rsidR="001C07DC">
        <w:t xml:space="preserve">are necessary in mmwave spectrum such as 60 GHz. </w:t>
      </w:r>
      <w:r w:rsidR="004D6971">
        <w:t xml:space="preserve">The use of 15 kHz SCS for NR-U may be beneficial for coexistence with LAA in some specific scenarios such as 3.5 GHz. </w:t>
      </w:r>
      <w:r w:rsidR="001C07DC">
        <w:t xml:space="preserve">Therefore, flexibility in SCS should be retained in NR-U. </w:t>
      </w:r>
      <w:r w:rsidR="00263575">
        <w:t xml:space="preserve"> </w:t>
      </w:r>
    </w:p>
    <w:p w14:paraId="42FE5FF6" w14:textId="77777777" w:rsidR="00263575" w:rsidRDefault="00263575" w:rsidP="00FC0DD9"/>
    <w:p w14:paraId="2371DD34" w14:textId="77777777" w:rsidR="00263575" w:rsidRPr="00FC0DD9" w:rsidRDefault="00263575" w:rsidP="00263575">
      <w:pPr>
        <w:rPr>
          <w:b/>
        </w:rPr>
      </w:pPr>
      <w:r w:rsidRPr="00FC0DD9">
        <w:rPr>
          <w:b/>
        </w:rPr>
        <w:t>Proposal 1: NR-U supports multiple SCS of 15 kHz, 30 kHz, 60 kHz in sub-7 GHz.</w:t>
      </w:r>
    </w:p>
    <w:p w14:paraId="33B43569" w14:textId="77777777" w:rsidR="00263575" w:rsidRDefault="00263575" w:rsidP="00FC0DD9"/>
    <w:p w14:paraId="23569CCB" w14:textId="2935D86C" w:rsidR="00FC0DD9" w:rsidRDefault="00FC0DD9" w:rsidP="00FC0DD9">
      <w:r>
        <w:t xml:space="preserve">SS Blocks with 60 kHz spacing are yet to be defined in NR. Therefore, it is possible that multiple numerologies need to be transmitted </w:t>
      </w:r>
      <w:r w:rsidR="001C07DC">
        <w:t xml:space="preserve">by a NR-U node - </w:t>
      </w:r>
      <w:r>
        <w:t>on the DL</w:t>
      </w:r>
      <w:r w:rsidR="001C07DC">
        <w:t xml:space="preserve"> at least- </w:t>
      </w:r>
      <w:r>
        <w:t>with one SCS for certain control channels and another SCS for data channels.</w:t>
      </w:r>
      <w:r w:rsidR="009B0DE8">
        <w:t xml:space="preserve"> Once the NR-U node gains access to the medium after LBT, it should be allowed to multiplex different numerologies within the same transmission opportunity (TXOP), subject to the MCOT and channel access priority rules.</w:t>
      </w:r>
    </w:p>
    <w:p w14:paraId="46DBF75B" w14:textId="77777777" w:rsidR="00FC0DD9" w:rsidRDefault="00FC0DD9" w:rsidP="00FC0DD9"/>
    <w:p w14:paraId="70D8D11C" w14:textId="44985736" w:rsidR="00FC0DD9" w:rsidRPr="00FC0DD9" w:rsidRDefault="00FC0DD9" w:rsidP="00FC0DD9">
      <w:pPr>
        <w:rPr>
          <w:b/>
        </w:rPr>
      </w:pPr>
      <w:r w:rsidRPr="00FC0DD9">
        <w:rPr>
          <w:b/>
        </w:rPr>
        <w:t>Proposal 2: Different numerologies can be multiplexed in the same TXOP after a single LBT procedure.</w:t>
      </w:r>
    </w:p>
    <w:p w14:paraId="0906EB6A" w14:textId="77777777" w:rsidR="00426B8E" w:rsidRDefault="00426B8E" w:rsidP="00AA62E3"/>
    <w:p w14:paraId="51C57600" w14:textId="52491108" w:rsidR="00FC0DD9" w:rsidRDefault="00FC0DD9" w:rsidP="00FC0DD9">
      <w:pPr>
        <w:pStyle w:val="Heading2"/>
      </w:pPr>
      <w:r>
        <w:t xml:space="preserve">Slot </w:t>
      </w:r>
      <w:r w:rsidR="00AD4984">
        <w:t>Scheduling</w:t>
      </w:r>
    </w:p>
    <w:p w14:paraId="6981E89E" w14:textId="4B4328B5" w:rsidR="00426B8E" w:rsidRDefault="004D6971" w:rsidP="00AA62E3">
      <w:r w:rsidRPr="004D6971">
        <w:t xml:space="preserve">NR </w:t>
      </w:r>
      <w:r>
        <w:t>allows slot-based transmission (14 OS), as well as non-slot-based transmissions with PDSCH and PUSCH of durations 2, 4, or 7 symbols.</w:t>
      </w:r>
      <w:r w:rsidR="00B86DAB">
        <w:t xml:space="preserve"> Recall that LTE-LAA supports multiple start and end positions within a subframe on both DL and UL in order to reduce overhead after LBT and to increase the number of transmission opportunities. The same principle should be adopted for NR-U by re-utilizing the slot and non-slot transmission framework.</w:t>
      </w:r>
    </w:p>
    <w:p w14:paraId="297C3A9E" w14:textId="77777777" w:rsidR="00475FA6" w:rsidRDefault="00475FA6" w:rsidP="00AA62E3"/>
    <w:p w14:paraId="1DE180E3" w14:textId="6F1A54DC" w:rsidR="00475FA6" w:rsidRPr="00475FA6" w:rsidRDefault="00475FA6" w:rsidP="00AA62E3">
      <w:pPr>
        <w:rPr>
          <w:b/>
        </w:rPr>
      </w:pPr>
      <w:r w:rsidRPr="00475FA6">
        <w:rPr>
          <w:b/>
        </w:rPr>
        <w:t>Proposal 3: NR-U supports both slot-based and non-slot-based DL/UL transmissions.</w:t>
      </w:r>
    </w:p>
    <w:p w14:paraId="0D6F8908" w14:textId="77777777" w:rsidR="004D6971" w:rsidRDefault="004D6971" w:rsidP="004D6971"/>
    <w:p w14:paraId="2B984BA1" w14:textId="77777777" w:rsidR="00877963" w:rsidRDefault="00AD4984" w:rsidP="00AA62E3">
      <w:pPr>
        <w:rPr>
          <w:szCs w:val="22"/>
        </w:rPr>
      </w:pPr>
      <w:r w:rsidRPr="00AD4984">
        <w:rPr>
          <w:szCs w:val="22"/>
        </w:rPr>
        <w:lastRenderedPageBreak/>
        <w:t>Slot aggregation is supported in NR</w:t>
      </w:r>
      <w:r>
        <w:rPr>
          <w:szCs w:val="22"/>
        </w:rPr>
        <w:t xml:space="preserve"> </w:t>
      </w:r>
      <w:r w:rsidR="00197607">
        <w:rPr>
          <w:szCs w:val="22"/>
        </w:rPr>
        <w:t>wherein</w:t>
      </w:r>
      <w:r>
        <w:rPr>
          <w:szCs w:val="22"/>
        </w:rPr>
        <w:t xml:space="preserve"> </w:t>
      </w:r>
      <w:r w:rsidR="00197607">
        <w:rPr>
          <w:szCs w:val="22"/>
        </w:rPr>
        <w:t>a single DCI indicates</w:t>
      </w:r>
      <w:r>
        <w:rPr>
          <w:szCs w:val="22"/>
        </w:rPr>
        <w:t xml:space="preserve"> time-domain</w:t>
      </w:r>
      <w:r w:rsidR="00197607">
        <w:rPr>
          <w:szCs w:val="22"/>
        </w:rPr>
        <w:t xml:space="preserve"> transmission information. LAA has an analogous feature of multi-subframe scheduling, where a single PDCCH can schedule multiple </w:t>
      </w:r>
      <w:r w:rsidR="00877963">
        <w:rPr>
          <w:szCs w:val="22"/>
        </w:rPr>
        <w:t>UL subframes. This has the benefit of a single DL PDCCH being able to schedule multiple UL subframes, which is critical for efficient TXOP utilization in unlicensed spectrum.</w:t>
      </w:r>
    </w:p>
    <w:p w14:paraId="11B332EB" w14:textId="77777777" w:rsidR="00877963" w:rsidRDefault="00877963" w:rsidP="00AA62E3">
      <w:pPr>
        <w:rPr>
          <w:szCs w:val="22"/>
        </w:rPr>
      </w:pPr>
    </w:p>
    <w:p w14:paraId="0B181C03" w14:textId="22B51633" w:rsidR="00881613" w:rsidRPr="00877963" w:rsidRDefault="00877963" w:rsidP="00AA62E3">
      <w:pPr>
        <w:rPr>
          <w:b/>
          <w:szCs w:val="22"/>
        </w:rPr>
      </w:pPr>
      <w:r w:rsidRPr="00877963">
        <w:rPr>
          <w:b/>
          <w:szCs w:val="22"/>
        </w:rPr>
        <w:t>Proposal 4: Multi-slot scheduling with a single DCI is supported in NR-U.</w:t>
      </w:r>
      <w:r w:rsidR="00AD4984" w:rsidRPr="00877963">
        <w:rPr>
          <w:b/>
          <w:szCs w:val="22"/>
        </w:rPr>
        <w:t xml:space="preserve"> </w:t>
      </w:r>
    </w:p>
    <w:p w14:paraId="1F78EFE1" w14:textId="04B89D57" w:rsidR="003705DD" w:rsidRDefault="003705DD" w:rsidP="00AA62E3">
      <w:pPr>
        <w:pStyle w:val="Heading1"/>
      </w:pPr>
      <w:r>
        <w:t>Summary</w:t>
      </w:r>
    </w:p>
    <w:p w14:paraId="4293B9F9" w14:textId="1821582E" w:rsidR="0053586B" w:rsidRDefault="003705DD" w:rsidP="0053586B">
      <w:r>
        <w:t>In this document</w:t>
      </w:r>
      <w:r w:rsidR="00877963">
        <w:t xml:space="preserve"> we examined several initial aspects of NR-U frame design:</w:t>
      </w:r>
    </w:p>
    <w:p w14:paraId="55FE5237" w14:textId="77777777" w:rsidR="00877963" w:rsidRPr="00FC0DD9" w:rsidRDefault="00877963" w:rsidP="00877963">
      <w:pPr>
        <w:rPr>
          <w:b/>
        </w:rPr>
      </w:pPr>
      <w:r w:rsidRPr="00FC0DD9">
        <w:rPr>
          <w:b/>
        </w:rPr>
        <w:t>Proposal 1: NR-U supports multiple SCS of 15 kHz, 30 kHz, 60 kHz in sub-7 GHz.</w:t>
      </w:r>
    </w:p>
    <w:p w14:paraId="3D2714F4" w14:textId="77777777" w:rsidR="00877963" w:rsidRPr="00FC0DD9" w:rsidRDefault="00877963" w:rsidP="00877963">
      <w:pPr>
        <w:rPr>
          <w:b/>
        </w:rPr>
      </w:pPr>
      <w:r w:rsidRPr="00FC0DD9">
        <w:rPr>
          <w:b/>
        </w:rPr>
        <w:t>Proposal 2: Different numerologies can be multiplexed in the same TXOP after a single LBT procedure.</w:t>
      </w:r>
    </w:p>
    <w:p w14:paraId="1819BAB3" w14:textId="77777777" w:rsidR="00877963" w:rsidRPr="00475FA6" w:rsidRDefault="00877963" w:rsidP="00877963">
      <w:pPr>
        <w:rPr>
          <w:b/>
        </w:rPr>
      </w:pPr>
      <w:r w:rsidRPr="00475FA6">
        <w:rPr>
          <w:b/>
        </w:rPr>
        <w:t>Proposal 3: NR-U supports both slot-based and non-slot-based DL/UL transmissions.</w:t>
      </w:r>
    </w:p>
    <w:p w14:paraId="487D2142" w14:textId="77777777" w:rsidR="00877963" w:rsidRPr="00877963" w:rsidRDefault="00877963" w:rsidP="00877963">
      <w:pPr>
        <w:rPr>
          <w:b/>
          <w:szCs w:val="22"/>
        </w:rPr>
      </w:pPr>
      <w:r w:rsidRPr="00877963">
        <w:rPr>
          <w:b/>
          <w:szCs w:val="22"/>
        </w:rPr>
        <w:t xml:space="preserve">Proposal 4: Multi-slot scheduling with a single DCI is supported in NR-U. </w:t>
      </w:r>
    </w:p>
    <w:p w14:paraId="08D402D3" w14:textId="77777777" w:rsidR="00877963" w:rsidRDefault="00877963" w:rsidP="0053586B">
      <w:pPr>
        <w:rPr>
          <w:b/>
        </w:rPr>
      </w:pPr>
    </w:p>
    <w:p w14:paraId="6B17445A" w14:textId="77777777" w:rsidR="00257F9A" w:rsidRDefault="00F67C2E" w:rsidP="00F67C2E">
      <w:pPr>
        <w:pStyle w:val="Heading1"/>
      </w:pPr>
      <w:r>
        <w:t>Reference</w:t>
      </w:r>
    </w:p>
    <w:p w14:paraId="5EEB6DAE" w14:textId="76025CFC" w:rsidR="00B17EEB" w:rsidRPr="00AA62E3" w:rsidRDefault="00F67C2E" w:rsidP="0014178F">
      <w:pPr>
        <w:pStyle w:val="ListParagraph"/>
        <w:numPr>
          <w:ilvl w:val="0"/>
          <w:numId w:val="15"/>
        </w:numPr>
        <w:spacing w:before="0" w:after="180"/>
        <w:ind w:left="450" w:hanging="450"/>
        <w:jc w:val="left"/>
        <w:rPr>
          <w:rFonts w:eastAsia="SimSun"/>
          <w:color w:val="000000"/>
          <w:lang w:eastAsia="zh-CN"/>
        </w:rPr>
      </w:pPr>
      <w:r w:rsidRPr="00AA62E3">
        <w:rPr>
          <w:rFonts w:eastAsia="SimSun"/>
          <w:color w:val="000000"/>
          <w:lang w:eastAsia="zh-CN"/>
        </w:rPr>
        <w:t>RP-170828, New SID on NR-based Access to Unlicensed Spectrum, 3GPP TSG RAN Meeting #75, Qualcomm, March, 2017</w:t>
      </w:r>
    </w:p>
    <w:p w14:paraId="08DB8E72" w14:textId="77777777" w:rsidR="00B17EEB" w:rsidRDefault="00B17EEB" w:rsidP="00B17EEB">
      <w:pPr>
        <w:spacing w:before="0" w:after="180"/>
        <w:jc w:val="left"/>
        <w:rPr>
          <w:rFonts w:eastAsia="SimSun"/>
          <w:color w:val="000000"/>
          <w:lang w:eastAsia="zh-CN"/>
        </w:rPr>
      </w:pPr>
    </w:p>
    <w:p w14:paraId="69F463E8" w14:textId="77777777" w:rsidR="00B17EEB" w:rsidRPr="00B17EEB" w:rsidRDefault="00B17EEB" w:rsidP="00B17EEB">
      <w:pPr>
        <w:spacing w:before="0" w:after="180"/>
        <w:jc w:val="left"/>
        <w:rPr>
          <w:rFonts w:eastAsia="SimSun"/>
          <w:color w:val="000000"/>
          <w:lang w:eastAsia="zh-CN"/>
        </w:rPr>
      </w:pPr>
    </w:p>
    <w:sectPr w:rsidR="00B17EEB" w:rsidRPr="00B17EEB"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D25794" w14:textId="77777777" w:rsidR="00D0610D" w:rsidRDefault="00D0610D" w:rsidP="00424124">
      <w:pPr>
        <w:spacing w:before="0" w:after="0"/>
      </w:pPr>
      <w:r>
        <w:separator/>
      </w:r>
    </w:p>
  </w:endnote>
  <w:endnote w:type="continuationSeparator" w:id="0">
    <w:p w14:paraId="3003BD93" w14:textId="77777777" w:rsidR="00D0610D" w:rsidRDefault="00D0610D"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auto"/>
    <w:pitch w:val="variable"/>
    <w:sig w:usb0="00000003" w:usb1="00000000" w:usb2="00000000" w:usb3="00000000" w:csb0="00000007"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altName w:val="Calibri"/>
    <w:panose1 w:val="020B0604020202020204"/>
    <w:charset w:val="00"/>
    <w:family w:val="swiss"/>
    <w:pitch w:val="variable"/>
    <w:sig w:usb0="E10022FF" w:usb1="C000E47F" w:usb2="00000029" w:usb3="00000000" w:csb0="000001D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082B5" w14:textId="77777777" w:rsidR="00D0610D" w:rsidRDefault="00D0610D" w:rsidP="00424124">
      <w:pPr>
        <w:spacing w:before="0" w:after="0"/>
      </w:pPr>
      <w:r>
        <w:separator/>
      </w:r>
    </w:p>
  </w:footnote>
  <w:footnote w:type="continuationSeparator" w:id="0">
    <w:p w14:paraId="5DA850AF" w14:textId="77777777" w:rsidR="00D0610D" w:rsidRDefault="00D0610D"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F350EEF"/>
    <w:multiLevelType w:val="hybridMultilevel"/>
    <w:tmpl w:val="07B4E268"/>
    <w:lvl w:ilvl="0" w:tplc="C9C6438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C52BE7"/>
    <w:multiLevelType w:val="hybridMultilevel"/>
    <w:tmpl w:val="C47410A2"/>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4D412B1"/>
    <w:multiLevelType w:val="hybridMultilevel"/>
    <w:tmpl w:val="D0AE4D9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37840"/>
    <w:multiLevelType w:val="hybridMultilevel"/>
    <w:tmpl w:val="E18E825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BF6FE5"/>
    <w:multiLevelType w:val="hybridMultilevel"/>
    <w:tmpl w:val="0706E52C"/>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03738A3"/>
    <w:multiLevelType w:val="hybridMultilevel"/>
    <w:tmpl w:val="FC060342"/>
    <w:lvl w:ilvl="0" w:tplc="FFFFFFFF">
      <w:start w:val="6"/>
      <w:numFmt w:val="bullet"/>
      <w:lvlText w:val=""/>
      <w:lvlJc w:val="left"/>
      <w:pPr>
        <w:ind w:left="720" w:hanging="360"/>
      </w:pPr>
      <w:rPr>
        <w:rFonts w:ascii="Symbol" w:eastAsia="Times New Roman" w:hAnsi="Symbo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2D5713"/>
    <w:multiLevelType w:val="hybridMultilevel"/>
    <w:tmpl w:val="CC7A22DC"/>
    <w:lvl w:ilvl="0" w:tplc="E3582CC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29747A"/>
    <w:multiLevelType w:val="multilevel"/>
    <w:tmpl w:val="D4B822C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68E867DA"/>
    <w:multiLevelType w:val="hybridMultilevel"/>
    <w:tmpl w:val="C5ACFBDC"/>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14"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DC4183C"/>
    <w:multiLevelType w:val="hybridMultilevel"/>
    <w:tmpl w:val="F45AC65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10"/>
  </w:num>
  <w:num w:numId="2">
    <w:abstractNumId w:val="3"/>
  </w:num>
  <w:num w:numId="3">
    <w:abstractNumId w:val="12"/>
  </w:num>
  <w:num w:numId="4">
    <w:abstractNumId w:val="0"/>
  </w:num>
  <w:num w:numId="5">
    <w:abstractNumId w:val="15"/>
  </w:num>
  <w:num w:numId="6">
    <w:abstractNumId w:val="13"/>
  </w:num>
  <w:num w:numId="7">
    <w:abstractNumId w:val="1"/>
  </w:num>
  <w:num w:numId="8">
    <w:abstractNumId w:val="6"/>
  </w:num>
  <w:num w:numId="9">
    <w:abstractNumId w:val="14"/>
  </w:num>
  <w:num w:numId="10">
    <w:abstractNumId w:val="5"/>
  </w:num>
  <w:num w:numId="11">
    <w:abstractNumId w:val="4"/>
  </w:num>
  <w:num w:numId="12">
    <w:abstractNumId w:val="7"/>
  </w:num>
  <w:num w:numId="13">
    <w:abstractNumId w:val="9"/>
  </w:num>
  <w:num w:numId="14">
    <w:abstractNumId w:val="11"/>
  </w:num>
  <w:num w:numId="15">
    <w:abstractNumId w:val="2"/>
  </w:num>
  <w:num w:numId="16">
    <w:abstractNumId w:val="8"/>
  </w:num>
  <w:num w:numId="17">
    <w:abstractNumId w:val="12"/>
  </w:num>
  <w:num w:numId="18">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52FF"/>
    <w:rsid w:val="0001485D"/>
    <w:rsid w:val="000149EC"/>
    <w:rsid w:val="00020F1A"/>
    <w:rsid w:val="00021B12"/>
    <w:rsid w:val="0002241D"/>
    <w:rsid w:val="0002554E"/>
    <w:rsid w:val="0003164E"/>
    <w:rsid w:val="00032D47"/>
    <w:rsid w:val="00043E82"/>
    <w:rsid w:val="00045166"/>
    <w:rsid w:val="000463E4"/>
    <w:rsid w:val="00051B4B"/>
    <w:rsid w:val="0005287A"/>
    <w:rsid w:val="00053101"/>
    <w:rsid w:val="000541BF"/>
    <w:rsid w:val="000550BC"/>
    <w:rsid w:val="000643FA"/>
    <w:rsid w:val="000730C9"/>
    <w:rsid w:val="0007575F"/>
    <w:rsid w:val="00075C88"/>
    <w:rsid w:val="00075FD1"/>
    <w:rsid w:val="0007622C"/>
    <w:rsid w:val="00085800"/>
    <w:rsid w:val="000865E3"/>
    <w:rsid w:val="000917C5"/>
    <w:rsid w:val="00093068"/>
    <w:rsid w:val="000977EE"/>
    <w:rsid w:val="000A36A9"/>
    <w:rsid w:val="000B0720"/>
    <w:rsid w:val="000B62EA"/>
    <w:rsid w:val="000B6D99"/>
    <w:rsid w:val="000C57B9"/>
    <w:rsid w:val="000D2643"/>
    <w:rsid w:val="000D38DC"/>
    <w:rsid w:val="000E29D8"/>
    <w:rsid w:val="000E5F17"/>
    <w:rsid w:val="000F41B9"/>
    <w:rsid w:val="000F6524"/>
    <w:rsid w:val="0010303E"/>
    <w:rsid w:val="00111F1B"/>
    <w:rsid w:val="0011327D"/>
    <w:rsid w:val="0011368E"/>
    <w:rsid w:val="00116DA6"/>
    <w:rsid w:val="0014178F"/>
    <w:rsid w:val="001417A8"/>
    <w:rsid w:val="00153793"/>
    <w:rsid w:val="00156D74"/>
    <w:rsid w:val="00167D68"/>
    <w:rsid w:val="00172743"/>
    <w:rsid w:val="001941FB"/>
    <w:rsid w:val="00197607"/>
    <w:rsid w:val="001A34BE"/>
    <w:rsid w:val="001A5A68"/>
    <w:rsid w:val="001A6212"/>
    <w:rsid w:val="001A75E0"/>
    <w:rsid w:val="001B731B"/>
    <w:rsid w:val="001C07DC"/>
    <w:rsid w:val="001C699C"/>
    <w:rsid w:val="001E0CE1"/>
    <w:rsid w:val="001E58CC"/>
    <w:rsid w:val="001F59ED"/>
    <w:rsid w:val="00211D37"/>
    <w:rsid w:val="00212204"/>
    <w:rsid w:val="00216763"/>
    <w:rsid w:val="00216DF5"/>
    <w:rsid w:val="00220E3A"/>
    <w:rsid w:val="002211DE"/>
    <w:rsid w:val="00222269"/>
    <w:rsid w:val="00222813"/>
    <w:rsid w:val="00223678"/>
    <w:rsid w:val="00233D70"/>
    <w:rsid w:val="00235373"/>
    <w:rsid w:val="00242F81"/>
    <w:rsid w:val="00245626"/>
    <w:rsid w:val="00246D61"/>
    <w:rsid w:val="0024786A"/>
    <w:rsid w:val="0025058B"/>
    <w:rsid w:val="00256257"/>
    <w:rsid w:val="00257F9A"/>
    <w:rsid w:val="00262116"/>
    <w:rsid w:val="00263575"/>
    <w:rsid w:val="002641FE"/>
    <w:rsid w:val="00267362"/>
    <w:rsid w:val="002725E8"/>
    <w:rsid w:val="00272EC2"/>
    <w:rsid w:val="00273B2A"/>
    <w:rsid w:val="00274677"/>
    <w:rsid w:val="0028740C"/>
    <w:rsid w:val="002879EB"/>
    <w:rsid w:val="0029147A"/>
    <w:rsid w:val="00297225"/>
    <w:rsid w:val="002A005E"/>
    <w:rsid w:val="002A0226"/>
    <w:rsid w:val="002A0270"/>
    <w:rsid w:val="002C0488"/>
    <w:rsid w:val="002C2227"/>
    <w:rsid w:val="002C4097"/>
    <w:rsid w:val="002D0CCE"/>
    <w:rsid w:val="002D3D42"/>
    <w:rsid w:val="002D479B"/>
    <w:rsid w:val="002D59EA"/>
    <w:rsid w:val="002D6DFE"/>
    <w:rsid w:val="002D6EC9"/>
    <w:rsid w:val="002D787B"/>
    <w:rsid w:val="002E0939"/>
    <w:rsid w:val="002E1960"/>
    <w:rsid w:val="002E6296"/>
    <w:rsid w:val="002F12DF"/>
    <w:rsid w:val="002F5136"/>
    <w:rsid w:val="00313064"/>
    <w:rsid w:val="00315DC4"/>
    <w:rsid w:val="00316CC7"/>
    <w:rsid w:val="00317020"/>
    <w:rsid w:val="00320B4D"/>
    <w:rsid w:val="00324890"/>
    <w:rsid w:val="00325DAA"/>
    <w:rsid w:val="00326F00"/>
    <w:rsid w:val="00326FF6"/>
    <w:rsid w:val="00327A22"/>
    <w:rsid w:val="00335D1C"/>
    <w:rsid w:val="00340AC1"/>
    <w:rsid w:val="00342130"/>
    <w:rsid w:val="0034406D"/>
    <w:rsid w:val="00346605"/>
    <w:rsid w:val="00347BF0"/>
    <w:rsid w:val="0035318F"/>
    <w:rsid w:val="00354C01"/>
    <w:rsid w:val="00355B9A"/>
    <w:rsid w:val="00356887"/>
    <w:rsid w:val="0036306A"/>
    <w:rsid w:val="00366EFE"/>
    <w:rsid w:val="003705DD"/>
    <w:rsid w:val="003727DB"/>
    <w:rsid w:val="00382C0D"/>
    <w:rsid w:val="00386642"/>
    <w:rsid w:val="003921D6"/>
    <w:rsid w:val="00392E82"/>
    <w:rsid w:val="003A1896"/>
    <w:rsid w:val="003A298A"/>
    <w:rsid w:val="003A553B"/>
    <w:rsid w:val="003A566A"/>
    <w:rsid w:val="003B1EC9"/>
    <w:rsid w:val="003B4530"/>
    <w:rsid w:val="003C2392"/>
    <w:rsid w:val="003C2E75"/>
    <w:rsid w:val="003D70AA"/>
    <w:rsid w:val="003E1304"/>
    <w:rsid w:val="003E6192"/>
    <w:rsid w:val="003E7121"/>
    <w:rsid w:val="003F0731"/>
    <w:rsid w:val="003F2A73"/>
    <w:rsid w:val="003F33B4"/>
    <w:rsid w:val="003F63ED"/>
    <w:rsid w:val="00401C75"/>
    <w:rsid w:val="00405F6D"/>
    <w:rsid w:val="004137D5"/>
    <w:rsid w:val="004146B7"/>
    <w:rsid w:val="00424124"/>
    <w:rsid w:val="00426B8E"/>
    <w:rsid w:val="00434212"/>
    <w:rsid w:val="00440F6E"/>
    <w:rsid w:val="00443645"/>
    <w:rsid w:val="00443CD6"/>
    <w:rsid w:val="00453805"/>
    <w:rsid w:val="004539BD"/>
    <w:rsid w:val="004547B0"/>
    <w:rsid w:val="004552C9"/>
    <w:rsid w:val="004607AC"/>
    <w:rsid w:val="0046127E"/>
    <w:rsid w:val="004626B7"/>
    <w:rsid w:val="004678E1"/>
    <w:rsid w:val="00473281"/>
    <w:rsid w:val="00473586"/>
    <w:rsid w:val="00473B68"/>
    <w:rsid w:val="00475FA6"/>
    <w:rsid w:val="0047618F"/>
    <w:rsid w:val="00482B14"/>
    <w:rsid w:val="0048301B"/>
    <w:rsid w:val="00483115"/>
    <w:rsid w:val="00496EAE"/>
    <w:rsid w:val="004A5ABE"/>
    <w:rsid w:val="004A6424"/>
    <w:rsid w:val="004A69D0"/>
    <w:rsid w:val="004A6A82"/>
    <w:rsid w:val="004B6AA8"/>
    <w:rsid w:val="004B6E00"/>
    <w:rsid w:val="004C186B"/>
    <w:rsid w:val="004C3F2E"/>
    <w:rsid w:val="004C4856"/>
    <w:rsid w:val="004C7784"/>
    <w:rsid w:val="004D6971"/>
    <w:rsid w:val="004D7227"/>
    <w:rsid w:val="004D780D"/>
    <w:rsid w:val="004D7CF8"/>
    <w:rsid w:val="004E6BC0"/>
    <w:rsid w:val="004E6D3B"/>
    <w:rsid w:val="004F264D"/>
    <w:rsid w:val="005055A6"/>
    <w:rsid w:val="00507060"/>
    <w:rsid w:val="0051179B"/>
    <w:rsid w:val="0051424F"/>
    <w:rsid w:val="00522DDD"/>
    <w:rsid w:val="00523623"/>
    <w:rsid w:val="005259A3"/>
    <w:rsid w:val="005267DB"/>
    <w:rsid w:val="00526CF5"/>
    <w:rsid w:val="00530CB9"/>
    <w:rsid w:val="0053586B"/>
    <w:rsid w:val="0054400A"/>
    <w:rsid w:val="005553CE"/>
    <w:rsid w:val="00561AD4"/>
    <w:rsid w:val="0056238B"/>
    <w:rsid w:val="00565BDB"/>
    <w:rsid w:val="00566D34"/>
    <w:rsid w:val="005700A9"/>
    <w:rsid w:val="0057145F"/>
    <w:rsid w:val="005758E7"/>
    <w:rsid w:val="005778C8"/>
    <w:rsid w:val="0058113E"/>
    <w:rsid w:val="0058120D"/>
    <w:rsid w:val="00582E47"/>
    <w:rsid w:val="0059634F"/>
    <w:rsid w:val="005B0B01"/>
    <w:rsid w:val="005B4697"/>
    <w:rsid w:val="005B47BD"/>
    <w:rsid w:val="005B6FA6"/>
    <w:rsid w:val="005D2C51"/>
    <w:rsid w:val="005F613D"/>
    <w:rsid w:val="005F6B0A"/>
    <w:rsid w:val="005F6EBB"/>
    <w:rsid w:val="00603015"/>
    <w:rsid w:val="0060603E"/>
    <w:rsid w:val="006325F6"/>
    <w:rsid w:val="0063350A"/>
    <w:rsid w:val="00634707"/>
    <w:rsid w:val="0063597B"/>
    <w:rsid w:val="006375EC"/>
    <w:rsid w:val="006378CA"/>
    <w:rsid w:val="00644034"/>
    <w:rsid w:val="00652AC8"/>
    <w:rsid w:val="0066157D"/>
    <w:rsid w:val="00671A08"/>
    <w:rsid w:val="0067313E"/>
    <w:rsid w:val="006756FB"/>
    <w:rsid w:val="0067647D"/>
    <w:rsid w:val="00677BD0"/>
    <w:rsid w:val="00685B82"/>
    <w:rsid w:val="00685E11"/>
    <w:rsid w:val="0069705B"/>
    <w:rsid w:val="006A0EDC"/>
    <w:rsid w:val="006A18DB"/>
    <w:rsid w:val="006A2D2E"/>
    <w:rsid w:val="006B5025"/>
    <w:rsid w:val="006B511E"/>
    <w:rsid w:val="006C452E"/>
    <w:rsid w:val="006C6A78"/>
    <w:rsid w:val="006C7DB5"/>
    <w:rsid w:val="006D5B36"/>
    <w:rsid w:val="006E0B85"/>
    <w:rsid w:val="006E3698"/>
    <w:rsid w:val="006E790B"/>
    <w:rsid w:val="006F055C"/>
    <w:rsid w:val="006F3A2E"/>
    <w:rsid w:val="007024FE"/>
    <w:rsid w:val="00707D20"/>
    <w:rsid w:val="00721AD7"/>
    <w:rsid w:val="007225EF"/>
    <w:rsid w:val="00722BA6"/>
    <w:rsid w:val="007231EB"/>
    <w:rsid w:val="00723DC5"/>
    <w:rsid w:val="00727952"/>
    <w:rsid w:val="007338D6"/>
    <w:rsid w:val="00740B36"/>
    <w:rsid w:val="00745EBA"/>
    <w:rsid w:val="00746DED"/>
    <w:rsid w:val="00747A6F"/>
    <w:rsid w:val="0075622F"/>
    <w:rsid w:val="0076067D"/>
    <w:rsid w:val="00764288"/>
    <w:rsid w:val="00774F2A"/>
    <w:rsid w:val="00782B9C"/>
    <w:rsid w:val="00782CDC"/>
    <w:rsid w:val="007839F9"/>
    <w:rsid w:val="007A2765"/>
    <w:rsid w:val="007A2E96"/>
    <w:rsid w:val="007A546E"/>
    <w:rsid w:val="007B13E5"/>
    <w:rsid w:val="007B2F6B"/>
    <w:rsid w:val="007B473A"/>
    <w:rsid w:val="007D2A36"/>
    <w:rsid w:val="007D2C48"/>
    <w:rsid w:val="007D4056"/>
    <w:rsid w:val="007E546F"/>
    <w:rsid w:val="007F1928"/>
    <w:rsid w:val="007F343C"/>
    <w:rsid w:val="007F392E"/>
    <w:rsid w:val="00801422"/>
    <w:rsid w:val="008016B6"/>
    <w:rsid w:val="00806FA9"/>
    <w:rsid w:val="00811234"/>
    <w:rsid w:val="00811A1B"/>
    <w:rsid w:val="008135D0"/>
    <w:rsid w:val="008204DD"/>
    <w:rsid w:val="00824DED"/>
    <w:rsid w:val="00826E5A"/>
    <w:rsid w:val="008313C8"/>
    <w:rsid w:val="008363BC"/>
    <w:rsid w:val="008437B2"/>
    <w:rsid w:val="00843A9C"/>
    <w:rsid w:val="00843F1C"/>
    <w:rsid w:val="008500BA"/>
    <w:rsid w:val="00850DCE"/>
    <w:rsid w:val="00854FBB"/>
    <w:rsid w:val="008661BA"/>
    <w:rsid w:val="00871CA8"/>
    <w:rsid w:val="00877963"/>
    <w:rsid w:val="00881613"/>
    <w:rsid w:val="008836DC"/>
    <w:rsid w:val="00885004"/>
    <w:rsid w:val="00887AB4"/>
    <w:rsid w:val="00894290"/>
    <w:rsid w:val="008979E7"/>
    <w:rsid w:val="008A0061"/>
    <w:rsid w:val="008A25A1"/>
    <w:rsid w:val="008B39B6"/>
    <w:rsid w:val="008C18F2"/>
    <w:rsid w:val="008C1AFD"/>
    <w:rsid w:val="008C4B67"/>
    <w:rsid w:val="008D1AEF"/>
    <w:rsid w:val="008D5F8F"/>
    <w:rsid w:val="008E14F3"/>
    <w:rsid w:val="008E1F61"/>
    <w:rsid w:val="008F4140"/>
    <w:rsid w:val="008F544C"/>
    <w:rsid w:val="009032D5"/>
    <w:rsid w:val="00905E86"/>
    <w:rsid w:val="009124E4"/>
    <w:rsid w:val="009168C7"/>
    <w:rsid w:val="00925891"/>
    <w:rsid w:val="00925FA2"/>
    <w:rsid w:val="00926A9C"/>
    <w:rsid w:val="00927803"/>
    <w:rsid w:val="00927C5B"/>
    <w:rsid w:val="00930428"/>
    <w:rsid w:val="00932363"/>
    <w:rsid w:val="009376A2"/>
    <w:rsid w:val="00940F15"/>
    <w:rsid w:val="009513D1"/>
    <w:rsid w:val="00955F06"/>
    <w:rsid w:val="00955F46"/>
    <w:rsid w:val="00957CD1"/>
    <w:rsid w:val="00961DB2"/>
    <w:rsid w:val="00965321"/>
    <w:rsid w:val="009666B1"/>
    <w:rsid w:val="0097126A"/>
    <w:rsid w:val="0097292F"/>
    <w:rsid w:val="009741D9"/>
    <w:rsid w:val="00974CC1"/>
    <w:rsid w:val="00982CA4"/>
    <w:rsid w:val="00984235"/>
    <w:rsid w:val="009852A0"/>
    <w:rsid w:val="00993D92"/>
    <w:rsid w:val="009A4D63"/>
    <w:rsid w:val="009A54FC"/>
    <w:rsid w:val="009B08C5"/>
    <w:rsid w:val="009B0DE8"/>
    <w:rsid w:val="009B52C0"/>
    <w:rsid w:val="009C2167"/>
    <w:rsid w:val="009C324F"/>
    <w:rsid w:val="009C6D2C"/>
    <w:rsid w:val="009D46C1"/>
    <w:rsid w:val="009E0D02"/>
    <w:rsid w:val="009E5838"/>
    <w:rsid w:val="00A039FE"/>
    <w:rsid w:val="00A04465"/>
    <w:rsid w:val="00A11704"/>
    <w:rsid w:val="00A11840"/>
    <w:rsid w:val="00A12440"/>
    <w:rsid w:val="00A22C61"/>
    <w:rsid w:val="00A2443D"/>
    <w:rsid w:val="00A262E4"/>
    <w:rsid w:val="00A26EC3"/>
    <w:rsid w:val="00A309D2"/>
    <w:rsid w:val="00A354E9"/>
    <w:rsid w:val="00A41CF3"/>
    <w:rsid w:val="00A4674D"/>
    <w:rsid w:val="00A530D6"/>
    <w:rsid w:val="00A55FF3"/>
    <w:rsid w:val="00A603CE"/>
    <w:rsid w:val="00A64CF7"/>
    <w:rsid w:val="00A7739D"/>
    <w:rsid w:val="00A811B8"/>
    <w:rsid w:val="00A821EA"/>
    <w:rsid w:val="00A8721E"/>
    <w:rsid w:val="00A92495"/>
    <w:rsid w:val="00AA439A"/>
    <w:rsid w:val="00AA5899"/>
    <w:rsid w:val="00AA62E3"/>
    <w:rsid w:val="00AB75A3"/>
    <w:rsid w:val="00AB7FC6"/>
    <w:rsid w:val="00AD115D"/>
    <w:rsid w:val="00AD16AE"/>
    <w:rsid w:val="00AD4984"/>
    <w:rsid w:val="00AD6C53"/>
    <w:rsid w:val="00AE5886"/>
    <w:rsid w:val="00AE72F4"/>
    <w:rsid w:val="00AF0A4B"/>
    <w:rsid w:val="00AF65DE"/>
    <w:rsid w:val="00AF7131"/>
    <w:rsid w:val="00B04278"/>
    <w:rsid w:val="00B12672"/>
    <w:rsid w:val="00B13D5C"/>
    <w:rsid w:val="00B14861"/>
    <w:rsid w:val="00B163AD"/>
    <w:rsid w:val="00B17EEB"/>
    <w:rsid w:val="00B23254"/>
    <w:rsid w:val="00B2434D"/>
    <w:rsid w:val="00B24D29"/>
    <w:rsid w:val="00B34716"/>
    <w:rsid w:val="00B359FB"/>
    <w:rsid w:val="00B42477"/>
    <w:rsid w:val="00B477CA"/>
    <w:rsid w:val="00B61A13"/>
    <w:rsid w:val="00B625B1"/>
    <w:rsid w:val="00B648CA"/>
    <w:rsid w:val="00B74894"/>
    <w:rsid w:val="00B77E48"/>
    <w:rsid w:val="00B803B1"/>
    <w:rsid w:val="00B81CFE"/>
    <w:rsid w:val="00B82B83"/>
    <w:rsid w:val="00B86119"/>
    <w:rsid w:val="00B86DAB"/>
    <w:rsid w:val="00B875F7"/>
    <w:rsid w:val="00B909F7"/>
    <w:rsid w:val="00B94AAD"/>
    <w:rsid w:val="00B95A12"/>
    <w:rsid w:val="00B96A24"/>
    <w:rsid w:val="00BA677D"/>
    <w:rsid w:val="00BA6FDB"/>
    <w:rsid w:val="00BB40CC"/>
    <w:rsid w:val="00BC10A1"/>
    <w:rsid w:val="00BC31F9"/>
    <w:rsid w:val="00BC6F83"/>
    <w:rsid w:val="00BD2B71"/>
    <w:rsid w:val="00BD34B4"/>
    <w:rsid w:val="00BD3C51"/>
    <w:rsid w:val="00BD6AA5"/>
    <w:rsid w:val="00BE2C56"/>
    <w:rsid w:val="00BE73BE"/>
    <w:rsid w:val="00BF0E63"/>
    <w:rsid w:val="00BF2C5D"/>
    <w:rsid w:val="00BF31E3"/>
    <w:rsid w:val="00BF321D"/>
    <w:rsid w:val="00C07731"/>
    <w:rsid w:val="00C12D16"/>
    <w:rsid w:val="00C218A9"/>
    <w:rsid w:val="00C34D56"/>
    <w:rsid w:val="00C47EE0"/>
    <w:rsid w:val="00C53758"/>
    <w:rsid w:val="00C60992"/>
    <w:rsid w:val="00C63006"/>
    <w:rsid w:val="00C631E3"/>
    <w:rsid w:val="00C645A7"/>
    <w:rsid w:val="00C67568"/>
    <w:rsid w:val="00C71871"/>
    <w:rsid w:val="00C77666"/>
    <w:rsid w:val="00C8290A"/>
    <w:rsid w:val="00C83FE6"/>
    <w:rsid w:val="00C913B6"/>
    <w:rsid w:val="00C94A6B"/>
    <w:rsid w:val="00CA6EA3"/>
    <w:rsid w:val="00CB15A7"/>
    <w:rsid w:val="00CB15CC"/>
    <w:rsid w:val="00CB1A37"/>
    <w:rsid w:val="00CB1DA8"/>
    <w:rsid w:val="00CB6D97"/>
    <w:rsid w:val="00CE0C9D"/>
    <w:rsid w:val="00CE1E0E"/>
    <w:rsid w:val="00D0610D"/>
    <w:rsid w:val="00D20AFC"/>
    <w:rsid w:val="00D211FF"/>
    <w:rsid w:val="00D23CDC"/>
    <w:rsid w:val="00D268EB"/>
    <w:rsid w:val="00D26CFF"/>
    <w:rsid w:val="00D274C6"/>
    <w:rsid w:val="00D4354E"/>
    <w:rsid w:val="00D43B0A"/>
    <w:rsid w:val="00D44CA3"/>
    <w:rsid w:val="00D456D8"/>
    <w:rsid w:val="00D45A0E"/>
    <w:rsid w:val="00D4758C"/>
    <w:rsid w:val="00D55FAB"/>
    <w:rsid w:val="00D56786"/>
    <w:rsid w:val="00D60F04"/>
    <w:rsid w:val="00D61EAB"/>
    <w:rsid w:val="00D701D3"/>
    <w:rsid w:val="00D7445F"/>
    <w:rsid w:val="00D910ED"/>
    <w:rsid w:val="00D92B1D"/>
    <w:rsid w:val="00D960F4"/>
    <w:rsid w:val="00DC0E31"/>
    <w:rsid w:val="00DC5CBE"/>
    <w:rsid w:val="00DC70D0"/>
    <w:rsid w:val="00DC7DD6"/>
    <w:rsid w:val="00DE59A7"/>
    <w:rsid w:val="00DE66C5"/>
    <w:rsid w:val="00DF2780"/>
    <w:rsid w:val="00DF54D5"/>
    <w:rsid w:val="00E13146"/>
    <w:rsid w:val="00E14FE8"/>
    <w:rsid w:val="00E174FC"/>
    <w:rsid w:val="00E20070"/>
    <w:rsid w:val="00E20994"/>
    <w:rsid w:val="00E22124"/>
    <w:rsid w:val="00E24D40"/>
    <w:rsid w:val="00E251EC"/>
    <w:rsid w:val="00E261AD"/>
    <w:rsid w:val="00E324C0"/>
    <w:rsid w:val="00E40344"/>
    <w:rsid w:val="00E576BD"/>
    <w:rsid w:val="00E57BE9"/>
    <w:rsid w:val="00E604D6"/>
    <w:rsid w:val="00E65A7F"/>
    <w:rsid w:val="00E67086"/>
    <w:rsid w:val="00E857E4"/>
    <w:rsid w:val="00E85B05"/>
    <w:rsid w:val="00E869F5"/>
    <w:rsid w:val="00E9139D"/>
    <w:rsid w:val="00E92487"/>
    <w:rsid w:val="00E93F9A"/>
    <w:rsid w:val="00E96706"/>
    <w:rsid w:val="00E973F7"/>
    <w:rsid w:val="00EA217E"/>
    <w:rsid w:val="00EA3B02"/>
    <w:rsid w:val="00EA5A59"/>
    <w:rsid w:val="00EA743A"/>
    <w:rsid w:val="00EB0496"/>
    <w:rsid w:val="00EB3301"/>
    <w:rsid w:val="00EB4A75"/>
    <w:rsid w:val="00EB5FBB"/>
    <w:rsid w:val="00EC6929"/>
    <w:rsid w:val="00EC6A0B"/>
    <w:rsid w:val="00ED407A"/>
    <w:rsid w:val="00EE4A18"/>
    <w:rsid w:val="00EF61D1"/>
    <w:rsid w:val="00EF70F2"/>
    <w:rsid w:val="00F01D63"/>
    <w:rsid w:val="00F154D0"/>
    <w:rsid w:val="00F17550"/>
    <w:rsid w:val="00F230F7"/>
    <w:rsid w:val="00F24169"/>
    <w:rsid w:val="00F261D6"/>
    <w:rsid w:val="00F319E6"/>
    <w:rsid w:val="00F329F4"/>
    <w:rsid w:val="00F35911"/>
    <w:rsid w:val="00F42D43"/>
    <w:rsid w:val="00F57965"/>
    <w:rsid w:val="00F67C2E"/>
    <w:rsid w:val="00F72B1B"/>
    <w:rsid w:val="00F77E12"/>
    <w:rsid w:val="00F814DE"/>
    <w:rsid w:val="00F90045"/>
    <w:rsid w:val="00F925FE"/>
    <w:rsid w:val="00F9270C"/>
    <w:rsid w:val="00F9643F"/>
    <w:rsid w:val="00FA28D1"/>
    <w:rsid w:val="00FA3D8B"/>
    <w:rsid w:val="00FA6558"/>
    <w:rsid w:val="00FB1AAD"/>
    <w:rsid w:val="00FB6ED2"/>
    <w:rsid w:val="00FC0DD9"/>
    <w:rsid w:val="00FC6773"/>
    <w:rsid w:val="00FC7CE8"/>
    <w:rsid w:val="00FD489B"/>
    <w:rsid w:val="00FD530D"/>
    <w:rsid w:val="00FE0217"/>
    <w:rsid w:val="00FE4C91"/>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C2085"/>
  <w15:chartTrackingRefBased/>
  <w15:docId w15:val="{52785EEE-89FA-48DE-B75E-A71D7ED7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05DD"/>
    <w:pPr>
      <w:spacing w:before="60" w:after="120"/>
      <w:jc w:val="both"/>
    </w:pPr>
    <w:rPr>
      <w:rFonts w:eastAsia="Times New Roman"/>
    </w:rPr>
  </w:style>
  <w:style w:type="paragraph" w:styleId="Heading1">
    <w:name w:val="heading 1"/>
    <w:aliases w:val="H1"/>
    <w:basedOn w:val="Normal"/>
    <w:next w:val="Normal"/>
    <w:link w:val="Heading1Char"/>
    <w:autoRedefine/>
    <w:qFormat/>
    <w:rsid w:val="002D59EA"/>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D59EA"/>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
    <w:basedOn w:val="Normal"/>
    <w:link w:val="HeaderChar"/>
    <w:unhideWhenUsed/>
    <w:rsid w:val="00AD115D"/>
    <w:pPr>
      <w:tabs>
        <w:tab w:val="center" w:pos="4680"/>
        <w:tab w:val="right" w:pos="9360"/>
      </w:tabs>
      <w:spacing w:before="0" w:after="0"/>
    </w:pPr>
  </w:style>
  <w:style w:type="character" w:customStyle="1" w:styleId="HeaderChar">
    <w:name w:val="Header Char"/>
    <w:aliases w:val="header odd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Doc-text2">
    <w:name w:val="Doc-text2"/>
    <w:basedOn w:val="Normal"/>
    <w:link w:val="Doc-text2Char"/>
    <w:qFormat/>
    <w:rsid w:val="00222813"/>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rsid w:val="00222813"/>
    <w:rPr>
      <w:rFonts w:ascii="Arial" w:eastAsia="MS Mincho" w:hAnsi="Arial"/>
      <w:szCs w:val="24"/>
      <w:lang w:val="en-GB" w:eastAsia="en-GB"/>
    </w:rPr>
  </w:style>
  <w:style w:type="paragraph" w:customStyle="1" w:styleId="s14">
    <w:name w:val="s14"/>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31">
    <w:name w:val="s31"/>
    <w:basedOn w:val="DefaultParagraphFont"/>
    <w:rsid w:val="00BC10A1"/>
  </w:style>
  <w:style w:type="character" w:customStyle="1" w:styleId="s38">
    <w:name w:val="s38"/>
    <w:basedOn w:val="DefaultParagraphFont"/>
    <w:rsid w:val="00BC10A1"/>
  </w:style>
  <w:style w:type="character" w:customStyle="1" w:styleId="apple-converted-space">
    <w:name w:val="apple-converted-space"/>
    <w:basedOn w:val="DefaultParagraphFont"/>
    <w:rsid w:val="00BC10A1"/>
  </w:style>
  <w:style w:type="character" w:customStyle="1" w:styleId="s13">
    <w:name w:val="s13"/>
    <w:basedOn w:val="DefaultParagraphFont"/>
    <w:rsid w:val="00BC10A1"/>
  </w:style>
  <w:style w:type="paragraph" w:customStyle="1" w:styleId="s5">
    <w:name w:val="s5"/>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47">
    <w:name w:val="s47"/>
    <w:basedOn w:val="DefaultParagraphFont"/>
    <w:rsid w:val="00BC10A1"/>
  </w:style>
  <w:style w:type="character" w:customStyle="1" w:styleId="s49">
    <w:name w:val="s49"/>
    <w:basedOn w:val="DefaultParagraphFont"/>
    <w:rsid w:val="00BC10A1"/>
  </w:style>
  <w:style w:type="character" w:customStyle="1" w:styleId="s30">
    <w:name w:val="s30"/>
    <w:basedOn w:val="DefaultParagraphFont"/>
    <w:rsid w:val="00BC10A1"/>
  </w:style>
  <w:style w:type="paragraph" w:customStyle="1" w:styleId="s46">
    <w:name w:val="s46"/>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ListParagraphChar">
    <w:name w:val="List Paragraph Char"/>
    <w:aliases w:val="- Bullets Char"/>
    <w:link w:val="ListParagraph"/>
    <w:uiPriority w:val="34"/>
    <w:qFormat/>
    <w:rsid w:val="002D59EA"/>
    <w:rPr>
      <w:rFonts w:ascii="Arial" w:eastAsia="Times New Roman" w:hAnsi="Arial"/>
    </w:rPr>
  </w:style>
  <w:style w:type="paragraph" w:styleId="ListBullet5">
    <w:name w:val="List Bullet 5"/>
    <w:basedOn w:val="ListBullet4"/>
    <w:rsid w:val="00453805"/>
    <w:pPr>
      <w:numPr>
        <w:numId w:val="16"/>
      </w:numPr>
      <w:tabs>
        <w:tab w:val="clear" w:pos="1644"/>
      </w:tabs>
      <w:overflowPunct w:val="0"/>
      <w:autoSpaceDE w:val="0"/>
      <w:autoSpaceDN w:val="0"/>
      <w:adjustRightInd w:val="0"/>
      <w:spacing w:before="0"/>
      <w:ind w:left="432" w:hanging="432"/>
      <w:contextualSpacing w:val="0"/>
      <w:textAlignment w:val="baseline"/>
    </w:pPr>
    <w:rPr>
      <w:lang w:val="en-GB" w:eastAsia="zh-CN"/>
    </w:rPr>
  </w:style>
  <w:style w:type="paragraph" w:styleId="ListBullet4">
    <w:name w:val="List Bullet 4"/>
    <w:basedOn w:val="Normal"/>
    <w:uiPriority w:val="99"/>
    <w:semiHidden/>
    <w:unhideWhenUsed/>
    <w:rsid w:val="00453805"/>
    <w:pPr>
      <w:tabs>
        <w:tab w:val="num" w:pos="360"/>
      </w:tabs>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3471032">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26738337">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27016070">
      <w:bodyDiv w:val="1"/>
      <w:marLeft w:val="0"/>
      <w:marRight w:val="0"/>
      <w:marTop w:val="0"/>
      <w:marBottom w:val="0"/>
      <w:divBdr>
        <w:top w:val="none" w:sz="0" w:space="0" w:color="auto"/>
        <w:left w:val="none" w:sz="0" w:space="0" w:color="auto"/>
        <w:bottom w:val="none" w:sz="0" w:space="0" w:color="auto"/>
        <w:right w:val="none" w:sz="0" w:space="0" w:color="auto"/>
      </w:divBdr>
      <w:divsChild>
        <w:div w:id="1208370806">
          <w:marLeft w:val="1627"/>
          <w:marRight w:val="0"/>
          <w:marTop w:val="0"/>
          <w:marBottom w:val="160"/>
          <w:divBdr>
            <w:top w:val="none" w:sz="0" w:space="0" w:color="auto"/>
            <w:left w:val="none" w:sz="0" w:space="0" w:color="auto"/>
            <w:bottom w:val="none" w:sz="0" w:space="0" w:color="auto"/>
            <w:right w:val="none" w:sz="0" w:space="0" w:color="auto"/>
          </w:divBdr>
        </w:div>
        <w:div w:id="2107384619">
          <w:marLeft w:val="1267"/>
          <w:marRight w:val="0"/>
          <w:marTop w:val="0"/>
          <w:marBottom w:val="160"/>
          <w:divBdr>
            <w:top w:val="none" w:sz="0" w:space="0" w:color="auto"/>
            <w:left w:val="none" w:sz="0" w:space="0" w:color="auto"/>
            <w:bottom w:val="none" w:sz="0" w:space="0" w:color="auto"/>
            <w:right w:val="none" w:sz="0" w:space="0" w:color="auto"/>
          </w:divBdr>
        </w:div>
      </w:divsChild>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33983884">
      <w:bodyDiv w:val="1"/>
      <w:marLeft w:val="0"/>
      <w:marRight w:val="0"/>
      <w:marTop w:val="0"/>
      <w:marBottom w:val="0"/>
      <w:divBdr>
        <w:top w:val="none" w:sz="0" w:space="0" w:color="auto"/>
        <w:left w:val="none" w:sz="0" w:space="0" w:color="auto"/>
        <w:bottom w:val="none" w:sz="0" w:space="0" w:color="auto"/>
        <w:right w:val="none" w:sz="0" w:space="0" w:color="auto"/>
      </w:divBdr>
      <w:divsChild>
        <w:div w:id="48769774">
          <w:marLeft w:val="1080"/>
          <w:marRight w:val="0"/>
          <w:marTop w:val="0"/>
          <w:marBottom w:val="0"/>
          <w:divBdr>
            <w:top w:val="none" w:sz="0" w:space="0" w:color="auto"/>
            <w:left w:val="none" w:sz="0" w:space="0" w:color="auto"/>
            <w:bottom w:val="none" w:sz="0" w:space="0" w:color="auto"/>
            <w:right w:val="none" w:sz="0" w:space="0" w:color="auto"/>
          </w:divBdr>
        </w:div>
        <w:div w:id="81605417">
          <w:marLeft w:val="1080"/>
          <w:marRight w:val="0"/>
          <w:marTop w:val="0"/>
          <w:marBottom w:val="0"/>
          <w:divBdr>
            <w:top w:val="none" w:sz="0" w:space="0" w:color="auto"/>
            <w:left w:val="none" w:sz="0" w:space="0" w:color="auto"/>
            <w:bottom w:val="none" w:sz="0" w:space="0" w:color="auto"/>
            <w:right w:val="none" w:sz="0" w:space="0" w:color="auto"/>
          </w:divBdr>
        </w:div>
        <w:div w:id="262154871">
          <w:marLeft w:val="1620"/>
          <w:marRight w:val="0"/>
          <w:marTop w:val="0"/>
          <w:marBottom w:val="0"/>
          <w:divBdr>
            <w:top w:val="none" w:sz="0" w:space="0" w:color="auto"/>
            <w:left w:val="none" w:sz="0" w:space="0" w:color="auto"/>
            <w:bottom w:val="none" w:sz="0" w:space="0" w:color="auto"/>
            <w:right w:val="none" w:sz="0" w:space="0" w:color="auto"/>
          </w:divBdr>
        </w:div>
        <w:div w:id="411047004">
          <w:marLeft w:val="1080"/>
          <w:marRight w:val="0"/>
          <w:marTop w:val="0"/>
          <w:marBottom w:val="0"/>
          <w:divBdr>
            <w:top w:val="none" w:sz="0" w:space="0" w:color="auto"/>
            <w:left w:val="none" w:sz="0" w:space="0" w:color="auto"/>
            <w:bottom w:val="none" w:sz="0" w:space="0" w:color="auto"/>
            <w:right w:val="none" w:sz="0" w:space="0" w:color="auto"/>
          </w:divBdr>
        </w:div>
        <w:div w:id="542181178">
          <w:marLeft w:val="1080"/>
          <w:marRight w:val="0"/>
          <w:marTop w:val="0"/>
          <w:marBottom w:val="0"/>
          <w:divBdr>
            <w:top w:val="none" w:sz="0" w:space="0" w:color="auto"/>
            <w:left w:val="none" w:sz="0" w:space="0" w:color="auto"/>
            <w:bottom w:val="none" w:sz="0" w:space="0" w:color="auto"/>
            <w:right w:val="none" w:sz="0" w:space="0" w:color="auto"/>
          </w:divBdr>
        </w:div>
        <w:div w:id="582687928">
          <w:marLeft w:val="540"/>
          <w:marRight w:val="0"/>
          <w:marTop w:val="0"/>
          <w:marBottom w:val="0"/>
          <w:divBdr>
            <w:top w:val="none" w:sz="0" w:space="0" w:color="auto"/>
            <w:left w:val="none" w:sz="0" w:space="0" w:color="auto"/>
            <w:bottom w:val="none" w:sz="0" w:space="0" w:color="auto"/>
            <w:right w:val="none" w:sz="0" w:space="0" w:color="auto"/>
          </w:divBdr>
        </w:div>
        <w:div w:id="602998919">
          <w:marLeft w:val="540"/>
          <w:marRight w:val="0"/>
          <w:marTop w:val="0"/>
          <w:marBottom w:val="0"/>
          <w:divBdr>
            <w:top w:val="none" w:sz="0" w:space="0" w:color="auto"/>
            <w:left w:val="none" w:sz="0" w:space="0" w:color="auto"/>
            <w:bottom w:val="none" w:sz="0" w:space="0" w:color="auto"/>
            <w:right w:val="none" w:sz="0" w:space="0" w:color="auto"/>
          </w:divBdr>
        </w:div>
        <w:div w:id="712466858">
          <w:marLeft w:val="1620"/>
          <w:marRight w:val="0"/>
          <w:marTop w:val="0"/>
          <w:marBottom w:val="0"/>
          <w:divBdr>
            <w:top w:val="none" w:sz="0" w:space="0" w:color="auto"/>
            <w:left w:val="none" w:sz="0" w:space="0" w:color="auto"/>
            <w:bottom w:val="none" w:sz="0" w:space="0" w:color="auto"/>
            <w:right w:val="none" w:sz="0" w:space="0" w:color="auto"/>
          </w:divBdr>
        </w:div>
        <w:div w:id="755178062">
          <w:marLeft w:val="540"/>
          <w:marRight w:val="0"/>
          <w:marTop w:val="0"/>
          <w:marBottom w:val="0"/>
          <w:divBdr>
            <w:top w:val="none" w:sz="0" w:space="0" w:color="auto"/>
            <w:left w:val="none" w:sz="0" w:space="0" w:color="auto"/>
            <w:bottom w:val="none" w:sz="0" w:space="0" w:color="auto"/>
            <w:right w:val="none" w:sz="0" w:space="0" w:color="auto"/>
          </w:divBdr>
        </w:div>
        <w:div w:id="851991687">
          <w:marLeft w:val="2160"/>
          <w:marRight w:val="0"/>
          <w:marTop w:val="0"/>
          <w:marBottom w:val="0"/>
          <w:divBdr>
            <w:top w:val="none" w:sz="0" w:space="0" w:color="auto"/>
            <w:left w:val="none" w:sz="0" w:space="0" w:color="auto"/>
            <w:bottom w:val="none" w:sz="0" w:space="0" w:color="auto"/>
            <w:right w:val="none" w:sz="0" w:space="0" w:color="auto"/>
          </w:divBdr>
        </w:div>
        <w:div w:id="879826101">
          <w:marLeft w:val="1080"/>
          <w:marRight w:val="0"/>
          <w:marTop w:val="0"/>
          <w:marBottom w:val="0"/>
          <w:divBdr>
            <w:top w:val="none" w:sz="0" w:space="0" w:color="auto"/>
            <w:left w:val="none" w:sz="0" w:space="0" w:color="auto"/>
            <w:bottom w:val="none" w:sz="0" w:space="0" w:color="auto"/>
            <w:right w:val="none" w:sz="0" w:space="0" w:color="auto"/>
          </w:divBdr>
        </w:div>
        <w:div w:id="893124838">
          <w:marLeft w:val="540"/>
          <w:marRight w:val="0"/>
          <w:marTop w:val="0"/>
          <w:marBottom w:val="0"/>
          <w:divBdr>
            <w:top w:val="none" w:sz="0" w:space="0" w:color="auto"/>
            <w:left w:val="none" w:sz="0" w:space="0" w:color="auto"/>
            <w:bottom w:val="none" w:sz="0" w:space="0" w:color="auto"/>
            <w:right w:val="none" w:sz="0" w:space="0" w:color="auto"/>
          </w:divBdr>
        </w:div>
        <w:div w:id="1040936679">
          <w:marLeft w:val="1080"/>
          <w:marRight w:val="0"/>
          <w:marTop w:val="0"/>
          <w:marBottom w:val="0"/>
          <w:divBdr>
            <w:top w:val="none" w:sz="0" w:space="0" w:color="auto"/>
            <w:left w:val="none" w:sz="0" w:space="0" w:color="auto"/>
            <w:bottom w:val="none" w:sz="0" w:space="0" w:color="auto"/>
            <w:right w:val="none" w:sz="0" w:space="0" w:color="auto"/>
          </w:divBdr>
        </w:div>
        <w:div w:id="1059792140">
          <w:marLeft w:val="1080"/>
          <w:marRight w:val="0"/>
          <w:marTop w:val="0"/>
          <w:marBottom w:val="0"/>
          <w:divBdr>
            <w:top w:val="none" w:sz="0" w:space="0" w:color="auto"/>
            <w:left w:val="none" w:sz="0" w:space="0" w:color="auto"/>
            <w:bottom w:val="none" w:sz="0" w:space="0" w:color="auto"/>
            <w:right w:val="none" w:sz="0" w:space="0" w:color="auto"/>
          </w:divBdr>
        </w:div>
        <w:div w:id="1068961338">
          <w:marLeft w:val="1080"/>
          <w:marRight w:val="0"/>
          <w:marTop w:val="0"/>
          <w:marBottom w:val="0"/>
          <w:divBdr>
            <w:top w:val="none" w:sz="0" w:space="0" w:color="auto"/>
            <w:left w:val="none" w:sz="0" w:space="0" w:color="auto"/>
            <w:bottom w:val="none" w:sz="0" w:space="0" w:color="auto"/>
            <w:right w:val="none" w:sz="0" w:space="0" w:color="auto"/>
          </w:divBdr>
        </w:div>
        <w:div w:id="1069426169">
          <w:marLeft w:val="540"/>
          <w:marRight w:val="0"/>
          <w:marTop w:val="0"/>
          <w:marBottom w:val="0"/>
          <w:divBdr>
            <w:top w:val="none" w:sz="0" w:space="0" w:color="auto"/>
            <w:left w:val="none" w:sz="0" w:space="0" w:color="auto"/>
            <w:bottom w:val="none" w:sz="0" w:space="0" w:color="auto"/>
            <w:right w:val="none" w:sz="0" w:space="0" w:color="auto"/>
          </w:divBdr>
        </w:div>
        <w:div w:id="1095633258">
          <w:marLeft w:val="1080"/>
          <w:marRight w:val="0"/>
          <w:marTop w:val="0"/>
          <w:marBottom w:val="0"/>
          <w:divBdr>
            <w:top w:val="none" w:sz="0" w:space="0" w:color="auto"/>
            <w:left w:val="none" w:sz="0" w:space="0" w:color="auto"/>
            <w:bottom w:val="none" w:sz="0" w:space="0" w:color="auto"/>
            <w:right w:val="none" w:sz="0" w:space="0" w:color="auto"/>
          </w:divBdr>
        </w:div>
        <w:div w:id="1326588827">
          <w:marLeft w:val="1080"/>
          <w:marRight w:val="0"/>
          <w:marTop w:val="0"/>
          <w:marBottom w:val="0"/>
          <w:divBdr>
            <w:top w:val="none" w:sz="0" w:space="0" w:color="auto"/>
            <w:left w:val="none" w:sz="0" w:space="0" w:color="auto"/>
            <w:bottom w:val="none" w:sz="0" w:space="0" w:color="auto"/>
            <w:right w:val="none" w:sz="0" w:space="0" w:color="auto"/>
          </w:divBdr>
        </w:div>
        <w:div w:id="1350450033">
          <w:marLeft w:val="540"/>
          <w:marRight w:val="0"/>
          <w:marTop w:val="0"/>
          <w:marBottom w:val="0"/>
          <w:divBdr>
            <w:top w:val="none" w:sz="0" w:space="0" w:color="auto"/>
            <w:left w:val="none" w:sz="0" w:space="0" w:color="auto"/>
            <w:bottom w:val="none" w:sz="0" w:space="0" w:color="auto"/>
            <w:right w:val="none" w:sz="0" w:space="0" w:color="auto"/>
          </w:divBdr>
        </w:div>
        <w:div w:id="1404522072">
          <w:marLeft w:val="1080"/>
          <w:marRight w:val="0"/>
          <w:marTop w:val="0"/>
          <w:marBottom w:val="0"/>
          <w:divBdr>
            <w:top w:val="none" w:sz="0" w:space="0" w:color="auto"/>
            <w:left w:val="none" w:sz="0" w:space="0" w:color="auto"/>
            <w:bottom w:val="none" w:sz="0" w:space="0" w:color="auto"/>
            <w:right w:val="none" w:sz="0" w:space="0" w:color="auto"/>
          </w:divBdr>
        </w:div>
        <w:div w:id="1482622997">
          <w:marLeft w:val="1620"/>
          <w:marRight w:val="0"/>
          <w:marTop w:val="0"/>
          <w:marBottom w:val="0"/>
          <w:divBdr>
            <w:top w:val="none" w:sz="0" w:space="0" w:color="auto"/>
            <w:left w:val="none" w:sz="0" w:space="0" w:color="auto"/>
            <w:bottom w:val="none" w:sz="0" w:space="0" w:color="auto"/>
            <w:right w:val="none" w:sz="0" w:space="0" w:color="auto"/>
          </w:divBdr>
        </w:div>
        <w:div w:id="1602181484">
          <w:marLeft w:val="1080"/>
          <w:marRight w:val="0"/>
          <w:marTop w:val="0"/>
          <w:marBottom w:val="0"/>
          <w:divBdr>
            <w:top w:val="none" w:sz="0" w:space="0" w:color="auto"/>
            <w:left w:val="none" w:sz="0" w:space="0" w:color="auto"/>
            <w:bottom w:val="none" w:sz="0" w:space="0" w:color="auto"/>
            <w:right w:val="none" w:sz="0" w:space="0" w:color="auto"/>
          </w:divBdr>
        </w:div>
        <w:div w:id="1716854559">
          <w:marLeft w:val="1080"/>
          <w:marRight w:val="0"/>
          <w:marTop w:val="0"/>
          <w:marBottom w:val="0"/>
          <w:divBdr>
            <w:top w:val="none" w:sz="0" w:space="0" w:color="auto"/>
            <w:left w:val="none" w:sz="0" w:space="0" w:color="auto"/>
            <w:bottom w:val="none" w:sz="0" w:space="0" w:color="auto"/>
            <w:right w:val="none" w:sz="0" w:space="0" w:color="auto"/>
          </w:divBdr>
        </w:div>
        <w:div w:id="1737507646">
          <w:marLeft w:val="1080"/>
          <w:marRight w:val="0"/>
          <w:marTop w:val="0"/>
          <w:marBottom w:val="0"/>
          <w:divBdr>
            <w:top w:val="none" w:sz="0" w:space="0" w:color="auto"/>
            <w:left w:val="none" w:sz="0" w:space="0" w:color="auto"/>
            <w:bottom w:val="none" w:sz="0" w:space="0" w:color="auto"/>
            <w:right w:val="none" w:sz="0" w:space="0" w:color="auto"/>
          </w:divBdr>
        </w:div>
        <w:div w:id="1968050949">
          <w:marLeft w:val="540"/>
          <w:marRight w:val="0"/>
          <w:marTop w:val="0"/>
          <w:marBottom w:val="0"/>
          <w:divBdr>
            <w:top w:val="none" w:sz="0" w:space="0" w:color="auto"/>
            <w:left w:val="none" w:sz="0" w:space="0" w:color="auto"/>
            <w:bottom w:val="none" w:sz="0" w:space="0" w:color="auto"/>
            <w:right w:val="none" w:sz="0" w:space="0" w:color="auto"/>
          </w:divBdr>
        </w:div>
        <w:div w:id="1982222578">
          <w:marLeft w:val="540"/>
          <w:marRight w:val="0"/>
          <w:marTop w:val="0"/>
          <w:marBottom w:val="0"/>
          <w:divBdr>
            <w:top w:val="none" w:sz="0" w:space="0" w:color="auto"/>
            <w:left w:val="none" w:sz="0" w:space="0" w:color="auto"/>
            <w:bottom w:val="none" w:sz="0" w:space="0" w:color="auto"/>
            <w:right w:val="none" w:sz="0" w:space="0" w:color="auto"/>
          </w:divBdr>
        </w:div>
        <w:div w:id="1999727547">
          <w:marLeft w:val="1080"/>
          <w:marRight w:val="0"/>
          <w:marTop w:val="0"/>
          <w:marBottom w:val="0"/>
          <w:divBdr>
            <w:top w:val="none" w:sz="0" w:space="0" w:color="auto"/>
            <w:left w:val="none" w:sz="0" w:space="0" w:color="auto"/>
            <w:bottom w:val="none" w:sz="0" w:space="0" w:color="auto"/>
            <w:right w:val="none" w:sz="0" w:space="0" w:color="auto"/>
          </w:divBdr>
        </w:div>
        <w:div w:id="2022851433">
          <w:marLeft w:val="540"/>
          <w:marRight w:val="0"/>
          <w:marTop w:val="0"/>
          <w:marBottom w:val="0"/>
          <w:divBdr>
            <w:top w:val="none" w:sz="0" w:space="0" w:color="auto"/>
            <w:left w:val="none" w:sz="0" w:space="0" w:color="auto"/>
            <w:bottom w:val="none" w:sz="0" w:space="0" w:color="auto"/>
            <w:right w:val="none" w:sz="0" w:space="0" w:color="auto"/>
          </w:divBdr>
        </w:div>
        <w:div w:id="2027291024">
          <w:marLeft w:val="5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81B820-1536-DE48-8C2F-271F62FB0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2</Pages>
  <Words>528</Words>
  <Characters>3014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Novlan</dc:creator>
  <cp:keywords/>
  <dc:description/>
  <cp:lastModifiedBy>Microsoft Office User</cp:lastModifiedBy>
  <cp:revision>7</cp:revision>
  <cp:lastPrinted>2016-02-23T15:51:00Z</cp:lastPrinted>
  <dcterms:created xsi:type="dcterms:W3CDTF">2018-04-02T20:48:00Z</dcterms:created>
  <dcterms:modified xsi:type="dcterms:W3CDTF">2018-04-06T20:55:00Z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719478702</vt:i4>
  </property>
</Properties>
</file>