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7ABD8" w14:textId="6A6BD87C" w:rsidR="000B3A97" w:rsidRPr="00B3420A" w:rsidRDefault="000B3A97" w:rsidP="000B3A97">
      <w:pPr>
        <w:pStyle w:val="Header"/>
        <w:tabs>
          <w:tab w:val="right" w:pos="9639"/>
        </w:tabs>
        <w:rPr>
          <w:rFonts w:cs="Arial"/>
          <w:bCs/>
          <w:i/>
          <w:noProof w:val="0"/>
          <w:sz w:val="32"/>
          <w:lang w:eastAsia="zh-CN"/>
        </w:rPr>
      </w:pPr>
      <w:r w:rsidRPr="00B3420A">
        <w:rPr>
          <w:rFonts w:cs="Arial"/>
          <w:bCs/>
          <w:noProof w:val="0"/>
          <w:sz w:val="24"/>
        </w:rPr>
        <w:t>3GPP TSG-RAN WG1 Meeting #</w:t>
      </w:r>
      <w:bookmarkStart w:id="0" w:name="_Ref452454252"/>
      <w:bookmarkEnd w:id="0"/>
      <w:r w:rsidR="00856E87" w:rsidRPr="00B3420A">
        <w:rPr>
          <w:rFonts w:cs="Arial"/>
          <w:bCs/>
          <w:noProof w:val="0"/>
          <w:sz w:val="24"/>
        </w:rPr>
        <w:t>92</w:t>
      </w:r>
      <w:r w:rsidR="00AB12CD">
        <w:rPr>
          <w:rFonts w:cs="Arial"/>
          <w:bCs/>
          <w:noProof w:val="0"/>
          <w:sz w:val="24"/>
        </w:rPr>
        <w:t>bis</w:t>
      </w:r>
      <w:r w:rsidRPr="00B3420A">
        <w:rPr>
          <w:rFonts w:cs="Arial"/>
          <w:bCs/>
          <w:noProof w:val="0"/>
          <w:sz w:val="24"/>
        </w:rPr>
        <w:tab/>
      </w:r>
      <w:r w:rsidR="00FA2B51" w:rsidRPr="00FA2B51">
        <w:rPr>
          <w:rFonts w:cs="Arial"/>
          <w:bCs/>
          <w:noProof w:val="0"/>
          <w:sz w:val="24"/>
        </w:rPr>
        <w:t>R1-1804587</w:t>
      </w:r>
      <w:r w:rsidR="00FA2B51" w:rsidRPr="00FA2B51" w:rsidDel="00FA2B51">
        <w:rPr>
          <w:rFonts w:cs="Arial"/>
          <w:bCs/>
          <w:noProof w:val="0"/>
          <w:sz w:val="24"/>
        </w:rPr>
        <w:t xml:space="preserve"> </w:t>
      </w:r>
    </w:p>
    <w:p w14:paraId="10631F0D" w14:textId="55A63625" w:rsidR="009333BA" w:rsidRPr="00B3420A" w:rsidRDefault="00DD62CD" w:rsidP="00D023BE">
      <w:pPr>
        <w:pStyle w:val="CRCoverPage"/>
        <w:rPr>
          <w:rFonts w:cs="Arial"/>
          <w:bCs/>
          <w:sz w:val="24"/>
        </w:rPr>
      </w:pPr>
      <w:r>
        <w:rPr>
          <w:b/>
          <w:noProof/>
          <w:sz w:val="24"/>
        </w:rPr>
        <w:t>Sanya, P.R. China, 16</w:t>
      </w:r>
      <w:r w:rsidRPr="003B5BB9">
        <w:rPr>
          <w:b/>
          <w:noProof/>
          <w:sz w:val="24"/>
          <w:vertAlign w:val="superscript"/>
        </w:rPr>
        <w:t>th</w:t>
      </w:r>
      <w:r>
        <w:rPr>
          <w:b/>
          <w:noProof/>
          <w:sz w:val="24"/>
        </w:rPr>
        <w:t xml:space="preserve"> - 20</w:t>
      </w:r>
      <w:r w:rsidRPr="003B5BB9">
        <w:rPr>
          <w:b/>
          <w:noProof/>
          <w:sz w:val="24"/>
          <w:vertAlign w:val="superscript"/>
        </w:rPr>
        <w:t>th</w:t>
      </w:r>
      <w:r>
        <w:rPr>
          <w:b/>
          <w:noProof/>
          <w:sz w:val="24"/>
        </w:rPr>
        <w:t xml:space="preserve"> of April, 2018</w:t>
      </w:r>
    </w:p>
    <w:p w14:paraId="45AAE84D" w14:textId="77777777" w:rsidR="009333BA" w:rsidRPr="00B3420A" w:rsidRDefault="009333BA" w:rsidP="009333BA">
      <w:pPr>
        <w:pStyle w:val="Header"/>
        <w:rPr>
          <w:rFonts w:cs="Arial"/>
          <w:bCs/>
          <w:noProof w:val="0"/>
          <w:sz w:val="24"/>
          <w:lang w:eastAsia="ja-JP"/>
        </w:rPr>
      </w:pPr>
    </w:p>
    <w:p w14:paraId="489E9CC0" w14:textId="77777777" w:rsidR="009333BA" w:rsidRPr="00B3420A" w:rsidRDefault="009333BA" w:rsidP="009333BA">
      <w:pPr>
        <w:pStyle w:val="CRCoverPage"/>
        <w:rPr>
          <w:rFonts w:eastAsia="SimSun" w:cs="Arial"/>
          <w:b/>
          <w:bCs/>
          <w:sz w:val="24"/>
          <w:lang w:val="en-US" w:eastAsia="zh-CN"/>
        </w:rPr>
      </w:pPr>
      <w:r w:rsidRPr="00B3420A">
        <w:rPr>
          <w:rFonts w:cs="Arial"/>
          <w:b/>
          <w:bCs/>
          <w:sz w:val="24"/>
          <w:lang w:val="en-US"/>
        </w:rPr>
        <w:t>Agenda item:</w:t>
      </w:r>
      <w:r w:rsidRPr="00B3420A">
        <w:rPr>
          <w:rFonts w:cs="Arial"/>
          <w:b/>
          <w:bCs/>
          <w:sz w:val="24"/>
          <w:lang w:val="en-US"/>
        </w:rPr>
        <w:tab/>
      </w:r>
      <w:r w:rsidRPr="00B3420A">
        <w:rPr>
          <w:rFonts w:cs="Arial"/>
          <w:b/>
          <w:bCs/>
          <w:sz w:val="24"/>
          <w:lang w:val="en-US"/>
        </w:rPr>
        <w:tab/>
      </w:r>
      <w:r w:rsidR="008859F6" w:rsidRPr="00B3420A">
        <w:rPr>
          <w:rFonts w:cs="Arial"/>
          <w:b/>
          <w:bCs/>
          <w:sz w:val="24"/>
          <w:lang w:val="en-US"/>
        </w:rPr>
        <w:t>6</w:t>
      </w:r>
      <w:r w:rsidR="00355815" w:rsidRPr="00B3420A">
        <w:rPr>
          <w:rFonts w:cs="Arial"/>
          <w:b/>
          <w:bCs/>
          <w:sz w:val="24"/>
          <w:lang w:val="en-US"/>
        </w:rPr>
        <w:t>.2.</w:t>
      </w:r>
      <w:r w:rsidR="008177C9">
        <w:rPr>
          <w:rFonts w:cs="Arial"/>
          <w:b/>
          <w:bCs/>
          <w:sz w:val="24"/>
          <w:lang w:val="en-US"/>
        </w:rPr>
        <w:t>8.1</w:t>
      </w:r>
    </w:p>
    <w:p w14:paraId="07F0563C" w14:textId="77777777" w:rsidR="00E128F2" w:rsidRPr="00B3420A" w:rsidRDefault="0034111C" w:rsidP="00E128F2">
      <w:pPr>
        <w:tabs>
          <w:tab w:val="left" w:pos="1985"/>
        </w:tabs>
        <w:spacing w:after="120"/>
        <w:ind w:left="1985" w:hanging="1985"/>
        <w:rPr>
          <w:rFonts w:ascii="Arial" w:hAnsi="Arial" w:cs="Arial"/>
          <w:b/>
          <w:bCs/>
          <w:sz w:val="24"/>
          <w:lang w:val="en-US"/>
        </w:rPr>
      </w:pPr>
      <w:r w:rsidRPr="00B3420A">
        <w:rPr>
          <w:rFonts w:ascii="Arial" w:hAnsi="Arial" w:cs="Arial"/>
          <w:b/>
          <w:bCs/>
          <w:sz w:val="24"/>
          <w:lang w:val="en-US"/>
        </w:rPr>
        <w:t>Source:</w:t>
      </w:r>
      <w:r w:rsidRPr="00B3420A">
        <w:rPr>
          <w:rFonts w:ascii="Arial" w:hAnsi="Arial" w:cs="Arial"/>
          <w:b/>
          <w:bCs/>
          <w:sz w:val="24"/>
          <w:lang w:val="en-US"/>
        </w:rPr>
        <w:tab/>
      </w:r>
      <w:r w:rsidR="00A803BC" w:rsidRPr="00B3420A">
        <w:rPr>
          <w:rFonts w:ascii="Arial" w:hAnsi="Arial" w:cs="Arial"/>
          <w:b/>
          <w:bCs/>
          <w:sz w:val="24"/>
          <w:lang w:val="en-US"/>
        </w:rPr>
        <w:t>Nokia</w:t>
      </w:r>
      <w:r w:rsidR="00E128F2" w:rsidRPr="00B3420A">
        <w:rPr>
          <w:rFonts w:ascii="Arial" w:hAnsi="Arial" w:cs="Arial"/>
          <w:b/>
          <w:bCs/>
          <w:sz w:val="24"/>
          <w:lang w:val="en-US"/>
        </w:rPr>
        <w:t xml:space="preserve">, </w:t>
      </w:r>
      <w:r w:rsidR="005519BE" w:rsidRPr="00B3420A">
        <w:rPr>
          <w:rFonts w:ascii="Arial" w:hAnsi="Arial" w:cs="Arial"/>
          <w:b/>
          <w:bCs/>
          <w:sz w:val="24"/>
          <w:lang w:val="en-US"/>
        </w:rPr>
        <w:t xml:space="preserve">Nokia </w:t>
      </w:r>
      <w:r w:rsidR="00E128F2" w:rsidRPr="00B3420A">
        <w:rPr>
          <w:rFonts w:ascii="Arial" w:hAnsi="Arial" w:cs="Arial"/>
          <w:b/>
          <w:bCs/>
          <w:sz w:val="24"/>
          <w:lang w:val="en-US"/>
        </w:rPr>
        <w:t>Shanghai Bell</w:t>
      </w:r>
    </w:p>
    <w:p w14:paraId="2A28DF2A" w14:textId="64781111" w:rsidR="0034111C" w:rsidRPr="00B3420A" w:rsidRDefault="0034111C">
      <w:pPr>
        <w:ind w:left="1985" w:hanging="1985"/>
        <w:rPr>
          <w:rFonts w:ascii="Arial" w:hAnsi="Arial" w:cs="Arial"/>
          <w:b/>
          <w:bCs/>
          <w:sz w:val="24"/>
          <w:lang w:val="en-US"/>
        </w:rPr>
      </w:pPr>
      <w:r w:rsidRPr="00B3420A">
        <w:rPr>
          <w:rFonts w:ascii="Arial" w:hAnsi="Arial" w:cs="Arial"/>
          <w:b/>
          <w:bCs/>
          <w:sz w:val="24"/>
          <w:lang w:val="en-US"/>
        </w:rPr>
        <w:t>Title:</w:t>
      </w:r>
      <w:r w:rsidRPr="00B3420A">
        <w:rPr>
          <w:rFonts w:ascii="Arial" w:hAnsi="Arial" w:cs="Arial"/>
          <w:b/>
          <w:bCs/>
          <w:sz w:val="24"/>
          <w:lang w:val="en-US"/>
        </w:rPr>
        <w:tab/>
      </w:r>
      <w:r w:rsidR="00FA2B51">
        <w:rPr>
          <w:rFonts w:ascii="Arial" w:hAnsi="Arial" w:cs="Arial"/>
          <w:b/>
          <w:bCs/>
          <w:sz w:val="24"/>
          <w:lang w:val="en-US"/>
        </w:rPr>
        <w:t>On b</w:t>
      </w:r>
      <w:r w:rsidR="008177C9">
        <w:rPr>
          <w:rFonts w:ascii="Arial" w:hAnsi="Arial" w:cs="Arial"/>
          <w:b/>
          <w:bCs/>
          <w:sz w:val="24"/>
          <w:lang w:val="en-US"/>
        </w:rPr>
        <w:t xml:space="preserve">lind/HARQ-less </w:t>
      </w:r>
      <w:r w:rsidR="00867336" w:rsidRPr="00B3420A">
        <w:rPr>
          <w:rFonts w:ascii="Arial" w:hAnsi="Arial" w:cs="Arial"/>
          <w:b/>
          <w:bCs/>
          <w:sz w:val="24"/>
          <w:lang w:val="en-US"/>
        </w:rPr>
        <w:t xml:space="preserve">PDSCH </w:t>
      </w:r>
      <w:r w:rsidR="008177C9">
        <w:rPr>
          <w:rFonts w:ascii="Arial" w:hAnsi="Arial" w:cs="Arial"/>
          <w:b/>
          <w:bCs/>
          <w:sz w:val="24"/>
          <w:lang w:val="en-US"/>
        </w:rPr>
        <w:t>repetition</w:t>
      </w:r>
    </w:p>
    <w:p w14:paraId="7D061DE7" w14:textId="77777777" w:rsidR="0034111C" w:rsidRPr="00B3420A" w:rsidRDefault="0034111C">
      <w:pPr>
        <w:rPr>
          <w:rFonts w:ascii="Arial" w:hAnsi="Arial" w:cs="Arial"/>
          <w:b/>
          <w:bCs/>
          <w:sz w:val="24"/>
          <w:lang w:val="en-US"/>
        </w:rPr>
      </w:pPr>
      <w:r w:rsidRPr="00B3420A">
        <w:rPr>
          <w:rFonts w:ascii="Arial" w:hAnsi="Arial" w:cs="Arial"/>
          <w:b/>
          <w:bCs/>
          <w:sz w:val="24"/>
          <w:lang w:val="en-US"/>
        </w:rPr>
        <w:t>Document for:</w:t>
      </w:r>
      <w:r w:rsidRPr="00B3420A">
        <w:rPr>
          <w:rFonts w:ascii="Arial" w:hAnsi="Arial" w:cs="Arial"/>
          <w:b/>
          <w:bCs/>
          <w:sz w:val="24"/>
          <w:lang w:val="en-US"/>
        </w:rPr>
        <w:tab/>
      </w:r>
      <w:r w:rsidRPr="00B3420A">
        <w:rPr>
          <w:rFonts w:ascii="Arial" w:hAnsi="Arial" w:cs="Arial"/>
          <w:b/>
          <w:bCs/>
          <w:sz w:val="24"/>
          <w:lang w:val="en-US"/>
        </w:rPr>
        <w:tab/>
        <w:t>Discussion and Decision</w:t>
      </w:r>
    </w:p>
    <w:p w14:paraId="6EB62A57" w14:textId="77777777" w:rsidR="00856E87" w:rsidRPr="00B3420A" w:rsidRDefault="00856E87">
      <w:pPr>
        <w:rPr>
          <w:rFonts w:ascii="Arial" w:hAnsi="Arial" w:cs="Arial"/>
          <w:b/>
          <w:bCs/>
          <w:sz w:val="24"/>
          <w:lang w:val="en-US"/>
        </w:rPr>
      </w:pPr>
    </w:p>
    <w:p w14:paraId="5D833C85" w14:textId="77777777" w:rsidR="0034111C" w:rsidRPr="00B3420A" w:rsidRDefault="0034111C">
      <w:pPr>
        <w:pStyle w:val="Heading1"/>
        <w:rPr>
          <w:lang w:val="en-US"/>
        </w:rPr>
      </w:pPr>
      <w:r w:rsidRPr="00B3420A">
        <w:rPr>
          <w:lang w:val="en-US"/>
        </w:rPr>
        <w:t>1</w:t>
      </w:r>
      <w:r w:rsidRPr="00B3420A">
        <w:rPr>
          <w:lang w:val="en-US"/>
        </w:rPr>
        <w:tab/>
      </w:r>
      <w:r w:rsidR="00EE7FA7" w:rsidRPr="00B3420A">
        <w:rPr>
          <w:lang w:val="en-US"/>
        </w:rPr>
        <w:t>Introduction</w:t>
      </w:r>
    </w:p>
    <w:p w14:paraId="0EB5B055" w14:textId="77777777" w:rsidR="00103F96" w:rsidRDefault="008177C9" w:rsidP="008F006C">
      <w:pPr>
        <w:jc w:val="both"/>
        <w:rPr>
          <w:sz w:val="22"/>
          <w:szCs w:val="22"/>
          <w:lang w:val="en-US" w:eastAsia="zh-CN"/>
        </w:rPr>
      </w:pPr>
      <w:r>
        <w:rPr>
          <w:sz w:val="22"/>
          <w:szCs w:val="22"/>
          <w:lang w:val="en-US" w:eastAsia="zh-CN"/>
        </w:rPr>
        <w:t xml:space="preserve">At RAN#79, the following decision on the scope of PDSCH/DL-SCH enhancements for LTE URLLC have been taken. </w:t>
      </w:r>
    </w:p>
    <w:p w14:paraId="6B3A6393" w14:textId="77777777" w:rsidR="008177C9" w:rsidRDefault="008177C9" w:rsidP="008177C9">
      <w:pPr>
        <w:numPr>
          <w:ilvl w:val="0"/>
          <w:numId w:val="6"/>
        </w:numPr>
        <w:overflowPunct/>
        <w:autoSpaceDE/>
        <w:autoSpaceDN/>
        <w:adjustRightInd/>
        <w:spacing w:after="0"/>
        <w:ind w:left="851" w:hanging="284"/>
        <w:textAlignment w:val="auto"/>
        <w:rPr>
          <w:i/>
        </w:rPr>
      </w:pPr>
      <w:r>
        <w:rPr>
          <w:i/>
        </w:rPr>
        <w:t>Finalise details of RAN1 agreement to support blind/HARQ-less PDSCH repetition.</w:t>
      </w:r>
    </w:p>
    <w:p w14:paraId="3A0AEF2C" w14:textId="77777777" w:rsidR="008177C9" w:rsidRDefault="008177C9" w:rsidP="008177C9">
      <w:pPr>
        <w:numPr>
          <w:ilvl w:val="0"/>
          <w:numId w:val="6"/>
        </w:numPr>
        <w:overflowPunct/>
        <w:autoSpaceDE/>
        <w:autoSpaceDN/>
        <w:adjustRightInd/>
        <w:spacing w:after="0"/>
        <w:ind w:left="851" w:hanging="284"/>
        <w:textAlignment w:val="auto"/>
        <w:rPr>
          <w:i/>
        </w:rPr>
      </w:pPr>
      <w:r>
        <w:rPr>
          <w:i/>
        </w:rPr>
        <w:t>Using legacy (S/E)PDCCH, (S)PUCCH formats (if applicable); any discussion of potential DCI modifications is limited to support of blind/HARQ-less repetition</w:t>
      </w:r>
    </w:p>
    <w:p w14:paraId="50862CB2" w14:textId="77777777" w:rsidR="008177C9" w:rsidRDefault="008177C9" w:rsidP="008177C9">
      <w:pPr>
        <w:numPr>
          <w:ilvl w:val="0"/>
          <w:numId w:val="6"/>
        </w:numPr>
        <w:overflowPunct/>
        <w:autoSpaceDE/>
        <w:autoSpaceDN/>
        <w:adjustRightInd/>
        <w:spacing w:after="0"/>
        <w:ind w:left="851" w:hanging="284"/>
        <w:textAlignment w:val="auto"/>
        <w:rPr>
          <w:i/>
        </w:rPr>
      </w:pPr>
      <w:r>
        <w:rPr>
          <w:i/>
        </w:rPr>
        <w:t>All four variants (as identified in RAN1#92) are valid for further discussion.</w:t>
      </w:r>
    </w:p>
    <w:p w14:paraId="466D8DF8" w14:textId="77777777" w:rsidR="008177C9" w:rsidRDefault="008177C9" w:rsidP="008177C9">
      <w:pPr>
        <w:rPr>
          <w:lang w:eastAsia="x-none"/>
        </w:rPr>
      </w:pPr>
    </w:p>
    <w:p w14:paraId="73EC2CBF" w14:textId="77777777" w:rsidR="008177C9" w:rsidRDefault="008177C9" w:rsidP="008177C9">
      <w:pPr>
        <w:rPr>
          <w:lang w:eastAsia="x-none"/>
        </w:rPr>
      </w:pPr>
      <w:r>
        <w:rPr>
          <w:lang w:eastAsia="x-none"/>
        </w:rPr>
        <w:t xml:space="preserve">At RAN1#92, the following agreements related to the four reference variants was achieved: </w:t>
      </w:r>
    </w:p>
    <w:p w14:paraId="467D8A6E" w14:textId="77777777" w:rsidR="008177C9" w:rsidRPr="008177C9" w:rsidRDefault="008177C9" w:rsidP="008177C9">
      <w:pPr>
        <w:spacing w:after="0"/>
        <w:ind w:left="284"/>
        <w:rPr>
          <w:i/>
          <w:lang w:eastAsia="x-none"/>
        </w:rPr>
      </w:pPr>
      <w:r w:rsidRPr="008177C9">
        <w:rPr>
          <w:i/>
          <w:highlight w:val="green"/>
          <w:lang w:eastAsia="x-none"/>
        </w:rPr>
        <w:t>Agreement:</w:t>
      </w:r>
    </w:p>
    <w:p w14:paraId="59347F4B" w14:textId="77777777" w:rsidR="008177C9" w:rsidRPr="008177C9" w:rsidRDefault="008177C9" w:rsidP="008177C9">
      <w:pPr>
        <w:spacing w:after="0"/>
        <w:ind w:left="284"/>
        <w:rPr>
          <w:i/>
          <w:lang w:val="en-US" w:eastAsia="x-none"/>
        </w:rPr>
      </w:pPr>
      <w:r w:rsidRPr="008177C9">
        <w:rPr>
          <w:i/>
          <w:lang w:eastAsia="x-none"/>
        </w:rPr>
        <w:t>…..</w:t>
      </w:r>
    </w:p>
    <w:p w14:paraId="4E043836" w14:textId="77777777" w:rsidR="008177C9" w:rsidRPr="008177C9" w:rsidRDefault="008177C9" w:rsidP="008177C9">
      <w:pPr>
        <w:numPr>
          <w:ilvl w:val="0"/>
          <w:numId w:val="7"/>
        </w:numPr>
        <w:overflowPunct/>
        <w:autoSpaceDE/>
        <w:autoSpaceDN/>
        <w:adjustRightInd/>
        <w:spacing w:after="0"/>
        <w:ind w:left="1004"/>
        <w:textAlignment w:val="auto"/>
        <w:rPr>
          <w:i/>
          <w:lang w:val="en-US" w:eastAsia="x-none"/>
        </w:rPr>
      </w:pPr>
      <w:r w:rsidRPr="008177C9">
        <w:rPr>
          <w:i/>
          <w:lang w:val="en-US" w:eastAsia="x-none"/>
        </w:rPr>
        <w:t>blind/HARQ-less PDSCH repetition in different TTIs</w:t>
      </w:r>
    </w:p>
    <w:p w14:paraId="12ED52E6" w14:textId="77777777" w:rsidR="008177C9" w:rsidRPr="008177C9" w:rsidRDefault="008177C9" w:rsidP="008177C9">
      <w:pPr>
        <w:numPr>
          <w:ilvl w:val="1"/>
          <w:numId w:val="7"/>
        </w:numPr>
        <w:overflowPunct/>
        <w:autoSpaceDE/>
        <w:autoSpaceDN/>
        <w:adjustRightInd/>
        <w:spacing w:after="0"/>
        <w:ind w:left="1724"/>
        <w:textAlignment w:val="auto"/>
        <w:rPr>
          <w:i/>
          <w:lang w:val="en-US" w:eastAsia="x-none"/>
        </w:rPr>
      </w:pPr>
      <w:r w:rsidRPr="008177C9">
        <w:rPr>
          <w:i/>
          <w:lang w:val="en-US" w:eastAsia="x-none"/>
        </w:rPr>
        <w:t>Consider the following variants</w:t>
      </w:r>
    </w:p>
    <w:p w14:paraId="35920EE2" w14:textId="77777777" w:rsidR="008177C9" w:rsidRPr="008177C9" w:rsidRDefault="008177C9" w:rsidP="008177C9">
      <w:pPr>
        <w:numPr>
          <w:ilvl w:val="2"/>
          <w:numId w:val="7"/>
        </w:numPr>
        <w:overflowPunct/>
        <w:autoSpaceDE/>
        <w:autoSpaceDN/>
        <w:adjustRightInd/>
        <w:spacing w:after="0"/>
        <w:ind w:left="2444"/>
        <w:textAlignment w:val="auto"/>
        <w:rPr>
          <w:i/>
          <w:lang w:val="en-US" w:eastAsia="x-none"/>
        </w:rPr>
      </w:pPr>
      <w:r w:rsidRPr="008177C9">
        <w:rPr>
          <w:i/>
          <w:lang w:val="en-US" w:eastAsia="x-none"/>
        </w:rPr>
        <w:t>Variant 1: dynamic indication of the PDSCH repetition factor in DCI</w:t>
      </w:r>
    </w:p>
    <w:p w14:paraId="3F51B8F6" w14:textId="77777777" w:rsidR="008177C9" w:rsidRPr="008177C9" w:rsidRDefault="008177C9" w:rsidP="008177C9">
      <w:pPr>
        <w:numPr>
          <w:ilvl w:val="2"/>
          <w:numId w:val="7"/>
        </w:numPr>
        <w:overflowPunct/>
        <w:autoSpaceDE/>
        <w:autoSpaceDN/>
        <w:adjustRightInd/>
        <w:spacing w:after="0"/>
        <w:ind w:left="2444"/>
        <w:textAlignment w:val="auto"/>
        <w:rPr>
          <w:i/>
          <w:lang w:val="en-US" w:eastAsia="x-none"/>
        </w:rPr>
      </w:pPr>
      <w:r w:rsidRPr="008177C9">
        <w:rPr>
          <w:i/>
          <w:lang w:val="en-US" w:eastAsia="x-none"/>
        </w:rPr>
        <w:t>Variant 2: semi-static configuration of the PDSCH repetition factor over RRC</w:t>
      </w:r>
    </w:p>
    <w:p w14:paraId="3D318C6F" w14:textId="77777777" w:rsidR="008177C9" w:rsidRPr="008177C9" w:rsidRDefault="008177C9" w:rsidP="008177C9">
      <w:pPr>
        <w:numPr>
          <w:ilvl w:val="2"/>
          <w:numId w:val="7"/>
        </w:numPr>
        <w:overflowPunct/>
        <w:autoSpaceDE/>
        <w:autoSpaceDN/>
        <w:adjustRightInd/>
        <w:spacing w:after="0"/>
        <w:ind w:left="2444"/>
        <w:textAlignment w:val="auto"/>
        <w:rPr>
          <w:i/>
          <w:lang w:val="en-US" w:eastAsia="x-none"/>
        </w:rPr>
      </w:pPr>
      <w:r w:rsidRPr="008177C9">
        <w:rPr>
          <w:i/>
          <w:lang w:val="en-US" w:eastAsia="x-none"/>
        </w:rPr>
        <w:t>Variant 3: independent PDSCH assignment for each PDSCH transmission</w:t>
      </w:r>
    </w:p>
    <w:p w14:paraId="30E55AB6" w14:textId="77777777" w:rsidR="008177C9" w:rsidRPr="008177C9" w:rsidRDefault="008177C9" w:rsidP="008177C9">
      <w:pPr>
        <w:numPr>
          <w:ilvl w:val="2"/>
          <w:numId w:val="7"/>
        </w:numPr>
        <w:overflowPunct/>
        <w:autoSpaceDE/>
        <w:autoSpaceDN/>
        <w:adjustRightInd/>
        <w:spacing w:after="0"/>
        <w:ind w:left="2444"/>
        <w:textAlignment w:val="auto"/>
        <w:rPr>
          <w:i/>
          <w:lang w:val="en-US" w:eastAsia="x-none"/>
        </w:rPr>
      </w:pPr>
      <w:r w:rsidRPr="008177C9">
        <w:rPr>
          <w:i/>
          <w:lang w:val="en-US" w:eastAsia="x-none"/>
        </w:rPr>
        <w:t>Variant 4: combination of semi-static and dynamic indication (combination of variants 1 and 2)</w:t>
      </w:r>
    </w:p>
    <w:p w14:paraId="69D5D088" w14:textId="77777777" w:rsidR="008177C9" w:rsidRPr="008177C9" w:rsidRDefault="008177C9" w:rsidP="008177C9">
      <w:pPr>
        <w:numPr>
          <w:ilvl w:val="1"/>
          <w:numId w:val="7"/>
        </w:numPr>
        <w:overflowPunct/>
        <w:autoSpaceDE/>
        <w:autoSpaceDN/>
        <w:adjustRightInd/>
        <w:spacing w:after="0"/>
        <w:ind w:left="1724"/>
        <w:textAlignment w:val="auto"/>
        <w:rPr>
          <w:i/>
          <w:lang w:val="en-US" w:eastAsia="x-none"/>
        </w:rPr>
      </w:pPr>
      <w:r w:rsidRPr="008177C9">
        <w:rPr>
          <w:i/>
          <w:lang w:val="en-US" w:eastAsia="x-none"/>
        </w:rPr>
        <w:t xml:space="preserve">Study if and how PDSCH repetition can be combined with TTI level FH. </w:t>
      </w:r>
    </w:p>
    <w:p w14:paraId="4AADD822" w14:textId="77777777" w:rsidR="008177C9" w:rsidRPr="008177C9" w:rsidRDefault="008177C9" w:rsidP="008177C9">
      <w:pPr>
        <w:spacing w:after="0"/>
        <w:ind w:left="284"/>
        <w:rPr>
          <w:i/>
          <w:lang w:eastAsia="x-none"/>
        </w:rPr>
      </w:pPr>
      <w:r w:rsidRPr="008177C9">
        <w:rPr>
          <w:i/>
          <w:lang w:eastAsia="x-none"/>
        </w:rPr>
        <w:t>……</w:t>
      </w:r>
    </w:p>
    <w:p w14:paraId="0A496B51" w14:textId="77777777" w:rsidR="008177C9" w:rsidRDefault="008177C9" w:rsidP="008F006C">
      <w:pPr>
        <w:jc w:val="both"/>
        <w:rPr>
          <w:sz w:val="22"/>
          <w:szCs w:val="22"/>
          <w:lang w:val="en-US" w:eastAsia="zh-CN"/>
        </w:rPr>
      </w:pPr>
    </w:p>
    <w:p w14:paraId="3DA6C988" w14:textId="77777777" w:rsidR="008177C9" w:rsidRDefault="008177C9" w:rsidP="008F006C">
      <w:pPr>
        <w:jc w:val="both"/>
        <w:rPr>
          <w:sz w:val="22"/>
          <w:szCs w:val="22"/>
          <w:lang w:val="en-US" w:eastAsia="zh-CN"/>
        </w:rPr>
      </w:pPr>
      <w:r>
        <w:rPr>
          <w:sz w:val="22"/>
          <w:szCs w:val="22"/>
          <w:lang w:val="en-US" w:eastAsia="zh-CN"/>
        </w:rPr>
        <w:t xml:space="preserve">In this contribution we give our input on the envisioned blind/HARQ-less PDSCH repetition. </w:t>
      </w:r>
    </w:p>
    <w:p w14:paraId="428E4EB5" w14:textId="77777777" w:rsidR="008177C9" w:rsidRPr="00B3420A" w:rsidRDefault="008177C9" w:rsidP="008F006C">
      <w:pPr>
        <w:jc w:val="both"/>
        <w:rPr>
          <w:sz w:val="22"/>
          <w:szCs w:val="22"/>
          <w:lang w:val="en-US" w:eastAsia="zh-CN"/>
        </w:rPr>
      </w:pPr>
    </w:p>
    <w:p w14:paraId="686E4999" w14:textId="77777777" w:rsidR="00103F96" w:rsidRPr="00F40F52" w:rsidRDefault="00987629" w:rsidP="00F40F52">
      <w:pPr>
        <w:pStyle w:val="Heading1"/>
        <w:rPr>
          <w:color w:val="000000"/>
          <w:lang w:val="en-US"/>
        </w:rPr>
      </w:pPr>
      <w:r w:rsidRPr="00B3420A">
        <w:rPr>
          <w:color w:val="000000"/>
          <w:lang w:val="en-US"/>
        </w:rPr>
        <w:t>2</w:t>
      </w:r>
      <w:r w:rsidRPr="00B3420A">
        <w:rPr>
          <w:color w:val="000000"/>
          <w:lang w:val="en-US"/>
        </w:rPr>
        <w:tab/>
      </w:r>
      <w:r w:rsidR="00F40F52" w:rsidRPr="00B3420A">
        <w:rPr>
          <w:lang w:val="en-US" w:eastAsia="zh-CN"/>
        </w:rPr>
        <w:t xml:space="preserve">Blind HARQ-less </w:t>
      </w:r>
      <w:r w:rsidR="00427E8E">
        <w:rPr>
          <w:lang w:val="en-US" w:eastAsia="zh-CN"/>
        </w:rPr>
        <w:t xml:space="preserve">PDSCH </w:t>
      </w:r>
      <w:r w:rsidR="00F40F52" w:rsidRPr="00B3420A">
        <w:rPr>
          <w:lang w:val="en-US" w:eastAsia="zh-CN"/>
        </w:rPr>
        <w:t xml:space="preserve">repetition </w:t>
      </w:r>
      <w:r w:rsidR="00F40F52">
        <w:rPr>
          <w:lang w:val="en-US" w:eastAsia="zh-CN"/>
        </w:rPr>
        <w:t>variants</w:t>
      </w:r>
    </w:p>
    <w:p w14:paraId="6A0A563C" w14:textId="77777777" w:rsidR="00427E8E" w:rsidRDefault="00427E8E" w:rsidP="00C268F9">
      <w:pPr>
        <w:jc w:val="both"/>
        <w:rPr>
          <w:sz w:val="22"/>
          <w:szCs w:val="22"/>
          <w:lang w:val="en-US" w:eastAsia="zh-CN"/>
        </w:rPr>
      </w:pPr>
      <w:r>
        <w:rPr>
          <w:sz w:val="22"/>
          <w:szCs w:val="22"/>
          <w:lang w:val="en-US" w:eastAsia="zh-CN"/>
        </w:rPr>
        <w:t>In the sequel we discussed the different variants in here.</w:t>
      </w:r>
    </w:p>
    <w:p w14:paraId="299B2BF7" w14:textId="77777777" w:rsidR="008646D0" w:rsidRPr="00427E8E" w:rsidRDefault="00427E8E" w:rsidP="00C268F9">
      <w:pPr>
        <w:jc w:val="both"/>
        <w:rPr>
          <w:b/>
          <w:sz w:val="22"/>
          <w:szCs w:val="22"/>
          <w:u w:val="single"/>
          <w:lang w:val="en-US" w:eastAsia="zh-CN"/>
        </w:rPr>
      </w:pPr>
      <w:r w:rsidRPr="00427E8E">
        <w:rPr>
          <w:b/>
          <w:sz w:val="22"/>
          <w:szCs w:val="22"/>
          <w:u w:val="single"/>
          <w:lang w:val="en-US" w:eastAsia="zh-CN"/>
        </w:rPr>
        <w:t>Variant 1: Dynamic indication of the PDSCH repetition factor in DCI</w:t>
      </w:r>
    </w:p>
    <w:p w14:paraId="40F27959" w14:textId="77777777" w:rsidR="00427E8E" w:rsidRDefault="00427E8E" w:rsidP="00EC4F13">
      <w:pPr>
        <w:spacing w:after="0"/>
        <w:jc w:val="both"/>
        <w:rPr>
          <w:sz w:val="22"/>
          <w:szCs w:val="22"/>
          <w:lang w:val="en-US" w:eastAsia="zh-CN"/>
        </w:rPr>
      </w:pPr>
      <w:r>
        <w:rPr>
          <w:sz w:val="22"/>
          <w:szCs w:val="22"/>
          <w:lang w:val="en-US" w:eastAsia="zh-CN"/>
        </w:rPr>
        <w:t xml:space="preserve">In case of variant 1, a single DCI is indicating the PDSCH assignment of the TB(s) associated with a single HARQ-ID in consecutive TTIs. </w:t>
      </w:r>
      <w:r w:rsidR="00153E64" w:rsidRPr="00153E64">
        <w:rPr>
          <w:sz w:val="22"/>
          <w:szCs w:val="22"/>
          <w:lang w:val="en-US" w:eastAsia="zh-CN"/>
        </w:rPr>
        <w:t>From DCI perspective, at least a field indicating the repetition factor needs to be added (e.g. 2bits indicating 1 to 4 transmissions in total) which slightly increases the DCI size</w:t>
      </w:r>
      <w:r w:rsidR="00153E64">
        <w:rPr>
          <w:sz w:val="22"/>
          <w:szCs w:val="22"/>
          <w:lang w:val="en-US" w:eastAsia="zh-CN"/>
        </w:rPr>
        <w:t>.</w:t>
      </w:r>
    </w:p>
    <w:p w14:paraId="31262446" w14:textId="77777777" w:rsidR="00427E8E" w:rsidRDefault="00427E8E" w:rsidP="00EC4F13">
      <w:pPr>
        <w:spacing w:after="0"/>
        <w:jc w:val="both"/>
        <w:rPr>
          <w:sz w:val="22"/>
          <w:szCs w:val="22"/>
          <w:lang w:val="en-US" w:eastAsia="zh-CN"/>
        </w:rPr>
      </w:pPr>
    </w:p>
    <w:p w14:paraId="1F4A5C36" w14:textId="77777777" w:rsidR="00153E64" w:rsidRDefault="00153E64" w:rsidP="00EC4F13">
      <w:pPr>
        <w:spacing w:after="0"/>
        <w:jc w:val="both"/>
        <w:rPr>
          <w:sz w:val="22"/>
          <w:szCs w:val="22"/>
          <w:lang w:val="en-US" w:eastAsia="zh-CN"/>
        </w:rPr>
      </w:pPr>
      <w:r>
        <w:rPr>
          <w:sz w:val="22"/>
          <w:szCs w:val="22"/>
          <w:lang w:val="en-US" w:eastAsia="zh-CN"/>
        </w:rPr>
        <w:t xml:space="preserve">If we neglect the option to indicate a different RA for different repetition (i.e. some type of FH support), the operation of variants 1 and 2 are rather similar, as the DL control reliability is given by the single DCI scheduling the repetitions and the DL control overhead is rather similar (now neglecting the slightly increased DCI size). </w:t>
      </w:r>
      <w:r>
        <w:rPr>
          <w:sz w:val="22"/>
          <w:szCs w:val="22"/>
          <w:lang w:val="en-US" w:eastAsia="zh-CN"/>
        </w:rPr>
        <w:br/>
        <w:t xml:space="preserve">But there is one big difference between these two, namely the option for the eNB to dynamically adjust the number of repetitions. We think that this will be essential, as the assumption is not to increase the number of (S/E)PDCCH blind decodes. For RRC configured repetition factor of variant 2, the UE would always assume the TB to be repeated even though this is not needed – such as if due to a smaller TBS </w:t>
      </w:r>
      <w:r w:rsidR="00B43F8F">
        <w:rPr>
          <w:sz w:val="22"/>
          <w:szCs w:val="22"/>
          <w:lang w:val="en-US" w:eastAsia="zh-CN"/>
        </w:rPr>
        <w:t xml:space="preserve">a sufficiently low MCS </w:t>
      </w:r>
      <w:r w:rsidR="00B43F8F">
        <w:rPr>
          <w:sz w:val="22"/>
          <w:szCs w:val="22"/>
          <w:lang w:val="en-US" w:eastAsia="zh-CN"/>
        </w:rPr>
        <w:lastRenderedPageBreak/>
        <w:t xml:space="preserve">can be achieved with a lower number of repetitions or even no repetition needed at all. Moreover, we need to consider that a single UE may have URLLC and MBB traffic. As there is no indication in the DCI what traffic is carried here, the same number of RRC configured repetitions would equally be applied to any normal, MBB traffic which is clearly suboptimal. </w:t>
      </w:r>
    </w:p>
    <w:p w14:paraId="02C041BD" w14:textId="77777777" w:rsidR="00B43F8F" w:rsidRDefault="00B43F8F" w:rsidP="00EC4F13">
      <w:pPr>
        <w:spacing w:after="0"/>
        <w:jc w:val="both"/>
        <w:rPr>
          <w:sz w:val="22"/>
          <w:szCs w:val="22"/>
          <w:lang w:val="en-US" w:eastAsia="zh-CN"/>
        </w:rPr>
      </w:pPr>
    </w:p>
    <w:p w14:paraId="24A69307" w14:textId="7EAA9BDB" w:rsidR="00B43F8F" w:rsidRDefault="00B43F8F" w:rsidP="004E51D6">
      <w:pPr>
        <w:spacing w:after="0"/>
        <w:jc w:val="both"/>
        <w:rPr>
          <w:sz w:val="22"/>
          <w:szCs w:val="22"/>
          <w:lang w:val="en-US" w:eastAsia="zh-CN"/>
        </w:rPr>
      </w:pPr>
      <w:r>
        <w:rPr>
          <w:sz w:val="22"/>
          <w:szCs w:val="22"/>
          <w:lang w:val="en-US" w:eastAsia="zh-CN"/>
        </w:rPr>
        <w:t xml:space="preserve">Compared to variant 3, variant 1 provides a lower DL control overhead but the DL control reliability is given by the single DCI whereas for variant 3 the </w:t>
      </w:r>
      <w:r>
        <w:rPr>
          <w:sz w:val="22"/>
          <w:szCs w:val="22"/>
          <w:lang w:val="en-US" w:eastAsia="zh-CN"/>
        </w:rPr>
        <w:t xml:space="preserve">probability </w:t>
      </w:r>
      <w:r w:rsidR="004E51D6">
        <w:rPr>
          <w:sz w:val="22"/>
          <w:szCs w:val="22"/>
          <w:lang w:val="en-US" w:eastAsia="zh-CN"/>
        </w:rPr>
        <w:t xml:space="preserve">of </w:t>
      </w:r>
      <w:r>
        <w:rPr>
          <w:sz w:val="22"/>
          <w:szCs w:val="22"/>
          <w:lang w:val="en-US" w:eastAsia="zh-CN"/>
        </w:rPr>
        <w:t xml:space="preserve">missing the DL </w:t>
      </w:r>
      <w:r>
        <w:rPr>
          <w:sz w:val="22"/>
          <w:szCs w:val="22"/>
          <w:lang w:val="en-US" w:eastAsia="zh-CN"/>
        </w:rPr>
        <w:t xml:space="preserve">assignment will be lower as more than one DCI is scheduling. </w:t>
      </w:r>
      <w:r>
        <w:rPr>
          <w:sz w:val="22"/>
          <w:szCs w:val="22"/>
          <w:lang w:val="en-US" w:eastAsia="zh-CN"/>
        </w:rPr>
        <w:br/>
      </w:r>
      <w:r>
        <w:rPr>
          <w:sz w:val="22"/>
          <w:szCs w:val="22"/>
          <w:lang w:val="en-US" w:eastAsia="zh-CN"/>
        </w:rPr>
        <w:t xml:space="preserve">We would like to note here, that this main drawback of variant 1 (i.e. DL control reliability) could be solved by </w:t>
      </w:r>
      <w:r w:rsidR="005827F6">
        <w:rPr>
          <w:sz w:val="22"/>
          <w:szCs w:val="22"/>
          <w:lang w:val="en-US" w:eastAsia="zh-CN"/>
        </w:rPr>
        <w:t xml:space="preserve">applying </w:t>
      </w:r>
      <w:r>
        <w:rPr>
          <w:sz w:val="22"/>
          <w:szCs w:val="22"/>
          <w:lang w:val="en-US" w:eastAsia="zh-CN"/>
        </w:rPr>
        <w:t xml:space="preserve">a eNB implementation </w:t>
      </w:r>
      <w:r w:rsidR="001458F7">
        <w:rPr>
          <w:sz w:val="22"/>
          <w:szCs w:val="22"/>
          <w:lang w:val="en-US" w:eastAsia="zh-CN"/>
        </w:rPr>
        <w:t xml:space="preserve">specific </w:t>
      </w:r>
      <w:r>
        <w:rPr>
          <w:sz w:val="22"/>
          <w:szCs w:val="22"/>
          <w:lang w:val="en-US" w:eastAsia="zh-CN"/>
        </w:rPr>
        <w:t xml:space="preserve">variant of variant 1, where </w:t>
      </w:r>
      <w:r w:rsidR="001458F7">
        <w:rPr>
          <w:sz w:val="22"/>
          <w:szCs w:val="22"/>
          <w:lang w:val="en-US" w:eastAsia="zh-CN"/>
        </w:rPr>
        <w:t xml:space="preserve">the </w:t>
      </w:r>
      <w:r>
        <w:rPr>
          <w:sz w:val="22"/>
          <w:szCs w:val="22"/>
          <w:lang w:val="en-US" w:eastAsia="zh-CN"/>
        </w:rPr>
        <w:t>DCI is indicating the number of repetitions (</w:t>
      </w:r>
      <w:r w:rsidR="00D023BE">
        <w:rPr>
          <w:sz w:val="22"/>
          <w:szCs w:val="22"/>
          <w:lang w:val="en-US" w:eastAsia="zh-CN"/>
        </w:rPr>
        <w:t xml:space="preserve">according to </w:t>
      </w:r>
      <w:r>
        <w:rPr>
          <w:sz w:val="22"/>
          <w:szCs w:val="22"/>
          <w:lang w:val="en-US" w:eastAsia="zh-CN"/>
        </w:rPr>
        <w:t xml:space="preserve">variant 1) but the eNB may also send a DL assignment together with the repetition. Just as an example, in the first transmission </w:t>
      </w:r>
      <w:r w:rsidR="008019C2">
        <w:rPr>
          <w:sz w:val="22"/>
          <w:szCs w:val="22"/>
          <w:lang w:val="en-US" w:eastAsia="zh-CN"/>
        </w:rPr>
        <w:t xml:space="preserve">instance </w:t>
      </w:r>
      <w:r w:rsidR="00D023BE">
        <w:rPr>
          <w:sz w:val="22"/>
          <w:szCs w:val="22"/>
          <w:lang w:val="en-US" w:eastAsia="zh-CN"/>
        </w:rPr>
        <w:t xml:space="preserve">four </w:t>
      </w:r>
      <w:r w:rsidR="008019C2">
        <w:rPr>
          <w:sz w:val="22"/>
          <w:szCs w:val="22"/>
          <w:lang w:val="en-US" w:eastAsia="zh-CN"/>
        </w:rPr>
        <w:t>transmission</w:t>
      </w:r>
      <w:r w:rsidR="00D023BE">
        <w:rPr>
          <w:sz w:val="22"/>
          <w:szCs w:val="22"/>
          <w:lang w:val="en-US" w:eastAsia="zh-CN"/>
        </w:rPr>
        <w:t>s</w:t>
      </w:r>
      <w:r w:rsidR="008019C2">
        <w:rPr>
          <w:sz w:val="22"/>
          <w:szCs w:val="22"/>
          <w:lang w:val="en-US" w:eastAsia="zh-CN"/>
        </w:rPr>
        <w:t xml:space="preserve"> </w:t>
      </w:r>
      <w:r>
        <w:rPr>
          <w:sz w:val="22"/>
          <w:szCs w:val="22"/>
          <w:lang w:val="en-US" w:eastAsia="zh-CN"/>
        </w:rPr>
        <w:t xml:space="preserve">are indicated in the DCI in TTI#n, and in TTI#n+1 a DCI </w:t>
      </w:r>
      <w:r w:rsidR="00D023BE">
        <w:rPr>
          <w:sz w:val="22"/>
          <w:szCs w:val="22"/>
          <w:lang w:val="en-US" w:eastAsia="zh-CN"/>
        </w:rPr>
        <w:t xml:space="preserve">scheduling </w:t>
      </w:r>
      <w:r>
        <w:rPr>
          <w:sz w:val="22"/>
          <w:szCs w:val="22"/>
          <w:lang w:val="en-US" w:eastAsia="zh-CN"/>
        </w:rPr>
        <w:t xml:space="preserve">only the </w:t>
      </w:r>
      <w:r w:rsidR="00D023BE">
        <w:rPr>
          <w:sz w:val="22"/>
          <w:szCs w:val="22"/>
          <w:lang w:val="en-US" w:eastAsia="zh-CN"/>
        </w:rPr>
        <w:t xml:space="preserve">remaining three </w:t>
      </w:r>
      <w:r>
        <w:rPr>
          <w:sz w:val="22"/>
          <w:szCs w:val="22"/>
          <w:lang w:val="en-US" w:eastAsia="zh-CN"/>
        </w:rPr>
        <w:t xml:space="preserve">retransmission </w:t>
      </w:r>
      <w:r w:rsidR="008019C2">
        <w:rPr>
          <w:sz w:val="22"/>
          <w:szCs w:val="22"/>
          <w:lang w:val="en-US" w:eastAsia="zh-CN"/>
        </w:rPr>
        <w:t>is transmitted by the eNB</w:t>
      </w:r>
      <w:r>
        <w:rPr>
          <w:sz w:val="22"/>
          <w:szCs w:val="22"/>
          <w:lang w:val="en-US" w:eastAsia="zh-CN"/>
        </w:rPr>
        <w:t xml:space="preserve">. </w:t>
      </w:r>
      <w:r w:rsidR="00B664FB">
        <w:rPr>
          <w:sz w:val="22"/>
          <w:szCs w:val="22"/>
          <w:lang w:val="en-US" w:eastAsia="zh-CN"/>
        </w:rPr>
        <w:t>We denote this variant in thi</w:t>
      </w:r>
      <w:r w:rsidR="00D31380">
        <w:rPr>
          <w:sz w:val="22"/>
          <w:szCs w:val="22"/>
          <w:lang w:val="en-US" w:eastAsia="zh-CN"/>
        </w:rPr>
        <w:t xml:space="preserve">s contribution as </w:t>
      </w:r>
      <w:r w:rsidR="00D31380" w:rsidRPr="00D31380">
        <w:rPr>
          <w:i/>
          <w:sz w:val="22"/>
          <w:szCs w:val="22"/>
          <w:lang w:val="en-US" w:eastAsia="zh-CN"/>
        </w:rPr>
        <w:t>Variant 1_Enh</w:t>
      </w:r>
      <w:r w:rsidR="00B664FB">
        <w:rPr>
          <w:sz w:val="22"/>
          <w:szCs w:val="22"/>
          <w:lang w:val="en-US" w:eastAsia="zh-CN"/>
        </w:rPr>
        <w:t>, which is illustrated in Fig. 1</w:t>
      </w:r>
      <w:r w:rsidR="00594E30">
        <w:rPr>
          <w:sz w:val="22"/>
          <w:szCs w:val="22"/>
          <w:lang w:val="en-US" w:eastAsia="zh-CN"/>
        </w:rPr>
        <w:t>a</w:t>
      </w:r>
      <w:r w:rsidR="001458F7">
        <w:rPr>
          <w:sz w:val="22"/>
          <w:szCs w:val="22"/>
          <w:lang w:val="en-US" w:eastAsia="zh-CN"/>
        </w:rPr>
        <w:t xml:space="preserve"> for the case of 4 repetitions with each having an accompanying DCI</w:t>
      </w:r>
      <w:r w:rsidR="00B664FB">
        <w:rPr>
          <w:sz w:val="22"/>
          <w:szCs w:val="22"/>
          <w:lang w:val="en-US" w:eastAsia="zh-CN"/>
        </w:rPr>
        <w:t>.</w:t>
      </w:r>
      <w:r w:rsidR="001458F7">
        <w:rPr>
          <w:sz w:val="22"/>
          <w:szCs w:val="22"/>
          <w:lang w:val="en-US" w:eastAsia="zh-CN"/>
        </w:rPr>
        <w:t xml:space="preserve"> Please note, that in case the UE would already correctly decode the DCI scheduling the repetitions the first time (i.e. DCI(1,2,3,4) below), it would not need to search for PDSCH assignments in the following TTIs any more as the PDSCH has been already assigned so the DL control decoding effort is increased compared to plain variant 1 &amp; 2 and will still be lower compared to variant 3.</w:t>
      </w:r>
      <w:r w:rsidR="00965C81">
        <w:rPr>
          <w:sz w:val="22"/>
          <w:szCs w:val="22"/>
          <w:lang w:val="en-US" w:eastAsia="zh-CN"/>
        </w:rPr>
        <w:t xml:space="preserve"> Please note, that the eNB may </w:t>
      </w:r>
      <w:r w:rsidR="00D023BE">
        <w:rPr>
          <w:sz w:val="22"/>
          <w:szCs w:val="22"/>
          <w:lang w:val="en-US" w:eastAsia="zh-CN"/>
        </w:rPr>
        <w:t xml:space="preserve">as an example </w:t>
      </w:r>
      <w:r w:rsidR="00965C81">
        <w:rPr>
          <w:sz w:val="22"/>
          <w:szCs w:val="22"/>
          <w:lang w:val="en-US" w:eastAsia="zh-CN"/>
        </w:rPr>
        <w:t xml:space="preserve">only transmit the DCI together with the first two or three PDSCHs (assuming the PDCCH decoding reliability to be sufficient) and not transmit DCI with later repetitions (to limit the DL control load) </w:t>
      </w:r>
      <w:r w:rsidR="00594E30">
        <w:rPr>
          <w:sz w:val="22"/>
          <w:szCs w:val="22"/>
          <w:lang w:val="en-US" w:eastAsia="zh-CN"/>
        </w:rPr>
        <w:t xml:space="preserve">shown in Fig. 1b </w:t>
      </w:r>
      <w:r w:rsidR="00965C81">
        <w:rPr>
          <w:sz w:val="22"/>
          <w:szCs w:val="22"/>
          <w:lang w:val="en-US" w:eastAsia="zh-CN"/>
        </w:rPr>
        <w:t xml:space="preserve">– so basically compared to Variant 3 this will provide a more independent link adaptation option between DL control &amp; PDSCH reliability (i.e. independent setting of needed PDCCH and PDSCH repetitions). </w:t>
      </w:r>
    </w:p>
    <w:p w14:paraId="25634332" w14:textId="77777777" w:rsidR="00B664FB" w:rsidRDefault="00B664FB" w:rsidP="004E51D6">
      <w:pPr>
        <w:spacing w:after="0"/>
        <w:jc w:val="both"/>
        <w:rPr>
          <w:sz w:val="22"/>
          <w:szCs w:val="22"/>
          <w:lang w:val="en-US" w:eastAsia="zh-CN"/>
        </w:rPr>
      </w:pPr>
    </w:p>
    <w:p w14:paraId="6C15A2DD" w14:textId="587E8A22" w:rsidR="009C49BF" w:rsidRDefault="009A5BDD" w:rsidP="00B664FB">
      <w:pPr>
        <w:spacing w:after="0"/>
        <w:jc w:val="center"/>
      </w:pPr>
      <w:r>
        <w:rPr>
          <w:noProof/>
        </w:rPr>
        <w:drawing>
          <wp:inline distT="0" distB="0" distL="0" distR="0" wp14:anchorId="3279D9C1" wp14:editId="523A7CBA">
            <wp:extent cx="2923200" cy="87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3200" cy="871200"/>
                    </a:xfrm>
                    <a:prstGeom prst="rect">
                      <a:avLst/>
                    </a:prstGeom>
                    <a:noFill/>
                  </pic:spPr>
                </pic:pic>
              </a:graphicData>
            </a:graphic>
          </wp:inline>
        </w:drawing>
      </w:r>
      <w:r w:rsidR="00AC70A3">
        <w:t xml:space="preserve">    </w:t>
      </w:r>
      <w:r w:rsidR="00AC70A3">
        <w:rPr>
          <w:noProof/>
        </w:rPr>
        <w:drawing>
          <wp:inline distT="0" distB="0" distL="0" distR="0" wp14:anchorId="62BC0F40" wp14:editId="28CFD2AC">
            <wp:extent cx="2934000" cy="87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4000" cy="874800"/>
                    </a:xfrm>
                    <a:prstGeom prst="rect">
                      <a:avLst/>
                    </a:prstGeom>
                    <a:noFill/>
                  </pic:spPr>
                </pic:pic>
              </a:graphicData>
            </a:graphic>
          </wp:inline>
        </w:drawing>
      </w:r>
      <w:r w:rsidR="00594E30">
        <w:br/>
        <w:t>(a)</w:t>
      </w:r>
      <w:r w:rsidR="00594E30">
        <w:tab/>
      </w:r>
      <w:r w:rsidR="00594E30">
        <w:tab/>
      </w:r>
      <w:r w:rsidR="00594E30">
        <w:tab/>
      </w:r>
      <w:r w:rsidR="00594E30">
        <w:tab/>
      </w:r>
      <w:r w:rsidR="00594E30">
        <w:tab/>
      </w:r>
      <w:r w:rsidR="00594E30">
        <w:tab/>
      </w:r>
      <w:r w:rsidR="00594E30">
        <w:tab/>
      </w:r>
      <w:r w:rsidR="00AC70A3">
        <w:tab/>
      </w:r>
      <w:r w:rsidR="00AC70A3">
        <w:tab/>
      </w:r>
      <w:r w:rsidR="00AC70A3">
        <w:tab/>
      </w:r>
      <w:r w:rsidR="00AC70A3">
        <w:tab/>
      </w:r>
      <w:r w:rsidR="00AC70A3">
        <w:tab/>
      </w:r>
      <w:r w:rsidR="00AC70A3">
        <w:tab/>
      </w:r>
      <w:r w:rsidR="00AC70A3">
        <w:tab/>
      </w:r>
      <w:r w:rsidR="00AC70A3">
        <w:tab/>
      </w:r>
      <w:r w:rsidR="00594E30">
        <w:tab/>
      </w:r>
      <w:r w:rsidR="00594E30">
        <w:tab/>
      </w:r>
      <w:r w:rsidR="00594E30">
        <w:tab/>
      </w:r>
      <w:r w:rsidR="00594E30">
        <w:tab/>
      </w:r>
      <w:r w:rsidR="00594E30">
        <w:tab/>
        <w:t>(b)</w:t>
      </w:r>
      <w:r w:rsidR="00B664FB">
        <w:br/>
        <w:t>Figure 1: Enhanced variant 1 operation (</w:t>
      </w:r>
      <w:r w:rsidR="00B664FB" w:rsidRPr="00B664FB">
        <w:rPr>
          <w:i/>
        </w:rPr>
        <w:t>Variant 1_Enh</w:t>
      </w:r>
      <w:r w:rsidR="00B664FB">
        <w:t>): The dynamic repetition</w:t>
      </w:r>
      <w:r w:rsidR="001458F7">
        <w:t xml:space="preserve"> </w:t>
      </w:r>
      <w:r w:rsidR="00B664FB">
        <w:t xml:space="preserve">indication </w:t>
      </w:r>
      <w:r w:rsidR="001458F7">
        <w:br/>
      </w:r>
      <w:r w:rsidR="00B664FB">
        <w:t xml:space="preserve">is enhanced </w:t>
      </w:r>
      <w:r w:rsidR="00AC70A3">
        <w:t xml:space="preserve">as an eNB implementation specific solution </w:t>
      </w:r>
      <w:r w:rsidR="00AC70A3">
        <w:br/>
      </w:r>
      <w:r w:rsidR="00B664FB">
        <w:t xml:space="preserve">by </w:t>
      </w:r>
      <w:r w:rsidR="00AC70A3">
        <w:t xml:space="preserve">(a) </w:t>
      </w:r>
      <w:r w:rsidR="00B664FB">
        <w:t>DCIs with each PDSCH transmission</w:t>
      </w:r>
      <w:r w:rsidR="002C5282">
        <w:t xml:space="preserve"> </w:t>
      </w:r>
      <w:r w:rsidR="00965C81">
        <w:t xml:space="preserve">or </w:t>
      </w:r>
      <w:r w:rsidR="00AC70A3">
        <w:t xml:space="preserve">(b) </w:t>
      </w:r>
      <w:r w:rsidR="00965C81">
        <w:t xml:space="preserve">DCIs for the first </w:t>
      </w:r>
      <w:r w:rsidR="00D023BE">
        <w:t>two transmissions</w:t>
      </w:r>
      <w:r w:rsidR="00AC70A3">
        <w:t xml:space="preserve"> only</w:t>
      </w:r>
      <w:r w:rsidR="00B664FB">
        <w:t>.</w:t>
      </w:r>
    </w:p>
    <w:p w14:paraId="1515DFFD" w14:textId="77777777" w:rsidR="00B664FB" w:rsidRPr="00B664FB" w:rsidRDefault="00B664FB" w:rsidP="00B664FB">
      <w:pPr>
        <w:spacing w:after="0"/>
        <w:jc w:val="center"/>
        <w:rPr>
          <w:sz w:val="22"/>
          <w:szCs w:val="22"/>
          <w:lang w:val="en-US" w:eastAsia="zh-CN"/>
        </w:rPr>
      </w:pPr>
    </w:p>
    <w:p w14:paraId="033EAF60" w14:textId="098613AB" w:rsidR="00B43F8F" w:rsidRDefault="001458F7" w:rsidP="00EC4F13">
      <w:pPr>
        <w:spacing w:after="0"/>
        <w:jc w:val="both"/>
        <w:rPr>
          <w:sz w:val="22"/>
          <w:szCs w:val="22"/>
          <w:lang w:val="en-US" w:eastAsia="zh-CN"/>
        </w:rPr>
      </w:pPr>
      <w:r>
        <w:rPr>
          <w:sz w:val="22"/>
          <w:szCs w:val="22"/>
          <w:lang w:val="en-US" w:eastAsia="zh-CN"/>
        </w:rPr>
        <w:t xml:space="preserve">As we will shortly also discuss in the next section, for variants 1 &amp; 2 only a single HARQ-Ack would need to be sent at the end of the repetition (as done in case of LTE TTI bundling) in contrast to variant 3, where for each independent assignment HARQ-Ack is to be reported (as each transmission instance could be the last). </w:t>
      </w:r>
    </w:p>
    <w:p w14:paraId="16DAADC6" w14:textId="77777777" w:rsidR="001458F7" w:rsidRDefault="001458F7" w:rsidP="00EC4F13">
      <w:pPr>
        <w:spacing w:after="0"/>
        <w:jc w:val="both"/>
        <w:rPr>
          <w:sz w:val="22"/>
          <w:szCs w:val="22"/>
          <w:lang w:val="en-US" w:eastAsia="zh-CN"/>
        </w:rPr>
      </w:pPr>
    </w:p>
    <w:p w14:paraId="5E494BBD" w14:textId="77777777" w:rsidR="009C49BF" w:rsidRPr="00427E8E" w:rsidRDefault="009C49BF" w:rsidP="009C49BF">
      <w:pPr>
        <w:jc w:val="both"/>
        <w:rPr>
          <w:b/>
          <w:sz w:val="22"/>
          <w:szCs w:val="22"/>
          <w:u w:val="single"/>
          <w:lang w:val="en-US" w:eastAsia="zh-CN"/>
        </w:rPr>
      </w:pPr>
      <w:r>
        <w:rPr>
          <w:b/>
          <w:sz w:val="22"/>
          <w:szCs w:val="22"/>
          <w:u w:val="single"/>
          <w:lang w:val="en-US" w:eastAsia="zh-CN"/>
        </w:rPr>
        <w:t>Variant 2</w:t>
      </w:r>
      <w:r w:rsidRPr="00427E8E">
        <w:rPr>
          <w:b/>
          <w:sz w:val="22"/>
          <w:szCs w:val="22"/>
          <w:u w:val="single"/>
          <w:lang w:val="en-US" w:eastAsia="zh-CN"/>
        </w:rPr>
        <w:t xml:space="preserve">: </w:t>
      </w:r>
      <w:r>
        <w:rPr>
          <w:b/>
          <w:sz w:val="22"/>
          <w:szCs w:val="22"/>
          <w:u w:val="single"/>
          <w:lang w:val="en-US" w:eastAsia="zh-CN"/>
        </w:rPr>
        <w:t xml:space="preserve">RRC </w:t>
      </w:r>
      <w:r w:rsidRPr="009C49BF">
        <w:rPr>
          <w:b/>
          <w:sz w:val="22"/>
          <w:szCs w:val="22"/>
          <w:u w:val="single"/>
          <w:lang w:val="en-US" w:eastAsia="zh-CN"/>
        </w:rPr>
        <w:t>configuration</w:t>
      </w:r>
      <w:r>
        <w:rPr>
          <w:b/>
          <w:sz w:val="22"/>
          <w:szCs w:val="22"/>
          <w:u w:val="single"/>
          <w:lang w:val="en-US" w:eastAsia="zh-CN"/>
        </w:rPr>
        <w:t xml:space="preserve"> of the PDSCH repetition factor</w:t>
      </w:r>
    </w:p>
    <w:p w14:paraId="3CEB7517" w14:textId="4EA4AF1C" w:rsidR="009C49BF" w:rsidRDefault="009C49BF">
      <w:pPr>
        <w:spacing w:after="0"/>
        <w:jc w:val="both"/>
        <w:rPr>
          <w:sz w:val="22"/>
          <w:szCs w:val="22"/>
          <w:lang w:val="en-US" w:eastAsia="zh-CN"/>
        </w:rPr>
      </w:pPr>
      <w:r>
        <w:rPr>
          <w:sz w:val="22"/>
          <w:szCs w:val="22"/>
          <w:lang w:val="en-US" w:eastAsia="zh-CN"/>
        </w:rPr>
        <w:t xml:space="preserve">As already discussed above with respect to variant 1, the big problem that we see with RRC configurable repetition factor is the </w:t>
      </w:r>
      <w:r>
        <w:rPr>
          <w:sz w:val="22"/>
          <w:szCs w:val="22"/>
          <w:lang w:val="en-US" w:eastAsia="zh-CN"/>
        </w:rPr>
        <w:t>inability for the eNB to disable the repetitions</w:t>
      </w:r>
      <w:r w:rsidR="008019C2">
        <w:rPr>
          <w:sz w:val="22"/>
          <w:szCs w:val="22"/>
          <w:lang w:val="en-US" w:eastAsia="zh-CN"/>
        </w:rPr>
        <w:t xml:space="preserve"> (after being RRC configured)</w:t>
      </w:r>
      <w:r>
        <w:rPr>
          <w:sz w:val="22"/>
          <w:szCs w:val="22"/>
          <w:lang w:val="en-US" w:eastAsia="zh-CN"/>
        </w:rPr>
        <w:t xml:space="preserve">, which may not be needed </w:t>
      </w:r>
      <w:r w:rsidR="00CB61F6">
        <w:rPr>
          <w:sz w:val="22"/>
          <w:szCs w:val="22"/>
          <w:lang w:val="en-US" w:eastAsia="zh-CN"/>
        </w:rPr>
        <w:t xml:space="preserve">for </w:t>
      </w:r>
      <w:r>
        <w:rPr>
          <w:sz w:val="22"/>
          <w:szCs w:val="22"/>
          <w:lang w:val="en-US" w:eastAsia="zh-CN"/>
        </w:rPr>
        <w:t xml:space="preserve">scheduling less critical data (such as MBB) or in case </w:t>
      </w:r>
      <w:r w:rsidR="00CB61F6">
        <w:rPr>
          <w:sz w:val="22"/>
          <w:szCs w:val="22"/>
          <w:lang w:val="en-US" w:eastAsia="zh-CN"/>
        </w:rPr>
        <w:t xml:space="preserve">of </w:t>
      </w:r>
      <w:r>
        <w:rPr>
          <w:sz w:val="22"/>
          <w:szCs w:val="22"/>
          <w:lang w:val="en-US" w:eastAsia="zh-CN"/>
        </w:rPr>
        <w:t>small TBS a</w:t>
      </w:r>
      <w:r w:rsidR="00CB61F6">
        <w:rPr>
          <w:sz w:val="22"/>
          <w:szCs w:val="22"/>
          <w:lang w:val="en-US" w:eastAsia="zh-CN"/>
        </w:rPr>
        <w:t>s</w:t>
      </w:r>
      <w:r>
        <w:rPr>
          <w:sz w:val="22"/>
          <w:szCs w:val="22"/>
          <w:lang w:val="en-US" w:eastAsia="zh-CN"/>
        </w:rPr>
        <w:t xml:space="preserve"> smaller number repetitions may be sufficient. </w:t>
      </w:r>
    </w:p>
    <w:p w14:paraId="2FF7CE9F" w14:textId="77777777" w:rsidR="002B0A4B" w:rsidRDefault="002B0A4B" w:rsidP="00EC4F13">
      <w:pPr>
        <w:spacing w:after="0"/>
        <w:jc w:val="both"/>
        <w:rPr>
          <w:sz w:val="22"/>
          <w:szCs w:val="22"/>
          <w:lang w:val="en-US" w:eastAsia="zh-CN"/>
        </w:rPr>
      </w:pPr>
    </w:p>
    <w:p w14:paraId="50BE6661" w14:textId="612A5DDC" w:rsidR="002B0A4B" w:rsidRDefault="002B0A4B" w:rsidP="00EC4F13">
      <w:pPr>
        <w:spacing w:after="0"/>
        <w:jc w:val="both"/>
        <w:rPr>
          <w:sz w:val="22"/>
          <w:szCs w:val="22"/>
          <w:lang w:val="en-US" w:eastAsia="zh-CN"/>
        </w:rPr>
      </w:pPr>
      <w:r>
        <w:rPr>
          <w:sz w:val="22"/>
          <w:szCs w:val="22"/>
          <w:lang w:val="en-US" w:eastAsia="zh-CN"/>
        </w:rPr>
        <w:t xml:space="preserve">Moreover, the DCI reliability cannot be increased as in case of </w:t>
      </w:r>
      <w:r w:rsidR="002C5282">
        <w:rPr>
          <w:sz w:val="22"/>
          <w:szCs w:val="22"/>
          <w:lang w:val="en-US" w:eastAsia="zh-CN"/>
        </w:rPr>
        <w:t>v</w:t>
      </w:r>
      <w:r>
        <w:rPr>
          <w:sz w:val="22"/>
          <w:szCs w:val="22"/>
          <w:lang w:val="en-US" w:eastAsia="zh-CN"/>
        </w:rPr>
        <w:t xml:space="preserve">ariant 1, as for variant 2 each DCI will always schedule the full set of RRC configured repetitions. </w:t>
      </w:r>
    </w:p>
    <w:p w14:paraId="336A6F0E" w14:textId="77777777" w:rsidR="009C49BF" w:rsidRDefault="009C49BF" w:rsidP="00EC4F13">
      <w:pPr>
        <w:spacing w:after="0"/>
        <w:jc w:val="both"/>
        <w:rPr>
          <w:sz w:val="22"/>
          <w:szCs w:val="22"/>
          <w:lang w:val="en-US" w:eastAsia="zh-CN"/>
        </w:rPr>
      </w:pPr>
    </w:p>
    <w:p w14:paraId="1533416F" w14:textId="77777777" w:rsidR="002B0A4B" w:rsidRDefault="009C49BF" w:rsidP="00EC4F13">
      <w:pPr>
        <w:spacing w:after="0"/>
        <w:jc w:val="both"/>
        <w:rPr>
          <w:sz w:val="22"/>
          <w:szCs w:val="22"/>
          <w:lang w:val="en-US" w:eastAsia="zh-CN"/>
        </w:rPr>
      </w:pPr>
      <w:r>
        <w:rPr>
          <w:sz w:val="22"/>
          <w:szCs w:val="22"/>
          <w:lang w:val="en-US" w:eastAsia="zh-CN"/>
        </w:rPr>
        <w:t xml:space="preserve">From this perspective, we think that the e.g. 2 additional bits in the DCI that variant 1 would require are </w:t>
      </w:r>
      <w:r w:rsidR="002B0A4B">
        <w:rPr>
          <w:sz w:val="22"/>
          <w:szCs w:val="22"/>
          <w:lang w:val="en-US" w:eastAsia="zh-CN"/>
        </w:rPr>
        <w:t>worth</w:t>
      </w:r>
      <w:r>
        <w:rPr>
          <w:sz w:val="22"/>
          <w:szCs w:val="22"/>
          <w:lang w:val="en-US" w:eastAsia="zh-CN"/>
        </w:rPr>
        <w:t xml:space="preserve"> the additional flexibility given by variant 1. </w:t>
      </w:r>
      <w:r w:rsidR="002B0A4B">
        <w:rPr>
          <w:sz w:val="22"/>
          <w:szCs w:val="22"/>
          <w:lang w:val="en-US" w:eastAsia="zh-CN"/>
        </w:rPr>
        <w:t xml:space="preserve">Otherwise, we don’t see any difference between these two variants there. </w:t>
      </w:r>
    </w:p>
    <w:p w14:paraId="6A61EE87" w14:textId="77777777" w:rsidR="002B0A4B" w:rsidRDefault="002B0A4B" w:rsidP="00EC4F13">
      <w:pPr>
        <w:spacing w:after="0"/>
        <w:jc w:val="both"/>
        <w:rPr>
          <w:sz w:val="22"/>
          <w:szCs w:val="22"/>
          <w:lang w:val="en-US" w:eastAsia="zh-CN"/>
        </w:rPr>
      </w:pPr>
    </w:p>
    <w:p w14:paraId="4A089B84" w14:textId="77777777" w:rsidR="002B0A4B" w:rsidRDefault="002B0A4B" w:rsidP="00EC4F13">
      <w:pPr>
        <w:spacing w:after="0"/>
        <w:jc w:val="both"/>
        <w:rPr>
          <w:sz w:val="22"/>
          <w:szCs w:val="22"/>
          <w:lang w:val="en-US" w:eastAsia="zh-CN"/>
        </w:rPr>
      </w:pPr>
    </w:p>
    <w:p w14:paraId="4742F510" w14:textId="77777777" w:rsidR="002B0A4B" w:rsidRPr="00427E8E" w:rsidRDefault="002B0A4B" w:rsidP="002B0A4B">
      <w:pPr>
        <w:jc w:val="both"/>
        <w:rPr>
          <w:b/>
          <w:sz w:val="22"/>
          <w:szCs w:val="22"/>
          <w:u w:val="single"/>
          <w:lang w:val="en-US" w:eastAsia="zh-CN"/>
        </w:rPr>
      </w:pPr>
      <w:r>
        <w:rPr>
          <w:b/>
          <w:sz w:val="22"/>
          <w:szCs w:val="22"/>
          <w:u w:val="single"/>
          <w:lang w:val="en-US" w:eastAsia="zh-CN"/>
        </w:rPr>
        <w:t>Variant 3</w:t>
      </w:r>
      <w:r w:rsidRPr="00427E8E">
        <w:rPr>
          <w:b/>
          <w:sz w:val="22"/>
          <w:szCs w:val="22"/>
          <w:u w:val="single"/>
          <w:lang w:val="en-US" w:eastAsia="zh-CN"/>
        </w:rPr>
        <w:t xml:space="preserve">: </w:t>
      </w:r>
      <w:r w:rsidR="004769E2">
        <w:rPr>
          <w:b/>
          <w:sz w:val="22"/>
          <w:szCs w:val="22"/>
          <w:u w:val="single"/>
          <w:lang w:val="en-US" w:eastAsia="zh-CN"/>
        </w:rPr>
        <w:t>I</w:t>
      </w:r>
      <w:r w:rsidR="004769E2" w:rsidRPr="004769E2">
        <w:rPr>
          <w:b/>
          <w:sz w:val="22"/>
          <w:szCs w:val="22"/>
          <w:u w:val="single"/>
          <w:lang w:val="en-US" w:eastAsia="zh-CN"/>
        </w:rPr>
        <w:t>ndependent PDSCH assignment for each PDSCH transmission</w:t>
      </w:r>
    </w:p>
    <w:p w14:paraId="6EC0460B" w14:textId="77777777" w:rsidR="002B0A4B" w:rsidRDefault="002B0A4B" w:rsidP="00EC4F13">
      <w:pPr>
        <w:spacing w:after="0"/>
        <w:jc w:val="both"/>
        <w:rPr>
          <w:sz w:val="22"/>
          <w:szCs w:val="22"/>
          <w:lang w:val="en-US" w:eastAsia="zh-CN"/>
        </w:rPr>
      </w:pPr>
      <w:r>
        <w:rPr>
          <w:sz w:val="22"/>
          <w:szCs w:val="22"/>
          <w:lang w:val="en-US" w:eastAsia="zh-CN"/>
        </w:rPr>
        <w:t xml:space="preserve">As already partially discussed </w:t>
      </w:r>
      <w:r w:rsidR="00013D3E">
        <w:rPr>
          <w:sz w:val="22"/>
          <w:szCs w:val="22"/>
          <w:lang w:val="en-US" w:eastAsia="zh-CN"/>
        </w:rPr>
        <w:t>in the context of variant 1, we see two big advantages of variant 3 – namely the higher DCI reliability as having several, separate DCIs and the ability to enable some type of FH or more dynamic resource allocation, with the drawback being the higher DL control overhead due to several DL assignments</w:t>
      </w:r>
      <w:r w:rsidR="001458F7">
        <w:rPr>
          <w:sz w:val="22"/>
          <w:szCs w:val="22"/>
          <w:lang w:val="en-US" w:eastAsia="zh-CN"/>
        </w:rPr>
        <w:t xml:space="preserve">, the higher DL control decoding need for the UE and the need for more independent HARQ-Ack </w:t>
      </w:r>
      <w:r w:rsidR="001458F7">
        <w:rPr>
          <w:sz w:val="22"/>
          <w:szCs w:val="22"/>
          <w:lang w:val="en-US" w:eastAsia="zh-CN"/>
        </w:rPr>
        <w:lastRenderedPageBreak/>
        <w:t>transmissions by the UE</w:t>
      </w:r>
      <w:r w:rsidR="00013D3E">
        <w:rPr>
          <w:sz w:val="22"/>
          <w:szCs w:val="22"/>
          <w:lang w:val="en-US" w:eastAsia="zh-CN"/>
        </w:rPr>
        <w:t xml:space="preserve">. Deciding in RAN1 which of the two rather different approaches (variant 1 or variant 3) is best suited may be hard, as this is dependent on the intended eNB operation, cell load, traffic requirements in terms latency/reliability bounds and so on. </w:t>
      </w:r>
    </w:p>
    <w:p w14:paraId="614C0F07" w14:textId="77777777" w:rsidR="00013D3E" w:rsidRDefault="00013D3E" w:rsidP="00EC4F13">
      <w:pPr>
        <w:spacing w:after="0"/>
        <w:jc w:val="both"/>
        <w:rPr>
          <w:sz w:val="22"/>
          <w:szCs w:val="22"/>
          <w:lang w:val="en-US" w:eastAsia="zh-CN"/>
        </w:rPr>
      </w:pPr>
    </w:p>
    <w:p w14:paraId="3DE96346" w14:textId="77777777" w:rsidR="004769E2" w:rsidRDefault="004769E2" w:rsidP="00EC4F13">
      <w:pPr>
        <w:spacing w:after="0"/>
        <w:jc w:val="both"/>
        <w:rPr>
          <w:sz w:val="22"/>
          <w:szCs w:val="22"/>
          <w:lang w:val="en-US" w:eastAsia="zh-CN"/>
        </w:rPr>
      </w:pPr>
    </w:p>
    <w:p w14:paraId="3D924534" w14:textId="77777777" w:rsidR="00013D3E" w:rsidRPr="004769E2" w:rsidRDefault="00013D3E" w:rsidP="00EC4F13">
      <w:pPr>
        <w:spacing w:after="0"/>
        <w:jc w:val="both"/>
        <w:rPr>
          <w:b/>
          <w:sz w:val="22"/>
          <w:szCs w:val="22"/>
          <w:u w:val="single"/>
          <w:lang w:val="en-US" w:eastAsia="zh-CN"/>
        </w:rPr>
      </w:pPr>
      <w:r w:rsidRPr="004769E2">
        <w:rPr>
          <w:b/>
          <w:sz w:val="22"/>
          <w:szCs w:val="22"/>
          <w:u w:val="single"/>
          <w:lang w:val="en-US" w:eastAsia="zh-CN"/>
        </w:rPr>
        <w:t xml:space="preserve">Variant 4: </w:t>
      </w:r>
      <w:r w:rsidR="004769E2">
        <w:rPr>
          <w:b/>
          <w:sz w:val="22"/>
          <w:szCs w:val="22"/>
          <w:u w:val="single"/>
          <w:lang w:val="en-US" w:eastAsia="zh-CN"/>
        </w:rPr>
        <w:t>C</w:t>
      </w:r>
      <w:r w:rsidR="004769E2" w:rsidRPr="004769E2">
        <w:rPr>
          <w:b/>
          <w:sz w:val="22"/>
          <w:szCs w:val="22"/>
          <w:u w:val="single"/>
          <w:lang w:val="en-US" w:eastAsia="zh-CN"/>
        </w:rPr>
        <w:t>ombination of semi-static and dynamic indication</w:t>
      </w:r>
    </w:p>
    <w:p w14:paraId="2F75AE63" w14:textId="77777777" w:rsidR="002B0A4B" w:rsidRDefault="002B0A4B" w:rsidP="00EC4F13">
      <w:pPr>
        <w:spacing w:after="0"/>
        <w:jc w:val="both"/>
        <w:rPr>
          <w:sz w:val="22"/>
          <w:szCs w:val="22"/>
          <w:lang w:val="en-US" w:eastAsia="zh-CN"/>
        </w:rPr>
      </w:pPr>
    </w:p>
    <w:p w14:paraId="50AFE547" w14:textId="77777777" w:rsidR="004769E2" w:rsidRDefault="004769E2" w:rsidP="00EC4F13">
      <w:pPr>
        <w:spacing w:after="0"/>
        <w:jc w:val="both"/>
        <w:rPr>
          <w:sz w:val="22"/>
          <w:szCs w:val="22"/>
          <w:lang w:val="en-US" w:eastAsia="zh-CN"/>
        </w:rPr>
      </w:pPr>
      <w:r>
        <w:rPr>
          <w:sz w:val="22"/>
          <w:szCs w:val="22"/>
          <w:lang w:val="en-US" w:eastAsia="zh-CN"/>
        </w:rPr>
        <w:t xml:space="preserve">One interpretation of this variant is to RRC configured the ‘repetition number’ field in the DCI for variant 1. Clearly, something like that could be done – but we then consider this as part of the main variant 1 operation (i.e. RRC configuration of variant 1) but not as a different operation as such. </w:t>
      </w:r>
    </w:p>
    <w:p w14:paraId="06FBC26B" w14:textId="77777777" w:rsidR="004769E2" w:rsidRDefault="004769E2" w:rsidP="00EC4F13">
      <w:pPr>
        <w:spacing w:after="0"/>
        <w:jc w:val="both"/>
        <w:rPr>
          <w:sz w:val="22"/>
          <w:szCs w:val="22"/>
          <w:lang w:val="en-US" w:eastAsia="zh-CN"/>
        </w:rPr>
      </w:pPr>
    </w:p>
    <w:p w14:paraId="035E2C63" w14:textId="77777777" w:rsidR="004769E2" w:rsidRDefault="004769E2" w:rsidP="00EC4F13">
      <w:pPr>
        <w:spacing w:after="0"/>
        <w:jc w:val="both"/>
        <w:rPr>
          <w:sz w:val="22"/>
          <w:szCs w:val="22"/>
          <w:lang w:val="en-US" w:eastAsia="zh-CN"/>
        </w:rPr>
      </w:pPr>
      <w:r>
        <w:rPr>
          <w:sz w:val="22"/>
          <w:szCs w:val="22"/>
          <w:lang w:val="en-US" w:eastAsia="zh-CN"/>
        </w:rPr>
        <w:t xml:space="preserve">As we could not come up to with any additional interpretation of what combination of RRC configuration and dynamic indication means and therefore do not treat variant 4 otherwise and do not include it in the comparison table below. </w:t>
      </w:r>
    </w:p>
    <w:p w14:paraId="4ED97734" w14:textId="77777777" w:rsidR="004769E2" w:rsidRDefault="004769E2" w:rsidP="00EC4F13">
      <w:pPr>
        <w:spacing w:after="0"/>
        <w:jc w:val="both"/>
        <w:rPr>
          <w:sz w:val="22"/>
          <w:szCs w:val="22"/>
          <w:lang w:val="en-US" w:eastAsia="zh-CN"/>
        </w:rPr>
      </w:pPr>
    </w:p>
    <w:p w14:paraId="07BEEA4C" w14:textId="77777777" w:rsidR="004769E2" w:rsidRDefault="004769E2" w:rsidP="00EC4F13">
      <w:pPr>
        <w:spacing w:after="0"/>
        <w:jc w:val="both"/>
        <w:rPr>
          <w:sz w:val="22"/>
          <w:szCs w:val="22"/>
          <w:lang w:val="en-US" w:eastAsia="zh-CN"/>
        </w:rPr>
      </w:pPr>
    </w:p>
    <w:p w14:paraId="422F285F" w14:textId="77777777" w:rsidR="004769E2" w:rsidRDefault="004769E2" w:rsidP="00EC4F13">
      <w:pPr>
        <w:spacing w:after="0"/>
        <w:jc w:val="both"/>
        <w:rPr>
          <w:sz w:val="22"/>
          <w:szCs w:val="22"/>
          <w:lang w:val="en-US" w:eastAsia="zh-CN"/>
        </w:rPr>
      </w:pPr>
      <w:r>
        <w:rPr>
          <w:sz w:val="22"/>
          <w:szCs w:val="22"/>
          <w:lang w:val="en-US" w:eastAsia="zh-CN"/>
        </w:rPr>
        <w:t xml:space="preserve">Looking at the variants, the following characteristics for Variant 1 to Variant 3 can be note: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4769E2" w:rsidRPr="00B4374E" w14:paraId="0DD3A74A" w14:textId="77777777" w:rsidTr="00B4374E">
        <w:tc>
          <w:tcPr>
            <w:tcW w:w="1250" w:type="pct"/>
            <w:shd w:val="clear" w:color="auto" w:fill="auto"/>
          </w:tcPr>
          <w:p w14:paraId="262C9849" w14:textId="77777777" w:rsidR="004769E2" w:rsidRPr="00B4374E" w:rsidRDefault="004769E2" w:rsidP="00B4374E">
            <w:pPr>
              <w:spacing w:after="0"/>
              <w:jc w:val="both"/>
              <w:rPr>
                <w:sz w:val="22"/>
                <w:szCs w:val="22"/>
                <w:lang w:val="en-US" w:eastAsia="zh-CN"/>
              </w:rPr>
            </w:pPr>
            <w:r w:rsidRPr="00B4374E">
              <w:rPr>
                <w:sz w:val="22"/>
                <w:szCs w:val="22"/>
                <w:lang w:val="en-US" w:eastAsia="zh-CN"/>
              </w:rPr>
              <w:t>Characteristic</w:t>
            </w:r>
          </w:p>
        </w:tc>
        <w:tc>
          <w:tcPr>
            <w:tcW w:w="1250" w:type="pct"/>
            <w:shd w:val="clear" w:color="auto" w:fill="auto"/>
          </w:tcPr>
          <w:p w14:paraId="17DADED8" w14:textId="77777777" w:rsidR="004769E2" w:rsidRPr="00B4374E" w:rsidRDefault="004769E2" w:rsidP="00B4374E">
            <w:pPr>
              <w:spacing w:after="0"/>
              <w:jc w:val="both"/>
              <w:rPr>
                <w:sz w:val="22"/>
                <w:szCs w:val="22"/>
                <w:lang w:val="en-US" w:eastAsia="zh-CN"/>
              </w:rPr>
            </w:pPr>
            <w:r w:rsidRPr="00B4374E">
              <w:rPr>
                <w:sz w:val="22"/>
                <w:szCs w:val="22"/>
                <w:lang w:val="en-US" w:eastAsia="zh-CN"/>
              </w:rPr>
              <w:t>Variant 1</w:t>
            </w:r>
          </w:p>
        </w:tc>
        <w:tc>
          <w:tcPr>
            <w:tcW w:w="1250" w:type="pct"/>
            <w:shd w:val="clear" w:color="auto" w:fill="auto"/>
          </w:tcPr>
          <w:p w14:paraId="42A3D265" w14:textId="77777777" w:rsidR="004769E2" w:rsidRPr="00B4374E" w:rsidRDefault="004769E2" w:rsidP="00B4374E">
            <w:pPr>
              <w:spacing w:after="0"/>
              <w:jc w:val="both"/>
              <w:rPr>
                <w:sz w:val="22"/>
                <w:szCs w:val="22"/>
                <w:lang w:val="en-US" w:eastAsia="zh-CN"/>
              </w:rPr>
            </w:pPr>
            <w:r w:rsidRPr="00B4374E">
              <w:rPr>
                <w:sz w:val="22"/>
                <w:szCs w:val="22"/>
                <w:lang w:val="en-US" w:eastAsia="zh-CN"/>
              </w:rPr>
              <w:t>Variant 2</w:t>
            </w:r>
          </w:p>
        </w:tc>
        <w:tc>
          <w:tcPr>
            <w:tcW w:w="1250" w:type="pct"/>
            <w:shd w:val="clear" w:color="auto" w:fill="auto"/>
          </w:tcPr>
          <w:p w14:paraId="21CB42F0" w14:textId="77777777" w:rsidR="004769E2" w:rsidRPr="00B4374E" w:rsidRDefault="004769E2" w:rsidP="00B4374E">
            <w:pPr>
              <w:spacing w:after="0"/>
              <w:jc w:val="both"/>
              <w:rPr>
                <w:sz w:val="22"/>
                <w:szCs w:val="22"/>
                <w:lang w:val="en-US" w:eastAsia="zh-CN"/>
              </w:rPr>
            </w:pPr>
            <w:r w:rsidRPr="00B4374E">
              <w:rPr>
                <w:sz w:val="22"/>
                <w:szCs w:val="22"/>
                <w:lang w:val="en-US" w:eastAsia="zh-CN"/>
              </w:rPr>
              <w:t>Variant 3</w:t>
            </w:r>
          </w:p>
        </w:tc>
      </w:tr>
      <w:tr w:rsidR="004769E2" w:rsidRPr="00D023BE" w14:paraId="12BF641E" w14:textId="77777777" w:rsidTr="00D023BE">
        <w:tc>
          <w:tcPr>
            <w:tcW w:w="1250" w:type="pct"/>
            <w:shd w:val="clear" w:color="auto" w:fill="auto"/>
          </w:tcPr>
          <w:p w14:paraId="0BC57AE8" w14:textId="77777777" w:rsidR="004769E2" w:rsidRPr="00D023BE" w:rsidRDefault="004769E2" w:rsidP="00D023BE">
            <w:pPr>
              <w:spacing w:after="0"/>
              <w:jc w:val="both"/>
              <w:rPr>
                <w:sz w:val="22"/>
                <w:szCs w:val="22"/>
                <w:lang w:val="en-US" w:eastAsia="zh-CN"/>
              </w:rPr>
            </w:pPr>
            <w:r w:rsidRPr="00D023BE">
              <w:rPr>
                <w:sz w:val="22"/>
                <w:szCs w:val="22"/>
                <w:lang w:val="en-US" w:eastAsia="zh-CN"/>
              </w:rPr>
              <w:t>Repetition flexibility</w:t>
            </w:r>
          </w:p>
        </w:tc>
        <w:tc>
          <w:tcPr>
            <w:tcW w:w="1250" w:type="pct"/>
            <w:shd w:val="clear" w:color="auto" w:fill="auto"/>
          </w:tcPr>
          <w:p w14:paraId="3208D286" w14:textId="77777777" w:rsidR="004769E2" w:rsidRPr="00D023BE" w:rsidRDefault="00545B03" w:rsidP="00D023BE">
            <w:pPr>
              <w:spacing w:after="0"/>
              <w:jc w:val="both"/>
              <w:rPr>
                <w:sz w:val="22"/>
                <w:szCs w:val="22"/>
                <w:lang w:val="en-US" w:eastAsia="zh-CN"/>
              </w:rPr>
            </w:pPr>
            <w:r w:rsidRPr="00D023BE">
              <w:rPr>
                <w:sz w:val="22"/>
                <w:szCs w:val="22"/>
                <w:lang w:val="en-US" w:eastAsia="zh-CN"/>
              </w:rPr>
              <w:t>++</w:t>
            </w:r>
            <w:r w:rsidR="00D54BFA" w:rsidRPr="00D023BE">
              <w:rPr>
                <w:sz w:val="22"/>
                <w:szCs w:val="22"/>
                <w:lang w:val="en-US" w:eastAsia="zh-CN"/>
              </w:rPr>
              <w:t xml:space="preserve"> (limited by field size)</w:t>
            </w:r>
          </w:p>
        </w:tc>
        <w:tc>
          <w:tcPr>
            <w:tcW w:w="1250" w:type="pct"/>
            <w:shd w:val="clear" w:color="auto" w:fill="auto"/>
          </w:tcPr>
          <w:p w14:paraId="17813A05" w14:textId="77777777" w:rsidR="004769E2" w:rsidRPr="00D023BE" w:rsidRDefault="00106A50" w:rsidP="00D023BE">
            <w:pPr>
              <w:spacing w:after="0"/>
              <w:jc w:val="both"/>
              <w:rPr>
                <w:sz w:val="22"/>
                <w:szCs w:val="22"/>
                <w:lang w:val="en-US" w:eastAsia="zh-CN"/>
              </w:rPr>
            </w:pPr>
            <w:r w:rsidRPr="00D023BE">
              <w:rPr>
                <w:sz w:val="22"/>
                <w:szCs w:val="22"/>
                <w:lang w:val="en-US" w:eastAsia="zh-CN"/>
              </w:rPr>
              <w:t>---</w:t>
            </w:r>
          </w:p>
        </w:tc>
        <w:tc>
          <w:tcPr>
            <w:tcW w:w="1250" w:type="pct"/>
            <w:shd w:val="clear" w:color="auto" w:fill="auto"/>
          </w:tcPr>
          <w:p w14:paraId="539B9567" w14:textId="77777777" w:rsidR="004769E2" w:rsidRPr="00D023BE" w:rsidRDefault="00106A50" w:rsidP="00D023BE">
            <w:pPr>
              <w:spacing w:after="0"/>
              <w:jc w:val="both"/>
              <w:rPr>
                <w:sz w:val="22"/>
                <w:szCs w:val="22"/>
                <w:lang w:val="en-US" w:eastAsia="zh-CN"/>
              </w:rPr>
            </w:pPr>
            <w:r w:rsidRPr="00D023BE">
              <w:rPr>
                <w:sz w:val="22"/>
                <w:szCs w:val="22"/>
                <w:lang w:val="en-US" w:eastAsia="zh-CN"/>
              </w:rPr>
              <w:t>+++</w:t>
            </w:r>
          </w:p>
        </w:tc>
      </w:tr>
      <w:tr w:rsidR="004769E2" w:rsidRPr="00D023BE" w14:paraId="14B45DC8" w14:textId="77777777" w:rsidTr="00D023BE">
        <w:tc>
          <w:tcPr>
            <w:tcW w:w="1250" w:type="pct"/>
            <w:shd w:val="clear" w:color="auto" w:fill="auto"/>
          </w:tcPr>
          <w:p w14:paraId="53708241" w14:textId="77777777" w:rsidR="004769E2" w:rsidRPr="00D023BE" w:rsidRDefault="004769E2" w:rsidP="00D023BE">
            <w:pPr>
              <w:spacing w:after="0"/>
              <w:jc w:val="both"/>
              <w:rPr>
                <w:sz w:val="22"/>
                <w:szCs w:val="22"/>
                <w:lang w:val="en-US" w:eastAsia="zh-CN"/>
              </w:rPr>
            </w:pPr>
            <w:r w:rsidRPr="00D023BE">
              <w:rPr>
                <w:sz w:val="22"/>
                <w:szCs w:val="22"/>
                <w:lang w:val="en-US" w:eastAsia="zh-CN"/>
              </w:rPr>
              <w:t>DL control overhead</w:t>
            </w:r>
          </w:p>
        </w:tc>
        <w:tc>
          <w:tcPr>
            <w:tcW w:w="1250" w:type="pct"/>
            <w:shd w:val="clear" w:color="auto" w:fill="auto"/>
          </w:tcPr>
          <w:p w14:paraId="1E41C9AA" w14:textId="77777777" w:rsidR="004769E2" w:rsidRPr="00D023BE" w:rsidRDefault="00D54BFA" w:rsidP="00D023BE">
            <w:pPr>
              <w:spacing w:after="0"/>
              <w:jc w:val="both"/>
              <w:rPr>
                <w:sz w:val="22"/>
                <w:szCs w:val="22"/>
                <w:lang w:val="en-US" w:eastAsia="zh-CN"/>
              </w:rPr>
            </w:pPr>
            <w:r w:rsidRPr="00D023BE">
              <w:rPr>
                <w:sz w:val="22"/>
                <w:szCs w:val="22"/>
                <w:lang w:val="en-US" w:eastAsia="zh-CN"/>
              </w:rPr>
              <w:t>++ (slightly larger DCI)</w:t>
            </w:r>
          </w:p>
        </w:tc>
        <w:tc>
          <w:tcPr>
            <w:tcW w:w="1250" w:type="pct"/>
            <w:shd w:val="clear" w:color="auto" w:fill="auto"/>
          </w:tcPr>
          <w:p w14:paraId="5CE22E43" w14:textId="77777777" w:rsidR="004769E2" w:rsidRPr="00D023BE" w:rsidRDefault="00D54BFA" w:rsidP="00D023BE">
            <w:pPr>
              <w:spacing w:after="0"/>
              <w:jc w:val="both"/>
              <w:rPr>
                <w:sz w:val="22"/>
                <w:szCs w:val="22"/>
                <w:lang w:val="en-US" w:eastAsia="zh-CN"/>
              </w:rPr>
            </w:pPr>
            <w:r w:rsidRPr="00D023BE">
              <w:rPr>
                <w:sz w:val="22"/>
                <w:szCs w:val="22"/>
                <w:lang w:val="en-US" w:eastAsia="zh-CN"/>
              </w:rPr>
              <w:t>+++</w:t>
            </w:r>
          </w:p>
        </w:tc>
        <w:tc>
          <w:tcPr>
            <w:tcW w:w="1250" w:type="pct"/>
            <w:shd w:val="clear" w:color="auto" w:fill="auto"/>
          </w:tcPr>
          <w:p w14:paraId="6C15A052" w14:textId="77777777" w:rsidR="004769E2" w:rsidRPr="00D023BE" w:rsidRDefault="00D54BFA" w:rsidP="00D023BE">
            <w:pPr>
              <w:spacing w:after="0"/>
              <w:jc w:val="both"/>
              <w:rPr>
                <w:sz w:val="22"/>
                <w:szCs w:val="22"/>
                <w:lang w:val="en-US" w:eastAsia="zh-CN"/>
              </w:rPr>
            </w:pPr>
            <w:r w:rsidRPr="00D023BE">
              <w:rPr>
                <w:sz w:val="22"/>
                <w:szCs w:val="22"/>
                <w:lang w:val="en-US" w:eastAsia="zh-CN"/>
              </w:rPr>
              <w:t>---</w:t>
            </w:r>
          </w:p>
        </w:tc>
      </w:tr>
      <w:tr w:rsidR="004769E2" w:rsidRPr="00D023BE" w14:paraId="624F68F2" w14:textId="77777777" w:rsidTr="00D023BE">
        <w:tc>
          <w:tcPr>
            <w:tcW w:w="1250" w:type="pct"/>
            <w:shd w:val="clear" w:color="auto" w:fill="auto"/>
          </w:tcPr>
          <w:p w14:paraId="667E7C06" w14:textId="77777777" w:rsidR="004769E2" w:rsidRPr="00D023BE" w:rsidRDefault="004769E2" w:rsidP="00D023BE">
            <w:pPr>
              <w:spacing w:after="0"/>
              <w:jc w:val="both"/>
              <w:rPr>
                <w:sz w:val="22"/>
                <w:szCs w:val="22"/>
                <w:lang w:val="en-US" w:eastAsia="zh-CN"/>
              </w:rPr>
            </w:pPr>
            <w:r w:rsidRPr="00D023BE">
              <w:rPr>
                <w:sz w:val="22"/>
                <w:szCs w:val="22"/>
                <w:lang w:val="en-US" w:eastAsia="zh-CN"/>
              </w:rPr>
              <w:t>DL control reliability</w:t>
            </w:r>
          </w:p>
        </w:tc>
        <w:tc>
          <w:tcPr>
            <w:tcW w:w="1250" w:type="pct"/>
            <w:shd w:val="clear" w:color="auto" w:fill="auto"/>
          </w:tcPr>
          <w:p w14:paraId="1D68DF21" w14:textId="77777777" w:rsidR="004769E2" w:rsidRPr="00D023BE" w:rsidRDefault="00D54BFA" w:rsidP="00D023BE">
            <w:pPr>
              <w:spacing w:after="0"/>
              <w:jc w:val="both"/>
              <w:rPr>
                <w:sz w:val="22"/>
                <w:szCs w:val="22"/>
                <w:lang w:val="en-US" w:eastAsia="zh-CN"/>
              </w:rPr>
            </w:pPr>
            <w:r w:rsidRPr="00D023BE">
              <w:rPr>
                <w:sz w:val="22"/>
                <w:szCs w:val="22"/>
                <w:lang w:val="en-US" w:eastAsia="zh-CN"/>
              </w:rPr>
              <w:t>--- (if single DCI)</w:t>
            </w:r>
          </w:p>
          <w:p w14:paraId="5B44AC82" w14:textId="77777777" w:rsidR="00D54BFA" w:rsidRPr="00D023BE" w:rsidRDefault="00D54BFA" w:rsidP="00D023BE">
            <w:pPr>
              <w:spacing w:after="0"/>
              <w:jc w:val="both"/>
              <w:rPr>
                <w:sz w:val="22"/>
                <w:szCs w:val="22"/>
                <w:lang w:val="en-US" w:eastAsia="zh-CN"/>
              </w:rPr>
            </w:pPr>
            <w:r w:rsidRPr="00D023BE">
              <w:rPr>
                <w:sz w:val="22"/>
                <w:szCs w:val="22"/>
                <w:lang w:val="en-US" w:eastAsia="zh-CN"/>
              </w:rPr>
              <w:t>+++ (</w:t>
            </w:r>
            <w:r w:rsidR="001458F7" w:rsidRPr="00D023BE">
              <w:rPr>
                <w:sz w:val="22"/>
                <w:szCs w:val="22"/>
                <w:lang w:val="en-US" w:eastAsia="zh-CN"/>
              </w:rPr>
              <w:t>&gt;1 DCI</w:t>
            </w:r>
            <w:r w:rsidR="00D31380" w:rsidRPr="00D023BE">
              <w:rPr>
                <w:sz w:val="22"/>
                <w:szCs w:val="22"/>
                <w:lang w:val="en-US" w:eastAsia="zh-CN"/>
              </w:rPr>
              <w:t>, V</w:t>
            </w:r>
            <w:r w:rsidR="001458F7" w:rsidRPr="00D023BE">
              <w:rPr>
                <w:sz w:val="22"/>
                <w:szCs w:val="22"/>
                <w:lang w:val="en-US" w:eastAsia="zh-CN"/>
              </w:rPr>
              <w:t>.</w:t>
            </w:r>
            <w:r w:rsidR="00D31380" w:rsidRPr="00D023BE">
              <w:rPr>
                <w:sz w:val="22"/>
                <w:szCs w:val="22"/>
                <w:lang w:val="en-US" w:eastAsia="zh-CN"/>
              </w:rPr>
              <w:t xml:space="preserve"> 1_Enh</w:t>
            </w:r>
            <w:r w:rsidRPr="00D023BE">
              <w:rPr>
                <w:sz w:val="22"/>
                <w:szCs w:val="22"/>
                <w:lang w:val="en-US" w:eastAsia="zh-CN"/>
              </w:rPr>
              <w:t>)</w:t>
            </w:r>
          </w:p>
        </w:tc>
        <w:tc>
          <w:tcPr>
            <w:tcW w:w="1250" w:type="pct"/>
            <w:shd w:val="clear" w:color="auto" w:fill="auto"/>
          </w:tcPr>
          <w:p w14:paraId="749AE7EA" w14:textId="77777777" w:rsidR="004769E2" w:rsidRPr="00D023BE" w:rsidRDefault="00D54BFA" w:rsidP="00D023BE">
            <w:pPr>
              <w:spacing w:after="0"/>
              <w:jc w:val="both"/>
              <w:rPr>
                <w:sz w:val="22"/>
                <w:szCs w:val="22"/>
                <w:lang w:val="en-US" w:eastAsia="zh-CN"/>
              </w:rPr>
            </w:pPr>
            <w:r w:rsidRPr="00D023BE">
              <w:rPr>
                <w:sz w:val="22"/>
                <w:szCs w:val="22"/>
                <w:lang w:val="en-US" w:eastAsia="zh-CN"/>
              </w:rPr>
              <w:t>---</w:t>
            </w:r>
          </w:p>
        </w:tc>
        <w:tc>
          <w:tcPr>
            <w:tcW w:w="1250" w:type="pct"/>
            <w:shd w:val="clear" w:color="auto" w:fill="auto"/>
          </w:tcPr>
          <w:p w14:paraId="75C00366" w14:textId="77777777" w:rsidR="004769E2" w:rsidRPr="00D023BE" w:rsidRDefault="00D54BFA" w:rsidP="00D023BE">
            <w:pPr>
              <w:spacing w:after="0"/>
              <w:jc w:val="both"/>
              <w:rPr>
                <w:sz w:val="22"/>
                <w:szCs w:val="22"/>
                <w:lang w:val="en-US" w:eastAsia="zh-CN"/>
              </w:rPr>
            </w:pPr>
            <w:r w:rsidRPr="00D023BE">
              <w:rPr>
                <w:sz w:val="22"/>
                <w:szCs w:val="22"/>
                <w:lang w:val="en-US" w:eastAsia="zh-CN"/>
              </w:rPr>
              <w:t>+++</w:t>
            </w:r>
          </w:p>
        </w:tc>
      </w:tr>
      <w:tr w:rsidR="005F1D56" w:rsidRPr="00D023BE" w14:paraId="2F5BB2A0" w14:textId="77777777" w:rsidTr="00D023BE">
        <w:tc>
          <w:tcPr>
            <w:tcW w:w="1250" w:type="pct"/>
            <w:shd w:val="clear" w:color="auto" w:fill="auto"/>
          </w:tcPr>
          <w:p w14:paraId="1B7A06B9" w14:textId="77777777" w:rsidR="005F1D56" w:rsidRPr="00D023BE" w:rsidRDefault="005F1D56" w:rsidP="00D023BE">
            <w:pPr>
              <w:spacing w:after="0"/>
              <w:jc w:val="both"/>
              <w:rPr>
                <w:sz w:val="22"/>
                <w:szCs w:val="22"/>
                <w:lang w:val="en-US" w:eastAsia="zh-CN"/>
              </w:rPr>
            </w:pPr>
            <w:r w:rsidRPr="00D023BE">
              <w:rPr>
                <w:sz w:val="22"/>
                <w:szCs w:val="22"/>
                <w:lang w:val="en-US" w:eastAsia="zh-CN"/>
              </w:rPr>
              <w:t>PDCCH decoding load</w:t>
            </w:r>
          </w:p>
        </w:tc>
        <w:tc>
          <w:tcPr>
            <w:tcW w:w="1250" w:type="pct"/>
            <w:shd w:val="clear" w:color="auto" w:fill="auto"/>
          </w:tcPr>
          <w:p w14:paraId="3360B5E2" w14:textId="77777777" w:rsidR="005F1D56" w:rsidRPr="00D023BE" w:rsidRDefault="005F1D56" w:rsidP="00D023BE">
            <w:pPr>
              <w:spacing w:after="0"/>
              <w:jc w:val="both"/>
              <w:rPr>
                <w:sz w:val="22"/>
                <w:szCs w:val="22"/>
                <w:lang w:val="en-US" w:eastAsia="zh-CN"/>
              </w:rPr>
            </w:pPr>
            <w:r w:rsidRPr="00D023BE">
              <w:rPr>
                <w:sz w:val="22"/>
                <w:szCs w:val="22"/>
                <w:lang w:val="en-US" w:eastAsia="zh-CN"/>
              </w:rPr>
              <w:t>++ not during TX burst</w:t>
            </w:r>
          </w:p>
        </w:tc>
        <w:tc>
          <w:tcPr>
            <w:tcW w:w="1250" w:type="pct"/>
            <w:shd w:val="clear" w:color="auto" w:fill="auto"/>
          </w:tcPr>
          <w:p w14:paraId="202E6E4E" w14:textId="77777777" w:rsidR="005F1D56" w:rsidRPr="00D023BE" w:rsidRDefault="005F1D56" w:rsidP="00D023BE">
            <w:pPr>
              <w:spacing w:after="0"/>
              <w:jc w:val="both"/>
              <w:rPr>
                <w:sz w:val="22"/>
                <w:szCs w:val="22"/>
                <w:lang w:val="en-US" w:eastAsia="zh-CN"/>
              </w:rPr>
            </w:pPr>
            <w:r w:rsidRPr="00D023BE">
              <w:rPr>
                <w:sz w:val="22"/>
                <w:szCs w:val="22"/>
                <w:lang w:val="en-US" w:eastAsia="zh-CN"/>
              </w:rPr>
              <w:t>++ not during TX burst</w:t>
            </w:r>
          </w:p>
        </w:tc>
        <w:tc>
          <w:tcPr>
            <w:tcW w:w="1250" w:type="pct"/>
            <w:shd w:val="clear" w:color="auto" w:fill="auto"/>
          </w:tcPr>
          <w:p w14:paraId="304A5997" w14:textId="77777777" w:rsidR="005F1D56" w:rsidRPr="00D023BE" w:rsidRDefault="005F1D56" w:rsidP="00D023BE">
            <w:pPr>
              <w:spacing w:after="0"/>
              <w:jc w:val="both"/>
              <w:rPr>
                <w:sz w:val="22"/>
                <w:szCs w:val="22"/>
                <w:lang w:val="en-US" w:eastAsia="zh-CN"/>
              </w:rPr>
            </w:pPr>
            <w:r w:rsidRPr="00D023BE">
              <w:rPr>
                <w:sz w:val="22"/>
                <w:szCs w:val="22"/>
                <w:lang w:val="en-US" w:eastAsia="zh-CN"/>
              </w:rPr>
              <w:t>+ in each TTI</w:t>
            </w:r>
          </w:p>
        </w:tc>
      </w:tr>
      <w:tr w:rsidR="004769E2" w:rsidRPr="00D023BE" w14:paraId="4C828CB8" w14:textId="77777777" w:rsidTr="00D023BE">
        <w:tc>
          <w:tcPr>
            <w:tcW w:w="1250" w:type="pct"/>
            <w:shd w:val="clear" w:color="auto" w:fill="auto"/>
          </w:tcPr>
          <w:p w14:paraId="6BE06383" w14:textId="77777777" w:rsidR="004769E2" w:rsidRPr="00D023BE" w:rsidRDefault="00545B03" w:rsidP="00D023BE">
            <w:pPr>
              <w:spacing w:after="0"/>
              <w:jc w:val="both"/>
              <w:rPr>
                <w:sz w:val="22"/>
                <w:szCs w:val="22"/>
                <w:lang w:val="en-US" w:eastAsia="zh-CN"/>
              </w:rPr>
            </w:pPr>
            <w:r w:rsidRPr="00D023BE">
              <w:rPr>
                <w:sz w:val="22"/>
                <w:szCs w:val="22"/>
                <w:lang w:val="en-US" w:eastAsia="zh-CN"/>
              </w:rPr>
              <w:t xml:space="preserve">FH / resource allocation </w:t>
            </w:r>
            <w:r w:rsidR="008019C2" w:rsidRPr="00D023BE">
              <w:rPr>
                <w:sz w:val="22"/>
                <w:szCs w:val="22"/>
                <w:lang w:val="en-US" w:eastAsia="zh-CN"/>
              </w:rPr>
              <w:t>flexibility</w:t>
            </w:r>
          </w:p>
        </w:tc>
        <w:tc>
          <w:tcPr>
            <w:tcW w:w="1250" w:type="pct"/>
            <w:shd w:val="clear" w:color="auto" w:fill="auto"/>
          </w:tcPr>
          <w:p w14:paraId="1A568C0F" w14:textId="77777777" w:rsidR="004769E2" w:rsidRPr="00D023BE" w:rsidRDefault="00D54BFA" w:rsidP="00D023BE">
            <w:pPr>
              <w:spacing w:after="0"/>
              <w:jc w:val="both"/>
              <w:rPr>
                <w:sz w:val="22"/>
                <w:szCs w:val="22"/>
                <w:lang w:val="en-US" w:eastAsia="zh-CN"/>
              </w:rPr>
            </w:pPr>
            <w:r w:rsidRPr="00D023BE">
              <w:rPr>
                <w:sz w:val="22"/>
                <w:szCs w:val="22"/>
                <w:lang w:val="en-US" w:eastAsia="zh-CN"/>
              </w:rPr>
              <w:t>--- (if fixed)</w:t>
            </w:r>
          </w:p>
          <w:p w14:paraId="0547CB7B" w14:textId="77777777" w:rsidR="00D54BFA" w:rsidRPr="00D023BE" w:rsidRDefault="00D54BFA" w:rsidP="00D023BE">
            <w:pPr>
              <w:spacing w:after="0"/>
              <w:jc w:val="both"/>
              <w:rPr>
                <w:sz w:val="22"/>
                <w:szCs w:val="22"/>
                <w:lang w:val="en-US" w:eastAsia="zh-CN"/>
              </w:rPr>
            </w:pPr>
            <w:r w:rsidRPr="00D023BE">
              <w:rPr>
                <w:sz w:val="22"/>
                <w:szCs w:val="22"/>
                <w:lang w:val="en-US" w:eastAsia="zh-CN"/>
              </w:rPr>
              <w:t>- (RRC configured FH)</w:t>
            </w:r>
          </w:p>
          <w:p w14:paraId="2E55F1B8" w14:textId="77777777" w:rsidR="00D54BFA" w:rsidRPr="00D023BE" w:rsidRDefault="00D54BFA" w:rsidP="00D023BE">
            <w:pPr>
              <w:spacing w:after="0"/>
              <w:jc w:val="both"/>
              <w:rPr>
                <w:sz w:val="22"/>
                <w:szCs w:val="22"/>
                <w:lang w:val="en-US" w:eastAsia="zh-CN"/>
              </w:rPr>
            </w:pPr>
            <w:r w:rsidRPr="00D023BE">
              <w:rPr>
                <w:sz w:val="22"/>
                <w:szCs w:val="22"/>
                <w:lang w:val="en-US" w:eastAsia="zh-CN"/>
              </w:rPr>
              <w:t>+ (in DCI, larger DCI)</w:t>
            </w:r>
          </w:p>
        </w:tc>
        <w:tc>
          <w:tcPr>
            <w:tcW w:w="1250" w:type="pct"/>
            <w:shd w:val="clear" w:color="auto" w:fill="auto"/>
          </w:tcPr>
          <w:p w14:paraId="3226F6FD" w14:textId="77777777" w:rsidR="004769E2" w:rsidRPr="00D023BE" w:rsidRDefault="00D54BFA" w:rsidP="00D023BE">
            <w:pPr>
              <w:spacing w:after="0"/>
              <w:jc w:val="both"/>
              <w:rPr>
                <w:sz w:val="22"/>
                <w:szCs w:val="22"/>
                <w:lang w:val="en-US" w:eastAsia="zh-CN"/>
              </w:rPr>
            </w:pPr>
            <w:r w:rsidRPr="00D023BE">
              <w:rPr>
                <w:sz w:val="22"/>
                <w:szCs w:val="22"/>
                <w:lang w:val="en-US" w:eastAsia="zh-CN"/>
              </w:rPr>
              <w:t>--- (if fixed)</w:t>
            </w:r>
          </w:p>
          <w:p w14:paraId="1BDE04E8" w14:textId="77777777" w:rsidR="00D54BFA" w:rsidRPr="00D023BE" w:rsidRDefault="00D54BFA" w:rsidP="00D023BE">
            <w:pPr>
              <w:spacing w:after="0"/>
              <w:jc w:val="both"/>
              <w:rPr>
                <w:sz w:val="22"/>
                <w:szCs w:val="22"/>
                <w:lang w:val="en-US" w:eastAsia="zh-CN"/>
              </w:rPr>
            </w:pPr>
            <w:r w:rsidRPr="00D023BE">
              <w:rPr>
                <w:sz w:val="22"/>
                <w:szCs w:val="22"/>
                <w:lang w:val="en-US" w:eastAsia="zh-CN"/>
              </w:rPr>
              <w:t>- (</w:t>
            </w:r>
            <w:r w:rsidR="005F1D56" w:rsidRPr="00D023BE">
              <w:rPr>
                <w:sz w:val="22"/>
                <w:szCs w:val="22"/>
                <w:lang w:val="en-US" w:eastAsia="zh-CN"/>
              </w:rPr>
              <w:t>FH RRC configured</w:t>
            </w:r>
            <w:r w:rsidRPr="00D023BE">
              <w:rPr>
                <w:sz w:val="22"/>
                <w:szCs w:val="22"/>
                <w:lang w:val="en-US" w:eastAsia="zh-CN"/>
              </w:rPr>
              <w:t>)</w:t>
            </w:r>
          </w:p>
        </w:tc>
        <w:tc>
          <w:tcPr>
            <w:tcW w:w="1250" w:type="pct"/>
            <w:shd w:val="clear" w:color="auto" w:fill="auto"/>
          </w:tcPr>
          <w:p w14:paraId="2F6EE637" w14:textId="77777777" w:rsidR="004769E2" w:rsidRPr="00D023BE" w:rsidRDefault="00D54BFA" w:rsidP="00D023BE">
            <w:pPr>
              <w:spacing w:after="0"/>
              <w:jc w:val="both"/>
              <w:rPr>
                <w:sz w:val="22"/>
                <w:szCs w:val="22"/>
                <w:lang w:val="en-US" w:eastAsia="zh-CN"/>
              </w:rPr>
            </w:pPr>
            <w:r w:rsidRPr="00D023BE">
              <w:rPr>
                <w:sz w:val="22"/>
                <w:szCs w:val="22"/>
                <w:lang w:val="en-US" w:eastAsia="zh-CN"/>
              </w:rPr>
              <w:t>+++</w:t>
            </w:r>
            <w:r w:rsidRPr="00D023BE">
              <w:rPr>
                <w:sz w:val="22"/>
                <w:szCs w:val="22"/>
                <w:lang w:val="en-US" w:eastAsia="zh-CN"/>
              </w:rPr>
              <w:br/>
              <w:t>(fully flexible)</w:t>
            </w:r>
          </w:p>
        </w:tc>
      </w:tr>
      <w:tr w:rsidR="005F1D56" w:rsidRPr="00D023BE" w14:paraId="43504C8B" w14:textId="77777777" w:rsidTr="00D023BE">
        <w:tc>
          <w:tcPr>
            <w:tcW w:w="1250" w:type="pct"/>
            <w:shd w:val="clear" w:color="auto" w:fill="auto"/>
          </w:tcPr>
          <w:p w14:paraId="475D4649" w14:textId="77777777" w:rsidR="005F1D56" w:rsidRPr="00D023BE" w:rsidRDefault="005F1D56" w:rsidP="00D023BE">
            <w:pPr>
              <w:spacing w:after="0"/>
              <w:jc w:val="both"/>
              <w:rPr>
                <w:sz w:val="22"/>
                <w:szCs w:val="22"/>
                <w:lang w:val="en-US" w:eastAsia="zh-CN"/>
              </w:rPr>
            </w:pPr>
            <w:r w:rsidRPr="00D023BE">
              <w:rPr>
                <w:sz w:val="22"/>
                <w:szCs w:val="22"/>
                <w:lang w:val="en-US" w:eastAsia="zh-CN"/>
              </w:rPr>
              <w:t>HARQ-Ack reporting</w:t>
            </w:r>
          </w:p>
        </w:tc>
        <w:tc>
          <w:tcPr>
            <w:tcW w:w="1250" w:type="pct"/>
            <w:shd w:val="clear" w:color="auto" w:fill="auto"/>
          </w:tcPr>
          <w:p w14:paraId="605E3762" w14:textId="77777777" w:rsidR="005F1D56" w:rsidRPr="00D023BE" w:rsidRDefault="005F1D56" w:rsidP="00D023BE">
            <w:pPr>
              <w:spacing w:after="0"/>
              <w:jc w:val="both"/>
              <w:rPr>
                <w:sz w:val="22"/>
                <w:szCs w:val="22"/>
                <w:lang w:val="en-US" w:eastAsia="zh-CN"/>
              </w:rPr>
            </w:pPr>
            <w:r w:rsidRPr="00D023BE">
              <w:rPr>
                <w:sz w:val="22"/>
                <w:szCs w:val="22"/>
                <w:lang w:val="en-US" w:eastAsia="zh-CN"/>
              </w:rPr>
              <w:t xml:space="preserve">+ at </w:t>
            </w:r>
            <w:r w:rsidR="00E63FDC" w:rsidRPr="00D023BE">
              <w:rPr>
                <w:sz w:val="22"/>
                <w:szCs w:val="22"/>
                <w:lang w:val="en-US" w:eastAsia="zh-CN"/>
              </w:rPr>
              <w:t xml:space="preserve">end </w:t>
            </w:r>
            <w:r w:rsidRPr="00D023BE">
              <w:rPr>
                <w:sz w:val="22"/>
                <w:szCs w:val="22"/>
                <w:lang w:val="en-US" w:eastAsia="zh-CN"/>
              </w:rPr>
              <w:t>of burst or</w:t>
            </w:r>
          </w:p>
          <w:p w14:paraId="197F94C7" w14:textId="77777777" w:rsidR="005F1D56" w:rsidRPr="00D023BE" w:rsidRDefault="005F1D56" w:rsidP="00D023BE">
            <w:pPr>
              <w:spacing w:after="0"/>
              <w:jc w:val="both"/>
              <w:rPr>
                <w:sz w:val="22"/>
                <w:szCs w:val="22"/>
                <w:lang w:val="en-US" w:eastAsia="zh-CN"/>
              </w:rPr>
            </w:pPr>
            <w:r w:rsidRPr="00D023BE">
              <w:rPr>
                <w:sz w:val="22"/>
                <w:szCs w:val="22"/>
                <w:lang w:val="en-US" w:eastAsia="zh-CN"/>
              </w:rPr>
              <w:t>- for each repetition</w:t>
            </w:r>
          </w:p>
        </w:tc>
        <w:tc>
          <w:tcPr>
            <w:tcW w:w="1250" w:type="pct"/>
            <w:shd w:val="clear" w:color="auto" w:fill="auto"/>
          </w:tcPr>
          <w:p w14:paraId="4E7B5887" w14:textId="77777777" w:rsidR="005F1D56" w:rsidRPr="00D023BE" w:rsidRDefault="005F1D56" w:rsidP="00D023BE">
            <w:pPr>
              <w:spacing w:after="0"/>
              <w:jc w:val="both"/>
              <w:rPr>
                <w:sz w:val="22"/>
                <w:szCs w:val="22"/>
                <w:lang w:val="en-US" w:eastAsia="zh-CN"/>
              </w:rPr>
            </w:pPr>
            <w:r w:rsidRPr="00D023BE">
              <w:rPr>
                <w:sz w:val="22"/>
                <w:szCs w:val="22"/>
                <w:lang w:val="en-US" w:eastAsia="zh-CN"/>
              </w:rPr>
              <w:t xml:space="preserve">+ at </w:t>
            </w:r>
            <w:r w:rsidR="00E63FDC" w:rsidRPr="00D023BE">
              <w:rPr>
                <w:sz w:val="22"/>
                <w:szCs w:val="22"/>
                <w:lang w:val="en-US" w:eastAsia="zh-CN"/>
              </w:rPr>
              <w:t xml:space="preserve">end </w:t>
            </w:r>
            <w:r w:rsidRPr="00D023BE">
              <w:rPr>
                <w:sz w:val="22"/>
                <w:szCs w:val="22"/>
                <w:lang w:val="en-US" w:eastAsia="zh-CN"/>
              </w:rPr>
              <w:t>of burst or</w:t>
            </w:r>
          </w:p>
          <w:p w14:paraId="6D0022C2" w14:textId="77777777" w:rsidR="005F1D56" w:rsidRPr="00D023BE" w:rsidRDefault="005F1D56" w:rsidP="00D023BE">
            <w:pPr>
              <w:spacing w:after="0"/>
              <w:jc w:val="both"/>
              <w:rPr>
                <w:sz w:val="22"/>
                <w:szCs w:val="22"/>
                <w:lang w:val="en-US" w:eastAsia="zh-CN"/>
              </w:rPr>
            </w:pPr>
            <w:r w:rsidRPr="00D023BE">
              <w:rPr>
                <w:sz w:val="22"/>
                <w:szCs w:val="22"/>
                <w:lang w:val="en-US" w:eastAsia="zh-CN"/>
              </w:rPr>
              <w:t>- for each repetition</w:t>
            </w:r>
          </w:p>
        </w:tc>
        <w:tc>
          <w:tcPr>
            <w:tcW w:w="1250" w:type="pct"/>
            <w:shd w:val="clear" w:color="auto" w:fill="auto"/>
          </w:tcPr>
          <w:p w14:paraId="39426603" w14:textId="3B7A6ECE" w:rsidR="005F1D56" w:rsidRPr="00D023BE" w:rsidRDefault="00D023BE" w:rsidP="00D023BE">
            <w:pPr>
              <w:spacing w:after="0"/>
              <w:jc w:val="both"/>
              <w:rPr>
                <w:sz w:val="22"/>
                <w:szCs w:val="22"/>
                <w:lang w:val="en-US" w:eastAsia="zh-CN"/>
              </w:rPr>
            </w:pPr>
            <w:r>
              <w:rPr>
                <w:sz w:val="22"/>
                <w:szCs w:val="22"/>
                <w:lang w:val="en-US" w:eastAsia="zh-CN"/>
              </w:rPr>
              <w:t>- f</w:t>
            </w:r>
            <w:r w:rsidR="005F1D56" w:rsidRPr="00D023BE">
              <w:rPr>
                <w:sz w:val="22"/>
                <w:szCs w:val="22"/>
                <w:lang w:val="en-US" w:eastAsia="zh-CN"/>
              </w:rPr>
              <w:t>or each repeti</w:t>
            </w:r>
            <w:r w:rsidR="00E63FDC" w:rsidRPr="00D023BE">
              <w:rPr>
                <w:sz w:val="22"/>
                <w:szCs w:val="22"/>
                <w:lang w:val="en-US" w:eastAsia="zh-CN"/>
              </w:rPr>
              <w:t>ti</w:t>
            </w:r>
            <w:r w:rsidR="005F1D56" w:rsidRPr="00D023BE">
              <w:rPr>
                <w:sz w:val="22"/>
                <w:szCs w:val="22"/>
                <w:lang w:val="en-US" w:eastAsia="zh-CN"/>
              </w:rPr>
              <w:t>on</w:t>
            </w:r>
          </w:p>
        </w:tc>
      </w:tr>
    </w:tbl>
    <w:p w14:paraId="7A9546F6" w14:textId="77777777" w:rsidR="004769E2" w:rsidRPr="00D54BFA" w:rsidRDefault="00D54BFA" w:rsidP="00D023BE">
      <w:pPr>
        <w:spacing w:after="0"/>
        <w:jc w:val="center"/>
        <w:rPr>
          <w:b/>
          <w:sz w:val="22"/>
          <w:szCs w:val="22"/>
          <w:lang w:val="en-US" w:eastAsia="zh-CN"/>
        </w:rPr>
      </w:pPr>
      <w:r w:rsidRPr="00D023BE">
        <w:rPr>
          <w:b/>
          <w:sz w:val="22"/>
          <w:szCs w:val="22"/>
          <w:lang w:val="en-US" w:eastAsia="zh-CN"/>
        </w:rPr>
        <w:t>Table 1: Characteristics of the different repetition variants</w:t>
      </w:r>
    </w:p>
    <w:p w14:paraId="4BD03CBC" w14:textId="77777777" w:rsidR="004769E2" w:rsidRDefault="004769E2" w:rsidP="00EC4F13">
      <w:pPr>
        <w:spacing w:after="0"/>
        <w:jc w:val="both"/>
        <w:rPr>
          <w:sz w:val="22"/>
          <w:szCs w:val="22"/>
          <w:lang w:val="en-US" w:eastAsia="zh-CN"/>
        </w:rPr>
      </w:pPr>
    </w:p>
    <w:p w14:paraId="0EB6CB65" w14:textId="62F9AB60" w:rsidR="004769E2" w:rsidRDefault="003A215D" w:rsidP="00EC4F13">
      <w:pPr>
        <w:spacing w:after="0"/>
        <w:jc w:val="both"/>
        <w:rPr>
          <w:sz w:val="22"/>
          <w:szCs w:val="22"/>
          <w:lang w:val="en-US" w:eastAsia="zh-CN"/>
        </w:rPr>
      </w:pPr>
      <w:r>
        <w:rPr>
          <w:sz w:val="22"/>
          <w:szCs w:val="22"/>
          <w:lang w:val="en-US" w:eastAsia="zh-CN"/>
        </w:rPr>
        <w:t>We provide a statistical analysis of the effect of different error probabilities for DL assignment and P</w:t>
      </w:r>
      <w:r w:rsidR="00E63FDC">
        <w:rPr>
          <w:sz w:val="22"/>
          <w:szCs w:val="22"/>
          <w:lang w:val="en-US" w:eastAsia="zh-CN"/>
        </w:rPr>
        <w:t>D</w:t>
      </w:r>
      <w:r>
        <w:rPr>
          <w:sz w:val="22"/>
          <w:szCs w:val="22"/>
          <w:lang w:val="en-US" w:eastAsia="zh-CN"/>
        </w:rPr>
        <w:t xml:space="preserve">SCH decoding errors in the Appendix for Variants 1, 2, 3 and Variant 1_Enh. </w:t>
      </w:r>
      <w:r w:rsidR="000E5B7B">
        <w:rPr>
          <w:sz w:val="22"/>
          <w:szCs w:val="22"/>
          <w:lang w:val="en-US" w:eastAsia="zh-CN"/>
        </w:rPr>
        <w:t xml:space="preserve">The DL control reliability relations shown in Table 1 can also be seen from the failure probabilities of Figures 2 to </w:t>
      </w:r>
      <w:r w:rsidR="002C5282">
        <w:rPr>
          <w:sz w:val="22"/>
          <w:szCs w:val="22"/>
          <w:lang w:val="en-US" w:eastAsia="zh-CN"/>
        </w:rPr>
        <w:t>4</w:t>
      </w:r>
      <w:r w:rsidR="000E5B7B">
        <w:rPr>
          <w:sz w:val="22"/>
          <w:szCs w:val="22"/>
          <w:lang w:val="en-US" w:eastAsia="zh-CN"/>
        </w:rPr>
        <w:t xml:space="preserve"> in the Appendix. Variant 3 is less prone to DL control decoding errors compared to Variants 1 &amp; 2. But this disadvantage can be fixed </w:t>
      </w:r>
      <w:r w:rsidR="00E63FDC">
        <w:rPr>
          <w:sz w:val="22"/>
          <w:szCs w:val="22"/>
          <w:lang w:val="en-US" w:eastAsia="zh-CN"/>
        </w:rPr>
        <w:t xml:space="preserve">for Variant 1 </w:t>
      </w:r>
      <w:r w:rsidR="000E5B7B">
        <w:rPr>
          <w:sz w:val="22"/>
          <w:szCs w:val="22"/>
          <w:lang w:val="en-US" w:eastAsia="zh-CN"/>
        </w:rPr>
        <w:t xml:space="preserve">by </w:t>
      </w:r>
      <w:r w:rsidR="005F1D56">
        <w:rPr>
          <w:sz w:val="22"/>
          <w:szCs w:val="22"/>
          <w:lang w:val="en-US" w:eastAsia="zh-CN"/>
        </w:rPr>
        <w:t xml:space="preserve">eNB specific implementation </w:t>
      </w:r>
      <w:r w:rsidR="000E5B7B">
        <w:rPr>
          <w:sz w:val="22"/>
          <w:szCs w:val="22"/>
          <w:lang w:val="en-US" w:eastAsia="zh-CN"/>
        </w:rPr>
        <w:t xml:space="preserve">Variant 1_Enh, showing </w:t>
      </w:r>
      <w:r w:rsidR="00E63FDC">
        <w:rPr>
          <w:sz w:val="22"/>
          <w:szCs w:val="22"/>
          <w:lang w:val="en-US" w:eastAsia="zh-CN"/>
        </w:rPr>
        <w:t xml:space="preserve">the </w:t>
      </w:r>
      <w:r w:rsidR="000E5B7B">
        <w:rPr>
          <w:sz w:val="22"/>
          <w:szCs w:val="22"/>
          <w:lang w:val="en-US" w:eastAsia="zh-CN"/>
        </w:rPr>
        <w:t xml:space="preserve">best </w:t>
      </w:r>
      <w:r w:rsidR="00E63FDC">
        <w:rPr>
          <w:sz w:val="22"/>
          <w:szCs w:val="22"/>
          <w:lang w:val="en-US" w:eastAsia="zh-CN"/>
        </w:rPr>
        <w:t xml:space="preserve">overall </w:t>
      </w:r>
      <w:r w:rsidR="000E5B7B">
        <w:rPr>
          <w:sz w:val="22"/>
          <w:szCs w:val="22"/>
          <w:lang w:val="en-US" w:eastAsia="zh-CN"/>
        </w:rPr>
        <w:t>performance.</w:t>
      </w:r>
    </w:p>
    <w:p w14:paraId="15A5A607" w14:textId="77777777" w:rsidR="003A215D" w:rsidRDefault="003A215D" w:rsidP="00EC4F13">
      <w:pPr>
        <w:spacing w:after="0"/>
        <w:jc w:val="both"/>
        <w:rPr>
          <w:sz w:val="22"/>
          <w:szCs w:val="22"/>
          <w:lang w:val="en-US" w:eastAsia="zh-CN"/>
        </w:rPr>
      </w:pPr>
    </w:p>
    <w:p w14:paraId="0EDF2733" w14:textId="1F307A36" w:rsidR="004862C4" w:rsidRDefault="002A6ED4" w:rsidP="00EC4F13">
      <w:pPr>
        <w:spacing w:after="0"/>
        <w:jc w:val="both"/>
        <w:rPr>
          <w:sz w:val="22"/>
          <w:szCs w:val="22"/>
          <w:lang w:val="en-US" w:eastAsia="zh-CN"/>
        </w:rPr>
      </w:pPr>
      <w:r>
        <w:rPr>
          <w:sz w:val="22"/>
          <w:szCs w:val="22"/>
          <w:lang w:val="en-US" w:eastAsia="zh-CN"/>
        </w:rPr>
        <w:t xml:space="preserve">Based on the discussions above, we think </w:t>
      </w:r>
      <w:r w:rsidR="005F1D56">
        <w:rPr>
          <w:sz w:val="22"/>
          <w:szCs w:val="22"/>
          <w:lang w:val="en-US" w:eastAsia="zh-CN"/>
        </w:rPr>
        <w:t xml:space="preserve">that both </w:t>
      </w:r>
      <w:r>
        <w:rPr>
          <w:sz w:val="22"/>
          <w:szCs w:val="22"/>
          <w:lang w:val="en-US" w:eastAsia="zh-CN"/>
        </w:rPr>
        <w:t xml:space="preserve">Variants 1 and 3 </w:t>
      </w:r>
      <w:r w:rsidR="005F1D56">
        <w:rPr>
          <w:sz w:val="22"/>
          <w:szCs w:val="22"/>
          <w:lang w:val="en-US" w:eastAsia="zh-CN"/>
        </w:rPr>
        <w:t>c</w:t>
      </w:r>
      <w:r w:rsidR="008019C2">
        <w:rPr>
          <w:sz w:val="22"/>
          <w:szCs w:val="22"/>
          <w:lang w:val="en-US" w:eastAsia="zh-CN"/>
        </w:rPr>
        <w:t xml:space="preserve">ould be supported </w:t>
      </w:r>
      <w:r>
        <w:rPr>
          <w:sz w:val="22"/>
          <w:szCs w:val="22"/>
          <w:lang w:val="en-US" w:eastAsia="zh-CN"/>
        </w:rPr>
        <w:t>as they provide support for slightly different operation.</w:t>
      </w:r>
      <w:r w:rsidR="004862C4">
        <w:rPr>
          <w:sz w:val="22"/>
          <w:szCs w:val="22"/>
          <w:lang w:val="en-US" w:eastAsia="zh-CN"/>
        </w:rPr>
        <w:t xml:space="preserve"> But we do not think that Variant 2 needs to be supported, as Variant 1 can basically do the same without having the big drawbacks of variant</w:t>
      </w:r>
      <w:r w:rsidR="005F1D56">
        <w:rPr>
          <w:sz w:val="22"/>
          <w:szCs w:val="22"/>
          <w:lang w:val="en-US" w:eastAsia="zh-CN"/>
        </w:rPr>
        <w:t xml:space="preserve"> </w:t>
      </w:r>
      <w:r w:rsidR="004862C4">
        <w:rPr>
          <w:sz w:val="22"/>
          <w:szCs w:val="22"/>
          <w:lang w:val="en-US" w:eastAsia="zh-CN"/>
        </w:rPr>
        <w:t>2</w:t>
      </w:r>
      <w:r w:rsidR="005F1D56">
        <w:rPr>
          <w:sz w:val="22"/>
          <w:szCs w:val="22"/>
          <w:lang w:val="en-US" w:eastAsia="zh-CN"/>
        </w:rPr>
        <w:t xml:space="preserve"> and by eNB implementation specific variant 1_Enh we clearly outperform variant 2</w:t>
      </w:r>
      <w:r w:rsidR="004862C4">
        <w:rPr>
          <w:sz w:val="22"/>
          <w:szCs w:val="22"/>
          <w:lang w:val="en-US" w:eastAsia="zh-CN"/>
        </w:rPr>
        <w:t xml:space="preserve">. </w:t>
      </w:r>
    </w:p>
    <w:p w14:paraId="21EF7C09" w14:textId="77777777" w:rsidR="004862C4" w:rsidRDefault="004862C4" w:rsidP="00EC4F13">
      <w:pPr>
        <w:spacing w:after="0"/>
        <w:jc w:val="both"/>
        <w:rPr>
          <w:sz w:val="22"/>
          <w:szCs w:val="22"/>
          <w:lang w:val="en-US" w:eastAsia="zh-CN"/>
        </w:rPr>
      </w:pPr>
    </w:p>
    <w:p w14:paraId="7B763B0F" w14:textId="77777777" w:rsidR="000E5B7B" w:rsidRDefault="004862C4" w:rsidP="00EC4F13">
      <w:pPr>
        <w:spacing w:after="0"/>
        <w:jc w:val="both"/>
        <w:rPr>
          <w:sz w:val="22"/>
          <w:szCs w:val="22"/>
          <w:lang w:val="en-US" w:eastAsia="zh-CN"/>
        </w:rPr>
      </w:pPr>
      <w:r>
        <w:rPr>
          <w:sz w:val="22"/>
          <w:szCs w:val="22"/>
          <w:lang w:val="en-US" w:eastAsia="zh-CN"/>
        </w:rPr>
        <w:t xml:space="preserve">For Variant 1, </w:t>
      </w:r>
      <w:r>
        <w:rPr>
          <w:sz w:val="22"/>
          <w:szCs w:val="22"/>
          <w:lang w:val="en-US" w:eastAsia="zh-CN"/>
        </w:rPr>
        <w:t>RAN1 could either fix the DCI fields size for the number of repetitions or make the field size configurable. We don’t think that a different resource allocation</w:t>
      </w:r>
      <w:r w:rsidR="00E07069">
        <w:rPr>
          <w:sz w:val="22"/>
          <w:szCs w:val="22"/>
          <w:lang w:val="en-US" w:eastAsia="zh-CN"/>
        </w:rPr>
        <w:t xml:space="preserve"> or FH</w:t>
      </w:r>
      <w:r>
        <w:rPr>
          <w:sz w:val="22"/>
          <w:szCs w:val="22"/>
          <w:lang w:val="en-US" w:eastAsia="zh-CN"/>
        </w:rPr>
        <w:t xml:space="preserve"> for the different repetitions needs to be supported as this could be done by using variant 3 instead having the full flexibility there. </w:t>
      </w:r>
    </w:p>
    <w:p w14:paraId="01C4ADD5" w14:textId="77777777" w:rsidR="000E5B7B" w:rsidRDefault="000E5B7B" w:rsidP="00EC4F13">
      <w:pPr>
        <w:spacing w:after="0"/>
        <w:jc w:val="both"/>
        <w:rPr>
          <w:sz w:val="22"/>
          <w:szCs w:val="22"/>
          <w:lang w:val="en-US" w:eastAsia="zh-CN"/>
        </w:rPr>
      </w:pPr>
    </w:p>
    <w:p w14:paraId="2AD4C1B6" w14:textId="660B41ED" w:rsidR="009C49BF" w:rsidRDefault="00E07069" w:rsidP="00EC4F13">
      <w:pPr>
        <w:spacing w:after="0"/>
        <w:jc w:val="both"/>
        <w:rPr>
          <w:sz w:val="22"/>
          <w:szCs w:val="22"/>
          <w:lang w:val="en-US" w:eastAsia="zh-CN"/>
        </w:rPr>
      </w:pPr>
      <w:r>
        <w:rPr>
          <w:sz w:val="22"/>
          <w:szCs w:val="22"/>
          <w:lang w:val="en-US" w:eastAsia="zh-CN"/>
        </w:rPr>
        <w:t xml:space="preserve">As noted above for variant </w:t>
      </w:r>
      <w:r w:rsidR="00D31380">
        <w:rPr>
          <w:sz w:val="22"/>
          <w:szCs w:val="22"/>
          <w:lang w:val="en-US" w:eastAsia="zh-CN"/>
        </w:rPr>
        <w:t>4</w:t>
      </w:r>
      <w:r>
        <w:rPr>
          <w:sz w:val="22"/>
          <w:szCs w:val="22"/>
          <w:lang w:val="en-US" w:eastAsia="zh-CN"/>
        </w:rPr>
        <w:t xml:space="preserve">, we could not really identify any real use case there and the interpretation is a bit unclear there. </w:t>
      </w:r>
    </w:p>
    <w:p w14:paraId="3F182D26" w14:textId="77777777" w:rsidR="00E07069" w:rsidRDefault="00E07069" w:rsidP="00EC4F13">
      <w:pPr>
        <w:spacing w:after="0"/>
        <w:jc w:val="both"/>
        <w:rPr>
          <w:sz w:val="22"/>
          <w:szCs w:val="22"/>
          <w:lang w:val="en-US" w:eastAsia="zh-CN"/>
        </w:rPr>
      </w:pPr>
    </w:p>
    <w:p w14:paraId="1D88CFF7" w14:textId="77777777" w:rsidR="00E07069" w:rsidRDefault="00E07069" w:rsidP="00EC4F13">
      <w:pPr>
        <w:spacing w:after="0"/>
        <w:jc w:val="both"/>
        <w:rPr>
          <w:sz w:val="22"/>
          <w:szCs w:val="22"/>
          <w:lang w:val="en-US" w:eastAsia="zh-CN"/>
        </w:rPr>
      </w:pPr>
      <w:r>
        <w:rPr>
          <w:sz w:val="22"/>
          <w:szCs w:val="22"/>
          <w:lang w:val="en-US" w:eastAsia="zh-CN"/>
        </w:rPr>
        <w:t xml:space="preserve">To summarize this, we make the </w:t>
      </w:r>
      <w:r>
        <w:rPr>
          <w:sz w:val="22"/>
          <w:szCs w:val="22"/>
          <w:lang w:val="en-US" w:eastAsia="zh-CN"/>
        </w:rPr>
        <w:t>following proposals</w:t>
      </w:r>
      <w:r w:rsidR="00361113">
        <w:rPr>
          <w:sz w:val="22"/>
          <w:szCs w:val="22"/>
          <w:lang w:val="en-US" w:eastAsia="zh-CN"/>
        </w:rPr>
        <w:t xml:space="preserve"> and observations</w:t>
      </w:r>
      <w:r>
        <w:rPr>
          <w:sz w:val="22"/>
          <w:szCs w:val="22"/>
          <w:lang w:val="en-US" w:eastAsia="zh-CN"/>
        </w:rPr>
        <w:t xml:space="preserve">: </w:t>
      </w:r>
    </w:p>
    <w:p w14:paraId="249F034F" w14:textId="77777777" w:rsidR="00361113" w:rsidRDefault="00361113" w:rsidP="00E07069">
      <w:pPr>
        <w:spacing w:after="0"/>
        <w:jc w:val="both"/>
        <w:rPr>
          <w:b/>
          <w:sz w:val="22"/>
          <w:szCs w:val="22"/>
          <w:lang w:val="en-US" w:eastAsia="zh-CN"/>
        </w:rPr>
      </w:pPr>
    </w:p>
    <w:p w14:paraId="034EB99B" w14:textId="19D61329" w:rsidR="00E07069" w:rsidRDefault="00AC76A0" w:rsidP="00E07069">
      <w:pPr>
        <w:spacing w:after="0"/>
        <w:jc w:val="both"/>
        <w:rPr>
          <w:b/>
          <w:sz w:val="22"/>
          <w:szCs w:val="22"/>
          <w:lang w:val="en-US" w:eastAsia="zh-CN"/>
        </w:rPr>
      </w:pPr>
      <w:r w:rsidRPr="00B3420A">
        <w:rPr>
          <w:b/>
          <w:sz w:val="22"/>
          <w:szCs w:val="22"/>
          <w:lang w:val="en-US" w:eastAsia="zh-CN"/>
        </w:rPr>
        <w:t xml:space="preserve">Proposal 1: </w:t>
      </w:r>
      <w:r w:rsidR="00E07069">
        <w:rPr>
          <w:b/>
          <w:sz w:val="22"/>
          <w:szCs w:val="22"/>
          <w:lang w:val="en-US" w:eastAsia="zh-CN"/>
        </w:rPr>
        <w:t>PDSCH repetition variant 1</w:t>
      </w:r>
      <w:r w:rsidR="00361113">
        <w:rPr>
          <w:b/>
          <w:sz w:val="22"/>
          <w:szCs w:val="22"/>
          <w:lang w:val="en-US" w:eastAsia="zh-CN"/>
        </w:rPr>
        <w:t xml:space="preserve"> (i.e. dynamically indicated repetition)</w:t>
      </w:r>
      <w:r w:rsidR="00E07069">
        <w:rPr>
          <w:b/>
          <w:sz w:val="22"/>
          <w:szCs w:val="22"/>
          <w:lang w:val="en-US" w:eastAsia="zh-CN"/>
        </w:rPr>
        <w:t xml:space="preserve"> </w:t>
      </w:r>
      <w:r w:rsidR="00361113">
        <w:rPr>
          <w:b/>
          <w:sz w:val="22"/>
          <w:szCs w:val="22"/>
          <w:lang w:val="en-US" w:eastAsia="zh-CN"/>
        </w:rPr>
        <w:t xml:space="preserve">is to be supported </w:t>
      </w:r>
      <w:r w:rsidR="00013813">
        <w:rPr>
          <w:b/>
          <w:sz w:val="22"/>
          <w:szCs w:val="22"/>
          <w:lang w:val="en-US" w:eastAsia="zh-CN"/>
        </w:rPr>
        <w:t xml:space="preserve">as it shows (with some eNB implementation specific solution, i.e. </w:t>
      </w:r>
      <w:r w:rsidR="00013813" w:rsidRPr="00D023BE">
        <w:rPr>
          <w:b/>
          <w:i/>
          <w:sz w:val="22"/>
          <w:szCs w:val="22"/>
          <w:lang w:val="en-US" w:eastAsia="zh-CN"/>
        </w:rPr>
        <w:t>Variant 1_Enh</w:t>
      </w:r>
      <w:r w:rsidR="00013813">
        <w:rPr>
          <w:b/>
          <w:sz w:val="22"/>
          <w:szCs w:val="22"/>
          <w:lang w:val="en-US" w:eastAsia="zh-CN"/>
        </w:rPr>
        <w:t xml:space="preserve">) the overall best performance. </w:t>
      </w:r>
    </w:p>
    <w:p w14:paraId="7E3322DB" w14:textId="77777777" w:rsidR="00E07069" w:rsidRDefault="00E07069" w:rsidP="00E07069">
      <w:pPr>
        <w:numPr>
          <w:ilvl w:val="0"/>
          <w:numId w:val="7"/>
        </w:numPr>
        <w:spacing w:after="0"/>
        <w:ind w:left="714" w:hanging="357"/>
        <w:jc w:val="both"/>
        <w:rPr>
          <w:b/>
          <w:sz w:val="22"/>
          <w:szCs w:val="22"/>
          <w:lang w:val="en-US" w:eastAsia="zh-CN"/>
        </w:rPr>
      </w:pPr>
      <w:r>
        <w:rPr>
          <w:b/>
          <w:sz w:val="22"/>
          <w:szCs w:val="22"/>
          <w:lang w:val="en-US" w:eastAsia="zh-CN"/>
        </w:rPr>
        <w:t>DCI ‘repetition’ field size is FFS (RRC configurable or fixed size)</w:t>
      </w:r>
    </w:p>
    <w:p w14:paraId="7BE6C295" w14:textId="44A9BFBF" w:rsidR="00013813" w:rsidRDefault="00E07069" w:rsidP="00E07069">
      <w:pPr>
        <w:numPr>
          <w:ilvl w:val="0"/>
          <w:numId w:val="7"/>
        </w:numPr>
        <w:spacing w:after="0"/>
        <w:ind w:left="714" w:hanging="357"/>
        <w:jc w:val="both"/>
        <w:rPr>
          <w:b/>
          <w:sz w:val="22"/>
          <w:szCs w:val="22"/>
          <w:lang w:val="en-US" w:eastAsia="zh-CN"/>
        </w:rPr>
      </w:pPr>
      <w:r>
        <w:rPr>
          <w:b/>
          <w:sz w:val="22"/>
          <w:szCs w:val="22"/>
          <w:lang w:val="en-US" w:eastAsia="zh-CN"/>
        </w:rPr>
        <w:t xml:space="preserve">Resource allocation indicated in the DCI applies to all the </w:t>
      </w:r>
      <w:r w:rsidR="000E5B7B">
        <w:rPr>
          <w:b/>
          <w:sz w:val="22"/>
          <w:szCs w:val="22"/>
          <w:lang w:val="en-US" w:eastAsia="zh-CN"/>
        </w:rPr>
        <w:t xml:space="preserve">scheduled </w:t>
      </w:r>
      <w:r>
        <w:rPr>
          <w:b/>
          <w:sz w:val="22"/>
          <w:szCs w:val="22"/>
          <w:lang w:val="en-US" w:eastAsia="zh-CN"/>
        </w:rPr>
        <w:t>repetitions</w:t>
      </w:r>
    </w:p>
    <w:p w14:paraId="5EC3BA06" w14:textId="329D327D" w:rsidR="003E6866" w:rsidRPr="00013813" w:rsidRDefault="003E6866" w:rsidP="00D023BE">
      <w:pPr>
        <w:spacing w:after="0"/>
        <w:ind w:left="714"/>
        <w:jc w:val="both"/>
        <w:rPr>
          <w:b/>
          <w:sz w:val="22"/>
          <w:szCs w:val="22"/>
          <w:lang w:val="en-US" w:eastAsia="zh-CN"/>
        </w:rPr>
      </w:pPr>
    </w:p>
    <w:p w14:paraId="15C4679A" w14:textId="77777777" w:rsidR="00361113" w:rsidRDefault="003E6866" w:rsidP="00C268F9">
      <w:pPr>
        <w:jc w:val="both"/>
        <w:rPr>
          <w:b/>
          <w:sz w:val="22"/>
          <w:szCs w:val="22"/>
          <w:lang w:val="en-US" w:eastAsia="zh-CN"/>
        </w:rPr>
      </w:pPr>
      <w:r w:rsidRPr="00B3420A">
        <w:rPr>
          <w:b/>
          <w:sz w:val="22"/>
          <w:szCs w:val="22"/>
          <w:lang w:val="en-US" w:eastAsia="zh-CN"/>
        </w:rPr>
        <w:t xml:space="preserve">Proposal 2: </w:t>
      </w:r>
      <w:r w:rsidR="00361113">
        <w:rPr>
          <w:b/>
          <w:sz w:val="22"/>
          <w:szCs w:val="22"/>
          <w:lang w:val="en-US" w:eastAsia="zh-CN"/>
        </w:rPr>
        <w:t>PDSCH repetition variant 2, i.e. RRC configurable repetition factor, is not supported due to limited operational flexibility</w:t>
      </w:r>
      <w:r w:rsidR="00D31380">
        <w:rPr>
          <w:b/>
          <w:sz w:val="22"/>
          <w:szCs w:val="22"/>
          <w:lang w:val="en-US" w:eastAsia="zh-CN"/>
        </w:rPr>
        <w:t xml:space="preserve"> compared to Variant 1</w:t>
      </w:r>
      <w:r w:rsidR="00013813">
        <w:rPr>
          <w:b/>
          <w:sz w:val="22"/>
          <w:szCs w:val="22"/>
          <w:lang w:val="en-US" w:eastAsia="zh-CN"/>
        </w:rPr>
        <w:t xml:space="preserve"> and being prone to PDCCH </w:t>
      </w:r>
      <w:r w:rsidR="00E63FDC">
        <w:rPr>
          <w:b/>
          <w:sz w:val="22"/>
          <w:szCs w:val="22"/>
          <w:lang w:val="en-US" w:eastAsia="zh-CN"/>
        </w:rPr>
        <w:t>missed detection</w:t>
      </w:r>
      <w:r w:rsidR="00361113">
        <w:rPr>
          <w:b/>
          <w:sz w:val="22"/>
          <w:szCs w:val="22"/>
          <w:lang w:val="en-US" w:eastAsia="zh-CN"/>
        </w:rPr>
        <w:t xml:space="preserve">. </w:t>
      </w:r>
    </w:p>
    <w:p w14:paraId="2AC7363E" w14:textId="53A6A94B" w:rsidR="00AC76A0" w:rsidRDefault="00361113" w:rsidP="00C268F9">
      <w:pPr>
        <w:jc w:val="both"/>
        <w:rPr>
          <w:b/>
          <w:sz w:val="22"/>
          <w:szCs w:val="22"/>
          <w:lang w:val="en-US" w:eastAsia="zh-CN"/>
        </w:rPr>
      </w:pPr>
      <w:r>
        <w:rPr>
          <w:b/>
          <w:sz w:val="22"/>
          <w:szCs w:val="22"/>
          <w:lang w:val="en-US" w:eastAsia="zh-CN"/>
        </w:rPr>
        <w:lastRenderedPageBreak/>
        <w:t xml:space="preserve">Proposal 3: PDSCH repetition variant 3 (i.e. independent DL </w:t>
      </w:r>
      <w:r w:rsidR="00995A9B">
        <w:rPr>
          <w:b/>
          <w:sz w:val="22"/>
          <w:szCs w:val="22"/>
          <w:lang w:val="en-US" w:eastAsia="zh-CN"/>
        </w:rPr>
        <w:t>assignments</w:t>
      </w:r>
      <w:r>
        <w:rPr>
          <w:b/>
          <w:sz w:val="22"/>
          <w:szCs w:val="22"/>
          <w:lang w:val="en-US" w:eastAsia="zh-CN"/>
        </w:rPr>
        <w:t xml:space="preserve">) </w:t>
      </w:r>
      <w:r w:rsidR="00013813">
        <w:rPr>
          <w:b/>
          <w:sz w:val="22"/>
          <w:szCs w:val="22"/>
          <w:lang w:val="en-US" w:eastAsia="zh-CN"/>
        </w:rPr>
        <w:t xml:space="preserve">could </w:t>
      </w:r>
      <w:r>
        <w:rPr>
          <w:b/>
          <w:sz w:val="22"/>
          <w:szCs w:val="22"/>
          <w:lang w:val="en-US" w:eastAsia="zh-CN"/>
        </w:rPr>
        <w:t>be supported</w:t>
      </w:r>
      <w:r w:rsidR="00013813">
        <w:rPr>
          <w:b/>
          <w:sz w:val="22"/>
          <w:szCs w:val="22"/>
          <w:lang w:val="en-US" w:eastAsia="zh-CN"/>
        </w:rPr>
        <w:t xml:space="preserve"> to provide flexibility for independent resource allocation for each transmission instance</w:t>
      </w:r>
      <w:r>
        <w:rPr>
          <w:b/>
          <w:sz w:val="22"/>
          <w:szCs w:val="22"/>
          <w:lang w:val="en-US" w:eastAsia="zh-CN"/>
        </w:rPr>
        <w:t xml:space="preserve">. </w:t>
      </w:r>
    </w:p>
    <w:p w14:paraId="3778C450" w14:textId="77777777" w:rsidR="00361113" w:rsidRPr="00A9205E" w:rsidRDefault="00361113" w:rsidP="00C268F9">
      <w:pPr>
        <w:jc w:val="both"/>
        <w:rPr>
          <w:b/>
          <w:i/>
          <w:sz w:val="22"/>
          <w:szCs w:val="22"/>
          <w:lang w:val="en-US" w:eastAsia="zh-CN"/>
        </w:rPr>
      </w:pPr>
      <w:r w:rsidRPr="00A9205E">
        <w:rPr>
          <w:b/>
          <w:i/>
          <w:sz w:val="22"/>
          <w:szCs w:val="22"/>
          <w:lang w:val="en-US" w:eastAsia="zh-CN"/>
        </w:rPr>
        <w:t>Observation</w:t>
      </w:r>
      <w:r w:rsidR="00E63FDC">
        <w:rPr>
          <w:b/>
          <w:i/>
          <w:sz w:val="22"/>
          <w:szCs w:val="22"/>
          <w:lang w:val="en-US" w:eastAsia="zh-CN"/>
        </w:rPr>
        <w:t xml:space="preserve"> 1</w:t>
      </w:r>
      <w:r w:rsidRPr="00A9205E">
        <w:rPr>
          <w:b/>
          <w:i/>
          <w:sz w:val="22"/>
          <w:szCs w:val="22"/>
          <w:lang w:val="en-US" w:eastAsia="zh-CN"/>
        </w:rPr>
        <w:t>: Variant 4 use cases and interpretation is not fully clear yet. Further discussio</w:t>
      </w:r>
      <w:r w:rsidR="00A9205E" w:rsidRPr="00A9205E">
        <w:rPr>
          <w:b/>
          <w:i/>
          <w:sz w:val="22"/>
          <w:szCs w:val="22"/>
          <w:lang w:val="en-US" w:eastAsia="zh-CN"/>
        </w:rPr>
        <w:t xml:space="preserve">ns in RAN1 are needed. </w:t>
      </w:r>
    </w:p>
    <w:p w14:paraId="2F0FF819" w14:textId="77777777" w:rsidR="009A046E" w:rsidRPr="00B3420A" w:rsidRDefault="009A046E" w:rsidP="009A046E">
      <w:pPr>
        <w:pStyle w:val="ListParagraph"/>
        <w:spacing w:after="160" w:line="259" w:lineRule="auto"/>
        <w:ind w:left="0"/>
        <w:rPr>
          <w:highlight w:val="yellow"/>
          <w:lang w:val="en-US"/>
        </w:rPr>
      </w:pPr>
    </w:p>
    <w:p w14:paraId="12AD920E" w14:textId="77777777" w:rsidR="009A046E" w:rsidRPr="00B3420A" w:rsidRDefault="009A046E" w:rsidP="009A046E">
      <w:pPr>
        <w:pStyle w:val="Heading1"/>
        <w:rPr>
          <w:color w:val="000000"/>
          <w:lang w:val="en-US"/>
        </w:rPr>
      </w:pPr>
      <w:r w:rsidRPr="00B3420A">
        <w:rPr>
          <w:color w:val="000000"/>
          <w:lang w:val="en-US"/>
        </w:rPr>
        <w:t>3</w:t>
      </w:r>
      <w:r w:rsidRPr="00B3420A">
        <w:rPr>
          <w:color w:val="000000"/>
          <w:lang w:val="en-US"/>
        </w:rPr>
        <w:tab/>
      </w:r>
      <w:r w:rsidR="00F40F52">
        <w:rPr>
          <w:color w:val="000000"/>
          <w:lang w:val="en-US"/>
        </w:rPr>
        <w:t>HARQ-Ack reporting for blind PDSCH repetition</w:t>
      </w:r>
    </w:p>
    <w:p w14:paraId="27C8D4B1" w14:textId="77777777" w:rsidR="006A762A" w:rsidRDefault="00972F87" w:rsidP="009A046E">
      <w:pPr>
        <w:jc w:val="both"/>
        <w:rPr>
          <w:sz w:val="22"/>
          <w:szCs w:val="22"/>
          <w:lang w:val="en-US" w:eastAsia="zh-CN"/>
        </w:rPr>
      </w:pPr>
      <w:r>
        <w:rPr>
          <w:sz w:val="22"/>
          <w:szCs w:val="22"/>
          <w:lang w:val="en-US" w:eastAsia="zh-CN"/>
        </w:rPr>
        <w:t xml:space="preserve">Overall, we see a need for still having HARQ-Ack reporting </w:t>
      </w:r>
      <w:r w:rsidR="00995A9B">
        <w:rPr>
          <w:sz w:val="22"/>
          <w:szCs w:val="22"/>
          <w:lang w:val="en-US" w:eastAsia="zh-CN"/>
        </w:rPr>
        <w:t>even though b</w:t>
      </w:r>
      <w:r w:rsidR="00013813">
        <w:rPr>
          <w:sz w:val="22"/>
          <w:szCs w:val="22"/>
          <w:lang w:val="en-US" w:eastAsia="zh-CN"/>
        </w:rPr>
        <w:t>l</w:t>
      </w:r>
      <w:r w:rsidR="00995A9B">
        <w:rPr>
          <w:sz w:val="22"/>
          <w:szCs w:val="22"/>
          <w:lang w:val="en-US" w:eastAsia="zh-CN"/>
        </w:rPr>
        <w:t xml:space="preserve">ind PDSCH repetition is used independently of the variant chosen. </w:t>
      </w:r>
    </w:p>
    <w:p w14:paraId="5E944737" w14:textId="6892FFD5" w:rsidR="00995A9B" w:rsidRDefault="00995A9B" w:rsidP="009A046E">
      <w:pPr>
        <w:jc w:val="both"/>
        <w:rPr>
          <w:sz w:val="22"/>
          <w:szCs w:val="22"/>
          <w:lang w:val="en-US" w:eastAsia="zh-CN"/>
        </w:rPr>
      </w:pPr>
      <w:r>
        <w:rPr>
          <w:sz w:val="22"/>
          <w:szCs w:val="22"/>
          <w:lang w:val="en-US" w:eastAsia="zh-CN"/>
        </w:rPr>
        <w:t>For variants 1 &amp; 2, where the number of repetitions is known to the UE when receiving the DL assignment (either by DCI dynamic indication or RRC configuration) either the UE could report HARQ-Ack according to each transmission instance (e.g. 4 HARQ-Ack’s transmitted in case of 4 transmissions/3 repetitions) or only after having received all the repetitions (single HARQ-Ack</w:t>
      </w:r>
      <w:r w:rsidR="008019C2">
        <w:rPr>
          <w:sz w:val="22"/>
          <w:szCs w:val="22"/>
          <w:lang w:val="en-US" w:eastAsia="zh-CN"/>
        </w:rPr>
        <w:t>, similar as in case of LTE TTI bundling</w:t>
      </w:r>
      <w:r>
        <w:rPr>
          <w:sz w:val="22"/>
          <w:szCs w:val="22"/>
          <w:lang w:val="en-US" w:eastAsia="zh-CN"/>
        </w:rPr>
        <w:t xml:space="preserve">). </w:t>
      </w:r>
      <w:r w:rsidR="00013813">
        <w:rPr>
          <w:sz w:val="22"/>
          <w:szCs w:val="22"/>
          <w:lang w:val="en-US" w:eastAsia="zh-CN"/>
        </w:rPr>
        <w:br/>
      </w:r>
      <w:r>
        <w:rPr>
          <w:sz w:val="22"/>
          <w:szCs w:val="22"/>
          <w:lang w:val="en-US" w:eastAsia="zh-CN"/>
        </w:rPr>
        <w:t xml:space="preserve">The </w:t>
      </w:r>
      <w:r w:rsidR="00013813">
        <w:rPr>
          <w:sz w:val="22"/>
          <w:szCs w:val="22"/>
          <w:lang w:val="en-US" w:eastAsia="zh-CN"/>
        </w:rPr>
        <w:t xml:space="preserve">latter HARQ-Ack </w:t>
      </w:r>
      <w:r>
        <w:rPr>
          <w:sz w:val="22"/>
          <w:szCs w:val="22"/>
          <w:lang w:val="en-US" w:eastAsia="zh-CN"/>
        </w:rPr>
        <w:t xml:space="preserve">mode could decrease the UE power consumption but </w:t>
      </w:r>
      <w:r w:rsidR="00013813">
        <w:rPr>
          <w:sz w:val="22"/>
          <w:szCs w:val="22"/>
          <w:lang w:val="en-US" w:eastAsia="zh-CN"/>
        </w:rPr>
        <w:t xml:space="preserve">cannot take advantage of HARQ-Ack repetition if HARQ-Ack is to be reported for each transmission instance. Moreover, </w:t>
      </w:r>
      <w:r>
        <w:rPr>
          <w:sz w:val="22"/>
          <w:szCs w:val="22"/>
          <w:lang w:val="en-US" w:eastAsia="zh-CN"/>
        </w:rPr>
        <w:t>having each PDSCH transmission resulting in HARQ-Ack reporting the potential Ack could be received earlier and the eNB may discard the need to potentially re-transmit the PDSCH TBs earlier</w:t>
      </w:r>
      <w:r>
        <w:rPr>
          <w:sz w:val="22"/>
          <w:szCs w:val="22"/>
          <w:lang w:val="en-US" w:eastAsia="zh-CN"/>
        </w:rPr>
        <w:t xml:space="preserve">. </w:t>
      </w:r>
    </w:p>
    <w:p w14:paraId="797CFCAB" w14:textId="77777777" w:rsidR="00995A9B" w:rsidRDefault="00995A9B" w:rsidP="009A046E">
      <w:pPr>
        <w:jc w:val="both"/>
        <w:rPr>
          <w:sz w:val="22"/>
          <w:szCs w:val="22"/>
          <w:lang w:val="en-US" w:eastAsia="zh-CN"/>
        </w:rPr>
      </w:pPr>
      <w:r>
        <w:rPr>
          <w:sz w:val="22"/>
          <w:szCs w:val="22"/>
          <w:lang w:val="en-US" w:eastAsia="zh-CN"/>
        </w:rPr>
        <w:t xml:space="preserve">For Variant 3, clearly HARQ-Ack transmission for each transmission instance will be needed as the UE will not be aware if further blind repetitions are to be scheduled by the eNB. </w:t>
      </w:r>
    </w:p>
    <w:p w14:paraId="03C2AF88" w14:textId="77777777" w:rsidR="00625078" w:rsidRPr="00D023BE" w:rsidRDefault="00E63FDC" w:rsidP="00625078">
      <w:pPr>
        <w:jc w:val="both"/>
        <w:rPr>
          <w:b/>
          <w:i/>
          <w:sz w:val="22"/>
          <w:szCs w:val="22"/>
          <w:lang w:val="en-US" w:eastAsia="zh-CN"/>
        </w:rPr>
      </w:pPr>
      <w:r w:rsidRPr="00D023BE">
        <w:rPr>
          <w:b/>
          <w:i/>
          <w:sz w:val="22"/>
          <w:szCs w:val="22"/>
          <w:lang w:val="en-US" w:eastAsia="zh-CN"/>
        </w:rPr>
        <w:t>Observation 2</w:t>
      </w:r>
      <w:r w:rsidR="00013813" w:rsidRPr="00D023BE">
        <w:rPr>
          <w:b/>
          <w:i/>
          <w:sz w:val="22"/>
          <w:szCs w:val="22"/>
          <w:lang w:val="en-US" w:eastAsia="zh-CN"/>
        </w:rPr>
        <w:t xml:space="preserve">: Studies are needed if HARQ-Ack per transmission instance or single HARQ-Ack </w:t>
      </w:r>
      <w:r w:rsidRPr="00D023BE">
        <w:rPr>
          <w:b/>
          <w:i/>
          <w:sz w:val="22"/>
          <w:szCs w:val="22"/>
          <w:lang w:val="en-US" w:eastAsia="zh-CN"/>
        </w:rPr>
        <w:t xml:space="preserve">for all repetitions is to be supported </w:t>
      </w:r>
      <w:r w:rsidR="00013813" w:rsidRPr="00D023BE">
        <w:rPr>
          <w:b/>
          <w:i/>
          <w:sz w:val="22"/>
          <w:szCs w:val="22"/>
          <w:lang w:val="en-US" w:eastAsia="zh-CN"/>
        </w:rPr>
        <w:t>for Variant 1 (or Variant 2)</w:t>
      </w:r>
      <w:r w:rsidRPr="00D023BE">
        <w:rPr>
          <w:b/>
          <w:i/>
          <w:sz w:val="22"/>
          <w:szCs w:val="22"/>
          <w:lang w:val="en-US" w:eastAsia="zh-CN"/>
        </w:rPr>
        <w:t xml:space="preserve">. </w:t>
      </w:r>
    </w:p>
    <w:p w14:paraId="5ED4A256" w14:textId="77777777" w:rsidR="00E63FDC" w:rsidRDefault="00E63FDC" w:rsidP="00625078">
      <w:pPr>
        <w:jc w:val="both"/>
        <w:rPr>
          <w:b/>
          <w:i/>
          <w:sz w:val="22"/>
          <w:szCs w:val="22"/>
          <w:lang w:val="en-US" w:eastAsia="zh-CN"/>
        </w:rPr>
      </w:pPr>
      <w:r w:rsidRPr="00D023BE">
        <w:rPr>
          <w:b/>
          <w:i/>
          <w:sz w:val="22"/>
          <w:szCs w:val="22"/>
          <w:lang w:val="en-US" w:eastAsia="zh-CN"/>
        </w:rPr>
        <w:t xml:space="preserve">Observation 3: Based on legacy LTE operation, the UE is required to report HARQ-Ack for each decoded PDSCH assignment (i.e. HARQ-Ack per transmission instance) for Variant 3. </w:t>
      </w:r>
    </w:p>
    <w:p w14:paraId="1E64A459" w14:textId="77777777" w:rsidR="00E63FDC" w:rsidRPr="00D023BE" w:rsidRDefault="00E63FDC" w:rsidP="00625078">
      <w:pPr>
        <w:jc w:val="both"/>
        <w:rPr>
          <w:b/>
          <w:i/>
          <w:sz w:val="22"/>
          <w:szCs w:val="22"/>
          <w:lang w:val="en-US" w:eastAsia="zh-CN"/>
        </w:rPr>
      </w:pPr>
    </w:p>
    <w:p w14:paraId="16019B6A" w14:textId="77777777" w:rsidR="008E7C5A" w:rsidRPr="00B3420A" w:rsidRDefault="00F40F52" w:rsidP="008E7C5A">
      <w:pPr>
        <w:pStyle w:val="Heading1"/>
        <w:rPr>
          <w:color w:val="000000"/>
          <w:lang w:val="en-US"/>
        </w:rPr>
      </w:pPr>
      <w:r>
        <w:rPr>
          <w:color w:val="000000"/>
          <w:lang w:val="en-US"/>
        </w:rPr>
        <w:t>4</w:t>
      </w:r>
      <w:r w:rsidR="008E7C5A" w:rsidRPr="00B3420A">
        <w:rPr>
          <w:color w:val="000000"/>
          <w:lang w:val="en-US"/>
        </w:rPr>
        <w:tab/>
        <w:t>Conclusions</w:t>
      </w:r>
    </w:p>
    <w:p w14:paraId="56B3E402" w14:textId="77777777" w:rsidR="004A62AB" w:rsidRPr="00B3420A" w:rsidRDefault="004A62AB" w:rsidP="00E73EAF">
      <w:pPr>
        <w:jc w:val="both"/>
        <w:rPr>
          <w:sz w:val="22"/>
          <w:szCs w:val="22"/>
          <w:lang w:val="en-US" w:eastAsia="zh-CN"/>
        </w:rPr>
      </w:pPr>
      <w:r w:rsidRPr="00B3420A">
        <w:rPr>
          <w:sz w:val="22"/>
          <w:szCs w:val="22"/>
          <w:lang w:val="en-US" w:eastAsia="zh-CN"/>
        </w:rPr>
        <w:t xml:space="preserve">In this contribution we discussed </w:t>
      </w:r>
      <w:r w:rsidR="00F40F52">
        <w:rPr>
          <w:sz w:val="22"/>
          <w:szCs w:val="22"/>
          <w:lang w:val="en-US" w:eastAsia="zh-CN"/>
        </w:rPr>
        <w:t xml:space="preserve">HARQ-less </w:t>
      </w:r>
      <w:r w:rsidR="00625078" w:rsidRPr="00B3420A">
        <w:rPr>
          <w:sz w:val="22"/>
          <w:szCs w:val="22"/>
          <w:lang w:val="en-US" w:eastAsia="zh-CN"/>
        </w:rPr>
        <w:t xml:space="preserve">PDSCH </w:t>
      </w:r>
      <w:r w:rsidR="0018245C" w:rsidRPr="00B3420A">
        <w:rPr>
          <w:sz w:val="22"/>
          <w:szCs w:val="22"/>
          <w:lang w:val="en-US" w:eastAsia="zh-CN"/>
        </w:rPr>
        <w:t>reliability</w:t>
      </w:r>
      <w:r w:rsidR="00625078" w:rsidRPr="00B3420A">
        <w:rPr>
          <w:sz w:val="22"/>
          <w:szCs w:val="22"/>
          <w:lang w:val="en-US" w:eastAsia="zh-CN"/>
        </w:rPr>
        <w:t xml:space="preserve">. </w:t>
      </w:r>
      <w:r w:rsidR="00E73EAF" w:rsidRPr="00B3420A">
        <w:rPr>
          <w:sz w:val="22"/>
          <w:szCs w:val="22"/>
          <w:lang w:val="en-US" w:eastAsia="zh-CN"/>
        </w:rPr>
        <w:t xml:space="preserve">The discussions can be summarized in the following related observations and proposals. </w:t>
      </w:r>
    </w:p>
    <w:p w14:paraId="115BB24A" w14:textId="77777777" w:rsidR="00940E66" w:rsidRDefault="00940E66" w:rsidP="00940E66">
      <w:pPr>
        <w:spacing w:after="0"/>
        <w:jc w:val="both"/>
        <w:rPr>
          <w:b/>
          <w:sz w:val="22"/>
          <w:szCs w:val="22"/>
          <w:lang w:val="en-US" w:eastAsia="zh-CN"/>
        </w:rPr>
      </w:pPr>
      <w:r w:rsidRPr="00B3420A">
        <w:rPr>
          <w:b/>
          <w:sz w:val="22"/>
          <w:szCs w:val="22"/>
          <w:lang w:val="en-US" w:eastAsia="zh-CN"/>
        </w:rPr>
        <w:t xml:space="preserve">Proposal 1: </w:t>
      </w:r>
      <w:r>
        <w:rPr>
          <w:b/>
          <w:sz w:val="22"/>
          <w:szCs w:val="22"/>
          <w:lang w:val="en-US" w:eastAsia="zh-CN"/>
        </w:rPr>
        <w:t xml:space="preserve">PDSCH repetition variant 1 (i.e. dynamically indicated repetition) is to be supported as it shows (with some eNB implementation specific solution, i.e. </w:t>
      </w:r>
      <w:r w:rsidRPr="00D023BE">
        <w:rPr>
          <w:b/>
          <w:i/>
          <w:sz w:val="22"/>
          <w:szCs w:val="22"/>
          <w:lang w:val="en-US" w:eastAsia="zh-CN"/>
        </w:rPr>
        <w:t>Variant 1_Enh</w:t>
      </w:r>
      <w:r>
        <w:rPr>
          <w:b/>
          <w:sz w:val="22"/>
          <w:szCs w:val="22"/>
          <w:lang w:val="en-US" w:eastAsia="zh-CN"/>
        </w:rPr>
        <w:t xml:space="preserve">) the overall best performance. </w:t>
      </w:r>
    </w:p>
    <w:p w14:paraId="05D3896B" w14:textId="77777777" w:rsidR="00940E66" w:rsidRDefault="00940E66" w:rsidP="00940E66">
      <w:pPr>
        <w:numPr>
          <w:ilvl w:val="0"/>
          <w:numId w:val="7"/>
        </w:numPr>
        <w:spacing w:after="0"/>
        <w:ind w:left="714" w:hanging="357"/>
        <w:jc w:val="both"/>
        <w:rPr>
          <w:b/>
          <w:sz w:val="22"/>
          <w:szCs w:val="22"/>
          <w:lang w:val="en-US" w:eastAsia="zh-CN"/>
        </w:rPr>
      </w:pPr>
      <w:r>
        <w:rPr>
          <w:b/>
          <w:sz w:val="22"/>
          <w:szCs w:val="22"/>
          <w:lang w:val="en-US" w:eastAsia="zh-CN"/>
        </w:rPr>
        <w:t>DCI ‘repetition’ field size is FFS (RRC configurable or fixed size)</w:t>
      </w:r>
    </w:p>
    <w:p w14:paraId="1F4B7AC1" w14:textId="77777777" w:rsidR="00940E66" w:rsidRDefault="00940E66" w:rsidP="00940E66">
      <w:pPr>
        <w:numPr>
          <w:ilvl w:val="0"/>
          <w:numId w:val="7"/>
        </w:numPr>
        <w:spacing w:after="0"/>
        <w:ind w:left="714" w:hanging="357"/>
        <w:jc w:val="both"/>
        <w:rPr>
          <w:b/>
          <w:sz w:val="22"/>
          <w:szCs w:val="22"/>
          <w:lang w:val="en-US" w:eastAsia="zh-CN"/>
        </w:rPr>
      </w:pPr>
      <w:r>
        <w:rPr>
          <w:b/>
          <w:sz w:val="22"/>
          <w:szCs w:val="22"/>
          <w:lang w:val="en-US" w:eastAsia="zh-CN"/>
        </w:rPr>
        <w:t>Resource allocation indicated in the DCI applies to all the scheduled repetitions</w:t>
      </w:r>
    </w:p>
    <w:p w14:paraId="2DB11063" w14:textId="77777777" w:rsidR="00940E66" w:rsidRPr="00013813" w:rsidRDefault="00940E66" w:rsidP="00940E66">
      <w:pPr>
        <w:spacing w:after="0"/>
        <w:ind w:left="714"/>
        <w:jc w:val="both"/>
        <w:rPr>
          <w:b/>
          <w:sz w:val="22"/>
          <w:szCs w:val="22"/>
          <w:lang w:val="en-US" w:eastAsia="zh-CN"/>
        </w:rPr>
      </w:pPr>
    </w:p>
    <w:p w14:paraId="7CCE6A5F" w14:textId="77777777" w:rsidR="00940E66" w:rsidRDefault="00940E66" w:rsidP="00940E66">
      <w:pPr>
        <w:jc w:val="both"/>
        <w:rPr>
          <w:b/>
          <w:sz w:val="22"/>
          <w:szCs w:val="22"/>
          <w:lang w:val="en-US" w:eastAsia="zh-CN"/>
        </w:rPr>
      </w:pPr>
      <w:r w:rsidRPr="00B3420A">
        <w:rPr>
          <w:b/>
          <w:sz w:val="22"/>
          <w:szCs w:val="22"/>
          <w:lang w:val="en-US" w:eastAsia="zh-CN"/>
        </w:rPr>
        <w:t xml:space="preserve">Proposal 2: </w:t>
      </w:r>
      <w:r>
        <w:rPr>
          <w:b/>
          <w:sz w:val="22"/>
          <w:szCs w:val="22"/>
          <w:lang w:val="en-US" w:eastAsia="zh-CN"/>
        </w:rPr>
        <w:t xml:space="preserve">PDSCH repetition variant 2, i.e. RRC configurable repetition factor, is not supported due to limited operational flexibility compared to Variant 1 and being prone to PDCCH missed detection. </w:t>
      </w:r>
    </w:p>
    <w:p w14:paraId="15D3B87F" w14:textId="77777777" w:rsidR="00940E66" w:rsidRDefault="00940E66" w:rsidP="00940E66">
      <w:pPr>
        <w:jc w:val="both"/>
        <w:rPr>
          <w:b/>
          <w:sz w:val="22"/>
          <w:szCs w:val="22"/>
          <w:lang w:val="en-US" w:eastAsia="zh-CN"/>
        </w:rPr>
      </w:pPr>
      <w:r>
        <w:rPr>
          <w:b/>
          <w:sz w:val="22"/>
          <w:szCs w:val="22"/>
          <w:lang w:val="en-US" w:eastAsia="zh-CN"/>
        </w:rPr>
        <w:t xml:space="preserve">Proposal 3: PDSCH repetition variant 3 (i.e. independent DL assignments) could be supported to provide flexibility for independent resource allocation for each transmission instance. </w:t>
      </w:r>
    </w:p>
    <w:p w14:paraId="7659AEE2" w14:textId="77777777" w:rsidR="00940E66" w:rsidRPr="00A9205E" w:rsidRDefault="00940E66" w:rsidP="00940E66">
      <w:pPr>
        <w:jc w:val="both"/>
        <w:rPr>
          <w:b/>
          <w:i/>
          <w:sz w:val="22"/>
          <w:szCs w:val="22"/>
          <w:lang w:val="en-US" w:eastAsia="zh-CN"/>
        </w:rPr>
      </w:pPr>
      <w:r w:rsidRPr="00A9205E">
        <w:rPr>
          <w:b/>
          <w:i/>
          <w:sz w:val="22"/>
          <w:szCs w:val="22"/>
          <w:lang w:val="en-US" w:eastAsia="zh-CN"/>
        </w:rPr>
        <w:t>Observation</w:t>
      </w:r>
      <w:r>
        <w:rPr>
          <w:b/>
          <w:i/>
          <w:sz w:val="22"/>
          <w:szCs w:val="22"/>
          <w:lang w:val="en-US" w:eastAsia="zh-CN"/>
        </w:rPr>
        <w:t xml:space="preserve"> 1</w:t>
      </w:r>
      <w:r w:rsidRPr="00A9205E">
        <w:rPr>
          <w:b/>
          <w:i/>
          <w:sz w:val="22"/>
          <w:szCs w:val="22"/>
          <w:lang w:val="en-US" w:eastAsia="zh-CN"/>
        </w:rPr>
        <w:t xml:space="preserve">: Variant 4 use cases and interpretation is not fully clear yet. Further discussions in RAN1 are needed. </w:t>
      </w:r>
    </w:p>
    <w:p w14:paraId="582E8F37" w14:textId="77777777" w:rsidR="00940E66" w:rsidRPr="00D023BE" w:rsidRDefault="00940E66" w:rsidP="00940E66">
      <w:pPr>
        <w:jc w:val="both"/>
        <w:rPr>
          <w:b/>
          <w:i/>
          <w:sz w:val="22"/>
          <w:szCs w:val="22"/>
          <w:lang w:val="en-US" w:eastAsia="zh-CN"/>
        </w:rPr>
      </w:pPr>
      <w:r w:rsidRPr="00D023BE">
        <w:rPr>
          <w:b/>
          <w:i/>
          <w:sz w:val="22"/>
          <w:szCs w:val="22"/>
          <w:lang w:val="en-US" w:eastAsia="zh-CN"/>
        </w:rPr>
        <w:t xml:space="preserve">Observation 2: Studies are needed if HARQ-Ack per transmission instance or single HARQ-Ack for all repetitions is to be supported for Variant 1 (or Variant 2). </w:t>
      </w:r>
    </w:p>
    <w:p w14:paraId="0D390AF9" w14:textId="77777777" w:rsidR="00940E66" w:rsidRDefault="00940E66" w:rsidP="00940E66">
      <w:pPr>
        <w:jc w:val="both"/>
        <w:rPr>
          <w:b/>
          <w:i/>
          <w:sz w:val="22"/>
          <w:szCs w:val="22"/>
          <w:lang w:val="en-US" w:eastAsia="zh-CN"/>
        </w:rPr>
      </w:pPr>
      <w:r w:rsidRPr="00D023BE">
        <w:rPr>
          <w:b/>
          <w:i/>
          <w:sz w:val="22"/>
          <w:szCs w:val="22"/>
          <w:lang w:val="en-US" w:eastAsia="zh-CN"/>
        </w:rPr>
        <w:t xml:space="preserve">Observation 3: Based on legacy LTE operation, the UE is required to report HARQ-Ack for each decoded PDSCH assignment (i.e. HARQ-Ack per transmission instance) for Variant 3. </w:t>
      </w:r>
    </w:p>
    <w:p w14:paraId="611CC5DB" w14:textId="77777777" w:rsidR="00D31380" w:rsidRDefault="00D31380">
      <w:pPr>
        <w:overflowPunct/>
        <w:autoSpaceDE/>
        <w:autoSpaceDN/>
        <w:adjustRightInd/>
        <w:spacing w:after="0"/>
        <w:textAlignment w:val="auto"/>
        <w:rPr>
          <w:rFonts w:ascii="Arial" w:hAnsi="Arial"/>
          <w:color w:val="000000"/>
          <w:sz w:val="36"/>
          <w:lang w:val="en-US"/>
        </w:rPr>
      </w:pPr>
      <w:bookmarkStart w:id="1" w:name="_GoBack"/>
      <w:bookmarkEnd w:id="1"/>
      <w:r>
        <w:rPr>
          <w:color w:val="000000"/>
          <w:lang w:val="en-US"/>
        </w:rPr>
        <w:br w:type="page"/>
      </w:r>
    </w:p>
    <w:p w14:paraId="27DF5BF2" w14:textId="77777777" w:rsidR="00B664FB" w:rsidRPr="00B3420A" w:rsidRDefault="00B664FB" w:rsidP="00B664FB">
      <w:pPr>
        <w:pStyle w:val="Heading1"/>
        <w:rPr>
          <w:color w:val="000000"/>
          <w:lang w:val="en-US"/>
        </w:rPr>
      </w:pPr>
      <w:r>
        <w:rPr>
          <w:color w:val="000000"/>
          <w:lang w:val="en-US"/>
        </w:rPr>
        <w:lastRenderedPageBreak/>
        <w:t>Appendix</w:t>
      </w:r>
    </w:p>
    <w:p w14:paraId="3ED71048" w14:textId="77777777" w:rsidR="008C5ABA" w:rsidRDefault="008C5ABA" w:rsidP="00B664FB">
      <w:pPr>
        <w:rPr>
          <w:highlight w:val="yellow"/>
          <w:lang w:val="en-US"/>
        </w:rPr>
      </w:pPr>
    </w:p>
    <w:tbl>
      <w:tblPr>
        <w:tblStyle w:val="TableGrid"/>
        <w:tblW w:w="0" w:type="auto"/>
        <w:tblLook w:val="04A0" w:firstRow="1" w:lastRow="0" w:firstColumn="1" w:lastColumn="0" w:noHBand="0" w:noVBand="1"/>
      </w:tblPr>
      <w:tblGrid>
        <w:gridCol w:w="1838"/>
        <w:gridCol w:w="4635"/>
        <w:gridCol w:w="3156"/>
      </w:tblGrid>
      <w:tr w:rsidR="008C5ABA" w14:paraId="3AE1CF0C" w14:textId="77777777" w:rsidTr="00D31380">
        <w:tc>
          <w:tcPr>
            <w:tcW w:w="1838" w:type="dxa"/>
          </w:tcPr>
          <w:p w14:paraId="5B986AED" w14:textId="77777777" w:rsidR="008C5ABA" w:rsidRDefault="008C5ABA" w:rsidP="008C5ABA">
            <w:pPr>
              <w:rPr>
                <w:highlight w:val="yellow"/>
                <w:lang w:val="en-US"/>
              </w:rPr>
            </w:pPr>
          </w:p>
        </w:tc>
        <w:tc>
          <w:tcPr>
            <w:tcW w:w="4635" w:type="dxa"/>
          </w:tcPr>
          <w:p w14:paraId="014AFEF6" w14:textId="77777777" w:rsidR="008C5ABA" w:rsidRDefault="008C5ABA" w:rsidP="008C5ABA">
            <w:pPr>
              <w:rPr>
                <w:highlight w:val="yellow"/>
                <w:lang w:val="en-US"/>
              </w:rPr>
            </w:pPr>
          </w:p>
        </w:tc>
        <w:tc>
          <w:tcPr>
            <w:tcW w:w="3156" w:type="dxa"/>
          </w:tcPr>
          <w:p w14:paraId="3523D652" w14:textId="77777777" w:rsidR="008C5ABA" w:rsidRPr="00B664FB" w:rsidRDefault="00203E0F" w:rsidP="00B664FB">
            <w:pPr>
              <w:jc w:val="both"/>
              <w:rPr>
                <w:sz w:val="22"/>
                <w:szCs w:val="22"/>
                <w:lang w:val="en-US" w:eastAsia="zh-CN"/>
              </w:rPr>
            </w:pPr>
            <w:r w:rsidRPr="00B664FB">
              <w:rPr>
                <w:sz w:val="22"/>
                <w:szCs w:val="22"/>
                <w:lang w:val="en-US" w:eastAsia="zh-CN"/>
              </w:rPr>
              <w:t>Success probability</w:t>
            </w:r>
          </w:p>
        </w:tc>
      </w:tr>
      <w:tr w:rsidR="008C5ABA" w14:paraId="487388E2" w14:textId="77777777" w:rsidTr="00D31380">
        <w:tc>
          <w:tcPr>
            <w:tcW w:w="1838" w:type="dxa"/>
          </w:tcPr>
          <w:p w14:paraId="03D0DABD" w14:textId="77777777" w:rsidR="008C5ABA" w:rsidRDefault="00D31380" w:rsidP="00B664FB">
            <w:pPr>
              <w:jc w:val="both"/>
              <w:rPr>
                <w:highlight w:val="yellow"/>
                <w:lang w:val="en-US"/>
              </w:rPr>
            </w:pPr>
            <w:r>
              <w:rPr>
                <w:sz w:val="22"/>
                <w:szCs w:val="22"/>
                <w:lang w:val="en-US" w:eastAsia="zh-CN"/>
              </w:rPr>
              <w:t xml:space="preserve">Variant </w:t>
            </w:r>
            <w:r w:rsidR="008C5ABA" w:rsidRPr="00B664FB">
              <w:rPr>
                <w:sz w:val="22"/>
                <w:szCs w:val="22"/>
                <w:lang w:val="en-US" w:eastAsia="zh-CN"/>
              </w:rPr>
              <w:t>1</w:t>
            </w:r>
            <w:r w:rsidR="003A215D">
              <w:rPr>
                <w:sz w:val="22"/>
                <w:szCs w:val="22"/>
                <w:lang w:val="en-US" w:eastAsia="zh-CN"/>
              </w:rPr>
              <w:t xml:space="preserve"> &amp; 2</w:t>
            </w:r>
          </w:p>
        </w:tc>
        <w:tc>
          <w:tcPr>
            <w:tcW w:w="4635" w:type="dxa"/>
          </w:tcPr>
          <w:p w14:paraId="7E643882" w14:textId="77777777" w:rsidR="008C5ABA" w:rsidRDefault="008C5ABA" w:rsidP="008C5ABA">
            <w:pPr>
              <w:rPr>
                <w:highlight w:val="yellow"/>
                <w:lang w:val="en-US"/>
              </w:rPr>
            </w:pPr>
            <w:r>
              <w:object w:dxaOrig="9435" w:dyaOrig="3150" w14:anchorId="59307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in" o:ole="">
                  <v:imagedata r:id="rId15" o:title=""/>
                </v:shape>
                <o:OLEObject Type="Embed" ProgID="Visio.Drawing.15" ShapeID="_x0000_i1025" DrawAspect="Content" ObjectID="_1584534120" r:id="rId16"/>
              </w:object>
            </w:r>
          </w:p>
        </w:tc>
        <w:tc>
          <w:tcPr>
            <w:tcW w:w="3156" w:type="dxa"/>
          </w:tcPr>
          <w:p w14:paraId="65D8C7BD" w14:textId="77777777" w:rsidR="008C5ABA" w:rsidRDefault="00ED58BF" w:rsidP="00B664FB">
            <w:pPr>
              <w:jc w:val="both"/>
              <w:rPr>
                <w:highlight w:val="yellow"/>
                <w:lang w:val="en-US"/>
              </w:rPr>
            </w:pPr>
            <m:oMathPara>
              <m:oMath>
                <m:r>
                  <w:rPr>
                    <w:rFonts w:ascii="Cambria Math" w:hAnsi="Cambria Math"/>
                    <w:lang w:val="en-US"/>
                  </w:rPr>
                  <m:t>P</m:t>
                </m:r>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DCI</m:t>
                    </m:r>
                  </m:sub>
                </m:s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m:t>
                    </m:r>
                    <m:r>
                      <m:rPr>
                        <m:sty m:val="p"/>
                      </m:rPr>
                      <w:rPr>
                        <w:rFonts w:ascii="Cambria Math" w:hAnsi="Cambria Math"/>
                        <w:lang w:val="en-US"/>
                      </w:rPr>
                      <m:t>,</m:t>
                    </m:r>
                    <m:r>
                      <w:rPr>
                        <w:rFonts w:ascii="Cambria Math" w:hAnsi="Cambria Math"/>
                        <w:lang w:val="en-US"/>
                      </w:rPr>
                      <m:t>N</m:t>
                    </m:r>
                  </m:sub>
                </m:sSub>
                <m:r>
                  <m:rPr>
                    <m:sty m:val="p"/>
                  </m:rPr>
                  <w:rPr>
                    <w:rFonts w:ascii="Cambria Math" w:hAnsi="Cambria Math"/>
                    <w:lang w:val="en-US"/>
                  </w:rPr>
                  <m:t>)</m:t>
                </m:r>
              </m:oMath>
            </m:oMathPara>
          </w:p>
        </w:tc>
      </w:tr>
      <w:tr w:rsidR="008C5ABA" w14:paraId="6D708BCD" w14:textId="77777777" w:rsidTr="00D31380">
        <w:tc>
          <w:tcPr>
            <w:tcW w:w="1838" w:type="dxa"/>
          </w:tcPr>
          <w:p w14:paraId="13571D2C" w14:textId="6A6D74A7" w:rsidR="008C5ABA" w:rsidRPr="00B664FB" w:rsidRDefault="00D31380" w:rsidP="00B664FB">
            <w:pPr>
              <w:jc w:val="both"/>
              <w:rPr>
                <w:sz w:val="22"/>
                <w:szCs w:val="22"/>
                <w:lang w:val="en-US" w:eastAsia="zh-CN"/>
              </w:rPr>
            </w:pPr>
            <w:r>
              <w:rPr>
                <w:sz w:val="22"/>
                <w:szCs w:val="22"/>
                <w:lang w:val="en-US" w:eastAsia="zh-CN"/>
              </w:rPr>
              <w:t>Variant 3</w:t>
            </w:r>
          </w:p>
        </w:tc>
        <w:tc>
          <w:tcPr>
            <w:tcW w:w="4635" w:type="dxa"/>
          </w:tcPr>
          <w:p w14:paraId="1006D703" w14:textId="77777777" w:rsidR="008C5ABA" w:rsidRDefault="008C5ABA" w:rsidP="008C5ABA">
            <w:pPr>
              <w:rPr>
                <w:highlight w:val="yellow"/>
                <w:lang w:val="en-US"/>
              </w:rPr>
            </w:pPr>
            <w:r>
              <w:object w:dxaOrig="10051" w:dyaOrig="3150" w14:anchorId="32BF9669">
                <v:shape id="_x0000_i1026" type="#_x0000_t75" style="width:3in;height:67.15pt" o:ole="">
                  <v:imagedata r:id="rId17" o:title=""/>
                </v:shape>
                <o:OLEObject Type="Embed" ProgID="Visio.Drawing.15" ShapeID="_x0000_i1026" DrawAspect="Content" ObjectID="_1584534121" r:id="rId18"/>
              </w:object>
            </w:r>
          </w:p>
        </w:tc>
        <w:tc>
          <w:tcPr>
            <w:tcW w:w="3156" w:type="dxa"/>
          </w:tcPr>
          <w:p w14:paraId="71734024" w14:textId="77777777" w:rsidR="008C5ABA" w:rsidRDefault="003034FF">
            <w:pPr>
              <w:rPr>
                <w:highlight w:val="yellow"/>
                <w:lang w:val="en-US"/>
              </w:rPr>
            </w:pPr>
            <m:oMathPara>
              <m:oMath>
                <m:r>
                  <w:rPr>
                    <w:rFonts w:ascii="Cambria Math" w:hAnsi="Cambria Math"/>
                    <w:lang w:val="en-US"/>
                  </w:rPr>
                  <m:t>P</m:t>
                </m:r>
                <m:r>
                  <m:rPr>
                    <m:sty m:val="p"/>
                  </m:rPr>
                  <w:rPr>
                    <w:rFonts w:ascii="Cambria Math" w:hAnsi="Cambria Math"/>
                    <w:lang w:val="en-US"/>
                  </w:rPr>
                  <m:t>=</m:t>
                </m:r>
                <m:nary>
                  <m:naryPr>
                    <m:chr m:val="∑"/>
                    <m:limLoc m:val="undOvr"/>
                    <m:ctrlPr>
                      <w:rPr>
                        <w:rFonts w:ascii="Cambria Math" w:hAnsi="Cambria Math"/>
                        <w:lang w:val="en-US"/>
                      </w:rPr>
                    </m:ctrlPr>
                  </m:naryPr>
                  <m:sub>
                    <m:r>
                      <w:rPr>
                        <w:rFonts w:ascii="Cambria Math" w:hAnsi="Cambria Math"/>
                        <w:lang w:val="en-US"/>
                      </w:rPr>
                      <m:t>n=1</m:t>
                    </m:r>
                  </m:sub>
                  <m:sup>
                    <m:r>
                      <w:rPr>
                        <w:rFonts w:ascii="Cambria Math" w:hAnsi="Cambria Math"/>
                        <w:lang w:val="en-US"/>
                      </w:rPr>
                      <m:t>N</m:t>
                    </m:r>
                  </m:sup>
                  <m:e>
                    <m:d>
                      <m:dPr>
                        <m:ctrlPr>
                          <w:rPr>
                            <w:rFonts w:ascii="Cambria Math" w:hAnsi="Cambria Math"/>
                            <w:lang w:val="en-US"/>
                          </w:rPr>
                        </m:ctrlPr>
                      </m:dPr>
                      <m:e>
                        <m:f>
                          <m:fPr>
                            <m:type m:val="noBar"/>
                            <m:ctrlPr>
                              <w:rPr>
                                <w:rFonts w:ascii="Cambria Math" w:hAnsi="Cambria Math"/>
                                <w:lang w:val="en-US"/>
                              </w:rPr>
                            </m:ctrlPr>
                          </m:fPr>
                          <m:num>
                            <m:r>
                              <w:rPr>
                                <w:rFonts w:ascii="Cambria Math" w:hAnsi="Cambria Math"/>
                                <w:lang w:val="en-US"/>
                              </w:rPr>
                              <m:t>N</m:t>
                            </m:r>
                          </m:num>
                          <m:den>
                            <m:r>
                              <w:rPr>
                                <w:rFonts w:ascii="Cambria Math" w:hAnsi="Cambria Math"/>
                                <w:lang w:val="en-US"/>
                              </w:rPr>
                              <m:t>n</m:t>
                            </m:r>
                          </m:den>
                        </m:f>
                      </m:e>
                    </m:d>
                  </m:e>
                </m:nary>
                <m:sSup>
                  <m:sSupPr>
                    <m:ctrlPr>
                      <w:rPr>
                        <w:rFonts w:ascii="Cambria Math" w:hAnsi="Cambria Math"/>
                        <w:i/>
                        <w:lang w:val="en-US"/>
                      </w:rPr>
                    </m:ctrlPr>
                  </m:sSupPr>
                  <m:e>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DCI</m:t>
                        </m:r>
                      </m:sub>
                    </m:sSub>
                    <m:r>
                      <m:rPr>
                        <m:sty m:val="p"/>
                      </m:rPr>
                      <w:rPr>
                        <w:rFonts w:ascii="Cambria Math" w:hAnsi="Cambria Math"/>
                        <w:lang w:val="en-US"/>
                      </w:rPr>
                      <m:t>)</m:t>
                    </m:r>
                  </m:e>
                  <m:sup>
                    <m:r>
                      <w:rPr>
                        <w:rFonts w:ascii="Cambria Math" w:hAnsi="Cambria Math"/>
                        <w:lang w:val="en-US"/>
                      </w:rPr>
                      <m:t>n</m:t>
                    </m:r>
                  </m:sup>
                </m:sSup>
                <m:sSubSup>
                  <m:sSubSupPr>
                    <m:ctrlPr>
                      <w:rPr>
                        <w:rFonts w:ascii="Cambria Math" w:hAnsi="Cambria Math"/>
                        <w:lang w:val="en-US"/>
                      </w:rPr>
                    </m:ctrlPr>
                  </m:sSubSupPr>
                  <m:e>
                    <m:r>
                      <w:rPr>
                        <w:rFonts w:ascii="Cambria Math" w:hAnsi="Cambria Math"/>
                        <w:lang w:val="en-US"/>
                      </w:rPr>
                      <m:t>ε</m:t>
                    </m:r>
                  </m:e>
                  <m:sub>
                    <m:r>
                      <w:rPr>
                        <w:rFonts w:ascii="Cambria Math" w:hAnsi="Cambria Math"/>
                        <w:lang w:val="en-US"/>
                      </w:rPr>
                      <m:t>DCI</m:t>
                    </m:r>
                  </m:sub>
                  <m:sup>
                    <m:r>
                      <w:rPr>
                        <w:rFonts w:ascii="Cambria Math" w:hAnsi="Cambria Math"/>
                        <w:lang w:val="en-US"/>
                      </w:rPr>
                      <m:t>N-n</m:t>
                    </m:r>
                  </m:sup>
                </m:sSubSup>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m:t>
                    </m:r>
                    <m:r>
                      <m:rPr>
                        <m:sty m:val="p"/>
                      </m:rPr>
                      <w:rPr>
                        <w:rFonts w:ascii="Cambria Math" w:hAnsi="Cambria Math"/>
                        <w:lang w:val="en-US"/>
                      </w:rPr>
                      <m:t>,</m:t>
                    </m:r>
                    <m:r>
                      <w:rPr>
                        <w:rFonts w:ascii="Cambria Math" w:hAnsi="Cambria Math"/>
                        <w:lang w:val="en-US"/>
                      </w:rPr>
                      <m:t>n</m:t>
                    </m:r>
                  </m:sub>
                </m:sSub>
                <m:r>
                  <m:rPr>
                    <m:sty m:val="p"/>
                  </m:rPr>
                  <w:rPr>
                    <w:rFonts w:ascii="Cambria Math" w:hAnsi="Cambria Math"/>
                    <w:lang w:val="en-US"/>
                  </w:rPr>
                  <m:t>)</m:t>
                </m:r>
              </m:oMath>
            </m:oMathPara>
          </w:p>
        </w:tc>
      </w:tr>
      <w:tr w:rsidR="008C5ABA" w14:paraId="7CBFE71C" w14:textId="77777777" w:rsidTr="00D31380">
        <w:tc>
          <w:tcPr>
            <w:tcW w:w="1838" w:type="dxa"/>
          </w:tcPr>
          <w:p w14:paraId="11B038E1" w14:textId="0421288D" w:rsidR="008C5ABA" w:rsidRPr="00B664FB" w:rsidRDefault="00D31380" w:rsidP="00B664FB">
            <w:pPr>
              <w:jc w:val="both"/>
              <w:rPr>
                <w:sz w:val="22"/>
                <w:szCs w:val="22"/>
                <w:lang w:val="en-US" w:eastAsia="zh-CN"/>
              </w:rPr>
            </w:pPr>
            <w:r>
              <w:rPr>
                <w:sz w:val="22"/>
                <w:szCs w:val="22"/>
                <w:lang w:val="en-US" w:eastAsia="zh-CN"/>
              </w:rPr>
              <w:t>Variant 1_Enh</w:t>
            </w:r>
          </w:p>
        </w:tc>
        <w:tc>
          <w:tcPr>
            <w:tcW w:w="4635" w:type="dxa"/>
          </w:tcPr>
          <w:p w14:paraId="3082B787" w14:textId="77777777" w:rsidR="008C5ABA" w:rsidRDefault="008C5ABA" w:rsidP="008C5ABA">
            <w:pPr>
              <w:rPr>
                <w:highlight w:val="yellow"/>
                <w:lang w:val="en-US"/>
              </w:rPr>
            </w:pPr>
            <w:r>
              <w:object w:dxaOrig="10066" w:dyaOrig="3150" w14:anchorId="7AFA06CB">
                <v:shape id="_x0000_i1027" type="#_x0000_t75" style="width:3in;height:67.15pt" o:ole="">
                  <v:imagedata r:id="rId19" o:title=""/>
                </v:shape>
                <o:OLEObject Type="Embed" ProgID="Visio.Drawing.15" ShapeID="_x0000_i1027" DrawAspect="Content" ObjectID="_1584534122" r:id="rId20"/>
              </w:object>
            </w:r>
          </w:p>
        </w:tc>
        <w:tc>
          <w:tcPr>
            <w:tcW w:w="3156" w:type="dxa"/>
          </w:tcPr>
          <w:p w14:paraId="21C77AD4" w14:textId="77777777" w:rsidR="008C5ABA" w:rsidRDefault="000F3063">
            <w:pPr>
              <w:rPr>
                <w:highlight w:val="yellow"/>
                <w:lang w:val="en-US"/>
              </w:rPr>
            </w:pPr>
            <m:oMathPara>
              <m:oMath>
                <m:r>
                  <w:rPr>
                    <w:rFonts w:ascii="Cambria Math" w:hAnsi="Cambria Math"/>
                    <w:lang w:val="en-US"/>
                  </w:rPr>
                  <m:t>P</m:t>
                </m:r>
                <m:r>
                  <m:rPr>
                    <m:sty m:val="p"/>
                  </m:rPr>
                  <w:rPr>
                    <w:rFonts w:ascii="Cambria Math" w:hAnsi="Cambria Math"/>
                    <w:lang w:val="en-US"/>
                  </w:rPr>
                  <m:t>=</m:t>
                </m:r>
                <m:nary>
                  <m:naryPr>
                    <m:chr m:val="∑"/>
                    <m:limLoc m:val="undOvr"/>
                    <m:ctrlPr>
                      <w:rPr>
                        <w:rFonts w:ascii="Cambria Math" w:hAnsi="Cambria Math"/>
                        <w:lang w:val="en-US"/>
                      </w:rPr>
                    </m:ctrlPr>
                  </m:naryPr>
                  <m:sub>
                    <m:r>
                      <w:rPr>
                        <w:rFonts w:ascii="Cambria Math" w:hAnsi="Cambria Math"/>
                        <w:lang w:val="en-US"/>
                      </w:rPr>
                      <m:t>n=1</m:t>
                    </m:r>
                  </m:sub>
                  <m:sup>
                    <m:r>
                      <w:rPr>
                        <w:rFonts w:ascii="Cambria Math" w:hAnsi="Cambria Math"/>
                        <w:lang w:val="en-US"/>
                      </w:rPr>
                      <m:t>N</m:t>
                    </m:r>
                  </m:sup>
                  <m:e>
                    <m:sSubSup>
                      <m:sSubSupPr>
                        <m:ctrlPr>
                          <w:rPr>
                            <w:rFonts w:ascii="Cambria Math" w:hAnsi="Cambria Math"/>
                            <w:lang w:val="en-US"/>
                          </w:rPr>
                        </m:ctrlPr>
                      </m:sSubSupPr>
                      <m:e>
                        <m:r>
                          <w:rPr>
                            <w:rFonts w:ascii="Cambria Math" w:hAnsi="Cambria Math"/>
                            <w:lang w:val="en-US"/>
                          </w:rPr>
                          <m:t>ε</m:t>
                        </m:r>
                      </m:e>
                      <m:sub>
                        <m:r>
                          <w:rPr>
                            <w:rFonts w:ascii="Cambria Math" w:hAnsi="Cambria Math"/>
                            <w:lang w:val="en-US"/>
                          </w:rPr>
                          <m:t>DCI</m:t>
                        </m:r>
                      </m:sub>
                      <m:sup>
                        <m:r>
                          <w:rPr>
                            <w:rFonts w:ascii="Cambria Math" w:hAnsi="Cambria Math"/>
                            <w:lang w:val="en-US"/>
                          </w:rPr>
                          <m:t>N-n</m:t>
                        </m:r>
                      </m:sup>
                    </m:sSubSup>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DCI</m:t>
                        </m:r>
                      </m:sub>
                    </m:sSub>
                    <m:r>
                      <m:rPr>
                        <m:sty m:val="p"/>
                      </m:rPr>
                      <w:rPr>
                        <w:rFonts w:ascii="Cambria Math" w:hAnsi="Cambria Math"/>
                        <w:lang w:val="en-US"/>
                      </w:rPr>
                      <m:t>)</m:t>
                    </m:r>
                  </m:e>
                </m:nary>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ε</m:t>
                    </m:r>
                  </m:e>
                  <m:sub>
                    <m:r>
                      <w:rPr>
                        <w:rFonts w:ascii="Cambria Math" w:hAnsi="Cambria Math"/>
                        <w:lang w:val="en-US"/>
                      </w:rPr>
                      <m:t>D</m:t>
                    </m:r>
                    <m:r>
                      <m:rPr>
                        <m:sty m:val="p"/>
                      </m:rPr>
                      <w:rPr>
                        <w:rFonts w:ascii="Cambria Math" w:hAnsi="Cambria Math"/>
                        <w:lang w:val="en-US"/>
                      </w:rPr>
                      <m:t>,</m:t>
                    </m:r>
                    <m:r>
                      <w:rPr>
                        <w:rFonts w:ascii="Cambria Math" w:hAnsi="Cambria Math"/>
                        <w:lang w:val="en-US"/>
                      </w:rPr>
                      <m:t>n</m:t>
                    </m:r>
                  </m:sub>
                </m:sSub>
                <m:r>
                  <m:rPr>
                    <m:sty m:val="p"/>
                  </m:rPr>
                  <w:rPr>
                    <w:rFonts w:ascii="Cambria Math" w:hAnsi="Cambria Math"/>
                    <w:lang w:val="en-US"/>
                  </w:rPr>
                  <m:t>)</m:t>
                </m:r>
              </m:oMath>
            </m:oMathPara>
          </w:p>
        </w:tc>
      </w:tr>
    </w:tbl>
    <w:p w14:paraId="5BE089A7" w14:textId="77777777" w:rsidR="008C5ABA" w:rsidRDefault="008C5ABA" w:rsidP="00B664FB"/>
    <w:p w14:paraId="500DBD55" w14:textId="77777777" w:rsidR="008C5ABA" w:rsidRDefault="00A53C75" w:rsidP="00B664FB">
      <m:oMath>
        <m:sSub>
          <m:sSubPr>
            <m:ctrlPr>
              <w:rPr>
                <w:rFonts w:ascii="Cambria Math" w:hAnsi="Cambria Math"/>
                <w:i/>
              </w:rPr>
            </m:ctrlPr>
          </m:sSubPr>
          <m:e>
            <m:r>
              <w:rPr>
                <w:rFonts w:ascii="Cambria Math" w:hAnsi="Cambria Math"/>
              </w:rPr>
              <m:t>ε</m:t>
            </m:r>
          </m:e>
          <m:sub>
            <m:r>
              <w:rPr>
                <w:rFonts w:ascii="Cambria Math" w:hAnsi="Cambria Math"/>
              </w:rPr>
              <m:t>DCI</m:t>
            </m:r>
          </m:sub>
        </m:sSub>
      </m:oMath>
      <w:r w:rsidR="00363572">
        <w:t>: Probability of missing a DCI</w:t>
      </w:r>
    </w:p>
    <w:p w14:paraId="3A2554C6" w14:textId="77777777" w:rsidR="00363572" w:rsidRPr="00363572" w:rsidRDefault="00A53C75" w:rsidP="00B664FB">
      <m:oMath>
        <m:sSub>
          <m:sSubPr>
            <m:ctrlPr>
              <w:rPr>
                <w:rFonts w:ascii="Cambria Math" w:hAnsi="Cambria Math"/>
                <w:i/>
              </w:rPr>
            </m:ctrlPr>
          </m:sSubPr>
          <m:e>
            <m:r>
              <w:rPr>
                <w:rFonts w:ascii="Cambria Math" w:hAnsi="Cambria Math"/>
              </w:rPr>
              <m:t>ε</m:t>
            </m:r>
          </m:e>
          <m:sub>
            <m:r>
              <w:rPr>
                <w:rFonts w:ascii="Cambria Math" w:hAnsi="Cambria Math"/>
              </w:rPr>
              <m:t>D,n</m:t>
            </m:r>
          </m:sub>
        </m:sSub>
      </m:oMath>
      <w:r w:rsidR="00363572">
        <w:t xml:space="preserve">:  BLER of </w:t>
      </w:r>
      <w:r w:rsidR="00603199">
        <w:t xml:space="preserve">PDSCH </w:t>
      </w:r>
      <w:r w:rsidR="00363572">
        <w:t xml:space="preserve">decoding data with </w:t>
      </w:r>
      <m:oMath>
        <m:r>
          <w:rPr>
            <w:rFonts w:ascii="Cambria Math" w:hAnsi="Cambria Math"/>
          </w:rPr>
          <m:t>n</m:t>
        </m:r>
      </m:oMath>
      <w:r w:rsidR="00363572">
        <w:t xml:space="preserve"> receptions</w:t>
      </w:r>
    </w:p>
    <w:p w14:paraId="4532032D" w14:textId="071D62B2" w:rsidR="008C5ABA" w:rsidRDefault="00AB2D61" w:rsidP="00B664FB">
      <m:oMath>
        <m:r>
          <w:rPr>
            <w:rFonts w:ascii="Cambria Math" w:hAnsi="Cambria Math"/>
          </w:rPr>
          <m:t>N</m:t>
        </m:r>
      </m:oMath>
      <w:r>
        <w:t xml:space="preserve">: Maximum number of </w:t>
      </w:r>
      <w:r w:rsidR="00603199">
        <w:t>PDSCH</w:t>
      </w:r>
      <w:r>
        <w:t xml:space="preserve"> transmissions</w:t>
      </w:r>
    </w:p>
    <w:p w14:paraId="2AB0A79F" w14:textId="77777777" w:rsidR="00A06DF6" w:rsidRDefault="00CB61F6" w:rsidP="00526CFC">
      <w:pPr>
        <w:rPr>
          <w:lang w:val="en-US"/>
        </w:rPr>
      </w:pPr>
      <m:oMath>
        <m:r>
          <w:rPr>
            <w:rFonts w:ascii="Cambria Math" w:hAnsi="Cambria Math"/>
          </w:rPr>
          <m:t>P</m:t>
        </m:r>
      </m:oMath>
      <w:r>
        <w:t xml:space="preserve">: Overall </w:t>
      </w:r>
      <w:r w:rsidR="00603199">
        <w:t xml:space="preserve">PDSCH decoding </w:t>
      </w:r>
      <w:r>
        <w:t>reliability</w:t>
      </w:r>
      <w:r w:rsidR="00A06DF6">
        <w:rPr>
          <w:lang w:val="en-US"/>
        </w:rPr>
        <w:br w:type="page"/>
      </w:r>
    </w:p>
    <w:p w14:paraId="561B432C" w14:textId="77777777" w:rsidR="000E26A4" w:rsidRPr="00526CFC" w:rsidRDefault="00526CFC" w:rsidP="000E26A4">
      <w:pPr>
        <w:jc w:val="center"/>
        <w:rPr>
          <w:b/>
          <w:sz w:val="22"/>
          <w:szCs w:val="22"/>
          <w:lang w:val="en-US"/>
        </w:rPr>
      </w:pPr>
      <w:r>
        <w:rPr>
          <w:b/>
          <w:sz w:val="22"/>
          <w:szCs w:val="22"/>
          <w:lang w:val="en-US"/>
        </w:rPr>
        <w:object w:dxaOrig="8400" w:dyaOrig="6300" w14:anchorId="098A7D21">
          <v:shape id="_x0000_i1029" type="#_x0000_t75" style="width:296.4pt;height:222.2pt" o:ole="">
            <v:imagedata r:id="rId21" o:title=""/>
          </v:shape>
          <o:OLEObject Type="Embed" ProgID="PBrush" ShapeID="_x0000_i1029" DrawAspect="Content" ObjectID="_1584534123" r:id="rId22"/>
        </w:object>
      </w:r>
      <w:r>
        <w:rPr>
          <w:b/>
          <w:sz w:val="22"/>
          <w:szCs w:val="22"/>
          <w:lang w:val="en-US"/>
        </w:rPr>
        <w:br/>
      </w:r>
      <w:r w:rsidR="000E26A4" w:rsidRPr="00526CFC">
        <w:rPr>
          <w:b/>
          <w:sz w:val="22"/>
          <w:szCs w:val="22"/>
          <w:lang w:val="en-US"/>
        </w:rPr>
        <w:t xml:space="preserve">Figure 2: </w:t>
      </w:r>
      <m:oMath>
        <m:r>
          <m:rPr>
            <m:sty m:val="bi"/>
          </m:rPr>
          <w:rPr>
            <w:rFonts w:ascii="Cambria Math" w:hAnsi="Cambria Math"/>
            <w:sz w:val="22"/>
            <w:szCs w:val="22"/>
            <w:lang w:val="en-US"/>
          </w:rPr>
          <m:t xml:space="preserve">N=2, </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D,1</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-2</m:t>
            </m:r>
          </m:sup>
        </m:sSup>
        <m:r>
          <m:rPr>
            <m:sty m:val="bi"/>
          </m:rPr>
          <w:rPr>
            <w:rFonts w:ascii="Cambria Math" w:hAnsi="Cambria Math"/>
            <w:sz w:val="22"/>
            <w:szCs w:val="22"/>
            <w:lang w:val="en-US"/>
          </w:rPr>
          <m:t xml:space="preserve">, </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D,2</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-3</m:t>
            </m:r>
          </m:sup>
        </m:sSup>
      </m:oMath>
    </w:p>
    <w:p w14:paraId="6EECC29A" w14:textId="77777777" w:rsidR="000E26A4" w:rsidRPr="00526CFC" w:rsidRDefault="000E26A4" w:rsidP="000E26A4">
      <w:pPr>
        <w:jc w:val="center"/>
        <w:rPr>
          <w:sz w:val="2"/>
          <w:lang w:val="en-US"/>
        </w:rPr>
      </w:pPr>
    </w:p>
    <w:p w14:paraId="0BF28310" w14:textId="37E093AC" w:rsidR="008C5ABA" w:rsidRDefault="00526CFC" w:rsidP="00B664FB">
      <w:pPr>
        <w:jc w:val="center"/>
        <w:rPr>
          <w:b/>
          <w:sz w:val="22"/>
          <w:szCs w:val="22"/>
          <w:lang w:val="en-US"/>
        </w:rPr>
      </w:pPr>
      <w:r>
        <w:rPr>
          <w:b/>
          <w:sz w:val="22"/>
          <w:szCs w:val="22"/>
          <w:lang w:val="en-US"/>
        </w:rPr>
        <w:object w:dxaOrig="8400" w:dyaOrig="6300" w14:anchorId="20EF1B94">
          <v:shape id="_x0000_i1030" type="#_x0000_t75" style="width:293.75pt;height:220.85pt" o:ole="">
            <v:imagedata r:id="rId23" o:title=""/>
          </v:shape>
          <o:OLEObject Type="Embed" ProgID="PBrush" ShapeID="_x0000_i1030" DrawAspect="Content" ObjectID="_1584534124" r:id="rId24"/>
        </w:object>
      </w:r>
      <w:r>
        <w:rPr>
          <w:b/>
          <w:sz w:val="22"/>
          <w:szCs w:val="22"/>
          <w:lang w:val="en-US"/>
        </w:rPr>
        <w:br/>
      </w:r>
      <w:r w:rsidR="000E26A4" w:rsidRPr="00526CFC">
        <w:rPr>
          <w:b/>
          <w:sz w:val="22"/>
          <w:szCs w:val="22"/>
          <w:lang w:val="en-US"/>
        </w:rPr>
        <w:t xml:space="preserve">Figure 3: </w:t>
      </w:r>
      <m:oMath>
        <m:r>
          <m:rPr>
            <m:sty m:val="bi"/>
          </m:rPr>
          <w:rPr>
            <w:rFonts w:ascii="Cambria Math" w:hAnsi="Cambria Math"/>
            <w:sz w:val="22"/>
            <w:szCs w:val="22"/>
            <w:lang w:val="en-US"/>
          </w:rPr>
          <m:t xml:space="preserve">N=3, </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D,1</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-2</m:t>
            </m:r>
          </m:sup>
        </m:sSup>
        <m:r>
          <m:rPr>
            <m:sty m:val="bi"/>
          </m:rPr>
          <w:rPr>
            <w:rFonts w:ascii="Cambria Math" w:hAnsi="Cambria Math"/>
            <w:sz w:val="22"/>
            <w:szCs w:val="22"/>
            <w:lang w:val="en-US"/>
          </w:rPr>
          <m:t xml:space="preserve">, </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D,2</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-3</m:t>
            </m:r>
          </m:sup>
        </m:sSup>
        <m:r>
          <m:rPr>
            <m:sty m:val="bi"/>
          </m:rPr>
          <w:rPr>
            <w:rFonts w:ascii="Cambria Math" w:hAnsi="Cambria Math"/>
            <w:sz w:val="22"/>
            <w:szCs w:val="22"/>
            <w:lang w:val="en-US"/>
          </w:rPr>
          <m:t>,</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D,3</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-4</m:t>
            </m:r>
          </m:sup>
        </m:sSup>
        <m:r>
          <m:rPr>
            <m:sty m:val="bi"/>
          </m:rPr>
          <w:rPr>
            <w:rFonts w:ascii="Cambria Math" w:hAnsi="Cambria Math"/>
            <w:sz w:val="22"/>
            <w:szCs w:val="22"/>
            <w:lang w:val="en-US"/>
          </w:rPr>
          <m:t xml:space="preserve"> </m:t>
        </m:r>
      </m:oMath>
    </w:p>
    <w:p w14:paraId="719AACB0" w14:textId="77777777" w:rsidR="00526CFC" w:rsidRPr="00526CFC" w:rsidRDefault="00526CFC" w:rsidP="00B664FB">
      <w:pPr>
        <w:jc w:val="center"/>
        <w:rPr>
          <w:sz w:val="2"/>
          <w:highlight w:val="yellow"/>
          <w:lang w:val="en-US"/>
        </w:rPr>
      </w:pPr>
    </w:p>
    <w:p w14:paraId="55DFDEC3" w14:textId="3D8DF351" w:rsidR="00A06DF6" w:rsidRPr="00526CFC" w:rsidRDefault="00526CFC" w:rsidP="00B664FB">
      <w:pPr>
        <w:jc w:val="center"/>
        <w:rPr>
          <w:b/>
          <w:sz w:val="22"/>
          <w:szCs w:val="22"/>
          <w:lang w:val="en-US"/>
        </w:rPr>
      </w:pPr>
      <w:r>
        <w:rPr>
          <w:b/>
          <w:sz w:val="22"/>
          <w:szCs w:val="22"/>
          <w:lang w:val="en-US"/>
        </w:rPr>
        <w:object w:dxaOrig="8400" w:dyaOrig="6300" w14:anchorId="1001C646">
          <v:shape id="_x0000_i1031" type="#_x0000_t75" style="width:293.75pt;height:220.85pt" o:ole="">
            <v:imagedata r:id="rId25" o:title=""/>
          </v:shape>
          <o:OLEObject Type="Embed" ProgID="PBrush" ShapeID="_x0000_i1031" DrawAspect="Content" ObjectID="_1584534125" r:id="rId26"/>
        </w:object>
      </w:r>
      <w:r>
        <w:rPr>
          <w:b/>
          <w:sz w:val="22"/>
          <w:szCs w:val="22"/>
          <w:lang w:val="en-US"/>
        </w:rPr>
        <w:br/>
      </w:r>
      <w:r w:rsidR="000E26A4" w:rsidRPr="00526CFC">
        <w:rPr>
          <w:b/>
          <w:sz w:val="22"/>
          <w:szCs w:val="22"/>
          <w:lang w:val="en-US"/>
        </w:rPr>
        <w:t xml:space="preserve">Figure 4: </w:t>
      </w:r>
      <m:oMath>
        <m:r>
          <m:rPr>
            <m:sty m:val="bi"/>
          </m:rPr>
          <w:rPr>
            <w:rFonts w:ascii="Cambria Math" w:hAnsi="Cambria Math"/>
            <w:sz w:val="22"/>
            <w:szCs w:val="22"/>
            <w:lang w:val="en-US"/>
          </w:rPr>
          <m:t xml:space="preserve">N=4, </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D,1</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-2</m:t>
            </m:r>
          </m:sup>
        </m:sSup>
        <m:r>
          <m:rPr>
            <m:sty m:val="bi"/>
          </m:rPr>
          <w:rPr>
            <w:rFonts w:ascii="Cambria Math" w:hAnsi="Cambria Math"/>
            <w:sz w:val="22"/>
            <w:szCs w:val="22"/>
            <w:lang w:val="en-US"/>
          </w:rPr>
          <m:t xml:space="preserve">, </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D,2</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-3</m:t>
            </m:r>
          </m:sup>
        </m:sSup>
        <m:r>
          <m:rPr>
            <m:sty m:val="bi"/>
          </m:rPr>
          <w:rPr>
            <w:rFonts w:ascii="Cambria Math" w:hAnsi="Cambria Math"/>
            <w:sz w:val="22"/>
            <w:szCs w:val="22"/>
            <w:lang w:val="en-US"/>
          </w:rPr>
          <m:t>,</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D,3</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-4</m:t>
            </m:r>
          </m:sup>
        </m:sSup>
        <m:r>
          <m:rPr>
            <m:sty m:val="bi"/>
          </m:rPr>
          <w:rPr>
            <w:rFonts w:ascii="Cambria Math" w:hAnsi="Cambria Math"/>
            <w:sz w:val="22"/>
            <w:szCs w:val="22"/>
            <w:lang w:val="en-US"/>
          </w:rPr>
          <m:t xml:space="preserve">, </m:t>
        </m:r>
        <m:sSub>
          <m:sSubPr>
            <m:ctrlPr>
              <w:rPr>
                <w:rFonts w:ascii="Cambria Math" w:hAnsi="Cambria Math"/>
                <w:b/>
                <w:i/>
                <w:sz w:val="22"/>
                <w:szCs w:val="22"/>
                <w:lang w:val="en-US"/>
              </w:rPr>
            </m:ctrlPr>
          </m:sSubPr>
          <m:e>
            <m:r>
              <m:rPr>
                <m:sty m:val="bi"/>
              </m:rPr>
              <w:rPr>
                <w:rFonts w:ascii="Cambria Math" w:hAnsi="Cambria Math"/>
                <w:sz w:val="22"/>
                <w:szCs w:val="22"/>
                <w:lang w:val="en-US"/>
              </w:rPr>
              <m:t>ε</m:t>
            </m:r>
          </m:e>
          <m:sub>
            <m:r>
              <m:rPr>
                <m:sty m:val="bi"/>
              </m:rPr>
              <w:rPr>
                <w:rFonts w:ascii="Cambria Math" w:hAnsi="Cambria Math"/>
                <w:sz w:val="22"/>
                <w:szCs w:val="22"/>
                <w:lang w:val="en-US"/>
              </w:rPr>
              <m:t>D,4</m:t>
            </m:r>
          </m:sub>
        </m:sSub>
        <m:r>
          <m:rPr>
            <m:sty m:val="bi"/>
          </m:rPr>
          <w:rPr>
            <w:rFonts w:ascii="Cambria Math" w:hAnsi="Cambria Math"/>
            <w:sz w:val="22"/>
            <w:szCs w:val="22"/>
            <w:lang w:val="en-US"/>
          </w:rPr>
          <m:t>=</m:t>
        </m:r>
        <m:sSup>
          <m:sSupPr>
            <m:ctrlPr>
              <w:rPr>
                <w:rFonts w:ascii="Cambria Math" w:hAnsi="Cambria Math"/>
                <w:b/>
                <w:i/>
                <w:sz w:val="22"/>
                <w:szCs w:val="22"/>
                <w:lang w:val="en-US"/>
              </w:rPr>
            </m:ctrlPr>
          </m:sSupPr>
          <m:e>
            <m:r>
              <m:rPr>
                <m:sty m:val="bi"/>
              </m:rPr>
              <w:rPr>
                <w:rFonts w:ascii="Cambria Math" w:hAnsi="Cambria Math"/>
                <w:sz w:val="22"/>
                <w:szCs w:val="22"/>
                <w:lang w:val="en-US"/>
              </w:rPr>
              <m:t>10</m:t>
            </m:r>
          </m:e>
          <m:sup>
            <m:r>
              <m:rPr>
                <m:sty m:val="bi"/>
              </m:rPr>
              <w:rPr>
                <w:rFonts w:ascii="Cambria Math" w:hAnsi="Cambria Math"/>
                <w:sz w:val="22"/>
                <w:szCs w:val="22"/>
                <w:lang w:val="en-US"/>
              </w:rPr>
              <m:t>-5</m:t>
            </m:r>
          </m:sup>
        </m:sSup>
        <m:r>
          <m:rPr>
            <m:sty m:val="bi"/>
          </m:rPr>
          <w:rPr>
            <w:rFonts w:ascii="Cambria Math" w:hAnsi="Cambria Math"/>
            <w:sz w:val="22"/>
            <w:szCs w:val="22"/>
            <w:lang w:val="en-US"/>
          </w:rPr>
          <m:t xml:space="preserve">  </m:t>
        </m:r>
      </m:oMath>
    </w:p>
    <w:sectPr w:rsidR="00A06DF6" w:rsidRPr="00526CFC" w:rsidSect="00526CFC">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DBC7D" w14:textId="77777777" w:rsidR="00A53C75" w:rsidRDefault="00A53C75">
      <w:r>
        <w:separator/>
      </w:r>
    </w:p>
  </w:endnote>
  <w:endnote w:type="continuationSeparator" w:id="0">
    <w:p w14:paraId="043A9407" w14:textId="77777777" w:rsidR="00A53C75" w:rsidRDefault="00A53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AA25F" w14:textId="77777777" w:rsidR="00A53C75" w:rsidRDefault="00A53C75">
      <w:r>
        <w:separator/>
      </w:r>
    </w:p>
  </w:footnote>
  <w:footnote w:type="continuationSeparator" w:id="0">
    <w:p w14:paraId="2643BD89" w14:textId="77777777" w:rsidR="00A53C75" w:rsidRDefault="00A53C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74FCF"/>
    <w:multiLevelType w:val="hybridMultilevel"/>
    <w:tmpl w:val="D8F85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230C2"/>
    <w:multiLevelType w:val="hybridMultilevel"/>
    <w:tmpl w:val="8BF23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C02EB"/>
    <w:multiLevelType w:val="hybridMultilevel"/>
    <w:tmpl w:val="4B5ED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B55CC"/>
    <w:multiLevelType w:val="hybridMultilevel"/>
    <w:tmpl w:val="87F8A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1B4D69"/>
    <w:multiLevelType w:val="hybridMultilevel"/>
    <w:tmpl w:val="F76A30BE"/>
    <w:lvl w:ilvl="0" w:tplc="04090001">
      <w:start w:val="1"/>
      <w:numFmt w:val="bullet"/>
      <w:lvlText w:val=""/>
      <w:lvlJc w:val="left"/>
      <w:pPr>
        <w:ind w:left="36" w:hanging="360"/>
      </w:pPr>
      <w:rPr>
        <w:rFonts w:ascii="Symbol" w:hAnsi="Symbol" w:hint="default"/>
      </w:rPr>
    </w:lvl>
    <w:lvl w:ilvl="1" w:tplc="04090003">
      <w:start w:val="1"/>
      <w:numFmt w:val="bullet"/>
      <w:lvlText w:val="o"/>
      <w:lvlJc w:val="left"/>
      <w:pPr>
        <w:ind w:left="756" w:hanging="360"/>
      </w:pPr>
      <w:rPr>
        <w:rFonts w:ascii="Courier New" w:hAnsi="Courier New" w:cs="Courier New" w:hint="default"/>
      </w:rPr>
    </w:lvl>
    <w:lvl w:ilvl="2" w:tplc="04090005">
      <w:start w:val="1"/>
      <w:numFmt w:val="bullet"/>
      <w:lvlText w:val=""/>
      <w:lvlJc w:val="left"/>
      <w:pPr>
        <w:ind w:left="1476" w:hanging="360"/>
      </w:pPr>
      <w:rPr>
        <w:rFonts w:ascii="Wingdings" w:hAnsi="Wingdings" w:hint="default"/>
      </w:rPr>
    </w:lvl>
    <w:lvl w:ilvl="3" w:tplc="04090001">
      <w:start w:val="1"/>
      <w:numFmt w:val="bullet"/>
      <w:lvlText w:val=""/>
      <w:lvlJc w:val="left"/>
      <w:pPr>
        <w:ind w:left="2196" w:hanging="360"/>
      </w:pPr>
      <w:rPr>
        <w:rFonts w:ascii="Symbol" w:hAnsi="Symbol" w:hint="default"/>
      </w:rPr>
    </w:lvl>
    <w:lvl w:ilvl="4" w:tplc="04090003">
      <w:start w:val="1"/>
      <w:numFmt w:val="bullet"/>
      <w:lvlText w:val="o"/>
      <w:lvlJc w:val="left"/>
      <w:pPr>
        <w:ind w:left="2916" w:hanging="360"/>
      </w:pPr>
      <w:rPr>
        <w:rFonts w:ascii="Courier New" w:hAnsi="Courier New" w:cs="Courier New" w:hint="default"/>
      </w:rPr>
    </w:lvl>
    <w:lvl w:ilvl="5" w:tplc="04090005">
      <w:start w:val="1"/>
      <w:numFmt w:val="bullet"/>
      <w:lvlText w:val=""/>
      <w:lvlJc w:val="left"/>
      <w:pPr>
        <w:ind w:left="3636" w:hanging="360"/>
      </w:pPr>
      <w:rPr>
        <w:rFonts w:ascii="Wingdings" w:hAnsi="Wingdings" w:hint="default"/>
      </w:rPr>
    </w:lvl>
    <w:lvl w:ilvl="6" w:tplc="04090001">
      <w:start w:val="1"/>
      <w:numFmt w:val="bullet"/>
      <w:lvlText w:val=""/>
      <w:lvlJc w:val="left"/>
      <w:pPr>
        <w:ind w:left="4356" w:hanging="360"/>
      </w:pPr>
      <w:rPr>
        <w:rFonts w:ascii="Symbol" w:hAnsi="Symbol" w:hint="default"/>
      </w:rPr>
    </w:lvl>
    <w:lvl w:ilvl="7" w:tplc="04090003">
      <w:start w:val="1"/>
      <w:numFmt w:val="bullet"/>
      <w:lvlText w:val="o"/>
      <w:lvlJc w:val="left"/>
      <w:pPr>
        <w:ind w:left="5076" w:hanging="360"/>
      </w:pPr>
      <w:rPr>
        <w:rFonts w:ascii="Courier New" w:hAnsi="Courier New" w:cs="Courier New" w:hint="default"/>
      </w:rPr>
    </w:lvl>
    <w:lvl w:ilvl="8" w:tplc="04090005">
      <w:start w:val="1"/>
      <w:numFmt w:val="bullet"/>
      <w:lvlText w:val=""/>
      <w:lvlJc w:val="left"/>
      <w:pPr>
        <w:ind w:left="5796" w:hanging="360"/>
      </w:pPr>
      <w:rPr>
        <w:rFonts w:ascii="Wingdings" w:hAnsi="Wingdings" w:hint="default"/>
      </w:rPr>
    </w:lvl>
  </w:abstractNum>
  <w:abstractNum w:abstractNumId="6" w15:restartNumberingAfterBreak="0">
    <w:nsid w:val="5C2C5073"/>
    <w:multiLevelType w:val="hybridMultilevel"/>
    <w:tmpl w:val="169A5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6"/>
  </w:num>
  <w:num w:numId="6">
    <w:abstractNumId w:val="5"/>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2EDF"/>
    <w:rsid w:val="00004AC8"/>
    <w:rsid w:val="00006AD4"/>
    <w:rsid w:val="0000725B"/>
    <w:rsid w:val="000074C4"/>
    <w:rsid w:val="000079A6"/>
    <w:rsid w:val="00011D94"/>
    <w:rsid w:val="00012C4F"/>
    <w:rsid w:val="000131D1"/>
    <w:rsid w:val="000134E3"/>
    <w:rsid w:val="00013813"/>
    <w:rsid w:val="00013D3E"/>
    <w:rsid w:val="00013F5E"/>
    <w:rsid w:val="0001403F"/>
    <w:rsid w:val="0001487F"/>
    <w:rsid w:val="00014F35"/>
    <w:rsid w:val="00015B8A"/>
    <w:rsid w:val="000166AC"/>
    <w:rsid w:val="00017B7F"/>
    <w:rsid w:val="00017EDA"/>
    <w:rsid w:val="000237E9"/>
    <w:rsid w:val="000249CB"/>
    <w:rsid w:val="00024AEF"/>
    <w:rsid w:val="00024D9D"/>
    <w:rsid w:val="000253F9"/>
    <w:rsid w:val="00027755"/>
    <w:rsid w:val="00030048"/>
    <w:rsid w:val="0003072D"/>
    <w:rsid w:val="000314CD"/>
    <w:rsid w:val="00033544"/>
    <w:rsid w:val="0003479E"/>
    <w:rsid w:val="0004132D"/>
    <w:rsid w:val="000415AC"/>
    <w:rsid w:val="000418A1"/>
    <w:rsid w:val="000421C7"/>
    <w:rsid w:val="000446CE"/>
    <w:rsid w:val="00044CFA"/>
    <w:rsid w:val="00044F8B"/>
    <w:rsid w:val="0004500F"/>
    <w:rsid w:val="000459C7"/>
    <w:rsid w:val="00046630"/>
    <w:rsid w:val="00046BE2"/>
    <w:rsid w:val="00046C80"/>
    <w:rsid w:val="00050112"/>
    <w:rsid w:val="000505CC"/>
    <w:rsid w:val="000511F9"/>
    <w:rsid w:val="000515EA"/>
    <w:rsid w:val="000528A2"/>
    <w:rsid w:val="00052BBA"/>
    <w:rsid w:val="00054D9D"/>
    <w:rsid w:val="00055676"/>
    <w:rsid w:val="00056544"/>
    <w:rsid w:val="00060D8E"/>
    <w:rsid w:val="00060E29"/>
    <w:rsid w:val="00062F3B"/>
    <w:rsid w:val="00063D9E"/>
    <w:rsid w:val="00064AD3"/>
    <w:rsid w:val="00065088"/>
    <w:rsid w:val="000652D3"/>
    <w:rsid w:val="000654A0"/>
    <w:rsid w:val="00072540"/>
    <w:rsid w:val="000732B1"/>
    <w:rsid w:val="000739DE"/>
    <w:rsid w:val="00074F51"/>
    <w:rsid w:val="00075618"/>
    <w:rsid w:val="00075FDA"/>
    <w:rsid w:val="00076852"/>
    <w:rsid w:val="00076D82"/>
    <w:rsid w:val="00081EC2"/>
    <w:rsid w:val="000836A3"/>
    <w:rsid w:val="000837A1"/>
    <w:rsid w:val="00093C49"/>
    <w:rsid w:val="00095A80"/>
    <w:rsid w:val="00096365"/>
    <w:rsid w:val="000973E1"/>
    <w:rsid w:val="000A20BA"/>
    <w:rsid w:val="000A21E6"/>
    <w:rsid w:val="000A262C"/>
    <w:rsid w:val="000A3C8D"/>
    <w:rsid w:val="000A40EC"/>
    <w:rsid w:val="000A54EE"/>
    <w:rsid w:val="000A7BC5"/>
    <w:rsid w:val="000B16DB"/>
    <w:rsid w:val="000B1C5E"/>
    <w:rsid w:val="000B20BB"/>
    <w:rsid w:val="000B2282"/>
    <w:rsid w:val="000B2A11"/>
    <w:rsid w:val="000B2A5B"/>
    <w:rsid w:val="000B2F43"/>
    <w:rsid w:val="000B3A97"/>
    <w:rsid w:val="000B3B91"/>
    <w:rsid w:val="000B524D"/>
    <w:rsid w:val="000B5F0A"/>
    <w:rsid w:val="000C0A0D"/>
    <w:rsid w:val="000C16B7"/>
    <w:rsid w:val="000C65AF"/>
    <w:rsid w:val="000C74BA"/>
    <w:rsid w:val="000C7531"/>
    <w:rsid w:val="000C7C3F"/>
    <w:rsid w:val="000D01B5"/>
    <w:rsid w:val="000D0B1A"/>
    <w:rsid w:val="000D0BD6"/>
    <w:rsid w:val="000D0C61"/>
    <w:rsid w:val="000D27AD"/>
    <w:rsid w:val="000D2B0A"/>
    <w:rsid w:val="000D3286"/>
    <w:rsid w:val="000E071E"/>
    <w:rsid w:val="000E26A4"/>
    <w:rsid w:val="000E27AA"/>
    <w:rsid w:val="000E337A"/>
    <w:rsid w:val="000E3F05"/>
    <w:rsid w:val="000E42CF"/>
    <w:rsid w:val="000E4350"/>
    <w:rsid w:val="000E4408"/>
    <w:rsid w:val="000E5716"/>
    <w:rsid w:val="000E5B7B"/>
    <w:rsid w:val="000E7A79"/>
    <w:rsid w:val="000F15B2"/>
    <w:rsid w:val="000F19DE"/>
    <w:rsid w:val="000F3063"/>
    <w:rsid w:val="000F37B0"/>
    <w:rsid w:val="000F4595"/>
    <w:rsid w:val="000F4CB2"/>
    <w:rsid w:val="0010082C"/>
    <w:rsid w:val="001008D4"/>
    <w:rsid w:val="001010A1"/>
    <w:rsid w:val="00101C4F"/>
    <w:rsid w:val="0010353F"/>
    <w:rsid w:val="00103F96"/>
    <w:rsid w:val="00105A05"/>
    <w:rsid w:val="00105B7E"/>
    <w:rsid w:val="001068D2"/>
    <w:rsid w:val="00106A50"/>
    <w:rsid w:val="00111208"/>
    <w:rsid w:val="00111AB7"/>
    <w:rsid w:val="0011304C"/>
    <w:rsid w:val="00113908"/>
    <w:rsid w:val="00122839"/>
    <w:rsid w:val="00122D24"/>
    <w:rsid w:val="001237AC"/>
    <w:rsid w:val="00124E12"/>
    <w:rsid w:val="0012673D"/>
    <w:rsid w:val="001269B8"/>
    <w:rsid w:val="00127099"/>
    <w:rsid w:val="00132B71"/>
    <w:rsid w:val="001362C2"/>
    <w:rsid w:val="001371B2"/>
    <w:rsid w:val="00137D78"/>
    <w:rsid w:val="00141F08"/>
    <w:rsid w:val="00142C36"/>
    <w:rsid w:val="00144C87"/>
    <w:rsid w:val="001458F7"/>
    <w:rsid w:val="00150175"/>
    <w:rsid w:val="001502C8"/>
    <w:rsid w:val="00153115"/>
    <w:rsid w:val="00153E64"/>
    <w:rsid w:val="00157390"/>
    <w:rsid w:val="00160CD6"/>
    <w:rsid w:val="0016247B"/>
    <w:rsid w:val="00162823"/>
    <w:rsid w:val="00165033"/>
    <w:rsid w:val="001650E1"/>
    <w:rsid w:val="00166980"/>
    <w:rsid w:val="001670EA"/>
    <w:rsid w:val="001674A0"/>
    <w:rsid w:val="00170A50"/>
    <w:rsid w:val="00172485"/>
    <w:rsid w:val="00174FFD"/>
    <w:rsid w:val="0017726A"/>
    <w:rsid w:val="00180278"/>
    <w:rsid w:val="001818A7"/>
    <w:rsid w:val="0018245C"/>
    <w:rsid w:val="00182725"/>
    <w:rsid w:val="001829C8"/>
    <w:rsid w:val="00186B0A"/>
    <w:rsid w:val="001905BD"/>
    <w:rsid w:val="00191A2D"/>
    <w:rsid w:val="00192FE6"/>
    <w:rsid w:val="0019347C"/>
    <w:rsid w:val="00193986"/>
    <w:rsid w:val="00193B08"/>
    <w:rsid w:val="00194570"/>
    <w:rsid w:val="00196BF4"/>
    <w:rsid w:val="001A15C6"/>
    <w:rsid w:val="001A410A"/>
    <w:rsid w:val="001A5E19"/>
    <w:rsid w:val="001B01FA"/>
    <w:rsid w:val="001B0832"/>
    <w:rsid w:val="001B18A7"/>
    <w:rsid w:val="001B1F16"/>
    <w:rsid w:val="001B36FC"/>
    <w:rsid w:val="001B4607"/>
    <w:rsid w:val="001B57BC"/>
    <w:rsid w:val="001C059E"/>
    <w:rsid w:val="001C0674"/>
    <w:rsid w:val="001C6754"/>
    <w:rsid w:val="001C77F0"/>
    <w:rsid w:val="001D46A0"/>
    <w:rsid w:val="001D5B66"/>
    <w:rsid w:val="001D79E1"/>
    <w:rsid w:val="001D7BC1"/>
    <w:rsid w:val="001D7CA4"/>
    <w:rsid w:val="001D7E58"/>
    <w:rsid w:val="001E2B6F"/>
    <w:rsid w:val="001E4D4F"/>
    <w:rsid w:val="001E74BA"/>
    <w:rsid w:val="001E7B9F"/>
    <w:rsid w:val="001F01FB"/>
    <w:rsid w:val="001F0658"/>
    <w:rsid w:val="001F0E92"/>
    <w:rsid w:val="001F23BD"/>
    <w:rsid w:val="001F34DA"/>
    <w:rsid w:val="001F37AC"/>
    <w:rsid w:val="001F3DF1"/>
    <w:rsid w:val="001F4DAC"/>
    <w:rsid w:val="001F5019"/>
    <w:rsid w:val="001F50BE"/>
    <w:rsid w:val="001F67AA"/>
    <w:rsid w:val="001F7599"/>
    <w:rsid w:val="00203498"/>
    <w:rsid w:val="0020385E"/>
    <w:rsid w:val="00203E0F"/>
    <w:rsid w:val="00204B3A"/>
    <w:rsid w:val="00207C4F"/>
    <w:rsid w:val="00210309"/>
    <w:rsid w:val="00212940"/>
    <w:rsid w:val="00212FB8"/>
    <w:rsid w:val="00213709"/>
    <w:rsid w:val="002149AF"/>
    <w:rsid w:val="002153BC"/>
    <w:rsid w:val="00215AAA"/>
    <w:rsid w:val="00215C6C"/>
    <w:rsid w:val="00215DFF"/>
    <w:rsid w:val="002200EA"/>
    <w:rsid w:val="00221DA7"/>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5946"/>
    <w:rsid w:val="00235BEB"/>
    <w:rsid w:val="00236450"/>
    <w:rsid w:val="0023765A"/>
    <w:rsid w:val="00241311"/>
    <w:rsid w:val="00242837"/>
    <w:rsid w:val="00242E22"/>
    <w:rsid w:val="00243108"/>
    <w:rsid w:val="0024336B"/>
    <w:rsid w:val="0024424F"/>
    <w:rsid w:val="00244D28"/>
    <w:rsid w:val="002477DF"/>
    <w:rsid w:val="00252C17"/>
    <w:rsid w:val="00253061"/>
    <w:rsid w:val="00253064"/>
    <w:rsid w:val="0025307F"/>
    <w:rsid w:val="002551BD"/>
    <w:rsid w:val="00255F94"/>
    <w:rsid w:val="0026031B"/>
    <w:rsid w:val="002617B6"/>
    <w:rsid w:val="00262661"/>
    <w:rsid w:val="002629FA"/>
    <w:rsid w:val="00262B2F"/>
    <w:rsid w:val="002632DF"/>
    <w:rsid w:val="002640BA"/>
    <w:rsid w:val="00264CF2"/>
    <w:rsid w:val="002673EE"/>
    <w:rsid w:val="00267587"/>
    <w:rsid w:val="00271589"/>
    <w:rsid w:val="002731AE"/>
    <w:rsid w:val="00275074"/>
    <w:rsid w:val="002763E9"/>
    <w:rsid w:val="00276943"/>
    <w:rsid w:val="002842A2"/>
    <w:rsid w:val="00284E32"/>
    <w:rsid w:val="00285510"/>
    <w:rsid w:val="00285DE2"/>
    <w:rsid w:val="0028616D"/>
    <w:rsid w:val="00286965"/>
    <w:rsid w:val="002879C2"/>
    <w:rsid w:val="00287A4B"/>
    <w:rsid w:val="0029136E"/>
    <w:rsid w:val="00292399"/>
    <w:rsid w:val="00294122"/>
    <w:rsid w:val="00294445"/>
    <w:rsid w:val="00294B4D"/>
    <w:rsid w:val="0029672B"/>
    <w:rsid w:val="00297452"/>
    <w:rsid w:val="002A1062"/>
    <w:rsid w:val="002A117E"/>
    <w:rsid w:val="002A2413"/>
    <w:rsid w:val="002A2F5E"/>
    <w:rsid w:val="002A352A"/>
    <w:rsid w:val="002A4F64"/>
    <w:rsid w:val="002A607D"/>
    <w:rsid w:val="002A6ED4"/>
    <w:rsid w:val="002B0A4B"/>
    <w:rsid w:val="002B132E"/>
    <w:rsid w:val="002B2813"/>
    <w:rsid w:val="002B2D29"/>
    <w:rsid w:val="002B62D1"/>
    <w:rsid w:val="002C184C"/>
    <w:rsid w:val="002C1EEA"/>
    <w:rsid w:val="002C51BE"/>
    <w:rsid w:val="002C5282"/>
    <w:rsid w:val="002C6034"/>
    <w:rsid w:val="002C635B"/>
    <w:rsid w:val="002D0BC6"/>
    <w:rsid w:val="002D1A2F"/>
    <w:rsid w:val="002D365F"/>
    <w:rsid w:val="002D3C45"/>
    <w:rsid w:val="002D4773"/>
    <w:rsid w:val="002D79B0"/>
    <w:rsid w:val="002D7C86"/>
    <w:rsid w:val="002E0692"/>
    <w:rsid w:val="002E1D74"/>
    <w:rsid w:val="002E2943"/>
    <w:rsid w:val="002E2CF1"/>
    <w:rsid w:val="002E34AF"/>
    <w:rsid w:val="002E62D2"/>
    <w:rsid w:val="002F2D8F"/>
    <w:rsid w:val="002F31BF"/>
    <w:rsid w:val="002F695B"/>
    <w:rsid w:val="002F72DA"/>
    <w:rsid w:val="002F76B1"/>
    <w:rsid w:val="002F7D66"/>
    <w:rsid w:val="002F7DBE"/>
    <w:rsid w:val="0030090B"/>
    <w:rsid w:val="0030101E"/>
    <w:rsid w:val="003022D9"/>
    <w:rsid w:val="00302BB1"/>
    <w:rsid w:val="003034FF"/>
    <w:rsid w:val="00304125"/>
    <w:rsid w:val="00304151"/>
    <w:rsid w:val="00304210"/>
    <w:rsid w:val="00304295"/>
    <w:rsid w:val="003048D7"/>
    <w:rsid w:val="00304AD2"/>
    <w:rsid w:val="003062E6"/>
    <w:rsid w:val="003068B6"/>
    <w:rsid w:val="003071F6"/>
    <w:rsid w:val="00311C08"/>
    <w:rsid w:val="0031393C"/>
    <w:rsid w:val="00313CB0"/>
    <w:rsid w:val="00313F96"/>
    <w:rsid w:val="003146A3"/>
    <w:rsid w:val="003150CE"/>
    <w:rsid w:val="003151D1"/>
    <w:rsid w:val="00315AAB"/>
    <w:rsid w:val="003175E1"/>
    <w:rsid w:val="00320299"/>
    <w:rsid w:val="00321154"/>
    <w:rsid w:val="003211B0"/>
    <w:rsid w:val="00321212"/>
    <w:rsid w:val="003224E7"/>
    <w:rsid w:val="003248F5"/>
    <w:rsid w:val="00325D7A"/>
    <w:rsid w:val="00327163"/>
    <w:rsid w:val="00327305"/>
    <w:rsid w:val="00330187"/>
    <w:rsid w:val="003313FB"/>
    <w:rsid w:val="00331962"/>
    <w:rsid w:val="00331C77"/>
    <w:rsid w:val="00331F96"/>
    <w:rsid w:val="0033291F"/>
    <w:rsid w:val="00334297"/>
    <w:rsid w:val="00334AEE"/>
    <w:rsid w:val="00335EA8"/>
    <w:rsid w:val="00335F2F"/>
    <w:rsid w:val="003363DD"/>
    <w:rsid w:val="00337BB5"/>
    <w:rsid w:val="00340361"/>
    <w:rsid w:val="00340795"/>
    <w:rsid w:val="0034111C"/>
    <w:rsid w:val="00341EDA"/>
    <w:rsid w:val="0034217F"/>
    <w:rsid w:val="00345400"/>
    <w:rsid w:val="00345405"/>
    <w:rsid w:val="00345F9B"/>
    <w:rsid w:val="00346FED"/>
    <w:rsid w:val="00351E01"/>
    <w:rsid w:val="00352D21"/>
    <w:rsid w:val="003535B7"/>
    <w:rsid w:val="00355815"/>
    <w:rsid w:val="00356C0B"/>
    <w:rsid w:val="00357B9C"/>
    <w:rsid w:val="00361113"/>
    <w:rsid w:val="00361412"/>
    <w:rsid w:val="003615CA"/>
    <w:rsid w:val="00363572"/>
    <w:rsid w:val="00364001"/>
    <w:rsid w:val="003642A6"/>
    <w:rsid w:val="00367337"/>
    <w:rsid w:val="00370B63"/>
    <w:rsid w:val="00370FCC"/>
    <w:rsid w:val="003711AF"/>
    <w:rsid w:val="00371D05"/>
    <w:rsid w:val="00374848"/>
    <w:rsid w:val="00375D09"/>
    <w:rsid w:val="00376DE1"/>
    <w:rsid w:val="0037751C"/>
    <w:rsid w:val="00380F3F"/>
    <w:rsid w:val="00382232"/>
    <w:rsid w:val="0038224D"/>
    <w:rsid w:val="00382F1A"/>
    <w:rsid w:val="00383282"/>
    <w:rsid w:val="00383361"/>
    <w:rsid w:val="00383658"/>
    <w:rsid w:val="0038412E"/>
    <w:rsid w:val="00390B61"/>
    <w:rsid w:val="003929D9"/>
    <w:rsid w:val="00393E44"/>
    <w:rsid w:val="00397ACA"/>
    <w:rsid w:val="003A1DA5"/>
    <w:rsid w:val="003A215D"/>
    <w:rsid w:val="003A2BC4"/>
    <w:rsid w:val="003A597F"/>
    <w:rsid w:val="003A71A8"/>
    <w:rsid w:val="003B00CA"/>
    <w:rsid w:val="003B030B"/>
    <w:rsid w:val="003B0432"/>
    <w:rsid w:val="003B1453"/>
    <w:rsid w:val="003B26C9"/>
    <w:rsid w:val="003B2E9B"/>
    <w:rsid w:val="003B2F8D"/>
    <w:rsid w:val="003B49DF"/>
    <w:rsid w:val="003B4FAA"/>
    <w:rsid w:val="003B547A"/>
    <w:rsid w:val="003B64C5"/>
    <w:rsid w:val="003B75B9"/>
    <w:rsid w:val="003C1A18"/>
    <w:rsid w:val="003C5C41"/>
    <w:rsid w:val="003D0788"/>
    <w:rsid w:val="003D0A34"/>
    <w:rsid w:val="003D2938"/>
    <w:rsid w:val="003D2C53"/>
    <w:rsid w:val="003D3FBA"/>
    <w:rsid w:val="003D402B"/>
    <w:rsid w:val="003D5945"/>
    <w:rsid w:val="003D764F"/>
    <w:rsid w:val="003E0667"/>
    <w:rsid w:val="003E13E0"/>
    <w:rsid w:val="003E1660"/>
    <w:rsid w:val="003E1CD1"/>
    <w:rsid w:val="003E2A2D"/>
    <w:rsid w:val="003E5BF2"/>
    <w:rsid w:val="003E64A9"/>
    <w:rsid w:val="003E6866"/>
    <w:rsid w:val="003E7905"/>
    <w:rsid w:val="003F0336"/>
    <w:rsid w:val="003F4593"/>
    <w:rsid w:val="003F519D"/>
    <w:rsid w:val="003F5547"/>
    <w:rsid w:val="003F5C40"/>
    <w:rsid w:val="003F644D"/>
    <w:rsid w:val="003F6E12"/>
    <w:rsid w:val="003F75ED"/>
    <w:rsid w:val="004002B7"/>
    <w:rsid w:val="00400380"/>
    <w:rsid w:val="00400F31"/>
    <w:rsid w:val="00402A03"/>
    <w:rsid w:val="0041402F"/>
    <w:rsid w:val="00414313"/>
    <w:rsid w:val="004154F7"/>
    <w:rsid w:val="00416DF2"/>
    <w:rsid w:val="004176FF"/>
    <w:rsid w:val="0042081F"/>
    <w:rsid w:val="004241C5"/>
    <w:rsid w:val="00424FA7"/>
    <w:rsid w:val="00426A87"/>
    <w:rsid w:val="00427E8E"/>
    <w:rsid w:val="004309D8"/>
    <w:rsid w:val="00430D21"/>
    <w:rsid w:val="00430F38"/>
    <w:rsid w:val="004313D1"/>
    <w:rsid w:val="00432110"/>
    <w:rsid w:val="00433EBE"/>
    <w:rsid w:val="00434406"/>
    <w:rsid w:val="004347E0"/>
    <w:rsid w:val="00442C7A"/>
    <w:rsid w:val="00445FF7"/>
    <w:rsid w:val="00453341"/>
    <w:rsid w:val="004545C6"/>
    <w:rsid w:val="00454DCA"/>
    <w:rsid w:val="00456544"/>
    <w:rsid w:val="00456649"/>
    <w:rsid w:val="004567B7"/>
    <w:rsid w:val="00456856"/>
    <w:rsid w:val="00461210"/>
    <w:rsid w:val="00462490"/>
    <w:rsid w:val="00464DF9"/>
    <w:rsid w:val="00465299"/>
    <w:rsid w:val="00466A0F"/>
    <w:rsid w:val="0046795B"/>
    <w:rsid w:val="00471863"/>
    <w:rsid w:val="00472F8E"/>
    <w:rsid w:val="00473A14"/>
    <w:rsid w:val="00474E43"/>
    <w:rsid w:val="0047580C"/>
    <w:rsid w:val="004769E2"/>
    <w:rsid w:val="00476E4F"/>
    <w:rsid w:val="00481D90"/>
    <w:rsid w:val="00483261"/>
    <w:rsid w:val="00484770"/>
    <w:rsid w:val="004862C4"/>
    <w:rsid w:val="004874E4"/>
    <w:rsid w:val="0049070D"/>
    <w:rsid w:val="004A0AA8"/>
    <w:rsid w:val="004A11EC"/>
    <w:rsid w:val="004A1FE4"/>
    <w:rsid w:val="004A2CA9"/>
    <w:rsid w:val="004A3CB5"/>
    <w:rsid w:val="004A537D"/>
    <w:rsid w:val="004A62AB"/>
    <w:rsid w:val="004A6396"/>
    <w:rsid w:val="004A6584"/>
    <w:rsid w:val="004A67F0"/>
    <w:rsid w:val="004A68C2"/>
    <w:rsid w:val="004A7769"/>
    <w:rsid w:val="004A79A8"/>
    <w:rsid w:val="004B066A"/>
    <w:rsid w:val="004B1628"/>
    <w:rsid w:val="004B23AD"/>
    <w:rsid w:val="004B2811"/>
    <w:rsid w:val="004B2965"/>
    <w:rsid w:val="004B4224"/>
    <w:rsid w:val="004B4647"/>
    <w:rsid w:val="004B6AC9"/>
    <w:rsid w:val="004B74FF"/>
    <w:rsid w:val="004B7B57"/>
    <w:rsid w:val="004B7CE4"/>
    <w:rsid w:val="004C14F6"/>
    <w:rsid w:val="004C183D"/>
    <w:rsid w:val="004C3D95"/>
    <w:rsid w:val="004C47C5"/>
    <w:rsid w:val="004C483D"/>
    <w:rsid w:val="004C4ACD"/>
    <w:rsid w:val="004C52D0"/>
    <w:rsid w:val="004C795A"/>
    <w:rsid w:val="004C7F93"/>
    <w:rsid w:val="004D26B8"/>
    <w:rsid w:val="004D4FC0"/>
    <w:rsid w:val="004D5430"/>
    <w:rsid w:val="004D7395"/>
    <w:rsid w:val="004D7DA8"/>
    <w:rsid w:val="004E2892"/>
    <w:rsid w:val="004E3681"/>
    <w:rsid w:val="004E3D74"/>
    <w:rsid w:val="004E51D6"/>
    <w:rsid w:val="004E784B"/>
    <w:rsid w:val="004F0224"/>
    <w:rsid w:val="004F0DB4"/>
    <w:rsid w:val="004F1EBC"/>
    <w:rsid w:val="004F368D"/>
    <w:rsid w:val="004F5154"/>
    <w:rsid w:val="004F5835"/>
    <w:rsid w:val="004F5F71"/>
    <w:rsid w:val="004F6001"/>
    <w:rsid w:val="004F661C"/>
    <w:rsid w:val="004F6C8A"/>
    <w:rsid w:val="004F6D99"/>
    <w:rsid w:val="00501425"/>
    <w:rsid w:val="00504311"/>
    <w:rsid w:val="0050485C"/>
    <w:rsid w:val="00504AC6"/>
    <w:rsid w:val="00505A48"/>
    <w:rsid w:val="00506540"/>
    <w:rsid w:val="00511079"/>
    <w:rsid w:val="00512829"/>
    <w:rsid w:val="00514220"/>
    <w:rsid w:val="0051423C"/>
    <w:rsid w:val="00514C91"/>
    <w:rsid w:val="005159ED"/>
    <w:rsid w:val="00516241"/>
    <w:rsid w:val="00516FD9"/>
    <w:rsid w:val="00520AA0"/>
    <w:rsid w:val="005243E0"/>
    <w:rsid w:val="005265A3"/>
    <w:rsid w:val="00526783"/>
    <w:rsid w:val="005268E1"/>
    <w:rsid w:val="00526CFC"/>
    <w:rsid w:val="00527FB1"/>
    <w:rsid w:val="00530D50"/>
    <w:rsid w:val="0053162F"/>
    <w:rsid w:val="0053281C"/>
    <w:rsid w:val="005340C9"/>
    <w:rsid w:val="005341F0"/>
    <w:rsid w:val="00534566"/>
    <w:rsid w:val="00541FDF"/>
    <w:rsid w:val="005425E7"/>
    <w:rsid w:val="00543707"/>
    <w:rsid w:val="00543EBB"/>
    <w:rsid w:val="00544213"/>
    <w:rsid w:val="00545549"/>
    <w:rsid w:val="00545B03"/>
    <w:rsid w:val="005469F5"/>
    <w:rsid w:val="005519BE"/>
    <w:rsid w:val="00552093"/>
    <w:rsid w:val="00554E4B"/>
    <w:rsid w:val="00555F67"/>
    <w:rsid w:val="005605EB"/>
    <w:rsid w:val="005606A4"/>
    <w:rsid w:val="005607B8"/>
    <w:rsid w:val="00560B32"/>
    <w:rsid w:val="00560CF5"/>
    <w:rsid w:val="00562829"/>
    <w:rsid w:val="0056308E"/>
    <w:rsid w:val="005650ED"/>
    <w:rsid w:val="00565869"/>
    <w:rsid w:val="00567415"/>
    <w:rsid w:val="00567610"/>
    <w:rsid w:val="00570ECF"/>
    <w:rsid w:val="00580793"/>
    <w:rsid w:val="00582087"/>
    <w:rsid w:val="005827F6"/>
    <w:rsid w:val="005831DD"/>
    <w:rsid w:val="00587229"/>
    <w:rsid w:val="0058730B"/>
    <w:rsid w:val="00587503"/>
    <w:rsid w:val="00587F06"/>
    <w:rsid w:val="00590E8D"/>
    <w:rsid w:val="00592CC0"/>
    <w:rsid w:val="0059331A"/>
    <w:rsid w:val="00594E30"/>
    <w:rsid w:val="005975C4"/>
    <w:rsid w:val="005A1B77"/>
    <w:rsid w:val="005A1DF0"/>
    <w:rsid w:val="005A38C0"/>
    <w:rsid w:val="005A4904"/>
    <w:rsid w:val="005A515A"/>
    <w:rsid w:val="005A558F"/>
    <w:rsid w:val="005A5876"/>
    <w:rsid w:val="005A6675"/>
    <w:rsid w:val="005A67D6"/>
    <w:rsid w:val="005A704D"/>
    <w:rsid w:val="005B232A"/>
    <w:rsid w:val="005B3C6D"/>
    <w:rsid w:val="005B685B"/>
    <w:rsid w:val="005B6DF6"/>
    <w:rsid w:val="005B747F"/>
    <w:rsid w:val="005B7B7D"/>
    <w:rsid w:val="005C18D1"/>
    <w:rsid w:val="005C1948"/>
    <w:rsid w:val="005C263C"/>
    <w:rsid w:val="005C2679"/>
    <w:rsid w:val="005C2C26"/>
    <w:rsid w:val="005C4DE3"/>
    <w:rsid w:val="005D07C5"/>
    <w:rsid w:val="005D4302"/>
    <w:rsid w:val="005D5A20"/>
    <w:rsid w:val="005D64E1"/>
    <w:rsid w:val="005D786C"/>
    <w:rsid w:val="005E2A93"/>
    <w:rsid w:val="005E2C51"/>
    <w:rsid w:val="005E3073"/>
    <w:rsid w:val="005E316A"/>
    <w:rsid w:val="005E50CB"/>
    <w:rsid w:val="005E50D4"/>
    <w:rsid w:val="005E7834"/>
    <w:rsid w:val="005F0108"/>
    <w:rsid w:val="005F19A2"/>
    <w:rsid w:val="005F1D56"/>
    <w:rsid w:val="005F21A5"/>
    <w:rsid w:val="005F28C6"/>
    <w:rsid w:val="005F459C"/>
    <w:rsid w:val="005F52CC"/>
    <w:rsid w:val="005F6BD4"/>
    <w:rsid w:val="005F7985"/>
    <w:rsid w:val="006012D4"/>
    <w:rsid w:val="00603199"/>
    <w:rsid w:val="00604367"/>
    <w:rsid w:val="0060475F"/>
    <w:rsid w:val="00606A26"/>
    <w:rsid w:val="00614CD1"/>
    <w:rsid w:val="0062152A"/>
    <w:rsid w:val="00623583"/>
    <w:rsid w:val="0062462F"/>
    <w:rsid w:val="00624B9E"/>
    <w:rsid w:val="00624BA1"/>
    <w:rsid w:val="00625078"/>
    <w:rsid w:val="0062661B"/>
    <w:rsid w:val="00630118"/>
    <w:rsid w:val="00630D2A"/>
    <w:rsid w:val="006310AE"/>
    <w:rsid w:val="00633BF2"/>
    <w:rsid w:val="00633F67"/>
    <w:rsid w:val="006345C3"/>
    <w:rsid w:val="0063724C"/>
    <w:rsid w:val="006373CD"/>
    <w:rsid w:val="0064028F"/>
    <w:rsid w:val="006411D4"/>
    <w:rsid w:val="0064165D"/>
    <w:rsid w:val="0064343D"/>
    <w:rsid w:val="00644A21"/>
    <w:rsid w:val="00646A6C"/>
    <w:rsid w:val="006508B9"/>
    <w:rsid w:val="00650CA1"/>
    <w:rsid w:val="00651854"/>
    <w:rsid w:val="00652467"/>
    <w:rsid w:val="00652CFA"/>
    <w:rsid w:val="006565D8"/>
    <w:rsid w:val="00656B96"/>
    <w:rsid w:val="00657A86"/>
    <w:rsid w:val="0066119C"/>
    <w:rsid w:val="006619B0"/>
    <w:rsid w:val="00662012"/>
    <w:rsid w:val="00662543"/>
    <w:rsid w:val="00664C3A"/>
    <w:rsid w:val="00664E8C"/>
    <w:rsid w:val="00665F7C"/>
    <w:rsid w:val="00667419"/>
    <w:rsid w:val="0066779E"/>
    <w:rsid w:val="00670EE1"/>
    <w:rsid w:val="0067269D"/>
    <w:rsid w:val="00673D28"/>
    <w:rsid w:val="0067430C"/>
    <w:rsid w:val="00674E6A"/>
    <w:rsid w:val="00676A64"/>
    <w:rsid w:val="00676E4D"/>
    <w:rsid w:val="0067766C"/>
    <w:rsid w:val="00677925"/>
    <w:rsid w:val="0068082C"/>
    <w:rsid w:val="00680F46"/>
    <w:rsid w:val="00682B53"/>
    <w:rsid w:val="00682F27"/>
    <w:rsid w:val="00685E68"/>
    <w:rsid w:val="00690E2E"/>
    <w:rsid w:val="006932E7"/>
    <w:rsid w:val="00693347"/>
    <w:rsid w:val="00696D63"/>
    <w:rsid w:val="006A227E"/>
    <w:rsid w:val="006A41AE"/>
    <w:rsid w:val="006A4856"/>
    <w:rsid w:val="006A762A"/>
    <w:rsid w:val="006B1545"/>
    <w:rsid w:val="006B2CF6"/>
    <w:rsid w:val="006B2F4D"/>
    <w:rsid w:val="006B3682"/>
    <w:rsid w:val="006B48CB"/>
    <w:rsid w:val="006B6B26"/>
    <w:rsid w:val="006C529D"/>
    <w:rsid w:val="006D0E6B"/>
    <w:rsid w:val="006D1D6E"/>
    <w:rsid w:val="006D397A"/>
    <w:rsid w:val="006D517B"/>
    <w:rsid w:val="006D5A95"/>
    <w:rsid w:val="006E12B1"/>
    <w:rsid w:val="006E13D1"/>
    <w:rsid w:val="006E5B78"/>
    <w:rsid w:val="006E68EB"/>
    <w:rsid w:val="006E6BA3"/>
    <w:rsid w:val="006E7F11"/>
    <w:rsid w:val="006F1116"/>
    <w:rsid w:val="006F1B15"/>
    <w:rsid w:val="006F3196"/>
    <w:rsid w:val="006F37EC"/>
    <w:rsid w:val="006F3C54"/>
    <w:rsid w:val="006F408E"/>
    <w:rsid w:val="006F58EA"/>
    <w:rsid w:val="006F5E64"/>
    <w:rsid w:val="006F5F47"/>
    <w:rsid w:val="006F676A"/>
    <w:rsid w:val="006F7914"/>
    <w:rsid w:val="006F7E46"/>
    <w:rsid w:val="00700FCA"/>
    <w:rsid w:val="00702EF7"/>
    <w:rsid w:val="007042E9"/>
    <w:rsid w:val="007055F5"/>
    <w:rsid w:val="00710C82"/>
    <w:rsid w:val="0071118B"/>
    <w:rsid w:val="00711E13"/>
    <w:rsid w:val="00712B75"/>
    <w:rsid w:val="00712EDA"/>
    <w:rsid w:val="007136D0"/>
    <w:rsid w:val="0071556D"/>
    <w:rsid w:val="007155A9"/>
    <w:rsid w:val="00716390"/>
    <w:rsid w:val="0071705B"/>
    <w:rsid w:val="00720505"/>
    <w:rsid w:val="007236A3"/>
    <w:rsid w:val="007239B6"/>
    <w:rsid w:val="00724676"/>
    <w:rsid w:val="0072490A"/>
    <w:rsid w:val="00724ACC"/>
    <w:rsid w:val="00724B4A"/>
    <w:rsid w:val="0072517D"/>
    <w:rsid w:val="007251F7"/>
    <w:rsid w:val="0073124A"/>
    <w:rsid w:val="00731937"/>
    <w:rsid w:val="00733191"/>
    <w:rsid w:val="00733893"/>
    <w:rsid w:val="00733E32"/>
    <w:rsid w:val="00734A05"/>
    <w:rsid w:val="00735C6F"/>
    <w:rsid w:val="00737306"/>
    <w:rsid w:val="00737500"/>
    <w:rsid w:val="00746C93"/>
    <w:rsid w:val="00756832"/>
    <w:rsid w:val="007575EA"/>
    <w:rsid w:val="007626D0"/>
    <w:rsid w:val="007651CA"/>
    <w:rsid w:val="00765C2F"/>
    <w:rsid w:val="0076670D"/>
    <w:rsid w:val="00770798"/>
    <w:rsid w:val="00771480"/>
    <w:rsid w:val="00772569"/>
    <w:rsid w:val="00772E8C"/>
    <w:rsid w:val="007736D3"/>
    <w:rsid w:val="0077500F"/>
    <w:rsid w:val="0077548E"/>
    <w:rsid w:val="00780919"/>
    <w:rsid w:val="00780A68"/>
    <w:rsid w:val="007826C8"/>
    <w:rsid w:val="00784190"/>
    <w:rsid w:val="0078457B"/>
    <w:rsid w:val="00787051"/>
    <w:rsid w:val="0079018D"/>
    <w:rsid w:val="00791594"/>
    <w:rsid w:val="00795465"/>
    <w:rsid w:val="00797A06"/>
    <w:rsid w:val="007A138F"/>
    <w:rsid w:val="007A1640"/>
    <w:rsid w:val="007A192D"/>
    <w:rsid w:val="007A39DF"/>
    <w:rsid w:val="007A3FDD"/>
    <w:rsid w:val="007A43ED"/>
    <w:rsid w:val="007A45AA"/>
    <w:rsid w:val="007A4BDD"/>
    <w:rsid w:val="007A623A"/>
    <w:rsid w:val="007A72EE"/>
    <w:rsid w:val="007B0397"/>
    <w:rsid w:val="007B0B56"/>
    <w:rsid w:val="007B1591"/>
    <w:rsid w:val="007B491A"/>
    <w:rsid w:val="007B5370"/>
    <w:rsid w:val="007B63FA"/>
    <w:rsid w:val="007B7401"/>
    <w:rsid w:val="007B7496"/>
    <w:rsid w:val="007C0802"/>
    <w:rsid w:val="007C12BE"/>
    <w:rsid w:val="007C2739"/>
    <w:rsid w:val="007C4B0F"/>
    <w:rsid w:val="007C5830"/>
    <w:rsid w:val="007D05B2"/>
    <w:rsid w:val="007D0C44"/>
    <w:rsid w:val="007D1972"/>
    <w:rsid w:val="007D5E27"/>
    <w:rsid w:val="007D6F64"/>
    <w:rsid w:val="007E23A0"/>
    <w:rsid w:val="007E2F84"/>
    <w:rsid w:val="007E6398"/>
    <w:rsid w:val="007E6D93"/>
    <w:rsid w:val="007E79C5"/>
    <w:rsid w:val="007F2EB8"/>
    <w:rsid w:val="007F4740"/>
    <w:rsid w:val="007F64DF"/>
    <w:rsid w:val="008006C6"/>
    <w:rsid w:val="008007B3"/>
    <w:rsid w:val="0080153E"/>
    <w:rsid w:val="008019C2"/>
    <w:rsid w:val="00802EFF"/>
    <w:rsid w:val="008042B9"/>
    <w:rsid w:val="00805B55"/>
    <w:rsid w:val="0080742D"/>
    <w:rsid w:val="00810D8B"/>
    <w:rsid w:val="0081151E"/>
    <w:rsid w:val="0081167D"/>
    <w:rsid w:val="00812498"/>
    <w:rsid w:val="0081336E"/>
    <w:rsid w:val="00813928"/>
    <w:rsid w:val="00817381"/>
    <w:rsid w:val="008177C9"/>
    <w:rsid w:val="00821659"/>
    <w:rsid w:val="00821698"/>
    <w:rsid w:val="008221FE"/>
    <w:rsid w:val="00822BF5"/>
    <w:rsid w:val="008249AE"/>
    <w:rsid w:val="00826C7B"/>
    <w:rsid w:val="00826DD9"/>
    <w:rsid w:val="008273D7"/>
    <w:rsid w:val="008278B6"/>
    <w:rsid w:val="008307ED"/>
    <w:rsid w:val="00832DF1"/>
    <w:rsid w:val="00834358"/>
    <w:rsid w:val="008346BD"/>
    <w:rsid w:val="008361AE"/>
    <w:rsid w:val="00836B7A"/>
    <w:rsid w:val="00840647"/>
    <w:rsid w:val="00840FB8"/>
    <w:rsid w:val="008425C5"/>
    <w:rsid w:val="00843A7A"/>
    <w:rsid w:val="00846292"/>
    <w:rsid w:val="00846DB7"/>
    <w:rsid w:val="008475A1"/>
    <w:rsid w:val="008506E1"/>
    <w:rsid w:val="00852460"/>
    <w:rsid w:val="008528D3"/>
    <w:rsid w:val="00854553"/>
    <w:rsid w:val="00855B86"/>
    <w:rsid w:val="00856E87"/>
    <w:rsid w:val="00860874"/>
    <w:rsid w:val="00862008"/>
    <w:rsid w:val="00862720"/>
    <w:rsid w:val="008628C8"/>
    <w:rsid w:val="00862B2A"/>
    <w:rsid w:val="008630B9"/>
    <w:rsid w:val="00863F37"/>
    <w:rsid w:val="0086406B"/>
    <w:rsid w:val="008646D0"/>
    <w:rsid w:val="00867336"/>
    <w:rsid w:val="00867651"/>
    <w:rsid w:val="008737DB"/>
    <w:rsid w:val="008743F3"/>
    <w:rsid w:val="0087444A"/>
    <w:rsid w:val="00875139"/>
    <w:rsid w:val="00875410"/>
    <w:rsid w:val="00882A52"/>
    <w:rsid w:val="00883C60"/>
    <w:rsid w:val="008850BA"/>
    <w:rsid w:val="00885876"/>
    <w:rsid w:val="008859F6"/>
    <w:rsid w:val="00886185"/>
    <w:rsid w:val="0088638C"/>
    <w:rsid w:val="0089058A"/>
    <w:rsid w:val="008908E5"/>
    <w:rsid w:val="00891CEA"/>
    <w:rsid w:val="00894FDC"/>
    <w:rsid w:val="008A095A"/>
    <w:rsid w:val="008A16F9"/>
    <w:rsid w:val="008A1D3E"/>
    <w:rsid w:val="008A3729"/>
    <w:rsid w:val="008A6D62"/>
    <w:rsid w:val="008B0D0F"/>
    <w:rsid w:val="008B165B"/>
    <w:rsid w:val="008B3B51"/>
    <w:rsid w:val="008B4057"/>
    <w:rsid w:val="008B51AB"/>
    <w:rsid w:val="008B5290"/>
    <w:rsid w:val="008B6029"/>
    <w:rsid w:val="008C2CFD"/>
    <w:rsid w:val="008C5ABA"/>
    <w:rsid w:val="008C71C8"/>
    <w:rsid w:val="008D22E3"/>
    <w:rsid w:val="008D4B58"/>
    <w:rsid w:val="008D7D7B"/>
    <w:rsid w:val="008E0281"/>
    <w:rsid w:val="008E051D"/>
    <w:rsid w:val="008E0F52"/>
    <w:rsid w:val="008E34BE"/>
    <w:rsid w:val="008E4CA2"/>
    <w:rsid w:val="008E5E51"/>
    <w:rsid w:val="008E7C5A"/>
    <w:rsid w:val="008F006C"/>
    <w:rsid w:val="008F00DB"/>
    <w:rsid w:val="008F2894"/>
    <w:rsid w:val="008F2EC3"/>
    <w:rsid w:val="008F47C6"/>
    <w:rsid w:val="008F61B9"/>
    <w:rsid w:val="0090109A"/>
    <w:rsid w:val="00901448"/>
    <w:rsid w:val="00905C47"/>
    <w:rsid w:val="00906379"/>
    <w:rsid w:val="009101EA"/>
    <w:rsid w:val="009106FC"/>
    <w:rsid w:val="009115EA"/>
    <w:rsid w:val="009118BB"/>
    <w:rsid w:val="00913E78"/>
    <w:rsid w:val="00915B81"/>
    <w:rsid w:val="009160DF"/>
    <w:rsid w:val="009162C7"/>
    <w:rsid w:val="00916EC2"/>
    <w:rsid w:val="009206AD"/>
    <w:rsid w:val="009213BD"/>
    <w:rsid w:val="0092354E"/>
    <w:rsid w:val="00924627"/>
    <w:rsid w:val="00925BE6"/>
    <w:rsid w:val="00926F61"/>
    <w:rsid w:val="00927561"/>
    <w:rsid w:val="0093123D"/>
    <w:rsid w:val="009330E9"/>
    <w:rsid w:val="009333BA"/>
    <w:rsid w:val="00940E66"/>
    <w:rsid w:val="009411FB"/>
    <w:rsid w:val="009414A9"/>
    <w:rsid w:val="009421AD"/>
    <w:rsid w:val="0094221C"/>
    <w:rsid w:val="0094409C"/>
    <w:rsid w:val="00944159"/>
    <w:rsid w:val="009469E7"/>
    <w:rsid w:val="00946D8E"/>
    <w:rsid w:val="0095285B"/>
    <w:rsid w:val="00953FE9"/>
    <w:rsid w:val="0095481C"/>
    <w:rsid w:val="0095500C"/>
    <w:rsid w:val="009567E6"/>
    <w:rsid w:val="00957132"/>
    <w:rsid w:val="009576FD"/>
    <w:rsid w:val="009578EB"/>
    <w:rsid w:val="00957D40"/>
    <w:rsid w:val="00963392"/>
    <w:rsid w:val="009633BB"/>
    <w:rsid w:val="0096485F"/>
    <w:rsid w:val="0096502E"/>
    <w:rsid w:val="00965C81"/>
    <w:rsid w:val="00967354"/>
    <w:rsid w:val="00972F87"/>
    <w:rsid w:val="009731D6"/>
    <w:rsid w:val="00976F04"/>
    <w:rsid w:val="009777F4"/>
    <w:rsid w:val="00977AD8"/>
    <w:rsid w:val="00980363"/>
    <w:rsid w:val="00980A10"/>
    <w:rsid w:val="00981130"/>
    <w:rsid w:val="00981549"/>
    <w:rsid w:val="00985EF7"/>
    <w:rsid w:val="00986CF9"/>
    <w:rsid w:val="00987629"/>
    <w:rsid w:val="0099016E"/>
    <w:rsid w:val="00990374"/>
    <w:rsid w:val="00990C0E"/>
    <w:rsid w:val="00991093"/>
    <w:rsid w:val="0099163B"/>
    <w:rsid w:val="00992343"/>
    <w:rsid w:val="00995A9B"/>
    <w:rsid w:val="00995CC3"/>
    <w:rsid w:val="00996306"/>
    <w:rsid w:val="00996744"/>
    <w:rsid w:val="00997CF4"/>
    <w:rsid w:val="009A029C"/>
    <w:rsid w:val="009A046E"/>
    <w:rsid w:val="009A1169"/>
    <w:rsid w:val="009A5BDD"/>
    <w:rsid w:val="009A6919"/>
    <w:rsid w:val="009B0408"/>
    <w:rsid w:val="009B0843"/>
    <w:rsid w:val="009B12FD"/>
    <w:rsid w:val="009B2CED"/>
    <w:rsid w:val="009B560D"/>
    <w:rsid w:val="009B7A72"/>
    <w:rsid w:val="009C126A"/>
    <w:rsid w:val="009C134F"/>
    <w:rsid w:val="009C1D4C"/>
    <w:rsid w:val="009C2DD2"/>
    <w:rsid w:val="009C441F"/>
    <w:rsid w:val="009C49BF"/>
    <w:rsid w:val="009C4A07"/>
    <w:rsid w:val="009C4B8E"/>
    <w:rsid w:val="009C51D5"/>
    <w:rsid w:val="009C5B13"/>
    <w:rsid w:val="009C650E"/>
    <w:rsid w:val="009C70DB"/>
    <w:rsid w:val="009D0F47"/>
    <w:rsid w:val="009D19BC"/>
    <w:rsid w:val="009D2348"/>
    <w:rsid w:val="009D3578"/>
    <w:rsid w:val="009D3A5F"/>
    <w:rsid w:val="009D5193"/>
    <w:rsid w:val="009D5766"/>
    <w:rsid w:val="009D5C32"/>
    <w:rsid w:val="009D5C67"/>
    <w:rsid w:val="009D6472"/>
    <w:rsid w:val="009E1353"/>
    <w:rsid w:val="009E46A2"/>
    <w:rsid w:val="009E5AF5"/>
    <w:rsid w:val="009E5EB5"/>
    <w:rsid w:val="009E74F0"/>
    <w:rsid w:val="009F2539"/>
    <w:rsid w:val="009F3918"/>
    <w:rsid w:val="009F7548"/>
    <w:rsid w:val="009F7867"/>
    <w:rsid w:val="009F7D66"/>
    <w:rsid w:val="009F7FCD"/>
    <w:rsid w:val="00A00BD2"/>
    <w:rsid w:val="00A00E56"/>
    <w:rsid w:val="00A027F3"/>
    <w:rsid w:val="00A0392A"/>
    <w:rsid w:val="00A03978"/>
    <w:rsid w:val="00A06DF6"/>
    <w:rsid w:val="00A12798"/>
    <w:rsid w:val="00A15DEE"/>
    <w:rsid w:val="00A1664E"/>
    <w:rsid w:val="00A167B5"/>
    <w:rsid w:val="00A16DBE"/>
    <w:rsid w:val="00A17C4F"/>
    <w:rsid w:val="00A20A39"/>
    <w:rsid w:val="00A23306"/>
    <w:rsid w:val="00A238BD"/>
    <w:rsid w:val="00A2459D"/>
    <w:rsid w:val="00A24C06"/>
    <w:rsid w:val="00A24E23"/>
    <w:rsid w:val="00A25F05"/>
    <w:rsid w:val="00A27CE3"/>
    <w:rsid w:val="00A27D38"/>
    <w:rsid w:val="00A311AE"/>
    <w:rsid w:val="00A312A6"/>
    <w:rsid w:val="00A3130E"/>
    <w:rsid w:val="00A31F33"/>
    <w:rsid w:val="00A32E8B"/>
    <w:rsid w:val="00A32ED6"/>
    <w:rsid w:val="00A42D07"/>
    <w:rsid w:val="00A4379A"/>
    <w:rsid w:val="00A44923"/>
    <w:rsid w:val="00A45468"/>
    <w:rsid w:val="00A45A6F"/>
    <w:rsid w:val="00A4791B"/>
    <w:rsid w:val="00A50A48"/>
    <w:rsid w:val="00A51573"/>
    <w:rsid w:val="00A51A5E"/>
    <w:rsid w:val="00A52895"/>
    <w:rsid w:val="00A53C75"/>
    <w:rsid w:val="00A5500A"/>
    <w:rsid w:val="00A573DD"/>
    <w:rsid w:val="00A5765D"/>
    <w:rsid w:val="00A631E1"/>
    <w:rsid w:val="00A65A70"/>
    <w:rsid w:val="00A66F36"/>
    <w:rsid w:val="00A676D9"/>
    <w:rsid w:val="00A67EFC"/>
    <w:rsid w:val="00A7031E"/>
    <w:rsid w:val="00A71140"/>
    <w:rsid w:val="00A74692"/>
    <w:rsid w:val="00A7618B"/>
    <w:rsid w:val="00A7640B"/>
    <w:rsid w:val="00A7778B"/>
    <w:rsid w:val="00A803BC"/>
    <w:rsid w:val="00A80969"/>
    <w:rsid w:val="00A86EA7"/>
    <w:rsid w:val="00A870AA"/>
    <w:rsid w:val="00A9205E"/>
    <w:rsid w:val="00A92776"/>
    <w:rsid w:val="00A92AD8"/>
    <w:rsid w:val="00A93181"/>
    <w:rsid w:val="00A9366B"/>
    <w:rsid w:val="00A938E6"/>
    <w:rsid w:val="00A93EE7"/>
    <w:rsid w:val="00A93F71"/>
    <w:rsid w:val="00A95BD5"/>
    <w:rsid w:val="00A96BF4"/>
    <w:rsid w:val="00A96F78"/>
    <w:rsid w:val="00AA0A11"/>
    <w:rsid w:val="00AA1087"/>
    <w:rsid w:val="00AA1AAE"/>
    <w:rsid w:val="00AA23F5"/>
    <w:rsid w:val="00AA25A9"/>
    <w:rsid w:val="00AA26D9"/>
    <w:rsid w:val="00AA51AD"/>
    <w:rsid w:val="00AA591E"/>
    <w:rsid w:val="00AB0A32"/>
    <w:rsid w:val="00AB0E56"/>
    <w:rsid w:val="00AB12CD"/>
    <w:rsid w:val="00AB2D61"/>
    <w:rsid w:val="00AB4ECC"/>
    <w:rsid w:val="00AB6730"/>
    <w:rsid w:val="00AB674E"/>
    <w:rsid w:val="00AC02C1"/>
    <w:rsid w:val="00AC0AB6"/>
    <w:rsid w:val="00AC10AD"/>
    <w:rsid w:val="00AC1E55"/>
    <w:rsid w:val="00AC2045"/>
    <w:rsid w:val="00AC21FC"/>
    <w:rsid w:val="00AC429F"/>
    <w:rsid w:val="00AC50ED"/>
    <w:rsid w:val="00AC60B4"/>
    <w:rsid w:val="00AC70A3"/>
    <w:rsid w:val="00AC7489"/>
    <w:rsid w:val="00AC76A0"/>
    <w:rsid w:val="00AD00C5"/>
    <w:rsid w:val="00AD165F"/>
    <w:rsid w:val="00AD2794"/>
    <w:rsid w:val="00AD3455"/>
    <w:rsid w:val="00AD3CAD"/>
    <w:rsid w:val="00AD69FF"/>
    <w:rsid w:val="00AD6FFA"/>
    <w:rsid w:val="00AD702B"/>
    <w:rsid w:val="00AD72E6"/>
    <w:rsid w:val="00AD765F"/>
    <w:rsid w:val="00AE2410"/>
    <w:rsid w:val="00AE3DE1"/>
    <w:rsid w:val="00AE7ED2"/>
    <w:rsid w:val="00AF2D54"/>
    <w:rsid w:val="00AF3458"/>
    <w:rsid w:val="00AF3F7B"/>
    <w:rsid w:val="00AF4D8D"/>
    <w:rsid w:val="00AF4F1B"/>
    <w:rsid w:val="00AF6E8A"/>
    <w:rsid w:val="00AF7213"/>
    <w:rsid w:val="00AF7D92"/>
    <w:rsid w:val="00B011CC"/>
    <w:rsid w:val="00B04F3D"/>
    <w:rsid w:val="00B05702"/>
    <w:rsid w:val="00B05CB1"/>
    <w:rsid w:val="00B06DD9"/>
    <w:rsid w:val="00B07CD6"/>
    <w:rsid w:val="00B10010"/>
    <w:rsid w:val="00B11775"/>
    <w:rsid w:val="00B1302D"/>
    <w:rsid w:val="00B1513F"/>
    <w:rsid w:val="00B203AB"/>
    <w:rsid w:val="00B20725"/>
    <w:rsid w:val="00B20CAA"/>
    <w:rsid w:val="00B25FC3"/>
    <w:rsid w:val="00B2628E"/>
    <w:rsid w:val="00B266B0"/>
    <w:rsid w:val="00B27921"/>
    <w:rsid w:val="00B3000E"/>
    <w:rsid w:val="00B30EAA"/>
    <w:rsid w:val="00B31C2A"/>
    <w:rsid w:val="00B326A8"/>
    <w:rsid w:val="00B3377E"/>
    <w:rsid w:val="00B3420A"/>
    <w:rsid w:val="00B3439E"/>
    <w:rsid w:val="00B40A96"/>
    <w:rsid w:val="00B422A7"/>
    <w:rsid w:val="00B42A32"/>
    <w:rsid w:val="00B4374E"/>
    <w:rsid w:val="00B4399E"/>
    <w:rsid w:val="00B43A16"/>
    <w:rsid w:val="00B43F8F"/>
    <w:rsid w:val="00B46A75"/>
    <w:rsid w:val="00B47990"/>
    <w:rsid w:val="00B500CD"/>
    <w:rsid w:val="00B51F0B"/>
    <w:rsid w:val="00B5239C"/>
    <w:rsid w:val="00B53893"/>
    <w:rsid w:val="00B54A99"/>
    <w:rsid w:val="00B552C5"/>
    <w:rsid w:val="00B55428"/>
    <w:rsid w:val="00B570BF"/>
    <w:rsid w:val="00B63337"/>
    <w:rsid w:val="00B6369F"/>
    <w:rsid w:val="00B639D7"/>
    <w:rsid w:val="00B664FB"/>
    <w:rsid w:val="00B6704C"/>
    <w:rsid w:val="00B7267A"/>
    <w:rsid w:val="00B726FF"/>
    <w:rsid w:val="00B72AA4"/>
    <w:rsid w:val="00B73A2A"/>
    <w:rsid w:val="00B77729"/>
    <w:rsid w:val="00B77880"/>
    <w:rsid w:val="00B80D90"/>
    <w:rsid w:val="00B82613"/>
    <w:rsid w:val="00B84E9C"/>
    <w:rsid w:val="00B85522"/>
    <w:rsid w:val="00B877F9"/>
    <w:rsid w:val="00B90E2A"/>
    <w:rsid w:val="00B90F2A"/>
    <w:rsid w:val="00B9198D"/>
    <w:rsid w:val="00B93008"/>
    <w:rsid w:val="00B9406D"/>
    <w:rsid w:val="00B949E9"/>
    <w:rsid w:val="00B94BA7"/>
    <w:rsid w:val="00B94E0E"/>
    <w:rsid w:val="00B97CA3"/>
    <w:rsid w:val="00BA2B46"/>
    <w:rsid w:val="00BA2CF5"/>
    <w:rsid w:val="00BA33F8"/>
    <w:rsid w:val="00BA6751"/>
    <w:rsid w:val="00BA7267"/>
    <w:rsid w:val="00BB20D7"/>
    <w:rsid w:val="00BB3E2B"/>
    <w:rsid w:val="00BB4778"/>
    <w:rsid w:val="00BB6B9B"/>
    <w:rsid w:val="00BC07D4"/>
    <w:rsid w:val="00BC0A5D"/>
    <w:rsid w:val="00BC1DF6"/>
    <w:rsid w:val="00BC32E7"/>
    <w:rsid w:val="00BD12A6"/>
    <w:rsid w:val="00BD1F5C"/>
    <w:rsid w:val="00BD3E68"/>
    <w:rsid w:val="00BD4CE1"/>
    <w:rsid w:val="00BD598A"/>
    <w:rsid w:val="00BD75B4"/>
    <w:rsid w:val="00BD7D14"/>
    <w:rsid w:val="00BE007A"/>
    <w:rsid w:val="00BE02B4"/>
    <w:rsid w:val="00BE2899"/>
    <w:rsid w:val="00BE5126"/>
    <w:rsid w:val="00BE631E"/>
    <w:rsid w:val="00BE6B8B"/>
    <w:rsid w:val="00BE705B"/>
    <w:rsid w:val="00BF0CCF"/>
    <w:rsid w:val="00BF0FC5"/>
    <w:rsid w:val="00BF10BC"/>
    <w:rsid w:val="00BF21AC"/>
    <w:rsid w:val="00BF3669"/>
    <w:rsid w:val="00BF3C0D"/>
    <w:rsid w:val="00BF5AB1"/>
    <w:rsid w:val="00BF6525"/>
    <w:rsid w:val="00C01907"/>
    <w:rsid w:val="00C02DAF"/>
    <w:rsid w:val="00C03309"/>
    <w:rsid w:val="00C072FE"/>
    <w:rsid w:val="00C12E39"/>
    <w:rsid w:val="00C14164"/>
    <w:rsid w:val="00C15D8E"/>
    <w:rsid w:val="00C178FB"/>
    <w:rsid w:val="00C23FC8"/>
    <w:rsid w:val="00C268F9"/>
    <w:rsid w:val="00C272E8"/>
    <w:rsid w:val="00C30A62"/>
    <w:rsid w:val="00C31A37"/>
    <w:rsid w:val="00C3219E"/>
    <w:rsid w:val="00C329A1"/>
    <w:rsid w:val="00C33359"/>
    <w:rsid w:val="00C348D6"/>
    <w:rsid w:val="00C36E34"/>
    <w:rsid w:val="00C40162"/>
    <w:rsid w:val="00C40308"/>
    <w:rsid w:val="00C404EE"/>
    <w:rsid w:val="00C4210F"/>
    <w:rsid w:val="00C42689"/>
    <w:rsid w:val="00C42988"/>
    <w:rsid w:val="00C43FF0"/>
    <w:rsid w:val="00C45EF5"/>
    <w:rsid w:val="00C46B7E"/>
    <w:rsid w:val="00C520B1"/>
    <w:rsid w:val="00C522D6"/>
    <w:rsid w:val="00C53BFD"/>
    <w:rsid w:val="00C53C8B"/>
    <w:rsid w:val="00C53F11"/>
    <w:rsid w:val="00C54020"/>
    <w:rsid w:val="00C545C5"/>
    <w:rsid w:val="00C61D4B"/>
    <w:rsid w:val="00C6528C"/>
    <w:rsid w:val="00C661E8"/>
    <w:rsid w:val="00C70084"/>
    <w:rsid w:val="00C7235B"/>
    <w:rsid w:val="00C72E18"/>
    <w:rsid w:val="00C7380B"/>
    <w:rsid w:val="00C76585"/>
    <w:rsid w:val="00C76F1D"/>
    <w:rsid w:val="00C77D26"/>
    <w:rsid w:val="00C824FD"/>
    <w:rsid w:val="00C83BB4"/>
    <w:rsid w:val="00C84D39"/>
    <w:rsid w:val="00C8560C"/>
    <w:rsid w:val="00C85D76"/>
    <w:rsid w:val="00C903BA"/>
    <w:rsid w:val="00C91590"/>
    <w:rsid w:val="00C93462"/>
    <w:rsid w:val="00C9428F"/>
    <w:rsid w:val="00C94384"/>
    <w:rsid w:val="00C96F79"/>
    <w:rsid w:val="00CA391D"/>
    <w:rsid w:val="00CA3ACD"/>
    <w:rsid w:val="00CA58B7"/>
    <w:rsid w:val="00CA5DEA"/>
    <w:rsid w:val="00CB0900"/>
    <w:rsid w:val="00CB09DA"/>
    <w:rsid w:val="00CB1DE8"/>
    <w:rsid w:val="00CB1E3B"/>
    <w:rsid w:val="00CB1F1D"/>
    <w:rsid w:val="00CB61F6"/>
    <w:rsid w:val="00CB71F8"/>
    <w:rsid w:val="00CB7E9F"/>
    <w:rsid w:val="00CC1F32"/>
    <w:rsid w:val="00CC26DB"/>
    <w:rsid w:val="00CC3DAA"/>
    <w:rsid w:val="00CC4C2C"/>
    <w:rsid w:val="00CC5057"/>
    <w:rsid w:val="00CC7495"/>
    <w:rsid w:val="00CD078F"/>
    <w:rsid w:val="00CD121E"/>
    <w:rsid w:val="00CD3ED8"/>
    <w:rsid w:val="00CD761D"/>
    <w:rsid w:val="00CD76B5"/>
    <w:rsid w:val="00CE2346"/>
    <w:rsid w:val="00CE39EA"/>
    <w:rsid w:val="00CE6F0F"/>
    <w:rsid w:val="00CF002F"/>
    <w:rsid w:val="00CF157C"/>
    <w:rsid w:val="00CF2483"/>
    <w:rsid w:val="00CF24E2"/>
    <w:rsid w:val="00CF2B78"/>
    <w:rsid w:val="00CF4082"/>
    <w:rsid w:val="00CF4ABD"/>
    <w:rsid w:val="00CF5D28"/>
    <w:rsid w:val="00CF7382"/>
    <w:rsid w:val="00D001F9"/>
    <w:rsid w:val="00D00BB7"/>
    <w:rsid w:val="00D01EAD"/>
    <w:rsid w:val="00D023BE"/>
    <w:rsid w:val="00D02CE3"/>
    <w:rsid w:val="00D035B9"/>
    <w:rsid w:val="00D064E8"/>
    <w:rsid w:val="00D06572"/>
    <w:rsid w:val="00D065CD"/>
    <w:rsid w:val="00D12325"/>
    <w:rsid w:val="00D13471"/>
    <w:rsid w:val="00D14487"/>
    <w:rsid w:val="00D15E7E"/>
    <w:rsid w:val="00D2103D"/>
    <w:rsid w:val="00D2279F"/>
    <w:rsid w:val="00D22AF1"/>
    <w:rsid w:val="00D22E93"/>
    <w:rsid w:val="00D23191"/>
    <w:rsid w:val="00D24159"/>
    <w:rsid w:val="00D260CB"/>
    <w:rsid w:val="00D26670"/>
    <w:rsid w:val="00D2680D"/>
    <w:rsid w:val="00D27278"/>
    <w:rsid w:val="00D27B8B"/>
    <w:rsid w:val="00D31380"/>
    <w:rsid w:val="00D31E8E"/>
    <w:rsid w:val="00D3232B"/>
    <w:rsid w:val="00D324A4"/>
    <w:rsid w:val="00D33A19"/>
    <w:rsid w:val="00D35198"/>
    <w:rsid w:val="00D35D2A"/>
    <w:rsid w:val="00D42240"/>
    <w:rsid w:val="00D427C3"/>
    <w:rsid w:val="00D42EB8"/>
    <w:rsid w:val="00D44932"/>
    <w:rsid w:val="00D47C16"/>
    <w:rsid w:val="00D502AF"/>
    <w:rsid w:val="00D50764"/>
    <w:rsid w:val="00D50C12"/>
    <w:rsid w:val="00D5173A"/>
    <w:rsid w:val="00D52376"/>
    <w:rsid w:val="00D53830"/>
    <w:rsid w:val="00D54BFA"/>
    <w:rsid w:val="00D55889"/>
    <w:rsid w:val="00D55CB5"/>
    <w:rsid w:val="00D6342F"/>
    <w:rsid w:val="00D64426"/>
    <w:rsid w:val="00D67BC5"/>
    <w:rsid w:val="00D7021B"/>
    <w:rsid w:val="00D70D33"/>
    <w:rsid w:val="00D723DE"/>
    <w:rsid w:val="00D73077"/>
    <w:rsid w:val="00D73C57"/>
    <w:rsid w:val="00D742FF"/>
    <w:rsid w:val="00D758B3"/>
    <w:rsid w:val="00D81195"/>
    <w:rsid w:val="00D81F10"/>
    <w:rsid w:val="00D84A57"/>
    <w:rsid w:val="00D874DF"/>
    <w:rsid w:val="00D87A12"/>
    <w:rsid w:val="00D9012C"/>
    <w:rsid w:val="00D930E1"/>
    <w:rsid w:val="00D9415C"/>
    <w:rsid w:val="00D94D87"/>
    <w:rsid w:val="00D962DC"/>
    <w:rsid w:val="00D97CE8"/>
    <w:rsid w:val="00DA180C"/>
    <w:rsid w:val="00DA451D"/>
    <w:rsid w:val="00DA4B8A"/>
    <w:rsid w:val="00DA6452"/>
    <w:rsid w:val="00DB01D0"/>
    <w:rsid w:val="00DB0AB8"/>
    <w:rsid w:val="00DB0D2A"/>
    <w:rsid w:val="00DB1291"/>
    <w:rsid w:val="00DB1DAB"/>
    <w:rsid w:val="00DB39D4"/>
    <w:rsid w:val="00DB3A47"/>
    <w:rsid w:val="00DB4E06"/>
    <w:rsid w:val="00DB4E15"/>
    <w:rsid w:val="00DB645D"/>
    <w:rsid w:val="00DB6C06"/>
    <w:rsid w:val="00DB6FAE"/>
    <w:rsid w:val="00DB7B06"/>
    <w:rsid w:val="00DC1397"/>
    <w:rsid w:val="00DC7951"/>
    <w:rsid w:val="00DD1C4B"/>
    <w:rsid w:val="00DD229E"/>
    <w:rsid w:val="00DD55E0"/>
    <w:rsid w:val="00DD62CD"/>
    <w:rsid w:val="00DE1904"/>
    <w:rsid w:val="00DE3DBB"/>
    <w:rsid w:val="00DE4A74"/>
    <w:rsid w:val="00DE541C"/>
    <w:rsid w:val="00DE737B"/>
    <w:rsid w:val="00DF14C1"/>
    <w:rsid w:val="00DF2F6B"/>
    <w:rsid w:val="00DF4359"/>
    <w:rsid w:val="00DF5F79"/>
    <w:rsid w:val="00DF6A6C"/>
    <w:rsid w:val="00DF78FF"/>
    <w:rsid w:val="00E00184"/>
    <w:rsid w:val="00E01325"/>
    <w:rsid w:val="00E02BA1"/>
    <w:rsid w:val="00E0576C"/>
    <w:rsid w:val="00E068BC"/>
    <w:rsid w:val="00E07069"/>
    <w:rsid w:val="00E073F0"/>
    <w:rsid w:val="00E10761"/>
    <w:rsid w:val="00E10F1C"/>
    <w:rsid w:val="00E11EEB"/>
    <w:rsid w:val="00E128F2"/>
    <w:rsid w:val="00E147ED"/>
    <w:rsid w:val="00E15476"/>
    <w:rsid w:val="00E16463"/>
    <w:rsid w:val="00E22E38"/>
    <w:rsid w:val="00E26970"/>
    <w:rsid w:val="00E273EE"/>
    <w:rsid w:val="00E27942"/>
    <w:rsid w:val="00E319DB"/>
    <w:rsid w:val="00E33015"/>
    <w:rsid w:val="00E3409E"/>
    <w:rsid w:val="00E34F76"/>
    <w:rsid w:val="00E41A27"/>
    <w:rsid w:val="00E439E3"/>
    <w:rsid w:val="00E45245"/>
    <w:rsid w:val="00E46D79"/>
    <w:rsid w:val="00E53A01"/>
    <w:rsid w:val="00E567C9"/>
    <w:rsid w:val="00E604C4"/>
    <w:rsid w:val="00E61300"/>
    <w:rsid w:val="00E62857"/>
    <w:rsid w:val="00E6352F"/>
    <w:rsid w:val="00E635B9"/>
    <w:rsid w:val="00E6371E"/>
    <w:rsid w:val="00E63E00"/>
    <w:rsid w:val="00E63FDC"/>
    <w:rsid w:val="00E7013A"/>
    <w:rsid w:val="00E73EAF"/>
    <w:rsid w:val="00E7411A"/>
    <w:rsid w:val="00E74F18"/>
    <w:rsid w:val="00E74F5D"/>
    <w:rsid w:val="00E76034"/>
    <w:rsid w:val="00E802A3"/>
    <w:rsid w:val="00E817E0"/>
    <w:rsid w:val="00E82EE4"/>
    <w:rsid w:val="00E831E7"/>
    <w:rsid w:val="00E83C76"/>
    <w:rsid w:val="00E843B5"/>
    <w:rsid w:val="00E84A3B"/>
    <w:rsid w:val="00E85307"/>
    <w:rsid w:val="00E907E4"/>
    <w:rsid w:val="00E908C7"/>
    <w:rsid w:val="00E90A24"/>
    <w:rsid w:val="00E90C34"/>
    <w:rsid w:val="00E946A6"/>
    <w:rsid w:val="00E947E4"/>
    <w:rsid w:val="00E95593"/>
    <w:rsid w:val="00E96FE6"/>
    <w:rsid w:val="00EA1121"/>
    <w:rsid w:val="00EA1D43"/>
    <w:rsid w:val="00EA4EC9"/>
    <w:rsid w:val="00EA728F"/>
    <w:rsid w:val="00EB1D47"/>
    <w:rsid w:val="00EB24D6"/>
    <w:rsid w:val="00EB279B"/>
    <w:rsid w:val="00EB2ABB"/>
    <w:rsid w:val="00EB2C1E"/>
    <w:rsid w:val="00EB5D88"/>
    <w:rsid w:val="00EC14B0"/>
    <w:rsid w:val="00EC249E"/>
    <w:rsid w:val="00EC3D3B"/>
    <w:rsid w:val="00EC473F"/>
    <w:rsid w:val="00EC4F13"/>
    <w:rsid w:val="00EC651E"/>
    <w:rsid w:val="00EC692E"/>
    <w:rsid w:val="00EC70D6"/>
    <w:rsid w:val="00EC745E"/>
    <w:rsid w:val="00ED0724"/>
    <w:rsid w:val="00ED10CA"/>
    <w:rsid w:val="00ED1676"/>
    <w:rsid w:val="00ED27C3"/>
    <w:rsid w:val="00ED33AE"/>
    <w:rsid w:val="00ED364E"/>
    <w:rsid w:val="00ED3775"/>
    <w:rsid w:val="00ED4758"/>
    <w:rsid w:val="00ED4A6D"/>
    <w:rsid w:val="00ED58BF"/>
    <w:rsid w:val="00ED5DC2"/>
    <w:rsid w:val="00ED6D4A"/>
    <w:rsid w:val="00ED738C"/>
    <w:rsid w:val="00ED7918"/>
    <w:rsid w:val="00ED7FD3"/>
    <w:rsid w:val="00EE3663"/>
    <w:rsid w:val="00EE76A9"/>
    <w:rsid w:val="00EE799E"/>
    <w:rsid w:val="00EE7CA8"/>
    <w:rsid w:val="00EE7FA7"/>
    <w:rsid w:val="00EF1093"/>
    <w:rsid w:val="00EF21C3"/>
    <w:rsid w:val="00EF4ED2"/>
    <w:rsid w:val="00EF7C57"/>
    <w:rsid w:val="00F00CD1"/>
    <w:rsid w:val="00F00D4B"/>
    <w:rsid w:val="00F0241C"/>
    <w:rsid w:val="00F10803"/>
    <w:rsid w:val="00F12351"/>
    <w:rsid w:val="00F16739"/>
    <w:rsid w:val="00F2052B"/>
    <w:rsid w:val="00F21286"/>
    <w:rsid w:val="00F2260F"/>
    <w:rsid w:val="00F242AD"/>
    <w:rsid w:val="00F247F2"/>
    <w:rsid w:val="00F2561E"/>
    <w:rsid w:val="00F265F7"/>
    <w:rsid w:val="00F3589C"/>
    <w:rsid w:val="00F409BC"/>
    <w:rsid w:val="00F40F52"/>
    <w:rsid w:val="00F4275C"/>
    <w:rsid w:val="00F52339"/>
    <w:rsid w:val="00F5277A"/>
    <w:rsid w:val="00F532E8"/>
    <w:rsid w:val="00F537FF"/>
    <w:rsid w:val="00F5400F"/>
    <w:rsid w:val="00F54D26"/>
    <w:rsid w:val="00F6111C"/>
    <w:rsid w:val="00F614C0"/>
    <w:rsid w:val="00F61647"/>
    <w:rsid w:val="00F657CF"/>
    <w:rsid w:val="00F707C0"/>
    <w:rsid w:val="00F713A3"/>
    <w:rsid w:val="00F71A8F"/>
    <w:rsid w:val="00F720AE"/>
    <w:rsid w:val="00F80703"/>
    <w:rsid w:val="00F80948"/>
    <w:rsid w:val="00F81387"/>
    <w:rsid w:val="00F822E3"/>
    <w:rsid w:val="00F82866"/>
    <w:rsid w:val="00F82CA0"/>
    <w:rsid w:val="00F82CBD"/>
    <w:rsid w:val="00F8449B"/>
    <w:rsid w:val="00F84C5A"/>
    <w:rsid w:val="00F852A5"/>
    <w:rsid w:val="00F85691"/>
    <w:rsid w:val="00F87094"/>
    <w:rsid w:val="00F87AB3"/>
    <w:rsid w:val="00F87F2D"/>
    <w:rsid w:val="00F90AFB"/>
    <w:rsid w:val="00F913DC"/>
    <w:rsid w:val="00F91DDA"/>
    <w:rsid w:val="00F9397A"/>
    <w:rsid w:val="00F93A37"/>
    <w:rsid w:val="00F94182"/>
    <w:rsid w:val="00F948E7"/>
    <w:rsid w:val="00FA144E"/>
    <w:rsid w:val="00FA153F"/>
    <w:rsid w:val="00FA2B51"/>
    <w:rsid w:val="00FA2CEA"/>
    <w:rsid w:val="00FA4B9E"/>
    <w:rsid w:val="00FA4DDF"/>
    <w:rsid w:val="00FA6E7F"/>
    <w:rsid w:val="00FA7114"/>
    <w:rsid w:val="00FB2379"/>
    <w:rsid w:val="00FB4B8A"/>
    <w:rsid w:val="00FB5152"/>
    <w:rsid w:val="00FB5404"/>
    <w:rsid w:val="00FB5C1A"/>
    <w:rsid w:val="00FB680E"/>
    <w:rsid w:val="00FC0065"/>
    <w:rsid w:val="00FC3AEE"/>
    <w:rsid w:val="00FC41C5"/>
    <w:rsid w:val="00FC482D"/>
    <w:rsid w:val="00FD2B6A"/>
    <w:rsid w:val="00FD33FC"/>
    <w:rsid w:val="00FD3730"/>
    <w:rsid w:val="00FD3B08"/>
    <w:rsid w:val="00FD4806"/>
    <w:rsid w:val="00FD534E"/>
    <w:rsid w:val="00FD5CBB"/>
    <w:rsid w:val="00FD6B74"/>
    <w:rsid w:val="00FE002E"/>
    <w:rsid w:val="00FE1462"/>
    <w:rsid w:val="00FE22AD"/>
    <w:rsid w:val="00FE2398"/>
    <w:rsid w:val="00FE515A"/>
    <w:rsid w:val="00FE5624"/>
    <w:rsid w:val="00FE5FBF"/>
    <w:rsid w:val="00FE64C0"/>
    <w:rsid w:val="00FE6C25"/>
    <w:rsid w:val="00FE751E"/>
    <w:rsid w:val="00FF042D"/>
    <w:rsid w:val="00FF0964"/>
    <w:rsid w:val="00FF16F2"/>
    <w:rsid w:val="00FF2992"/>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92d050"/>
    </o:shapedefaults>
    <o:shapelayout v:ext="edit">
      <o:idmap v:ext="edit" data="1"/>
    </o:shapelayout>
  </w:shapeDefaults>
  <w:decimalSymbol w:val=","/>
  <w:listSeparator w:val=";"/>
  <w14:docId w14:val="19219850"/>
  <w15:chartTrackingRefBased/>
  <w15:docId w15:val="{9DD599D8-D1E1-4BB4-8C58-5297CC0B8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333BA"/>
    <w:rPr>
      <w:rFonts w:ascii="Arial" w:hAnsi="Arial"/>
      <w:b/>
      <w:noProof/>
      <w:sz w:val="18"/>
    </w:rPr>
  </w:style>
  <w:style w:type="character" w:customStyle="1" w:styleId="ListParagraphChar">
    <w:name w:val="List Paragraph Char"/>
    <w:link w:val="ListParagraph"/>
    <w:uiPriority w:val="34"/>
    <w:rsid w:val="000D0B1A"/>
    <w:rPr>
      <w:rFonts w:ascii="Times New Roman" w:hAnsi="Times New Roman"/>
      <w:sz w:val="24"/>
      <w:szCs w:val="24"/>
      <w:lang w:val="fi-FI" w:eastAsia="zh-CN"/>
    </w:rPr>
  </w:style>
  <w:style w:type="character" w:styleId="PlaceholderText">
    <w:name w:val="Placeholder Text"/>
    <w:basedOn w:val="DefaultParagraphFont"/>
    <w:uiPriority w:val="99"/>
    <w:semiHidden/>
    <w:rsid w:val="00ED58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5507775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8543760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558157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907033701">
      <w:bodyDiv w:val="1"/>
      <w:marLeft w:val="0"/>
      <w:marRight w:val="0"/>
      <w:marTop w:val="0"/>
      <w:marBottom w:val="0"/>
      <w:divBdr>
        <w:top w:val="none" w:sz="0" w:space="0" w:color="auto"/>
        <w:left w:val="none" w:sz="0" w:space="0" w:color="auto"/>
        <w:bottom w:val="none" w:sz="0" w:space="0" w:color="auto"/>
        <w:right w:val="none" w:sz="0" w:space="0" w:color="auto"/>
      </w:divBdr>
    </w:div>
    <w:div w:id="1986664858">
      <w:bodyDiv w:val="1"/>
      <w:marLeft w:val="0"/>
      <w:marRight w:val="0"/>
      <w:marTop w:val="0"/>
      <w:marBottom w:val="0"/>
      <w:divBdr>
        <w:top w:val="none" w:sz="0" w:space="0" w:color="auto"/>
        <w:left w:val="none" w:sz="0" w:space="0" w:color="auto"/>
        <w:bottom w:val="none" w:sz="0" w:space="0" w:color="auto"/>
        <w:right w:val="none" w:sz="0" w:space="0" w:color="auto"/>
      </w:divBdr>
    </w:div>
    <w:div w:id="208687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2.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1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FF155EE6B7CA4BA8F9CF0110C3F18A" ma:contentTypeVersion="4" ma:contentTypeDescription="Create a new document." ma:contentTypeScope="" ma:versionID="3bdfdeb317530281916414da6227c825">
  <xsd:schema xmlns:xsd="http://www.w3.org/2001/XMLSchema" xmlns:xs="http://www.w3.org/2001/XMLSchema" xmlns:p="http://schemas.microsoft.com/office/2006/metadata/properties" xmlns:ns2="71c5aaf6-e6ce-465b-b873-5148d2a4c105" xmlns:ns3="3b34c8f0-1ef5-4d1e-bb66-517ce7fe7356" xmlns:ns4="e8a80fe4-d377-411a-8066-82df652fc5dd" targetNamespace="http://schemas.microsoft.com/office/2006/metadata/properties" ma:root="true" ma:fieldsID="408bb9d2cb33284a99169a127b092554" ns2:_="" ns3:_="" ns4:_="">
    <xsd:import namespace="71c5aaf6-e6ce-465b-b873-5148d2a4c105"/>
    <xsd:import namespace="3b34c8f0-1ef5-4d1e-bb66-517ce7fe7356"/>
    <xsd:import namespace="e8a80fe4-d377-411a-8066-82df652fc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80fe4-d377-411a-8066-82df652fc5d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8D4C7-71EC-4B6C-A888-4BE4D937F699}">
  <ds:schemaRefs>
    <ds:schemaRef ds:uri="http://schemas.microsoft.com/office/2006/metadata/properties"/>
    <ds:schemaRef ds:uri="http://schemas.microsoft.com/office/infopath/2007/PartnerControls"/>
    <ds:schemaRef ds:uri="3b34c8f0-1ef5-4d1e-bb66-517ce7fe7356"/>
  </ds:schemaRefs>
</ds:datastoreItem>
</file>

<file path=customXml/itemProps2.xml><?xml version="1.0" encoding="utf-8"?>
<ds:datastoreItem xmlns:ds="http://schemas.openxmlformats.org/officeDocument/2006/customXml" ds:itemID="{84BDBDC6-FD99-445B-8375-433669EA5D3A}">
  <ds:schemaRefs>
    <ds:schemaRef ds:uri="http://schemas.microsoft.com/office/2006/metadata/longProperties"/>
  </ds:schemaRefs>
</ds:datastoreItem>
</file>

<file path=customXml/itemProps3.xml><?xml version="1.0" encoding="utf-8"?>
<ds:datastoreItem xmlns:ds="http://schemas.openxmlformats.org/officeDocument/2006/customXml" ds:itemID="{61679B98-64BB-4326-9BE1-ADE2412063AE}">
  <ds:schemaRefs>
    <ds:schemaRef ds:uri="http://schemas.microsoft.com/sharepoint/v3/contenttype/forms"/>
  </ds:schemaRefs>
</ds:datastoreItem>
</file>

<file path=customXml/itemProps4.xml><?xml version="1.0" encoding="utf-8"?>
<ds:datastoreItem xmlns:ds="http://schemas.openxmlformats.org/officeDocument/2006/customXml" ds:itemID="{7E861A77-3F2D-4A90-B3D7-8A20F31D7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e8a80fe4-d377-411a-8066-82df652fc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684774-5301-4C74-A151-505CE2450FE3}">
  <ds:schemaRefs>
    <ds:schemaRef ds:uri="http://schemas.microsoft.com/sharepoint/events"/>
  </ds:schemaRefs>
</ds:datastoreItem>
</file>

<file path=customXml/itemProps6.xml><?xml version="1.0" encoding="utf-8"?>
<ds:datastoreItem xmlns:ds="http://schemas.openxmlformats.org/officeDocument/2006/customXml" ds:itemID="{146DCD3A-D05F-4805-884E-984D8D3B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2135</Words>
  <Characters>12171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Nokia</cp:lastModifiedBy>
  <cp:revision>2</cp:revision>
  <cp:lastPrinted>2015-05-07T05:23:00Z</cp:lastPrinted>
  <dcterms:created xsi:type="dcterms:W3CDTF">2018-04-06T13:35:00Z</dcterms:created>
  <dcterms:modified xsi:type="dcterms:W3CDTF">2018-04-06T13:35:00Z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_dlc_DocId">
    <vt:lpwstr>5AIRPNAIUNRU-729870706-272</vt:lpwstr>
  </property>
  <property fmtid="{D5CDD505-2E9C-101B-9397-08002B2CF9AE}" pid="6" name="_dlc_DocIdItemGuid">
    <vt:lpwstr>82ccfa55-6309-4639-932b-1261dfc8e396</vt:lpwstr>
  </property>
  <property fmtid="{D5CDD505-2E9C-101B-9397-08002B2CF9AE}" pid="7" name="_dlc_DocIdUrl">
    <vt:lpwstr>https://nokia.sharepoint.com/sites/c5g/lteradio/_layouts/15/DocIdRedir.aspx?ID=5AIRPNAIUNRU-729870706-272, 5AIRPNAIUNRU-729870706-272</vt:lpwstr>
  </property>
</Properties>
</file>