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FC347" w14:textId="15726404" w:rsidR="0051221F" w:rsidRPr="00E106C5" w:rsidRDefault="006B10EA" w:rsidP="0051221F">
      <w:pPr>
        <w:tabs>
          <w:tab w:val="center" w:pos="4536"/>
          <w:tab w:val="right" w:pos="9356"/>
          <w:tab w:val="right" w:pos="9639"/>
        </w:tabs>
        <w:spacing w:after="0"/>
        <w:rPr>
          <w:rFonts w:ascii="Arial" w:hAnsi="Arial" w:cs="Arial"/>
          <w:b/>
          <w:bCs/>
          <w:sz w:val="24"/>
        </w:rPr>
      </w:pPr>
      <w:r w:rsidRPr="006B10EA">
        <w:rPr>
          <w:rFonts w:ascii="Arial" w:hAnsi="Arial" w:cs="Arial"/>
          <w:b/>
          <w:bCs/>
          <w:sz w:val="24"/>
        </w:rPr>
        <w:t>3GPP TSG RAN WG1 Meeting #92</w:t>
      </w:r>
      <w:r w:rsidR="00A24C26">
        <w:rPr>
          <w:rFonts w:ascii="Arial" w:hAnsi="Arial" w:cs="Arial"/>
          <w:b/>
          <w:bCs/>
          <w:sz w:val="24"/>
        </w:rPr>
        <w:t>bis</w:t>
      </w:r>
      <w:r w:rsidR="0051221F" w:rsidRPr="00E106C5">
        <w:rPr>
          <w:rFonts w:ascii="Arial" w:hAnsi="Arial" w:cs="Arial"/>
          <w:b/>
          <w:bCs/>
          <w:sz w:val="24"/>
        </w:rPr>
        <w:t xml:space="preserve">           </w:t>
      </w:r>
      <w:r w:rsidR="0051221F">
        <w:rPr>
          <w:rFonts w:ascii="Arial" w:hAnsi="Arial" w:cs="Arial"/>
          <w:b/>
          <w:bCs/>
          <w:sz w:val="24"/>
        </w:rPr>
        <w:tab/>
      </w:r>
      <w:r w:rsidR="0051221F" w:rsidRPr="00BD0E81">
        <w:rPr>
          <w:rFonts w:ascii="Arial" w:hAnsi="Arial" w:cs="Arial"/>
          <w:b/>
          <w:bCs/>
          <w:sz w:val="24"/>
        </w:rPr>
        <w:t>R1-</w:t>
      </w:r>
      <w:r w:rsidR="00A24C26">
        <w:rPr>
          <w:rFonts w:ascii="Arial" w:hAnsi="Arial" w:cs="Arial"/>
          <w:b/>
          <w:bCs/>
          <w:sz w:val="24"/>
        </w:rPr>
        <w:t>180</w:t>
      </w:r>
      <w:r w:rsidR="00FF7CF5">
        <w:rPr>
          <w:rFonts w:ascii="Arial" w:hAnsi="Arial" w:cs="Arial"/>
          <w:b/>
          <w:bCs/>
          <w:sz w:val="24"/>
        </w:rPr>
        <w:t>4277</w:t>
      </w:r>
    </w:p>
    <w:p w14:paraId="56A8114B" w14:textId="47AB64F1" w:rsidR="00CA26CE" w:rsidRDefault="00FF7CF5" w:rsidP="00A53A2F">
      <w:pPr>
        <w:pStyle w:val="CRCoverPage"/>
        <w:outlineLvl w:val="0"/>
        <w:rPr>
          <w:rFonts w:cs="Arial"/>
          <w:sz w:val="24"/>
          <w:lang w:eastAsia="ja-JP"/>
        </w:rPr>
      </w:pPr>
      <w:r>
        <w:rPr>
          <w:b/>
          <w:noProof/>
          <w:sz w:val="24"/>
        </w:rPr>
        <w:t>Sanya, China, 16</w:t>
      </w:r>
      <w:r w:rsidRPr="00DF3A86">
        <w:rPr>
          <w:b/>
          <w:noProof/>
          <w:sz w:val="24"/>
          <w:vertAlign w:val="superscript"/>
        </w:rPr>
        <w:t>th</w:t>
      </w:r>
      <w:r>
        <w:rPr>
          <w:b/>
          <w:noProof/>
          <w:sz w:val="24"/>
        </w:rPr>
        <w:t xml:space="preserve"> – 20</w:t>
      </w:r>
      <w:r w:rsidRPr="00DF3A86">
        <w:rPr>
          <w:b/>
          <w:noProof/>
          <w:sz w:val="24"/>
          <w:vertAlign w:val="superscript"/>
        </w:rPr>
        <w:t>th</w:t>
      </w:r>
      <w:r>
        <w:rPr>
          <w:b/>
          <w:noProof/>
          <w:sz w:val="24"/>
        </w:rPr>
        <w:t xml:space="preserve"> </w:t>
      </w:r>
      <w:proofErr w:type="gramStart"/>
      <w:r>
        <w:rPr>
          <w:b/>
          <w:noProof/>
          <w:sz w:val="24"/>
        </w:rPr>
        <w:t>April</w:t>
      </w:r>
      <w:r w:rsidR="006B10EA" w:rsidRPr="00FF7CF5">
        <w:rPr>
          <w:rFonts w:cs="Arial"/>
          <w:b/>
          <w:bCs/>
          <w:sz w:val="24"/>
          <w:lang w:eastAsia="ja-JP"/>
        </w:rPr>
        <w:t>,</w:t>
      </w:r>
      <w:proofErr w:type="gramEnd"/>
      <w:r w:rsidR="006B10EA" w:rsidRPr="00FF7CF5">
        <w:rPr>
          <w:rFonts w:cs="Arial"/>
          <w:b/>
          <w:bCs/>
          <w:sz w:val="24"/>
          <w:lang w:eastAsia="ja-JP"/>
        </w:rPr>
        <w:t xml:space="preserve"> 2018</w:t>
      </w:r>
    </w:p>
    <w:p w14:paraId="4E847B5D" w14:textId="77777777" w:rsidR="006B10EA" w:rsidRPr="0016316A" w:rsidRDefault="006B10EA" w:rsidP="00CA26CE">
      <w:pPr>
        <w:pStyle w:val="Header"/>
        <w:rPr>
          <w:bCs/>
          <w:noProof w:val="0"/>
          <w:sz w:val="24"/>
          <w:lang w:val="en-GB" w:eastAsia="ja-JP"/>
        </w:rPr>
      </w:pPr>
    </w:p>
    <w:p w14:paraId="08AC4AD5" w14:textId="2D097931" w:rsidR="0034111C" w:rsidRPr="001E5981" w:rsidRDefault="0034111C">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AA27F5">
        <w:rPr>
          <w:rFonts w:eastAsia="SimSun" w:cs="Arial"/>
          <w:b/>
          <w:bCs/>
          <w:sz w:val="24"/>
        </w:rPr>
        <w:t>7</w:t>
      </w:r>
      <w:r w:rsidR="00256B73" w:rsidRPr="007730D8">
        <w:rPr>
          <w:rFonts w:eastAsia="SimSun" w:cs="Arial"/>
          <w:b/>
          <w:bCs/>
          <w:sz w:val="24"/>
        </w:rPr>
        <w:t>.</w:t>
      </w:r>
      <w:r w:rsidR="006B10EA">
        <w:rPr>
          <w:rFonts w:eastAsia="SimSun" w:cs="Arial"/>
          <w:b/>
          <w:bCs/>
          <w:sz w:val="24"/>
        </w:rPr>
        <w:t>6.4</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1CD10A3F" w:rsidR="0034111C" w:rsidRPr="0016316A" w:rsidRDefault="0034111C" w:rsidP="17124F94">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A24C26">
        <w:rPr>
          <w:rFonts w:ascii="Arial" w:hAnsi="Arial" w:cs="Arial"/>
          <w:b/>
          <w:bCs/>
          <w:sz w:val="24"/>
        </w:rPr>
        <w:t>Physical layer</w:t>
      </w:r>
      <w:r w:rsidR="006B10EA" w:rsidRPr="006B10EA">
        <w:rPr>
          <w:rFonts w:ascii="Arial" w:hAnsi="Arial" w:cs="Arial"/>
          <w:b/>
          <w:bCs/>
          <w:sz w:val="24"/>
        </w:rPr>
        <w:t xml:space="preserve"> </w:t>
      </w:r>
      <w:r w:rsidR="00A24C26">
        <w:rPr>
          <w:rFonts w:ascii="Arial" w:hAnsi="Arial" w:cs="Arial"/>
          <w:b/>
          <w:bCs/>
          <w:sz w:val="24"/>
        </w:rPr>
        <w:t xml:space="preserve">procedure enhancements </w:t>
      </w:r>
      <w:r w:rsidR="006B10EA" w:rsidRPr="006B10EA">
        <w:rPr>
          <w:rFonts w:ascii="Arial" w:hAnsi="Arial" w:cs="Arial"/>
          <w:b/>
          <w:bCs/>
          <w:sz w:val="24"/>
        </w:rPr>
        <w:t>for NR unlicensed</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06101AAD" w:rsidR="00F76410" w:rsidRPr="00F76410" w:rsidRDefault="00C43649" w:rsidP="00F76410">
      <w:pPr>
        <w:pStyle w:val="Heading1"/>
      </w:pPr>
      <w:r>
        <w:t xml:space="preserve">1. </w:t>
      </w:r>
      <w:r w:rsidR="00EE7FA7" w:rsidRPr="0016316A">
        <w:t>Introduction</w:t>
      </w:r>
    </w:p>
    <w:p w14:paraId="67506707" w14:textId="416064EA" w:rsidR="00F76410" w:rsidRDefault="1CEFF1BD" w:rsidP="1CEFF1BD">
      <w:pPr>
        <w:spacing w:after="120"/>
        <w:jc w:val="both"/>
        <w:rPr>
          <w:rFonts w:eastAsia="Times New Roman"/>
          <w:lang w:val="en-US" w:eastAsia="fi-FI"/>
        </w:rPr>
      </w:pPr>
      <w:r w:rsidRPr="1CEFF1BD">
        <w:rPr>
          <w:rFonts w:eastAsia="Times New Roman"/>
          <w:lang w:val="en-US" w:eastAsia="fi-FI"/>
        </w:rPr>
        <w:t xml:space="preserve">During RAN plenary #78, the release 15 NR specifications supporting licensed band operation were approved. Before that a NR Study Item [1] dealing with NR-based access to unlicensed spectrum has been approved in RAN plenary </w:t>
      </w:r>
      <w:r w:rsidR="00AD61F5">
        <w:rPr>
          <w:rFonts w:eastAsia="Times New Roman"/>
          <w:lang w:val="en-US" w:eastAsia="fi-FI"/>
        </w:rPr>
        <w:t>#75</w:t>
      </w:r>
      <w:r w:rsidRPr="1CEFF1BD">
        <w:rPr>
          <w:rFonts w:eastAsia="Times New Roman"/>
          <w:lang w:val="en-US" w:eastAsia="fi-FI"/>
        </w:rPr>
        <w:t>.</w:t>
      </w:r>
    </w:p>
    <w:p w14:paraId="2B9C11E3" w14:textId="7C383C8E" w:rsidR="00255F73" w:rsidRDefault="00A23069" w:rsidP="00255F73">
      <w:pPr>
        <w:spacing w:after="120"/>
        <w:jc w:val="both"/>
        <w:rPr>
          <w:rFonts w:eastAsia="Times New Roman"/>
          <w:szCs w:val="24"/>
          <w:lang w:val="en-US" w:eastAsia="fi-FI"/>
        </w:rPr>
      </w:pPr>
      <w:r>
        <w:rPr>
          <w:rFonts w:eastAsia="Times New Roman"/>
          <w:szCs w:val="24"/>
          <w:lang w:val="en-US" w:eastAsia="fi-FI"/>
        </w:rPr>
        <w:t>In this contribution</w:t>
      </w:r>
      <w:r w:rsidR="00CC36D2">
        <w:rPr>
          <w:rFonts w:eastAsia="Times New Roman"/>
          <w:szCs w:val="24"/>
          <w:lang w:val="en-US" w:eastAsia="fi-FI"/>
        </w:rPr>
        <w:t>,</w:t>
      </w:r>
      <w:r>
        <w:rPr>
          <w:rFonts w:eastAsia="Times New Roman"/>
          <w:szCs w:val="24"/>
          <w:lang w:val="en-US" w:eastAsia="fi-FI"/>
        </w:rPr>
        <w:t xml:space="preserve"> we consider p</w:t>
      </w:r>
      <w:r w:rsidRPr="00A23069">
        <w:rPr>
          <w:rFonts w:eastAsia="Times New Roman"/>
          <w:szCs w:val="24"/>
          <w:lang w:val="en-US" w:eastAsia="fi-FI"/>
        </w:rPr>
        <w:t xml:space="preserve">otential </w:t>
      </w:r>
      <w:r w:rsidR="00344E96">
        <w:rPr>
          <w:rFonts w:eastAsia="Times New Roman"/>
          <w:szCs w:val="24"/>
          <w:lang w:val="en-US" w:eastAsia="fi-FI"/>
        </w:rPr>
        <w:t xml:space="preserve">changes and enhancements needed for physical layer procedures </w:t>
      </w:r>
      <w:r w:rsidRPr="00A23069">
        <w:rPr>
          <w:rFonts w:eastAsia="Times New Roman"/>
          <w:szCs w:val="24"/>
          <w:lang w:val="en-US" w:eastAsia="fi-FI"/>
        </w:rPr>
        <w:t>for NR unlicensed</w:t>
      </w:r>
      <w:r>
        <w:rPr>
          <w:rFonts w:eastAsia="Times New Roman"/>
          <w:szCs w:val="24"/>
          <w:lang w:val="en-US" w:eastAsia="fi-FI"/>
        </w:rPr>
        <w:t xml:space="preserve"> scenari</w:t>
      </w:r>
      <w:r w:rsidR="002A58F3">
        <w:rPr>
          <w:rFonts w:eastAsia="Times New Roman"/>
          <w:szCs w:val="24"/>
          <w:lang w:val="en-US" w:eastAsia="fi-FI"/>
        </w:rPr>
        <w:t>os. We consider the following procedures</w:t>
      </w:r>
      <w:r>
        <w:rPr>
          <w:rFonts w:eastAsia="Times New Roman"/>
          <w:szCs w:val="24"/>
          <w:lang w:val="en-US" w:eastAsia="fi-FI"/>
        </w:rPr>
        <w:t>:</w:t>
      </w:r>
    </w:p>
    <w:p w14:paraId="58C18F6C" w14:textId="3D290FC4" w:rsidR="00C53BBB" w:rsidRDefault="005B5685" w:rsidP="00A23069">
      <w:pPr>
        <w:pStyle w:val="ListParagraph"/>
        <w:numPr>
          <w:ilvl w:val="0"/>
          <w:numId w:val="18"/>
        </w:numPr>
        <w:spacing w:after="120"/>
        <w:jc w:val="both"/>
        <w:rPr>
          <w:rFonts w:eastAsia="Times New Roman"/>
          <w:sz w:val="20"/>
          <w:lang w:val="en-US" w:eastAsia="fi-FI"/>
        </w:rPr>
      </w:pPr>
      <w:r>
        <w:rPr>
          <w:rFonts w:eastAsia="Times New Roman"/>
          <w:sz w:val="20"/>
          <w:lang w:val="en-US" w:eastAsia="fi-FI"/>
        </w:rPr>
        <w:t xml:space="preserve">Channel </w:t>
      </w:r>
      <w:r w:rsidR="002A58F3">
        <w:rPr>
          <w:rFonts w:eastAsia="Times New Roman"/>
          <w:sz w:val="20"/>
          <w:lang w:val="en-US" w:eastAsia="fi-FI"/>
        </w:rPr>
        <w:t>access</w:t>
      </w:r>
    </w:p>
    <w:p w14:paraId="319C2653" w14:textId="703BA842" w:rsidR="00200E97" w:rsidRDefault="005B5685" w:rsidP="00A23069">
      <w:pPr>
        <w:pStyle w:val="ListParagraph"/>
        <w:numPr>
          <w:ilvl w:val="0"/>
          <w:numId w:val="18"/>
        </w:numPr>
        <w:spacing w:after="120"/>
        <w:jc w:val="both"/>
        <w:rPr>
          <w:rFonts w:eastAsia="Times New Roman"/>
          <w:sz w:val="20"/>
          <w:lang w:val="en-US" w:eastAsia="fi-FI"/>
        </w:rPr>
      </w:pPr>
      <w:r>
        <w:rPr>
          <w:rFonts w:eastAsia="Times New Roman"/>
          <w:sz w:val="20"/>
          <w:lang w:val="en-US" w:eastAsia="fi-FI"/>
        </w:rPr>
        <w:t>Random</w:t>
      </w:r>
      <w:r w:rsidR="002A58F3">
        <w:rPr>
          <w:rFonts w:eastAsia="Times New Roman"/>
          <w:sz w:val="20"/>
          <w:lang w:val="en-US" w:eastAsia="fi-FI"/>
        </w:rPr>
        <w:t xml:space="preserve"> access</w:t>
      </w:r>
    </w:p>
    <w:p w14:paraId="3BB2D21B" w14:textId="56DE9C3B" w:rsidR="005B5685" w:rsidRDefault="005B5685" w:rsidP="00A23069">
      <w:pPr>
        <w:pStyle w:val="ListParagraph"/>
        <w:numPr>
          <w:ilvl w:val="0"/>
          <w:numId w:val="18"/>
        </w:numPr>
        <w:spacing w:after="120"/>
        <w:jc w:val="both"/>
        <w:rPr>
          <w:rFonts w:eastAsia="Times New Roman"/>
          <w:sz w:val="20"/>
          <w:lang w:val="en-US" w:eastAsia="fi-FI"/>
        </w:rPr>
      </w:pPr>
      <w:r>
        <w:rPr>
          <w:rFonts w:eastAsia="Times New Roman"/>
          <w:sz w:val="20"/>
          <w:lang w:val="en-US" w:eastAsia="fi-FI"/>
        </w:rPr>
        <w:t>HARQ feedback</w:t>
      </w:r>
    </w:p>
    <w:p w14:paraId="62C2B8EF" w14:textId="1A58158E" w:rsidR="00EF58AE" w:rsidRPr="005B5685" w:rsidRDefault="00650ABA" w:rsidP="005B5685">
      <w:pPr>
        <w:pStyle w:val="ListParagraph"/>
        <w:numPr>
          <w:ilvl w:val="0"/>
          <w:numId w:val="18"/>
        </w:numPr>
        <w:spacing w:after="120"/>
        <w:jc w:val="both"/>
        <w:rPr>
          <w:rFonts w:eastAsia="Times New Roman"/>
          <w:sz w:val="20"/>
          <w:lang w:val="en-US" w:eastAsia="fi-FI"/>
        </w:rPr>
      </w:pPr>
      <w:r>
        <w:rPr>
          <w:rFonts w:eastAsia="Times New Roman"/>
          <w:sz w:val="20"/>
          <w:lang w:val="en-US" w:eastAsia="fi-FI"/>
        </w:rPr>
        <w:t>RRM</w:t>
      </w:r>
    </w:p>
    <w:p w14:paraId="0AE83334" w14:textId="1E8A325B" w:rsidR="0075660B" w:rsidRPr="001F28AA" w:rsidRDefault="00C43649" w:rsidP="0075660B">
      <w:pPr>
        <w:pStyle w:val="Heading1"/>
      </w:pPr>
      <w:r>
        <w:rPr>
          <w:color w:val="000000"/>
        </w:rPr>
        <w:t xml:space="preserve">2. </w:t>
      </w:r>
      <w:r w:rsidR="0075660B" w:rsidRPr="00122456">
        <w:rPr>
          <w:color w:val="000000"/>
        </w:rPr>
        <w:t xml:space="preserve">Channel access </w:t>
      </w:r>
    </w:p>
    <w:p w14:paraId="562523A9" w14:textId="63FC651D" w:rsidR="00C85B9D" w:rsidRPr="00BB3BD7" w:rsidRDefault="00C43649" w:rsidP="00C85B9D">
      <w:pPr>
        <w:pStyle w:val="Heading2"/>
        <w:rPr>
          <w:sz w:val="28"/>
        </w:rPr>
      </w:pPr>
      <w:r>
        <w:rPr>
          <w:sz w:val="28"/>
          <w:szCs w:val="28"/>
        </w:rPr>
        <w:t>2</w:t>
      </w:r>
      <w:r w:rsidR="00C85B9D" w:rsidRPr="00992851">
        <w:rPr>
          <w:sz w:val="28"/>
          <w:szCs w:val="28"/>
        </w:rPr>
        <w:t>.1</w:t>
      </w:r>
      <w:r>
        <w:rPr>
          <w:sz w:val="28"/>
        </w:rPr>
        <w:t xml:space="preserve"> </w:t>
      </w:r>
      <w:r w:rsidR="00C85B9D" w:rsidRPr="00992851">
        <w:rPr>
          <w:sz w:val="28"/>
          <w:szCs w:val="28"/>
        </w:rPr>
        <w:t>Coexistence method for different frequency bands</w:t>
      </w:r>
    </w:p>
    <w:p w14:paraId="608E8551" w14:textId="77777777" w:rsidR="0004763B" w:rsidRDefault="0004763B" w:rsidP="0004763B">
      <w:pPr>
        <w:jc w:val="both"/>
        <w:rPr>
          <w:bCs/>
          <w:lang w:val="en-US"/>
        </w:rPr>
      </w:pPr>
      <w:r>
        <w:rPr>
          <w:bCs/>
          <w:lang w:val="en-US"/>
        </w:rPr>
        <w:t xml:space="preserve">As unlicensed spectrum is a shared and open resource, every terminal with the same or different RATs should have the equal rights to access the channel. Therefore, coexistence methods are key design features for NR-based operation in unlicensed spectrum. </w:t>
      </w:r>
      <w:r>
        <w:rPr>
          <w:rFonts w:hint="eastAsia"/>
          <w:lang w:eastAsia="zh-CN"/>
        </w:rPr>
        <w:t xml:space="preserve">According to the SID, </w:t>
      </w:r>
      <w:r>
        <w:rPr>
          <w:bCs/>
          <w:lang w:val="en-US"/>
        </w:rPr>
        <w:t>the NR-based operation in unlicensed spectrum should not impact deployed Wi-Fi services (data, video and voice services) more than an additional Wi-Fi network on the same carrier.</w:t>
      </w:r>
    </w:p>
    <w:p w14:paraId="569D5CA6" w14:textId="77777777" w:rsidR="0004763B" w:rsidRDefault="0004763B" w:rsidP="0004763B">
      <w:pPr>
        <w:jc w:val="both"/>
        <w:rPr>
          <w:bCs/>
          <w:lang w:val="en-US"/>
        </w:rPr>
      </w:pPr>
      <w:r>
        <w:rPr>
          <w:bCs/>
          <w:lang w:val="en-US"/>
        </w:rPr>
        <w:t xml:space="preserve">On 5 GHz unlicensed </w:t>
      </w:r>
      <w:r w:rsidRPr="00122456">
        <w:rPr>
          <w:bCs/>
          <w:lang w:val="en-US"/>
        </w:rPr>
        <w:t>spectrum, NR unlicensed can use LTE-LAA LBT procedures as a baseline solution.</w:t>
      </w:r>
      <w:r>
        <w:rPr>
          <w:bCs/>
          <w:lang w:val="en-US"/>
        </w:rPr>
        <w:t xml:space="preserve"> This ensures fair co-existence with </w:t>
      </w:r>
      <w:proofErr w:type="spellStart"/>
      <w:r>
        <w:rPr>
          <w:bCs/>
          <w:lang w:val="en-US"/>
        </w:rPr>
        <w:t>WiFi</w:t>
      </w:r>
      <w:proofErr w:type="spellEnd"/>
      <w:r>
        <w:rPr>
          <w:bCs/>
          <w:lang w:val="en-US"/>
        </w:rPr>
        <w:t xml:space="preserve"> as well as minimized related standardization and implementation effort. On the other hand, for GHz unlicensed bands, </w:t>
      </w:r>
      <w:r w:rsidRPr="00580AE6">
        <w:t xml:space="preserve">“greenfield” channel access </w:t>
      </w:r>
      <w:r>
        <w:t>design</w:t>
      </w:r>
      <w:r w:rsidRPr="00580AE6">
        <w:t xml:space="preserve"> </w:t>
      </w:r>
      <w:r>
        <w:t xml:space="preserve">could be considered, </w:t>
      </w:r>
      <w:proofErr w:type="gramStart"/>
      <w:r>
        <w:t>taking into account</w:t>
      </w:r>
      <w:proofErr w:type="gramEnd"/>
      <w:r>
        <w:t xml:space="preserve"> the </w:t>
      </w:r>
      <w:r w:rsidRPr="00580AE6">
        <w:rPr>
          <w:rFonts w:hint="eastAsia"/>
        </w:rPr>
        <w:t xml:space="preserve">Wi-Fi systems </w:t>
      </w:r>
      <w:r>
        <w:t>that also</w:t>
      </w:r>
      <w:r>
        <w:rPr>
          <w:rFonts w:hint="eastAsia"/>
        </w:rPr>
        <w:t xml:space="preserve"> expected to start to use </w:t>
      </w:r>
      <w:r w:rsidRPr="00580AE6">
        <w:rPr>
          <w:rFonts w:hint="eastAsia"/>
        </w:rPr>
        <w:t>this spectrum</w:t>
      </w:r>
      <w:r>
        <w:t xml:space="preserve"> and </w:t>
      </w:r>
      <w:r w:rsidRPr="00580AE6">
        <w:rPr>
          <w:rFonts w:hint="eastAsia"/>
        </w:rPr>
        <w:t xml:space="preserve">other incumbent systems </w:t>
      </w:r>
      <w:r w:rsidRPr="00580AE6">
        <w:t>(such as</w:t>
      </w:r>
      <w:r w:rsidRPr="00580AE6">
        <w:rPr>
          <w:rFonts w:hint="eastAsia"/>
        </w:rPr>
        <w:t xml:space="preserve"> fixed satellite services (earth-to-space) and fixed services (links)</w:t>
      </w:r>
      <w:r w:rsidRPr="00580AE6">
        <w:t>)</w:t>
      </w:r>
      <w:r w:rsidRPr="00580AE6">
        <w:rPr>
          <w:rFonts w:hint="eastAsia"/>
        </w:rPr>
        <w:t xml:space="preserve"> </w:t>
      </w:r>
      <w:r>
        <w:t xml:space="preserve">that </w:t>
      </w:r>
      <w:r w:rsidRPr="00580AE6">
        <w:rPr>
          <w:rFonts w:hint="eastAsia"/>
        </w:rPr>
        <w:t xml:space="preserve">have </w:t>
      </w:r>
      <w:r>
        <w:t xml:space="preserve">already </w:t>
      </w:r>
      <w:r w:rsidRPr="00580AE6">
        <w:rPr>
          <w:rFonts w:hint="eastAsia"/>
        </w:rPr>
        <w:t>been deployed widely</w:t>
      </w:r>
      <w:r>
        <w:t xml:space="preserve">. On </w:t>
      </w:r>
      <w:proofErr w:type="spellStart"/>
      <w:r>
        <w:t>mmWave</w:t>
      </w:r>
      <w:proofErr w:type="spellEnd"/>
      <w:r>
        <w:t xml:space="preserve"> bands (e.g. 37 GHz and 60 GHz), Listen-Before-Talk based channel access may not be very suitable anymore, especially when highly directive beamforming is applied, and channel access framework requires further study.</w:t>
      </w:r>
    </w:p>
    <w:p w14:paraId="6DF83F8B" w14:textId="4EDD28C8" w:rsidR="0004763B" w:rsidRDefault="0004763B" w:rsidP="0004763B">
      <w:pPr>
        <w:jc w:val="both"/>
        <w:rPr>
          <w:bCs/>
          <w:lang w:val="en-US"/>
        </w:rPr>
      </w:pPr>
      <w:r>
        <w:rPr>
          <w:bCs/>
          <w:lang w:val="en-US"/>
        </w:rPr>
        <w:t>Our detailed views on channel access for NR Unlicensed are summarized in [2</w:t>
      </w:r>
      <w:proofErr w:type="gramStart"/>
      <w:r>
        <w:rPr>
          <w:bCs/>
          <w:lang w:val="en-US"/>
        </w:rPr>
        <w:t>].</w:t>
      </w:r>
      <w:r w:rsidR="00A53A2F">
        <w:rPr>
          <w:bCs/>
          <w:lang w:val="en-US"/>
        </w:rPr>
        <w:t>Further</w:t>
      </w:r>
      <w:proofErr w:type="gramEnd"/>
      <w:r w:rsidR="00A53A2F">
        <w:rPr>
          <w:bCs/>
          <w:lang w:val="en-US"/>
        </w:rPr>
        <w:t xml:space="preserve"> considerations related to different unlicensed bands is available in [3].</w:t>
      </w:r>
    </w:p>
    <w:p w14:paraId="1A823CE3" w14:textId="42F2AB0A" w:rsidR="00C85B9D" w:rsidRPr="00BB3BD7" w:rsidRDefault="00C43649" w:rsidP="00C85B9D">
      <w:pPr>
        <w:pStyle w:val="Heading2"/>
        <w:rPr>
          <w:sz w:val="28"/>
        </w:rPr>
      </w:pPr>
      <w:r>
        <w:rPr>
          <w:sz w:val="28"/>
        </w:rPr>
        <w:t>2</w:t>
      </w:r>
      <w:r w:rsidR="00C85B9D" w:rsidRPr="00216856">
        <w:rPr>
          <w:sz w:val="28"/>
        </w:rPr>
        <w:t>.</w:t>
      </w:r>
      <w:r w:rsidR="00C85B9D">
        <w:rPr>
          <w:sz w:val="28"/>
        </w:rPr>
        <w:t>2</w:t>
      </w:r>
      <w:r>
        <w:rPr>
          <w:sz w:val="28"/>
        </w:rPr>
        <w:t xml:space="preserve"> </w:t>
      </w:r>
      <w:r w:rsidR="00C85B9D">
        <w:rPr>
          <w:sz w:val="28"/>
        </w:rPr>
        <w:t>UL Channel access enhancement</w:t>
      </w:r>
    </w:p>
    <w:p w14:paraId="6415F52F" w14:textId="2CB464B4" w:rsidR="0004383E" w:rsidRDefault="00C85B9D" w:rsidP="00C85B9D">
      <w:pPr>
        <w:jc w:val="both"/>
        <w:rPr>
          <w:lang w:eastAsia="zh-CN"/>
        </w:rPr>
      </w:pPr>
      <w:r>
        <w:rPr>
          <w:rFonts w:hint="eastAsia"/>
          <w:lang w:eastAsia="zh-CN"/>
        </w:rPr>
        <w:t xml:space="preserve">In Rel-15 </w:t>
      </w:r>
      <w:r w:rsidR="0004383E">
        <w:rPr>
          <w:lang w:eastAsia="zh-CN"/>
        </w:rPr>
        <w:t xml:space="preserve">LTE </w:t>
      </w:r>
      <w:r>
        <w:rPr>
          <w:rFonts w:hint="eastAsia"/>
          <w:lang w:eastAsia="zh-CN"/>
        </w:rPr>
        <w:t>LAA</w:t>
      </w:r>
      <w:r>
        <w:rPr>
          <w:lang w:eastAsia="zh-CN"/>
        </w:rPr>
        <w:t xml:space="preserve"> WI, RAN1 concluded </w:t>
      </w:r>
      <w:r w:rsidR="0004383E">
        <w:rPr>
          <w:lang w:eastAsia="zh-CN"/>
        </w:rPr>
        <w:t xml:space="preserve">that </w:t>
      </w:r>
      <w:r>
        <w:rPr>
          <w:lang w:eastAsia="zh-CN"/>
        </w:rPr>
        <w:t>the benefit</w:t>
      </w:r>
      <w:r w:rsidR="0004383E">
        <w:rPr>
          <w:lang w:eastAsia="zh-CN"/>
        </w:rPr>
        <w:t>s</w:t>
      </w:r>
      <w:r>
        <w:rPr>
          <w:lang w:eastAsia="zh-CN"/>
        </w:rPr>
        <w:t xml:space="preserve"> of support</w:t>
      </w:r>
      <w:r w:rsidR="0004383E">
        <w:rPr>
          <w:lang w:eastAsia="zh-CN"/>
        </w:rPr>
        <w:t>ing</w:t>
      </w:r>
      <w:r>
        <w:rPr>
          <w:lang w:eastAsia="zh-CN"/>
        </w:rPr>
        <w:t xml:space="preserve"> autonomous uplink access in unlicensed spectrum </w:t>
      </w:r>
      <w:r w:rsidR="0004383E">
        <w:rPr>
          <w:lang w:eastAsia="zh-CN"/>
        </w:rPr>
        <w:t>include</w:t>
      </w:r>
      <w:r>
        <w:rPr>
          <w:lang w:eastAsia="zh-CN"/>
        </w:rPr>
        <w:t xml:space="preserve">: </w:t>
      </w:r>
      <w:r w:rsidR="00E90F01">
        <w:rPr>
          <w:lang w:eastAsia="zh-CN"/>
        </w:rPr>
        <w:br/>
      </w:r>
      <w:r>
        <w:rPr>
          <w:lang w:eastAsia="zh-CN"/>
        </w:rPr>
        <w:t xml:space="preserve">1. </w:t>
      </w:r>
      <w:r w:rsidRPr="003E1DC2">
        <w:rPr>
          <w:lang w:eastAsia="zh-CN"/>
        </w:rPr>
        <w:t xml:space="preserve">UL latency can be lowered due to reduced scheduling control signalling compared to a fully scheduled UL transmission; 2. UL throughput performance can be significantly better than scheduled UL at least for low cell loads, where few nodes contend for the channel. </w:t>
      </w:r>
    </w:p>
    <w:p w14:paraId="11669EC5" w14:textId="00F2222E" w:rsidR="00C85B9D" w:rsidRDefault="00C85B9D" w:rsidP="00C85B9D">
      <w:pPr>
        <w:jc w:val="both"/>
        <w:rPr>
          <w:lang w:eastAsia="zh-CN"/>
        </w:rPr>
      </w:pPr>
      <w:r w:rsidRPr="003E1DC2">
        <w:rPr>
          <w:lang w:eastAsia="zh-CN"/>
        </w:rPr>
        <w:t>With the similar purpose, autonomous UL access should be studied and supported in NR unlicensed operation.</w:t>
      </w:r>
    </w:p>
    <w:p w14:paraId="28E597ED" w14:textId="1CF75ABF" w:rsidR="00C85B9D" w:rsidRPr="00263AC6" w:rsidRDefault="00C85B9D" w:rsidP="00C85B9D">
      <w:pPr>
        <w:jc w:val="both"/>
        <w:rPr>
          <w:i/>
        </w:rPr>
      </w:pPr>
      <w:r w:rsidRPr="1A928BB7">
        <w:rPr>
          <w:b/>
          <w:i/>
        </w:rPr>
        <w:t xml:space="preserve">Proposal </w:t>
      </w:r>
      <w:r w:rsidR="00B96201" w:rsidRPr="1A928BB7">
        <w:rPr>
          <w:b/>
          <w:i/>
        </w:rPr>
        <w:t>1</w:t>
      </w:r>
      <w:r w:rsidRPr="1A928BB7">
        <w:rPr>
          <w:i/>
        </w:rPr>
        <w:t xml:space="preserve">: </w:t>
      </w:r>
      <w:r w:rsidRPr="003E1DC2">
        <w:rPr>
          <w:i/>
        </w:rPr>
        <w:t>Autonomous UL access should be studied and supported in NR unlicensed operation.</w:t>
      </w:r>
    </w:p>
    <w:p w14:paraId="0B0226F5" w14:textId="420E79DE" w:rsidR="00C85B9D" w:rsidRDefault="00C85B9D" w:rsidP="00C85B9D">
      <w:pPr>
        <w:jc w:val="both"/>
        <w:rPr>
          <w:lang w:eastAsia="zh-CN"/>
        </w:rPr>
      </w:pPr>
      <w:r w:rsidRPr="00240501">
        <w:rPr>
          <w:lang w:eastAsia="zh-CN"/>
        </w:rPr>
        <w:t xml:space="preserve">With the experience of LAA/eLAA channel access design, we find that energy detection based LBT procedure may suffer from hidden node issue. As shown </w:t>
      </w:r>
      <w:r w:rsidRPr="006B5EC9">
        <w:rPr>
          <w:lang w:eastAsia="zh-CN"/>
        </w:rPr>
        <w:t xml:space="preserve">in </w:t>
      </w:r>
      <w:r w:rsidRPr="003E1DC2">
        <w:rPr>
          <w:lang w:eastAsia="zh-CN"/>
        </w:rPr>
        <w:t xml:space="preserve">Figure </w:t>
      </w:r>
      <w:r w:rsidR="006B5EC9" w:rsidRPr="006B5EC9">
        <w:rPr>
          <w:lang w:eastAsia="zh-CN"/>
        </w:rPr>
        <w:t>3</w:t>
      </w:r>
      <w:r w:rsidRPr="006B5EC9">
        <w:rPr>
          <w:lang w:eastAsia="zh-CN"/>
        </w:rPr>
        <w:t>, the</w:t>
      </w:r>
      <w:r w:rsidRPr="00CC331E">
        <w:rPr>
          <w:lang w:eastAsia="zh-CN"/>
        </w:rPr>
        <w:t xml:space="preserve"> </w:t>
      </w:r>
      <w:r>
        <w:rPr>
          <w:lang w:eastAsia="zh-CN"/>
        </w:rPr>
        <w:t>g</w:t>
      </w:r>
      <w:r w:rsidRPr="00CC331E">
        <w:rPr>
          <w:lang w:eastAsia="zh-CN"/>
        </w:rPr>
        <w:t xml:space="preserve">NB A and the </w:t>
      </w:r>
      <w:r>
        <w:rPr>
          <w:lang w:eastAsia="zh-CN"/>
        </w:rPr>
        <w:t>g</w:t>
      </w:r>
      <w:r w:rsidRPr="00CC331E">
        <w:rPr>
          <w:lang w:eastAsia="zh-CN"/>
        </w:rPr>
        <w:t xml:space="preserve">NB B cannot sense each other due to outside the sensing range. Whereas, the UE A </w:t>
      </w:r>
      <w:proofErr w:type="gramStart"/>
      <w:r w:rsidRPr="00CC331E">
        <w:rPr>
          <w:lang w:eastAsia="zh-CN"/>
        </w:rPr>
        <w:t>is able to</w:t>
      </w:r>
      <w:proofErr w:type="gramEnd"/>
      <w:r w:rsidRPr="00CC331E">
        <w:rPr>
          <w:lang w:eastAsia="zh-CN"/>
        </w:rPr>
        <w:t xml:space="preserve"> sense both </w:t>
      </w:r>
      <w:proofErr w:type="spellStart"/>
      <w:r>
        <w:rPr>
          <w:lang w:eastAsia="zh-CN"/>
        </w:rPr>
        <w:t>g</w:t>
      </w:r>
      <w:r w:rsidRPr="00CC331E">
        <w:rPr>
          <w:lang w:eastAsia="zh-CN"/>
        </w:rPr>
        <w:t>NBs</w:t>
      </w:r>
      <w:proofErr w:type="spellEnd"/>
      <w:r w:rsidRPr="00CC331E">
        <w:rPr>
          <w:lang w:eastAsia="zh-CN"/>
        </w:rPr>
        <w:t xml:space="preserve">. Before the </w:t>
      </w:r>
      <w:r>
        <w:rPr>
          <w:lang w:eastAsia="zh-CN"/>
        </w:rPr>
        <w:t>g</w:t>
      </w:r>
      <w:r w:rsidRPr="00CC331E">
        <w:rPr>
          <w:lang w:eastAsia="zh-CN"/>
        </w:rPr>
        <w:t xml:space="preserve">NB A transmits UL grant to the UE, the </w:t>
      </w:r>
      <w:r>
        <w:rPr>
          <w:lang w:eastAsia="zh-CN"/>
        </w:rPr>
        <w:t>g</w:t>
      </w:r>
      <w:r w:rsidRPr="00CC331E">
        <w:rPr>
          <w:lang w:eastAsia="zh-CN"/>
        </w:rPr>
        <w:t xml:space="preserve">NB senses the channel to be idle with LBT category 4 procedure, although </w:t>
      </w:r>
      <w:r>
        <w:rPr>
          <w:lang w:eastAsia="zh-CN"/>
        </w:rPr>
        <w:t>g</w:t>
      </w:r>
      <w:r w:rsidRPr="00CC331E">
        <w:rPr>
          <w:lang w:eastAsia="zh-CN"/>
        </w:rPr>
        <w:t xml:space="preserve">NB B is transmitting data to UE B. </w:t>
      </w:r>
      <w:r>
        <w:rPr>
          <w:lang w:eastAsia="zh-CN"/>
        </w:rPr>
        <w:t xml:space="preserve">After receiving </w:t>
      </w:r>
      <w:r>
        <w:rPr>
          <w:lang w:eastAsia="zh-CN"/>
        </w:rPr>
        <w:lastRenderedPageBreak/>
        <w:t xml:space="preserve">the UL grant, </w:t>
      </w:r>
      <w:r w:rsidRPr="00CC331E">
        <w:rPr>
          <w:lang w:eastAsia="zh-CN"/>
        </w:rPr>
        <w:t xml:space="preserve">UE A may sense the channel to be busy, when it performs 25 us </w:t>
      </w:r>
      <w:r>
        <w:rPr>
          <w:lang w:eastAsia="zh-CN"/>
        </w:rPr>
        <w:t>one-shot LBT</w:t>
      </w:r>
      <w:r w:rsidRPr="00CC331E">
        <w:rPr>
          <w:lang w:eastAsia="zh-CN"/>
        </w:rPr>
        <w:t xml:space="preserve"> before its</w:t>
      </w:r>
      <w:r>
        <w:rPr>
          <w:lang w:eastAsia="zh-CN"/>
        </w:rPr>
        <w:t xml:space="preserve"> UL</w:t>
      </w:r>
      <w:r w:rsidRPr="00CC331E">
        <w:rPr>
          <w:lang w:eastAsia="zh-CN"/>
        </w:rPr>
        <w:t xml:space="preserve"> transmission. </w:t>
      </w:r>
      <w:r>
        <w:rPr>
          <w:lang w:eastAsia="zh-CN"/>
        </w:rPr>
        <w:t>Hence, t</w:t>
      </w:r>
      <w:r w:rsidRPr="00CC331E">
        <w:rPr>
          <w:lang w:eastAsia="zh-CN"/>
        </w:rPr>
        <w:t>he scheduled UL resources</w:t>
      </w:r>
      <w:r>
        <w:rPr>
          <w:lang w:eastAsia="zh-CN"/>
        </w:rPr>
        <w:t xml:space="preserve"> are waste</w:t>
      </w:r>
      <w:r w:rsidR="009A4818">
        <w:rPr>
          <w:lang w:eastAsia="zh-CN"/>
        </w:rPr>
        <w:t>d</w:t>
      </w:r>
      <w:r>
        <w:rPr>
          <w:lang w:eastAsia="zh-CN"/>
        </w:rPr>
        <w:t xml:space="preserve"> due to failed UL LBT, which may suffer the UL performance dramatically and result in inefficient spectrum utilization. </w:t>
      </w:r>
    </w:p>
    <w:p w14:paraId="6C9D3FE5" w14:textId="2C0893AD" w:rsidR="00C85B9D" w:rsidRPr="003E1DC2" w:rsidRDefault="00C85B9D" w:rsidP="00C85B9D">
      <w:pPr>
        <w:jc w:val="both"/>
        <w:rPr>
          <w:i/>
          <w:lang w:eastAsia="zh-CN"/>
        </w:rPr>
      </w:pPr>
      <w:r w:rsidRPr="003E1DC2">
        <w:rPr>
          <w:b/>
          <w:i/>
          <w:lang w:eastAsia="zh-CN"/>
        </w:rPr>
        <w:t xml:space="preserve">Observation </w:t>
      </w:r>
      <w:r w:rsidR="003F5358">
        <w:rPr>
          <w:b/>
          <w:i/>
          <w:lang w:eastAsia="zh-CN"/>
        </w:rPr>
        <w:t>1</w:t>
      </w:r>
      <w:r w:rsidRPr="003E1DC2">
        <w:rPr>
          <w:i/>
          <w:lang w:eastAsia="zh-CN"/>
        </w:rPr>
        <w:t xml:space="preserve">: </w:t>
      </w:r>
      <w:r w:rsidR="00214400">
        <w:rPr>
          <w:i/>
          <w:lang w:eastAsia="zh-CN"/>
        </w:rPr>
        <w:t>H</w:t>
      </w:r>
      <w:r w:rsidRPr="003E1DC2">
        <w:rPr>
          <w:i/>
          <w:lang w:eastAsia="zh-CN"/>
        </w:rPr>
        <w:t>idden node</w:t>
      </w:r>
      <w:r w:rsidR="00214400">
        <w:rPr>
          <w:i/>
          <w:lang w:eastAsia="zh-CN"/>
        </w:rPr>
        <w:t>s</w:t>
      </w:r>
      <w:r w:rsidRPr="003E1DC2">
        <w:rPr>
          <w:i/>
          <w:lang w:eastAsia="zh-CN"/>
        </w:rPr>
        <w:t xml:space="preserve"> </w:t>
      </w:r>
      <w:r w:rsidR="00214400">
        <w:rPr>
          <w:i/>
          <w:lang w:eastAsia="zh-CN"/>
        </w:rPr>
        <w:t>may reduce</w:t>
      </w:r>
      <w:r w:rsidRPr="003E1DC2">
        <w:rPr>
          <w:i/>
          <w:lang w:eastAsia="zh-CN"/>
        </w:rPr>
        <w:t xml:space="preserve"> UL channel access probability in unlicensed spectrum</w:t>
      </w:r>
    </w:p>
    <w:p w14:paraId="67A92B8D" w14:textId="77777777" w:rsidR="00C85B9D" w:rsidRDefault="00C85B9D" w:rsidP="00C85B9D">
      <w:pPr>
        <w:jc w:val="center"/>
      </w:pPr>
      <w:r>
        <w:object w:dxaOrig="8292" w:dyaOrig="2904" w14:anchorId="048111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6pt" o:ole="">
            <v:imagedata r:id="rId13" o:title=""/>
          </v:shape>
          <o:OLEObject Type="Embed" ProgID="Visio.Drawing.15" ShapeID="_x0000_i1025" DrawAspect="Content" ObjectID="_1584537603" r:id="rId14"/>
        </w:object>
      </w:r>
    </w:p>
    <w:p w14:paraId="5FF8A7B2" w14:textId="66D55CB3" w:rsidR="00C85B9D" w:rsidRPr="003E1DC2" w:rsidRDefault="00C85B9D" w:rsidP="00C85B9D">
      <w:pPr>
        <w:jc w:val="center"/>
        <w:rPr>
          <w:rFonts w:eastAsiaTheme="minorEastAsia"/>
          <w:b/>
          <w:lang w:eastAsia="zh-CN"/>
        </w:rPr>
      </w:pPr>
      <w:r w:rsidRPr="003E1DC2">
        <w:rPr>
          <w:rFonts w:eastAsiaTheme="minorEastAsia"/>
          <w:b/>
          <w:lang w:eastAsia="zh-CN"/>
        </w:rPr>
        <w:t xml:space="preserve">Figure </w:t>
      </w:r>
      <w:r w:rsidR="006B5EC9" w:rsidRPr="003E1DC2">
        <w:rPr>
          <w:rFonts w:eastAsiaTheme="minorEastAsia"/>
          <w:b/>
          <w:lang w:eastAsia="zh-CN"/>
        </w:rPr>
        <w:t>3</w:t>
      </w:r>
      <w:r w:rsidR="006B5EC9" w:rsidRPr="1A928BB7">
        <w:rPr>
          <w:rFonts w:eastAsiaTheme="minorEastAsia"/>
          <w:b/>
          <w:lang w:eastAsia="zh-CN"/>
        </w:rPr>
        <w:t>.</w:t>
      </w:r>
      <w:r w:rsidR="006B5EC9" w:rsidRPr="003E1DC2">
        <w:rPr>
          <w:rFonts w:eastAsiaTheme="minorEastAsia"/>
          <w:b/>
          <w:lang w:eastAsia="zh-CN"/>
        </w:rPr>
        <w:t xml:space="preserve"> </w:t>
      </w:r>
      <w:r w:rsidRPr="003E1DC2">
        <w:rPr>
          <w:b/>
        </w:rPr>
        <w:t>Hidden node issue for UL transmission in unlicensed spectrum</w:t>
      </w:r>
      <w:r w:rsidR="006B5EC9" w:rsidRPr="1A928BB7">
        <w:rPr>
          <w:b/>
        </w:rPr>
        <w:t>.</w:t>
      </w:r>
    </w:p>
    <w:p w14:paraId="614651F2" w14:textId="7598FEC0" w:rsidR="00C85B9D" w:rsidRPr="003E1DC2" w:rsidRDefault="00C85B9D" w:rsidP="00C85B9D">
      <w:pPr>
        <w:jc w:val="both"/>
        <w:rPr>
          <w:lang w:eastAsia="zh-CN"/>
        </w:rPr>
      </w:pPr>
      <w:r w:rsidRPr="003E1DC2">
        <w:rPr>
          <w:lang w:eastAsia="zh-CN"/>
        </w:rPr>
        <w:t>To minimize the impact of hidden node</w:t>
      </w:r>
      <w:r w:rsidR="00214400">
        <w:rPr>
          <w:lang w:eastAsia="zh-CN"/>
        </w:rPr>
        <w:t>s</w:t>
      </w:r>
      <w:r w:rsidRPr="003E1DC2">
        <w:rPr>
          <w:lang w:eastAsia="zh-CN"/>
        </w:rPr>
        <w:t xml:space="preserve"> on UL transmission, an over-booked UL scheduling and channel access can be considered. More specifically, the gNB could schedule UL transmissions from different UEs on the same time-frequency resource. By managing different transmission starting positions, collisions caused by overbooking can be reduced, and UL access probability is increase. Alternatively, with fast energy detection based on necessary signals, the gNB can identify the colliding UEs.</w:t>
      </w:r>
    </w:p>
    <w:p w14:paraId="61C29B89" w14:textId="7340074F" w:rsidR="00C85B9D" w:rsidRDefault="00C85B9D" w:rsidP="003E1DC2">
      <w:pPr>
        <w:spacing w:line="259" w:lineRule="auto"/>
        <w:jc w:val="both"/>
        <w:rPr>
          <w:i/>
          <w:lang w:eastAsia="zh-CN"/>
        </w:rPr>
      </w:pPr>
      <w:r w:rsidRPr="003E1DC2">
        <w:rPr>
          <w:b/>
          <w:i/>
          <w:lang w:eastAsia="zh-CN"/>
        </w:rPr>
        <w:t xml:space="preserve">Proposal </w:t>
      </w:r>
      <w:r w:rsidR="0004763B">
        <w:rPr>
          <w:b/>
          <w:i/>
          <w:lang w:eastAsia="zh-CN"/>
        </w:rPr>
        <w:t>2</w:t>
      </w:r>
      <w:r w:rsidRPr="003E1DC2">
        <w:rPr>
          <w:b/>
          <w:i/>
          <w:lang w:eastAsia="zh-CN"/>
        </w:rPr>
        <w:t>:</w:t>
      </w:r>
      <w:r w:rsidRPr="003E1DC2">
        <w:rPr>
          <w:i/>
          <w:lang w:eastAsia="zh-CN"/>
        </w:rPr>
        <w:t xml:space="preserve"> Overbooked UL transmissions can be considered to increase UL access probability</w:t>
      </w:r>
    </w:p>
    <w:p w14:paraId="254F6C78" w14:textId="15DC5474" w:rsidR="005B5685" w:rsidRPr="001F28AA" w:rsidRDefault="005B5685" w:rsidP="005B5685">
      <w:pPr>
        <w:pStyle w:val="Heading1"/>
      </w:pPr>
      <w:r>
        <w:rPr>
          <w:color w:val="000000"/>
        </w:rPr>
        <w:t>3</w:t>
      </w:r>
      <w:r w:rsidR="00C43649">
        <w:rPr>
          <w:color w:val="000000"/>
        </w:rPr>
        <w:t xml:space="preserve">. </w:t>
      </w:r>
      <w:r w:rsidR="00C43649">
        <w:t>Random Access</w:t>
      </w:r>
    </w:p>
    <w:p w14:paraId="21A4DC5C" w14:textId="60739B62" w:rsidR="00C43649" w:rsidRPr="00C43649" w:rsidRDefault="00C43649" w:rsidP="00C43649">
      <w:pPr>
        <w:jc w:val="both"/>
        <w:rPr>
          <w:lang w:val="en-US"/>
        </w:rPr>
      </w:pPr>
      <w:r>
        <w:t>NR supports in Rel-15 a 4-step RACH procedure. A 2-step procedure could be a tempting approach to minimize LBT overhead and reduce latency in unlicensed operation. However, 2-step procedure would also improve licensed operation in small cell scenarios and thus it is considered that any generic improvement like the 2-step procedure should be developed for licensed NR and then potentially adopted to unlicensed as well. For the time being, 4-step RACH procedure should still be the baseline for NR-Unlicensed.</w:t>
      </w:r>
    </w:p>
    <w:p w14:paraId="4CA676E9" w14:textId="1DF3D20B" w:rsidR="00C43649" w:rsidRDefault="00C43649" w:rsidP="00C43649">
      <w:pPr>
        <w:rPr>
          <w:i/>
        </w:rPr>
      </w:pPr>
      <w:r>
        <w:rPr>
          <w:b/>
          <w:i/>
        </w:rPr>
        <w:t xml:space="preserve">Proposal </w:t>
      </w:r>
      <w:r w:rsidR="0004763B">
        <w:rPr>
          <w:b/>
          <w:i/>
        </w:rPr>
        <w:t>3</w:t>
      </w:r>
      <w:r>
        <w:rPr>
          <w:b/>
          <w:i/>
        </w:rPr>
        <w:t xml:space="preserve">: </w:t>
      </w:r>
      <w:r>
        <w:rPr>
          <w:i/>
        </w:rPr>
        <w:t>NR 4-step RACH procedure is a starting point for NR unlicensed.</w:t>
      </w:r>
    </w:p>
    <w:p w14:paraId="292C990B" w14:textId="77777777" w:rsidR="00C43649" w:rsidRDefault="00C43649" w:rsidP="00C43649">
      <w:pPr>
        <w:spacing w:after="0"/>
        <w:jc w:val="both"/>
      </w:pPr>
      <w:proofErr w:type="gramStart"/>
      <w:r>
        <w:t>It is clear that in</w:t>
      </w:r>
      <w:proofErr w:type="gramEnd"/>
      <w:r>
        <w:t xml:space="preserve"> stand-alone operation both contention-based and contention-free RACH procedures are needed. However, non-standalone contention-based RACH is also required e.g. in cases when SR procedure fails or when TA timer expires. Furthermore, in initial PSCell addition the network may omit the configuration of contention-free RACH resources.</w:t>
      </w:r>
    </w:p>
    <w:p w14:paraId="2EF81104" w14:textId="77777777" w:rsidR="00C43649" w:rsidRDefault="00C43649" w:rsidP="00C43649">
      <w:pPr>
        <w:spacing w:after="0"/>
        <w:jc w:val="both"/>
      </w:pPr>
    </w:p>
    <w:p w14:paraId="7DB18E02" w14:textId="49607873" w:rsidR="00C43649" w:rsidRDefault="00C43649" w:rsidP="00C43649">
      <w:pPr>
        <w:spacing w:after="0"/>
        <w:jc w:val="both"/>
        <w:rPr>
          <w:i/>
        </w:rPr>
      </w:pPr>
      <w:r>
        <w:rPr>
          <w:b/>
          <w:i/>
        </w:rPr>
        <w:t xml:space="preserve">Proposal </w:t>
      </w:r>
      <w:r w:rsidR="0004763B">
        <w:rPr>
          <w:b/>
          <w:i/>
        </w:rPr>
        <w:t>4</w:t>
      </w:r>
      <w:r>
        <w:rPr>
          <w:b/>
          <w:i/>
        </w:rPr>
        <w:t xml:space="preserve">: </w:t>
      </w:r>
      <w:r>
        <w:rPr>
          <w:i/>
        </w:rPr>
        <w:t xml:space="preserve">Support both contention-based and contention-free RA procedures in NR unlicensed. </w:t>
      </w:r>
    </w:p>
    <w:p w14:paraId="1FA1CE7A" w14:textId="77777777" w:rsidR="00C43649" w:rsidRDefault="00C43649" w:rsidP="00C43649">
      <w:pPr>
        <w:spacing w:after="0"/>
        <w:jc w:val="both"/>
      </w:pPr>
    </w:p>
    <w:p w14:paraId="1D7AD997" w14:textId="4E1CE5B4" w:rsidR="00C43649" w:rsidRDefault="00C43649" w:rsidP="00C43649">
      <w:pPr>
        <w:spacing w:after="0"/>
        <w:jc w:val="both"/>
      </w:pPr>
      <w:r>
        <w:t xml:space="preserve">In NR, the transmission opportunity </w:t>
      </w:r>
      <w:r w:rsidR="003F5358">
        <w:t>for</w:t>
      </w:r>
      <w:r>
        <w:t xml:space="preserve"> Msg1 (preamble) or Msg3 is scheduled by the gNB, and the UE can certainly transmit Msg1 or Msg3 at the scheduled opportunity. However, on unlicensed spectrum, the scheduled transmission opportunity of Msg1 or Msg3 can be frequently blocked by LBT failure or flexible UL/DL scheduling. The UE </w:t>
      </w:r>
      <w:proofErr w:type="gramStart"/>
      <w:r>
        <w:t>has to</w:t>
      </w:r>
      <w:proofErr w:type="gramEnd"/>
      <w:r>
        <w:t xml:space="preserve"> wait for the next transmission opportunity to try again. It obviously increases the latency of performing RACH procedure.</w:t>
      </w:r>
      <w:r w:rsidR="008A0916">
        <w:t xml:space="preserve"> To avoid unacceptable increase in random access latency, enhancements for the scheduling of Msg1 and Msg3 transmission opportunities are needed.   </w:t>
      </w:r>
    </w:p>
    <w:p w14:paraId="0CFA4356" w14:textId="77777777" w:rsidR="00C43649" w:rsidRDefault="00C43649" w:rsidP="00C43649">
      <w:pPr>
        <w:spacing w:after="0"/>
        <w:jc w:val="both"/>
      </w:pPr>
    </w:p>
    <w:p w14:paraId="77F5E6AC" w14:textId="4B4C83A3" w:rsidR="00C43649" w:rsidRDefault="00C43649" w:rsidP="00C43649">
      <w:pPr>
        <w:spacing w:after="0"/>
        <w:jc w:val="both"/>
        <w:rPr>
          <w:i/>
        </w:rPr>
      </w:pPr>
      <w:r>
        <w:rPr>
          <w:b/>
          <w:i/>
        </w:rPr>
        <w:t xml:space="preserve">Proposal </w:t>
      </w:r>
      <w:r w:rsidR="0004763B">
        <w:rPr>
          <w:b/>
          <w:i/>
        </w:rPr>
        <w:t>5</w:t>
      </w:r>
      <w:r>
        <w:rPr>
          <w:b/>
          <w:i/>
        </w:rPr>
        <w:t xml:space="preserve">: </w:t>
      </w:r>
      <w:r>
        <w:rPr>
          <w:i/>
        </w:rPr>
        <w:t>Scheduling scheme of transmission opportunities of Msg1 and Msg3 shall be enhanced to reduce the latency caused by LBT failure or flexible UL/DL scheduling</w:t>
      </w:r>
    </w:p>
    <w:p w14:paraId="58556610" w14:textId="2476044C" w:rsidR="005B5685" w:rsidRPr="001F28AA" w:rsidRDefault="00C43649" w:rsidP="005B5685">
      <w:pPr>
        <w:pStyle w:val="Heading1"/>
      </w:pPr>
      <w:r>
        <w:rPr>
          <w:color w:val="000000"/>
        </w:rPr>
        <w:lastRenderedPageBreak/>
        <w:t xml:space="preserve">4. </w:t>
      </w:r>
      <w:r w:rsidR="005B5685">
        <w:t>HARQ feedback</w:t>
      </w:r>
    </w:p>
    <w:p w14:paraId="5F3948C8" w14:textId="77777777" w:rsidR="005B5685" w:rsidRDefault="005B5685" w:rsidP="005B5685">
      <w:pPr>
        <w:keepNext/>
        <w:spacing w:after="0"/>
        <w:jc w:val="both"/>
      </w:pPr>
      <w:r>
        <w:t xml:space="preserve">NR unlicensed SI will address architecture scenarios where NR LAA cell connects with LTE anchor cell on licensed band using Dual-Connectivity or NR cell operates standalone in unlicensed spectrum. In such cases it is not possible to transmit HARQ feedback via licensed band, and HARQ feedback needs to be transmitted over unlicensed spectrum. </w:t>
      </w:r>
    </w:p>
    <w:p w14:paraId="33A9F9BF" w14:textId="77777777" w:rsidR="005B5685" w:rsidRDefault="005B5685" w:rsidP="005B5685">
      <w:pPr>
        <w:keepNext/>
        <w:spacing w:after="0"/>
        <w:jc w:val="both"/>
      </w:pPr>
      <w:r>
        <w:t xml:space="preserve"> </w:t>
      </w:r>
    </w:p>
    <w:p w14:paraId="1ADEED1B" w14:textId="77777777" w:rsidR="005B5685" w:rsidRDefault="005B5685" w:rsidP="005B5685">
      <w:pPr>
        <w:keepNext/>
        <w:spacing w:after="0"/>
        <w:jc w:val="both"/>
      </w:pPr>
      <w:r w:rsidRPr="00C465B3">
        <w:t xml:space="preserve">Flexible HARQ feedback determination &amp; timing being defined in NR </w:t>
      </w:r>
      <w:r>
        <w:t>Release 15 forms</w:t>
      </w:r>
      <w:r w:rsidRPr="00C465B3">
        <w:t xml:space="preserve"> the natural baseline for HARQ feedback in NR unlicensed. It has</w:t>
      </w:r>
      <w:r>
        <w:t xml:space="preserve"> </w:t>
      </w:r>
    </w:p>
    <w:p w14:paraId="753ADAAE" w14:textId="77777777" w:rsidR="005B5685" w:rsidRPr="00C465B3" w:rsidRDefault="005B5685" w:rsidP="005B5685">
      <w:pPr>
        <w:pStyle w:val="ListParagraph"/>
        <w:keepNext/>
        <w:numPr>
          <w:ilvl w:val="0"/>
          <w:numId w:val="19"/>
        </w:numPr>
        <w:jc w:val="both"/>
        <w:rPr>
          <w:sz w:val="20"/>
          <w:lang w:val="en-US"/>
        </w:rPr>
      </w:pPr>
      <w:r w:rsidRPr="00C465B3">
        <w:rPr>
          <w:sz w:val="20"/>
          <w:lang w:val="en-US"/>
        </w:rPr>
        <w:t>inbuilt support for highly flexible TDD configurations</w:t>
      </w:r>
      <w:r>
        <w:rPr>
          <w:sz w:val="20"/>
          <w:lang w:val="en-US"/>
        </w:rPr>
        <w:t>,</w:t>
      </w:r>
      <w:r w:rsidRPr="00C465B3">
        <w:rPr>
          <w:sz w:val="20"/>
          <w:lang w:val="en-US"/>
        </w:rPr>
        <w:t xml:space="preserve"> and</w:t>
      </w:r>
      <w:r>
        <w:rPr>
          <w:sz w:val="20"/>
          <w:lang w:val="en-US"/>
        </w:rPr>
        <w:t xml:space="preserve"> </w:t>
      </w:r>
    </w:p>
    <w:p w14:paraId="6DE4360D" w14:textId="79446F85" w:rsidR="005B5685" w:rsidRPr="008A0916" w:rsidRDefault="005B5685" w:rsidP="005B5685">
      <w:pPr>
        <w:pStyle w:val="ListParagraph"/>
        <w:keepNext/>
        <w:numPr>
          <w:ilvl w:val="0"/>
          <w:numId w:val="19"/>
        </w:numPr>
        <w:jc w:val="both"/>
        <w:rPr>
          <w:lang w:val="en-US"/>
        </w:rPr>
      </w:pPr>
      <w:r w:rsidRPr="00C465B3">
        <w:rPr>
          <w:sz w:val="20"/>
          <w:lang w:val="en-US"/>
        </w:rPr>
        <w:t>Support for self-contained operation (depending on the UE capability).</w:t>
      </w:r>
    </w:p>
    <w:p w14:paraId="51774710" w14:textId="77777777" w:rsidR="008A0916" w:rsidRPr="00C465B3" w:rsidRDefault="008A0916" w:rsidP="008A0916">
      <w:pPr>
        <w:pStyle w:val="ListParagraph"/>
        <w:keepNext/>
        <w:ind w:left="1004"/>
        <w:jc w:val="both"/>
        <w:rPr>
          <w:lang w:val="en-US"/>
        </w:rPr>
      </w:pPr>
    </w:p>
    <w:p w14:paraId="66FA7FD7" w14:textId="4B899B07" w:rsidR="005B5685" w:rsidRDefault="005B5685" w:rsidP="005B5685">
      <w:pPr>
        <w:keepNext/>
        <w:jc w:val="both"/>
        <w:rPr>
          <w:lang w:val="en-US"/>
        </w:rPr>
      </w:pPr>
      <w:r>
        <w:rPr>
          <w:lang w:val="en-US"/>
        </w:rPr>
        <w:t>On the other hand, when operating in NR Unlicensed band scenario, channel contention creates additional challenges: channel contention may delay HARQ feedback unpredictably, and hidden node problem</w:t>
      </w:r>
      <w:r w:rsidR="0031473C">
        <w:rPr>
          <w:lang w:val="en-US"/>
        </w:rPr>
        <w:t xml:space="preserve"> and </w:t>
      </w:r>
      <w:proofErr w:type="spellStart"/>
      <w:r w:rsidR="0031473C">
        <w:rPr>
          <w:lang w:val="en-US"/>
        </w:rPr>
        <w:t>bursty</w:t>
      </w:r>
      <w:proofErr w:type="spellEnd"/>
      <w:r w:rsidR="0031473C">
        <w:rPr>
          <w:lang w:val="en-US"/>
        </w:rPr>
        <w:t xml:space="preserve"> interference</w:t>
      </w:r>
      <w:r>
        <w:rPr>
          <w:lang w:val="en-US"/>
        </w:rPr>
        <w:t xml:space="preserve"> may cause occasional HARQ feedback detection failures.</w:t>
      </w:r>
      <w:r w:rsidRPr="00C465B3">
        <w:rPr>
          <w:lang w:val="en-US"/>
        </w:rPr>
        <w:t xml:space="preserve"> </w:t>
      </w:r>
      <w:r>
        <w:rPr>
          <w:lang w:val="en-US"/>
        </w:rPr>
        <w:t xml:space="preserve">We see that </w:t>
      </w:r>
      <w:r w:rsidRPr="00C465B3">
        <w:rPr>
          <w:lang w:val="en-US"/>
        </w:rPr>
        <w:t>l</w:t>
      </w:r>
      <w:r>
        <w:rPr>
          <w:lang w:val="en-US"/>
        </w:rPr>
        <w:t>atency jitter and system complexity could</w:t>
      </w:r>
      <w:r w:rsidRPr="00C465B3">
        <w:rPr>
          <w:lang w:val="en-US"/>
        </w:rPr>
        <w:t xml:space="preserve"> be minimized if all HARQ feedback can be transmitted in the same shared COT as the associated PDSCHs</w:t>
      </w:r>
      <w:r>
        <w:rPr>
          <w:lang w:val="en-US"/>
        </w:rPr>
        <w:t xml:space="preserve"> as channel is likely vacant immediately after a DL burst</w:t>
      </w:r>
      <w:r w:rsidRPr="00C465B3">
        <w:rPr>
          <w:lang w:val="en-US"/>
        </w:rPr>
        <w:t xml:space="preserve">. This </w:t>
      </w:r>
      <w:proofErr w:type="gramStart"/>
      <w:r w:rsidRPr="00C465B3">
        <w:rPr>
          <w:lang w:val="en-US"/>
        </w:rPr>
        <w:t>can be seen as</w:t>
      </w:r>
      <w:proofErr w:type="gramEnd"/>
      <w:r w:rsidRPr="00C465B3">
        <w:rPr>
          <w:lang w:val="en-US"/>
        </w:rPr>
        <w:t xml:space="preserve"> a self-contained COT (c.f. self-contained slot).</w:t>
      </w:r>
      <w:r>
        <w:rPr>
          <w:lang w:val="en-US"/>
        </w:rPr>
        <w:t xml:space="preserve"> The principle of the self-contained COT is shown in Figure 1. </w:t>
      </w:r>
      <w:r w:rsidR="008A0916">
        <w:rPr>
          <w:lang w:val="en-US"/>
        </w:rPr>
        <w:t>We think that NR unlicensed</w:t>
      </w:r>
      <w:r>
        <w:rPr>
          <w:lang w:val="en-US"/>
        </w:rPr>
        <w:t xml:space="preserve"> study item should try to find solutions to support self-contained COT with reasonable UE complexity. </w:t>
      </w:r>
      <w:r w:rsidR="008A0916">
        <w:rPr>
          <w:lang w:val="en-US"/>
        </w:rPr>
        <w:t xml:space="preserve">However, we </w:t>
      </w:r>
      <w:r w:rsidR="0031473C">
        <w:rPr>
          <w:lang w:val="en-US"/>
        </w:rPr>
        <w:t xml:space="preserve">also </w:t>
      </w:r>
      <w:r>
        <w:rPr>
          <w:lang w:val="en-US"/>
        </w:rPr>
        <w:t>see that self-contained COT imposes aggressive processing time requirements to UE, and we think that also UEs with more modest processing capabilities should be considered. Hence, a preferred solution should be able to accommodate both self-contained COT operation as well as HARQ feedback with more relaxed timing.</w:t>
      </w:r>
      <w:r w:rsidR="0025448E">
        <w:rPr>
          <w:lang w:val="en-US"/>
        </w:rPr>
        <w:t xml:space="preserve"> One of the challenges of such codebook design is that HARQ feedback timing for ACK reported in following COT is unknown at the time of PDSCH scheduling. Codebook design based on HARQ process ID obviously solves such problems, but at price of large codebook size – especially when CBG based transmission and carrier aggregation are used. On</w:t>
      </w:r>
      <w:r w:rsidR="0080501F">
        <w:rPr>
          <w:lang w:val="en-US"/>
        </w:rPr>
        <w:t xml:space="preserve"> the</w:t>
      </w:r>
      <w:r w:rsidR="0025448E">
        <w:rPr>
          <w:lang w:val="en-US"/>
        </w:rPr>
        <w:t xml:space="preserve"> other hand, Rel-15 dynamic codebook can also easily </w:t>
      </w:r>
      <w:proofErr w:type="gramStart"/>
      <w:r w:rsidR="0025448E">
        <w:rPr>
          <w:lang w:val="en-US"/>
        </w:rPr>
        <w:t>extended</w:t>
      </w:r>
      <w:proofErr w:type="gramEnd"/>
      <w:r w:rsidR="0025448E">
        <w:rPr>
          <w:lang w:val="en-US"/>
        </w:rPr>
        <w:t xml:space="preserve"> to cover situations where HARQ feedback contains ACKs for PDSCHs in multiple COTs and results in significantly smaller codebook size.</w:t>
      </w:r>
    </w:p>
    <w:p w14:paraId="6533A06F" w14:textId="59048FB9" w:rsidR="002E4D7C" w:rsidRDefault="008A0916" w:rsidP="005B5685">
      <w:pPr>
        <w:spacing w:after="0"/>
        <w:jc w:val="both"/>
        <w:rPr>
          <w:i/>
          <w:lang w:val="en-US" w:eastAsia="x-none"/>
        </w:rPr>
      </w:pPr>
      <w:r>
        <w:rPr>
          <w:b/>
          <w:i/>
          <w:lang w:val="en-US" w:eastAsia="x-none"/>
        </w:rPr>
        <w:t>Proposal</w:t>
      </w:r>
      <w:r w:rsidR="0004763B">
        <w:rPr>
          <w:b/>
          <w:i/>
          <w:lang w:val="en-US" w:eastAsia="x-none"/>
        </w:rPr>
        <w:t xml:space="preserve"> 6</w:t>
      </w:r>
      <w:r w:rsidR="005B5685" w:rsidRPr="00953AB0">
        <w:rPr>
          <w:b/>
          <w:i/>
          <w:lang w:val="en-US" w:eastAsia="x-none"/>
        </w:rPr>
        <w:t xml:space="preserve">: </w:t>
      </w:r>
      <w:r w:rsidR="005B5685" w:rsidRPr="00EF58AE">
        <w:rPr>
          <w:i/>
          <w:lang w:val="en-US" w:eastAsia="x-none"/>
        </w:rPr>
        <w:t xml:space="preserve">Strive for a solution </w:t>
      </w:r>
      <w:r w:rsidR="002E4D7C">
        <w:rPr>
          <w:i/>
          <w:lang w:val="en-US" w:eastAsia="x-none"/>
        </w:rPr>
        <w:t>that supports both</w:t>
      </w:r>
    </w:p>
    <w:p w14:paraId="33074355" w14:textId="768B29B8" w:rsidR="005B5685" w:rsidRPr="005C3E8A" w:rsidRDefault="005B5685" w:rsidP="002E4D7C">
      <w:pPr>
        <w:pStyle w:val="ListParagraph"/>
        <w:numPr>
          <w:ilvl w:val="0"/>
          <w:numId w:val="37"/>
        </w:numPr>
        <w:jc w:val="both"/>
        <w:rPr>
          <w:i/>
          <w:sz w:val="20"/>
          <w:lang w:val="en-US" w:eastAsia="x-none"/>
        </w:rPr>
      </w:pPr>
      <w:r w:rsidRPr="005C3E8A">
        <w:rPr>
          <w:i/>
          <w:sz w:val="20"/>
          <w:lang w:val="en-US" w:eastAsia="x-none"/>
        </w:rPr>
        <w:t>all HARQ-ACK feedback is transmitted within in the same shared COT as the associated PDSCHs</w:t>
      </w:r>
    </w:p>
    <w:p w14:paraId="51D88597" w14:textId="0EB852DB" w:rsidR="002E4D7C" w:rsidRPr="005C3E8A" w:rsidRDefault="002E4D7C" w:rsidP="002E4D7C">
      <w:pPr>
        <w:pStyle w:val="ListParagraph"/>
        <w:numPr>
          <w:ilvl w:val="0"/>
          <w:numId w:val="37"/>
        </w:numPr>
        <w:jc w:val="both"/>
        <w:rPr>
          <w:i/>
          <w:sz w:val="20"/>
          <w:lang w:val="en-US" w:eastAsia="x-none"/>
        </w:rPr>
      </w:pPr>
      <w:r w:rsidRPr="005C3E8A">
        <w:rPr>
          <w:i/>
          <w:sz w:val="20"/>
          <w:lang w:val="en-US" w:eastAsia="x-none"/>
        </w:rPr>
        <w:t>part of HARQ-ACK feedback is associated to PDSCHs transmitted in earlier COT.</w:t>
      </w:r>
    </w:p>
    <w:p w14:paraId="5981FEB0" w14:textId="77777777" w:rsidR="002E4D7C" w:rsidRDefault="002E4D7C" w:rsidP="002E4D7C">
      <w:pPr>
        <w:spacing w:after="0"/>
        <w:jc w:val="both"/>
        <w:rPr>
          <w:b/>
          <w:i/>
          <w:lang w:val="en-US" w:eastAsia="x-none"/>
        </w:rPr>
      </w:pPr>
    </w:p>
    <w:p w14:paraId="6D6897F4" w14:textId="15DB19C3" w:rsidR="005C3E8A" w:rsidRPr="002E4D7C" w:rsidRDefault="005C3E8A" w:rsidP="005C3E8A">
      <w:pPr>
        <w:spacing w:after="0"/>
        <w:jc w:val="both"/>
        <w:rPr>
          <w:lang w:val="en-US"/>
        </w:rPr>
      </w:pPr>
      <w:r>
        <w:rPr>
          <w:b/>
          <w:i/>
          <w:lang w:val="en-US" w:eastAsia="x-none"/>
        </w:rPr>
        <w:t>Observation</w:t>
      </w:r>
      <w:r w:rsidR="0004763B">
        <w:rPr>
          <w:b/>
          <w:i/>
          <w:lang w:val="en-US" w:eastAsia="x-none"/>
        </w:rPr>
        <w:t xml:space="preserve"> </w:t>
      </w:r>
      <w:r w:rsidR="003F5358">
        <w:rPr>
          <w:b/>
          <w:i/>
          <w:lang w:val="en-US" w:eastAsia="x-none"/>
        </w:rPr>
        <w:t>2</w:t>
      </w:r>
      <w:r w:rsidRPr="00953AB0">
        <w:rPr>
          <w:b/>
          <w:i/>
          <w:lang w:val="en-US" w:eastAsia="x-none"/>
        </w:rPr>
        <w:t xml:space="preserve">: </w:t>
      </w:r>
      <w:r w:rsidRPr="005C3E8A">
        <w:rPr>
          <w:i/>
          <w:lang w:val="en-US" w:eastAsia="x-none"/>
        </w:rPr>
        <w:t>Rel-15 dynamic</w:t>
      </w:r>
      <w:r>
        <w:rPr>
          <w:b/>
          <w:i/>
          <w:lang w:val="en-US" w:eastAsia="x-none"/>
        </w:rPr>
        <w:t xml:space="preserve"> </w:t>
      </w:r>
      <w:r>
        <w:rPr>
          <w:i/>
          <w:lang w:val="en-US"/>
        </w:rPr>
        <w:t>HARQ-ACK codebook serves as a</w:t>
      </w:r>
      <w:r w:rsidRPr="002E4D7C">
        <w:rPr>
          <w:i/>
          <w:lang w:val="en-US"/>
        </w:rPr>
        <w:t xml:space="preserve"> good startin</w:t>
      </w:r>
      <w:r>
        <w:rPr>
          <w:i/>
          <w:lang w:val="en-US"/>
        </w:rPr>
        <w:t>g point for the</w:t>
      </w:r>
      <w:r w:rsidRPr="002E4D7C">
        <w:rPr>
          <w:i/>
          <w:lang w:val="en-US"/>
        </w:rPr>
        <w:t xml:space="preserve"> HARQ-ACK feedback</w:t>
      </w:r>
      <w:r>
        <w:rPr>
          <w:i/>
          <w:lang w:val="en-US"/>
        </w:rPr>
        <w:t xml:space="preserve"> design</w:t>
      </w:r>
      <w:r w:rsidRPr="002E4D7C">
        <w:rPr>
          <w:i/>
          <w:lang w:val="en-US"/>
        </w:rPr>
        <w:t>.</w:t>
      </w:r>
      <w:r>
        <w:rPr>
          <w:lang w:val="en-US"/>
        </w:rPr>
        <w:t xml:space="preserve"> </w:t>
      </w:r>
    </w:p>
    <w:p w14:paraId="7FA137B4" w14:textId="19113F8B" w:rsidR="008A0916" w:rsidRDefault="008A0916" w:rsidP="005B5685">
      <w:pPr>
        <w:spacing w:after="0"/>
        <w:jc w:val="both"/>
        <w:rPr>
          <w:i/>
          <w:lang w:val="en-US" w:eastAsia="x-none"/>
        </w:rPr>
      </w:pPr>
    </w:p>
    <w:p w14:paraId="38AEE0C2" w14:textId="77777777" w:rsidR="005B5685" w:rsidRPr="00C465B3" w:rsidRDefault="005B5685" w:rsidP="005B5685">
      <w:pPr>
        <w:pStyle w:val="ListParagraph"/>
        <w:keepNext/>
        <w:ind w:left="1004" w:hanging="1004"/>
        <w:jc w:val="center"/>
        <w:rPr>
          <w:lang w:val="en-US"/>
        </w:rPr>
      </w:pPr>
      <w:r w:rsidRPr="00C465B3">
        <w:rPr>
          <w:noProof/>
          <w:lang w:val="en-US"/>
        </w:rPr>
        <w:drawing>
          <wp:inline distT="0" distB="0" distL="0" distR="0" wp14:anchorId="07A053E6" wp14:editId="2CBF61B1">
            <wp:extent cx="6120765" cy="10529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052944"/>
                    </a:xfrm>
                    <a:prstGeom prst="rect">
                      <a:avLst/>
                    </a:prstGeom>
                    <a:noFill/>
                    <a:ln>
                      <a:noFill/>
                    </a:ln>
                  </pic:spPr>
                </pic:pic>
              </a:graphicData>
            </a:graphic>
          </wp:inline>
        </w:drawing>
      </w:r>
    </w:p>
    <w:p w14:paraId="27F133E4" w14:textId="77777777" w:rsidR="005B5685" w:rsidRDefault="005B5685" w:rsidP="005B5685">
      <w:pPr>
        <w:pStyle w:val="Caption"/>
        <w:jc w:val="center"/>
        <w:rPr>
          <w:i/>
        </w:rPr>
      </w:pPr>
      <w:r w:rsidRPr="003F5358">
        <w:t xml:space="preserve">Figure </w:t>
      </w:r>
      <w:r w:rsidRPr="003F5358">
        <w:fldChar w:fldCharType="begin"/>
      </w:r>
      <w:r w:rsidRPr="003F5358">
        <w:instrText xml:space="preserve"> SEQ Figure \* ARABIC </w:instrText>
      </w:r>
      <w:r w:rsidRPr="003F5358">
        <w:fldChar w:fldCharType="separate"/>
      </w:r>
      <w:r w:rsidRPr="003F5358">
        <w:rPr>
          <w:noProof/>
        </w:rPr>
        <w:t>1</w:t>
      </w:r>
      <w:r w:rsidRPr="003F5358">
        <w:fldChar w:fldCharType="end"/>
      </w:r>
      <w:r w:rsidRPr="003F5358">
        <w:t>. Principle of the self-contained COT.</w:t>
      </w:r>
    </w:p>
    <w:p w14:paraId="6B607B41" w14:textId="77777777" w:rsidR="005B5685" w:rsidRDefault="005B5685" w:rsidP="005B5685">
      <w:pPr>
        <w:spacing w:after="0"/>
        <w:jc w:val="both"/>
        <w:rPr>
          <w:i/>
        </w:rPr>
      </w:pPr>
    </w:p>
    <w:p w14:paraId="6F656D1D" w14:textId="1A98DA94" w:rsidR="005B5685" w:rsidRDefault="005B5685" w:rsidP="005B5685">
      <w:pPr>
        <w:spacing w:after="0"/>
        <w:jc w:val="both"/>
        <w:rPr>
          <w:lang w:val="en-US"/>
        </w:rPr>
      </w:pPr>
      <w:r>
        <w:rPr>
          <w:lang w:val="en-US"/>
        </w:rPr>
        <w:t>On unlicensed band, t</w:t>
      </w:r>
      <w:r w:rsidRPr="00C465B3">
        <w:rPr>
          <w:lang w:val="en-US"/>
        </w:rPr>
        <w:t xml:space="preserve">here is </w:t>
      </w:r>
      <w:r>
        <w:rPr>
          <w:lang w:val="en-US"/>
        </w:rPr>
        <w:t xml:space="preserve">always </w:t>
      </w:r>
      <w:r w:rsidRPr="00C465B3">
        <w:rPr>
          <w:lang w:val="en-US"/>
        </w:rPr>
        <w:t>risk that HARQ feedback transmission is blocked by UE LBT (if UE LBT is required for HARQ feedback) or corrupted by hidden node transmission starting during PUCCH. To efficiently recover</w:t>
      </w:r>
      <w:r>
        <w:rPr>
          <w:lang w:val="en-US"/>
        </w:rPr>
        <w:t xml:space="preserve"> from such error cases</w:t>
      </w:r>
      <w:r w:rsidRPr="00C465B3">
        <w:rPr>
          <w:lang w:val="en-US"/>
        </w:rPr>
        <w:t xml:space="preserve">, </w:t>
      </w:r>
      <w:r>
        <w:rPr>
          <w:lang w:val="en-US"/>
        </w:rPr>
        <w:t>we see that a fallback mechanism offering a second opportunity for HARQ feedback transmission is needed. HARQ feedback pulling</w:t>
      </w:r>
      <w:r w:rsidR="0080501F">
        <w:rPr>
          <w:lang w:val="en-US"/>
        </w:rPr>
        <w:t xml:space="preserve"> (i.e. triggering)</w:t>
      </w:r>
      <w:r>
        <w:rPr>
          <w:lang w:val="en-US"/>
        </w:rPr>
        <w:t xml:space="preserve"> </w:t>
      </w:r>
      <w:r w:rsidRPr="00C465B3">
        <w:rPr>
          <w:lang w:val="en-US"/>
        </w:rPr>
        <w:t xml:space="preserve">mechanism </w:t>
      </w:r>
      <w:r>
        <w:rPr>
          <w:lang w:val="en-US"/>
        </w:rPr>
        <w:t xml:space="preserve">can be sufficiently flexible and robust as such fallback and, hence, we see that a mechanism </w:t>
      </w:r>
      <w:r w:rsidRPr="00C465B3">
        <w:rPr>
          <w:lang w:val="en-US"/>
        </w:rPr>
        <w:t xml:space="preserve">for gNB to pull HARQ feedback from UE </w:t>
      </w:r>
      <w:r>
        <w:rPr>
          <w:lang w:val="en-US"/>
        </w:rPr>
        <w:t>should be investigated during SI.</w:t>
      </w:r>
      <w:r w:rsidR="002E4D7C">
        <w:rPr>
          <w:lang w:val="en-US"/>
        </w:rPr>
        <w:t xml:space="preserve"> As the pulled HARQ-ACK feedback occurs with ambiguous timing relation to the associated PDSCHs, we see that HARQ-ACK codebook based on the HARQ process ID</w:t>
      </w:r>
      <w:r w:rsidR="0080501F">
        <w:rPr>
          <w:lang w:val="en-US"/>
        </w:rPr>
        <w:t>s</w:t>
      </w:r>
      <w:r w:rsidR="002E4D7C">
        <w:rPr>
          <w:lang w:val="en-US"/>
        </w:rPr>
        <w:t xml:space="preserve"> can be </w:t>
      </w:r>
      <w:r w:rsidR="0080501F">
        <w:rPr>
          <w:lang w:val="en-US"/>
        </w:rPr>
        <w:t xml:space="preserve">a </w:t>
      </w:r>
      <w:r w:rsidR="002E4D7C">
        <w:rPr>
          <w:lang w:val="en-US"/>
        </w:rPr>
        <w:t xml:space="preserve">good starting point for investigations on pulled HARQ-ACK feedback. </w:t>
      </w:r>
    </w:p>
    <w:p w14:paraId="2117DF28" w14:textId="5CF836FE" w:rsidR="005B5685" w:rsidRPr="002E4D7C" w:rsidRDefault="005B5685" w:rsidP="005B5685">
      <w:pPr>
        <w:spacing w:after="0"/>
        <w:jc w:val="both"/>
        <w:rPr>
          <w:lang w:val="en-US"/>
        </w:rPr>
      </w:pPr>
    </w:p>
    <w:p w14:paraId="37E92E41" w14:textId="0FABE74C" w:rsidR="005B5685" w:rsidRDefault="008A0916" w:rsidP="005B5685">
      <w:pPr>
        <w:spacing w:after="0"/>
        <w:jc w:val="both"/>
        <w:rPr>
          <w:i/>
          <w:lang w:val="en-US" w:eastAsia="x-none"/>
        </w:rPr>
      </w:pPr>
      <w:r>
        <w:rPr>
          <w:b/>
          <w:i/>
          <w:lang w:val="en-US" w:eastAsia="x-none"/>
        </w:rPr>
        <w:t>Proposal</w:t>
      </w:r>
      <w:r w:rsidR="0004763B">
        <w:rPr>
          <w:b/>
          <w:i/>
          <w:lang w:val="en-US" w:eastAsia="x-none"/>
        </w:rPr>
        <w:t xml:space="preserve"> 7</w:t>
      </w:r>
      <w:r w:rsidR="005B5685" w:rsidRPr="00953AB0">
        <w:rPr>
          <w:b/>
          <w:i/>
          <w:lang w:val="en-US" w:eastAsia="x-none"/>
        </w:rPr>
        <w:t xml:space="preserve">: </w:t>
      </w:r>
      <w:r w:rsidR="005B5685" w:rsidRPr="00EF58AE">
        <w:rPr>
          <w:i/>
          <w:lang w:val="en-US" w:eastAsia="x-none"/>
        </w:rPr>
        <w:t>Support a mechanism for gNB to pull HARQ-ACK feedback from UE</w:t>
      </w:r>
    </w:p>
    <w:p w14:paraId="0653BB8F" w14:textId="77777777" w:rsidR="002E4D7C" w:rsidRDefault="002E4D7C" w:rsidP="005B5685">
      <w:pPr>
        <w:spacing w:after="0"/>
        <w:jc w:val="both"/>
        <w:rPr>
          <w:i/>
          <w:lang w:val="en-US" w:eastAsia="x-none"/>
        </w:rPr>
      </w:pPr>
    </w:p>
    <w:p w14:paraId="095AEDBB" w14:textId="165389F5" w:rsidR="002E4D7C" w:rsidRPr="002E4D7C" w:rsidRDefault="002E4D7C" w:rsidP="005B5685">
      <w:pPr>
        <w:spacing w:after="0"/>
        <w:jc w:val="both"/>
        <w:rPr>
          <w:lang w:val="en-US"/>
        </w:rPr>
      </w:pPr>
      <w:r>
        <w:rPr>
          <w:b/>
          <w:i/>
          <w:lang w:val="en-US" w:eastAsia="x-none"/>
        </w:rPr>
        <w:t>Observation</w:t>
      </w:r>
      <w:r w:rsidR="003F5358">
        <w:rPr>
          <w:b/>
          <w:i/>
          <w:lang w:val="en-US" w:eastAsia="x-none"/>
        </w:rPr>
        <w:t xml:space="preserve"> 3</w:t>
      </w:r>
      <w:r w:rsidRPr="00953AB0">
        <w:rPr>
          <w:b/>
          <w:i/>
          <w:lang w:val="en-US" w:eastAsia="x-none"/>
        </w:rPr>
        <w:t xml:space="preserve">: </w:t>
      </w:r>
      <w:r w:rsidRPr="002E4D7C">
        <w:rPr>
          <w:i/>
          <w:lang w:val="en-US"/>
        </w:rPr>
        <w:t>HARQ-ACK codebook base</w:t>
      </w:r>
      <w:r>
        <w:rPr>
          <w:i/>
          <w:lang w:val="en-US"/>
        </w:rPr>
        <w:t xml:space="preserve">d on </w:t>
      </w:r>
      <w:r w:rsidRPr="002E4D7C">
        <w:rPr>
          <w:i/>
          <w:lang w:val="en-US"/>
        </w:rPr>
        <w:t>HARQ proc</w:t>
      </w:r>
      <w:r>
        <w:rPr>
          <w:i/>
          <w:lang w:val="en-US"/>
        </w:rPr>
        <w:t>ess ID serves as a</w:t>
      </w:r>
      <w:r w:rsidRPr="002E4D7C">
        <w:rPr>
          <w:i/>
          <w:lang w:val="en-US"/>
        </w:rPr>
        <w:t xml:space="preserve"> good startin</w:t>
      </w:r>
      <w:r>
        <w:rPr>
          <w:i/>
          <w:lang w:val="en-US"/>
        </w:rPr>
        <w:t>g point for</w:t>
      </w:r>
      <w:r w:rsidRPr="002E4D7C">
        <w:rPr>
          <w:i/>
          <w:lang w:val="en-US"/>
        </w:rPr>
        <w:t xml:space="preserve"> pulled HARQ-ACK feedback</w:t>
      </w:r>
      <w:r>
        <w:rPr>
          <w:i/>
          <w:lang w:val="en-US"/>
        </w:rPr>
        <w:t xml:space="preserve"> design</w:t>
      </w:r>
      <w:r w:rsidRPr="002E4D7C">
        <w:rPr>
          <w:i/>
          <w:lang w:val="en-US"/>
        </w:rPr>
        <w:t>.</w:t>
      </w:r>
      <w:r>
        <w:rPr>
          <w:lang w:val="en-US"/>
        </w:rPr>
        <w:t xml:space="preserve"> </w:t>
      </w:r>
    </w:p>
    <w:p w14:paraId="61E31B2B" w14:textId="53A93F46" w:rsidR="005B5685" w:rsidRPr="00650ABA" w:rsidRDefault="00C43649" w:rsidP="005B5685">
      <w:pPr>
        <w:pStyle w:val="Heading1"/>
      </w:pPr>
      <w:r w:rsidRPr="00650ABA">
        <w:rPr>
          <w:color w:val="000000"/>
        </w:rPr>
        <w:lastRenderedPageBreak/>
        <w:t xml:space="preserve">5. </w:t>
      </w:r>
      <w:r w:rsidR="005B5685" w:rsidRPr="00650ABA">
        <w:t>RRM</w:t>
      </w:r>
    </w:p>
    <w:p w14:paraId="1BBA839A" w14:textId="7830BAFC" w:rsidR="00E86F5F" w:rsidRDefault="005F1CF6" w:rsidP="00734348">
      <w:pPr>
        <w:spacing w:after="0"/>
        <w:jc w:val="both"/>
        <w:rPr>
          <w:lang w:val="en-US"/>
        </w:rPr>
      </w:pPr>
      <w:r>
        <w:rPr>
          <w:lang w:val="en-US"/>
        </w:rPr>
        <w:t xml:space="preserve">Based on the outcome of the discussion in RAN1#92 meeting, </w:t>
      </w:r>
      <w:r w:rsidR="00BA6548">
        <w:rPr>
          <w:lang w:val="en-US"/>
        </w:rPr>
        <w:t xml:space="preserve">the </w:t>
      </w:r>
      <w:r>
        <w:rPr>
          <w:lang w:val="en-US"/>
        </w:rPr>
        <w:t>NR</w:t>
      </w:r>
      <w:r w:rsidR="00BA6548">
        <w:rPr>
          <w:lang w:val="en-US"/>
        </w:rPr>
        <w:t>-U</w:t>
      </w:r>
      <w:r>
        <w:rPr>
          <w:lang w:val="en-US"/>
        </w:rPr>
        <w:t xml:space="preserve"> study items should address carrier aggregation</w:t>
      </w:r>
      <w:r w:rsidR="00442AEF">
        <w:rPr>
          <w:lang w:val="en-US"/>
        </w:rPr>
        <w:t xml:space="preserve"> (CA)</w:t>
      </w:r>
      <w:r>
        <w:rPr>
          <w:lang w:val="en-US"/>
        </w:rPr>
        <w:t>, dual connectivity</w:t>
      </w:r>
      <w:r w:rsidR="00442AEF">
        <w:rPr>
          <w:lang w:val="en-US"/>
        </w:rPr>
        <w:t xml:space="preserve"> (DC, both EN-DC and NR-DC), as well as standalone (SA) deployment scenarios. </w:t>
      </w:r>
      <w:r w:rsidR="00BA6548">
        <w:rPr>
          <w:lang w:val="en-US"/>
        </w:rPr>
        <w:t xml:space="preserve">To be applicable to a large variety of DC and SA deployment scenarios, including architecture options </w:t>
      </w:r>
      <w:r w:rsidR="00442AEF">
        <w:rPr>
          <w:lang w:val="en-US"/>
        </w:rPr>
        <w:t xml:space="preserve">that do not require </w:t>
      </w:r>
      <w:r w:rsidR="00BA6548">
        <w:rPr>
          <w:lang w:val="en-US"/>
        </w:rPr>
        <w:t xml:space="preserve">tight </w:t>
      </w:r>
      <w:r w:rsidR="00442AEF">
        <w:rPr>
          <w:lang w:val="en-US"/>
        </w:rPr>
        <w:t xml:space="preserve">synchronization between nodes, </w:t>
      </w:r>
      <w:r w:rsidR="00BA6548">
        <w:rPr>
          <w:lang w:val="en-US"/>
        </w:rPr>
        <w:t xml:space="preserve">the NR-U study item should also introduce </w:t>
      </w:r>
      <w:r w:rsidR="00442AEF">
        <w:rPr>
          <w:lang w:val="en-US"/>
        </w:rPr>
        <w:t xml:space="preserve">support </w:t>
      </w:r>
      <w:r w:rsidR="00BA6548">
        <w:rPr>
          <w:lang w:val="en-US"/>
        </w:rPr>
        <w:t xml:space="preserve">for </w:t>
      </w:r>
      <w:r w:rsidR="00442AEF">
        <w:rPr>
          <w:lang w:val="en-US"/>
        </w:rPr>
        <w:t>RRM measurements on unsynchronized NR-U cells</w:t>
      </w:r>
      <w:r w:rsidR="00BA6548">
        <w:rPr>
          <w:lang w:val="en-US"/>
        </w:rPr>
        <w:t>.</w:t>
      </w:r>
    </w:p>
    <w:p w14:paraId="5EADA500" w14:textId="469FE477" w:rsidR="00BA6548" w:rsidRDefault="00BA6548" w:rsidP="00734348">
      <w:pPr>
        <w:spacing w:after="0"/>
        <w:jc w:val="both"/>
        <w:rPr>
          <w:lang w:val="en-US"/>
        </w:rPr>
      </w:pPr>
    </w:p>
    <w:p w14:paraId="5CA8014A" w14:textId="77D64CAE" w:rsidR="00BA6548" w:rsidRPr="00BA6548" w:rsidRDefault="00BA6548" w:rsidP="00BA6548">
      <w:pPr>
        <w:spacing w:after="0"/>
        <w:jc w:val="both"/>
        <w:rPr>
          <w:i/>
          <w:lang w:val="en-US" w:eastAsia="x-none"/>
        </w:rPr>
      </w:pPr>
      <w:r w:rsidRPr="00BA6548">
        <w:rPr>
          <w:b/>
          <w:i/>
          <w:lang w:val="en-US" w:eastAsia="x-none"/>
        </w:rPr>
        <w:t>Proposal</w:t>
      </w:r>
      <w:r w:rsidR="0004763B">
        <w:rPr>
          <w:b/>
          <w:i/>
          <w:lang w:val="en-US" w:eastAsia="x-none"/>
        </w:rPr>
        <w:t xml:space="preserve"> 8</w:t>
      </w:r>
      <w:r w:rsidRPr="00BA6548">
        <w:rPr>
          <w:b/>
          <w:i/>
          <w:lang w:val="en-US" w:eastAsia="x-none"/>
        </w:rPr>
        <w:t xml:space="preserve">: </w:t>
      </w:r>
      <w:r w:rsidR="00704A63">
        <w:rPr>
          <w:i/>
          <w:lang w:val="en-US"/>
        </w:rPr>
        <w:t>I</w:t>
      </w:r>
      <w:r w:rsidRPr="00BA6548">
        <w:rPr>
          <w:i/>
          <w:lang w:val="en-US"/>
        </w:rPr>
        <w:t xml:space="preserve">ntroduce support for RRM measurements on both synchronized and </w:t>
      </w:r>
      <w:r w:rsidR="00704A63">
        <w:rPr>
          <w:i/>
          <w:lang w:val="en-US"/>
        </w:rPr>
        <w:t xml:space="preserve">unsynchronized </w:t>
      </w:r>
      <w:r w:rsidRPr="00BA6548">
        <w:rPr>
          <w:i/>
          <w:lang w:val="en-US"/>
        </w:rPr>
        <w:t>NR-U cells.</w:t>
      </w:r>
    </w:p>
    <w:p w14:paraId="34466DF1" w14:textId="77777777" w:rsidR="00BA6548" w:rsidRDefault="00BA6548" w:rsidP="00BA6548">
      <w:pPr>
        <w:spacing w:after="0"/>
        <w:jc w:val="both"/>
        <w:rPr>
          <w:i/>
          <w:lang w:val="en-US" w:eastAsia="x-none"/>
        </w:rPr>
      </w:pPr>
    </w:p>
    <w:p w14:paraId="6352E37C" w14:textId="0600ADA6" w:rsidR="00650ABA" w:rsidRPr="00734348" w:rsidRDefault="00BA6548" w:rsidP="00734348">
      <w:pPr>
        <w:spacing w:after="0"/>
        <w:jc w:val="both"/>
        <w:rPr>
          <w:lang w:val="en-US"/>
        </w:rPr>
      </w:pPr>
      <w:r>
        <w:rPr>
          <w:lang w:val="en-US"/>
        </w:rPr>
        <w:t xml:space="preserve">The baseline Rel-15 </w:t>
      </w:r>
      <w:r w:rsidR="00650ABA" w:rsidRPr="00734348">
        <w:rPr>
          <w:lang w:val="en-US"/>
        </w:rPr>
        <w:t xml:space="preserve">NR </w:t>
      </w:r>
      <w:r>
        <w:rPr>
          <w:lang w:val="en-US"/>
        </w:rPr>
        <w:t xml:space="preserve">specifications </w:t>
      </w:r>
      <w:r w:rsidR="00650ABA" w:rsidRPr="00734348">
        <w:rPr>
          <w:lang w:val="en-US"/>
        </w:rPr>
        <w:t>intr</w:t>
      </w:r>
      <w:r>
        <w:rPr>
          <w:lang w:val="en-US"/>
        </w:rPr>
        <w:t>oduce</w:t>
      </w:r>
      <w:r w:rsidR="00650ABA" w:rsidRPr="00734348">
        <w:rPr>
          <w:lang w:val="en-US"/>
        </w:rPr>
        <w:t xml:space="preserve"> the concept of </w:t>
      </w:r>
      <w:r w:rsidR="00650ABA" w:rsidRPr="00734348">
        <w:rPr>
          <w:rFonts w:eastAsia="MS Mincho"/>
          <w:lang w:eastAsia="ja-JP"/>
        </w:rPr>
        <w:t>SS</w:t>
      </w:r>
      <w:r>
        <w:rPr>
          <w:rFonts w:eastAsia="MS Mincho"/>
          <w:lang w:eastAsia="ja-JP"/>
        </w:rPr>
        <w:t xml:space="preserve"> block (SSB) </w:t>
      </w:r>
      <w:r w:rsidR="00650ABA" w:rsidRPr="00734348">
        <w:rPr>
          <w:rFonts w:eastAsia="MS Mincho"/>
          <w:lang w:eastAsia="ja-JP"/>
        </w:rPr>
        <w:t xml:space="preserve">based RRM measurement timing configuration (SMTC) </w:t>
      </w:r>
      <w:r w:rsidR="00650ABA" w:rsidRPr="00734348">
        <w:rPr>
          <w:lang w:val="en-US"/>
        </w:rPr>
        <w:t xml:space="preserve">for SSB-based measurements. The SMTC is a timing configuration where the UE is configured to perform SSB-based RRM measurements. The NR SMTC framework presents several similarities with the LAA </w:t>
      </w:r>
      <w:r>
        <w:rPr>
          <w:lang w:val="en-US"/>
        </w:rPr>
        <w:t xml:space="preserve">DRS </w:t>
      </w:r>
      <w:r w:rsidRPr="00734348">
        <w:rPr>
          <w:rFonts w:eastAsia="MS Mincho"/>
          <w:lang w:eastAsia="ja-JP"/>
        </w:rPr>
        <w:t xml:space="preserve">measurement timing configuration </w:t>
      </w:r>
      <w:r>
        <w:rPr>
          <w:rFonts w:eastAsia="MS Mincho"/>
          <w:lang w:eastAsia="ja-JP"/>
        </w:rPr>
        <w:t>(</w:t>
      </w:r>
      <w:r>
        <w:rPr>
          <w:lang w:val="en-US"/>
        </w:rPr>
        <w:t xml:space="preserve">DMTC) </w:t>
      </w:r>
      <w:r w:rsidR="00650ABA" w:rsidRPr="00734348">
        <w:rPr>
          <w:lang w:val="en-US"/>
        </w:rPr>
        <w:t xml:space="preserve">framework, which was introduced in Rel-13 LAA to handle the time unpredictability in the transmission of DRS for the purpose (among others) of performing RRM measurements. </w:t>
      </w:r>
    </w:p>
    <w:p w14:paraId="7DEDE56F" w14:textId="77777777" w:rsidR="00650ABA" w:rsidRPr="00734348" w:rsidRDefault="00650ABA" w:rsidP="00734348">
      <w:pPr>
        <w:spacing w:after="0"/>
        <w:jc w:val="both"/>
        <w:rPr>
          <w:lang w:val="en-US"/>
        </w:rPr>
      </w:pPr>
    </w:p>
    <w:p w14:paraId="52E17D7A" w14:textId="77777777" w:rsidR="00BA6548" w:rsidRDefault="00650ABA" w:rsidP="00734348">
      <w:pPr>
        <w:spacing w:after="0"/>
        <w:jc w:val="both"/>
        <w:rPr>
          <w:lang w:val="en-US"/>
        </w:rPr>
      </w:pPr>
      <w:r w:rsidRPr="00734348">
        <w:rPr>
          <w:lang w:val="en-US"/>
        </w:rPr>
        <w:t xml:space="preserve">We expect that the NR SMTC framework can be largely reused in NR-U to handle the uncertainty introduced by LBT on the transmission of reference signals for mobility and RRM purposes. </w:t>
      </w:r>
    </w:p>
    <w:p w14:paraId="65018736" w14:textId="77777777" w:rsidR="00BA6548" w:rsidRDefault="00BA6548" w:rsidP="00734348">
      <w:pPr>
        <w:spacing w:after="0"/>
        <w:jc w:val="both"/>
        <w:rPr>
          <w:lang w:val="en-US"/>
        </w:rPr>
      </w:pPr>
    </w:p>
    <w:p w14:paraId="35BCC1E9" w14:textId="471C6037" w:rsidR="00BA6548" w:rsidRPr="00704A63" w:rsidRDefault="00BA6548" w:rsidP="00734348">
      <w:pPr>
        <w:spacing w:after="0"/>
        <w:jc w:val="both"/>
        <w:rPr>
          <w:i/>
          <w:lang w:val="en-US"/>
        </w:rPr>
      </w:pPr>
      <w:r w:rsidRPr="00BA6548">
        <w:rPr>
          <w:b/>
          <w:i/>
          <w:lang w:val="en-US" w:eastAsia="x-none"/>
        </w:rPr>
        <w:t>Proposal</w:t>
      </w:r>
      <w:r w:rsidR="0004763B">
        <w:rPr>
          <w:b/>
          <w:i/>
          <w:lang w:val="en-US" w:eastAsia="x-none"/>
        </w:rPr>
        <w:t xml:space="preserve"> 9</w:t>
      </w:r>
      <w:r w:rsidRPr="00BA6548">
        <w:rPr>
          <w:b/>
          <w:i/>
          <w:lang w:val="en-US" w:eastAsia="x-none"/>
        </w:rPr>
        <w:t xml:space="preserve">: </w:t>
      </w:r>
      <w:r w:rsidR="00704A63" w:rsidRPr="00704A63">
        <w:rPr>
          <w:i/>
          <w:lang w:val="en-US"/>
        </w:rPr>
        <w:t xml:space="preserve">Reuse Rel-15 NR SMTC framework in </w:t>
      </w:r>
      <w:r w:rsidRPr="00704A63">
        <w:rPr>
          <w:i/>
          <w:lang w:val="en-US"/>
        </w:rPr>
        <w:t xml:space="preserve">NR-U </w:t>
      </w:r>
      <w:r w:rsidR="00247150">
        <w:rPr>
          <w:i/>
          <w:lang w:val="en-US"/>
        </w:rPr>
        <w:t xml:space="preserve">as baseline </w:t>
      </w:r>
      <w:r w:rsidR="00704A63" w:rsidRPr="00704A63">
        <w:rPr>
          <w:i/>
          <w:lang w:val="en-US"/>
        </w:rPr>
        <w:t>to handle the uncertainty introduced by LBT on the transmission of reference signals for RRM purposes.</w:t>
      </w:r>
    </w:p>
    <w:p w14:paraId="1A0EE894" w14:textId="77777777" w:rsidR="00BA6548" w:rsidRDefault="00BA6548" w:rsidP="00734348">
      <w:pPr>
        <w:spacing w:after="0"/>
        <w:jc w:val="both"/>
        <w:rPr>
          <w:lang w:val="en-US"/>
        </w:rPr>
      </w:pPr>
    </w:p>
    <w:p w14:paraId="2A87C7EA" w14:textId="70CF4A13" w:rsidR="00650ABA" w:rsidRPr="00734348" w:rsidRDefault="00650ABA" w:rsidP="00734348">
      <w:pPr>
        <w:spacing w:after="0"/>
        <w:jc w:val="both"/>
        <w:rPr>
          <w:lang w:val="en-US"/>
        </w:rPr>
      </w:pPr>
      <w:r w:rsidRPr="00734348">
        <w:rPr>
          <w:lang w:val="en-US"/>
        </w:rPr>
        <w:t xml:space="preserve">However, </w:t>
      </w:r>
      <w:r w:rsidR="00CB35EE">
        <w:rPr>
          <w:lang w:val="en-US"/>
        </w:rPr>
        <w:t>the NR SMTC framework may need to be modified or extended for operation in unlicensed spectrum.</w:t>
      </w:r>
      <w:r w:rsidR="000E26A0">
        <w:rPr>
          <w:lang w:val="en-US"/>
        </w:rPr>
        <w:t xml:space="preserve"> For example:</w:t>
      </w:r>
    </w:p>
    <w:p w14:paraId="360D27C3" w14:textId="77777777" w:rsidR="00650ABA" w:rsidRPr="00734348" w:rsidRDefault="00650ABA" w:rsidP="00734348">
      <w:pPr>
        <w:spacing w:after="0"/>
        <w:jc w:val="both"/>
        <w:rPr>
          <w:lang w:val="en-US"/>
        </w:rPr>
      </w:pPr>
    </w:p>
    <w:p w14:paraId="31BB2FD1" w14:textId="7D9EE123" w:rsidR="00650ABA" w:rsidRDefault="00247150" w:rsidP="00734348">
      <w:pPr>
        <w:pStyle w:val="ListParagraph"/>
        <w:numPr>
          <w:ilvl w:val="0"/>
          <w:numId w:val="38"/>
        </w:numPr>
        <w:jc w:val="both"/>
        <w:rPr>
          <w:sz w:val="20"/>
          <w:szCs w:val="20"/>
          <w:lang w:val="en-US"/>
        </w:rPr>
      </w:pPr>
      <w:r>
        <w:rPr>
          <w:sz w:val="20"/>
          <w:szCs w:val="20"/>
          <w:lang w:val="en-US"/>
        </w:rPr>
        <w:t>D</w:t>
      </w:r>
      <w:r w:rsidR="000E26A0">
        <w:rPr>
          <w:sz w:val="20"/>
          <w:szCs w:val="20"/>
          <w:lang w:val="en-US"/>
        </w:rPr>
        <w:t>epending on the agreed NR-U DRS design, a</w:t>
      </w:r>
      <w:r w:rsidR="00650ABA" w:rsidRPr="00734348">
        <w:rPr>
          <w:sz w:val="20"/>
          <w:szCs w:val="20"/>
          <w:lang w:val="en-US"/>
        </w:rPr>
        <w:t xml:space="preserve"> new set</w:t>
      </w:r>
      <w:r w:rsidR="001F2649">
        <w:rPr>
          <w:sz w:val="20"/>
          <w:szCs w:val="20"/>
          <w:lang w:val="en-US"/>
        </w:rPr>
        <w:t xml:space="preserve"> of SMTC </w:t>
      </w:r>
      <w:r w:rsidR="00650ABA" w:rsidRPr="00734348">
        <w:rPr>
          <w:sz w:val="20"/>
          <w:szCs w:val="20"/>
          <w:lang w:val="en-US"/>
        </w:rPr>
        <w:t>window durations and/or periodicities may need to be defined for operation in unlicensed spectrum.</w:t>
      </w:r>
    </w:p>
    <w:p w14:paraId="572B5C5F" w14:textId="77777777" w:rsidR="00704A63" w:rsidRPr="00734348" w:rsidRDefault="00704A63" w:rsidP="00704A63">
      <w:pPr>
        <w:pStyle w:val="ListParagraph"/>
        <w:jc w:val="both"/>
        <w:rPr>
          <w:sz w:val="20"/>
          <w:szCs w:val="20"/>
          <w:lang w:val="en-US"/>
        </w:rPr>
      </w:pPr>
    </w:p>
    <w:p w14:paraId="752645CE" w14:textId="1CDEE7D8" w:rsidR="00650ABA" w:rsidRPr="00734348" w:rsidRDefault="00247150" w:rsidP="00734348">
      <w:pPr>
        <w:pStyle w:val="ListParagraph"/>
        <w:numPr>
          <w:ilvl w:val="0"/>
          <w:numId w:val="38"/>
        </w:numPr>
        <w:jc w:val="both"/>
        <w:rPr>
          <w:sz w:val="20"/>
          <w:szCs w:val="20"/>
          <w:lang w:val="en-US"/>
        </w:rPr>
      </w:pPr>
      <w:r>
        <w:rPr>
          <w:sz w:val="20"/>
          <w:szCs w:val="20"/>
          <w:lang w:val="en-US"/>
        </w:rPr>
        <w:t>In NR</w:t>
      </w:r>
      <w:r w:rsidR="00704A63">
        <w:rPr>
          <w:sz w:val="20"/>
          <w:szCs w:val="20"/>
          <w:lang w:val="en-US"/>
        </w:rPr>
        <w:t xml:space="preserve">, CSI-RS measurements </w:t>
      </w:r>
      <w:r w:rsidR="00CB35EE">
        <w:rPr>
          <w:sz w:val="20"/>
          <w:szCs w:val="20"/>
          <w:lang w:val="en-US"/>
        </w:rPr>
        <w:t xml:space="preserve">can be configured with a given periodicity and offset (either relative to the serving cell timing or to a specific SSB of the measured cell), but </w:t>
      </w:r>
      <w:r>
        <w:rPr>
          <w:sz w:val="20"/>
          <w:szCs w:val="20"/>
          <w:lang w:val="en-US"/>
        </w:rPr>
        <w:t xml:space="preserve">the “duration” of a CSI-RS occasion is fixed to one </w:t>
      </w:r>
      <w:r w:rsidR="00704A63">
        <w:rPr>
          <w:sz w:val="20"/>
          <w:szCs w:val="20"/>
          <w:lang w:val="en-US"/>
        </w:rPr>
        <w:t xml:space="preserve">slot. </w:t>
      </w:r>
      <w:r w:rsidR="00771A92">
        <w:rPr>
          <w:sz w:val="20"/>
          <w:szCs w:val="20"/>
          <w:lang w:val="en-US"/>
        </w:rPr>
        <w:t xml:space="preserve">Since </w:t>
      </w:r>
      <w:r w:rsidR="00CB35EE">
        <w:rPr>
          <w:sz w:val="20"/>
          <w:szCs w:val="20"/>
          <w:lang w:val="en-US"/>
        </w:rPr>
        <w:t xml:space="preserve">LBT may prevent the gNB </w:t>
      </w:r>
      <w:r w:rsidR="0080501F">
        <w:rPr>
          <w:sz w:val="20"/>
          <w:szCs w:val="20"/>
          <w:lang w:val="en-US"/>
        </w:rPr>
        <w:t xml:space="preserve">from </w:t>
      </w:r>
      <w:r w:rsidR="00CB35EE">
        <w:rPr>
          <w:sz w:val="20"/>
          <w:szCs w:val="20"/>
          <w:lang w:val="en-US"/>
        </w:rPr>
        <w:t>to transmit</w:t>
      </w:r>
      <w:r w:rsidR="0080501F">
        <w:rPr>
          <w:sz w:val="20"/>
          <w:szCs w:val="20"/>
          <w:lang w:val="en-US"/>
        </w:rPr>
        <w:t>ting</w:t>
      </w:r>
      <w:r w:rsidR="00CB35EE">
        <w:rPr>
          <w:sz w:val="20"/>
          <w:szCs w:val="20"/>
          <w:lang w:val="en-US"/>
        </w:rPr>
        <w:t xml:space="preserve"> CRS-RS in the corresponding slot, </w:t>
      </w:r>
      <w:r>
        <w:rPr>
          <w:sz w:val="20"/>
          <w:szCs w:val="20"/>
          <w:lang w:val="en-US"/>
        </w:rPr>
        <w:t>t</w:t>
      </w:r>
      <w:r w:rsidRPr="00734348">
        <w:rPr>
          <w:sz w:val="20"/>
          <w:szCs w:val="20"/>
          <w:lang w:val="en-US"/>
        </w:rPr>
        <w:t>he SMTC framework may need to be extended to also cover CSI-RS-based RRM measurements</w:t>
      </w:r>
      <w:r>
        <w:rPr>
          <w:sz w:val="20"/>
          <w:szCs w:val="20"/>
          <w:lang w:val="en-US"/>
        </w:rPr>
        <w:t xml:space="preserve"> (basically introducing a window of opportunity for the transmission on CSI-RS for mobility purposes). </w:t>
      </w:r>
    </w:p>
    <w:p w14:paraId="12D3155C" w14:textId="77777777" w:rsidR="00704A63" w:rsidRDefault="00704A63" w:rsidP="00704A63">
      <w:pPr>
        <w:pStyle w:val="ListParagraph"/>
        <w:spacing w:after="180"/>
        <w:ind w:left="714"/>
        <w:jc w:val="both"/>
        <w:rPr>
          <w:sz w:val="20"/>
          <w:szCs w:val="20"/>
          <w:lang w:val="en-US"/>
        </w:rPr>
      </w:pPr>
    </w:p>
    <w:p w14:paraId="2287087E" w14:textId="0B0E2BE6" w:rsidR="00650ABA" w:rsidRPr="00A53A2F" w:rsidRDefault="00650ABA" w:rsidP="000E26A0">
      <w:pPr>
        <w:pStyle w:val="ListParagraph"/>
        <w:numPr>
          <w:ilvl w:val="0"/>
          <w:numId w:val="38"/>
        </w:numPr>
        <w:spacing w:after="180"/>
        <w:ind w:left="714" w:hanging="357"/>
        <w:jc w:val="both"/>
        <w:rPr>
          <w:sz w:val="20"/>
          <w:szCs w:val="20"/>
          <w:lang w:val="en-US"/>
        </w:rPr>
      </w:pPr>
      <w:r w:rsidRPr="00734348">
        <w:rPr>
          <w:sz w:val="20"/>
          <w:szCs w:val="20"/>
          <w:lang w:val="en-US"/>
        </w:rPr>
        <w:t xml:space="preserve">The SMTC framework may </w:t>
      </w:r>
      <w:r w:rsidR="009D0137">
        <w:rPr>
          <w:sz w:val="20"/>
          <w:szCs w:val="20"/>
          <w:lang w:val="en-US"/>
        </w:rPr>
        <w:t xml:space="preserve">also </w:t>
      </w:r>
      <w:r w:rsidRPr="00734348">
        <w:rPr>
          <w:sz w:val="20"/>
          <w:szCs w:val="20"/>
          <w:lang w:val="en-US"/>
        </w:rPr>
        <w:t xml:space="preserve">need </w:t>
      </w:r>
      <w:r w:rsidR="009D0137">
        <w:rPr>
          <w:sz w:val="20"/>
          <w:szCs w:val="20"/>
          <w:lang w:val="en-US"/>
        </w:rPr>
        <w:t xml:space="preserve">some </w:t>
      </w:r>
      <w:r w:rsidRPr="00734348">
        <w:rPr>
          <w:sz w:val="20"/>
          <w:szCs w:val="20"/>
          <w:lang w:val="en-US"/>
        </w:rPr>
        <w:t xml:space="preserve">modifications to enable the UE to detect and measure unsynchronized NR-U cells. This </w:t>
      </w:r>
      <w:r w:rsidR="00FD3F69">
        <w:rPr>
          <w:sz w:val="20"/>
          <w:szCs w:val="20"/>
          <w:lang w:val="en-US"/>
        </w:rPr>
        <w:t xml:space="preserve">may especially be </w:t>
      </w:r>
      <w:r w:rsidR="00247150">
        <w:rPr>
          <w:sz w:val="20"/>
          <w:szCs w:val="20"/>
          <w:lang w:val="en-US"/>
        </w:rPr>
        <w:t xml:space="preserve">true </w:t>
      </w:r>
      <w:r w:rsidRPr="00734348">
        <w:rPr>
          <w:sz w:val="20"/>
          <w:szCs w:val="20"/>
          <w:lang w:val="en-US"/>
        </w:rPr>
        <w:t xml:space="preserve">for RRM measurements requiring measurement gaps, </w:t>
      </w:r>
      <w:r w:rsidRPr="00A53A2F">
        <w:rPr>
          <w:sz w:val="20"/>
          <w:szCs w:val="20"/>
          <w:lang w:val="en-US"/>
        </w:rPr>
        <w:t>and in cases the minimum DRS periodicity in an NR-U cell is larger than the maximum SMTC window and/or meas</w:t>
      </w:r>
      <w:r w:rsidR="009D0137" w:rsidRPr="00A53A2F">
        <w:rPr>
          <w:sz w:val="20"/>
          <w:szCs w:val="20"/>
          <w:lang w:val="en-US"/>
        </w:rPr>
        <w:t>urement gap duration</w:t>
      </w:r>
      <w:r w:rsidRPr="00A53A2F">
        <w:rPr>
          <w:sz w:val="20"/>
          <w:szCs w:val="20"/>
          <w:lang w:val="en-US"/>
        </w:rPr>
        <w:t xml:space="preserve"> that </w:t>
      </w:r>
      <w:r w:rsidR="00FD3F69" w:rsidRPr="00A53A2F">
        <w:rPr>
          <w:sz w:val="20"/>
          <w:szCs w:val="20"/>
          <w:lang w:val="en-US"/>
        </w:rPr>
        <w:t xml:space="preserve">can be configured to </w:t>
      </w:r>
      <w:r w:rsidRPr="00A53A2F">
        <w:rPr>
          <w:sz w:val="20"/>
          <w:szCs w:val="20"/>
          <w:lang w:val="en-US"/>
        </w:rPr>
        <w:t>the UE.</w:t>
      </w:r>
    </w:p>
    <w:p w14:paraId="042505C5" w14:textId="70EC79D3" w:rsidR="00247150" w:rsidRPr="00A53A2F" w:rsidRDefault="00247150" w:rsidP="00734348">
      <w:pPr>
        <w:spacing w:after="0"/>
        <w:jc w:val="both"/>
        <w:rPr>
          <w:lang w:val="en-US"/>
        </w:rPr>
      </w:pPr>
      <w:r w:rsidRPr="00A53A2F">
        <w:rPr>
          <w:b/>
          <w:i/>
          <w:lang w:val="en-US" w:eastAsia="x-none"/>
        </w:rPr>
        <w:t>Proposal</w:t>
      </w:r>
      <w:r w:rsidR="0004763B" w:rsidRPr="00A53A2F">
        <w:rPr>
          <w:b/>
          <w:i/>
          <w:lang w:val="en-US" w:eastAsia="x-none"/>
        </w:rPr>
        <w:t xml:space="preserve"> 10</w:t>
      </w:r>
      <w:r w:rsidRPr="00A53A2F">
        <w:rPr>
          <w:b/>
          <w:i/>
          <w:lang w:val="en-US" w:eastAsia="x-none"/>
        </w:rPr>
        <w:t xml:space="preserve">: </w:t>
      </w:r>
      <w:r w:rsidRPr="00A53A2F">
        <w:rPr>
          <w:i/>
          <w:lang w:val="en-US" w:eastAsia="x-none"/>
        </w:rPr>
        <w:t>Based on the</w:t>
      </w:r>
      <w:r w:rsidRPr="00A53A2F">
        <w:rPr>
          <w:b/>
          <w:i/>
          <w:lang w:val="en-US" w:eastAsia="x-none"/>
        </w:rPr>
        <w:t xml:space="preserve"> </w:t>
      </w:r>
      <w:r w:rsidRPr="00A53A2F">
        <w:rPr>
          <w:i/>
          <w:lang w:val="en-US"/>
        </w:rPr>
        <w:t xml:space="preserve">NR-U DRS design, RAN1 should discuss </w:t>
      </w:r>
      <w:r w:rsidR="00A8459C" w:rsidRPr="00A53A2F">
        <w:rPr>
          <w:i/>
          <w:lang w:val="en-US"/>
        </w:rPr>
        <w:t xml:space="preserve">possible </w:t>
      </w:r>
      <w:r w:rsidRPr="00A53A2F">
        <w:rPr>
          <w:i/>
          <w:lang w:val="en-US"/>
        </w:rPr>
        <w:t>modifications to the Rel-15 NR SMTC framework to guarantee operation in unlicensed spectrum.</w:t>
      </w:r>
    </w:p>
    <w:p w14:paraId="4AA11A6A" w14:textId="77777777" w:rsidR="00AC719C" w:rsidRPr="00A53A2F" w:rsidRDefault="00AC719C" w:rsidP="00AC719C">
      <w:pPr>
        <w:spacing w:after="0"/>
        <w:jc w:val="both"/>
        <w:rPr>
          <w:lang w:val="en-US"/>
        </w:rPr>
      </w:pPr>
    </w:p>
    <w:p w14:paraId="0C5B53AA" w14:textId="09797E9A" w:rsidR="00247150" w:rsidRPr="00A53A2F" w:rsidRDefault="00AC719C" w:rsidP="00734348">
      <w:pPr>
        <w:spacing w:after="0"/>
        <w:jc w:val="both"/>
        <w:rPr>
          <w:lang w:val="en-US"/>
        </w:rPr>
      </w:pPr>
      <w:r w:rsidRPr="00A53A2F">
        <w:rPr>
          <w:lang w:val="en-US"/>
        </w:rPr>
        <w:t>The considerations and proposals in this section apply to RRM measurements in both RRC connected mode and idle/inactive mode.</w:t>
      </w:r>
    </w:p>
    <w:p w14:paraId="0D827FAF" w14:textId="2FF9A754" w:rsidR="0034111C" w:rsidRPr="00A53A2F" w:rsidRDefault="00C43649">
      <w:pPr>
        <w:pStyle w:val="Heading1"/>
        <w:rPr>
          <w:color w:val="000000"/>
        </w:rPr>
      </w:pPr>
      <w:r w:rsidRPr="00A53A2F">
        <w:rPr>
          <w:color w:val="000000"/>
        </w:rPr>
        <w:t>6</w:t>
      </w:r>
      <w:r w:rsidR="00F30C74" w:rsidRPr="00A53A2F">
        <w:rPr>
          <w:color w:val="000000"/>
        </w:rPr>
        <w:t xml:space="preserve">. </w:t>
      </w:r>
      <w:r w:rsidR="00EE7FA7" w:rsidRPr="00A53A2F">
        <w:rPr>
          <w:color w:val="000000"/>
        </w:rPr>
        <w:t>Conclusion</w:t>
      </w:r>
      <w:r w:rsidR="00DB39D4" w:rsidRPr="00A53A2F">
        <w:rPr>
          <w:color w:val="000000"/>
        </w:rPr>
        <w:t>s</w:t>
      </w:r>
    </w:p>
    <w:p w14:paraId="3B51A542" w14:textId="38CE3566" w:rsidR="00535AF7" w:rsidRPr="00A53A2F" w:rsidRDefault="003D3FBA" w:rsidP="005B5685">
      <w:pPr>
        <w:spacing w:after="120"/>
        <w:jc w:val="both"/>
        <w:rPr>
          <w:bCs/>
        </w:rPr>
      </w:pPr>
      <w:r w:rsidRPr="00A53A2F">
        <w:t>In this contribution</w:t>
      </w:r>
      <w:r w:rsidR="009251C8" w:rsidRPr="00A53A2F">
        <w:t>,</w:t>
      </w:r>
      <w:r w:rsidRPr="00A53A2F">
        <w:t xml:space="preserve"> we have discussed </w:t>
      </w:r>
      <w:r w:rsidR="005B5685" w:rsidRPr="00A53A2F">
        <w:rPr>
          <w:rFonts w:eastAsia="Times New Roman"/>
          <w:szCs w:val="24"/>
          <w:lang w:val="en-US" w:eastAsia="fi-FI"/>
        </w:rPr>
        <w:t xml:space="preserve">potential changes and enhancements needed for physical layer procedures for NR unlicensed scenarios. </w:t>
      </w:r>
      <w:r w:rsidR="00342AD2" w:rsidRPr="00A53A2F">
        <w:rPr>
          <w:bCs/>
        </w:rPr>
        <w:t>Based on the discussion, we make the following</w:t>
      </w:r>
      <w:r w:rsidR="00A643E0" w:rsidRPr="00A53A2F">
        <w:rPr>
          <w:bCs/>
        </w:rPr>
        <w:t xml:space="preserve"> observation</w:t>
      </w:r>
      <w:r w:rsidR="0020189F" w:rsidRPr="00A53A2F">
        <w:rPr>
          <w:bCs/>
        </w:rPr>
        <w:t>s</w:t>
      </w:r>
      <w:r w:rsidR="00A643E0" w:rsidRPr="00A53A2F">
        <w:rPr>
          <w:bCs/>
        </w:rPr>
        <w:t xml:space="preserve"> and</w:t>
      </w:r>
      <w:r w:rsidR="00342AD2" w:rsidRPr="00A53A2F">
        <w:rPr>
          <w:bCs/>
        </w:rPr>
        <w:t xml:space="preserve"> proposal</w:t>
      </w:r>
      <w:r w:rsidR="006060C2" w:rsidRPr="00A53A2F">
        <w:rPr>
          <w:bCs/>
        </w:rPr>
        <w:t>s</w:t>
      </w:r>
      <w:r w:rsidR="00342AD2" w:rsidRPr="00A53A2F">
        <w:rPr>
          <w:bCs/>
        </w:rPr>
        <w:t>:</w:t>
      </w:r>
    </w:p>
    <w:p w14:paraId="44ADD906" w14:textId="4CE49321" w:rsidR="00535AF7" w:rsidRPr="00A53A2F" w:rsidRDefault="005B5685" w:rsidP="002C2600">
      <w:pPr>
        <w:spacing w:after="0"/>
        <w:jc w:val="both"/>
        <w:rPr>
          <w:b/>
          <w:color w:val="000000"/>
          <w:u w:val="single"/>
        </w:rPr>
      </w:pPr>
      <w:r w:rsidRPr="00A53A2F">
        <w:rPr>
          <w:b/>
          <w:color w:val="000000"/>
          <w:u w:val="single"/>
        </w:rPr>
        <w:t xml:space="preserve">Channel access </w:t>
      </w:r>
    </w:p>
    <w:p w14:paraId="59F9AFA9" w14:textId="77777777" w:rsidR="00535AF7" w:rsidRPr="00A53A2F" w:rsidRDefault="00535AF7" w:rsidP="002C2600">
      <w:pPr>
        <w:spacing w:after="0"/>
        <w:jc w:val="both"/>
        <w:rPr>
          <w:i/>
          <w:lang w:val="en-US"/>
        </w:rPr>
      </w:pPr>
    </w:p>
    <w:p w14:paraId="549E5914" w14:textId="77777777" w:rsidR="0080501F" w:rsidRPr="00A53A2F" w:rsidRDefault="0080501F" w:rsidP="00A53A2F">
      <w:pPr>
        <w:ind w:left="284"/>
        <w:jc w:val="both"/>
        <w:rPr>
          <w:i/>
        </w:rPr>
      </w:pPr>
      <w:r w:rsidRPr="00A53A2F">
        <w:rPr>
          <w:b/>
          <w:i/>
        </w:rPr>
        <w:t>Proposal 1</w:t>
      </w:r>
      <w:r w:rsidRPr="00A53A2F">
        <w:rPr>
          <w:i/>
        </w:rPr>
        <w:t>: Autonomous UL access should be studied and supported in NR unlicensed operation.</w:t>
      </w:r>
    </w:p>
    <w:p w14:paraId="2A430B25" w14:textId="77777777" w:rsidR="00A53A2F" w:rsidRPr="00A53A2F" w:rsidRDefault="00A53A2F" w:rsidP="00A53A2F">
      <w:pPr>
        <w:ind w:left="284"/>
        <w:jc w:val="both"/>
        <w:rPr>
          <w:i/>
          <w:lang w:eastAsia="zh-CN"/>
        </w:rPr>
      </w:pPr>
      <w:r w:rsidRPr="00A53A2F">
        <w:rPr>
          <w:b/>
          <w:i/>
          <w:lang w:eastAsia="zh-CN"/>
        </w:rPr>
        <w:t>Observation 1</w:t>
      </w:r>
      <w:r w:rsidRPr="00A53A2F">
        <w:rPr>
          <w:i/>
          <w:lang w:eastAsia="zh-CN"/>
        </w:rPr>
        <w:t>: Hidden nodes may reduce UL channel access probability in unlicensed spectrum</w:t>
      </w:r>
    </w:p>
    <w:p w14:paraId="690F60FB" w14:textId="77777777" w:rsidR="00A53A2F" w:rsidRPr="00A53A2F" w:rsidRDefault="00A53A2F" w:rsidP="00A53A2F">
      <w:pPr>
        <w:spacing w:line="259" w:lineRule="auto"/>
        <w:ind w:left="284"/>
        <w:jc w:val="both"/>
        <w:rPr>
          <w:i/>
          <w:lang w:eastAsia="zh-CN"/>
        </w:rPr>
      </w:pPr>
      <w:r w:rsidRPr="00A53A2F">
        <w:rPr>
          <w:b/>
          <w:i/>
          <w:lang w:eastAsia="zh-CN"/>
        </w:rPr>
        <w:t>Proposal 2:</w:t>
      </w:r>
      <w:r w:rsidRPr="00A53A2F">
        <w:rPr>
          <w:i/>
          <w:lang w:eastAsia="zh-CN"/>
        </w:rPr>
        <w:t xml:space="preserve"> Overbooked UL transmissions can be considered to increase UL access probability</w:t>
      </w:r>
    </w:p>
    <w:p w14:paraId="6268F678" w14:textId="77777777" w:rsidR="00A53A2F" w:rsidRPr="00A53A2F" w:rsidRDefault="00A53A2F" w:rsidP="00A53A2F">
      <w:pPr>
        <w:jc w:val="both"/>
        <w:rPr>
          <w:bCs/>
          <w:lang w:val="en-US"/>
        </w:rPr>
      </w:pPr>
      <w:r w:rsidRPr="00A53A2F">
        <w:rPr>
          <w:bCs/>
          <w:lang w:val="en-US"/>
        </w:rPr>
        <w:t>Our detailed views on channel access for NR Unlicensed are summarized in [2].</w:t>
      </w:r>
    </w:p>
    <w:p w14:paraId="4BFD50C9" w14:textId="77777777" w:rsidR="00CC5496" w:rsidRPr="00A53A2F" w:rsidRDefault="00CC5496" w:rsidP="002C2600">
      <w:pPr>
        <w:spacing w:after="0"/>
        <w:rPr>
          <w:b/>
          <w:u w:val="single"/>
          <w:lang w:val="en-US"/>
        </w:rPr>
      </w:pPr>
    </w:p>
    <w:p w14:paraId="45EE19FC" w14:textId="4CF2139B" w:rsidR="00535AF7" w:rsidRPr="00A53A2F" w:rsidRDefault="005B5685" w:rsidP="002C2600">
      <w:pPr>
        <w:spacing w:after="0"/>
        <w:rPr>
          <w:b/>
          <w:u w:val="single"/>
        </w:rPr>
      </w:pPr>
      <w:r w:rsidRPr="00A53A2F">
        <w:rPr>
          <w:b/>
          <w:u w:val="single"/>
        </w:rPr>
        <w:lastRenderedPageBreak/>
        <w:t>Random</w:t>
      </w:r>
      <w:r w:rsidR="00535AF7" w:rsidRPr="00A53A2F">
        <w:rPr>
          <w:b/>
          <w:u w:val="single"/>
        </w:rPr>
        <w:t xml:space="preserve"> Access</w:t>
      </w:r>
    </w:p>
    <w:p w14:paraId="3790BCFA" w14:textId="77777777" w:rsidR="00CC5496" w:rsidRPr="00A53A2F" w:rsidRDefault="00CC5496" w:rsidP="002C2600">
      <w:pPr>
        <w:spacing w:after="0"/>
        <w:ind w:left="284"/>
        <w:rPr>
          <w:b/>
          <w:i/>
        </w:rPr>
      </w:pPr>
    </w:p>
    <w:p w14:paraId="2BF54E9A" w14:textId="41CBEA28" w:rsidR="00D453BF" w:rsidRPr="00D453BF" w:rsidRDefault="00D453BF" w:rsidP="00D453BF">
      <w:pPr>
        <w:ind w:firstLine="284"/>
        <w:rPr>
          <w:i/>
        </w:rPr>
      </w:pPr>
      <w:r>
        <w:rPr>
          <w:b/>
          <w:i/>
        </w:rPr>
        <w:t xml:space="preserve">Proposal 3: </w:t>
      </w:r>
      <w:r>
        <w:rPr>
          <w:i/>
        </w:rPr>
        <w:t>NR 4-step RACH procedure is a starting point for NR unlicensed.</w:t>
      </w:r>
      <w:bookmarkStart w:id="0" w:name="_GoBack"/>
      <w:bookmarkEnd w:id="0"/>
    </w:p>
    <w:p w14:paraId="205777D1" w14:textId="73054357" w:rsidR="00A53A2F" w:rsidRPr="00A53A2F" w:rsidRDefault="00A53A2F" w:rsidP="00A53A2F">
      <w:pPr>
        <w:spacing w:after="0"/>
        <w:ind w:left="284"/>
        <w:jc w:val="both"/>
        <w:rPr>
          <w:i/>
        </w:rPr>
      </w:pPr>
      <w:r w:rsidRPr="00A53A2F">
        <w:rPr>
          <w:b/>
          <w:i/>
        </w:rPr>
        <w:t xml:space="preserve">Proposal 4: </w:t>
      </w:r>
      <w:r w:rsidRPr="00A53A2F">
        <w:rPr>
          <w:i/>
        </w:rPr>
        <w:t xml:space="preserve">Support both contention-based and contention-free RA procedures in NR unlicensed. </w:t>
      </w:r>
    </w:p>
    <w:p w14:paraId="6347BBA8" w14:textId="77777777" w:rsidR="00A53A2F" w:rsidRPr="00A53A2F" w:rsidRDefault="00A53A2F" w:rsidP="00A53A2F">
      <w:pPr>
        <w:spacing w:after="0"/>
        <w:ind w:left="284"/>
        <w:jc w:val="both"/>
        <w:rPr>
          <w:b/>
          <w:i/>
        </w:rPr>
      </w:pPr>
    </w:p>
    <w:p w14:paraId="569C5A67" w14:textId="3D46E18D" w:rsidR="00A53A2F" w:rsidRPr="00A53A2F" w:rsidRDefault="00A53A2F" w:rsidP="00A53A2F">
      <w:pPr>
        <w:spacing w:after="0"/>
        <w:ind w:left="284"/>
        <w:jc w:val="both"/>
        <w:rPr>
          <w:i/>
        </w:rPr>
      </w:pPr>
      <w:r w:rsidRPr="00A53A2F">
        <w:rPr>
          <w:b/>
          <w:i/>
        </w:rPr>
        <w:t xml:space="preserve">Proposal 5: </w:t>
      </w:r>
      <w:r w:rsidRPr="00A53A2F">
        <w:rPr>
          <w:i/>
        </w:rPr>
        <w:t>Scheduling scheme of transmission opportunities of Msg1 and Msg3 shall be enhanced to reduce the latency caused by LBT failure or flexible UL/DL scheduling</w:t>
      </w:r>
    </w:p>
    <w:p w14:paraId="0D2BBC31" w14:textId="020005D1" w:rsidR="00A53A2F" w:rsidRDefault="00A53A2F" w:rsidP="00A53A2F">
      <w:pPr>
        <w:spacing w:after="0"/>
        <w:ind w:left="284"/>
        <w:jc w:val="both"/>
        <w:rPr>
          <w:b/>
          <w:i/>
          <w:lang w:val="en-US" w:eastAsia="x-none"/>
        </w:rPr>
      </w:pPr>
    </w:p>
    <w:p w14:paraId="55EBCDDC" w14:textId="4599C7E6" w:rsidR="00D453BF" w:rsidRPr="00D453BF" w:rsidRDefault="00D453BF" w:rsidP="00D453BF">
      <w:pPr>
        <w:spacing w:after="0"/>
        <w:jc w:val="both"/>
        <w:rPr>
          <w:b/>
          <w:u w:val="single"/>
        </w:rPr>
      </w:pPr>
      <w:r w:rsidRPr="00A53A2F">
        <w:rPr>
          <w:b/>
          <w:u w:val="single"/>
        </w:rPr>
        <w:t>HARQ feedback</w:t>
      </w:r>
    </w:p>
    <w:p w14:paraId="47C7DE36" w14:textId="77777777" w:rsidR="00D453BF" w:rsidRPr="00A53A2F" w:rsidRDefault="00D453BF" w:rsidP="00A53A2F">
      <w:pPr>
        <w:spacing w:after="0"/>
        <w:ind w:left="284"/>
        <w:jc w:val="both"/>
        <w:rPr>
          <w:b/>
          <w:i/>
          <w:lang w:val="en-US" w:eastAsia="x-none"/>
        </w:rPr>
      </w:pPr>
    </w:p>
    <w:p w14:paraId="4744F437" w14:textId="51F70947" w:rsidR="00A53A2F" w:rsidRPr="00A53A2F" w:rsidRDefault="00A53A2F" w:rsidP="00A53A2F">
      <w:pPr>
        <w:spacing w:after="0"/>
        <w:ind w:left="284"/>
        <w:jc w:val="both"/>
        <w:rPr>
          <w:i/>
          <w:lang w:val="en-US" w:eastAsia="x-none"/>
        </w:rPr>
      </w:pPr>
      <w:r w:rsidRPr="00A53A2F">
        <w:rPr>
          <w:b/>
          <w:i/>
          <w:lang w:val="en-US" w:eastAsia="x-none"/>
        </w:rPr>
        <w:t xml:space="preserve">Proposal 6: </w:t>
      </w:r>
      <w:r w:rsidRPr="00A53A2F">
        <w:rPr>
          <w:i/>
          <w:lang w:val="en-US" w:eastAsia="x-none"/>
        </w:rPr>
        <w:t>Strive for a solution that supports both</w:t>
      </w:r>
    </w:p>
    <w:p w14:paraId="3B59B0CE" w14:textId="77777777" w:rsidR="00A53A2F" w:rsidRPr="00A53A2F" w:rsidRDefault="00A53A2F" w:rsidP="00A53A2F">
      <w:pPr>
        <w:pStyle w:val="ListParagraph"/>
        <w:numPr>
          <w:ilvl w:val="0"/>
          <w:numId w:val="37"/>
        </w:numPr>
        <w:ind w:left="1004"/>
        <w:jc w:val="both"/>
        <w:rPr>
          <w:i/>
          <w:sz w:val="20"/>
          <w:lang w:val="en-US" w:eastAsia="x-none"/>
        </w:rPr>
      </w:pPr>
      <w:r w:rsidRPr="00A53A2F">
        <w:rPr>
          <w:i/>
          <w:sz w:val="20"/>
          <w:lang w:val="en-US" w:eastAsia="x-none"/>
        </w:rPr>
        <w:t>all HARQ-ACK feedback is transmitted within in the same shared COT as the associated PDSCHs</w:t>
      </w:r>
    </w:p>
    <w:p w14:paraId="4299DCF8" w14:textId="22343E14" w:rsidR="00800DC4" w:rsidRPr="00D453BF" w:rsidRDefault="00A53A2F" w:rsidP="00D90C06">
      <w:pPr>
        <w:pStyle w:val="ListParagraph"/>
        <w:numPr>
          <w:ilvl w:val="0"/>
          <w:numId w:val="37"/>
        </w:numPr>
        <w:ind w:left="1004"/>
        <w:jc w:val="both"/>
        <w:rPr>
          <w:i/>
          <w:sz w:val="20"/>
          <w:lang w:val="en-US" w:eastAsia="x-none"/>
        </w:rPr>
      </w:pPr>
      <w:r w:rsidRPr="00A53A2F">
        <w:rPr>
          <w:i/>
          <w:sz w:val="20"/>
          <w:lang w:val="en-US" w:eastAsia="x-none"/>
        </w:rPr>
        <w:t>part of HARQ-ACK feedback is associated to PDSCHs transmitted in earlier COT.</w:t>
      </w:r>
    </w:p>
    <w:p w14:paraId="0F8728B8" w14:textId="77777777" w:rsidR="005B5685" w:rsidRPr="00D453BF" w:rsidRDefault="005B5685" w:rsidP="00D90C06">
      <w:pPr>
        <w:spacing w:after="0"/>
        <w:jc w:val="both"/>
        <w:rPr>
          <w:b/>
          <w:i/>
          <w:lang w:val="en-US"/>
        </w:rPr>
      </w:pPr>
    </w:p>
    <w:p w14:paraId="5F2DF6A9" w14:textId="77777777" w:rsidR="00A53A2F" w:rsidRPr="00A53A2F" w:rsidRDefault="00A53A2F" w:rsidP="00A53A2F">
      <w:pPr>
        <w:spacing w:after="0"/>
        <w:ind w:left="284"/>
        <w:jc w:val="both"/>
        <w:rPr>
          <w:lang w:val="en-US"/>
        </w:rPr>
      </w:pPr>
      <w:r w:rsidRPr="00A53A2F">
        <w:rPr>
          <w:b/>
          <w:i/>
          <w:lang w:val="en-US" w:eastAsia="x-none"/>
        </w:rPr>
        <w:t xml:space="preserve">Observation 2: </w:t>
      </w:r>
      <w:r w:rsidRPr="00A53A2F">
        <w:rPr>
          <w:i/>
          <w:lang w:val="en-US" w:eastAsia="x-none"/>
        </w:rPr>
        <w:t>Rel-15 dynamic</w:t>
      </w:r>
      <w:r w:rsidRPr="00A53A2F">
        <w:rPr>
          <w:b/>
          <w:i/>
          <w:lang w:val="en-US" w:eastAsia="x-none"/>
        </w:rPr>
        <w:t xml:space="preserve"> </w:t>
      </w:r>
      <w:r w:rsidRPr="00A53A2F">
        <w:rPr>
          <w:i/>
          <w:lang w:val="en-US"/>
        </w:rPr>
        <w:t>HARQ-ACK codebook serves as a good starting point for the HARQ-ACK feedback design.</w:t>
      </w:r>
      <w:r w:rsidRPr="00A53A2F">
        <w:rPr>
          <w:lang w:val="en-US"/>
        </w:rPr>
        <w:t xml:space="preserve"> </w:t>
      </w:r>
    </w:p>
    <w:p w14:paraId="6D8C5FDF" w14:textId="77777777" w:rsidR="00A53A2F" w:rsidRPr="00A53A2F" w:rsidRDefault="00A53A2F" w:rsidP="00A53A2F">
      <w:pPr>
        <w:spacing w:after="0"/>
        <w:ind w:left="284"/>
        <w:jc w:val="both"/>
        <w:rPr>
          <w:b/>
          <w:i/>
          <w:lang w:val="en-US" w:eastAsia="x-none"/>
        </w:rPr>
      </w:pPr>
    </w:p>
    <w:p w14:paraId="015C89E4" w14:textId="05D5939B" w:rsidR="00A53A2F" w:rsidRPr="00A53A2F" w:rsidRDefault="00A53A2F" w:rsidP="00A53A2F">
      <w:pPr>
        <w:spacing w:after="0"/>
        <w:ind w:left="284"/>
        <w:jc w:val="both"/>
        <w:rPr>
          <w:i/>
          <w:lang w:val="en-US" w:eastAsia="x-none"/>
        </w:rPr>
      </w:pPr>
      <w:r w:rsidRPr="00A53A2F">
        <w:rPr>
          <w:b/>
          <w:i/>
          <w:lang w:val="en-US" w:eastAsia="x-none"/>
        </w:rPr>
        <w:t xml:space="preserve">Proposal 7: </w:t>
      </w:r>
      <w:r w:rsidRPr="00A53A2F">
        <w:rPr>
          <w:i/>
          <w:lang w:val="en-US" w:eastAsia="x-none"/>
        </w:rPr>
        <w:t>Support a mechanism for gNB to pull HARQ-ACK feedback from UE</w:t>
      </w:r>
    </w:p>
    <w:p w14:paraId="562290CC" w14:textId="77777777" w:rsidR="00A53A2F" w:rsidRPr="00A53A2F" w:rsidRDefault="00A53A2F" w:rsidP="00A53A2F">
      <w:pPr>
        <w:spacing w:after="0"/>
        <w:ind w:left="284"/>
        <w:jc w:val="both"/>
        <w:rPr>
          <w:i/>
          <w:lang w:val="en-US" w:eastAsia="x-none"/>
        </w:rPr>
      </w:pPr>
    </w:p>
    <w:p w14:paraId="0719B8F5" w14:textId="77777777" w:rsidR="00A53A2F" w:rsidRPr="00A53A2F" w:rsidRDefault="00A53A2F" w:rsidP="00A53A2F">
      <w:pPr>
        <w:spacing w:after="0"/>
        <w:ind w:left="284"/>
        <w:jc w:val="both"/>
        <w:rPr>
          <w:lang w:val="en-US"/>
        </w:rPr>
      </w:pPr>
      <w:r w:rsidRPr="00A53A2F">
        <w:rPr>
          <w:b/>
          <w:i/>
          <w:lang w:val="en-US" w:eastAsia="x-none"/>
        </w:rPr>
        <w:t xml:space="preserve">Observation 3: </w:t>
      </w:r>
      <w:r w:rsidRPr="00A53A2F">
        <w:rPr>
          <w:i/>
          <w:lang w:val="en-US"/>
        </w:rPr>
        <w:t>HARQ-ACK codebook based on HARQ process ID serves as a good starting point for pulled HARQ-ACK feedback design</w:t>
      </w:r>
    </w:p>
    <w:p w14:paraId="34F77F70" w14:textId="77777777" w:rsidR="008A0916" w:rsidRPr="00A53A2F" w:rsidRDefault="008A0916" w:rsidP="008A0916">
      <w:pPr>
        <w:spacing w:after="0"/>
        <w:jc w:val="both"/>
        <w:rPr>
          <w:b/>
          <w:u w:val="single"/>
          <w:lang w:val="en-US"/>
        </w:rPr>
      </w:pPr>
    </w:p>
    <w:p w14:paraId="7406A28B" w14:textId="688501B2" w:rsidR="008A0916" w:rsidRPr="00A53A2F" w:rsidRDefault="008A0916" w:rsidP="008A0916">
      <w:pPr>
        <w:spacing w:after="0"/>
        <w:jc w:val="both"/>
        <w:rPr>
          <w:b/>
          <w:u w:val="single"/>
        </w:rPr>
      </w:pPr>
      <w:r w:rsidRPr="00A53A2F">
        <w:rPr>
          <w:b/>
          <w:u w:val="single"/>
        </w:rPr>
        <w:t>RRM</w:t>
      </w:r>
    </w:p>
    <w:p w14:paraId="3D969200" w14:textId="77777777" w:rsidR="008A0916" w:rsidRPr="00A53A2F" w:rsidRDefault="008A0916" w:rsidP="008A0916">
      <w:pPr>
        <w:spacing w:after="0"/>
        <w:jc w:val="both"/>
        <w:rPr>
          <w:b/>
          <w:i/>
        </w:rPr>
      </w:pPr>
    </w:p>
    <w:p w14:paraId="01BB8830" w14:textId="77777777" w:rsidR="0080501F" w:rsidRPr="00A53A2F" w:rsidRDefault="0080501F" w:rsidP="00A53A2F">
      <w:pPr>
        <w:spacing w:after="0"/>
        <w:ind w:left="284"/>
        <w:jc w:val="both"/>
        <w:rPr>
          <w:i/>
          <w:lang w:val="en-US" w:eastAsia="x-none"/>
        </w:rPr>
      </w:pPr>
      <w:r w:rsidRPr="00A53A2F">
        <w:rPr>
          <w:b/>
          <w:i/>
          <w:lang w:val="en-US" w:eastAsia="x-none"/>
        </w:rPr>
        <w:t xml:space="preserve">Proposal 8: </w:t>
      </w:r>
      <w:r w:rsidRPr="00A53A2F">
        <w:rPr>
          <w:i/>
          <w:lang w:val="en-US"/>
        </w:rPr>
        <w:t>Introduce support for RRM measurements on both synchronized and unsynchronized NR-U cells.</w:t>
      </w:r>
    </w:p>
    <w:p w14:paraId="2DB9A127" w14:textId="77777777" w:rsidR="00A53A2F" w:rsidRPr="00A53A2F" w:rsidRDefault="00A53A2F" w:rsidP="00A53A2F">
      <w:pPr>
        <w:spacing w:after="0"/>
        <w:ind w:left="284"/>
        <w:jc w:val="both"/>
        <w:rPr>
          <w:b/>
          <w:i/>
          <w:lang w:val="en-US" w:eastAsia="x-none"/>
        </w:rPr>
      </w:pPr>
    </w:p>
    <w:p w14:paraId="126455D5" w14:textId="2D68EF86" w:rsidR="0080501F" w:rsidRPr="00A53A2F" w:rsidRDefault="0080501F" w:rsidP="00A53A2F">
      <w:pPr>
        <w:spacing w:after="0"/>
        <w:ind w:left="284"/>
        <w:jc w:val="both"/>
        <w:rPr>
          <w:i/>
          <w:lang w:val="en-US"/>
        </w:rPr>
      </w:pPr>
      <w:r w:rsidRPr="00A53A2F">
        <w:rPr>
          <w:b/>
          <w:i/>
          <w:lang w:val="en-US" w:eastAsia="x-none"/>
        </w:rPr>
        <w:t xml:space="preserve">Proposal 9: </w:t>
      </w:r>
      <w:r w:rsidRPr="00A53A2F">
        <w:rPr>
          <w:i/>
          <w:lang w:val="en-US"/>
        </w:rPr>
        <w:t>Reuse Rel-15 NR SMTC framework in NR-U as baseline to handle the uncertainty introduced by LBT on the transmission of reference signals for RRM purposes.</w:t>
      </w:r>
    </w:p>
    <w:p w14:paraId="44F4FE88" w14:textId="77777777" w:rsidR="00A53A2F" w:rsidRPr="00A53A2F" w:rsidRDefault="00A53A2F" w:rsidP="00A53A2F">
      <w:pPr>
        <w:spacing w:after="0"/>
        <w:ind w:left="284"/>
        <w:jc w:val="both"/>
        <w:rPr>
          <w:b/>
          <w:i/>
          <w:lang w:val="en-US" w:eastAsia="x-none"/>
        </w:rPr>
      </w:pPr>
    </w:p>
    <w:p w14:paraId="2E3D8F4B" w14:textId="456814DB" w:rsidR="0080501F" w:rsidRPr="00A53A2F" w:rsidRDefault="0080501F" w:rsidP="00A53A2F">
      <w:pPr>
        <w:spacing w:after="0"/>
        <w:ind w:left="284"/>
        <w:jc w:val="both"/>
        <w:rPr>
          <w:lang w:val="en-US"/>
        </w:rPr>
      </w:pPr>
      <w:r w:rsidRPr="00A53A2F">
        <w:rPr>
          <w:b/>
          <w:i/>
          <w:lang w:val="en-US" w:eastAsia="x-none"/>
        </w:rPr>
        <w:t xml:space="preserve">Proposal 10: </w:t>
      </w:r>
      <w:r w:rsidRPr="00A53A2F">
        <w:rPr>
          <w:i/>
          <w:lang w:val="en-US" w:eastAsia="x-none"/>
        </w:rPr>
        <w:t>Based on the</w:t>
      </w:r>
      <w:r w:rsidRPr="00A53A2F">
        <w:rPr>
          <w:b/>
          <w:i/>
          <w:lang w:val="en-US" w:eastAsia="x-none"/>
        </w:rPr>
        <w:t xml:space="preserve"> </w:t>
      </w:r>
      <w:r w:rsidRPr="00A53A2F">
        <w:rPr>
          <w:i/>
          <w:lang w:val="en-US"/>
        </w:rPr>
        <w:t>NR-U DRS design, RAN1 should discuss possible modifications to the Rel-15 NR SMTC framework to guarantee operation in unlicensed spectrum.</w:t>
      </w:r>
    </w:p>
    <w:p w14:paraId="3F15BEB9" w14:textId="77777777" w:rsidR="005B5685" w:rsidRPr="00A53A2F" w:rsidRDefault="005B5685" w:rsidP="00D90C06">
      <w:pPr>
        <w:spacing w:after="0"/>
        <w:jc w:val="both"/>
        <w:rPr>
          <w:b/>
          <w:i/>
          <w:lang w:val="en-US"/>
        </w:rPr>
      </w:pPr>
    </w:p>
    <w:p w14:paraId="2F0729C1" w14:textId="7E142268" w:rsidR="0034111C" w:rsidRPr="00A51522" w:rsidRDefault="0034111C">
      <w:pPr>
        <w:pStyle w:val="Heading1"/>
      </w:pPr>
      <w:r w:rsidRPr="00A53A2F">
        <w:t>References</w:t>
      </w:r>
      <w:r w:rsidR="00A2459D" w:rsidRPr="00A53A2F">
        <w:t xml:space="preserve"> </w:t>
      </w:r>
    </w:p>
    <w:p w14:paraId="40D99FF0" w14:textId="7F4F9B25" w:rsidR="00055676" w:rsidRDefault="1CEFF1BD" w:rsidP="1CEFF1BD">
      <w:pPr>
        <w:numPr>
          <w:ilvl w:val="0"/>
          <w:numId w:val="1"/>
        </w:numPr>
        <w:rPr>
          <w:sz w:val="18"/>
          <w:szCs w:val="18"/>
        </w:rPr>
      </w:pPr>
      <w:r w:rsidRPr="1CEFF1BD">
        <w:rPr>
          <w:sz w:val="18"/>
          <w:szCs w:val="18"/>
          <w:lang w:eastAsia="zh-CN"/>
        </w:rPr>
        <w:t>RP-172021, “</w:t>
      </w:r>
      <w:r w:rsidRPr="1CEFF1BD">
        <w:rPr>
          <w:i/>
          <w:iCs/>
          <w:sz w:val="18"/>
          <w:szCs w:val="18"/>
          <w:lang w:eastAsia="zh-CN"/>
        </w:rPr>
        <w:t>New SID on NR-based Access to Unlicensed Spectrum</w:t>
      </w:r>
      <w:r w:rsidRPr="1CEFF1BD">
        <w:rPr>
          <w:sz w:val="18"/>
          <w:szCs w:val="18"/>
          <w:lang w:eastAsia="zh-CN"/>
        </w:rPr>
        <w:t>”, Qualcomm</w:t>
      </w:r>
    </w:p>
    <w:p w14:paraId="2BFFDCF8" w14:textId="5A763DC9" w:rsidR="00122456" w:rsidRPr="00013455" w:rsidRDefault="00122456" w:rsidP="00122456">
      <w:pPr>
        <w:numPr>
          <w:ilvl w:val="0"/>
          <w:numId w:val="1"/>
        </w:numPr>
        <w:rPr>
          <w:sz w:val="18"/>
          <w:szCs w:val="18"/>
        </w:rPr>
      </w:pPr>
      <w:r w:rsidRPr="00122456">
        <w:rPr>
          <w:sz w:val="18"/>
          <w:szCs w:val="18"/>
        </w:rPr>
        <w:t>R1-1804313</w:t>
      </w:r>
      <w:r>
        <w:rPr>
          <w:sz w:val="18"/>
          <w:szCs w:val="18"/>
        </w:rPr>
        <w:t>, “</w:t>
      </w:r>
      <w:r w:rsidRPr="00122456">
        <w:rPr>
          <w:i/>
          <w:sz w:val="18"/>
          <w:szCs w:val="18"/>
        </w:rPr>
        <w:t>Channel access and co-existence for NR-U operation</w:t>
      </w:r>
      <w:r>
        <w:rPr>
          <w:sz w:val="18"/>
          <w:szCs w:val="18"/>
        </w:rPr>
        <w:t xml:space="preserve">”, </w:t>
      </w:r>
      <w:r w:rsidRPr="00122456">
        <w:rPr>
          <w:sz w:val="18"/>
          <w:szCs w:val="18"/>
        </w:rPr>
        <w:t>Nokia, Nokia Shanghai Bell</w:t>
      </w:r>
    </w:p>
    <w:p w14:paraId="264C4CB0" w14:textId="395BC3E2" w:rsidR="008E183F" w:rsidRPr="00013455" w:rsidRDefault="008E183F" w:rsidP="00656ED9">
      <w:pPr>
        <w:numPr>
          <w:ilvl w:val="0"/>
          <w:numId w:val="1"/>
        </w:numPr>
        <w:rPr>
          <w:sz w:val="18"/>
          <w:szCs w:val="18"/>
          <w:lang w:eastAsia="zh-CN"/>
        </w:rPr>
      </w:pPr>
      <w:r w:rsidRPr="002C2600">
        <w:rPr>
          <w:sz w:val="18"/>
          <w:szCs w:val="18"/>
          <w:lang w:eastAsia="zh-CN"/>
        </w:rPr>
        <w:t>R1-18</w:t>
      </w:r>
      <w:r w:rsidR="002C2600" w:rsidRPr="002C2600">
        <w:rPr>
          <w:sz w:val="18"/>
          <w:szCs w:val="18"/>
          <w:lang w:eastAsia="zh-CN"/>
        </w:rPr>
        <w:t>02283</w:t>
      </w:r>
      <w:r w:rsidRPr="002C2600">
        <w:rPr>
          <w:sz w:val="18"/>
          <w:szCs w:val="18"/>
          <w:lang w:eastAsia="zh-CN"/>
        </w:rPr>
        <w:t>, “</w:t>
      </w:r>
      <w:r w:rsidR="00901CBE" w:rsidRPr="002C2600">
        <w:rPr>
          <w:i/>
          <w:sz w:val="18"/>
          <w:szCs w:val="18"/>
          <w:lang w:eastAsia="zh-CN"/>
        </w:rPr>
        <w:t>Spectrum</w:t>
      </w:r>
      <w:r w:rsidR="00901CBE">
        <w:rPr>
          <w:i/>
          <w:sz w:val="18"/>
          <w:szCs w:val="18"/>
          <w:lang w:eastAsia="zh-CN"/>
        </w:rPr>
        <w:t xml:space="preserve"> band candidates for NR unlicensed”, </w:t>
      </w:r>
      <w:r w:rsidR="00901CBE">
        <w:rPr>
          <w:sz w:val="18"/>
          <w:szCs w:val="18"/>
          <w:lang w:eastAsia="zh-CN"/>
        </w:rPr>
        <w:t>Nokia, Nokia Shanghai Bell</w:t>
      </w:r>
    </w:p>
    <w:p w14:paraId="12E30482" w14:textId="77777777" w:rsidR="000D47F3" w:rsidRDefault="000D47F3" w:rsidP="000D47F3">
      <w:pPr>
        <w:rPr>
          <w:sz w:val="18"/>
        </w:rPr>
      </w:pPr>
    </w:p>
    <w:sectPr w:rsidR="000D47F3" w:rsidSect="00B43997">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DDA01" w14:textId="77777777" w:rsidR="00C54A94" w:rsidRDefault="00C54A94">
      <w:r>
        <w:separator/>
      </w:r>
    </w:p>
  </w:endnote>
  <w:endnote w:type="continuationSeparator" w:id="0">
    <w:p w14:paraId="4FABB1F2" w14:textId="77777777" w:rsidR="00C54A94" w:rsidRDefault="00C54A94">
      <w:r>
        <w:continuationSeparator/>
      </w:r>
    </w:p>
  </w:endnote>
  <w:endnote w:type="continuationNotice" w:id="1">
    <w:p w14:paraId="24B060F3" w14:textId="77777777" w:rsidR="00C54A94" w:rsidRDefault="00C54A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7777777" w:rsidR="00A8459C" w:rsidRDefault="00A845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38D4E" w14:textId="77777777" w:rsidR="00C54A94" w:rsidRDefault="00C54A94">
      <w:r>
        <w:separator/>
      </w:r>
    </w:p>
  </w:footnote>
  <w:footnote w:type="continuationSeparator" w:id="0">
    <w:p w14:paraId="30F01424" w14:textId="77777777" w:rsidR="00C54A94" w:rsidRDefault="00C54A94">
      <w:r>
        <w:continuationSeparator/>
      </w:r>
    </w:p>
  </w:footnote>
  <w:footnote w:type="continuationNotice" w:id="1">
    <w:p w14:paraId="3948F115" w14:textId="77777777" w:rsidR="00C54A94" w:rsidRDefault="00C54A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41F38" w14:textId="77777777" w:rsidR="00A8459C" w:rsidRDefault="00A845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9EF497B"/>
    <w:multiLevelType w:val="hybridMultilevel"/>
    <w:tmpl w:val="60B80D1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1C377AF"/>
    <w:multiLevelType w:val="hybridMultilevel"/>
    <w:tmpl w:val="8758C0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9"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3"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6"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9"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25"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27"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8" w15:restartNumberingAfterBreak="0">
    <w:nsid w:val="52AE3089"/>
    <w:multiLevelType w:val="hybridMultilevel"/>
    <w:tmpl w:val="F0F206AA"/>
    <w:lvl w:ilvl="0" w:tplc="3E4E9A68">
      <w:start w:val="4"/>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2"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4"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6"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num w:numId="1">
    <w:abstractNumId w:val="17"/>
  </w:num>
  <w:num w:numId="2">
    <w:abstractNumId w:val="22"/>
  </w:num>
  <w:num w:numId="3">
    <w:abstractNumId w:val="18"/>
  </w:num>
  <w:num w:numId="4">
    <w:abstractNumId w:val="11"/>
  </w:num>
  <w:num w:numId="5">
    <w:abstractNumId w:val="12"/>
  </w:num>
  <w:num w:numId="6">
    <w:abstractNumId w:val="15"/>
  </w:num>
  <w:num w:numId="7">
    <w:abstractNumId w:val="8"/>
  </w:num>
  <w:num w:numId="8">
    <w:abstractNumId w:val="21"/>
  </w:num>
  <w:num w:numId="9">
    <w:abstractNumId w:val="32"/>
  </w:num>
  <w:num w:numId="10">
    <w:abstractNumId w:val="27"/>
  </w:num>
  <w:num w:numId="11">
    <w:abstractNumId w:val="35"/>
  </w:num>
  <w:num w:numId="12">
    <w:abstractNumId w:val="6"/>
  </w:num>
  <w:num w:numId="13">
    <w:abstractNumId w:val="20"/>
  </w:num>
  <w:num w:numId="14">
    <w:abstractNumId w:val="25"/>
  </w:num>
  <w:num w:numId="15">
    <w:abstractNumId w:val="9"/>
  </w:num>
  <w:num w:numId="16">
    <w:abstractNumId w:val="14"/>
  </w:num>
  <w:num w:numId="17">
    <w:abstractNumId w:val="23"/>
  </w:num>
  <w:num w:numId="18">
    <w:abstractNumId w:val="36"/>
  </w:num>
  <w:num w:numId="19">
    <w:abstractNumId w:val="0"/>
  </w:num>
  <w:num w:numId="20">
    <w:abstractNumId w:val="4"/>
  </w:num>
  <w:num w:numId="21">
    <w:abstractNumId w:val="1"/>
  </w:num>
  <w:num w:numId="22">
    <w:abstractNumId w:val="30"/>
  </w:num>
  <w:num w:numId="23">
    <w:abstractNumId w:val="26"/>
  </w:num>
  <w:num w:numId="24">
    <w:abstractNumId w:val="16"/>
  </w:num>
  <w:num w:numId="25">
    <w:abstractNumId w:val="37"/>
  </w:num>
  <w:num w:numId="26">
    <w:abstractNumId w:val="31"/>
  </w:num>
  <w:num w:numId="27">
    <w:abstractNumId w:val="3"/>
  </w:num>
  <w:num w:numId="28">
    <w:abstractNumId w:val="33"/>
  </w:num>
  <w:num w:numId="29">
    <w:abstractNumId w:val="10"/>
  </w:num>
  <w:num w:numId="30">
    <w:abstractNumId w:val="19"/>
  </w:num>
  <w:num w:numId="31">
    <w:abstractNumId w:val="29"/>
  </w:num>
  <w:num w:numId="32">
    <w:abstractNumId w:val="34"/>
  </w:num>
  <w:num w:numId="33">
    <w:abstractNumId w:val="13"/>
  </w:num>
  <w:num w:numId="34">
    <w:abstractNumId w:val="24"/>
  </w:num>
  <w:num w:numId="35">
    <w:abstractNumId w:val="5"/>
  </w:num>
  <w:num w:numId="36">
    <w:abstractNumId w:val="7"/>
  </w:num>
  <w:num w:numId="37">
    <w:abstractNumId w:val="2"/>
  </w:num>
  <w:num w:numId="38">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4AEF"/>
    <w:rsid w:val="00026C65"/>
    <w:rsid w:val="00027755"/>
    <w:rsid w:val="00030048"/>
    <w:rsid w:val="0003072D"/>
    <w:rsid w:val="000314CD"/>
    <w:rsid w:val="000318ED"/>
    <w:rsid w:val="00033544"/>
    <w:rsid w:val="0003479E"/>
    <w:rsid w:val="0003484F"/>
    <w:rsid w:val="00035691"/>
    <w:rsid w:val="0004132D"/>
    <w:rsid w:val="00041358"/>
    <w:rsid w:val="0004383E"/>
    <w:rsid w:val="00044CFA"/>
    <w:rsid w:val="00044D80"/>
    <w:rsid w:val="000459C7"/>
    <w:rsid w:val="00046630"/>
    <w:rsid w:val="00046C80"/>
    <w:rsid w:val="0004763B"/>
    <w:rsid w:val="00047FFA"/>
    <w:rsid w:val="00050112"/>
    <w:rsid w:val="00050466"/>
    <w:rsid w:val="000505CC"/>
    <w:rsid w:val="000511F9"/>
    <w:rsid w:val="0005230E"/>
    <w:rsid w:val="00052850"/>
    <w:rsid w:val="000528A2"/>
    <w:rsid w:val="00052BBA"/>
    <w:rsid w:val="00052C0A"/>
    <w:rsid w:val="00052E2B"/>
    <w:rsid w:val="00054D9D"/>
    <w:rsid w:val="00055676"/>
    <w:rsid w:val="00056544"/>
    <w:rsid w:val="00056949"/>
    <w:rsid w:val="000578A2"/>
    <w:rsid w:val="00060269"/>
    <w:rsid w:val="00060D8E"/>
    <w:rsid w:val="00062159"/>
    <w:rsid w:val="0006245E"/>
    <w:rsid w:val="00062ABB"/>
    <w:rsid w:val="000631B7"/>
    <w:rsid w:val="00063D9E"/>
    <w:rsid w:val="00064AD3"/>
    <w:rsid w:val="00064CE3"/>
    <w:rsid w:val="00065088"/>
    <w:rsid w:val="0006519B"/>
    <w:rsid w:val="000652D3"/>
    <w:rsid w:val="000654A0"/>
    <w:rsid w:val="00067799"/>
    <w:rsid w:val="00067D46"/>
    <w:rsid w:val="00067FFB"/>
    <w:rsid w:val="000707CA"/>
    <w:rsid w:val="000707FF"/>
    <w:rsid w:val="00070D32"/>
    <w:rsid w:val="0007208A"/>
    <w:rsid w:val="00072BBA"/>
    <w:rsid w:val="00072FF5"/>
    <w:rsid w:val="00075FDA"/>
    <w:rsid w:val="000762E8"/>
    <w:rsid w:val="00076386"/>
    <w:rsid w:val="00076D82"/>
    <w:rsid w:val="00081EC2"/>
    <w:rsid w:val="000823FE"/>
    <w:rsid w:val="00083800"/>
    <w:rsid w:val="00083C3D"/>
    <w:rsid w:val="00084A65"/>
    <w:rsid w:val="0009185A"/>
    <w:rsid w:val="00091A92"/>
    <w:rsid w:val="00093C49"/>
    <w:rsid w:val="00094050"/>
    <w:rsid w:val="00095A80"/>
    <w:rsid w:val="00096724"/>
    <w:rsid w:val="000973C8"/>
    <w:rsid w:val="000973E1"/>
    <w:rsid w:val="000A1402"/>
    <w:rsid w:val="000A20BA"/>
    <w:rsid w:val="000A262C"/>
    <w:rsid w:val="000A38C0"/>
    <w:rsid w:val="000A3C8D"/>
    <w:rsid w:val="000A40EC"/>
    <w:rsid w:val="000A4BB2"/>
    <w:rsid w:val="000A54EE"/>
    <w:rsid w:val="000A6A23"/>
    <w:rsid w:val="000A7BC5"/>
    <w:rsid w:val="000A7F64"/>
    <w:rsid w:val="000B0C45"/>
    <w:rsid w:val="000B12B9"/>
    <w:rsid w:val="000B16DB"/>
    <w:rsid w:val="000B1C5E"/>
    <w:rsid w:val="000B1D79"/>
    <w:rsid w:val="000B2282"/>
    <w:rsid w:val="000B2A11"/>
    <w:rsid w:val="000B2A5B"/>
    <w:rsid w:val="000B2B69"/>
    <w:rsid w:val="000B3B91"/>
    <w:rsid w:val="000B5AC9"/>
    <w:rsid w:val="000B5F0A"/>
    <w:rsid w:val="000C1D59"/>
    <w:rsid w:val="000C3B02"/>
    <w:rsid w:val="000C501D"/>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84F"/>
    <w:rsid w:val="000E071E"/>
    <w:rsid w:val="000E248B"/>
    <w:rsid w:val="000E26A0"/>
    <w:rsid w:val="000E27AA"/>
    <w:rsid w:val="000E337A"/>
    <w:rsid w:val="000E4350"/>
    <w:rsid w:val="000E4408"/>
    <w:rsid w:val="000E5716"/>
    <w:rsid w:val="000E73D4"/>
    <w:rsid w:val="000E75EA"/>
    <w:rsid w:val="000E7A24"/>
    <w:rsid w:val="000E7A79"/>
    <w:rsid w:val="000F15B2"/>
    <w:rsid w:val="000F19DE"/>
    <w:rsid w:val="000F2E1F"/>
    <w:rsid w:val="000F37B0"/>
    <w:rsid w:val="000F4595"/>
    <w:rsid w:val="000F46C5"/>
    <w:rsid w:val="000F4CB2"/>
    <w:rsid w:val="000F4EC0"/>
    <w:rsid w:val="000F568D"/>
    <w:rsid w:val="000F6351"/>
    <w:rsid w:val="000F72E8"/>
    <w:rsid w:val="00101875"/>
    <w:rsid w:val="00101C4F"/>
    <w:rsid w:val="00102C9F"/>
    <w:rsid w:val="001036C8"/>
    <w:rsid w:val="00105DB7"/>
    <w:rsid w:val="001068D2"/>
    <w:rsid w:val="001103BD"/>
    <w:rsid w:val="00111208"/>
    <w:rsid w:val="00111808"/>
    <w:rsid w:val="0011339F"/>
    <w:rsid w:val="00114E96"/>
    <w:rsid w:val="00115828"/>
    <w:rsid w:val="0011644A"/>
    <w:rsid w:val="001167B3"/>
    <w:rsid w:val="00117332"/>
    <w:rsid w:val="001204DD"/>
    <w:rsid w:val="00122456"/>
    <w:rsid w:val="00122839"/>
    <w:rsid w:val="001237AC"/>
    <w:rsid w:val="00123A30"/>
    <w:rsid w:val="00123FC0"/>
    <w:rsid w:val="00124665"/>
    <w:rsid w:val="00124E12"/>
    <w:rsid w:val="0012673D"/>
    <w:rsid w:val="001269B8"/>
    <w:rsid w:val="00127099"/>
    <w:rsid w:val="00130783"/>
    <w:rsid w:val="00132B71"/>
    <w:rsid w:val="00133579"/>
    <w:rsid w:val="0013427A"/>
    <w:rsid w:val="001362C2"/>
    <w:rsid w:val="00136955"/>
    <w:rsid w:val="00136E19"/>
    <w:rsid w:val="001371B2"/>
    <w:rsid w:val="00137381"/>
    <w:rsid w:val="00137873"/>
    <w:rsid w:val="00137930"/>
    <w:rsid w:val="00137D78"/>
    <w:rsid w:val="001409A0"/>
    <w:rsid w:val="00140B7C"/>
    <w:rsid w:val="0014126E"/>
    <w:rsid w:val="00141F08"/>
    <w:rsid w:val="00141FF2"/>
    <w:rsid w:val="0014287A"/>
    <w:rsid w:val="00142DE2"/>
    <w:rsid w:val="00144C87"/>
    <w:rsid w:val="001467B1"/>
    <w:rsid w:val="00146DF0"/>
    <w:rsid w:val="00150175"/>
    <w:rsid w:val="001502C8"/>
    <w:rsid w:val="00150B49"/>
    <w:rsid w:val="0015130F"/>
    <w:rsid w:val="00153A0F"/>
    <w:rsid w:val="001540E4"/>
    <w:rsid w:val="00154DA4"/>
    <w:rsid w:val="00155464"/>
    <w:rsid w:val="00155BFD"/>
    <w:rsid w:val="00156A19"/>
    <w:rsid w:val="00156DC3"/>
    <w:rsid w:val="00157390"/>
    <w:rsid w:val="00160998"/>
    <w:rsid w:val="00160CD6"/>
    <w:rsid w:val="00161F86"/>
    <w:rsid w:val="0016316A"/>
    <w:rsid w:val="00163E1B"/>
    <w:rsid w:val="00164171"/>
    <w:rsid w:val="00164E58"/>
    <w:rsid w:val="00165033"/>
    <w:rsid w:val="00165B18"/>
    <w:rsid w:val="00166205"/>
    <w:rsid w:val="001670EA"/>
    <w:rsid w:val="001674A0"/>
    <w:rsid w:val="00170A50"/>
    <w:rsid w:val="00171F0C"/>
    <w:rsid w:val="00174FFD"/>
    <w:rsid w:val="001759CA"/>
    <w:rsid w:val="00176F1E"/>
    <w:rsid w:val="0017726A"/>
    <w:rsid w:val="00177D03"/>
    <w:rsid w:val="00177DD3"/>
    <w:rsid w:val="00180278"/>
    <w:rsid w:val="00181296"/>
    <w:rsid w:val="001818A7"/>
    <w:rsid w:val="00181E86"/>
    <w:rsid w:val="00182725"/>
    <w:rsid w:val="001829C8"/>
    <w:rsid w:val="00182CA0"/>
    <w:rsid w:val="00184098"/>
    <w:rsid w:val="00184804"/>
    <w:rsid w:val="00184C82"/>
    <w:rsid w:val="00186904"/>
    <w:rsid w:val="00186B0A"/>
    <w:rsid w:val="00186C5C"/>
    <w:rsid w:val="001905BD"/>
    <w:rsid w:val="00192FE6"/>
    <w:rsid w:val="00193986"/>
    <w:rsid w:val="00193B08"/>
    <w:rsid w:val="00194570"/>
    <w:rsid w:val="00195EC5"/>
    <w:rsid w:val="00196BF4"/>
    <w:rsid w:val="001972DA"/>
    <w:rsid w:val="001976AA"/>
    <w:rsid w:val="001A02F6"/>
    <w:rsid w:val="001A15C6"/>
    <w:rsid w:val="001A32B7"/>
    <w:rsid w:val="001A5E19"/>
    <w:rsid w:val="001B01FA"/>
    <w:rsid w:val="001B0832"/>
    <w:rsid w:val="001B18A7"/>
    <w:rsid w:val="001B21C9"/>
    <w:rsid w:val="001B2762"/>
    <w:rsid w:val="001B3270"/>
    <w:rsid w:val="001B36FC"/>
    <w:rsid w:val="001B41ED"/>
    <w:rsid w:val="001B4607"/>
    <w:rsid w:val="001B480A"/>
    <w:rsid w:val="001B69CA"/>
    <w:rsid w:val="001B7E0C"/>
    <w:rsid w:val="001C0586"/>
    <w:rsid w:val="001C0674"/>
    <w:rsid w:val="001C226F"/>
    <w:rsid w:val="001C52F3"/>
    <w:rsid w:val="001C54B2"/>
    <w:rsid w:val="001C66AC"/>
    <w:rsid w:val="001C6754"/>
    <w:rsid w:val="001C77F0"/>
    <w:rsid w:val="001D04AA"/>
    <w:rsid w:val="001D2EF5"/>
    <w:rsid w:val="001D46A0"/>
    <w:rsid w:val="001D4E22"/>
    <w:rsid w:val="001D7CA4"/>
    <w:rsid w:val="001D7E58"/>
    <w:rsid w:val="001E1CF8"/>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649"/>
    <w:rsid w:val="001F28AA"/>
    <w:rsid w:val="001F2A5D"/>
    <w:rsid w:val="001F34DA"/>
    <w:rsid w:val="001F4136"/>
    <w:rsid w:val="001F4DAC"/>
    <w:rsid w:val="001F5019"/>
    <w:rsid w:val="001F650F"/>
    <w:rsid w:val="001F67AA"/>
    <w:rsid w:val="001F7599"/>
    <w:rsid w:val="00200E97"/>
    <w:rsid w:val="0020189F"/>
    <w:rsid w:val="002025FC"/>
    <w:rsid w:val="00204B3A"/>
    <w:rsid w:val="0020535A"/>
    <w:rsid w:val="00205642"/>
    <w:rsid w:val="002061BC"/>
    <w:rsid w:val="00206955"/>
    <w:rsid w:val="00207860"/>
    <w:rsid w:val="00210309"/>
    <w:rsid w:val="00212FB8"/>
    <w:rsid w:val="00213709"/>
    <w:rsid w:val="00214400"/>
    <w:rsid w:val="002149AF"/>
    <w:rsid w:val="00214A86"/>
    <w:rsid w:val="00215AAA"/>
    <w:rsid w:val="0021683C"/>
    <w:rsid w:val="00216856"/>
    <w:rsid w:val="002201EA"/>
    <w:rsid w:val="00221985"/>
    <w:rsid w:val="00221EC5"/>
    <w:rsid w:val="00222A7A"/>
    <w:rsid w:val="002234D9"/>
    <w:rsid w:val="00224A2C"/>
    <w:rsid w:val="002256D9"/>
    <w:rsid w:val="00225882"/>
    <w:rsid w:val="00225FFF"/>
    <w:rsid w:val="0022687C"/>
    <w:rsid w:val="002269C0"/>
    <w:rsid w:val="00226FA5"/>
    <w:rsid w:val="002272DB"/>
    <w:rsid w:val="00227BDA"/>
    <w:rsid w:val="002306F8"/>
    <w:rsid w:val="002312F4"/>
    <w:rsid w:val="002313A2"/>
    <w:rsid w:val="00231FC7"/>
    <w:rsid w:val="00232930"/>
    <w:rsid w:val="00232A95"/>
    <w:rsid w:val="00232DD9"/>
    <w:rsid w:val="00233403"/>
    <w:rsid w:val="00233440"/>
    <w:rsid w:val="00233D0E"/>
    <w:rsid w:val="0023487D"/>
    <w:rsid w:val="00236450"/>
    <w:rsid w:val="0023765A"/>
    <w:rsid w:val="00237921"/>
    <w:rsid w:val="00241311"/>
    <w:rsid w:val="00241F82"/>
    <w:rsid w:val="00242E22"/>
    <w:rsid w:val="0024336B"/>
    <w:rsid w:val="0024424F"/>
    <w:rsid w:val="00244595"/>
    <w:rsid w:val="00244D28"/>
    <w:rsid w:val="00245720"/>
    <w:rsid w:val="00245A6F"/>
    <w:rsid w:val="00245FD5"/>
    <w:rsid w:val="002465E4"/>
    <w:rsid w:val="00247150"/>
    <w:rsid w:val="002477DF"/>
    <w:rsid w:val="00250E05"/>
    <w:rsid w:val="00250E54"/>
    <w:rsid w:val="00251AD6"/>
    <w:rsid w:val="00252BBC"/>
    <w:rsid w:val="00252C17"/>
    <w:rsid w:val="0025307F"/>
    <w:rsid w:val="0025448E"/>
    <w:rsid w:val="002551BD"/>
    <w:rsid w:val="00255F73"/>
    <w:rsid w:val="002568D0"/>
    <w:rsid w:val="00256B73"/>
    <w:rsid w:val="00262661"/>
    <w:rsid w:val="0026299C"/>
    <w:rsid w:val="002632DF"/>
    <w:rsid w:val="0026400A"/>
    <w:rsid w:val="002640BA"/>
    <w:rsid w:val="00264CF2"/>
    <w:rsid w:val="00266462"/>
    <w:rsid w:val="00267587"/>
    <w:rsid w:val="00270822"/>
    <w:rsid w:val="00271222"/>
    <w:rsid w:val="00271589"/>
    <w:rsid w:val="00271CF1"/>
    <w:rsid w:val="00273177"/>
    <w:rsid w:val="00275074"/>
    <w:rsid w:val="002758A4"/>
    <w:rsid w:val="002763E9"/>
    <w:rsid w:val="00276736"/>
    <w:rsid w:val="002816C0"/>
    <w:rsid w:val="00284C7E"/>
    <w:rsid w:val="00284E32"/>
    <w:rsid w:val="002851EB"/>
    <w:rsid w:val="00285510"/>
    <w:rsid w:val="00285DE2"/>
    <w:rsid w:val="0028616D"/>
    <w:rsid w:val="002865E2"/>
    <w:rsid w:val="00286965"/>
    <w:rsid w:val="002869D5"/>
    <w:rsid w:val="00286A88"/>
    <w:rsid w:val="00286AE7"/>
    <w:rsid w:val="0029136E"/>
    <w:rsid w:val="00292399"/>
    <w:rsid w:val="0029294E"/>
    <w:rsid w:val="00293D90"/>
    <w:rsid w:val="00294445"/>
    <w:rsid w:val="00294B4D"/>
    <w:rsid w:val="00294E53"/>
    <w:rsid w:val="002960D5"/>
    <w:rsid w:val="00296371"/>
    <w:rsid w:val="00297CC6"/>
    <w:rsid w:val="002A1062"/>
    <w:rsid w:val="002A2012"/>
    <w:rsid w:val="002A2413"/>
    <w:rsid w:val="002A2F5E"/>
    <w:rsid w:val="002A352A"/>
    <w:rsid w:val="002A58F3"/>
    <w:rsid w:val="002A607D"/>
    <w:rsid w:val="002B0878"/>
    <w:rsid w:val="002B132E"/>
    <w:rsid w:val="002B257E"/>
    <w:rsid w:val="002B2813"/>
    <w:rsid w:val="002B2D29"/>
    <w:rsid w:val="002B5DA0"/>
    <w:rsid w:val="002C0C4B"/>
    <w:rsid w:val="002C1EEA"/>
    <w:rsid w:val="002C2600"/>
    <w:rsid w:val="002C47AD"/>
    <w:rsid w:val="002C6034"/>
    <w:rsid w:val="002C613E"/>
    <w:rsid w:val="002C635B"/>
    <w:rsid w:val="002C7CFF"/>
    <w:rsid w:val="002D067B"/>
    <w:rsid w:val="002D0BC6"/>
    <w:rsid w:val="002D11F7"/>
    <w:rsid w:val="002D17C5"/>
    <w:rsid w:val="002D365F"/>
    <w:rsid w:val="002D406E"/>
    <w:rsid w:val="002D4127"/>
    <w:rsid w:val="002D6E49"/>
    <w:rsid w:val="002D7C86"/>
    <w:rsid w:val="002E0692"/>
    <w:rsid w:val="002E1D74"/>
    <w:rsid w:val="002E2943"/>
    <w:rsid w:val="002E2CF1"/>
    <w:rsid w:val="002E34AF"/>
    <w:rsid w:val="002E4AAC"/>
    <w:rsid w:val="002E4D7C"/>
    <w:rsid w:val="002E53DE"/>
    <w:rsid w:val="002E563B"/>
    <w:rsid w:val="002E62D2"/>
    <w:rsid w:val="002E74AF"/>
    <w:rsid w:val="002E758C"/>
    <w:rsid w:val="002E7784"/>
    <w:rsid w:val="002F048F"/>
    <w:rsid w:val="002F1038"/>
    <w:rsid w:val="002F1B80"/>
    <w:rsid w:val="002F1CDB"/>
    <w:rsid w:val="002F22FF"/>
    <w:rsid w:val="002F2D8F"/>
    <w:rsid w:val="002F695B"/>
    <w:rsid w:val="002F72DA"/>
    <w:rsid w:val="002F76B1"/>
    <w:rsid w:val="002F7CC8"/>
    <w:rsid w:val="002F7D66"/>
    <w:rsid w:val="002F7DBE"/>
    <w:rsid w:val="0030055E"/>
    <w:rsid w:val="0030090B"/>
    <w:rsid w:val="00300C1D"/>
    <w:rsid w:val="00302AE8"/>
    <w:rsid w:val="00302BB1"/>
    <w:rsid w:val="00303A23"/>
    <w:rsid w:val="00304210"/>
    <w:rsid w:val="003048D7"/>
    <w:rsid w:val="00304A1B"/>
    <w:rsid w:val="00304AD2"/>
    <w:rsid w:val="003062E6"/>
    <w:rsid w:val="003068B6"/>
    <w:rsid w:val="003071F6"/>
    <w:rsid w:val="00307FE0"/>
    <w:rsid w:val="00311944"/>
    <w:rsid w:val="00311C08"/>
    <w:rsid w:val="00312567"/>
    <w:rsid w:val="00312ECE"/>
    <w:rsid w:val="0031393C"/>
    <w:rsid w:val="00313CB0"/>
    <w:rsid w:val="00313F96"/>
    <w:rsid w:val="0031473C"/>
    <w:rsid w:val="003150CE"/>
    <w:rsid w:val="00315AAB"/>
    <w:rsid w:val="003175E1"/>
    <w:rsid w:val="00317BD0"/>
    <w:rsid w:val="00320299"/>
    <w:rsid w:val="00321154"/>
    <w:rsid w:val="003211B0"/>
    <w:rsid w:val="00321EDA"/>
    <w:rsid w:val="0032235B"/>
    <w:rsid w:val="003224AA"/>
    <w:rsid w:val="003224E7"/>
    <w:rsid w:val="003254F7"/>
    <w:rsid w:val="00325D7A"/>
    <w:rsid w:val="00326145"/>
    <w:rsid w:val="00327163"/>
    <w:rsid w:val="00327305"/>
    <w:rsid w:val="00327531"/>
    <w:rsid w:val="00330187"/>
    <w:rsid w:val="003303B6"/>
    <w:rsid w:val="00331C77"/>
    <w:rsid w:val="00331DB6"/>
    <w:rsid w:val="00331F96"/>
    <w:rsid w:val="00332B55"/>
    <w:rsid w:val="00335EA8"/>
    <w:rsid w:val="003363DD"/>
    <w:rsid w:val="00336B9B"/>
    <w:rsid w:val="003376DA"/>
    <w:rsid w:val="00340361"/>
    <w:rsid w:val="00340795"/>
    <w:rsid w:val="0034111C"/>
    <w:rsid w:val="0034114A"/>
    <w:rsid w:val="00341E60"/>
    <w:rsid w:val="0034217F"/>
    <w:rsid w:val="00342AD2"/>
    <w:rsid w:val="00342DBB"/>
    <w:rsid w:val="00343954"/>
    <w:rsid w:val="00344E96"/>
    <w:rsid w:val="0034535E"/>
    <w:rsid w:val="00345405"/>
    <w:rsid w:val="00345DDD"/>
    <w:rsid w:val="00346C1C"/>
    <w:rsid w:val="00346FED"/>
    <w:rsid w:val="0035007F"/>
    <w:rsid w:val="00351E01"/>
    <w:rsid w:val="00352D21"/>
    <w:rsid w:val="0035443D"/>
    <w:rsid w:val="00354FEE"/>
    <w:rsid w:val="003554FB"/>
    <w:rsid w:val="00356275"/>
    <w:rsid w:val="003569B7"/>
    <w:rsid w:val="00356B54"/>
    <w:rsid w:val="00356C0B"/>
    <w:rsid w:val="00357B9C"/>
    <w:rsid w:val="00361412"/>
    <w:rsid w:val="003615CA"/>
    <w:rsid w:val="00362E7F"/>
    <w:rsid w:val="003642A6"/>
    <w:rsid w:val="00367337"/>
    <w:rsid w:val="00367367"/>
    <w:rsid w:val="00367DA6"/>
    <w:rsid w:val="00367FD8"/>
    <w:rsid w:val="00370B63"/>
    <w:rsid w:val="00370FCC"/>
    <w:rsid w:val="003711AF"/>
    <w:rsid w:val="00371EF8"/>
    <w:rsid w:val="00374126"/>
    <w:rsid w:val="00374848"/>
    <w:rsid w:val="00375D09"/>
    <w:rsid w:val="0037739D"/>
    <w:rsid w:val="0037751C"/>
    <w:rsid w:val="00380F3F"/>
    <w:rsid w:val="00382232"/>
    <w:rsid w:val="00382F1A"/>
    <w:rsid w:val="00383282"/>
    <w:rsid w:val="00383658"/>
    <w:rsid w:val="0038412E"/>
    <w:rsid w:val="00384968"/>
    <w:rsid w:val="00386053"/>
    <w:rsid w:val="0038771D"/>
    <w:rsid w:val="003908F5"/>
    <w:rsid w:val="00393E44"/>
    <w:rsid w:val="00394270"/>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902"/>
    <w:rsid w:val="003C3261"/>
    <w:rsid w:val="003C43D2"/>
    <w:rsid w:val="003C5C41"/>
    <w:rsid w:val="003C7461"/>
    <w:rsid w:val="003D0788"/>
    <w:rsid w:val="003D132A"/>
    <w:rsid w:val="003D1517"/>
    <w:rsid w:val="003D1CEB"/>
    <w:rsid w:val="003D2938"/>
    <w:rsid w:val="003D2C75"/>
    <w:rsid w:val="003D3216"/>
    <w:rsid w:val="003D3FBA"/>
    <w:rsid w:val="003D402B"/>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7002"/>
    <w:rsid w:val="003E7905"/>
    <w:rsid w:val="003F0336"/>
    <w:rsid w:val="003F2147"/>
    <w:rsid w:val="003F4488"/>
    <w:rsid w:val="003F5358"/>
    <w:rsid w:val="003F5547"/>
    <w:rsid w:val="003F5C40"/>
    <w:rsid w:val="003F6E12"/>
    <w:rsid w:val="003F75ED"/>
    <w:rsid w:val="004002B7"/>
    <w:rsid w:val="00400F31"/>
    <w:rsid w:val="00404844"/>
    <w:rsid w:val="00406B4D"/>
    <w:rsid w:val="0041443C"/>
    <w:rsid w:val="004154F7"/>
    <w:rsid w:val="00416D44"/>
    <w:rsid w:val="00416EB8"/>
    <w:rsid w:val="004172D6"/>
    <w:rsid w:val="004176FF"/>
    <w:rsid w:val="00421A27"/>
    <w:rsid w:val="00421D0A"/>
    <w:rsid w:val="004238B8"/>
    <w:rsid w:val="004241C5"/>
    <w:rsid w:val="004244AF"/>
    <w:rsid w:val="00424FA7"/>
    <w:rsid w:val="00425397"/>
    <w:rsid w:val="00425D78"/>
    <w:rsid w:val="00426428"/>
    <w:rsid w:val="00426A87"/>
    <w:rsid w:val="004309D8"/>
    <w:rsid w:val="004313D1"/>
    <w:rsid w:val="00431FD5"/>
    <w:rsid w:val="00432110"/>
    <w:rsid w:val="00433EBE"/>
    <w:rsid w:val="00434406"/>
    <w:rsid w:val="00437A1D"/>
    <w:rsid w:val="00440FED"/>
    <w:rsid w:val="00441194"/>
    <w:rsid w:val="00441B0A"/>
    <w:rsid w:val="00441B92"/>
    <w:rsid w:val="00442607"/>
    <w:rsid w:val="00442AEF"/>
    <w:rsid w:val="0044474B"/>
    <w:rsid w:val="00445F09"/>
    <w:rsid w:val="00445FF7"/>
    <w:rsid w:val="00450575"/>
    <w:rsid w:val="00453341"/>
    <w:rsid w:val="00453EF8"/>
    <w:rsid w:val="004545C6"/>
    <w:rsid w:val="00454DCA"/>
    <w:rsid w:val="00455A54"/>
    <w:rsid w:val="00456006"/>
    <w:rsid w:val="004561C0"/>
    <w:rsid w:val="00456544"/>
    <w:rsid w:val="00456649"/>
    <w:rsid w:val="004567B7"/>
    <w:rsid w:val="00456856"/>
    <w:rsid w:val="00456C0F"/>
    <w:rsid w:val="00457810"/>
    <w:rsid w:val="00461210"/>
    <w:rsid w:val="00462490"/>
    <w:rsid w:val="00462A0A"/>
    <w:rsid w:val="00465299"/>
    <w:rsid w:val="00465C91"/>
    <w:rsid w:val="00466223"/>
    <w:rsid w:val="00466A0F"/>
    <w:rsid w:val="0046795B"/>
    <w:rsid w:val="00470341"/>
    <w:rsid w:val="004708C0"/>
    <w:rsid w:val="004715CB"/>
    <w:rsid w:val="00471863"/>
    <w:rsid w:val="004718EA"/>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6FC"/>
    <w:rsid w:val="00491BE4"/>
    <w:rsid w:val="00491DB2"/>
    <w:rsid w:val="00492877"/>
    <w:rsid w:val="00492B27"/>
    <w:rsid w:val="00496DC2"/>
    <w:rsid w:val="00496E75"/>
    <w:rsid w:val="004A014C"/>
    <w:rsid w:val="004A0AA8"/>
    <w:rsid w:val="004A1FE4"/>
    <w:rsid w:val="004A2CA9"/>
    <w:rsid w:val="004A33EF"/>
    <w:rsid w:val="004A34C9"/>
    <w:rsid w:val="004A3CB5"/>
    <w:rsid w:val="004A441B"/>
    <w:rsid w:val="004A537D"/>
    <w:rsid w:val="004A67F0"/>
    <w:rsid w:val="004A6EE8"/>
    <w:rsid w:val="004A71C3"/>
    <w:rsid w:val="004A74D2"/>
    <w:rsid w:val="004A7769"/>
    <w:rsid w:val="004B0DCB"/>
    <w:rsid w:val="004B1484"/>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83D"/>
    <w:rsid w:val="004C5BCC"/>
    <w:rsid w:val="004C6C7D"/>
    <w:rsid w:val="004C795A"/>
    <w:rsid w:val="004C7F93"/>
    <w:rsid w:val="004D26B8"/>
    <w:rsid w:val="004D38C2"/>
    <w:rsid w:val="004D4FBD"/>
    <w:rsid w:val="004D4FC0"/>
    <w:rsid w:val="004D6736"/>
    <w:rsid w:val="004D7DA8"/>
    <w:rsid w:val="004E2892"/>
    <w:rsid w:val="004E362B"/>
    <w:rsid w:val="004E3681"/>
    <w:rsid w:val="004E3D74"/>
    <w:rsid w:val="004E4E87"/>
    <w:rsid w:val="004E784B"/>
    <w:rsid w:val="004E7ED0"/>
    <w:rsid w:val="004F0224"/>
    <w:rsid w:val="004F0DB4"/>
    <w:rsid w:val="004F0E04"/>
    <w:rsid w:val="004F1EBC"/>
    <w:rsid w:val="004F20E8"/>
    <w:rsid w:val="004F2DDD"/>
    <w:rsid w:val="004F3076"/>
    <w:rsid w:val="004F3B71"/>
    <w:rsid w:val="004F4B2F"/>
    <w:rsid w:val="004F5154"/>
    <w:rsid w:val="004F5835"/>
    <w:rsid w:val="004F661C"/>
    <w:rsid w:val="004F6D99"/>
    <w:rsid w:val="004F7070"/>
    <w:rsid w:val="004F7FF6"/>
    <w:rsid w:val="00500572"/>
    <w:rsid w:val="00501304"/>
    <w:rsid w:val="00501425"/>
    <w:rsid w:val="00502711"/>
    <w:rsid w:val="005036BE"/>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D6D"/>
    <w:rsid w:val="00523E75"/>
    <w:rsid w:val="005243E0"/>
    <w:rsid w:val="005256F3"/>
    <w:rsid w:val="00525F32"/>
    <w:rsid w:val="005265A3"/>
    <w:rsid w:val="00526783"/>
    <w:rsid w:val="0052721C"/>
    <w:rsid w:val="00527C99"/>
    <w:rsid w:val="00527FB1"/>
    <w:rsid w:val="005314C5"/>
    <w:rsid w:val="0053162F"/>
    <w:rsid w:val="00531777"/>
    <w:rsid w:val="0053281C"/>
    <w:rsid w:val="005340C9"/>
    <w:rsid w:val="0053449F"/>
    <w:rsid w:val="00535AF7"/>
    <w:rsid w:val="005375FE"/>
    <w:rsid w:val="0054044B"/>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4E4B"/>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869"/>
    <w:rsid w:val="00567415"/>
    <w:rsid w:val="00567610"/>
    <w:rsid w:val="00570C3A"/>
    <w:rsid w:val="00570D9F"/>
    <w:rsid w:val="00571CA8"/>
    <w:rsid w:val="00574771"/>
    <w:rsid w:val="005758DF"/>
    <w:rsid w:val="00576A4A"/>
    <w:rsid w:val="00580793"/>
    <w:rsid w:val="00581470"/>
    <w:rsid w:val="00581893"/>
    <w:rsid w:val="00582087"/>
    <w:rsid w:val="005831DD"/>
    <w:rsid w:val="00584320"/>
    <w:rsid w:val="0058436F"/>
    <w:rsid w:val="00585484"/>
    <w:rsid w:val="00587229"/>
    <w:rsid w:val="00587503"/>
    <w:rsid w:val="005877C3"/>
    <w:rsid w:val="00587F7F"/>
    <w:rsid w:val="00590E8D"/>
    <w:rsid w:val="00591511"/>
    <w:rsid w:val="00591DA3"/>
    <w:rsid w:val="00592F00"/>
    <w:rsid w:val="0059331A"/>
    <w:rsid w:val="00596BBA"/>
    <w:rsid w:val="005972F8"/>
    <w:rsid w:val="005975C4"/>
    <w:rsid w:val="00597ED8"/>
    <w:rsid w:val="005A08F4"/>
    <w:rsid w:val="005A11D4"/>
    <w:rsid w:val="005A2D6D"/>
    <w:rsid w:val="005A34D5"/>
    <w:rsid w:val="005A3E12"/>
    <w:rsid w:val="005A423C"/>
    <w:rsid w:val="005A4904"/>
    <w:rsid w:val="005A4959"/>
    <w:rsid w:val="005A515A"/>
    <w:rsid w:val="005A6BC4"/>
    <w:rsid w:val="005A704D"/>
    <w:rsid w:val="005B1FF6"/>
    <w:rsid w:val="005B2B51"/>
    <w:rsid w:val="005B34D4"/>
    <w:rsid w:val="005B3C6D"/>
    <w:rsid w:val="005B4045"/>
    <w:rsid w:val="005B49A7"/>
    <w:rsid w:val="005B5685"/>
    <w:rsid w:val="005B609E"/>
    <w:rsid w:val="005B6DF6"/>
    <w:rsid w:val="005B6EA6"/>
    <w:rsid w:val="005B780E"/>
    <w:rsid w:val="005B7B7D"/>
    <w:rsid w:val="005C0F71"/>
    <w:rsid w:val="005C1948"/>
    <w:rsid w:val="005C245F"/>
    <w:rsid w:val="005C263C"/>
    <w:rsid w:val="005C2679"/>
    <w:rsid w:val="005C3E8A"/>
    <w:rsid w:val="005C41D4"/>
    <w:rsid w:val="005D0079"/>
    <w:rsid w:val="005D059A"/>
    <w:rsid w:val="005D07C5"/>
    <w:rsid w:val="005D1FF8"/>
    <w:rsid w:val="005D3AB9"/>
    <w:rsid w:val="005D4302"/>
    <w:rsid w:val="005D430F"/>
    <w:rsid w:val="005D5A20"/>
    <w:rsid w:val="005D786C"/>
    <w:rsid w:val="005E00E5"/>
    <w:rsid w:val="005E049F"/>
    <w:rsid w:val="005E3073"/>
    <w:rsid w:val="005E316A"/>
    <w:rsid w:val="005E5E1A"/>
    <w:rsid w:val="005E6C16"/>
    <w:rsid w:val="005F0108"/>
    <w:rsid w:val="005F0ECC"/>
    <w:rsid w:val="005F1CF6"/>
    <w:rsid w:val="005F21A5"/>
    <w:rsid w:val="005F2470"/>
    <w:rsid w:val="005F28C6"/>
    <w:rsid w:val="005F3F16"/>
    <w:rsid w:val="005F52CC"/>
    <w:rsid w:val="005F5E6F"/>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0E35"/>
    <w:rsid w:val="0061176E"/>
    <w:rsid w:val="006131CB"/>
    <w:rsid w:val="0061417F"/>
    <w:rsid w:val="00614CD1"/>
    <w:rsid w:val="0061567B"/>
    <w:rsid w:val="00615BEA"/>
    <w:rsid w:val="0062152A"/>
    <w:rsid w:val="00621E3C"/>
    <w:rsid w:val="00622FCB"/>
    <w:rsid w:val="00623583"/>
    <w:rsid w:val="00624049"/>
    <w:rsid w:val="0062462F"/>
    <w:rsid w:val="00624BA1"/>
    <w:rsid w:val="0062661B"/>
    <w:rsid w:val="0062796B"/>
    <w:rsid w:val="00630118"/>
    <w:rsid w:val="006310AE"/>
    <w:rsid w:val="00631762"/>
    <w:rsid w:val="00632196"/>
    <w:rsid w:val="00633BF2"/>
    <w:rsid w:val="00633F67"/>
    <w:rsid w:val="006345C3"/>
    <w:rsid w:val="006362F9"/>
    <w:rsid w:val="006369A9"/>
    <w:rsid w:val="006373CD"/>
    <w:rsid w:val="006403AC"/>
    <w:rsid w:val="0064165D"/>
    <w:rsid w:val="006433BD"/>
    <w:rsid w:val="00643784"/>
    <w:rsid w:val="00644186"/>
    <w:rsid w:val="00644A21"/>
    <w:rsid w:val="00644B4F"/>
    <w:rsid w:val="00644D21"/>
    <w:rsid w:val="00645C9F"/>
    <w:rsid w:val="00646305"/>
    <w:rsid w:val="00646A6C"/>
    <w:rsid w:val="006475E6"/>
    <w:rsid w:val="006508B9"/>
    <w:rsid w:val="00650ABA"/>
    <w:rsid w:val="00650CA1"/>
    <w:rsid w:val="00651854"/>
    <w:rsid w:val="006519F8"/>
    <w:rsid w:val="00653809"/>
    <w:rsid w:val="006539E8"/>
    <w:rsid w:val="00655E51"/>
    <w:rsid w:val="00656306"/>
    <w:rsid w:val="006565D8"/>
    <w:rsid w:val="00656649"/>
    <w:rsid w:val="00656B96"/>
    <w:rsid w:val="00656CF4"/>
    <w:rsid w:val="00656ED9"/>
    <w:rsid w:val="0065736B"/>
    <w:rsid w:val="00657AE5"/>
    <w:rsid w:val="00657C5F"/>
    <w:rsid w:val="006619B0"/>
    <w:rsid w:val="00662012"/>
    <w:rsid w:val="00662543"/>
    <w:rsid w:val="006626D0"/>
    <w:rsid w:val="00663BF2"/>
    <w:rsid w:val="00663EAE"/>
    <w:rsid w:val="00664E8C"/>
    <w:rsid w:val="00665138"/>
    <w:rsid w:val="0066528A"/>
    <w:rsid w:val="00665F7C"/>
    <w:rsid w:val="0066699A"/>
    <w:rsid w:val="00666DFC"/>
    <w:rsid w:val="00666EBB"/>
    <w:rsid w:val="00667385"/>
    <w:rsid w:val="0066779E"/>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39E6"/>
    <w:rsid w:val="00683F93"/>
    <w:rsid w:val="0069011A"/>
    <w:rsid w:val="00690E2E"/>
    <w:rsid w:val="006915D7"/>
    <w:rsid w:val="006927AC"/>
    <w:rsid w:val="00692814"/>
    <w:rsid w:val="006932E7"/>
    <w:rsid w:val="00693347"/>
    <w:rsid w:val="0069334C"/>
    <w:rsid w:val="00696D63"/>
    <w:rsid w:val="006A032F"/>
    <w:rsid w:val="006A41AE"/>
    <w:rsid w:val="006A4856"/>
    <w:rsid w:val="006A564B"/>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C08C5"/>
    <w:rsid w:val="006C11DD"/>
    <w:rsid w:val="006C1445"/>
    <w:rsid w:val="006C17A2"/>
    <w:rsid w:val="006C3959"/>
    <w:rsid w:val="006C3B36"/>
    <w:rsid w:val="006C43E6"/>
    <w:rsid w:val="006C4FC1"/>
    <w:rsid w:val="006C51A5"/>
    <w:rsid w:val="006C529D"/>
    <w:rsid w:val="006C7CC9"/>
    <w:rsid w:val="006C7D45"/>
    <w:rsid w:val="006D09B3"/>
    <w:rsid w:val="006D0E6B"/>
    <w:rsid w:val="006D1073"/>
    <w:rsid w:val="006D2146"/>
    <w:rsid w:val="006D632E"/>
    <w:rsid w:val="006E01FF"/>
    <w:rsid w:val="006E094A"/>
    <w:rsid w:val="006E12B1"/>
    <w:rsid w:val="006E13D1"/>
    <w:rsid w:val="006E283E"/>
    <w:rsid w:val="006E4D0C"/>
    <w:rsid w:val="006E4D1B"/>
    <w:rsid w:val="006E509A"/>
    <w:rsid w:val="006E5B78"/>
    <w:rsid w:val="006E6BA3"/>
    <w:rsid w:val="006F01EB"/>
    <w:rsid w:val="006F0D1F"/>
    <w:rsid w:val="006F1116"/>
    <w:rsid w:val="006F1206"/>
    <w:rsid w:val="006F3196"/>
    <w:rsid w:val="006F3489"/>
    <w:rsid w:val="006F3C54"/>
    <w:rsid w:val="006F4ACC"/>
    <w:rsid w:val="006F4F99"/>
    <w:rsid w:val="006F5E64"/>
    <w:rsid w:val="006F60DE"/>
    <w:rsid w:val="006F6BBD"/>
    <w:rsid w:val="006F7914"/>
    <w:rsid w:val="006F7B8B"/>
    <w:rsid w:val="006F7E46"/>
    <w:rsid w:val="007002E4"/>
    <w:rsid w:val="00700AB4"/>
    <w:rsid w:val="00700FCA"/>
    <w:rsid w:val="00701645"/>
    <w:rsid w:val="00702579"/>
    <w:rsid w:val="00702D5A"/>
    <w:rsid w:val="00702EF7"/>
    <w:rsid w:val="00703989"/>
    <w:rsid w:val="007042E9"/>
    <w:rsid w:val="00704A63"/>
    <w:rsid w:val="0071118B"/>
    <w:rsid w:val="007115D2"/>
    <w:rsid w:val="00711E13"/>
    <w:rsid w:val="00712EDA"/>
    <w:rsid w:val="007136D0"/>
    <w:rsid w:val="0071528E"/>
    <w:rsid w:val="007155A9"/>
    <w:rsid w:val="007158E1"/>
    <w:rsid w:val="0071705B"/>
    <w:rsid w:val="0071740A"/>
    <w:rsid w:val="00720505"/>
    <w:rsid w:val="007236A3"/>
    <w:rsid w:val="007239B6"/>
    <w:rsid w:val="0072490A"/>
    <w:rsid w:val="0072517D"/>
    <w:rsid w:val="00726878"/>
    <w:rsid w:val="00727C98"/>
    <w:rsid w:val="00730D02"/>
    <w:rsid w:val="0073124A"/>
    <w:rsid w:val="007317FF"/>
    <w:rsid w:val="00731B79"/>
    <w:rsid w:val="00733893"/>
    <w:rsid w:val="00734348"/>
    <w:rsid w:val="00734A05"/>
    <w:rsid w:val="00735C6F"/>
    <w:rsid w:val="00735F4F"/>
    <w:rsid w:val="007366CF"/>
    <w:rsid w:val="007408D5"/>
    <w:rsid w:val="00741C59"/>
    <w:rsid w:val="00742422"/>
    <w:rsid w:val="00742B44"/>
    <w:rsid w:val="00745540"/>
    <w:rsid w:val="0074655A"/>
    <w:rsid w:val="007469B7"/>
    <w:rsid w:val="00753BB5"/>
    <w:rsid w:val="007547B2"/>
    <w:rsid w:val="0075660B"/>
    <w:rsid w:val="00756832"/>
    <w:rsid w:val="0076266E"/>
    <w:rsid w:val="007626D0"/>
    <w:rsid w:val="007651CA"/>
    <w:rsid w:val="00767519"/>
    <w:rsid w:val="00767EE3"/>
    <w:rsid w:val="007704E1"/>
    <w:rsid w:val="007719F8"/>
    <w:rsid w:val="00771A92"/>
    <w:rsid w:val="00772569"/>
    <w:rsid w:val="00772E8C"/>
    <w:rsid w:val="007730D8"/>
    <w:rsid w:val="007736D3"/>
    <w:rsid w:val="00773889"/>
    <w:rsid w:val="00773B54"/>
    <w:rsid w:val="00774502"/>
    <w:rsid w:val="0077500F"/>
    <w:rsid w:val="0077548E"/>
    <w:rsid w:val="00776388"/>
    <w:rsid w:val="00777315"/>
    <w:rsid w:val="0077767A"/>
    <w:rsid w:val="007802E4"/>
    <w:rsid w:val="00780919"/>
    <w:rsid w:val="007826C8"/>
    <w:rsid w:val="00782972"/>
    <w:rsid w:val="00784190"/>
    <w:rsid w:val="0078457B"/>
    <w:rsid w:val="00784756"/>
    <w:rsid w:val="0078539D"/>
    <w:rsid w:val="007856C1"/>
    <w:rsid w:val="00786CC4"/>
    <w:rsid w:val="00787051"/>
    <w:rsid w:val="0079018D"/>
    <w:rsid w:val="00791A00"/>
    <w:rsid w:val="00791BF8"/>
    <w:rsid w:val="00791DBA"/>
    <w:rsid w:val="00792CEE"/>
    <w:rsid w:val="00794C56"/>
    <w:rsid w:val="00794E92"/>
    <w:rsid w:val="0079656A"/>
    <w:rsid w:val="00796971"/>
    <w:rsid w:val="00796D86"/>
    <w:rsid w:val="00796F15"/>
    <w:rsid w:val="007A138F"/>
    <w:rsid w:val="007A1640"/>
    <w:rsid w:val="007A18BA"/>
    <w:rsid w:val="007A2559"/>
    <w:rsid w:val="007A36A9"/>
    <w:rsid w:val="007A39DF"/>
    <w:rsid w:val="007A43ED"/>
    <w:rsid w:val="007A4997"/>
    <w:rsid w:val="007A4BDD"/>
    <w:rsid w:val="007A4C98"/>
    <w:rsid w:val="007A72EE"/>
    <w:rsid w:val="007B0352"/>
    <w:rsid w:val="007B0397"/>
    <w:rsid w:val="007B2B14"/>
    <w:rsid w:val="007B3502"/>
    <w:rsid w:val="007B44ED"/>
    <w:rsid w:val="007B491A"/>
    <w:rsid w:val="007B4E9F"/>
    <w:rsid w:val="007B5370"/>
    <w:rsid w:val="007B61F5"/>
    <w:rsid w:val="007B6335"/>
    <w:rsid w:val="007B63FA"/>
    <w:rsid w:val="007B73B3"/>
    <w:rsid w:val="007B7496"/>
    <w:rsid w:val="007B7AF5"/>
    <w:rsid w:val="007C0802"/>
    <w:rsid w:val="007C12BE"/>
    <w:rsid w:val="007C1B2E"/>
    <w:rsid w:val="007C2739"/>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33DA"/>
    <w:rsid w:val="007D432A"/>
    <w:rsid w:val="007D5E27"/>
    <w:rsid w:val="007D6F64"/>
    <w:rsid w:val="007E25AB"/>
    <w:rsid w:val="007E2C70"/>
    <w:rsid w:val="007E331D"/>
    <w:rsid w:val="007E3C7B"/>
    <w:rsid w:val="007E5AC2"/>
    <w:rsid w:val="007E6999"/>
    <w:rsid w:val="007E79C5"/>
    <w:rsid w:val="007F0036"/>
    <w:rsid w:val="007F0CDC"/>
    <w:rsid w:val="007F143A"/>
    <w:rsid w:val="007F2845"/>
    <w:rsid w:val="007F41A0"/>
    <w:rsid w:val="007F43BC"/>
    <w:rsid w:val="007F44D7"/>
    <w:rsid w:val="007F4740"/>
    <w:rsid w:val="007F5CEB"/>
    <w:rsid w:val="00800229"/>
    <w:rsid w:val="008006C6"/>
    <w:rsid w:val="00800C52"/>
    <w:rsid w:val="00800DC4"/>
    <w:rsid w:val="0080153E"/>
    <w:rsid w:val="0080501F"/>
    <w:rsid w:val="0080742D"/>
    <w:rsid w:val="008100AC"/>
    <w:rsid w:val="0081151E"/>
    <w:rsid w:val="00812498"/>
    <w:rsid w:val="0081263E"/>
    <w:rsid w:val="008127E6"/>
    <w:rsid w:val="0081336E"/>
    <w:rsid w:val="00813928"/>
    <w:rsid w:val="00814057"/>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409AA"/>
    <w:rsid w:val="00840FB8"/>
    <w:rsid w:val="00842529"/>
    <w:rsid w:val="00843316"/>
    <w:rsid w:val="0084353E"/>
    <w:rsid w:val="00843A7A"/>
    <w:rsid w:val="008447F5"/>
    <w:rsid w:val="00846292"/>
    <w:rsid w:val="00847885"/>
    <w:rsid w:val="00850413"/>
    <w:rsid w:val="008506E1"/>
    <w:rsid w:val="008515EE"/>
    <w:rsid w:val="008517E9"/>
    <w:rsid w:val="008528D3"/>
    <w:rsid w:val="00853C8B"/>
    <w:rsid w:val="00854553"/>
    <w:rsid w:val="00855B86"/>
    <w:rsid w:val="008565F1"/>
    <w:rsid w:val="00857774"/>
    <w:rsid w:val="0086042D"/>
    <w:rsid w:val="00860874"/>
    <w:rsid w:val="00862008"/>
    <w:rsid w:val="00862720"/>
    <w:rsid w:val="008628C8"/>
    <w:rsid w:val="00862B2A"/>
    <w:rsid w:val="008630B9"/>
    <w:rsid w:val="00863F37"/>
    <w:rsid w:val="0086406B"/>
    <w:rsid w:val="008643CF"/>
    <w:rsid w:val="00864C8C"/>
    <w:rsid w:val="00865264"/>
    <w:rsid w:val="00866A11"/>
    <w:rsid w:val="00867651"/>
    <w:rsid w:val="00870D04"/>
    <w:rsid w:val="0087121B"/>
    <w:rsid w:val="008714B6"/>
    <w:rsid w:val="008714DB"/>
    <w:rsid w:val="008743F3"/>
    <w:rsid w:val="0087444A"/>
    <w:rsid w:val="00875139"/>
    <w:rsid w:val="00875410"/>
    <w:rsid w:val="00875659"/>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87CEE"/>
    <w:rsid w:val="008908E5"/>
    <w:rsid w:val="00891216"/>
    <w:rsid w:val="00891F81"/>
    <w:rsid w:val="00892834"/>
    <w:rsid w:val="00894FDC"/>
    <w:rsid w:val="008960BE"/>
    <w:rsid w:val="008A0916"/>
    <w:rsid w:val="008A1094"/>
    <w:rsid w:val="008A16F9"/>
    <w:rsid w:val="008A1D3E"/>
    <w:rsid w:val="008A4B16"/>
    <w:rsid w:val="008A4D63"/>
    <w:rsid w:val="008A52D1"/>
    <w:rsid w:val="008A6D62"/>
    <w:rsid w:val="008B13E9"/>
    <w:rsid w:val="008B3B51"/>
    <w:rsid w:val="008B4057"/>
    <w:rsid w:val="008B40E6"/>
    <w:rsid w:val="008B4145"/>
    <w:rsid w:val="008B4CAC"/>
    <w:rsid w:val="008B5290"/>
    <w:rsid w:val="008B68D1"/>
    <w:rsid w:val="008B6C00"/>
    <w:rsid w:val="008C2B64"/>
    <w:rsid w:val="008C2CFD"/>
    <w:rsid w:val="008C3E9C"/>
    <w:rsid w:val="008C5792"/>
    <w:rsid w:val="008C57D6"/>
    <w:rsid w:val="008C603A"/>
    <w:rsid w:val="008C71C8"/>
    <w:rsid w:val="008D167D"/>
    <w:rsid w:val="008D261F"/>
    <w:rsid w:val="008D2B53"/>
    <w:rsid w:val="008D3640"/>
    <w:rsid w:val="008D492A"/>
    <w:rsid w:val="008D4B58"/>
    <w:rsid w:val="008D4B8A"/>
    <w:rsid w:val="008D6541"/>
    <w:rsid w:val="008D7D7B"/>
    <w:rsid w:val="008E0F52"/>
    <w:rsid w:val="008E183F"/>
    <w:rsid w:val="008E2316"/>
    <w:rsid w:val="008E26FF"/>
    <w:rsid w:val="008E34BE"/>
    <w:rsid w:val="008E42F4"/>
    <w:rsid w:val="008E5307"/>
    <w:rsid w:val="008E5657"/>
    <w:rsid w:val="008E5E51"/>
    <w:rsid w:val="008E721F"/>
    <w:rsid w:val="008E7D63"/>
    <w:rsid w:val="008F00DB"/>
    <w:rsid w:val="008F110E"/>
    <w:rsid w:val="008F1264"/>
    <w:rsid w:val="008F47C6"/>
    <w:rsid w:val="008F5948"/>
    <w:rsid w:val="009006A2"/>
    <w:rsid w:val="009007A5"/>
    <w:rsid w:val="0090102B"/>
    <w:rsid w:val="00901448"/>
    <w:rsid w:val="00901CBE"/>
    <w:rsid w:val="00901E29"/>
    <w:rsid w:val="009036BC"/>
    <w:rsid w:val="0090425F"/>
    <w:rsid w:val="00905C47"/>
    <w:rsid w:val="00906379"/>
    <w:rsid w:val="0090638B"/>
    <w:rsid w:val="00906393"/>
    <w:rsid w:val="009101EA"/>
    <w:rsid w:val="009106FC"/>
    <w:rsid w:val="0091090F"/>
    <w:rsid w:val="00911896"/>
    <w:rsid w:val="009118BB"/>
    <w:rsid w:val="0091191F"/>
    <w:rsid w:val="00913F7F"/>
    <w:rsid w:val="00915B81"/>
    <w:rsid w:val="00915D6B"/>
    <w:rsid w:val="009160DF"/>
    <w:rsid w:val="009162C7"/>
    <w:rsid w:val="00916EC2"/>
    <w:rsid w:val="009213BD"/>
    <w:rsid w:val="00924627"/>
    <w:rsid w:val="009249EB"/>
    <w:rsid w:val="009250A8"/>
    <w:rsid w:val="009251C8"/>
    <w:rsid w:val="00925A66"/>
    <w:rsid w:val="00925BE6"/>
    <w:rsid w:val="00926F61"/>
    <w:rsid w:val="009277A2"/>
    <w:rsid w:val="00930879"/>
    <w:rsid w:val="0093123D"/>
    <w:rsid w:val="00933040"/>
    <w:rsid w:val="009330E9"/>
    <w:rsid w:val="00935D15"/>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50387"/>
    <w:rsid w:val="0095285B"/>
    <w:rsid w:val="00953099"/>
    <w:rsid w:val="00953A52"/>
    <w:rsid w:val="00953FE9"/>
    <w:rsid w:val="009544CF"/>
    <w:rsid w:val="0095481C"/>
    <w:rsid w:val="0095569E"/>
    <w:rsid w:val="009567E6"/>
    <w:rsid w:val="00957076"/>
    <w:rsid w:val="00957132"/>
    <w:rsid w:val="009576FD"/>
    <w:rsid w:val="009578EB"/>
    <w:rsid w:val="009578FF"/>
    <w:rsid w:val="00960446"/>
    <w:rsid w:val="009610ED"/>
    <w:rsid w:val="00961DDB"/>
    <w:rsid w:val="00963085"/>
    <w:rsid w:val="009633BB"/>
    <w:rsid w:val="0096485F"/>
    <w:rsid w:val="00966B46"/>
    <w:rsid w:val="0096726D"/>
    <w:rsid w:val="00967354"/>
    <w:rsid w:val="00971592"/>
    <w:rsid w:val="00971DDF"/>
    <w:rsid w:val="009731D6"/>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396"/>
    <w:rsid w:val="00986CF9"/>
    <w:rsid w:val="00987416"/>
    <w:rsid w:val="009907E2"/>
    <w:rsid w:val="00990C0E"/>
    <w:rsid w:val="00990D75"/>
    <w:rsid w:val="00991093"/>
    <w:rsid w:val="0099163B"/>
    <w:rsid w:val="00992343"/>
    <w:rsid w:val="00992851"/>
    <w:rsid w:val="00993853"/>
    <w:rsid w:val="00996306"/>
    <w:rsid w:val="00996744"/>
    <w:rsid w:val="009967DA"/>
    <w:rsid w:val="00997CF4"/>
    <w:rsid w:val="009A1169"/>
    <w:rsid w:val="009A1AAC"/>
    <w:rsid w:val="009A3789"/>
    <w:rsid w:val="009A4818"/>
    <w:rsid w:val="009A4860"/>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137"/>
    <w:rsid w:val="009D0E75"/>
    <w:rsid w:val="009D19BC"/>
    <w:rsid w:val="009D2348"/>
    <w:rsid w:val="009D2F0C"/>
    <w:rsid w:val="009D3578"/>
    <w:rsid w:val="009D3A5F"/>
    <w:rsid w:val="009D5193"/>
    <w:rsid w:val="009D5C32"/>
    <w:rsid w:val="009D6472"/>
    <w:rsid w:val="009D79F4"/>
    <w:rsid w:val="009E001F"/>
    <w:rsid w:val="009E0F34"/>
    <w:rsid w:val="009E31A3"/>
    <w:rsid w:val="009E3CD1"/>
    <w:rsid w:val="009E5988"/>
    <w:rsid w:val="009E5AF5"/>
    <w:rsid w:val="009E5EB5"/>
    <w:rsid w:val="009E623F"/>
    <w:rsid w:val="009E74F0"/>
    <w:rsid w:val="009F0768"/>
    <w:rsid w:val="009F12F3"/>
    <w:rsid w:val="009F2A71"/>
    <w:rsid w:val="009F7867"/>
    <w:rsid w:val="009F7D66"/>
    <w:rsid w:val="00A00BD2"/>
    <w:rsid w:val="00A00CA5"/>
    <w:rsid w:val="00A00E56"/>
    <w:rsid w:val="00A027F3"/>
    <w:rsid w:val="00A02FAD"/>
    <w:rsid w:val="00A032A2"/>
    <w:rsid w:val="00A03978"/>
    <w:rsid w:val="00A04782"/>
    <w:rsid w:val="00A05DF3"/>
    <w:rsid w:val="00A0670C"/>
    <w:rsid w:val="00A06C09"/>
    <w:rsid w:val="00A07E08"/>
    <w:rsid w:val="00A108F6"/>
    <w:rsid w:val="00A12798"/>
    <w:rsid w:val="00A150AB"/>
    <w:rsid w:val="00A153BE"/>
    <w:rsid w:val="00A15DEE"/>
    <w:rsid w:val="00A167B5"/>
    <w:rsid w:val="00A168A6"/>
    <w:rsid w:val="00A16DBE"/>
    <w:rsid w:val="00A17C4F"/>
    <w:rsid w:val="00A20653"/>
    <w:rsid w:val="00A20A39"/>
    <w:rsid w:val="00A23069"/>
    <w:rsid w:val="00A238BD"/>
    <w:rsid w:val="00A243E4"/>
    <w:rsid w:val="00A2459D"/>
    <w:rsid w:val="00A24C26"/>
    <w:rsid w:val="00A24E23"/>
    <w:rsid w:val="00A25F05"/>
    <w:rsid w:val="00A272F3"/>
    <w:rsid w:val="00A311AE"/>
    <w:rsid w:val="00A312A6"/>
    <w:rsid w:val="00A3130E"/>
    <w:rsid w:val="00A324CF"/>
    <w:rsid w:val="00A32E8B"/>
    <w:rsid w:val="00A32ED6"/>
    <w:rsid w:val="00A344A5"/>
    <w:rsid w:val="00A346C3"/>
    <w:rsid w:val="00A34A89"/>
    <w:rsid w:val="00A35730"/>
    <w:rsid w:val="00A37381"/>
    <w:rsid w:val="00A42A88"/>
    <w:rsid w:val="00A42D07"/>
    <w:rsid w:val="00A43D85"/>
    <w:rsid w:val="00A450C0"/>
    <w:rsid w:val="00A45468"/>
    <w:rsid w:val="00A455F8"/>
    <w:rsid w:val="00A459BA"/>
    <w:rsid w:val="00A4791B"/>
    <w:rsid w:val="00A503E3"/>
    <w:rsid w:val="00A50679"/>
    <w:rsid w:val="00A50A48"/>
    <w:rsid w:val="00A51242"/>
    <w:rsid w:val="00A51522"/>
    <w:rsid w:val="00A51573"/>
    <w:rsid w:val="00A51A5E"/>
    <w:rsid w:val="00A52895"/>
    <w:rsid w:val="00A53A2F"/>
    <w:rsid w:val="00A53DA0"/>
    <w:rsid w:val="00A56C4B"/>
    <w:rsid w:val="00A5765D"/>
    <w:rsid w:val="00A6046A"/>
    <w:rsid w:val="00A607CB"/>
    <w:rsid w:val="00A60FF0"/>
    <w:rsid w:val="00A60FFE"/>
    <w:rsid w:val="00A6351F"/>
    <w:rsid w:val="00A63EF0"/>
    <w:rsid w:val="00A643E0"/>
    <w:rsid w:val="00A65A70"/>
    <w:rsid w:val="00A66F36"/>
    <w:rsid w:val="00A676D9"/>
    <w:rsid w:val="00A67EFC"/>
    <w:rsid w:val="00A7031E"/>
    <w:rsid w:val="00A70759"/>
    <w:rsid w:val="00A71140"/>
    <w:rsid w:val="00A72B7B"/>
    <w:rsid w:val="00A74692"/>
    <w:rsid w:val="00A7618B"/>
    <w:rsid w:val="00A7640B"/>
    <w:rsid w:val="00A7778B"/>
    <w:rsid w:val="00A803BC"/>
    <w:rsid w:val="00A80969"/>
    <w:rsid w:val="00A80C68"/>
    <w:rsid w:val="00A814CB"/>
    <w:rsid w:val="00A8459C"/>
    <w:rsid w:val="00A84805"/>
    <w:rsid w:val="00A858C5"/>
    <w:rsid w:val="00A86EA7"/>
    <w:rsid w:val="00A91244"/>
    <w:rsid w:val="00A91AA1"/>
    <w:rsid w:val="00A92776"/>
    <w:rsid w:val="00A93181"/>
    <w:rsid w:val="00A938E6"/>
    <w:rsid w:val="00A93CCF"/>
    <w:rsid w:val="00A95BD5"/>
    <w:rsid w:val="00A96F78"/>
    <w:rsid w:val="00AA1087"/>
    <w:rsid w:val="00AA25A9"/>
    <w:rsid w:val="00AA26D9"/>
    <w:rsid w:val="00AA27F5"/>
    <w:rsid w:val="00AA3DEA"/>
    <w:rsid w:val="00AA4AE2"/>
    <w:rsid w:val="00AA51AD"/>
    <w:rsid w:val="00AA591E"/>
    <w:rsid w:val="00AA65C9"/>
    <w:rsid w:val="00AB0A32"/>
    <w:rsid w:val="00AB0E56"/>
    <w:rsid w:val="00AB3A15"/>
    <w:rsid w:val="00AB4ECC"/>
    <w:rsid w:val="00AB6601"/>
    <w:rsid w:val="00AB674E"/>
    <w:rsid w:val="00AB6D79"/>
    <w:rsid w:val="00AB6F48"/>
    <w:rsid w:val="00AB7806"/>
    <w:rsid w:val="00AC02C1"/>
    <w:rsid w:val="00AC0AB6"/>
    <w:rsid w:val="00AC0C71"/>
    <w:rsid w:val="00AC10AD"/>
    <w:rsid w:val="00AC1E55"/>
    <w:rsid w:val="00AC429F"/>
    <w:rsid w:val="00AC5F27"/>
    <w:rsid w:val="00AC60B4"/>
    <w:rsid w:val="00AC719C"/>
    <w:rsid w:val="00AD00C5"/>
    <w:rsid w:val="00AD085F"/>
    <w:rsid w:val="00AD165F"/>
    <w:rsid w:val="00AD2794"/>
    <w:rsid w:val="00AD2DC5"/>
    <w:rsid w:val="00AD3455"/>
    <w:rsid w:val="00AD3CAD"/>
    <w:rsid w:val="00AD4E11"/>
    <w:rsid w:val="00AD61F5"/>
    <w:rsid w:val="00AD69FF"/>
    <w:rsid w:val="00AD6F67"/>
    <w:rsid w:val="00AD702B"/>
    <w:rsid w:val="00AD72E6"/>
    <w:rsid w:val="00AD7311"/>
    <w:rsid w:val="00AD7C95"/>
    <w:rsid w:val="00AE0960"/>
    <w:rsid w:val="00AE1257"/>
    <w:rsid w:val="00AE1498"/>
    <w:rsid w:val="00AE3DE1"/>
    <w:rsid w:val="00AE44AC"/>
    <w:rsid w:val="00AE6E76"/>
    <w:rsid w:val="00AE7527"/>
    <w:rsid w:val="00AF03CF"/>
    <w:rsid w:val="00AF259C"/>
    <w:rsid w:val="00AF26B0"/>
    <w:rsid w:val="00AF2D54"/>
    <w:rsid w:val="00AF3458"/>
    <w:rsid w:val="00AF3F7B"/>
    <w:rsid w:val="00AF42B4"/>
    <w:rsid w:val="00AF4B8A"/>
    <w:rsid w:val="00AF4F1B"/>
    <w:rsid w:val="00AF53BE"/>
    <w:rsid w:val="00AF5D1E"/>
    <w:rsid w:val="00AF5EC6"/>
    <w:rsid w:val="00AF6E8A"/>
    <w:rsid w:val="00AF71D9"/>
    <w:rsid w:val="00AF7213"/>
    <w:rsid w:val="00AF7D92"/>
    <w:rsid w:val="00B011CC"/>
    <w:rsid w:val="00B01A0B"/>
    <w:rsid w:val="00B04048"/>
    <w:rsid w:val="00B04F3D"/>
    <w:rsid w:val="00B0519F"/>
    <w:rsid w:val="00B056DF"/>
    <w:rsid w:val="00B05702"/>
    <w:rsid w:val="00B05FA6"/>
    <w:rsid w:val="00B0606F"/>
    <w:rsid w:val="00B06835"/>
    <w:rsid w:val="00B06DD9"/>
    <w:rsid w:val="00B07CD6"/>
    <w:rsid w:val="00B07E52"/>
    <w:rsid w:val="00B07F7F"/>
    <w:rsid w:val="00B10010"/>
    <w:rsid w:val="00B11775"/>
    <w:rsid w:val="00B11AFC"/>
    <w:rsid w:val="00B123B5"/>
    <w:rsid w:val="00B12660"/>
    <w:rsid w:val="00B1302D"/>
    <w:rsid w:val="00B13B77"/>
    <w:rsid w:val="00B149A6"/>
    <w:rsid w:val="00B14DC2"/>
    <w:rsid w:val="00B1513F"/>
    <w:rsid w:val="00B15B31"/>
    <w:rsid w:val="00B15B89"/>
    <w:rsid w:val="00B1746F"/>
    <w:rsid w:val="00B17EA8"/>
    <w:rsid w:val="00B20725"/>
    <w:rsid w:val="00B20B94"/>
    <w:rsid w:val="00B22CD3"/>
    <w:rsid w:val="00B2506B"/>
    <w:rsid w:val="00B25454"/>
    <w:rsid w:val="00B2628E"/>
    <w:rsid w:val="00B266B0"/>
    <w:rsid w:val="00B26E28"/>
    <w:rsid w:val="00B27921"/>
    <w:rsid w:val="00B3000E"/>
    <w:rsid w:val="00B30B17"/>
    <w:rsid w:val="00B31787"/>
    <w:rsid w:val="00B326A8"/>
    <w:rsid w:val="00B329EB"/>
    <w:rsid w:val="00B33330"/>
    <w:rsid w:val="00B33508"/>
    <w:rsid w:val="00B3377E"/>
    <w:rsid w:val="00B35BC9"/>
    <w:rsid w:val="00B35DA4"/>
    <w:rsid w:val="00B36B65"/>
    <w:rsid w:val="00B40A96"/>
    <w:rsid w:val="00B4184B"/>
    <w:rsid w:val="00B422A7"/>
    <w:rsid w:val="00B42A32"/>
    <w:rsid w:val="00B42FA6"/>
    <w:rsid w:val="00B43997"/>
    <w:rsid w:val="00B4399E"/>
    <w:rsid w:val="00B43A16"/>
    <w:rsid w:val="00B45C10"/>
    <w:rsid w:val="00B45CE1"/>
    <w:rsid w:val="00B46A75"/>
    <w:rsid w:val="00B46FB7"/>
    <w:rsid w:val="00B500CD"/>
    <w:rsid w:val="00B5239C"/>
    <w:rsid w:val="00B52FD2"/>
    <w:rsid w:val="00B53893"/>
    <w:rsid w:val="00B53E5A"/>
    <w:rsid w:val="00B548C2"/>
    <w:rsid w:val="00B55428"/>
    <w:rsid w:val="00B55E5C"/>
    <w:rsid w:val="00B570BF"/>
    <w:rsid w:val="00B57144"/>
    <w:rsid w:val="00B5729A"/>
    <w:rsid w:val="00B61188"/>
    <w:rsid w:val="00B63337"/>
    <w:rsid w:val="00B6369F"/>
    <w:rsid w:val="00B639D7"/>
    <w:rsid w:val="00B644CF"/>
    <w:rsid w:val="00B64AA7"/>
    <w:rsid w:val="00B66594"/>
    <w:rsid w:val="00B67805"/>
    <w:rsid w:val="00B70A76"/>
    <w:rsid w:val="00B721CD"/>
    <w:rsid w:val="00B7267A"/>
    <w:rsid w:val="00B726FF"/>
    <w:rsid w:val="00B7291A"/>
    <w:rsid w:val="00B72AA4"/>
    <w:rsid w:val="00B75454"/>
    <w:rsid w:val="00B76BCD"/>
    <w:rsid w:val="00B76EE9"/>
    <w:rsid w:val="00B77880"/>
    <w:rsid w:val="00B77FD9"/>
    <w:rsid w:val="00B80D90"/>
    <w:rsid w:val="00B82537"/>
    <w:rsid w:val="00B82613"/>
    <w:rsid w:val="00B828B5"/>
    <w:rsid w:val="00B83B0D"/>
    <w:rsid w:val="00B84E9C"/>
    <w:rsid w:val="00B85522"/>
    <w:rsid w:val="00B869DF"/>
    <w:rsid w:val="00B90E2A"/>
    <w:rsid w:val="00B90F2A"/>
    <w:rsid w:val="00B9198D"/>
    <w:rsid w:val="00B93008"/>
    <w:rsid w:val="00B9406D"/>
    <w:rsid w:val="00B944C0"/>
    <w:rsid w:val="00B94BA7"/>
    <w:rsid w:val="00B94BE9"/>
    <w:rsid w:val="00B94E0E"/>
    <w:rsid w:val="00B958AF"/>
    <w:rsid w:val="00B96201"/>
    <w:rsid w:val="00B97CA3"/>
    <w:rsid w:val="00BA143E"/>
    <w:rsid w:val="00BA2E84"/>
    <w:rsid w:val="00BA3479"/>
    <w:rsid w:val="00BA3D7B"/>
    <w:rsid w:val="00BA6548"/>
    <w:rsid w:val="00BA76A9"/>
    <w:rsid w:val="00BA79A3"/>
    <w:rsid w:val="00BB22A6"/>
    <w:rsid w:val="00BB3E2B"/>
    <w:rsid w:val="00BB5043"/>
    <w:rsid w:val="00BB5D1C"/>
    <w:rsid w:val="00BB6552"/>
    <w:rsid w:val="00BB6B9B"/>
    <w:rsid w:val="00BB754F"/>
    <w:rsid w:val="00BC07D4"/>
    <w:rsid w:val="00BC0A5D"/>
    <w:rsid w:val="00BC0BE3"/>
    <w:rsid w:val="00BC106B"/>
    <w:rsid w:val="00BC1522"/>
    <w:rsid w:val="00BC1AD9"/>
    <w:rsid w:val="00BC32E7"/>
    <w:rsid w:val="00BC478E"/>
    <w:rsid w:val="00BC4958"/>
    <w:rsid w:val="00BC58B9"/>
    <w:rsid w:val="00BC6A49"/>
    <w:rsid w:val="00BC746D"/>
    <w:rsid w:val="00BD0E81"/>
    <w:rsid w:val="00BD3E68"/>
    <w:rsid w:val="00BD598A"/>
    <w:rsid w:val="00BD692E"/>
    <w:rsid w:val="00BD75B4"/>
    <w:rsid w:val="00BD7BFE"/>
    <w:rsid w:val="00BD7D14"/>
    <w:rsid w:val="00BE02B4"/>
    <w:rsid w:val="00BE0A4E"/>
    <w:rsid w:val="00BE1553"/>
    <w:rsid w:val="00BE23F8"/>
    <w:rsid w:val="00BE2797"/>
    <w:rsid w:val="00BE3BE1"/>
    <w:rsid w:val="00BE4EC9"/>
    <w:rsid w:val="00BE631E"/>
    <w:rsid w:val="00BE7D8B"/>
    <w:rsid w:val="00BF0BD4"/>
    <w:rsid w:val="00BF0CCF"/>
    <w:rsid w:val="00BF0FC5"/>
    <w:rsid w:val="00BF10BC"/>
    <w:rsid w:val="00BF21AC"/>
    <w:rsid w:val="00BF2E53"/>
    <w:rsid w:val="00BF3133"/>
    <w:rsid w:val="00BF3669"/>
    <w:rsid w:val="00BF3C0D"/>
    <w:rsid w:val="00BF711C"/>
    <w:rsid w:val="00BF7C74"/>
    <w:rsid w:val="00C00ED8"/>
    <w:rsid w:val="00C0208F"/>
    <w:rsid w:val="00C02367"/>
    <w:rsid w:val="00C02E65"/>
    <w:rsid w:val="00C03309"/>
    <w:rsid w:val="00C04A55"/>
    <w:rsid w:val="00C067D5"/>
    <w:rsid w:val="00C072FE"/>
    <w:rsid w:val="00C12E39"/>
    <w:rsid w:val="00C1339A"/>
    <w:rsid w:val="00C14164"/>
    <w:rsid w:val="00C15D8E"/>
    <w:rsid w:val="00C17012"/>
    <w:rsid w:val="00C178FB"/>
    <w:rsid w:val="00C214B4"/>
    <w:rsid w:val="00C22B28"/>
    <w:rsid w:val="00C22B5A"/>
    <w:rsid w:val="00C24077"/>
    <w:rsid w:val="00C257B7"/>
    <w:rsid w:val="00C272E8"/>
    <w:rsid w:val="00C311EC"/>
    <w:rsid w:val="00C320C0"/>
    <w:rsid w:val="00C33359"/>
    <w:rsid w:val="00C348D6"/>
    <w:rsid w:val="00C35389"/>
    <w:rsid w:val="00C365E7"/>
    <w:rsid w:val="00C36E34"/>
    <w:rsid w:val="00C404EE"/>
    <w:rsid w:val="00C40D2D"/>
    <w:rsid w:val="00C40FC3"/>
    <w:rsid w:val="00C4171B"/>
    <w:rsid w:val="00C42689"/>
    <w:rsid w:val="00C42988"/>
    <w:rsid w:val="00C42BD4"/>
    <w:rsid w:val="00C43547"/>
    <w:rsid w:val="00C43649"/>
    <w:rsid w:val="00C43807"/>
    <w:rsid w:val="00C43FF0"/>
    <w:rsid w:val="00C44641"/>
    <w:rsid w:val="00C45EF5"/>
    <w:rsid w:val="00C46B7E"/>
    <w:rsid w:val="00C50A4E"/>
    <w:rsid w:val="00C50CE4"/>
    <w:rsid w:val="00C51A73"/>
    <w:rsid w:val="00C520B1"/>
    <w:rsid w:val="00C522D6"/>
    <w:rsid w:val="00C53BBB"/>
    <w:rsid w:val="00C54020"/>
    <w:rsid w:val="00C5406F"/>
    <w:rsid w:val="00C545C5"/>
    <w:rsid w:val="00C54A94"/>
    <w:rsid w:val="00C55566"/>
    <w:rsid w:val="00C60237"/>
    <w:rsid w:val="00C6038F"/>
    <w:rsid w:val="00C61D4B"/>
    <w:rsid w:val="00C62B0A"/>
    <w:rsid w:val="00C63F08"/>
    <w:rsid w:val="00C640FE"/>
    <w:rsid w:val="00C6528C"/>
    <w:rsid w:val="00C655E5"/>
    <w:rsid w:val="00C661E8"/>
    <w:rsid w:val="00C6648F"/>
    <w:rsid w:val="00C70084"/>
    <w:rsid w:val="00C70C3C"/>
    <w:rsid w:val="00C7235B"/>
    <w:rsid w:val="00C72E18"/>
    <w:rsid w:val="00C731AD"/>
    <w:rsid w:val="00C73553"/>
    <w:rsid w:val="00C7380B"/>
    <w:rsid w:val="00C74421"/>
    <w:rsid w:val="00C7542D"/>
    <w:rsid w:val="00C75F2F"/>
    <w:rsid w:val="00C75FEE"/>
    <w:rsid w:val="00C76F1D"/>
    <w:rsid w:val="00C77202"/>
    <w:rsid w:val="00C77D26"/>
    <w:rsid w:val="00C80BDF"/>
    <w:rsid w:val="00C84D39"/>
    <w:rsid w:val="00C85277"/>
    <w:rsid w:val="00C8562B"/>
    <w:rsid w:val="00C85B9D"/>
    <w:rsid w:val="00C85D76"/>
    <w:rsid w:val="00C869A3"/>
    <w:rsid w:val="00C873AC"/>
    <w:rsid w:val="00C906C6"/>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35EE"/>
    <w:rsid w:val="00CB4212"/>
    <w:rsid w:val="00CB600D"/>
    <w:rsid w:val="00CB646D"/>
    <w:rsid w:val="00CB6F29"/>
    <w:rsid w:val="00CB71F8"/>
    <w:rsid w:val="00CC26DB"/>
    <w:rsid w:val="00CC300C"/>
    <w:rsid w:val="00CC35AE"/>
    <w:rsid w:val="00CC36D2"/>
    <w:rsid w:val="00CC3DAA"/>
    <w:rsid w:val="00CC43B0"/>
    <w:rsid w:val="00CC49C7"/>
    <w:rsid w:val="00CC4C2C"/>
    <w:rsid w:val="00CC5057"/>
    <w:rsid w:val="00CC5496"/>
    <w:rsid w:val="00CC5603"/>
    <w:rsid w:val="00CC587F"/>
    <w:rsid w:val="00CC6279"/>
    <w:rsid w:val="00CD078F"/>
    <w:rsid w:val="00CD121E"/>
    <w:rsid w:val="00CD1922"/>
    <w:rsid w:val="00CD28F0"/>
    <w:rsid w:val="00CD3ED8"/>
    <w:rsid w:val="00CD736C"/>
    <w:rsid w:val="00CD761D"/>
    <w:rsid w:val="00CD76B5"/>
    <w:rsid w:val="00CE2346"/>
    <w:rsid w:val="00CE2B02"/>
    <w:rsid w:val="00CE4F2D"/>
    <w:rsid w:val="00CE6A8A"/>
    <w:rsid w:val="00CE6F0F"/>
    <w:rsid w:val="00CE6F23"/>
    <w:rsid w:val="00CE7C7C"/>
    <w:rsid w:val="00CF002F"/>
    <w:rsid w:val="00CF0246"/>
    <w:rsid w:val="00CF0C02"/>
    <w:rsid w:val="00CF1899"/>
    <w:rsid w:val="00CF2483"/>
    <w:rsid w:val="00CF24E2"/>
    <w:rsid w:val="00CF393D"/>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12E1"/>
    <w:rsid w:val="00D12325"/>
    <w:rsid w:val="00D14487"/>
    <w:rsid w:val="00D15E7E"/>
    <w:rsid w:val="00D162EF"/>
    <w:rsid w:val="00D17F03"/>
    <w:rsid w:val="00D20016"/>
    <w:rsid w:val="00D207A7"/>
    <w:rsid w:val="00D20CD6"/>
    <w:rsid w:val="00D20E00"/>
    <w:rsid w:val="00D21DBE"/>
    <w:rsid w:val="00D2279F"/>
    <w:rsid w:val="00D22AF1"/>
    <w:rsid w:val="00D22E93"/>
    <w:rsid w:val="00D242DA"/>
    <w:rsid w:val="00D26448"/>
    <w:rsid w:val="00D264CE"/>
    <w:rsid w:val="00D26670"/>
    <w:rsid w:val="00D27137"/>
    <w:rsid w:val="00D275CA"/>
    <w:rsid w:val="00D27B8B"/>
    <w:rsid w:val="00D31B6E"/>
    <w:rsid w:val="00D3232B"/>
    <w:rsid w:val="00D3239F"/>
    <w:rsid w:val="00D324A4"/>
    <w:rsid w:val="00D3250C"/>
    <w:rsid w:val="00D328F6"/>
    <w:rsid w:val="00D3462C"/>
    <w:rsid w:val="00D35198"/>
    <w:rsid w:val="00D3584B"/>
    <w:rsid w:val="00D376B1"/>
    <w:rsid w:val="00D376F7"/>
    <w:rsid w:val="00D41004"/>
    <w:rsid w:val="00D42240"/>
    <w:rsid w:val="00D427C3"/>
    <w:rsid w:val="00D42EB8"/>
    <w:rsid w:val="00D44922"/>
    <w:rsid w:val="00D44932"/>
    <w:rsid w:val="00D453BF"/>
    <w:rsid w:val="00D46111"/>
    <w:rsid w:val="00D47953"/>
    <w:rsid w:val="00D47C16"/>
    <w:rsid w:val="00D502AF"/>
    <w:rsid w:val="00D50709"/>
    <w:rsid w:val="00D50764"/>
    <w:rsid w:val="00D50C12"/>
    <w:rsid w:val="00D518FF"/>
    <w:rsid w:val="00D51A77"/>
    <w:rsid w:val="00D52751"/>
    <w:rsid w:val="00D53010"/>
    <w:rsid w:val="00D5354F"/>
    <w:rsid w:val="00D53649"/>
    <w:rsid w:val="00D53830"/>
    <w:rsid w:val="00D54695"/>
    <w:rsid w:val="00D54FB3"/>
    <w:rsid w:val="00D55889"/>
    <w:rsid w:val="00D56B5F"/>
    <w:rsid w:val="00D57A3F"/>
    <w:rsid w:val="00D57AF0"/>
    <w:rsid w:val="00D57DCF"/>
    <w:rsid w:val="00D61FC2"/>
    <w:rsid w:val="00D62ECD"/>
    <w:rsid w:val="00D630F6"/>
    <w:rsid w:val="00D64426"/>
    <w:rsid w:val="00D645A3"/>
    <w:rsid w:val="00D65D78"/>
    <w:rsid w:val="00D664F0"/>
    <w:rsid w:val="00D67BC5"/>
    <w:rsid w:val="00D7021B"/>
    <w:rsid w:val="00D7073E"/>
    <w:rsid w:val="00D70D33"/>
    <w:rsid w:val="00D71749"/>
    <w:rsid w:val="00D73077"/>
    <w:rsid w:val="00D736A2"/>
    <w:rsid w:val="00D73C57"/>
    <w:rsid w:val="00D742FF"/>
    <w:rsid w:val="00D754C4"/>
    <w:rsid w:val="00D758B3"/>
    <w:rsid w:val="00D76ADC"/>
    <w:rsid w:val="00D77413"/>
    <w:rsid w:val="00D80F4C"/>
    <w:rsid w:val="00D81F10"/>
    <w:rsid w:val="00D8201E"/>
    <w:rsid w:val="00D82E0A"/>
    <w:rsid w:val="00D84A57"/>
    <w:rsid w:val="00D84C3B"/>
    <w:rsid w:val="00D874DF"/>
    <w:rsid w:val="00D8764A"/>
    <w:rsid w:val="00D87A12"/>
    <w:rsid w:val="00D90C06"/>
    <w:rsid w:val="00D918F4"/>
    <w:rsid w:val="00D930E1"/>
    <w:rsid w:val="00D9415C"/>
    <w:rsid w:val="00D942CC"/>
    <w:rsid w:val="00D94ADE"/>
    <w:rsid w:val="00D94D87"/>
    <w:rsid w:val="00D962DC"/>
    <w:rsid w:val="00D96E0A"/>
    <w:rsid w:val="00D97BB5"/>
    <w:rsid w:val="00DA180C"/>
    <w:rsid w:val="00DA1EF7"/>
    <w:rsid w:val="00DA3E7B"/>
    <w:rsid w:val="00DA451D"/>
    <w:rsid w:val="00DA56DB"/>
    <w:rsid w:val="00DA6452"/>
    <w:rsid w:val="00DA6C81"/>
    <w:rsid w:val="00DA6FE9"/>
    <w:rsid w:val="00DA7925"/>
    <w:rsid w:val="00DA7FF0"/>
    <w:rsid w:val="00DB0AB8"/>
    <w:rsid w:val="00DB0D2A"/>
    <w:rsid w:val="00DB11CD"/>
    <w:rsid w:val="00DB1DAB"/>
    <w:rsid w:val="00DB39D4"/>
    <w:rsid w:val="00DB3A47"/>
    <w:rsid w:val="00DB4E06"/>
    <w:rsid w:val="00DB5636"/>
    <w:rsid w:val="00DB6A80"/>
    <w:rsid w:val="00DB6C06"/>
    <w:rsid w:val="00DB7B06"/>
    <w:rsid w:val="00DC23A1"/>
    <w:rsid w:val="00DC2CCF"/>
    <w:rsid w:val="00DC3A9D"/>
    <w:rsid w:val="00DC3FF5"/>
    <w:rsid w:val="00DC48E1"/>
    <w:rsid w:val="00DC6C1E"/>
    <w:rsid w:val="00DC708C"/>
    <w:rsid w:val="00DC7951"/>
    <w:rsid w:val="00DD0F95"/>
    <w:rsid w:val="00DD1C4B"/>
    <w:rsid w:val="00DD1F7B"/>
    <w:rsid w:val="00DD229E"/>
    <w:rsid w:val="00DD3029"/>
    <w:rsid w:val="00DD44C7"/>
    <w:rsid w:val="00DD55E0"/>
    <w:rsid w:val="00DD5E12"/>
    <w:rsid w:val="00DD6A61"/>
    <w:rsid w:val="00DE0C66"/>
    <w:rsid w:val="00DE1904"/>
    <w:rsid w:val="00DE2589"/>
    <w:rsid w:val="00DE3202"/>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4FA9"/>
    <w:rsid w:val="00DF573B"/>
    <w:rsid w:val="00DF7742"/>
    <w:rsid w:val="00DF7751"/>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0921"/>
    <w:rsid w:val="00E20AD3"/>
    <w:rsid w:val="00E20CCC"/>
    <w:rsid w:val="00E239D1"/>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30C7"/>
    <w:rsid w:val="00E45832"/>
    <w:rsid w:val="00E4608B"/>
    <w:rsid w:val="00E469B2"/>
    <w:rsid w:val="00E47767"/>
    <w:rsid w:val="00E501D3"/>
    <w:rsid w:val="00E53A01"/>
    <w:rsid w:val="00E54961"/>
    <w:rsid w:val="00E564C4"/>
    <w:rsid w:val="00E567C9"/>
    <w:rsid w:val="00E57446"/>
    <w:rsid w:val="00E604C4"/>
    <w:rsid w:val="00E60809"/>
    <w:rsid w:val="00E60991"/>
    <w:rsid w:val="00E61300"/>
    <w:rsid w:val="00E614F2"/>
    <w:rsid w:val="00E635B9"/>
    <w:rsid w:val="00E65D15"/>
    <w:rsid w:val="00E66C49"/>
    <w:rsid w:val="00E67EE5"/>
    <w:rsid w:val="00E7013A"/>
    <w:rsid w:val="00E74F5D"/>
    <w:rsid w:val="00E76034"/>
    <w:rsid w:val="00E769A9"/>
    <w:rsid w:val="00E80371"/>
    <w:rsid w:val="00E80440"/>
    <w:rsid w:val="00E80515"/>
    <w:rsid w:val="00E81752"/>
    <w:rsid w:val="00E817E0"/>
    <w:rsid w:val="00E819FB"/>
    <w:rsid w:val="00E82B3D"/>
    <w:rsid w:val="00E82EE4"/>
    <w:rsid w:val="00E82F13"/>
    <w:rsid w:val="00E831E7"/>
    <w:rsid w:val="00E843B5"/>
    <w:rsid w:val="00E84A3B"/>
    <w:rsid w:val="00E85307"/>
    <w:rsid w:val="00E86508"/>
    <w:rsid w:val="00E86F5F"/>
    <w:rsid w:val="00E87E13"/>
    <w:rsid w:val="00E907E4"/>
    <w:rsid w:val="00E90A24"/>
    <w:rsid w:val="00E90C34"/>
    <w:rsid w:val="00E90F01"/>
    <w:rsid w:val="00E919AC"/>
    <w:rsid w:val="00E91AC8"/>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20B0"/>
    <w:rsid w:val="00EA4A9D"/>
    <w:rsid w:val="00EA4EC9"/>
    <w:rsid w:val="00EA5E0F"/>
    <w:rsid w:val="00EA6FE4"/>
    <w:rsid w:val="00EA7723"/>
    <w:rsid w:val="00EA7F4C"/>
    <w:rsid w:val="00EB1D47"/>
    <w:rsid w:val="00EB2146"/>
    <w:rsid w:val="00EB2317"/>
    <w:rsid w:val="00EB279B"/>
    <w:rsid w:val="00EB2ABB"/>
    <w:rsid w:val="00EB3631"/>
    <w:rsid w:val="00EB55CA"/>
    <w:rsid w:val="00EB584C"/>
    <w:rsid w:val="00EB5D88"/>
    <w:rsid w:val="00EB7307"/>
    <w:rsid w:val="00EC14B0"/>
    <w:rsid w:val="00EC204E"/>
    <w:rsid w:val="00EC249E"/>
    <w:rsid w:val="00EC2CFF"/>
    <w:rsid w:val="00EC440C"/>
    <w:rsid w:val="00EC4D33"/>
    <w:rsid w:val="00EC5F2F"/>
    <w:rsid w:val="00EC61E4"/>
    <w:rsid w:val="00EC651E"/>
    <w:rsid w:val="00EC692E"/>
    <w:rsid w:val="00EC745E"/>
    <w:rsid w:val="00EC7EAF"/>
    <w:rsid w:val="00ED1759"/>
    <w:rsid w:val="00ED27C3"/>
    <w:rsid w:val="00ED33AE"/>
    <w:rsid w:val="00ED3775"/>
    <w:rsid w:val="00ED427D"/>
    <w:rsid w:val="00ED4A6D"/>
    <w:rsid w:val="00ED61E6"/>
    <w:rsid w:val="00ED6D4A"/>
    <w:rsid w:val="00ED6E42"/>
    <w:rsid w:val="00ED738C"/>
    <w:rsid w:val="00ED7918"/>
    <w:rsid w:val="00ED7FD3"/>
    <w:rsid w:val="00EE078B"/>
    <w:rsid w:val="00EE3663"/>
    <w:rsid w:val="00EE41C4"/>
    <w:rsid w:val="00EE4A40"/>
    <w:rsid w:val="00EE76A9"/>
    <w:rsid w:val="00EE799E"/>
    <w:rsid w:val="00EE7C7E"/>
    <w:rsid w:val="00EE7CA8"/>
    <w:rsid w:val="00EE7FA7"/>
    <w:rsid w:val="00EF1093"/>
    <w:rsid w:val="00EF1FCB"/>
    <w:rsid w:val="00EF21C3"/>
    <w:rsid w:val="00EF2E6B"/>
    <w:rsid w:val="00EF58AE"/>
    <w:rsid w:val="00EF6091"/>
    <w:rsid w:val="00EF614C"/>
    <w:rsid w:val="00F0030E"/>
    <w:rsid w:val="00F00405"/>
    <w:rsid w:val="00F00CD1"/>
    <w:rsid w:val="00F01E6B"/>
    <w:rsid w:val="00F0241C"/>
    <w:rsid w:val="00F04091"/>
    <w:rsid w:val="00F05759"/>
    <w:rsid w:val="00F10CB9"/>
    <w:rsid w:val="00F110D5"/>
    <w:rsid w:val="00F12351"/>
    <w:rsid w:val="00F16739"/>
    <w:rsid w:val="00F16DE2"/>
    <w:rsid w:val="00F17C5F"/>
    <w:rsid w:val="00F200EF"/>
    <w:rsid w:val="00F2052B"/>
    <w:rsid w:val="00F210C7"/>
    <w:rsid w:val="00F213FF"/>
    <w:rsid w:val="00F2260F"/>
    <w:rsid w:val="00F242AD"/>
    <w:rsid w:val="00F247F2"/>
    <w:rsid w:val="00F252A8"/>
    <w:rsid w:val="00F2608D"/>
    <w:rsid w:val="00F2619B"/>
    <w:rsid w:val="00F265F7"/>
    <w:rsid w:val="00F27A9C"/>
    <w:rsid w:val="00F27C15"/>
    <w:rsid w:val="00F27FA6"/>
    <w:rsid w:val="00F30B70"/>
    <w:rsid w:val="00F30C74"/>
    <w:rsid w:val="00F33DC8"/>
    <w:rsid w:val="00F34350"/>
    <w:rsid w:val="00F34444"/>
    <w:rsid w:val="00F34F36"/>
    <w:rsid w:val="00F360A6"/>
    <w:rsid w:val="00F36F33"/>
    <w:rsid w:val="00F4065A"/>
    <w:rsid w:val="00F40F19"/>
    <w:rsid w:val="00F4275C"/>
    <w:rsid w:val="00F45693"/>
    <w:rsid w:val="00F47983"/>
    <w:rsid w:val="00F47C8B"/>
    <w:rsid w:val="00F506DF"/>
    <w:rsid w:val="00F51F04"/>
    <w:rsid w:val="00F52339"/>
    <w:rsid w:val="00F5277A"/>
    <w:rsid w:val="00F532E8"/>
    <w:rsid w:val="00F537FF"/>
    <w:rsid w:val="00F54405"/>
    <w:rsid w:val="00F560FE"/>
    <w:rsid w:val="00F605B6"/>
    <w:rsid w:val="00F60879"/>
    <w:rsid w:val="00F6111C"/>
    <w:rsid w:val="00F613EC"/>
    <w:rsid w:val="00F614C0"/>
    <w:rsid w:val="00F61647"/>
    <w:rsid w:val="00F61F5F"/>
    <w:rsid w:val="00F657CF"/>
    <w:rsid w:val="00F66A00"/>
    <w:rsid w:val="00F713A3"/>
    <w:rsid w:val="00F719B0"/>
    <w:rsid w:val="00F71A8F"/>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5691"/>
    <w:rsid w:val="00F87032"/>
    <w:rsid w:val="00F87094"/>
    <w:rsid w:val="00F87AB3"/>
    <w:rsid w:val="00F913DC"/>
    <w:rsid w:val="00F917FE"/>
    <w:rsid w:val="00F91DDA"/>
    <w:rsid w:val="00F9397A"/>
    <w:rsid w:val="00F93A37"/>
    <w:rsid w:val="00F94182"/>
    <w:rsid w:val="00F944D9"/>
    <w:rsid w:val="00F94DB3"/>
    <w:rsid w:val="00F9606C"/>
    <w:rsid w:val="00F96500"/>
    <w:rsid w:val="00FA2C70"/>
    <w:rsid w:val="00FA3F80"/>
    <w:rsid w:val="00FA413A"/>
    <w:rsid w:val="00FA4144"/>
    <w:rsid w:val="00FA4DDF"/>
    <w:rsid w:val="00FA68DC"/>
    <w:rsid w:val="00FA6E7F"/>
    <w:rsid w:val="00FA7114"/>
    <w:rsid w:val="00FB0826"/>
    <w:rsid w:val="00FB2379"/>
    <w:rsid w:val="00FB31C3"/>
    <w:rsid w:val="00FB4A7A"/>
    <w:rsid w:val="00FB4B8A"/>
    <w:rsid w:val="00FB5152"/>
    <w:rsid w:val="00FB59FD"/>
    <w:rsid w:val="00FB680E"/>
    <w:rsid w:val="00FC0065"/>
    <w:rsid w:val="00FC3AEE"/>
    <w:rsid w:val="00FC6238"/>
    <w:rsid w:val="00FC78AD"/>
    <w:rsid w:val="00FD0D70"/>
    <w:rsid w:val="00FD1E00"/>
    <w:rsid w:val="00FD33FC"/>
    <w:rsid w:val="00FD3730"/>
    <w:rsid w:val="00FD3A9B"/>
    <w:rsid w:val="00FD3ADE"/>
    <w:rsid w:val="00FD3B08"/>
    <w:rsid w:val="00FD3F69"/>
    <w:rsid w:val="00FD4806"/>
    <w:rsid w:val="00FD4BA4"/>
    <w:rsid w:val="00FD534E"/>
    <w:rsid w:val="00FD56C7"/>
    <w:rsid w:val="00FD5CBB"/>
    <w:rsid w:val="00FD6B74"/>
    <w:rsid w:val="00FD70AE"/>
    <w:rsid w:val="00FE002E"/>
    <w:rsid w:val="00FE04B0"/>
    <w:rsid w:val="00FE2398"/>
    <w:rsid w:val="00FE2F15"/>
    <w:rsid w:val="00FE515A"/>
    <w:rsid w:val="00FE5624"/>
    <w:rsid w:val="00FE5D2C"/>
    <w:rsid w:val="00FE5FBF"/>
    <w:rsid w:val="00FE6C25"/>
    <w:rsid w:val="00FF000F"/>
    <w:rsid w:val="00FF033A"/>
    <w:rsid w:val="00FF035A"/>
    <w:rsid w:val="00FF0964"/>
    <w:rsid w:val="00FF16F2"/>
    <w:rsid w:val="00FF1D24"/>
    <w:rsid w:val="00FF2B42"/>
    <w:rsid w:val="00FF3B7F"/>
    <w:rsid w:val="00FF6822"/>
    <w:rsid w:val="00FF73D0"/>
    <w:rsid w:val="00FF7CF5"/>
    <w:rsid w:val="088190D0"/>
    <w:rsid w:val="0FDC08DB"/>
    <w:rsid w:val="14D5A090"/>
    <w:rsid w:val="17124F94"/>
    <w:rsid w:val="1A928BB7"/>
    <w:rsid w:val="1CEFF1BD"/>
    <w:rsid w:val="34B8A9D4"/>
    <w:rsid w:val="4EBEF9C7"/>
    <w:rsid w:val="50F6EDAA"/>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5AIRPNAIUNRU-1830940522-3020</_dlc_DocId>
    <_dlc_DocIdUrl xmlns="71c5aaf6-e6ce-465b-b873-5148d2a4c105">
      <Url>https://nokia.sharepoint.com/sites/c5g/5gradio/_layouts/15/DocIdRedir.aspx?ID=5AIRPNAIUNRU-1830940522-3020</Url>
      <Description>5AIRPNAIUNRU-1830940522-3020</Description>
    </_dlc_DocIdUrl>
    <Information xmlns="3b34c8f0-1ef5-4d1e-bb66-517ce7fe7356" xsi:nil="true"/>
    <Associated_x0020_Task xmlns="3b34c8f0-1ef5-4d1e-bb66-517ce7fe7356"/>
    <HideFromDelve xmlns="71c5aaf6-e6ce-465b-b873-5148d2a4c105">false</HideFromDelv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81B54CCE-01A4-42E0-9B56-74596961A818}">
  <ds:schemaRefs>
    <ds:schemaRef ds:uri="Microsoft.SharePoint.Taxonomy.ContentTypeSync"/>
  </ds:schemaRefs>
</ds:datastoreItem>
</file>

<file path=customXml/itemProps3.xml><?xml version="1.0" encoding="utf-8"?>
<ds:datastoreItem xmlns:ds="http://schemas.openxmlformats.org/officeDocument/2006/customXml" ds:itemID="{4325F171-1F8D-4B5D-B50F-968A2D5CA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purl.org/dc/terms/"/>
    <ds:schemaRef ds:uri="95d2e41d-1f11-4347-bb1c-11d6a32975dd"/>
    <ds:schemaRef ds:uri="http://schemas.microsoft.com/office/2006/documentManagement/types"/>
    <ds:schemaRef ds:uri="http://schemas.openxmlformats.org/package/2006/metadata/core-properties"/>
    <ds:schemaRef ds:uri="http://purl.org/dc/dcmitype/"/>
    <ds:schemaRef ds:uri="http://purl.org/dc/elements/1.1/"/>
    <ds:schemaRef ds:uri="3b34c8f0-1ef5-4d1e-bb66-517ce7fe7356"/>
    <ds:schemaRef ds:uri="http://schemas.microsoft.com/office/2006/metadata/properties"/>
    <ds:schemaRef ds:uri="http://schemas.microsoft.com/office/infopath/2007/PartnerControls"/>
    <ds:schemaRef ds:uri="ebabf6ce-2443-438c-9946-ecc878e7654a"/>
    <ds:schemaRef ds:uri="71c5aaf6-e6ce-465b-b873-5148d2a4c105"/>
    <ds:schemaRef ds:uri="http://www.w3.org/XML/1998/namespace"/>
  </ds:schemaRefs>
</ds:datastoreItem>
</file>

<file path=customXml/itemProps5.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6.xml><?xml version="1.0" encoding="utf-8"?>
<ds:datastoreItem xmlns:ds="http://schemas.openxmlformats.org/officeDocument/2006/customXml" ds:itemID="{7B6FA52E-B66F-4DEB-BD2A-7FFCFD613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316</TotalTime>
  <Pages>5</Pages>
  <Words>2295</Words>
  <Characters>12692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Hooli, Kari (Nokia - FI/Oulu)</cp:lastModifiedBy>
  <cp:revision>18</cp:revision>
  <cp:lastPrinted>2016-06-20T11:35:00Z</cp:lastPrinted>
  <dcterms:created xsi:type="dcterms:W3CDTF">2018-04-03T14:02:00Z</dcterms:created>
  <dcterms:modified xsi:type="dcterms:W3CDTF">2018-04-06T13:33:00Z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4e33dbf1-43fa-4fe9-910c-5638b7d028af</vt:lpwstr>
  </property>
</Properties>
</file>