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4EFF1DE2" w:rsidR="00AA147A" w:rsidRPr="00F82D38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F82D38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 w:rsidRPr="00F82D3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3D6483" w:rsidRPr="00F82D38">
        <w:rPr>
          <w:rFonts w:ascii="Arial" w:hAnsi="Arial" w:cs="Arial"/>
          <w:b/>
          <w:bCs/>
          <w:sz w:val="22"/>
          <w:szCs w:val="22"/>
          <w:lang w:val="en-AU"/>
        </w:rPr>
        <w:t>2</w:t>
      </w:r>
      <w:r w:rsidR="00F82D38" w:rsidRPr="00F82D38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F82D38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F66321" w:rsidRPr="00F66321">
        <w:rPr>
          <w:rFonts w:ascii="Arial" w:hAnsi="Arial" w:cs="Arial"/>
          <w:b/>
          <w:bCs/>
          <w:sz w:val="22"/>
          <w:szCs w:val="22"/>
          <w:lang w:val="en-AU"/>
        </w:rPr>
        <w:t>R1-1804234</w:t>
      </w:r>
    </w:p>
    <w:p w14:paraId="47832D48" w14:textId="768D1542" w:rsidR="00AA147A" w:rsidRPr="003D6483" w:rsidRDefault="00F82D38" w:rsidP="003D6483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proofErr w:type="spellStart"/>
      <w:r w:rsidRPr="00F82D38">
        <w:rPr>
          <w:rFonts w:ascii="Arial" w:hAnsi="Arial" w:cs="Arial"/>
          <w:b/>
          <w:bCs/>
          <w:sz w:val="22"/>
          <w:szCs w:val="22"/>
          <w:lang w:val="en-AU"/>
        </w:rPr>
        <w:t>Sanya</w:t>
      </w:r>
      <w:proofErr w:type="spellEnd"/>
      <w:r w:rsidRPr="00F82D38">
        <w:rPr>
          <w:rFonts w:ascii="Arial" w:hAnsi="Arial" w:cs="Arial"/>
          <w:b/>
          <w:bCs/>
          <w:sz w:val="22"/>
          <w:szCs w:val="22"/>
          <w:lang w:val="en-AU"/>
        </w:rPr>
        <w:t>, China April 16</w:t>
      </w:r>
      <w:r w:rsidRPr="00BE65AB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BE65AB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F82D38">
        <w:rPr>
          <w:rFonts w:ascii="Arial" w:hAnsi="Arial" w:cs="Arial"/>
          <w:b/>
          <w:bCs/>
          <w:sz w:val="22"/>
          <w:szCs w:val="22"/>
          <w:lang w:val="en-AU"/>
        </w:rPr>
        <w:t>– 20</w:t>
      </w:r>
      <w:r w:rsidRPr="00506CA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Pr="00F82D38">
        <w:rPr>
          <w:rFonts w:ascii="Arial" w:hAnsi="Arial" w:cs="Arial"/>
          <w:b/>
          <w:bCs/>
          <w:sz w:val="22"/>
          <w:szCs w:val="22"/>
          <w:lang w:val="en-AU"/>
        </w:rPr>
        <w:t>, 2018</w:t>
      </w:r>
    </w:p>
    <w:p w14:paraId="0E6CF4D5" w14:textId="3D88DFEB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18F71CAC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F829D7">
        <w:rPr>
          <w:rFonts w:ascii="Arial" w:hAnsi="Arial" w:cs="Arial"/>
          <w:b/>
          <w:bCs/>
          <w:lang w:val="en-AU"/>
        </w:rPr>
        <w:t>7.2</w:t>
      </w:r>
      <w:r w:rsidR="00A539E3">
        <w:rPr>
          <w:rFonts w:ascii="Arial" w:hAnsi="Arial" w:cs="Arial"/>
          <w:b/>
          <w:bCs/>
          <w:lang w:val="en-AU"/>
        </w:rPr>
        <w:t>.</w:t>
      </w:r>
      <w:r w:rsidR="00F82D38">
        <w:rPr>
          <w:rFonts w:ascii="Arial" w:hAnsi="Arial" w:cs="Arial"/>
          <w:b/>
          <w:bCs/>
          <w:lang w:val="en-AU"/>
        </w:rPr>
        <w:t>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22E5BCFC" w:rsidR="00AA4A5D" w:rsidRPr="00F829D7" w:rsidRDefault="00AA4A5D" w:rsidP="00F829D7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F82D38">
        <w:rPr>
          <w:rFonts w:ascii="Arial" w:hAnsi="Arial" w:cs="Arial"/>
          <w:b/>
          <w:bCs/>
          <w:lang w:val="en-AU"/>
        </w:rPr>
        <w:t>On enhancing reliability of PDCCH</w:t>
      </w:r>
    </w:p>
    <w:p w14:paraId="75FDC0A8" w14:textId="5EBE7AAB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6BB0A94B" w14:textId="767C8CAB" w:rsidR="00D33106" w:rsidRDefault="00D33106" w:rsidP="00BD7709">
      <w:pPr>
        <w:jc w:val="both"/>
        <w:rPr>
          <w:bCs/>
          <w:sz w:val="22"/>
          <w:szCs w:val="22"/>
          <w:lang w:val="en-AU" w:eastAsia="en-AU"/>
        </w:rPr>
      </w:pPr>
      <w:r w:rsidRPr="00D33106">
        <w:rPr>
          <w:bCs/>
          <w:noProof/>
          <w:sz w:val="22"/>
          <w:szCs w:val="22"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A9773F" wp14:editId="0AC42687">
                <wp:simplePos x="0" y="0"/>
                <wp:positionH relativeFrom="margin">
                  <wp:align>left</wp:align>
                </wp:positionH>
                <wp:positionV relativeFrom="paragraph">
                  <wp:posOffset>737870</wp:posOffset>
                </wp:positionV>
                <wp:extent cx="5715000" cy="3832860"/>
                <wp:effectExtent l="0" t="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83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D34C4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20E34CB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  <w:t>The work item supports blind/HARQ-less repetition for PDSCH in different TTIs.</w:t>
                            </w:r>
                          </w:p>
                          <w:p w14:paraId="560C37AC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  <w:t>FFS: Details among the four identified v</w:t>
                            </w:r>
                            <w:bookmarkStart w:id="0" w:name="_GoBack"/>
                            <w:bookmarkEnd w:id="0"/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  <w:t>ariants and including UE capability</w:t>
                            </w:r>
                          </w:p>
                          <w:p w14:paraId="2DC098DA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</w:p>
                          <w:p w14:paraId="50B4B517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</w:p>
                          <w:p w14:paraId="3F9421A6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u w:val="single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30DBC588" w14:textId="77777777" w:rsidR="00D33106" w:rsidRPr="00D33106" w:rsidRDefault="00D33106" w:rsidP="00D33106">
                            <w:p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  <w:t>The impact of blind/HARQ-less PDSCH repetitions on RAN1 specification is at least:</w:t>
                            </w:r>
                          </w:p>
                          <w:p w14:paraId="7A35BF48" w14:textId="77777777" w:rsidR="00D33106" w:rsidRPr="00D33106" w:rsidRDefault="00D33106" w:rsidP="00D33106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</w:rPr>
                              <w:t xml:space="preserve">clarification that a retransmission can occur back to back with the initial TB transmission </w:t>
                            </w:r>
                          </w:p>
                          <w:p w14:paraId="7AF814EE" w14:textId="77777777" w:rsidR="00D33106" w:rsidRPr="00D33106" w:rsidRDefault="00D33106" w:rsidP="00D33106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</w:rPr>
                              <w:t>UE capability and RRC configuration to enable repetitions</w:t>
                            </w:r>
                          </w:p>
                          <w:p w14:paraId="1A47DE55" w14:textId="77777777" w:rsidR="00D33106" w:rsidRPr="00D33106" w:rsidRDefault="00D33106" w:rsidP="00D33106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="Times" w:hAnsi="Times" w:cs="Times"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D33106">
                              <w:rPr>
                                <w:rFonts w:ascii="Times" w:hAnsi="Times" w:cs="Times"/>
                                <w:sz w:val="22"/>
                                <w:szCs w:val="22"/>
                              </w:rPr>
                              <w:t>Possible optimization on how to handle HARQ feedback</w:t>
                            </w:r>
                          </w:p>
                          <w:p w14:paraId="52291DB2" w14:textId="77777777" w:rsidR="00D33106" w:rsidRPr="00D33106" w:rsidRDefault="00D33106" w:rsidP="00D33106">
                            <w:pPr>
                              <w:pStyle w:val="BodyText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SimSun" w:cs="Times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33106">
                              <w:rPr>
                                <w:rFonts w:eastAsia="SimSun" w:cs="Times"/>
                                <w:sz w:val="22"/>
                                <w:szCs w:val="22"/>
                                <w:lang w:eastAsia="zh-CN"/>
                              </w:rPr>
                              <w:t>Indication to the UE that the repetitions are applied via DCI or RRC configuration</w:t>
                            </w:r>
                          </w:p>
                          <w:p w14:paraId="215151AC" w14:textId="77777777" w:rsidR="009C5FB3" w:rsidRPr="00042737" w:rsidRDefault="009C5FB3" w:rsidP="009C5FB3">
                            <w:p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7B6FC77" w14:textId="77777777" w:rsidR="009C5FB3" w:rsidRPr="00042737" w:rsidRDefault="009C5FB3" w:rsidP="009C5FB3">
                            <w:p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One or more of the following solutions for DL data are needed for URLLC operation </w:t>
                            </w:r>
                          </w:p>
                          <w:p w14:paraId="520037EC" w14:textId="77777777" w:rsidR="009C5FB3" w:rsidRPr="00042737" w:rsidRDefault="009C5FB3" w:rsidP="009C5FB3">
                            <w:pPr>
                              <w:numPr>
                                <w:ilvl w:val="0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blind/HARQ-less PDSCH repetition in different TTIs</w:t>
                            </w:r>
                          </w:p>
                          <w:p w14:paraId="6D6E38A4" w14:textId="77777777" w:rsidR="009C5FB3" w:rsidRPr="00042737" w:rsidRDefault="009C5FB3" w:rsidP="009C5FB3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Consider the following variants</w:t>
                            </w:r>
                          </w:p>
                          <w:p w14:paraId="387FD899" w14:textId="77777777" w:rsidR="009C5FB3" w:rsidRPr="00042737" w:rsidRDefault="009C5FB3" w:rsidP="009C5FB3">
                            <w:pPr>
                              <w:numPr>
                                <w:ilvl w:val="2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Variant 1: dynamic indication of the PDSCH repetition factor in DCI</w:t>
                            </w:r>
                          </w:p>
                          <w:p w14:paraId="1BA54A83" w14:textId="77777777" w:rsidR="009C5FB3" w:rsidRPr="00042737" w:rsidRDefault="009C5FB3" w:rsidP="009C5FB3">
                            <w:pPr>
                              <w:numPr>
                                <w:ilvl w:val="2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Variant 2: semi-static configuration of the PDSCH repetition factor over RRC</w:t>
                            </w:r>
                          </w:p>
                          <w:p w14:paraId="2F2850C4" w14:textId="77777777" w:rsidR="009C5FB3" w:rsidRPr="00042737" w:rsidRDefault="009C5FB3" w:rsidP="009C5FB3">
                            <w:pPr>
                              <w:numPr>
                                <w:ilvl w:val="2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Variant 3: independent PDSCH assignment for each PDSCH transmission</w:t>
                            </w:r>
                          </w:p>
                          <w:p w14:paraId="38AF4C7D" w14:textId="77777777" w:rsidR="009C5FB3" w:rsidRPr="00042737" w:rsidRDefault="009C5FB3" w:rsidP="009C5FB3">
                            <w:pPr>
                              <w:numPr>
                                <w:ilvl w:val="2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Variant 4: combination of semi-static and dynamic indication (combination of variants 1 and 2)</w:t>
                            </w:r>
                          </w:p>
                          <w:p w14:paraId="381636B8" w14:textId="77777777" w:rsidR="009C5FB3" w:rsidRPr="00042737" w:rsidRDefault="009C5FB3" w:rsidP="009C5FB3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04273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Study if and how PDSCH repetition can be combined with TTI level FH. </w:t>
                            </w:r>
                          </w:p>
                          <w:p w14:paraId="0E65260F" w14:textId="77777777" w:rsidR="00D33106" w:rsidRDefault="00D33106" w:rsidP="00D331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A977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8.1pt;width:450pt;height:301.8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">
                <v:textbox>
                  <w:txbxContent>
                    <w:p w14:paraId="77ED34C4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20E34CB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  <w:t>The work item supports blind/HARQ-less repetition for PDSCH in different TTIs.</w:t>
                      </w:r>
                    </w:p>
                    <w:p w14:paraId="560C37AC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  <w:t>FFS: Details among the four identified variants and including UE capability</w:t>
                      </w:r>
                    </w:p>
                    <w:p w14:paraId="2DC098DA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b/>
                          <w:sz w:val="22"/>
                          <w:szCs w:val="22"/>
                          <w:lang w:eastAsia="x-none"/>
                        </w:rPr>
                      </w:pPr>
                    </w:p>
                    <w:p w14:paraId="50B4B517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</w:p>
                    <w:p w14:paraId="3F9421A6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u w:val="single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  <w:u w:val="single"/>
                          <w:lang w:eastAsia="x-none"/>
                        </w:rPr>
                        <w:t>Conclusion:</w:t>
                      </w:r>
                    </w:p>
                    <w:p w14:paraId="30DBC588" w14:textId="77777777" w:rsidR="00D33106" w:rsidRPr="00D33106" w:rsidRDefault="00D33106" w:rsidP="00D33106">
                      <w:p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  <w:t>The impact of blind/HARQ-less PDSCH repetitions on RAN1 specification is at least:</w:t>
                      </w:r>
                    </w:p>
                    <w:p w14:paraId="7A35BF48" w14:textId="77777777" w:rsidR="00D33106" w:rsidRPr="00D33106" w:rsidRDefault="00D33106" w:rsidP="00D33106">
                      <w:pPr>
                        <w:numPr>
                          <w:ilvl w:val="0"/>
                          <w:numId w:val="17"/>
                        </w:num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</w:rPr>
                        <w:t xml:space="preserve">clarification that a retransmission can occur back to back with the initial TB transmission </w:t>
                      </w:r>
                    </w:p>
                    <w:p w14:paraId="7AF814EE" w14:textId="77777777" w:rsidR="00D33106" w:rsidRPr="00D33106" w:rsidRDefault="00D33106" w:rsidP="00D33106">
                      <w:pPr>
                        <w:numPr>
                          <w:ilvl w:val="0"/>
                          <w:numId w:val="17"/>
                        </w:num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</w:rPr>
                        <w:t>UE capability and RRC configuration to enable repetitions</w:t>
                      </w:r>
                    </w:p>
                    <w:p w14:paraId="1A47DE55" w14:textId="77777777" w:rsidR="00D33106" w:rsidRPr="00D33106" w:rsidRDefault="00D33106" w:rsidP="00D33106">
                      <w:pPr>
                        <w:numPr>
                          <w:ilvl w:val="0"/>
                          <w:numId w:val="17"/>
                        </w:numPr>
                        <w:rPr>
                          <w:rFonts w:ascii="Times" w:hAnsi="Times" w:cs="Times"/>
                          <w:sz w:val="22"/>
                          <w:szCs w:val="22"/>
                          <w:lang w:eastAsia="x-none"/>
                        </w:rPr>
                      </w:pPr>
                      <w:r w:rsidRPr="00D33106">
                        <w:rPr>
                          <w:rFonts w:ascii="Times" w:hAnsi="Times" w:cs="Times"/>
                          <w:sz w:val="22"/>
                          <w:szCs w:val="22"/>
                        </w:rPr>
                        <w:t>Possible optimization on how to handle HARQ feedback</w:t>
                      </w:r>
                    </w:p>
                    <w:p w14:paraId="52291DB2" w14:textId="77777777" w:rsidR="00D33106" w:rsidRPr="00D33106" w:rsidRDefault="00D33106" w:rsidP="00D33106">
                      <w:pPr>
                        <w:pStyle w:val="BodyText"/>
                        <w:numPr>
                          <w:ilvl w:val="0"/>
                          <w:numId w:val="17"/>
                        </w:numPr>
                        <w:rPr>
                          <w:rFonts w:eastAsia="SimSun" w:cs="Times"/>
                          <w:sz w:val="22"/>
                          <w:szCs w:val="22"/>
                          <w:lang w:eastAsia="zh-CN"/>
                        </w:rPr>
                      </w:pPr>
                      <w:r w:rsidRPr="00D33106">
                        <w:rPr>
                          <w:rFonts w:eastAsia="SimSun" w:cs="Times"/>
                          <w:sz w:val="22"/>
                          <w:szCs w:val="22"/>
                          <w:lang w:eastAsia="zh-CN"/>
                        </w:rPr>
                        <w:t>Indication to the UE that the repetitions are applied via DCI or RRC configuration</w:t>
                      </w:r>
                    </w:p>
                    <w:p w14:paraId="215151AC" w14:textId="77777777" w:rsidR="009C5FB3" w:rsidRPr="00042737" w:rsidRDefault="009C5FB3" w:rsidP="009C5FB3">
                      <w:p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7B6FC77" w14:textId="77777777" w:rsidR="009C5FB3" w:rsidRPr="00042737" w:rsidRDefault="009C5FB3" w:rsidP="009C5FB3">
                      <w:p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 xml:space="preserve">One or more of the following solutions for DL data are needed for URLLC operation </w:t>
                      </w:r>
                    </w:p>
                    <w:p w14:paraId="520037EC" w14:textId="77777777" w:rsidR="009C5FB3" w:rsidRPr="00042737" w:rsidRDefault="009C5FB3" w:rsidP="009C5FB3">
                      <w:pPr>
                        <w:numPr>
                          <w:ilvl w:val="0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blind/HARQ-less PDSCH repetition in different TTIs</w:t>
                      </w:r>
                    </w:p>
                    <w:p w14:paraId="6D6E38A4" w14:textId="77777777" w:rsidR="009C5FB3" w:rsidRPr="00042737" w:rsidRDefault="009C5FB3" w:rsidP="009C5FB3">
                      <w:pPr>
                        <w:numPr>
                          <w:ilvl w:val="1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Consider the following variants</w:t>
                      </w:r>
                    </w:p>
                    <w:p w14:paraId="387FD899" w14:textId="77777777" w:rsidR="009C5FB3" w:rsidRPr="00042737" w:rsidRDefault="009C5FB3" w:rsidP="009C5FB3">
                      <w:pPr>
                        <w:numPr>
                          <w:ilvl w:val="2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Variant 1: dynamic indication of the PDSCH repetition factor in DCI</w:t>
                      </w:r>
                    </w:p>
                    <w:p w14:paraId="1BA54A83" w14:textId="77777777" w:rsidR="009C5FB3" w:rsidRPr="00042737" w:rsidRDefault="009C5FB3" w:rsidP="009C5FB3">
                      <w:pPr>
                        <w:numPr>
                          <w:ilvl w:val="2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Variant 2: semi-static configuration of the PDSCH repetition factor over RRC</w:t>
                      </w:r>
                    </w:p>
                    <w:p w14:paraId="2F2850C4" w14:textId="77777777" w:rsidR="009C5FB3" w:rsidRPr="00042737" w:rsidRDefault="009C5FB3" w:rsidP="009C5FB3">
                      <w:pPr>
                        <w:numPr>
                          <w:ilvl w:val="2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Variant 3: independent PDSCH assignment for each PDSCH transmission</w:t>
                      </w:r>
                    </w:p>
                    <w:p w14:paraId="38AF4C7D" w14:textId="77777777" w:rsidR="009C5FB3" w:rsidRPr="00042737" w:rsidRDefault="009C5FB3" w:rsidP="009C5FB3">
                      <w:pPr>
                        <w:numPr>
                          <w:ilvl w:val="2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>Variant 4: combination of semi-static and dynamic indication (combination of variants 1 and 2)</w:t>
                      </w:r>
                    </w:p>
                    <w:p w14:paraId="381636B8" w14:textId="77777777" w:rsidR="009C5FB3" w:rsidRPr="00042737" w:rsidRDefault="009C5FB3" w:rsidP="009C5FB3">
                      <w:pPr>
                        <w:numPr>
                          <w:ilvl w:val="1"/>
                          <w:numId w:val="18"/>
                        </w:num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042737">
                        <w:rPr>
                          <w:sz w:val="22"/>
                          <w:szCs w:val="22"/>
                          <w:lang w:eastAsia="x-none"/>
                        </w:rPr>
                        <w:t xml:space="preserve">Study if and how PDSCH repetition can be combined with TTI level FH. </w:t>
                      </w:r>
                    </w:p>
                    <w:p w14:paraId="0E65260F" w14:textId="77777777" w:rsidR="00D33106" w:rsidRDefault="00D33106" w:rsidP="00D33106"/>
                  </w:txbxContent>
                </v:textbox>
                <w10:wrap type="square" anchorx="margin"/>
              </v:shape>
            </w:pict>
          </mc:Fallback>
        </mc:AlternateContent>
      </w:r>
      <w:r w:rsidR="00E82A9B">
        <w:rPr>
          <w:bCs/>
          <w:sz w:val="22"/>
          <w:szCs w:val="22"/>
          <w:lang w:val="en-AU" w:eastAsia="en-AU"/>
        </w:rPr>
        <w:t>The reliability aspect of control channel detection is important for URLLC. As such t</w:t>
      </w:r>
      <w:r w:rsidR="00B031DC">
        <w:rPr>
          <w:bCs/>
          <w:sz w:val="22"/>
          <w:szCs w:val="22"/>
          <w:lang w:val="en-AU" w:eastAsia="en-AU"/>
        </w:rPr>
        <w:t>h</w:t>
      </w:r>
      <w:r w:rsidR="00D912C0">
        <w:rPr>
          <w:bCs/>
          <w:sz w:val="22"/>
          <w:szCs w:val="22"/>
          <w:lang w:val="en-AU" w:eastAsia="en-AU"/>
        </w:rPr>
        <w:t xml:space="preserve">e scope of URLLC was updated in RAN#78 to </w:t>
      </w:r>
      <w:r w:rsidR="00580A8B">
        <w:rPr>
          <w:bCs/>
          <w:sz w:val="22"/>
          <w:szCs w:val="22"/>
          <w:lang w:val="en-AU" w:eastAsia="en-AU"/>
        </w:rPr>
        <w:t xml:space="preserve">study the necessity of </w:t>
      </w:r>
      <w:r w:rsidR="00D912C0" w:rsidRPr="00D912C0">
        <w:rPr>
          <w:bCs/>
          <w:sz w:val="22"/>
          <w:szCs w:val="22"/>
          <w:lang w:val="en-AU" w:eastAsia="en-AU"/>
        </w:rPr>
        <w:t xml:space="preserve">PDCCH </w:t>
      </w:r>
      <w:r w:rsidR="00E82A9B">
        <w:rPr>
          <w:bCs/>
          <w:sz w:val="22"/>
          <w:szCs w:val="22"/>
          <w:lang w:val="en-AU" w:eastAsia="en-AU"/>
        </w:rPr>
        <w:t xml:space="preserve">repetition </w:t>
      </w:r>
      <w:r w:rsidR="00E82A9B">
        <w:rPr>
          <w:bCs/>
          <w:sz w:val="22"/>
          <w:szCs w:val="22"/>
          <w:lang w:val="en-AU" w:eastAsia="en-AU"/>
        </w:rPr>
        <w:fldChar w:fldCharType="begin"/>
      </w:r>
      <w:r w:rsidR="00E82A9B">
        <w:rPr>
          <w:bCs/>
          <w:sz w:val="22"/>
          <w:szCs w:val="22"/>
          <w:lang w:val="en-AU" w:eastAsia="en-AU"/>
        </w:rPr>
        <w:instrText xml:space="preserve"> REF _Ref510012171 \r \h </w:instrText>
      </w:r>
      <w:r w:rsidR="00E82A9B">
        <w:rPr>
          <w:bCs/>
          <w:sz w:val="22"/>
          <w:szCs w:val="22"/>
          <w:lang w:val="en-AU" w:eastAsia="en-AU"/>
        </w:rPr>
      </w:r>
      <w:r w:rsidR="00E82A9B">
        <w:rPr>
          <w:bCs/>
          <w:sz w:val="22"/>
          <w:szCs w:val="22"/>
          <w:lang w:val="en-AU" w:eastAsia="en-AU"/>
        </w:rPr>
        <w:fldChar w:fldCharType="separate"/>
      </w:r>
      <w:r w:rsidR="00E82A9B">
        <w:rPr>
          <w:bCs/>
          <w:sz w:val="22"/>
          <w:szCs w:val="22"/>
          <w:lang w:val="en-AU" w:eastAsia="en-AU"/>
        </w:rPr>
        <w:t>[1]</w:t>
      </w:r>
      <w:r w:rsidR="00E82A9B">
        <w:rPr>
          <w:bCs/>
          <w:sz w:val="22"/>
          <w:szCs w:val="22"/>
          <w:lang w:val="en-AU" w:eastAsia="en-AU"/>
        </w:rPr>
        <w:fldChar w:fldCharType="end"/>
      </w:r>
      <w:r w:rsidR="00D912C0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</w:t>
      </w:r>
      <w:r w:rsidR="005D3AA8">
        <w:rPr>
          <w:bCs/>
          <w:sz w:val="22"/>
          <w:szCs w:val="22"/>
          <w:lang w:val="en-AU" w:eastAsia="en-AU"/>
        </w:rPr>
        <w:t>Although there was not much progress</w:t>
      </w:r>
      <w:r w:rsidR="005D3AA8" w:rsidRPr="005D3AA8">
        <w:rPr>
          <w:bCs/>
          <w:sz w:val="22"/>
          <w:szCs w:val="22"/>
          <w:lang w:val="en-AU" w:eastAsia="en-AU"/>
        </w:rPr>
        <w:t xml:space="preserve"> </w:t>
      </w:r>
      <w:r w:rsidR="00CE720E">
        <w:rPr>
          <w:bCs/>
          <w:sz w:val="22"/>
          <w:szCs w:val="22"/>
          <w:lang w:val="en-AU" w:eastAsia="en-AU"/>
        </w:rPr>
        <w:t>o</w:t>
      </w:r>
      <w:r w:rsidR="005D3AA8">
        <w:rPr>
          <w:bCs/>
          <w:sz w:val="22"/>
          <w:szCs w:val="22"/>
          <w:lang w:val="en-AU" w:eastAsia="en-AU"/>
        </w:rPr>
        <w:t xml:space="preserve">n </w:t>
      </w:r>
      <w:r w:rsidR="00AD606A">
        <w:rPr>
          <w:bCs/>
          <w:sz w:val="22"/>
          <w:szCs w:val="22"/>
          <w:lang w:val="en-AU" w:eastAsia="en-AU"/>
        </w:rPr>
        <w:t xml:space="preserve">enhancing </w:t>
      </w:r>
      <w:r w:rsidR="005D3AA8">
        <w:rPr>
          <w:bCs/>
          <w:sz w:val="22"/>
          <w:szCs w:val="22"/>
          <w:lang w:val="en-AU" w:eastAsia="en-AU"/>
        </w:rPr>
        <w:t>NR URLLC</w:t>
      </w:r>
      <w:r w:rsidR="00AD606A">
        <w:rPr>
          <w:bCs/>
          <w:sz w:val="22"/>
          <w:szCs w:val="22"/>
          <w:lang w:val="en-AU" w:eastAsia="en-AU"/>
        </w:rPr>
        <w:t xml:space="preserve"> reliability</w:t>
      </w:r>
      <w:r w:rsidR="005D3AA8">
        <w:rPr>
          <w:bCs/>
          <w:sz w:val="22"/>
          <w:szCs w:val="22"/>
          <w:lang w:val="en-AU" w:eastAsia="en-AU"/>
        </w:rPr>
        <w:t xml:space="preserve">, </w:t>
      </w:r>
      <w:r>
        <w:rPr>
          <w:bCs/>
          <w:sz w:val="22"/>
          <w:szCs w:val="22"/>
          <w:lang w:val="en-AU" w:eastAsia="en-AU"/>
        </w:rPr>
        <w:t xml:space="preserve">following agreements and conclusions were made for LTE URLLC </w:t>
      </w:r>
      <w:r w:rsidR="009C5FB3">
        <w:rPr>
          <w:bCs/>
          <w:sz w:val="22"/>
          <w:szCs w:val="22"/>
          <w:lang w:val="en-AU" w:eastAsia="en-AU"/>
        </w:rPr>
        <w:t>for enhancing PDSCH reliability</w:t>
      </w:r>
      <w:r w:rsidR="00CE720E">
        <w:rPr>
          <w:bCs/>
          <w:sz w:val="22"/>
          <w:szCs w:val="22"/>
          <w:lang w:val="en-AU" w:eastAsia="en-AU"/>
        </w:rPr>
        <w:t xml:space="preserve"> in the last meeting</w:t>
      </w:r>
      <w:r w:rsidR="00CE720E">
        <w:rPr>
          <w:bCs/>
          <w:sz w:val="22"/>
          <w:szCs w:val="22"/>
          <w:lang w:val="en-AU" w:eastAsia="en-AU"/>
        </w:rPr>
        <w:fldChar w:fldCharType="begin"/>
      </w:r>
      <w:r w:rsidR="00CE720E">
        <w:rPr>
          <w:bCs/>
          <w:sz w:val="22"/>
          <w:szCs w:val="22"/>
          <w:lang w:val="en-AU" w:eastAsia="en-AU"/>
        </w:rPr>
        <w:instrText xml:space="preserve"> REF _Ref510685976 \r \h </w:instrText>
      </w:r>
      <w:r w:rsidR="00CE720E">
        <w:rPr>
          <w:bCs/>
          <w:sz w:val="22"/>
          <w:szCs w:val="22"/>
          <w:lang w:val="en-AU" w:eastAsia="en-AU"/>
        </w:rPr>
      </w:r>
      <w:r w:rsidR="00CE720E">
        <w:rPr>
          <w:bCs/>
          <w:sz w:val="22"/>
          <w:szCs w:val="22"/>
          <w:lang w:val="en-AU" w:eastAsia="en-AU"/>
        </w:rPr>
        <w:fldChar w:fldCharType="separate"/>
      </w:r>
      <w:r w:rsidR="00CE720E">
        <w:rPr>
          <w:bCs/>
          <w:sz w:val="22"/>
          <w:szCs w:val="22"/>
          <w:lang w:val="en-AU" w:eastAsia="en-AU"/>
        </w:rPr>
        <w:t>[2]</w:t>
      </w:r>
      <w:r w:rsidR="00CE720E">
        <w:rPr>
          <w:bCs/>
          <w:sz w:val="22"/>
          <w:szCs w:val="22"/>
          <w:lang w:val="en-AU" w:eastAsia="en-AU"/>
        </w:rPr>
        <w:fldChar w:fldCharType="end"/>
      </w:r>
      <w:r w:rsidR="001D3F5C">
        <w:rPr>
          <w:bCs/>
          <w:sz w:val="22"/>
          <w:szCs w:val="22"/>
          <w:lang w:val="en-AU" w:eastAsia="en-AU"/>
        </w:rPr>
        <w:t>.</w:t>
      </w:r>
    </w:p>
    <w:p w14:paraId="5794E109" w14:textId="507B7BAD" w:rsidR="00D912C0" w:rsidRDefault="00E82A9B" w:rsidP="00BD770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 In this contribution, we </w:t>
      </w:r>
      <w:r w:rsidR="00592B96">
        <w:rPr>
          <w:bCs/>
          <w:sz w:val="22"/>
          <w:szCs w:val="22"/>
          <w:lang w:val="en-AU" w:eastAsia="en-AU"/>
        </w:rPr>
        <w:t xml:space="preserve">provide our views on enhancing </w:t>
      </w:r>
      <w:r>
        <w:rPr>
          <w:bCs/>
          <w:sz w:val="22"/>
          <w:szCs w:val="22"/>
          <w:lang w:val="en-AU" w:eastAsia="en-AU"/>
        </w:rPr>
        <w:t>PDCCH</w:t>
      </w:r>
      <w:r w:rsidR="00592B96">
        <w:rPr>
          <w:bCs/>
          <w:sz w:val="22"/>
          <w:szCs w:val="22"/>
          <w:lang w:val="en-AU" w:eastAsia="en-AU"/>
        </w:rPr>
        <w:t xml:space="preserve"> reliability while ensuring efficient resource usage with adaptability.</w:t>
      </w:r>
      <w:r w:rsidR="00B16C7B">
        <w:rPr>
          <w:bCs/>
          <w:sz w:val="22"/>
          <w:szCs w:val="22"/>
          <w:lang w:val="en-AU" w:eastAsia="en-AU"/>
        </w:rPr>
        <w:t xml:space="preserve"> </w:t>
      </w:r>
    </w:p>
    <w:p w14:paraId="74589680" w14:textId="231A877B" w:rsidR="00485A9A" w:rsidRDefault="00DE6704" w:rsidP="00BD7709">
      <w:pPr>
        <w:jc w:val="both"/>
      </w:pPr>
      <w:r>
        <w:rPr>
          <w:bCs/>
          <w:sz w:val="22"/>
          <w:szCs w:val="22"/>
          <w:lang w:val="en-AU" w:eastAsia="en-AU"/>
        </w:rPr>
        <w:t xml:space="preserve"> </w:t>
      </w:r>
      <w:r w:rsidR="00D54A56">
        <w:rPr>
          <w:bCs/>
          <w:sz w:val="22"/>
          <w:szCs w:val="22"/>
          <w:lang w:val="en-AU" w:eastAsia="en-AU"/>
        </w:rPr>
        <w:t xml:space="preserve"> </w:t>
      </w:r>
      <w:r w:rsidR="004C42C9"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27D57036" w:rsidR="00012620" w:rsidRPr="000F158A" w:rsidRDefault="008E5F2E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4BFA7B99" w14:textId="4460A372" w:rsidR="003A0BDD" w:rsidRDefault="003A0BDD" w:rsidP="00225CA1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>HARQ based adaptive DL transmission</w:t>
      </w:r>
      <w:r w:rsidR="00CE720E">
        <w:rPr>
          <w:sz w:val="22"/>
          <w:szCs w:val="22"/>
        </w:rPr>
        <w:t>s</w:t>
      </w:r>
      <w:r>
        <w:rPr>
          <w:sz w:val="22"/>
          <w:szCs w:val="22"/>
        </w:rPr>
        <w:t xml:space="preserve"> enable data to be transmitted reliably. However the delay associated with stop-and-wait HARQ could be prohibitively large for latency sensitive URLLC applications. </w:t>
      </w:r>
    </w:p>
    <w:p w14:paraId="4ABE6905" w14:textId="2336805F" w:rsidR="003A0BDD" w:rsidRPr="009A2DC3" w:rsidRDefault="003A0BDD" w:rsidP="009A2DC3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>Increased reliability without sacrificing latency could be achieved by increasing the number of transmission opportunity for PDCCH and/or PDSCH without waiting for ACK/NACK</w:t>
      </w:r>
      <w:r w:rsidR="009C5FB3">
        <w:rPr>
          <w:sz w:val="22"/>
          <w:szCs w:val="22"/>
        </w:rPr>
        <w:t>. In the last meeting it was agreed to support b</w:t>
      </w:r>
      <w:r w:rsidR="009C5FB3" w:rsidRPr="009C5FB3">
        <w:rPr>
          <w:sz w:val="22"/>
          <w:szCs w:val="22"/>
        </w:rPr>
        <w:t>lind</w:t>
      </w:r>
      <w:r w:rsidR="009C5FB3">
        <w:rPr>
          <w:sz w:val="22"/>
          <w:szCs w:val="22"/>
        </w:rPr>
        <w:t xml:space="preserve"> or HARQ-less PDSCH repetitions and potential dynamic indication </w:t>
      </w:r>
      <w:r w:rsidR="009C5FB3" w:rsidRPr="009C5FB3">
        <w:rPr>
          <w:sz w:val="22"/>
          <w:szCs w:val="22"/>
        </w:rPr>
        <w:t>of number of repetitions</w:t>
      </w:r>
      <w:r w:rsidR="001D3F5C">
        <w:rPr>
          <w:sz w:val="22"/>
          <w:szCs w:val="22"/>
        </w:rPr>
        <w:t xml:space="preserve"> for LTE URLLC</w:t>
      </w:r>
      <w:r w:rsidR="009C5FB3">
        <w:rPr>
          <w:sz w:val="22"/>
          <w:szCs w:val="22"/>
        </w:rPr>
        <w:t xml:space="preserve"> </w:t>
      </w:r>
      <w:r w:rsidR="009C5FB3">
        <w:rPr>
          <w:sz w:val="22"/>
          <w:szCs w:val="22"/>
        </w:rPr>
        <w:fldChar w:fldCharType="begin"/>
      </w:r>
      <w:r w:rsidR="009C5FB3">
        <w:rPr>
          <w:sz w:val="22"/>
          <w:szCs w:val="22"/>
        </w:rPr>
        <w:instrText xml:space="preserve"> REF _Ref510009671 \r \h </w:instrText>
      </w:r>
      <w:r w:rsidR="009C5FB3">
        <w:rPr>
          <w:sz w:val="22"/>
          <w:szCs w:val="22"/>
        </w:rPr>
      </w:r>
      <w:r w:rsidR="009C5FB3">
        <w:rPr>
          <w:sz w:val="22"/>
          <w:szCs w:val="22"/>
        </w:rPr>
        <w:fldChar w:fldCharType="separate"/>
      </w:r>
      <w:r w:rsidR="009C5FB3">
        <w:rPr>
          <w:sz w:val="22"/>
          <w:szCs w:val="22"/>
        </w:rPr>
        <w:t>[2]</w:t>
      </w:r>
      <w:r w:rsidR="009C5FB3">
        <w:rPr>
          <w:sz w:val="22"/>
          <w:szCs w:val="22"/>
        </w:rPr>
        <w:fldChar w:fldCharType="end"/>
      </w:r>
      <w:r w:rsidR="00CE720E">
        <w:rPr>
          <w:sz w:val="22"/>
          <w:szCs w:val="22"/>
        </w:rPr>
        <w:t>.</w:t>
      </w:r>
      <w:r w:rsidR="009C5FB3">
        <w:rPr>
          <w:sz w:val="22"/>
          <w:szCs w:val="22"/>
        </w:rPr>
        <w:t xml:space="preserve"> </w:t>
      </w:r>
      <w:r w:rsidR="009A2DC3">
        <w:rPr>
          <w:sz w:val="22"/>
          <w:szCs w:val="22"/>
        </w:rPr>
        <w:t>HARQ-less PDSCH repetitions</w:t>
      </w:r>
      <w:r w:rsidR="00AD606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could be very spectrally inefficient as precious time-frequency resources are reserved for </w:t>
      </w:r>
      <w:r w:rsidR="00AD606A">
        <w:rPr>
          <w:sz w:val="22"/>
          <w:szCs w:val="22"/>
        </w:rPr>
        <w:t>dynamically indicated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 xml:space="preserve">number of retransmissions although a UE </w:t>
      </w:r>
      <w:r w:rsidR="00592B96">
        <w:rPr>
          <w:sz w:val="22"/>
          <w:szCs w:val="22"/>
        </w:rPr>
        <w:t xml:space="preserve">may be </w:t>
      </w:r>
      <w:r>
        <w:rPr>
          <w:sz w:val="22"/>
          <w:szCs w:val="22"/>
        </w:rPr>
        <w:t xml:space="preserve">able to decode PDCCH and PDSCH of the initial transmission with relatively high probability. </w:t>
      </w:r>
      <w:r w:rsidR="009A2DC3">
        <w:rPr>
          <w:sz w:val="22"/>
          <w:szCs w:val="22"/>
        </w:rPr>
        <w:t xml:space="preserve">Therefore there is a need </w:t>
      </w:r>
      <w:r w:rsidR="009A2DC3" w:rsidRPr="009A2DC3">
        <w:rPr>
          <w:sz w:val="22"/>
          <w:szCs w:val="22"/>
        </w:rPr>
        <w:t>to study possible optimization on how to handle HARQ feedback</w:t>
      </w:r>
      <w:r w:rsidR="009A2DC3">
        <w:rPr>
          <w:sz w:val="22"/>
          <w:szCs w:val="22"/>
        </w:rPr>
        <w:t xml:space="preserve"> as per the conclusion above in </w:t>
      </w:r>
      <w:r w:rsidR="009A2DC3" w:rsidRPr="009A2DC3">
        <w:rPr>
          <w:sz w:val="22"/>
          <w:szCs w:val="22"/>
        </w:rPr>
        <w:t>[2].</w:t>
      </w:r>
    </w:p>
    <w:p w14:paraId="2916F2F0" w14:textId="6F9A7145" w:rsidR="003A0BDD" w:rsidRDefault="003A0BDD" w:rsidP="00225CA1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order to save precious time-frequency resources, </w:t>
      </w:r>
      <w:r w:rsidR="00321473">
        <w:rPr>
          <w:sz w:val="22"/>
          <w:szCs w:val="22"/>
        </w:rPr>
        <w:t xml:space="preserve">HARQ-less </w:t>
      </w:r>
      <w:r w:rsidR="00CE720E">
        <w:rPr>
          <w:sz w:val="22"/>
          <w:szCs w:val="22"/>
        </w:rPr>
        <w:t xml:space="preserve">transmissions </w:t>
      </w:r>
      <w:r w:rsidR="00321473">
        <w:rPr>
          <w:sz w:val="22"/>
          <w:szCs w:val="22"/>
        </w:rPr>
        <w:t xml:space="preserve">with </w:t>
      </w:r>
      <w:r>
        <w:rPr>
          <w:sz w:val="22"/>
          <w:szCs w:val="22"/>
        </w:rPr>
        <w:t xml:space="preserve">early termination upon </w:t>
      </w:r>
      <w:r w:rsidR="00321473">
        <w:rPr>
          <w:sz w:val="22"/>
          <w:szCs w:val="22"/>
        </w:rPr>
        <w:t>positive feedback de</w:t>
      </w:r>
      <w:r>
        <w:rPr>
          <w:sz w:val="22"/>
          <w:szCs w:val="22"/>
        </w:rPr>
        <w:t xml:space="preserve">tection 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could be adopted</w:t>
      </w:r>
      <w:r w:rsidR="00286F76">
        <w:rPr>
          <w:sz w:val="22"/>
          <w:szCs w:val="22"/>
        </w:rPr>
        <w:t xml:space="preserve">. </w:t>
      </w:r>
      <w:r w:rsidR="009A2DC3" w:rsidRPr="009A2DC3">
        <w:rPr>
          <w:sz w:val="22"/>
          <w:szCs w:val="22"/>
        </w:rPr>
        <w:t xml:space="preserve">HARQ-less PDSCH repetitions with dynamic indication of number of repetitions, and ACK feedback only in early termination may improve PDSCH reliability but does not provide </w:t>
      </w:r>
      <w:r w:rsidR="00CE720E">
        <w:rPr>
          <w:sz w:val="22"/>
          <w:szCs w:val="22"/>
        </w:rPr>
        <w:t xml:space="preserve">a </w:t>
      </w:r>
      <w:r w:rsidR="009A2DC3" w:rsidRPr="009A2DC3">
        <w:rPr>
          <w:sz w:val="22"/>
          <w:szCs w:val="22"/>
        </w:rPr>
        <w:t xml:space="preserve">mechanism for </w:t>
      </w:r>
      <w:r w:rsidR="00CE720E">
        <w:rPr>
          <w:sz w:val="22"/>
          <w:szCs w:val="22"/>
        </w:rPr>
        <w:t xml:space="preserve">ensuring </w:t>
      </w:r>
      <w:r w:rsidR="009A2DC3" w:rsidRPr="009A2DC3">
        <w:rPr>
          <w:sz w:val="22"/>
          <w:szCs w:val="22"/>
        </w:rPr>
        <w:t>PDCCH reliability (i.e</w:t>
      </w:r>
      <w:r w:rsidR="00CE720E">
        <w:rPr>
          <w:sz w:val="22"/>
          <w:szCs w:val="22"/>
        </w:rPr>
        <w:t>. missed detection of PDCCH can</w:t>
      </w:r>
      <w:r w:rsidR="009A2DC3" w:rsidRPr="009A2DC3">
        <w:rPr>
          <w:sz w:val="22"/>
          <w:szCs w:val="22"/>
        </w:rPr>
        <w:t xml:space="preserve">not be detected) like HARQ </w:t>
      </w:r>
      <w:r w:rsidR="00CE720E">
        <w:rPr>
          <w:sz w:val="22"/>
          <w:szCs w:val="22"/>
        </w:rPr>
        <w:t xml:space="preserve">based </w:t>
      </w:r>
      <w:r w:rsidR="009A2DC3" w:rsidRPr="009A2DC3">
        <w:rPr>
          <w:sz w:val="22"/>
          <w:szCs w:val="22"/>
        </w:rPr>
        <w:t>method where DTX can imply the missed detection of PDCCH</w:t>
      </w:r>
      <w:r w:rsidR="009A2DC3">
        <w:rPr>
          <w:sz w:val="22"/>
          <w:szCs w:val="22"/>
        </w:rPr>
        <w:t>.</w:t>
      </w:r>
      <w:r w:rsidR="00286F76">
        <w:rPr>
          <w:sz w:val="22"/>
          <w:szCs w:val="22"/>
        </w:rPr>
        <w:t xml:space="preserve"> Noticing missed detection </w:t>
      </w:r>
      <w:r w:rsidR="001D3F5C">
        <w:rPr>
          <w:sz w:val="22"/>
          <w:szCs w:val="22"/>
        </w:rPr>
        <w:t xml:space="preserve">of PDCCH </w:t>
      </w:r>
      <w:r w:rsidR="00286F76">
        <w:rPr>
          <w:sz w:val="22"/>
          <w:szCs w:val="22"/>
        </w:rPr>
        <w:t xml:space="preserve">at the </w:t>
      </w:r>
      <w:proofErr w:type="spellStart"/>
      <w:r w:rsidR="00286F76">
        <w:rPr>
          <w:sz w:val="22"/>
          <w:szCs w:val="22"/>
        </w:rPr>
        <w:t>gNB</w:t>
      </w:r>
      <w:proofErr w:type="spellEnd"/>
      <w:r w:rsidR="00286F76">
        <w:rPr>
          <w:sz w:val="22"/>
          <w:szCs w:val="22"/>
        </w:rPr>
        <w:t xml:space="preserve"> is useful to avoid useless retransmission. </w:t>
      </w:r>
      <w:r w:rsidR="00592B96">
        <w:rPr>
          <w:sz w:val="22"/>
          <w:szCs w:val="22"/>
        </w:rPr>
        <w:t xml:space="preserve">Using a very high AL or redundant PDCCH transmissions at the outset to increase the detection and </w:t>
      </w:r>
      <w:proofErr w:type="spellStart"/>
      <w:r w:rsidR="00592B96">
        <w:rPr>
          <w:sz w:val="22"/>
          <w:szCs w:val="22"/>
        </w:rPr>
        <w:t>decodability</w:t>
      </w:r>
      <w:proofErr w:type="spellEnd"/>
      <w:r w:rsidR="00592B96">
        <w:rPr>
          <w:sz w:val="22"/>
          <w:szCs w:val="22"/>
        </w:rPr>
        <w:t xml:space="preserve"> of control channel may </w:t>
      </w:r>
      <w:r w:rsidR="00580A8B">
        <w:rPr>
          <w:sz w:val="22"/>
          <w:szCs w:val="22"/>
        </w:rPr>
        <w:t xml:space="preserve">not be </w:t>
      </w:r>
      <w:r w:rsidR="00592B96">
        <w:rPr>
          <w:sz w:val="22"/>
          <w:szCs w:val="22"/>
        </w:rPr>
        <w:t>very resource efficient either. Therefore there is a need for considering more adaptive approach</w:t>
      </w:r>
      <w:r w:rsidR="00CE720E">
        <w:rPr>
          <w:sz w:val="22"/>
          <w:szCs w:val="22"/>
        </w:rPr>
        <w:t xml:space="preserve"> for control channel design of </w:t>
      </w:r>
      <w:r w:rsidR="00592B96">
        <w:rPr>
          <w:sz w:val="22"/>
          <w:szCs w:val="22"/>
        </w:rPr>
        <w:t xml:space="preserve">URLLC. </w:t>
      </w:r>
      <w:r w:rsidR="00286F76">
        <w:rPr>
          <w:sz w:val="22"/>
          <w:szCs w:val="22"/>
        </w:rPr>
        <w:t xml:space="preserve"> </w:t>
      </w:r>
    </w:p>
    <w:p w14:paraId="3FF8099C" w14:textId="470C9A58" w:rsidR="00AF6121" w:rsidRDefault="00023FD4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Observation</w:t>
      </w:r>
      <w:r w:rsidR="00D3744C">
        <w:rPr>
          <w:b/>
          <w:bCs/>
          <w:i/>
          <w:sz w:val="22"/>
          <w:szCs w:val="22"/>
          <w:lang w:val="en-AU" w:eastAsia="en-AU"/>
        </w:rPr>
        <w:t xml:space="preserve"> </w:t>
      </w:r>
      <w:r w:rsidR="008E5F2E">
        <w:rPr>
          <w:b/>
          <w:bCs/>
          <w:i/>
          <w:sz w:val="22"/>
          <w:szCs w:val="22"/>
          <w:lang w:val="en-AU" w:eastAsia="en-AU"/>
        </w:rPr>
        <w:t>1</w:t>
      </w:r>
      <w:r w:rsidR="00BD7709" w:rsidRPr="00BD7709">
        <w:rPr>
          <w:b/>
          <w:bCs/>
          <w:i/>
          <w:sz w:val="22"/>
          <w:szCs w:val="22"/>
          <w:lang w:val="en-AU" w:eastAsia="en-AU"/>
        </w:rPr>
        <w:t>:</w:t>
      </w:r>
      <w:r w:rsidR="003B6888">
        <w:rPr>
          <w:b/>
          <w:bCs/>
          <w:i/>
          <w:sz w:val="22"/>
          <w:szCs w:val="22"/>
          <w:lang w:val="en-AU" w:eastAsia="en-AU"/>
        </w:rPr>
        <w:t xml:space="preserve">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HARQ-less PDSCH repetitions with dynamic indication of number of repetitions, and ACK feedback only in early termination does not provide </w:t>
      </w:r>
      <w:r w:rsidR="00CE720E">
        <w:rPr>
          <w:b/>
          <w:bCs/>
          <w:i/>
          <w:sz w:val="22"/>
          <w:szCs w:val="22"/>
          <w:lang w:val="en-AU" w:eastAsia="en-AU"/>
        </w:rPr>
        <w:t xml:space="preserve">a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mechanism for </w:t>
      </w:r>
      <w:r w:rsidR="009A2DC3">
        <w:rPr>
          <w:b/>
          <w:bCs/>
          <w:i/>
          <w:sz w:val="22"/>
          <w:szCs w:val="22"/>
          <w:lang w:val="en-AU" w:eastAsia="en-AU"/>
        </w:rPr>
        <w:t xml:space="preserve">ensuring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>PDCCH reliability</w:t>
      </w:r>
      <w:r w:rsidR="00286F76" w:rsidRPr="00286F76">
        <w:rPr>
          <w:b/>
          <w:bCs/>
          <w:i/>
          <w:sz w:val="22"/>
          <w:szCs w:val="22"/>
          <w:lang w:val="en-AU" w:eastAsia="en-AU"/>
        </w:rPr>
        <w:t>.</w:t>
      </w:r>
    </w:p>
    <w:p w14:paraId="0AD56092" w14:textId="30DD45A3" w:rsidR="00286F76" w:rsidRDefault="00286F76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 xml:space="preserve">Proposal 1: </w:t>
      </w:r>
      <w:r w:rsidR="009A2DC3">
        <w:rPr>
          <w:b/>
          <w:bCs/>
          <w:i/>
          <w:sz w:val="22"/>
          <w:szCs w:val="22"/>
          <w:lang w:val="en-AU" w:eastAsia="en-AU"/>
        </w:rPr>
        <w:t>T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o </w:t>
      </w:r>
      <w:r w:rsidR="009A2DC3">
        <w:rPr>
          <w:b/>
          <w:bCs/>
          <w:i/>
          <w:sz w:val="22"/>
          <w:szCs w:val="22"/>
          <w:lang w:val="en-AU" w:eastAsia="en-AU"/>
        </w:rPr>
        <w:t>support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 </w:t>
      </w:r>
      <w:r w:rsidR="00CE720E">
        <w:rPr>
          <w:b/>
          <w:bCs/>
          <w:i/>
          <w:sz w:val="22"/>
          <w:szCs w:val="22"/>
          <w:lang w:val="en-AU" w:eastAsia="en-AU"/>
        </w:rPr>
        <w:t xml:space="preserve">a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>mechanism for detecting PDCCH missed detection for realising PDCCH link adaptation including PDCCH repetition enable/disable, and early termination of PDSCH</w:t>
      </w:r>
      <w:r w:rsidR="00592B96"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587C2CCF" w14:textId="77777777" w:rsidR="00DB07D0" w:rsidRPr="00286F76" w:rsidRDefault="00DB07D0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CDB8824" w14:textId="1F6B0839" w:rsidR="00866C89" w:rsidRPr="00DB07D0" w:rsidRDefault="00BD7709" w:rsidP="00DB07D0">
      <w:pPr>
        <w:pStyle w:val="paratdoc"/>
      </w:pPr>
      <w:r w:rsidRPr="00FF0902">
        <w:t xml:space="preserve">In summary, we </w:t>
      </w:r>
      <w:r>
        <w:t>discussed</w:t>
      </w:r>
      <w:r w:rsidR="00866C89" w:rsidRPr="00866C89">
        <w:t xml:space="preserve"> </w:t>
      </w:r>
      <w:r w:rsidR="00592B96">
        <w:rPr>
          <w:bCs w:val="0"/>
        </w:rPr>
        <w:t>enhancing PDCCH reliability while ensuring efficient resource usage with adaptability</w:t>
      </w:r>
      <w:r w:rsidR="00DB07D0">
        <w:t>. We observe and propose:</w:t>
      </w:r>
    </w:p>
    <w:p w14:paraId="31B60DD7" w14:textId="77777777" w:rsidR="00CE720E" w:rsidRDefault="00CE720E" w:rsidP="00CE720E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Observation 1</w:t>
      </w:r>
      <w:r w:rsidRPr="00BD7709">
        <w:rPr>
          <w:b/>
          <w:bCs/>
          <w:i/>
          <w:sz w:val="22"/>
          <w:szCs w:val="22"/>
          <w:lang w:val="en-AU" w:eastAsia="en-AU"/>
        </w:rPr>
        <w:t>:</w:t>
      </w:r>
      <w:r>
        <w:rPr>
          <w:b/>
          <w:bCs/>
          <w:i/>
          <w:sz w:val="22"/>
          <w:szCs w:val="22"/>
          <w:lang w:val="en-AU" w:eastAsia="en-AU"/>
        </w:rPr>
        <w:t xml:space="preserve"> 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HARQ-less PDSCH repetitions with dynamic indication of number of repetitions, and ACK feedback only in early termination does not provide </w:t>
      </w:r>
      <w:r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mechanism for </w:t>
      </w:r>
      <w:r>
        <w:rPr>
          <w:b/>
          <w:bCs/>
          <w:i/>
          <w:sz w:val="22"/>
          <w:szCs w:val="22"/>
          <w:lang w:val="en-AU" w:eastAsia="en-AU"/>
        </w:rPr>
        <w:t xml:space="preserve">ensuring </w:t>
      </w:r>
      <w:r w:rsidRPr="009A2DC3">
        <w:rPr>
          <w:b/>
          <w:bCs/>
          <w:i/>
          <w:sz w:val="22"/>
          <w:szCs w:val="22"/>
          <w:lang w:val="en-AU" w:eastAsia="en-AU"/>
        </w:rPr>
        <w:t>PDCCH reliability</w:t>
      </w:r>
      <w:r w:rsidRPr="00286F76">
        <w:rPr>
          <w:b/>
          <w:bCs/>
          <w:i/>
          <w:sz w:val="22"/>
          <w:szCs w:val="22"/>
          <w:lang w:val="en-AU" w:eastAsia="en-AU"/>
        </w:rPr>
        <w:t>.</w:t>
      </w:r>
    </w:p>
    <w:p w14:paraId="303DB54B" w14:textId="77777777" w:rsidR="00CE720E" w:rsidRDefault="00CE720E" w:rsidP="00CE720E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Proposal 1: T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o </w:t>
      </w:r>
      <w:r>
        <w:rPr>
          <w:b/>
          <w:bCs/>
          <w:i/>
          <w:sz w:val="22"/>
          <w:szCs w:val="22"/>
          <w:lang w:val="en-AU" w:eastAsia="en-AU"/>
        </w:rPr>
        <w:t>support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 </w:t>
      </w:r>
      <w:r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9A2DC3">
        <w:rPr>
          <w:b/>
          <w:bCs/>
          <w:i/>
          <w:sz w:val="22"/>
          <w:szCs w:val="22"/>
          <w:lang w:val="en-AU" w:eastAsia="en-AU"/>
        </w:rPr>
        <w:t>mechanism for detecting PDCCH missed detection for realising PDCCH link adaptation including PDCCH repetition enable/disable, and early termination of PDSCH</w:t>
      </w:r>
      <w:r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73EE29CD" w14:textId="77777777" w:rsidR="00DB07D0" w:rsidRDefault="00DB07D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30D4EF54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EE4BA0D" w14:textId="5ED4E53F" w:rsidR="00AB4BA5" w:rsidRDefault="00D912C0" w:rsidP="00D912C0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1" w:name="_Ref510012171"/>
      <w:r w:rsidRPr="00D912C0">
        <w:rPr>
          <w:rFonts w:ascii="Times New Roman" w:hAnsi="Times New Roman"/>
        </w:rPr>
        <w:t>RP-172817, “NR High-Reliability URLLC scope for RAN1/RAN2”, Ericsson, Jan. 2018.</w:t>
      </w:r>
      <w:bookmarkEnd w:id="1"/>
    </w:p>
    <w:p w14:paraId="286B79EE" w14:textId="7938B65D" w:rsidR="003A0BDD" w:rsidRPr="003A0BDD" w:rsidRDefault="00D33106" w:rsidP="003A0BDD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" w:name="_Ref510685976"/>
      <w:r>
        <w:rPr>
          <w:rFonts w:ascii="Times New Roman" w:hAnsi="Times New Roman"/>
        </w:rPr>
        <w:t>Chairman notes(final), RAN1#92, Athens, Greece 26</w:t>
      </w:r>
      <w:r w:rsidRPr="00D33106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Feb-02</w:t>
      </w:r>
      <w:r w:rsidRPr="00D33106"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March 2018</w:t>
      </w:r>
      <w:bookmarkEnd w:id="2"/>
    </w:p>
    <w:sectPr w:rsidR="003A0BDD" w:rsidRPr="003A0BDD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25EFF" w14:textId="77777777" w:rsidR="007F633F" w:rsidRDefault="007F633F" w:rsidP="00537E71">
      <w:r>
        <w:separator/>
      </w:r>
    </w:p>
  </w:endnote>
  <w:endnote w:type="continuationSeparator" w:id="0">
    <w:p w14:paraId="3F921327" w14:textId="77777777" w:rsidR="007F633F" w:rsidRDefault="007F633F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55B51AC1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506CAE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CE720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08115" w14:textId="77777777" w:rsidR="007F633F" w:rsidRDefault="007F633F" w:rsidP="00537E71">
      <w:r>
        <w:separator/>
      </w:r>
    </w:p>
  </w:footnote>
  <w:footnote w:type="continuationSeparator" w:id="0">
    <w:p w14:paraId="5BBF803F" w14:textId="77777777" w:rsidR="007F633F" w:rsidRDefault="007F633F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CEB"/>
    <w:multiLevelType w:val="hybridMultilevel"/>
    <w:tmpl w:val="F412E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52500"/>
    <w:multiLevelType w:val="hybridMultilevel"/>
    <w:tmpl w:val="33801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3F7600"/>
    <w:multiLevelType w:val="multilevel"/>
    <w:tmpl w:val="C74431A0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29EB55CC"/>
    <w:multiLevelType w:val="hybridMultilevel"/>
    <w:tmpl w:val="6DAE4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62B57"/>
    <w:multiLevelType w:val="hybridMultilevel"/>
    <w:tmpl w:val="DA440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B2363"/>
    <w:multiLevelType w:val="hybridMultilevel"/>
    <w:tmpl w:val="75E680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A13B2E"/>
    <w:multiLevelType w:val="hybridMultilevel"/>
    <w:tmpl w:val="0EB6A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804E5"/>
    <w:multiLevelType w:val="hybridMultilevel"/>
    <w:tmpl w:val="E44AA6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6CA5"/>
    <w:multiLevelType w:val="hybridMultilevel"/>
    <w:tmpl w:val="8FDEAA54"/>
    <w:lvl w:ilvl="0" w:tplc="8058351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4" w15:restartNumberingAfterBreak="0">
    <w:nsid w:val="74694172"/>
    <w:multiLevelType w:val="hybridMultilevel"/>
    <w:tmpl w:val="0012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3"/>
  </w:num>
  <w:num w:numId="9">
    <w:abstractNumId w:val="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0"/>
  </w:num>
  <w:num w:numId="15">
    <w:abstractNumId w:val="10"/>
  </w:num>
  <w:num w:numId="16">
    <w:abstractNumId w:val="14"/>
  </w:num>
  <w:num w:numId="17">
    <w:abstractNumId w:val="11"/>
  </w:num>
  <w:num w:numId="1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0CA1"/>
    <w:rsid w:val="00012286"/>
    <w:rsid w:val="00012620"/>
    <w:rsid w:val="00017DF7"/>
    <w:rsid w:val="00020745"/>
    <w:rsid w:val="0002134D"/>
    <w:rsid w:val="00022D7B"/>
    <w:rsid w:val="00023FD4"/>
    <w:rsid w:val="000241B6"/>
    <w:rsid w:val="000252C7"/>
    <w:rsid w:val="00032458"/>
    <w:rsid w:val="00040C03"/>
    <w:rsid w:val="000413E6"/>
    <w:rsid w:val="000413E7"/>
    <w:rsid w:val="00042737"/>
    <w:rsid w:val="00043119"/>
    <w:rsid w:val="0004325B"/>
    <w:rsid w:val="00043263"/>
    <w:rsid w:val="000479BC"/>
    <w:rsid w:val="00051075"/>
    <w:rsid w:val="00052C53"/>
    <w:rsid w:val="00056F51"/>
    <w:rsid w:val="000572A3"/>
    <w:rsid w:val="000621B5"/>
    <w:rsid w:val="00063CBD"/>
    <w:rsid w:val="00066736"/>
    <w:rsid w:val="00071AC4"/>
    <w:rsid w:val="00071FBD"/>
    <w:rsid w:val="00073367"/>
    <w:rsid w:val="00073C11"/>
    <w:rsid w:val="00074D94"/>
    <w:rsid w:val="00077429"/>
    <w:rsid w:val="00080F64"/>
    <w:rsid w:val="00084820"/>
    <w:rsid w:val="00084A61"/>
    <w:rsid w:val="00084E1D"/>
    <w:rsid w:val="0008677F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4F9"/>
    <w:rsid w:val="0012581A"/>
    <w:rsid w:val="001270DF"/>
    <w:rsid w:val="00133BCF"/>
    <w:rsid w:val="00134258"/>
    <w:rsid w:val="00135377"/>
    <w:rsid w:val="00135EEF"/>
    <w:rsid w:val="00136892"/>
    <w:rsid w:val="00136991"/>
    <w:rsid w:val="00141A0E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2D0B"/>
    <w:rsid w:val="001D3F5C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482C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5CA1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0907"/>
    <w:rsid w:val="002810AD"/>
    <w:rsid w:val="00286584"/>
    <w:rsid w:val="00286F76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6E8F"/>
    <w:rsid w:val="002C76AC"/>
    <w:rsid w:val="002D1969"/>
    <w:rsid w:val="002D315A"/>
    <w:rsid w:val="002E0F0C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1473"/>
    <w:rsid w:val="003227CE"/>
    <w:rsid w:val="00324928"/>
    <w:rsid w:val="003250D8"/>
    <w:rsid w:val="00327E99"/>
    <w:rsid w:val="00334CCC"/>
    <w:rsid w:val="00335778"/>
    <w:rsid w:val="003405A4"/>
    <w:rsid w:val="00341913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0BDD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6483"/>
    <w:rsid w:val="003D7CA4"/>
    <w:rsid w:val="003E11BF"/>
    <w:rsid w:val="003F21AD"/>
    <w:rsid w:val="003F4055"/>
    <w:rsid w:val="003F603C"/>
    <w:rsid w:val="003F62B7"/>
    <w:rsid w:val="00403D55"/>
    <w:rsid w:val="004044BE"/>
    <w:rsid w:val="0041059B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540D1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4333"/>
    <w:rsid w:val="00506CAE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6C9"/>
    <w:rsid w:val="00561931"/>
    <w:rsid w:val="005678B7"/>
    <w:rsid w:val="00574529"/>
    <w:rsid w:val="0057595B"/>
    <w:rsid w:val="00580A8B"/>
    <w:rsid w:val="00583A6D"/>
    <w:rsid w:val="00587632"/>
    <w:rsid w:val="005903BF"/>
    <w:rsid w:val="00592B96"/>
    <w:rsid w:val="005953E6"/>
    <w:rsid w:val="005A0FB9"/>
    <w:rsid w:val="005A222E"/>
    <w:rsid w:val="005A3645"/>
    <w:rsid w:val="005B0DEC"/>
    <w:rsid w:val="005B41D7"/>
    <w:rsid w:val="005C28FA"/>
    <w:rsid w:val="005C35D9"/>
    <w:rsid w:val="005C62C8"/>
    <w:rsid w:val="005C7E01"/>
    <w:rsid w:val="005D31EE"/>
    <w:rsid w:val="005D3AA8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23A8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36E64"/>
    <w:rsid w:val="00640634"/>
    <w:rsid w:val="0064566D"/>
    <w:rsid w:val="00645AE8"/>
    <w:rsid w:val="00647C97"/>
    <w:rsid w:val="00661C8A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3837"/>
    <w:rsid w:val="006E45AE"/>
    <w:rsid w:val="006E653E"/>
    <w:rsid w:val="006F6E8D"/>
    <w:rsid w:val="006F7FAB"/>
    <w:rsid w:val="00701D98"/>
    <w:rsid w:val="00710D55"/>
    <w:rsid w:val="0071122E"/>
    <w:rsid w:val="0071277C"/>
    <w:rsid w:val="007237E2"/>
    <w:rsid w:val="0072662E"/>
    <w:rsid w:val="007278B7"/>
    <w:rsid w:val="00732521"/>
    <w:rsid w:val="00733BB4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65E01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4722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633F"/>
    <w:rsid w:val="007F7AD4"/>
    <w:rsid w:val="00800181"/>
    <w:rsid w:val="008029A3"/>
    <w:rsid w:val="0080596B"/>
    <w:rsid w:val="00805E6F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66C89"/>
    <w:rsid w:val="008701EF"/>
    <w:rsid w:val="008707B6"/>
    <w:rsid w:val="00871657"/>
    <w:rsid w:val="008722B8"/>
    <w:rsid w:val="00872E6F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E3F21"/>
    <w:rsid w:val="008E5F2E"/>
    <w:rsid w:val="008F385D"/>
    <w:rsid w:val="008F67AD"/>
    <w:rsid w:val="008F6C07"/>
    <w:rsid w:val="00901198"/>
    <w:rsid w:val="0090285D"/>
    <w:rsid w:val="00904A68"/>
    <w:rsid w:val="00905DF7"/>
    <w:rsid w:val="00907F18"/>
    <w:rsid w:val="00911E4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56D5C"/>
    <w:rsid w:val="0096234D"/>
    <w:rsid w:val="009668DF"/>
    <w:rsid w:val="0096755B"/>
    <w:rsid w:val="00971CD8"/>
    <w:rsid w:val="00971CF9"/>
    <w:rsid w:val="00976311"/>
    <w:rsid w:val="00976EBF"/>
    <w:rsid w:val="009847A4"/>
    <w:rsid w:val="00986B6A"/>
    <w:rsid w:val="00991FA3"/>
    <w:rsid w:val="00992B14"/>
    <w:rsid w:val="00995E13"/>
    <w:rsid w:val="009966D8"/>
    <w:rsid w:val="009A2DC3"/>
    <w:rsid w:val="009A3ADE"/>
    <w:rsid w:val="009A3EB9"/>
    <w:rsid w:val="009A4EDA"/>
    <w:rsid w:val="009A6F32"/>
    <w:rsid w:val="009A7D32"/>
    <w:rsid w:val="009B31D4"/>
    <w:rsid w:val="009B5F1B"/>
    <w:rsid w:val="009C5FB3"/>
    <w:rsid w:val="009C66DE"/>
    <w:rsid w:val="009C787B"/>
    <w:rsid w:val="009C7BA8"/>
    <w:rsid w:val="009D2DCF"/>
    <w:rsid w:val="009D4915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27FD"/>
    <w:rsid w:val="00A643B4"/>
    <w:rsid w:val="00A65BF5"/>
    <w:rsid w:val="00A67D7C"/>
    <w:rsid w:val="00A705F9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4E2A"/>
    <w:rsid w:val="00AA74A7"/>
    <w:rsid w:val="00AB2EFA"/>
    <w:rsid w:val="00AB4991"/>
    <w:rsid w:val="00AB4BA5"/>
    <w:rsid w:val="00AB7183"/>
    <w:rsid w:val="00AB7E56"/>
    <w:rsid w:val="00AB7FA7"/>
    <w:rsid w:val="00AC0F1E"/>
    <w:rsid w:val="00AD07CA"/>
    <w:rsid w:val="00AD606A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31DC"/>
    <w:rsid w:val="00B044B3"/>
    <w:rsid w:val="00B04582"/>
    <w:rsid w:val="00B06F98"/>
    <w:rsid w:val="00B074B6"/>
    <w:rsid w:val="00B16C7B"/>
    <w:rsid w:val="00B22102"/>
    <w:rsid w:val="00B221F5"/>
    <w:rsid w:val="00B22F3C"/>
    <w:rsid w:val="00B31292"/>
    <w:rsid w:val="00B33604"/>
    <w:rsid w:val="00B33C3F"/>
    <w:rsid w:val="00B3470B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479"/>
    <w:rsid w:val="00BE2867"/>
    <w:rsid w:val="00BE2A36"/>
    <w:rsid w:val="00BE359F"/>
    <w:rsid w:val="00BE364B"/>
    <w:rsid w:val="00BE36A6"/>
    <w:rsid w:val="00BE65AB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66A0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2DC4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0442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9"/>
    <w:rsid w:val="00CE6175"/>
    <w:rsid w:val="00CE720E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611E"/>
    <w:rsid w:val="00D1755E"/>
    <w:rsid w:val="00D21889"/>
    <w:rsid w:val="00D22591"/>
    <w:rsid w:val="00D227C5"/>
    <w:rsid w:val="00D22BB7"/>
    <w:rsid w:val="00D24DA9"/>
    <w:rsid w:val="00D25D67"/>
    <w:rsid w:val="00D2740D"/>
    <w:rsid w:val="00D313B3"/>
    <w:rsid w:val="00D33106"/>
    <w:rsid w:val="00D33F5C"/>
    <w:rsid w:val="00D34641"/>
    <w:rsid w:val="00D365D6"/>
    <w:rsid w:val="00D3744C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54A56"/>
    <w:rsid w:val="00D63DAD"/>
    <w:rsid w:val="00D64BF0"/>
    <w:rsid w:val="00D65553"/>
    <w:rsid w:val="00D66A93"/>
    <w:rsid w:val="00D82A50"/>
    <w:rsid w:val="00D912C0"/>
    <w:rsid w:val="00D92AC6"/>
    <w:rsid w:val="00DA1493"/>
    <w:rsid w:val="00DA2C94"/>
    <w:rsid w:val="00DA5423"/>
    <w:rsid w:val="00DA58EC"/>
    <w:rsid w:val="00DA5DAD"/>
    <w:rsid w:val="00DB07D0"/>
    <w:rsid w:val="00DB1C87"/>
    <w:rsid w:val="00DB6140"/>
    <w:rsid w:val="00DC45E2"/>
    <w:rsid w:val="00DC56CC"/>
    <w:rsid w:val="00DC5C37"/>
    <w:rsid w:val="00DC7BC9"/>
    <w:rsid w:val="00DD191E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E6704"/>
    <w:rsid w:val="00DF35AB"/>
    <w:rsid w:val="00DF4B6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296"/>
    <w:rsid w:val="00E20C1F"/>
    <w:rsid w:val="00E22678"/>
    <w:rsid w:val="00E242F4"/>
    <w:rsid w:val="00E25072"/>
    <w:rsid w:val="00E26269"/>
    <w:rsid w:val="00E268A2"/>
    <w:rsid w:val="00E323C1"/>
    <w:rsid w:val="00E34024"/>
    <w:rsid w:val="00E3407C"/>
    <w:rsid w:val="00E35EF4"/>
    <w:rsid w:val="00E37176"/>
    <w:rsid w:val="00E424AA"/>
    <w:rsid w:val="00E42BCA"/>
    <w:rsid w:val="00E4391B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2A9B"/>
    <w:rsid w:val="00E8399D"/>
    <w:rsid w:val="00E847B2"/>
    <w:rsid w:val="00E85133"/>
    <w:rsid w:val="00E85D26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0799"/>
    <w:rsid w:val="00F51465"/>
    <w:rsid w:val="00F51A1C"/>
    <w:rsid w:val="00F552F6"/>
    <w:rsid w:val="00F55312"/>
    <w:rsid w:val="00F565C0"/>
    <w:rsid w:val="00F57A56"/>
    <w:rsid w:val="00F60BA5"/>
    <w:rsid w:val="00F6555D"/>
    <w:rsid w:val="00F66321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29D7"/>
    <w:rsid w:val="00F82D38"/>
    <w:rsid w:val="00F83165"/>
    <w:rsid w:val="00F84BDB"/>
    <w:rsid w:val="00F86DD6"/>
    <w:rsid w:val="00F96592"/>
    <w:rsid w:val="00FA46B4"/>
    <w:rsid w:val="00FA5D9F"/>
    <w:rsid w:val="00FA744B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3A8C"/>
    <w:rsid w:val="00FD3B9D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9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  <w:style w:type="table" w:customStyle="1" w:styleId="NEC1">
    <w:name w:val="NEC 1"/>
    <w:basedOn w:val="TableNormal"/>
    <w:uiPriority w:val="99"/>
    <w:rsid w:val="00D54A56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="120" w:beforeAutospacing="0" w:afterLines="0" w:after="120" w:afterAutospacing="0"/>
      </w:pPr>
      <w:rPr>
        <w:rFonts w:ascii="Verdana" w:hAnsi="Verdana"/>
        <w:b w:val="0"/>
        <w:color w:val="FFFFFF" w:themeColor="background1"/>
        <w:sz w:val="20"/>
      </w:rPr>
      <w:tblPr/>
      <w:tcPr>
        <w:shd w:val="clear" w:color="auto" w:fill="48658B"/>
        <w:noWrap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46F3-62A6-4401-B8BB-5E5B5456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44</cp:revision>
  <cp:lastPrinted>2016-09-16T03:38:00Z</cp:lastPrinted>
  <dcterms:created xsi:type="dcterms:W3CDTF">2018-02-11T22:29:00Z</dcterms:created>
  <dcterms:modified xsi:type="dcterms:W3CDTF">2018-04-06T03:15:00Z</dcterms:modified>
</cp:coreProperties>
</file>