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6825" w14:textId="5BB5DE0A" w:rsidR="00AA147A" w:rsidRPr="00D757D9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D757D9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DC7C14" w:rsidRPr="00D757D9">
        <w:rPr>
          <w:rFonts w:ascii="Arial" w:hAnsi="Arial" w:cs="Arial"/>
          <w:b/>
          <w:bCs/>
          <w:sz w:val="22"/>
          <w:szCs w:val="22"/>
          <w:lang w:val="en-AU"/>
        </w:rPr>
        <w:t>92bis</w:t>
      </w:r>
      <w:r w:rsidRPr="00D757D9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BA602F">
        <w:rPr>
          <w:rFonts w:ascii="Arial" w:hAnsi="Arial" w:cs="Arial"/>
          <w:b/>
          <w:bCs/>
          <w:sz w:val="22"/>
          <w:szCs w:val="22"/>
          <w:lang w:val="en-AU"/>
        </w:rPr>
        <w:t>R1-1804233</w:t>
      </w:r>
    </w:p>
    <w:p w14:paraId="47832D48" w14:textId="2D07CA92" w:rsidR="00AA147A" w:rsidRPr="000F158A" w:rsidRDefault="00DC7C14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proofErr w:type="spellStart"/>
      <w:r w:rsidRPr="00D757D9">
        <w:rPr>
          <w:rFonts w:ascii="Arial" w:hAnsi="Arial" w:cs="Arial"/>
          <w:b/>
          <w:bCs/>
          <w:sz w:val="22"/>
          <w:szCs w:val="22"/>
          <w:lang w:val="en-AU"/>
        </w:rPr>
        <w:t>Sanya</w:t>
      </w:r>
      <w:proofErr w:type="spellEnd"/>
      <w:r w:rsidR="00D757D9" w:rsidRPr="00D757D9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8A0DC8" w:rsidRPr="00D757D9">
        <w:rPr>
          <w:rFonts w:ascii="Arial" w:hAnsi="Arial" w:cs="Arial"/>
          <w:b/>
          <w:bCs/>
          <w:sz w:val="22"/>
          <w:szCs w:val="22"/>
          <w:lang w:val="en-AU"/>
        </w:rPr>
        <w:t xml:space="preserve">China </w:t>
      </w:r>
      <w:r w:rsidR="00D757D9" w:rsidRPr="00D757D9">
        <w:rPr>
          <w:rFonts w:ascii="Arial" w:hAnsi="Arial" w:cs="Arial"/>
          <w:b/>
          <w:bCs/>
          <w:sz w:val="22"/>
          <w:szCs w:val="22"/>
          <w:lang w:val="en-AU"/>
        </w:rPr>
        <w:t xml:space="preserve">April </w:t>
      </w:r>
      <w:r w:rsidR="008A0DC8" w:rsidRPr="00D757D9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Pr="00D757D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="008A0DC8" w:rsidRPr="00CE52DD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CE52D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8A0DC8" w:rsidRPr="00D757D9">
        <w:rPr>
          <w:rFonts w:ascii="Arial" w:hAnsi="Arial" w:cs="Arial"/>
          <w:b/>
          <w:bCs/>
          <w:sz w:val="22"/>
          <w:szCs w:val="22"/>
          <w:lang w:val="en-AU"/>
        </w:rPr>
        <w:t xml:space="preserve">– </w:t>
      </w:r>
      <w:r w:rsidRPr="00D757D9">
        <w:rPr>
          <w:rFonts w:ascii="Arial" w:hAnsi="Arial" w:cs="Arial"/>
          <w:b/>
          <w:bCs/>
          <w:sz w:val="22"/>
          <w:szCs w:val="22"/>
          <w:lang w:val="en-AU"/>
        </w:rPr>
        <w:t>20</w:t>
      </w:r>
      <w:r w:rsidR="008A0DC8" w:rsidRPr="00D757D9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D757D9" w:rsidRPr="00D757D9">
        <w:rPr>
          <w:rFonts w:ascii="Arial" w:hAnsi="Arial" w:cs="Arial"/>
          <w:b/>
          <w:bCs/>
          <w:sz w:val="22"/>
          <w:szCs w:val="22"/>
          <w:lang w:val="en-AU"/>
        </w:rPr>
        <w:t>,</w:t>
      </w:r>
      <w:r w:rsidR="00D4285D" w:rsidRPr="00D757D9">
        <w:rPr>
          <w:rFonts w:ascii="Arial" w:hAnsi="Arial" w:cs="Arial"/>
          <w:b/>
          <w:bCs/>
          <w:sz w:val="22"/>
          <w:szCs w:val="22"/>
          <w:lang w:val="en-AU"/>
        </w:rPr>
        <w:t xml:space="preserve"> 201</w:t>
      </w:r>
      <w:r w:rsidRPr="00D757D9">
        <w:rPr>
          <w:rFonts w:ascii="Arial" w:hAnsi="Arial" w:cs="Arial"/>
          <w:b/>
          <w:bCs/>
          <w:sz w:val="22"/>
          <w:szCs w:val="22"/>
          <w:lang w:val="en-AU"/>
        </w:rPr>
        <w:t>8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299D883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012620" w:rsidRPr="004B6A7A">
        <w:rPr>
          <w:rFonts w:ascii="Arial" w:hAnsi="Arial" w:cs="Arial"/>
          <w:b/>
          <w:bCs/>
          <w:lang w:val="en-AU"/>
        </w:rPr>
        <w:t>6</w:t>
      </w:r>
      <w:r w:rsidR="00951C5A" w:rsidRPr="004B6A7A">
        <w:rPr>
          <w:rFonts w:ascii="Arial" w:hAnsi="Arial" w:cs="Arial"/>
          <w:b/>
          <w:bCs/>
          <w:lang w:val="en-AU"/>
        </w:rPr>
        <w:t>.</w:t>
      </w:r>
      <w:r w:rsidR="00012620" w:rsidRPr="004B6A7A">
        <w:rPr>
          <w:rFonts w:ascii="Arial" w:hAnsi="Arial" w:cs="Arial"/>
          <w:b/>
          <w:bCs/>
          <w:lang w:val="en-AU"/>
        </w:rPr>
        <w:t>2</w:t>
      </w:r>
      <w:r w:rsidR="00951C5A" w:rsidRPr="004B6A7A">
        <w:rPr>
          <w:rFonts w:ascii="Arial" w:hAnsi="Arial" w:cs="Arial"/>
          <w:b/>
          <w:bCs/>
          <w:lang w:val="en-AU"/>
        </w:rPr>
        <w:t>.</w:t>
      </w:r>
      <w:r w:rsidR="00D757D9">
        <w:rPr>
          <w:rFonts w:ascii="Arial" w:hAnsi="Arial" w:cs="Arial"/>
          <w:b/>
          <w:bCs/>
          <w:lang w:val="en-AU"/>
        </w:rPr>
        <w:t>5</w:t>
      </w:r>
      <w:r w:rsidR="0095549A" w:rsidRPr="004B6A7A">
        <w:rPr>
          <w:rFonts w:ascii="Arial" w:hAnsi="Arial" w:cs="Arial"/>
          <w:b/>
          <w:bCs/>
          <w:lang w:val="en-AU"/>
        </w:rPr>
        <w:t>.</w:t>
      </w:r>
      <w:r w:rsidR="00D757D9">
        <w:rPr>
          <w:rFonts w:ascii="Arial" w:hAnsi="Arial" w:cs="Arial"/>
          <w:b/>
          <w:bCs/>
          <w:lang w:val="en-AU"/>
        </w:rPr>
        <w:t>4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  <w:bookmarkStart w:id="0" w:name="_GoBack"/>
      <w:bookmarkEnd w:id="0"/>
    </w:p>
    <w:p w14:paraId="56A43E7A" w14:textId="466649E1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DC7C14">
        <w:rPr>
          <w:rFonts w:ascii="Arial" w:hAnsi="Arial" w:cs="Arial"/>
          <w:b/>
          <w:bCs/>
          <w:lang w:val="en-AU"/>
        </w:rPr>
        <w:t xml:space="preserve">Sharing Mode 3 and Mode </w:t>
      </w:r>
      <w:r w:rsidR="0096315A">
        <w:rPr>
          <w:rFonts w:ascii="Arial" w:hAnsi="Arial" w:cs="Arial"/>
          <w:b/>
          <w:bCs/>
          <w:lang w:val="en-AU"/>
        </w:rPr>
        <w:t>4 resource pools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1A6B255F" w14:textId="111E8F76" w:rsidR="002D4492" w:rsidRDefault="00012620" w:rsidP="00E0005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One of the objectives of the agreed </w:t>
      </w:r>
      <w:r w:rsidRPr="00E0092D">
        <w:rPr>
          <w:bCs/>
          <w:sz w:val="22"/>
          <w:szCs w:val="22"/>
          <w:lang w:val="en-AU" w:eastAsia="en-AU"/>
        </w:rPr>
        <w:t>WI proposal</w:t>
      </w:r>
      <w:r>
        <w:rPr>
          <w:bCs/>
          <w:sz w:val="22"/>
          <w:szCs w:val="22"/>
          <w:lang w:val="en-AU" w:eastAsia="en-AU"/>
        </w:rPr>
        <w:t xml:space="preserve"> for V2X services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_Ref477349529 \r \h </w:instrText>
      </w:r>
      <w:r w:rsidR="0054697F">
        <w:rPr>
          <w:bCs/>
          <w:sz w:val="22"/>
          <w:szCs w:val="22"/>
          <w:lang w:val="en-AU" w:eastAsia="en-AU"/>
        </w:rPr>
        <w:instrText xml:space="preserve"> \* MERGEFORMAT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 is r</w:t>
      </w:r>
      <w:r w:rsidRPr="00E0092D">
        <w:rPr>
          <w:bCs/>
          <w:sz w:val="22"/>
          <w:szCs w:val="22"/>
          <w:lang w:val="en-AU" w:eastAsia="en-AU"/>
        </w:rPr>
        <w:t>esource sharing between mode 3 and mode 4 UEs</w:t>
      </w:r>
      <w:r>
        <w:rPr>
          <w:bCs/>
          <w:sz w:val="22"/>
          <w:szCs w:val="22"/>
          <w:lang w:val="en-AU" w:eastAsia="en-AU"/>
        </w:rPr>
        <w:t>.</w:t>
      </w:r>
      <w:r w:rsidR="0054697F">
        <w:rPr>
          <w:bCs/>
          <w:sz w:val="22"/>
          <w:szCs w:val="22"/>
          <w:lang w:val="en-AU" w:eastAsia="en-AU"/>
        </w:rPr>
        <w:t xml:space="preserve"> </w:t>
      </w:r>
      <w:r w:rsidR="00DC7C14">
        <w:rPr>
          <w:bCs/>
          <w:sz w:val="22"/>
          <w:szCs w:val="22"/>
          <w:lang w:val="en-AU" w:eastAsia="en-AU"/>
        </w:rPr>
        <w:t>Further to this objective, i</w:t>
      </w:r>
      <w:r w:rsidR="0054697F">
        <w:rPr>
          <w:bCs/>
          <w:sz w:val="22"/>
          <w:szCs w:val="22"/>
          <w:lang w:val="en-AU" w:eastAsia="en-AU"/>
        </w:rPr>
        <w:t xml:space="preserve">t was concluded in </w:t>
      </w:r>
      <w:r w:rsidR="00EE5B45">
        <w:rPr>
          <w:bCs/>
          <w:sz w:val="22"/>
          <w:szCs w:val="22"/>
          <w:lang w:val="en-AU" w:eastAsia="en-AU"/>
        </w:rPr>
        <w:t>RAN1#91</w:t>
      </w:r>
      <w:r w:rsidR="0054697F">
        <w:rPr>
          <w:bCs/>
          <w:sz w:val="22"/>
          <w:szCs w:val="22"/>
          <w:lang w:val="en-AU" w:eastAsia="en-AU"/>
        </w:rPr>
        <w:t xml:space="preserve"> that c</w:t>
      </w:r>
      <w:r w:rsidR="0054697F" w:rsidRPr="0054697F">
        <w:rPr>
          <w:bCs/>
          <w:sz w:val="22"/>
          <w:szCs w:val="22"/>
          <w:lang w:val="en-AU" w:eastAsia="en-AU"/>
        </w:rPr>
        <w:t>ompanies are encouraged to analyse solutions’ impact to Rel-14 UEs using Mode 3 and Mode 4 respectively when considering the solutions for resource pool sharing with Rel-15 UEs using Mode 3 and Mode 4</w:t>
      </w:r>
      <w:r w:rsidR="00647075">
        <w:rPr>
          <w:bCs/>
          <w:sz w:val="22"/>
          <w:szCs w:val="22"/>
          <w:lang w:val="en-AU" w:eastAsia="en-AU"/>
        </w:rPr>
        <w:fldChar w:fldCharType="begin"/>
      </w:r>
      <w:r w:rsidR="00647075">
        <w:rPr>
          <w:bCs/>
          <w:sz w:val="22"/>
          <w:szCs w:val="22"/>
          <w:lang w:val="en-AU" w:eastAsia="en-AU"/>
        </w:rPr>
        <w:instrText xml:space="preserve"> REF _Ref510685237 \r \h </w:instrText>
      </w:r>
      <w:r w:rsidR="00647075">
        <w:rPr>
          <w:bCs/>
          <w:sz w:val="22"/>
          <w:szCs w:val="22"/>
          <w:lang w:val="en-AU" w:eastAsia="en-AU"/>
        </w:rPr>
      </w:r>
      <w:r w:rsidR="00647075">
        <w:rPr>
          <w:bCs/>
          <w:sz w:val="22"/>
          <w:szCs w:val="22"/>
          <w:lang w:val="en-AU" w:eastAsia="en-AU"/>
        </w:rPr>
        <w:fldChar w:fldCharType="separate"/>
      </w:r>
      <w:r w:rsidR="00647075">
        <w:rPr>
          <w:bCs/>
          <w:sz w:val="22"/>
          <w:szCs w:val="22"/>
          <w:lang w:val="en-AU" w:eastAsia="en-AU"/>
        </w:rPr>
        <w:t>[2]</w:t>
      </w:r>
      <w:r w:rsidR="00647075">
        <w:rPr>
          <w:bCs/>
          <w:sz w:val="22"/>
          <w:szCs w:val="22"/>
          <w:lang w:val="en-AU" w:eastAsia="en-AU"/>
        </w:rPr>
        <w:fldChar w:fldCharType="end"/>
      </w:r>
      <w:r w:rsidR="0054697F" w:rsidRPr="0054697F">
        <w:rPr>
          <w:bCs/>
          <w:sz w:val="22"/>
          <w:szCs w:val="22"/>
          <w:lang w:val="en-AU" w:eastAsia="en-AU"/>
        </w:rPr>
        <w:t>.</w:t>
      </w:r>
    </w:p>
    <w:p w14:paraId="31482DCC" w14:textId="0DEFB91B" w:rsidR="002D4492" w:rsidRDefault="002D4492" w:rsidP="0054697F">
      <w:pPr>
        <w:rPr>
          <w:bCs/>
          <w:sz w:val="22"/>
          <w:szCs w:val="22"/>
          <w:lang w:val="en-AU" w:eastAsia="en-AU"/>
        </w:rPr>
      </w:pPr>
    </w:p>
    <w:p w14:paraId="672B17AD" w14:textId="412374B1" w:rsidR="001B4D72" w:rsidRDefault="002D4492" w:rsidP="00E0005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It was agreed in RAN1#92 that </w:t>
      </w:r>
      <w:r w:rsidRPr="002D4492">
        <w:rPr>
          <w:bCs/>
          <w:sz w:val="22"/>
          <w:szCs w:val="22"/>
          <w:lang w:val="en-AU" w:eastAsia="en-AU"/>
        </w:rPr>
        <w:t xml:space="preserve">Rel-15 Mode 3 UEs shall set the resource reservation field in SCI-1 to the SPS </w:t>
      </w:r>
      <w:proofErr w:type="gramStart"/>
      <w:r w:rsidRPr="002D4492">
        <w:rPr>
          <w:bCs/>
          <w:sz w:val="22"/>
          <w:szCs w:val="22"/>
          <w:lang w:val="en-AU" w:eastAsia="en-AU"/>
        </w:rPr>
        <w:t>period</w:t>
      </w:r>
      <w:proofErr w:type="gramEnd"/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_Ref509999913 \r \h </w:instrText>
      </w:r>
      <w:r w:rsidR="00E00059">
        <w:rPr>
          <w:bCs/>
          <w:sz w:val="22"/>
          <w:szCs w:val="22"/>
          <w:lang w:val="en-AU" w:eastAsia="en-AU"/>
        </w:rPr>
        <w:instrText xml:space="preserve"> \* MERGEFORMAT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[3]</w:t>
      </w:r>
      <w:r>
        <w:rPr>
          <w:bCs/>
          <w:sz w:val="22"/>
          <w:szCs w:val="22"/>
          <w:lang w:val="en-AU" w:eastAsia="en-AU"/>
        </w:rPr>
        <w:fldChar w:fldCharType="end"/>
      </w:r>
      <w:r w:rsidRPr="002D4492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With this agreement, resource collision between Rel-15 Mode 3 UEs and Mode 4 UEs (both Rel-14 and Rel-15) can be avoided. </w:t>
      </w:r>
      <w:r w:rsidR="001B4D72">
        <w:rPr>
          <w:bCs/>
          <w:sz w:val="22"/>
          <w:szCs w:val="22"/>
          <w:lang w:val="en-AU" w:eastAsia="en-AU"/>
        </w:rPr>
        <w:t>RAN2</w:t>
      </w:r>
      <w:r w:rsidR="00F531C6">
        <w:rPr>
          <w:bCs/>
          <w:sz w:val="22"/>
          <w:szCs w:val="22"/>
          <w:lang w:val="en-AU" w:eastAsia="en-AU"/>
        </w:rPr>
        <w:t>#101</w:t>
      </w:r>
      <w:r w:rsidR="001B4D72">
        <w:rPr>
          <w:bCs/>
          <w:sz w:val="22"/>
          <w:szCs w:val="22"/>
          <w:lang w:val="en-AU" w:eastAsia="en-AU"/>
        </w:rPr>
        <w:t xml:space="preserve"> also discussed resource pool sharing and made the following </w:t>
      </w:r>
      <w:proofErr w:type="gramStart"/>
      <w:r w:rsidR="001B4D72">
        <w:rPr>
          <w:bCs/>
          <w:sz w:val="22"/>
          <w:szCs w:val="22"/>
          <w:lang w:val="en-AU" w:eastAsia="en-AU"/>
        </w:rPr>
        <w:t>agreements</w:t>
      </w:r>
      <w:proofErr w:type="gramEnd"/>
      <w:r w:rsidR="00E00059">
        <w:rPr>
          <w:bCs/>
          <w:sz w:val="22"/>
          <w:szCs w:val="22"/>
          <w:lang w:val="en-AU" w:eastAsia="en-AU"/>
        </w:rPr>
        <w:fldChar w:fldCharType="begin"/>
      </w:r>
      <w:r w:rsidR="00E00059">
        <w:rPr>
          <w:bCs/>
          <w:sz w:val="22"/>
          <w:szCs w:val="22"/>
          <w:lang w:val="en-AU" w:eastAsia="en-AU"/>
        </w:rPr>
        <w:instrText xml:space="preserve"> REF _Ref510001025 \r \h  \* MERGEFORMAT </w:instrText>
      </w:r>
      <w:r w:rsidR="00E00059">
        <w:rPr>
          <w:bCs/>
          <w:sz w:val="22"/>
          <w:szCs w:val="22"/>
          <w:lang w:val="en-AU" w:eastAsia="en-AU"/>
        </w:rPr>
      </w:r>
      <w:r w:rsidR="00E00059">
        <w:rPr>
          <w:bCs/>
          <w:sz w:val="22"/>
          <w:szCs w:val="22"/>
          <w:lang w:val="en-AU" w:eastAsia="en-AU"/>
        </w:rPr>
        <w:fldChar w:fldCharType="separate"/>
      </w:r>
      <w:r w:rsidR="00E00059">
        <w:rPr>
          <w:bCs/>
          <w:sz w:val="22"/>
          <w:szCs w:val="22"/>
          <w:lang w:val="en-AU" w:eastAsia="en-AU"/>
        </w:rPr>
        <w:t>[4]</w:t>
      </w:r>
      <w:r w:rsidR="00E00059">
        <w:rPr>
          <w:bCs/>
          <w:sz w:val="22"/>
          <w:szCs w:val="22"/>
          <w:lang w:val="en-AU" w:eastAsia="en-AU"/>
        </w:rPr>
        <w:fldChar w:fldCharType="end"/>
      </w:r>
      <w:r w:rsidR="00007F9C">
        <w:rPr>
          <w:bCs/>
          <w:sz w:val="22"/>
          <w:szCs w:val="22"/>
          <w:lang w:val="en-AU" w:eastAsia="en-AU"/>
        </w:rPr>
        <w:t>:</w:t>
      </w:r>
    </w:p>
    <w:p w14:paraId="0836B4AF" w14:textId="77777777" w:rsidR="001B4D72" w:rsidRDefault="001B4D72" w:rsidP="001B4D72">
      <w:pPr>
        <w:pStyle w:val="Doc-text2"/>
        <w:rPr>
          <w:sz w:val="20"/>
        </w:rPr>
      </w:pPr>
    </w:p>
    <w:p w14:paraId="35BE60A3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Agreements</w:t>
      </w:r>
    </w:p>
    <w:p w14:paraId="638E167E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1: Support resource pool sharing between Rel-15 mode-3 and Rel-15 mode-4 UE.</w:t>
      </w:r>
    </w:p>
    <w:p w14:paraId="5D01D256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2: Support resource pool sharing between Rel-15 mode-3 and Rel-14 mode-4 UE.</w:t>
      </w:r>
    </w:p>
    <w:p w14:paraId="29EF2308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3: Not support resource pool sharing between Rel-14 mode-3 and Rel-15 mode-4 UE.</w:t>
      </w:r>
    </w:p>
    <w:p w14:paraId="561FB210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4: Full resource pool sharing is supported. Partial resource pool sharing scenario is deprioritized in Rel-15.</w:t>
      </w:r>
    </w:p>
    <w:p w14:paraId="18FEE695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5: Reuse Rel-14 single pool configuration for mode-3, no enhancement is needed.</w:t>
      </w:r>
    </w:p>
    <w:p w14:paraId="05E0A2A5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6: It is up to RAN1 to decide on the tool of non-zero reservation bits for resource pool sharing.</w:t>
      </w:r>
    </w:p>
    <w:p w14:paraId="15CC567B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7: It is up to RAN1 to decide on the tool of mode indicator in SCI for resource pool sharing.</w:t>
      </w:r>
    </w:p>
    <w:p w14:paraId="5B1E6B8C" w14:textId="77777777" w:rsidR="001B4D72" w:rsidRPr="00E00059" w:rsidRDefault="001B4D72" w:rsidP="00E0005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right="237"/>
        <w:rPr>
          <w:rFonts w:ascii="Times" w:hAnsi="Times" w:cs="Times"/>
        </w:rPr>
      </w:pPr>
      <w:r w:rsidRPr="00E00059">
        <w:rPr>
          <w:rFonts w:ascii="Times" w:hAnsi="Times" w:cs="Times"/>
        </w:rPr>
        <w:t>8: FFS on the need of support of new mode-3 sensing report for resource pool sharing.</w:t>
      </w:r>
    </w:p>
    <w:p w14:paraId="3910C2E9" w14:textId="77777777" w:rsidR="001B4D72" w:rsidRDefault="001B4D72" w:rsidP="001B4D72">
      <w:pPr>
        <w:pStyle w:val="Doc-text2"/>
      </w:pPr>
    </w:p>
    <w:p w14:paraId="0AC10A6B" w14:textId="77777777" w:rsidR="001B4D72" w:rsidRDefault="001B4D72" w:rsidP="0054697F">
      <w:pPr>
        <w:rPr>
          <w:bCs/>
          <w:sz w:val="22"/>
          <w:szCs w:val="22"/>
          <w:lang w:val="en-AU" w:eastAsia="en-AU"/>
        </w:rPr>
      </w:pPr>
    </w:p>
    <w:p w14:paraId="27EE9886" w14:textId="69D74625" w:rsidR="0054697F" w:rsidRPr="00E00059" w:rsidRDefault="0054697F" w:rsidP="00E0005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this contribution, </w:t>
      </w:r>
      <w:r w:rsidR="002D4492">
        <w:rPr>
          <w:bCs/>
          <w:sz w:val="22"/>
          <w:szCs w:val="22"/>
          <w:lang w:val="en-AU" w:eastAsia="en-AU"/>
        </w:rPr>
        <w:t>additional mechanisms</w:t>
      </w:r>
      <w:r w:rsidR="00E00059">
        <w:rPr>
          <w:bCs/>
          <w:sz w:val="22"/>
          <w:szCs w:val="22"/>
          <w:lang w:val="en-AU" w:eastAsia="en-AU"/>
        </w:rPr>
        <w:t xml:space="preserve">, i.e. mode indicator and mode-3 sensing report, </w:t>
      </w:r>
      <w:r w:rsidR="002D4492">
        <w:rPr>
          <w:bCs/>
          <w:sz w:val="22"/>
          <w:szCs w:val="22"/>
          <w:lang w:val="en-AU" w:eastAsia="en-AU"/>
        </w:rPr>
        <w:t xml:space="preserve">for enhanced resource pool sharing </w:t>
      </w:r>
      <w:r>
        <w:rPr>
          <w:bCs/>
          <w:sz w:val="22"/>
          <w:szCs w:val="22"/>
          <w:lang w:val="en-AU" w:eastAsia="en-AU"/>
        </w:rPr>
        <w:t xml:space="preserve">are discussed. </w:t>
      </w:r>
    </w:p>
    <w:p w14:paraId="12EC708D" w14:textId="289275C6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t xml:space="preserve"> </w:t>
      </w: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21147124" w14:textId="3051BE8D" w:rsidR="001B4D72" w:rsidRDefault="001B4D72" w:rsidP="00F531C6">
      <w:pPr>
        <w:jc w:val="both"/>
        <w:rPr>
          <w:b/>
          <w:i/>
          <w:sz w:val="22"/>
          <w:szCs w:val="22"/>
        </w:rPr>
      </w:pPr>
    </w:p>
    <w:p w14:paraId="4B080136" w14:textId="0EA769BC" w:rsidR="00F531C6" w:rsidRDefault="00F531C6" w:rsidP="00F531C6">
      <w:pPr>
        <w:jc w:val="both"/>
        <w:rPr>
          <w:bCs/>
          <w:sz w:val="22"/>
          <w:szCs w:val="22"/>
          <w:lang w:val="en-AU" w:eastAsia="en-AU"/>
        </w:rPr>
      </w:pPr>
      <w:r w:rsidRPr="00F531C6">
        <w:rPr>
          <w:bCs/>
          <w:sz w:val="22"/>
          <w:szCs w:val="22"/>
          <w:lang w:val="en-AU" w:eastAsia="en-AU"/>
        </w:rPr>
        <w:t>According to the RAN2#101</w:t>
      </w:r>
      <w:r>
        <w:rPr>
          <w:bCs/>
          <w:sz w:val="22"/>
          <w:szCs w:val="22"/>
          <w:lang w:val="en-AU" w:eastAsia="en-AU"/>
        </w:rPr>
        <w:t xml:space="preserve"> agreement above, full resource pool sharing is supported. In this case, there is no dedicated resources for Mode 3 or Mode 4 UEs. In this case, the </w:t>
      </w:r>
      <w:proofErr w:type="spellStart"/>
      <w:r>
        <w:rPr>
          <w:bCs/>
          <w:sz w:val="22"/>
          <w:szCs w:val="22"/>
          <w:lang w:val="en-AU" w:eastAsia="en-AU"/>
        </w:rPr>
        <w:t>eNB</w:t>
      </w:r>
      <w:proofErr w:type="spellEnd"/>
      <w:r>
        <w:rPr>
          <w:bCs/>
          <w:sz w:val="22"/>
          <w:szCs w:val="22"/>
          <w:lang w:val="en-AU" w:eastAsia="en-AU"/>
        </w:rPr>
        <w:t xml:space="preserve"> needs to have an accurate view of the resource pool occupation to be able to schedule Mode 3 UEs in the shared resources. Therefore sensing and reporting by Rel-15 Mode 3 UE must be </w:t>
      </w:r>
      <w:r w:rsidR="001B7060">
        <w:rPr>
          <w:bCs/>
          <w:sz w:val="22"/>
          <w:szCs w:val="22"/>
          <w:lang w:val="en-AU" w:eastAsia="en-AU"/>
        </w:rPr>
        <w:t>supported</w:t>
      </w:r>
      <w:r>
        <w:rPr>
          <w:bCs/>
          <w:sz w:val="22"/>
          <w:szCs w:val="22"/>
          <w:lang w:val="en-AU" w:eastAsia="en-AU"/>
        </w:rPr>
        <w:t>.</w:t>
      </w:r>
      <w:r w:rsidR="009B3550">
        <w:rPr>
          <w:bCs/>
          <w:sz w:val="22"/>
          <w:szCs w:val="22"/>
          <w:lang w:val="en-AU" w:eastAsia="en-AU"/>
        </w:rPr>
        <w:t xml:space="preserve"> Mode 3 UEs may report a portion of the available resource</w:t>
      </w:r>
      <w:r w:rsidR="0095436A">
        <w:rPr>
          <w:bCs/>
          <w:sz w:val="22"/>
          <w:szCs w:val="22"/>
          <w:lang w:val="en-AU" w:eastAsia="en-AU"/>
        </w:rPr>
        <w:t xml:space="preserve"> in order to reduce reporting overhead</w:t>
      </w:r>
      <w:r w:rsidR="009B3550">
        <w:rPr>
          <w:bCs/>
          <w:sz w:val="22"/>
          <w:szCs w:val="22"/>
          <w:lang w:val="en-AU" w:eastAsia="en-AU"/>
        </w:rPr>
        <w:t xml:space="preserve">. Alternatively, the </w:t>
      </w:r>
      <w:proofErr w:type="spellStart"/>
      <w:r w:rsidR="009B3550">
        <w:rPr>
          <w:bCs/>
          <w:sz w:val="22"/>
          <w:szCs w:val="22"/>
          <w:lang w:val="en-AU" w:eastAsia="en-AU"/>
        </w:rPr>
        <w:t>eNB</w:t>
      </w:r>
      <w:proofErr w:type="spellEnd"/>
      <w:r w:rsidR="009B3550">
        <w:rPr>
          <w:bCs/>
          <w:sz w:val="22"/>
          <w:szCs w:val="22"/>
          <w:lang w:val="en-AU" w:eastAsia="en-AU"/>
        </w:rPr>
        <w:t xml:space="preserve"> may trigger Mode 3 UEs to perform sensing and reporting on certain indicated resources. </w:t>
      </w:r>
    </w:p>
    <w:p w14:paraId="2844AF2D" w14:textId="77777777" w:rsidR="009B3550" w:rsidRDefault="009B3550" w:rsidP="00F531C6">
      <w:pPr>
        <w:jc w:val="both"/>
        <w:rPr>
          <w:bCs/>
          <w:sz w:val="22"/>
          <w:szCs w:val="22"/>
          <w:lang w:val="en-AU" w:eastAsia="en-AU"/>
        </w:rPr>
      </w:pPr>
    </w:p>
    <w:p w14:paraId="3AAD1783" w14:textId="4B2BAA85" w:rsidR="00F531C6" w:rsidRPr="00E1592F" w:rsidRDefault="00F531C6" w:rsidP="00E1592F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It can be further considered to </w:t>
      </w:r>
      <w:r w:rsidR="00F4465A">
        <w:rPr>
          <w:bCs/>
          <w:sz w:val="22"/>
          <w:szCs w:val="22"/>
          <w:lang w:val="en-AU" w:eastAsia="en-AU"/>
        </w:rPr>
        <w:t>include a</w:t>
      </w:r>
      <w:r>
        <w:rPr>
          <w:bCs/>
          <w:sz w:val="22"/>
          <w:szCs w:val="22"/>
          <w:lang w:val="en-AU" w:eastAsia="en-AU"/>
        </w:rPr>
        <w:t xml:space="preserve"> mode indicator in the SCI </w:t>
      </w:r>
      <w:r w:rsidR="00F4465A">
        <w:rPr>
          <w:bCs/>
          <w:sz w:val="22"/>
          <w:szCs w:val="22"/>
          <w:lang w:val="en-AU" w:eastAsia="en-AU"/>
        </w:rPr>
        <w:t>in order to protect Mode 3 UEs.</w:t>
      </w:r>
      <w:r w:rsidR="00E1592F" w:rsidRPr="00E1592F">
        <w:t xml:space="preserve"> </w:t>
      </w:r>
      <w:r w:rsidR="00E1592F" w:rsidRPr="00E1592F">
        <w:rPr>
          <w:bCs/>
          <w:sz w:val="22"/>
          <w:szCs w:val="22"/>
          <w:lang w:val="en-AU" w:eastAsia="en-AU"/>
        </w:rPr>
        <w:t xml:space="preserve">The reserved bits in SCI format 1 may be used for this purpose. </w:t>
      </w:r>
      <w:r w:rsidR="00F4465A">
        <w:rPr>
          <w:bCs/>
          <w:sz w:val="22"/>
          <w:szCs w:val="22"/>
          <w:lang w:val="en-AU" w:eastAsia="en-AU"/>
        </w:rPr>
        <w:t xml:space="preserve"> </w:t>
      </w:r>
      <w:r w:rsidR="0095436A">
        <w:rPr>
          <w:bCs/>
          <w:sz w:val="22"/>
          <w:szCs w:val="22"/>
          <w:lang w:val="en-AU" w:eastAsia="en-AU"/>
        </w:rPr>
        <w:t xml:space="preserve">It shall allow </w:t>
      </w:r>
      <w:r w:rsidR="00F4465A">
        <w:rPr>
          <w:bCs/>
          <w:sz w:val="22"/>
          <w:szCs w:val="22"/>
          <w:lang w:val="en-AU" w:eastAsia="en-AU"/>
        </w:rPr>
        <w:t>Mode 4 UEs</w:t>
      </w:r>
      <w:r w:rsidR="0095436A">
        <w:rPr>
          <w:bCs/>
          <w:sz w:val="22"/>
          <w:szCs w:val="22"/>
          <w:lang w:val="en-AU" w:eastAsia="en-AU"/>
        </w:rPr>
        <w:t xml:space="preserve"> to</w:t>
      </w:r>
      <w:r w:rsidR="00F4465A">
        <w:rPr>
          <w:bCs/>
          <w:sz w:val="22"/>
          <w:szCs w:val="22"/>
          <w:lang w:val="en-AU" w:eastAsia="en-AU"/>
        </w:rPr>
        <w:t xml:space="preserve"> exclude resources occupied by Mode 3 UEs within their selection window.</w:t>
      </w:r>
      <w:r w:rsidR="00E1592F" w:rsidRPr="00E1592F">
        <w:t xml:space="preserve"> </w:t>
      </w:r>
    </w:p>
    <w:p w14:paraId="6C88B195" w14:textId="77777777" w:rsidR="001B7060" w:rsidRDefault="001B7060" w:rsidP="001B7060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Support s</w:t>
      </w:r>
      <w:r w:rsidRPr="001B7060">
        <w:rPr>
          <w:b/>
          <w:i/>
          <w:sz w:val="22"/>
          <w:szCs w:val="22"/>
        </w:rPr>
        <w:t>ensing and reporting by Rel-15 Mode 3 UE</w:t>
      </w:r>
      <w:r>
        <w:rPr>
          <w:b/>
          <w:i/>
          <w:sz w:val="22"/>
          <w:szCs w:val="22"/>
        </w:rPr>
        <w:t xml:space="preserve">. </w:t>
      </w:r>
    </w:p>
    <w:p w14:paraId="4D8D43B1" w14:textId="17BD1489" w:rsidR="001B7060" w:rsidRDefault="001B7060" w:rsidP="00012620">
      <w:pPr>
        <w:spacing w:before="240" w:after="6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 xml:space="preserve">Proposal 2: Support </w:t>
      </w:r>
      <w:r w:rsidRPr="001B7060">
        <w:rPr>
          <w:b/>
          <w:i/>
          <w:sz w:val="22"/>
          <w:szCs w:val="22"/>
        </w:rPr>
        <w:t>a mode indicator in the SCI</w:t>
      </w:r>
      <w:r>
        <w:rPr>
          <w:b/>
          <w:i/>
          <w:sz w:val="22"/>
          <w:szCs w:val="22"/>
        </w:rPr>
        <w:t>.</w:t>
      </w:r>
    </w:p>
    <w:p w14:paraId="34D62480" w14:textId="77777777" w:rsidR="001B7060" w:rsidRPr="001270DF" w:rsidRDefault="001B7060" w:rsidP="00012620">
      <w:pPr>
        <w:spacing w:before="240" w:after="60"/>
        <w:jc w:val="both"/>
        <w:rPr>
          <w:b/>
          <w:i/>
          <w:sz w:val="22"/>
          <w:lang w:val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409B13A1" w14:textId="163B88B4" w:rsidR="0054697F" w:rsidRPr="00327E99" w:rsidRDefault="00012620" w:rsidP="0054697F">
      <w:pPr>
        <w:pStyle w:val="paratdoc"/>
        <w:rPr>
          <w:b/>
          <w:i/>
        </w:rPr>
      </w:pPr>
      <w:r w:rsidRPr="00FF0902">
        <w:t xml:space="preserve">In summary, we </w:t>
      </w:r>
      <w:r>
        <w:t>discussed</w:t>
      </w:r>
      <w:r w:rsidR="001B7060" w:rsidRPr="001B7060">
        <w:t xml:space="preserve"> additional mechanisms for enhanced resource pool sharing</w:t>
      </w:r>
      <w:r w:rsidR="001B7060">
        <w:t xml:space="preserve"> and propose:</w:t>
      </w:r>
    </w:p>
    <w:p w14:paraId="7E133900" w14:textId="28586D0B" w:rsidR="001B7060" w:rsidRDefault="001B7060" w:rsidP="001B7060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Support s</w:t>
      </w:r>
      <w:r w:rsidRPr="001B7060">
        <w:rPr>
          <w:b/>
          <w:i/>
          <w:sz w:val="22"/>
          <w:szCs w:val="22"/>
        </w:rPr>
        <w:t>ensing and reporting by Rel-15 Mode 3 UE</w:t>
      </w:r>
      <w:r>
        <w:rPr>
          <w:b/>
          <w:i/>
          <w:sz w:val="22"/>
          <w:szCs w:val="22"/>
        </w:rPr>
        <w:t xml:space="preserve">. </w:t>
      </w:r>
    </w:p>
    <w:p w14:paraId="427EBBDF" w14:textId="24A1A132" w:rsidR="001B7060" w:rsidRDefault="001B7060" w:rsidP="001B7060">
      <w:pPr>
        <w:spacing w:before="240" w:after="6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2: Support </w:t>
      </w:r>
      <w:r w:rsidRPr="001B7060">
        <w:rPr>
          <w:b/>
          <w:i/>
          <w:sz w:val="22"/>
          <w:szCs w:val="22"/>
        </w:rPr>
        <w:t>a mode indicator in the SCI</w:t>
      </w:r>
      <w:r>
        <w:rPr>
          <w:b/>
          <w:i/>
          <w:sz w:val="22"/>
          <w:szCs w:val="22"/>
        </w:rPr>
        <w:t>.</w:t>
      </w:r>
    </w:p>
    <w:p w14:paraId="3A058423" w14:textId="77777777" w:rsidR="001B7060" w:rsidRDefault="001B706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9A4956E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96A970E" w14:textId="77777777" w:rsidR="00142CCF" w:rsidRDefault="00012620" w:rsidP="00142CCF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0092D">
        <w:rPr>
          <w:rFonts w:ascii="Times New Roman" w:hAnsi="Times New Roman"/>
        </w:rPr>
        <w:t>RP-170798</w:t>
      </w:r>
      <w:r w:rsidRPr="006A5630">
        <w:rPr>
          <w:rFonts w:ascii="Times New Roman" w:hAnsi="Times New Roman"/>
        </w:rPr>
        <w:t xml:space="preserve">, </w:t>
      </w:r>
      <w:bookmarkEnd w:id="1"/>
      <w:r>
        <w:rPr>
          <w:rFonts w:ascii="Times New Roman" w:hAnsi="Times New Roman"/>
        </w:rPr>
        <w:t xml:space="preserve">WI proposal: </w:t>
      </w:r>
      <w:r w:rsidRPr="00E0092D">
        <w:rPr>
          <w:rFonts w:ascii="Times New Roman" w:hAnsi="Times New Roman"/>
        </w:rPr>
        <w:t>Enhancements on LTE-based V2X Services</w:t>
      </w:r>
      <w:bookmarkEnd w:id="2"/>
    </w:p>
    <w:p w14:paraId="3015E547" w14:textId="09BF11FA" w:rsidR="00142CCF" w:rsidRDefault="00142CCF" w:rsidP="00142CCF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510685237"/>
      <w:r w:rsidRPr="00DC7C14">
        <w:rPr>
          <w:rFonts w:ascii="Times New Roman" w:hAnsi="Times New Roman"/>
        </w:rPr>
        <w:t>RAN1#91 Chairman’s Notes (final), Reno, USA, 27th Nov – 1st Dec 2017.</w:t>
      </w:r>
      <w:bookmarkEnd w:id="3"/>
    </w:p>
    <w:p w14:paraId="3244F4EB" w14:textId="60768103" w:rsidR="002D4492" w:rsidRDefault="002D4492" w:rsidP="006422B2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4" w:name="_Ref509999913"/>
      <w:r w:rsidRPr="002D4492">
        <w:rPr>
          <w:rFonts w:ascii="Times New Roman" w:hAnsi="Times New Roman"/>
        </w:rPr>
        <w:t>RAN1#92 Chairman’s Notes (final), Athens, Greece, 26th Feb – 2</w:t>
      </w:r>
      <w:r w:rsidRPr="002D4492">
        <w:rPr>
          <w:rFonts w:ascii="Times New Roman" w:hAnsi="Times New Roman"/>
          <w:vertAlign w:val="superscript"/>
        </w:rPr>
        <w:t>nd</w:t>
      </w:r>
      <w:r w:rsidRPr="002D4492">
        <w:rPr>
          <w:rFonts w:ascii="Times New Roman" w:hAnsi="Times New Roman"/>
        </w:rPr>
        <w:t xml:space="preserve"> March Dec 2018.</w:t>
      </w:r>
      <w:bookmarkEnd w:id="4"/>
    </w:p>
    <w:p w14:paraId="3D4038FD" w14:textId="24A4B3C9" w:rsidR="001B4D72" w:rsidRPr="00E00059" w:rsidRDefault="001B4D72" w:rsidP="00014E14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5" w:name="_Ref510001025"/>
      <w:r w:rsidRPr="00E00059">
        <w:rPr>
          <w:rFonts w:ascii="Times New Roman" w:hAnsi="Times New Roman"/>
        </w:rPr>
        <w:t>RAN</w:t>
      </w:r>
      <w:r w:rsidR="00E00059" w:rsidRPr="00E00059">
        <w:rPr>
          <w:rFonts w:ascii="Times New Roman" w:hAnsi="Times New Roman"/>
        </w:rPr>
        <w:t>2</w:t>
      </w:r>
      <w:r w:rsidRPr="00E00059">
        <w:rPr>
          <w:rFonts w:ascii="Times New Roman" w:hAnsi="Times New Roman"/>
        </w:rPr>
        <w:t>#</w:t>
      </w:r>
      <w:r w:rsidR="00E00059" w:rsidRPr="00E00059">
        <w:rPr>
          <w:rFonts w:ascii="Times New Roman" w:hAnsi="Times New Roman"/>
        </w:rPr>
        <w:t>101</w:t>
      </w:r>
      <w:r w:rsidRPr="00E00059">
        <w:rPr>
          <w:rFonts w:ascii="Times New Roman" w:hAnsi="Times New Roman"/>
        </w:rPr>
        <w:t xml:space="preserve"> Chairman’s Notes (</w:t>
      </w:r>
      <w:r w:rsidR="00E00059" w:rsidRPr="00E00059">
        <w:rPr>
          <w:rFonts w:ascii="Times New Roman" w:hAnsi="Times New Roman"/>
        </w:rPr>
        <w:t>EOM</w:t>
      </w:r>
      <w:r w:rsidRPr="00E00059">
        <w:rPr>
          <w:rFonts w:ascii="Times New Roman" w:hAnsi="Times New Roman"/>
        </w:rPr>
        <w:t>), Athens, Greece, 26th Feb – 2</w:t>
      </w:r>
      <w:r w:rsidRPr="00E00059">
        <w:rPr>
          <w:rFonts w:ascii="Times New Roman" w:hAnsi="Times New Roman"/>
          <w:vertAlign w:val="superscript"/>
        </w:rPr>
        <w:t>nd</w:t>
      </w:r>
      <w:r w:rsidRPr="00E00059">
        <w:rPr>
          <w:rFonts w:ascii="Times New Roman" w:hAnsi="Times New Roman"/>
        </w:rPr>
        <w:t xml:space="preserve"> March Dec 2018.</w:t>
      </w:r>
      <w:bookmarkEnd w:id="5"/>
    </w:p>
    <w:p w14:paraId="584F90CA" w14:textId="24BBE6DC" w:rsidR="002C76AC" w:rsidRPr="00012620" w:rsidRDefault="002C76AC" w:rsidP="00012620">
      <w:pPr>
        <w:tabs>
          <w:tab w:val="left" w:pos="567"/>
        </w:tabs>
        <w:jc w:val="both"/>
      </w:pPr>
    </w:p>
    <w:sectPr w:rsidR="002C76AC" w:rsidRPr="00012620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BC473" w14:textId="77777777" w:rsidR="00F24D89" w:rsidRDefault="00F24D89" w:rsidP="00537E71">
      <w:r>
        <w:separator/>
      </w:r>
    </w:p>
  </w:endnote>
  <w:endnote w:type="continuationSeparator" w:id="0">
    <w:p w14:paraId="7DC2B544" w14:textId="77777777" w:rsidR="00F24D89" w:rsidRDefault="00F24D89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063FF2F3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CE52DD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E22D0" w14:textId="77777777" w:rsidR="00F24D89" w:rsidRDefault="00F24D89" w:rsidP="00537E71">
      <w:r>
        <w:separator/>
      </w:r>
    </w:p>
  </w:footnote>
  <w:footnote w:type="continuationSeparator" w:id="0">
    <w:p w14:paraId="028E4BDA" w14:textId="77777777" w:rsidR="00F24D89" w:rsidRDefault="00F24D89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F4AB8"/>
    <w:multiLevelType w:val="hybridMultilevel"/>
    <w:tmpl w:val="3B801CB4"/>
    <w:lvl w:ilvl="0" w:tplc="B1720356">
      <w:start w:val="1"/>
      <w:numFmt w:val="decimal"/>
      <w:lvlText w:val="Case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10"/>
  </w:num>
  <w:num w:numId="7">
    <w:abstractNumId w:val="42"/>
  </w:num>
  <w:num w:numId="8">
    <w:abstractNumId w:val="1"/>
  </w:num>
  <w:num w:numId="9">
    <w:abstractNumId w:val="14"/>
  </w:num>
  <w:num w:numId="10">
    <w:abstractNumId w:val="23"/>
  </w:num>
  <w:num w:numId="11">
    <w:abstractNumId w:val="35"/>
  </w:num>
  <w:num w:numId="12">
    <w:abstractNumId w:val="5"/>
  </w:num>
  <w:num w:numId="13">
    <w:abstractNumId w:val="45"/>
  </w:num>
  <w:num w:numId="14">
    <w:abstractNumId w:val="39"/>
  </w:num>
  <w:num w:numId="15">
    <w:abstractNumId w:val="31"/>
  </w:num>
  <w:num w:numId="16">
    <w:abstractNumId w:val="3"/>
  </w:num>
  <w:num w:numId="17">
    <w:abstractNumId w:val="28"/>
  </w:num>
  <w:num w:numId="18">
    <w:abstractNumId w:val="18"/>
  </w:num>
  <w:num w:numId="19">
    <w:abstractNumId w:val="25"/>
  </w:num>
  <w:num w:numId="20">
    <w:abstractNumId w:val="13"/>
  </w:num>
  <w:num w:numId="21">
    <w:abstractNumId w:val="22"/>
  </w:num>
  <w:num w:numId="22">
    <w:abstractNumId w:val="19"/>
  </w:num>
  <w:num w:numId="23">
    <w:abstractNumId w:val="0"/>
  </w:num>
  <w:num w:numId="24">
    <w:abstractNumId w:val="8"/>
  </w:num>
  <w:num w:numId="25">
    <w:abstractNumId w:val="34"/>
  </w:num>
  <w:num w:numId="26">
    <w:abstractNumId w:val="41"/>
  </w:num>
  <w:num w:numId="27">
    <w:abstractNumId w:val="44"/>
  </w:num>
  <w:num w:numId="28">
    <w:abstractNumId w:val="37"/>
  </w:num>
  <w:num w:numId="29">
    <w:abstractNumId w:val="15"/>
  </w:num>
  <w:num w:numId="30">
    <w:abstractNumId w:val="33"/>
  </w:num>
  <w:num w:numId="31">
    <w:abstractNumId w:val="16"/>
  </w:num>
  <w:num w:numId="32">
    <w:abstractNumId w:val="9"/>
  </w:num>
  <w:num w:numId="33">
    <w:abstractNumId w:val="4"/>
  </w:num>
  <w:num w:numId="34">
    <w:abstractNumId w:val="43"/>
  </w:num>
  <w:num w:numId="35">
    <w:abstractNumId w:val="38"/>
  </w:num>
  <w:num w:numId="36">
    <w:abstractNumId w:val="40"/>
  </w:num>
  <w:num w:numId="37">
    <w:abstractNumId w:val="20"/>
  </w:num>
  <w:num w:numId="38">
    <w:abstractNumId w:val="32"/>
  </w:num>
  <w:num w:numId="39">
    <w:abstractNumId w:val="27"/>
  </w:num>
  <w:num w:numId="40">
    <w:abstractNumId w:val="7"/>
  </w:num>
  <w:num w:numId="41">
    <w:abstractNumId w:val="30"/>
  </w:num>
  <w:num w:numId="42">
    <w:abstractNumId w:val="36"/>
  </w:num>
  <w:num w:numId="43">
    <w:abstractNumId w:val="24"/>
  </w:num>
  <w:num w:numId="44">
    <w:abstractNumId w:val="11"/>
  </w:num>
  <w:num w:numId="45">
    <w:abstractNumId w:val="29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2C4B"/>
    <w:rsid w:val="000045A9"/>
    <w:rsid w:val="00006008"/>
    <w:rsid w:val="00007353"/>
    <w:rsid w:val="00007F9C"/>
    <w:rsid w:val="000100ED"/>
    <w:rsid w:val="00012286"/>
    <w:rsid w:val="00012620"/>
    <w:rsid w:val="00020745"/>
    <w:rsid w:val="00022D7B"/>
    <w:rsid w:val="000241B6"/>
    <w:rsid w:val="000252C7"/>
    <w:rsid w:val="000275CE"/>
    <w:rsid w:val="00040C03"/>
    <w:rsid w:val="000413E6"/>
    <w:rsid w:val="000413E7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6695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2CCF"/>
    <w:rsid w:val="00144758"/>
    <w:rsid w:val="001447E5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D72"/>
    <w:rsid w:val="001B55CD"/>
    <w:rsid w:val="001B61B4"/>
    <w:rsid w:val="001B7060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36613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389"/>
    <w:rsid w:val="002724FB"/>
    <w:rsid w:val="002755FE"/>
    <w:rsid w:val="002810AD"/>
    <w:rsid w:val="00286584"/>
    <w:rsid w:val="00295972"/>
    <w:rsid w:val="00295D9A"/>
    <w:rsid w:val="002A0659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D4492"/>
    <w:rsid w:val="002E4B09"/>
    <w:rsid w:val="002F1AD9"/>
    <w:rsid w:val="002F419F"/>
    <w:rsid w:val="002F4683"/>
    <w:rsid w:val="002F52E8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05143"/>
    <w:rsid w:val="00405F29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5CC7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4697F"/>
    <w:rsid w:val="00560BAE"/>
    <w:rsid w:val="005678B7"/>
    <w:rsid w:val="00574529"/>
    <w:rsid w:val="00587632"/>
    <w:rsid w:val="005903BF"/>
    <w:rsid w:val="005953E6"/>
    <w:rsid w:val="005A222E"/>
    <w:rsid w:val="005A3645"/>
    <w:rsid w:val="005A52CD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859"/>
    <w:rsid w:val="006320A2"/>
    <w:rsid w:val="00632F19"/>
    <w:rsid w:val="00640634"/>
    <w:rsid w:val="00645AE8"/>
    <w:rsid w:val="00647075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14"/>
    <w:rsid w:val="00791AC2"/>
    <w:rsid w:val="007923B7"/>
    <w:rsid w:val="00796400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5949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4691"/>
    <w:rsid w:val="008B563C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436A"/>
    <w:rsid w:val="0095549A"/>
    <w:rsid w:val="00956352"/>
    <w:rsid w:val="0096234D"/>
    <w:rsid w:val="0096315A"/>
    <w:rsid w:val="009668DF"/>
    <w:rsid w:val="0096755B"/>
    <w:rsid w:val="00971CD8"/>
    <w:rsid w:val="00971CF9"/>
    <w:rsid w:val="00976EBF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3550"/>
    <w:rsid w:val="009B5F1B"/>
    <w:rsid w:val="009C6F08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4FC5"/>
    <w:rsid w:val="00A4562D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5F65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02F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04DF"/>
    <w:rsid w:val="00BE0E1D"/>
    <w:rsid w:val="00BE364B"/>
    <w:rsid w:val="00BE36A6"/>
    <w:rsid w:val="00BE61C7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216C2"/>
    <w:rsid w:val="00C3105F"/>
    <w:rsid w:val="00C33A4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2151"/>
    <w:rsid w:val="00CE1398"/>
    <w:rsid w:val="00CE4079"/>
    <w:rsid w:val="00CE4349"/>
    <w:rsid w:val="00CE4549"/>
    <w:rsid w:val="00CE52DD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271B5"/>
    <w:rsid w:val="00D313B3"/>
    <w:rsid w:val="00D33F5C"/>
    <w:rsid w:val="00D34641"/>
    <w:rsid w:val="00D365D6"/>
    <w:rsid w:val="00D4285D"/>
    <w:rsid w:val="00D460CC"/>
    <w:rsid w:val="00D5053D"/>
    <w:rsid w:val="00D50851"/>
    <w:rsid w:val="00D524FD"/>
    <w:rsid w:val="00D52B60"/>
    <w:rsid w:val="00D537C9"/>
    <w:rsid w:val="00D63DAD"/>
    <w:rsid w:val="00D64BF0"/>
    <w:rsid w:val="00D66A93"/>
    <w:rsid w:val="00D757D9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C7C14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0059"/>
    <w:rsid w:val="00E0092D"/>
    <w:rsid w:val="00E075EC"/>
    <w:rsid w:val="00E077C6"/>
    <w:rsid w:val="00E07E32"/>
    <w:rsid w:val="00E10ADC"/>
    <w:rsid w:val="00E13E64"/>
    <w:rsid w:val="00E1592F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2BB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5B45"/>
    <w:rsid w:val="00EE7A8D"/>
    <w:rsid w:val="00EF1196"/>
    <w:rsid w:val="00EF7983"/>
    <w:rsid w:val="00F02ABD"/>
    <w:rsid w:val="00F04460"/>
    <w:rsid w:val="00F04DE2"/>
    <w:rsid w:val="00F07BA1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4D89"/>
    <w:rsid w:val="00F25609"/>
    <w:rsid w:val="00F2664D"/>
    <w:rsid w:val="00F30712"/>
    <w:rsid w:val="00F3710E"/>
    <w:rsid w:val="00F37D37"/>
    <w:rsid w:val="00F44642"/>
    <w:rsid w:val="00F4465A"/>
    <w:rsid w:val="00F47401"/>
    <w:rsid w:val="00F531C6"/>
    <w:rsid w:val="00F552F6"/>
    <w:rsid w:val="00F55312"/>
    <w:rsid w:val="00F565C0"/>
    <w:rsid w:val="00F60BA5"/>
    <w:rsid w:val="00F6555D"/>
    <w:rsid w:val="00F666E1"/>
    <w:rsid w:val="00F66DB4"/>
    <w:rsid w:val="00F677EC"/>
    <w:rsid w:val="00F70555"/>
    <w:rsid w:val="00F74A6B"/>
    <w:rsid w:val="00F75AE7"/>
    <w:rsid w:val="00F75F43"/>
    <w:rsid w:val="00F77E4F"/>
    <w:rsid w:val="00F80A69"/>
    <w:rsid w:val="00F810CC"/>
    <w:rsid w:val="00F83165"/>
    <w:rsid w:val="00F838CE"/>
    <w:rsid w:val="00F84BDB"/>
    <w:rsid w:val="00F86DD6"/>
    <w:rsid w:val="00F96592"/>
    <w:rsid w:val="00FA46B4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06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character" w:customStyle="1" w:styleId="Doc-text2Char">
    <w:name w:val="Doc-text2 Char"/>
    <w:link w:val="Doc-text2"/>
    <w:locked/>
    <w:rsid w:val="001B4D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B4D72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995E8-D032-4F62-B4D7-CBD3F246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26</cp:revision>
  <cp:lastPrinted>2016-09-16T03:38:00Z</cp:lastPrinted>
  <dcterms:created xsi:type="dcterms:W3CDTF">2018-03-27T03:01:00Z</dcterms:created>
  <dcterms:modified xsi:type="dcterms:W3CDTF">2018-04-06T03:14:00Z</dcterms:modified>
</cp:coreProperties>
</file>