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8FB5C9" w14:textId="7EBE0AB9" w:rsidR="006C5AA8" w:rsidRPr="002845A4" w:rsidRDefault="006C5AA8" w:rsidP="006C5AA8">
      <w:pPr>
        <w:tabs>
          <w:tab w:val="center" w:pos="4536"/>
          <w:tab w:val="right" w:pos="9781"/>
        </w:tabs>
        <w:ind w:right="-58"/>
        <w:rPr>
          <w:rFonts w:ascii="Arial" w:eastAsia="MS Mincho" w:hAnsi="Arial" w:cs="Arial"/>
          <w:b/>
          <w:noProof w:val="0"/>
          <w:szCs w:val="22"/>
          <w:lang w:eastAsia="ja-JP"/>
        </w:rPr>
      </w:pPr>
      <w:bookmarkStart w:id="0" w:name="OLE_LINK6"/>
      <w:bookmarkStart w:id="1" w:name="OLE_LINK3"/>
      <w:r w:rsidRPr="006C5AA8">
        <w:rPr>
          <w:rFonts w:ascii="Arial" w:eastAsia="MS Mincho" w:hAnsi="Arial" w:cs="Arial"/>
          <w:b/>
          <w:noProof w:val="0"/>
          <w:szCs w:val="22"/>
          <w:lang w:eastAsia="ja-JP"/>
        </w:rPr>
        <w:t xml:space="preserve">3GPP TSG RAN WG1 Meeting </w:t>
      </w:r>
      <w:r w:rsidR="00A60551">
        <w:rPr>
          <w:rFonts w:ascii="Arial" w:eastAsia="MS Mincho" w:hAnsi="Arial" w:cs="Arial"/>
          <w:b/>
          <w:noProof w:val="0"/>
          <w:szCs w:val="22"/>
          <w:lang w:eastAsia="ja-JP"/>
        </w:rPr>
        <w:t>#92</w:t>
      </w:r>
      <w:r w:rsidR="00507D6C">
        <w:rPr>
          <w:rFonts w:ascii="Arial" w:eastAsia="MS Mincho" w:hAnsi="Arial" w:cs="Arial"/>
          <w:b/>
          <w:noProof w:val="0"/>
          <w:szCs w:val="22"/>
          <w:lang w:eastAsia="ja-JP"/>
        </w:rPr>
        <w:t>bis</w:t>
      </w:r>
      <w:r w:rsidRPr="006C5AA8">
        <w:rPr>
          <w:rFonts w:ascii="Arial" w:eastAsia="MS Mincho" w:hAnsi="Arial" w:cs="Arial"/>
          <w:b/>
          <w:noProof w:val="0"/>
          <w:szCs w:val="22"/>
          <w:lang w:eastAsia="ja-JP"/>
        </w:rPr>
        <w:tab/>
      </w:r>
      <w:r w:rsidRPr="006C5AA8">
        <w:rPr>
          <w:rFonts w:ascii="Arial" w:eastAsia="MS Mincho" w:hAnsi="Arial" w:cs="Arial"/>
          <w:b/>
          <w:noProof w:val="0"/>
          <w:szCs w:val="22"/>
          <w:lang w:eastAsia="ja-JP"/>
        </w:rPr>
        <w:tab/>
      </w:r>
      <w:r w:rsidR="002F3FC4" w:rsidRPr="002F3FC4">
        <w:rPr>
          <w:rFonts w:ascii="Arial" w:eastAsia="MS Mincho" w:hAnsi="Arial" w:cs="Arial"/>
          <w:b/>
          <w:noProof w:val="0"/>
          <w:szCs w:val="22"/>
          <w:lang w:eastAsia="ja-JP"/>
        </w:rPr>
        <w:t>R1-</w:t>
      </w:r>
      <w:r w:rsidR="006A7C65" w:rsidRPr="002F3FC4">
        <w:rPr>
          <w:rFonts w:ascii="Arial" w:eastAsia="MS Mincho" w:hAnsi="Arial" w:cs="Arial"/>
          <w:b/>
          <w:noProof w:val="0"/>
          <w:szCs w:val="22"/>
          <w:lang w:eastAsia="ja-JP"/>
        </w:rPr>
        <w:t>18</w:t>
      </w:r>
      <w:r w:rsidR="006A7C65">
        <w:rPr>
          <w:rFonts w:ascii="Arial" w:eastAsia="MS Mincho" w:hAnsi="Arial" w:cs="Arial"/>
          <w:b/>
          <w:noProof w:val="0"/>
          <w:szCs w:val="22"/>
          <w:lang w:eastAsia="ja-JP"/>
        </w:rPr>
        <w:t>04109</w:t>
      </w:r>
    </w:p>
    <w:bookmarkEnd w:id="0"/>
    <w:p w14:paraId="21ED2649" w14:textId="667E7D7F" w:rsidR="0041628A" w:rsidRPr="006C5AA8" w:rsidRDefault="007830D4">
      <w:pPr>
        <w:pStyle w:val="a7"/>
        <w:rPr>
          <w:rFonts w:cs="Arial"/>
          <w:noProof w:val="0"/>
          <w:sz w:val="24"/>
          <w:szCs w:val="22"/>
          <w:lang w:eastAsia="ja-JP"/>
        </w:rPr>
      </w:pPr>
      <w:r w:rsidRPr="007830D4">
        <w:rPr>
          <w:rFonts w:cs="Arial"/>
          <w:noProof w:val="0"/>
          <w:sz w:val="24"/>
          <w:szCs w:val="22"/>
          <w:lang w:eastAsia="ja-JP"/>
        </w:rPr>
        <w:t>Sanya, China, April 16th – 20th, 2018</w:t>
      </w:r>
    </w:p>
    <w:p w14:paraId="6802981B" w14:textId="77777777" w:rsidR="006C5AA8" w:rsidRPr="0047094D" w:rsidRDefault="006C5AA8">
      <w:pPr>
        <w:pStyle w:val="a7"/>
        <w:rPr>
          <w:rFonts w:cs="Arial"/>
          <w:noProof w:val="0"/>
          <w:sz w:val="24"/>
          <w:szCs w:val="22"/>
        </w:rPr>
      </w:pPr>
    </w:p>
    <w:p w14:paraId="21E27392" w14:textId="02AE5BCC" w:rsidR="0041628A" w:rsidRPr="0047094D" w:rsidRDefault="0041628A">
      <w:pPr>
        <w:pStyle w:val="a7"/>
        <w:ind w:left="1800" w:hanging="1800"/>
        <w:rPr>
          <w:rFonts w:eastAsia="MS Gothic" w:cs="Arial"/>
          <w:noProof w:val="0"/>
          <w:sz w:val="24"/>
          <w:szCs w:val="22"/>
        </w:rPr>
      </w:pPr>
      <w:r w:rsidRPr="0047094D">
        <w:rPr>
          <w:rFonts w:eastAsia="MS Gothic" w:cs="Arial"/>
          <w:noProof w:val="0"/>
          <w:sz w:val="24"/>
          <w:szCs w:val="22"/>
        </w:rPr>
        <w:t>Source:</w:t>
      </w:r>
      <w:r w:rsidRPr="0047094D">
        <w:rPr>
          <w:rFonts w:eastAsia="MS Gothic" w:cs="Arial"/>
          <w:noProof w:val="0"/>
          <w:sz w:val="24"/>
          <w:szCs w:val="22"/>
        </w:rPr>
        <w:tab/>
      </w:r>
      <w:r w:rsidR="00FD1C18">
        <w:rPr>
          <w:rFonts w:eastAsia="MS Gothic" w:cs="Arial"/>
          <w:noProof w:val="0"/>
          <w:sz w:val="24"/>
          <w:szCs w:val="22"/>
        </w:rPr>
        <w:t>CMCC</w:t>
      </w:r>
    </w:p>
    <w:bookmarkEnd w:id="1"/>
    <w:p w14:paraId="44920DE2" w14:textId="1479CCFA" w:rsidR="006C5AA8" w:rsidRPr="006C5AA8" w:rsidRDefault="0041628A" w:rsidP="006C5AA8">
      <w:pPr>
        <w:pStyle w:val="a7"/>
        <w:ind w:left="1800" w:hanging="1800"/>
        <w:jc w:val="both"/>
        <w:rPr>
          <w:rFonts w:eastAsia="宋体" w:cs="Arial"/>
          <w:noProof w:val="0"/>
          <w:sz w:val="24"/>
          <w:szCs w:val="22"/>
          <w:lang w:eastAsia="zh-CN"/>
        </w:rPr>
      </w:pPr>
      <w:r w:rsidRPr="0047094D">
        <w:rPr>
          <w:rFonts w:eastAsia="MS Gothic" w:cs="Arial"/>
          <w:noProof w:val="0"/>
          <w:sz w:val="24"/>
          <w:szCs w:val="22"/>
        </w:rPr>
        <w:t>Title:</w:t>
      </w:r>
      <w:r w:rsidRPr="0047094D">
        <w:rPr>
          <w:rFonts w:eastAsia="MS Gothic" w:cs="Arial"/>
          <w:noProof w:val="0"/>
          <w:sz w:val="24"/>
          <w:szCs w:val="22"/>
        </w:rPr>
        <w:tab/>
      </w:r>
      <w:r w:rsidR="007326B4">
        <w:rPr>
          <w:rFonts w:eastAsia="宋体" w:cs="Arial"/>
          <w:noProof w:val="0"/>
          <w:sz w:val="24"/>
          <w:szCs w:val="22"/>
          <w:lang w:eastAsia="zh-CN"/>
        </w:rPr>
        <w:t>Consideration</w:t>
      </w:r>
      <w:r w:rsidR="007326B4" w:rsidRPr="00903BE5">
        <w:rPr>
          <w:rFonts w:eastAsia="宋体" w:cs="Arial" w:hint="eastAsia"/>
          <w:noProof w:val="0"/>
          <w:sz w:val="24"/>
          <w:szCs w:val="22"/>
          <w:lang w:eastAsia="zh-CN"/>
        </w:rPr>
        <w:t xml:space="preserve"> </w:t>
      </w:r>
      <w:r w:rsidR="00903BE5" w:rsidRPr="00903BE5">
        <w:rPr>
          <w:rFonts w:eastAsia="宋体" w:cs="Arial" w:hint="eastAsia"/>
          <w:noProof w:val="0"/>
          <w:sz w:val="24"/>
          <w:szCs w:val="22"/>
          <w:lang w:eastAsia="zh-CN"/>
        </w:rPr>
        <w:t>on evaluation assumption for NR-U</w:t>
      </w:r>
    </w:p>
    <w:p w14:paraId="32D100CB" w14:textId="6546C59B" w:rsidR="0041628A" w:rsidRPr="005D72CE" w:rsidRDefault="0041628A">
      <w:pPr>
        <w:pStyle w:val="a7"/>
        <w:tabs>
          <w:tab w:val="left" w:pos="1800"/>
        </w:tabs>
        <w:ind w:left="1800" w:hanging="1800"/>
        <w:rPr>
          <w:rFonts w:eastAsia="宋体" w:cs="Arial"/>
          <w:noProof w:val="0"/>
          <w:sz w:val="24"/>
          <w:szCs w:val="22"/>
          <w:lang w:eastAsia="zh-CN"/>
        </w:rPr>
      </w:pPr>
      <w:r w:rsidRPr="005D72CE">
        <w:rPr>
          <w:rFonts w:eastAsia="MS Gothic" w:cs="Arial"/>
          <w:noProof w:val="0"/>
          <w:sz w:val="24"/>
          <w:szCs w:val="22"/>
        </w:rPr>
        <w:t>Agenda Item</w:t>
      </w:r>
      <w:r w:rsidRPr="00D02A33">
        <w:rPr>
          <w:rFonts w:eastAsia="MS Gothic" w:cs="Arial"/>
          <w:noProof w:val="0"/>
          <w:sz w:val="24"/>
          <w:szCs w:val="22"/>
        </w:rPr>
        <w:t>:</w:t>
      </w:r>
      <w:bookmarkStart w:id="2" w:name="Source"/>
      <w:bookmarkEnd w:id="2"/>
      <w:r w:rsidRPr="00D02A33">
        <w:rPr>
          <w:rFonts w:eastAsia="MS Gothic" w:cs="Arial"/>
          <w:noProof w:val="0"/>
          <w:sz w:val="24"/>
          <w:szCs w:val="22"/>
        </w:rPr>
        <w:tab/>
      </w:r>
      <w:r w:rsidR="00CE5A73">
        <w:rPr>
          <w:rFonts w:eastAsia="宋体" w:cs="Arial"/>
          <w:noProof w:val="0"/>
          <w:sz w:val="24"/>
          <w:szCs w:val="22"/>
          <w:lang w:eastAsia="zh-CN"/>
        </w:rPr>
        <w:t>7.</w:t>
      </w:r>
      <w:r w:rsidR="00903BE5">
        <w:rPr>
          <w:rFonts w:eastAsia="宋体" w:cs="Arial"/>
          <w:noProof w:val="0"/>
          <w:sz w:val="24"/>
          <w:szCs w:val="22"/>
          <w:lang w:eastAsia="zh-CN"/>
        </w:rPr>
        <w:t>6</w:t>
      </w:r>
      <w:r w:rsidR="00184EF1">
        <w:rPr>
          <w:rFonts w:eastAsia="宋体" w:cs="Arial"/>
          <w:noProof w:val="0"/>
          <w:sz w:val="24"/>
          <w:szCs w:val="22"/>
          <w:lang w:eastAsia="zh-CN"/>
        </w:rPr>
        <w:t>.1</w:t>
      </w:r>
    </w:p>
    <w:p w14:paraId="171841D7" w14:textId="30B640B9" w:rsidR="0041628A" w:rsidRPr="0047094D" w:rsidRDefault="0041628A">
      <w:pPr>
        <w:pBdr>
          <w:bottom w:val="single" w:sz="6" w:space="1" w:color="auto"/>
        </w:pBdr>
        <w:ind w:left="1800" w:hanging="1800"/>
        <w:rPr>
          <w:rFonts w:ascii="Arial" w:eastAsia="宋体" w:hAnsi="Arial" w:cs="Arial"/>
          <w:b/>
          <w:noProof w:val="0"/>
          <w:szCs w:val="22"/>
        </w:rPr>
      </w:pPr>
      <w:r w:rsidRPr="0047094D">
        <w:rPr>
          <w:rFonts w:ascii="Arial" w:hAnsi="Arial" w:cs="Arial"/>
          <w:b/>
          <w:noProof w:val="0"/>
          <w:szCs w:val="22"/>
        </w:rPr>
        <w:t>Document for:</w:t>
      </w:r>
      <w:bookmarkStart w:id="3" w:name="DocumentFor"/>
      <w:bookmarkEnd w:id="3"/>
      <w:r w:rsidR="001A49A6" w:rsidRPr="0047094D">
        <w:rPr>
          <w:rFonts w:ascii="Arial" w:hAnsi="Arial" w:cs="Arial"/>
          <w:b/>
          <w:noProof w:val="0"/>
          <w:szCs w:val="22"/>
        </w:rPr>
        <w:t xml:space="preserve"> </w:t>
      </w:r>
      <w:r w:rsidR="001A49A6" w:rsidRPr="0047094D">
        <w:rPr>
          <w:rFonts w:ascii="Arial" w:hAnsi="Arial" w:cs="Arial"/>
          <w:b/>
          <w:noProof w:val="0"/>
          <w:szCs w:val="22"/>
        </w:rPr>
        <w:tab/>
        <w:t xml:space="preserve">Discussion </w:t>
      </w:r>
    </w:p>
    <w:p w14:paraId="113C11F3" w14:textId="77777777" w:rsidR="00F11D5A" w:rsidRPr="009E159E" w:rsidRDefault="00F11D5A" w:rsidP="009F1685">
      <w:pPr>
        <w:pStyle w:val="1"/>
        <w:numPr>
          <w:ilvl w:val="0"/>
          <w:numId w:val="9"/>
        </w:numPr>
        <w:spacing w:after="120"/>
        <w:rPr>
          <w:rFonts w:cs="Arial"/>
          <w:b/>
          <w:sz w:val="24"/>
          <w:szCs w:val="22"/>
          <w:lang w:val="en-US"/>
        </w:rPr>
      </w:pPr>
      <w:r w:rsidRPr="0047094D">
        <w:rPr>
          <w:rFonts w:cs="Arial"/>
          <w:b/>
          <w:sz w:val="24"/>
          <w:szCs w:val="22"/>
          <w:lang w:val="en-US"/>
        </w:rPr>
        <w:t>Introduction</w:t>
      </w:r>
    </w:p>
    <w:p w14:paraId="4124DAC5" w14:textId="0051FF61" w:rsidR="007C3722" w:rsidRPr="007C4BCD" w:rsidRDefault="007C3722" w:rsidP="007C3722">
      <w:pPr>
        <w:rPr>
          <w:rFonts w:eastAsia="宋体"/>
          <w:kern w:val="2"/>
          <w:lang w:eastAsia="zh-CN"/>
        </w:rPr>
      </w:pPr>
      <w:r>
        <w:rPr>
          <w:kern w:val="2"/>
          <w:lang w:eastAsia="zh-CN"/>
        </w:rPr>
        <w:t xml:space="preserve">In the </w:t>
      </w:r>
      <w:r>
        <w:rPr>
          <w:lang w:eastAsia="zh-CN"/>
        </w:rPr>
        <w:t>new SID on NR-based access to unlicensed spectrum (NR-U)</w:t>
      </w:r>
      <w:r w:rsidR="009E3DA5">
        <w:rPr>
          <w:lang w:eastAsia="zh-CN"/>
        </w:rPr>
        <w:t xml:space="preserve"> </w:t>
      </w:r>
      <w:r w:rsidR="009E3DA5">
        <w:rPr>
          <w:kern w:val="2"/>
          <w:lang w:eastAsia="zh-CN"/>
        </w:rPr>
        <w:fldChar w:fldCharType="begin"/>
      </w:r>
      <w:r w:rsidR="009E3DA5">
        <w:rPr>
          <w:lang w:eastAsia="zh-CN"/>
        </w:rPr>
        <w:instrText xml:space="preserve"> REF _Ref505807368 \n \h </w:instrText>
      </w:r>
      <w:r w:rsidR="009E3DA5">
        <w:rPr>
          <w:kern w:val="2"/>
          <w:lang w:eastAsia="zh-CN"/>
        </w:rPr>
      </w:r>
      <w:r w:rsidR="009E3DA5">
        <w:rPr>
          <w:kern w:val="2"/>
          <w:lang w:eastAsia="zh-CN"/>
        </w:rPr>
        <w:fldChar w:fldCharType="separate"/>
      </w:r>
      <w:r w:rsidR="009E3DA5">
        <w:rPr>
          <w:lang w:eastAsia="zh-CN"/>
        </w:rPr>
        <w:t>[1]</w:t>
      </w:r>
      <w:r w:rsidR="009E3DA5">
        <w:rPr>
          <w:kern w:val="2"/>
          <w:lang w:eastAsia="zh-CN"/>
        </w:rPr>
        <w:fldChar w:fldCharType="end"/>
      </w:r>
      <w:r>
        <w:rPr>
          <w:kern w:val="2"/>
          <w:lang w:eastAsia="zh-CN"/>
        </w:rPr>
        <w:t>, coexistence methods for intra-/inter-NR-U as well as between NR-U and LTE LAA and other incumbent RATs such as Wi-Fi in accordance with the regulatory requirements, are proposed for further study.</w:t>
      </w:r>
    </w:p>
    <w:p w14:paraId="641D4143" w14:textId="6D76BC89" w:rsidR="00EF37DD" w:rsidRDefault="00EF37DD" w:rsidP="007C3722">
      <w:pPr>
        <w:rPr>
          <w:rFonts w:eastAsia="宋体"/>
          <w:noProof w:val="0"/>
          <w:kern w:val="2"/>
          <w:sz w:val="22"/>
          <w:szCs w:val="22"/>
          <w:lang w:eastAsia="zh-CN"/>
        </w:rPr>
      </w:pPr>
      <w:r w:rsidRPr="00D419CF">
        <w:rPr>
          <w:rFonts w:ascii="Times" w:eastAsia="Batang" w:hAnsi="Times"/>
          <w:sz w:val="22"/>
          <w:szCs w:val="22"/>
          <w:lang w:eastAsia="zh-CN"/>
        </w:rPr>
        <mc:AlternateContent>
          <mc:Choice Requires="wps">
            <w:drawing>
              <wp:inline distT="0" distB="0" distL="0" distR="0" wp14:anchorId="7F2BD16C" wp14:editId="4F0E0D9A">
                <wp:extent cx="6324600" cy="1404620"/>
                <wp:effectExtent l="0" t="0" r="19050" b="18415"/>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4600" cy="1404620"/>
                        </a:xfrm>
                        <a:prstGeom prst="rect">
                          <a:avLst/>
                        </a:prstGeom>
                        <a:solidFill>
                          <a:srgbClr val="FFFFFF"/>
                        </a:solidFill>
                        <a:ln w="9525">
                          <a:solidFill>
                            <a:srgbClr val="000000"/>
                          </a:solidFill>
                          <a:miter lim="800000"/>
                          <a:headEnd/>
                          <a:tailEnd/>
                        </a:ln>
                      </wps:spPr>
                      <wps:txbx>
                        <w:txbxContent>
                          <w:p w14:paraId="6FBDC1E5" w14:textId="60B62694" w:rsidR="00A9431E" w:rsidRDefault="00A9431E" w:rsidP="00EF37DD">
                            <w:pPr>
                              <w:rPr>
                                <w:bCs/>
                                <w:sz w:val="22"/>
                                <w:szCs w:val="22"/>
                              </w:rPr>
                            </w:pPr>
                            <w:r w:rsidRPr="00CE041C">
                              <w:rPr>
                                <w:bCs/>
                                <w:sz w:val="22"/>
                                <w:szCs w:val="22"/>
                              </w:rPr>
                              <w:t>The NR-based unlicensed access design should allow fair coexistence across RATs and within NR-based systems operating in unlicensed spectrum.</w:t>
                            </w:r>
                          </w:p>
                          <w:p w14:paraId="080A8FC6" w14:textId="7B1743BA" w:rsidR="00A9431E" w:rsidRDefault="00A9431E" w:rsidP="00EF37DD">
                            <w:pPr>
                              <w:rPr>
                                <w:bCs/>
                                <w:sz w:val="22"/>
                                <w:szCs w:val="22"/>
                              </w:rPr>
                            </w:pPr>
                            <w:r w:rsidRPr="00EF37DD">
                              <w:rPr>
                                <w:bCs/>
                                <w:sz w:val="22"/>
                                <w:szCs w:val="22"/>
                              </w:rPr>
                              <w:t>This study item will include the following objectives</w:t>
                            </w:r>
                          </w:p>
                          <w:p w14:paraId="468E246A" w14:textId="58551CF9" w:rsidR="00A9431E" w:rsidRPr="007C4BCD" w:rsidRDefault="00A9431E" w:rsidP="00EF37DD">
                            <w:pPr>
                              <w:numPr>
                                <w:ilvl w:val="0"/>
                                <w:numId w:val="33"/>
                              </w:numPr>
                              <w:rPr>
                                <w:rFonts w:eastAsia="MS Mincho"/>
                                <w:sz w:val="22"/>
                                <w:szCs w:val="22"/>
                                <w:lang w:eastAsia="ja-JP"/>
                              </w:rPr>
                            </w:pPr>
                            <w:r w:rsidRPr="007C4BCD">
                              <w:rPr>
                                <w:rFonts w:eastAsia="MS Mincho"/>
                                <w:sz w:val="22"/>
                                <w:szCs w:val="22"/>
                                <w:lang w:eastAsia="ja-JP"/>
                              </w:rPr>
                              <w:t xml:space="preserve">Study NR-based operation in unlicensed spectrum (RAN1, RAN2, RAN4) including </w:t>
                            </w:r>
                          </w:p>
                          <w:p w14:paraId="183A4D3D" w14:textId="77777777" w:rsidR="00A9431E" w:rsidRPr="00EF37DD" w:rsidRDefault="00A9431E" w:rsidP="007C4BCD">
                            <w:pPr>
                              <w:numPr>
                                <w:ilvl w:val="1"/>
                                <w:numId w:val="33"/>
                              </w:numPr>
                              <w:rPr>
                                <w:bCs/>
                                <w:sz w:val="22"/>
                                <w:szCs w:val="22"/>
                              </w:rPr>
                            </w:pPr>
                            <w:r w:rsidRPr="00EF37DD">
                              <w:rPr>
                                <w:rFonts w:eastAsia="MS Mincho"/>
                                <w:sz w:val="22"/>
                                <w:szCs w:val="22"/>
                                <w:lang w:eastAsia="ja-JP"/>
                              </w:rPr>
                              <w:t>Coexistence</w:t>
                            </w:r>
                            <w:r w:rsidRPr="00EF37DD">
                              <w:rPr>
                                <w:bCs/>
                                <w:sz w:val="22"/>
                                <w:szCs w:val="22"/>
                              </w:rPr>
                              <w:t xml:space="preserve"> methods within NR-based and between NR-based operation in unlicensed and LTE-based LAA and with other incumbent RATs in accordance with regulatory requirements in e.g., 5GHz , 37GHz, 60GHz bands </w:t>
                            </w:r>
                          </w:p>
                          <w:p w14:paraId="0FB1DA61" w14:textId="77777777" w:rsidR="00A9431E" w:rsidRPr="00EF37DD" w:rsidRDefault="00A9431E" w:rsidP="007C4BCD">
                            <w:pPr>
                              <w:numPr>
                                <w:ilvl w:val="2"/>
                                <w:numId w:val="36"/>
                              </w:numPr>
                              <w:rPr>
                                <w:bCs/>
                                <w:sz w:val="22"/>
                                <w:szCs w:val="22"/>
                              </w:rPr>
                            </w:pPr>
                            <w:r w:rsidRPr="00EF37DD">
                              <w:rPr>
                                <w:rFonts w:eastAsia="MS Mincho"/>
                                <w:sz w:val="22"/>
                                <w:szCs w:val="22"/>
                                <w:lang w:eastAsia="ja-JP"/>
                              </w:rPr>
                              <w:t>Coexistence</w:t>
                            </w:r>
                            <w:r w:rsidRPr="00EF37DD">
                              <w:rPr>
                                <w:bCs/>
                                <w:sz w:val="22"/>
                                <w:szCs w:val="22"/>
                              </w:rPr>
                              <w:t xml:space="preserve"> methods already defined for 5GHz band in LTE-based LAA context should be assumed as the baseline for 5GHz operation. Enhancements in 5GHz over these methods should not be precluded. NR-based operation in unlicensed spectrum should not impact deployed Wi-Fi services (data, video and voice services) more than an additional Wi-Fi network on the same carrier; </w:t>
                            </w:r>
                          </w:p>
                        </w:txbxContent>
                      </wps:txbx>
                      <wps:bodyPr rot="0" vert="horz" wrap="square" lIns="91440" tIns="45720" rIns="91440" bIns="45720" anchor="t" anchorCtr="0">
                        <a:spAutoFit/>
                      </wps:bodyPr>
                    </wps:ws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type w14:anchorId="7F2BD16C" id="_x0000_t202" coordsize="21600,21600" o:spt="202" path="m,l,21600r21600,l21600,xe">
                <v:stroke joinstyle="miter"/>
                <v:path gradientshapeok="t" o:connecttype="rect"/>
              </v:shapetype>
              <v:shape id="文本框 2" o:spid="_x0000_s1026" type="#_x0000_t202" style="width:498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">
                <v:textbox style="mso-fit-shape-to-text:t">
                  <w:txbxContent>
                    <w:p w14:paraId="6FBDC1E5" w14:textId="60B62694" w:rsidR="00A9431E" w:rsidRDefault="00A9431E" w:rsidP="00EF37DD">
                      <w:pPr>
                        <w:rPr>
                          <w:bCs/>
                          <w:sz w:val="22"/>
                          <w:szCs w:val="22"/>
                        </w:rPr>
                      </w:pPr>
                      <w:r w:rsidRPr="00CE041C">
                        <w:rPr>
                          <w:bCs/>
                          <w:sz w:val="22"/>
                          <w:szCs w:val="22"/>
                        </w:rPr>
                        <w:t>The NR-based unlicensed access design should allow fair coexistence across RATs and within NR-based systems operating in unlicensed spectrum.</w:t>
                      </w:r>
                    </w:p>
                    <w:p w14:paraId="080A8FC6" w14:textId="7B1743BA" w:rsidR="00A9431E" w:rsidRDefault="00A9431E" w:rsidP="00EF37DD">
                      <w:pPr>
                        <w:rPr>
                          <w:bCs/>
                          <w:sz w:val="22"/>
                          <w:szCs w:val="22"/>
                        </w:rPr>
                      </w:pPr>
                      <w:r w:rsidRPr="00EF37DD">
                        <w:rPr>
                          <w:bCs/>
                          <w:sz w:val="22"/>
                          <w:szCs w:val="22"/>
                        </w:rPr>
                        <w:t>This study item will include the following objectives</w:t>
                      </w:r>
                    </w:p>
                    <w:p w14:paraId="468E246A" w14:textId="58551CF9" w:rsidR="00A9431E" w:rsidRPr="007C4BCD" w:rsidRDefault="00A9431E" w:rsidP="00EF37DD">
                      <w:pPr>
                        <w:numPr>
                          <w:ilvl w:val="0"/>
                          <w:numId w:val="33"/>
                        </w:numPr>
                        <w:rPr>
                          <w:rFonts w:eastAsia="MS Mincho"/>
                          <w:sz w:val="22"/>
                          <w:szCs w:val="22"/>
                          <w:lang w:eastAsia="ja-JP"/>
                        </w:rPr>
                      </w:pPr>
                      <w:r w:rsidRPr="007C4BCD">
                        <w:rPr>
                          <w:rFonts w:eastAsia="MS Mincho"/>
                          <w:sz w:val="22"/>
                          <w:szCs w:val="22"/>
                          <w:lang w:eastAsia="ja-JP"/>
                        </w:rPr>
                        <w:t xml:space="preserve">Study NR-based operation in unlicensed spectrum (RAN1, RAN2, RAN4) including </w:t>
                      </w:r>
                    </w:p>
                    <w:p w14:paraId="183A4D3D" w14:textId="77777777" w:rsidR="00A9431E" w:rsidRPr="00EF37DD" w:rsidRDefault="00A9431E" w:rsidP="007C4BCD">
                      <w:pPr>
                        <w:numPr>
                          <w:ilvl w:val="1"/>
                          <w:numId w:val="33"/>
                        </w:numPr>
                        <w:rPr>
                          <w:bCs/>
                          <w:sz w:val="22"/>
                          <w:szCs w:val="22"/>
                        </w:rPr>
                      </w:pPr>
                      <w:r w:rsidRPr="00EF37DD">
                        <w:rPr>
                          <w:rFonts w:eastAsia="MS Mincho"/>
                          <w:sz w:val="22"/>
                          <w:szCs w:val="22"/>
                          <w:lang w:eastAsia="ja-JP"/>
                        </w:rPr>
                        <w:t>Coexistence</w:t>
                      </w:r>
                      <w:r w:rsidRPr="00EF37DD">
                        <w:rPr>
                          <w:bCs/>
                          <w:sz w:val="22"/>
                          <w:szCs w:val="22"/>
                        </w:rPr>
                        <w:t xml:space="preserve"> methods within NR-based and between NR-based operation in unlicensed and LTE-based LAA and with other incumbent RATs in accordance with regulatory requirements in e.g., 5GHz , 37GHz, 60GHz bands </w:t>
                      </w:r>
                    </w:p>
                    <w:p w14:paraId="0FB1DA61" w14:textId="77777777" w:rsidR="00A9431E" w:rsidRPr="00EF37DD" w:rsidRDefault="00A9431E" w:rsidP="007C4BCD">
                      <w:pPr>
                        <w:numPr>
                          <w:ilvl w:val="2"/>
                          <w:numId w:val="36"/>
                        </w:numPr>
                        <w:rPr>
                          <w:bCs/>
                          <w:sz w:val="22"/>
                          <w:szCs w:val="22"/>
                        </w:rPr>
                      </w:pPr>
                      <w:r w:rsidRPr="00EF37DD">
                        <w:rPr>
                          <w:rFonts w:eastAsia="MS Mincho"/>
                          <w:sz w:val="22"/>
                          <w:szCs w:val="22"/>
                          <w:lang w:eastAsia="ja-JP"/>
                        </w:rPr>
                        <w:t>Coexistence</w:t>
                      </w:r>
                      <w:r w:rsidRPr="00EF37DD">
                        <w:rPr>
                          <w:bCs/>
                          <w:sz w:val="22"/>
                          <w:szCs w:val="22"/>
                        </w:rPr>
                        <w:t xml:space="preserve"> methods already defined for 5GHz band in LTE-based LAA context should be assumed as the baseline for 5GHz operation. Enhancements in 5GHz over these methods should not be precluded. NR-based operation in unlicensed spectrum should not impact deployed Wi-Fi services (data, video and voice services) more than an additional Wi-Fi network on the same carrier; </w:t>
                      </w:r>
                    </w:p>
                  </w:txbxContent>
                </v:textbox>
                <w10:anchorlock/>
              </v:shape>
            </w:pict>
          </mc:Fallback>
        </mc:AlternateContent>
      </w:r>
    </w:p>
    <w:p w14:paraId="216C20F3" w14:textId="3F7FA58D" w:rsidR="00090159" w:rsidRDefault="006C2B47" w:rsidP="00090159">
      <w:pPr>
        <w:pStyle w:val="a5"/>
        <w:rPr>
          <w:rFonts w:eastAsia="宋体"/>
          <w:lang w:eastAsia="zh-CN"/>
        </w:rPr>
      </w:pPr>
      <w:r>
        <w:rPr>
          <w:rFonts w:eastAsia="宋体"/>
          <w:lang w:eastAsia="zh-CN"/>
        </w:rPr>
        <w:t>At</w:t>
      </w:r>
      <w:r w:rsidR="00090159">
        <w:rPr>
          <w:rFonts w:eastAsia="宋体"/>
          <w:lang w:eastAsia="zh-CN"/>
        </w:rPr>
        <w:t xml:space="preserve"> </w:t>
      </w:r>
      <w:r w:rsidR="000B54EE">
        <w:rPr>
          <w:rFonts w:eastAsia="宋体"/>
          <w:lang w:eastAsia="zh-CN"/>
        </w:rPr>
        <w:t>RAN1 #92</w:t>
      </w:r>
      <w:r>
        <w:rPr>
          <w:rFonts w:eastAsia="宋体"/>
          <w:lang w:eastAsia="zh-CN"/>
        </w:rPr>
        <w:t xml:space="preserve"> meeting</w:t>
      </w:r>
      <w:r w:rsidR="000B54EE">
        <w:rPr>
          <w:rFonts w:eastAsia="宋体"/>
          <w:lang w:eastAsia="zh-CN"/>
        </w:rPr>
        <w:t xml:space="preserve">, </w:t>
      </w:r>
      <w:r>
        <w:rPr>
          <w:rFonts w:eastAsia="宋体"/>
          <w:lang w:eastAsia="zh-CN"/>
        </w:rPr>
        <w:t xml:space="preserve">more </w:t>
      </w:r>
      <w:r w:rsidR="00F7102F">
        <w:rPr>
          <w:rFonts w:eastAsia="宋体"/>
          <w:lang w:eastAsia="zh-CN"/>
        </w:rPr>
        <w:t xml:space="preserve">agreements </w:t>
      </w:r>
      <w:r>
        <w:rPr>
          <w:rFonts w:eastAsia="宋体"/>
          <w:lang w:eastAsia="zh-CN"/>
        </w:rPr>
        <w:t>were</w:t>
      </w:r>
      <w:r w:rsidR="00B82DA5">
        <w:rPr>
          <w:rFonts w:eastAsia="宋体"/>
          <w:lang w:eastAsia="zh-CN"/>
        </w:rPr>
        <w:t xml:space="preserve"> ach</w:t>
      </w:r>
      <w:r w:rsidR="008432BA">
        <w:rPr>
          <w:rFonts w:eastAsia="宋体"/>
          <w:lang w:eastAsia="zh-CN"/>
        </w:rPr>
        <w:t>i</w:t>
      </w:r>
      <w:r w:rsidR="00B82DA5">
        <w:rPr>
          <w:rFonts w:eastAsia="宋体"/>
          <w:lang w:eastAsia="zh-CN"/>
        </w:rPr>
        <w:t xml:space="preserve">eved </w:t>
      </w:r>
      <w:r w:rsidR="0009324B">
        <w:rPr>
          <w:rFonts w:eastAsia="宋体"/>
          <w:lang w:eastAsia="zh-CN"/>
        </w:rPr>
        <w:t xml:space="preserve">on </w:t>
      </w:r>
      <w:r w:rsidR="003F6246">
        <w:rPr>
          <w:rFonts w:eastAsia="宋体"/>
          <w:lang w:eastAsia="zh-CN"/>
        </w:rPr>
        <w:t xml:space="preserve">evaluation </w:t>
      </w:r>
      <w:r>
        <w:rPr>
          <w:rFonts w:eastAsia="宋体"/>
          <w:lang w:eastAsia="zh-CN"/>
        </w:rPr>
        <w:t>assumption for NR-U</w:t>
      </w:r>
      <w:r w:rsidR="003F6246">
        <w:rPr>
          <w:rFonts w:eastAsia="宋体"/>
          <w:lang w:eastAsia="zh-CN"/>
        </w:rPr>
        <w:t xml:space="preserve"> </w:t>
      </w:r>
      <w:r w:rsidR="00DD052F">
        <w:rPr>
          <w:rFonts w:eastAsia="宋体"/>
          <w:lang w:eastAsia="zh-CN"/>
        </w:rPr>
        <w:t>as following</w:t>
      </w:r>
      <w:r w:rsidR="00B362EE">
        <w:rPr>
          <w:rFonts w:eastAsia="宋体"/>
          <w:lang w:eastAsia="zh-CN"/>
        </w:rPr>
        <w:t>.</w:t>
      </w:r>
    </w:p>
    <w:tbl>
      <w:tblPr>
        <w:tblStyle w:val="afe"/>
        <w:tblW w:w="0" w:type="auto"/>
        <w:tblLook w:val="04A0" w:firstRow="1" w:lastRow="0" w:firstColumn="1" w:lastColumn="0" w:noHBand="0" w:noVBand="1"/>
      </w:tblPr>
      <w:tblGrid>
        <w:gridCol w:w="9962"/>
      </w:tblGrid>
      <w:tr w:rsidR="003F6246" w14:paraId="3999E78E" w14:textId="77777777" w:rsidTr="003F6246">
        <w:tc>
          <w:tcPr>
            <w:tcW w:w="9962" w:type="dxa"/>
          </w:tcPr>
          <w:p w14:paraId="5D124F1C" w14:textId="77777777" w:rsidR="003F6246" w:rsidRDefault="003F6246" w:rsidP="003F6246">
            <w:pPr>
              <w:widowControl w:val="0"/>
              <w:jc w:val="both"/>
            </w:pPr>
            <w:r w:rsidRPr="00A46E74">
              <w:rPr>
                <w:highlight w:val="green"/>
              </w:rPr>
              <w:t>Agreement:</w:t>
            </w:r>
          </w:p>
          <w:p w14:paraId="2271D411" w14:textId="77777777" w:rsidR="003F6246" w:rsidRPr="001148A2" w:rsidRDefault="003F6246" w:rsidP="003F6246">
            <w:pPr>
              <w:widowControl w:val="0"/>
              <w:numPr>
                <w:ilvl w:val="0"/>
                <w:numId w:val="43"/>
              </w:numPr>
              <w:jc w:val="both"/>
            </w:pPr>
            <w:r w:rsidRPr="001148A2">
              <w:t xml:space="preserve">5GCM </w:t>
            </w:r>
            <w:r>
              <w:t xml:space="preserve">in 38.802 is </w:t>
            </w:r>
            <w:r w:rsidRPr="001148A2">
              <w:t>used for NR-U simulation evaluation</w:t>
            </w:r>
          </w:p>
          <w:p w14:paraId="03E1636D" w14:textId="77777777" w:rsidR="003F6246" w:rsidRPr="001148A2" w:rsidRDefault="003F6246" w:rsidP="003F6246">
            <w:pPr>
              <w:widowControl w:val="0"/>
              <w:numPr>
                <w:ilvl w:val="0"/>
                <w:numId w:val="43"/>
              </w:numPr>
              <w:jc w:val="both"/>
            </w:pPr>
            <w:r w:rsidRPr="001148A2">
              <w:t>NR-unlicensed simulation evaluation considers the following scenarios</w:t>
            </w:r>
          </w:p>
          <w:p w14:paraId="78AFF881" w14:textId="77777777" w:rsidR="003F6246" w:rsidRDefault="003F6246" w:rsidP="003F6246">
            <w:pPr>
              <w:widowControl w:val="0"/>
              <w:numPr>
                <w:ilvl w:val="1"/>
                <w:numId w:val="43"/>
              </w:numPr>
              <w:jc w:val="both"/>
            </w:pPr>
            <w:r w:rsidRPr="001148A2">
              <w:t>Indoor sub-7GHz, 2 operators</w:t>
            </w:r>
          </w:p>
          <w:p w14:paraId="11DD57A4" w14:textId="77777777" w:rsidR="003F6246" w:rsidRPr="001148A2" w:rsidRDefault="003F6246" w:rsidP="003F6246">
            <w:pPr>
              <w:widowControl w:val="0"/>
              <w:numPr>
                <w:ilvl w:val="1"/>
                <w:numId w:val="43"/>
              </w:numPr>
              <w:jc w:val="both"/>
            </w:pPr>
            <w:r w:rsidRPr="001148A2">
              <w:t>Outdoor Sub-7 GHz, 2 operators</w:t>
            </w:r>
          </w:p>
          <w:p w14:paraId="7377DBE8" w14:textId="77777777" w:rsidR="003F6246" w:rsidRPr="001148A2" w:rsidRDefault="003F6246" w:rsidP="003F6246">
            <w:pPr>
              <w:widowControl w:val="0"/>
              <w:numPr>
                <w:ilvl w:val="1"/>
                <w:numId w:val="43"/>
              </w:numPr>
              <w:jc w:val="both"/>
            </w:pPr>
            <w:r w:rsidRPr="001148A2">
              <w:t>Indoor mmW, 2 Operators</w:t>
            </w:r>
          </w:p>
          <w:p w14:paraId="583C4F5D" w14:textId="77777777" w:rsidR="003F6246" w:rsidRDefault="003F6246" w:rsidP="003F6246">
            <w:pPr>
              <w:widowControl w:val="0"/>
              <w:numPr>
                <w:ilvl w:val="1"/>
                <w:numId w:val="43"/>
              </w:numPr>
              <w:jc w:val="both"/>
            </w:pPr>
            <w:r w:rsidRPr="001148A2">
              <w:t>Outdoor mmW, 2 operators</w:t>
            </w:r>
          </w:p>
          <w:p w14:paraId="1CBD74D6" w14:textId="77777777" w:rsidR="003F6246" w:rsidRDefault="003F6246" w:rsidP="003F6246">
            <w:pPr>
              <w:widowControl w:val="0"/>
              <w:numPr>
                <w:ilvl w:val="1"/>
                <w:numId w:val="43"/>
              </w:numPr>
              <w:jc w:val="both"/>
            </w:pPr>
            <w:r w:rsidRPr="001148A2">
              <w:t>Stadium scenario</w:t>
            </w:r>
            <w:r>
              <w:t xml:space="preserve"> for sub-7GHz, 2 operators, can be optionally considered by interested companies.</w:t>
            </w:r>
          </w:p>
          <w:p w14:paraId="2B37E540" w14:textId="77777777" w:rsidR="003F6246" w:rsidRDefault="003F6246" w:rsidP="003F6246">
            <w:pPr>
              <w:widowControl w:val="0"/>
              <w:numPr>
                <w:ilvl w:val="1"/>
                <w:numId w:val="43"/>
              </w:numPr>
              <w:jc w:val="both"/>
            </w:pPr>
            <w:r>
              <w:t>Note: RAN1 prioritizes the simulation for sub-7 GHz band. It does not preclude evaluation for above 7 GHz.</w:t>
            </w:r>
          </w:p>
          <w:p w14:paraId="1A6281DF" w14:textId="77777777" w:rsidR="003F6246" w:rsidRDefault="003F6246" w:rsidP="003F6246">
            <w:pPr>
              <w:widowControl w:val="0"/>
              <w:numPr>
                <w:ilvl w:val="0"/>
                <w:numId w:val="43"/>
              </w:numPr>
              <w:jc w:val="both"/>
            </w:pPr>
            <w:r>
              <w:t>Deployment scenarios to simulate</w:t>
            </w:r>
          </w:p>
          <w:p w14:paraId="501D15A3" w14:textId="77777777" w:rsidR="003F6246" w:rsidRDefault="003F6246" w:rsidP="003F6246">
            <w:pPr>
              <w:widowControl w:val="0"/>
              <w:numPr>
                <w:ilvl w:val="1"/>
                <w:numId w:val="43"/>
              </w:numPr>
              <w:jc w:val="both"/>
            </w:pPr>
            <w:r>
              <w:t>CA between NR licensed cell and NR unlicensed cell</w:t>
            </w:r>
          </w:p>
          <w:p w14:paraId="06D3EEF3" w14:textId="77777777" w:rsidR="003F6246" w:rsidRDefault="003F6246" w:rsidP="003F6246">
            <w:pPr>
              <w:widowControl w:val="0"/>
              <w:numPr>
                <w:ilvl w:val="1"/>
                <w:numId w:val="43"/>
              </w:numPr>
              <w:jc w:val="both"/>
            </w:pPr>
            <w:r>
              <w:t>DC (with LTE and with NR)</w:t>
            </w:r>
          </w:p>
          <w:p w14:paraId="0B82A6DD" w14:textId="77777777" w:rsidR="003F6246" w:rsidRDefault="003F6246" w:rsidP="003F6246">
            <w:pPr>
              <w:widowControl w:val="0"/>
              <w:numPr>
                <w:ilvl w:val="1"/>
                <w:numId w:val="43"/>
              </w:numPr>
              <w:jc w:val="both"/>
            </w:pPr>
            <w:r>
              <w:t>SA</w:t>
            </w:r>
          </w:p>
          <w:p w14:paraId="2E4823CF" w14:textId="77777777" w:rsidR="003F6246" w:rsidRDefault="003F6246" w:rsidP="003F6246">
            <w:pPr>
              <w:widowControl w:val="0"/>
              <w:numPr>
                <w:ilvl w:val="1"/>
                <w:numId w:val="43"/>
              </w:numPr>
              <w:jc w:val="both"/>
            </w:pPr>
            <w:r>
              <w:rPr>
                <w:lang w:eastAsia="x-none"/>
              </w:rPr>
              <w:t>An NR cell with DL in unlicensed band and UL in licensed band</w:t>
            </w:r>
          </w:p>
          <w:p w14:paraId="20928688" w14:textId="77777777" w:rsidR="003F6246" w:rsidRDefault="003F6246" w:rsidP="003F6246">
            <w:pPr>
              <w:widowControl w:val="0"/>
              <w:numPr>
                <w:ilvl w:val="1"/>
                <w:numId w:val="43"/>
              </w:numPr>
              <w:jc w:val="both"/>
            </w:pPr>
            <w:r>
              <w:t>Note: A single set of evaluations may be applicable to multiple scenarios</w:t>
            </w:r>
          </w:p>
          <w:p w14:paraId="303FCA14" w14:textId="77777777" w:rsidR="003F6246" w:rsidRDefault="003F6246" w:rsidP="003F6246">
            <w:pPr>
              <w:widowControl w:val="0"/>
              <w:numPr>
                <w:ilvl w:val="1"/>
                <w:numId w:val="43"/>
              </w:numPr>
              <w:jc w:val="both"/>
            </w:pPr>
            <w:r>
              <w:t>Note: Only unlicensed cell(s) is simulated.</w:t>
            </w:r>
          </w:p>
          <w:p w14:paraId="1A381D5C" w14:textId="77777777" w:rsidR="003F6246" w:rsidRDefault="003F6246" w:rsidP="003F6246">
            <w:pPr>
              <w:widowControl w:val="0"/>
              <w:numPr>
                <w:ilvl w:val="1"/>
                <w:numId w:val="43"/>
              </w:numPr>
              <w:jc w:val="both"/>
            </w:pPr>
            <w:r>
              <w:t xml:space="preserve">Note: The licensed cell may not be explicitly modeled in the simulation. Necessary assumptions regarding the presence of the licensed carriers can be made and provided. </w:t>
            </w:r>
          </w:p>
          <w:p w14:paraId="75CB1FD2" w14:textId="77777777" w:rsidR="003F6246" w:rsidRDefault="003F6246" w:rsidP="003F6246">
            <w:pPr>
              <w:widowControl w:val="0"/>
              <w:numPr>
                <w:ilvl w:val="0"/>
                <w:numId w:val="43"/>
              </w:numPr>
              <w:jc w:val="both"/>
            </w:pPr>
            <w:r>
              <w:t>Coexistence with other networks (e.g. WiFi, LAA LTE, NR-U)</w:t>
            </w:r>
          </w:p>
          <w:p w14:paraId="0C90AD7C" w14:textId="77777777" w:rsidR="003F6246" w:rsidRDefault="003F6246" w:rsidP="003F6246">
            <w:pPr>
              <w:widowControl w:val="0"/>
              <w:numPr>
                <w:ilvl w:val="1"/>
                <w:numId w:val="43"/>
              </w:numPr>
              <w:jc w:val="both"/>
            </w:pPr>
            <w:r>
              <w:t>When coexistence with WiFi is evaluated, only consider deployed WiFi systems (e.g. 11ac for 5 GHz)</w:t>
            </w:r>
          </w:p>
          <w:p w14:paraId="255C1AA2" w14:textId="77777777" w:rsidR="003F6246" w:rsidRDefault="003F6246" w:rsidP="003F6246">
            <w:pPr>
              <w:widowControl w:val="0"/>
              <w:numPr>
                <w:ilvl w:val="2"/>
                <w:numId w:val="43"/>
              </w:numPr>
              <w:jc w:val="both"/>
            </w:pPr>
            <w:r>
              <w:lastRenderedPageBreak/>
              <w:t>Fairness criterion for coexistence with 11ax can be further discussed at plenary level</w:t>
            </w:r>
          </w:p>
          <w:p w14:paraId="59766F40" w14:textId="77777777" w:rsidR="003F6246" w:rsidRDefault="003F6246" w:rsidP="003F6246">
            <w:pPr>
              <w:widowControl w:val="0"/>
              <w:numPr>
                <w:ilvl w:val="2"/>
                <w:numId w:val="43"/>
              </w:numPr>
              <w:jc w:val="both"/>
            </w:pPr>
            <w:r>
              <w:t>The coexistence evaluation applies to 5GHz band (11ac) and 60GHz (11ad)</w:t>
            </w:r>
          </w:p>
          <w:p w14:paraId="2F96BF25" w14:textId="77777777" w:rsidR="003F6246" w:rsidRPr="00C73740" w:rsidRDefault="003F6246" w:rsidP="003F6246">
            <w:pPr>
              <w:widowControl w:val="0"/>
              <w:numPr>
                <w:ilvl w:val="2"/>
                <w:numId w:val="43"/>
              </w:numPr>
              <w:jc w:val="both"/>
            </w:pPr>
            <w:r>
              <w:t xml:space="preserve">From SID: </w:t>
            </w:r>
            <w:r>
              <w:rPr>
                <w:bCs/>
              </w:rPr>
              <w:t>NR-based operation in unlicensed spectrum should not impact deployed Wi-Fi services (data, video and voice services) more than an additional Wi-Fi network on the same carrier</w:t>
            </w:r>
          </w:p>
          <w:p w14:paraId="452FC090" w14:textId="77777777" w:rsidR="003F6246" w:rsidRDefault="003F6246" w:rsidP="003F6246">
            <w:pPr>
              <w:widowControl w:val="0"/>
              <w:numPr>
                <w:ilvl w:val="1"/>
                <w:numId w:val="43"/>
              </w:numPr>
              <w:jc w:val="both"/>
            </w:pPr>
            <w:r>
              <w:t>For sub-7 GHz bands, coexistence simulations will be performed using technology neutral assumptions (eg. channel access mechanism) at an arbitrary carrier frequency in 5GHz band for application to bands other than 5GHz which may become available subject to regulations</w:t>
            </w:r>
          </w:p>
          <w:p w14:paraId="2EF9A0C8" w14:textId="3E5B403C" w:rsidR="003F6246" w:rsidRPr="003F6246" w:rsidRDefault="003F6246" w:rsidP="003F6246">
            <w:pPr>
              <w:widowControl w:val="0"/>
              <w:numPr>
                <w:ilvl w:val="2"/>
                <w:numId w:val="43"/>
              </w:numPr>
              <w:jc w:val="both"/>
            </w:pPr>
            <w:r w:rsidRPr="00CA04BE">
              <w:t>Note: The study assumes regulation will provide the framework concerning the protection for the techonologies not using unlicensed access in those bands</w:t>
            </w:r>
          </w:p>
        </w:tc>
      </w:tr>
    </w:tbl>
    <w:p w14:paraId="58E12E0E" w14:textId="51B0C459" w:rsidR="008232EF" w:rsidRDefault="008232EF" w:rsidP="005631BA">
      <w:pPr>
        <w:pStyle w:val="a5"/>
        <w:rPr>
          <w:rFonts w:eastAsia="宋体"/>
          <w:lang w:eastAsia="zh-CN"/>
        </w:rPr>
      </w:pPr>
      <w:r>
        <w:rPr>
          <w:rFonts w:eastAsia="宋体" w:hint="eastAsia"/>
          <w:lang w:eastAsia="zh-CN"/>
        </w:rPr>
        <w:lastRenderedPageBreak/>
        <w:t>T</w:t>
      </w:r>
      <w:r>
        <w:rPr>
          <w:rFonts w:eastAsia="宋体"/>
          <w:lang w:eastAsia="zh-CN"/>
        </w:rPr>
        <w:t xml:space="preserve">his document provides the considerations on simulation methodology for evaluatioing coexistence between NR-U and other networks (e.g., </w:t>
      </w:r>
      <w:r>
        <w:t>WiFi, LAA LTE, NR-U in different working mode</w:t>
      </w:r>
      <w:r>
        <w:rPr>
          <w:rFonts w:eastAsia="宋体"/>
          <w:lang w:eastAsia="zh-CN"/>
        </w:rPr>
        <w:t>).</w:t>
      </w:r>
    </w:p>
    <w:p w14:paraId="5631EF56" w14:textId="77777777" w:rsidR="008232EF" w:rsidRPr="00797012" w:rsidRDefault="008232EF" w:rsidP="008232EF">
      <w:pPr>
        <w:pStyle w:val="1"/>
        <w:numPr>
          <w:ilvl w:val="0"/>
          <w:numId w:val="9"/>
        </w:numPr>
        <w:spacing w:after="120"/>
        <w:rPr>
          <w:rFonts w:eastAsia="宋体" w:cs="Arial"/>
          <w:b/>
          <w:sz w:val="24"/>
          <w:szCs w:val="22"/>
          <w:lang w:val="en-US" w:eastAsia="zh-CN"/>
        </w:rPr>
      </w:pPr>
      <w:r w:rsidRPr="00797012">
        <w:rPr>
          <w:rFonts w:eastAsia="宋体" w:cs="Arial"/>
          <w:b/>
          <w:sz w:val="24"/>
          <w:szCs w:val="22"/>
          <w:lang w:val="en-US" w:eastAsia="zh-CN"/>
        </w:rPr>
        <w:t>NR-U evaluation methodology</w:t>
      </w:r>
    </w:p>
    <w:p w14:paraId="39A6B5E2" w14:textId="3EF8F5E0" w:rsidR="00FC3048" w:rsidRDefault="001C3820" w:rsidP="005631BA">
      <w:pPr>
        <w:pStyle w:val="a5"/>
        <w:rPr>
          <w:rFonts w:eastAsia="宋体"/>
          <w:lang w:eastAsia="zh-CN"/>
        </w:rPr>
      </w:pPr>
      <w:r>
        <w:rPr>
          <w:rFonts w:eastAsia="宋体"/>
          <w:lang w:eastAsia="zh-CN"/>
        </w:rPr>
        <w:t>As similar to</w:t>
      </w:r>
      <w:r w:rsidR="00313D55">
        <w:rPr>
          <w:rFonts w:eastAsia="宋体"/>
          <w:lang w:eastAsia="zh-CN"/>
        </w:rPr>
        <w:t xml:space="preserve"> </w:t>
      </w:r>
      <w:r w:rsidR="00A705F3">
        <w:rPr>
          <w:rFonts w:eastAsia="宋体"/>
          <w:lang w:eastAsia="zh-CN"/>
        </w:rPr>
        <w:t>LTE LAA SI</w:t>
      </w:r>
      <w:r w:rsidR="0079018B">
        <w:rPr>
          <w:rFonts w:eastAsia="宋体"/>
          <w:lang w:eastAsia="zh-CN"/>
        </w:rPr>
        <w:t xml:space="preserve"> </w:t>
      </w:r>
      <w:r w:rsidR="0079018B">
        <w:rPr>
          <w:rFonts w:eastAsia="宋体"/>
          <w:lang w:eastAsia="zh-CN"/>
        </w:rPr>
        <w:fldChar w:fldCharType="begin"/>
      </w:r>
      <w:r w:rsidR="0079018B">
        <w:rPr>
          <w:rFonts w:eastAsia="宋体"/>
          <w:lang w:eastAsia="zh-CN"/>
        </w:rPr>
        <w:instrText xml:space="preserve"> REF _Ref505807390 \n \h </w:instrText>
      </w:r>
      <w:r w:rsidR="0079018B">
        <w:rPr>
          <w:rFonts w:eastAsia="宋体"/>
          <w:lang w:eastAsia="zh-CN"/>
        </w:rPr>
      </w:r>
      <w:r w:rsidR="0079018B">
        <w:rPr>
          <w:rFonts w:eastAsia="宋体"/>
          <w:lang w:eastAsia="zh-CN"/>
        </w:rPr>
        <w:fldChar w:fldCharType="separate"/>
      </w:r>
      <w:r w:rsidR="00B67071">
        <w:rPr>
          <w:rFonts w:eastAsia="宋体"/>
          <w:lang w:eastAsia="zh-CN"/>
        </w:rPr>
        <w:t>[3]</w:t>
      </w:r>
      <w:r w:rsidR="0079018B">
        <w:rPr>
          <w:rFonts w:eastAsia="宋体"/>
          <w:lang w:eastAsia="zh-CN"/>
        </w:rPr>
        <w:fldChar w:fldCharType="end"/>
      </w:r>
      <w:r w:rsidR="00A705F3">
        <w:rPr>
          <w:rFonts w:eastAsia="宋体"/>
          <w:lang w:eastAsia="zh-CN"/>
        </w:rPr>
        <w:t xml:space="preserve">, </w:t>
      </w:r>
      <w:r w:rsidR="00384D6E">
        <w:rPr>
          <w:rFonts w:eastAsia="宋体"/>
          <w:lang w:eastAsia="zh-CN"/>
        </w:rPr>
        <w:t xml:space="preserve">the following two coexistence cases </w:t>
      </w:r>
      <w:r w:rsidR="00980E48">
        <w:rPr>
          <w:rFonts w:eastAsia="宋体"/>
          <w:lang w:eastAsia="zh-CN"/>
        </w:rPr>
        <w:t xml:space="preserve">should be evaluated, </w:t>
      </w:r>
    </w:p>
    <w:p w14:paraId="68FC16E3" w14:textId="153C6226" w:rsidR="00980E48" w:rsidRDefault="00980E48" w:rsidP="00980E48">
      <w:pPr>
        <w:pStyle w:val="a5"/>
        <w:numPr>
          <w:ilvl w:val="0"/>
          <w:numId w:val="42"/>
        </w:numPr>
        <w:rPr>
          <w:rFonts w:eastAsia="宋体"/>
          <w:lang w:eastAsia="zh-CN"/>
        </w:rPr>
      </w:pPr>
      <w:r>
        <w:rPr>
          <w:rFonts w:eastAsia="宋体"/>
          <w:lang w:eastAsia="zh-CN"/>
        </w:rPr>
        <w:t>coexistence between two NR-U operators</w:t>
      </w:r>
      <w:r w:rsidR="0085458C">
        <w:rPr>
          <w:rFonts w:eastAsia="宋体"/>
          <w:lang w:eastAsia="zh-CN"/>
        </w:rPr>
        <w:t xml:space="preserve"> in same working mode</w:t>
      </w:r>
      <w:r w:rsidR="00683350">
        <w:rPr>
          <w:rFonts w:eastAsia="宋体"/>
          <w:lang w:eastAsia="zh-CN"/>
        </w:rPr>
        <w:t xml:space="preserve"> (e.g., NR-U CA, NR-U DC and NR-U SA)</w:t>
      </w:r>
    </w:p>
    <w:p w14:paraId="681E23D5" w14:textId="65086FDD" w:rsidR="00980E48" w:rsidRPr="00313D55" w:rsidRDefault="00980E48" w:rsidP="00980E48">
      <w:pPr>
        <w:pStyle w:val="a5"/>
        <w:numPr>
          <w:ilvl w:val="0"/>
          <w:numId w:val="42"/>
        </w:numPr>
        <w:rPr>
          <w:rFonts w:eastAsia="宋体"/>
          <w:lang w:eastAsia="zh-CN"/>
        </w:rPr>
      </w:pPr>
      <w:r>
        <w:rPr>
          <w:rFonts w:eastAsia="宋体" w:hint="eastAsia"/>
          <w:lang w:eastAsia="zh-CN"/>
        </w:rPr>
        <w:t>c</w:t>
      </w:r>
      <w:r>
        <w:rPr>
          <w:rFonts w:eastAsia="宋体"/>
          <w:lang w:eastAsia="zh-CN"/>
        </w:rPr>
        <w:t xml:space="preserve">oexistence between NR-U and </w:t>
      </w:r>
      <w:r w:rsidR="009327C6">
        <w:rPr>
          <w:rFonts w:eastAsia="宋体"/>
          <w:lang w:eastAsia="zh-CN"/>
        </w:rPr>
        <w:t xml:space="preserve">other </w:t>
      </w:r>
      <w:r w:rsidR="0022322F">
        <w:rPr>
          <w:rFonts w:eastAsia="宋体"/>
          <w:lang w:eastAsia="zh-CN"/>
        </w:rPr>
        <w:t>networks</w:t>
      </w:r>
      <w:r w:rsidR="009327C6">
        <w:rPr>
          <w:rFonts w:eastAsia="宋体"/>
          <w:lang w:eastAsia="zh-CN"/>
        </w:rPr>
        <w:t xml:space="preserve"> (</w:t>
      </w:r>
      <w:r w:rsidR="00611B54">
        <w:rPr>
          <w:rFonts w:eastAsia="宋体"/>
          <w:lang w:eastAsia="zh-CN"/>
        </w:rPr>
        <w:t>such as</w:t>
      </w:r>
      <w:r w:rsidR="009327C6">
        <w:rPr>
          <w:rFonts w:eastAsia="宋体"/>
          <w:lang w:eastAsia="zh-CN"/>
        </w:rPr>
        <w:t xml:space="preserve">, </w:t>
      </w:r>
      <w:r w:rsidR="009327C6">
        <w:t xml:space="preserve">WiFi, LAA LTE, </w:t>
      </w:r>
      <w:r w:rsidR="00A676AD">
        <w:t xml:space="preserve">and </w:t>
      </w:r>
      <w:r w:rsidR="009327C6">
        <w:t xml:space="preserve">NR-U in </w:t>
      </w:r>
      <w:r w:rsidR="00CA6EB2">
        <w:t>different working</w:t>
      </w:r>
      <w:r w:rsidR="009327C6">
        <w:t xml:space="preserve"> mode</w:t>
      </w:r>
      <w:r w:rsidR="009327C6">
        <w:rPr>
          <w:rFonts w:eastAsia="宋体"/>
          <w:lang w:eastAsia="zh-CN"/>
        </w:rPr>
        <w:t>)</w:t>
      </w:r>
    </w:p>
    <w:p w14:paraId="7711D618" w14:textId="213813BB" w:rsidR="004B49C2" w:rsidRDefault="006E157E" w:rsidP="00E85C53">
      <w:pPr>
        <w:pStyle w:val="a5"/>
        <w:rPr>
          <w:rFonts w:eastAsia="宋体"/>
          <w:lang w:eastAsia="zh-CN"/>
        </w:rPr>
      </w:pPr>
      <w:r>
        <w:rPr>
          <w:rFonts w:eastAsia="宋体"/>
          <w:lang w:eastAsia="zh-CN"/>
        </w:rPr>
        <w:t xml:space="preserve">It </w:t>
      </w:r>
      <w:r w:rsidR="004B49C2">
        <w:rPr>
          <w:rFonts w:eastAsia="宋体"/>
          <w:lang w:eastAsia="zh-CN"/>
        </w:rPr>
        <w:t>is observed</w:t>
      </w:r>
      <w:r>
        <w:rPr>
          <w:rFonts w:eastAsia="宋体"/>
          <w:lang w:eastAsia="zh-CN"/>
        </w:rPr>
        <w:t xml:space="preserve"> that </w:t>
      </w:r>
      <w:r w:rsidR="004B49C2">
        <w:rPr>
          <w:rFonts w:eastAsia="宋体"/>
          <w:lang w:eastAsia="zh-CN"/>
        </w:rPr>
        <w:t>performance metrics</w:t>
      </w:r>
      <w:r w:rsidR="007C407A">
        <w:rPr>
          <w:rFonts w:eastAsia="宋体"/>
          <w:lang w:eastAsia="zh-CN"/>
        </w:rPr>
        <w:t xml:space="preserve"> (e.g., UPT, delays, throughput)</w:t>
      </w:r>
      <w:r w:rsidR="004B49C2">
        <w:rPr>
          <w:rFonts w:eastAsia="宋体"/>
          <w:lang w:eastAsia="zh-CN"/>
        </w:rPr>
        <w:t xml:space="preserve"> for </w:t>
      </w:r>
      <w:r w:rsidR="008F0265">
        <w:rPr>
          <w:rFonts w:eastAsia="宋体"/>
          <w:lang w:eastAsia="zh-CN"/>
        </w:rPr>
        <w:t>coexistence</w:t>
      </w:r>
      <w:r w:rsidR="00B46D05">
        <w:rPr>
          <w:rFonts w:eastAsia="宋体"/>
          <w:lang w:eastAsia="zh-CN"/>
        </w:rPr>
        <w:t xml:space="preserve"> evaluation</w:t>
      </w:r>
      <w:r w:rsidR="004B49C2">
        <w:rPr>
          <w:rFonts w:eastAsia="宋体"/>
          <w:lang w:eastAsia="zh-CN"/>
        </w:rPr>
        <w:t xml:space="preserve"> </w:t>
      </w:r>
      <w:r w:rsidR="00732D74">
        <w:rPr>
          <w:rFonts w:eastAsia="宋体"/>
          <w:lang w:eastAsia="zh-CN"/>
        </w:rPr>
        <w:t>are</w:t>
      </w:r>
      <w:r w:rsidR="004B49C2">
        <w:rPr>
          <w:rFonts w:eastAsia="宋体"/>
          <w:lang w:eastAsia="zh-CN"/>
        </w:rPr>
        <w:t xml:space="preserve"> defined based on effective </w:t>
      </w:r>
      <w:r w:rsidR="004B49C2">
        <w:rPr>
          <w:rFonts w:eastAsia="宋体" w:hint="eastAsia"/>
          <w:lang w:eastAsia="zh-CN"/>
        </w:rPr>
        <w:t>payload</w:t>
      </w:r>
      <w:r w:rsidR="004B49C2">
        <w:rPr>
          <w:rFonts w:eastAsia="宋体"/>
          <w:lang w:eastAsia="zh-CN"/>
        </w:rPr>
        <w:t>s (e.g., PDSCH), but not system overhead</w:t>
      </w:r>
      <w:r w:rsidR="00895215">
        <w:rPr>
          <w:rFonts w:eastAsia="宋体"/>
          <w:lang w:eastAsia="zh-CN"/>
        </w:rPr>
        <w:t>s</w:t>
      </w:r>
      <w:r w:rsidR="004B49C2">
        <w:rPr>
          <w:rFonts w:eastAsia="宋体"/>
          <w:lang w:eastAsia="zh-CN"/>
        </w:rPr>
        <w:t xml:space="preserve"> (e.g., PDCCH, synchronazation signals, system informations</w:t>
      </w:r>
      <w:r w:rsidR="00AD1B69">
        <w:rPr>
          <w:rFonts w:eastAsia="宋体"/>
          <w:lang w:eastAsia="zh-CN"/>
        </w:rPr>
        <w:t>, etc.</w:t>
      </w:r>
      <w:r w:rsidR="004B49C2">
        <w:rPr>
          <w:rFonts w:eastAsia="宋体"/>
          <w:lang w:eastAsia="zh-CN"/>
        </w:rPr>
        <w:t>).</w:t>
      </w:r>
      <w:r w:rsidR="00867A80">
        <w:rPr>
          <w:rFonts w:eastAsia="宋体"/>
          <w:lang w:eastAsia="zh-CN"/>
        </w:rPr>
        <w:t xml:space="preserve"> For example, same effective </w:t>
      </w:r>
      <w:r w:rsidR="00867A80">
        <w:rPr>
          <w:rFonts w:eastAsia="宋体" w:hint="eastAsia"/>
          <w:lang w:eastAsia="zh-CN"/>
        </w:rPr>
        <w:t>payload</w:t>
      </w:r>
      <w:r w:rsidR="00867A80">
        <w:rPr>
          <w:rFonts w:eastAsia="宋体"/>
          <w:lang w:eastAsia="zh-CN"/>
        </w:rPr>
        <w:t xml:space="preserve">s are </w:t>
      </w:r>
      <w:r w:rsidR="00EA79DC">
        <w:rPr>
          <w:rFonts w:eastAsia="宋体"/>
          <w:lang w:eastAsia="zh-CN"/>
        </w:rPr>
        <w:t xml:space="preserve">generated to the </w:t>
      </w:r>
      <w:r w:rsidR="000F75A6">
        <w:rPr>
          <w:rFonts w:eastAsia="宋体"/>
          <w:lang w:eastAsia="zh-CN"/>
        </w:rPr>
        <w:t>network</w:t>
      </w:r>
      <w:r w:rsidR="00B05511">
        <w:rPr>
          <w:rFonts w:eastAsia="宋体"/>
          <w:lang w:eastAsia="zh-CN"/>
        </w:rPr>
        <w:t>s</w:t>
      </w:r>
      <w:r w:rsidR="00EA79DC">
        <w:rPr>
          <w:rFonts w:eastAsia="宋体"/>
          <w:lang w:eastAsia="zh-CN"/>
        </w:rPr>
        <w:t xml:space="preserve"> of </w:t>
      </w:r>
      <w:r w:rsidR="00867A80">
        <w:rPr>
          <w:rFonts w:eastAsia="宋体"/>
          <w:lang w:eastAsia="zh-CN"/>
        </w:rPr>
        <w:t xml:space="preserve">two operators, and the performance metrics </w:t>
      </w:r>
      <w:r w:rsidR="00EA79DC">
        <w:rPr>
          <w:rFonts w:eastAsia="宋体"/>
          <w:lang w:eastAsia="zh-CN"/>
        </w:rPr>
        <w:t xml:space="preserve">based </w:t>
      </w:r>
      <w:r w:rsidR="00867A80">
        <w:rPr>
          <w:rFonts w:eastAsia="宋体"/>
          <w:lang w:eastAsia="zh-CN"/>
        </w:rPr>
        <w:t xml:space="preserve">on effective </w:t>
      </w:r>
      <w:r w:rsidR="00867A80">
        <w:rPr>
          <w:rFonts w:eastAsia="宋体" w:hint="eastAsia"/>
          <w:lang w:eastAsia="zh-CN"/>
        </w:rPr>
        <w:t>payload</w:t>
      </w:r>
      <w:r w:rsidR="00867A80">
        <w:rPr>
          <w:rFonts w:eastAsia="宋体"/>
          <w:lang w:eastAsia="zh-CN"/>
        </w:rPr>
        <w:t xml:space="preserve">s </w:t>
      </w:r>
      <w:r w:rsidR="008D1897">
        <w:rPr>
          <w:rFonts w:eastAsia="宋体"/>
          <w:lang w:eastAsia="zh-CN"/>
        </w:rPr>
        <w:t xml:space="preserve">for each operator </w:t>
      </w:r>
      <w:r w:rsidR="00867A80">
        <w:rPr>
          <w:rFonts w:eastAsia="宋体"/>
          <w:lang w:eastAsia="zh-CN"/>
        </w:rPr>
        <w:t xml:space="preserve">are evaluated, recorded, and </w:t>
      </w:r>
      <w:r w:rsidR="008340EC">
        <w:rPr>
          <w:rFonts w:eastAsia="宋体"/>
          <w:lang w:eastAsia="zh-CN"/>
        </w:rPr>
        <w:t xml:space="preserve">then </w:t>
      </w:r>
      <w:r w:rsidR="00867A80">
        <w:rPr>
          <w:rFonts w:eastAsia="宋体"/>
          <w:lang w:eastAsia="zh-CN"/>
        </w:rPr>
        <w:t>compared.</w:t>
      </w:r>
    </w:p>
    <w:p w14:paraId="29A1A4AF" w14:textId="7F59A9B2" w:rsidR="0007375E" w:rsidRPr="0007375E" w:rsidRDefault="0007375E" w:rsidP="00E85C53">
      <w:pPr>
        <w:pStyle w:val="a5"/>
        <w:rPr>
          <w:rFonts w:eastAsia="宋体"/>
          <w:b/>
          <w:lang w:eastAsia="zh-CN"/>
        </w:rPr>
      </w:pPr>
      <w:r>
        <w:rPr>
          <w:b/>
          <w:u w:val="single"/>
          <w:lang w:eastAsia="zh-CN"/>
        </w:rPr>
        <w:t>Observation 1:</w:t>
      </w:r>
      <w:r w:rsidRPr="007F6E8C">
        <w:rPr>
          <w:b/>
          <w:lang w:eastAsia="zh-CN"/>
        </w:rPr>
        <w:t xml:space="preserve"> </w:t>
      </w:r>
      <w:r>
        <w:rPr>
          <w:b/>
          <w:lang w:eastAsia="zh-CN"/>
        </w:rPr>
        <w:t xml:space="preserve">The </w:t>
      </w:r>
      <w:r w:rsidR="00BA3516">
        <w:rPr>
          <w:b/>
          <w:lang w:eastAsia="zh-CN"/>
        </w:rPr>
        <w:t xml:space="preserve">current </w:t>
      </w:r>
      <w:r w:rsidRPr="00BB55E0">
        <w:rPr>
          <w:rFonts w:eastAsia="宋体"/>
          <w:b/>
          <w:lang w:eastAsia="zh-CN"/>
        </w:rPr>
        <w:t xml:space="preserve">performance metrics </w:t>
      </w:r>
      <w:r w:rsidR="00D4326C" w:rsidRPr="003B527B">
        <w:rPr>
          <w:rFonts w:eastAsia="宋体"/>
          <w:b/>
          <w:lang w:eastAsia="zh-CN"/>
        </w:rPr>
        <w:t>(e.g., UPT, delays, throughput)</w:t>
      </w:r>
      <w:r w:rsidR="00BA3516" w:rsidRPr="003B527B">
        <w:rPr>
          <w:rFonts w:eastAsia="宋体"/>
          <w:b/>
          <w:lang w:eastAsia="zh-CN"/>
        </w:rPr>
        <w:t xml:space="preserve"> </w:t>
      </w:r>
      <w:r w:rsidRPr="00BB55E0">
        <w:rPr>
          <w:rFonts w:eastAsia="宋体"/>
          <w:b/>
          <w:lang w:eastAsia="zh-CN"/>
        </w:rPr>
        <w:t xml:space="preserve">for coexistence evaluation are defined based on effective payloads (e.g., PDSCH), </w:t>
      </w:r>
      <w:r w:rsidR="00BA3516">
        <w:rPr>
          <w:rFonts w:eastAsia="宋体"/>
          <w:b/>
          <w:lang w:eastAsia="zh-CN"/>
        </w:rPr>
        <w:t>without considering</w:t>
      </w:r>
      <w:r w:rsidRPr="00BB55E0">
        <w:rPr>
          <w:rFonts w:eastAsia="宋体"/>
          <w:b/>
          <w:lang w:eastAsia="zh-CN"/>
        </w:rPr>
        <w:t xml:space="preserve"> system overheads (e.g., PDCCH, synchronazation signals, system informations, etc.)</w:t>
      </w:r>
      <w:r>
        <w:rPr>
          <w:rFonts w:eastAsia="宋体"/>
          <w:b/>
          <w:lang w:eastAsia="zh-CN"/>
        </w:rPr>
        <w:t>.</w:t>
      </w:r>
    </w:p>
    <w:p w14:paraId="7DC217CD" w14:textId="43B6C1FA" w:rsidR="00D8300C" w:rsidRDefault="006846EE" w:rsidP="005E6EEB">
      <w:pPr>
        <w:pStyle w:val="a5"/>
        <w:rPr>
          <w:rFonts w:eastAsia="宋体"/>
          <w:lang w:eastAsia="zh-CN"/>
        </w:rPr>
      </w:pPr>
      <w:r>
        <w:rPr>
          <w:rFonts w:eastAsia="宋体"/>
          <w:lang w:eastAsia="zh-CN"/>
        </w:rPr>
        <w:t xml:space="preserve">However, both effective </w:t>
      </w:r>
      <w:r>
        <w:rPr>
          <w:rFonts w:eastAsia="宋体" w:hint="eastAsia"/>
          <w:lang w:eastAsia="zh-CN"/>
        </w:rPr>
        <w:t>payload</w:t>
      </w:r>
      <w:r>
        <w:rPr>
          <w:rFonts w:eastAsia="宋体"/>
          <w:lang w:eastAsia="zh-CN"/>
        </w:rPr>
        <w:t xml:space="preserve"> (e.g., PDSCH) and system overhead (e.g., PDCCH, synchronazation signals, system informations, etc.) need </w:t>
      </w:r>
      <w:r w:rsidR="007B35BD">
        <w:rPr>
          <w:rFonts w:eastAsia="宋体"/>
          <w:lang w:eastAsia="zh-CN"/>
        </w:rPr>
        <w:t xml:space="preserve">to </w:t>
      </w:r>
      <w:r w:rsidR="007778D0">
        <w:rPr>
          <w:rFonts w:eastAsia="宋体"/>
          <w:lang w:eastAsia="zh-CN"/>
        </w:rPr>
        <w:t xml:space="preserve">contend for channel access. </w:t>
      </w:r>
      <w:r w:rsidR="00DF6F64">
        <w:rPr>
          <w:rFonts w:eastAsia="宋体"/>
          <w:lang w:eastAsia="zh-CN"/>
        </w:rPr>
        <w:t xml:space="preserve">So it is obvious that </w:t>
      </w:r>
      <w:r w:rsidR="00994965">
        <w:rPr>
          <w:rFonts w:eastAsia="宋体"/>
          <w:lang w:eastAsia="zh-CN"/>
        </w:rPr>
        <w:t xml:space="preserve">more </w:t>
      </w:r>
      <w:r w:rsidR="00D4543F">
        <w:rPr>
          <w:rFonts w:eastAsia="宋体"/>
          <w:lang w:eastAsia="zh-CN"/>
        </w:rPr>
        <w:t>system overhead</w:t>
      </w:r>
      <w:r w:rsidR="0002343D">
        <w:rPr>
          <w:rFonts w:eastAsia="宋体"/>
          <w:lang w:eastAsia="zh-CN"/>
        </w:rPr>
        <w:t>s</w:t>
      </w:r>
      <w:r w:rsidR="00D4543F">
        <w:rPr>
          <w:rFonts w:eastAsia="宋体"/>
          <w:lang w:eastAsia="zh-CN"/>
        </w:rPr>
        <w:t xml:space="preserve"> </w:t>
      </w:r>
      <w:r w:rsidR="0045109C">
        <w:rPr>
          <w:rFonts w:eastAsia="宋体"/>
          <w:lang w:eastAsia="zh-CN"/>
        </w:rPr>
        <w:t>may be</w:t>
      </w:r>
      <w:r w:rsidR="00E85CE1">
        <w:rPr>
          <w:rFonts w:eastAsia="宋体"/>
          <w:lang w:eastAsia="zh-CN"/>
        </w:rPr>
        <w:t xml:space="preserve"> </w:t>
      </w:r>
      <w:r w:rsidR="009E269E">
        <w:rPr>
          <w:rFonts w:eastAsia="宋体"/>
          <w:lang w:eastAsia="zh-CN"/>
        </w:rPr>
        <w:t xml:space="preserve">adverse to </w:t>
      </w:r>
      <w:r w:rsidR="00F834A8">
        <w:rPr>
          <w:rFonts w:eastAsia="宋体"/>
          <w:lang w:eastAsia="zh-CN"/>
        </w:rPr>
        <w:t xml:space="preserve">the </w:t>
      </w:r>
      <w:r w:rsidR="0002343D">
        <w:rPr>
          <w:rFonts w:eastAsia="宋体"/>
          <w:lang w:eastAsia="zh-CN"/>
        </w:rPr>
        <w:t xml:space="preserve">performance metrics </w:t>
      </w:r>
      <w:r w:rsidR="001020C6">
        <w:rPr>
          <w:rFonts w:eastAsia="宋体"/>
          <w:lang w:eastAsia="zh-CN"/>
        </w:rPr>
        <w:t>of both networks</w:t>
      </w:r>
      <w:r w:rsidR="00D76923">
        <w:rPr>
          <w:rFonts w:eastAsia="宋体"/>
          <w:lang w:eastAsia="zh-CN"/>
        </w:rPr>
        <w:t xml:space="preserve">, especially when the </w:t>
      </w:r>
      <w:r w:rsidR="00537D6E">
        <w:rPr>
          <w:rFonts w:eastAsia="宋体"/>
          <w:lang w:eastAsia="zh-CN"/>
        </w:rPr>
        <w:t xml:space="preserve">amount of </w:t>
      </w:r>
      <w:r w:rsidR="00E36E36">
        <w:rPr>
          <w:rFonts w:eastAsia="宋体"/>
          <w:lang w:eastAsia="zh-CN"/>
        </w:rPr>
        <w:t xml:space="preserve">effective </w:t>
      </w:r>
      <w:r w:rsidR="00E36E36">
        <w:rPr>
          <w:rFonts w:eastAsia="宋体" w:hint="eastAsia"/>
          <w:lang w:eastAsia="zh-CN"/>
        </w:rPr>
        <w:t>payload</w:t>
      </w:r>
      <w:r w:rsidR="00E36E36">
        <w:rPr>
          <w:rFonts w:eastAsia="宋体"/>
          <w:lang w:eastAsia="zh-CN"/>
        </w:rPr>
        <w:t xml:space="preserve"> is not high</w:t>
      </w:r>
      <w:r w:rsidR="00D8300C">
        <w:rPr>
          <w:rFonts w:eastAsia="宋体"/>
          <w:lang w:eastAsia="zh-CN"/>
        </w:rPr>
        <w:t xml:space="preserve">. </w:t>
      </w:r>
      <w:r w:rsidR="002C1D2D">
        <w:rPr>
          <w:rFonts w:eastAsia="宋体"/>
          <w:lang w:eastAsia="zh-CN"/>
        </w:rPr>
        <w:t>Besides</w:t>
      </w:r>
      <w:r w:rsidR="00C40645">
        <w:rPr>
          <w:rFonts w:eastAsia="宋体"/>
          <w:lang w:eastAsia="zh-CN"/>
        </w:rPr>
        <w:t>,</w:t>
      </w:r>
      <w:r w:rsidR="00FD0854">
        <w:rPr>
          <w:rFonts w:eastAsia="宋体"/>
          <w:lang w:eastAsia="zh-CN"/>
        </w:rPr>
        <w:t xml:space="preserve"> </w:t>
      </w:r>
      <w:r w:rsidR="00F62656">
        <w:rPr>
          <w:rFonts w:eastAsia="宋体"/>
          <w:lang w:eastAsia="zh-CN"/>
        </w:rPr>
        <w:t>if</w:t>
      </w:r>
      <w:r w:rsidR="0040783C">
        <w:rPr>
          <w:rFonts w:eastAsia="宋体"/>
          <w:lang w:eastAsia="zh-CN"/>
        </w:rPr>
        <w:t xml:space="preserve"> two networks have </w:t>
      </w:r>
      <w:r w:rsidR="001A531C" w:rsidRPr="001A531C">
        <w:rPr>
          <w:rFonts w:eastAsia="宋体"/>
          <w:lang w:eastAsia="zh-CN"/>
        </w:rPr>
        <w:t>significantly different</w:t>
      </w:r>
      <w:r w:rsidR="001A531C">
        <w:rPr>
          <w:rFonts w:eastAsia="宋体"/>
          <w:lang w:eastAsia="zh-CN"/>
        </w:rPr>
        <w:t xml:space="preserve"> system overhead</w:t>
      </w:r>
      <w:r w:rsidR="00210949">
        <w:rPr>
          <w:rFonts w:eastAsia="宋体"/>
          <w:lang w:eastAsia="zh-CN"/>
        </w:rPr>
        <w:t>s</w:t>
      </w:r>
      <w:r w:rsidR="001A531C">
        <w:rPr>
          <w:rFonts w:eastAsia="宋体"/>
          <w:lang w:eastAsia="zh-CN"/>
        </w:rPr>
        <w:t xml:space="preserve">, then the </w:t>
      </w:r>
      <w:r w:rsidR="00073990">
        <w:rPr>
          <w:rFonts w:eastAsia="宋体"/>
          <w:lang w:eastAsia="zh-CN"/>
        </w:rPr>
        <w:t xml:space="preserve">coexistence performce </w:t>
      </w:r>
      <w:r w:rsidR="00012D66">
        <w:rPr>
          <w:rFonts w:eastAsia="宋体"/>
          <w:lang w:eastAsia="zh-CN"/>
        </w:rPr>
        <w:t>of</w:t>
      </w:r>
      <w:r w:rsidR="00E54123">
        <w:rPr>
          <w:rFonts w:eastAsia="宋体"/>
          <w:lang w:eastAsia="zh-CN"/>
        </w:rPr>
        <w:t xml:space="preserve"> one</w:t>
      </w:r>
      <w:r w:rsidR="004D1DF5">
        <w:rPr>
          <w:rFonts w:eastAsia="宋体"/>
          <w:lang w:eastAsia="zh-CN"/>
        </w:rPr>
        <w:t xml:space="preserve"> </w:t>
      </w:r>
      <w:r w:rsidR="00012D66">
        <w:rPr>
          <w:rFonts w:eastAsia="宋体"/>
          <w:lang w:eastAsia="zh-CN"/>
        </w:rPr>
        <w:t>network with lower system overhead</w:t>
      </w:r>
      <w:r w:rsidR="00073990">
        <w:rPr>
          <w:rFonts w:eastAsia="宋体"/>
          <w:lang w:eastAsia="zh-CN"/>
        </w:rPr>
        <w:t xml:space="preserve"> </w:t>
      </w:r>
      <w:r w:rsidR="00012D66">
        <w:rPr>
          <w:rFonts w:eastAsia="宋体"/>
          <w:lang w:eastAsia="zh-CN"/>
        </w:rPr>
        <w:t>may</w:t>
      </w:r>
      <w:r w:rsidR="00012D66" w:rsidRPr="00012D66">
        <w:t xml:space="preserve"> </w:t>
      </w:r>
      <w:r w:rsidR="00012D66" w:rsidRPr="00012D66">
        <w:rPr>
          <w:rFonts w:eastAsia="宋体"/>
          <w:lang w:eastAsia="zh-CN"/>
        </w:rPr>
        <w:t>deteriorate</w:t>
      </w:r>
      <w:r w:rsidR="00012D66">
        <w:rPr>
          <w:rFonts w:eastAsia="宋体"/>
          <w:lang w:eastAsia="zh-CN"/>
        </w:rPr>
        <w:t>.</w:t>
      </w:r>
    </w:p>
    <w:p w14:paraId="2A3E9402" w14:textId="13C6FE8A" w:rsidR="00D8300C" w:rsidRPr="00C87016" w:rsidRDefault="00697D6B" w:rsidP="005E6EEB">
      <w:pPr>
        <w:pStyle w:val="a5"/>
        <w:rPr>
          <w:rFonts w:eastAsia="宋体"/>
          <w:lang w:eastAsia="zh-CN"/>
        </w:rPr>
      </w:pPr>
      <w:r>
        <w:rPr>
          <w:rFonts w:eastAsia="宋体"/>
          <w:lang w:eastAsia="zh-CN"/>
        </w:rPr>
        <w:t>C</w:t>
      </w:r>
      <w:r w:rsidR="00523766">
        <w:rPr>
          <w:rFonts w:eastAsia="宋体"/>
          <w:lang w:eastAsia="zh-CN"/>
        </w:rPr>
        <w:t>onsidering</w:t>
      </w:r>
      <w:r w:rsidR="00911C3E">
        <w:rPr>
          <w:rFonts w:eastAsia="宋体"/>
          <w:lang w:eastAsia="zh-CN"/>
        </w:rPr>
        <w:t xml:space="preserve"> </w:t>
      </w:r>
      <w:r w:rsidR="00C67BD5">
        <w:rPr>
          <w:rFonts w:eastAsia="宋体"/>
          <w:lang w:eastAsia="zh-CN"/>
        </w:rPr>
        <w:t>NR-U SA coexist</w:t>
      </w:r>
      <w:r w:rsidR="00E258CE">
        <w:rPr>
          <w:rFonts w:eastAsia="宋体"/>
          <w:lang w:eastAsia="zh-CN"/>
        </w:rPr>
        <w:t>s</w:t>
      </w:r>
      <w:r w:rsidR="00C67BD5">
        <w:rPr>
          <w:rFonts w:eastAsia="宋体"/>
          <w:lang w:eastAsia="zh-CN"/>
        </w:rPr>
        <w:t xml:space="preserve"> with other networks</w:t>
      </w:r>
      <w:r w:rsidR="00741C6A">
        <w:rPr>
          <w:rFonts w:eastAsia="宋体"/>
          <w:lang w:eastAsia="zh-CN"/>
        </w:rPr>
        <w:t xml:space="preserve"> (e.g., </w:t>
      </w:r>
      <w:r w:rsidR="004A1121">
        <w:rPr>
          <w:rFonts w:eastAsia="宋体"/>
          <w:lang w:eastAsia="zh-CN"/>
        </w:rPr>
        <w:t xml:space="preserve">LTE LAA, NR-U CA, </w:t>
      </w:r>
      <w:r w:rsidR="00B26EDB">
        <w:rPr>
          <w:rFonts w:eastAsia="宋体"/>
          <w:lang w:eastAsia="zh-CN"/>
        </w:rPr>
        <w:t>etc.</w:t>
      </w:r>
      <w:r w:rsidR="00741C6A">
        <w:rPr>
          <w:rFonts w:eastAsia="宋体"/>
          <w:lang w:eastAsia="zh-CN"/>
        </w:rPr>
        <w:t>)</w:t>
      </w:r>
      <w:r w:rsidR="00505F51">
        <w:rPr>
          <w:rFonts w:eastAsia="宋体"/>
          <w:lang w:eastAsia="zh-CN"/>
        </w:rPr>
        <w:t xml:space="preserve"> as an example</w:t>
      </w:r>
      <w:r w:rsidR="005A5DC6">
        <w:rPr>
          <w:rFonts w:eastAsia="宋体"/>
          <w:lang w:eastAsia="zh-CN"/>
        </w:rPr>
        <w:t>.</w:t>
      </w:r>
      <w:r w:rsidR="00C67BD5">
        <w:rPr>
          <w:rFonts w:eastAsia="宋体"/>
          <w:lang w:eastAsia="zh-CN"/>
        </w:rPr>
        <w:t xml:space="preserve"> </w:t>
      </w:r>
      <w:r w:rsidR="005A5DC6">
        <w:rPr>
          <w:rFonts w:eastAsia="宋体"/>
          <w:lang w:eastAsia="zh-CN"/>
        </w:rPr>
        <w:t>I</w:t>
      </w:r>
      <w:r w:rsidR="00E258CE">
        <w:rPr>
          <w:rFonts w:eastAsia="宋体"/>
          <w:lang w:eastAsia="zh-CN"/>
        </w:rPr>
        <w:t>t is clear</w:t>
      </w:r>
      <w:r w:rsidR="00442E29">
        <w:rPr>
          <w:rFonts w:eastAsia="宋体"/>
          <w:lang w:eastAsia="zh-CN"/>
        </w:rPr>
        <w:t xml:space="preserve"> that due to the lack of assistance from licenced band, more system overheads</w:t>
      </w:r>
      <w:r w:rsidR="00457559">
        <w:rPr>
          <w:rFonts w:eastAsia="宋体"/>
          <w:lang w:eastAsia="zh-CN"/>
        </w:rPr>
        <w:t xml:space="preserve"> (</w:t>
      </w:r>
      <w:r w:rsidR="005F44F2">
        <w:rPr>
          <w:rFonts w:eastAsia="宋体"/>
          <w:lang w:eastAsia="zh-CN"/>
        </w:rPr>
        <w:t>such as PBCH in SSB, and RMSI in PDSCH</w:t>
      </w:r>
      <w:r w:rsidR="00367F33">
        <w:rPr>
          <w:rFonts w:eastAsia="宋体"/>
          <w:lang w:eastAsia="zh-CN"/>
        </w:rPr>
        <w:t>, etc.</w:t>
      </w:r>
      <w:r w:rsidR="00457559">
        <w:rPr>
          <w:rFonts w:eastAsia="宋体"/>
          <w:lang w:eastAsia="zh-CN"/>
        </w:rPr>
        <w:t>)</w:t>
      </w:r>
      <w:r w:rsidR="00442E29">
        <w:rPr>
          <w:rFonts w:eastAsia="宋体"/>
          <w:lang w:eastAsia="zh-CN"/>
        </w:rPr>
        <w:t xml:space="preserve"> are required to be carried in unlicensed band, </w:t>
      </w:r>
      <w:r w:rsidR="006222CD">
        <w:rPr>
          <w:rFonts w:eastAsia="宋体"/>
          <w:lang w:eastAsia="zh-CN"/>
        </w:rPr>
        <w:t xml:space="preserve">so </w:t>
      </w:r>
      <w:r w:rsidR="00FD1CF2">
        <w:rPr>
          <w:rFonts w:eastAsia="宋体"/>
          <w:lang w:eastAsia="zh-CN"/>
        </w:rPr>
        <w:t>NR-U SA ma</w:t>
      </w:r>
      <w:r w:rsidR="00ED07D1">
        <w:rPr>
          <w:rFonts w:eastAsia="宋体"/>
          <w:lang w:eastAsia="zh-CN"/>
        </w:rPr>
        <w:t>y cannot fair coexist with other networks.</w:t>
      </w:r>
    </w:p>
    <w:p w14:paraId="3722C05D" w14:textId="5B0DA6AA" w:rsidR="004B49C2" w:rsidRDefault="00ED07D1" w:rsidP="00E85C53">
      <w:pPr>
        <w:pStyle w:val="a5"/>
        <w:rPr>
          <w:rFonts w:eastAsia="宋体"/>
          <w:lang w:eastAsia="zh-CN"/>
        </w:rPr>
      </w:pPr>
      <w:r>
        <w:rPr>
          <w:rFonts w:eastAsia="宋体" w:hint="eastAsia"/>
          <w:lang w:eastAsia="zh-CN"/>
        </w:rPr>
        <w:t>F</w:t>
      </w:r>
      <w:r>
        <w:rPr>
          <w:rFonts w:eastAsia="宋体"/>
          <w:lang w:eastAsia="zh-CN"/>
        </w:rPr>
        <w:t xml:space="preserve">urthermore, </w:t>
      </w:r>
      <w:r w:rsidR="00246D0A">
        <w:rPr>
          <w:rFonts w:eastAsia="宋体"/>
          <w:lang w:eastAsia="zh-CN"/>
        </w:rPr>
        <w:t xml:space="preserve">if </w:t>
      </w:r>
      <w:r w:rsidR="00E83042">
        <w:rPr>
          <w:rFonts w:eastAsia="宋体"/>
          <w:lang w:eastAsia="zh-CN"/>
        </w:rPr>
        <w:t>some kinds of extra system overheads (e.g., system information, etc.)</w:t>
      </w:r>
      <w:r w:rsidR="006677AF">
        <w:rPr>
          <w:rFonts w:eastAsia="宋体"/>
          <w:lang w:eastAsia="zh-CN"/>
        </w:rPr>
        <w:t xml:space="preserve"> require </w:t>
      </w:r>
      <w:r w:rsidR="00556B15">
        <w:rPr>
          <w:rFonts w:eastAsia="宋体"/>
          <w:lang w:eastAsia="zh-CN"/>
        </w:rPr>
        <w:t>more aggressive channel access mechanism</w:t>
      </w:r>
      <w:r w:rsidR="00175D05">
        <w:rPr>
          <w:rFonts w:eastAsia="宋体"/>
          <w:lang w:eastAsia="zh-CN"/>
        </w:rPr>
        <w:t xml:space="preserve"> (e.g., one shot LBT ever used for discovery reference signal (DRS) in LTE LAA) than effective </w:t>
      </w:r>
      <w:r w:rsidR="00175D05">
        <w:rPr>
          <w:rFonts w:eastAsia="宋体" w:hint="eastAsia"/>
          <w:lang w:eastAsia="zh-CN"/>
        </w:rPr>
        <w:t>payload</w:t>
      </w:r>
      <w:r w:rsidR="00556B15">
        <w:rPr>
          <w:rFonts w:eastAsia="宋体"/>
          <w:lang w:eastAsia="zh-CN"/>
        </w:rPr>
        <w:t xml:space="preserve">, </w:t>
      </w:r>
      <w:r w:rsidR="00586078">
        <w:rPr>
          <w:rFonts w:eastAsia="宋体"/>
          <w:lang w:eastAsia="zh-CN"/>
        </w:rPr>
        <w:t xml:space="preserve">the </w:t>
      </w:r>
      <w:r w:rsidR="00573098">
        <w:rPr>
          <w:rFonts w:eastAsia="宋体"/>
          <w:lang w:eastAsia="zh-CN"/>
        </w:rPr>
        <w:t>fair coexistence between NR-U SA and other networks may be much more challengeable.</w:t>
      </w:r>
    </w:p>
    <w:p w14:paraId="4043DEDF" w14:textId="66AF054B" w:rsidR="006D7C4C" w:rsidRPr="007F2B2F" w:rsidRDefault="006D7C4C" w:rsidP="006D7C4C">
      <w:pPr>
        <w:pStyle w:val="a5"/>
        <w:rPr>
          <w:rFonts w:eastAsia="宋体"/>
          <w:b/>
          <w:lang w:eastAsia="zh-CN"/>
        </w:rPr>
      </w:pPr>
      <w:r w:rsidRPr="007F2B2F">
        <w:rPr>
          <w:b/>
          <w:u w:val="single"/>
          <w:lang w:eastAsia="zh-CN"/>
        </w:rPr>
        <w:t>Observ</w:t>
      </w:r>
      <w:r w:rsidRPr="002C4DDA">
        <w:rPr>
          <w:b/>
          <w:u w:val="single"/>
          <w:lang w:eastAsia="zh-CN"/>
        </w:rPr>
        <w:t>ation 2:</w:t>
      </w:r>
      <w:r w:rsidRPr="002C4DDA">
        <w:rPr>
          <w:b/>
          <w:lang w:eastAsia="zh-CN"/>
        </w:rPr>
        <w:t xml:space="preserve"> </w:t>
      </w:r>
      <w:r w:rsidR="00A8704E">
        <w:rPr>
          <w:b/>
          <w:lang w:eastAsia="zh-CN"/>
        </w:rPr>
        <w:t>The NR-U system with s</w:t>
      </w:r>
      <w:r w:rsidR="00A8704E" w:rsidRPr="00BB55E0">
        <w:rPr>
          <w:rFonts w:eastAsia="宋体"/>
          <w:b/>
          <w:lang w:eastAsia="zh-CN"/>
        </w:rPr>
        <w:t xml:space="preserve">ignificantly </w:t>
      </w:r>
      <w:r w:rsidR="00A8704E">
        <w:rPr>
          <w:rFonts w:eastAsia="宋体"/>
          <w:b/>
          <w:lang w:eastAsia="zh-CN"/>
        </w:rPr>
        <w:t>higher</w:t>
      </w:r>
      <w:r w:rsidR="00A8704E" w:rsidRPr="00BB55E0">
        <w:rPr>
          <w:rFonts w:eastAsia="宋体"/>
          <w:b/>
          <w:lang w:eastAsia="zh-CN"/>
        </w:rPr>
        <w:t xml:space="preserve"> </w:t>
      </w:r>
      <w:r w:rsidR="008C3FD4" w:rsidRPr="00BB55E0">
        <w:rPr>
          <w:rFonts w:eastAsia="宋体"/>
          <w:b/>
          <w:lang w:eastAsia="zh-CN"/>
        </w:rPr>
        <w:t xml:space="preserve">system overheads </w:t>
      </w:r>
      <w:r w:rsidR="00FC391E" w:rsidRPr="00BB55E0">
        <w:rPr>
          <w:rFonts w:eastAsia="宋体"/>
          <w:b/>
          <w:lang w:eastAsia="zh-CN"/>
        </w:rPr>
        <w:t xml:space="preserve">may </w:t>
      </w:r>
      <w:r w:rsidR="002C1090" w:rsidRPr="00BB55E0">
        <w:rPr>
          <w:rFonts w:eastAsia="宋体"/>
          <w:b/>
          <w:lang w:eastAsia="zh-CN"/>
        </w:rPr>
        <w:t xml:space="preserve">deteriorate the coexistence performce of the </w:t>
      </w:r>
      <w:r w:rsidR="00A8704E">
        <w:rPr>
          <w:rFonts w:eastAsia="宋体"/>
          <w:b/>
          <w:lang w:eastAsia="zh-CN"/>
        </w:rPr>
        <w:t xml:space="preserve">other system on unlicensed carrier </w:t>
      </w:r>
      <w:r w:rsidR="002C1090" w:rsidRPr="00BB55E0">
        <w:rPr>
          <w:rFonts w:eastAsia="宋体"/>
          <w:b/>
          <w:lang w:eastAsia="zh-CN"/>
        </w:rPr>
        <w:t>with lower system overhead, especially when some extra system overheads require more aggressive channel access mechanism.</w:t>
      </w:r>
    </w:p>
    <w:p w14:paraId="0AB32C06" w14:textId="749C7BED" w:rsidR="00ED07D1" w:rsidRDefault="008A2C09" w:rsidP="00E85C53">
      <w:pPr>
        <w:pStyle w:val="a5"/>
        <w:rPr>
          <w:rFonts w:eastAsia="宋体"/>
          <w:lang w:eastAsia="zh-CN"/>
        </w:rPr>
      </w:pPr>
      <w:r>
        <w:rPr>
          <w:rFonts w:eastAsia="宋体" w:hint="eastAsia"/>
          <w:lang w:eastAsia="zh-CN"/>
        </w:rPr>
        <w:lastRenderedPageBreak/>
        <w:t>B</w:t>
      </w:r>
      <w:r>
        <w:rPr>
          <w:rFonts w:eastAsia="宋体"/>
          <w:lang w:eastAsia="zh-CN"/>
        </w:rPr>
        <w:t>ased on above consideration</w:t>
      </w:r>
      <w:r w:rsidR="0077131D">
        <w:rPr>
          <w:rFonts w:eastAsia="宋体"/>
          <w:lang w:eastAsia="zh-CN"/>
        </w:rPr>
        <w:t>s</w:t>
      </w:r>
      <w:r>
        <w:rPr>
          <w:rFonts w:eastAsia="宋体"/>
          <w:lang w:eastAsia="zh-CN"/>
        </w:rPr>
        <w:t>, we propose that:</w:t>
      </w:r>
    </w:p>
    <w:p w14:paraId="1A7C198F" w14:textId="2FB11A58" w:rsidR="000D311E" w:rsidRDefault="000D311E" w:rsidP="000D311E">
      <w:pPr>
        <w:pStyle w:val="a5"/>
        <w:numPr>
          <w:ilvl w:val="0"/>
          <w:numId w:val="44"/>
        </w:numPr>
        <w:rPr>
          <w:rFonts w:eastAsia="宋体"/>
          <w:lang w:eastAsia="zh-CN"/>
        </w:rPr>
      </w:pPr>
      <w:r>
        <w:rPr>
          <w:rFonts w:eastAsia="宋体"/>
          <w:lang w:eastAsia="zh-CN"/>
        </w:rPr>
        <w:t>A completed</w:t>
      </w:r>
      <w:r w:rsidR="008A2C09">
        <w:rPr>
          <w:rFonts w:eastAsia="宋体"/>
          <w:lang w:eastAsia="zh-CN"/>
        </w:rPr>
        <w:t xml:space="preserve"> NR-U system, </w:t>
      </w:r>
      <w:r>
        <w:rPr>
          <w:rFonts w:eastAsia="宋体"/>
          <w:lang w:eastAsia="zh-CN"/>
        </w:rPr>
        <w:t xml:space="preserve">i.e., both effective </w:t>
      </w:r>
      <w:r>
        <w:rPr>
          <w:rFonts w:eastAsia="宋体" w:hint="eastAsia"/>
          <w:lang w:eastAsia="zh-CN"/>
        </w:rPr>
        <w:t>payload</w:t>
      </w:r>
      <w:r>
        <w:rPr>
          <w:rFonts w:eastAsia="宋体"/>
          <w:lang w:eastAsia="zh-CN"/>
        </w:rPr>
        <w:t xml:space="preserve"> (e.g., PDSCH) and system overhead (e.g., PDCCH, synchronazation signals, system informations, etc.), </w:t>
      </w:r>
      <w:r w:rsidRPr="000D311E">
        <w:rPr>
          <w:rFonts w:eastAsia="宋体"/>
          <w:lang w:eastAsia="zh-CN"/>
        </w:rPr>
        <w:t>should be under consideration for fair coexistence evaluation between NR-U and incumbent systems.</w:t>
      </w:r>
    </w:p>
    <w:p w14:paraId="343852B6" w14:textId="4AE3FC55" w:rsidR="008A2C09" w:rsidRDefault="00EA23C0" w:rsidP="0007375E">
      <w:pPr>
        <w:pStyle w:val="a5"/>
        <w:numPr>
          <w:ilvl w:val="0"/>
          <w:numId w:val="44"/>
        </w:numPr>
        <w:rPr>
          <w:rFonts w:eastAsia="宋体"/>
          <w:lang w:eastAsia="zh-CN"/>
        </w:rPr>
      </w:pPr>
      <w:r>
        <w:rPr>
          <w:rFonts w:eastAsia="宋体"/>
          <w:lang w:eastAsia="zh-CN"/>
        </w:rPr>
        <w:t xml:space="preserve">Furthermore, </w:t>
      </w:r>
      <w:r w:rsidR="00111F05">
        <w:rPr>
          <w:rFonts w:eastAsia="宋体"/>
          <w:lang w:eastAsia="zh-CN"/>
        </w:rPr>
        <w:t xml:space="preserve">if </w:t>
      </w:r>
      <w:r w:rsidR="00163298">
        <w:rPr>
          <w:rFonts w:eastAsia="宋体"/>
          <w:lang w:eastAsia="zh-CN"/>
        </w:rPr>
        <w:t xml:space="preserve">some kinds of system overheads (e.g., synchronazation signals, system information, etc.) </w:t>
      </w:r>
      <w:r w:rsidR="006E0CC5">
        <w:rPr>
          <w:rFonts w:eastAsia="宋体"/>
          <w:lang w:eastAsia="zh-CN"/>
        </w:rPr>
        <w:t>require more aggressive channel access mechanism</w:t>
      </w:r>
      <w:r w:rsidR="006C280A">
        <w:rPr>
          <w:rFonts w:eastAsia="宋体"/>
          <w:lang w:eastAsia="zh-CN"/>
        </w:rPr>
        <w:t xml:space="preserve"> (e.g., one shot LBT ever used for DRS in LTE LAA) th</w:t>
      </w:r>
      <w:r w:rsidR="00175D05">
        <w:rPr>
          <w:rFonts w:eastAsia="宋体"/>
          <w:lang w:eastAsia="zh-CN"/>
        </w:rPr>
        <w:t>an</w:t>
      </w:r>
      <w:r w:rsidR="006C280A">
        <w:rPr>
          <w:rFonts w:eastAsia="宋体"/>
          <w:lang w:eastAsia="zh-CN"/>
        </w:rPr>
        <w:t xml:space="preserve"> effective </w:t>
      </w:r>
      <w:r w:rsidR="006C280A">
        <w:rPr>
          <w:rFonts w:eastAsia="宋体" w:hint="eastAsia"/>
          <w:lang w:eastAsia="zh-CN"/>
        </w:rPr>
        <w:t>payload</w:t>
      </w:r>
      <w:r w:rsidR="006E0CC5">
        <w:rPr>
          <w:rFonts w:eastAsia="宋体"/>
          <w:lang w:eastAsia="zh-CN"/>
        </w:rPr>
        <w:t xml:space="preserve">, then </w:t>
      </w:r>
      <w:r w:rsidR="0007375E">
        <w:rPr>
          <w:rFonts w:eastAsia="宋体"/>
          <w:lang w:eastAsia="zh-CN"/>
        </w:rPr>
        <w:t xml:space="preserve">their channel access behaviour should be explicitly modeled </w:t>
      </w:r>
      <w:r w:rsidR="009D6EDC">
        <w:rPr>
          <w:rFonts w:eastAsia="宋体"/>
          <w:lang w:eastAsia="zh-CN"/>
        </w:rPr>
        <w:t>in</w:t>
      </w:r>
      <w:r w:rsidR="0007375E">
        <w:rPr>
          <w:rFonts w:eastAsia="宋体"/>
          <w:lang w:eastAsia="zh-CN"/>
        </w:rPr>
        <w:t xml:space="preserve"> simulation evaluation.</w:t>
      </w:r>
    </w:p>
    <w:p w14:paraId="2754226C" w14:textId="1CF964BF" w:rsidR="00427571" w:rsidRPr="0007375E" w:rsidRDefault="00427571" w:rsidP="00BB55E0">
      <w:pPr>
        <w:pStyle w:val="a5"/>
        <w:numPr>
          <w:ilvl w:val="0"/>
          <w:numId w:val="44"/>
        </w:numPr>
        <w:rPr>
          <w:rFonts w:eastAsia="宋体"/>
          <w:lang w:eastAsia="zh-CN"/>
        </w:rPr>
      </w:pPr>
      <w:r w:rsidRPr="00427571">
        <w:rPr>
          <w:rFonts w:eastAsia="宋体"/>
          <w:lang w:eastAsia="zh-CN"/>
        </w:rPr>
        <w:t>If SSB and RMSI are explicitly modeled in simulation evaluation, then some related parameters</w:t>
      </w:r>
      <w:r w:rsidR="0006636B">
        <w:rPr>
          <w:rFonts w:eastAsia="宋体"/>
          <w:lang w:eastAsia="zh-CN"/>
        </w:rPr>
        <w:t xml:space="preserve"> </w:t>
      </w:r>
      <w:r w:rsidR="0006636B" w:rsidRPr="00427571">
        <w:rPr>
          <w:rFonts w:eastAsia="宋体"/>
          <w:lang w:eastAsia="zh-CN"/>
        </w:rPr>
        <w:t>should be reported</w:t>
      </w:r>
      <w:r w:rsidRPr="00427571">
        <w:rPr>
          <w:rFonts w:eastAsia="宋体"/>
          <w:lang w:eastAsia="zh-CN"/>
        </w:rPr>
        <w:t xml:space="preserve">, such as </w:t>
      </w:r>
      <w:r w:rsidR="005C2354">
        <w:rPr>
          <w:rFonts w:eastAsia="宋体"/>
          <w:lang w:eastAsia="zh-CN"/>
        </w:rPr>
        <w:t>channel access mechanism for SSB and</w:t>
      </w:r>
      <w:r w:rsidR="007E517D">
        <w:rPr>
          <w:rFonts w:eastAsia="宋体"/>
          <w:lang w:eastAsia="zh-CN"/>
        </w:rPr>
        <w:t>/or</w:t>
      </w:r>
      <w:r w:rsidR="005C2354">
        <w:rPr>
          <w:rFonts w:eastAsia="宋体"/>
          <w:lang w:eastAsia="zh-CN"/>
        </w:rPr>
        <w:t xml:space="preserve"> PDSCH which carrying RMSI</w:t>
      </w:r>
      <w:r w:rsidR="008D01FF">
        <w:rPr>
          <w:rFonts w:eastAsia="宋体"/>
          <w:lang w:eastAsia="zh-CN"/>
        </w:rPr>
        <w:t xml:space="preserve"> only</w:t>
      </w:r>
      <w:r w:rsidR="005C2354">
        <w:rPr>
          <w:rFonts w:eastAsia="宋体"/>
          <w:lang w:eastAsia="zh-CN"/>
        </w:rPr>
        <w:t xml:space="preserve">, </w:t>
      </w:r>
      <w:r w:rsidRPr="00427571">
        <w:rPr>
          <w:rFonts w:eastAsia="宋体"/>
          <w:lang w:eastAsia="zh-CN"/>
        </w:rPr>
        <w:t>SSB period, SSB number, RMSI period, RMSI payload, etc.</w:t>
      </w:r>
    </w:p>
    <w:p w14:paraId="4571E83B" w14:textId="6B22F5E4" w:rsidR="002C4DDA" w:rsidRPr="0007375E" w:rsidRDefault="002C4DDA" w:rsidP="002C4DDA">
      <w:pPr>
        <w:pStyle w:val="a5"/>
        <w:rPr>
          <w:rFonts w:eastAsia="宋体"/>
          <w:b/>
          <w:lang w:eastAsia="zh-CN"/>
        </w:rPr>
      </w:pPr>
      <w:r>
        <w:rPr>
          <w:b/>
          <w:u w:val="single"/>
          <w:lang w:eastAsia="zh-CN"/>
        </w:rPr>
        <w:t>Proposal 1:</w:t>
      </w:r>
      <w:r w:rsidRPr="007F6E8C">
        <w:rPr>
          <w:b/>
          <w:lang w:eastAsia="zh-CN"/>
        </w:rPr>
        <w:t xml:space="preserve"> </w:t>
      </w:r>
      <w:r w:rsidR="00174DE6" w:rsidRPr="00BB55E0">
        <w:rPr>
          <w:rFonts w:eastAsia="宋体"/>
          <w:b/>
          <w:lang w:eastAsia="zh-CN"/>
        </w:rPr>
        <w:t xml:space="preserve">A complete NR-U system, i.e., </w:t>
      </w:r>
      <w:r w:rsidR="000449F4">
        <w:rPr>
          <w:rFonts w:eastAsia="宋体"/>
          <w:b/>
          <w:lang w:eastAsia="zh-CN"/>
        </w:rPr>
        <w:t xml:space="preserve">including </w:t>
      </w:r>
      <w:r w:rsidR="00174DE6" w:rsidRPr="00BB55E0">
        <w:rPr>
          <w:rFonts w:eastAsia="宋体"/>
          <w:b/>
          <w:lang w:eastAsia="zh-CN"/>
        </w:rPr>
        <w:t>both effective payload (e.g., PDSCH) and system overhead (e.g., PDCCH, synchronazation signals, system informations, etc.), should be consider</w:t>
      </w:r>
      <w:r w:rsidR="000449F4">
        <w:rPr>
          <w:rFonts w:eastAsia="宋体"/>
          <w:b/>
          <w:lang w:eastAsia="zh-CN"/>
        </w:rPr>
        <w:t>ed</w:t>
      </w:r>
      <w:r w:rsidR="00174DE6" w:rsidRPr="00BB55E0">
        <w:rPr>
          <w:rFonts w:eastAsia="宋体"/>
          <w:b/>
          <w:lang w:eastAsia="zh-CN"/>
        </w:rPr>
        <w:t xml:space="preserve"> for fair coexistence evaluation between NR-U an</w:t>
      </w:r>
      <w:bookmarkStart w:id="4" w:name="_GoBack"/>
      <w:bookmarkEnd w:id="4"/>
      <w:r w:rsidR="00174DE6" w:rsidRPr="00BB55E0">
        <w:rPr>
          <w:rFonts w:eastAsia="宋体"/>
          <w:b/>
          <w:lang w:eastAsia="zh-CN"/>
        </w:rPr>
        <w:t>d incumbent systems.</w:t>
      </w:r>
    </w:p>
    <w:p w14:paraId="66699125" w14:textId="33F45FEF" w:rsidR="00376EC7" w:rsidRDefault="00376EC7" w:rsidP="00376EC7">
      <w:pPr>
        <w:pStyle w:val="a5"/>
        <w:rPr>
          <w:rFonts w:eastAsia="宋体"/>
          <w:b/>
          <w:lang w:eastAsia="zh-CN"/>
        </w:rPr>
      </w:pPr>
      <w:r>
        <w:rPr>
          <w:b/>
          <w:u w:val="single"/>
          <w:lang w:eastAsia="zh-CN"/>
        </w:rPr>
        <w:t>Proposal 2:</w:t>
      </w:r>
      <w:r w:rsidRPr="00376EC7">
        <w:rPr>
          <w:b/>
          <w:lang w:eastAsia="zh-CN"/>
        </w:rPr>
        <w:t xml:space="preserve"> </w:t>
      </w:r>
      <w:r>
        <w:rPr>
          <w:b/>
          <w:lang w:eastAsia="zh-CN"/>
        </w:rPr>
        <w:t xml:space="preserve">At least in </w:t>
      </w:r>
      <w:r w:rsidR="00BE7656">
        <w:rPr>
          <w:b/>
          <w:lang w:eastAsia="zh-CN"/>
        </w:rPr>
        <w:t>standalone</w:t>
      </w:r>
      <w:r>
        <w:rPr>
          <w:rFonts w:eastAsia="宋体"/>
          <w:b/>
          <w:lang w:eastAsia="zh-CN"/>
        </w:rPr>
        <w:t xml:space="preserve"> woking mode, i</w:t>
      </w:r>
      <w:r w:rsidRPr="00BB55E0">
        <w:rPr>
          <w:rFonts w:eastAsia="宋体"/>
          <w:b/>
          <w:lang w:eastAsia="zh-CN"/>
        </w:rPr>
        <w:t>f some kind of system overheads (e.g., synchronazation signals, system information</w:t>
      </w:r>
      <w:r w:rsidR="00884A09">
        <w:rPr>
          <w:rFonts w:eastAsia="宋体"/>
          <w:b/>
          <w:lang w:eastAsia="zh-CN"/>
        </w:rPr>
        <w:t xml:space="preserve"> in SSB and/or </w:t>
      </w:r>
      <w:r w:rsidR="00544AD7">
        <w:rPr>
          <w:rFonts w:eastAsia="宋体"/>
          <w:b/>
          <w:lang w:eastAsia="zh-CN"/>
        </w:rPr>
        <w:t xml:space="preserve">in </w:t>
      </w:r>
      <w:r w:rsidR="00884A09">
        <w:rPr>
          <w:rFonts w:eastAsia="宋体"/>
          <w:b/>
          <w:lang w:eastAsia="zh-CN"/>
        </w:rPr>
        <w:t>PDSCH</w:t>
      </w:r>
      <w:r w:rsidRPr="00BB55E0">
        <w:rPr>
          <w:rFonts w:eastAsia="宋体"/>
          <w:b/>
          <w:lang w:eastAsia="zh-CN"/>
        </w:rPr>
        <w:t>, etc.) require more aggressive channel access mechanism</w:t>
      </w:r>
      <w:r w:rsidR="006C280A">
        <w:rPr>
          <w:rFonts w:eastAsia="宋体"/>
          <w:b/>
          <w:lang w:eastAsia="zh-CN"/>
        </w:rPr>
        <w:t xml:space="preserve"> (e.g.,</w:t>
      </w:r>
      <w:r w:rsidR="006C280A" w:rsidRPr="00D5762C">
        <w:rPr>
          <w:rFonts w:eastAsia="宋体"/>
          <w:b/>
          <w:lang w:eastAsia="zh-CN"/>
        </w:rPr>
        <w:t xml:space="preserve"> one shot LBT </w:t>
      </w:r>
      <w:r w:rsidR="006C280A">
        <w:rPr>
          <w:rFonts w:eastAsia="宋体"/>
          <w:b/>
          <w:lang w:eastAsia="zh-CN"/>
        </w:rPr>
        <w:t xml:space="preserve">ever </w:t>
      </w:r>
      <w:r w:rsidR="006C280A" w:rsidRPr="00D5762C">
        <w:rPr>
          <w:rFonts w:eastAsia="宋体"/>
          <w:b/>
          <w:lang w:eastAsia="zh-CN"/>
        </w:rPr>
        <w:t xml:space="preserve">used for </w:t>
      </w:r>
      <w:r w:rsidR="006C280A">
        <w:rPr>
          <w:rFonts w:eastAsia="宋体"/>
          <w:b/>
          <w:lang w:eastAsia="zh-CN"/>
        </w:rPr>
        <w:t>DRS</w:t>
      </w:r>
      <w:r w:rsidR="006C280A" w:rsidRPr="00D5762C">
        <w:rPr>
          <w:rFonts w:eastAsia="宋体"/>
          <w:b/>
          <w:lang w:eastAsia="zh-CN"/>
        </w:rPr>
        <w:t xml:space="preserve"> in LTE LAA</w:t>
      </w:r>
      <w:r w:rsidR="006C280A">
        <w:rPr>
          <w:rFonts w:eastAsia="宋体"/>
          <w:b/>
          <w:lang w:eastAsia="zh-CN"/>
        </w:rPr>
        <w:t xml:space="preserve">) than </w:t>
      </w:r>
      <w:r w:rsidR="006C280A" w:rsidRPr="00D5762C">
        <w:rPr>
          <w:rFonts w:eastAsia="宋体"/>
          <w:b/>
          <w:lang w:eastAsia="zh-CN"/>
        </w:rPr>
        <w:t xml:space="preserve">effective </w:t>
      </w:r>
      <w:r w:rsidR="006C280A" w:rsidRPr="00D5762C">
        <w:rPr>
          <w:rFonts w:eastAsia="宋体" w:hint="eastAsia"/>
          <w:b/>
          <w:lang w:eastAsia="zh-CN"/>
        </w:rPr>
        <w:t>payload</w:t>
      </w:r>
      <w:r w:rsidR="006C280A" w:rsidRPr="00D5762C">
        <w:rPr>
          <w:rFonts w:eastAsia="宋体"/>
          <w:b/>
          <w:lang w:eastAsia="zh-CN"/>
        </w:rPr>
        <w:t>s</w:t>
      </w:r>
      <w:r w:rsidRPr="00BB55E0">
        <w:rPr>
          <w:rFonts w:eastAsia="宋体"/>
          <w:b/>
          <w:lang w:eastAsia="zh-CN"/>
        </w:rPr>
        <w:t xml:space="preserve">, then their channel access behaviour should be explicitly modeled </w:t>
      </w:r>
      <w:r w:rsidR="009D6EDC">
        <w:rPr>
          <w:rFonts w:eastAsia="宋体"/>
          <w:b/>
          <w:lang w:eastAsia="zh-CN"/>
        </w:rPr>
        <w:t>in</w:t>
      </w:r>
      <w:r w:rsidRPr="00BB55E0">
        <w:rPr>
          <w:rFonts w:eastAsia="宋体"/>
          <w:b/>
          <w:lang w:eastAsia="zh-CN"/>
        </w:rPr>
        <w:t xml:space="preserve"> simulation evaluation.</w:t>
      </w:r>
    </w:p>
    <w:p w14:paraId="1D5E3572" w14:textId="4111189C" w:rsidR="009457BC" w:rsidRDefault="008560E9" w:rsidP="008560E9">
      <w:pPr>
        <w:pStyle w:val="a5"/>
        <w:rPr>
          <w:b/>
          <w:lang w:eastAsia="zh-CN"/>
        </w:rPr>
      </w:pPr>
      <w:r>
        <w:rPr>
          <w:b/>
          <w:u w:val="single"/>
          <w:lang w:eastAsia="zh-CN"/>
        </w:rPr>
        <w:t>Proposal 3:</w:t>
      </w:r>
      <w:r w:rsidRPr="00376EC7">
        <w:rPr>
          <w:b/>
          <w:lang w:eastAsia="zh-CN"/>
        </w:rPr>
        <w:t xml:space="preserve"> </w:t>
      </w:r>
      <w:bookmarkStart w:id="5" w:name="_Hlk510088032"/>
      <w:r w:rsidR="009D6EDC">
        <w:rPr>
          <w:b/>
          <w:lang w:eastAsia="zh-CN"/>
        </w:rPr>
        <w:t>If</w:t>
      </w:r>
      <w:r w:rsidR="009457BC">
        <w:rPr>
          <w:b/>
          <w:lang w:eastAsia="zh-CN"/>
        </w:rPr>
        <w:t xml:space="preserve"> SSB and RMSI </w:t>
      </w:r>
      <w:r w:rsidR="009D6EDC">
        <w:rPr>
          <w:b/>
          <w:lang w:eastAsia="zh-CN"/>
        </w:rPr>
        <w:t xml:space="preserve">are </w:t>
      </w:r>
      <w:r w:rsidR="009457BC" w:rsidRPr="00D5762C">
        <w:rPr>
          <w:rFonts w:eastAsia="宋体"/>
          <w:b/>
          <w:lang w:eastAsia="zh-CN"/>
        </w:rPr>
        <w:t>explicitly modeled</w:t>
      </w:r>
      <w:r w:rsidR="009457BC">
        <w:rPr>
          <w:rFonts w:eastAsia="宋体"/>
          <w:b/>
          <w:lang w:eastAsia="zh-CN"/>
        </w:rPr>
        <w:t xml:space="preserve"> </w:t>
      </w:r>
      <w:r w:rsidR="009D6EDC">
        <w:rPr>
          <w:rFonts w:eastAsia="宋体"/>
          <w:b/>
          <w:lang w:eastAsia="zh-CN"/>
        </w:rPr>
        <w:t>in</w:t>
      </w:r>
      <w:r w:rsidR="009457BC">
        <w:rPr>
          <w:rFonts w:eastAsia="宋体"/>
          <w:b/>
          <w:lang w:eastAsia="zh-CN"/>
        </w:rPr>
        <w:t xml:space="preserve"> </w:t>
      </w:r>
      <w:r w:rsidR="009457BC" w:rsidRPr="00D5762C">
        <w:rPr>
          <w:rFonts w:eastAsia="宋体"/>
          <w:b/>
          <w:lang w:eastAsia="zh-CN"/>
        </w:rPr>
        <w:t>simulation evaluation</w:t>
      </w:r>
      <w:r w:rsidR="009457BC">
        <w:rPr>
          <w:rFonts w:eastAsia="宋体"/>
          <w:b/>
          <w:lang w:eastAsia="zh-CN"/>
        </w:rPr>
        <w:t xml:space="preserve">, </w:t>
      </w:r>
      <w:r w:rsidR="009D6EDC">
        <w:rPr>
          <w:rFonts w:eastAsia="宋体"/>
          <w:b/>
          <w:lang w:eastAsia="zh-CN"/>
        </w:rPr>
        <w:t xml:space="preserve">then </w:t>
      </w:r>
      <w:r w:rsidR="009457BC">
        <w:rPr>
          <w:rFonts w:eastAsia="宋体"/>
          <w:b/>
          <w:lang w:eastAsia="zh-CN"/>
        </w:rPr>
        <w:t>some related parameters</w:t>
      </w:r>
      <w:r w:rsidR="005C2354">
        <w:rPr>
          <w:rFonts w:eastAsia="宋体"/>
          <w:b/>
          <w:lang w:eastAsia="zh-CN"/>
        </w:rPr>
        <w:t xml:space="preserve"> should be reported</w:t>
      </w:r>
      <w:r w:rsidR="009D6EDC">
        <w:rPr>
          <w:rFonts w:eastAsia="宋体"/>
          <w:b/>
          <w:lang w:eastAsia="zh-CN"/>
        </w:rPr>
        <w:t xml:space="preserve">, </w:t>
      </w:r>
      <w:bookmarkEnd w:id="5"/>
      <w:r w:rsidR="007E517D" w:rsidRPr="00BB55E0">
        <w:rPr>
          <w:rFonts w:eastAsia="宋体"/>
          <w:b/>
          <w:lang w:eastAsia="zh-CN"/>
        </w:rPr>
        <w:t>such as channel access mechanism for SSB and/or PDSCH which carrying RMSI only, SSB period, SSB number, RMSI period, RMSI payload, etc.</w:t>
      </w:r>
    </w:p>
    <w:p w14:paraId="6C3C9CAF" w14:textId="40079E1C" w:rsidR="00115369" w:rsidRPr="00115369" w:rsidRDefault="00B224F4" w:rsidP="00115369">
      <w:pPr>
        <w:pStyle w:val="1"/>
        <w:numPr>
          <w:ilvl w:val="0"/>
          <w:numId w:val="9"/>
        </w:numPr>
        <w:spacing w:after="120"/>
        <w:rPr>
          <w:rFonts w:eastAsia="宋体" w:cs="Arial"/>
          <w:b/>
          <w:sz w:val="24"/>
          <w:szCs w:val="22"/>
          <w:lang w:val="en-US" w:eastAsia="zh-CN"/>
        </w:rPr>
      </w:pPr>
      <w:r>
        <w:rPr>
          <w:rFonts w:eastAsia="宋体" w:cs="Arial"/>
          <w:b/>
          <w:sz w:val="24"/>
          <w:szCs w:val="22"/>
          <w:lang w:val="en-US" w:eastAsia="zh-CN"/>
        </w:rPr>
        <w:t>Conclusions</w:t>
      </w:r>
    </w:p>
    <w:p w14:paraId="7934B4EB" w14:textId="02E9F64D" w:rsidR="00FE0804" w:rsidRDefault="00FE0804" w:rsidP="00A430AE">
      <w:pPr>
        <w:pStyle w:val="a5"/>
        <w:rPr>
          <w:rFonts w:eastAsia="宋体"/>
          <w:lang w:eastAsia="zh-CN"/>
        </w:rPr>
      </w:pPr>
      <w:r w:rsidRPr="00A430AE">
        <w:rPr>
          <w:rFonts w:eastAsia="宋体"/>
          <w:lang w:eastAsia="zh-CN"/>
        </w:rPr>
        <w:t xml:space="preserve">In this contribution, </w:t>
      </w:r>
      <w:r>
        <w:rPr>
          <w:lang w:eastAsia="zh-CN"/>
        </w:rPr>
        <w:t>the consideration</w:t>
      </w:r>
      <w:r w:rsidRPr="00A430AE">
        <w:rPr>
          <w:rFonts w:eastAsia="宋体"/>
          <w:lang w:eastAsia="zh-CN"/>
        </w:rPr>
        <w:t xml:space="preserve"> </w:t>
      </w:r>
      <w:r>
        <w:rPr>
          <w:lang w:eastAsia="zh-CN"/>
        </w:rPr>
        <w:t xml:space="preserve">on </w:t>
      </w:r>
      <w:r>
        <w:rPr>
          <w:rFonts w:eastAsia="宋体"/>
          <w:lang w:eastAsia="zh-CN"/>
        </w:rPr>
        <w:t>simulation methodology for evaluatioing coexistence between NR-U and other networks</w:t>
      </w:r>
      <w:r>
        <w:rPr>
          <w:lang w:eastAsia="zh-CN"/>
        </w:rPr>
        <w:t xml:space="preserve"> is provided. The following observations and proposals are made.</w:t>
      </w:r>
    </w:p>
    <w:p w14:paraId="3575443C" w14:textId="6EC79047" w:rsidR="00FE0804" w:rsidRDefault="00FE0804" w:rsidP="00FE0804">
      <w:pPr>
        <w:pStyle w:val="a5"/>
        <w:rPr>
          <w:rFonts w:eastAsia="宋体"/>
          <w:b/>
          <w:lang w:eastAsia="zh-CN"/>
        </w:rPr>
      </w:pPr>
      <w:r>
        <w:rPr>
          <w:b/>
          <w:u w:val="single"/>
          <w:lang w:eastAsia="zh-CN"/>
        </w:rPr>
        <w:t>Observation 1:</w:t>
      </w:r>
      <w:r w:rsidRPr="007F6E8C">
        <w:rPr>
          <w:b/>
          <w:lang w:eastAsia="zh-CN"/>
        </w:rPr>
        <w:t xml:space="preserve"> </w:t>
      </w:r>
      <w:r>
        <w:rPr>
          <w:b/>
          <w:lang w:eastAsia="zh-CN"/>
        </w:rPr>
        <w:t xml:space="preserve">The </w:t>
      </w:r>
      <w:r w:rsidRPr="00D5762C">
        <w:rPr>
          <w:rFonts w:eastAsia="宋体"/>
          <w:b/>
          <w:lang w:eastAsia="zh-CN"/>
        </w:rPr>
        <w:t xml:space="preserve">performance metrics for coexistence evaluation are defined based on effective </w:t>
      </w:r>
      <w:r w:rsidRPr="00D5762C">
        <w:rPr>
          <w:rFonts w:eastAsia="宋体" w:hint="eastAsia"/>
          <w:b/>
          <w:lang w:eastAsia="zh-CN"/>
        </w:rPr>
        <w:t>payload</w:t>
      </w:r>
      <w:r w:rsidRPr="00D5762C">
        <w:rPr>
          <w:rFonts w:eastAsia="宋体"/>
          <w:b/>
          <w:lang w:eastAsia="zh-CN"/>
        </w:rPr>
        <w:t>s (e.g., PDSCH), but not system overheads (e.g., PDCCH, synchronazation signals, system informations, etc.)</w:t>
      </w:r>
      <w:r>
        <w:rPr>
          <w:rFonts w:eastAsia="宋体"/>
          <w:b/>
          <w:lang w:eastAsia="zh-CN"/>
        </w:rPr>
        <w:t>.</w:t>
      </w:r>
    </w:p>
    <w:p w14:paraId="4E3A5BFE" w14:textId="77777777" w:rsidR="00A5016E" w:rsidRPr="007F2B2F" w:rsidRDefault="00A5016E" w:rsidP="00A5016E">
      <w:pPr>
        <w:pStyle w:val="a5"/>
        <w:rPr>
          <w:rFonts w:eastAsia="宋体"/>
          <w:b/>
          <w:lang w:eastAsia="zh-CN"/>
        </w:rPr>
      </w:pPr>
      <w:r w:rsidRPr="007F2B2F">
        <w:rPr>
          <w:b/>
          <w:u w:val="single"/>
          <w:lang w:eastAsia="zh-CN"/>
        </w:rPr>
        <w:t>Observ</w:t>
      </w:r>
      <w:r w:rsidRPr="002C4DDA">
        <w:rPr>
          <w:b/>
          <w:u w:val="single"/>
          <w:lang w:eastAsia="zh-CN"/>
        </w:rPr>
        <w:t>ation 2:</w:t>
      </w:r>
      <w:r w:rsidRPr="002C4DDA">
        <w:rPr>
          <w:b/>
          <w:lang w:eastAsia="zh-CN"/>
        </w:rPr>
        <w:t xml:space="preserve"> </w:t>
      </w:r>
      <w:r>
        <w:rPr>
          <w:b/>
          <w:lang w:eastAsia="zh-CN"/>
        </w:rPr>
        <w:t>The NR-U system with s</w:t>
      </w:r>
      <w:r w:rsidRPr="00BB55E0">
        <w:rPr>
          <w:rFonts w:eastAsia="宋体"/>
          <w:b/>
          <w:lang w:eastAsia="zh-CN"/>
        </w:rPr>
        <w:t xml:space="preserve">ignificantly </w:t>
      </w:r>
      <w:r>
        <w:rPr>
          <w:rFonts w:eastAsia="宋体"/>
          <w:b/>
          <w:lang w:eastAsia="zh-CN"/>
        </w:rPr>
        <w:t>higher</w:t>
      </w:r>
      <w:r w:rsidRPr="00BB55E0">
        <w:rPr>
          <w:rFonts w:eastAsia="宋体"/>
          <w:b/>
          <w:lang w:eastAsia="zh-CN"/>
        </w:rPr>
        <w:t xml:space="preserve"> system overheads may deteriorate the coexistence performce of the </w:t>
      </w:r>
      <w:r>
        <w:rPr>
          <w:rFonts w:eastAsia="宋体"/>
          <w:b/>
          <w:lang w:eastAsia="zh-CN"/>
        </w:rPr>
        <w:t xml:space="preserve">other system on unlicensed carrier </w:t>
      </w:r>
      <w:r w:rsidRPr="00BB55E0">
        <w:rPr>
          <w:rFonts w:eastAsia="宋体"/>
          <w:b/>
          <w:lang w:eastAsia="zh-CN"/>
        </w:rPr>
        <w:t>with lower system overhead, especially when some extra system overheads require more aggressive channel access mechanism.</w:t>
      </w:r>
    </w:p>
    <w:p w14:paraId="6AF73982" w14:textId="77777777" w:rsidR="00B84CA2" w:rsidRPr="0007375E" w:rsidRDefault="00B84CA2" w:rsidP="00B84CA2">
      <w:pPr>
        <w:pStyle w:val="a5"/>
        <w:rPr>
          <w:rFonts w:eastAsia="宋体"/>
          <w:b/>
          <w:lang w:eastAsia="zh-CN"/>
        </w:rPr>
      </w:pPr>
      <w:r>
        <w:rPr>
          <w:b/>
          <w:u w:val="single"/>
          <w:lang w:eastAsia="zh-CN"/>
        </w:rPr>
        <w:t>Proposal 1:</w:t>
      </w:r>
      <w:r w:rsidRPr="007F6E8C">
        <w:rPr>
          <w:b/>
          <w:lang w:eastAsia="zh-CN"/>
        </w:rPr>
        <w:t xml:space="preserve"> </w:t>
      </w:r>
      <w:r w:rsidRPr="00BB55E0">
        <w:rPr>
          <w:rFonts w:eastAsia="宋体"/>
          <w:b/>
          <w:lang w:eastAsia="zh-CN"/>
        </w:rPr>
        <w:t xml:space="preserve">A complete NR-U system, i.e., </w:t>
      </w:r>
      <w:r>
        <w:rPr>
          <w:rFonts w:eastAsia="宋体"/>
          <w:b/>
          <w:lang w:eastAsia="zh-CN"/>
        </w:rPr>
        <w:t xml:space="preserve">including </w:t>
      </w:r>
      <w:r w:rsidRPr="00BB55E0">
        <w:rPr>
          <w:rFonts w:eastAsia="宋体"/>
          <w:b/>
          <w:lang w:eastAsia="zh-CN"/>
        </w:rPr>
        <w:t>both effective payload (e.g., PDSCH) and system overhead (e.g., PDCCH, synchronazation signals, system informations, etc.), should be consider</w:t>
      </w:r>
      <w:r>
        <w:rPr>
          <w:rFonts w:eastAsia="宋体"/>
          <w:b/>
          <w:lang w:eastAsia="zh-CN"/>
        </w:rPr>
        <w:t>ed</w:t>
      </w:r>
      <w:r w:rsidRPr="00BB55E0">
        <w:rPr>
          <w:rFonts w:eastAsia="宋体"/>
          <w:b/>
          <w:lang w:eastAsia="zh-CN"/>
        </w:rPr>
        <w:t xml:space="preserve"> for fair coexistence evaluation between NR-U and incumbent systems.</w:t>
      </w:r>
    </w:p>
    <w:p w14:paraId="296633A7" w14:textId="77777777" w:rsidR="00B84CA2" w:rsidRDefault="00B84CA2" w:rsidP="00B84CA2">
      <w:pPr>
        <w:pStyle w:val="a5"/>
        <w:rPr>
          <w:rFonts w:eastAsia="宋体"/>
          <w:b/>
          <w:lang w:eastAsia="zh-CN"/>
        </w:rPr>
      </w:pPr>
      <w:r>
        <w:rPr>
          <w:b/>
          <w:u w:val="single"/>
          <w:lang w:eastAsia="zh-CN"/>
        </w:rPr>
        <w:t>Proposal 2:</w:t>
      </w:r>
      <w:r w:rsidRPr="00376EC7">
        <w:rPr>
          <w:b/>
          <w:lang w:eastAsia="zh-CN"/>
        </w:rPr>
        <w:t xml:space="preserve"> </w:t>
      </w:r>
      <w:r>
        <w:rPr>
          <w:b/>
          <w:lang w:eastAsia="zh-CN"/>
        </w:rPr>
        <w:t>At least in standalone</w:t>
      </w:r>
      <w:r>
        <w:rPr>
          <w:rFonts w:eastAsia="宋体"/>
          <w:b/>
          <w:lang w:eastAsia="zh-CN"/>
        </w:rPr>
        <w:t xml:space="preserve"> woking mode, i</w:t>
      </w:r>
      <w:r w:rsidRPr="00BB55E0">
        <w:rPr>
          <w:rFonts w:eastAsia="宋体"/>
          <w:b/>
          <w:lang w:eastAsia="zh-CN"/>
        </w:rPr>
        <w:t>f some kind of system overheads (e.g., synchronazation signals, system information</w:t>
      </w:r>
      <w:r>
        <w:rPr>
          <w:rFonts w:eastAsia="宋体"/>
          <w:b/>
          <w:lang w:eastAsia="zh-CN"/>
        </w:rPr>
        <w:t xml:space="preserve"> in SSB and/or in PDSCH</w:t>
      </w:r>
      <w:r w:rsidRPr="00BB55E0">
        <w:rPr>
          <w:rFonts w:eastAsia="宋体"/>
          <w:b/>
          <w:lang w:eastAsia="zh-CN"/>
        </w:rPr>
        <w:t>, etc.) require more aggressive channel access mechanism</w:t>
      </w:r>
      <w:r>
        <w:rPr>
          <w:rFonts w:eastAsia="宋体"/>
          <w:b/>
          <w:lang w:eastAsia="zh-CN"/>
        </w:rPr>
        <w:t xml:space="preserve"> (e.g.,</w:t>
      </w:r>
      <w:r w:rsidRPr="00D5762C">
        <w:rPr>
          <w:rFonts w:eastAsia="宋体"/>
          <w:b/>
          <w:lang w:eastAsia="zh-CN"/>
        </w:rPr>
        <w:t xml:space="preserve"> one shot LBT </w:t>
      </w:r>
      <w:r>
        <w:rPr>
          <w:rFonts w:eastAsia="宋体"/>
          <w:b/>
          <w:lang w:eastAsia="zh-CN"/>
        </w:rPr>
        <w:t xml:space="preserve">ever </w:t>
      </w:r>
      <w:r w:rsidRPr="00D5762C">
        <w:rPr>
          <w:rFonts w:eastAsia="宋体"/>
          <w:b/>
          <w:lang w:eastAsia="zh-CN"/>
        </w:rPr>
        <w:t xml:space="preserve">used for </w:t>
      </w:r>
      <w:r>
        <w:rPr>
          <w:rFonts w:eastAsia="宋体"/>
          <w:b/>
          <w:lang w:eastAsia="zh-CN"/>
        </w:rPr>
        <w:t>DRS</w:t>
      </w:r>
      <w:r w:rsidRPr="00D5762C">
        <w:rPr>
          <w:rFonts w:eastAsia="宋体"/>
          <w:b/>
          <w:lang w:eastAsia="zh-CN"/>
        </w:rPr>
        <w:t xml:space="preserve"> in LTE LAA</w:t>
      </w:r>
      <w:r>
        <w:rPr>
          <w:rFonts w:eastAsia="宋体"/>
          <w:b/>
          <w:lang w:eastAsia="zh-CN"/>
        </w:rPr>
        <w:t xml:space="preserve">) than </w:t>
      </w:r>
      <w:r w:rsidRPr="00D5762C">
        <w:rPr>
          <w:rFonts w:eastAsia="宋体"/>
          <w:b/>
          <w:lang w:eastAsia="zh-CN"/>
        </w:rPr>
        <w:t xml:space="preserve">effective </w:t>
      </w:r>
      <w:r w:rsidRPr="00D5762C">
        <w:rPr>
          <w:rFonts w:eastAsia="宋体" w:hint="eastAsia"/>
          <w:b/>
          <w:lang w:eastAsia="zh-CN"/>
        </w:rPr>
        <w:t>payload</w:t>
      </w:r>
      <w:r w:rsidRPr="00D5762C">
        <w:rPr>
          <w:rFonts w:eastAsia="宋体"/>
          <w:b/>
          <w:lang w:eastAsia="zh-CN"/>
        </w:rPr>
        <w:t>s</w:t>
      </w:r>
      <w:r w:rsidRPr="00BB55E0">
        <w:rPr>
          <w:rFonts w:eastAsia="宋体"/>
          <w:b/>
          <w:lang w:eastAsia="zh-CN"/>
        </w:rPr>
        <w:t xml:space="preserve">, then their channel access behaviour should be explicitly modeled </w:t>
      </w:r>
      <w:r>
        <w:rPr>
          <w:rFonts w:eastAsia="宋体"/>
          <w:b/>
          <w:lang w:eastAsia="zh-CN"/>
        </w:rPr>
        <w:t>in</w:t>
      </w:r>
      <w:r w:rsidRPr="00BB55E0">
        <w:rPr>
          <w:rFonts w:eastAsia="宋体"/>
          <w:b/>
          <w:lang w:eastAsia="zh-CN"/>
        </w:rPr>
        <w:t xml:space="preserve"> simulation evaluation.</w:t>
      </w:r>
    </w:p>
    <w:p w14:paraId="50D85839" w14:textId="77777777" w:rsidR="00B84CA2" w:rsidRDefault="00B84CA2" w:rsidP="00B84CA2">
      <w:pPr>
        <w:pStyle w:val="a5"/>
        <w:rPr>
          <w:b/>
          <w:lang w:eastAsia="zh-CN"/>
        </w:rPr>
      </w:pPr>
      <w:r>
        <w:rPr>
          <w:b/>
          <w:u w:val="single"/>
          <w:lang w:eastAsia="zh-CN"/>
        </w:rPr>
        <w:t>Proposal 3:</w:t>
      </w:r>
      <w:r w:rsidRPr="00376EC7">
        <w:rPr>
          <w:b/>
          <w:lang w:eastAsia="zh-CN"/>
        </w:rPr>
        <w:t xml:space="preserve"> </w:t>
      </w:r>
      <w:r>
        <w:rPr>
          <w:b/>
          <w:lang w:eastAsia="zh-CN"/>
        </w:rPr>
        <w:t xml:space="preserve">If SSB and RMSI are </w:t>
      </w:r>
      <w:r w:rsidRPr="00D5762C">
        <w:rPr>
          <w:rFonts w:eastAsia="宋体"/>
          <w:b/>
          <w:lang w:eastAsia="zh-CN"/>
        </w:rPr>
        <w:t>explicitly modeled</w:t>
      </w:r>
      <w:r>
        <w:rPr>
          <w:rFonts w:eastAsia="宋体"/>
          <w:b/>
          <w:lang w:eastAsia="zh-CN"/>
        </w:rPr>
        <w:t xml:space="preserve"> in </w:t>
      </w:r>
      <w:r w:rsidRPr="00D5762C">
        <w:rPr>
          <w:rFonts w:eastAsia="宋体"/>
          <w:b/>
          <w:lang w:eastAsia="zh-CN"/>
        </w:rPr>
        <w:t>simulation evaluation</w:t>
      </w:r>
      <w:r>
        <w:rPr>
          <w:rFonts w:eastAsia="宋体"/>
          <w:b/>
          <w:lang w:eastAsia="zh-CN"/>
        </w:rPr>
        <w:t xml:space="preserve">, then some related parameters should be reported, </w:t>
      </w:r>
      <w:r w:rsidRPr="00BB55E0">
        <w:rPr>
          <w:rFonts w:eastAsia="宋体"/>
          <w:b/>
          <w:lang w:eastAsia="zh-CN"/>
        </w:rPr>
        <w:t>such as channel access mechanism for SSB and/or PDSCH which carrying RMSI only, SSB period, SSB number, RMSI period, RMSI payload, etc.</w:t>
      </w:r>
    </w:p>
    <w:p w14:paraId="5FC6ECD0" w14:textId="44058F7C" w:rsidR="0041628A" w:rsidRPr="0047094D" w:rsidRDefault="0041628A" w:rsidP="00C44F8A">
      <w:pPr>
        <w:pStyle w:val="1"/>
        <w:spacing w:after="120"/>
        <w:rPr>
          <w:rFonts w:ascii="Times New Roman" w:hAnsi="Times New Roman"/>
          <w:b/>
          <w:sz w:val="24"/>
          <w:szCs w:val="22"/>
          <w:lang w:val="en-US"/>
        </w:rPr>
      </w:pPr>
      <w:r w:rsidRPr="0047094D">
        <w:rPr>
          <w:rFonts w:ascii="Times New Roman" w:hAnsi="Times New Roman"/>
          <w:b/>
          <w:sz w:val="24"/>
          <w:szCs w:val="22"/>
          <w:lang w:val="en-US"/>
        </w:rPr>
        <w:lastRenderedPageBreak/>
        <w:t>References</w:t>
      </w:r>
    </w:p>
    <w:p w14:paraId="1776F812" w14:textId="6FDD282C" w:rsidR="009231D0" w:rsidRDefault="00232E3B" w:rsidP="00232E3B">
      <w:pPr>
        <w:pStyle w:val="afb"/>
        <w:numPr>
          <w:ilvl w:val="0"/>
          <w:numId w:val="15"/>
        </w:numPr>
        <w:ind w:firstLineChars="0"/>
        <w:rPr>
          <w:rFonts w:ascii="Times New Roman" w:hAnsi="Times New Roman" w:cs="Times New Roman"/>
          <w:kern w:val="2"/>
          <w:sz w:val="22"/>
          <w:szCs w:val="22"/>
        </w:rPr>
      </w:pPr>
      <w:bookmarkStart w:id="6" w:name="_Ref505807368"/>
      <w:r w:rsidRPr="00232E3B">
        <w:rPr>
          <w:rFonts w:ascii="Times New Roman" w:hAnsi="Times New Roman" w:cs="Times New Roman"/>
          <w:kern w:val="2"/>
          <w:sz w:val="22"/>
          <w:szCs w:val="22"/>
        </w:rPr>
        <w:t>RP-170828, New SID on NR-based Access to Unlicensed Spectrum, Mar. 2017</w:t>
      </w:r>
      <w:bookmarkEnd w:id="6"/>
    </w:p>
    <w:p w14:paraId="125B0271" w14:textId="45062316" w:rsidR="00F22B61" w:rsidRDefault="00F22B61" w:rsidP="00232E3B">
      <w:pPr>
        <w:pStyle w:val="afb"/>
        <w:numPr>
          <w:ilvl w:val="0"/>
          <w:numId w:val="15"/>
        </w:numPr>
        <w:ind w:firstLineChars="0"/>
        <w:rPr>
          <w:rFonts w:ascii="Times New Roman" w:hAnsi="Times New Roman" w:cs="Times New Roman"/>
          <w:kern w:val="2"/>
          <w:sz w:val="22"/>
          <w:szCs w:val="22"/>
        </w:rPr>
      </w:pPr>
      <w:r>
        <w:rPr>
          <w:rFonts w:ascii="Times New Roman" w:hAnsi="Times New Roman" w:cs="Times New Roman" w:hint="eastAsia"/>
          <w:kern w:val="2"/>
          <w:sz w:val="22"/>
          <w:szCs w:val="22"/>
        </w:rPr>
        <w:t>C</w:t>
      </w:r>
      <w:r>
        <w:rPr>
          <w:rFonts w:ascii="Times New Roman" w:hAnsi="Times New Roman" w:cs="Times New Roman"/>
          <w:kern w:val="2"/>
          <w:sz w:val="22"/>
          <w:szCs w:val="22"/>
        </w:rPr>
        <w:t xml:space="preserve">hinaman’s Notes </w:t>
      </w:r>
      <w:r w:rsidR="00881D5D">
        <w:rPr>
          <w:rFonts w:ascii="Times New Roman" w:hAnsi="Times New Roman" w:cs="Times New Roman"/>
          <w:kern w:val="2"/>
          <w:sz w:val="22"/>
          <w:szCs w:val="22"/>
        </w:rPr>
        <w:t xml:space="preserve">for </w:t>
      </w:r>
      <w:r>
        <w:rPr>
          <w:rFonts w:ascii="Times New Roman" w:hAnsi="Times New Roman" w:cs="Times New Roman"/>
          <w:kern w:val="2"/>
          <w:sz w:val="22"/>
          <w:szCs w:val="22"/>
        </w:rPr>
        <w:t xml:space="preserve">RAN1 </w:t>
      </w:r>
      <w:r w:rsidR="000B54EE">
        <w:rPr>
          <w:rFonts w:ascii="Times New Roman" w:hAnsi="Times New Roman" w:cs="Times New Roman"/>
          <w:kern w:val="2"/>
          <w:sz w:val="22"/>
          <w:szCs w:val="22"/>
        </w:rPr>
        <w:t>#</w:t>
      </w:r>
      <w:r>
        <w:rPr>
          <w:rFonts w:ascii="Times New Roman" w:hAnsi="Times New Roman" w:cs="Times New Roman"/>
          <w:kern w:val="2"/>
          <w:sz w:val="22"/>
          <w:szCs w:val="22"/>
        </w:rPr>
        <w:t>92, Fre. 2018</w:t>
      </w:r>
    </w:p>
    <w:p w14:paraId="23E4B575" w14:textId="1BCD529E" w:rsidR="00232E3B" w:rsidRDefault="00222DB3" w:rsidP="00222DB3">
      <w:pPr>
        <w:pStyle w:val="afb"/>
        <w:numPr>
          <w:ilvl w:val="0"/>
          <w:numId w:val="15"/>
        </w:numPr>
        <w:ind w:firstLineChars="0"/>
        <w:rPr>
          <w:rFonts w:ascii="Times New Roman" w:hAnsi="Times New Roman" w:cs="Times New Roman"/>
          <w:kern w:val="2"/>
          <w:sz w:val="22"/>
          <w:szCs w:val="22"/>
        </w:rPr>
      </w:pPr>
      <w:bookmarkStart w:id="7" w:name="_Ref505807390"/>
      <w:r>
        <w:rPr>
          <w:rFonts w:ascii="Times New Roman" w:hAnsi="Times New Roman" w:cs="Times New Roman" w:hint="eastAsia"/>
          <w:kern w:val="2"/>
          <w:sz w:val="22"/>
          <w:szCs w:val="22"/>
        </w:rPr>
        <w:t>T</w:t>
      </w:r>
      <w:r>
        <w:rPr>
          <w:rFonts w:ascii="Times New Roman" w:hAnsi="Times New Roman" w:cs="Times New Roman"/>
          <w:kern w:val="2"/>
          <w:sz w:val="22"/>
          <w:szCs w:val="22"/>
        </w:rPr>
        <w:t xml:space="preserve">R 36.889, </w:t>
      </w:r>
      <w:r w:rsidRPr="00222DB3">
        <w:rPr>
          <w:rFonts w:ascii="Times New Roman" w:hAnsi="Times New Roman" w:cs="Times New Roman"/>
          <w:kern w:val="2"/>
          <w:sz w:val="22"/>
          <w:szCs w:val="22"/>
        </w:rPr>
        <w:t>Study on Licensed-Assisted Access to Unlicensed Spectrum</w:t>
      </w:r>
      <w:r>
        <w:rPr>
          <w:rFonts w:ascii="Times New Roman" w:hAnsi="Times New Roman" w:cs="Times New Roman"/>
          <w:kern w:val="2"/>
          <w:sz w:val="22"/>
          <w:szCs w:val="22"/>
        </w:rPr>
        <w:t>, V13.0.0, June, 2015</w:t>
      </w:r>
      <w:bookmarkEnd w:id="7"/>
    </w:p>
    <w:sectPr w:rsidR="00232E3B">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89E9F6" w14:textId="77777777" w:rsidR="00CD63CF" w:rsidRDefault="00CD63CF">
      <w:r>
        <w:separator/>
      </w:r>
    </w:p>
  </w:endnote>
  <w:endnote w:type="continuationSeparator" w:id="0">
    <w:p w14:paraId="5557B5D2" w14:textId="77777777" w:rsidR="00CD63CF" w:rsidRDefault="00CD63CF">
      <w:r>
        <w:continuationSeparator/>
      </w:r>
    </w:p>
  </w:endnote>
  <w:endnote w:type="continuationNotice" w:id="1">
    <w:p w14:paraId="5BB04C57" w14:textId="77777777" w:rsidR="00CD63CF" w:rsidRDefault="00CD63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Ericsson Capital TT">
    <w:altName w:val="Cambria"/>
    <w:charset w:val="00"/>
    <w:family w:val="auto"/>
    <w:pitch w:val="variable"/>
    <w:sig w:usb0="00000287" w:usb1="4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D3B3E1" w14:textId="264DC5C7" w:rsidR="00A9431E" w:rsidRDefault="00A9431E">
    <w:pPr>
      <w:pStyle w:val="ae"/>
      <w:jc w:val="center"/>
    </w:pPr>
    <w:r>
      <w:rPr>
        <w:rStyle w:val="af1"/>
        <w:rFonts w:hint="eastAsia"/>
      </w:rPr>
      <w:t xml:space="preserve">- </w:t>
    </w:r>
    <w:r>
      <w:rPr>
        <w:rStyle w:val="af1"/>
      </w:rPr>
      <w:fldChar w:fldCharType="begin"/>
    </w:r>
    <w:r>
      <w:rPr>
        <w:rStyle w:val="af1"/>
      </w:rPr>
      <w:instrText xml:space="preserve"> PAGE </w:instrText>
    </w:r>
    <w:r>
      <w:rPr>
        <w:rStyle w:val="af1"/>
      </w:rPr>
      <w:fldChar w:fldCharType="separate"/>
    </w:r>
    <w:r w:rsidR="00541F9C">
      <w:rPr>
        <w:rStyle w:val="af1"/>
        <w:noProof/>
      </w:rPr>
      <w:t>3</w:t>
    </w:r>
    <w:r>
      <w:rPr>
        <w:rStyle w:val="af1"/>
      </w:rPr>
      <w:fldChar w:fldCharType="end"/>
    </w:r>
    <w:r>
      <w:rPr>
        <w:rStyle w:val="af1"/>
        <w:rFonts w:hint="eastAsia"/>
      </w:rPr>
      <w:t>/</w:t>
    </w:r>
    <w:r>
      <w:rPr>
        <w:rStyle w:val="af1"/>
      </w:rPr>
      <w:fldChar w:fldCharType="begin"/>
    </w:r>
    <w:r>
      <w:rPr>
        <w:rStyle w:val="af1"/>
      </w:rPr>
      <w:instrText xml:space="preserve"> NUMPAGES </w:instrText>
    </w:r>
    <w:r>
      <w:rPr>
        <w:rStyle w:val="af1"/>
      </w:rPr>
      <w:fldChar w:fldCharType="separate"/>
    </w:r>
    <w:r w:rsidR="00541F9C">
      <w:rPr>
        <w:rStyle w:val="af1"/>
        <w:noProof/>
      </w:rPr>
      <w:t>4</w:t>
    </w:r>
    <w:r>
      <w:rPr>
        <w:rStyle w:val="af1"/>
      </w:rPr>
      <w:fldChar w:fldCharType="end"/>
    </w:r>
    <w:r>
      <w:rPr>
        <w:rStyle w:val="af1"/>
        <w:rFonts w:hint="eastAsia"/>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126FC2" w14:textId="77777777" w:rsidR="00CD63CF" w:rsidRDefault="00CD63CF">
      <w:r>
        <w:separator/>
      </w:r>
    </w:p>
  </w:footnote>
  <w:footnote w:type="continuationSeparator" w:id="0">
    <w:p w14:paraId="00353EB3" w14:textId="77777777" w:rsidR="00CD63CF" w:rsidRDefault="00CD63CF">
      <w:r>
        <w:continuationSeparator/>
      </w:r>
    </w:p>
  </w:footnote>
  <w:footnote w:type="continuationNotice" w:id="1">
    <w:p w14:paraId="0DE2C5D9" w14:textId="77777777" w:rsidR="00CD63CF" w:rsidRDefault="00CD63CF"/>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2552047"/>
    <w:multiLevelType w:val="multilevel"/>
    <w:tmpl w:val="F8C40CF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15D9584C"/>
    <w:multiLevelType w:val="hybridMultilevel"/>
    <w:tmpl w:val="B07C1A8E"/>
    <w:lvl w:ilvl="0" w:tplc="3628EAE6">
      <w:numFmt w:val="bullet"/>
      <w:lvlText w:val="–"/>
      <w:lvlJc w:val="left"/>
      <w:pPr>
        <w:ind w:left="1200" w:hanging="420"/>
      </w:pPr>
      <w:rPr>
        <w:rFonts w:ascii="Ericsson Capital TT" w:hAnsi="Ericsson Capital TT" w:hint="default"/>
      </w:rPr>
    </w:lvl>
    <w:lvl w:ilvl="1" w:tplc="3FB69F10">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3" w15:restartNumberingAfterBreak="0">
    <w:nsid w:val="16475C08"/>
    <w:multiLevelType w:val="hybridMultilevel"/>
    <w:tmpl w:val="BD387C6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6A90AF2"/>
    <w:multiLevelType w:val="hybridMultilevel"/>
    <w:tmpl w:val="34529FF0"/>
    <w:lvl w:ilvl="0" w:tplc="04090001">
      <w:start w:val="1"/>
      <w:numFmt w:val="bullet"/>
      <w:lvlText w:val=""/>
      <w:lvlJc w:val="left"/>
      <w:pPr>
        <w:ind w:left="720" w:hanging="360"/>
      </w:pPr>
      <w:rPr>
        <w:rFonts w:ascii="Symbol" w:hAnsi="Symbol" w:hint="default"/>
      </w:rPr>
    </w:lvl>
    <w:lvl w:ilvl="1" w:tplc="3AC2B856">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735AF2"/>
    <w:multiLevelType w:val="hybridMultilevel"/>
    <w:tmpl w:val="FD52E5BE"/>
    <w:lvl w:ilvl="0" w:tplc="42A04C1A">
      <w:start w:val="1"/>
      <w:numFmt w:val="bullet"/>
      <w:lvlText w:val="-"/>
      <w:lvlJc w:val="left"/>
      <w:pPr>
        <w:ind w:left="1080" w:hanging="360"/>
      </w:pPr>
      <w:rPr>
        <w:rFonts w:ascii="Times New Roman" w:eastAsia="宋体"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26376EC"/>
    <w:multiLevelType w:val="hybridMultilevel"/>
    <w:tmpl w:val="9D764498"/>
    <w:lvl w:ilvl="0" w:tplc="7A72F8A6">
      <w:start w:val="1"/>
      <w:numFmt w:val="bullet"/>
      <w:lvlText w:val="-"/>
      <w:lvlJc w:val="left"/>
      <w:pPr>
        <w:ind w:left="1080" w:hanging="360"/>
      </w:pPr>
      <w:rPr>
        <w:rFonts w:ascii="Times New Roman" w:eastAsia="宋体"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15:restartNumberingAfterBreak="0">
    <w:nsid w:val="25A736D7"/>
    <w:multiLevelType w:val="hybridMultilevel"/>
    <w:tmpl w:val="9C0E51CC"/>
    <w:lvl w:ilvl="0" w:tplc="3FB69F1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6CD5125"/>
    <w:multiLevelType w:val="hybridMultilevel"/>
    <w:tmpl w:val="A20AC82C"/>
    <w:lvl w:ilvl="0" w:tplc="84F63C0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7510D3E"/>
    <w:multiLevelType w:val="hybridMultilevel"/>
    <w:tmpl w:val="492EBCE4"/>
    <w:lvl w:ilvl="0" w:tplc="DDA804EE">
      <w:start w:val="3"/>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8271978"/>
    <w:multiLevelType w:val="hybridMultilevel"/>
    <w:tmpl w:val="A5B0CA60"/>
    <w:lvl w:ilvl="0" w:tplc="B29A67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A2C1A48"/>
    <w:multiLevelType w:val="hybridMultilevel"/>
    <w:tmpl w:val="F738AA92"/>
    <w:lvl w:ilvl="0" w:tplc="3AC2B856">
      <w:start w:val="1"/>
      <w:numFmt w:val="bullet"/>
      <w:lvlText w:val="•"/>
      <w:lvlJc w:val="left"/>
      <w:pPr>
        <w:tabs>
          <w:tab w:val="num" w:pos="1080"/>
        </w:tabs>
        <w:ind w:left="1080" w:hanging="360"/>
      </w:pPr>
      <w:rPr>
        <w:rFonts w:ascii="Arial" w:hAnsi="Arial" w:hint="default"/>
      </w:rPr>
    </w:lvl>
    <w:lvl w:ilvl="1" w:tplc="39A01A50">
      <w:start w:val="1"/>
      <w:numFmt w:val="bullet"/>
      <w:lvlText w:val="•"/>
      <w:lvlJc w:val="left"/>
      <w:pPr>
        <w:tabs>
          <w:tab w:val="num" w:pos="1800"/>
        </w:tabs>
        <w:ind w:left="1800" w:hanging="360"/>
      </w:pPr>
      <w:rPr>
        <w:rFonts w:ascii="Arial" w:hAnsi="Arial" w:hint="default"/>
      </w:rPr>
    </w:lvl>
    <w:lvl w:ilvl="2" w:tplc="F2A2F566">
      <w:start w:val="110"/>
      <w:numFmt w:val="bullet"/>
      <w:lvlText w:val="•"/>
      <w:lvlJc w:val="left"/>
      <w:pPr>
        <w:tabs>
          <w:tab w:val="num" w:pos="2520"/>
        </w:tabs>
        <w:ind w:left="2520" w:hanging="360"/>
      </w:pPr>
      <w:rPr>
        <w:rFonts w:ascii="Arial" w:hAnsi="Arial" w:hint="default"/>
      </w:rPr>
    </w:lvl>
    <w:lvl w:ilvl="3" w:tplc="01B84C5A" w:tentative="1">
      <w:start w:val="1"/>
      <w:numFmt w:val="bullet"/>
      <w:lvlText w:val="•"/>
      <w:lvlJc w:val="left"/>
      <w:pPr>
        <w:tabs>
          <w:tab w:val="num" w:pos="3240"/>
        </w:tabs>
        <w:ind w:left="3240" w:hanging="360"/>
      </w:pPr>
      <w:rPr>
        <w:rFonts w:ascii="Arial" w:hAnsi="Arial" w:hint="default"/>
      </w:rPr>
    </w:lvl>
    <w:lvl w:ilvl="4" w:tplc="8F74BE48" w:tentative="1">
      <w:start w:val="1"/>
      <w:numFmt w:val="bullet"/>
      <w:lvlText w:val="•"/>
      <w:lvlJc w:val="left"/>
      <w:pPr>
        <w:tabs>
          <w:tab w:val="num" w:pos="3960"/>
        </w:tabs>
        <w:ind w:left="3960" w:hanging="360"/>
      </w:pPr>
      <w:rPr>
        <w:rFonts w:ascii="Arial" w:hAnsi="Arial" w:hint="default"/>
      </w:rPr>
    </w:lvl>
    <w:lvl w:ilvl="5" w:tplc="69C8A12E" w:tentative="1">
      <w:start w:val="1"/>
      <w:numFmt w:val="bullet"/>
      <w:lvlText w:val="•"/>
      <w:lvlJc w:val="left"/>
      <w:pPr>
        <w:tabs>
          <w:tab w:val="num" w:pos="4680"/>
        </w:tabs>
        <w:ind w:left="4680" w:hanging="360"/>
      </w:pPr>
      <w:rPr>
        <w:rFonts w:ascii="Arial" w:hAnsi="Arial" w:hint="default"/>
      </w:rPr>
    </w:lvl>
    <w:lvl w:ilvl="6" w:tplc="D48ED896" w:tentative="1">
      <w:start w:val="1"/>
      <w:numFmt w:val="bullet"/>
      <w:lvlText w:val="•"/>
      <w:lvlJc w:val="left"/>
      <w:pPr>
        <w:tabs>
          <w:tab w:val="num" w:pos="5400"/>
        </w:tabs>
        <w:ind w:left="5400" w:hanging="360"/>
      </w:pPr>
      <w:rPr>
        <w:rFonts w:ascii="Arial" w:hAnsi="Arial" w:hint="default"/>
      </w:rPr>
    </w:lvl>
    <w:lvl w:ilvl="7" w:tplc="824E4E60" w:tentative="1">
      <w:start w:val="1"/>
      <w:numFmt w:val="bullet"/>
      <w:lvlText w:val="•"/>
      <w:lvlJc w:val="left"/>
      <w:pPr>
        <w:tabs>
          <w:tab w:val="num" w:pos="6120"/>
        </w:tabs>
        <w:ind w:left="6120" w:hanging="360"/>
      </w:pPr>
      <w:rPr>
        <w:rFonts w:ascii="Arial" w:hAnsi="Arial" w:hint="default"/>
      </w:rPr>
    </w:lvl>
    <w:lvl w:ilvl="8" w:tplc="30348778" w:tentative="1">
      <w:start w:val="1"/>
      <w:numFmt w:val="bullet"/>
      <w:lvlText w:val="•"/>
      <w:lvlJc w:val="left"/>
      <w:pPr>
        <w:tabs>
          <w:tab w:val="num" w:pos="6840"/>
        </w:tabs>
        <w:ind w:left="6840" w:hanging="360"/>
      </w:pPr>
      <w:rPr>
        <w:rFonts w:ascii="Arial" w:hAnsi="Arial" w:hint="default"/>
      </w:rPr>
    </w:lvl>
  </w:abstractNum>
  <w:abstractNum w:abstractNumId="14" w15:restartNumberingAfterBreak="0">
    <w:nsid w:val="2B615681"/>
    <w:multiLevelType w:val="hybridMultilevel"/>
    <w:tmpl w:val="386AA68C"/>
    <w:lvl w:ilvl="0" w:tplc="2DD6D684">
      <w:numFmt w:val="bullet"/>
      <w:lvlText w:val="›"/>
      <w:lvlJc w:val="left"/>
      <w:pPr>
        <w:ind w:left="1140" w:hanging="420"/>
      </w:pPr>
      <w:rPr>
        <w:rFonts w:ascii="Ericsson Capital TT" w:hAnsi="Ericsson Capital TT"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5" w15:restartNumberingAfterBreak="0">
    <w:nsid w:val="32897B21"/>
    <w:multiLevelType w:val="hybridMultilevel"/>
    <w:tmpl w:val="D1D2EB84"/>
    <w:lvl w:ilvl="0" w:tplc="D4262F18">
      <w:start w:val="1"/>
      <w:numFmt w:val="bullet"/>
      <w:lvlText w:val="•"/>
      <w:lvlJc w:val="left"/>
      <w:pPr>
        <w:tabs>
          <w:tab w:val="num" w:pos="720"/>
        </w:tabs>
        <w:ind w:left="720" w:hanging="360"/>
      </w:pPr>
      <w:rPr>
        <w:rFonts w:ascii="Arial" w:hAnsi="Arial" w:hint="default"/>
      </w:rPr>
    </w:lvl>
    <w:lvl w:ilvl="1" w:tplc="00CC09E6" w:tentative="1">
      <w:start w:val="1"/>
      <w:numFmt w:val="bullet"/>
      <w:lvlText w:val="•"/>
      <w:lvlJc w:val="left"/>
      <w:pPr>
        <w:tabs>
          <w:tab w:val="num" w:pos="1440"/>
        </w:tabs>
        <w:ind w:left="1440" w:hanging="360"/>
      </w:pPr>
      <w:rPr>
        <w:rFonts w:ascii="Arial" w:hAnsi="Arial" w:hint="default"/>
      </w:rPr>
    </w:lvl>
    <w:lvl w:ilvl="2" w:tplc="277E69AA">
      <w:start w:val="1"/>
      <w:numFmt w:val="bullet"/>
      <w:lvlText w:val="•"/>
      <w:lvlJc w:val="left"/>
      <w:pPr>
        <w:tabs>
          <w:tab w:val="num" w:pos="2160"/>
        </w:tabs>
        <w:ind w:left="2160" w:hanging="360"/>
      </w:pPr>
      <w:rPr>
        <w:rFonts w:ascii="Arial" w:hAnsi="Arial" w:hint="default"/>
      </w:rPr>
    </w:lvl>
    <w:lvl w:ilvl="3" w:tplc="0F8EFF00" w:tentative="1">
      <w:start w:val="1"/>
      <w:numFmt w:val="bullet"/>
      <w:lvlText w:val="•"/>
      <w:lvlJc w:val="left"/>
      <w:pPr>
        <w:tabs>
          <w:tab w:val="num" w:pos="2880"/>
        </w:tabs>
        <w:ind w:left="2880" w:hanging="360"/>
      </w:pPr>
      <w:rPr>
        <w:rFonts w:ascii="Arial" w:hAnsi="Arial" w:hint="default"/>
      </w:rPr>
    </w:lvl>
    <w:lvl w:ilvl="4" w:tplc="353251B8" w:tentative="1">
      <w:start w:val="1"/>
      <w:numFmt w:val="bullet"/>
      <w:lvlText w:val="•"/>
      <w:lvlJc w:val="left"/>
      <w:pPr>
        <w:tabs>
          <w:tab w:val="num" w:pos="3600"/>
        </w:tabs>
        <w:ind w:left="3600" w:hanging="360"/>
      </w:pPr>
      <w:rPr>
        <w:rFonts w:ascii="Arial" w:hAnsi="Arial" w:hint="default"/>
      </w:rPr>
    </w:lvl>
    <w:lvl w:ilvl="5" w:tplc="8782EA50" w:tentative="1">
      <w:start w:val="1"/>
      <w:numFmt w:val="bullet"/>
      <w:lvlText w:val="•"/>
      <w:lvlJc w:val="left"/>
      <w:pPr>
        <w:tabs>
          <w:tab w:val="num" w:pos="4320"/>
        </w:tabs>
        <w:ind w:left="4320" w:hanging="360"/>
      </w:pPr>
      <w:rPr>
        <w:rFonts w:ascii="Arial" w:hAnsi="Arial" w:hint="default"/>
      </w:rPr>
    </w:lvl>
    <w:lvl w:ilvl="6" w:tplc="86A83CF4" w:tentative="1">
      <w:start w:val="1"/>
      <w:numFmt w:val="bullet"/>
      <w:lvlText w:val="•"/>
      <w:lvlJc w:val="left"/>
      <w:pPr>
        <w:tabs>
          <w:tab w:val="num" w:pos="5040"/>
        </w:tabs>
        <w:ind w:left="5040" w:hanging="360"/>
      </w:pPr>
      <w:rPr>
        <w:rFonts w:ascii="Arial" w:hAnsi="Arial" w:hint="default"/>
      </w:rPr>
    </w:lvl>
    <w:lvl w:ilvl="7" w:tplc="B114E7D4" w:tentative="1">
      <w:start w:val="1"/>
      <w:numFmt w:val="bullet"/>
      <w:lvlText w:val="•"/>
      <w:lvlJc w:val="left"/>
      <w:pPr>
        <w:tabs>
          <w:tab w:val="num" w:pos="5760"/>
        </w:tabs>
        <w:ind w:left="5760" w:hanging="360"/>
      </w:pPr>
      <w:rPr>
        <w:rFonts w:ascii="Arial" w:hAnsi="Arial" w:hint="default"/>
      </w:rPr>
    </w:lvl>
    <w:lvl w:ilvl="8" w:tplc="52B68CB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7" w15:restartNumberingAfterBreak="0">
    <w:nsid w:val="38903065"/>
    <w:multiLevelType w:val="hybridMultilevel"/>
    <w:tmpl w:val="7C1E2C52"/>
    <w:lvl w:ilvl="0" w:tplc="0409000F">
      <w:start w:val="1"/>
      <w:numFmt w:val="decimal"/>
      <w:lvlText w:val="%1."/>
      <w:lvlJc w:val="lef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8" w15:restartNumberingAfterBreak="0">
    <w:nsid w:val="3D924ADD"/>
    <w:multiLevelType w:val="hybridMultilevel"/>
    <w:tmpl w:val="A9F0107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E9513F9"/>
    <w:multiLevelType w:val="hybridMultilevel"/>
    <w:tmpl w:val="BD5AA33C"/>
    <w:lvl w:ilvl="0" w:tplc="3FB69F10">
      <w:start w:val="1"/>
      <w:numFmt w:val="bullet"/>
      <w:lvlText w:val=""/>
      <w:lvlJc w:val="left"/>
      <w:pPr>
        <w:ind w:left="660" w:hanging="420"/>
      </w:pPr>
      <w:rPr>
        <w:rFonts w:ascii="Wingdings" w:hAnsi="Wingdings" w:hint="default"/>
      </w:rPr>
    </w:lvl>
    <w:lvl w:ilvl="1" w:tplc="998E84AC">
      <w:numFmt w:val="bullet"/>
      <w:lvlText w:val="–"/>
      <w:lvlJc w:val="left"/>
      <w:pPr>
        <w:ind w:left="1080" w:hanging="420"/>
      </w:pPr>
      <w:rPr>
        <w:rFonts w:ascii="宋体" w:eastAsia="宋体" w:hAnsi="宋体" w:cs="Times New Roman" w:hint="eastAsia"/>
        <w:lang w:val="en-US"/>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20" w15:restartNumberingAfterBreak="0">
    <w:nsid w:val="3EAB612B"/>
    <w:multiLevelType w:val="hybridMultilevel"/>
    <w:tmpl w:val="E376E6A8"/>
    <w:lvl w:ilvl="0" w:tplc="4A32EBD4">
      <w:start w:val="1"/>
      <w:numFmt w:val="bullet"/>
      <w:lvlText w:val="•"/>
      <w:lvlJc w:val="left"/>
      <w:pPr>
        <w:tabs>
          <w:tab w:val="num" w:pos="720"/>
        </w:tabs>
        <w:ind w:left="720" w:hanging="360"/>
      </w:pPr>
      <w:rPr>
        <w:rFonts w:ascii="Arial" w:hAnsi="Arial" w:hint="default"/>
      </w:rPr>
    </w:lvl>
    <w:lvl w:ilvl="1" w:tplc="E766D07C" w:tentative="1">
      <w:start w:val="1"/>
      <w:numFmt w:val="bullet"/>
      <w:lvlText w:val="•"/>
      <w:lvlJc w:val="left"/>
      <w:pPr>
        <w:tabs>
          <w:tab w:val="num" w:pos="1440"/>
        </w:tabs>
        <w:ind w:left="1440" w:hanging="360"/>
      </w:pPr>
      <w:rPr>
        <w:rFonts w:ascii="Arial" w:hAnsi="Arial" w:hint="default"/>
      </w:rPr>
    </w:lvl>
    <w:lvl w:ilvl="2" w:tplc="AAB69D16">
      <w:start w:val="1"/>
      <w:numFmt w:val="bullet"/>
      <w:lvlText w:val="•"/>
      <w:lvlJc w:val="left"/>
      <w:pPr>
        <w:tabs>
          <w:tab w:val="num" w:pos="2160"/>
        </w:tabs>
        <w:ind w:left="2160" w:hanging="360"/>
      </w:pPr>
      <w:rPr>
        <w:rFonts w:ascii="Arial" w:hAnsi="Arial" w:hint="default"/>
      </w:rPr>
    </w:lvl>
    <w:lvl w:ilvl="3" w:tplc="D3641AAA" w:tentative="1">
      <w:start w:val="1"/>
      <w:numFmt w:val="bullet"/>
      <w:lvlText w:val="•"/>
      <w:lvlJc w:val="left"/>
      <w:pPr>
        <w:tabs>
          <w:tab w:val="num" w:pos="2880"/>
        </w:tabs>
        <w:ind w:left="2880" w:hanging="360"/>
      </w:pPr>
      <w:rPr>
        <w:rFonts w:ascii="Arial" w:hAnsi="Arial" w:hint="default"/>
      </w:rPr>
    </w:lvl>
    <w:lvl w:ilvl="4" w:tplc="4AE0F682" w:tentative="1">
      <w:start w:val="1"/>
      <w:numFmt w:val="bullet"/>
      <w:lvlText w:val="•"/>
      <w:lvlJc w:val="left"/>
      <w:pPr>
        <w:tabs>
          <w:tab w:val="num" w:pos="3600"/>
        </w:tabs>
        <w:ind w:left="3600" w:hanging="360"/>
      </w:pPr>
      <w:rPr>
        <w:rFonts w:ascii="Arial" w:hAnsi="Arial" w:hint="default"/>
      </w:rPr>
    </w:lvl>
    <w:lvl w:ilvl="5" w:tplc="A16E8650" w:tentative="1">
      <w:start w:val="1"/>
      <w:numFmt w:val="bullet"/>
      <w:lvlText w:val="•"/>
      <w:lvlJc w:val="left"/>
      <w:pPr>
        <w:tabs>
          <w:tab w:val="num" w:pos="4320"/>
        </w:tabs>
        <w:ind w:left="4320" w:hanging="360"/>
      </w:pPr>
      <w:rPr>
        <w:rFonts w:ascii="Arial" w:hAnsi="Arial" w:hint="default"/>
      </w:rPr>
    </w:lvl>
    <w:lvl w:ilvl="6" w:tplc="32A2D616" w:tentative="1">
      <w:start w:val="1"/>
      <w:numFmt w:val="bullet"/>
      <w:lvlText w:val="•"/>
      <w:lvlJc w:val="left"/>
      <w:pPr>
        <w:tabs>
          <w:tab w:val="num" w:pos="5040"/>
        </w:tabs>
        <w:ind w:left="5040" w:hanging="360"/>
      </w:pPr>
      <w:rPr>
        <w:rFonts w:ascii="Arial" w:hAnsi="Arial" w:hint="default"/>
      </w:rPr>
    </w:lvl>
    <w:lvl w:ilvl="7" w:tplc="9FDC3FF2" w:tentative="1">
      <w:start w:val="1"/>
      <w:numFmt w:val="bullet"/>
      <w:lvlText w:val="•"/>
      <w:lvlJc w:val="left"/>
      <w:pPr>
        <w:tabs>
          <w:tab w:val="num" w:pos="5760"/>
        </w:tabs>
        <w:ind w:left="5760" w:hanging="360"/>
      </w:pPr>
      <w:rPr>
        <w:rFonts w:ascii="Arial" w:hAnsi="Arial" w:hint="default"/>
      </w:rPr>
    </w:lvl>
    <w:lvl w:ilvl="8" w:tplc="93AA80A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F9B6876"/>
    <w:multiLevelType w:val="hybridMultilevel"/>
    <w:tmpl w:val="988A5268"/>
    <w:lvl w:ilvl="0" w:tplc="F3F0FFF0">
      <w:start w:val="1"/>
      <w:numFmt w:val="bullet"/>
      <w:lvlText w:val="•"/>
      <w:lvlJc w:val="left"/>
      <w:pPr>
        <w:tabs>
          <w:tab w:val="num" w:pos="720"/>
        </w:tabs>
        <w:ind w:left="720" w:hanging="360"/>
      </w:pPr>
      <w:rPr>
        <w:rFonts w:ascii="Arial" w:hAnsi="Arial" w:hint="default"/>
      </w:rPr>
    </w:lvl>
    <w:lvl w:ilvl="1" w:tplc="53C29EBA">
      <w:start w:val="256"/>
      <w:numFmt w:val="bullet"/>
      <w:lvlText w:val="•"/>
      <w:lvlJc w:val="left"/>
      <w:pPr>
        <w:tabs>
          <w:tab w:val="num" w:pos="1440"/>
        </w:tabs>
        <w:ind w:left="1440" w:hanging="360"/>
      </w:pPr>
      <w:rPr>
        <w:rFonts w:ascii="Arial" w:hAnsi="Arial" w:hint="default"/>
      </w:rPr>
    </w:lvl>
    <w:lvl w:ilvl="2" w:tplc="EEFE1398">
      <w:start w:val="1"/>
      <w:numFmt w:val="bullet"/>
      <w:lvlText w:val="•"/>
      <w:lvlJc w:val="left"/>
      <w:pPr>
        <w:tabs>
          <w:tab w:val="num" w:pos="2160"/>
        </w:tabs>
        <w:ind w:left="2160" w:hanging="360"/>
      </w:pPr>
      <w:rPr>
        <w:rFonts w:ascii="Arial" w:hAnsi="Arial" w:hint="default"/>
      </w:rPr>
    </w:lvl>
    <w:lvl w:ilvl="3" w:tplc="FFDAE2CE" w:tentative="1">
      <w:start w:val="1"/>
      <w:numFmt w:val="bullet"/>
      <w:lvlText w:val="•"/>
      <w:lvlJc w:val="left"/>
      <w:pPr>
        <w:tabs>
          <w:tab w:val="num" w:pos="2880"/>
        </w:tabs>
        <w:ind w:left="2880" w:hanging="360"/>
      </w:pPr>
      <w:rPr>
        <w:rFonts w:ascii="Arial" w:hAnsi="Arial" w:hint="default"/>
      </w:rPr>
    </w:lvl>
    <w:lvl w:ilvl="4" w:tplc="BB44C63E" w:tentative="1">
      <w:start w:val="1"/>
      <w:numFmt w:val="bullet"/>
      <w:lvlText w:val="•"/>
      <w:lvlJc w:val="left"/>
      <w:pPr>
        <w:tabs>
          <w:tab w:val="num" w:pos="3600"/>
        </w:tabs>
        <w:ind w:left="3600" w:hanging="360"/>
      </w:pPr>
      <w:rPr>
        <w:rFonts w:ascii="Arial" w:hAnsi="Arial" w:hint="default"/>
      </w:rPr>
    </w:lvl>
    <w:lvl w:ilvl="5" w:tplc="CEF87CD8" w:tentative="1">
      <w:start w:val="1"/>
      <w:numFmt w:val="bullet"/>
      <w:lvlText w:val="•"/>
      <w:lvlJc w:val="left"/>
      <w:pPr>
        <w:tabs>
          <w:tab w:val="num" w:pos="4320"/>
        </w:tabs>
        <w:ind w:left="4320" w:hanging="360"/>
      </w:pPr>
      <w:rPr>
        <w:rFonts w:ascii="Arial" w:hAnsi="Arial" w:hint="default"/>
      </w:rPr>
    </w:lvl>
    <w:lvl w:ilvl="6" w:tplc="D44CEC3A" w:tentative="1">
      <w:start w:val="1"/>
      <w:numFmt w:val="bullet"/>
      <w:lvlText w:val="•"/>
      <w:lvlJc w:val="left"/>
      <w:pPr>
        <w:tabs>
          <w:tab w:val="num" w:pos="5040"/>
        </w:tabs>
        <w:ind w:left="5040" w:hanging="360"/>
      </w:pPr>
      <w:rPr>
        <w:rFonts w:ascii="Arial" w:hAnsi="Arial" w:hint="default"/>
      </w:rPr>
    </w:lvl>
    <w:lvl w:ilvl="7" w:tplc="0F14C98A" w:tentative="1">
      <w:start w:val="1"/>
      <w:numFmt w:val="bullet"/>
      <w:lvlText w:val="•"/>
      <w:lvlJc w:val="left"/>
      <w:pPr>
        <w:tabs>
          <w:tab w:val="num" w:pos="5760"/>
        </w:tabs>
        <w:ind w:left="5760" w:hanging="360"/>
      </w:pPr>
      <w:rPr>
        <w:rFonts w:ascii="Arial" w:hAnsi="Arial" w:hint="default"/>
      </w:rPr>
    </w:lvl>
    <w:lvl w:ilvl="8" w:tplc="5FBE9B4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1D00B8D"/>
    <w:multiLevelType w:val="hybridMultilevel"/>
    <w:tmpl w:val="7F6CF87E"/>
    <w:lvl w:ilvl="0" w:tplc="84F63C04">
      <w:start w:val="1"/>
      <w:numFmt w:val="bullet"/>
      <w:lvlText w:val="•"/>
      <w:lvlJc w:val="left"/>
      <w:pPr>
        <w:tabs>
          <w:tab w:val="num" w:pos="360"/>
        </w:tabs>
        <w:ind w:left="360" w:hanging="360"/>
      </w:pPr>
      <w:rPr>
        <w:rFonts w:ascii="Arial" w:hAnsi="Arial" w:hint="default"/>
      </w:rPr>
    </w:lvl>
    <w:lvl w:ilvl="1" w:tplc="F12A8C5C">
      <w:start w:val="61"/>
      <w:numFmt w:val="bullet"/>
      <w:lvlText w:val="–"/>
      <w:lvlJc w:val="left"/>
      <w:pPr>
        <w:tabs>
          <w:tab w:val="num" w:pos="1080"/>
        </w:tabs>
        <w:ind w:left="1080" w:hanging="360"/>
      </w:pPr>
      <w:rPr>
        <w:rFonts w:ascii="Arial" w:hAnsi="Arial" w:hint="default"/>
      </w:rPr>
    </w:lvl>
    <w:lvl w:ilvl="2" w:tplc="24263F2E">
      <w:start w:val="1"/>
      <w:numFmt w:val="bullet"/>
      <w:lvlText w:val="•"/>
      <w:lvlJc w:val="left"/>
      <w:pPr>
        <w:tabs>
          <w:tab w:val="num" w:pos="1800"/>
        </w:tabs>
        <w:ind w:left="1800" w:hanging="360"/>
      </w:pPr>
      <w:rPr>
        <w:rFonts w:ascii="Arial" w:hAnsi="Arial" w:hint="default"/>
      </w:rPr>
    </w:lvl>
    <w:lvl w:ilvl="3" w:tplc="23F0377C">
      <w:start w:val="1"/>
      <w:numFmt w:val="bullet"/>
      <w:lvlText w:val="•"/>
      <w:lvlJc w:val="left"/>
      <w:pPr>
        <w:tabs>
          <w:tab w:val="num" w:pos="2520"/>
        </w:tabs>
        <w:ind w:left="2520" w:hanging="360"/>
      </w:pPr>
      <w:rPr>
        <w:rFonts w:ascii="Arial" w:hAnsi="Arial" w:hint="default"/>
      </w:rPr>
    </w:lvl>
    <w:lvl w:ilvl="4" w:tplc="09FA1F06" w:tentative="1">
      <w:start w:val="1"/>
      <w:numFmt w:val="bullet"/>
      <w:lvlText w:val="•"/>
      <w:lvlJc w:val="left"/>
      <w:pPr>
        <w:tabs>
          <w:tab w:val="num" w:pos="3240"/>
        </w:tabs>
        <w:ind w:left="3240" w:hanging="360"/>
      </w:pPr>
      <w:rPr>
        <w:rFonts w:ascii="Arial" w:hAnsi="Arial" w:hint="default"/>
      </w:rPr>
    </w:lvl>
    <w:lvl w:ilvl="5" w:tplc="72FCCD04" w:tentative="1">
      <w:start w:val="1"/>
      <w:numFmt w:val="bullet"/>
      <w:lvlText w:val="•"/>
      <w:lvlJc w:val="left"/>
      <w:pPr>
        <w:tabs>
          <w:tab w:val="num" w:pos="3960"/>
        </w:tabs>
        <w:ind w:left="3960" w:hanging="360"/>
      </w:pPr>
      <w:rPr>
        <w:rFonts w:ascii="Arial" w:hAnsi="Arial" w:hint="default"/>
      </w:rPr>
    </w:lvl>
    <w:lvl w:ilvl="6" w:tplc="D148467E" w:tentative="1">
      <w:start w:val="1"/>
      <w:numFmt w:val="bullet"/>
      <w:lvlText w:val="•"/>
      <w:lvlJc w:val="left"/>
      <w:pPr>
        <w:tabs>
          <w:tab w:val="num" w:pos="4680"/>
        </w:tabs>
        <w:ind w:left="4680" w:hanging="360"/>
      </w:pPr>
      <w:rPr>
        <w:rFonts w:ascii="Arial" w:hAnsi="Arial" w:hint="default"/>
      </w:rPr>
    </w:lvl>
    <w:lvl w:ilvl="7" w:tplc="E2CE81B2" w:tentative="1">
      <w:start w:val="1"/>
      <w:numFmt w:val="bullet"/>
      <w:lvlText w:val="•"/>
      <w:lvlJc w:val="left"/>
      <w:pPr>
        <w:tabs>
          <w:tab w:val="num" w:pos="5400"/>
        </w:tabs>
        <w:ind w:left="5400" w:hanging="360"/>
      </w:pPr>
      <w:rPr>
        <w:rFonts w:ascii="Arial" w:hAnsi="Arial" w:hint="default"/>
      </w:rPr>
    </w:lvl>
    <w:lvl w:ilvl="8" w:tplc="0F4EA4AC"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444378F0"/>
    <w:multiLevelType w:val="hybridMultilevel"/>
    <w:tmpl w:val="DA220440"/>
    <w:lvl w:ilvl="0" w:tplc="3FB69F10">
      <w:start w:val="1"/>
      <w:numFmt w:val="bullet"/>
      <w:lvlText w:val=""/>
      <w:lvlJc w:val="left"/>
      <w:pPr>
        <w:ind w:left="660" w:hanging="420"/>
      </w:pPr>
      <w:rPr>
        <w:rFonts w:ascii="Wingdings" w:hAnsi="Wingdings"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24" w15:restartNumberingAfterBreak="0">
    <w:nsid w:val="496866FA"/>
    <w:multiLevelType w:val="hybridMultilevel"/>
    <w:tmpl w:val="A308F6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D0341B5"/>
    <w:multiLevelType w:val="hybridMultilevel"/>
    <w:tmpl w:val="FF2E1BCC"/>
    <w:lvl w:ilvl="0" w:tplc="1472A5A4">
      <w:start w:val="1"/>
      <w:numFmt w:val="bullet"/>
      <w:lvlText w:val="›"/>
      <w:lvlJc w:val="left"/>
      <w:pPr>
        <w:ind w:left="780" w:hanging="420"/>
      </w:pPr>
      <w:rPr>
        <w:rFonts w:ascii="Arial" w:hAnsi="Aria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6" w15:restartNumberingAfterBreak="0">
    <w:nsid w:val="523623C8"/>
    <w:multiLevelType w:val="multilevel"/>
    <w:tmpl w:val="108663A0"/>
    <w:lvl w:ilvl="0">
      <w:start w:val="1"/>
      <w:numFmt w:val="decimal"/>
      <w:lvlText w:val="%1."/>
      <w:lvlJc w:val="left"/>
      <w:pPr>
        <w:ind w:left="420" w:hanging="420"/>
      </w:pPr>
    </w:lvl>
    <w:lvl w:ilvl="1">
      <w:start w:val="1"/>
      <w:numFmt w:val="decimal"/>
      <w:isLgl/>
      <w:lvlText w:val="%1.%2"/>
      <w:lvlJc w:val="left"/>
      <w:pPr>
        <w:ind w:left="857" w:hanging="432"/>
      </w:pPr>
      <w:rPr>
        <w:rFonts w:hint="default"/>
      </w:rPr>
    </w:lvl>
    <w:lvl w:ilvl="2">
      <w:start w:val="1"/>
      <w:numFmt w:val="decimal"/>
      <w:isLgl/>
      <w:lvlText w:val="%1.%2.%3"/>
      <w:lvlJc w:val="left"/>
      <w:pPr>
        <w:ind w:left="1570" w:hanging="720"/>
      </w:pPr>
      <w:rPr>
        <w:rFonts w:hint="default"/>
      </w:rPr>
    </w:lvl>
    <w:lvl w:ilvl="3">
      <w:start w:val="1"/>
      <w:numFmt w:val="decimal"/>
      <w:isLgl/>
      <w:lvlText w:val="%1.%2.%3.%4"/>
      <w:lvlJc w:val="left"/>
      <w:pPr>
        <w:ind w:left="1995" w:hanging="720"/>
      </w:pPr>
      <w:rPr>
        <w:rFonts w:hint="default"/>
      </w:rPr>
    </w:lvl>
    <w:lvl w:ilvl="4">
      <w:start w:val="1"/>
      <w:numFmt w:val="decimal"/>
      <w:isLgl/>
      <w:lvlText w:val="%1.%2.%3.%4.%5"/>
      <w:lvlJc w:val="left"/>
      <w:pPr>
        <w:ind w:left="2780" w:hanging="1080"/>
      </w:pPr>
      <w:rPr>
        <w:rFonts w:hint="default"/>
      </w:rPr>
    </w:lvl>
    <w:lvl w:ilvl="5">
      <w:start w:val="1"/>
      <w:numFmt w:val="decimal"/>
      <w:isLgl/>
      <w:lvlText w:val="%1.%2.%3.%4.%5.%6"/>
      <w:lvlJc w:val="left"/>
      <w:pPr>
        <w:ind w:left="3205" w:hanging="1080"/>
      </w:pPr>
      <w:rPr>
        <w:rFonts w:hint="default"/>
      </w:rPr>
    </w:lvl>
    <w:lvl w:ilvl="6">
      <w:start w:val="1"/>
      <w:numFmt w:val="decimal"/>
      <w:isLgl/>
      <w:lvlText w:val="%1.%2.%3.%4.%5.%6.%7"/>
      <w:lvlJc w:val="left"/>
      <w:pPr>
        <w:ind w:left="3990" w:hanging="1440"/>
      </w:pPr>
      <w:rPr>
        <w:rFonts w:hint="default"/>
      </w:rPr>
    </w:lvl>
    <w:lvl w:ilvl="7">
      <w:start w:val="1"/>
      <w:numFmt w:val="decimal"/>
      <w:isLgl/>
      <w:lvlText w:val="%1.%2.%3.%4.%5.%6.%7.%8"/>
      <w:lvlJc w:val="left"/>
      <w:pPr>
        <w:ind w:left="4415" w:hanging="1440"/>
      </w:pPr>
      <w:rPr>
        <w:rFonts w:hint="default"/>
      </w:rPr>
    </w:lvl>
    <w:lvl w:ilvl="8">
      <w:start w:val="1"/>
      <w:numFmt w:val="decimal"/>
      <w:isLgl/>
      <w:lvlText w:val="%1.%2.%3.%4.%5.%6.%7.%8.%9"/>
      <w:lvlJc w:val="left"/>
      <w:pPr>
        <w:ind w:left="5200" w:hanging="1800"/>
      </w:pPr>
      <w:rPr>
        <w:rFonts w:hint="default"/>
      </w:rPr>
    </w:lvl>
  </w:abstractNum>
  <w:abstractNum w:abstractNumId="27"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880639C"/>
    <w:multiLevelType w:val="hybridMultilevel"/>
    <w:tmpl w:val="E6F62250"/>
    <w:lvl w:ilvl="0" w:tplc="0409000D">
      <w:start w:val="1"/>
      <w:numFmt w:val="bullet"/>
      <w:lvlText w:val=""/>
      <w:lvlJc w:val="left"/>
      <w:pPr>
        <w:tabs>
          <w:tab w:val="num" w:pos="720"/>
        </w:tabs>
        <w:ind w:left="720" w:hanging="360"/>
      </w:pPr>
      <w:rPr>
        <w:rFonts w:ascii="Wingdings" w:hAnsi="Wingdings" w:hint="default"/>
      </w:rPr>
    </w:lvl>
    <w:lvl w:ilvl="1" w:tplc="7506FF8C">
      <w:start w:val="1"/>
      <w:numFmt w:val="bullet"/>
      <w:lvlText w:val="•"/>
      <w:lvlJc w:val="left"/>
      <w:pPr>
        <w:tabs>
          <w:tab w:val="num" w:pos="1440"/>
        </w:tabs>
        <w:ind w:left="1440" w:hanging="360"/>
      </w:pPr>
      <w:rPr>
        <w:rFonts w:ascii="Arial" w:hAnsi="Arial" w:hint="default"/>
      </w:rPr>
    </w:lvl>
    <w:lvl w:ilvl="2" w:tplc="2C285B92">
      <w:start w:val="1"/>
      <w:numFmt w:val="bullet"/>
      <w:lvlText w:val="•"/>
      <w:lvlJc w:val="left"/>
      <w:pPr>
        <w:tabs>
          <w:tab w:val="num" w:pos="2160"/>
        </w:tabs>
        <w:ind w:left="2160" w:hanging="360"/>
      </w:pPr>
      <w:rPr>
        <w:rFonts w:ascii="Arial" w:hAnsi="Arial" w:hint="default"/>
      </w:rPr>
    </w:lvl>
    <w:lvl w:ilvl="3" w:tplc="73BA19D4" w:tentative="1">
      <w:start w:val="1"/>
      <w:numFmt w:val="bullet"/>
      <w:lvlText w:val="•"/>
      <w:lvlJc w:val="left"/>
      <w:pPr>
        <w:tabs>
          <w:tab w:val="num" w:pos="2880"/>
        </w:tabs>
        <w:ind w:left="2880" w:hanging="360"/>
      </w:pPr>
      <w:rPr>
        <w:rFonts w:ascii="Arial" w:hAnsi="Arial" w:hint="default"/>
      </w:rPr>
    </w:lvl>
    <w:lvl w:ilvl="4" w:tplc="5D085B88" w:tentative="1">
      <w:start w:val="1"/>
      <w:numFmt w:val="bullet"/>
      <w:lvlText w:val="•"/>
      <w:lvlJc w:val="left"/>
      <w:pPr>
        <w:tabs>
          <w:tab w:val="num" w:pos="3600"/>
        </w:tabs>
        <w:ind w:left="3600" w:hanging="360"/>
      </w:pPr>
      <w:rPr>
        <w:rFonts w:ascii="Arial" w:hAnsi="Arial" w:hint="default"/>
      </w:rPr>
    </w:lvl>
    <w:lvl w:ilvl="5" w:tplc="D6D2D4CA" w:tentative="1">
      <w:start w:val="1"/>
      <w:numFmt w:val="bullet"/>
      <w:lvlText w:val="•"/>
      <w:lvlJc w:val="left"/>
      <w:pPr>
        <w:tabs>
          <w:tab w:val="num" w:pos="4320"/>
        </w:tabs>
        <w:ind w:left="4320" w:hanging="360"/>
      </w:pPr>
      <w:rPr>
        <w:rFonts w:ascii="Arial" w:hAnsi="Arial" w:hint="default"/>
      </w:rPr>
    </w:lvl>
    <w:lvl w:ilvl="6" w:tplc="BF7C76DE" w:tentative="1">
      <w:start w:val="1"/>
      <w:numFmt w:val="bullet"/>
      <w:lvlText w:val="•"/>
      <w:lvlJc w:val="left"/>
      <w:pPr>
        <w:tabs>
          <w:tab w:val="num" w:pos="5040"/>
        </w:tabs>
        <w:ind w:left="5040" w:hanging="360"/>
      </w:pPr>
      <w:rPr>
        <w:rFonts w:ascii="Arial" w:hAnsi="Arial" w:hint="default"/>
      </w:rPr>
    </w:lvl>
    <w:lvl w:ilvl="7" w:tplc="C21AE65C" w:tentative="1">
      <w:start w:val="1"/>
      <w:numFmt w:val="bullet"/>
      <w:lvlText w:val="•"/>
      <w:lvlJc w:val="left"/>
      <w:pPr>
        <w:tabs>
          <w:tab w:val="num" w:pos="5760"/>
        </w:tabs>
        <w:ind w:left="5760" w:hanging="360"/>
      </w:pPr>
      <w:rPr>
        <w:rFonts w:ascii="Arial" w:hAnsi="Arial" w:hint="default"/>
      </w:rPr>
    </w:lvl>
    <w:lvl w:ilvl="8" w:tplc="ED42C3F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D2B7C90"/>
    <w:multiLevelType w:val="hybridMultilevel"/>
    <w:tmpl w:val="C13E124E"/>
    <w:lvl w:ilvl="0" w:tplc="3FB69F10">
      <w:start w:val="1"/>
      <w:numFmt w:val="bullet"/>
      <w:lvlText w:val=""/>
      <w:lvlJc w:val="left"/>
      <w:pPr>
        <w:ind w:left="840" w:hanging="420"/>
      </w:pPr>
      <w:rPr>
        <w:rFonts w:ascii="Wingdings" w:hAnsi="Wingdings" w:hint="default"/>
      </w:rPr>
    </w:lvl>
    <w:lvl w:ilvl="1" w:tplc="0409000D">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1" w15:restartNumberingAfterBreak="0">
    <w:nsid w:val="69954DC6"/>
    <w:multiLevelType w:val="hybridMultilevel"/>
    <w:tmpl w:val="738637B6"/>
    <w:lvl w:ilvl="0" w:tplc="368C19F6">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A6572A6"/>
    <w:multiLevelType w:val="hybridMultilevel"/>
    <w:tmpl w:val="4762FE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D760EF1"/>
    <w:multiLevelType w:val="hybridMultilevel"/>
    <w:tmpl w:val="ADECA7E2"/>
    <w:lvl w:ilvl="0" w:tplc="04090001">
      <w:start w:val="1"/>
      <w:numFmt w:val="bullet"/>
      <w:lvlText w:val=""/>
      <w:lvlJc w:val="left"/>
      <w:pPr>
        <w:ind w:left="720" w:hanging="360"/>
      </w:pPr>
      <w:rPr>
        <w:rFonts w:ascii="Symbol" w:hAnsi="Symbol" w:hint="default"/>
      </w:rPr>
    </w:lvl>
    <w:lvl w:ilvl="1" w:tplc="3AC2B856">
      <w:start w:val="1"/>
      <w:numFmt w:val="bullet"/>
      <w:lvlText w:val="•"/>
      <w:lvlJc w:val="left"/>
      <w:pPr>
        <w:ind w:left="1440" w:hanging="360"/>
      </w:pPr>
      <w:rPr>
        <w:rFonts w:ascii="Arial" w:hAnsi="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3157D4"/>
    <w:multiLevelType w:val="multilevel"/>
    <w:tmpl w:val="461E3B24"/>
    <w:lvl w:ilvl="0">
      <w:start w:val="1"/>
      <w:numFmt w:val="decimal"/>
      <w:lvlText w:val="%1."/>
      <w:lvlJc w:val="left"/>
      <w:pPr>
        <w:tabs>
          <w:tab w:val="num" w:pos="425"/>
        </w:tabs>
        <w:ind w:left="425" w:hanging="425"/>
      </w:pPr>
      <w:rPr>
        <w:rFonts w:hint="eastAsia"/>
        <w:lang w:val="en-US"/>
      </w:rPr>
    </w:lvl>
    <w:lvl w:ilvl="1">
      <w:start w:val="1"/>
      <w:numFmt w:val="decimal"/>
      <w:lvlText w:val="%1.%2."/>
      <w:lvlJc w:val="left"/>
      <w:pPr>
        <w:tabs>
          <w:tab w:val="num" w:pos="851"/>
        </w:tabs>
        <w:ind w:left="851" w:hanging="567"/>
      </w:pPr>
      <w:rPr>
        <w:rFonts w:hint="eastAsia"/>
        <w:lang w:val="en-GB"/>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5" w15:restartNumberingAfterBreak="0">
    <w:nsid w:val="70C8022E"/>
    <w:multiLevelType w:val="hybridMultilevel"/>
    <w:tmpl w:val="8452C1F0"/>
    <w:lvl w:ilvl="0" w:tplc="04090001">
      <w:start w:val="1"/>
      <w:numFmt w:val="bullet"/>
      <w:lvlText w:val=""/>
      <w:lvlJc w:val="left"/>
      <w:pPr>
        <w:ind w:left="720" w:hanging="360"/>
      </w:pPr>
      <w:rPr>
        <w:rFonts w:ascii="Symbol" w:hAnsi="Symbol" w:hint="default"/>
      </w:rPr>
    </w:lvl>
    <w:lvl w:ilvl="1" w:tplc="3AC2B856">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17C7605"/>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7" w15:restartNumberingAfterBreak="0">
    <w:nsid w:val="76E4594D"/>
    <w:multiLevelType w:val="hybridMultilevel"/>
    <w:tmpl w:val="754420E8"/>
    <w:lvl w:ilvl="0" w:tplc="84F63C04">
      <w:start w:val="1"/>
      <w:numFmt w:val="bullet"/>
      <w:lvlText w:val="•"/>
      <w:lvlJc w:val="left"/>
      <w:pPr>
        <w:ind w:left="660" w:hanging="420"/>
      </w:pPr>
      <w:rPr>
        <w:rFonts w:ascii="Arial" w:hAnsi="Arial"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38" w15:restartNumberingAfterBreak="0">
    <w:nsid w:val="7AEB6378"/>
    <w:multiLevelType w:val="hybridMultilevel"/>
    <w:tmpl w:val="9B8E2F8A"/>
    <w:lvl w:ilvl="0" w:tplc="E93E9CE0">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D961F5"/>
    <w:multiLevelType w:val="hybridMultilevel"/>
    <w:tmpl w:val="77C08E92"/>
    <w:lvl w:ilvl="0" w:tplc="3FB69F10">
      <w:start w:val="1"/>
      <w:numFmt w:val="bullet"/>
      <w:lvlText w:val=""/>
      <w:lvlJc w:val="left"/>
      <w:pPr>
        <w:ind w:left="840" w:hanging="420"/>
      </w:pPr>
      <w:rPr>
        <w:rFonts w:ascii="Wingdings" w:hAnsi="Wingdings" w:hint="default"/>
      </w:rPr>
    </w:lvl>
    <w:lvl w:ilvl="1" w:tplc="998E84AC">
      <w:numFmt w:val="bullet"/>
      <w:lvlText w:val="–"/>
      <w:lvlJc w:val="left"/>
      <w:pPr>
        <w:ind w:left="1260" w:hanging="420"/>
      </w:pPr>
      <w:rPr>
        <w:rFonts w:ascii="宋体" w:eastAsia="宋体" w:hAnsi="宋体" w:cs="Times New Roman" w:hint="eastAsia"/>
        <w:lang w:val="en-US"/>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1" w15:restartNumberingAfterBreak="0">
    <w:nsid w:val="7E6827A2"/>
    <w:multiLevelType w:val="hybridMultilevel"/>
    <w:tmpl w:val="5ED213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826C63"/>
    <w:multiLevelType w:val="hybridMultilevel"/>
    <w:tmpl w:val="B462A286"/>
    <w:lvl w:ilvl="0" w:tplc="9642CF42">
      <w:start w:val="1"/>
      <w:numFmt w:val="bullet"/>
      <w:lvlText w:val="•"/>
      <w:lvlJc w:val="left"/>
      <w:pPr>
        <w:tabs>
          <w:tab w:val="num" w:pos="720"/>
        </w:tabs>
        <w:ind w:left="720" w:hanging="360"/>
      </w:pPr>
      <w:rPr>
        <w:rFonts w:ascii="Arial" w:hAnsi="Arial" w:hint="default"/>
      </w:rPr>
    </w:lvl>
    <w:lvl w:ilvl="1" w:tplc="B996694E">
      <w:start w:val="1"/>
      <w:numFmt w:val="bullet"/>
      <w:lvlText w:val="•"/>
      <w:lvlJc w:val="left"/>
      <w:pPr>
        <w:tabs>
          <w:tab w:val="num" w:pos="1440"/>
        </w:tabs>
        <w:ind w:left="1440" w:hanging="360"/>
      </w:pPr>
      <w:rPr>
        <w:rFonts w:ascii="Arial" w:hAnsi="Arial" w:hint="default"/>
      </w:rPr>
    </w:lvl>
    <w:lvl w:ilvl="2" w:tplc="65A6164E">
      <w:numFmt w:val="bullet"/>
      <w:lvlText w:val="•"/>
      <w:lvlJc w:val="left"/>
      <w:pPr>
        <w:tabs>
          <w:tab w:val="num" w:pos="2160"/>
        </w:tabs>
        <w:ind w:left="2160" w:hanging="360"/>
      </w:pPr>
      <w:rPr>
        <w:rFonts w:ascii="Arial" w:hAnsi="Arial" w:hint="default"/>
      </w:rPr>
    </w:lvl>
    <w:lvl w:ilvl="3" w:tplc="02BEAAAA" w:tentative="1">
      <w:start w:val="1"/>
      <w:numFmt w:val="bullet"/>
      <w:lvlText w:val="•"/>
      <w:lvlJc w:val="left"/>
      <w:pPr>
        <w:tabs>
          <w:tab w:val="num" w:pos="2880"/>
        </w:tabs>
        <w:ind w:left="2880" w:hanging="360"/>
      </w:pPr>
      <w:rPr>
        <w:rFonts w:ascii="Arial" w:hAnsi="Arial" w:hint="default"/>
      </w:rPr>
    </w:lvl>
    <w:lvl w:ilvl="4" w:tplc="DB8ADBA0" w:tentative="1">
      <w:start w:val="1"/>
      <w:numFmt w:val="bullet"/>
      <w:lvlText w:val="•"/>
      <w:lvlJc w:val="left"/>
      <w:pPr>
        <w:tabs>
          <w:tab w:val="num" w:pos="3600"/>
        </w:tabs>
        <w:ind w:left="3600" w:hanging="360"/>
      </w:pPr>
      <w:rPr>
        <w:rFonts w:ascii="Arial" w:hAnsi="Arial" w:hint="default"/>
      </w:rPr>
    </w:lvl>
    <w:lvl w:ilvl="5" w:tplc="03F0664C" w:tentative="1">
      <w:start w:val="1"/>
      <w:numFmt w:val="bullet"/>
      <w:lvlText w:val="•"/>
      <w:lvlJc w:val="left"/>
      <w:pPr>
        <w:tabs>
          <w:tab w:val="num" w:pos="4320"/>
        </w:tabs>
        <w:ind w:left="4320" w:hanging="360"/>
      </w:pPr>
      <w:rPr>
        <w:rFonts w:ascii="Arial" w:hAnsi="Arial" w:hint="default"/>
      </w:rPr>
    </w:lvl>
    <w:lvl w:ilvl="6" w:tplc="DEE23606" w:tentative="1">
      <w:start w:val="1"/>
      <w:numFmt w:val="bullet"/>
      <w:lvlText w:val="•"/>
      <w:lvlJc w:val="left"/>
      <w:pPr>
        <w:tabs>
          <w:tab w:val="num" w:pos="5040"/>
        </w:tabs>
        <w:ind w:left="5040" w:hanging="360"/>
      </w:pPr>
      <w:rPr>
        <w:rFonts w:ascii="Arial" w:hAnsi="Arial" w:hint="default"/>
      </w:rPr>
    </w:lvl>
    <w:lvl w:ilvl="7" w:tplc="0BDC4818" w:tentative="1">
      <w:start w:val="1"/>
      <w:numFmt w:val="bullet"/>
      <w:lvlText w:val="•"/>
      <w:lvlJc w:val="left"/>
      <w:pPr>
        <w:tabs>
          <w:tab w:val="num" w:pos="5760"/>
        </w:tabs>
        <w:ind w:left="5760" w:hanging="360"/>
      </w:pPr>
      <w:rPr>
        <w:rFonts w:ascii="Arial" w:hAnsi="Arial" w:hint="default"/>
      </w:rPr>
    </w:lvl>
    <w:lvl w:ilvl="8" w:tplc="4FDE6072"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FD61411"/>
    <w:multiLevelType w:val="hybridMultilevel"/>
    <w:tmpl w:val="E2EC2B60"/>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0"/>
  </w:num>
  <w:num w:numId="2">
    <w:abstractNumId w:val="30"/>
  </w:num>
  <w:num w:numId="3">
    <w:abstractNumId w:val="34"/>
  </w:num>
  <w:num w:numId="4">
    <w:abstractNumId w:val="16"/>
  </w:num>
  <w:num w:numId="5">
    <w:abstractNumId w:val="39"/>
  </w:num>
  <w:num w:numId="6">
    <w:abstractNumId w:val="22"/>
  </w:num>
  <w:num w:numId="7">
    <w:abstractNumId w:val="32"/>
  </w:num>
  <w:num w:numId="8">
    <w:abstractNumId w:val="3"/>
  </w:num>
  <w:num w:numId="9">
    <w:abstractNumId w:val="26"/>
  </w:num>
  <w:num w:numId="10">
    <w:abstractNumId w:val="41"/>
  </w:num>
  <w:num w:numId="11">
    <w:abstractNumId w:val="18"/>
  </w:num>
  <w:num w:numId="12">
    <w:abstractNumId w:val="28"/>
  </w:num>
  <w:num w:numId="13">
    <w:abstractNumId w:val="20"/>
  </w:num>
  <w:num w:numId="14">
    <w:abstractNumId w:val="15"/>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2"/>
  </w:num>
  <w:num w:numId="17">
    <w:abstractNumId w:val="37"/>
  </w:num>
  <w:num w:numId="18">
    <w:abstractNumId w:val="9"/>
  </w:num>
  <w:num w:numId="19">
    <w:abstractNumId w:val="25"/>
  </w:num>
  <w:num w:numId="20">
    <w:abstractNumId w:val="2"/>
  </w:num>
  <w:num w:numId="21">
    <w:abstractNumId w:val="43"/>
  </w:num>
  <w:num w:numId="22">
    <w:abstractNumId w:val="29"/>
  </w:num>
  <w:num w:numId="23">
    <w:abstractNumId w:val="8"/>
  </w:num>
  <w:num w:numId="24">
    <w:abstractNumId w:val="19"/>
  </w:num>
  <w:num w:numId="25">
    <w:abstractNumId w:val="40"/>
  </w:num>
  <w:num w:numId="26">
    <w:abstractNumId w:val="23"/>
  </w:num>
  <w:num w:numId="27">
    <w:abstractNumId w:val="14"/>
  </w:num>
  <w:num w:numId="28">
    <w:abstractNumId w:val="36"/>
  </w:num>
  <w:num w:numId="29">
    <w:abstractNumId w:val="38"/>
  </w:num>
  <w:num w:numId="30">
    <w:abstractNumId w:val="10"/>
  </w:num>
  <w:num w:numId="31">
    <w:abstractNumId w:val="17"/>
  </w:num>
  <w:num w:numId="32">
    <w:abstractNumId w:val="13"/>
  </w:num>
  <w:num w:numId="33">
    <w:abstractNumId w:val="24"/>
  </w:num>
  <w:num w:numId="34">
    <w:abstractNumId w:val="4"/>
  </w:num>
  <w:num w:numId="35">
    <w:abstractNumId w:val="35"/>
  </w:num>
  <w:num w:numId="36">
    <w:abstractNumId w:val="33"/>
  </w:num>
  <w:num w:numId="37">
    <w:abstractNumId w:val="27"/>
  </w:num>
  <w:num w:numId="38">
    <w:abstractNumId w:val="12"/>
  </w:num>
  <w:num w:numId="3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1"/>
  </w:num>
  <w:num w:numId="41">
    <w:abstractNumId w:val="5"/>
  </w:num>
  <w:num w:numId="42">
    <w:abstractNumId w:val="7"/>
  </w:num>
  <w:num w:numId="43">
    <w:abstractNumId w:val="21"/>
  </w:num>
  <w:num w:numId="44">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ja-JP" w:vendorID="64" w:dllVersion="0" w:nlCheck="1" w:checkStyle="1"/>
  <w:activeWritingStyle w:appName="MSWord" w:lang="en-US" w:vendorID="64" w:dllVersion="6" w:nlCheck="1" w:checkStyle="0"/>
  <w:activeWritingStyle w:appName="MSWord" w:lang="en-US" w:vendorID="64" w:dllVersion="4096" w:nlCheck="1" w:checkStyle="1"/>
  <w:activeWritingStyle w:appName="MSWord" w:lang="en-GB" w:vendorID="64" w:dllVersion="4096" w:nlCheck="1" w:checkStyle="0"/>
  <w:activeWritingStyle w:appName="MSWord" w:lang="zh-CN" w:vendorID="64" w:dllVersion="5" w:nlCheck="1" w:checkStyle="1"/>
  <w:activeWritingStyle w:appName="MSWord" w:lang="en-GB" w:vendorID="64" w:dllVersion="6"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en-GB" w:vendorID="8" w:dllVersion="513" w:checkStyle="1"/>
  <w:activeWritingStyle w:appName="MSWord" w:lang="en-US" w:vendorID="8" w:dllVersion="513" w:checkStyle="1"/>
  <w:activeWritingStyle w:appName="MSWord" w:lang="en-US" w:vendorID="6" w:dllVersion="2" w:checkStyle="1"/>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v:textbox inset="5.85pt,.7pt,5.85pt,.7pt"/>
      <o:colormru v:ext="edit" colors="#557bcd,#c7edcc"/>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7A66"/>
    <w:rsid w:val="00001127"/>
    <w:rsid w:val="0000234B"/>
    <w:rsid w:val="000036B0"/>
    <w:rsid w:val="00003D56"/>
    <w:rsid w:val="00003E1D"/>
    <w:rsid w:val="00004D2F"/>
    <w:rsid w:val="00005E41"/>
    <w:rsid w:val="000067FD"/>
    <w:rsid w:val="00007326"/>
    <w:rsid w:val="00007F27"/>
    <w:rsid w:val="00010B9D"/>
    <w:rsid w:val="0001140D"/>
    <w:rsid w:val="000118ED"/>
    <w:rsid w:val="0001261F"/>
    <w:rsid w:val="00012D66"/>
    <w:rsid w:val="000144A2"/>
    <w:rsid w:val="00014591"/>
    <w:rsid w:val="00014CA2"/>
    <w:rsid w:val="00015086"/>
    <w:rsid w:val="0001566D"/>
    <w:rsid w:val="000162F9"/>
    <w:rsid w:val="000167C2"/>
    <w:rsid w:val="000167CF"/>
    <w:rsid w:val="00016945"/>
    <w:rsid w:val="000169AE"/>
    <w:rsid w:val="00021397"/>
    <w:rsid w:val="0002196B"/>
    <w:rsid w:val="000220B7"/>
    <w:rsid w:val="000226B4"/>
    <w:rsid w:val="0002343D"/>
    <w:rsid w:val="0002437E"/>
    <w:rsid w:val="00024606"/>
    <w:rsid w:val="00025A9C"/>
    <w:rsid w:val="00025F25"/>
    <w:rsid w:val="00026CDA"/>
    <w:rsid w:val="00026EF5"/>
    <w:rsid w:val="0003033A"/>
    <w:rsid w:val="000324BD"/>
    <w:rsid w:val="00033DC8"/>
    <w:rsid w:val="00033EAE"/>
    <w:rsid w:val="00033FC8"/>
    <w:rsid w:val="00034A96"/>
    <w:rsid w:val="00034B2B"/>
    <w:rsid w:val="00034DE2"/>
    <w:rsid w:val="00035342"/>
    <w:rsid w:val="0003623A"/>
    <w:rsid w:val="00036FAE"/>
    <w:rsid w:val="00040855"/>
    <w:rsid w:val="00040D83"/>
    <w:rsid w:val="00040D86"/>
    <w:rsid w:val="000420AF"/>
    <w:rsid w:val="0004257D"/>
    <w:rsid w:val="00042C20"/>
    <w:rsid w:val="000439B1"/>
    <w:rsid w:val="00043EAA"/>
    <w:rsid w:val="00043EE8"/>
    <w:rsid w:val="00044045"/>
    <w:rsid w:val="000449F4"/>
    <w:rsid w:val="00044B2B"/>
    <w:rsid w:val="0004525A"/>
    <w:rsid w:val="0004609B"/>
    <w:rsid w:val="00046ED5"/>
    <w:rsid w:val="0004749C"/>
    <w:rsid w:val="000507F7"/>
    <w:rsid w:val="00051251"/>
    <w:rsid w:val="000528E0"/>
    <w:rsid w:val="00052B58"/>
    <w:rsid w:val="0005398E"/>
    <w:rsid w:val="0005419D"/>
    <w:rsid w:val="000544C1"/>
    <w:rsid w:val="00055B89"/>
    <w:rsid w:val="000574D5"/>
    <w:rsid w:val="0005799C"/>
    <w:rsid w:val="00057C73"/>
    <w:rsid w:val="000602AB"/>
    <w:rsid w:val="000613CF"/>
    <w:rsid w:val="00061598"/>
    <w:rsid w:val="00061613"/>
    <w:rsid w:val="000627C5"/>
    <w:rsid w:val="00062E61"/>
    <w:rsid w:val="000630C5"/>
    <w:rsid w:val="0006526A"/>
    <w:rsid w:val="0006556A"/>
    <w:rsid w:val="0006636B"/>
    <w:rsid w:val="00066A3B"/>
    <w:rsid w:val="000708B6"/>
    <w:rsid w:val="00070A81"/>
    <w:rsid w:val="00070D43"/>
    <w:rsid w:val="000711C6"/>
    <w:rsid w:val="00071895"/>
    <w:rsid w:val="00072296"/>
    <w:rsid w:val="00072ABF"/>
    <w:rsid w:val="0007356A"/>
    <w:rsid w:val="000735BD"/>
    <w:rsid w:val="0007375E"/>
    <w:rsid w:val="00073990"/>
    <w:rsid w:val="00073ABC"/>
    <w:rsid w:val="00073ADF"/>
    <w:rsid w:val="00074178"/>
    <w:rsid w:val="00074ADA"/>
    <w:rsid w:val="00074F8B"/>
    <w:rsid w:val="00075E05"/>
    <w:rsid w:val="00076246"/>
    <w:rsid w:val="00076D48"/>
    <w:rsid w:val="0008250B"/>
    <w:rsid w:val="00083B93"/>
    <w:rsid w:val="00083F7A"/>
    <w:rsid w:val="00085047"/>
    <w:rsid w:val="000857A3"/>
    <w:rsid w:val="00085EBD"/>
    <w:rsid w:val="00086493"/>
    <w:rsid w:val="00087FC6"/>
    <w:rsid w:val="00090159"/>
    <w:rsid w:val="000902F6"/>
    <w:rsid w:val="00090BA7"/>
    <w:rsid w:val="00091E49"/>
    <w:rsid w:val="0009222D"/>
    <w:rsid w:val="0009324B"/>
    <w:rsid w:val="0009331A"/>
    <w:rsid w:val="00093548"/>
    <w:rsid w:val="00093AD1"/>
    <w:rsid w:val="00097510"/>
    <w:rsid w:val="00097E8C"/>
    <w:rsid w:val="000A0134"/>
    <w:rsid w:val="000A085E"/>
    <w:rsid w:val="000A0990"/>
    <w:rsid w:val="000A0C26"/>
    <w:rsid w:val="000A12A0"/>
    <w:rsid w:val="000A184F"/>
    <w:rsid w:val="000A2728"/>
    <w:rsid w:val="000A2D2D"/>
    <w:rsid w:val="000A2EFE"/>
    <w:rsid w:val="000A2FF0"/>
    <w:rsid w:val="000A321B"/>
    <w:rsid w:val="000A3A0C"/>
    <w:rsid w:val="000A40BB"/>
    <w:rsid w:val="000A47E4"/>
    <w:rsid w:val="000A4848"/>
    <w:rsid w:val="000A5404"/>
    <w:rsid w:val="000A61D8"/>
    <w:rsid w:val="000A662D"/>
    <w:rsid w:val="000A6A36"/>
    <w:rsid w:val="000A780F"/>
    <w:rsid w:val="000A7EE5"/>
    <w:rsid w:val="000B03A9"/>
    <w:rsid w:val="000B0C34"/>
    <w:rsid w:val="000B1084"/>
    <w:rsid w:val="000B1134"/>
    <w:rsid w:val="000B1483"/>
    <w:rsid w:val="000B231E"/>
    <w:rsid w:val="000B4D91"/>
    <w:rsid w:val="000B54EE"/>
    <w:rsid w:val="000B5874"/>
    <w:rsid w:val="000B5A6C"/>
    <w:rsid w:val="000B5A88"/>
    <w:rsid w:val="000B74B6"/>
    <w:rsid w:val="000C00BA"/>
    <w:rsid w:val="000C033E"/>
    <w:rsid w:val="000C0B0B"/>
    <w:rsid w:val="000C13F4"/>
    <w:rsid w:val="000C3702"/>
    <w:rsid w:val="000C3C8C"/>
    <w:rsid w:val="000C40D3"/>
    <w:rsid w:val="000C4F23"/>
    <w:rsid w:val="000C5F33"/>
    <w:rsid w:val="000C703A"/>
    <w:rsid w:val="000C7F22"/>
    <w:rsid w:val="000D061F"/>
    <w:rsid w:val="000D11A6"/>
    <w:rsid w:val="000D1FBF"/>
    <w:rsid w:val="000D23B5"/>
    <w:rsid w:val="000D289B"/>
    <w:rsid w:val="000D2934"/>
    <w:rsid w:val="000D311E"/>
    <w:rsid w:val="000D32CA"/>
    <w:rsid w:val="000D3A8D"/>
    <w:rsid w:val="000D3BFC"/>
    <w:rsid w:val="000D49B7"/>
    <w:rsid w:val="000D57A7"/>
    <w:rsid w:val="000D5BB1"/>
    <w:rsid w:val="000D63B4"/>
    <w:rsid w:val="000D648D"/>
    <w:rsid w:val="000D7EB9"/>
    <w:rsid w:val="000E0039"/>
    <w:rsid w:val="000E0575"/>
    <w:rsid w:val="000E0802"/>
    <w:rsid w:val="000E0855"/>
    <w:rsid w:val="000E104E"/>
    <w:rsid w:val="000E11ED"/>
    <w:rsid w:val="000E12E0"/>
    <w:rsid w:val="000E1939"/>
    <w:rsid w:val="000E2268"/>
    <w:rsid w:val="000E2561"/>
    <w:rsid w:val="000E26F3"/>
    <w:rsid w:val="000E3B8C"/>
    <w:rsid w:val="000E4314"/>
    <w:rsid w:val="000E53BA"/>
    <w:rsid w:val="000E5A41"/>
    <w:rsid w:val="000E6D51"/>
    <w:rsid w:val="000E6E19"/>
    <w:rsid w:val="000E7348"/>
    <w:rsid w:val="000E7CA7"/>
    <w:rsid w:val="000F0312"/>
    <w:rsid w:val="000F0D88"/>
    <w:rsid w:val="000F16D1"/>
    <w:rsid w:val="000F1C9E"/>
    <w:rsid w:val="000F1CB3"/>
    <w:rsid w:val="000F2B2E"/>
    <w:rsid w:val="000F513D"/>
    <w:rsid w:val="000F56E7"/>
    <w:rsid w:val="000F5EFD"/>
    <w:rsid w:val="000F75A6"/>
    <w:rsid w:val="00100E74"/>
    <w:rsid w:val="001020C6"/>
    <w:rsid w:val="0010433C"/>
    <w:rsid w:val="00104D06"/>
    <w:rsid w:val="00104EEB"/>
    <w:rsid w:val="00105819"/>
    <w:rsid w:val="00105C40"/>
    <w:rsid w:val="00106AEC"/>
    <w:rsid w:val="00106D21"/>
    <w:rsid w:val="00106F6F"/>
    <w:rsid w:val="00107725"/>
    <w:rsid w:val="00107E7C"/>
    <w:rsid w:val="00110B1E"/>
    <w:rsid w:val="001117B9"/>
    <w:rsid w:val="00111829"/>
    <w:rsid w:val="00111F05"/>
    <w:rsid w:val="001122B3"/>
    <w:rsid w:val="00113061"/>
    <w:rsid w:val="00113279"/>
    <w:rsid w:val="00113AAC"/>
    <w:rsid w:val="00114874"/>
    <w:rsid w:val="00115369"/>
    <w:rsid w:val="00116280"/>
    <w:rsid w:val="001170B5"/>
    <w:rsid w:val="001209B6"/>
    <w:rsid w:val="00120A56"/>
    <w:rsid w:val="00120B42"/>
    <w:rsid w:val="00121E9B"/>
    <w:rsid w:val="00122067"/>
    <w:rsid w:val="0012249A"/>
    <w:rsid w:val="001237A1"/>
    <w:rsid w:val="001239A0"/>
    <w:rsid w:val="0012400F"/>
    <w:rsid w:val="00124DC1"/>
    <w:rsid w:val="00124F78"/>
    <w:rsid w:val="00125881"/>
    <w:rsid w:val="00125E4F"/>
    <w:rsid w:val="00127F34"/>
    <w:rsid w:val="00130144"/>
    <w:rsid w:val="001315E2"/>
    <w:rsid w:val="001318AD"/>
    <w:rsid w:val="0013249C"/>
    <w:rsid w:val="0013317C"/>
    <w:rsid w:val="00133570"/>
    <w:rsid w:val="00133AEA"/>
    <w:rsid w:val="00136B00"/>
    <w:rsid w:val="00136F3C"/>
    <w:rsid w:val="0013709D"/>
    <w:rsid w:val="0013721B"/>
    <w:rsid w:val="001376F8"/>
    <w:rsid w:val="0013780F"/>
    <w:rsid w:val="0013785D"/>
    <w:rsid w:val="0014062F"/>
    <w:rsid w:val="0014102E"/>
    <w:rsid w:val="001429E3"/>
    <w:rsid w:val="00142E48"/>
    <w:rsid w:val="00143515"/>
    <w:rsid w:val="0014378E"/>
    <w:rsid w:val="00143D15"/>
    <w:rsid w:val="00143EC7"/>
    <w:rsid w:val="00144950"/>
    <w:rsid w:val="00144D7D"/>
    <w:rsid w:val="001455D9"/>
    <w:rsid w:val="00145ABF"/>
    <w:rsid w:val="00145F09"/>
    <w:rsid w:val="00146389"/>
    <w:rsid w:val="0015005A"/>
    <w:rsid w:val="00150C53"/>
    <w:rsid w:val="001515E9"/>
    <w:rsid w:val="001526C4"/>
    <w:rsid w:val="00152766"/>
    <w:rsid w:val="00153021"/>
    <w:rsid w:val="00153DD4"/>
    <w:rsid w:val="00154F61"/>
    <w:rsid w:val="00155092"/>
    <w:rsid w:val="0015548F"/>
    <w:rsid w:val="001559D2"/>
    <w:rsid w:val="00155FD6"/>
    <w:rsid w:val="001572C3"/>
    <w:rsid w:val="00157381"/>
    <w:rsid w:val="0016016E"/>
    <w:rsid w:val="0016062A"/>
    <w:rsid w:val="00161390"/>
    <w:rsid w:val="001615D7"/>
    <w:rsid w:val="001619A2"/>
    <w:rsid w:val="001621B5"/>
    <w:rsid w:val="001621BB"/>
    <w:rsid w:val="0016225C"/>
    <w:rsid w:val="001626F5"/>
    <w:rsid w:val="00162C23"/>
    <w:rsid w:val="00162C35"/>
    <w:rsid w:val="00163298"/>
    <w:rsid w:val="001638DC"/>
    <w:rsid w:val="00163C0D"/>
    <w:rsid w:val="00164574"/>
    <w:rsid w:val="00164E2D"/>
    <w:rsid w:val="001658FD"/>
    <w:rsid w:val="00165AC6"/>
    <w:rsid w:val="00165D7A"/>
    <w:rsid w:val="00166E8D"/>
    <w:rsid w:val="00167658"/>
    <w:rsid w:val="001705F0"/>
    <w:rsid w:val="00170F53"/>
    <w:rsid w:val="00171446"/>
    <w:rsid w:val="0017181F"/>
    <w:rsid w:val="00171920"/>
    <w:rsid w:val="00171BCF"/>
    <w:rsid w:val="00172A13"/>
    <w:rsid w:val="00172CD4"/>
    <w:rsid w:val="001739C6"/>
    <w:rsid w:val="00174000"/>
    <w:rsid w:val="00174DE6"/>
    <w:rsid w:val="00175875"/>
    <w:rsid w:val="00175B03"/>
    <w:rsid w:val="00175D05"/>
    <w:rsid w:val="00175D78"/>
    <w:rsid w:val="00177C82"/>
    <w:rsid w:val="00177E15"/>
    <w:rsid w:val="00180492"/>
    <w:rsid w:val="00180545"/>
    <w:rsid w:val="001805C3"/>
    <w:rsid w:val="00180667"/>
    <w:rsid w:val="00181147"/>
    <w:rsid w:val="001816ED"/>
    <w:rsid w:val="00181845"/>
    <w:rsid w:val="00182027"/>
    <w:rsid w:val="00182CF1"/>
    <w:rsid w:val="0018362F"/>
    <w:rsid w:val="00183773"/>
    <w:rsid w:val="00184EF1"/>
    <w:rsid w:val="00185176"/>
    <w:rsid w:val="00185250"/>
    <w:rsid w:val="00187A53"/>
    <w:rsid w:val="00191CDD"/>
    <w:rsid w:val="00191DB5"/>
    <w:rsid w:val="00192B39"/>
    <w:rsid w:val="0019385A"/>
    <w:rsid w:val="001939BC"/>
    <w:rsid w:val="00193F73"/>
    <w:rsid w:val="0019438D"/>
    <w:rsid w:val="00194A16"/>
    <w:rsid w:val="001951BB"/>
    <w:rsid w:val="00196AE2"/>
    <w:rsid w:val="00197817"/>
    <w:rsid w:val="00197D07"/>
    <w:rsid w:val="00197E33"/>
    <w:rsid w:val="001A1731"/>
    <w:rsid w:val="001A1FA7"/>
    <w:rsid w:val="001A27C3"/>
    <w:rsid w:val="001A2FFD"/>
    <w:rsid w:val="001A31C0"/>
    <w:rsid w:val="001A38CF"/>
    <w:rsid w:val="001A461E"/>
    <w:rsid w:val="001A47FE"/>
    <w:rsid w:val="001A49A6"/>
    <w:rsid w:val="001A4B34"/>
    <w:rsid w:val="001A4C96"/>
    <w:rsid w:val="001A4D41"/>
    <w:rsid w:val="001A4E22"/>
    <w:rsid w:val="001A5110"/>
    <w:rsid w:val="001A531C"/>
    <w:rsid w:val="001A6B0C"/>
    <w:rsid w:val="001A6EEB"/>
    <w:rsid w:val="001B0C27"/>
    <w:rsid w:val="001B1B4E"/>
    <w:rsid w:val="001B1BB7"/>
    <w:rsid w:val="001B21AD"/>
    <w:rsid w:val="001B2363"/>
    <w:rsid w:val="001B28B9"/>
    <w:rsid w:val="001B29A9"/>
    <w:rsid w:val="001B2C58"/>
    <w:rsid w:val="001B2EBA"/>
    <w:rsid w:val="001B2FB5"/>
    <w:rsid w:val="001B3B6A"/>
    <w:rsid w:val="001B5780"/>
    <w:rsid w:val="001B7A66"/>
    <w:rsid w:val="001C2301"/>
    <w:rsid w:val="001C2B15"/>
    <w:rsid w:val="001C303E"/>
    <w:rsid w:val="001C3071"/>
    <w:rsid w:val="001C3820"/>
    <w:rsid w:val="001C4EC9"/>
    <w:rsid w:val="001C6BE0"/>
    <w:rsid w:val="001C795A"/>
    <w:rsid w:val="001C7E89"/>
    <w:rsid w:val="001C7F0B"/>
    <w:rsid w:val="001D0C24"/>
    <w:rsid w:val="001D20DC"/>
    <w:rsid w:val="001D24D9"/>
    <w:rsid w:val="001D3A6A"/>
    <w:rsid w:val="001D3D18"/>
    <w:rsid w:val="001D4661"/>
    <w:rsid w:val="001D4C51"/>
    <w:rsid w:val="001D5FFE"/>
    <w:rsid w:val="001D6588"/>
    <w:rsid w:val="001D679A"/>
    <w:rsid w:val="001D6B7D"/>
    <w:rsid w:val="001D79A4"/>
    <w:rsid w:val="001E0156"/>
    <w:rsid w:val="001E1388"/>
    <w:rsid w:val="001E2DDD"/>
    <w:rsid w:val="001E2FDF"/>
    <w:rsid w:val="001E3BEB"/>
    <w:rsid w:val="001E4BD5"/>
    <w:rsid w:val="001E57DA"/>
    <w:rsid w:val="001E5F9C"/>
    <w:rsid w:val="001E6A3A"/>
    <w:rsid w:val="001F0901"/>
    <w:rsid w:val="001F1763"/>
    <w:rsid w:val="001F22D0"/>
    <w:rsid w:val="001F2A6D"/>
    <w:rsid w:val="001F38E6"/>
    <w:rsid w:val="001F39B2"/>
    <w:rsid w:val="001F3B23"/>
    <w:rsid w:val="001F50B1"/>
    <w:rsid w:val="001F5117"/>
    <w:rsid w:val="001F53B4"/>
    <w:rsid w:val="001F6A65"/>
    <w:rsid w:val="00200F8E"/>
    <w:rsid w:val="00201BB3"/>
    <w:rsid w:val="002029BF"/>
    <w:rsid w:val="00202BB5"/>
    <w:rsid w:val="002038DC"/>
    <w:rsid w:val="00207050"/>
    <w:rsid w:val="00210949"/>
    <w:rsid w:val="00210E49"/>
    <w:rsid w:val="002117A7"/>
    <w:rsid w:val="00212B9A"/>
    <w:rsid w:val="00213395"/>
    <w:rsid w:val="0021486C"/>
    <w:rsid w:val="00214B24"/>
    <w:rsid w:val="00214F58"/>
    <w:rsid w:val="002152BA"/>
    <w:rsid w:val="002153A7"/>
    <w:rsid w:val="0021570B"/>
    <w:rsid w:val="002161D0"/>
    <w:rsid w:val="002166F2"/>
    <w:rsid w:val="00216BF1"/>
    <w:rsid w:val="00220A6B"/>
    <w:rsid w:val="00221A4E"/>
    <w:rsid w:val="002222A3"/>
    <w:rsid w:val="0022251E"/>
    <w:rsid w:val="002226CB"/>
    <w:rsid w:val="00222DB3"/>
    <w:rsid w:val="0022322F"/>
    <w:rsid w:val="002234CA"/>
    <w:rsid w:val="002239EF"/>
    <w:rsid w:val="00223E25"/>
    <w:rsid w:val="00224262"/>
    <w:rsid w:val="00225E23"/>
    <w:rsid w:val="00226BE2"/>
    <w:rsid w:val="00226CA3"/>
    <w:rsid w:val="00230032"/>
    <w:rsid w:val="002302B3"/>
    <w:rsid w:val="0023046C"/>
    <w:rsid w:val="00230C11"/>
    <w:rsid w:val="002316CA"/>
    <w:rsid w:val="002323E0"/>
    <w:rsid w:val="00232520"/>
    <w:rsid w:val="00232AEE"/>
    <w:rsid w:val="00232C5C"/>
    <w:rsid w:val="00232E3B"/>
    <w:rsid w:val="00234710"/>
    <w:rsid w:val="00234C84"/>
    <w:rsid w:val="00234D4F"/>
    <w:rsid w:val="00234FD8"/>
    <w:rsid w:val="0023514D"/>
    <w:rsid w:val="002357A8"/>
    <w:rsid w:val="00235B13"/>
    <w:rsid w:val="00235D9D"/>
    <w:rsid w:val="00236D95"/>
    <w:rsid w:val="0023702E"/>
    <w:rsid w:val="00237420"/>
    <w:rsid w:val="00237FBE"/>
    <w:rsid w:val="002403E0"/>
    <w:rsid w:val="002408B6"/>
    <w:rsid w:val="00240E00"/>
    <w:rsid w:val="00241118"/>
    <w:rsid w:val="00241517"/>
    <w:rsid w:val="00243715"/>
    <w:rsid w:val="00243841"/>
    <w:rsid w:val="002446AE"/>
    <w:rsid w:val="0024540B"/>
    <w:rsid w:val="002463E7"/>
    <w:rsid w:val="00246542"/>
    <w:rsid w:val="00246BE6"/>
    <w:rsid w:val="00246D0A"/>
    <w:rsid w:val="00247422"/>
    <w:rsid w:val="00247906"/>
    <w:rsid w:val="00247D54"/>
    <w:rsid w:val="00250501"/>
    <w:rsid w:val="00251061"/>
    <w:rsid w:val="00251260"/>
    <w:rsid w:val="00251668"/>
    <w:rsid w:val="002518A3"/>
    <w:rsid w:val="00252908"/>
    <w:rsid w:val="002535F5"/>
    <w:rsid w:val="0025391C"/>
    <w:rsid w:val="002542D2"/>
    <w:rsid w:val="002548CA"/>
    <w:rsid w:val="002558F3"/>
    <w:rsid w:val="00256A9C"/>
    <w:rsid w:val="0025717C"/>
    <w:rsid w:val="0026098F"/>
    <w:rsid w:val="00260AAE"/>
    <w:rsid w:val="002613CB"/>
    <w:rsid w:val="0026192D"/>
    <w:rsid w:val="002619C3"/>
    <w:rsid w:val="0026325E"/>
    <w:rsid w:val="00263E4A"/>
    <w:rsid w:val="00264790"/>
    <w:rsid w:val="00264AD5"/>
    <w:rsid w:val="002656BA"/>
    <w:rsid w:val="00265A28"/>
    <w:rsid w:val="00267756"/>
    <w:rsid w:val="002707C3"/>
    <w:rsid w:val="00270949"/>
    <w:rsid w:val="00270B4C"/>
    <w:rsid w:val="00271338"/>
    <w:rsid w:val="00271567"/>
    <w:rsid w:val="00272E62"/>
    <w:rsid w:val="0027336E"/>
    <w:rsid w:val="00274086"/>
    <w:rsid w:val="0027447E"/>
    <w:rsid w:val="0027475A"/>
    <w:rsid w:val="002755EC"/>
    <w:rsid w:val="00275AE9"/>
    <w:rsid w:val="00276664"/>
    <w:rsid w:val="00276816"/>
    <w:rsid w:val="00277111"/>
    <w:rsid w:val="00277325"/>
    <w:rsid w:val="002778E5"/>
    <w:rsid w:val="00277CC0"/>
    <w:rsid w:val="00277CC5"/>
    <w:rsid w:val="00277F5D"/>
    <w:rsid w:val="00280770"/>
    <w:rsid w:val="00281684"/>
    <w:rsid w:val="002819FB"/>
    <w:rsid w:val="0028245F"/>
    <w:rsid w:val="00283692"/>
    <w:rsid w:val="002845A4"/>
    <w:rsid w:val="00284D4D"/>
    <w:rsid w:val="002852A4"/>
    <w:rsid w:val="00285648"/>
    <w:rsid w:val="002858F2"/>
    <w:rsid w:val="00285AA9"/>
    <w:rsid w:val="00285D07"/>
    <w:rsid w:val="00285E88"/>
    <w:rsid w:val="00285F72"/>
    <w:rsid w:val="00286B09"/>
    <w:rsid w:val="00287D33"/>
    <w:rsid w:val="002909CB"/>
    <w:rsid w:val="002911D9"/>
    <w:rsid w:val="00291759"/>
    <w:rsid w:val="00292114"/>
    <w:rsid w:val="0029294A"/>
    <w:rsid w:val="00292DAB"/>
    <w:rsid w:val="00293D35"/>
    <w:rsid w:val="00294DFD"/>
    <w:rsid w:val="00295E49"/>
    <w:rsid w:val="00295E90"/>
    <w:rsid w:val="002A0D3E"/>
    <w:rsid w:val="002A2647"/>
    <w:rsid w:val="002A278C"/>
    <w:rsid w:val="002A37FA"/>
    <w:rsid w:val="002A3C7C"/>
    <w:rsid w:val="002A621D"/>
    <w:rsid w:val="002A6222"/>
    <w:rsid w:val="002A70B7"/>
    <w:rsid w:val="002A7C36"/>
    <w:rsid w:val="002B03A1"/>
    <w:rsid w:val="002B03A8"/>
    <w:rsid w:val="002B0A6C"/>
    <w:rsid w:val="002B17C3"/>
    <w:rsid w:val="002B1C19"/>
    <w:rsid w:val="002B242B"/>
    <w:rsid w:val="002B46AA"/>
    <w:rsid w:val="002B476A"/>
    <w:rsid w:val="002B4DA8"/>
    <w:rsid w:val="002B5415"/>
    <w:rsid w:val="002B5FD2"/>
    <w:rsid w:val="002B66AD"/>
    <w:rsid w:val="002B6A6A"/>
    <w:rsid w:val="002B7CA0"/>
    <w:rsid w:val="002C01E1"/>
    <w:rsid w:val="002C04B2"/>
    <w:rsid w:val="002C1090"/>
    <w:rsid w:val="002C1D2D"/>
    <w:rsid w:val="002C2011"/>
    <w:rsid w:val="002C254F"/>
    <w:rsid w:val="002C30D2"/>
    <w:rsid w:val="002C32F3"/>
    <w:rsid w:val="002C4DDA"/>
    <w:rsid w:val="002C504C"/>
    <w:rsid w:val="002C508A"/>
    <w:rsid w:val="002C637D"/>
    <w:rsid w:val="002C744F"/>
    <w:rsid w:val="002D119A"/>
    <w:rsid w:val="002D1DBA"/>
    <w:rsid w:val="002D2E58"/>
    <w:rsid w:val="002D3896"/>
    <w:rsid w:val="002D395C"/>
    <w:rsid w:val="002D47F8"/>
    <w:rsid w:val="002D64A6"/>
    <w:rsid w:val="002D6539"/>
    <w:rsid w:val="002D676C"/>
    <w:rsid w:val="002D691E"/>
    <w:rsid w:val="002D6C03"/>
    <w:rsid w:val="002D74A4"/>
    <w:rsid w:val="002E07BF"/>
    <w:rsid w:val="002E1F7F"/>
    <w:rsid w:val="002E2214"/>
    <w:rsid w:val="002E3238"/>
    <w:rsid w:val="002E3539"/>
    <w:rsid w:val="002E3554"/>
    <w:rsid w:val="002E3897"/>
    <w:rsid w:val="002E3A00"/>
    <w:rsid w:val="002E3E9C"/>
    <w:rsid w:val="002E45CC"/>
    <w:rsid w:val="002E46B7"/>
    <w:rsid w:val="002E4DDC"/>
    <w:rsid w:val="002E5F3A"/>
    <w:rsid w:val="002E6977"/>
    <w:rsid w:val="002E6B68"/>
    <w:rsid w:val="002E7190"/>
    <w:rsid w:val="002E7285"/>
    <w:rsid w:val="002F021D"/>
    <w:rsid w:val="002F2D32"/>
    <w:rsid w:val="002F3FC4"/>
    <w:rsid w:val="002F52B7"/>
    <w:rsid w:val="002F585B"/>
    <w:rsid w:val="002F5E62"/>
    <w:rsid w:val="002F61ED"/>
    <w:rsid w:val="002F621C"/>
    <w:rsid w:val="002F637F"/>
    <w:rsid w:val="002F73A9"/>
    <w:rsid w:val="002F7768"/>
    <w:rsid w:val="002F7DEF"/>
    <w:rsid w:val="00300899"/>
    <w:rsid w:val="003013D4"/>
    <w:rsid w:val="00302260"/>
    <w:rsid w:val="00304251"/>
    <w:rsid w:val="00304588"/>
    <w:rsid w:val="00304EF9"/>
    <w:rsid w:val="00305795"/>
    <w:rsid w:val="00305A32"/>
    <w:rsid w:val="00305C5F"/>
    <w:rsid w:val="0030642B"/>
    <w:rsid w:val="0030728A"/>
    <w:rsid w:val="0031113C"/>
    <w:rsid w:val="003120E4"/>
    <w:rsid w:val="00312DA0"/>
    <w:rsid w:val="003130B2"/>
    <w:rsid w:val="003132BF"/>
    <w:rsid w:val="00313D55"/>
    <w:rsid w:val="003149BB"/>
    <w:rsid w:val="00314AE8"/>
    <w:rsid w:val="00314E66"/>
    <w:rsid w:val="00314F47"/>
    <w:rsid w:val="00315395"/>
    <w:rsid w:val="00315B99"/>
    <w:rsid w:val="00316046"/>
    <w:rsid w:val="003160D0"/>
    <w:rsid w:val="00316F75"/>
    <w:rsid w:val="0031709E"/>
    <w:rsid w:val="00317BBF"/>
    <w:rsid w:val="00317FD8"/>
    <w:rsid w:val="0032043F"/>
    <w:rsid w:val="00320AE6"/>
    <w:rsid w:val="003215F8"/>
    <w:rsid w:val="00321691"/>
    <w:rsid w:val="00321D45"/>
    <w:rsid w:val="0032381C"/>
    <w:rsid w:val="00324787"/>
    <w:rsid w:val="0032543D"/>
    <w:rsid w:val="003267D6"/>
    <w:rsid w:val="003271C5"/>
    <w:rsid w:val="003271DC"/>
    <w:rsid w:val="00327541"/>
    <w:rsid w:val="003279A7"/>
    <w:rsid w:val="00327AC7"/>
    <w:rsid w:val="00330608"/>
    <w:rsid w:val="0033134A"/>
    <w:rsid w:val="00331495"/>
    <w:rsid w:val="00331D47"/>
    <w:rsid w:val="00333BCE"/>
    <w:rsid w:val="00333D58"/>
    <w:rsid w:val="00333D5F"/>
    <w:rsid w:val="00333E8B"/>
    <w:rsid w:val="003341CA"/>
    <w:rsid w:val="00334844"/>
    <w:rsid w:val="00334C67"/>
    <w:rsid w:val="003351A7"/>
    <w:rsid w:val="003354C9"/>
    <w:rsid w:val="00335A64"/>
    <w:rsid w:val="00336500"/>
    <w:rsid w:val="00336A4A"/>
    <w:rsid w:val="00337463"/>
    <w:rsid w:val="003379AD"/>
    <w:rsid w:val="00337B72"/>
    <w:rsid w:val="00340C17"/>
    <w:rsid w:val="0034154E"/>
    <w:rsid w:val="00342971"/>
    <w:rsid w:val="003435BC"/>
    <w:rsid w:val="0034509D"/>
    <w:rsid w:val="003465C0"/>
    <w:rsid w:val="00346FC7"/>
    <w:rsid w:val="0034728F"/>
    <w:rsid w:val="00347DDF"/>
    <w:rsid w:val="00350905"/>
    <w:rsid w:val="003523BE"/>
    <w:rsid w:val="00352965"/>
    <w:rsid w:val="003533ED"/>
    <w:rsid w:val="003535A0"/>
    <w:rsid w:val="00353F6C"/>
    <w:rsid w:val="00354DDE"/>
    <w:rsid w:val="00355693"/>
    <w:rsid w:val="00355E2E"/>
    <w:rsid w:val="00356AA7"/>
    <w:rsid w:val="00360607"/>
    <w:rsid w:val="00360B67"/>
    <w:rsid w:val="003615A2"/>
    <w:rsid w:val="00361C0E"/>
    <w:rsid w:val="00361E72"/>
    <w:rsid w:val="00362543"/>
    <w:rsid w:val="00362AD8"/>
    <w:rsid w:val="00362CFE"/>
    <w:rsid w:val="00362DAC"/>
    <w:rsid w:val="00362EDD"/>
    <w:rsid w:val="003630E7"/>
    <w:rsid w:val="0036375D"/>
    <w:rsid w:val="00363DA2"/>
    <w:rsid w:val="003646DF"/>
    <w:rsid w:val="00364736"/>
    <w:rsid w:val="00365287"/>
    <w:rsid w:val="003652C6"/>
    <w:rsid w:val="0036673F"/>
    <w:rsid w:val="00366748"/>
    <w:rsid w:val="0036744F"/>
    <w:rsid w:val="00367A38"/>
    <w:rsid w:val="00367B9B"/>
    <w:rsid w:val="00367F33"/>
    <w:rsid w:val="003711AD"/>
    <w:rsid w:val="00371E67"/>
    <w:rsid w:val="0037352D"/>
    <w:rsid w:val="00373634"/>
    <w:rsid w:val="00374899"/>
    <w:rsid w:val="00374B08"/>
    <w:rsid w:val="00375422"/>
    <w:rsid w:val="00375753"/>
    <w:rsid w:val="0037601E"/>
    <w:rsid w:val="00376EC7"/>
    <w:rsid w:val="00380ACC"/>
    <w:rsid w:val="003813BD"/>
    <w:rsid w:val="003816BC"/>
    <w:rsid w:val="00381DEA"/>
    <w:rsid w:val="00383949"/>
    <w:rsid w:val="00384D6E"/>
    <w:rsid w:val="00385221"/>
    <w:rsid w:val="003864ED"/>
    <w:rsid w:val="003871E1"/>
    <w:rsid w:val="00390854"/>
    <w:rsid w:val="00390C17"/>
    <w:rsid w:val="00391425"/>
    <w:rsid w:val="0039151E"/>
    <w:rsid w:val="00392574"/>
    <w:rsid w:val="0039292F"/>
    <w:rsid w:val="003940D5"/>
    <w:rsid w:val="00394998"/>
    <w:rsid w:val="00394CB3"/>
    <w:rsid w:val="0039505B"/>
    <w:rsid w:val="0039530C"/>
    <w:rsid w:val="00395AA6"/>
    <w:rsid w:val="00397B9E"/>
    <w:rsid w:val="00397C8F"/>
    <w:rsid w:val="003A0453"/>
    <w:rsid w:val="003A215E"/>
    <w:rsid w:val="003A2E7C"/>
    <w:rsid w:val="003A3E19"/>
    <w:rsid w:val="003A40A1"/>
    <w:rsid w:val="003A41F6"/>
    <w:rsid w:val="003A493E"/>
    <w:rsid w:val="003A5575"/>
    <w:rsid w:val="003A58D2"/>
    <w:rsid w:val="003A617F"/>
    <w:rsid w:val="003A6557"/>
    <w:rsid w:val="003A671D"/>
    <w:rsid w:val="003A7610"/>
    <w:rsid w:val="003B029D"/>
    <w:rsid w:val="003B0725"/>
    <w:rsid w:val="003B0799"/>
    <w:rsid w:val="003B09F7"/>
    <w:rsid w:val="003B0E1B"/>
    <w:rsid w:val="003B0E55"/>
    <w:rsid w:val="003B1E3A"/>
    <w:rsid w:val="003B23BA"/>
    <w:rsid w:val="003B2598"/>
    <w:rsid w:val="003B2BA0"/>
    <w:rsid w:val="003B381E"/>
    <w:rsid w:val="003B4AB2"/>
    <w:rsid w:val="003B4BBE"/>
    <w:rsid w:val="003B527B"/>
    <w:rsid w:val="003B7081"/>
    <w:rsid w:val="003B78F9"/>
    <w:rsid w:val="003B7C65"/>
    <w:rsid w:val="003C0D08"/>
    <w:rsid w:val="003C154A"/>
    <w:rsid w:val="003C1D44"/>
    <w:rsid w:val="003C24E7"/>
    <w:rsid w:val="003C2667"/>
    <w:rsid w:val="003C2AAF"/>
    <w:rsid w:val="003C4DFB"/>
    <w:rsid w:val="003C4F66"/>
    <w:rsid w:val="003C7978"/>
    <w:rsid w:val="003D1DD8"/>
    <w:rsid w:val="003D1F00"/>
    <w:rsid w:val="003D2BA5"/>
    <w:rsid w:val="003D34A6"/>
    <w:rsid w:val="003D449A"/>
    <w:rsid w:val="003D451C"/>
    <w:rsid w:val="003D69D3"/>
    <w:rsid w:val="003D69E6"/>
    <w:rsid w:val="003D6CA0"/>
    <w:rsid w:val="003D753F"/>
    <w:rsid w:val="003D7CC9"/>
    <w:rsid w:val="003D7CEE"/>
    <w:rsid w:val="003D7DD2"/>
    <w:rsid w:val="003E0506"/>
    <w:rsid w:val="003E0789"/>
    <w:rsid w:val="003E0BB6"/>
    <w:rsid w:val="003E139F"/>
    <w:rsid w:val="003E1612"/>
    <w:rsid w:val="003E1953"/>
    <w:rsid w:val="003E1A4B"/>
    <w:rsid w:val="003E2BCD"/>
    <w:rsid w:val="003E3531"/>
    <w:rsid w:val="003E3BDC"/>
    <w:rsid w:val="003E3C5F"/>
    <w:rsid w:val="003E61E7"/>
    <w:rsid w:val="003E68FC"/>
    <w:rsid w:val="003E6C72"/>
    <w:rsid w:val="003E7564"/>
    <w:rsid w:val="003E77AA"/>
    <w:rsid w:val="003F123B"/>
    <w:rsid w:val="003F15E5"/>
    <w:rsid w:val="003F1C5C"/>
    <w:rsid w:val="003F2070"/>
    <w:rsid w:val="003F28DC"/>
    <w:rsid w:val="003F2B57"/>
    <w:rsid w:val="003F2F81"/>
    <w:rsid w:val="003F3B36"/>
    <w:rsid w:val="003F49B9"/>
    <w:rsid w:val="003F508A"/>
    <w:rsid w:val="003F55CE"/>
    <w:rsid w:val="003F5608"/>
    <w:rsid w:val="003F6246"/>
    <w:rsid w:val="003F6478"/>
    <w:rsid w:val="003F64AD"/>
    <w:rsid w:val="003F6F40"/>
    <w:rsid w:val="003F6F50"/>
    <w:rsid w:val="00400EB7"/>
    <w:rsid w:val="004018EF"/>
    <w:rsid w:val="0040249A"/>
    <w:rsid w:val="004028AA"/>
    <w:rsid w:val="00402A08"/>
    <w:rsid w:val="00402B5D"/>
    <w:rsid w:val="004036CC"/>
    <w:rsid w:val="00403DDC"/>
    <w:rsid w:val="00404AE9"/>
    <w:rsid w:val="0040613F"/>
    <w:rsid w:val="004063BA"/>
    <w:rsid w:val="00406574"/>
    <w:rsid w:val="004071AA"/>
    <w:rsid w:val="0040783C"/>
    <w:rsid w:val="004078A5"/>
    <w:rsid w:val="0041134D"/>
    <w:rsid w:val="00411892"/>
    <w:rsid w:val="0041261D"/>
    <w:rsid w:val="00412B0C"/>
    <w:rsid w:val="00413057"/>
    <w:rsid w:val="0041358F"/>
    <w:rsid w:val="00413613"/>
    <w:rsid w:val="00414010"/>
    <w:rsid w:val="00414384"/>
    <w:rsid w:val="00414781"/>
    <w:rsid w:val="0041483F"/>
    <w:rsid w:val="00414FEE"/>
    <w:rsid w:val="00416119"/>
    <w:rsid w:val="0041628A"/>
    <w:rsid w:val="004162E1"/>
    <w:rsid w:val="00416D1F"/>
    <w:rsid w:val="00417747"/>
    <w:rsid w:val="00417903"/>
    <w:rsid w:val="00417938"/>
    <w:rsid w:val="00421124"/>
    <w:rsid w:val="00421829"/>
    <w:rsid w:val="004218D0"/>
    <w:rsid w:val="004231E7"/>
    <w:rsid w:val="00423241"/>
    <w:rsid w:val="00424006"/>
    <w:rsid w:val="00424729"/>
    <w:rsid w:val="00425017"/>
    <w:rsid w:val="00427571"/>
    <w:rsid w:val="0042778E"/>
    <w:rsid w:val="00427875"/>
    <w:rsid w:val="00427AC4"/>
    <w:rsid w:val="00427C60"/>
    <w:rsid w:val="00427D87"/>
    <w:rsid w:val="00431FCC"/>
    <w:rsid w:val="00432D70"/>
    <w:rsid w:val="00433022"/>
    <w:rsid w:val="00434496"/>
    <w:rsid w:val="00435325"/>
    <w:rsid w:val="00436803"/>
    <w:rsid w:val="00437691"/>
    <w:rsid w:val="0044029C"/>
    <w:rsid w:val="00440531"/>
    <w:rsid w:val="004423F0"/>
    <w:rsid w:val="00442518"/>
    <w:rsid w:val="00442E29"/>
    <w:rsid w:val="004434EE"/>
    <w:rsid w:val="00444CD8"/>
    <w:rsid w:val="00445212"/>
    <w:rsid w:val="00445F01"/>
    <w:rsid w:val="00446B38"/>
    <w:rsid w:val="0044741E"/>
    <w:rsid w:val="004478BE"/>
    <w:rsid w:val="00447AB4"/>
    <w:rsid w:val="0045017A"/>
    <w:rsid w:val="004501E3"/>
    <w:rsid w:val="00450BDD"/>
    <w:rsid w:val="0045109C"/>
    <w:rsid w:val="004519B1"/>
    <w:rsid w:val="00451D26"/>
    <w:rsid w:val="00453A2D"/>
    <w:rsid w:val="00454DC0"/>
    <w:rsid w:val="0045552B"/>
    <w:rsid w:val="00457559"/>
    <w:rsid w:val="00457C65"/>
    <w:rsid w:val="00460EC4"/>
    <w:rsid w:val="00462546"/>
    <w:rsid w:val="004625F2"/>
    <w:rsid w:val="00463037"/>
    <w:rsid w:val="004630FF"/>
    <w:rsid w:val="0046322E"/>
    <w:rsid w:val="004640EF"/>
    <w:rsid w:val="0046440D"/>
    <w:rsid w:val="0046532B"/>
    <w:rsid w:val="004660EC"/>
    <w:rsid w:val="004673E8"/>
    <w:rsid w:val="0047094D"/>
    <w:rsid w:val="004713ED"/>
    <w:rsid w:val="00471C90"/>
    <w:rsid w:val="00472176"/>
    <w:rsid w:val="00472449"/>
    <w:rsid w:val="00472A43"/>
    <w:rsid w:val="004746B7"/>
    <w:rsid w:val="0047537B"/>
    <w:rsid w:val="004754FF"/>
    <w:rsid w:val="00475634"/>
    <w:rsid w:val="004759D4"/>
    <w:rsid w:val="00475AA6"/>
    <w:rsid w:val="00475E31"/>
    <w:rsid w:val="00476001"/>
    <w:rsid w:val="004765A4"/>
    <w:rsid w:val="00477B04"/>
    <w:rsid w:val="00480513"/>
    <w:rsid w:val="00480911"/>
    <w:rsid w:val="004812D8"/>
    <w:rsid w:val="00481684"/>
    <w:rsid w:val="00483239"/>
    <w:rsid w:val="00483F25"/>
    <w:rsid w:val="0048402F"/>
    <w:rsid w:val="00484100"/>
    <w:rsid w:val="004847D2"/>
    <w:rsid w:val="004858C4"/>
    <w:rsid w:val="00486075"/>
    <w:rsid w:val="004860C5"/>
    <w:rsid w:val="0048613B"/>
    <w:rsid w:val="00486847"/>
    <w:rsid w:val="0048758B"/>
    <w:rsid w:val="00487705"/>
    <w:rsid w:val="00490DBD"/>
    <w:rsid w:val="0049158D"/>
    <w:rsid w:val="004918C5"/>
    <w:rsid w:val="00492089"/>
    <w:rsid w:val="004928FF"/>
    <w:rsid w:val="00492CCA"/>
    <w:rsid w:val="00493D41"/>
    <w:rsid w:val="00494050"/>
    <w:rsid w:val="00494269"/>
    <w:rsid w:val="0049500C"/>
    <w:rsid w:val="00496AF3"/>
    <w:rsid w:val="00496B0E"/>
    <w:rsid w:val="004972F7"/>
    <w:rsid w:val="00497719"/>
    <w:rsid w:val="004A01D2"/>
    <w:rsid w:val="004A0D4D"/>
    <w:rsid w:val="004A1121"/>
    <w:rsid w:val="004A1B3D"/>
    <w:rsid w:val="004A1FB4"/>
    <w:rsid w:val="004A2714"/>
    <w:rsid w:val="004A2923"/>
    <w:rsid w:val="004A3BF3"/>
    <w:rsid w:val="004A48ED"/>
    <w:rsid w:val="004A54A9"/>
    <w:rsid w:val="004A58AB"/>
    <w:rsid w:val="004A5D5C"/>
    <w:rsid w:val="004A6BF4"/>
    <w:rsid w:val="004B0E3C"/>
    <w:rsid w:val="004B12C2"/>
    <w:rsid w:val="004B18EB"/>
    <w:rsid w:val="004B19BD"/>
    <w:rsid w:val="004B230E"/>
    <w:rsid w:val="004B2689"/>
    <w:rsid w:val="004B26DC"/>
    <w:rsid w:val="004B3ACE"/>
    <w:rsid w:val="004B3F9D"/>
    <w:rsid w:val="004B46AD"/>
    <w:rsid w:val="004B49C2"/>
    <w:rsid w:val="004B636C"/>
    <w:rsid w:val="004B6984"/>
    <w:rsid w:val="004C0B2A"/>
    <w:rsid w:val="004C0E8B"/>
    <w:rsid w:val="004C19E1"/>
    <w:rsid w:val="004C3ED4"/>
    <w:rsid w:val="004C448F"/>
    <w:rsid w:val="004C53B0"/>
    <w:rsid w:val="004C56F0"/>
    <w:rsid w:val="004C75B3"/>
    <w:rsid w:val="004D0BA0"/>
    <w:rsid w:val="004D1129"/>
    <w:rsid w:val="004D1DF5"/>
    <w:rsid w:val="004D2262"/>
    <w:rsid w:val="004D233C"/>
    <w:rsid w:val="004D284A"/>
    <w:rsid w:val="004D2982"/>
    <w:rsid w:val="004D3AEF"/>
    <w:rsid w:val="004D5241"/>
    <w:rsid w:val="004D532B"/>
    <w:rsid w:val="004D54BA"/>
    <w:rsid w:val="004D707C"/>
    <w:rsid w:val="004D7E4F"/>
    <w:rsid w:val="004D7F9D"/>
    <w:rsid w:val="004E21E0"/>
    <w:rsid w:val="004E21F1"/>
    <w:rsid w:val="004E2821"/>
    <w:rsid w:val="004E2A31"/>
    <w:rsid w:val="004E2E20"/>
    <w:rsid w:val="004E42B1"/>
    <w:rsid w:val="004E4491"/>
    <w:rsid w:val="004E4632"/>
    <w:rsid w:val="004E51F1"/>
    <w:rsid w:val="004E6873"/>
    <w:rsid w:val="004E695B"/>
    <w:rsid w:val="004E71B9"/>
    <w:rsid w:val="004E7512"/>
    <w:rsid w:val="004E7C0B"/>
    <w:rsid w:val="004E7D48"/>
    <w:rsid w:val="004F02B5"/>
    <w:rsid w:val="004F164B"/>
    <w:rsid w:val="004F2135"/>
    <w:rsid w:val="004F25ED"/>
    <w:rsid w:val="004F28DE"/>
    <w:rsid w:val="004F3FE2"/>
    <w:rsid w:val="004F53AC"/>
    <w:rsid w:val="004F6811"/>
    <w:rsid w:val="004F729B"/>
    <w:rsid w:val="004F7570"/>
    <w:rsid w:val="004F7608"/>
    <w:rsid w:val="004F7647"/>
    <w:rsid w:val="004F7FE2"/>
    <w:rsid w:val="005008C9"/>
    <w:rsid w:val="00501517"/>
    <w:rsid w:val="00501897"/>
    <w:rsid w:val="00502269"/>
    <w:rsid w:val="005022D4"/>
    <w:rsid w:val="00503001"/>
    <w:rsid w:val="00503521"/>
    <w:rsid w:val="00503F1F"/>
    <w:rsid w:val="0050479E"/>
    <w:rsid w:val="00505973"/>
    <w:rsid w:val="00505F51"/>
    <w:rsid w:val="005067D6"/>
    <w:rsid w:val="0050746F"/>
    <w:rsid w:val="005074DF"/>
    <w:rsid w:val="0050771A"/>
    <w:rsid w:val="00507D6C"/>
    <w:rsid w:val="00510E8A"/>
    <w:rsid w:val="00511472"/>
    <w:rsid w:val="00512BE6"/>
    <w:rsid w:val="005131DF"/>
    <w:rsid w:val="005135F3"/>
    <w:rsid w:val="0051360F"/>
    <w:rsid w:val="0051391C"/>
    <w:rsid w:val="005146D9"/>
    <w:rsid w:val="00515478"/>
    <w:rsid w:val="00516736"/>
    <w:rsid w:val="00517641"/>
    <w:rsid w:val="00520619"/>
    <w:rsid w:val="00521564"/>
    <w:rsid w:val="005221D7"/>
    <w:rsid w:val="0052245B"/>
    <w:rsid w:val="00522A79"/>
    <w:rsid w:val="00522F62"/>
    <w:rsid w:val="00523084"/>
    <w:rsid w:val="00523647"/>
    <w:rsid w:val="00523766"/>
    <w:rsid w:val="005246CC"/>
    <w:rsid w:val="00525A7F"/>
    <w:rsid w:val="00526103"/>
    <w:rsid w:val="005262C0"/>
    <w:rsid w:val="00526534"/>
    <w:rsid w:val="00526624"/>
    <w:rsid w:val="00526C1B"/>
    <w:rsid w:val="0052706D"/>
    <w:rsid w:val="00527559"/>
    <w:rsid w:val="00527650"/>
    <w:rsid w:val="00527D82"/>
    <w:rsid w:val="00527FB6"/>
    <w:rsid w:val="00530217"/>
    <w:rsid w:val="005317F5"/>
    <w:rsid w:val="005323BC"/>
    <w:rsid w:val="00532DF5"/>
    <w:rsid w:val="005336F8"/>
    <w:rsid w:val="00534FC4"/>
    <w:rsid w:val="00535451"/>
    <w:rsid w:val="00535588"/>
    <w:rsid w:val="00535B45"/>
    <w:rsid w:val="00535D1F"/>
    <w:rsid w:val="00536538"/>
    <w:rsid w:val="005369C0"/>
    <w:rsid w:val="00537926"/>
    <w:rsid w:val="005379EE"/>
    <w:rsid w:val="00537D6E"/>
    <w:rsid w:val="00541607"/>
    <w:rsid w:val="00541E96"/>
    <w:rsid w:val="00541F9C"/>
    <w:rsid w:val="00541FED"/>
    <w:rsid w:val="005449C9"/>
    <w:rsid w:val="00544AD7"/>
    <w:rsid w:val="00544E41"/>
    <w:rsid w:val="00545D30"/>
    <w:rsid w:val="00546C52"/>
    <w:rsid w:val="00546F67"/>
    <w:rsid w:val="00547627"/>
    <w:rsid w:val="00547722"/>
    <w:rsid w:val="0055025D"/>
    <w:rsid w:val="00551F57"/>
    <w:rsid w:val="00551FD7"/>
    <w:rsid w:val="00552B84"/>
    <w:rsid w:val="00552E66"/>
    <w:rsid w:val="005534E4"/>
    <w:rsid w:val="0055470E"/>
    <w:rsid w:val="00554E05"/>
    <w:rsid w:val="00554FB2"/>
    <w:rsid w:val="00555058"/>
    <w:rsid w:val="00555082"/>
    <w:rsid w:val="0055519F"/>
    <w:rsid w:val="00555339"/>
    <w:rsid w:val="00556B15"/>
    <w:rsid w:val="00557FB2"/>
    <w:rsid w:val="005611B6"/>
    <w:rsid w:val="00561E89"/>
    <w:rsid w:val="005626BC"/>
    <w:rsid w:val="005629D6"/>
    <w:rsid w:val="00562FAA"/>
    <w:rsid w:val="005631BA"/>
    <w:rsid w:val="00563C7A"/>
    <w:rsid w:val="005646D3"/>
    <w:rsid w:val="00567810"/>
    <w:rsid w:val="00567F49"/>
    <w:rsid w:val="005708D1"/>
    <w:rsid w:val="005711B4"/>
    <w:rsid w:val="0057198A"/>
    <w:rsid w:val="00572719"/>
    <w:rsid w:val="00572C70"/>
    <w:rsid w:val="00573098"/>
    <w:rsid w:val="0057349E"/>
    <w:rsid w:val="005743CB"/>
    <w:rsid w:val="005746D0"/>
    <w:rsid w:val="0057575D"/>
    <w:rsid w:val="0057637A"/>
    <w:rsid w:val="005766B2"/>
    <w:rsid w:val="0057674F"/>
    <w:rsid w:val="00581E8D"/>
    <w:rsid w:val="005820E8"/>
    <w:rsid w:val="005828E3"/>
    <w:rsid w:val="005837A6"/>
    <w:rsid w:val="00584613"/>
    <w:rsid w:val="0058475C"/>
    <w:rsid w:val="005850F0"/>
    <w:rsid w:val="00586078"/>
    <w:rsid w:val="00590171"/>
    <w:rsid w:val="00590823"/>
    <w:rsid w:val="00590913"/>
    <w:rsid w:val="00590C01"/>
    <w:rsid w:val="005924F7"/>
    <w:rsid w:val="00592892"/>
    <w:rsid w:val="0059328F"/>
    <w:rsid w:val="00593BEC"/>
    <w:rsid w:val="00593F12"/>
    <w:rsid w:val="0059499A"/>
    <w:rsid w:val="00596766"/>
    <w:rsid w:val="00596F78"/>
    <w:rsid w:val="00597EBB"/>
    <w:rsid w:val="005A05B0"/>
    <w:rsid w:val="005A0EE4"/>
    <w:rsid w:val="005A188F"/>
    <w:rsid w:val="005A210B"/>
    <w:rsid w:val="005A2FB6"/>
    <w:rsid w:val="005A30B8"/>
    <w:rsid w:val="005A495B"/>
    <w:rsid w:val="005A5043"/>
    <w:rsid w:val="005A5396"/>
    <w:rsid w:val="005A557C"/>
    <w:rsid w:val="005A5AE2"/>
    <w:rsid w:val="005A5C0B"/>
    <w:rsid w:val="005A5DC6"/>
    <w:rsid w:val="005A601F"/>
    <w:rsid w:val="005A653D"/>
    <w:rsid w:val="005A6EA7"/>
    <w:rsid w:val="005A76C5"/>
    <w:rsid w:val="005B0A52"/>
    <w:rsid w:val="005B0E9A"/>
    <w:rsid w:val="005B0E9B"/>
    <w:rsid w:val="005B1132"/>
    <w:rsid w:val="005B2428"/>
    <w:rsid w:val="005B25D8"/>
    <w:rsid w:val="005B2B2A"/>
    <w:rsid w:val="005B2B5F"/>
    <w:rsid w:val="005B4408"/>
    <w:rsid w:val="005B4458"/>
    <w:rsid w:val="005B5D65"/>
    <w:rsid w:val="005B655F"/>
    <w:rsid w:val="005B6CE0"/>
    <w:rsid w:val="005B6F69"/>
    <w:rsid w:val="005B765F"/>
    <w:rsid w:val="005B7E1E"/>
    <w:rsid w:val="005C03E7"/>
    <w:rsid w:val="005C065C"/>
    <w:rsid w:val="005C0BB1"/>
    <w:rsid w:val="005C1965"/>
    <w:rsid w:val="005C2354"/>
    <w:rsid w:val="005C360B"/>
    <w:rsid w:val="005C3645"/>
    <w:rsid w:val="005C4081"/>
    <w:rsid w:val="005C446F"/>
    <w:rsid w:val="005C5041"/>
    <w:rsid w:val="005C66EE"/>
    <w:rsid w:val="005C720B"/>
    <w:rsid w:val="005C7D09"/>
    <w:rsid w:val="005C7DBF"/>
    <w:rsid w:val="005D0221"/>
    <w:rsid w:val="005D0999"/>
    <w:rsid w:val="005D0BA3"/>
    <w:rsid w:val="005D0C81"/>
    <w:rsid w:val="005D15AE"/>
    <w:rsid w:val="005D2015"/>
    <w:rsid w:val="005D2D32"/>
    <w:rsid w:val="005D2D43"/>
    <w:rsid w:val="005D2E44"/>
    <w:rsid w:val="005D2F66"/>
    <w:rsid w:val="005D31FF"/>
    <w:rsid w:val="005D33C3"/>
    <w:rsid w:val="005D357B"/>
    <w:rsid w:val="005D6807"/>
    <w:rsid w:val="005D6A61"/>
    <w:rsid w:val="005D7144"/>
    <w:rsid w:val="005D72CE"/>
    <w:rsid w:val="005D7B8C"/>
    <w:rsid w:val="005E05DB"/>
    <w:rsid w:val="005E124E"/>
    <w:rsid w:val="005E15F6"/>
    <w:rsid w:val="005E48CD"/>
    <w:rsid w:val="005E4A9B"/>
    <w:rsid w:val="005E4CA2"/>
    <w:rsid w:val="005E5746"/>
    <w:rsid w:val="005E6B07"/>
    <w:rsid w:val="005E6BDE"/>
    <w:rsid w:val="005E6EEB"/>
    <w:rsid w:val="005E6FA6"/>
    <w:rsid w:val="005E75B2"/>
    <w:rsid w:val="005E7EEF"/>
    <w:rsid w:val="005F0CBD"/>
    <w:rsid w:val="005F2103"/>
    <w:rsid w:val="005F260C"/>
    <w:rsid w:val="005F264C"/>
    <w:rsid w:val="005F352F"/>
    <w:rsid w:val="005F359D"/>
    <w:rsid w:val="005F44F2"/>
    <w:rsid w:val="005F51B1"/>
    <w:rsid w:val="005F59F9"/>
    <w:rsid w:val="005F5EE1"/>
    <w:rsid w:val="005F5F7D"/>
    <w:rsid w:val="005F6F1A"/>
    <w:rsid w:val="005F6F95"/>
    <w:rsid w:val="005F73CB"/>
    <w:rsid w:val="00602043"/>
    <w:rsid w:val="006024EF"/>
    <w:rsid w:val="00602C54"/>
    <w:rsid w:val="00603622"/>
    <w:rsid w:val="00603C86"/>
    <w:rsid w:val="00603E03"/>
    <w:rsid w:val="00604A78"/>
    <w:rsid w:val="00605BAE"/>
    <w:rsid w:val="006061D9"/>
    <w:rsid w:val="0060672F"/>
    <w:rsid w:val="00606ED8"/>
    <w:rsid w:val="00606F94"/>
    <w:rsid w:val="006076EF"/>
    <w:rsid w:val="00611087"/>
    <w:rsid w:val="006110E9"/>
    <w:rsid w:val="00611B54"/>
    <w:rsid w:val="00611CAC"/>
    <w:rsid w:val="00612A86"/>
    <w:rsid w:val="00613285"/>
    <w:rsid w:val="00614654"/>
    <w:rsid w:val="006147D4"/>
    <w:rsid w:val="006155D7"/>
    <w:rsid w:val="0061577A"/>
    <w:rsid w:val="00620F65"/>
    <w:rsid w:val="006222CD"/>
    <w:rsid w:val="006226BB"/>
    <w:rsid w:val="006228D3"/>
    <w:rsid w:val="00622FD6"/>
    <w:rsid w:val="006230AB"/>
    <w:rsid w:val="00623461"/>
    <w:rsid w:val="006235C3"/>
    <w:rsid w:val="00623C36"/>
    <w:rsid w:val="006242D0"/>
    <w:rsid w:val="00624DAF"/>
    <w:rsid w:val="006258F3"/>
    <w:rsid w:val="006259C9"/>
    <w:rsid w:val="00626570"/>
    <w:rsid w:val="00626CAA"/>
    <w:rsid w:val="00626FF3"/>
    <w:rsid w:val="00630359"/>
    <w:rsid w:val="0063080F"/>
    <w:rsid w:val="00630CB8"/>
    <w:rsid w:val="00631016"/>
    <w:rsid w:val="0063144B"/>
    <w:rsid w:val="00631ABA"/>
    <w:rsid w:val="00632769"/>
    <w:rsid w:val="00633129"/>
    <w:rsid w:val="00633367"/>
    <w:rsid w:val="00633A8B"/>
    <w:rsid w:val="00633D00"/>
    <w:rsid w:val="00633D59"/>
    <w:rsid w:val="00633DA9"/>
    <w:rsid w:val="00633F56"/>
    <w:rsid w:val="006342D9"/>
    <w:rsid w:val="006369EC"/>
    <w:rsid w:val="00636E5F"/>
    <w:rsid w:val="00640173"/>
    <w:rsid w:val="006401D4"/>
    <w:rsid w:val="00640979"/>
    <w:rsid w:val="0064108D"/>
    <w:rsid w:val="006412A0"/>
    <w:rsid w:val="00641404"/>
    <w:rsid w:val="0064177A"/>
    <w:rsid w:val="006427BF"/>
    <w:rsid w:val="00643D2C"/>
    <w:rsid w:val="00644C7C"/>
    <w:rsid w:val="00646656"/>
    <w:rsid w:val="006506C1"/>
    <w:rsid w:val="00651307"/>
    <w:rsid w:val="00651C0B"/>
    <w:rsid w:val="00652137"/>
    <w:rsid w:val="0065264F"/>
    <w:rsid w:val="00652C53"/>
    <w:rsid w:val="00653681"/>
    <w:rsid w:val="00654544"/>
    <w:rsid w:val="0065481B"/>
    <w:rsid w:val="006551A9"/>
    <w:rsid w:val="00655914"/>
    <w:rsid w:val="00655950"/>
    <w:rsid w:val="00656006"/>
    <w:rsid w:val="0065793E"/>
    <w:rsid w:val="00657A09"/>
    <w:rsid w:val="00657A75"/>
    <w:rsid w:val="00661422"/>
    <w:rsid w:val="0066165A"/>
    <w:rsid w:val="00661979"/>
    <w:rsid w:val="00662903"/>
    <w:rsid w:val="00662B18"/>
    <w:rsid w:val="00662D16"/>
    <w:rsid w:val="00664676"/>
    <w:rsid w:val="00665E2A"/>
    <w:rsid w:val="0066621B"/>
    <w:rsid w:val="006668BC"/>
    <w:rsid w:val="00666928"/>
    <w:rsid w:val="006677AF"/>
    <w:rsid w:val="0067007B"/>
    <w:rsid w:val="0067029F"/>
    <w:rsid w:val="00670D3C"/>
    <w:rsid w:val="00670E9A"/>
    <w:rsid w:val="00671A70"/>
    <w:rsid w:val="00674EB8"/>
    <w:rsid w:val="006751C6"/>
    <w:rsid w:val="006751E3"/>
    <w:rsid w:val="00677966"/>
    <w:rsid w:val="0067796C"/>
    <w:rsid w:val="006779BD"/>
    <w:rsid w:val="00677C2D"/>
    <w:rsid w:val="00680084"/>
    <w:rsid w:val="00680C8E"/>
    <w:rsid w:val="00680E30"/>
    <w:rsid w:val="00681D70"/>
    <w:rsid w:val="00681FB5"/>
    <w:rsid w:val="00682638"/>
    <w:rsid w:val="00682B1D"/>
    <w:rsid w:val="00682C4C"/>
    <w:rsid w:val="00683350"/>
    <w:rsid w:val="00684036"/>
    <w:rsid w:val="006846EE"/>
    <w:rsid w:val="0068470E"/>
    <w:rsid w:val="00684AD5"/>
    <w:rsid w:val="006857C5"/>
    <w:rsid w:val="0068589F"/>
    <w:rsid w:val="006859F5"/>
    <w:rsid w:val="006860C3"/>
    <w:rsid w:val="006867B2"/>
    <w:rsid w:val="006870F8"/>
    <w:rsid w:val="00687233"/>
    <w:rsid w:val="00690483"/>
    <w:rsid w:val="00690608"/>
    <w:rsid w:val="00691A1D"/>
    <w:rsid w:val="00691FA1"/>
    <w:rsid w:val="00693303"/>
    <w:rsid w:val="00693552"/>
    <w:rsid w:val="00694445"/>
    <w:rsid w:val="006944B5"/>
    <w:rsid w:val="00694658"/>
    <w:rsid w:val="006946AB"/>
    <w:rsid w:val="00695DD8"/>
    <w:rsid w:val="00696E88"/>
    <w:rsid w:val="00696F3C"/>
    <w:rsid w:val="0069720E"/>
    <w:rsid w:val="0069794C"/>
    <w:rsid w:val="00697D6B"/>
    <w:rsid w:val="006A0ACC"/>
    <w:rsid w:val="006A1499"/>
    <w:rsid w:val="006A1906"/>
    <w:rsid w:val="006A2E86"/>
    <w:rsid w:val="006A3994"/>
    <w:rsid w:val="006A4FB6"/>
    <w:rsid w:val="006A5260"/>
    <w:rsid w:val="006A734C"/>
    <w:rsid w:val="006A7B66"/>
    <w:rsid w:val="006A7C65"/>
    <w:rsid w:val="006B0D0E"/>
    <w:rsid w:val="006B17A4"/>
    <w:rsid w:val="006B1817"/>
    <w:rsid w:val="006B4728"/>
    <w:rsid w:val="006B47D4"/>
    <w:rsid w:val="006B5017"/>
    <w:rsid w:val="006B516B"/>
    <w:rsid w:val="006B56B0"/>
    <w:rsid w:val="006B7E2B"/>
    <w:rsid w:val="006C05BF"/>
    <w:rsid w:val="006C0FD1"/>
    <w:rsid w:val="006C1C24"/>
    <w:rsid w:val="006C238D"/>
    <w:rsid w:val="006C24D4"/>
    <w:rsid w:val="006C280A"/>
    <w:rsid w:val="006C28C6"/>
    <w:rsid w:val="006C2B47"/>
    <w:rsid w:val="006C3E21"/>
    <w:rsid w:val="006C43F9"/>
    <w:rsid w:val="006C46C8"/>
    <w:rsid w:val="006C4749"/>
    <w:rsid w:val="006C4783"/>
    <w:rsid w:val="006C4964"/>
    <w:rsid w:val="006C5365"/>
    <w:rsid w:val="006C5AA8"/>
    <w:rsid w:val="006C640C"/>
    <w:rsid w:val="006C6478"/>
    <w:rsid w:val="006C75A5"/>
    <w:rsid w:val="006D05B2"/>
    <w:rsid w:val="006D1552"/>
    <w:rsid w:val="006D1908"/>
    <w:rsid w:val="006D1938"/>
    <w:rsid w:val="006D220B"/>
    <w:rsid w:val="006D2BFA"/>
    <w:rsid w:val="006D4B53"/>
    <w:rsid w:val="006D6140"/>
    <w:rsid w:val="006D64E1"/>
    <w:rsid w:val="006D7C4C"/>
    <w:rsid w:val="006E0017"/>
    <w:rsid w:val="006E06E8"/>
    <w:rsid w:val="006E0A05"/>
    <w:rsid w:val="006E0CC5"/>
    <w:rsid w:val="006E1264"/>
    <w:rsid w:val="006E1311"/>
    <w:rsid w:val="006E148E"/>
    <w:rsid w:val="006E157E"/>
    <w:rsid w:val="006E35B9"/>
    <w:rsid w:val="006E36BF"/>
    <w:rsid w:val="006E3C18"/>
    <w:rsid w:val="006E5F0B"/>
    <w:rsid w:val="006E60DF"/>
    <w:rsid w:val="006E6ABC"/>
    <w:rsid w:val="006E6CFE"/>
    <w:rsid w:val="006E7CA3"/>
    <w:rsid w:val="006F0932"/>
    <w:rsid w:val="006F10B1"/>
    <w:rsid w:val="006F130C"/>
    <w:rsid w:val="006F139B"/>
    <w:rsid w:val="006F19A1"/>
    <w:rsid w:val="006F30F5"/>
    <w:rsid w:val="006F357C"/>
    <w:rsid w:val="006F35AC"/>
    <w:rsid w:val="006F3A14"/>
    <w:rsid w:val="006F4013"/>
    <w:rsid w:val="006F4324"/>
    <w:rsid w:val="006F4482"/>
    <w:rsid w:val="006F513B"/>
    <w:rsid w:val="006F5146"/>
    <w:rsid w:val="006F51F4"/>
    <w:rsid w:val="006F5A71"/>
    <w:rsid w:val="006F6BCA"/>
    <w:rsid w:val="006F753E"/>
    <w:rsid w:val="006F75F3"/>
    <w:rsid w:val="00701196"/>
    <w:rsid w:val="007014D9"/>
    <w:rsid w:val="007016B5"/>
    <w:rsid w:val="007021AB"/>
    <w:rsid w:val="007029C8"/>
    <w:rsid w:val="00704565"/>
    <w:rsid w:val="00704CEA"/>
    <w:rsid w:val="00705124"/>
    <w:rsid w:val="00705622"/>
    <w:rsid w:val="007070BC"/>
    <w:rsid w:val="0070761C"/>
    <w:rsid w:val="00707727"/>
    <w:rsid w:val="00707BD5"/>
    <w:rsid w:val="00710E9F"/>
    <w:rsid w:val="00712432"/>
    <w:rsid w:val="00712ED0"/>
    <w:rsid w:val="007136B9"/>
    <w:rsid w:val="00714100"/>
    <w:rsid w:val="007145C3"/>
    <w:rsid w:val="0071590F"/>
    <w:rsid w:val="007171EC"/>
    <w:rsid w:val="00717339"/>
    <w:rsid w:val="00717A05"/>
    <w:rsid w:val="00717C3D"/>
    <w:rsid w:val="00720D5D"/>
    <w:rsid w:val="00720F18"/>
    <w:rsid w:val="00721347"/>
    <w:rsid w:val="00721918"/>
    <w:rsid w:val="00721F29"/>
    <w:rsid w:val="00723598"/>
    <w:rsid w:val="00723853"/>
    <w:rsid w:val="00723BEE"/>
    <w:rsid w:val="00724885"/>
    <w:rsid w:val="00724EDC"/>
    <w:rsid w:val="00725D39"/>
    <w:rsid w:val="00726C48"/>
    <w:rsid w:val="00726CEB"/>
    <w:rsid w:val="007303F3"/>
    <w:rsid w:val="007313A2"/>
    <w:rsid w:val="00731AAD"/>
    <w:rsid w:val="007326B4"/>
    <w:rsid w:val="00732D74"/>
    <w:rsid w:val="00733A9B"/>
    <w:rsid w:val="0073465F"/>
    <w:rsid w:val="007349DF"/>
    <w:rsid w:val="00735055"/>
    <w:rsid w:val="00735A60"/>
    <w:rsid w:val="00736197"/>
    <w:rsid w:val="0073651D"/>
    <w:rsid w:val="00736CB3"/>
    <w:rsid w:val="00736D54"/>
    <w:rsid w:val="00736EA0"/>
    <w:rsid w:val="0073791E"/>
    <w:rsid w:val="0074054E"/>
    <w:rsid w:val="007409F3"/>
    <w:rsid w:val="00740D08"/>
    <w:rsid w:val="00741077"/>
    <w:rsid w:val="00741C6A"/>
    <w:rsid w:val="00741F38"/>
    <w:rsid w:val="00745F6C"/>
    <w:rsid w:val="0074603B"/>
    <w:rsid w:val="00747C61"/>
    <w:rsid w:val="00747E88"/>
    <w:rsid w:val="00750014"/>
    <w:rsid w:val="00750AAD"/>
    <w:rsid w:val="00750B90"/>
    <w:rsid w:val="00750C18"/>
    <w:rsid w:val="00750F86"/>
    <w:rsid w:val="00751712"/>
    <w:rsid w:val="0075175D"/>
    <w:rsid w:val="00752D67"/>
    <w:rsid w:val="007543E8"/>
    <w:rsid w:val="00754814"/>
    <w:rsid w:val="007549AA"/>
    <w:rsid w:val="00755F23"/>
    <w:rsid w:val="007561DC"/>
    <w:rsid w:val="00756B1C"/>
    <w:rsid w:val="007605E2"/>
    <w:rsid w:val="00760B8A"/>
    <w:rsid w:val="00761B1B"/>
    <w:rsid w:val="00762416"/>
    <w:rsid w:val="00762518"/>
    <w:rsid w:val="007642A5"/>
    <w:rsid w:val="00764B26"/>
    <w:rsid w:val="00764B5A"/>
    <w:rsid w:val="00764BEF"/>
    <w:rsid w:val="00765865"/>
    <w:rsid w:val="007703B0"/>
    <w:rsid w:val="00770500"/>
    <w:rsid w:val="0077131D"/>
    <w:rsid w:val="00772944"/>
    <w:rsid w:val="007729EC"/>
    <w:rsid w:val="00773BC5"/>
    <w:rsid w:val="00773E3C"/>
    <w:rsid w:val="00774AFA"/>
    <w:rsid w:val="00774CBD"/>
    <w:rsid w:val="00775578"/>
    <w:rsid w:val="00775CD9"/>
    <w:rsid w:val="00775DD6"/>
    <w:rsid w:val="00776318"/>
    <w:rsid w:val="00776761"/>
    <w:rsid w:val="007769E7"/>
    <w:rsid w:val="00776A41"/>
    <w:rsid w:val="007776B4"/>
    <w:rsid w:val="007778D0"/>
    <w:rsid w:val="0077790D"/>
    <w:rsid w:val="00777B9F"/>
    <w:rsid w:val="00780483"/>
    <w:rsid w:val="007805FC"/>
    <w:rsid w:val="00780E3A"/>
    <w:rsid w:val="00781FB5"/>
    <w:rsid w:val="00782027"/>
    <w:rsid w:val="00782C84"/>
    <w:rsid w:val="007830D4"/>
    <w:rsid w:val="00783D17"/>
    <w:rsid w:val="00783E70"/>
    <w:rsid w:val="007849B1"/>
    <w:rsid w:val="00785A51"/>
    <w:rsid w:val="00785CC7"/>
    <w:rsid w:val="007864F9"/>
    <w:rsid w:val="007865B9"/>
    <w:rsid w:val="00786DAD"/>
    <w:rsid w:val="00787878"/>
    <w:rsid w:val="0079018B"/>
    <w:rsid w:val="00791D31"/>
    <w:rsid w:val="00793DDB"/>
    <w:rsid w:val="007954F2"/>
    <w:rsid w:val="007957AE"/>
    <w:rsid w:val="00795C7C"/>
    <w:rsid w:val="00796A8E"/>
    <w:rsid w:val="00797012"/>
    <w:rsid w:val="007972ED"/>
    <w:rsid w:val="007A006A"/>
    <w:rsid w:val="007A05C7"/>
    <w:rsid w:val="007A0CB4"/>
    <w:rsid w:val="007A110C"/>
    <w:rsid w:val="007A2AA5"/>
    <w:rsid w:val="007A3A41"/>
    <w:rsid w:val="007A4C51"/>
    <w:rsid w:val="007A572F"/>
    <w:rsid w:val="007A58AC"/>
    <w:rsid w:val="007B0291"/>
    <w:rsid w:val="007B0299"/>
    <w:rsid w:val="007B0777"/>
    <w:rsid w:val="007B22AD"/>
    <w:rsid w:val="007B2CDE"/>
    <w:rsid w:val="007B35BD"/>
    <w:rsid w:val="007B39E4"/>
    <w:rsid w:val="007B3CB3"/>
    <w:rsid w:val="007B4D61"/>
    <w:rsid w:val="007B530E"/>
    <w:rsid w:val="007B55C8"/>
    <w:rsid w:val="007B5E2F"/>
    <w:rsid w:val="007B63DD"/>
    <w:rsid w:val="007B7C0C"/>
    <w:rsid w:val="007C0519"/>
    <w:rsid w:val="007C20C0"/>
    <w:rsid w:val="007C2228"/>
    <w:rsid w:val="007C2743"/>
    <w:rsid w:val="007C3722"/>
    <w:rsid w:val="007C37BD"/>
    <w:rsid w:val="007C407A"/>
    <w:rsid w:val="007C4BCD"/>
    <w:rsid w:val="007C4F43"/>
    <w:rsid w:val="007C6E07"/>
    <w:rsid w:val="007C7591"/>
    <w:rsid w:val="007D0142"/>
    <w:rsid w:val="007D066D"/>
    <w:rsid w:val="007D0971"/>
    <w:rsid w:val="007D0AF6"/>
    <w:rsid w:val="007D0E1C"/>
    <w:rsid w:val="007D1888"/>
    <w:rsid w:val="007D1A49"/>
    <w:rsid w:val="007D23F2"/>
    <w:rsid w:val="007D2A2D"/>
    <w:rsid w:val="007D2C20"/>
    <w:rsid w:val="007D313E"/>
    <w:rsid w:val="007D57EC"/>
    <w:rsid w:val="007D5B47"/>
    <w:rsid w:val="007D68A4"/>
    <w:rsid w:val="007D6D07"/>
    <w:rsid w:val="007E0286"/>
    <w:rsid w:val="007E0D25"/>
    <w:rsid w:val="007E11C7"/>
    <w:rsid w:val="007E1E15"/>
    <w:rsid w:val="007E3113"/>
    <w:rsid w:val="007E3177"/>
    <w:rsid w:val="007E394F"/>
    <w:rsid w:val="007E3ED4"/>
    <w:rsid w:val="007E47A0"/>
    <w:rsid w:val="007E517D"/>
    <w:rsid w:val="007E5195"/>
    <w:rsid w:val="007E59FE"/>
    <w:rsid w:val="007E65A2"/>
    <w:rsid w:val="007E6957"/>
    <w:rsid w:val="007E7F20"/>
    <w:rsid w:val="007E7F9B"/>
    <w:rsid w:val="007F09DD"/>
    <w:rsid w:val="007F111A"/>
    <w:rsid w:val="007F1782"/>
    <w:rsid w:val="007F1DA2"/>
    <w:rsid w:val="007F2904"/>
    <w:rsid w:val="007F293C"/>
    <w:rsid w:val="007F2B2F"/>
    <w:rsid w:val="007F3521"/>
    <w:rsid w:val="007F608C"/>
    <w:rsid w:val="007F66B4"/>
    <w:rsid w:val="007F6E8C"/>
    <w:rsid w:val="007F72FD"/>
    <w:rsid w:val="007F787C"/>
    <w:rsid w:val="007F7A68"/>
    <w:rsid w:val="007F7CF4"/>
    <w:rsid w:val="00800C28"/>
    <w:rsid w:val="00801D8C"/>
    <w:rsid w:val="008030FB"/>
    <w:rsid w:val="00803626"/>
    <w:rsid w:val="00804E25"/>
    <w:rsid w:val="00804EDC"/>
    <w:rsid w:val="00805066"/>
    <w:rsid w:val="00805368"/>
    <w:rsid w:val="0080619D"/>
    <w:rsid w:val="0080624C"/>
    <w:rsid w:val="00806532"/>
    <w:rsid w:val="00806842"/>
    <w:rsid w:val="00806BC8"/>
    <w:rsid w:val="00807B4C"/>
    <w:rsid w:val="00811226"/>
    <w:rsid w:val="008113C7"/>
    <w:rsid w:val="00813AA0"/>
    <w:rsid w:val="008153E3"/>
    <w:rsid w:val="00815C27"/>
    <w:rsid w:val="00816820"/>
    <w:rsid w:val="00816858"/>
    <w:rsid w:val="00816ACF"/>
    <w:rsid w:val="00816B56"/>
    <w:rsid w:val="00817239"/>
    <w:rsid w:val="008173FA"/>
    <w:rsid w:val="0082155A"/>
    <w:rsid w:val="00822FDF"/>
    <w:rsid w:val="00823028"/>
    <w:rsid w:val="0082327F"/>
    <w:rsid w:val="008232EF"/>
    <w:rsid w:val="008237F7"/>
    <w:rsid w:val="0082403C"/>
    <w:rsid w:val="00824191"/>
    <w:rsid w:val="008244DB"/>
    <w:rsid w:val="00825BCF"/>
    <w:rsid w:val="00826F28"/>
    <w:rsid w:val="00827E9A"/>
    <w:rsid w:val="00830202"/>
    <w:rsid w:val="0083214E"/>
    <w:rsid w:val="008329E1"/>
    <w:rsid w:val="00833168"/>
    <w:rsid w:val="00833F4F"/>
    <w:rsid w:val="0083408C"/>
    <w:rsid w:val="008340EC"/>
    <w:rsid w:val="008349DF"/>
    <w:rsid w:val="00834EDF"/>
    <w:rsid w:val="00834FEB"/>
    <w:rsid w:val="008350BA"/>
    <w:rsid w:val="008351E9"/>
    <w:rsid w:val="00835E31"/>
    <w:rsid w:val="00836325"/>
    <w:rsid w:val="008368C0"/>
    <w:rsid w:val="00836A32"/>
    <w:rsid w:val="00836C79"/>
    <w:rsid w:val="008400BA"/>
    <w:rsid w:val="008416BF"/>
    <w:rsid w:val="00842143"/>
    <w:rsid w:val="0084254A"/>
    <w:rsid w:val="008426B7"/>
    <w:rsid w:val="0084271E"/>
    <w:rsid w:val="008432BA"/>
    <w:rsid w:val="008438EB"/>
    <w:rsid w:val="00843906"/>
    <w:rsid w:val="00844739"/>
    <w:rsid w:val="008460A7"/>
    <w:rsid w:val="00846B62"/>
    <w:rsid w:val="0084783F"/>
    <w:rsid w:val="0084787C"/>
    <w:rsid w:val="00850D8A"/>
    <w:rsid w:val="00851215"/>
    <w:rsid w:val="008526E0"/>
    <w:rsid w:val="00852960"/>
    <w:rsid w:val="00852EF3"/>
    <w:rsid w:val="008531EB"/>
    <w:rsid w:val="00853DD2"/>
    <w:rsid w:val="008542D4"/>
    <w:rsid w:val="0085458C"/>
    <w:rsid w:val="00854A1D"/>
    <w:rsid w:val="00854F2F"/>
    <w:rsid w:val="00855029"/>
    <w:rsid w:val="00855439"/>
    <w:rsid w:val="00855DC8"/>
    <w:rsid w:val="00855E9B"/>
    <w:rsid w:val="008560E9"/>
    <w:rsid w:val="008574F2"/>
    <w:rsid w:val="008579CE"/>
    <w:rsid w:val="00857D3A"/>
    <w:rsid w:val="00860D63"/>
    <w:rsid w:val="00860FD2"/>
    <w:rsid w:val="008616B7"/>
    <w:rsid w:val="0086193D"/>
    <w:rsid w:val="00861CB3"/>
    <w:rsid w:val="008637C0"/>
    <w:rsid w:val="00865641"/>
    <w:rsid w:val="008656F5"/>
    <w:rsid w:val="008669D9"/>
    <w:rsid w:val="008670F6"/>
    <w:rsid w:val="00867921"/>
    <w:rsid w:val="00867A80"/>
    <w:rsid w:val="00867D36"/>
    <w:rsid w:val="00867EA9"/>
    <w:rsid w:val="008701E6"/>
    <w:rsid w:val="008706CC"/>
    <w:rsid w:val="00870721"/>
    <w:rsid w:val="00870D3A"/>
    <w:rsid w:val="00870EE5"/>
    <w:rsid w:val="008710DD"/>
    <w:rsid w:val="008712F8"/>
    <w:rsid w:val="008728E0"/>
    <w:rsid w:val="00872BE2"/>
    <w:rsid w:val="00872FB4"/>
    <w:rsid w:val="0087335A"/>
    <w:rsid w:val="008736FE"/>
    <w:rsid w:val="0087372D"/>
    <w:rsid w:val="00873772"/>
    <w:rsid w:val="00874BC2"/>
    <w:rsid w:val="00875E08"/>
    <w:rsid w:val="008763EA"/>
    <w:rsid w:val="00876EFC"/>
    <w:rsid w:val="0087708D"/>
    <w:rsid w:val="00877E5D"/>
    <w:rsid w:val="00880184"/>
    <w:rsid w:val="00880F53"/>
    <w:rsid w:val="00881025"/>
    <w:rsid w:val="00881052"/>
    <w:rsid w:val="00881D5D"/>
    <w:rsid w:val="008828D9"/>
    <w:rsid w:val="00883CE1"/>
    <w:rsid w:val="00883F02"/>
    <w:rsid w:val="00884864"/>
    <w:rsid w:val="00884A09"/>
    <w:rsid w:val="00885F95"/>
    <w:rsid w:val="00886C40"/>
    <w:rsid w:val="0088744E"/>
    <w:rsid w:val="00887C07"/>
    <w:rsid w:val="00891362"/>
    <w:rsid w:val="008925CA"/>
    <w:rsid w:val="00892603"/>
    <w:rsid w:val="0089283E"/>
    <w:rsid w:val="008931F6"/>
    <w:rsid w:val="008932EB"/>
    <w:rsid w:val="00893AB9"/>
    <w:rsid w:val="008949EF"/>
    <w:rsid w:val="00894F38"/>
    <w:rsid w:val="00895215"/>
    <w:rsid w:val="00895302"/>
    <w:rsid w:val="00895E71"/>
    <w:rsid w:val="00896E02"/>
    <w:rsid w:val="008A0186"/>
    <w:rsid w:val="008A0D6D"/>
    <w:rsid w:val="008A1279"/>
    <w:rsid w:val="008A20C7"/>
    <w:rsid w:val="008A225B"/>
    <w:rsid w:val="008A2C09"/>
    <w:rsid w:val="008A3149"/>
    <w:rsid w:val="008A3D37"/>
    <w:rsid w:val="008A4569"/>
    <w:rsid w:val="008A4894"/>
    <w:rsid w:val="008A576C"/>
    <w:rsid w:val="008A689B"/>
    <w:rsid w:val="008A6D95"/>
    <w:rsid w:val="008B0196"/>
    <w:rsid w:val="008B08D8"/>
    <w:rsid w:val="008B0E79"/>
    <w:rsid w:val="008B1358"/>
    <w:rsid w:val="008B1441"/>
    <w:rsid w:val="008B1BA8"/>
    <w:rsid w:val="008B2015"/>
    <w:rsid w:val="008B310F"/>
    <w:rsid w:val="008B4783"/>
    <w:rsid w:val="008B532D"/>
    <w:rsid w:val="008B59E4"/>
    <w:rsid w:val="008B629C"/>
    <w:rsid w:val="008B639D"/>
    <w:rsid w:val="008B6BA7"/>
    <w:rsid w:val="008B6F5D"/>
    <w:rsid w:val="008C0A9B"/>
    <w:rsid w:val="008C13E9"/>
    <w:rsid w:val="008C1419"/>
    <w:rsid w:val="008C1524"/>
    <w:rsid w:val="008C25B9"/>
    <w:rsid w:val="008C28A7"/>
    <w:rsid w:val="008C2B54"/>
    <w:rsid w:val="008C3096"/>
    <w:rsid w:val="008C3877"/>
    <w:rsid w:val="008C38DA"/>
    <w:rsid w:val="008C3FD4"/>
    <w:rsid w:val="008C440F"/>
    <w:rsid w:val="008C4FC1"/>
    <w:rsid w:val="008C649A"/>
    <w:rsid w:val="008C6E7F"/>
    <w:rsid w:val="008C7CAC"/>
    <w:rsid w:val="008D01FF"/>
    <w:rsid w:val="008D10E9"/>
    <w:rsid w:val="008D1375"/>
    <w:rsid w:val="008D1897"/>
    <w:rsid w:val="008D21E2"/>
    <w:rsid w:val="008D224B"/>
    <w:rsid w:val="008D2289"/>
    <w:rsid w:val="008D36A7"/>
    <w:rsid w:val="008D4615"/>
    <w:rsid w:val="008D4AF6"/>
    <w:rsid w:val="008D6451"/>
    <w:rsid w:val="008E0892"/>
    <w:rsid w:val="008E11E7"/>
    <w:rsid w:val="008E1231"/>
    <w:rsid w:val="008E1C8D"/>
    <w:rsid w:val="008E1E54"/>
    <w:rsid w:val="008E20CA"/>
    <w:rsid w:val="008E2E9E"/>
    <w:rsid w:val="008E3D4C"/>
    <w:rsid w:val="008E61AA"/>
    <w:rsid w:val="008F0265"/>
    <w:rsid w:val="008F0EB9"/>
    <w:rsid w:val="008F1E88"/>
    <w:rsid w:val="008F2280"/>
    <w:rsid w:val="008F25A4"/>
    <w:rsid w:val="008F2F02"/>
    <w:rsid w:val="008F335C"/>
    <w:rsid w:val="008F3C03"/>
    <w:rsid w:val="008F4173"/>
    <w:rsid w:val="008F4962"/>
    <w:rsid w:val="008F4CBF"/>
    <w:rsid w:val="008F4E02"/>
    <w:rsid w:val="008F4ED9"/>
    <w:rsid w:val="008F5C26"/>
    <w:rsid w:val="008F60C7"/>
    <w:rsid w:val="008F7610"/>
    <w:rsid w:val="008F7931"/>
    <w:rsid w:val="008F7982"/>
    <w:rsid w:val="008F7EEB"/>
    <w:rsid w:val="008F7F29"/>
    <w:rsid w:val="00900534"/>
    <w:rsid w:val="009005F4"/>
    <w:rsid w:val="00900736"/>
    <w:rsid w:val="0090078B"/>
    <w:rsid w:val="009007F3"/>
    <w:rsid w:val="0090083B"/>
    <w:rsid w:val="009017CB"/>
    <w:rsid w:val="00901CC6"/>
    <w:rsid w:val="009028CA"/>
    <w:rsid w:val="00903BE5"/>
    <w:rsid w:val="009070CF"/>
    <w:rsid w:val="00907FD8"/>
    <w:rsid w:val="0091166C"/>
    <w:rsid w:val="00911C3E"/>
    <w:rsid w:val="009121EB"/>
    <w:rsid w:val="00912A30"/>
    <w:rsid w:val="00915B2E"/>
    <w:rsid w:val="00916C83"/>
    <w:rsid w:val="0092071C"/>
    <w:rsid w:val="00920849"/>
    <w:rsid w:val="00920F10"/>
    <w:rsid w:val="009217D9"/>
    <w:rsid w:val="0092254D"/>
    <w:rsid w:val="00922552"/>
    <w:rsid w:val="009231D0"/>
    <w:rsid w:val="00923561"/>
    <w:rsid w:val="009240DC"/>
    <w:rsid w:val="00924555"/>
    <w:rsid w:val="00925BF2"/>
    <w:rsid w:val="00926A30"/>
    <w:rsid w:val="009270B8"/>
    <w:rsid w:val="00927C90"/>
    <w:rsid w:val="00927D40"/>
    <w:rsid w:val="00930BCD"/>
    <w:rsid w:val="00930C26"/>
    <w:rsid w:val="00932553"/>
    <w:rsid w:val="009327C6"/>
    <w:rsid w:val="00933F91"/>
    <w:rsid w:val="00934235"/>
    <w:rsid w:val="00934EE0"/>
    <w:rsid w:val="009352A9"/>
    <w:rsid w:val="00935846"/>
    <w:rsid w:val="00935F00"/>
    <w:rsid w:val="009360CC"/>
    <w:rsid w:val="0093715F"/>
    <w:rsid w:val="00937200"/>
    <w:rsid w:val="009373AC"/>
    <w:rsid w:val="00937577"/>
    <w:rsid w:val="00937974"/>
    <w:rsid w:val="009408A2"/>
    <w:rsid w:val="00941486"/>
    <w:rsid w:val="00941DFD"/>
    <w:rsid w:val="00943421"/>
    <w:rsid w:val="009438A2"/>
    <w:rsid w:val="00943B73"/>
    <w:rsid w:val="00944435"/>
    <w:rsid w:val="009449D9"/>
    <w:rsid w:val="009457BC"/>
    <w:rsid w:val="00945AB0"/>
    <w:rsid w:val="00946241"/>
    <w:rsid w:val="00946682"/>
    <w:rsid w:val="00946F2B"/>
    <w:rsid w:val="00947403"/>
    <w:rsid w:val="00947B07"/>
    <w:rsid w:val="0095097A"/>
    <w:rsid w:val="00950BB9"/>
    <w:rsid w:val="00951389"/>
    <w:rsid w:val="00951B2E"/>
    <w:rsid w:val="00951BEE"/>
    <w:rsid w:val="00952F60"/>
    <w:rsid w:val="009535DB"/>
    <w:rsid w:val="00953C2D"/>
    <w:rsid w:val="00954D64"/>
    <w:rsid w:val="00955C5E"/>
    <w:rsid w:val="00955E1B"/>
    <w:rsid w:val="0095600E"/>
    <w:rsid w:val="009561BE"/>
    <w:rsid w:val="009563EE"/>
    <w:rsid w:val="009567A9"/>
    <w:rsid w:val="00956E11"/>
    <w:rsid w:val="0095731E"/>
    <w:rsid w:val="00957FD2"/>
    <w:rsid w:val="0096250A"/>
    <w:rsid w:val="0096329B"/>
    <w:rsid w:val="009634CC"/>
    <w:rsid w:val="009645DE"/>
    <w:rsid w:val="00965A7E"/>
    <w:rsid w:val="00966D62"/>
    <w:rsid w:val="00967657"/>
    <w:rsid w:val="00967869"/>
    <w:rsid w:val="009701B7"/>
    <w:rsid w:val="00970381"/>
    <w:rsid w:val="0097073E"/>
    <w:rsid w:val="009709CE"/>
    <w:rsid w:val="00970B95"/>
    <w:rsid w:val="00971218"/>
    <w:rsid w:val="00971696"/>
    <w:rsid w:val="00971AC4"/>
    <w:rsid w:val="00971B7B"/>
    <w:rsid w:val="00973A92"/>
    <w:rsid w:val="00974203"/>
    <w:rsid w:val="00974529"/>
    <w:rsid w:val="00975D8A"/>
    <w:rsid w:val="009763D8"/>
    <w:rsid w:val="0097681C"/>
    <w:rsid w:val="00976EFE"/>
    <w:rsid w:val="0097707C"/>
    <w:rsid w:val="00980E48"/>
    <w:rsid w:val="00981628"/>
    <w:rsid w:val="00981A75"/>
    <w:rsid w:val="00981B8A"/>
    <w:rsid w:val="00981C72"/>
    <w:rsid w:val="009826B7"/>
    <w:rsid w:val="0098484E"/>
    <w:rsid w:val="0098561F"/>
    <w:rsid w:val="0098578B"/>
    <w:rsid w:val="00986480"/>
    <w:rsid w:val="00986EE5"/>
    <w:rsid w:val="00987C32"/>
    <w:rsid w:val="00987D1E"/>
    <w:rsid w:val="00987EDC"/>
    <w:rsid w:val="0099187A"/>
    <w:rsid w:val="009918A1"/>
    <w:rsid w:val="00991989"/>
    <w:rsid w:val="00992C6E"/>
    <w:rsid w:val="00992F52"/>
    <w:rsid w:val="0099342B"/>
    <w:rsid w:val="0099373B"/>
    <w:rsid w:val="0099382E"/>
    <w:rsid w:val="00993D17"/>
    <w:rsid w:val="00993F4B"/>
    <w:rsid w:val="00994587"/>
    <w:rsid w:val="00994965"/>
    <w:rsid w:val="00994BDD"/>
    <w:rsid w:val="009952E9"/>
    <w:rsid w:val="009962C0"/>
    <w:rsid w:val="009962FD"/>
    <w:rsid w:val="00996E19"/>
    <w:rsid w:val="009A18C9"/>
    <w:rsid w:val="009A2125"/>
    <w:rsid w:val="009A2856"/>
    <w:rsid w:val="009A56C4"/>
    <w:rsid w:val="009A579B"/>
    <w:rsid w:val="009A6144"/>
    <w:rsid w:val="009A643C"/>
    <w:rsid w:val="009B04F4"/>
    <w:rsid w:val="009B0687"/>
    <w:rsid w:val="009B08B7"/>
    <w:rsid w:val="009B248F"/>
    <w:rsid w:val="009B2A78"/>
    <w:rsid w:val="009B3F1E"/>
    <w:rsid w:val="009B7E31"/>
    <w:rsid w:val="009C00B2"/>
    <w:rsid w:val="009C06F8"/>
    <w:rsid w:val="009C0F72"/>
    <w:rsid w:val="009C1941"/>
    <w:rsid w:val="009C1E1D"/>
    <w:rsid w:val="009C24ED"/>
    <w:rsid w:val="009C2B1F"/>
    <w:rsid w:val="009C2FE5"/>
    <w:rsid w:val="009C3196"/>
    <w:rsid w:val="009C31C6"/>
    <w:rsid w:val="009C361B"/>
    <w:rsid w:val="009C48D9"/>
    <w:rsid w:val="009C48E2"/>
    <w:rsid w:val="009C57AD"/>
    <w:rsid w:val="009C5802"/>
    <w:rsid w:val="009C7CE9"/>
    <w:rsid w:val="009D0016"/>
    <w:rsid w:val="009D1648"/>
    <w:rsid w:val="009D1DE5"/>
    <w:rsid w:val="009D38BB"/>
    <w:rsid w:val="009D491B"/>
    <w:rsid w:val="009D4CDC"/>
    <w:rsid w:val="009D569E"/>
    <w:rsid w:val="009D572A"/>
    <w:rsid w:val="009D6EDC"/>
    <w:rsid w:val="009D7573"/>
    <w:rsid w:val="009E07D8"/>
    <w:rsid w:val="009E095B"/>
    <w:rsid w:val="009E159E"/>
    <w:rsid w:val="009E221C"/>
    <w:rsid w:val="009E269E"/>
    <w:rsid w:val="009E2BA6"/>
    <w:rsid w:val="009E2F8B"/>
    <w:rsid w:val="009E31A6"/>
    <w:rsid w:val="009E3932"/>
    <w:rsid w:val="009E3BE5"/>
    <w:rsid w:val="009E3DA5"/>
    <w:rsid w:val="009E5376"/>
    <w:rsid w:val="009E6644"/>
    <w:rsid w:val="009E6BBB"/>
    <w:rsid w:val="009E6D04"/>
    <w:rsid w:val="009E717C"/>
    <w:rsid w:val="009E7889"/>
    <w:rsid w:val="009F1685"/>
    <w:rsid w:val="009F468A"/>
    <w:rsid w:val="009F4E0B"/>
    <w:rsid w:val="009F50A0"/>
    <w:rsid w:val="009F5327"/>
    <w:rsid w:val="009F5431"/>
    <w:rsid w:val="009F55B6"/>
    <w:rsid w:val="009F5C5C"/>
    <w:rsid w:val="009F5D09"/>
    <w:rsid w:val="009F5D66"/>
    <w:rsid w:val="009F698E"/>
    <w:rsid w:val="009F7AEF"/>
    <w:rsid w:val="00A0051A"/>
    <w:rsid w:val="00A00659"/>
    <w:rsid w:val="00A0101D"/>
    <w:rsid w:val="00A014EB"/>
    <w:rsid w:val="00A033DA"/>
    <w:rsid w:val="00A04470"/>
    <w:rsid w:val="00A0457A"/>
    <w:rsid w:val="00A0489D"/>
    <w:rsid w:val="00A052E7"/>
    <w:rsid w:val="00A05E99"/>
    <w:rsid w:val="00A06052"/>
    <w:rsid w:val="00A067AA"/>
    <w:rsid w:val="00A0745A"/>
    <w:rsid w:val="00A07AA2"/>
    <w:rsid w:val="00A108C4"/>
    <w:rsid w:val="00A10AD2"/>
    <w:rsid w:val="00A10F7B"/>
    <w:rsid w:val="00A11082"/>
    <w:rsid w:val="00A11163"/>
    <w:rsid w:val="00A11E8F"/>
    <w:rsid w:val="00A120F7"/>
    <w:rsid w:val="00A1328D"/>
    <w:rsid w:val="00A13CC0"/>
    <w:rsid w:val="00A13D0B"/>
    <w:rsid w:val="00A13DBE"/>
    <w:rsid w:val="00A14E9F"/>
    <w:rsid w:val="00A15289"/>
    <w:rsid w:val="00A15B3C"/>
    <w:rsid w:val="00A15BB5"/>
    <w:rsid w:val="00A171DE"/>
    <w:rsid w:val="00A17AA9"/>
    <w:rsid w:val="00A20AAC"/>
    <w:rsid w:val="00A20FA9"/>
    <w:rsid w:val="00A21109"/>
    <w:rsid w:val="00A21F7F"/>
    <w:rsid w:val="00A23580"/>
    <w:rsid w:val="00A23D64"/>
    <w:rsid w:val="00A25CD9"/>
    <w:rsid w:val="00A25E3D"/>
    <w:rsid w:val="00A26280"/>
    <w:rsid w:val="00A26780"/>
    <w:rsid w:val="00A26FDF"/>
    <w:rsid w:val="00A30177"/>
    <w:rsid w:val="00A311F4"/>
    <w:rsid w:val="00A31271"/>
    <w:rsid w:val="00A31BCF"/>
    <w:rsid w:val="00A33909"/>
    <w:rsid w:val="00A33945"/>
    <w:rsid w:val="00A34455"/>
    <w:rsid w:val="00A349E2"/>
    <w:rsid w:val="00A34B8A"/>
    <w:rsid w:val="00A34EFA"/>
    <w:rsid w:val="00A3577D"/>
    <w:rsid w:val="00A42380"/>
    <w:rsid w:val="00A4292A"/>
    <w:rsid w:val="00A430AE"/>
    <w:rsid w:val="00A43728"/>
    <w:rsid w:val="00A45B98"/>
    <w:rsid w:val="00A4711A"/>
    <w:rsid w:val="00A47A0C"/>
    <w:rsid w:val="00A5016E"/>
    <w:rsid w:val="00A51804"/>
    <w:rsid w:val="00A51C1C"/>
    <w:rsid w:val="00A530FC"/>
    <w:rsid w:val="00A53874"/>
    <w:rsid w:val="00A53AFE"/>
    <w:rsid w:val="00A5583F"/>
    <w:rsid w:val="00A55C81"/>
    <w:rsid w:val="00A56ACE"/>
    <w:rsid w:val="00A56DBA"/>
    <w:rsid w:val="00A56EB5"/>
    <w:rsid w:val="00A56ECD"/>
    <w:rsid w:val="00A602D9"/>
    <w:rsid w:val="00A60551"/>
    <w:rsid w:val="00A6063A"/>
    <w:rsid w:val="00A614E1"/>
    <w:rsid w:val="00A61638"/>
    <w:rsid w:val="00A62E41"/>
    <w:rsid w:val="00A63572"/>
    <w:rsid w:val="00A63B32"/>
    <w:rsid w:val="00A63D70"/>
    <w:rsid w:val="00A64146"/>
    <w:rsid w:val="00A64868"/>
    <w:rsid w:val="00A661CC"/>
    <w:rsid w:val="00A6658E"/>
    <w:rsid w:val="00A668E7"/>
    <w:rsid w:val="00A66CFB"/>
    <w:rsid w:val="00A676AD"/>
    <w:rsid w:val="00A6788B"/>
    <w:rsid w:val="00A67AC4"/>
    <w:rsid w:val="00A705F3"/>
    <w:rsid w:val="00A705FA"/>
    <w:rsid w:val="00A70CF0"/>
    <w:rsid w:val="00A70E88"/>
    <w:rsid w:val="00A71E55"/>
    <w:rsid w:val="00A71F99"/>
    <w:rsid w:val="00A72F3D"/>
    <w:rsid w:val="00A73F7E"/>
    <w:rsid w:val="00A740DE"/>
    <w:rsid w:val="00A7437B"/>
    <w:rsid w:val="00A76C5C"/>
    <w:rsid w:val="00A76CA9"/>
    <w:rsid w:val="00A772E1"/>
    <w:rsid w:val="00A77C67"/>
    <w:rsid w:val="00A80F6B"/>
    <w:rsid w:val="00A81199"/>
    <w:rsid w:val="00A8150F"/>
    <w:rsid w:val="00A821B7"/>
    <w:rsid w:val="00A8248E"/>
    <w:rsid w:val="00A83450"/>
    <w:rsid w:val="00A84068"/>
    <w:rsid w:val="00A845D6"/>
    <w:rsid w:val="00A84809"/>
    <w:rsid w:val="00A8487B"/>
    <w:rsid w:val="00A84DF5"/>
    <w:rsid w:val="00A84FE5"/>
    <w:rsid w:val="00A859E9"/>
    <w:rsid w:val="00A86C47"/>
    <w:rsid w:val="00A8704E"/>
    <w:rsid w:val="00A87319"/>
    <w:rsid w:val="00A87AC5"/>
    <w:rsid w:val="00A90249"/>
    <w:rsid w:val="00A90D43"/>
    <w:rsid w:val="00A91066"/>
    <w:rsid w:val="00A91807"/>
    <w:rsid w:val="00A921FC"/>
    <w:rsid w:val="00A92207"/>
    <w:rsid w:val="00A9268B"/>
    <w:rsid w:val="00A93403"/>
    <w:rsid w:val="00A938BA"/>
    <w:rsid w:val="00A93E01"/>
    <w:rsid w:val="00A9431E"/>
    <w:rsid w:val="00A94980"/>
    <w:rsid w:val="00A949E5"/>
    <w:rsid w:val="00A958FF"/>
    <w:rsid w:val="00A95A86"/>
    <w:rsid w:val="00A96CFF"/>
    <w:rsid w:val="00A96EEA"/>
    <w:rsid w:val="00A97A44"/>
    <w:rsid w:val="00AA0A50"/>
    <w:rsid w:val="00AA19BD"/>
    <w:rsid w:val="00AA2140"/>
    <w:rsid w:val="00AA2DCE"/>
    <w:rsid w:val="00AA35F3"/>
    <w:rsid w:val="00AA386E"/>
    <w:rsid w:val="00AA3941"/>
    <w:rsid w:val="00AA3B3A"/>
    <w:rsid w:val="00AA4AA1"/>
    <w:rsid w:val="00AA4D5B"/>
    <w:rsid w:val="00AA580E"/>
    <w:rsid w:val="00AA6828"/>
    <w:rsid w:val="00AA6BF1"/>
    <w:rsid w:val="00AB182E"/>
    <w:rsid w:val="00AB1FBE"/>
    <w:rsid w:val="00AB21F2"/>
    <w:rsid w:val="00AB22A5"/>
    <w:rsid w:val="00AB295E"/>
    <w:rsid w:val="00AB3AE3"/>
    <w:rsid w:val="00AB45B4"/>
    <w:rsid w:val="00AB5844"/>
    <w:rsid w:val="00AB5F02"/>
    <w:rsid w:val="00AB5F47"/>
    <w:rsid w:val="00AB61BC"/>
    <w:rsid w:val="00AC0619"/>
    <w:rsid w:val="00AC153A"/>
    <w:rsid w:val="00AC1B1D"/>
    <w:rsid w:val="00AC2AED"/>
    <w:rsid w:val="00AC3587"/>
    <w:rsid w:val="00AC36BE"/>
    <w:rsid w:val="00AC3A60"/>
    <w:rsid w:val="00AC42C3"/>
    <w:rsid w:val="00AC43B3"/>
    <w:rsid w:val="00AC4C0C"/>
    <w:rsid w:val="00AC5BF6"/>
    <w:rsid w:val="00AC7014"/>
    <w:rsid w:val="00AD02EB"/>
    <w:rsid w:val="00AD0A19"/>
    <w:rsid w:val="00AD1AA1"/>
    <w:rsid w:val="00AD1B69"/>
    <w:rsid w:val="00AD2371"/>
    <w:rsid w:val="00AD2F01"/>
    <w:rsid w:val="00AD3B64"/>
    <w:rsid w:val="00AD4C03"/>
    <w:rsid w:val="00AD4F10"/>
    <w:rsid w:val="00AD5AA4"/>
    <w:rsid w:val="00AD7DAF"/>
    <w:rsid w:val="00AE016E"/>
    <w:rsid w:val="00AE087F"/>
    <w:rsid w:val="00AE0AE1"/>
    <w:rsid w:val="00AE0EDC"/>
    <w:rsid w:val="00AE14AA"/>
    <w:rsid w:val="00AE155D"/>
    <w:rsid w:val="00AE1DD8"/>
    <w:rsid w:val="00AE2617"/>
    <w:rsid w:val="00AE2E04"/>
    <w:rsid w:val="00AE2FE3"/>
    <w:rsid w:val="00AE3187"/>
    <w:rsid w:val="00AE3C1B"/>
    <w:rsid w:val="00AE420B"/>
    <w:rsid w:val="00AE6068"/>
    <w:rsid w:val="00AE684C"/>
    <w:rsid w:val="00AE75C1"/>
    <w:rsid w:val="00AE7E39"/>
    <w:rsid w:val="00AF171A"/>
    <w:rsid w:val="00AF2990"/>
    <w:rsid w:val="00AF2D85"/>
    <w:rsid w:val="00AF3BD0"/>
    <w:rsid w:val="00AF6470"/>
    <w:rsid w:val="00AF6DA6"/>
    <w:rsid w:val="00AF75B8"/>
    <w:rsid w:val="00AF7F09"/>
    <w:rsid w:val="00B0089D"/>
    <w:rsid w:val="00B00CDE"/>
    <w:rsid w:val="00B02342"/>
    <w:rsid w:val="00B03DC1"/>
    <w:rsid w:val="00B03E4C"/>
    <w:rsid w:val="00B044C6"/>
    <w:rsid w:val="00B0511C"/>
    <w:rsid w:val="00B05511"/>
    <w:rsid w:val="00B0619D"/>
    <w:rsid w:val="00B0632C"/>
    <w:rsid w:val="00B06ECA"/>
    <w:rsid w:val="00B075E2"/>
    <w:rsid w:val="00B07C51"/>
    <w:rsid w:val="00B10146"/>
    <w:rsid w:val="00B10B44"/>
    <w:rsid w:val="00B1198C"/>
    <w:rsid w:val="00B11B09"/>
    <w:rsid w:val="00B12009"/>
    <w:rsid w:val="00B121D3"/>
    <w:rsid w:val="00B12911"/>
    <w:rsid w:val="00B12AC3"/>
    <w:rsid w:val="00B12B79"/>
    <w:rsid w:val="00B13E9A"/>
    <w:rsid w:val="00B1430F"/>
    <w:rsid w:val="00B1535A"/>
    <w:rsid w:val="00B1571F"/>
    <w:rsid w:val="00B15FDA"/>
    <w:rsid w:val="00B17094"/>
    <w:rsid w:val="00B20008"/>
    <w:rsid w:val="00B20EDE"/>
    <w:rsid w:val="00B213F6"/>
    <w:rsid w:val="00B214C6"/>
    <w:rsid w:val="00B2156D"/>
    <w:rsid w:val="00B21D3D"/>
    <w:rsid w:val="00B21E29"/>
    <w:rsid w:val="00B224F4"/>
    <w:rsid w:val="00B22620"/>
    <w:rsid w:val="00B229A8"/>
    <w:rsid w:val="00B22ABE"/>
    <w:rsid w:val="00B2383D"/>
    <w:rsid w:val="00B24424"/>
    <w:rsid w:val="00B262EC"/>
    <w:rsid w:val="00B26EDB"/>
    <w:rsid w:val="00B26EED"/>
    <w:rsid w:val="00B30B73"/>
    <w:rsid w:val="00B31631"/>
    <w:rsid w:val="00B31956"/>
    <w:rsid w:val="00B31B3C"/>
    <w:rsid w:val="00B31E3A"/>
    <w:rsid w:val="00B31EFC"/>
    <w:rsid w:val="00B31F2E"/>
    <w:rsid w:val="00B31F4A"/>
    <w:rsid w:val="00B31FB2"/>
    <w:rsid w:val="00B327D3"/>
    <w:rsid w:val="00B32D3F"/>
    <w:rsid w:val="00B33A74"/>
    <w:rsid w:val="00B3411F"/>
    <w:rsid w:val="00B34F16"/>
    <w:rsid w:val="00B34FDD"/>
    <w:rsid w:val="00B353D0"/>
    <w:rsid w:val="00B35870"/>
    <w:rsid w:val="00B362EE"/>
    <w:rsid w:val="00B36B2D"/>
    <w:rsid w:val="00B36CBB"/>
    <w:rsid w:val="00B37D1B"/>
    <w:rsid w:val="00B41430"/>
    <w:rsid w:val="00B42A5A"/>
    <w:rsid w:val="00B43014"/>
    <w:rsid w:val="00B44218"/>
    <w:rsid w:val="00B444DE"/>
    <w:rsid w:val="00B45290"/>
    <w:rsid w:val="00B454B2"/>
    <w:rsid w:val="00B45EEA"/>
    <w:rsid w:val="00B46D05"/>
    <w:rsid w:val="00B47593"/>
    <w:rsid w:val="00B5300C"/>
    <w:rsid w:val="00B542AA"/>
    <w:rsid w:val="00B5443A"/>
    <w:rsid w:val="00B5451A"/>
    <w:rsid w:val="00B54CD8"/>
    <w:rsid w:val="00B5516C"/>
    <w:rsid w:val="00B554B9"/>
    <w:rsid w:val="00B558E1"/>
    <w:rsid w:val="00B55A85"/>
    <w:rsid w:val="00B57902"/>
    <w:rsid w:val="00B57C7E"/>
    <w:rsid w:val="00B61A3C"/>
    <w:rsid w:val="00B61BF7"/>
    <w:rsid w:val="00B63AA3"/>
    <w:rsid w:val="00B640F8"/>
    <w:rsid w:val="00B648B7"/>
    <w:rsid w:val="00B65498"/>
    <w:rsid w:val="00B65A71"/>
    <w:rsid w:val="00B67071"/>
    <w:rsid w:val="00B67426"/>
    <w:rsid w:val="00B67734"/>
    <w:rsid w:val="00B70035"/>
    <w:rsid w:val="00B710B2"/>
    <w:rsid w:val="00B72CBA"/>
    <w:rsid w:val="00B72DBA"/>
    <w:rsid w:val="00B7344B"/>
    <w:rsid w:val="00B7567B"/>
    <w:rsid w:val="00B7620C"/>
    <w:rsid w:val="00B7697A"/>
    <w:rsid w:val="00B7783E"/>
    <w:rsid w:val="00B77D60"/>
    <w:rsid w:val="00B80197"/>
    <w:rsid w:val="00B80898"/>
    <w:rsid w:val="00B8159D"/>
    <w:rsid w:val="00B81D88"/>
    <w:rsid w:val="00B81E64"/>
    <w:rsid w:val="00B82DA5"/>
    <w:rsid w:val="00B8329A"/>
    <w:rsid w:val="00B840B4"/>
    <w:rsid w:val="00B84967"/>
    <w:rsid w:val="00B84CA2"/>
    <w:rsid w:val="00B84F12"/>
    <w:rsid w:val="00B85AE8"/>
    <w:rsid w:val="00B8667F"/>
    <w:rsid w:val="00B87E93"/>
    <w:rsid w:val="00B90414"/>
    <w:rsid w:val="00B9236D"/>
    <w:rsid w:val="00B92A86"/>
    <w:rsid w:val="00B934E9"/>
    <w:rsid w:val="00B93D1E"/>
    <w:rsid w:val="00B94160"/>
    <w:rsid w:val="00B9552F"/>
    <w:rsid w:val="00B966EE"/>
    <w:rsid w:val="00B96C37"/>
    <w:rsid w:val="00B97283"/>
    <w:rsid w:val="00B97D0D"/>
    <w:rsid w:val="00BA12B7"/>
    <w:rsid w:val="00BA1330"/>
    <w:rsid w:val="00BA1A70"/>
    <w:rsid w:val="00BA1B9C"/>
    <w:rsid w:val="00BA29B4"/>
    <w:rsid w:val="00BA2B4E"/>
    <w:rsid w:val="00BA30D0"/>
    <w:rsid w:val="00BA3516"/>
    <w:rsid w:val="00BA3929"/>
    <w:rsid w:val="00BA3E86"/>
    <w:rsid w:val="00BA40C1"/>
    <w:rsid w:val="00BA4131"/>
    <w:rsid w:val="00BA6EDB"/>
    <w:rsid w:val="00BA6F6E"/>
    <w:rsid w:val="00BA79E7"/>
    <w:rsid w:val="00BA7AD2"/>
    <w:rsid w:val="00BB1A03"/>
    <w:rsid w:val="00BB1C6B"/>
    <w:rsid w:val="00BB1DDC"/>
    <w:rsid w:val="00BB27B6"/>
    <w:rsid w:val="00BB35FE"/>
    <w:rsid w:val="00BB3DA4"/>
    <w:rsid w:val="00BB4B44"/>
    <w:rsid w:val="00BB4C51"/>
    <w:rsid w:val="00BB55E0"/>
    <w:rsid w:val="00BB6021"/>
    <w:rsid w:val="00BB673E"/>
    <w:rsid w:val="00BB6837"/>
    <w:rsid w:val="00BB6B44"/>
    <w:rsid w:val="00BB6BA7"/>
    <w:rsid w:val="00BB7F50"/>
    <w:rsid w:val="00BC0B9B"/>
    <w:rsid w:val="00BC0F2A"/>
    <w:rsid w:val="00BC47F1"/>
    <w:rsid w:val="00BC56F6"/>
    <w:rsid w:val="00BC68DE"/>
    <w:rsid w:val="00BC7249"/>
    <w:rsid w:val="00BD0EEA"/>
    <w:rsid w:val="00BD187F"/>
    <w:rsid w:val="00BD1A0D"/>
    <w:rsid w:val="00BD1E5F"/>
    <w:rsid w:val="00BD4C78"/>
    <w:rsid w:val="00BD53E6"/>
    <w:rsid w:val="00BD59EA"/>
    <w:rsid w:val="00BD6A1D"/>
    <w:rsid w:val="00BD7A60"/>
    <w:rsid w:val="00BE05C9"/>
    <w:rsid w:val="00BE0F31"/>
    <w:rsid w:val="00BE3463"/>
    <w:rsid w:val="00BE3BE2"/>
    <w:rsid w:val="00BE4A95"/>
    <w:rsid w:val="00BE515A"/>
    <w:rsid w:val="00BE54FE"/>
    <w:rsid w:val="00BE57C7"/>
    <w:rsid w:val="00BE7656"/>
    <w:rsid w:val="00BF0316"/>
    <w:rsid w:val="00BF04E2"/>
    <w:rsid w:val="00BF1646"/>
    <w:rsid w:val="00BF2C42"/>
    <w:rsid w:val="00BF3760"/>
    <w:rsid w:val="00BF39F2"/>
    <w:rsid w:val="00BF4E96"/>
    <w:rsid w:val="00BF5242"/>
    <w:rsid w:val="00BF700A"/>
    <w:rsid w:val="00BF73ED"/>
    <w:rsid w:val="00BF7B24"/>
    <w:rsid w:val="00C01325"/>
    <w:rsid w:val="00C023D8"/>
    <w:rsid w:val="00C05A4C"/>
    <w:rsid w:val="00C05BB9"/>
    <w:rsid w:val="00C05FA2"/>
    <w:rsid w:val="00C07F8E"/>
    <w:rsid w:val="00C10CAA"/>
    <w:rsid w:val="00C11D9B"/>
    <w:rsid w:val="00C12D50"/>
    <w:rsid w:val="00C13352"/>
    <w:rsid w:val="00C13EB2"/>
    <w:rsid w:val="00C1494F"/>
    <w:rsid w:val="00C15B6C"/>
    <w:rsid w:val="00C16199"/>
    <w:rsid w:val="00C17028"/>
    <w:rsid w:val="00C17F1E"/>
    <w:rsid w:val="00C20FC4"/>
    <w:rsid w:val="00C2116E"/>
    <w:rsid w:val="00C21272"/>
    <w:rsid w:val="00C21ADA"/>
    <w:rsid w:val="00C2262E"/>
    <w:rsid w:val="00C22E55"/>
    <w:rsid w:val="00C231E6"/>
    <w:rsid w:val="00C246A2"/>
    <w:rsid w:val="00C2589F"/>
    <w:rsid w:val="00C26366"/>
    <w:rsid w:val="00C2693B"/>
    <w:rsid w:val="00C26A3D"/>
    <w:rsid w:val="00C26B9B"/>
    <w:rsid w:val="00C27DD9"/>
    <w:rsid w:val="00C27F15"/>
    <w:rsid w:val="00C3057D"/>
    <w:rsid w:val="00C30C24"/>
    <w:rsid w:val="00C30F64"/>
    <w:rsid w:val="00C34247"/>
    <w:rsid w:val="00C35CFF"/>
    <w:rsid w:val="00C364C5"/>
    <w:rsid w:val="00C36CEB"/>
    <w:rsid w:val="00C36EAF"/>
    <w:rsid w:val="00C37224"/>
    <w:rsid w:val="00C375B3"/>
    <w:rsid w:val="00C37CBE"/>
    <w:rsid w:val="00C40645"/>
    <w:rsid w:val="00C416F8"/>
    <w:rsid w:val="00C41B11"/>
    <w:rsid w:val="00C4230A"/>
    <w:rsid w:val="00C42564"/>
    <w:rsid w:val="00C43C9C"/>
    <w:rsid w:val="00C43D57"/>
    <w:rsid w:val="00C43F6A"/>
    <w:rsid w:val="00C443C8"/>
    <w:rsid w:val="00C44F8A"/>
    <w:rsid w:val="00C4573C"/>
    <w:rsid w:val="00C457FF"/>
    <w:rsid w:val="00C45E2B"/>
    <w:rsid w:val="00C46867"/>
    <w:rsid w:val="00C47AA6"/>
    <w:rsid w:val="00C47C3F"/>
    <w:rsid w:val="00C47CB0"/>
    <w:rsid w:val="00C47DDE"/>
    <w:rsid w:val="00C502CD"/>
    <w:rsid w:val="00C50F6C"/>
    <w:rsid w:val="00C52764"/>
    <w:rsid w:val="00C53584"/>
    <w:rsid w:val="00C53AA3"/>
    <w:rsid w:val="00C548AB"/>
    <w:rsid w:val="00C550B1"/>
    <w:rsid w:val="00C56950"/>
    <w:rsid w:val="00C61924"/>
    <w:rsid w:val="00C61C4F"/>
    <w:rsid w:val="00C621F7"/>
    <w:rsid w:val="00C623D5"/>
    <w:rsid w:val="00C62504"/>
    <w:rsid w:val="00C62B5D"/>
    <w:rsid w:val="00C63130"/>
    <w:rsid w:val="00C654A7"/>
    <w:rsid w:val="00C658D9"/>
    <w:rsid w:val="00C65B11"/>
    <w:rsid w:val="00C67BD5"/>
    <w:rsid w:val="00C70AC7"/>
    <w:rsid w:val="00C70E5E"/>
    <w:rsid w:val="00C70F1D"/>
    <w:rsid w:val="00C71FFD"/>
    <w:rsid w:val="00C721E4"/>
    <w:rsid w:val="00C72798"/>
    <w:rsid w:val="00C72E60"/>
    <w:rsid w:val="00C72EDE"/>
    <w:rsid w:val="00C74A2B"/>
    <w:rsid w:val="00C74CEC"/>
    <w:rsid w:val="00C760D2"/>
    <w:rsid w:val="00C7708C"/>
    <w:rsid w:val="00C77BB8"/>
    <w:rsid w:val="00C801A9"/>
    <w:rsid w:val="00C80DAB"/>
    <w:rsid w:val="00C81609"/>
    <w:rsid w:val="00C816B3"/>
    <w:rsid w:val="00C81E0F"/>
    <w:rsid w:val="00C820D1"/>
    <w:rsid w:val="00C82188"/>
    <w:rsid w:val="00C82B40"/>
    <w:rsid w:val="00C83E62"/>
    <w:rsid w:val="00C84233"/>
    <w:rsid w:val="00C84839"/>
    <w:rsid w:val="00C849EB"/>
    <w:rsid w:val="00C85AA9"/>
    <w:rsid w:val="00C8627D"/>
    <w:rsid w:val="00C867E1"/>
    <w:rsid w:val="00C8696D"/>
    <w:rsid w:val="00C87016"/>
    <w:rsid w:val="00C87BD3"/>
    <w:rsid w:val="00C90969"/>
    <w:rsid w:val="00C9411C"/>
    <w:rsid w:val="00C94238"/>
    <w:rsid w:val="00C94D02"/>
    <w:rsid w:val="00C94E08"/>
    <w:rsid w:val="00C952CC"/>
    <w:rsid w:val="00C96637"/>
    <w:rsid w:val="00C96927"/>
    <w:rsid w:val="00CA01F3"/>
    <w:rsid w:val="00CA0E4D"/>
    <w:rsid w:val="00CA105D"/>
    <w:rsid w:val="00CA19A5"/>
    <w:rsid w:val="00CA2F1D"/>
    <w:rsid w:val="00CA2F3B"/>
    <w:rsid w:val="00CA303D"/>
    <w:rsid w:val="00CA475A"/>
    <w:rsid w:val="00CA55D3"/>
    <w:rsid w:val="00CA65CF"/>
    <w:rsid w:val="00CA6EB2"/>
    <w:rsid w:val="00CA6F89"/>
    <w:rsid w:val="00CA73AD"/>
    <w:rsid w:val="00CA7787"/>
    <w:rsid w:val="00CB05DD"/>
    <w:rsid w:val="00CB2445"/>
    <w:rsid w:val="00CB2745"/>
    <w:rsid w:val="00CB28D8"/>
    <w:rsid w:val="00CB28FD"/>
    <w:rsid w:val="00CB4F8F"/>
    <w:rsid w:val="00CB5534"/>
    <w:rsid w:val="00CB5D85"/>
    <w:rsid w:val="00CC1E77"/>
    <w:rsid w:val="00CC2C2D"/>
    <w:rsid w:val="00CC4EA2"/>
    <w:rsid w:val="00CC63C5"/>
    <w:rsid w:val="00CC7670"/>
    <w:rsid w:val="00CC78E0"/>
    <w:rsid w:val="00CD0072"/>
    <w:rsid w:val="00CD08D3"/>
    <w:rsid w:val="00CD0EF3"/>
    <w:rsid w:val="00CD15CC"/>
    <w:rsid w:val="00CD22FD"/>
    <w:rsid w:val="00CD3C89"/>
    <w:rsid w:val="00CD40C8"/>
    <w:rsid w:val="00CD5392"/>
    <w:rsid w:val="00CD5AB1"/>
    <w:rsid w:val="00CD5FEE"/>
    <w:rsid w:val="00CD63CF"/>
    <w:rsid w:val="00CD6BF1"/>
    <w:rsid w:val="00CD6DC1"/>
    <w:rsid w:val="00CD7308"/>
    <w:rsid w:val="00CD7FC4"/>
    <w:rsid w:val="00CE00DE"/>
    <w:rsid w:val="00CE041C"/>
    <w:rsid w:val="00CE04D9"/>
    <w:rsid w:val="00CE05E4"/>
    <w:rsid w:val="00CE06F4"/>
    <w:rsid w:val="00CE0FC2"/>
    <w:rsid w:val="00CE1A56"/>
    <w:rsid w:val="00CE1C03"/>
    <w:rsid w:val="00CE3C91"/>
    <w:rsid w:val="00CE3F87"/>
    <w:rsid w:val="00CE43E3"/>
    <w:rsid w:val="00CE46E5"/>
    <w:rsid w:val="00CE4C13"/>
    <w:rsid w:val="00CE4D82"/>
    <w:rsid w:val="00CE4F7F"/>
    <w:rsid w:val="00CE55B4"/>
    <w:rsid w:val="00CE5A73"/>
    <w:rsid w:val="00CE5F36"/>
    <w:rsid w:val="00CE6DBA"/>
    <w:rsid w:val="00CE7470"/>
    <w:rsid w:val="00CE777F"/>
    <w:rsid w:val="00CF0C29"/>
    <w:rsid w:val="00CF1B81"/>
    <w:rsid w:val="00CF39FE"/>
    <w:rsid w:val="00CF440F"/>
    <w:rsid w:val="00CF4719"/>
    <w:rsid w:val="00CF60DA"/>
    <w:rsid w:val="00CF64A7"/>
    <w:rsid w:val="00CF7624"/>
    <w:rsid w:val="00D002AE"/>
    <w:rsid w:val="00D00DAE"/>
    <w:rsid w:val="00D00DB6"/>
    <w:rsid w:val="00D0174F"/>
    <w:rsid w:val="00D025BD"/>
    <w:rsid w:val="00D02A33"/>
    <w:rsid w:val="00D03A24"/>
    <w:rsid w:val="00D047FF"/>
    <w:rsid w:val="00D04F12"/>
    <w:rsid w:val="00D059CC"/>
    <w:rsid w:val="00D06B69"/>
    <w:rsid w:val="00D07640"/>
    <w:rsid w:val="00D11EA6"/>
    <w:rsid w:val="00D1234E"/>
    <w:rsid w:val="00D12C40"/>
    <w:rsid w:val="00D152F4"/>
    <w:rsid w:val="00D15F7F"/>
    <w:rsid w:val="00D160E6"/>
    <w:rsid w:val="00D177C1"/>
    <w:rsid w:val="00D20C35"/>
    <w:rsid w:val="00D20DC7"/>
    <w:rsid w:val="00D20E47"/>
    <w:rsid w:val="00D21904"/>
    <w:rsid w:val="00D22205"/>
    <w:rsid w:val="00D22301"/>
    <w:rsid w:val="00D2263E"/>
    <w:rsid w:val="00D22CAD"/>
    <w:rsid w:val="00D236CF"/>
    <w:rsid w:val="00D23790"/>
    <w:rsid w:val="00D243FF"/>
    <w:rsid w:val="00D24780"/>
    <w:rsid w:val="00D2489E"/>
    <w:rsid w:val="00D249DE"/>
    <w:rsid w:val="00D2511B"/>
    <w:rsid w:val="00D251CA"/>
    <w:rsid w:val="00D26133"/>
    <w:rsid w:val="00D277E3"/>
    <w:rsid w:val="00D27874"/>
    <w:rsid w:val="00D302AC"/>
    <w:rsid w:val="00D312CF"/>
    <w:rsid w:val="00D31C3B"/>
    <w:rsid w:val="00D320F4"/>
    <w:rsid w:val="00D3241E"/>
    <w:rsid w:val="00D32FE9"/>
    <w:rsid w:val="00D33D2B"/>
    <w:rsid w:val="00D33E74"/>
    <w:rsid w:val="00D354E0"/>
    <w:rsid w:val="00D3769B"/>
    <w:rsid w:val="00D40910"/>
    <w:rsid w:val="00D40E38"/>
    <w:rsid w:val="00D40F35"/>
    <w:rsid w:val="00D4151A"/>
    <w:rsid w:val="00D41B44"/>
    <w:rsid w:val="00D42CB8"/>
    <w:rsid w:val="00D4326C"/>
    <w:rsid w:val="00D43868"/>
    <w:rsid w:val="00D44505"/>
    <w:rsid w:val="00D4454B"/>
    <w:rsid w:val="00D4543F"/>
    <w:rsid w:val="00D45A35"/>
    <w:rsid w:val="00D46F4A"/>
    <w:rsid w:val="00D518F2"/>
    <w:rsid w:val="00D5296D"/>
    <w:rsid w:val="00D533B0"/>
    <w:rsid w:val="00D536CC"/>
    <w:rsid w:val="00D53743"/>
    <w:rsid w:val="00D555C5"/>
    <w:rsid w:val="00D55EBF"/>
    <w:rsid w:val="00D55FCB"/>
    <w:rsid w:val="00D57D6D"/>
    <w:rsid w:val="00D60889"/>
    <w:rsid w:val="00D60B43"/>
    <w:rsid w:val="00D60D47"/>
    <w:rsid w:val="00D63438"/>
    <w:rsid w:val="00D649D2"/>
    <w:rsid w:val="00D662E7"/>
    <w:rsid w:val="00D6649A"/>
    <w:rsid w:val="00D66D4A"/>
    <w:rsid w:val="00D678FB"/>
    <w:rsid w:val="00D67F2C"/>
    <w:rsid w:val="00D70387"/>
    <w:rsid w:val="00D70C09"/>
    <w:rsid w:val="00D712FE"/>
    <w:rsid w:val="00D71BFF"/>
    <w:rsid w:val="00D71E97"/>
    <w:rsid w:val="00D72621"/>
    <w:rsid w:val="00D732C2"/>
    <w:rsid w:val="00D73304"/>
    <w:rsid w:val="00D7385B"/>
    <w:rsid w:val="00D748C9"/>
    <w:rsid w:val="00D7545A"/>
    <w:rsid w:val="00D76293"/>
    <w:rsid w:val="00D76923"/>
    <w:rsid w:val="00D77799"/>
    <w:rsid w:val="00D779B6"/>
    <w:rsid w:val="00D77DF2"/>
    <w:rsid w:val="00D80897"/>
    <w:rsid w:val="00D810D4"/>
    <w:rsid w:val="00D81E22"/>
    <w:rsid w:val="00D82350"/>
    <w:rsid w:val="00D8300C"/>
    <w:rsid w:val="00D83146"/>
    <w:rsid w:val="00D83BFA"/>
    <w:rsid w:val="00D83DF2"/>
    <w:rsid w:val="00D84F38"/>
    <w:rsid w:val="00D855BF"/>
    <w:rsid w:val="00D87533"/>
    <w:rsid w:val="00D90B77"/>
    <w:rsid w:val="00D916D4"/>
    <w:rsid w:val="00D91993"/>
    <w:rsid w:val="00D91D27"/>
    <w:rsid w:val="00D92538"/>
    <w:rsid w:val="00D92F1F"/>
    <w:rsid w:val="00D93CCC"/>
    <w:rsid w:val="00D940E7"/>
    <w:rsid w:val="00D9422E"/>
    <w:rsid w:val="00D951ED"/>
    <w:rsid w:val="00D963F1"/>
    <w:rsid w:val="00D96EC1"/>
    <w:rsid w:val="00D970E6"/>
    <w:rsid w:val="00D97146"/>
    <w:rsid w:val="00D97D62"/>
    <w:rsid w:val="00DA021F"/>
    <w:rsid w:val="00DA1674"/>
    <w:rsid w:val="00DA1885"/>
    <w:rsid w:val="00DA1F90"/>
    <w:rsid w:val="00DA2ADA"/>
    <w:rsid w:val="00DA2FEC"/>
    <w:rsid w:val="00DA3DD7"/>
    <w:rsid w:val="00DA40D4"/>
    <w:rsid w:val="00DA6571"/>
    <w:rsid w:val="00DA6ED5"/>
    <w:rsid w:val="00DA72E3"/>
    <w:rsid w:val="00DA75C7"/>
    <w:rsid w:val="00DB019E"/>
    <w:rsid w:val="00DB06F4"/>
    <w:rsid w:val="00DB0802"/>
    <w:rsid w:val="00DB2353"/>
    <w:rsid w:val="00DB2CE8"/>
    <w:rsid w:val="00DB4EE6"/>
    <w:rsid w:val="00DB5506"/>
    <w:rsid w:val="00DB5A9E"/>
    <w:rsid w:val="00DB5FFA"/>
    <w:rsid w:val="00DB75AA"/>
    <w:rsid w:val="00DB7843"/>
    <w:rsid w:val="00DC01B6"/>
    <w:rsid w:val="00DC050E"/>
    <w:rsid w:val="00DC1906"/>
    <w:rsid w:val="00DC287F"/>
    <w:rsid w:val="00DC2A72"/>
    <w:rsid w:val="00DC3702"/>
    <w:rsid w:val="00DC3933"/>
    <w:rsid w:val="00DC4451"/>
    <w:rsid w:val="00DC4733"/>
    <w:rsid w:val="00DC56F9"/>
    <w:rsid w:val="00DC5F09"/>
    <w:rsid w:val="00DC6828"/>
    <w:rsid w:val="00DC687E"/>
    <w:rsid w:val="00DC7577"/>
    <w:rsid w:val="00DC7618"/>
    <w:rsid w:val="00DC76C8"/>
    <w:rsid w:val="00DD0120"/>
    <w:rsid w:val="00DD052F"/>
    <w:rsid w:val="00DD113F"/>
    <w:rsid w:val="00DD1529"/>
    <w:rsid w:val="00DD1888"/>
    <w:rsid w:val="00DD1909"/>
    <w:rsid w:val="00DD1D82"/>
    <w:rsid w:val="00DD32A5"/>
    <w:rsid w:val="00DD4783"/>
    <w:rsid w:val="00DD4EE9"/>
    <w:rsid w:val="00DD5007"/>
    <w:rsid w:val="00DD5F06"/>
    <w:rsid w:val="00DE0225"/>
    <w:rsid w:val="00DE20C9"/>
    <w:rsid w:val="00DE2674"/>
    <w:rsid w:val="00DE4998"/>
    <w:rsid w:val="00DE7472"/>
    <w:rsid w:val="00DE754A"/>
    <w:rsid w:val="00DF00D4"/>
    <w:rsid w:val="00DF1365"/>
    <w:rsid w:val="00DF175D"/>
    <w:rsid w:val="00DF1957"/>
    <w:rsid w:val="00DF1C22"/>
    <w:rsid w:val="00DF23C9"/>
    <w:rsid w:val="00DF273B"/>
    <w:rsid w:val="00DF43A0"/>
    <w:rsid w:val="00DF6182"/>
    <w:rsid w:val="00DF6832"/>
    <w:rsid w:val="00DF6BD6"/>
    <w:rsid w:val="00DF6F64"/>
    <w:rsid w:val="00DF7A88"/>
    <w:rsid w:val="00DF7ACC"/>
    <w:rsid w:val="00E001C7"/>
    <w:rsid w:val="00E00B91"/>
    <w:rsid w:val="00E01C05"/>
    <w:rsid w:val="00E02D83"/>
    <w:rsid w:val="00E05BBE"/>
    <w:rsid w:val="00E05C90"/>
    <w:rsid w:val="00E06908"/>
    <w:rsid w:val="00E06CF2"/>
    <w:rsid w:val="00E07889"/>
    <w:rsid w:val="00E07DA1"/>
    <w:rsid w:val="00E1161E"/>
    <w:rsid w:val="00E11855"/>
    <w:rsid w:val="00E119BA"/>
    <w:rsid w:val="00E12811"/>
    <w:rsid w:val="00E134C0"/>
    <w:rsid w:val="00E14212"/>
    <w:rsid w:val="00E14AA0"/>
    <w:rsid w:val="00E15009"/>
    <w:rsid w:val="00E1598F"/>
    <w:rsid w:val="00E16913"/>
    <w:rsid w:val="00E17060"/>
    <w:rsid w:val="00E17149"/>
    <w:rsid w:val="00E178FD"/>
    <w:rsid w:val="00E2051B"/>
    <w:rsid w:val="00E209D2"/>
    <w:rsid w:val="00E2125D"/>
    <w:rsid w:val="00E21B38"/>
    <w:rsid w:val="00E22903"/>
    <w:rsid w:val="00E235C9"/>
    <w:rsid w:val="00E237A4"/>
    <w:rsid w:val="00E24422"/>
    <w:rsid w:val="00E2467A"/>
    <w:rsid w:val="00E247BB"/>
    <w:rsid w:val="00E24A8C"/>
    <w:rsid w:val="00E24B8B"/>
    <w:rsid w:val="00E2567F"/>
    <w:rsid w:val="00E258CE"/>
    <w:rsid w:val="00E25A4F"/>
    <w:rsid w:val="00E272A9"/>
    <w:rsid w:val="00E30413"/>
    <w:rsid w:val="00E30969"/>
    <w:rsid w:val="00E30991"/>
    <w:rsid w:val="00E30B51"/>
    <w:rsid w:val="00E321C2"/>
    <w:rsid w:val="00E33072"/>
    <w:rsid w:val="00E33828"/>
    <w:rsid w:val="00E33A01"/>
    <w:rsid w:val="00E34067"/>
    <w:rsid w:val="00E34210"/>
    <w:rsid w:val="00E34C74"/>
    <w:rsid w:val="00E34FCB"/>
    <w:rsid w:val="00E3559F"/>
    <w:rsid w:val="00E3616A"/>
    <w:rsid w:val="00E36E36"/>
    <w:rsid w:val="00E373B9"/>
    <w:rsid w:val="00E373C3"/>
    <w:rsid w:val="00E40FA4"/>
    <w:rsid w:val="00E41370"/>
    <w:rsid w:val="00E4160D"/>
    <w:rsid w:val="00E41E8F"/>
    <w:rsid w:val="00E4251D"/>
    <w:rsid w:val="00E4282D"/>
    <w:rsid w:val="00E4285E"/>
    <w:rsid w:val="00E42C1D"/>
    <w:rsid w:val="00E437A1"/>
    <w:rsid w:val="00E46008"/>
    <w:rsid w:val="00E46DEF"/>
    <w:rsid w:val="00E50427"/>
    <w:rsid w:val="00E5063D"/>
    <w:rsid w:val="00E507D8"/>
    <w:rsid w:val="00E508DE"/>
    <w:rsid w:val="00E52701"/>
    <w:rsid w:val="00E54123"/>
    <w:rsid w:val="00E5500A"/>
    <w:rsid w:val="00E555BE"/>
    <w:rsid w:val="00E563A0"/>
    <w:rsid w:val="00E569B1"/>
    <w:rsid w:val="00E56A14"/>
    <w:rsid w:val="00E56A6C"/>
    <w:rsid w:val="00E56C44"/>
    <w:rsid w:val="00E57B63"/>
    <w:rsid w:val="00E57ECF"/>
    <w:rsid w:val="00E6037C"/>
    <w:rsid w:val="00E60CBD"/>
    <w:rsid w:val="00E60FC4"/>
    <w:rsid w:val="00E61191"/>
    <w:rsid w:val="00E62E8D"/>
    <w:rsid w:val="00E634AF"/>
    <w:rsid w:val="00E634DC"/>
    <w:rsid w:val="00E6527D"/>
    <w:rsid w:val="00E65F90"/>
    <w:rsid w:val="00E66624"/>
    <w:rsid w:val="00E7069B"/>
    <w:rsid w:val="00E70F76"/>
    <w:rsid w:val="00E71194"/>
    <w:rsid w:val="00E713E5"/>
    <w:rsid w:val="00E715CE"/>
    <w:rsid w:val="00E71E23"/>
    <w:rsid w:val="00E735AE"/>
    <w:rsid w:val="00E73AFC"/>
    <w:rsid w:val="00E73B27"/>
    <w:rsid w:val="00E74311"/>
    <w:rsid w:val="00E7445D"/>
    <w:rsid w:val="00E74CEE"/>
    <w:rsid w:val="00E75B6E"/>
    <w:rsid w:val="00E75C6B"/>
    <w:rsid w:val="00E760E0"/>
    <w:rsid w:val="00E7611A"/>
    <w:rsid w:val="00E7638E"/>
    <w:rsid w:val="00E76C67"/>
    <w:rsid w:val="00E77114"/>
    <w:rsid w:val="00E774DC"/>
    <w:rsid w:val="00E7776D"/>
    <w:rsid w:val="00E77CBD"/>
    <w:rsid w:val="00E77D8E"/>
    <w:rsid w:val="00E81536"/>
    <w:rsid w:val="00E8172D"/>
    <w:rsid w:val="00E82AE5"/>
    <w:rsid w:val="00E82E41"/>
    <w:rsid w:val="00E83042"/>
    <w:rsid w:val="00E8332D"/>
    <w:rsid w:val="00E841CD"/>
    <w:rsid w:val="00E84FE6"/>
    <w:rsid w:val="00E8533F"/>
    <w:rsid w:val="00E85A32"/>
    <w:rsid w:val="00E85C53"/>
    <w:rsid w:val="00E85CDB"/>
    <w:rsid w:val="00E85CE1"/>
    <w:rsid w:val="00E864F6"/>
    <w:rsid w:val="00E90401"/>
    <w:rsid w:val="00E90A18"/>
    <w:rsid w:val="00E914D9"/>
    <w:rsid w:val="00E91812"/>
    <w:rsid w:val="00E9181D"/>
    <w:rsid w:val="00E920E6"/>
    <w:rsid w:val="00E9229E"/>
    <w:rsid w:val="00E93800"/>
    <w:rsid w:val="00E945DA"/>
    <w:rsid w:val="00E950B7"/>
    <w:rsid w:val="00E95A9D"/>
    <w:rsid w:val="00E97305"/>
    <w:rsid w:val="00EA012A"/>
    <w:rsid w:val="00EA01B9"/>
    <w:rsid w:val="00EA1D48"/>
    <w:rsid w:val="00EA23C0"/>
    <w:rsid w:val="00EA342D"/>
    <w:rsid w:val="00EA3925"/>
    <w:rsid w:val="00EA41FC"/>
    <w:rsid w:val="00EA45CA"/>
    <w:rsid w:val="00EA4CB8"/>
    <w:rsid w:val="00EA61CE"/>
    <w:rsid w:val="00EA63A0"/>
    <w:rsid w:val="00EA6C39"/>
    <w:rsid w:val="00EA706E"/>
    <w:rsid w:val="00EA79DC"/>
    <w:rsid w:val="00EB0C2B"/>
    <w:rsid w:val="00EB28F4"/>
    <w:rsid w:val="00EB2DC3"/>
    <w:rsid w:val="00EB6E19"/>
    <w:rsid w:val="00EB7AAC"/>
    <w:rsid w:val="00EC0201"/>
    <w:rsid w:val="00EC0D03"/>
    <w:rsid w:val="00EC169C"/>
    <w:rsid w:val="00EC181E"/>
    <w:rsid w:val="00EC2394"/>
    <w:rsid w:val="00EC2DE2"/>
    <w:rsid w:val="00EC4FF4"/>
    <w:rsid w:val="00EC52C3"/>
    <w:rsid w:val="00EC6659"/>
    <w:rsid w:val="00ED07D1"/>
    <w:rsid w:val="00ED216D"/>
    <w:rsid w:val="00ED3C52"/>
    <w:rsid w:val="00ED4984"/>
    <w:rsid w:val="00ED4AC7"/>
    <w:rsid w:val="00ED4E30"/>
    <w:rsid w:val="00ED5655"/>
    <w:rsid w:val="00ED5AFB"/>
    <w:rsid w:val="00ED5B1C"/>
    <w:rsid w:val="00ED69A1"/>
    <w:rsid w:val="00ED6A14"/>
    <w:rsid w:val="00ED7DC5"/>
    <w:rsid w:val="00ED7FA3"/>
    <w:rsid w:val="00EE0A56"/>
    <w:rsid w:val="00EE0DF5"/>
    <w:rsid w:val="00EE0F77"/>
    <w:rsid w:val="00EE1289"/>
    <w:rsid w:val="00EE1C44"/>
    <w:rsid w:val="00EE20E0"/>
    <w:rsid w:val="00EE4080"/>
    <w:rsid w:val="00EE539D"/>
    <w:rsid w:val="00EE5F5F"/>
    <w:rsid w:val="00EE600E"/>
    <w:rsid w:val="00EE655E"/>
    <w:rsid w:val="00EE6835"/>
    <w:rsid w:val="00EE68A9"/>
    <w:rsid w:val="00EE7307"/>
    <w:rsid w:val="00EF00E1"/>
    <w:rsid w:val="00EF0B9B"/>
    <w:rsid w:val="00EF0DA8"/>
    <w:rsid w:val="00EF12E8"/>
    <w:rsid w:val="00EF1942"/>
    <w:rsid w:val="00EF1F79"/>
    <w:rsid w:val="00EF21E5"/>
    <w:rsid w:val="00EF24D7"/>
    <w:rsid w:val="00EF37DD"/>
    <w:rsid w:val="00EF38C1"/>
    <w:rsid w:val="00EF46F0"/>
    <w:rsid w:val="00EF4843"/>
    <w:rsid w:val="00EF4B3F"/>
    <w:rsid w:val="00EF6417"/>
    <w:rsid w:val="00EF7789"/>
    <w:rsid w:val="00EF79DA"/>
    <w:rsid w:val="00F00045"/>
    <w:rsid w:val="00F00148"/>
    <w:rsid w:val="00F026E2"/>
    <w:rsid w:val="00F03898"/>
    <w:rsid w:val="00F03A4E"/>
    <w:rsid w:val="00F03E48"/>
    <w:rsid w:val="00F0401F"/>
    <w:rsid w:val="00F04093"/>
    <w:rsid w:val="00F045AB"/>
    <w:rsid w:val="00F04A38"/>
    <w:rsid w:val="00F04BDD"/>
    <w:rsid w:val="00F0510D"/>
    <w:rsid w:val="00F06102"/>
    <w:rsid w:val="00F07016"/>
    <w:rsid w:val="00F07890"/>
    <w:rsid w:val="00F07BB9"/>
    <w:rsid w:val="00F101E7"/>
    <w:rsid w:val="00F11159"/>
    <w:rsid w:val="00F11500"/>
    <w:rsid w:val="00F119A5"/>
    <w:rsid w:val="00F11D5A"/>
    <w:rsid w:val="00F120AF"/>
    <w:rsid w:val="00F12F18"/>
    <w:rsid w:val="00F12F30"/>
    <w:rsid w:val="00F13CE3"/>
    <w:rsid w:val="00F14452"/>
    <w:rsid w:val="00F148EE"/>
    <w:rsid w:val="00F15C0A"/>
    <w:rsid w:val="00F16894"/>
    <w:rsid w:val="00F1701B"/>
    <w:rsid w:val="00F21B36"/>
    <w:rsid w:val="00F22B61"/>
    <w:rsid w:val="00F2310B"/>
    <w:rsid w:val="00F23479"/>
    <w:rsid w:val="00F23E82"/>
    <w:rsid w:val="00F243FA"/>
    <w:rsid w:val="00F25A0E"/>
    <w:rsid w:val="00F25C5D"/>
    <w:rsid w:val="00F2604A"/>
    <w:rsid w:val="00F2616F"/>
    <w:rsid w:val="00F278DD"/>
    <w:rsid w:val="00F27E23"/>
    <w:rsid w:val="00F27EB2"/>
    <w:rsid w:val="00F27F7C"/>
    <w:rsid w:val="00F3039F"/>
    <w:rsid w:val="00F303B9"/>
    <w:rsid w:val="00F32A48"/>
    <w:rsid w:val="00F32B7A"/>
    <w:rsid w:val="00F33546"/>
    <w:rsid w:val="00F33D94"/>
    <w:rsid w:val="00F34ADB"/>
    <w:rsid w:val="00F3524C"/>
    <w:rsid w:val="00F35BB1"/>
    <w:rsid w:val="00F374E7"/>
    <w:rsid w:val="00F37B47"/>
    <w:rsid w:val="00F403F1"/>
    <w:rsid w:val="00F405D7"/>
    <w:rsid w:val="00F40F79"/>
    <w:rsid w:val="00F41F2B"/>
    <w:rsid w:val="00F430E6"/>
    <w:rsid w:val="00F43EFF"/>
    <w:rsid w:val="00F451B5"/>
    <w:rsid w:val="00F46344"/>
    <w:rsid w:val="00F468FD"/>
    <w:rsid w:val="00F46E2E"/>
    <w:rsid w:val="00F475A8"/>
    <w:rsid w:val="00F504D2"/>
    <w:rsid w:val="00F5091E"/>
    <w:rsid w:val="00F51032"/>
    <w:rsid w:val="00F51060"/>
    <w:rsid w:val="00F517B6"/>
    <w:rsid w:val="00F51923"/>
    <w:rsid w:val="00F51CDE"/>
    <w:rsid w:val="00F51D0F"/>
    <w:rsid w:val="00F52510"/>
    <w:rsid w:val="00F54695"/>
    <w:rsid w:val="00F5575A"/>
    <w:rsid w:val="00F562C5"/>
    <w:rsid w:val="00F565F2"/>
    <w:rsid w:val="00F57225"/>
    <w:rsid w:val="00F57770"/>
    <w:rsid w:val="00F60341"/>
    <w:rsid w:val="00F61898"/>
    <w:rsid w:val="00F62023"/>
    <w:rsid w:val="00F62656"/>
    <w:rsid w:val="00F629C6"/>
    <w:rsid w:val="00F639C4"/>
    <w:rsid w:val="00F6459B"/>
    <w:rsid w:val="00F66A77"/>
    <w:rsid w:val="00F671DC"/>
    <w:rsid w:val="00F67C18"/>
    <w:rsid w:val="00F7041B"/>
    <w:rsid w:val="00F7102F"/>
    <w:rsid w:val="00F718D3"/>
    <w:rsid w:val="00F718FA"/>
    <w:rsid w:val="00F72285"/>
    <w:rsid w:val="00F73D30"/>
    <w:rsid w:val="00F74438"/>
    <w:rsid w:val="00F75064"/>
    <w:rsid w:val="00F76A94"/>
    <w:rsid w:val="00F7726D"/>
    <w:rsid w:val="00F77C5C"/>
    <w:rsid w:val="00F80307"/>
    <w:rsid w:val="00F80AAA"/>
    <w:rsid w:val="00F81A20"/>
    <w:rsid w:val="00F81DB1"/>
    <w:rsid w:val="00F834A8"/>
    <w:rsid w:val="00F8369C"/>
    <w:rsid w:val="00F85A0A"/>
    <w:rsid w:val="00F869FA"/>
    <w:rsid w:val="00F86C2A"/>
    <w:rsid w:val="00F86E52"/>
    <w:rsid w:val="00F874A6"/>
    <w:rsid w:val="00F879D2"/>
    <w:rsid w:val="00F87EB5"/>
    <w:rsid w:val="00F90F1D"/>
    <w:rsid w:val="00F92175"/>
    <w:rsid w:val="00F921C3"/>
    <w:rsid w:val="00F92485"/>
    <w:rsid w:val="00F930BE"/>
    <w:rsid w:val="00F934ED"/>
    <w:rsid w:val="00F9597F"/>
    <w:rsid w:val="00F96023"/>
    <w:rsid w:val="00F969DF"/>
    <w:rsid w:val="00F97E72"/>
    <w:rsid w:val="00F97FC5"/>
    <w:rsid w:val="00FA007E"/>
    <w:rsid w:val="00FA0340"/>
    <w:rsid w:val="00FA2E2A"/>
    <w:rsid w:val="00FA595D"/>
    <w:rsid w:val="00FA5F6D"/>
    <w:rsid w:val="00FA7690"/>
    <w:rsid w:val="00FB090F"/>
    <w:rsid w:val="00FB2667"/>
    <w:rsid w:val="00FB28EE"/>
    <w:rsid w:val="00FB2F51"/>
    <w:rsid w:val="00FB562C"/>
    <w:rsid w:val="00FB6162"/>
    <w:rsid w:val="00FB7581"/>
    <w:rsid w:val="00FB76FC"/>
    <w:rsid w:val="00FC005D"/>
    <w:rsid w:val="00FC08FD"/>
    <w:rsid w:val="00FC0B1F"/>
    <w:rsid w:val="00FC122F"/>
    <w:rsid w:val="00FC13B7"/>
    <w:rsid w:val="00FC1B0C"/>
    <w:rsid w:val="00FC1D75"/>
    <w:rsid w:val="00FC2502"/>
    <w:rsid w:val="00FC250D"/>
    <w:rsid w:val="00FC2621"/>
    <w:rsid w:val="00FC3048"/>
    <w:rsid w:val="00FC3899"/>
    <w:rsid w:val="00FC391E"/>
    <w:rsid w:val="00FC50B8"/>
    <w:rsid w:val="00FC522A"/>
    <w:rsid w:val="00FC55D6"/>
    <w:rsid w:val="00FC6B36"/>
    <w:rsid w:val="00FC78DD"/>
    <w:rsid w:val="00FD0854"/>
    <w:rsid w:val="00FD0856"/>
    <w:rsid w:val="00FD08BB"/>
    <w:rsid w:val="00FD09DF"/>
    <w:rsid w:val="00FD1C18"/>
    <w:rsid w:val="00FD1CF2"/>
    <w:rsid w:val="00FD1D18"/>
    <w:rsid w:val="00FD1D26"/>
    <w:rsid w:val="00FD2F61"/>
    <w:rsid w:val="00FD35BB"/>
    <w:rsid w:val="00FD3662"/>
    <w:rsid w:val="00FD3D2F"/>
    <w:rsid w:val="00FD403D"/>
    <w:rsid w:val="00FD40DE"/>
    <w:rsid w:val="00FD5279"/>
    <w:rsid w:val="00FD5563"/>
    <w:rsid w:val="00FD6693"/>
    <w:rsid w:val="00FD69A5"/>
    <w:rsid w:val="00FD75F5"/>
    <w:rsid w:val="00FD77D2"/>
    <w:rsid w:val="00FD7E38"/>
    <w:rsid w:val="00FE0804"/>
    <w:rsid w:val="00FE1285"/>
    <w:rsid w:val="00FE13F7"/>
    <w:rsid w:val="00FE1E1C"/>
    <w:rsid w:val="00FE262E"/>
    <w:rsid w:val="00FE29E1"/>
    <w:rsid w:val="00FE2C4F"/>
    <w:rsid w:val="00FE33CC"/>
    <w:rsid w:val="00FE413A"/>
    <w:rsid w:val="00FE52F2"/>
    <w:rsid w:val="00FE575A"/>
    <w:rsid w:val="00FE7E5E"/>
    <w:rsid w:val="00FE7EBA"/>
    <w:rsid w:val="00FF18B1"/>
    <w:rsid w:val="00FF19CA"/>
    <w:rsid w:val="00FF2EC0"/>
    <w:rsid w:val="00FF3CE4"/>
    <w:rsid w:val="00FF3E3D"/>
    <w:rsid w:val="00FF450E"/>
    <w:rsid w:val="00FF5D36"/>
    <w:rsid w:val="00FF68DD"/>
    <w:rsid w:val="00FF6A1E"/>
    <w:rsid w:val="00FF6E26"/>
    <w:rsid w:val="00FF772D"/>
    <w:rsid w:val="00FF7BA4"/>
    <w:rsid w:val="00FF7D2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f" fillcolor="white" stroke="f">
      <v:fill color="white" on="f"/>
      <v:stroke on="f"/>
      <v:textbox inset="5.85pt,.7pt,5.85pt,.7pt"/>
      <o:colormru v:ext="edit" colors="#557bcd,#c7edcc"/>
    </o:shapedefaults>
    <o:shapelayout v:ext="edit">
      <o:idmap v:ext="edit" data="1"/>
    </o:shapelayout>
  </w:shapeDefaults>
  <w:decimalSymbol w:val="."/>
  <w:listSeparator w:val=","/>
  <w14:docId w14:val="7A0458CD"/>
  <w15:docId w15:val="{11307123-F5DF-417E-90CF-59BDDF38A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Pr>
      <w:rFonts w:eastAsia="MS Gothic"/>
      <w:noProof/>
      <w:sz w:val="24"/>
      <w:szCs w:val="24"/>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bCs/>
      <w:noProof w:val="0"/>
      <w:kern w:val="28"/>
      <w:sz w:val="28"/>
      <w:lang w:val="x-none" w:eastAsia="ja-JP"/>
    </w:rPr>
  </w:style>
  <w:style w:type="paragraph" w:styleId="2">
    <w:name w:val="heading 2"/>
    <w:aliases w:val="DO NOT USE_h2,h2,h21,H2,Head2A,2,UNDERRUBRIK 1-2"/>
    <w:basedOn w:val="a1"/>
    <w:next w:val="a1"/>
    <w:link w:val="20"/>
    <w:qFormat/>
    <w:rsid w:val="00A8150F"/>
    <w:pPr>
      <w:keepNext/>
      <w:spacing w:before="120" w:after="120"/>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link w:val="a6"/>
    <w:pPr>
      <w:spacing w:after="120"/>
    </w:pPr>
  </w:style>
  <w:style w:type="paragraph" w:styleId="21">
    <w:name w:val="Body Text 2"/>
    <w:basedOn w:val="a1"/>
    <w:rPr>
      <w:rFonts w:ascii="Arial" w:hAnsi="Arial"/>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noProof/>
      <w:sz w:val="34"/>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a"/>
    <w:link w:val="B1Char"/>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style>
  <w:style w:type="paragraph" w:customStyle="1" w:styleId="lptext">
    <w:name w:val="löptext"/>
    <w:basedOn w:val="a1"/>
    <w:pPr>
      <w:spacing w:before="100" w:after="100"/>
      <w:ind w:left="860"/>
    </w:pPr>
    <w:rPr>
      <w:rFonts w:ascii="Times" w:hAnsi="Times"/>
    </w:rPr>
  </w:style>
  <w:style w:type="character" w:styleId="ab">
    <w:name w:val="footnote reference"/>
    <w:semiHidden/>
    <w:rPr>
      <w:rFonts w:eastAsia="Arial Unicode MS" w:cs="Arial"/>
      <w:b/>
      <w:noProof w:val="0"/>
      <w:kern w:val="2"/>
      <w:position w:val="6"/>
      <w:sz w:val="16"/>
      <w:lang w:val="en-GB" w:eastAsia="zh-CN" w:bidi="ar-SA"/>
    </w:rPr>
  </w:style>
  <w:style w:type="paragraph" w:styleId="ac">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4"/>
      </w:numPr>
      <w:spacing w:after="180"/>
    </w:pPr>
    <w:rPr>
      <w:noProof w:val="0"/>
      <w:lang w:eastAsia="ja-JP"/>
    </w:rPr>
  </w:style>
  <w:style w:type="paragraph" w:styleId="22">
    <w:name w:val="Body Text Indent 2"/>
    <w:basedOn w:val="a1"/>
    <w:pPr>
      <w:widowControl w:val="0"/>
      <w:autoSpaceDE w:val="0"/>
      <w:autoSpaceDN w:val="0"/>
      <w:adjustRightInd w:val="0"/>
      <w:ind w:left="1656"/>
      <w:jc w:val="both"/>
      <w:textAlignment w:val="baseline"/>
    </w:pPr>
    <w:rPr>
      <w:noProof w:val="0"/>
      <w:kern w:val="2"/>
      <w:lang w:eastAsia="ja-JP"/>
    </w:rPr>
  </w:style>
  <w:style w:type="paragraph" w:styleId="23">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noProof w:val="0"/>
      <w:lang w:val="de-DE"/>
    </w:rPr>
  </w:style>
  <w:style w:type="paragraph" w:styleId="24">
    <w:name w:val="List 2"/>
    <w:basedOn w:val="aa"/>
    <w:pPr>
      <w:ind w:left="851"/>
    </w:pPr>
    <w:rPr>
      <w:noProof w:val="0"/>
      <w:lang w:eastAsia="ja-JP"/>
    </w:rPr>
  </w:style>
  <w:style w:type="paragraph" w:customStyle="1" w:styleId="TitleText">
    <w:name w:val="Title Text"/>
    <w:basedOn w:val="a1"/>
    <w:next w:val="a1"/>
    <w:pPr>
      <w:spacing w:after="220"/>
    </w:pPr>
    <w:rPr>
      <w:rFonts w:ascii="Arial" w:hAnsi="Arial"/>
      <w:b/>
      <w:sz w:val="22"/>
    </w:rPr>
  </w:style>
  <w:style w:type="paragraph" w:styleId="af">
    <w:name w:val="Title"/>
    <w:basedOn w:val="a1"/>
    <w:qFormat/>
    <w:pPr>
      <w:jc w:val="center"/>
    </w:pPr>
    <w:rPr>
      <w:rFonts w:ascii="Arial" w:hAnsi="Arial"/>
      <w:b/>
    </w:rPr>
  </w:style>
  <w:style w:type="paragraph" w:styleId="af0">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1">
    <w:name w:val="page number"/>
    <w:basedOn w:val="a2"/>
    <w:rPr>
      <w:rFonts w:eastAsia="Arial Unicode MS" w:cs="Arial"/>
      <w:noProof w:val="0"/>
      <w:kern w:val="2"/>
      <w:sz w:val="21"/>
      <w:lang w:val="en-GB" w:eastAsia="zh-CN" w:bidi="ar-SA"/>
    </w:rPr>
  </w:style>
  <w:style w:type="paragraph" w:styleId="30">
    <w:name w:val="Body Text 3"/>
    <w:basedOn w:val="a1"/>
    <w:pPr>
      <w:jc w:val="both"/>
    </w:pPr>
    <w:rPr>
      <w:noProof w:val="0"/>
      <w:lang w:eastAsia="ja-JP"/>
    </w:r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noProof w:val="0"/>
      <w:sz w:val="18"/>
      <w:lang w:eastAsia="ja-JP"/>
    </w:rPr>
  </w:style>
  <w:style w:type="paragraph" w:customStyle="1" w:styleId="text">
    <w:name w:val="text"/>
    <w:basedOn w:val="a1"/>
    <w:pPr>
      <w:spacing w:after="240"/>
      <w:jc w:val="both"/>
    </w:pPr>
    <w:rPr>
      <w:noProof w:val="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noProof w:val="0"/>
      <w:lang w:eastAsia="ja-JP"/>
    </w:rPr>
  </w:style>
  <w:style w:type="paragraph" w:customStyle="1" w:styleId="B2">
    <w:name w:val="B2"/>
    <w:basedOn w:val="24"/>
    <w:link w:val="B2Char"/>
    <w:pPr>
      <w:overflowPunct w:val="0"/>
      <w:autoSpaceDE w:val="0"/>
      <w:autoSpaceDN w:val="0"/>
      <w:adjustRightInd w:val="0"/>
      <w:textAlignment w:val="baseline"/>
    </w:pPr>
    <w:rPr>
      <w:lang w:eastAsia="en-US"/>
    </w:r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Arial Unicode MS" w:cs="Arial"/>
      <w:noProof w:val="0"/>
      <w:color w:val="0000FF"/>
      <w:kern w:val="2"/>
      <w:sz w:val="21"/>
      <w:u w:val="single"/>
      <w:lang w:val="en-GB" w:eastAsia="zh-CN" w:bidi="ar-SA"/>
    </w:rPr>
  </w:style>
  <w:style w:type="character" w:styleId="af3">
    <w:name w:val="FollowedHyperlink"/>
    <w:rPr>
      <w:rFonts w:eastAsia="Arial Unicode MS" w:cs="Arial"/>
      <w:noProof w:val="0"/>
      <w:color w:val="800080"/>
      <w:kern w:val="2"/>
      <w:sz w:val="21"/>
      <w:u w:val="single"/>
      <w:lang w:val="en-GB" w:eastAsia="zh-CN" w:bidi="ar-SA"/>
    </w:rPr>
  </w:style>
  <w:style w:type="paragraph" w:styleId="af4">
    <w:name w:val="Body Text Indent"/>
    <w:basedOn w:val="a1"/>
    <w:pPr>
      <w:ind w:left="360"/>
    </w:pPr>
    <w:rPr>
      <w:bCs/>
      <w:noProof w:val="0"/>
      <w:lang w:eastAsia="ja-JP"/>
    </w:rPr>
  </w:style>
  <w:style w:type="character" w:styleId="af5">
    <w:name w:val="annotation reference"/>
    <w:semiHidden/>
    <w:rPr>
      <w:rFonts w:eastAsia="Arial Unicode MS" w:cs="Arial"/>
      <w:noProof w:val="0"/>
      <w:kern w:val="2"/>
      <w:sz w:val="16"/>
      <w:szCs w:val="16"/>
      <w:lang w:val="en-GB" w:eastAsia="zh-CN" w:bidi="ar-SA"/>
    </w:rPr>
  </w:style>
  <w:style w:type="paragraph" w:customStyle="1" w:styleId="12">
    <w:name w:val="吹き出し1"/>
    <w:basedOn w:val="a1"/>
    <w:semiHidden/>
    <w:rPr>
      <w:rFonts w:ascii="Arial" w:hAnsi="Arial"/>
      <w:sz w:val="18"/>
      <w:szCs w:val="18"/>
    </w:rPr>
  </w:style>
  <w:style w:type="paragraph" w:customStyle="1" w:styleId="Reference">
    <w:name w:val="Reference"/>
    <w:basedOn w:val="a1"/>
    <w:pPr>
      <w:widowControl w:val="0"/>
      <w:ind w:left="283" w:hanging="283"/>
      <w:jc w:val="both"/>
    </w:pPr>
    <w:rPr>
      <w:rFonts w:ascii="Arial" w:eastAsia="MS Mincho" w:hAnsi="Arial"/>
      <w:noProof w:val="0"/>
      <w:kern w:val="2"/>
      <w:sz w:val="21"/>
      <w:lang w:val="de-DE" w:eastAsia="ja-JP"/>
    </w:rPr>
  </w:style>
  <w:style w:type="paragraph" w:styleId="af6">
    <w:name w:val="annotation text"/>
    <w:basedOn w:val="a1"/>
    <w:link w:val="af7"/>
    <w:semiHidden/>
    <w:rPr>
      <w:rFonts w:cs="Arial"/>
      <w:kern w:val="2"/>
      <w:sz w:val="21"/>
      <w:szCs w:val="20"/>
      <w:lang w:val="en-GB"/>
    </w:rPr>
  </w:style>
  <w:style w:type="paragraph" w:customStyle="1" w:styleId="HTMLBody">
    <w:name w:val="HTML Body"/>
    <w:pPr>
      <w:widowControl w:val="0"/>
      <w:autoSpaceDE w:val="0"/>
      <w:autoSpaceDN w:val="0"/>
      <w:adjustRightInd w:val="0"/>
    </w:pPr>
    <w:rPr>
      <w:rFonts w:ascii="MS PGothic" w:eastAsia="MS PGothic" w:hAnsi="Century"/>
      <w:noProof/>
    </w:rPr>
  </w:style>
  <w:style w:type="character" w:customStyle="1" w:styleId="af8">
    <w:name w:val="図表番号 (文字)"/>
    <w:aliases w:val="cap (文字),cap Char (文字) (文字)1"/>
    <w:rPr>
      <w:rFonts w:eastAsia="MS Gothic" w:cs="Arial"/>
      <w:b/>
      <w:noProof w:val="0"/>
      <w:kern w:val="2"/>
      <w:sz w:val="24"/>
      <w:szCs w:val="24"/>
      <w:lang w:val="en-GB" w:eastAsia="en-US" w:bidi="ar-SA"/>
    </w:rPr>
  </w:style>
  <w:style w:type="paragraph" w:customStyle="1" w:styleId="Normal1CharChar">
    <w:name w:val="Normal1 Char Char"/>
    <w:semiHidden/>
    <w:pPr>
      <w:keepNext/>
      <w:numPr>
        <w:numId w:val="5"/>
      </w:numPr>
      <w:kinsoku w:val="0"/>
      <w:overflowPunct w:val="0"/>
      <w:autoSpaceDE w:val="0"/>
      <w:autoSpaceDN w:val="0"/>
      <w:adjustRightInd w:val="0"/>
      <w:spacing w:before="60" w:after="60"/>
      <w:jc w:val="both"/>
    </w:pPr>
    <w:rPr>
      <w:rFonts w:eastAsia="Arial Unicode MS" w:cs="Arial"/>
      <w:noProof/>
      <w:kern w:val="2"/>
      <w:sz w:val="21"/>
    </w:rPr>
  </w:style>
  <w:style w:type="paragraph" w:customStyle="1" w:styleId="13">
    <w:name w:val="コメント内容1"/>
    <w:basedOn w:val="af6"/>
    <w:next w:val="af6"/>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宋体" w:hAnsi="Arial" w:cs="Arial"/>
      <w:noProof/>
      <w:color w:val="0000FF"/>
      <w:kern w:val="2"/>
    </w:rPr>
  </w:style>
  <w:style w:type="paragraph" w:customStyle="1" w:styleId="25">
    <w:name w:val="吹き出し2"/>
    <w:basedOn w:val="a1"/>
    <w:semiHidden/>
    <w:unhideWhenUsed/>
    <w:rPr>
      <w:sz w:val="18"/>
      <w:szCs w:val="18"/>
    </w:rPr>
  </w:style>
  <w:style w:type="paragraph" w:styleId="af9">
    <w:name w:val="Normal (Web)"/>
    <w:basedOn w:val="a1"/>
    <w:uiPriority w:val="99"/>
    <w:unhideWhenUsed/>
    <w:pPr>
      <w:spacing w:before="100" w:beforeAutospacing="1" w:after="100" w:afterAutospacing="1"/>
    </w:pPr>
    <w:rPr>
      <w:rFonts w:ascii="宋体" w:eastAsia="宋体" w:hAnsi="宋体" w:cs="宋体"/>
      <w:noProof w:val="0"/>
      <w:lang w:eastAsia="zh-CN"/>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noProof w:val="0"/>
      <w:kern w:val="2"/>
      <w:sz w:val="22"/>
      <w:lang w:eastAsia="ko-KR"/>
    </w:rPr>
  </w:style>
  <w:style w:type="paragraph" w:customStyle="1" w:styleId="14">
    <w:name w:val="列出段落1"/>
    <w:basedOn w:val="a1"/>
    <w:qFormat/>
    <w:pPr>
      <w:ind w:firstLineChars="200" w:firstLine="420"/>
    </w:pPr>
    <w:rPr>
      <w:rFonts w:ascii="宋体" w:eastAsia="宋体" w:hAnsi="宋体" w:cs="宋体"/>
      <w:noProof w:val="0"/>
      <w:lang w:eastAsia="zh-CN"/>
    </w:rPr>
  </w:style>
  <w:style w:type="character" w:customStyle="1" w:styleId="afa">
    <w:name w:val="(文字) (文字)"/>
    <w:semiHidden/>
    <w:rPr>
      <w:rFonts w:eastAsia="MS Gothic" w:cs="Arial"/>
      <w:noProof w:val="0"/>
      <w:kern w:val="2"/>
      <w:sz w:val="18"/>
      <w:szCs w:val="18"/>
      <w:lang w:val="en-GB" w:eastAsia="en-US" w:bidi="ar-SA"/>
    </w:rPr>
  </w:style>
  <w:style w:type="paragraph" w:customStyle="1" w:styleId="26">
    <w:name w:val="列出段落2"/>
    <w:basedOn w:val="a1"/>
    <w:qFormat/>
    <w:pPr>
      <w:ind w:firstLineChars="200" w:firstLine="420"/>
    </w:pPr>
    <w:rPr>
      <w:rFonts w:ascii="宋体" w:eastAsia="宋体" w:hAnsi="宋体" w:cs="宋体"/>
      <w:noProof w:val="0"/>
      <w:lang w:eastAsia="zh-CN"/>
    </w:rPr>
  </w:style>
  <w:style w:type="paragraph" w:customStyle="1" w:styleId="DisplayEquationAurora">
    <w:name w:val="Display Equation (Aurora)"/>
    <w:basedOn w:val="a1"/>
    <w:pPr>
      <w:widowControl w:val="0"/>
      <w:tabs>
        <w:tab w:val="center" w:pos="4153"/>
        <w:tab w:val="right" w:pos="8306"/>
      </w:tabs>
      <w:jc w:val="both"/>
    </w:pPr>
    <w:rPr>
      <w:rFonts w:ascii="Calibri" w:eastAsia="宋体" w:hAnsi="Calibri"/>
      <w:noProof w:val="0"/>
      <w:kern w:val="2"/>
      <w:sz w:val="21"/>
      <w:szCs w:val="22"/>
      <w:lang w:eastAsia="zh-CN"/>
    </w:rPr>
  </w:style>
  <w:style w:type="character" w:customStyle="1" w:styleId="DisplayEquationAuroraChar">
    <w:name w:val="Display Equation (Aurora) Char"/>
    <w:rPr>
      <w:rFonts w:ascii="Calibri" w:eastAsia="宋体"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宋体" w:hAnsi="Arial" w:cs="Arial"/>
      <w:noProof/>
      <w:color w:val="0000FF"/>
      <w:kern w:val="2"/>
    </w:rPr>
  </w:style>
  <w:style w:type="paragraph" w:customStyle="1" w:styleId="27">
    <w:name w:val="コメント内容2"/>
    <w:basedOn w:val="af6"/>
    <w:next w:val="af6"/>
    <w:semiHidden/>
    <w:unhideWhenUsed/>
    <w:rPr>
      <w:b/>
      <w:bCs/>
      <w:sz w:val="24"/>
      <w:szCs w:val="24"/>
    </w:rPr>
  </w:style>
  <w:style w:type="character" w:customStyle="1" w:styleId="15">
    <w:name w:val="(文字) (文字)1"/>
    <w:semiHidden/>
    <w:rPr>
      <w:rFonts w:eastAsia="MS Gothic" w:cs="Arial"/>
      <w:noProof w:val="0"/>
      <w:kern w:val="2"/>
      <w:sz w:val="21"/>
      <w:lang w:val="en-GB" w:eastAsia="en-US" w:bidi="ar-SA"/>
    </w:rPr>
  </w:style>
  <w:style w:type="character" w:customStyle="1" w:styleId="Char">
    <w:name w:val="批注主题 Char"/>
    <w:basedOn w:val="15"/>
    <w:rPr>
      <w:rFonts w:eastAsia="MS Gothic" w:cs="Arial"/>
      <w:noProof w:val="0"/>
      <w:kern w:val="2"/>
      <w:sz w:val="21"/>
      <w:lang w:val="en-GB" w:eastAsia="en-US" w:bidi="ar-SA"/>
    </w:rPr>
  </w:style>
  <w:style w:type="paragraph" w:styleId="afb">
    <w:name w:val="List Paragraph"/>
    <w:basedOn w:val="a1"/>
    <w:link w:val="afc"/>
    <w:uiPriority w:val="34"/>
    <w:qFormat/>
    <w:pPr>
      <w:ind w:firstLineChars="200" w:firstLine="420"/>
    </w:pPr>
    <w:rPr>
      <w:rFonts w:ascii="宋体" w:eastAsia="宋体" w:hAnsi="宋体" w:cs="宋体"/>
      <w:lang w:eastAsia="zh-CN"/>
    </w:rPr>
  </w:style>
  <w:style w:type="paragraph" w:styleId="afd">
    <w:name w:val="Balloon Text"/>
    <w:basedOn w:val="a1"/>
    <w:semiHidden/>
    <w:rsid w:val="005D2D32"/>
    <w:rPr>
      <w:rFonts w:ascii="Arial" w:hAnsi="Arial"/>
      <w:sz w:val="18"/>
      <w:szCs w:val="18"/>
    </w:rPr>
  </w:style>
  <w:style w:type="character" w:customStyle="1" w:styleId="10">
    <w:name w:val="标题 1 字符"/>
    <w:aliases w:val="H1 字符,h1 字符,app heading 1 字符,l1 字符,Memo Heading 1 字符,h11 字符,h12 字符,h13 字符,h14 字符,h15 字符,h16 字符"/>
    <w:link w:val="1"/>
    <w:rsid w:val="00CC2C2D"/>
    <w:rPr>
      <w:rFonts w:ascii="Arial" w:eastAsia="MS Gothic" w:hAnsi="Arial"/>
      <w:bCs/>
      <w:kern w:val="28"/>
      <w:sz w:val="28"/>
      <w:szCs w:val="24"/>
      <w:lang w:val="x-none" w:eastAsia="ja-JP"/>
    </w:rPr>
  </w:style>
  <w:style w:type="paragraph" w:customStyle="1" w:styleId="TAH">
    <w:name w:val="TAH"/>
    <w:basedOn w:val="TAC"/>
    <w:rsid w:val="000D061F"/>
    <w:rPr>
      <w:b/>
    </w:rPr>
  </w:style>
  <w:style w:type="paragraph" w:customStyle="1" w:styleId="TAC">
    <w:name w:val="TAC"/>
    <w:basedOn w:val="a1"/>
    <w:link w:val="TACChar"/>
    <w:rsid w:val="000D061F"/>
    <w:pPr>
      <w:keepNext/>
      <w:keepLines/>
      <w:jc w:val="center"/>
    </w:pPr>
    <w:rPr>
      <w:rFonts w:ascii="Arial" w:eastAsia="宋体" w:hAnsi="Arial"/>
      <w:noProof w:val="0"/>
      <w:sz w:val="18"/>
      <w:szCs w:val="20"/>
      <w:lang w:val="en-GB"/>
    </w:rPr>
  </w:style>
  <w:style w:type="table" w:styleId="afe">
    <w:name w:val="Table Grid"/>
    <w:basedOn w:val="a3"/>
    <w:rsid w:val="00F33D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annotation subject"/>
    <w:basedOn w:val="af6"/>
    <w:next w:val="af6"/>
    <w:link w:val="aff0"/>
    <w:uiPriority w:val="99"/>
    <w:semiHidden/>
    <w:unhideWhenUsed/>
    <w:rsid w:val="006A3994"/>
    <w:rPr>
      <w:b/>
      <w:bCs/>
      <w:sz w:val="24"/>
      <w:szCs w:val="24"/>
    </w:rPr>
  </w:style>
  <w:style w:type="character" w:customStyle="1" w:styleId="af7">
    <w:name w:val="批注文字 字符"/>
    <w:link w:val="af6"/>
    <w:semiHidden/>
    <w:rsid w:val="006A3994"/>
    <w:rPr>
      <w:rFonts w:eastAsia="MS Gothic" w:cs="Arial"/>
      <w:noProof/>
      <w:kern w:val="2"/>
      <w:sz w:val="21"/>
      <w:lang w:val="en-GB" w:eastAsia="en-US" w:bidi="ar-SA"/>
    </w:rPr>
  </w:style>
  <w:style w:type="character" w:customStyle="1" w:styleId="aff0">
    <w:name w:val="批注主题 字符"/>
    <w:link w:val="aff"/>
    <w:uiPriority w:val="99"/>
    <w:semiHidden/>
    <w:rsid w:val="006A3994"/>
    <w:rPr>
      <w:rFonts w:eastAsia="MS Gothic" w:cs="Arial"/>
      <w:b/>
      <w:bCs/>
      <w:noProof/>
      <w:kern w:val="2"/>
      <w:sz w:val="24"/>
      <w:szCs w:val="24"/>
      <w:lang w:val="en-GB" w:eastAsia="en-US" w:bidi="ar-SA"/>
    </w:rPr>
  </w:style>
  <w:style w:type="paragraph" w:styleId="aff1">
    <w:name w:val="Revision"/>
    <w:hidden/>
    <w:uiPriority w:val="99"/>
    <w:semiHidden/>
    <w:rsid w:val="00010B9D"/>
    <w:rPr>
      <w:rFonts w:eastAsia="MS Gothic"/>
      <w:noProof/>
      <w:sz w:val="24"/>
      <w:szCs w:val="24"/>
    </w:rPr>
  </w:style>
  <w:style w:type="paragraph" w:customStyle="1" w:styleId="TAL">
    <w:name w:val="TAL"/>
    <w:basedOn w:val="a1"/>
    <w:rsid w:val="00B2383D"/>
    <w:pPr>
      <w:keepNext/>
      <w:keepLines/>
    </w:pPr>
    <w:rPr>
      <w:rFonts w:ascii="Arial" w:eastAsia="宋体" w:hAnsi="Arial"/>
      <w:noProof w:val="0"/>
      <w:sz w:val="18"/>
      <w:szCs w:val="20"/>
      <w:lang w:val="en-GB"/>
    </w:rPr>
  </w:style>
  <w:style w:type="character" w:customStyle="1" w:styleId="20">
    <w:name w:val="标题 2 字符"/>
    <w:aliases w:val="DO NOT USE_h2 字符,h2 字符,h21 字符,H2 字符,Head2A 字符,2 字符,UNDERRUBRIK 1-2 字符"/>
    <w:link w:val="2"/>
    <w:rsid w:val="00A8150F"/>
    <w:rPr>
      <w:rFonts w:ascii="Arial" w:eastAsia="MS Gothic" w:hAnsi="Arial"/>
      <w:noProof/>
      <w:sz w:val="24"/>
      <w:szCs w:val="24"/>
    </w:rPr>
  </w:style>
  <w:style w:type="character" w:styleId="aff2">
    <w:name w:val="Placeholder Text"/>
    <w:basedOn w:val="a2"/>
    <w:uiPriority w:val="67"/>
    <w:rsid w:val="004E4632"/>
    <w:rPr>
      <w:color w:val="808080"/>
    </w:rPr>
  </w:style>
  <w:style w:type="paragraph" w:customStyle="1" w:styleId="aff3">
    <w:name w:val="스타일 양쪽"/>
    <w:basedOn w:val="a1"/>
    <w:rsid w:val="00811226"/>
    <w:pPr>
      <w:spacing w:after="120" w:line="300" w:lineRule="auto"/>
      <w:ind w:firstLine="284"/>
      <w:jc w:val="both"/>
    </w:pPr>
    <w:rPr>
      <w:rFonts w:eastAsia="Malgun Gothic" w:cs="Batang"/>
      <w:noProof w:val="0"/>
      <w:sz w:val="20"/>
      <w:szCs w:val="20"/>
      <w:lang w:eastAsia="ko-KR"/>
    </w:rPr>
  </w:style>
  <w:style w:type="character" w:customStyle="1" w:styleId="TACChar">
    <w:name w:val="TAC Char"/>
    <w:link w:val="TAC"/>
    <w:rsid w:val="001B2363"/>
    <w:rPr>
      <w:rFonts w:ascii="Arial" w:eastAsia="宋体" w:hAnsi="Arial"/>
      <w:sz w:val="18"/>
      <w:lang w:val="en-GB"/>
    </w:rPr>
  </w:style>
  <w:style w:type="character" w:customStyle="1" w:styleId="THChar">
    <w:name w:val="TH Char"/>
    <w:link w:val="TH"/>
    <w:rsid w:val="00191CDD"/>
    <w:rPr>
      <w:rFonts w:ascii="Arial" w:eastAsia="MS Gothic" w:hAnsi="Arial"/>
      <w:b/>
      <w:noProof/>
      <w:sz w:val="24"/>
      <w:szCs w:val="24"/>
    </w:rPr>
  </w:style>
  <w:style w:type="character" w:customStyle="1" w:styleId="afc">
    <w:name w:val="列出段落 字符"/>
    <w:link w:val="afb"/>
    <w:uiPriority w:val="34"/>
    <w:locked/>
    <w:rsid w:val="00B5300C"/>
    <w:rPr>
      <w:rFonts w:ascii="宋体" w:eastAsia="宋体" w:hAnsi="宋体" w:cs="宋体"/>
      <w:noProof/>
      <w:sz w:val="24"/>
      <w:szCs w:val="24"/>
      <w:lang w:eastAsia="zh-CN"/>
    </w:rPr>
  </w:style>
  <w:style w:type="paragraph" w:customStyle="1" w:styleId="Body">
    <w:name w:val="Body"/>
    <w:basedOn w:val="a1"/>
    <w:uiPriority w:val="99"/>
    <w:rsid w:val="003F3B36"/>
    <w:pPr>
      <w:spacing w:after="200" w:line="276" w:lineRule="auto"/>
      <w:ind w:left="450"/>
      <w:jc w:val="both"/>
    </w:pPr>
    <w:rPr>
      <w:rFonts w:asciiTheme="minorHAnsi" w:eastAsiaTheme="minorEastAsia" w:hAnsiTheme="minorHAnsi" w:cstheme="minorBidi"/>
      <w:noProof w:val="0"/>
      <w:sz w:val="22"/>
      <w:szCs w:val="22"/>
      <w:lang w:eastAsia="zh-CN"/>
    </w:rPr>
  </w:style>
  <w:style w:type="paragraph" w:customStyle="1" w:styleId="TdocHeader2">
    <w:name w:val="Tdoc_Header_2"/>
    <w:basedOn w:val="a1"/>
    <w:rsid w:val="001D6B7D"/>
    <w:pPr>
      <w:widowControl w:val="0"/>
      <w:tabs>
        <w:tab w:val="left" w:pos="1701"/>
        <w:tab w:val="right" w:pos="9072"/>
        <w:tab w:val="right" w:pos="10206"/>
      </w:tabs>
      <w:jc w:val="both"/>
    </w:pPr>
    <w:rPr>
      <w:rFonts w:ascii="Arial" w:eastAsia="Batang" w:hAnsi="Arial"/>
      <w:b/>
      <w:noProof w:val="0"/>
      <w:sz w:val="18"/>
      <w:szCs w:val="20"/>
      <w:lang w:val="en-GB"/>
    </w:rPr>
  </w:style>
  <w:style w:type="character" w:customStyle="1" w:styleId="a6">
    <w:name w:val="正文文本 字符"/>
    <w:basedOn w:val="a2"/>
    <w:link w:val="a5"/>
    <w:rsid w:val="000857A3"/>
    <w:rPr>
      <w:rFonts w:eastAsia="MS Gothic"/>
      <w:noProof/>
      <w:sz w:val="24"/>
      <w:szCs w:val="24"/>
    </w:rPr>
  </w:style>
  <w:style w:type="character" w:customStyle="1" w:styleId="B1Char">
    <w:name w:val="B1 Char"/>
    <w:link w:val="B1"/>
    <w:rsid w:val="00B3411F"/>
    <w:rPr>
      <w:rFonts w:eastAsia="MS Gothic"/>
      <w:noProof/>
      <w:sz w:val="24"/>
      <w:szCs w:val="24"/>
    </w:rPr>
  </w:style>
  <w:style w:type="character" w:customStyle="1" w:styleId="B2Char">
    <w:name w:val="B2 Char"/>
    <w:link w:val="B2"/>
    <w:rsid w:val="00F7726D"/>
    <w:rPr>
      <w:rFonts w:eastAsia="MS Gothic"/>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29903">
      <w:bodyDiv w:val="1"/>
      <w:marLeft w:val="0"/>
      <w:marRight w:val="0"/>
      <w:marTop w:val="0"/>
      <w:marBottom w:val="0"/>
      <w:divBdr>
        <w:top w:val="none" w:sz="0" w:space="0" w:color="auto"/>
        <w:left w:val="none" w:sz="0" w:space="0" w:color="auto"/>
        <w:bottom w:val="none" w:sz="0" w:space="0" w:color="auto"/>
        <w:right w:val="none" w:sz="0" w:space="0" w:color="auto"/>
      </w:divBdr>
    </w:div>
    <w:div w:id="5376408">
      <w:bodyDiv w:val="1"/>
      <w:marLeft w:val="0"/>
      <w:marRight w:val="0"/>
      <w:marTop w:val="0"/>
      <w:marBottom w:val="0"/>
      <w:divBdr>
        <w:top w:val="none" w:sz="0" w:space="0" w:color="auto"/>
        <w:left w:val="none" w:sz="0" w:space="0" w:color="auto"/>
        <w:bottom w:val="none" w:sz="0" w:space="0" w:color="auto"/>
        <w:right w:val="none" w:sz="0" w:space="0" w:color="auto"/>
      </w:divBdr>
    </w:div>
    <w:div w:id="53160112">
      <w:bodyDiv w:val="1"/>
      <w:marLeft w:val="0"/>
      <w:marRight w:val="0"/>
      <w:marTop w:val="0"/>
      <w:marBottom w:val="0"/>
      <w:divBdr>
        <w:top w:val="none" w:sz="0" w:space="0" w:color="auto"/>
        <w:left w:val="none" w:sz="0" w:space="0" w:color="auto"/>
        <w:bottom w:val="none" w:sz="0" w:space="0" w:color="auto"/>
        <w:right w:val="none" w:sz="0" w:space="0" w:color="auto"/>
      </w:divBdr>
    </w:div>
    <w:div w:id="72162728">
      <w:bodyDiv w:val="1"/>
      <w:marLeft w:val="0"/>
      <w:marRight w:val="0"/>
      <w:marTop w:val="0"/>
      <w:marBottom w:val="0"/>
      <w:divBdr>
        <w:top w:val="none" w:sz="0" w:space="0" w:color="auto"/>
        <w:left w:val="none" w:sz="0" w:space="0" w:color="auto"/>
        <w:bottom w:val="none" w:sz="0" w:space="0" w:color="auto"/>
        <w:right w:val="none" w:sz="0" w:space="0" w:color="auto"/>
      </w:divBdr>
    </w:div>
    <w:div w:id="86198009">
      <w:bodyDiv w:val="1"/>
      <w:marLeft w:val="0"/>
      <w:marRight w:val="0"/>
      <w:marTop w:val="0"/>
      <w:marBottom w:val="0"/>
      <w:divBdr>
        <w:top w:val="none" w:sz="0" w:space="0" w:color="auto"/>
        <w:left w:val="none" w:sz="0" w:space="0" w:color="auto"/>
        <w:bottom w:val="none" w:sz="0" w:space="0" w:color="auto"/>
        <w:right w:val="none" w:sz="0" w:space="0" w:color="auto"/>
      </w:divBdr>
    </w:div>
    <w:div w:id="105661493">
      <w:bodyDiv w:val="1"/>
      <w:marLeft w:val="0"/>
      <w:marRight w:val="0"/>
      <w:marTop w:val="0"/>
      <w:marBottom w:val="0"/>
      <w:divBdr>
        <w:top w:val="none" w:sz="0" w:space="0" w:color="auto"/>
        <w:left w:val="none" w:sz="0" w:space="0" w:color="auto"/>
        <w:bottom w:val="none" w:sz="0" w:space="0" w:color="auto"/>
        <w:right w:val="none" w:sz="0" w:space="0" w:color="auto"/>
      </w:divBdr>
      <w:divsChild>
        <w:div w:id="192380153">
          <w:marLeft w:val="706"/>
          <w:marRight w:val="0"/>
          <w:marTop w:val="86"/>
          <w:marBottom w:val="0"/>
          <w:divBdr>
            <w:top w:val="none" w:sz="0" w:space="0" w:color="auto"/>
            <w:left w:val="none" w:sz="0" w:space="0" w:color="auto"/>
            <w:bottom w:val="none" w:sz="0" w:space="0" w:color="auto"/>
            <w:right w:val="none" w:sz="0" w:space="0" w:color="auto"/>
          </w:divBdr>
        </w:div>
        <w:div w:id="391584845">
          <w:marLeft w:val="706"/>
          <w:marRight w:val="0"/>
          <w:marTop w:val="86"/>
          <w:marBottom w:val="0"/>
          <w:divBdr>
            <w:top w:val="none" w:sz="0" w:space="0" w:color="auto"/>
            <w:left w:val="none" w:sz="0" w:space="0" w:color="auto"/>
            <w:bottom w:val="none" w:sz="0" w:space="0" w:color="auto"/>
            <w:right w:val="none" w:sz="0" w:space="0" w:color="auto"/>
          </w:divBdr>
        </w:div>
        <w:div w:id="676540082">
          <w:marLeft w:val="418"/>
          <w:marRight w:val="0"/>
          <w:marTop w:val="86"/>
          <w:marBottom w:val="0"/>
          <w:divBdr>
            <w:top w:val="none" w:sz="0" w:space="0" w:color="auto"/>
            <w:left w:val="none" w:sz="0" w:space="0" w:color="auto"/>
            <w:bottom w:val="none" w:sz="0" w:space="0" w:color="auto"/>
            <w:right w:val="none" w:sz="0" w:space="0" w:color="auto"/>
          </w:divBdr>
        </w:div>
        <w:div w:id="891042488">
          <w:marLeft w:val="418"/>
          <w:marRight w:val="0"/>
          <w:marTop w:val="86"/>
          <w:marBottom w:val="0"/>
          <w:divBdr>
            <w:top w:val="none" w:sz="0" w:space="0" w:color="auto"/>
            <w:left w:val="none" w:sz="0" w:space="0" w:color="auto"/>
            <w:bottom w:val="none" w:sz="0" w:space="0" w:color="auto"/>
            <w:right w:val="none" w:sz="0" w:space="0" w:color="auto"/>
          </w:divBdr>
        </w:div>
        <w:div w:id="895555017">
          <w:marLeft w:val="706"/>
          <w:marRight w:val="0"/>
          <w:marTop w:val="86"/>
          <w:marBottom w:val="0"/>
          <w:divBdr>
            <w:top w:val="none" w:sz="0" w:space="0" w:color="auto"/>
            <w:left w:val="none" w:sz="0" w:space="0" w:color="auto"/>
            <w:bottom w:val="none" w:sz="0" w:space="0" w:color="auto"/>
            <w:right w:val="none" w:sz="0" w:space="0" w:color="auto"/>
          </w:divBdr>
        </w:div>
        <w:div w:id="1380401982">
          <w:marLeft w:val="706"/>
          <w:marRight w:val="0"/>
          <w:marTop w:val="86"/>
          <w:marBottom w:val="0"/>
          <w:divBdr>
            <w:top w:val="none" w:sz="0" w:space="0" w:color="auto"/>
            <w:left w:val="none" w:sz="0" w:space="0" w:color="auto"/>
            <w:bottom w:val="none" w:sz="0" w:space="0" w:color="auto"/>
            <w:right w:val="none" w:sz="0" w:space="0" w:color="auto"/>
          </w:divBdr>
        </w:div>
        <w:div w:id="1395355593">
          <w:marLeft w:val="418"/>
          <w:marRight w:val="0"/>
          <w:marTop w:val="86"/>
          <w:marBottom w:val="0"/>
          <w:divBdr>
            <w:top w:val="none" w:sz="0" w:space="0" w:color="auto"/>
            <w:left w:val="none" w:sz="0" w:space="0" w:color="auto"/>
            <w:bottom w:val="none" w:sz="0" w:space="0" w:color="auto"/>
            <w:right w:val="none" w:sz="0" w:space="0" w:color="auto"/>
          </w:divBdr>
        </w:div>
        <w:div w:id="2120564397">
          <w:marLeft w:val="418"/>
          <w:marRight w:val="0"/>
          <w:marTop w:val="86"/>
          <w:marBottom w:val="0"/>
          <w:divBdr>
            <w:top w:val="none" w:sz="0" w:space="0" w:color="auto"/>
            <w:left w:val="none" w:sz="0" w:space="0" w:color="auto"/>
            <w:bottom w:val="none" w:sz="0" w:space="0" w:color="auto"/>
            <w:right w:val="none" w:sz="0" w:space="0" w:color="auto"/>
          </w:divBdr>
        </w:div>
      </w:divsChild>
    </w:div>
    <w:div w:id="113717625">
      <w:bodyDiv w:val="1"/>
      <w:marLeft w:val="0"/>
      <w:marRight w:val="0"/>
      <w:marTop w:val="0"/>
      <w:marBottom w:val="0"/>
      <w:divBdr>
        <w:top w:val="none" w:sz="0" w:space="0" w:color="auto"/>
        <w:left w:val="none" w:sz="0" w:space="0" w:color="auto"/>
        <w:bottom w:val="none" w:sz="0" w:space="0" w:color="auto"/>
        <w:right w:val="none" w:sz="0" w:space="0" w:color="auto"/>
      </w:divBdr>
    </w:div>
    <w:div w:id="170880689">
      <w:bodyDiv w:val="1"/>
      <w:marLeft w:val="0"/>
      <w:marRight w:val="0"/>
      <w:marTop w:val="0"/>
      <w:marBottom w:val="0"/>
      <w:divBdr>
        <w:top w:val="none" w:sz="0" w:space="0" w:color="auto"/>
        <w:left w:val="none" w:sz="0" w:space="0" w:color="auto"/>
        <w:bottom w:val="none" w:sz="0" w:space="0" w:color="auto"/>
        <w:right w:val="none" w:sz="0" w:space="0" w:color="auto"/>
      </w:divBdr>
    </w:div>
    <w:div w:id="173040494">
      <w:bodyDiv w:val="1"/>
      <w:marLeft w:val="0"/>
      <w:marRight w:val="0"/>
      <w:marTop w:val="0"/>
      <w:marBottom w:val="0"/>
      <w:divBdr>
        <w:top w:val="none" w:sz="0" w:space="0" w:color="auto"/>
        <w:left w:val="none" w:sz="0" w:space="0" w:color="auto"/>
        <w:bottom w:val="none" w:sz="0" w:space="0" w:color="auto"/>
        <w:right w:val="none" w:sz="0" w:space="0" w:color="auto"/>
      </w:divBdr>
    </w:div>
    <w:div w:id="176817603">
      <w:bodyDiv w:val="1"/>
      <w:marLeft w:val="0"/>
      <w:marRight w:val="0"/>
      <w:marTop w:val="0"/>
      <w:marBottom w:val="0"/>
      <w:divBdr>
        <w:top w:val="none" w:sz="0" w:space="0" w:color="auto"/>
        <w:left w:val="none" w:sz="0" w:space="0" w:color="auto"/>
        <w:bottom w:val="none" w:sz="0" w:space="0" w:color="auto"/>
        <w:right w:val="none" w:sz="0" w:space="0" w:color="auto"/>
      </w:divBdr>
    </w:div>
    <w:div w:id="182324741">
      <w:bodyDiv w:val="1"/>
      <w:marLeft w:val="0"/>
      <w:marRight w:val="0"/>
      <w:marTop w:val="0"/>
      <w:marBottom w:val="0"/>
      <w:divBdr>
        <w:top w:val="none" w:sz="0" w:space="0" w:color="auto"/>
        <w:left w:val="none" w:sz="0" w:space="0" w:color="auto"/>
        <w:bottom w:val="none" w:sz="0" w:space="0" w:color="auto"/>
        <w:right w:val="none" w:sz="0" w:space="0" w:color="auto"/>
      </w:divBdr>
      <w:divsChild>
        <w:div w:id="419958627">
          <w:marLeft w:val="979"/>
          <w:marRight w:val="0"/>
          <w:marTop w:val="67"/>
          <w:marBottom w:val="0"/>
          <w:divBdr>
            <w:top w:val="none" w:sz="0" w:space="0" w:color="auto"/>
            <w:left w:val="none" w:sz="0" w:space="0" w:color="auto"/>
            <w:bottom w:val="none" w:sz="0" w:space="0" w:color="auto"/>
            <w:right w:val="none" w:sz="0" w:space="0" w:color="auto"/>
          </w:divBdr>
        </w:div>
        <w:div w:id="814179993">
          <w:marLeft w:val="1267"/>
          <w:marRight w:val="0"/>
          <w:marTop w:val="58"/>
          <w:marBottom w:val="0"/>
          <w:divBdr>
            <w:top w:val="none" w:sz="0" w:space="0" w:color="auto"/>
            <w:left w:val="none" w:sz="0" w:space="0" w:color="auto"/>
            <w:bottom w:val="none" w:sz="0" w:space="0" w:color="auto"/>
            <w:right w:val="none" w:sz="0" w:space="0" w:color="auto"/>
          </w:divBdr>
        </w:div>
        <w:div w:id="972827855">
          <w:marLeft w:val="1267"/>
          <w:marRight w:val="0"/>
          <w:marTop w:val="58"/>
          <w:marBottom w:val="0"/>
          <w:divBdr>
            <w:top w:val="none" w:sz="0" w:space="0" w:color="auto"/>
            <w:left w:val="none" w:sz="0" w:space="0" w:color="auto"/>
            <w:bottom w:val="none" w:sz="0" w:space="0" w:color="auto"/>
            <w:right w:val="none" w:sz="0" w:space="0" w:color="auto"/>
          </w:divBdr>
        </w:div>
        <w:div w:id="1012730181">
          <w:marLeft w:val="1267"/>
          <w:marRight w:val="0"/>
          <w:marTop w:val="58"/>
          <w:marBottom w:val="0"/>
          <w:divBdr>
            <w:top w:val="none" w:sz="0" w:space="0" w:color="auto"/>
            <w:left w:val="none" w:sz="0" w:space="0" w:color="auto"/>
            <w:bottom w:val="none" w:sz="0" w:space="0" w:color="auto"/>
            <w:right w:val="none" w:sz="0" w:space="0" w:color="auto"/>
          </w:divBdr>
        </w:div>
        <w:div w:id="1084841409">
          <w:marLeft w:val="1267"/>
          <w:marRight w:val="0"/>
          <w:marTop w:val="58"/>
          <w:marBottom w:val="0"/>
          <w:divBdr>
            <w:top w:val="none" w:sz="0" w:space="0" w:color="auto"/>
            <w:left w:val="none" w:sz="0" w:space="0" w:color="auto"/>
            <w:bottom w:val="none" w:sz="0" w:space="0" w:color="auto"/>
            <w:right w:val="none" w:sz="0" w:space="0" w:color="auto"/>
          </w:divBdr>
        </w:div>
        <w:div w:id="1211461473">
          <w:marLeft w:val="979"/>
          <w:marRight w:val="0"/>
          <w:marTop w:val="67"/>
          <w:marBottom w:val="0"/>
          <w:divBdr>
            <w:top w:val="none" w:sz="0" w:space="0" w:color="auto"/>
            <w:left w:val="none" w:sz="0" w:space="0" w:color="auto"/>
            <w:bottom w:val="none" w:sz="0" w:space="0" w:color="auto"/>
            <w:right w:val="none" w:sz="0" w:space="0" w:color="auto"/>
          </w:divBdr>
        </w:div>
        <w:div w:id="1255434696">
          <w:marLeft w:val="979"/>
          <w:marRight w:val="0"/>
          <w:marTop w:val="67"/>
          <w:marBottom w:val="0"/>
          <w:divBdr>
            <w:top w:val="none" w:sz="0" w:space="0" w:color="auto"/>
            <w:left w:val="none" w:sz="0" w:space="0" w:color="auto"/>
            <w:bottom w:val="none" w:sz="0" w:space="0" w:color="auto"/>
            <w:right w:val="none" w:sz="0" w:space="0" w:color="auto"/>
          </w:divBdr>
        </w:div>
        <w:div w:id="1447701430">
          <w:marLeft w:val="1267"/>
          <w:marRight w:val="0"/>
          <w:marTop w:val="58"/>
          <w:marBottom w:val="0"/>
          <w:divBdr>
            <w:top w:val="none" w:sz="0" w:space="0" w:color="auto"/>
            <w:left w:val="none" w:sz="0" w:space="0" w:color="auto"/>
            <w:bottom w:val="none" w:sz="0" w:space="0" w:color="auto"/>
            <w:right w:val="none" w:sz="0" w:space="0" w:color="auto"/>
          </w:divBdr>
        </w:div>
        <w:div w:id="1533608361">
          <w:marLeft w:val="1267"/>
          <w:marRight w:val="0"/>
          <w:marTop w:val="58"/>
          <w:marBottom w:val="0"/>
          <w:divBdr>
            <w:top w:val="none" w:sz="0" w:space="0" w:color="auto"/>
            <w:left w:val="none" w:sz="0" w:space="0" w:color="auto"/>
            <w:bottom w:val="none" w:sz="0" w:space="0" w:color="auto"/>
            <w:right w:val="none" w:sz="0" w:space="0" w:color="auto"/>
          </w:divBdr>
        </w:div>
        <w:div w:id="1620800320">
          <w:marLeft w:val="1267"/>
          <w:marRight w:val="0"/>
          <w:marTop w:val="58"/>
          <w:marBottom w:val="0"/>
          <w:divBdr>
            <w:top w:val="none" w:sz="0" w:space="0" w:color="auto"/>
            <w:left w:val="none" w:sz="0" w:space="0" w:color="auto"/>
            <w:bottom w:val="none" w:sz="0" w:space="0" w:color="auto"/>
            <w:right w:val="none" w:sz="0" w:space="0" w:color="auto"/>
          </w:divBdr>
        </w:div>
        <w:div w:id="1805150121">
          <w:marLeft w:val="1267"/>
          <w:marRight w:val="0"/>
          <w:marTop w:val="58"/>
          <w:marBottom w:val="0"/>
          <w:divBdr>
            <w:top w:val="none" w:sz="0" w:space="0" w:color="auto"/>
            <w:left w:val="none" w:sz="0" w:space="0" w:color="auto"/>
            <w:bottom w:val="none" w:sz="0" w:space="0" w:color="auto"/>
            <w:right w:val="none" w:sz="0" w:space="0" w:color="auto"/>
          </w:divBdr>
        </w:div>
        <w:div w:id="1844664290">
          <w:marLeft w:val="1267"/>
          <w:marRight w:val="0"/>
          <w:marTop w:val="58"/>
          <w:marBottom w:val="0"/>
          <w:divBdr>
            <w:top w:val="none" w:sz="0" w:space="0" w:color="auto"/>
            <w:left w:val="none" w:sz="0" w:space="0" w:color="auto"/>
            <w:bottom w:val="none" w:sz="0" w:space="0" w:color="auto"/>
            <w:right w:val="none" w:sz="0" w:space="0" w:color="auto"/>
          </w:divBdr>
        </w:div>
        <w:div w:id="1980844467">
          <w:marLeft w:val="1267"/>
          <w:marRight w:val="0"/>
          <w:marTop w:val="58"/>
          <w:marBottom w:val="0"/>
          <w:divBdr>
            <w:top w:val="none" w:sz="0" w:space="0" w:color="auto"/>
            <w:left w:val="none" w:sz="0" w:space="0" w:color="auto"/>
            <w:bottom w:val="none" w:sz="0" w:space="0" w:color="auto"/>
            <w:right w:val="none" w:sz="0" w:space="0" w:color="auto"/>
          </w:divBdr>
        </w:div>
        <w:div w:id="2066753871">
          <w:marLeft w:val="1267"/>
          <w:marRight w:val="0"/>
          <w:marTop w:val="58"/>
          <w:marBottom w:val="0"/>
          <w:divBdr>
            <w:top w:val="none" w:sz="0" w:space="0" w:color="auto"/>
            <w:left w:val="none" w:sz="0" w:space="0" w:color="auto"/>
            <w:bottom w:val="none" w:sz="0" w:space="0" w:color="auto"/>
            <w:right w:val="none" w:sz="0" w:space="0" w:color="auto"/>
          </w:divBdr>
        </w:div>
        <w:div w:id="2101947345">
          <w:marLeft w:val="979"/>
          <w:marRight w:val="0"/>
          <w:marTop w:val="67"/>
          <w:marBottom w:val="0"/>
          <w:divBdr>
            <w:top w:val="none" w:sz="0" w:space="0" w:color="auto"/>
            <w:left w:val="none" w:sz="0" w:space="0" w:color="auto"/>
            <w:bottom w:val="none" w:sz="0" w:space="0" w:color="auto"/>
            <w:right w:val="none" w:sz="0" w:space="0" w:color="auto"/>
          </w:divBdr>
        </w:div>
        <w:div w:id="2116366621">
          <w:marLeft w:val="979"/>
          <w:marRight w:val="0"/>
          <w:marTop w:val="67"/>
          <w:marBottom w:val="0"/>
          <w:divBdr>
            <w:top w:val="none" w:sz="0" w:space="0" w:color="auto"/>
            <w:left w:val="none" w:sz="0" w:space="0" w:color="auto"/>
            <w:bottom w:val="none" w:sz="0" w:space="0" w:color="auto"/>
            <w:right w:val="none" w:sz="0" w:space="0" w:color="auto"/>
          </w:divBdr>
        </w:div>
      </w:divsChild>
    </w:div>
    <w:div w:id="231812062">
      <w:bodyDiv w:val="1"/>
      <w:marLeft w:val="0"/>
      <w:marRight w:val="0"/>
      <w:marTop w:val="0"/>
      <w:marBottom w:val="0"/>
      <w:divBdr>
        <w:top w:val="none" w:sz="0" w:space="0" w:color="auto"/>
        <w:left w:val="none" w:sz="0" w:space="0" w:color="auto"/>
        <w:bottom w:val="none" w:sz="0" w:space="0" w:color="auto"/>
        <w:right w:val="none" w:sz="0" w:space="0" w:color="auto"/>
      </w:divBdr>
    </w:div>
    <w:div w:id="253317922">
      <w:bodyDiv w:val="1"/>
      <w:marLeft w:val="0"/>
      <w:marRight w:val="0"/>
      <w:marTop w:val="0"/>
      <w:marBottom w:val="0"/>
      <w:divBdr>
        <w:top w:val="none" w:sz="0" w:space="0" w:color="auto"/>
        <w:left w:val="none" w:sz="0" w:space="0" w:color="auto"/>
        <w:bottom w:val="none" w:sz="0" w:space="0" w:color="auto"/>
        <w:right w:val="none" w:sz="0" w:space="0" w:color="auto"/>
      </w:divBdr>
      <w:divsChild>
        <w:div w:id="1005938756">
          <w:marLeft w:val="1800"/>
          <w:marRight w:val="0"/>
          <w:marTop w:val="0"/>
          <w:marBottom w:val="120"/>
          <w:divBdr>
            <w:top w:val="none" w:sz="0" w:space="0" w:color="auto"/>
            <w:left w:val="none" w:sz="0" w:space="0" w:color="auto"/>
            <w:bottom w:val="none" w:sz="0" w:space="0" w:color="auto"/>
            <w:right w:val="none" w:sz="0" w:space="0" w:color="auto"/>
          </w:divBdr>
        </w:div>
      </w:divsChild>
    </w:div>
    <w:div w:id="264189147">
      <w:bodyDiv w:val="1"/>
      <w:marLeft w:val="0"/>
      <w:marRight w:val="0"/>
      <w:marTop w:val="0"/>
      <w:marBottom w:val="0"/>
      <w:divBdr>
        <w:top w:val="none" w:sz="0" w:space="0" w:color="auto"/>
        <w:left w:val="none" w:sz="0" w:space="0" w:color="auto"/>
        <w:bottom w:val="none" w:sz="0" w:space="0" w:color="auto"/>
        <w:right w:val="none" w:sz="0" w:space="0" w:color="auto"/>
      </w:divBdr>
    </w:div>
    <w:div w:id="267590527">
      <w:bodyDiv w:val="1"/>
      <w:marLeft w:val="0"/>
      <w:marRight w:val="0"/>
      <w:marTop w:val="0"/>
      <w:marBottom w:val="0"/>
      <w:divBdr>
        <w:top w:val="none" w:sz="0" w:space="0" w:color="auto"/>
        <w:left w:val="none" w:sz="0" w:space="0" w:color="auto"/>
        <w:bottom w:val="none" w:sz="0" w:space="0" w:color="auto"/>
        <w:right w:val="none" w:sz="0" w:space="0" w:color="auto"/>
      </w:divBdr>
    </w:div>
    <w:div w:id="280692635">
      <w:bodyDiv w:val="1"/>
      <w:marLeft w:val="0"/>
      <w:marRight w:val="0"/>
      <w:marTop w:val="0"/>
      <w:marBottom w:val="0"/>
      <w:divBdr>
        <w:top w:val="none" w:sz="0" w:space="0" w:color="auto"/>
        <w:left w:val="none" w:sz="0" w:space="0" w:color="auto"/>
        <w:bottom w:val="none" w:sz="0" w:space="0" w:color="auto"/>
        <w:right w:val="none" w:sz="0" w:space="0" w:color="auto"/>
      </w:divBdr>
    </w:div>
    <w:div w:id="282152162">
      <w:bodyDiv w:val="1"/>
      <w:marLeft w:val="0"/>
      <w:marRight w:val="0"/>
      <w:marTop w:val="0"/>
      <w:marBottom w:val="0"/>
      <w:divBdr>
        <w:top w:val="none" w:sz="0" w:space="0" w:color="auto"/>
        <w:left w:val="none" w:sz="0" w:space="0" w:color="auto"/>
        <w:bottom w:val="none" w:sz="0" w:space="0" w:color="auto"/>
        <w:right w:val="none" w:sz="0" w:space="0" w:color="auto"/>
      </w:divBdr>
    </w:div>
    <w:div w:id="354502937">
      <w:bodyDiv w:val="1"/>
      <w:marLeft w:val="0"/>
      <w:marRight w:val="0"/>
      <w:marTop w:val="0"/>
      <w:marBottom w:val="0"/>
      <w:divBdr>
        <w:top w:val="none" w:sz="0" w:space="0" w:color="auto"/>
        <w:left w:val="none" w:sz="0" w:space="0" w:color="auto"/>
        <w:bottom w:val="none" w:sz="0" w:space="0" w:color="auto"/>
        <w:right w:val="none" w:sz="0" w:space="0" w:color="auto"/>
      </w:divBdr>
    </w:div>
    <w:div w:id="364864998">
      <w:bodyDiv w:val="1"/>
      <w:marLeft w:val="0"/>
      <w:marRight w:val="0"/>
      <w:marTop w:val="0"/>
      <w:marBottom w:val="0"/>
      <w:divBdr>
        <w:top w:val="none" w:sz="0" w:space="0" w:color="auto"/>
        <w:left w:val="none" w:sz="0" w:space="0" w:color="auto"/>
        <w:bottom w:val="none" w:sz="0" w:space="0" w:color="auto"/>
        <w:right w:val="none" w:sz="0" w:space="0" w:color="auto"/>
      </w:divBdr>
      <w:divsChild>
        <w:div w:id="535309537">
          <w:marLeft w:val="1267"/>
          <w:marRight w:val="0"/>
          <w:marTop w:val="58"/>
          <w:marBottom w:val="0"/>
          <w:divBdr>
            <w:top w:val="none" w:sz="0" w:space="0" w:color="auto"/>
            <w:left w:val="none" w:sz="0" w:space="0" w:color="auto"/>
            <w:bottom w:val="none" w:sz="0" w:space="0" w:color="auto"/>
            <w:right w:val="none" w:sz="0" w:space="0" w:color="auto"/>
          </w:divBdr>
        </w:div>
        <w:div w:id="1101680339">
          <w:marLeft w:val="1267"/>
          <w:marRight w:val="0"/>
          <w:marTop w:val="58"/>
          <w:marBottom w:val="0"/>
          <w:divBdr>
            <w:top w:val="none" w:sz="0" w:space="0" w:color="auto"/>
            <w:left w:val="none" w:sz="0" w:space="0" w:color="auto"/>
            <w:bottom w:val="none" w:sz="0" w:space="0" w:color="auto"/>
            <w:right w:val="none" w:sz="0" w:space="0" w:color="auto"/>
          </w:divBdr>
        </w:div>
        <w:div w:id="1392541274">
          <w:marLeft w:val="1267"/>
          <w:marRight w:val="0"/>
          <w:marTop w:val="58"/>
          <w:marBottom w:val="0"/>
          <w:divBdr>
            <w:top w:val="none" w:sz="0" w:space="0" w:color="auto"/>
            <w:left w:val="none" w:sz="0" w:space="0" w:color="auto"/>
            <w:bottom w:val="none" w:sz="0" w:space="0" w:color="auto"/>
            <w:right w:val="none" w:sz="0" w:space="0" w:color="auto"/>
          </w:divBdr>
        </w:div>
        <w:div w:id="1651132501">
          <w:marLeft w:val="979"/>
          <w:marRight w:val="0"/>
          <w:marTop w:val="67"/>
          <w:marBottom w:val="0"/>
          <w:divBdr>
            <w:top w:val="none" w:sz="0" w:space="0" w:color="auto"/>
            <w:left w:val="none" w:sz="0" w:space="0" w:color="auto"/>
            <w:bottom w:val="none" w:sz="0" w:space="0" w:color="auto"/>
            <w:right w:val="none" w:sz="0" w:space="0" w:color="auto"/>
          </w:divBdr>
        </w:div>
      </w:divsChild>
    </w:div>
    <w:div w:id="375159186">
      <w:bodyDiv w:val="1"/>
      <w:marLeft w:val="0"/>
      <w:marRight w:val="0"/>
      <w:marTop w:val="0"/>
      <w:marBottom w:val="0"/>
      <w:divBdr>
        <w:top w:val="none" w:sz="0" w:space="0" w:color="auto"/>
        <w:left w:val="none" w:sz="0" w:space="0" w:color="auto"/>
        <w:bottom w:val="none" w:sz="0" w:space="0" w:color="auto"/>
        <w:right w:val="none" w:sz="0" w:space="0" w:color="auto"/>
      </w:divBdr>
    </w:div>
    <w:div w:id="385639739">
      <w:bodyDiv w:val="1"/>
      <w:marLeft w:val="0"/>
      <w:marRight w:val="0"/>
      <w:marTop w:val="0"/>
      <w:marBottom w:val="0"/>
      <w:divBdr>
        <w:top w:val="none" w:sz="0" w:space="0" w:color="auto"/>
        <w:left w:val="none" w:sz="0" w:space="0" w:color="auto"/>
        <w:bottom w:val="none" w:sz="0" w:space="0" w:color="auto"/>
        <w:right w:val="none" w:sz="0" w:space="0" w:color="auto"/>
      </w:divBdr>
    </w:div>
    <w:div w:id="407650728">
      <w:bodyDiv w:val="1"/>
      <w:marLeft w:val="0"/>
      <w:marRight w:val="0"/>
      <w:marTop w:val="0"/>
      <w:marBottom w:val="0"/>
      <w:divBdr>
        <w:top w:val="none" w:sz="0" w:space="0" w:color="auto"/>
        <w:left w:val="none" w:sz="0" w:space="0" w:color="auto"/>
        <w:bottom w:val="none" w:sz="0" w:space="0" w:color="auto"/>
        <w:right w:val="none" w:sz="0" w:space="0" w:color="auto"/>
      </w:divBdr>
    </w:div>
    <w:div w:id="414132333">
      <w:bodyDiv w:val="1"/>
      <w:marLeft w:val="0"/>
      <w:marRight w:val="0"/>
      <w:marTop w:val="0"/>
      <w:marBottom w:val="0"/>
      <w:divBdr>
        <w:top w:val="none" w:sz="0" w:space="0" w:color="auto"/>
        <w:left w:val="none" w:sz="0" w:space="0" w:color="auto"/>
        <w:bottom w:val="none" w:sz="0" w:space="0" w:color="auto"/>
        <w:right w:val="none" w:sz="0" w:space="0" w:color="auto"/>
      </w:divBdr>
    </w:div>
    <w:div w:id="419259760">
      <w:bodyDiv w:val="1"/>
      <w:marLeft w:val="0"/>
      <w:marRight w:val="0"/>
      <w:marTop w:val="0"/>
      <w:marBottom w:val="0"/>
      <w:divBdr>
        <w:top w:val="none" w:sz="0" w:space="0" w:color="auto"/>
        <w:left w:val="none" w:sz="0" w:space="0" w:color="auto"/>
        <w:bottom w:val="none" w:sz="0" w:space="0" w:color="auto"/>
        <w:right w:val="none" w:sz="0" w:space="0" w:color="auto"/>
      </w:divBdr>
    </w:div>
    <w:div w:id="443809888">
      <w:bodyDiv w:val="1"/>
      <w:marLeft w:val="0"/>
      <w:marRight w:val="0"/>
      <w:marTop w:val="0"/>
      <w:marBottom w:val="0"/>
      <w:divBdr>
        <w:top w:val="none" w:sz="0" w:space="0" w:color="auto"/>
        <w:left w:val="none" w:sz="0" w:space="0" w:color="auto"/>
        <w:bottom w:val="none" w:sz="0" w:space="0" w:color="auto"/>
        <w:right w:val="none" w:sz="0" w:space="0" w:color="auto"/>
      </w:divBdr>
    </w:div>
    <w:div w:id="465780739">
      <w:bodyDiv w:val="1"/>
      <w:marLeft w:val="0"/>
      <w:marRight w:val="0"/>
      <w:marTop w:val="0"/>
      <w:marBottom w:val="0"/>
      <w:divBdr>
        <w:top w:val="none" w:sz="0" w:space="0" w:color="auto"/>
        <w:left w:val="none" w:sz="0" w:space="0" w:color="auto"/>
        <w:bottom w:val="none" w:sz="0" w:space="0" w:color="auto"/>
        <w:right w:val="none" w:sz="0" w:space="0" w:color="auto"/>
      </w:divBdr>
      <w:divsChild>
        <w:div w:id="1577204415">
          <w:marLeft w:val="1166"/>
          <w:marRight w:val="0"/>
          <w:marTop w:val="77"/>
          <w:marBottom w:val="0"/>
          <w:divBdr>
            <w:top w:val="none" w:sz="0" w:space="0" w:color="auto"/>
            <w:left w:val="none" w:sz="0" w:space="0" w:color="auto"/>
            <w:bottom w:val="none" w:sz="0" w:space="0" w:color="auto"/>
            <w:right w:val="none" w:sz="0" w:space="0" w:color="auto"/>
          </w:divBdr>
        </w:div>
        <w:div w:id="705373818">
          <w:marLeft w:val="1800"/>
          <w:marRight w:val="0"/>
          <w:marTop w:val="67"/>
          <w:marBottom w:val="0"/>
          <w:divBdr>
            <w:top w:val="none" w:sz="0" w:space="0" w:color="auto"/>
            <w:left w:val="none" w:sz="0" w:space="0" w:color="auto"/>
            <w:bottom w:val="none" w:sz="0" w:space="0" w:color="auto"/>
            <w:right w:val="none" w:sz="0" w:space="0" w:color="auto"/>
          </w:divBdr>
        </w:div>
        <w:div w:id="783692087">
          <w:marLeft w:val="1800"/>
          <w:marRight w:val="0"/>
          <w:marTop w:val="67"/>
          <w:marBottom w:val="0"/>
          <w:divBdr>
            <w:top w:val="none" w:sz="0" w:space="0" w:color="auto"/>
            <w:left w:val="none" w:sz="0" w:space="0" w:color="auto"/>
            <w:bottom w:val="none" w:sz="0" w:space="0" w:color="auto"/>
            <w:right w:val="none" w:sz="0" w:space="0" w:color="auto"/>
          </w:divBdr>
        </w:div>
        <w:div w:id="2124690859">
          <w:marLeft w:val="1166"/>
          <w:marRight w:val="0"/>
          <w:marTop w:val="77"/>
          <w:marBottom w:val="0"/>
          <w:divBdr>
            <w:top w:val="none" w:sz="0" w:space="0" w:color="auto"/>
            <w:left w:val="none" w:sz="0" w:space="0" w:color="auto"/>
            <w:bottom w:val="none" w:sz="0" w:space="0" w:color="auto"/>
            <w:right w:val="none" w:sz="0" w:space="0" w:color="auto"/>
          </w:divBdr>
        </w:div>
        <w:div w:id="1531725623">
          <w:marLeft w:val="1800"/>
          <w:marRight w:val="0"/>
          <w:marTop w:val="67"/>
          <w:marBottom w:val="0"/>
          <w:divBdr>
            <w:top w:val="none" w:sz="0" w:space="0" w:color="auto"/>
            <w:left w:val="none" w:sz="0" w:space="0" w:color="auto"/>
            <w:bottom w:val="none" w:sz="0" w:space="0" w:color="auto"/>
            <w:right w:val="none" w:sz="0" w:space="0" w:color="auto"/>
          </w:divBdr>
        </w:div>
        <w:div w:id="1568222213">
          <w:marLeft w:val="1800"/>
          <w:marRight w:val="0"/>
          <w:marTop w:val="67"/>
          <w:marBottom w:val="0"/>
          <w:divBdr>
            <w:top w:val="none" w:sz="0" w:space="0" w:color="auto"/>
            <w:left w:val="none" w:sz="0" w:space="0" w:color="auto"/>
            <w:bottom w:val="none" w:sz="0" w:space="0" w:color="auto"/>
            <w:right w:val="none" w:sz="0" w:space="0" w:color="auto"/>
          </w:divBdr>
        </w:div>
        <w:div w:id="1122843070">
          <w:marLeft w:val="1800"/>
          <w:marRight w:val="0"/>
          <w:marTop w:val="67"/>
          <w:marBottom w:val="0"/>
          <w:divBdr>
            <w:top w:val="none" w:sz="0" w:space="0" w:color="auto"/>
            <w:left w:val="none" w:sz="0" w:space="0" w:color="auto"/>
            <w:bottom w:val="none" w:sz="0" w:space="0" w:color="auto"/>
            <w:right w:val="none" w:sz="0" w:space="0" w:color="auto"/>
          </w:divBdr>
        </w:div>
        <w:div w:id="442386811">
          <w:marLeft w:val="1166"/>
          <w:marRight w:val="0"/>
          <w:marTop w:val="77"/>
          <w:marBottom w:val="0"/>
          <w:divBdr>
            <w:top w:val="none" w:sz="0" w:space="0" w:color="auto"/>
            <w:left w:val="none" w:sz="0" w:space="0" w:color="auto"/>
            <w:bottom w:val="none" w:sz="0" w:space="0" w:color="auto"/>
            <w:right w:val="none" w:sz="0" w:space="0" w:color="auto"/>
          </w:divBdr>
        </w:div>
        <w:div w:id="1014725550">
          <w:marLeft w:val="1800"/>
          <w:marRight w:val="0"/>
          <w:marTop w:val="67"/>
          <w:marBottom w:val="0"/>
          <w:divBdr>
            <w:top w:val="none" w:sz="0" w:space="0" w:color="auto"/>
            <w:left w:val="none" w:sz="0" w:space="0" w:color="auto"/>
            <w:bottom w:val="none" w:sz="0" w:space="0" w:color="auto"/>
            <w:right w:val="none" w:sz="0" w:space="0" w:color="auto"/>
          </w:divBdr>
        </w:div>
        <w:div w:id="567031837">
          <w:marLeft w:val="1800"/>
          <w:marRight w:val="0"/>
          <w:marTop w:val="67"/>
          <w:marBottom w:val="0"/>
          <w:divBdr>
            <w:top w:val="none" w:sz="0" w:space="0" w:color="auto"/>
            <w:left w:val="none" w:sz="0" w:space="0" w:color="auto"/>
            <w:bottom w:val="none" w:sz="0" w:space="0" w:color="auto"/>
            <w:right w:val="none" w:sz="0" w:space="0" w:color="auto"/>
          </w:divBdr>
        </w:div>
        <w:div w:id="1595476553">
          <w:marLeft w:val="1800"/>
          <w:marRight w:val="0"/>
          <w:marTop w:val="67"/>
          <w:marBottom w:val="0"/>
          <w:divBdr>
            <w:top w:val="none" w:sz="0" w:space="0" w:color="auto"/>
            <w:left w:val="none" w:sz="0" w:space="0" w:color="auto"/>
            <w:bottom w:val="none" w:sz="0" w:space="0" w:color="auto"/>
            <w:right w:val="none" w:sz="0" w:space="0" w:color="auto"/>
          </w:divBdr>
        </w:div>
      </w:divsChild>
    </w:div>
    <w:div w:id="479810654">
      <w:bodyDiv w:val="1"/>
      <w:marLeft w:val="0"/>
      <w:marRight w:val="0"/>
      <w:marTop w:val="0"/>
      <w:marBottom w:val="0"/>
      <w:divBdr>
        <w:top w:val="none" w:sz="0" w:space="0" w:color="auto"/>
        <w:left w:val="none" w:sz="0" w:space="0" w:color="auto"/>
        <w:bottom w:val="none" w:sz="0" w:space="0" w:color="auto"/>
        <w:right w:val="none" w:sz="0" w:space="0" w:color="auto"/>
      </w:divBdr>
    </w:div>
    <w:div w:id="491021306">
      <w:bodyDiv w:val="1"/>
      <w:marLeft w:val="0"/>
      <w:marRight w:val="0"/>
      <w:marTop w:val="0"/>
      <w:marBottom w:val="0"/>
      <w:divBdr>
        <w:top w:val="none" w:sz="0" w:space="0" w:color="auto"/>
        <w:left w:val="none" w:sz="0" w:space="0" w:color="auto"/>
        <w:bottom w:val="none" w:sz="0" w:space="0" w:color="auto"/>
        <w:right w:val="none" w:sz="0" w:space="0" w:color="auto"/>
      </w:divBdr>
    </w:div>
    <w:div w:id="511190820">
      <w:bodyDiv w:val="1"/>
      <w:marLeft w:val="0"/>
      <w:marRight w:val="0"/>
      <w:marTop w:val="0"/>
      <w:marBottom w:val="0"/>
      <w:divBdr>
        <w:top w:val="none" w:sz="0" w:space="0" w:color="auto"/>
        <w:left w:val="none" w:sz="0" w:space="0" w:color="auto"/>
        <w:bottom w:val="none" w:sz="0" w:space="0" w:color="auto"/>
        <w:right w:val="none" w:sz="0" w:space="0" w:color="auto"/>
      </w:divBdr>
    </w:div>
    <w:div w:id="522595297">
      <w:bodyDiv w:val="1"/>
      <w:marLeft w:val="0"/>
      <w:marRight w:val="0"/>
      <w:marTop w:val="0"/>
      <w:marBottom w:val="0"/>
      <w:divBdr>
        <w:top w:val="none" w:sz="0" w:space="0" w:color="auto"/>
        <w:left w:val="none" w:sz="0" w:space="0" w:color="auto"/>
        <w:bottom w:val="none" w:sz="0" w:space="0" w:color="auto"/>
        <w:right w:val="none" w:sz="0" w:space="0" w:color="auto"/>
      </w:divBdr>
    </w:div>
    <w:div w:id="550726286">
      <w:bodyDiv w:val="1"/>
      <w:marLeft w:val="0"/>
      <w:marRight w:val="0"/>
      <w:marTop w:val="0"/>
      <w:marBottom w:val="0"/>
      <w:divBdr>
        <w:top w:val="none" w:sz="0" w:space="0" w:color="auto"/>
        <w:left w:val="none" w:sz="0" w:space="0" w:color="auto"/>
        <w:bottom w:val="none" w:sz="0" w:space="0" w:color="auto"/>
        <w:right w:val="none" w:sz="0" w:space="0" w:color="auto"/>
      </w:divBdr>
    </w:div>
    <w:div w:id="556941923">
      <w:bodyDiv w:val="1"/>
      <w:marLeft w:val="0"/>
      <w:marRight w:val="0"/>
      <w:marTop w:val="0"/>
      <w:marBottom w:val="0"/>
      <w:divBdr>
        <w:top w:val="none" w:sz="0" w:space="0" w:color="auto"/>
        <w:left w:val="none" w:sz="0" w:space="0" w:color="auto"/>
        <w:bottom w:val="none" w:sz="0" w:space="0" w:color="auto"/>
        <w:right w:val="none" w:sz="0" w:space="0" w:color="auto"/>
      </w:divBdr>
      <w:divsChild>
        <w:div w:id="125244871">
          <w:marLeft w:val="1080"/>
          <w:marRight w:val="0"/>
          <w:marTop w:val="0"/>
          <w:marBottom w:val="120"/>
          <w:divBdr>
            <w:top w:val="none" w:sz="0" w:space="0" w:color="auto"/>
            <w:left w:val="none" w:sz="0" w:space="0" w:color="auto"/>
            <w:bottom w:val="none" w:sz="0" w:space="0" w:color="auto"/>
            <w:right w:val="none" w:sz="0" w:space="0" w:color="auto"/>
          </w:divBdr>
        </w:div>
        <w:div w:id="775323473">
          <w:marLeft w:val="1080"/>
          <w:marRight w:val="0"/>
          <w:marTop w:val="0"/>
          <w:marBottom w:val="120"/>
          <w:divBdr>
            <w:top w:val="none" w:sz="0" w:space="0" w:color="auto"/>
            <w:left w:val="none" w:sz="0" w:space="0" w:color="auto"/>
            <w:bottom w:val="none" w:sz="0" w:space="0" w:color="auto"/>
            <w:right w:val="none" w:sz="0" w:space="0" w:color="auto"/>
          </w:divBdr>
        </w:div>
        <w:div w:id="2033609855">
          <w:marLeft w:val="1800"/>
          <w:marRight w:val="0"/>
          <w:marTop w:val="0"/>
          <w:marBottom w:val="120"/>
          <w:divBdr>
            <w:top w:val="none" w:sz="0" w:space="0" w:color="auto"/>
            <w:left w:val="none" w:sz="0" w:space="0" w:color="auto"/>
            <w:bottom w:val="none" w:sz="0" w:space="0" w:color="auto"/>
            <w:right w:val="none" w:sz="0" w:space="0" w:color="auto"/>
          </w:divBdr>
        </w:div>
        <w:div w:id="435369078">
          <w:marLeft w:val="1080"/>
          <w:marRight w:val="0"/>
          <w:marTop w:val="0"/>
          <w:marBottom w:val="120"/>
          <w:divBdr>
            <w:top w:val="none" w:sz="0" w:space="0" w:color="auto"/>
            <w:left w:val="none" w:sz="0" w:space="0" w:color="auto"/>
            <w:bottom w:val="none" w:sz="0" w:space="0" w:color="auto"/>
            <w:right w:val="none" w:sz="0" w:space="0" w:color="auto"/>
          </w:divBdr>
        </w:div>
      </w:divsChild>
    </w:div>
    <w:div w:id="561990301">
      <w:bodyDiv w:val="1"/>
      <w:marLeft w:val="0"/>
      <w:marRight w:val="0"/>
      <w:marTop w:val="0"/>
      <w:marBottom w:val="0"/>
      <w:divBdr>
        <w:top w:val="none" w:sz="0" w:space="0" w:color="auto"/>
        <w:left w:val="none" w:sz="0" w:space="0" w:color="auto"/>
        <w:bottom w:val="none" w:sz="0" w:space="0" w:color="auto"/>
        <w:right w:val="none" w:sz="0" w:space="0" w:color="auto"/>
      </w:divBdr>
    </w:div>
    <w:div w:id="569123411">
      <w:bodyDiv w:val="1"/>
      <w:marLeft w:val="0"/>
      <w:marRight w:val="0"/>
      <w:marTop w:val="0"/>
      <w:marBottom w:val="0"/>
      <w:divBdr>
        <w:top w:val="none" w:sz="0" w:space="0" w:color="auto"/>
        <w:left w:val="none" w:sz="0" w:space="0" w:color="auto"/>
        <w:bottom w:val="none" w:sz="0" w:space="0" w:color="auto"/>
        <w:right w:val="none" w:sz="0" w:space="0" w:color="auto"/>
      </w:divBdr>
    </w:div>
    <w:div w:id="592860649">
      <w:bodyDiv w:val="1"/>
      <w:marLeft w:val="0"/>
      <w:marRight w:val="0"/>
      <w:marTop w:val="0"/>
      <w:marBottom w:val="0"/>
      <w:divBdr>
        <w:top w:val="none" w:sz="0" w:space="0" w:color="auto"/>
        <w:left w:val="none" w:sz="0" w:space="0" w:color="auto"/>
        <w:bottom w:val="none" w:sz="0" w:space="0" w:color="auto"/>
        <w:right w:val="none" w:sz="0" w:space="0" w:color="auto"/>
      </w:divBdr>
    </w:div>
    <w:div w:id="634601612">
      <w:bodyDiv w:val="1"/>
      <w:marLeft w:val="0"/>
      <w:marRight w:val="0"/>
      <w:marTop w:val="0"/>
      <w:marBottom w:val="0"/>
      <w:divBdr>
        <w:top w:val="none" w:sz="0" w:space="0" w:color="auto"/>
        <w:left w:val="none" w:sz="0" w:space="0" w:color="auto"/>
        <w:bottom w:val="none" w:sz="0" w:space="0" w:color="auto"/>
        <w:right w:val="none" w:sz="0" w:space="0" w:color="auto"/>
      </w:divBdr>
    </w:div>
    <w:div w:id="658775622">
      <w:bodyDiv w:val="1"/>
      <w:marLeft w:val="0"/>
      <w:marRight w:val="0"/>
      <w:marTop w:val="0"/>
      <w:marBottom w:val="0"/>
      <w:divBdr>
        <w:top w:val="none" w:sz="0" w:space="0" w:color="auto"/>
        <w:left w:val="none" w:sz="0" w:space="0" w:color="auto"/>
        <w:bottom w:val="none" w:sz="0" w:space="0" w:color="auto"/>
        <w:right w:val="none" w:sz="0" w:space="0" w:color="auto"/>
      </w:divBdr>
      <w:divsChild>
        <w:div w:id="450169951">
          <w:marLeft w:val="1267"/>
          <w:marRight w:val="0"/>
          <w:marTop w:val="58"/>
          <w:marBottom w:val="0"/>
          <w:divBdr>
            <w:top w:val="none" w:sz="0" w:space="0" w:color="auto"/>
            <w:left w:val="none" w:sz="0" w:space="0" w:color="auto"/>
            <w:bottom w:val="none" w:sz="0" w:space="0" w:color="auto"/>
            <w:right w:val="none" w:sz="0" w:space="0" w:color="auto"/>
          </w:divBdr>
        </w:div>
        <w:div w:id="848638113">
          <w:marLeft w:val="1267"/>
          <w:marRight w:val="0"/>
          <w:marTop w:val="58"/>
          <w:marBottom w:val="0"/>
          <w:divBdr>
            <w:top w:val="none" w:sz="0" w:space="0" w:color="auto"/>
            <w:left w:val="none" w:sz="0" w:space="0" w:color="auto"/>
            <w:bottom w:val="none" w:sz="0" w:space="0" w:color="auto"/>
            <w:right w:val="none" w:sz="0" w:space="0" w:color="auto"/>
          </w:divBdr>
        </w:div>
      </w:divsChild>
    </w:div>
    <w:div w:id="705105091">
      <w:bodyDiv w:val="1"/>
      <w:marLeft w:val="0"/>
      <w:marRight w:val="0"/>
      <w:marTop w:val="0"/>
      <w:marBottom w:val="0"/>
      <w:divBdr>
        <w:top w:val="none" w:sz="0" w:space="0" w:color="auto"/>
        <w:left w:val="none" w:sz="0" w:space="0" w:color="auto"/>
        <w:bottom w:val="none" w:sz="0" w:space="0" w:color="auto"/>
        <w:right w:val="none" w:sz="0" w:space="0" w:color="auto"/>
      </w:divBdr>
    </w:div>
    <w:div w:id="762604054">
      <w:bodyDiv w:val="1"/>
      <w:marLeft w:val="0"/>
      <w:marRight w:val="0"/>
      <w:marTop w:val="0"/>
      <w:marBottom w:val="0"/>
      <w:divBdr>
        <w:top w:val="none" w:sz="0" w:space="0" w:color="auto"/>
        <w:left w:val="none" w:sz="0" w:space="0" w:color="auto"/>
        <w:bottom w:val="none" w:sz="0" w:space="0" w:color="auto"/>
        <w:right w:val="none" w:sz="0" w:space="0" w:color="auto"/>
      </w:divBdr>
    </w:div>
    <w:div w:id="773865369">
      <w:bodyDiv w:val="1"/>
      <w:marLeft w:val="0"/>
      <w:marRight w:val="0"/>
      <w:marTop w:val="0"/>
      <w:marBottom w:val="0"/>
      <w:divBdr>
        <w:top w:val="none" w:sz="0" w:space="0" w:color="auto"/>
        <w:left w:val="none" w:sz="0" w:space="0" w:color="auto"/>
        <w:bottom w:val="none" w:sz="0" w:space="0" w:color="auto"/>
        <w:right w:val="none" w:sz="0" w:space="0" w:color="auto"/>
      </w:divBdr>
    </w:div>
    <w:div w:id="775368444">
      <w:bodyDiv w:val="1"/>
      <w:marLeft w:val="0"/>
      <w:marRight w:val="0"/>
      <w:marTop w:val="0"/>
      <w:marBottom w:val="0"/>
      <w:divBdr>
        <w:top w:val="none" w:sz="0" w:space="0" w:color="auto"/>
        <w:left w:val="none" w:sz="0" w:space="0" w:color="auto"/>
        <w:bottom w:val="none" w:sz="0" w:space="0" w:color="auto"/>
        <w:right w:val="none" w:sz="0" w:space="0" w:color="auto"/>
      </w:divBdr>
    </w:div>
    <w:div w:id="788012667">
      <w:bodyDiv w:val="1"/>
      <w:marLeft w:val="0"/>
      <w:marRight w:val="0"/>
      <w:marTop w:val="0"/>
      <w:marBottom w:val="0"/>
      <w:divBdr>
        <w:top w:val="none" w:sz="0" w:space="0" w:color="auto"/>
        <w:left w:val="none" w:sz="0" w:space="0" w:color="auto"/>
        <w:bottom w:val="none" w:sz="0" w:space="0" w:color="auto"/>
        <w:right w:val="none" w:sz="0" w:space="0" w:color="auto"/>
      </w:divBdr>
    </w:div>
    <w:div w:id="789863257">
      <w:bodyDiv w:val="1"/>
      <w:marLeft w:val="0"/>
      <w:marRight w:val="0"/>
      <w:marTop w:val="0"/>
      <w:marBottom w:val="0"/>
      <w:divBdr>
        <w:top w:val="none" w:sz="0" w:space="0" w:color="auto"/>
        <w:left w:val="none" w:sz="0" w:space="0" w:color="auto"/>
        <w:bottom w:val="none" w:sz="0" w:space="0" w:color="auto"/>
        <w:right w:val="none" w:sz="0" w:space="0" w:color="auto"/>
      </w:divBdr>
    </w:div>
    <w:div w:id="821581548">
      <w:bodyDiv w:val="1"/>
      <w:marLeft w:val="0"/>
      <w:marRight w:val="0"/>
      <w:marTop w:val="0"/>
      <w:marBottom w:val="0"/>
      <w:divBdr>
        <w:top w:val="none" w:sz="0" w:space="0" w:color="auto"/>
        <w:left w:val="none" w:sz="0" w:space="0" w:color="auto"/>
        <w:bottom w:val="none" w:sz="0" w:space="0" w:color="auto"/>
        <w:right w:val="none" w:sz="0" w:space="0" w:color="auto"/>
      </w:divBdr>
    </w:div>
    <w:div w:id="837578714">
      <w:bodyDiv w:val="1"/>
      <w:marLeft w:val="0"/>
      <w:marRight w:val="0"/>
      <w:marTop w:val="0"/>
      <w:marBottom w:val="0"/>
      <w:divBdr>
        <w:top w:val="none" w:sz="0" w:space="0" w:color="auto"/>
        <w:left w:val="none" w:sz="0" w:space="0" w:color="auto"/>
        <w:bottom w:val="none" w:sz="0" w:space="0" w:color="auto"/>
        <w:right w:val="none" w:sz="0" w:space="0" w:color="auto"/>
      </w:divBdr>
    </w:div>
    <w:div w:id="856386055">
      <w:bodyDiv w:val="1"/>
      <w:marLeft w:val="0"/>
      <w:marRight w:val="0"/>
      <w:marTop w:val="0"/>
      <w:marBottom w:val="0"/>
      <w:divBdr>
        <w:top w:val="none" w:sz="0" w:space="0" w:color="auto"/>
        <w:left w:val="none" w:sz="0" w:space="0" w:color="auto"/>
        <w:bottom w:val="none" w:sz="0" w:space="0" w:color="auto"/>
        <w:right w:val="none" w:sz="0" w:space="0" w:color="auto"/>
      </w:divBdr>
    </w:div>
    <w:div w:id="891766908">
      <w:bodyDiv w:val="1"/>
      <w:marLeft w:val="0"/>
      <w:marRight w:val="0"/>
      <w:marTop w:val="0"/>
      <w:marBottom w:val="0"/>
      <w:divBdr>
        <w:top w:val="none" w:sz="0" w:space="0" w:color="auto"/>
        <w:left w:val="none" w:sz="0" w:space="0" w:color="auto"/>
        <w:bottom w:val="none" w:sz="0" w:space="0" w:color="auto"/>
        <w:right w:val="none" w:sz="0" w:space="0" w:color="auto"/>
      </w:divBdr>
    </w:div>
    <w:div w:id="911506722">
      <w:bodyDiv w:val="1"/>
      <w:marLeft w:val="0"/>
      <w:marRight w:val="0"/>
      <w:marTop w:val="0"/>
      <w:marBottom w:val="0"/>
      <w:divBdr>
        <w:top w:val="none" w:sz="0" w:space="0" w:color="auto"/>
        <w:left w:val="none" w:sz="0" w:space="0" w:color="auto"/>
        <w:bottom w:val="none" w:sz="0" w:space="0" w:color="auto"/>
        <w:right w:val="none" w:sz="0" w:space="0" w:color="auto"/>
      </w:divBdr>
    </w:div>
    <w:div w:id="912088911">
      <w:bodyDiv w:val="1"/>
      <w:marLeft w:val="0"/>
      <w:marRight w:val="0"/>
      <w:marTop w:val="0"/>
      <w:marBottom w:val="0"/>
      <w:divBdr>
        <w:top w:val="none" w:sz="0" w:space="0" w:color="auto"/>
        <w:left w:val="none" w:sz="0" w:space="0" w:color="auto"/>
        <w:bottom w:val="none" w:sz="0" w:space="0" w:color="auto"/>
        <w:right w:val="none" w:sz="0" w:space="0" w:color="auto"/>
      </w:divBdr>
    </w:div>
    <w:div w:id="920067219">
      <w:bodyDiv w:val="1"/>
      <w:marLeft w:val="0"/>
      <w:marRight w:val="0"/>
      <w:marTop w:val="0"/>
      <w:marBottom w:val="0"/>
      <w:divBdr>
        <w:top w:val="none" w:sz="0" w:space="0" w:color="auto"/>
        <w:left w:val="none" w:sz="0" w:space="0" w:color="auto"/>
        <w:bottom w:val="none" w:sz="0" w:space="0" w:color="auto"/>
        <w:right w:val="none" w:sz="0" w:space="0" w:color="auto"/>
      </w:divBdr>
    </w:div>
    <w:div w:id="921916378">
      <w:bodyDiv w:val="1"/>
      <w:marLeft w:val="0"/>
      <w:marRight w:val="0"/>
      <w:marTop w:val="0"/>
      <w:marBottom w:val="0"/>
      <w:divBdr>
        <w:top w:val="none" w:sz="0" w:space="0" w:color="auto"/>
        <w:left w:val="none" w:sz="0" w:space="0" w:color="auto"/>
        <w:bottom w:val="none" w:sz="0" w:space="0" w:color="auto"/>
        <w:right w:val="none" w:sz="0" w:space="0" w:color="auto"/>
      </w:divBdr>
    </w:div>
    <w:div w:id="983851722">
      <w:bodyDiv w:val="1"/>
      <w:marLeft w:val="0"/>
      <w:marRight w:val="0"/>
      <w:marTop w:val="0"/>
      <w:marBottom w:val="0"/>
      <w:divBdr>
        <w:top w:val="none" w:sz="0" w:space="0" w:color="auto"/>
        <w:left w:val="none" w:sz="0" w:space="0" w:color="auto"/>
        <w:bottom w:val="none" w:sz="0" w:space="0" w:color="auto"/>
        <w:right w:val="none" w:sz="0" w:space="0" w:color="auto"/>
      </w:divBdr>
    </w:div>
    <w:div w:id="998388065">
      <w:bodyDiv w:val="1"/>
      <w:marLeft w:val="0"/>
      <w:marRight w:val="0"/>
      <w:marTop w:val="0"/>
      <w:marBottom w:val="0"/>
      <w:divBdr>
        <w:top w:val="none" w:sz="0" w:space="0" w:color="auto"/>
        <w:left w:val="none" w:sz="0" w:space="0" w:color="auto"/>
        <w:bottom w:val="none" w:sz="0" w:space="0" w:color="auto"/>
        <w:right w:val="none" w:sz="0" w:space="0" w:color="auto"/>
      </w:divBdr>
    </w:div>
    <w:div w:id="1024475044">
      <w:bodyDiv w:val="1"/>
      <w:marLeft w:val="0"/>
      <w:marRight w:val="0"/>
      <w:marTop w:val="0"/>
      <w:marBottom w:val="0"/>
      <w:divBdr>
        <w:top w:val="none" w:sz="0" w:space="0" w:color="auto"/>
        <w:left w:val="none" w:sz="0" w:space="0" w:color="auto"/>
        <w:bottom w:val="none" w:sz="0" w:space="0" w:color="auto"/>
        <w:right w:val="none" w:sz="0" w:space="0" w:color="auto"/>
      </w:divBdr>
    </w:div>
    <w:div w:id="1035499490">
      <w:bodyDiv w:val="1"/>
      <w:marLeft w:val="0"/>
      <w:marRight w:val="0"/>
      <w:marTop w:val="0"/>
      <w:marBottom w:val="0"/>
      <w:divBdr>
        <w:top w:val="none" w:sz="0" w:space="0" w:color="auto"/>
        <w:left w:val="none" w:sz="0" w:space="0" w:color="auto"/>
        <w:bottom w:val="none" w:sz="0" w:space="0" w:color="auto"/>
        <w:right w:val="none" w:sz="0" w:space="0" w:color="auto"/>
      </w:divBdr>
    </w:div>
    <w:div w:id="1084374883">
      <w:bodyDiv w:val="1"/>
      <w:marLeft w:val="0"/>
      <w:marRight w:val="0"/>
      <w:marTop w:val="0"/>
      <w:marBottom w:val="0"/>
      <w:divBdr>
        <w:top w:val="none" w:sz="0" w:space="0" w:color="auto"/>
        <w:left w:val="none" w:sz="0" w:space="0" w:color="auto"/>
        <w:bottom w:val="none" w:sz="0" w:space="0" w:color="auto"/>
        <w:right w:val="none" w:sz="0" w:space="0" w:color="auto"/>
      </w:divBdr>
    </w:div>
    <w:div w:id="1090276711">
      <w:bodyDiv w:val="1"/>
      <w:marLeft w:val="0"/>
      <w:marRight w:val="0"/>
      <w:marTop w:val="0"/>
      <w:marBottom w:val="0"/>
      <w:divBdr>
        <w:top w:val="none" w:sz="0" w:space="0" w:color="auto"/>
        <w:left w:val="none" w:sz="0" w:space="0" w:color="auto"/>
        <w:bottom w:val="none" w:sz="0" w:space="0" w:color="auto"/>
        <w:right w:val="none" w:sz="0" w:space="0" w:color="auto"/>
      </w:divBdr>
    </w:div>
    <w:div w:id="1094397149">
      <w:bodyDiv w:val="1"/>
      <w:marLeft w:val="0"/>
      <w:marRight w:val="0"/>
      <w:marTop w:val="0"/>
      <w:marBottom w:val="0"/>
      <w:divBdr>
        <w:top w:val="none" w:sz="0" w:space="0" w:color="auto"/>
        <w:left w:val="none" w:sz="0" w:space="0" w:color="auto"/>
        <w:bottom w:val="none" w:sz="0" w:space="0" w:color="auto"/>
        <w:right w:val="none" w:sz="0" w:space="0" w:color="auto"/>
      </w:divBdr>
    </w:div>
    <w:div w:id="1095369706">
      <w:bodyDiv w:val="1"/>
      <w:marLeft w:val="0"/>
      <w:marRight w:val="0"/>
      <w:marTop w:val="0"/>
      <w:marBottom w:val="0"/>
      <w:divBdr>
        <w:top w:val="none" w:sz="0" w:space="0" w:color="auto"/>
        <w:left w:val="none" w:sz="0" w:space="0" w:color="auto"/>
        <w:bottom w:val="none" w:sz="0" w:space="0" w:color="auto"/>
        <w:right w:val="none" w:sz="0" w:space="0" w:color="auto"/>
      </w:divBdr>
    </w:div>
    <w:div w:id="1099762816">
      <w:bodyDiv w:val="1"/>
      <w:marLeft w:val="0"/>
      <w:marRight w:val="0"/>
      <w:marTop w:val="0"/>
      <w:marBottom w:val="0"/>
      <w:divBdr>
        <w:top w:val="none" w:sz="0" w:space="0" w:color="auto"/>
        <w:left w:val="none" w:sz="0" w:space="0" w:color="auto"/>
        <w:bottom w:val="none" w:sz="0" w:space="0" w:color="auto"/>
        <w:right w:val="none" w:sz="0" w:space="0" w:color="auto"/>
      </w:divBdr>
    </w:div>
    <w:div w:id="1109355470">
      <w:bodyDiv w:val="1"/>
      <w:marLeft w:val="0"/>
      <w:marRight w:val="0"/>
      <w:marTop w:val="0"/>
      <w:marBottom w:val="0"/>
      <w:divBdr>
        <w:top w:val="none" w:sz="0" w:space="0" w:color="auto"/>
        <w:left w:val="none" w:sz="0" w:space="0" w:color="auto"/>
        <w:bottom w:val="none" w:sz="0" w:space="0" w:color="auto"/>
        <w:right w:val="none" w:sz="0" w:space="0" w:color="auto"/>
      </w:divBdr>
    </w:div>
    <w:div w:id="1121221058">
      <w:bodyDiv w:val="1"/>
      <w:marLeft w:val="0"/>
      <w:marRight w:val="0"/>
      <w:marTop w:val="0"/>
      <w:marBottom w:val="0"/>
      <w:divBdr>
        <w:top w:val="none" w:sz="0" w:space="0" w:color="auto"/>
        <w:left w:val="none" w:sz="0" w:space="0" w:color="auto"/>
        <w:bottom w:val="none" w:sz="0" w:space="0" w:color="auto"/>
        <w:right w:val="none" w:sz="0" w:space="0" w:color="auto"/>
      </w:divBdr>
    </w:div>
    <w:div w:id="1127427132">
      <w:bodyDiv w:val="1"/>
      <w:marLeft w:val="0"/>
      <w:marRight w:val="0"/>
      <w:marTop w:val="0"/>
      <w:marBottom w:val="0"/>
      <w:divBdr>
        <w:top w:val="none" w:sz="0" w:space="0" w:color="auto"/>
        <w:left w:val="none" w:sz="0" w:space="0" w:color="auto"/>
        <w:bottom w:val="none" w:sz="0" w:space="0" w:color="auto"/>
        <w:right w:val="none" w:sz="0" w:space="0" w:color="auto"/>
      </w:divBdr>
    </w:div>
    <w:div w:id="1134565622">
      <w:bodyDiv w:val="1"/>
      <w:marLeft w:val="0"/>
      <w:marRight w:val="0"/>
      <w:marTop w:val="0"/>
      <w:marBottom w:val="0"/>
      <w:divBdr>
        <w:top w:val="none" w:sz="0" w:space="0" w:color="auto"/>
        <w:left w:val="none" w:sz="0" w:space="0" w:color="auto"/>
        <w:bottom w:val="none" w:sz="0" w:space="0" w:color="auto"/>
        <w:right w:val="none" w:sz="0" w:space="0" w:color="auto"/>
      </w:divBdr>
      <w:divsChild>
        <w:div w:id="133840386">
          <w:marLeft w:val="446"/>
          <w:marRight w:val="0"/>
          <w:marTop w:val="0"/>
          <w:marBottom w:val="0"/>
          <w:divBdr>
            <w:top w:val="none" w:sz="0" w:space="0" w:color="auto"/>
            <w:left w:val="none" w:sz="0" w:space="0" w:color="auto"/>
            <w:bottom w:val="none" w:sz="0" w:space="0" w:color="auto"/>
            <w:right w:val="none" w:sz="0" w:space="0" w:color="auto"/>
          </w:divBdr>
        </w:div>
        <w:div w:id="290792242">
          <w:marLeft w:val="1166"/>
          <w:marRight w:val="0"/>
          <w:marTop w:val="0"/>
          <w:marBottom w:val="0"/>
          <w:divBdr>
            <w:top w:val="none" w:sz="0" w:space="0" w:color="auto"/>
            <w:left w:val="none" w:sz="0" w:space="0" w:color="auto"/>
            <w:bottom w:val="none" w:sz="0" w:space="0" w:color="auto"/>
            <w:right w:val="none" w:sz="0" w:space="0" w:color="auto"/>
          </w:divBdr>
        </w:div>
      </w:divsChild>
    </w:div>
    <w:div w:id="1135484111">
      <w:bodyDiv w:val="1"/>
      <w:marLeft w:val="0"/>
      <w:marRight w:val="0"/>
      <w:marTop w:val="0"/>
      <w:marBottom w:val="0"/>
      <w:divBdr>
        <w:top w:val="none" w:sz="0" w:space="0" w:color="auto"/>
        <w:left w:val="none" w:sz="0" w:space="0" w:color="auto"/>
        <w:bottom w:val="none" w:sz="0" w:space="0" w:color="auto"/>
        <w:right w:val="none" w:sz="0" w:space="0" w:color="auto"/>
      </w:divBdr>
    </w:div>
    <w:div w:id="1149400771">
      <w:bodyDiv w:val="1"/>
      <w:marLeft w:val="0"/>
      <w:marRight w:val="0"/>
      <w:marTop w:val="0"/>
      <w:marBottom w:val="0"/>
      <w:divBdr>
        <w:top w:val="none" w:sz="0" w:space="0" w:color="auto"/>
        <w:left w:val="none" w:sz="0" w:space="0" w:color="auto"/>
        <w:bottom w:val="none" w:sz="0" w:space="0" w:color="auto"/>
        <w:right w:val="none" w:sz="0" w:space="0" w:color="auto"/>
      </w:divBdr>
    </w:div>
    <w:div w:id="1153134545">
      <w:bodyDiv w:val="1"/>
      <w:marLeft w:val="0"/>
      <w:marRight w:val="0"/>
      <w:marTop w:val="0"/>
      <w:marBottom w:val="0"/>
      <w:divBdr>
        <w:top w:val="none" w:sz="0" w:space="0" w:color="auto"/>
        <w:left w:val="none" w:sz="0" w:space="0" w:color="auto"/>
        <w:bottom w:val="none" w:sz="0" w:space="0" w:color="auto"/>
        <w:right w:val="none" w:sz="0" w:space="0" w:color="auto"/>
      </w:divBdr>
    </w:div>
    <w:div w:id="1252006712">
      <w:bodyDiv w:val="1"/>
      <w:marLeft w:val="0"/>
      <w:marRight w:val="0"/>
      <w:marTop w:val="0"/>
      <w:marBottom w:val="0"/>
      <w:divBdr>
        <w:top w:val="none" w:sz="0" w:space="0" w:color="auto"/>
        <w:left w:val="none" w:sz="0" w:space="0" w:color="auto"/>
        <w:bottom w:val="none" w:sz="0" w:space="0" w:color="auto"/>
        <w:right w:val="none" w:sz="0" w:space="0" w:color="auto"/>
      </w:divBdr>
      <w:divsChild>
        <w:div w:id="60753677">
          <w:marLeft w:val="1541"/>
          <w:marRight w:val="0"/>
          <w:marTop w:val="67"/>
          <w:marBottom w:val="0"/>
          <w:divBdr>
            <w:top w:val="none" w:sz="0" w:space="0" w:color="auto"/>
            <w:left w:val="none" w:sz="0" w:space="0" w:color="auto"/>
            <w:bottom w:val="none" w:sz="0" w:space="0" w:color="auto"/>
            <w:right w:val="none" w:sz="0" w:space="0" w:color="auto"/>
          </w:divBdr>
        </w:div>
        <w:div w:id="223299603">
          <w:marLeft w:val="979"/>
          <w:marRight w:val="0"/>
          <w:marTop w:val="67"/>
          <w:marBottom w:val="0"/>
          <w:divBdr>
            <w:top w:val="none" w:sz="0" w:space="0" w:color="auto"/>
            <w:left w:val="none" w:sz="0" w:space="0" w:color="auto"/>
            <w:bottom w:val="none" w:sz="0" w:space="0" w:color="auto"/>
            <w:right w:val="none" w:sz="0" w:space="0" w:color="auto"/>
          </w:divBdr>
        </w:div>
        <w:div w:id="281346478">
          <w:marLeft w:val="1267"/>
          <w:marRight w:val="0"/>
          <w:marTop w:val="67"/>
          <w:marBottom w:val="0"/>
          <w:divBdr>
            <w:top w:val="none" w:sz="0" w:space="0" w:color="auto"/>
            <w:left w:val="none" w:sz="0" w:space="0" w:color="auto"/>
            <w:bottom w:val="none" w:sz="0" w:space="0" w:color="auto"/>
            <w:right w:val="none" w:sz="0" w:space="0" w:color="auto"/>
          </w:divBdr>
        </w:div>
        <w:div w:id="396709187">
          <w:marLeft w:val="1267"/>
          <w:marRight w:val="0"/>
          <w:marTop w:val="67"/>
          <w:marBottom w:val="0"/>
          <w:divBdr>
            <w:top w:val="none" w:sz="0" w:space="0" w:color="auto"/>
            <w:left w:val="none" w:sz="0" w:space="0" w:color="auto"/>
            <w:bottom w:val="none" w:sz="0" w:space="0" w:color="auto"/>
            <w:right w:val="none" w:sz="0" w:space="0" w:color="auto"/>
          </w:divBdr>
        </w:div>
        <w:div w:id="504825281">
          <w:marLeft w:val="1541"/>
          <w:marRight w:val="0"/>
          <w:marTop w:val="67"/>
          <w:marBottom w:val="0"/>
          <w:divBdr>
            <w:top w:val="none" w:sz="0" w:space="0" w:color="auto"/>
            <w:left w:val="none" w:sz="0" w:space="0" w:color="auto"/>
            <w:bottom w:val="none" w:sz="0" w:space="0" w:color="auto"/>
            <w:right w:val="none" w:sz="0" w:space="0" w:color="auto"/>
          </w:divBdr>
        </w:div>
        <w:div w:id="778179327">
          <w:marLeft w:val="1541"/>
          <w:marRight w:val="0"/>
          <w:marTop w:val="67"/>
          <w:marBottom w:val="0"/>
          <w:divBdr>
            <w:top w:val="none" w:sz="0" w:space="0" w:color="auto"/>
            <w:left w:val="none" w:sz="0" w:space="0" w:color="auto"/>
            <w:bottom w:val="none" w:sz="0" w:space="0" w:color="auto"/>
            <w:right w:val="none" w:sz="0" w:space="0" w:color="auto"/>
          </w:divBdr>
        </w:div>
        <w:div w:id="1053388450">
          <w:marLeft w:val="979"/>
          <w:marRight w:val="0"/>
          <w:marTop w:val="67"/>
          <w:marBottom w:val="0"/>
          <w:divBdr>
            <w:top w:val="none" w:sz="0" w:space="0" w:color="auto"/>
            <w:left w:val="none" w:sz="0" w:space="0" w:color="auto"/>
            <w:bottom w:val="none" w:sz="0" w:space="0" w:color="auto"/>
            <w:right w:val="none" w:sz="0" w:space="0" w:color="auto"/>
          </w:divBdr>
        </w:div>
        <w:div w:id="1091901164">
          <w:marLeft w:val="706"/>
          <w:marRight w:val="0"/>
          <w:marTop w:val="77"/>
          <w:marBottom w:val="0"/>
          <w:divBdr>
            <w:top w:val="none" w:sz="0" w:space="0" w:color="auto"/>
            <w:left w:val="none" w:sz="0" w:space="0" w:color="auto"/>
            <w:bottom w:val="none" w:sz="0" w:space="0" w:color="auto"/>
            <w:right w:val="none" w:sz="0" w:space="0" w:color="auto"/>
          </w:divBdr>
        </w:div>
        <w:div w:id="1107196595">
          <w:marLeft w:val="418"/>
          <w:marRight w:val="0"/>
          <w:marTop w:val="86"/>
          <w:marBottom w:val="0"/>
          <w:divBdr>
            <w:top w:val="none" w:sz="0" w:space="0" w:color="auto"/>
            <w:left w:val="none" w:sz="0" w:space="0" w:color="auto"/>
            <w:bottom w:val="none" w:sz="0" w:space="0" w:color="auto"/>
            <w:right w:val="none" w:sz="0" w:space="0" w:color="auto"/>
          </w:divBdr>
        </w:div>
        <w:div w:id="1272709187">
          <w:marLeft w:val="979"/>
          <w:marRight w:val="0"/>
          <w:marTop w:val="67"/>
          <w:marBottom w:val="0"/>
          <w:divBdr>
            <w:top w:val="none" w:sz="0" w:space="0" w:color="auto"/>
            <w:left w:val="none" w:sz="0" w:space="0" w:color="auto"/>
            <w:bottom w:val="none" w:sz="0" w:space="0" w:color="auto"/>
            <w:right w:val="none" w:sz="0" w:space="0" w:color="auto"/>
          </w:divBdr>
        </w:div>
        <w:div w:id="1289968824">
          <w:marLeft w:val="1267"/>
          <w:marRight w:val="0"/>
          <w:marTop w:val="67"/>
          <w:marBottom w:val="0"/>
          <w:divBdr>
            <w:top w:val="none" w:sz="0" w:space="0" w:color="auto"/>
            <w:left w:val="none" w:sz="0" w:space="0" w:color="auto"/>
            <w:bottom w:val="none" w:sz="0" w:space="0" w:color="auto"/>
            <w:right w:val="none" w:sz="0" w:space="0" w:color="auto"/>
          </w:divBdr>
        </w:div>
        <w:div w:id="1412118398">
          <w:marLeft w:val="706"/>
          <w:marRight w:val="0"/>
          <w:marTop w:val="86"/>
          <w:marBottom w:val="0"/>
          <w:divBdr>
            <w:top w:val="none" w:sz="0" w:space="0" w:color="auto"/>
            <w:left w:val="none" w:sz="0" w:space="0" w:color="auto"/>
            <w:bottom w:val="none" w:sz="0" w:space="0" w:color="auto"/>
            <w:right w:val="none" w:sz="0" w:space="0" w:color="auto"/>
          </w:divBdr>
        </w:div>
        <w:div w:id="1561088470">
          <w:marLeft w:val="1267"/>
          <w:marRight w:val="0"/>
          <w:marTop w:val="67"/>
          <w:marBottom w:val="0"/>
          <w:divBdr>
            <w:top w:val="none" w:sz="0" w:space="0" w:color="auto"/>
            <w:left w:val="none" w:sz="0" w:space="0" w:color="auto"/>
            <w:bottom w:val="none" w:sz="0" w:space="0" w:color="auto"/>
            <w:right w:val="none" w:sz="0" w:space="0" w:color="auto"/>
          </w:divBdr>
        </w:div>
        <w:div w:id="1624994155">
          <w:marLeft w:val="979"/>
          <w:marRight w:val="0"/>
          <w:marTop w:val="67"/>
          <w:marBottom w:val="0"/>
          <w:divBdr>
            <w:top w:val="none" w:sz="0" w:space="0" w:color="auto"/>
            <w:left w:val="none" w:sz="0" w:space="0" w:color="auto"/>
            <w:bottom w:val="none" w:sz="0" w:space="0" w:color="auto"/>
            <w:right w:val="none" w:sz="0" w:space="0" w:color="auto"/>
          </w:divBdr>
        </w:div>
        <w:div w:id="1995333946">
          <w:marLeft w:val="1541"/>
          <w:marRight w:val="0"/>
          <w:marTop w:val="67"/>
          <w:marBottom w:val="0"/>
          <w:divBdr>
            <w:top w:val="none" w:sz="0" w:space="0" w:color="auto"/>
            <w:left w:val="none" w:sz="0" w:space="0" w:color="auto"/>
            <w:bottom w:val="none" w:sz="0" w:space="0" w:color="auto"/>
            <w:right w:val="none" w:sz="0" w:space="0" w:color="auto"/>
          </w:divBdr>
        </w:div>
        <w:div w:id="2043818498">
          <w:marLeft w:val="979"/>
          <w:marRight w:val="0"/>
          <w:marTop w:val="67"/>
          <w:marBottom w:val="0"/>
          <w:divBdr>
            <w:top w:val="none" w:sz="0" w:space="0" w:color="auto"/>
            <w:left w:val="none" w:sz="0" w:space="0" w:color="auto"/>
            <w:bottom w:val="none" w:sz="0" w:space="0" w:color="auto"/>
            <w:right w:val="none" w:sz="0" w:space="0" w:color="auto"/>
          </w:divBdr>
        </w:div>
      </w:divsChild>
    </w:div>
    <w:div w:id="1271158342">
      <w:bodyDiv w:val="1"/>
      <w:marLeft w:val="0"/>
      <w:marRight w:val="0"/>
      <w:marTop w:val="0"/>
      <w:marBottom w:val="0"/>
      <w:divBdr>
        <w:top w:val="none" w:sz="0" w:space="0" w:color="auto"/>
        <w:left w:val="none" w:sz="0" w:space="0" w:color="auto"/>
        <w:bottom w:val="none" w:sz="0" w:space="0" w:color="auto"/>
        <w:right w:val="none" w:sz="0" w:space="0" w:color="auto"/>
      </w:divBdr>
      <w:divsChild>
        <w:div w:id="45422816">
          <w:marLeft w:val="446"/>
          <w:marRight w:val="0"/>
          <w:marTop w:val="0"/>
          <w:marBottom w:val="0"/>
          <w:divBdr>
            <w:top w:val="none" w:sz="0" w:space="0" w:color="auto"/>
            <w:left w:val="none" w:sz="0" w:space="0" w:color="auto"/>
            <w:bottom w:val="none" w:sz="0" w:space="0" w:color="auto"/>
            <w:right w:val="none" w:sz="0" w:space="0" w:color="auto"/>
          </w:divBdr>
        </w:div>
      </w:divsChild>
    </w:div>
    <w:div w:id="1275745263">
      <w:bodyDiv w:val="1"/>
      <w:marLeft w:val="0"/>
      <w:marRight w:val="0"/>
      <w:marTop w:val="0"/>
      <w:marBottom w:val="0"/>
      <w:divBdr>
        <w:top w:val="none" w:sz="0" w:space="0" w:color="auto"/>
        <w:left w:val="none" w:sz="0" w:space="0" w:color="auto"/>
        <w:bottom w:val="none" w:sz="0" w:space="0" w:color="auto"/>
        <w:right w:val="none" w:sz="0" w:space="0" w:color="auto"/>
      </w:divBdr>
      <w:divsChild>
        <w:div w:id="172687822">
          <w:marLeft w:val="706"/>
          <w:marRight w:val="0"/>
          <w:marTop w:val="77"/>
          <w:marBottom w:val="0"/>
          <w:divBdr>
            <w:top w:val="none" w:sz="0" w:space="0" w:color="auto"/>
            <w:left w:val="none" w:sz="0" w:space="0" w:color="auto"/>
            <w:bottom w:val="none" w:sz="0" w:space="0" w:color="auto"/>
            <w:right w:val="none" w:sz="0" w:space="0" w:color="auto"/>
          </w:divBdr>
        </w:div>
        <w:div w:id="358699054">
          <w:marLeft w:val="979"/>
          <w:marRight w:val="0"/>
          <w:marTop w:val="67"/>
          <w:marBottom w:val="0"/>
          <w:divBdr>
            <w:top w:val="none" w:sz="0" w:space="0" w:color="auto"/>
            <w:left w:val="none" w:sz="0" w:space="0" w:color="auto"/>
            <w:bottom w:val="none" w:sz="0" w:space="0" w:color="auto"/>
            <w:right w:val="none" w:sz="0" w:space="0" w:color="auto"/>
          </w:divBdr>
        </w:div>
        <w:div w:id="847141755">
          <w:marLeft w:val="1267"/>
          <w:marRight w:val="0"/>
          <w:marTop w:val="58"/>
          <w:marBottom w:val="0"/>
          <w:divBdr>
            <w:top w:val="none" w:sz="0" w:space="0" w:color="auto"/>
            <w:left w:val="none" w:sz="0" w:space="0" w:color="auto"/>
            <w:bottom w:val="none" w:sz="0" w:space="0" w:color="auto"/>
            <w:right w:val="none" w:sz="0" w:space="0" w:color="auto"/>
          </w:divBdr>
        </w:div>
        <w:div w:id="897982088">
          <w:marLeft w:val="979"/>
          <w:marRight w:val="0"/>
          <w:marTop w:val="67"/>
          <w:marBottom w:val="0"/>
          <w:divBdr>
            <w:top w:val="none" w:sz="0" w:space="0" w:color="auto"/>
            <w:left w:val="none" w:sz="0" w:space="0" w:color="auto"/>
            <w:bottom w:val="none" w:sz="0" w:space="0" w:color="auto"/>
            <w:right w:val="none" w:sz="0" w:space="0" w:color="auto"/>
          </w:divBdr>
        </w:div>
        <w:div w:id="1065838321">
          <w:marLeft w:val="1267"/>
          <w:marRight w:val="0"/>
          <w:marTop w:val="58"/>
          <w:marBottom w:val="0"/>
          <w:divBdr>
            <w:top w:val="none" w:sz="0" w:space="0" w:color="auto"/>
            <w:left w:val="none" w:sz="0" w:space="0" w:color="auto"/>
            <w:bottom w:val="none" w:sz="0" w:space="0" w:color="auto"/>
            <w:right w:val="none" w:sz="0" w:space="0" w:color="auto"/>
          </w:divBdr>
        </w:div>
        <w:div w:id="1121459247">
          <w:marLeft w:val="1267"/>
          <w:marRight w:val="0"/>
          <w:marTop w:val="58"/>
          <w:marBottom w:val="0"/>
          <w:divBdr>
            <w:top w:val="none" w:sz="0" w:space="0" w:color="auto"/>
            <w:left w:val="none" w:sz="0" w:space="0" w:color="auto"/>
            <w:bottom w:val="none" w:sz="0" w:space="0" w:color="auto"/>
            <w:right w:val="none" w:sz="0" w:space="0" w:color="auto"/>
          </w:divBdr>
        </w:div>
        <w:div w:id="1265191632">
          <w:marLeft w:val="979"/>
          <w:marRight w:val="0"/>
          <w:marTop w:val="67"/>
          <w:marBottom w:val="0"/>
          <w:divBdr>
            <w:top w:val="none" w:sz="0" w:space="0" w:color="auto"/>
            <w:left w:val="none" w:sz="0" w:space="0" w:color="auto"/>
            <w:bottom w:val="none" w:sz="0" w:space="0" w:color="auto"/>
            <w:right w:val="none" w:sz="0" w:space="0" w:color="auto"/>
          </w:divBdr>
        </w:div>
        <w:div w:id="1412704413">
          <w:marLeft w:val="1267"/>
          <w:marRight w:val="0"/>
          <w:marTop w:val="58"/>
          <w:marBottom w:val="0"/>
          <w:divBdr>
            <w:top w:val="none" w:sz="0" w:space="0" w:color="auto"/>
            <w:left w:val="none" w:sz="0" w:space="0" w:color="auto"/>
            <w:bottom w:val="none" w:sz="0" w:space="0" w:color="auto"/>
            <w:right w:val="none" w:sz="0" w:space="0" w:color="auto"/>
          </w:divBdr>
        </w:div>
        <w:div w:id="1496989107">
          <w:marLeft w:val="1267"/>
          <w:marRight w:val="0"/>
          <w:marTop w:val="58"/>
          <w:marBottom w:val="0"/>
          <w:divBdr>
            <w:top w:val="none" w:sz="0" w:space="0" w:color="auto"/>
            <w:left w:val="none" w:sz="0" w:space="0" w:color="auto"/>
            <w:bottom w:val="none" w:sz="0" w:space="0" w:color="auto"/>
            <w:right w:val="none" w:sz="0" w:space="0" w:color="auto"/>
          </w:divBdr>
        </w:div>
        <w:div w:id="1765833288">
          <w:marLeft w:val="979"/>
          <w:marRight w:val="0"/>
          <w:marTop w:val="67"/>
          <w:marBottom w:val="0"/>
          <w:divBdr>
            <w:top w:val="none" w:sz="0" w:space="0" w:color="auto"/>
            <w:left w:val="none" w:sz="0" w:space="0" w:color="auto"/>
            <w:bottom w:val="none" w:sz="0" w:space="0" w:color="auto"/>
            <w:right w:val="none" w:sz="0" w:space="0" w:color="auto"/>
          </w:divBdr>
        </w:div>
        <w:div w:id="1850024104">
          <w:marLeft w:val="1267"/>
          <w:marRight w:val="0"/>
          <w:marTop w:val="58"/>
          <w:marBottom w:val="0"/>
          <w:divBdr>
            <w:top w:val="none" w:sz="0" w:space="0" w:color="auto"/>
            <w:left w:val="none" w:sz="0" w:space="0" w:color="auto"/>
            <w:bottom w:val="none" w:sz="0" w:space="0" w:color="auto"/>
            <w:right w:val="none" w:sz="0" w:space="0" w:color="auto"/>
          </w:divBdr>
        </w:div>
        <w:div w:id="1961180914">
          <w:marLeft w:val="1267"/>
          <w:marRight w:val="0"/>
          <w:marTop w:val="58"/>
          <w:marBottom w:val="0"/>
          <w:divBdr>
            <w:top w:val="none" w:sz="0" w:space="0" w:color="auto"/>
            <w:left w:val="none" w:sz="0" w:space="0" w:color="auto"/>
            <w:bottom w:val="none" w:sz="0" w:space="0" w:color="auto"/>
            <w:right w:val="none" w:sz="0" w:space="0" w:color="auto"/>
          </w:divBdr>
        </w:div>
        <w:div w:id="2016229546">
          <w:marLeft w:val="1267"/>
          <w:marRight w:val="0"/>
          <w:marTop w:val="58"/>
          <w:marBottom w:val="0"/>
          <w:divBdr>
            <w:top w:val="none" w:sz="0" w:space="0" w:color="auto"/>
            <w:left w:val="none" w:sz="0" w:space="0" w:color="auto"/>
            <w:bottom w:val="none" w:sz="0" w:space="0" w:color="auto"/>
            <w:right w:val="none" w:sz="0" w:space="0" w:color="auto"/>
          </w:divBdr>
        </w:div>
        <w:div w:id="2074085903">
          <w:marLeft w:val="1267"/>
          <w:marRight w:val="0"/>
          <w:marTop w:val="58"/>
          <w:marBottom w:val="0"/>
          <w:divBdr>
            <w:top w:val="none" w:sz="0" w:space="0" w:color="auto"/>
            <w:left w:val="none" w:sz="0" w:space="0" w:color="auto"/>
            <w:bottom w:val="none" w:sz="0" w:space="0" w:color="auto"/>
            <w:right w:val="none" w:sz="0" w:space="0" w:color="auto"/>
          </w:divBdr>
        </w:div>
      </w:divsChild>
    </w:div>
    <w:div w:id="1300647150">
      <w:bodyDiv w:val="1"/>
      <w:marLeft w:val="0"/>
      <w:marRight w:val="0"/>
      <w:marTop w:val="0"/>
      <w:marBottom w:val="0"/>
      <w:divBdr>
        <w:top w:val="none" w:sz="0" w:space="0" w:color="auto"/>
        <w:left w:val="none" w:sz="0" w:space="0" w:color="auto"/>
        <w:bottom w:val="none" w:sz="0" w:space="0" w:color="auto"/>
        <w:right w:val="none" w:sz="0" w:space="0" w:color="auto"/>
      </w:divBdr>
    </w:div>
    <w:div w:id="1327397323">
      <w:bodyDiv w:val="1"/>
      <w:marLeft w:val="0"/>
      <w:marRight w:val="0"/>
      <w:marTop w:val="0"/>
      <w:marBottom w:val="0"/>
      <w:divBdr>
        <w:top w:val="none" w:sz="0" w:space="0" w:color="auto"/>
        <w:left w:val="none" w:sz="0" w:space="0" w:color="auto"/>
        <w:bottom w:val="none" w:sz="0" w:space="0" w:color="auto"/>
        <w:right w:val="none" w:sz="0" w:space="0" w:color="auto"/>
      </w:divBdr>
    </w:div>
    <w:div w:id="1345594263">
      <w:bodyDiv w:val="1"/>
      <w:marLeft w:val="0"/>
      <w:marRight w:val="0"/>
      <w:marTop w:val="0"/>
      <w:marBottom w:val="0"/>
      <w:divBdr>
        <w:top w:val="none" w:sz="0" w:space="0" w:color="auto"/>
        <w:left w:val="none" w:sz="0" w:space="0" w:color="auto"/>
        <w:bottom w:val="none" w:sz="0" w:space="0" w:color="auto"/>
        <w:right w:val="none" w:sz="0" w:space="0" w:color="auto"/>
      </w:divBdr>
      <w:divsChild>
        <w:div w:id="2080126999">
          <w:marLeft w:val="1800"/>
          <w:marRight w:val="0"/>
          <w:marTop w:val="0"/>
          <w:marBottom w:val="120"/>
          <w:divBdr>
            <w:top w:val="none" w:sz="0" w:space="0" w:color="auto"/>
            <w:left w:val="none" w:sz="0" w:space="0" w:color="auto"/>
            <w:bottom w:val="none" w:sz="0" w:space="0" w:color="auto"/>
            <w:right w:val="none" w:sz="0" w:space="0" w:color="auto"/>
          </w:divBdr>
        </w:div>
      </w:divsChild>
    </w:div>
    <w:div w:id="1427455573">
      <w:bodyDiv w:val="1"/>
      <w:marLeft w:val="0"/>
      <w:marRight w:val="0"/>
      <w:marTop w:val="0"/>
      <w:marBottom w:val="0"/>
      <w:divBdr>
        <w:top w:val="none" w:sz="0" w:space="0" w:color="auto"/>
        <w:left w:val="none" w:sz="0" w:space="0" w:color="auto"/>
        <w:bottom w:val="none" w:sz="0" w:space="0" w:color="auto"/>
        <w:right w:val="none" w:sz="0" w:space="0" w:color="auto"/>
      </w:divBdr>
    </w:div>
    <w:div w:id="1455514192">
      <w:bodyDiv w:val="1"/>
      <w:marLeft w:val="0"/>
      <w:marRight w:val="0"/>
      <w:marTop w:val="0"/>
      <w:marBottom w:val="0"/>
      <w:divBdr>
        <w:top w:val="none" w:sz="0" w:space="0" w:color="auto"/>
        <w:left w:val="none" w:sz="0" w:space="0" w:color="auto"/>
        <w:bottom w:val="none" w:sz="0" w:space="0" w:color="auto"/>
        <w:right w:val="none" w:sz="0" w:space="0" w:color="auto"/>
      </w:divBdr>
    </w:div>
    <w:div w:id="1477531534">
      <w:bodyDiv w:val="1"/>
      <w:marLeft w:val="0"/>
      <w:marRight w:val="0"/>
      <w:marTop w:val="0"/>
      <w:marBottom w:val="0"/>
      <w:divBdr>
        <w:top w:val="none" w:sz="0" w:space="0" w:color="auto"/>
        <w:left w:val="none" w:sz="0" w:space="0" w:color="auto"/>
        <w:bottom w:val="none" w:sz="0" w:space="0" w:color="auto"/>
        <w:right w:val="none" w:sz="0" w:space="0" w:color="auto"/>
      </w:divBdr>
    </w:div>
    <w:div w:id="1494174827">
      <w:bodyDiv w:val="1"/>
      <w:marLeft w:val="0"/>
      <w:marRight w:val="0"/>
      <w:marTop w:val="0"/>
      <w:marBottom w:val="0"/>
      <w:divBdr>
        <w:top w:val="none" w:sz="0" w:space="0" w:color="auto"/>
        <w:left w:val="none" w:sz="0" w:space="0" w:color="auto"/>
        <w:bottom w:val="none" w:sz="0" w:space="0" w:color="auto"/>
        <w:right w:val="none" w:sz="0" w:space="0" w:color="auto"/>
      </w:divBdr>
    </w:div>
    <w:div w:id="1501123117">
      <w:bodyDiv w:val="1"/>
      <w:marLeft w:val="0"/>
      <w:marRight w:val="0"/>
      <w:marTop w:val="0"/>
      <w:marBottom w:val="0"/>
      <w:divBdr>
        <w:top w:val="none" w:sz="0" w:space="0" w:color="auto"/>
        <w:left w:val="none" w:sz="0" w:space="0" w:color="auto"/>
        <w:bottom w:val="none" w:sz="0" w:space="0" w:color="auto"/>
        <w:right w:val="none" w:sz="0" w:space="0" w:color="auto"/>
      </w:divBdr>
    </w:div>
    <w:div w:id="1507134641">
      <w:bodyDiv w:val="1"/>
      <w:marLeft w:val="0"/>
      <w:marRight w:val="0"/>
      <w:marTop w:val="0"/>
      <w:marBottom w:val="0"/>
      <w:divBdr>
        <w:top w:val="none" w:sz="0" w:space="0" w:color="auto"/>
        <w:left w:val="none" w:sz="0" w:space="0" w:color="auto"/>
        <w:bottom w:val="none" w:sz="0" w:space="0" w:color="auto"/>
        <w:right w:val="none" w:sz="0" w:space="0" w:color="auto"/>
      </w:divBdr>
    </w:div>
    <w:div w:id="1515612092">
      <w:bodyDiv w:val="1"/>
      <w:marLeft w:val="0"/>
      <w:marRight w:val="0"/>
      <w:marTop w:val="0"/>
      <w:marBottom w:val="0"/>
      <w:divBdr>
        <w:top w:val="none" w:sz="0" w:space="0" w:color="auto"/>
        <w:left w:val="none" w:sz="0" w:space="0" w:color="auto"/>
        <w:bottom w:val="none" w:sz="0" w:space="0" w:color="auto"/>
        <w:right w:val="none" w:sz="0" w:space="0" w:color="auto"/>
      </w:divBdr>
    </w:div>
    <w:div w:id="1531455189">
      <w:bodyDiv w:val="1"/>
      <w:marLeft w:val="0"/>
      <w:marRight w:val="0"/>
      <w:marTop w:val="0"/>
      <w:marBottom w:val="0"/>
      <w:divBdr>
        <w:top w:val="none" w:sz="0" w:space="0" w:color="auto"/>
        <w:left w:val="none" w:sz="0" w:space="0" w:color="auto"/>
        <w:bottom w:val="none" w:sz="0" w:space="0" w:color="auto"/>
        <w:right w:val="none" w:sz="0" w:space="0" w:color="auto"/>
      </w:divBdr>
      <w:divsChild>
        <w:div w:id="39286142">
          <w:marLeft w:val="274"/>
          <w:marRight w:val="0"/>
          <w:marTop w:val="0"/>
          <w:marBottom w:val="0"/>
          <w:divBdr>
            <w:top w:val="none" w:sz="0" w:space="0" w:color="auto"/>
            <w:left w:val="none" w:sz="0" w:space="0" w:color="auto"/>
            <w:bottom w:val="none" w:sz="0" w:space="0" w:color="auto"/>
            <w:right w:val="none" w:sz="0" w:space="0" w:color="auto"/>
          </w:divBdr>
        </w:div>
        <w:div w:id="44068773">
          <w:marLeft w:val="274"/>
          <w:marRight w:val="0"/>
          <w:marTop w:val="0"/>
          <w:marBottom w:val="0"/>
          <w:divBdr>
            <w:top w:val="none" w:sz="0" w:space="0" w:color="auto"/>
            <w:left w:val="none" w:sz="0" w:space="0" w:color="auto"/>
            <w:bottom w:val="none" w:sz="0" w:space="0" w:color="auto"/>
            <w:right w:val="none" w:sz="0" w:space="0" w:color="auto"/>
          </w:divBdr>
        </w:div>
        <w:div w:id="1406805944">
          <w:marLeft w:val="274"/>
          <w:marRight w:val="0"/>
          <w:marTop w:val="0"/>
          <w:marBottom w:val="0"/>
          <w:divBdr>
            <w:top w:val="none" w:sz="0" w:space="0" w:color="auto"/>
            <w:left w:val="none" w:sz="0" w:space="0" w:color="auto"/>
            <w:bottom w:val="none" w:sz="0" w:space="0" w:color="auto"/>
            <w:right w:val="none" w:sz="0" w:space="0" w:color="auto"/>
          </w:divBdr>
        </w:div>
        <w:div w:id="1593658671">
          <w:marLeft w:val="274"/>
          <w:marRight w:val="0"/>
          <w:marTop w:val="0"/>
          <w:marBottom w:val="0"/>
          <w:divBdr>
            <w:top w:val="none" w:sz="0" w:space="0" w:color="auto"/>
            <w:left w:val="none" w:sz="0" w:space="0" w:color="auto"/>
            <w:bottom w:val="none" w:sz="0" w:space="0" w:color="auto"/>
            <w:right w:val="none" w:sz="0" w:space="0" w:color="auto"/>
          </w:divBdr>
        </w:div>
        <w:div w:id="1662854789">
          <w:marLeft w:val="274"/>
          <w:marRight w:val="0"/>
          <w:marTop w:val="0"/>
          <w:marBottom w:val="0"/>
          <w:divBdr>
            <w:top w:val="none" w:sz="0" w:space="0" w:color="auto"/>
            <w:left w:val="none" w:sz="0" w:space="0" w:color="auto"/>
            <w:bottom w:val="none" w:sz="0" w:space="0" w:color="auto"/>
            <w:right w:val="none" w:sz="0" w:space="0" w:color="auto"/>
          </w:divBdr>
        </w:div>
        <w:div w:id="1891651056">
          <w:marLeft w:val="274"/>
          <w:marRight w:val="0"/>
          <w:marTop w:val="0"/>
          <w:marBottom w:val="0"/>
          <w:divBdr>
            <w:top w:val="none" w:sz="0" w:space="0" w:color="auto"/>
            <w:left w:val="none" w:sz="0" w:space="0" w:color="auto"/>
            <w:bottom w:val="none" w:sz="0" w:space="0" w:color="auto"/>
            <w:right w:val="none" w:sz="0" w:space="0" w:color="auto"/>
          </w:divBdr>
        </w:div>
      </w:divsChild>
    </w:div>
    <w:div w:id="1557888034">
      <w:bodyDiv w:val="1"/>
      <w:marLeft w:val="0"/>
      <w:marRight w:val="0"/>
      <w:marTop w:val="0"/>
      <w:marBottom w:val="0"/>
      <w:divBdr>
        <w:top w:val="none" w:sz="0" w:space="0" w:color="auto"/>
        <w:left w:val="none" w:sz="0" w:space="0" w:color="auto"/>
        <w:bottom w:val="none" w:sz="0" w:space="0" w:color="auto"/>
        <w:right w:val="none" w:sz="0" w:space="0" w:color="auto"/>
      </w:divBdr>
    </w:div>
    <w:div w:id="1577133169">
      <w:bodyDiv w:val="1"/>
      <w:marLeft w:val="0"/>
      <w:marRight w:val="0"/>
      <w:marTop w:val="0"/>
      <w:marBottom w:val="0"/>
      <w:divBdr>
        <w:top w:val="none" w:sz="0" w:space="0" w:color="auto"/>
        <w:left w:val="none" w:sz="0" w:space="0" w:color="auto"/>
        <w:bottom w:val="none" w:sz="0" w:space="0" w:color="auto"/>
        <w:right w:val="none" w:sz="0" w:space="0" w:color="auto"/>
      </w:divBdr>
      <w:divsChild>
        <w:div w:id="206914904">
          <w:marLeft w:val="1267"/>
          <w:marRight w:val="0"/>
          <w:marTop w:val="58"/>
          <w:marBottom w:val="0"/>
          <w:divBdr>
            <w:top w:val="none" w:sz="0" w:space="0" w:color="auto"/>
            <w:left w:val="none" w:sz="0" w:space="0" w:color="auto"/>
            <w:bottom w:val="none" w:sz="0" w:space="0" w:color="auto"/>
            <w:right w:val="none" w:sz="0" w:space="0" w:color="auto"/>
          </w:divBdr>
        </w:div>
        <w:div w:id="450365406">
          <w:marLeft w:val="1267"/>
          <w:marRight w:val="0"/>
          <w:marTop w:val="58"/>
          <w:marBottom w:val="0"/>
          <w:divBdr>
            <w:top w:val="none" w:sz="0" w:space="0" w:color="auto"/>
            <w:left w:val="none" w:sz="0" w:space="0" w:color="auto"/>
            <w:bottom w:val="none" w:sz="0" w:space="0" w:color="auto"/>
            <w:right w:val="none" w:sz="0" w:space="0" w:color="auto"/>
          </w:divBdr>
        </w:div>
        <w:div w:id="682241717">
          <w:marLeft w:val="979"/>
          <w:marRight w:val="0"/>
          <w:marTop w:val="67"/>
          <w:marBottom w:val="0"/>
          <w:divBdr>
            <w:top w:val="none" w:sz="0" w:space="0" w:color="auto"/>
            <w:left w:val="none" w:sz="0" w:space="0" w:color="auto"/>
            <w:bottom w:val="none" w:sz="0" w:space="0" w:color="auto"/>
            <w:right w:val="none" w:sz="0" w:space="0" w:color="auto"/>
          </w:divBdr>
        </w:div>
        <w:div w:id="990523276">
          <w:marLeft w:val="1267"/>
          <w:marRight w:val="0"/>
          <w:marTop w:val="58"/>
          <w:marBottom w:val="0"/>
          <w:divBdr>
            <w:top w:val="none" w:sz="0" w:space="0" w:color="auto"/>
            <w:left w:val="none" w:sz="0" w:space="0" w:color="auto"/>
            <w:bottom w:val="none" w:sz="0" w:space="0" w:color="auto"/>
            <w:right w:val="none" w:sz="0" w:space="0" w:color="auto"/>
          </w:divBdr>
        </w:div>
        <w:div w:id="1013068839">
          <w:marLeft w:val="979"/>
          <w:marRight w:val="0"/>
          <w:marTop w:val="67"/>
          <w:marBottom w:val="0"/>
          <w:divBdr>
            <w:top w:val="none" w:sz="0" w:space="0" w:color="auto"/>
            <w:left w:val="none" w:sz="0" w:space="0" w:color="auto"/>
            <w:bottom w:val="none" w:sz="0" w:space="0" w:color="auto"/>
            <w:right w:val="none" w:sz="0" w:space="0" w:color="auto"/>
          </w:divBdr>
        </w:div>
        <w:div w:id="1281300464">
          <w:marLeft w:val="706"/>
          <w:marRight w:val="0"/>
          <w:marTop w:val="77"/>
          <w:marBottom w:val="0"/>
          <w:divBdr>
            <w:top w:val="none" w:sz="0" w:space="0" w:color="auto"/>
            <w:left w:val="none" w:sz="0" w:space="0" w:color="auto"/>
            <w:bottom w:val="none" w:sz="0" w:space="0" w:color="auto"/>
            <w:right w:val="none" w:sz="0" w:space="0" w:color="auto"/>
          </w:divBdr>
        </w:div>
        <w:div w:id="1284309542">
          <w:marLeft w:val="979"/>
          <w:marRight w:val="0"/>
          <w:marTop w:val="67"/>
          <w:marBottom w:val="0"/>
          <w:divBdr>
            <w:top w:val="none" w:sz="0" w:space="0" w:color="auto"/>
            <w:left w:val="none" w:sz="0" w:space="0" w:color="auto"/>
            <w:bottom w:val="none" w:sz="0" w:space="0" w:color="auto"/>
            <w:right w:val="none" w:sz="0" w:space="0" w:color="auto"/>
          </w:divBdr>
        </w:div>
        <w:div w:id="1307735975">
          <w:marLeft w:val="1267"/>
          <w:marRight w:val="0"/>
          <w:marTop w:val="58"/>
          <w:marBottom w:val="0"/>
          <w:divBdr>
            <w:top w:val="none" w:sz="0" w:space="0" w:color="auto"/>
            <w:left w:val="none" w:sz="0" w:space="0" w:color="auto"/>
            <w:bottom w:val="none" w:sz="0" w:space="0" w:color="auto"/>
            <w:right w:val="none" w:sz="0" w:space="0" w:color="auto"/>
          </w:divBdr>
        </w:div>
        <w:div w:id="1473523374">
          <w:marLeft w:val="979"/>
          <w:marRight w:val="0"/>
          <w:marTop w:val="67"/>
          <w:marBottom w:val="0"/>
          <w:divBdr>
            <w:top w:val="none" w:sz="0" w:space="0" w:color="auto"/>
            <w:left w:val="none" w:sz="0" w:space="0" w:color="auto"/>
            <w:bottom w:val="none" w:sz="0" w:space="0" w:color="auto"/>
            <w:right w:val="none" w:sz="0" w:space="0" w:color="auto"/>
          </w:divBdr>
        </w:div>
        <w:div w:id="1473864463">
          <w:marLeft w:val="1267"/>
          <w:marRight w:val="0"/>
          <w:marTop w:val="58"/>
          <w:marBottom w:val="0"/>
          <w:divBdr>
            <w:top w:val="none" w:sz="0" w:space="0" w:color="auto"/>
            <w:left w:val="none" w:sz="0" w:space="0" w:color="auto"/>
            <w:bottom w:val="none" w:sz="0" w:space="0" w:color="auto"/>
            <w:right w:val="none" w:sz="0" w:space="0" w:color="auto"/>
          </w:divBdr>
        </w:div>
        <w:div w:id="1632595668">
          <w:marLeft w:val="1267"/>
          <w:marRight w:val="0"/>
          <w:marTop w:val="58"/>
          <w:marBottom w:val="0"/>
          <w:divBdr>
            <w:top w:val="none" w:sz="0" w:space="0" w:color="auto"/>
            <w:left w:val="none" w:sz="0" w:space="0" w:color="auto"/>
            <w:bottom w:val="none" w:sz="0" w:space="0" w:color="auto"/>
            <w:right w:val="none" w:sz="0" w:space="0" w:color="auto"/>
          </w:divBdr>
        </w:div>
        <w:div w:id="1703240364">
          <w:marLeft w:val="1267"/>
          <w:marRight w:val="0"/>
          <w:marTop w:val="58"/>
          <w:marBottom w:val="0"/>
          <w:divBdr>
            <w:top w:val="none" w:sz="0" w:space="0" w:color="auto"/>
            <w:left w:val="none" w:sz="0" w:space="0" w:color="auto"/>
            <w:bottom w:val="none" w:sz="0" w:space="0" w:color="auto"/>
            <w:right w:val="none" w:sz="0" w:space="0" w:color="auto"/>
          </w:divBdr>
        </w:div>
        <w:div w:id="1828743710">
          <w:marLeft w:val="1267"/>
          <w:marRight w:val="0"/>
          <w:marTop w:val="58"/>
          <w:marBottom w:val="0"/>
          <w:divBdr>
            <w:top w:val="none" w:sz="0" w:space="0" w:color="auto"/>
            <w:left w:val="none" w:sz="0" w:space="0" w:color="auto"/>
            <w:bottom w:val="none" w:sz="0" w:space="0" w:color="auto"/>
            <w:right w:val="none" w:sz="0" w:space="0" w:color="auto"/>
          </w:divBdr>
        </w:div>
        <w:div w:id="1986737496">
          <w:marLeft w:val="1267"/>
          <w:marRight w:val="0"/>
          <w:marTop w:val="58"/>
          <w:marBottom w:val="0"/>
          <w:divBdr>
            <w:top w:val="none" w:sz="0" w:space="0" w:color="auto"/>
            <w:left w:val="none" w:sz="0" w:space="0" w:color="auto"/>
            <w:bottom w:val="none" w:sz="0" w:space="0" w:color="auto"/>
            <w:right w:val="none" w:sz="0" w:space="0" w:color="auto"/>
          </w:divBdr>
        </w:div>
      </w:divsChild>
    </w:div>
    <w:div w:id="1598561723">
      <w:bodyDiv w:val="1"/>
      <w:marLeft w:val="0"/>
      <w:marRight w:val="0"/>
      <w:marTop w:val="0"/>
      <w:marBottom w:val="0"/>
      <w:divBdr>
        <w:top w:val="none" w:sz="0" w:space="0" w:color="auto"/>
        <w:left w:val="none" w:sz="0" w:space="0" w:color="auto"/>
        <w:bottom w:val="none" w:sz="0" w:space="0" w:color="auto"/>
        <w:right w:val="none" w:sz="0" w:space="0" w:color="auto"/>
      </w:divBdr>
    </w:div>
    <w:div w:id="1620146414">
      <w:bodyDiv w:val="1"/>
      <w:marLeft w:val="0"/>
      <w:marRight w:val="0"/>
      <w:marTop w:val="0"/>
      <w:marBottom w:val="0"/>
      <w:divBdr>
        <w:top w:val="none" w:sz="0" w:space="0" w:color="auto"/>
        <w:left w:val="none" w:sz="0" w:space="0" w:color="auto"/>
        <w:bottom w:val="none" w:sz="0" w:space="0" w:color="auto"/>
        <w:right w:val="none" w:sz="0" w:space="0" w:color="auto"/>
      </w:divBdr>
      <w:divsChild>
        <w:div w:id="268438830">
          <w:marLeft w:val="274"/>
          <w:marRight w:val="0"/>
          <w:marTop w:val="0"/>
          <w:marBottom w:val="0"/>
          <w:divBdr>
            <w:top w:val="none" w:sz="0" w:space="0" w:color="auto"/>
            <w:left w:val="none" w:sz="0" w:space="0" w:color="auto"/>
            <w:bottom w:val="none" w:sz="0" w:space="0" w:color="auto"/>
            <w:right w:val="none" w:sz="0" w:space="0" w:color="auto"/>
          </w:divBdr>
        </w:div>
        <w:div w:id="1152209256">
          <w:marLeft w:val="274"/>
          <w:marRight w:val="0"/>
          <w:marTop w:val="0"/>
          <w:marBottom w:val="0"/>
          <w:divBdr>
            <w:top w:val="none" w:sz="0" w:space="0" w:color="auto"/>
            <w:left w:val="none" w:sz="0" w:space="0" w:color="auto"/>
            <w:bottom w:val="none" w:sz="0" w:space="0" w:color="auto"/>
            <w:right w:val="none" w:sz="0" w:space="0" w:color="auto"/>
          </w:divBdr>
        </w:div>
        <w:div w:id="1349023822">
          <w:marLeft w:val="274"/>
          <w:marRight w:val="0"/>
          <w:marTop w:val="0"/>
          <w:marBottom w:val="0"/>
          <w:divBdr>
            <w:top w:val="none" w:sz="0" w:space="0" w:color="auto"/>
            <w:left w:val="none" w:sz="0" w:space="0" w:color="auto"/>
            <w:bottom w:val="none" w:sz="0" w:space="0" w:color="auto"/>
            <w:right w:val="none" w:sz="0" w:space="0" w:color="auto"/>
          </w:divBdr>
        </w:div>
        <w:div w:id="1411537431">
          <w:marLeft w:val="274"/>
          <w:marRight w:val="0"/>
          <w:marTop w:val="0"/>
          <w:marBottom w:val="0"/>
          <w:divBdr>
            <w:top w:val="none" w:sz="0" w:space="0" w:color="auto"/>
            <w:left w:val="none" w:sz="0" w:space="0" w:color="auto"/>
            <w:bottom w:val="none" w:sz="0" w:space="0" w:color="auto"/>
            <w:right w:val="none" w:sz="0" w:space="0" w:color="auto"/>
          </w:divBdr>
        </w:div>
        <w:div w:id="1869952320">
          <w:marLeft w:val="274"/>
          <w:marRight w:val="0"/>
          <w:marTop w:val="0"/>
          <w:marBottom w:val="0"/>
          <w:divBdr>
            <w:top w:val="none" w:sz="0" w:space="0" w:color="auto"/>
            <w:left w:val="none" w:sz="0" w:space="0" w:color="auto"/>
            <w:bottom w:val="none" w:sz="0" w:space="0" w:color="auto"/>
            <w:right w:val="none" w:sz="0" w:space="0" w:color="auto"/>
          </w:divBdr>
        </w:div>
        <w:div w:id="1897857386">
          <w:marLeft w:val="274"/>
          <w:marRight w:val="0"/>
          <w:marTop w:val="0"/>
          <w:marBottom w:val="0"/>
          <w:divBdr>
            <w:top w:val="none" w:sz="0" w:space="0" w:color="auto"/>
            <w:left w:val="none" w:sz="0" w:space="0" w:color="auto"/>
            <w:bottom w:val="none" w:sz="0" w:space="0" w:color="auto"/>
            <w:right w:val="none" w:sz="0" w:space="0" w:color="auto"/>
          </w:divBdr>
        </w:div>
      </w:divsChild>
    </w:div>
    <w:div w:id="1642999434">
      <w:bodyDiv w:val="1"/>
      <w:marLeft w:val="0"/>
      <w:marRight w:val="0"/>
      <w:marTop w:val="0"/>
      <w:marBottom w:val="0"/>
      <w:divBdr>
        <w:top w:val="none" w:sz="0" w:space="0" w:color="auto"/>
        <w:left w:val="none" w:sz="0" w:space="0" w:color="auto"/>
        <w:bottom w:val="none" w:sz="0" w:space="0" w:color="auto"/>
        <w:right w:val="none" w:sz="0" w:space="0" w:color="auto"/>
      </w:divBdr>
    </w:div>
    <w:div w:id="1654329547">
      <w:bodyDiv w:val="1"/>
      <w:marLeft w:val="0"/>
      <w:marRight w:val="0"/>
      <w:marTop w:val="0"/>
      <w:marBottom w:val="0"/>
      <w:divBdr>
        <w:top w:val="none" w:sz="0" w:space="0" w:color="auto"/>
        <w:left w:val="none" w:sz="0" w:space="0" w:color="auto"/>
        <w:bottom w:val="none" w:sz="0" w:space="0" w:color="auto"/>
        <w:right w:val="none" w:sz="0" w:space="0" w:color="auto"/>
      </w:divBdr>
    </w:div>
    <w:div w:id="1686635064">
      <w:bodyDiv w:val="1"/>
      <w:marLeft w:val="0"/>
      <w:marRight w:val="0"/>
      <w:marTop w:val="0"/>
      <w:marBottom w:val="0"/>
      <w:divBdr>
        <w:top w:val="none" w:sz="0" w:space="0" w:color="auto"/>
        <w:left w:val="none" w:sz="0" w:space="0" w:color="auto"/>
        <w:bottom w:val="none" w:sz="0" w:space="0" w:color="auto"/>
        <w:right w:val="none" w:sz="0" w:space="0" w:color="auto"/>
      </w:divBdr>
    </w:div>
    <w:div w:id="1692217438">
      <w:bodyDiv w:val="1"/>
      <w:marLeft w:val="0"/>
      <w:marRight w:val="0"/>
      <w:marTop w:val="0"/>
      <w:marBottom w:val="0"/>
      <w:divBdr>
        <w:top w:val="none" w:sz="0" w:space="0" w:color="auto"/>
        <w:left w:val="none" w:sz="0" w:space="0" w:color="auto"/>
        <w:bottom w:val="none" w:sz="0" w:space="0" w:color="auto"/>
        <w:right w:val="none" w:sz="0" w:space="0" w:color="auto"/>
      </w:divBdr>
    </w:div>
    <w:div w:id="1695109161">
      <w:bodyDiv w:val="1"/>
      <w:marLeft w:val="0"/>
      <w:marRight w:val="0"/>
      <w:marTop w:val="0"/>
      <w:marBottom w:val="0"/>
      <w:divBdr>
        <w:top w:val="none" w:sz="0" w:space="0" w:color="auto"/>
        <w:left w:val="none" w:sz="0" w:space="0" w:color="auto"/>
        <w:bottom w:val="none" w:sz="0" w:space="0" w:color="auto"/>
        <w:right w:val="none" w:sz="0" w:space="0" w:color="auto"/>
      </w:divBdr>
    </w:div>
    <w:div w:id="1735470598">
      <w:bodyDiv w:val="1"/>
      <w:marLeft w:val="0"/>
      <w:marRight w:val="0"/>
      <w:marTop w:val="0"/>
      <w:marBottom w:val="0"/>
      <w:divBdr>
        <w:top w:val="none" w:sz="0" w:space="0" w:color="auto"/>
        <w:left w:val="none" w:sz="0" w:space="0" w:color="auto"/>
        <w:bottom w:val="none" w:sz="0" w:space="0" w:color="auto"/>
        <w:right w:val="none" w:sz="0" w:space="0" w:color="auto"/>
      </w:divBdr>
    </w:div>
    <w:div w:id="1758867595">
      <w:bodyDiv w:val="1"/>
      <w:marLeft w:val="0"/>
      <w:marRight w:val="0"/>
      <w:marTop w:val="0"/>
      <w:marBottom w:val="0"/>
      <w:divBdr>
        <w:top w:val="none" w:sz="0" w:space="0" w:color="auto"/>
        <w:left w:val="none" w:sz="0" w:space="0" w:color="auto"/>
        <w:bottom w:val="none" w:sz="0" w:space="0" w:color="auto"/>
        <w:right w:val="none" w:sz="0" w:space="0" w:color="auto"/>
      </w:divBdr>
    </w:div>
    <w:div w:id="1777484273">
      <w:bodyDiv w:val="1"/>
      <w:marLeft w:val="0"/>
      <w:marRight w:val="0"/>
      <w:marTop w:val="0"/>
      <w:marBottom w:val="0"/>
      <w:divBdr>
        <w:top w:val="none" w:sz="0" w:space="0" w:color="auto"/>
        <w:left w:val="none" w:sz="0" w:space="0" w:color="auto"/>
        <w:bottom w:val="none" w:sz="0" w:space="0" w:color="auto"/>
        <w:right w:val="none" w:sz="0" w:space="0" w:color="auto"/>
      </w:divBdr>
    </w:div>
    <w:div w:id="1795757427">
      <w:bodyDiv w:val="1"/>
      <w:marLeft w:val="0"/>
      <w:marRight w:val="0"/>
      <w:marTop w:val="0"/>
      <w:marBottom w:val="0"/>
      <w:divBdr>
        <w:top w:val="none" w:sz="0" w:space="0" w:color="auto"/>
        <w:left w:val="none" w:sz="0" w:space="0" w:color="auto"/>
        <w:bottom w:val="none" w:sz="0" w:space="0" w:color="auto"/>
        <w:right w:val="none" w:sz="0" w:space="0" w:color="auto"/>
      </w:divBdr>
    </w:div>
    <w:div w:id="1814178125">
      <w:bodyDiv w:val="1"/>
      <w:marLeft w:val="0"/>
      <w:marRight w:val="0"/>
      <w:marTop w:val="0"/>
      <w:marBottom w:val="0"/>
      <w:divBdr>
        <w:top w:val="none" w:sz="0" w:space="0" w:color="auto"/>
        <w:left w:val="none" w:sz="0" w:space="0" w:color="auto"/>
        <w:bottom w:val="none" w:sz="0" w:space="0" w:color="auto"/>
        <w:right w:val="none" w:sz="0" w:space="0" w:color="auto"/>
      </w:divBdr>
    </w:div>
    <w:div w:id="1835148404">
      <w:bodyDiv w:val="1"/>
      <w:marLeft w:val="0"/>
      <w:marRight w:val="0"/>
      <w:marTop w:val="0"/>
      <w:marBottom w:val="0"/>
      <w:divBdr>
        <w:top w:val="none" w:sz="0" w:space="0" w:color="auto"/>
        <w:left w:val="none" w:sz="0" w:space="0" w:color="auto"/>
        <w:bottom w:val="none" w:sz="0" w:space="0" w:color="auto"/>
        <w:right w:val="none" w:sz="0" w:space="0" w:color="auto"/>
      </w:divBdr>
    </w:div>
    <w:div w:id="1846822251">
      <w:bodyDiv w:val="1"/>
      <w:marLeft w:val="0"/>
      <w:marRight w:val="0"/>
      <w:marTop w:val="0"/>
      <w:marBottom w:val="0"/>
      <w:divBdr>
        <w:top w:val="none" w:sz="0" w:space="0" w:color="auto"/>
        <w:left w:val="none" w:sz="0" w:space="0" w:color="auto"/>
        <w:bottom w:val="none" w:sz="0" w:space="0" w:color="auto"/>
        <w:right w:val="none" w:sz="0" w:space="0" w:color="auto"/>
      </w:divBdr>
      <w:divsChild>
        <w:div w:id="66459903">
          <w:marLeft w:val="1800"/>
          <w:marRight w:val="0"/>
          <w:marTop w:val="0"/>
          <w:marBottom w:val="120"/>
          <w:divBdr>
            <w:top w:val="none" w:sz="0" w:space="0" w:color="auto"/>
            <w:left w:val="none" w:sz="0" w:space="0" w:color="auto"/>
            <w:bottom w:val="none" w:sz="0" w:space="0" w:color="auto"/>
            <w:right w:val="none" w:sz="0" w:space="0" w:color="auto"/>
          </w:divBdr>
        </w:div>
        <w:div w:id="454755531">
          <w:marLeft w:val="1800"/>
          <w:marRight w:val="0"/>
          <w:marTop w:val="0"/>
          <w:marBottom w:val="120"/>
          <w:divBdr>
            <w:top w:val="none" w:sz="0" w:space="0" w:color="auto"/>
            <w:left w:val="none" w:sz="0" w:space="0" w:color="auto"/>
            <w:bottom w:val="none" w:sz="0" w:space="0" w:color="auto"/>
            <w:right w:val="none" w:sz="0" w:space="0" w:color="auto"/>
          </w:divBdr>
        </w:div>
      </w:divsChild>
    </w:div>
    <w:div w:id="1850364532">
      <w:bodyDiv w:val="1"/>
      <w:marLeft w:val="0"/>
      <w:marRight w:val="0"/>
      <w:marTop w:val="0"/>
      <w:marBottom w:val="0"/>
      <w:divBdr>
        <w:top w:val="none" w:sz="0" w:space="0" w:color="auto"/>
        <w:left w:val="none" w:sz="0" w:space="0" w:color="auto"/>
        <w:bottom w:val="none" w:sz="0" w:space="0" w:color="auto"/>
        <w:right w:val="none" w:sz="0" w:space="0" w:color="auto"/>
      </w:divBdr>
    </w:div>
    <w:div w:id="1872569243">
      <w:bodyDiv w:val="1"/>
      <w:marLeft w:val="0"/>
      <w:marRight w:val="0"/>
      <w:marTop w:val="0"/>
      <w:marBottom w:val="0"/>
      <w:divBdr>
        <w:top w:val="none" w:sz="0" w:space="0" w:color="auto"/>
        <w:left w:val="none" w:sz="0" w:space="0" w:color="auto"/>
        <w:bottom w:val="none" w:sz="0" w:space="0" w:color="auto"/>
        <w:right w:val="none" w:sz="0" w:space="0" w:color="auto"/>
      </w:divBdr>
    </w:div>
    <w:div w:id="1874532302">
      <w:bodyDiv w:val="1"/>
      <w:marLeft w:val="0"/>
      <w:marRight w:val="0"/>
      <w:marTop w:val="0"/>
      <w:marBottom w:val="0"/>
      <w:divBdr>
        <w:top w:val="none" w:sz="0" w:space="0" w:color="auto"/>
        <w:left w:val="none" w:sz="0" w:space="0" w:color="auto"/>
        <w:bottom w:val="none" w:sz="0" w:space="0" w:color="auto"/>
        <w:right w:val="none" w:sz="0" w:space="0" w:color="auto"/>
      </w:divBdr>
      <w:divsChild>
        <w:div w:id="1190876256">
          <w:marLeft w:val="274"/>
          <w:marRight w:val="0"/>
          <w:marTop w:val="0"/>
          <w:marBottom w:val="0"/>
          <w:divBdr>
            <w:top w:val="none" w:sz="0" w:space="0" w:color="auto"/>
            <w:left w:val="none" w:sz="0" w:space="0" w:color="auto"/>
            <w:bottom w:val="none" w:sz="0" w:space="0" w:color="auto"/>
            <w:right w:val="none" w:sz="0" w:space="0" w:color="auto"/>
          </w:divBdr>
        </w:div>
        <w:div w:id="1435785857">
          <w:marLeft w:val="274"/>
          <w:marRight w:val="0"/>
          <w:marTop w:val="0"/>
          <w:marBottom w:val="0"/>
          <w:divBdr>
            <w:top w:val="none" w:sz="0" w:space="0" w:color="auto"/>
            <w:left w:val="none" w:sz="0" w:space="0" w:color="auto"/>
            <w:bottom w:val="none" w:sz="0" w:space="0" w:color="auto"/>
            <w:right w:val="none" w:sz="0" w:space="0" w:color="auto"/>
          </w:divBdr>
        </w:div>
        <w:div w:id="1763792732">
          <w:marLeft w:val="274"/>
          <w:marRight w:val="0"/>
          <w:marTop w:val="0"/>
          <w:marBottom w:val="0"/>
          <w:divBdr>
            <w:top w:val="none" w:sz="0" w:space="0" w:color="auto"/>
            <w:left w:val="none" w:sz="0" w:space="0" w:color="auto"/>
            <w:bottom w:val="none" w:sz="0" w:space="0" w:color="auto"/>
            <w:right w:val="none" w:sz="0" w:space="0" w:color="auto"/>
          </w:divBdr>
        </w:div>
        <w:div w:id="1767454913">
          <w:marLeft w:val="274"/>
          <w:marRight w:val="0"/>
          <w:marTop w:val="0"/>
          <w:marBottom w:val="0"/>
          <w:divBdr>
            <w:top w:val="none" w:sz="0" w:space="0" w:color="auto"/>
            <w:left w:val="none" w:sz="0" w:space="0" w:color="auto"/>
            <w:bottom w:val="none" w:sz="0" w:space="0" w:color="auto"/>
            <w:right w:val="none" w:sz="0" w:space="0" w:color="auto"/>
          </w:divBdr>
        </w:div>
        <w:div w:id="1954243500">
          <w:marLeft w:val="274"/>
          <w:marRight w:val="0"/>
          <w:marTop w:val="0"/>
          <w:marBottom w:val="0"/>
          <w:divBdr>
            <w:top w:val="none" w:sz="0" w:space="0" w:color="auto"/>
            <w:left w:val="none" w:sz="0" w:space="0" w:color="auto"/>
            <w:bottom w:val="none" w:sz="0" w:space="0" w:color="auto"/>
            <w:right w:val="none" w:sz="0" w:space="0" w:color="auto"/>
          </w:divBdr>
        </w:div>
        <w:div w:id="2138788878">
          <w:marLeft w:val="274"/>
          <w:marRight w:val="0"/>
          <w:marTop w:val="0"/>
          <w:marBottom w:val="0"/>
          <w:divBdr>
            <w:top w:val="none" w:sz="0" w:space="0" w:color="auto"/>
            <w:left w:val="none" w:sz="0" w:space="0" w:color="auto"/>
            <w:bottom w:val="none" w:sz="0" w:space="0" w:color="auto"/>
            <w:right w:val="none" w:sz="0" w:space="0" w:color="auto"/>
          </w:divBdr>
        </w:div>
      </w:divsChild>
    </w:div>
    <w:div w:id="1876429125">
      <w:bodyDiv w:val="1"/>
      <w:marLeft w:val="0"/>
      <w:marRight w:val="0"/>
      <w:marTop w:val="0"/>
      <w:marBottom w:val="0"/>
      <w:divBdr>
        <w:top w:val="none" w:sz="0" w:space="0" w:color="auto"/>
        <w:left w:val="none" w:sz="0" w:space="0" w:color="auto"/>
        <w:bottom w:val="none" w:sz="0" w:space="0" w:color="auto"/>
        <w:right w:val="none" w:sz="0" w:space="0" w:color="auto"/>
      </w:divBdr>
      <w:divsChild>
        <w:div w:id="578246151">
          <w:marLeft w:val="1166"/>
          <w:marRight w:val="0"/>
          <w:marTop w:val="0"/>
          <w:marBottom w:val="0"/>
          <w:divBdr>
            <w:top w:val="none" w:sz="0" w:space="0" w:color="auto"/>
            <w:left w:val="none" w:sz="0" w:space="0" w:color="auto"/>
            <w:bottom w:val="none" w:sz="0" w:space="0" w:color="auto"/>
            <w:right w:val="none" w:sz="0" w:space="0" w:color="auto"/>
          </w:divBdr>
        </w:div>
        <w:div w:id="1199007534">
          <w:marLeft w:val="446"/>
          <w:marRight w:val="0"/>
          <w:marTop w:val="0"/>
          <w:marBottom w:val="0"/>
          <w:divBdr>
            <w:top w:val="none" w:sz="0" w:space="0" w:color="auto"/>
            <w:left w:val="none" w:sz="0" w:space="0" w:color="auto"/>
            <w:bottom w:val="none" w:sz="0" w:space="0" w:color="auto"/>
            <w:right w:val="none" w:sz="0" w:space="0" w:color="auto"/>
          </w:divBdr>
        </w:div>
      </w:divsChild>
    </w:div>
    <w:div w:id="1918708319">
      <w:bodyDiv w:val="1"/>
      <w:marLeft w:val="0"/>
      <w:marRight w:val="0"/>
      <w:marTop w:val="0"/>
      <w:marBottom w:val="0"/>
      <w:divBdr>
        <w:top w:val="none" w:sz="0" w:space="0" w:color="auto"/>
        <w:left w:val="none" w:sz="0" w:space="0" w:color="auto"/>
        <w:bottom w:val="none" w:sz="0" w:space="0" w:color="auto"/>
        <w:right w:val="none" w:sz="0" w:space="0" w:color="auto"/>
      </w:divBdr>
    </w:div>
    <w:div w:id="2013682293">
      <w:bodyDiv w:val="1"/>
      <w:marLeft w:val="0"/>
      <w:marRight w:val="0"/>
      <w:marTop w:val="0"/>
      <w:marBottom w:val="0"/>
      <w:divBdr>
        <w:top w:val="none" w:sz="0" w:space="0" w:color="auto"/>
        <w:left w:val="none" w:sz="0" w:space="0" w:color="auto"/>
        <w:bottom w:val="none" w:sz="0" w:space="0" w:color="auto"/>
        <w:right w:val="none" w:sz="0" w:space="0" w:color="auto"/>
      </w:divBdr>
    </w:div>
    <w:div w:id="2014258975">
      <w:bodyDiv w:val="1"/>
      <w:marLeft w:val="0"/>
      <w:marRight w:val="0"/>
      <w:marTop w:val="0"/>
      <w:marBottom w:val="0"/>
      <w:divBdr>
        <w:top w:val="none" w:sz="0" w:space="0" w:color="auto"/>
        <w:left w:val="none" w:sz="0" w:space="0" w:color="auto"/>
        <w:bottom w:val="none" w:sz="0" w:space="0" w:color="auto"/>
        <w:right w:val="none" w:sz="0" w:space="0" w:color="auto"/>
      </w:divBdr>
    </w:div>
    <w:div w:id="2020110920">
      <w:bodyDiv w:val="1"/>
      <w:marLeft w:val="0"/>
      <w:marRight w:val="0"/>
      <w:marTop w:val="0"/>
      <w:marBottom w:val="0"/>
      <w:divBdr>
        <w:top w:val="none" w:sz="0" w:space="0" w:color="auto"/>
        <w:left w:val="none" w:sz="0" w:space="0" w:color="auto"/>
        <w:bottom w:val="none" w:sz="0" w:space="0" w:color="auto"/>
        <w:right w:val="none" w:sz="0" w:space="0" w:color="auto"/>
      </w:divBdr>
    </w:div>
    <w:div w:id="2043437457">
      <w:bodyDiv w:val="1"/>
      <w:marLeft w:val="0"/>
      <w:marRight w:val="0"/>
      <w:marTop w:val="0"/>
      <w:marBottom w:val="0"/>
      <w:divBdr>
        <w:top w:val="none" w:sz="0" w:space="0" w:color="auto"/>
        <w:left w:val="none" w:sz="0" w:space="0" w:color="auto"/>
        <w:bottom w:val="none" w:sz="0" w:space="0" w:color="auto"/>
        <w:right w:val="none" w:sz="0" w:space="0" w:color="auto"/>
      </w:divBdr>
    </w:div>
    <w:div w:id="2043741831">
      <w:bodyDiv w:val="1"/>
      <w:marLeft w:val="0"/>
      <w:marRight w:val="0"/>
      <w:marTop w:val="0"/>
      <w:marBottom w:val="0"/>
      <w:divBdr>
        <w:top w:val="none" w:sz="0" w:space="0" w:color="auto"/>
        <w:left w:val="none" w:sz="0" w:space="0" w:color="auto"/>
        <w:bottom w:val="none" w:sz="0" w:space="0" w:color="auto"/>
        <w:right w:val="none" w:sz="0" w:space="0" w:color="auto"/>
      </w:divBdr>
    </w:div>
    <w:div w:id="2045135144">
      <w:bodyDiv w:val="1"/>
      <w:marLeft w:val="0"/>
      <w:marRight w:val="0"/>
      <w:marTop w:val="0"/>
      <w:marBottom w:val="0"/>
      <w:divBdr>
        <w:top w:val="none" w:sz="0" w:space="0" w:color="auto"/>
        <w:left w:val="none" w:sz="0" w:space="0" w:color="auto"/>
        <w:bottom w:val="none" w:sz="0" w:space="0" w:color="auto"/>
        <w:right w:val="none" w:sz="0" w:space="0" w:color="auto"/>
      </w:divBdr>
      <w:divsChild>
        <w:div w:id="9526478">
          <w:marLeft w:val="1267"/>
          <w:marRight w:val="0"/>
          <w:marTop w:val="58"/>
          <w:marBottom w:val="0"/>
          <w:divBdr>
            <w:top w:val="none" w:sz="0" w:space="0" w:color="auto"/>
            <w:left w:val="none" w:sz="0" w:space="0" w:color="auto"/>
            <w:bottom w:val="none" w:sz="0" w:space="0" w:color="auto"/>
            <w:right w:val="none" w:sz="0" w:space="0" w:color="auto"/>
          </w:divBdr>
        </w:div>
        <w:div w:id="139732666">
          <w:marLeft w:val="1267"/>
          <w:marRight w:val="0"/>
          <w:marTop w:val="58"/>
          <w:marBottom w:val="0"/>
          <w:divBdr>
            <w:top w:val="none" w:sz="0" w:space="0" w:color="auto"/>
            <w:left w:val="none" w:sz="0" w:space="0" w:color="auto"/>
            <w:bottom w:val="none" w:sz="0" w:space="0" w:color="auto"/>
            <w:right w:val="none" w:sz="0" w:space="0" w:color="auto"/>
          </w:divBdr>
        </w:div>
        <w:div w:id="414327991">
          <w:marLeft w:val="1267"/>
          <w:marRight w:val="0"/>
          <w:marTop w:val="58"/>
          <w:marBottom w:val="0"/>
          <w:divBdr>
            <w:top w:val="none" w:sz="0" w:space="0" w:color="auto"/>
            <w:left w:val="none" w:sz="0" w:space="0" w:color="auto"/>
            <w:bottom w:val="none" w:sz="0" w:space="0" w:color="auto"/>
            <w:right w:val="none" w:sz="0" w:space="0" w:color="auto"/>
          </w:divBdr>
        </w:div>
        <w:div w:id="427696009">
          <w:marLeft w:val="1267"/>
          <w:marRight w:val="0"/>
          <w:marTop w:val="58"/>
          <w:marBottom w:val="0"/>
          <w:divBdr>
            <w:top w:val="none" w:sz="0" w:space="0" w:color="auto"/>
            <w:left w:val="none" w:sz="0" w:space="0" w:color="auto"/>
            <w:bottom w:val="none" w:sz="0" w:space="0" w:color="auto"/>
            <w:right w:val="none" w:sz="0" w:space="0" w:color="auto"/>
          </w:divBdr>
        </w:div>
        <w:div w:id="697778242">
          <w:marLeft w:val="1267"/>
          <w:marRight w:val="0"/>
          <w:marTop w:val="58"/>
          <w:marBottom w:val="0"/>
          <w:divBdr>
            <w:top w:val="none" w:sz="0" w:space="0" w:color="auto"/>
            <w:left w:val="none" w:sz="0" w:space="0" w:color="auto"/>
            <w:bottom w:val="none" w:sz="0" w:space="0" w:color="auto"/>
            <w:right w:val="none" w:sz="0" w:space="0" w:color="auto"/>
          </w:divBdr>
        </w:div>
        <w:div w:id="852764173">
          <w:marLeft w:val="1267"/>
          <w:marRight w:val="0"/>
          <w:marTop w:val="58"/>
          <w:marBottom w:val="0"/>
          <w:divBdr>
            <w:top w:val="none" w:sz="0" w:space="0" w:color="auto"/>
            <w:left w:val="none" w:sz="0" w:space="0" w:color="auto"/>
            <w:bottom w:val="none" w:sz="0" w:space="0" w:color="auto"/>
            <w:right w:val="none" w:sz="0" w:space="0" w:color="auto"/>
          </w:divBdr>
        </w:div>
        <w:div w:id="885027444">
          <w:marLeft w:val="1541"/>
          <w:marRight w:val="0"/>
          <w:marTop w:val="53"/>
          <w:marBottom w:val="0"/>
          <w:divBdr>
            <w:top w:val="none" w:sz="0" w:space="0" w:color="auto"/>
            <w:left w:val="none" w:sz="0" w:space="0" w:color="auto"/>
            <w:bottom w:val="none" w:sz="0" w:space="0" w:color="auto"/>
            <w:right w:val="none" w:sz="0" w:space="0" w:color="auto"/>
          </w:divBdr>
        </w:div>
        <w:div w:id="908422037">
          <w:marLeft w:val="1267"/>
          <w:marRight w:val="0"/>
          <w:marTop w:val="58"/>
          <w:marBottom w:val="0"/>
          <w:divBdr>
            <w:top w:val="none" w:sz="0" w:space="0" w:color="auto"/>
            <w:left w:val="none" w:sz="0" w:space="0" w:color="auto"/>
            <w:bottom w:val="none" w:sz="0" w:space="0" w:color="auto"/>
            <w:right w:val="none" w:sz="0" w:space="0" w:color="auto"/>
          </w:divBdr>
        </w:div>
        <w:div w:id="1320420314">
          <w:marLeft w:val="1267"/>
          <w:marRight w:val="0"/>
          <w:marTop w:val="58"/>
          <w:marBottom w:val="0"/>
          <w:divBdr>
            <w:top w:val="none" w:sz="0" w:space="0" w:color="auto"/>
            <w:left w:val="none" w:sz="0" w:space="0" w:color="auto"/>
            <w:bottom w:val="none" w:sz="0" w:space="0" w:color="auto"/>
            <w:right w:val="none" w:sz="0" w:space="0" w:color="auto"/>
          </w:divBdr>
        </w:div>
        <w:div w:id="1413971343">
          <w:marLeft w:val="1267"/>
          <w:marRight w:val="0"/>
          <w:marTop w:val="58"/>
          <w:marBottom w:val="0"/>
          <w:divBdr>
            <w:top w:val="none" w:sz="0" w:space="0" w:color="auto"/>
            <w:left w:val="none" w:sz="0" w:space="0" w:color="auto"/>
            <w:bottom w:val="none" w:sz="0" w:space="0" w:color="auto"/>
            <w:right w:val="none" w:sz="0" w:space="0" w:color="auto"/>
          </w:divBdr>
        </w:div>
        <w:div w:id="1551844902">
          <w:marLeft w:val="979"/>
          <w:marRight w:val="0"/>
          <w:marTop w:val="67"/>
          <w:marBottom w:val="0"/>
          <w:divBdr>
            <w:top w:val="none" w:sz="0" w:space="0" w:color="auto"/>
            <w:left w:val="none" w:sz="0" w:space="0" w:color="auto"/>
            <w:bottom w:val="none" w:sz="0" w:space="0" w:color="auto"/>
            <w:right w:val="none" w:sz="0" w:space="0" w:color="auto"/>
          </w:divBdr>
        </w:div>
        <w:div w:id="1785147811">
          <w:marLeft w:val="979"/>
          <w:marRight w:val="0"/>
          <w:marTop w:val="67"/>
          <w:marBottom w:val="0"/>
          <w:divBdr>
            <w:top w:val="none" w:sz="0" w:space="0" w:color="auto"/>
            <w:left w:val="none" w:sz="0" w:space="0" w:color="auto"/>
            <w:bottom w:val="none" w:sz="0" w:space="0" w:color="auto"/>
            <w:right w:val="none" w:sz="0" w:space="0" w:color="auto"/>
          </w:divBdr>
        </w:div>
        <w:div w:id="1907914449">
          <w:marLeft w:val="1541"/>
          <w:marRight w:val="0"/>
          <w:marTop w:val="53"/>
          <w:marBottom w:val="0"/>
          <w:divBdr>
            <w:top w:val="none" w:sz="0" w:space="0" w:color="auto"/>
            <w:left w:val="none" w:sz="0" w:space="0" w:color="auto"/>
            <w:bottom w:val="none" w:sz="0" w:space="0" w:color="auto"/>
            <w:right w:val="none" w:sz="0" w:space="0" w:color="auto"/>
          </w:divBdr>
        </w:div>
        <w:div w:id="1971089877">
          <w:marLeft w:val="979"/>
          <w:marRight w:val="0"/>
          <w:marTop w:val="67"/>
          <w:marBottom w:val="0"/>
          <w:divBdr>
            <w:top w:val="none" w:sz="0" w:space="0" w:color="auto"/>
            <w:left w:val="none" w:sz="0" w:space="0" w:color="auto"/>
            <w:bottom w:val="none" w:sz="0" w:space="0" w:color="auto"/>
            <w:right w:val="none" w:sz="0" w:space="0" w:color="auto"/>
          </w:divBdr>
        </w:div>
      </w:divsChild>
    </w:div>
    <w:div w:id="2046951547">
      <w:bodyDiv w:val="1"/>
      <w:marLeft w:val="0"/>
      <w:marRight w:val="0"/>
      <w:marTop w:val="0"/>
      <w:marBottom w:val="0"/>
      <w:divBdr>
        <w:top w:val="none" w:sz="0" w:space="0" w:color="auto"/>
        <w:left w:val="none" w:sz="0" w:space="0" w:color="auto"/>
        <w:bottom w:val="none" w:sz="0" w:space="0" w:color="auto"/>
        <w:right w:val="none" w:sz="0" w:space="0" w:color="auto"/>
      </w:divBdr>
    </w:div>
    <w:div w:id="2052148862">
      <w:bodyDiv w:val="1"/>
      <w:marLeft w:val="0"/>
      <w:marRight w:val="0"/>
      <w:marTop w:val="0"/>
      <w:marBottom w:val="0"/>
      <w:divBdr>
        <w:top w:val="none" w:sz="0" w:space="0" w:color="auto"/>
        <w:left w:val="none" w:sz="0" w:space="0" w:color="auto"/>
        <w:bottom w:val="none" w:sz="0" w:space="0" w:color="auto"/>
        <w:right w:val="none" w:sz="0" w:space="0" w:color="auto"/>
      </w:divBdr>
      <w:divsChild>
        <w:div w:id="1159495082">
          <w:marLeft w:val="1267"/>
          <w:marRight w:val="0"/>
          <w:marTop w:val="58"/>
          <w:marBottom w:val="0"/>
          <w:divBdr>
            <w:top w:val="none" w:sz="0" w:space="0" w:color="auto"/>
            <w:left w:val="none" w:sz="0" w:space="0" w:color="auto"/>
            <w:bottom w:val="none" w:sz="0" w:space="0" w:color="auto"/>
            <w:right w:val="none" w:sz="0" w:space="0" w:color="auto"/>
          </w:divBdr>
        </w:div>
        <w:div w:id="1258636733">
          <w:marLeft w:val="979"/>
          <w:marRight w:val="0"/>
          <w:marTop w:val="67"/>
          <w:marBottom w:val="0"/>
          <w:divBdr>
            <w:top w:val="none" w:sz="0" w:space="0" w:color="auto"/>
            <w:left w:val="none" w:sz="0" w:space="0" w:color="auto"/>
            <w:bottom w:val="none" w:sz="0" w:space="0" w:color="auto"/>
            <w:right w:val="none" w:sz="0" w:space="0" w:color="auto"/>
          </w:divBdr>
        </w:div>
        <w:div w:id="1265454676">
          <w:marLeft w:val="1267"/>
          <w:marRight w:val="0"/>
          <w:marTop w:val="58"/>
          <w:marBottom w:val="0"/>
          <w:divBdr>
            <w:top w:val="none" w:sz="0" w:space="0" w:color="auto"/>
            <w:left w:val="none" w:sz="0" w:space="0" w:color="auto"/>
            <w:bottom w:val="none" w:sz="0" w:space="0" w:color="auto"/>
            <w:right w:val="none" w:sz="0" w:space="0" w:color="auto"/>
          </w:divBdr>
        </w:div>
        <w:div w:id="1350137632">
          <w:marLeft w:val="706"/>
          <w:marRight w:val="0"/>
          <w:marTop w:val="77"/>
          <w:marBottom w:val="0"/>
          <w:divBdr>
            <w:top w:val="none" w:sz="0" w:space="0" w:color="auto"/>
            <w:left w:val="none" w:sz="0" w:space="0" w:color="auto"/>
            <w:bottom w:val="none" w:sz="0" w:space="0" w:color="auto"/>
            <w:right w:val="none" w:sz="0" w:space="0" w:color="auto"/>
          </w:divBdr>
        </w:div>
      </w:divsChild>
    </w:div>
    <w:div w:id="2072918721">
      <w:bodyDiv w:val="1"/>
      <w:marLeft w:val="0"/>
      <w:marRight w:val="0"/>
      <w:marTop w:val="0"/>
      <w:marBottom w:val="0"/>
      <w:divBdr>
        <w:top w:val="none" w:sz="0" w:space="0" w:color="auto"/>
        <w:left w:val="none" w:sz="0" w:space="0" w:color="auto"/>
        <w:bottom w:val="none" w:sz="0" w:space="0" w:color="auto"/>
        <w:right w:val="none" w:sz="0" w:space="0" w:color="auto"/>
      </w:divBdr>
    </w:div>
    <w:div w:id="2093042528">
      <w:bodyDiv w:val="1"/>
      <w:marLeft w:val="0"/>
      <w:marRight w:val="0"/>
      <w:marTop w:val="0"/>
      <w:marBottom w:val="0"/>
      <w:divBdr>
        <w:top w:val="none" w:sz="0" w:space="0" w:color="auto"/>
        <w:left w:val="none" w:sz="0" w:space="0" w:color="auto"/>
        <w:bottom w:val="none" w:sz="0" w:space="0" w:color="auto"/>
        <w:right w:val="none" w:sz="0" w:space="0" w:color="auto"/>
      </w:divBdr>
    </w:div>
  </w:divs>
  <w:encoding w:val="x-mac-chinesesimp"/>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D8CDC9662DE0CB4B963D73E2CE294E83" ma:contentTypeVersion="" ma:contentTypeDescription="新建文档。" ma:contentTypeScope="" ma:versionID="559195a2e444030a3c8ccd841a2e8dab">
  <xsd:schema xmlns:xsd="http://www.w3.org/2001/XMLSchema" xmlns:xs="http://www.w3.org/2001/XMLSchema" xmlns:p="http://schemas.microsoft.com/office/2006/metadata/properties" xmlns:ns2="b99d8371-7959-447c-b1e6-b32e64889764" xmlns:ns3="c5e8e5fa-a89f-462c-b3c4-e0c63dd5bf15" targetNamespace="http://schemas.microsoft.com/office/2006/metadata/properties" ma:root="true" ma:fieldsID="a8a0582b9128e92820815685e63a4314" ns2:_="" ns3:_="">
    <xsd:import namespace="b99d8371-7959-447c-b1e6-b32e64889764"/>
    <xsd:import namespace="c5e8e5fa-a89f-462c-b3c4-e0c63dd5bf1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9d8371-7959-447c-b1e6-b32e64889764" elementFormDefault="qualified">
    <xsd:import namespace="http://schemas.microsoft.com/office/2006/documentManagement/types"/>
    <xsd:import namespace="http://schemas.microsoft.com/office/infopath/2007/PartnerControls"/>
    <xsd:element name="SharedWithUsers" ma:index="8"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5e8e5fa-a89f-462c-b3c4-e0c63dd5bf1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FFA000-FCD2-4126-BC7D-0D90A45481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99d8371-7959-447c-b1e6-b32e64889764"/>
    <ds:schemaRef ds:uri="c5e8e5fa-a89f-462c-b3c4-e0c63dd5bf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254DED-06D5-48C8-BD19-116E27FE705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E4A7C3B-17C6-46A1-B30B-8BCF6CE70CAB}">
  <ds:schemaRefs>
    <ds:schemaRef ds:uri="http://schemas.microsoft.com/sharepoint/v3/contenttype/forms"/>
  </ds:schemaRefs>
</ds:datastoreItem>
</file>

<file path=customXml/itemProps4.xml><?xml version="1.0" encoding="utf-8"?>
<ds:datastoreItem xmlns:ds="http://schemas.openxmlformats.org/officeDocument/2006/customXml" ds:itemID="{A0E6D153-0285-452C-9E70-F2C4B160A6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1300</Words>
  <Characters>7410</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TSG RAN WG1 Meeting #69</vt:lpstr>
    </vt:vector>
  </TitlesOfParts>
  <Company>NTTDoCoMo</Company>
  <LinksUpToDate>false</LinksUpToDate>
  <CharactersWithSpaces>8693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#69</dc:title>
  <dc:creator>Yuichi Kakishima</dc:creator>
  <cp:lastModifiedBy>XueyingHou</cp:lastModifiedBy>
  <cp:revision>7</cp:revision>
  <cp:lastPrinted>2013-01-18T02:26:00Z</cp:lastPrinted>
  <dcterms:created xsi:type="dcterms:W3CDTF">2018-04-06T13:58:00Z</dcterms:created>
  <dcterms:modified xsi:type="dcterms:W3CDTF">2018-04-07T02:30:00Z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ContentTypeId">
    <vt:lpwstr>0x010100D8CDC9662DE0CB4B963D73E2CE294E83</vt:lpwstr>
  </property>
</Properties>
</file>