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7F8CE" w14:textId="696F9844" w:rsidR="00026C97" w:rsidRPr="009623B8" w:rsidRDefault="00026C97" w:rsidP="00026C97">
      <w:pPr>
        <w:pStyle w:val="CRCoverPage"/>
        <w:tabs>
          <w:tab w:val="right" w:pos="9639"/>
        </w:tabs>
        <w:spacing w:after="0" w:line="60" w:lineRule="auto"/>
        <w:jc w:val="both"/>
        <w:rPr>
          <w:rFonts w:ascii="Times New Roman" w:eastAsiaTheme="minorEastAsia" w:hAnsi="Times New Roman"/>
          <w:b/>
          <w:i/>
          <w:noProof/>
          <w:sz w:val="22"/>
          <w:szCs w:val="22"/>
          <w:lang w:eastAsia="zh-CN"/>
        </w:rPr>
      </w:pPr>
      <w:bookmarkStart w:id="0" w:name="OLE_LINK1"/>
      <w:bookmarkStart w:id="1" w:name="OLE_LINK2"/>
      <w:bookmarkStart w:id="2" w:name="_Hlk506115943"/>
      <w:r w:rsidRPr="009623B8">
        <w:rPr>
          <w:rFonts w:ascii="Times New Roman" w:hAnsi="Times New Roman"/>
          <w:b/>
          <w:sz w:val="22"/>
          <w:szCs w:val="22"/>
        </w:rPr>
        <w:t xml:space="preserve">3GPP TSG </w:t>
      </w:r>
      <w:r w:rsidRPr="009623B8">
        <w:rPr>
          <w:rFonts w:ascii="Times New Roman" w:hAnsi="Times New Roman"/>
          <w:b/>
          <w:sz w:val="22"/>
          <w:szCs w:val="22"/>
          <w:lang w:eastAsia="ko-KR"/>
        </w:rPr>
        <w:t>RAN WG1</w:t>
      </w:r>
      <w:r w:rsidR="00F42D3E" w:rsidRPr="009623B8">
        <w:rPr>
          <w:sz w:val="22"/>
          <w:szCs w:val="22"/>
        </w:rPr>
        <w:t xml:space="preserve"> </w:t>
      </w:r>
      <w:r w:rsidR="00F42D3E" w:rsidRPr="009623B8">
        <w:rPr>
          <w:rFonts w:ascii="Times New Roman" w:hAnsi="Times New Roman"/>
          <w:b/>
          <w:sz w:val="22"/>
          <w:szCs w:val="22"/>
          <w:lang w:eastAsia="ko-KR"/>
        </w:rPr>
        <w:t xml:space="preserve">Meeting </w:t>
      </w:r>
      <w:r w:rsidR="005C2726">
        <w:rPr>
          <w:rFonts w:ascii="Times New Roman" w:hAnsi="Times New Roman"/>
          <w:b/>
          <w:sz w:val="22"/>
          <w:szCs w:val="22"/>
          <w:lang w:eastAsia="ko-KR"/>
        </w:rPr>
        <w:t>#92bis</w:t>
      </w:r>
      <w:r w:rsidRPr="009623B8">
        <w:rPr>
          <w:rFonts w:ascii="Times New Roman" w:hAnsi="Times New Roman"/>
          <w:b/>
          <w:sz w:val="22"/>
          <w:szCs w:val="22"/>
          <w:lang w:eastAsia="ko-KR"/>
        </w:rPr>
        <w:tab/>
      </w:r>
      <w:r w:rsidR="003725A0" w:rsidRPr="003725A0">
        <w:rPr>
          <w:rFonts w:ascii="Times New Roman" w:hAnsi="Times New Roman"/>
          <w:b/>
          <w:color w:val="000000"/>
          <w:sz w:val="22"/>
          <w:szCs w:val="22"/>
        </w:rPr>
        <w:t>R1-1804089</w:t>
      </w:r>
    </w:p>
    <w:bookmarkEnd w:id="0"/>
    <w:bookmarkEnd w:id="1"/>
    <w:p w14:paraId="7CC0B6E5" w14:textId="028753FC" w:rsidR="00026C97" w:rsidRPr="00E66367" w:rsidRDefault="005C2726" w:rsidP="00026C97">
      <w:pPr>
        <w:pStyle w:val="CRCoverPage"/>
        <w:spacing w:after="0" w:line="60" w:lineRule="auto"/>
        <w:jc w:val="both"/>
        <w:outlineLvl w:val="0"/>
        <w:rPr>
          <w:rFonts w:ascii="Times New Roman" w:eastAsia="Times New Roman" w:hAnsi="Times New Roman"/>
          <w:b/>
          <w:kern w:val="2"/>
          <w:sz w:val="22"/>
          <w:szCs w:val="22"/>
          <w:lang w:val="en-US" w:eastAsia="zh-CN"/>
        </w:rPr>
      </w:pPr>
      <w:r>
        <w:rPr>
          <w:rFonts w:ascii="Times New Roman" w:eastAsia="宋体" w:hAnsi="Times New Roman"/>
          <w:b/>
          <w:noProof/>
          <w:sz w:val="22"/>
          <w:szCs w:val="22"/>
          <w:lang w:eastAsia="zh-CN"/>
        </w:rPr>
        <w:t>Sanya</w:t>
      </w:r>
      <w:r w:rsidR="001642A9" w:rsidRPr="00E66367">
        <w:rPr>
          <w:rFonts w:ascii="Times New Roman" w:eastAsia="Times New Roman" w:hAnsi="Times New Roman"/>
          <w:b/>
          <w:kern w:val="2"/>
          <w:sz w:val="22"/>
          <w:szCs w:val="22"/>
          <w:lang w:val="en-US" w:eastAsia="zh-CN"/>
        </w:rPr>
        <w:t xml:space="preserve">, </w:t>
      </w:r>
      <w:r>
        <w:rPr>
          <w:rFonts w:ascii="Times New Roman" w:eastAsia="Times New Roman" w:hAnsi="Times New Roman"/>
          <w:b/>
          <w:kern w:val="2"/>
          <w:sz w:val="22"/>
          <w:szCs w:val="22"/>
          <w:lang w:val="en-US" w:eastAsia="zh-CN"/>
        </w:rPr>
        <w:t>China</w:t>
      </w:r>
      <w:r w:rsidR="00026C97" w:rsidRPr="00E66367">
        <w:rPr>
          <w:rFonts w:ascii="Times New Roman" w:eastAsia="Times New Roman" w:hAnsi="Times New Roman"/>
          <w:b/>
          <w:kern w:val="2"/>
          <w:sz w:val="22"/>
          <w:szCs w:val="22"/>
          <w:lang w:val="en-US" w:eastAsia="zh-CN"/>
        </w:rPr>
        <w:t xml:space="preserve">, </w:t>
      </w:r>
      <w:r>
        <w:rPr>
          <w:rFonts w:ascii="Times New Roman" w:eastAsia="Times New Roman" w:hAnsi="Times New Roman"/>
          <w:b/>
          <w:kern w:val="2"/>
          <w:sz w:val="22"/>
          <w:szCs w:val="22"/>
          <w:lang w:val="en-US" w:eastAsia="zh-CN"/>
        </w:rPr>
        <w:t>Apr. 16</w:t>
      </w:r>
      <w:r w:rsidRPr="005C2726">
        <w:rPr>
          <w:rFonts w:ascii="Times New Roman" w:eastAsia="Times New Roman" w:hAnsi="Times New Roman"/>
          <w:b/>
          <w:kern w:val="2"/>
          <w:sz w:val="22"/>
          <w:szCs w:val="22"/>
          <w:vertAlign w:val="superscript"/>
          <w:lang w:val="en-US" w:eastAsia="zh-CN"/>
        </w:rPr>
        <w:t>th</w:t>
      </w:r>
      <w:r>
        <w:rPr>
          <w:rFonts w:ascii="Times New Roman" w:eastAsia="Times New Roman" w:hAnsi="Times New Roman"/>
          <w:b/>
          <w:kern w:val="2"/>
          <w:sz w:val="22"/>
          <w:szCs w:val="22"/>
          <w:lang w:val="en-US" w:eastAsia="zh-CN"/>
        </w:rPr>
        <w:t xml:space="preserve"> </w:t>
      </w:r>
      <w:r w:rsidR="00026C97" w:rsidRPr="00E66367">
        <w:rPr>
          <w:rFonts w:ascii="Times New Roman" w:eastAsia="Times New Roman" w:hAnsi="Times New Roman"/>
          <w:b/>
          <w:kern w:val="2"/>
          <w:sz w:val="22"/>
          <w:szCs w:val="22"/>
          <w:lang w:val="en-US" w:eastAsia="zh-CN"/>
        </w:rPr>
        <w:t>–</w:t>
      </w:r>
      <w:r>
        <w:rPr>
          <w:rFonts w:ascii="Times New Roman" w:eastAsia="Times New Roman" w:hAnsi="Times New Roman"/>
          <w:b/>
          <w:kern w:val="2"/>
          <w:sz w:val="22"/>
          <w:szCs w:val="22"/>
          <w:lang w:val="en-US" w:eastAsia="zh-CN"/>
        </w:rPr>
        <w:t xml:space="preserve"> Apr.</w:t>
      </w:r>
      <w:r w:rsidR="00265CF7" w:rsidRPr="00E66367">
        <w:rPr>
          <w:rFonts w:ascii="Times New Roman" w:eastAsia="Times New Roman" w:hAnsi="Times New Roman"/>
          <w:b/>
          <w:kern w:val="2"/>
          <w:sz w:val="22"/>
          <w:szCs w:val="22"/>
          <w:lang w:val="en-US" w:eastAsia="zh-CN"/>
        </w:rPr>
        <w:t xml:space="preserve"> </w:t>
      </w:r>
      <w:r>
        <w:rPr>
          <w:rFonts w:ascii="Times New Roman" w:eastAsia="Times New Roman" w:hAnsi="Times New Roman"/>
          <w:b/>
          <w:kern w:val="2"/>
          <w:sz w:val="22"/>
          <w:szCs w:val="22"/>
          <w:lang w:val="en-US" w:eastAsia="zh-CN"/>
        </w:rPr>
        <w:t>20</w:t>
      </w:r>
      <w:r w:rsidRPr="005C2726">
        <w:rPr>
          <w:rFonts w:ascii="Times New Roman" w:eastAsia="Times New Roman" w:hAnsi="Times New Roman"/>
          <w:b/>
          <w:kern w:val="2"/>
          <w:sz w:val="22"/>
          <w:szCs w:val="22"/>
          <w:vertAlign w:val="superscript"/>
          <w:lang w:val="en-US" w:eastAsia="zh-CN"/>
        </w:rPr>
        <w:t>th</w:t>
      </w:r>
      <w:r w:rsidR="002D0180" w:rsidRPr="00E66367">
        <w:rPr>
          <w:rFonts w:ascii="Times New Roman" w:eastAsia="Times New Roman" w:hAnsi="Times New Roman"/>
          <w:b/>
          <w:kern w:val="2"/>
          <w:sz w:val="22"/>
          <w:szCs w:val="22"/>
          <w:lang w:val="en-US" w:eastAsia="zh-CN"/>
        </w:rPr>
        <w:t xml:space="preserve">, </w:t>
      </w:r>
      <w:r w:rsidR="00265CF7" w:rsidRPr="00E66367">
        <w:rPr>
          <w:rFonts w:ascii="Times New Roman" w:eastAsia="Times New Roman" w:hAnsi="Times New Roman"/>
          <w:b/>
          <w:kern w:val="2"/>
          <w:sz w:val="22"/>
          <w:szCs w:val="22"/>
          <w:lang w:val="en-US" w:eastAsia="zh-CN"/>
        </w:rPr>
        <w:t>201</w:t>
      </w:r>
      <w:r w:rsidR="000932CB" w:rsidRPr="00E66367">
        <w:rPr>
          <w:rFonts w:ascii="Times New Roman" w:eastAsia="Times New Roman" w:hAnsi="Times New Roman"/>
          <w:b/>
          <w:kern w:val="2"/>
          <w:sz w:val="22"/>
          <w:szCs w:val="22"/>
          <w:lang w:val="en-US" w:eastAsia="zh-CN"/>
        </w:rPr>
        <w:t>8</w:t>
      </w:r>
    </w:p>
    <w:bookmarkEnd w:id="2"/>
    <w:p w14:paraId="08357B03" w14:textId="3CD75663" w:rsidR="00026C97" w:rsidRPr="00E66367" w:rsidRDefault="00026C97" w:rsidP="00F81DE7">
      <w:pPr>
        <w:rPr>
          <w:b/>
          <w:sz w:val="22"/>
        </w:rPr>
      </w:pPr>
      <w:r w:rsidRPr="009623B8">
        <w:rPr>
          <w:b/>
          <w:sz w:val="22"/>
        </w:rPr>
        <w:t>Agenda item:</w:t>
      </w:r>
      <w:r w:rsidRPr="009623B8">
        <w:rPr>
          <w:b/>
          <w:sz w:val="22"/>
        </w:rPr>
        <w:tab/>
      </w:r>
      <w:bookmarkStart w:id="3" w:name="Source"/>
      <w:bookmarkEnd w:id="3"/>
      <w:r w:rsidR="00E27CEB">
        <w:rPr>
          <w:b/>
          <w:sz w:val="22"/>
        </w:rPr>
        <w:t xml:space="preserve"> </w:t>
      </w:r>
      <w:r w:rsidR="003725A0">
        <w:rPr>
          <w:b/>
          <w:sz w:val="22"/>
        </w:rPr>
        <w:t>7.1.1.2.1</w:t>
      </w:r>
      <w:r w:rsidR="00E27CEB">
        <w:rPr>
          <w:b/>
          <w:sz w:val="22"/>
        </w:rPr>
        <w:t xml:space="preserve"> </w:t>
      </w:r>
    </w:p>
    <w:p w14:paraId="06BCD379" w14:textId="77777777" w:rsidR="006A6A9C" w:rsidRPr="009623B8" w:rsidRDefault="00026C97" w:rsidP="00026C97">
      <w:pPr>
        <w:tabs>
          <w:tab w:val="left" w:pos="1985"/>
        </w:tabs>
        <w:ind w:left="1877" w:hangingChars="850" w:hanging="1877"/>
        <w:rPr>
          <w:rFonts w:eastAsiaTheme="minorEastAsia"/>
          <w:b/>
          <w:sz w:val="22"/>
          <w:lang w:eastAsia="ko-KR"/>
        </w:rPr>
      </w:pPr>
      <w:r w:rsidRPr="009623B8">
        <w:rPr>
          <w:b/>
          <w:sz w:val="22"/>
        </w:rPr>
        <w:t xml:space="preserve">Source: </w:t>
      </w:r>
      <w:r w:rsidRPr="009623B8">
        <w:rPr>
          <w:b/>
          <w:sz w:val="22"/>
        </w:rPr>
        <w:tab/>
        <w:t>CMCC</w:t>
      </w:r>
    </w:p>
    <w:p w14:paraId="150970F9" w14:textId="3259BBA8" w:rsidR="00026C97" w:rsidRPr="009623B8" w:rsidRDefault="00026C97" w:rsidP="00026C97">
      <w:pPr>
        <w:tabs>
          <w:tab w:val="left" w:pos="1985"/>
        </w:tabs>
        <w:ind w:left="1877" w:hangingChars="850" w:hanging="1877"/>
        <w:rPr>
          <w:rFonts w:eastAsiaTheme="minorEastAsia"/>
          <w:b/>
          <w:sz w:val="22"/>
        </w:rPr>
      </w:pPr>
      <w:r w:rsidRPr="009623B8">
        <w:rPr>
          <w:b/>
          <w:sz w:val="22"/>
        </w:rPr>
        <w:t xml:space="preserve">Title: </w:t>
      </w:r>
      <w:r w:rsidRPr="009623B8">
        <w:rPr>
          <w:b/>
          <w:sz w:val="22"/>
        </w:rPr>
        <w:tab/>
      </w:r>
      <w:r w:rsidR="005C2726">
        <w:rPr>
          <w:rFonts w:eastAsiaTheme="minorEastAsia"/>
          <w:b/>
          <w:sz w:val="22"/>
        </w:rPr>
        <w:t>Discussions on power offset between PBCH and PDCCH</w:t>
      </w:r>
    </w:p>
    <w:p w14:paraId="263FB3C9" w14:textId="77777777" w:rsidR="00026C97" w:rsidRPr="009623B8" w:rsidRDefault="00026C97" w:rsidP="00026C97">
      <w:pPr>
        <w:pBdr>
          <w:bottom w:val="single" w:sz="6" w:space="1" w:color="auto"/>
        </w:pBdr>
        <w:tabs>
          <w:tab w:val="left" w:pos="1985"/>
        </w:tabs>
        <w:ind w:left="1877" w:hangingChars="850" w:hanging="1877"/>
        <w:rPr>
          <w:rFonts w:eastAsia="宋体"/>
          <w:b/>
          <w:sz w:val="22"/>
        </w:rPr>
      </w:pPr>
      <w:r w:rsidRPr="009623B8">
        <w:rPr>
          <w:b/>
          <w:sz w:val="22"/>
        </w:rPr>
        <w:t>Document for:</w:t>
      </w:r>
      <w:r w:rsidRPr="009623B8">
        <w:rPr>
          <w:b/>
          <w:sz w:val="22"/>
        </w:rPr>
        <w:tab/>
      </w:r>
      <w:bookmarkStart w:id="4" w:name="DocumentFor"/>
      <w:bookmarkEnd w:id="4"/>
      <w:r w:rsidRPr="009623B8">
        <w:rPr>
          <w:b/>
          <w:sz w:val="22"/>
        </w:rPr>
        <w:t>Discussion</w:t>
      </w:r>
      <w:r w:rsidRPr="009623B8">
        <w:rPr>
          <w:b/>
          <w:sz w:val="22"/>
          <w:lang w:eastAsia="ko-KR"/>
        </w:rPr>
        <w:t xml:space="preserve"> and Decision</w:t>
      </w:r>
    </w:p>
    <w:p w14:paraId="74E0E9C0" w14:textId="710D6E22" w:rsidR="00026C97" w:rsidRDefault="00026C97" w:rsidP="00EE19ED">
      <w:pPr>
        <w:pStyle w:val="1"/>
        <w:spacing w:before="0" w:after="0" w:line="60" w:lineRule="auto"/>
        <w:ind w:hanging="800"/>
        <w:jc w:val="both"/>
        <w:rPr>
          <w:rFonts w:ascii="Times New Roman" w:hAnsi="Times New Roman"/>
        </w:rPr>
      </w:pPr>
      <w:r w:rsidRPr="00105F82">
        <w:rPr>
          <w:rFonts w:ascii="Times New Roman" w:hAnsi="Times New Roman"/>
        </w:rPr>
        <w:t>Introduction</w:t>
      </w:r>
    </w:p>
    <w:p w14:paraId="0873315C" w14:textId="75AA9323" w:rsidR="00C86FDC" w:rsidRPr="00C86FDC" w:rsidRDefault="00C86FDC" w:rsidP="00C86FDC">
      <w:pPr>
        <w:rPr>
          <w:rFonts w:eastAsiaTheme="minorEastAsia"/>
          <w:sz w:val="20"/>
          <w:szCs w:val="20"/>
        </w:rPr>
      </w:pPr>
      <w:r w:rsidRPr="00C86FDC">
        <w:rPr>
          <w:rFonts w:eastAsiaTheme="minorEastAsia" w:hint="eastAsia"/>
          <w:sz w:val="20"/>
          <w:szCs w:val="20"/>
        </w:rPr>
        <w:t xml:space="preserve">During RAN1 #91 </w:t>
      </w:r>
      <w:r w:rsidRPr="00C86FDC">
        <w:rPr>
          <w:rFonts w:eastAsiaTheme="minorEastAsia"/>
          <w:sz w:val="20"/>
          <w:szCs w:val="20"/>
        </w:rPr>
        <w:t>meeting, following agreement is reached regarding the EPRE offset between SSS and PBCH DMRS.</w:t>
      </w:r>
    </w:p>
    <w:p w14:paraId="46395E94" w14:textId="77777777" w:rsidR="00C86FDC" w:rsidRPr="00C86FDC" w:rsidRDefault="00C86FDC" w:rsidP="00C86FDC">
      <w:pPr>
        <w:ind w:left="720" w:hanging="720"/>
        <w:rPr>
          <w:sz w:val="20"/>
          <w:szCs w:val="20"/>
          <w:lang w:eastAsia="x-none"/>
        </w:rPr>
      </w:pPr>
      <w:r w:rsidRPr="00C86FDC">
        <w:rPr>
          <w:sz w:val="20"/>
          <w:szCs w:val="20"/>
          <w:highlight w:val="green"/>
          <w:lang w:eastAsia="x-none"/>
        </w:rPr>
        <w:t>Agreements</w:t>
      </w:r>
      <w:r w:rsidRPr="00C86FDC">
        <w:rPr>
          <w:sz w:val="20"/>
          <w:szCs w:val="20"/>
          <w:lang w:eastAsia="x-none"/>
        </w:rPr>
        <w:t>:</w:t>
      </w:r>
    </w:p>
    <w:p w14:paraId="21EE2A89" w14:textId="77777777" w:rsidR="00C86FDC" w:rsidRPr="00C86FDC" w:rsidRDefault="00C86FDC" w:rsidP="00C86FDC">
      <w:pPr>
        <w:widowControl/>
        <w:numPr>
          <w:ilvl w:val="0"/>
          <w:numId w:val="45"/>
        </w:numPr>
        <w:spacing w:line="240" w:lineRule="auto"/>
        <w:jc w:val="left"/>
        <w:rPr>
          <w:sz w:val="20"/>
          <w:szCs w:val="20"/>
        </w:rPr>
      </w:pPr>
      <w:r w:rsidRPr="00C86FDC">
        <w:rPr>
          <w:sz w:val="20"/>
          <w:szCs w:val="20"/>
        </w:rPr>
        <w:t>Confirming the working assumption on SS/PBCH bandwidth of X=20 PRB</w:t>
      </w:r>
    </w:p>
    <w:p w14:paraId="48E28A48" w14:textId="77777777" w:rsidR="00C86FDC" w:rsidRPr="00C86FDC" w:rsidRDefault="00C86FDC" w:rsidP="00C86FDC">
      <w:pPr>
        <w:widowControl/>
        <w:numPr>
          <w:ilvl w:val="0"/>
          <w:numId w:val="45"/>
        </w:numPr>
        <w:spacing w:line="240" w:lineRule="auto"/>
        <w:jc w:val="left"/>
        <w:rPr>
          <w:sz w:val="20"/>
          <w:szCs w:val="20"/>
        </w:rPr>
      </w:pPr>
      <w:r w:rsidRPr="00C86FDC">
        <w:rPr>
          <w:sz w:val="20"/>
          <w:szCs w:val="20"/>
        </w:rPr>
        <w:t>Confirming the working assumption of having the same DMRS density in the SSS symbols as already agreed for PBCH symbols</w:t>
      </w:r>
    </w:p>
    <w:p w14:paraId="35DFD50F" w14:textId="77777777" w:rsidR="00C86FDC" w:rsidRPr="00C86FDC" w:rsidRDefault="00C86FDC" w:rsidP="00C86FDC">
      <w:pPr>
        <w:widowControl/>
        <w:numPr>
          <w:ilvl w:val="0"/>
          <w:numId w:val="45"/>
        </w:numPr>
        <w:spacing w:line="240" w:lineRule="auto"/>
        <w:jc w:val="left"/>
        <w:rPr>
          <w:sz w:val="20"/>
          <w:szCs w:val="20"/>
        </w:rPr>
      </w:pPr>
      <w:r w:rsidRPr="00C86FDC">
        <w:rPr>
          <w:sz w:val="20"/>
          <w:szCs w:val="20"/>
        </w:rPr>
        <w:t>Confirming the working assumption that the EPRE offset between SSS RE and PBCH DM-RS RE is 0 dB</w:t>
      </w:r>
    </w:p>
    <w:p w14:paraId="66FD5F50" w14:textId="77777777" w:rsidR="00C86FDC" w:rsidRPr="00C86FDC" w:rsidRDefault="00C86FDC" w:rsidP="00534CB0">
      <w:pPr>
        <w:rPr>
          <w:rFonts w:eastAsiaTheme="minorEastAsia"/>
          <w:sz w:val="20"/>
          <w:szCs w:val="20"/>
        </w:rPr>
      </w:pPr>
    </w:p>
    <w:p w14:paraId="67E3CB98" w14:textId="6D19E49C" w:rsidR="00C7640D" w:rsidRPr="00C86FDC" w:rsidRDefault="00C7640D" w:rsidP="00534CB0">
      <w:pPr>
        <w:rPr>
          <w:rFonts w:eastAsiaTheme="minorEastAsia"/>
          <w:sz w:val="20"/>
          <w:szCs w:val="20"/>
        </w:rPr>
      </w:pPr>
      <w:r w:rsidRPr="00C86FDC">
        <w:rPr>
          <w:rFonts w:eastAsiaTheme="minorEastAsia"/>
          <w:sz w:val="20"/>
          <w:szCs w:val="20"/>
        </w:rPr>
        <w:t xml:space="preserve">During RAN1 #92 meeting, following agreement regarding </w:t>
      </w:r>
      <w:r w:rsidR="00534CB0" w:rsidRPr="00C86FDC">
        <w:rPr>
          <w:rFonts w:eastAsiaTheme="minorEastAsia"/>
          <w:sz w:val="20"/>
          <w:szCs w:val="20"/>
        </w:rPr>
        <w:t xml:space="preserve">the power offset between </w:t>
      </w:r>
      <w:r w:rsidR="00BF6AB4" w:rsidRPr="00C86FDC">
        <w:rPr>
          <w:rFonts w:eastAsiaTheme="minorEastAsia"/>
          <w:sz w:val="20"/>
          <w:szCs w:val="20"/>
        </w:rPr>
        <w:t>PSS/SSS</w:t>
      </w:r>
      <w:r w:rsidR="00534CB0" w:rsidRPr="00C86FDC">
        <w:rPr>
          <w:rFonts w:eastAsiaTheme="minorEastAsia"/>
          <w:sz w:val="20"/>
          <w:szCs w:val="20"/>
        </w:rPr>
        <w:t xml:space="preserve"> and </w:t>
      </w:r>
      <w:r w:rsidR="00BF6AB4" w:rsidRPr="00C86FDC">
        <w:rPr>
          <w:rFonts w:eastAsiaTheme="minorEastAsia"/>
          <w:sz w:val="20"/>
          <w:szCs w:val="20"/>
        </w:rPr>
        <w:t>PBCH</w:t>
      </w:r>
      <w:r w:rsidR="00534CB0" w:rsidRPr="00C86FDC">
        <w:rPr>
          <w:rFonts w:eastAsiaTheme="minorEastAsia"/>
          <w:sz w:val="20"/>
          <w:szCs w:val="20"/>
        </w:rPr>
        <w:t xml:space="preserve">, </w:t>
      </w:r>
      <w:r w:rsidR="00BF6AB4" w:rsidRPr="00C86FDC">
        <w:rPr>
          <w:rFonts w:eastAsiaTheme="minorEastAsia"/>
          <w:sz w:val="20"/>
          <w:szCs w:val="20"/>
        </w:rPr>
        <w:t xml:space="preserve">and </w:t>
      </w:r>
      <w:r w:rsidR="00534CB0" w:rsidRPr="00C86FDC">
        <w:rPr>
          <w:rFonts w:eastAsiaTheme="minorEastAsia"/>
          <w:sz w:val="20"/>
          <w:szCs w:val="20"/>
        </w:rPr>
        <w:t xml:space="preserve">between SS/PBCH and </w:t>
      </w:r>
      <w:r w:rsidR="00BF6AB4" w:rsidRPr="00C86FDC">
        <w:rPr>
          <w:rFonts w:eastAsiaTheme="minorEastAsia"/>
          <w:sz w:val="20"/>
          <w:szCs w:val="20"/>
        </w:rPr>
        <w:t>PDCCH is reached.</w:t>
      </w:r>
    </w:p>
    <w:p w14:paraId="2347CDFC" w14:textId="77777777" w:rsidR="00C7640D" w:rsidRPr="00C86FDC" w:rsidRDefault="00C7640D" w:rsidP="00C7640D">
      <w:pPr>
        <w:ind w:left="720" w:hanging="720"/>
        <w:rPr>
          <w:b/>
          <w:sz w:val="20"/>
          <w:szCs w:val="20"/>
          <w:lang w:eastAsia="x-none"/>
        </w:rPr>
      </w:pPr>
      <w:r w:rsidRPr="00C86FDC">
        <w:rPr>
          <w:sz w:val="20"/>
          <w:szCs w:val="20"/>
          <w:highlight w:val="green"/>
          <w:lang w:eastAsia="x-none"/>
        </w:rPr>
        <w:t>Agreements</w:t>
      </w:r>
      <w:r w:rsidRPr="00C86FDC">
        <w:rPr>
          <w:b/>
          <w:sz w:val="20"/>
          <w:szCs w:val="20"/>
          <w:lang w:eastAsia="x-none"/>
        </w:rPr>
        <w:t>:</w:t>
      </w:r>
    </w:p>
    <w:p w14:paraId="14B6127E" w14:textId="77777777" w:rsidR="00C7640D" w:rsidRPr="00C86FDC" w:rsidRDefault="00C7640D" w:rsidP="00C7640D">
      <w:pPr>
        <w:widowControl/>
        <w:numPr>
          <w:ilvl w:val="0"/>
          <w:numId w:val="34"/>
        </w:numPr>
        <w:spacing w:line="240" w:lineRule="auto"/>
        <w:contextualSpacing/>
        <w:jc w:val="left"/>
        <w:rPr>
          <w:rFonts w:eastAsia="MS Mincho"/>
          <w:sz w:val="20"/>
          <w:szCs w:val="20"/>
          <w:lang w:eastAsia="x-none"/>
        </w:rPr>
      </w:pPr>
      <w:r w:rsidRPr="00C86FDC">
        <w:rPr>
          <w:rFonts w:eastAsia="MS Mincho"/>
          <w:sz w:val="20"/>
          <w:szCs w:val="20"/>
          <w:lang w:eastAsia="x-none"/>
        </w:rPr>
        <w:t>The UE may assume that the ratio of PSS EPRE to SSS EPRE is either 0dB or 3dB for a given cell</w:t>
      </w:r>
    </w:p>
    <w:p w14:paraId="27F02C5D" w14:textId="77777777" w:rsidR="00C7640D" w:rsidRPr="00C86FDC" w:rsidRDefault="00C7640D" w:rsidP="00C7640D">
      <w:pPr>
        <w:ind w:left="720" w:hanging="720"/>
        <w:rPr>
          <w:b/>
          <w:sz w:val="20"/>
          <w:szCs w:val="20"/>
          <w:lang w:eastAsia="x-none"/>
        </w:rPr>
      </w:pPr>
    </w:p>
    <w:p w14:paraId="43E2B54A" w14:textId="77777777" w:rsidR="00C7640D" w:rsidRPr="00C86FDC" w:rsidRDefault="00C7640D" w:rsidP="00C7640D">
      <w:pPr>
        <w:ind w:left="720" w:hanging="720"/>
        <w:rPr>
          <w:sz w:val="20"/>
          <w:szCs w:val="20"/>
          <w:lang w:eastAsia="x-none"/>
        </w:rPr>
      </w:pPr>
      <w:r w:rsidRPr="00C86FDC">
        <w:rPr>
          <w:sz w:val="20"/>
          <w:szCs w:val="20"/>
          <w:lang w:eastAsia="x-none"/>
        </w:rPr>
        <w:t>Discuss further till next meeting regarding power offset between SS/PBCH block and PDCCH</w:t>
      </w:r>
    </w:p>
    <w:p w14:paraId="6B51B8FD" w14:textId="77777777" w:rsidR="00C7640D" w:rsidRPr="00C86FDC" w:rsidRDefault="00C7640D" w:rsidP="00C7640D">
      <w:pPr>
        <w:widowControl/>
        <w:numPr>
          <w:ilvl w:val="0"/>
          <w:numId w:val="35"/>
        </w:numPr>
        <w:spacing w:line="240" w:lineRule="auto"/>
        <w:jc w:val="left"/>
        <w:rPr>
          <w:sz w:val="20"/>
          <w:szCs w:val="20"/>
          <w:lang w:eastAsia="x-none"/>
        </w:rPr>
      </w:pPr>
      <w:r w:rsidRPr="00C86FDC">
        <w:rPr>
          <w:sz w:val="20"/>
          <w:szCs w:val="20"/>
          <w:lang w:eastAsia="x-none"/>
        </w:rPr>
        <w:t xml:space="preserve">No RRC </w:t>
      </w:r>
      <w:proofErr w:type="spellStart"/>
      <w:r w:rsidRPr="00C86FDC">
        <w:rPr>
          <w:sz w:val="20"/>
          <w:szCs w:val="20"/>
          <w:lang w:eastAsia="x-none"/>
        </w:rPr>
        <w:t>signalling</w:t>
      </w:r>
      <w:proofErr w:type="spellEnd"/>
      <w:r w:rsidRPr="00C86FDC">
        <w:rPr>
          <w:sz w:val="20"/>
          <w:szCs w:val="20"/>
          <w:lang w:eastAsia="x-none"/>
        </w:rPr>
        <w:t xml:space="preserve"> is necessary</w:t>
      </w:r>
    </w:p>
    <w:p w14:paraId="63E412C8" w14:textId="77777777" w:rsidR="00534CB0" w:rsidRDefault="00534CB0" w:rsidP="00534CB0">
      <w:pPr>
        <w:rPr>
          <w:rFonts w:eastAsia="宋体"/>
          <w:lang w:val="en-GB"/>
        </w:rPr>
      </w:pPr>
    </w:p>
    <w:p w14:paraId="6F77FAA4" w14:textId="77777777" w:rsidR="00C86FDC" w:rsidRPr="00C86FDC" w:rsidRDefault="00C86FDC" w:rsidP="00534CB0">
      <w:pPr>
        <w:rPr>
          <w:rFonts w:eastAsia="宋体"/>
        </w:rPr>
      </w:pPr>
    </w:p>
    <w:p w14:paraId="2683D9F3" w14:textId="6B77B86E" w:rsidR="00BF6AB4" w:rsidRPr="00E30F73" w:rsidRDefault="00BF6AB4" w:rsidP="00BF6AB4">
      <w:pPr>
        <w:rPr>
          <w:rFonts w:eastAsia="MS Mincho"/>
          <w:lang w:eastAsia="ja-JP"/>
        </w:rPr>
      </w:pPr>
      <w:r w:rsidRPr="00E30F73">
        <w:rPr>
          <w:rFonts w:eastAsia="MS Mincho"/>
          <w:lang w:eastAsia="ja-JP"/>
        </w:rPr>
        <w:t>In this contribution,</w:t>
      </w:r>
      <w:r>
        <w:rPr>
          <w:rFonts w:eastAsia="MS Mincho"/>
          <w:lang w:eastAsia="ja-JP"/>
        </w:rPr>
        <w:t xml:space="preserve"> we discuss the power offset between SS/PBCH block and PDCCH.</w:t>
      </w:r>
      <w:r w:rsidRPr="00E30F73">
        <w:rPr>
          <w:rFonts w:eastAsia="MS Mincho"/>
          <w:lang w:eastAsia="ja-JP"/>
        </w:rPr>
        <w:t xml:space="preserve"> </w:t>
      </w:r>
    </w:p>
    <w:p w14:paraId="788E5B30" w14:textId="7117F770" w:rsidR="009D26A1" w:rsidRPr="00AE061D" w:rsidRDefault="00265A1A" w:rsidP="0071780C">
      <w:pPr>
        <w:rPr>
          <w:rFonts w:eastAsiaTheme="minorEastAsia"/>
          <w:lang w:val="en-GB"/>
        </w:rPr>
      </w:pPr>
      <w:r>
        <w:rPr>
          <w:rFonts w:eastAsiaTheme="minorEastAsia"/>
          <w:lang w:val="en-GB"/>
        </w:rPr>
        <w:t>.</w:t>
      </w:r>
      <w:r w:rsidR="00831DFA">
        <w:rPr>
          <w:rFonts w:eastAsiaTheme="minorEastAsia" w:hint="eastAsia"/>
        </w:rPr>
        <w:t>_</w:t>
      </w:r>
      <w:r w:rsidR="00831DFA">
        <w:rPr>
          <w:rFonts w:eastAsiaTheme="minorEastAsia"/>
        </w:rPr>
        <w:t>__________________________________________________________________________________________</w:t>
      </w:r>
    </w:p>
    <w:p w14:paraId="31EC8577" w14:textId="46AD99FA" w:rsidR="00BF6AB4" w:rsidRPr="00EE19ED" w:rsidRDefault="000742F2" w:rsidP="00EE19ED">
      <w:pPr>
        <w:pStyle w:val="1"/>
        <w:spacing w:before="0" w:after="0" w:line="60" w:lineRule="auto"/>
        <w:ind w:hanging="800"/>
        <w:jc w:val="both"/>
        <w:rPr>
          <w:rFonts w:ascii="Times New Roman" w:hAnsi="Times New Roman"/>
        </w:rPr>
      </w:pPr>
      <w:r w:rsidRPr="00EE19ED">
        <w:rPr>
          <w:rFonts w:ascii="Times New Roman" w:hAnsi="Times New Roman"/>
        </w:rPr>
        <w:t xml:space="preserve">Discussion on </w:t>
      </w:r>
      <w:r w:rsidR="00BF6AB4" w:rsidRPr="00EE19ED">
        <w:rPr>
          <w:rFonts w:ascii="Times New Roman" w:hAnsi="Times New Roman"/>
        </w:rPr>
        <w:t>power offset between SS/PBCH block and PDCCH</w:t>
      </w:r>
    </w:p>
    <w:p w14:paraId="13D11F39" w14:textId="77777777" w:rsidR="00534CB0" w:rsidRDefault="00534CB0" w:rsidP="00534CB0">
      <w:pPr>
        <w:rPr>
          <w:rFonts w:eastAsia="宋体"/>
          <w:lang w:val="en-GB"/>
        </w:rPr>
      </w:pPr>
    </w:p>
    <w:p w14:paraId="61FF45AF" w14:textId="0770207A" w:rsidR="00534CB0" w:rsidRDefault="00534CB0" w:rsidP="0008193D">
      <w:pPr>
        <w:rPr>
          <w:rFonts w:eastAsia="宋体"/>
          <w:lang w:val="en-GB"/>
        </w:rPr>
      </w:pPr>
      <w:r>
        <w:rPr>
          <w:rFonts w:eastAsia="宋体" w:hint="eastAsia"/>
          <w:lang w:val="en-GB"/>
        </w:rPr>
        <w:t xml:space="preserve">In </w:t>
      </w:r>
      <w:r>
        <w:rPr>
          <w:rFonts w:eastAsia="宋体"/>
          <w:lang w:val="en-GB"/>
        </w:rPr>
        <w:t>R</w:t>
      </w:r>
      <w:r>
        <w:rPr>
          <w:rFonts w:eastAsia="宋体" w:hint="eastAsia"/>
          <w:lang w:val="en-GB"/>
        </w:rPr>
        <w:t>AN1 #</w:t>
      </w:r>
      <w:r>
        <w:rPr>
          <w:rFonts w:eastAsia="宋体"/>
          <w:lang w:val="en-GB"/>
        </w:rPr>
        <w:t>91 meeting, it is agreed that the payload size o</w:t>
      </w:r>
      <w:r w:rsidR="006E164C">
        <w:rPr>
          <w:rFonts w:eastAsia="宋体"/>
          <w:lang w:val="en-GB"/>
        </w:rPr>
        <w:t xml:space="preserve">f PBCH is 56 bits including CRC [1]. </w:t>
      </w:r>
      <w:r w:rsidR="0008193D">
        <w:rPr>
          <w:rFonts w:eastAsia="宋体"/>
          <w:lang w:val="en-GB"/>
        </w:rPr>
        <w:t xml:space="preserve">Moreover, it is agreed in RAN1 #90 </w:t>
      </w:r>
      <w:proofErr w:type="spellStart"/>
      <w:r w:rsidR="0008193D">
        <w:rPr>
          <w:rFonts w:eastAsia="宋体"/>
          <w:lang w:val="en-GB"/>
        </w:rPr>
        <w:t>bis</w:t>
      </w:r>
      <w:proofErr w:type="spellEnd"/>
      <w:r w:rsidR="0008193D">
        <w:rPr>
          <w:rFonts w:eastAsia="宋体"/>
          <w:lang w:val="en-GB"/>
        </w:rPr>
        <w:t xml:space="preserve"> that, for one SSB, PBCH is mapped to 48 PRB [2]. Since the density of DMRS of PBCH is </w:t>
      </w:r>
      <w:r w:rsidR="0008193D" w:rsidRPr="002079F3">
        <w:rPr>
          <w:rFonts w:eastAsia="MS Mincho"/>
          <w:szCs w:val="20"/>
          <w:lang w:eastAsia="ja-JP"/>
        </w:rPr>
        <w:t>3 RE/PRB/Symbol</w:t>
      </w:r>
      <w:r w:rsidR="0008193D">
        <w:rPr>
          <w:rFonts w:eastAsia="MS Mincho"/>
          <w:szCs w:val="20"/>
          <w:lang w:eastAsia="ja-JP"/>
        </w:rPr>
        <w:t xml:space="preserve"> [</w:t>
      </w:r>
      <w:r w:rsidR="009E0A27">
        <w:rPr>
          <w:rFonts w:eastAsia="MS Mincho"/>
          <w:szCs w:val="20"/>
          <w:lang w:eastAsia="ja-JP"/>
        </w:rPr>
        <w:t>3</w:t>
      </w:r>
      <w:r w:rsidR="0008193D">
        <w:rPr>
          <w:rFonts w:eastAsia="MS Mincho"/>
          <w:szCs w:val="20"/>
          <w:lang w:eastAsia="ja-JP"/>
        </w:rPr>
        <w:t>]</w:t>
      </w:r>
      <w:r w:rsidR="0008193D">
        <w:rPr>
          <w:rFonts w:eastAsia="宋体"/>
          <w:lang w:val="en-GB"/>
        </w:rPr>
        <w:t>, the 56 bits are mapped to 48*(12-</w:t>
      </w:r>
      <w:proofErr w:type="gramStart"/>
      <w:r w:rsidR="0008193D">
        <w:rPr>
          <w:rFonts w:eastAsia="宋体"/>
          <w:lang w:val="en-GB"/>
        </w:rPr>
        <w:t>3)=</w:t>
      </w:r>
      <w:proofErr w:type="gramEnd"/>
      <w:r w:rsidR="0008193D">
        <w:rPr>
          <w:rFonts w:eastAsia="宋体"/>
          <w:lang w:val="en-GB"/>
        </w:rPr>
        <w:t xml:space="preserve">432 </w:t>
      </w:r>
      <w:proofErr w:type="spellStart"/>
      <w:r w:rsidR="0008193D">
        <w:rPr>
          <w:rFonts w:eastAsia="宋体"/>
          <w:lang w:val="en-GB"/>
        </w:rPr>
        <w:t>REs.</w:t>
      </w:r>
      <w:proofErr w:type="spellEnd"/>
      <w:r w:rsidR="00EE19ED">
        <w:rPr>
          <w:rFonts w:eastAsia="宋体"/>
          <w:lang w:val="en-GB"/>
        </w:rPr>
        <w:t xml:space="preserve"> It should also be mentioned that</w:t>
      </w:r>
      <w:r w:rsidR="00A33E30">
        <w:rPr>
          <w:rFonts w:eastAsia="宋体"/>
          <w:lang w:val="en-GB"/>
        </w:rPr>
        <w:t xml:space="preserve"> RAN1 has strived to support NR-PBCH combini</w:t>
      </w:r>
      <w:r w:rsidR="00C26EE9">
        <w:rPr>
          <w:rFonts w:eastAsia="宋体"/>
          <w:lang w:val="en-GB"/>
        </w:rPr>
        <w:t xml:space="preserve">ng. With current design, </w:t>
      </w:r>
      <w:r w:rsidR="009A74FC">
        <w:rPr>
          <w:rFonts w:eastAsia="宋体"/>
          <w:lang w:val="en-GB"/>
        </w:rPr>
        <w:t xml:space="preserve">at least </w:t>
      </w:r>
      <w:r w:rsidR="00C26EE9">
        <w:rPr>
          <w:rFonts w:eastAsia="宋体"/>
          <w:lang w:val="en-GB"/>
        </w:rPr>
        <w:t>the</w:t>
      </w:r>
      <w:r w:rsidR="00C26EE9">
        <w:rPr>
          <w:rFonts w:eastAsia="宋体" w:hint="eastAsia"/>
          <w:lang w:val="en-GB"/>
        </w:rPr>
        <w:t xml:space="preserve"> PBCH</w:t>
      </w:r>
      <w:r w:rsidR="00A33E30">
        <w:rPr>
          <w:rFonts w:eastAsia="宋体"/>
          <w:lang w:val="en-GB"/>
        </w:rPr>
        <w:t xml:space="preserve"> with the same </w:t>
      </w:r>
      <w:r w:rsidR="009A74FC">
        <w:rPr>
          <w:rFonts w:eastAsia="宋体"/>
          <w:lang w:val="en-GB"/>
        </w:rPr>
        <w:t xml:space="preserve">SSB </w:t>
      </w:r>
      <w:r w:rsidR="00A33E30">
        <w:rPr>
          <w:rFonts w:eastAsia="宋体"/>
          <w:lang w:val="en-GB"/>
        </w:rPr>
        <w:t xml:space="preserve">index can </w:t>
      </w:r>
      <w:r w:rsidR="00C26EE9">
        <w:rPr>
          <w:rFonts w:eastAsia="宋体"/>
          <w:lang w:val="en-GB"/>
        </w:rPr>
        <w:t xml:space="preserve">be </w:t>
      </w:r>
      <w:r w:rsidR="00A33E30">
        <w:rPr>
          <w:rFonts w:eastAsia="宋体"/>
          <w:lang w:val="en-GB"/>
        </w:rPr>
        <w:t>combined 4 time</w:t>
      </w:r>
      <w:r w:rsidR="00C26EE9">
        <w:rPr>
          <w:rFonts w:eastAsia="宋体"/>
          <w:lang w:val="en-GB"/>
        </w:rPr>
        <w:t>s</w:t>
      </w:r>
      <w:r w:rsidR="00A33E30">
        <w:rPr>
          <w:rFonts w:eastAsia="宋体"/>
          <w:lang w:val="en-GB"/>
        </w:rPr>
        <w:t xml:space="preserve"> with</w:t>
      </w:r>
      <w:r w:rsidR="00C26EE9">
        <w:rPr>
          <w:rFonts w:eastAsia="宋体"/>
          <w:lang w:val="en-GB"/>
        </w:rPr>
        <w:t xml:space="preserve">in </w:t>
      </w:r>
      <w:r w:rsidR="00A33E30">
        <w:rPr>
          <w:rFonts w:eastAsia="宋体"/>
          <w:lang w:val="en-GB"/>
        </w:rPr>
        <w:t xml:space="preserve">80 </w:t>
      </w:r>
      <w:proofErr w:type="spellStart"/>
      <w:r w:rsidR="00A33E30">
        <w:rPr>
          <w:rFonts w:eastAsia="宋体"/>
          <w:lang w:val="en-GB"/>
        </w:rPr>
        <w:t>ms</w:t>
      </w:r>
      <w:proofErr w:type="spellEnd"/>
      <w:r w:rsidR="00A33E30">
        <w:rPr>
          <w:rFonts w:eastAsia="宋体"/>
          <w:lang w:val="en-GB"/>
        </w:rPr>
        <w:t xml:space="preserve"> to achieve better coverage performance. </w:t>
      </w:r>
    </w:p>
    <w:p w14:paraId="216C9236" w14:textId="77777777" w:rsidR="003B53FF" w:rsidRDefault="003B53FF" w:rsidP="0008193D">
      <w:pPr>
        <w:rPr>
          <w:rFonts w:eastAsia="宋体"/>
          <w:lang w:val="en-GB"/>
        </w:rPr>
      </w:pPr>
    </w:p>
    <w:p w14:paraId="58A785AD" w14:textId="048E240B" w:rsidR="00534CB0" w:rsidRDefault="003B53FF" w:rsidP="00534CB0">
      <w:pPr>
        <w:rPr>
          <w:rFonts w:eastAsia="宋体"/>
          <w:lang w:val="en-GB"/>
        </w:rPr>
      </w:pPr>
      <w:r>
        <w:rPr>
          <w:rFonts w:eastAsia="宋体"/>
          <w:lang w:val="en-GB"/>
        </w:rPr>
        <w:t xml:space="preserve">As for PDCCH scheduling RMSI, it is agreed </w:t>
      </w:r>
      <w:r w:rsidR="009A74FC">
        <w:rPr>
          <w:rFonts w:eastAsia="宋体"/>
          <w:lang w:val="en-GB"/>
        </w:rPr>
        <w:t>t</w:t>
      </w:r>
      <w:r>
        <w:rPr>
          <w:rFonts w:eastAsia="宋体"/>
          <w:lang w:val="en-GB"/>
        </w:rPr>
        <w:t>hat</w:t>
      </w:r>
      <w:r w:rsidRPr="003B53FF">
        <w:rPr>
          <w:rFonts w:hint="eastAsia"/>
        </w:rPr>
        <w:t xml:space="preserve"> </w:t>
      </w:r>
      <w:r>
        <w:rPr>
          <w:rFonts w:eastAsia="宋体"/>
          <w:lang w:val="en-GB"/>
        </w:rPr>
        <w:t xml:space="preserve">the </w:t>
      </w:r>
      <w:r w:rsidRPr="003B53FF">
        <w:rPr>
          <w:rFonts w:eastAsia="宋体"/>
          <w:lang w:val="en-GB"/>
        </w:rPr>
        <w:t>aggregation le</w:t>
      </w:r>
      <w:r>
        <w:rPr>
          <w:rFonts w:eastAsia="宋体"/>
          <w:lang w:val="en-GB"/>
        </w:rPr>
        <w:t xml:space="preserve">vels of 4 CCEs, 8 CCEs, </w:t>
      </w:r>
      <w:r w:rsidR="009A74FC">
        <w:rPr>
          <w:rFonts w:eastAsia="宋体"/>
          <w:lang w:val="en-GB"/>
        </w:rPr>
        <w:t xml:space="preserve">and </w:t>
      </w:r>
      <w:r>
        <w:rPr>
          <w:rFonts w:eastAsia="宋体"/>
          <w:lang w:val="en-GB"/>
        </w:rPr>
        <w:t>16 CCEs are supported for NR</w:t>
      </w:r>
      <w:r w:rsidR="009A74FC">
        <w:rPr>
          <w:rFonts w:eastAsia="宋体"/>
          <w:lang w:val="en-GB"/>
        </w:rPr>
        <w:t xml:space="preserve"> [1]</w:t>
      </w:r>
      <w:r>
        <w:rPr>
          <w:rFonts w:eastAsia="宋体"/>
          <w:lang w:val="en-GB"/>
        </w:rPr>
        <w:t xml:space="preserve">. </w:t>
      </w:r>
      <w:r w:rsidR="001905A0">
        <w:rPr>
          <w:rFonts w:eastAsia="宋体"/>
          <w:lang w:val="en-GB"/>
        </w:rPr>
        <w:t>Note that</w:t>
      </w:r>
      <w:r w:rsidR="009A74FC">
        <w:rPr>
          <w:rFonts w:eastAsia="宋体"/>
          <w:lang w:val="en-GB"/>
        </w:rPr>
        <w:t xml:space="preserve"> </w:t>
      </w:r>
      <w:r w:rsidR="001905A0">
        <w:rPr>
          <w:rFonts w:eastAsia="宋体"/>
          <w:lang w:val="en-GB"/>
        </w:rPr>
        <w:t>one</w:t>
      </w:r>
      <w:r w:rsidR="006A4F7E">
        <w:rPr>
          <w:rFonts w:eastAsia="宋体"/>
          <w:lang w:val="en-GB"/>
        </w:rPr>
        <w:t xml:space="preserve"> CCE = 6 REG [</w:t>
      </w:r>
      <w:r w:rsidR="009A74FC">
        <w:rPr>
          <w:rFonts w:eastAsia="宋体"/>
          <w:lang w:val="en-GB"/>
        </w:rPr>
        <w:t>4</w:t>
      </w:r>
      <w:r w:rsidR="006A4F7E">
        <w:rPr>
          <w:rFonts w:eastAsia="宋体"/>
          <w:lang w:val="en-GB"/>
        </w:rPr>
        <w:t>]</w:t>
      </w:r>
      <w:r w:rsidR="001905A0">
        <w:rPr>
          <w:rFonts w:eastAsia="宋体"/>
          <w:lang w:val="en-GB"/>
        </w:rPr>
        <w:t>,</w:t>
      </w:r>
      <w:r w:rsidR="006A4F7E">
        <w:rPr>
          <w:rFonts w:eastAsia="宋体"/>
          <w:lang w:val="en-GB"/>
        </w:rPr>
        <w:t xml:space="preserve"> </w:t>
      </w:r>
      <w:r w:rsidR="001905A0">
        <w:rPr>
          <w:rFonts w:eastAsia="宋体"/>
          <w:lang w:val="en-GB"/>
        </w:rPr>
        <w:t>one</w:t>
      </w:r>
      <w:r w:rsidR="006A4F7E">
        <w:rPr>
          <w:rFonts w:eastAsia="宋体"/>
          <w:lang w:val="en-GB"/>
        </w:rPr>
        <w:t xml:space="preserve"> REG is one RB during one OFDM symbol</w:t>
      </w:r>
      <w:r w:rsidR="001905A0">
        <w:rPr>
          <w:rFonts w:eastAsia="宋体"/>
          <w:lang w:val="en-GB"/>
        </w:rPr>
        <w:t xml:space="preserve"> [3</w:t>
      </w:r>
      <w:r w:rsidR="006A4F7E">
        <w:rPr>
          <w:rFonts w:eastAsia="宋体"/>
          <w:lang w:val="en-GB"/>
        </w:rPr>
        <w:t xml:space="preserve">] and the DMRS for PDCCH is </w:t>
      </w:r>
      <w:r w:rsidR="00DA4F03">
        <w:rPr>
          <w:rFonts w:eastAsia="宋体"/>
          <w:lang w:val="en-GB"/>
        </w:rPr>
        <w:t>evenly distributed within a REG (#1, #5, #9</w:t>
      </w:r>
      <w:r w:rsidR="000E1749">
        <w:rPr>
          <w:rFonts w:eastAsia="宋体"/>
          <w:lang w:val="en-GB"/>
        </w:rPr>
        <w:t xml:space="preserve"> RE</w:t>
      </w:r>
      <w:r w:rsidR="00D45A6E">
        <w:rPr>
          <w:rFonts w:eastAsia="宋体"/>
          <w:lang w:val="en-GB"/>
        </w:rPr>
        <w:t>s</w:t>
      </w:r>
      <w:r w:rsidR="00DA4F03">
        <w:rPr>
          <w:rFonts w:eastAsia="宋体"/>
          <w:lang w:val="en-GB"/>
        </w:rPr>
        <w:t>) [</w:t>
      </w:r>
      <w:r w:rsidR="001905A0">
        <w:rPr>
          <w:rFonts w:eastAsia="宋体"/>
          <w:lang w:val="en-GB"/>
        </w:rPr>
        <w:t>2</w:t>
      </w:r>
      <w:r w:rsidR="00DA4F03">
        <w:rPr>
          <w:rFonts w:eastAsia="宋体"/>
          <w:lang w:val="en-GB"/>
        </w:rPr>
        <w:t>]</w:t>
      </w:r>
      <w:r w:rsidR="001905A0">
        <w:rPr>
          <w:rFonts w:eastAsia="宋体"/>
          <w:lang w:val="en-GB"/>
        </w:rPr>
        <w:t>. Therefore,</w:t>
      </w:r>
      <w:r w:rsidR="006A4F7E">
        <w:rPr>
          <w:rFonts w:eastAsia="宋体"/>
          <w:lang w:val="en-GB"/>
        </w:rPr>
        <w:t xml:space="preserve"> for aggregation level of 16 CCE, the PDCCH sc</w:t>
      </w:r>
      <w:r w:rsidR="00DA4F03">
        <w:rPr>
          <w:rFonts w:eastAsia="宋体"/>
          <w:lang w:val="en-GB"/>
        </w:rPr>
        <w:t>heduling RMSI is mapped to 16*6*(12-3)</w:t>
      </w:r>
      <w:r w:rsidR="001905A0">
        <w:rPr>
          <w:rFonts w:eastAsia="宋体"/>
          <w:lang w:val="en-GB"/>
        </w:rPr>
        <w:t xml:space="preserve"> </w:t>
      </w:r>
      <w:r w:rsidR="00DA4F03">
        <w:rPr>
          <w:rFonts w:eastAsia="宋体"/>
          <w:lang w:val="en-GB"/>
        </w:rPr>
        <w:t>=</w:t>
      </w:r>
      <w:r w:rsidR="001905A0">
        <w:rPr>
          <w:rFonts w:eastAsia="宋体"/>
          <w:lang w:val="en-GB"/>
        </w:rPr>
        <w:t xml:space="preserve"> </w:t>
      </w:r>
      <w:r w:rsidR="00DA4F03">
        <w:rPr>
          <w:rFonts w:eastAsia="宋体"/>
          <w:lang w:val="en-GB"/>
        </w:rPr>
        <w:t xml:space="preserve">864 </w:t>
      </w:r>
      <w:proofErr w:type="spellStart"/>
      <w:r w:rsidR="00DA4F03">
        <w:rPr>
          <w:rFonts w:eastAsia="宋体"/>
          <w:lang w:val="en-GB"/>
        </w:rPr>
        <w:t>REs.</w:t>
      </w:r>
      <w:proofErr w:type="spellEnd"/>
      <w:r w:rsidR="00DA4F03">
        <w:rPr>
          <w:rFonts w:eastAsia="宋体"/>
          <w:lang w:val="en-GB"/>
        </w:rPr>
        <w:t xml:space="preserve"> </w:t>
      </w:r>
      <w:r w:rsidR="00D77074">
        <w:rPr>
          <w:rFonts w:eastAsia="宋体" w:hint="eastAsia"/>
          <w:lang w:val="en-GB"/>
        </w:rPr>
        <w:t xml:space="preserve">As for the payload size of PDCCH scheduling RMSI, </w:t>
      </w:r>
      <w:r w:rsidR="00D77074">
        <w:rPr>
          <w:rFonts w:eastAsia="宋体"/>
          <w:lang w:val="en-GB"/>
        </w:rPr>
        <w:t xml:space="preserve">the </w:t>
      </w:r>
      <w:proofErr w:type="spellStart"/>
      <w:r w:rsidR="00D77074">
        <w:rPr>
          <w:rFonts w:eastAsia="宋体"/>
          <w:lang w:val="en-GB"/>
        </w:rPr>
        <w:t>fallback</w:t>
      </w:r>
      <w:proofErr w:type="spellEnd"/>
      <w:r w:rsidR="00D77074">
        <w:rPr>
          <w:rFonts w:eastAsia="宋体"/>
          <w:lang w:val="en-GB"/>
        </w:rPr>
        <w:t xml:space="preserve"> DCI is used </w:t>
      </w:r>
      <w:r w:rsidR="001905A0">
        <w:rPr>
          <w:rFonts w:eastAsia="宋体"/>
          <w:lang w:val="en-GB"/>
        </w:rPr>
        <w:t xml:space="preserve">and </w:t>
      </w:r>
      <w:r w:rsidR="00D77074">
        <w:rPr>
          <w:rFonts w:eastAsia="宋体"/>
          <w:lang w:val="en-GB"/>
        </w:rPr>
        <w:t xml:space="preserve">the payload size should be around </w:t>
      </w:r>
      <w:r w:rsidR="00EE19ED">
        <w:rPr>
          <w:rFonts w:eastAsia="宋体"/>
          <w:lang w:val="en-GB"/>
        </w:rPr>
        <w:t>3</w:t>
      </w:r>
      <w:r w:rsidR="00C86FDC">
        <w:rPr>
          <w:rFonts w:eastAsia="宋体"/>
          <w:lang w:val="en-GB"/>
        </w:rPr>
        <w:t>9</w:t>
      </w:r>
      <w:r w:rsidR="00EE19ED">
        <w:rPr>
          <w:rFonts w:eastAsia="宋体"/>
          <w:lang w:val="en-GB"/>
        </w:rPr>
        <w:t xml:space="preserve"> bits</w:t>
      </w:r>
      <w:r w:rsidR="002C0FC8">
        <w:rPr>
          <w:rStyle w:val="af8"/>
          <w:rFonts w:eastAsia="宋体"/>
          <w:lang w:val="en-GB"/>
        </w:rPr>
        <w:footnoteReference w:id="1"/>
      </w:r>
      <w:r w:rsidR="00EE19ED">
        <w:rPr>
          <w:rFonts w:eastAsia="宋体"/>
          <w:lang w:val="en-GB"/>
        </w:rPr>
        <w:t xml:space="preserve">. With 24-bit CRC, the total payload should be </w:t>
      </w:r>
      <w:r w:rsidR="006B3C07">
        <w:rPr>
          <w:rFonts w:eastAsia="宋体"/>
          <w:lang w:val="en-GB"/>
        </w:rPr>
        <w:t xml:space="preserve">63 </w:t>
      </w:r>
      <w:r w:rsidR="00EE19ED">
        <w:rPr>
          <w:rFonts w:eastAsia="宋体"/>
          <w:lang w:val="en-GB"/>
        </w:rPr>
        <w:t>bits.</w:t>
      </w:r>
    </w:p>
    <w:p w14:paraId="336F602B" w14:textId="77777777" w:rsidR="00EE19ED" w:rsidRDefault="00EE19ED" w:rsidP="00534CB0">
      <w:pPr>
        <w:rPr>
          <w:rFonts w:eastAsia="宋体"/>
          <w:lang w:val="en-GB"/>
        </w:rPr>
      </w:pPr>
    </w:p>
    <w:p w14:paraId="0ACE9CF5" w14:textId="14D1F0B3" w:rsidR="00EE19ED" w:rsidRDefault="007A78AF" w:rsidP="00534CB0">
      <w:pPr>
        <w:rPr>
          <w:rFonts w:eastAsia="宋体"/>
        </w:rPr>
      </w:pPr>
      <w:r>
        <w:rPr>
          <w:rFonts w:eastAsia="宋体"/>
        </w:rPr>
        <w:t xml:space="preserve">It is cost-efficient for operators to reuse current sites for 5G deployment. Since current sites are planned for </w:t>
      </w:r>
      <w:r>
        <w:rPr>
          <w:rFonts w:eastAsia="宋体"/>
        </w:rPr>
        <w:lastRenderedPageBreak/>
        <w:t xml:space="preserve">traditional cellular networks, which is usually deployed with lower frequency </w:t>
      </w:r>
      <w:r w:rsidRPr="00C500DC">
        <w:rPr>
          <w:rFonts w:eastAsia="宋体"/>
        </w:rPr>
        <w:t>than 5G</w:t>
      </w:r>
      <w:r w:rsidR="00C500DC" w:rsidRPr="00C500DC">
        <w:rPr>
          <w:rFonts w:eastAsia="宋体"/>
        </w:rPr>
        <w:t>.</w:t>
      </w:r>
      <w:r w:rsidR="00C500DC" w:rsidRPr="000B3CB5">
        <w:rPr>
          <w:rFonts w:eastAsia="宋体"/>
        </w:rPr>
        <w:t xml:space="preserve"> The coverage </w:t>
      </w:r>
      <w:r w:rsidRPr="00C500DC">
        <w:rPr>
          <w:rFonts w:eastAsia="宋体"/>
        </w:rPr>
        <w:t xml:space="preserve">enhancement schemes </w:t>
      </w:r>
      <w:r w:rsidR="00C500DC" w:rsidRPr="000B3CB5">
        <w:rPr>
          <w:rFonts w:eastAsia="宋体"/>
        </w:rPr>
        <w:t xml:space="preserve">of NR </w:t>
      </w:r>
      <w:proofErr w:type="gramStart"/>
      <w:r w:rsidR="00C500DC" w:rsidRPr="000B3CB5">
        <w:rPr>
          <w:rFonts w:eastAsia="宋体"/>
        </w:rPr>
        <w:t>needs</w:t>
      </w:r>
      <w:proofErr w:type="gramEnd"/>
      <w:r w:rsidR="00C500DC" w:rsidRPr="000B3CB5">
        <w:rPr>
          <w:rFonts w:eastAsia="宋体"/>
        </w:rPr>
        <w:t xml:space="preserve"> to be considered </w:t>
      </w:r>
      <w:r w:rsidR="003613D0" w:rsidRPr="00C500DC">
        <w:rPr>
          <w:rFonts w:eastAsia="宋体"/>
        </w:rPr>
        <w:t>when deploying the 5G network</w:t>
      </w:r>
      <w:r w:rsidR="003613D0" w:rsidRPr="00BB65FD">
        <w:rPr>
          <w:rFonts w:eastAsia="宋体"/>
        </w:rPr>
        <w:t>. For</w:t>
      </w:r>
      <w:r w:rsidR="003613D0">
        <w:rPr>
          <w:rFonts w:eastAsia="宋体"/>
        </w:rPr>
        <w:t xml:space="preserve"> PBCH, combination within 80 </w:t>
      </w:r>
      <w:proofErr w:type="spellStart"/>
      <w:r w:rsidR="003613D0">
        <w:rPr>
          <w:rFonts w:eastAsia="宋体"/>
        </w:rPr>
        <w:t>ms</w:t>
      </w:r>
      <w:proofErr w:type="spellEnd"/>
      <w:r w:rsidR="003613D0">
        <w:rPr>
          <w:rFonts w:eastAsia="宋体"/>
        </w:rPr>
        <w:t xml:space="preserve"> should be considered, and for PDCCH scheduling RMSI, 16 CCE should be considered. Under this consideration, the code rate of PBCH is around 56/432/4=0.032, and that of PDCCH scheduling RMSI is around</w:t>
      </w:r>
      <w:r w:rsidR="006B3C07">
        <w:rPr>
          <w:rFonts w:eastAsia="宋体"/>
        </w:rPr>
        <w:t xml:space="preserve"> 63/864=0.073</w:t>
      </w:r>
      <w:r w:rsidR="003613D0">
        <w:rPr>
          <w:rFonts w:eastAsia="宋体"/>
        </w:rPr>
        <w:t>. Therefore, the demodulation threshold of PBCH is about 3~4 dB lower than that of PDCCH. However, this is a rough estimation</w:t>
      </w:r>
      <w:r w:rsidR="00F762AB">
        <w:rPr>
          <w:rFonts w:eastAsia="宋体"/>
        </w:rPr>
        <w:t>. T</w:t>
      </w:r>
      <w:r w:rsidR="00C26EE9">
        <w:rPr>
          <w:rFonts w:eastAsia="宋体"/>
        </w:rPr>
        <w:t>h</w:t>
      </w:r>
      <w:r w:rsidR="00296F52">
        <w:rPr>
          <w:rFonts w:eastAsia="宋体"/>
        </w:rPr>
        <w:t>e</w:t>
      </w:r>
      <w:r w:rsidR="003613D0">
        <w:rPr>
          <w:rFonts w:eastAsia="宋体"/>
        </w:rPr>
        <w:t xml:space="preserve"> actual coverage performance of PBCH and PDCCH should be carefully examined by both simulation and field test</w:t>
      </w:r>
      <w:r w:rsidR="00296F52">
        <w:rPr>
          <w:rFonts w:eastAsia="宋体"/>
        </w:rPr>
        <w:t>.</w:t>
      </w:r>
    </w:p>
    <w:p w14:paraId="04CB832B" w14:textId="77777777" w:rsidR="00296F52" w:rsidRDefault="00296F52" w:rsidP="00534CB0">
      <w:pPr>
        <w:rPr>
          <w:rFonts w:eastAsia="宋体"/>
        </w:rPr>
      </w:pPr>
    </w:p>
    <w:p w14:paraId="07579007" w14:textId="1D9C3A51" w:rsidR="00296F52" w:rsidRDefault="00296F52" w:rsidP="00534CB0">
      <w:pPr>
        <w:rPr>
          <w:rFonts w:eastAsia="宋体"/>
        </w:rPr>
      </w:pPr>
      <w:r>
        <w:rPr>
          <w:rFonts w:eastAsia="宋体"/>
        </w:rPr>
        <w:t xml:space="preserve">Since the discrepancy between PBCH and PDCCH demodulation thresholds cannot be </w:t>
      </w:r>
      <w:r w:rsidR="00B049C0">
        <w:rPr>
          <w:rFonts w:eastAsia="宋体"/>
        </w:rPr>
        <w:t>actually</w:t>
      </w:r>
      <w:r>
        <w:rPr>
          <w:rFonts w:eastAsia="宋体"/>
        </w:rPr>
        <w:t xml:space="preserve"> estimated at this stage, it is necessary to </w:t>
      </w:r>
      <w:r w:rsidR="00F762AB">
        <w:rPr>
          <w:rFonts w:eastAsia="宋体"/>
        </w:rPr>
        <w:t>preserve certain degree of</w:t>
      </w:r>
      <w:r>
        <w:rPr>
          <w:rFonts w:eastAsia="宋体"/>
        </w:rPr>
        <w:t xml:space="preserve"> freedom to operators to configure the power offset between PBCH and PDCCH</w:t>
      </w:r>
      <w:r w:rsidR="00F762AB">
        <w:rPr>
          <w:rFonts w:eastAsia="宋体"/>
        </w:rPr>
        <w:t>, so that the same coverage between PBCH and PDCCH can be guaranteed</w:t>
      </w:r>
      <w:r w:rsidR="00B049C0">
        <w:rPr>
          <w:rFonts w:eastAsia="宋体"/>
        </w:rPr>
        <w:t xml:space="preserve"> in the commercial network</w:t>
      </w:r>
      <w:r>
        <w:rPr>
          <w:rFonts w:eastAsia="宋体"/>
        </w:rPr>
        <w:t>.</w:t>
      </w:r>
      <w:r w:rsidR="00C26EE9">
        <w:rPr>
          <w:rFonts w:eastAsia="宋体"/>
        </w:rPr>
        <w:t xml:space="preserve"> </w:t>
      </w:r>
      <w:r w:rsidR="003725A0">
        <w:rPr>
          <w:rFonts w:eastAsia="宋体"/>
        </w:rPr>
        <w:t>Note that</w:t>
      </w:r>
      <w:r w:rsidR="00F762AB">
        <w:rPr>
          <w:rFonts w:eastAsia="宋体"/>
        </w:rPr>
        <w:t xml:space="preserve"> according to current analysis, </w:t>
      </w:r>
      <w:r w:rsidR="00C26EE9">
        <w:rPr>
          <w:rFonts w:eastAsia="宋体"/>
        </w:rPr>
        <w:t xml:space="preserve">the demodulation thresholds of PBCH and PDCCH scheduling RMSI should be within 6 dB, and it is mentioned by several chipset vendor that as long as the dynamic range between DM-RS of PDCCH and </w:t>
      </w:r>
      <w:r w:rsidR="00B049C0">
        <w:rPr>
          <w:rFonts w:eastAsia="宋体"/>
        </w:rPr>
        <w:t>SSB</w:t>
      </w:r>
      <w:r w:rsidR="00C26EE9">
        <w:rPr>
          <w:rFonts w:eastAsia="宋体"/>
        </w:rPr>
        <w:t xml:space="preserve"> can be restricted within 6dB, it seems not necessary to define the specific EPRE offset for the purpose of AGC tuning</w:t>
      </w:r>
      <w:r w:rsidR="003725A0">
        <w:rPr>
          <w:rFonts w:eastAsia="宋体"/>
        </w:rPr>
        <w:t>.</w:t>
      </w:r>
      <w:r w:rsidR="00F762AB">
        <w:rPr>
          <w:rFonts w:eastAsia="宋体"/>
        </w:rPr>
        <w:t xml:space="preserve"> </w:t>
      </w:r>
      <w:r w:rsidR="00B049C0">
        <w:rPr>
          <w:rFonts w:eastAsia="宋体"/>
        </w:rPr>
        <w:t xml:space="preserve">Hence, </w:t>
      </w:r>
      <w:proofErr w:type="spellStart"/>
      <w:r w:rsidR="00F762AB">
        <w:rPr>
          <w:rFonts w:eastAsia="宋体"/>
        </w:rPr>
        <w:t>gNB</w:t>
      </w:r>
      <w:proofErr w:type="spellEnd"/>
      <w:r w:rsidR="00F762AB">
        <w:rPr>
          <w:rFonts w:eastAsia="宋体"/>
        </w:rPr>
        <w:t xml:space="preserve"> should have the flexibility to set the power offset between PBCH and PDCCH, as long as the dynamic range is within 6 dB</w:t>
      </w:r>
      <w:r w:rsidR="00B049C0">
        <w:rPr>
          <w:rFonts w:eastAsia="宋体"/>
        </w:rPr>
        <w:t>, and</w:t>
      </w:r>
      <w:r w:rsidR="00F762AB">
        <w:rPr>
          <w:rFonts w:eastAsia="宋体"/>
        </w:rPr>
        <w:t xml:space="preserve"> No RRC signaling should be involved. </w:t>
      </w:r>
    </w:p>
    <w:p w14:paraId="645E1A57" w14:textId="77777777" w:rsidR="003725A0" w:rsidRDefault="003725A0" w:rsidP="00534CB0">
      <w:pPr>
        <w:rPr>
          <w:rFonts w:eastAsia="宋体"/>
        </w:rPr>
      </w:pPr>
      <w:bookmarkStart w:id="5" w:name="_GoBack"/>
      <w:bookmarkEnd w:id="5"/>
    </w:p>
    <w:p w14:paraId="09256987" w14:textId="0B155DDC" w:rsidR="003725A0" w:rsidRPr="003725A0" w:rsidRDefault="003725A0" w:rsidP="00534CB0">
      <w:pPr>
        <w:rPr>
          <w:rFonts w:eastAsia="宋体"/>
          <w:b/>
          <w:lang w:val="en-GB"/>
        </w:rPr>
      </w:pPr>
      <w:r w:rsidRPr="003725A0">
        <w:rPr>
          <w:rFonts w:eastAsia="宋体"/>
          <w:b/>
        </w:rPr>
        <w:t>Proposal 1: UE assumes that the dynamic range for EPRE offset between DM-RS of PDCCH and SS</w:t>
      </w:r>
      <w:r w:rsidR="00B049C0">
        <w:rPr>
          <w:rFonts w:eastAsia="宋体"/>
          <w:b/>
        </w:rPr>
        <w:t>B</w:t>
      </w:r>
      <w:r w:rsidRPr="003725A0">
        <w:rPr>
          <w:rFonts w:eastAsia="宋体"/>
          <w:b/>
        </w:rPr>
        <w:t xml:space="preserve"> is not larger than 6dB. No RRC signaling is necessary.</w:t>
      </w:r>
    </w:p>
    <w:p w14:paraId="17C66078" w14:textId="77777777" w:rsidR="002B0360" w:rsidRPr="0071780C" w:rsidRDefault="002B0360" w:rsidP="002B0360">
      <w:pPr>
        <w:rPr>
          <w:rFonts w:eastAsia="宋体"/>
        </w:rPr>
      </w:pPr>
      <w:r>
        <w:rPr>
          <w:rFonts w:eastAsia="宋体" w:hint="eastAsia"/>
        </w:rPr>
        <w:t>_</w:t>
      </w:r>
      <w:r>
        <w:rPr>
          <w:rFonts w:eastAsia="宋体"/>
        </w:rPr>
        <w:t>__________________________________________________________________________________________</w:t>
      </w:r>
    </w:p>
    <w:p w14:paraId="306F8A46" w14:textId="77777777" w:rsidR="002B0360" w:rsidRPr="009E0A27" w:rsidRDefault="002B0360" w:rsidP="009E0A27">
      <w:pPr>
        <w:pStyle w:val="1"/>
        <w:spacing w:before="0" w:after="0" w:line="60" w:lineRule="auto"/>
        <w:ind w:hanging="800"/>
        <w:jc w:val="both"/>
        <w:rPr>
          <w:rFonts w:ascii="Times New Roman" w:hAnsi="Times New Roman"/>
        </w:rPr>
      </w:pPr>
      <w:r w:rsidRPr="009E0A27">
        <w:rPr>
          <w:rFonts w:ascii="Times New Roman" w:hAnsi="Times New Roman"/>
        </w:rPr>
        <w:t>Conclusions</w:t>
      </w:r>
    </w:p>
    <w:p w14:paraId="0C58704D" w14:textId="1D424D37" w:rsidR="003725A0" w:rsidRPr="003725A0" w:rsidRDefault="003725A0" w:rsidP="003725A0">
      <w:pPr>
        <w:rPr>
          <w:rFonts w:eastAsia="宋体"/>
          <w:b/>
          <w:lang w:val="en-GB"/>
        </w:rPr>
      </w:pPr>
      <w:r w:rsidRPr="003725A0">
        <w:rPr>
          <w:rFonts w:eastAsia="宋体"/>
          <w:b/>
        </w:rPr>
        <w:t>Proposal 1: UE assumes that the dynamic range for EPRE offset between DM-RS of PDCCH and SS</w:t>
      </w:r>
      <w:r w:rsidR="00B049C0">
        <w:rPr>
          <w:rFonts w:eastAsia="宋体"/>
          <w:b/>
        </w:rPr>
        <w:t>B</w:t>
      </w:r>
      <w:r w:rsidRPr="003725A0">
        <w:rPr>
          <w:rFonts w:eastAsia="宋体"/>
          <w:b/>
        </w:rPr>
        <w:t xml:space="preserve"> is not larger than 6dB. No RRC signaling is necessary.</w:t>
      </w:r>
    </w:p>
    <w:p w14:paraId="67C55121" w14:textId="77777777" w:rsidR="002B0360" w:rsidRDefault="002B0360" w:rsidP="002B0360">
      <w:pPr>
        <w:spacing w:beforeLines="50" w:before="156"/>
        <w:rPr>
          <w:rFonts w:eastAsiaTheme="minorEastAsia"/>
          <w:b/>
          <w:szCs w:val="21"/>
        </w:rPr>
      </w:pPr>
    </w:p>
    <w:p w14:paraId="2BA351F4" w14:textId="05DBDF81" w:rsidR="009E0A27" w:rsidRPr="009E0A27" w:rsidRDefault="009E0A27" w:rsidP="009E0A27">
      <w:pPr>
        <w:pStyle w:val="1"/>
        <w:spacing w:before="0" w:after="0" w:line="60" w:lineRule="auto"/>
        <w:ind w:hanging="800"/>
        <w:jc w:val="both"/>
        <w:rPr>
          <w:rFonts w:ascii="Times New Roman" w:hAnsi="Times New Roman"/>
        </w:rPr>
      </w:pPr>
      <w:r w:rsidRPr="009E0A27">
        <w:rPr>
          <w:rFonts w:ascii="Times New Roman" w:hAnsi="Times New Roman" w:hint="eastAsia"/>
        </w:rPr>
        <w:t>Reference</w:t>
      </w:r>
    </w:p>
    <w:p w14:paraId="6C8E56C2" w14:textId="182D8B5D" w:rsidR="009E0A27" w:rsidRPr="00D14D9F" w:rsidRDefault="009E0A27" w:rsidP="009E0A27">
      <w:pPr>
        <w:pStyle w:val="References"/>
        <w:tabs>
          <w:tab w:val="clear" w:pos="643"/>
          <w:tab w:val="num" w:pos="100"/>
        </w:tabs>
        <w:ind w:leftChars="-100" w:left="150" w:rightChars="100" w:right="210"/>
        <w:rPr>
          <w:szCs w:val="20"/>
        </w:rPr>
      </w:pPr>
      <w:r w:rsidRPr="00D14D9F">
        <w:rPr>
          <w:szCs w:val="20"/>
        </w:rPr>
        <w:t>RAN1 Chairman’s Notes, 3GPP TSG RAN WG1 Meeting #91, Nov. 2017.</w:t>
      </w:r>
    </w:p>
    <w:p w14:paraId="2BED754F" w14:textId="4C52A6BF" w:rsidR="009E0A27" w:rsidRPr="00D14D9F" w:rsidRDefault="009E0A27" w:rsidP="009E0A27">
      <w:pPr>
        <w:pStyle w:val="References"/>
        <w:tabs>
          <w:tab w:val="clear" w:pos="643"/>
          <w:tab w:val="num" w:pos="100"/>
        </w:tabs>
        <w:ind w:leftChars="-100" w:left="150" w:rightChars="100" w:right="210"/>
        <w:rPr>
          <w:szCs w:val="20"/>
        </w:rPr>
      </w:pPr>
      <w:r w:rsidRPr="00D14D9F">
        <w:rPr>
          <w:szCs w:val="20"/>
        </w:rPr>
        <w:t xml:space="preserve">RAN1 Chairman’s Notes, 3GPP TSG RAN WG1 Meeting #90 </w:t>
      </w:r>
      <w:proofErr w:type="spellStart"/>
      <w:r w:rsidRPr="00D14D9F">
        <w:rPr>
          <w:szCs w:val="20"/>
        </w:rPr>
        <w:t>bis</w:t>
      </w:r>
      <w:proofErr w:type="spellEnd"/>
      <w:r w:rsidRPr="00D14D9F">
        <w:rPr>
          <w:szCs w:val="20"/>
        </w:rPr>
        <w:t>, Oct. 2017.</w:t>
      </w:r>
    </w:p>
    <w:p w14:paraId="19D3C50E" w14:textId="6B186E9B" w:rsidR="009E0A27" w:rsidRPr="00D14D9F" w:rsidRDefault="009E0A27" w:rsidP="009E0A27">
      <w:pPr>
        <w:pStyle w:val="References"/>
        <w:tabs>
          <w:tab w:val="clear" w:pos="643"/>
          <w:tab w:val="num" w:pos="100"/>
        </w:tabs>
        <w:ind w:leftChars="-100" w:left="150" w:rightChars="100" w:right="210"/>
        <w:rPr>
          <w:szCs w:val="20"/>
        </w:rPr>
      </w:pPr>
      <w:r w:rsidRPr="00D14D9F">
        <w:rPr>
          <w:szCs w:val="20"/>
        </w:rPr>
        <w:t>RAN1 Chairman’s Notes, 3GPP TSG RAN WG1 NR Ad-Hoc#2,</w:t>
      </w:r>
      <w:r w:rsidR="009A74FC" w:rsidRPr="00D14D9F">
        <w:rPr>
          <w:szCs w:val="20"/>
        </w:rPr>
        <w:t xml:space="preserve"> </w:t>
      </w:r>
      <w:r w:rsidRPr="00D14D9F">
        <w:rPr>
          <w:szCs w:val="20"/>
        </w:rPr>
        <w:t>Jun</w:t>
      </w:r>
      <w:r w:rsidR="009A74FC" w:rsidRPr="00D14D9F">
        <w:rPr>
          <w:szCs w:val="20"/>
        </w:rPr>
        <w:t>e</w:t>
      </w:r>
      <w:r w:rsidRPr="00D14D9F">
        <w:rPr>
          <w:szCs w:val="20"/>
        </w:rPr>
        <w:t xml:space="preserve"> 2017.</w:t>
      </w:r>
    </w:p>
    <w:p w14:paraId="176E02CF" w14:textId="7F1A72FE" w:rsidR="009A74FC" w:rsidRPr="00D14D9F" w:rsidRDefault="009A74FC" w:rsidP="00A43982">
      <w:pPr>
        <w:pStyle w:val="References"/>
        <w:tabs>
          <w:tab w:val="clear" w:pos="643"/>
          <w:tab w:val="num" w:pos="100"/>
        </w:tabs>
        <w:ind w:leftChars="-100" w:left="150" w:rightChars="100" w:right="210"/>
        <w:rPr>
          <w:szCs w:val="20"/>
        </w:rPr>
      </w:pPr>
      <w:r w:rsidRPr="00D14D9F">
        <w:rPr>
          <w:szCs w:val="20"/>
        </w:rPr>
        <w:t>RAN1 Chairman’s Notes, 3GPP TSG RAN WG1 Meeting #89, May 2017.</w:t>
      </w:r>
    </w:p>
    <w:p w14:paraId="18544260" w14:textId="6F62974F" w:rsidR="00290926" w:rsidRPr="009A74FC" w:rsidRDefault="00290926" w:rsidP="00290926">
      <w:pPr>
        <w:spacing w:beforeLines="50" w:before="156" w:line="240" w:lineRule="auto"/>
        <w:rPr>
          <w:rFonts w:eastAsia="宋体"/>
        </w:rPr>
      </w:pPr>
    </w:p>
    <w:sectPr w:rsidR="00290926" w:rsidRPr="009A74FC" w:rsidSect="0010573D">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817BC" w14:textId="77777777" w:rsidR="005377FA" w:rsidRDefault="005377FA" w:rsidP="00026C97">
      <w:pPr>
        <w:spacing w:line="240" w:lineRule="auto"/>
      </w:pPr>
      <w:r>
        <w:separator/>
      </w:r>
    </w:p>
  </w:endnote>
  <w:endnote w:type="continuationSeparator" w:id="0">
    <w:p w14:paraId="6C9B2D63" w14:textId="77777777" w:rsidR="005377FA" w:rsidRDefault="005377FA"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BA1E4" w14:textId="77777777" w:rsidR="005377FA" w:rsidRDefault="005377FA" w:rsidP="00026C97">
      <w:pPr>
        <w:spacing w:line="240" w:lineRule="auto"/>
      </w:pPr>
      <w:r>
        <w:separator/>
      </w:r>
    </w:p>
  </w:footnote>
  <w:footnote w:type="continuationSeparator" w:id="0">
    <w:p w14:paraId="190F231E" w14:textId="77777777" w:rsidR="005377FA" w:rsidRDefault="005377FA" w:rsidP="00026C97">
      <w:pPr>
        <w:spacing w:line="240" w:lineRule="auto"/>
      </w:pPr>
      <w:r>
        <w:continuationSeparator/>
      </w:r>
    </w:p>
  </w:footnote>
  <w:footnote w:id="1">
    <w:p w14:paraId="1A0AA5F3" w14:textId="5A6A35C3" w:rsidR="00A43982" w:rsidRPr="002C0FC8" w:rsidRDefault="00A43982" w:rsidP="002C0FC8">
      <w:pPr>
        <w:pStyle w:val="af6"/>
        <w:adjustRightInd w:val="0"/>
        <w:spacing w:line="360" w:lineRule="auto"/>
        <w:rPr>
          <w:rFonts w:eastAsiaTheme="minorEastAsia"/>
        </w:rPr>
      </w:pPr>
      <w:r>
        <w:rPr>
          <w:rStyle w:val="af8"/>
        </w:rPr>
        <w:footnoteRef/>
      </w:r>
      <w:r>
        <w:t xml:space="preserve"> Fallback DCI with frequency resource allocation within 48 PRBs.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21B2D" w14:textId="77777777" w:rsidR="00A43982" w:rsidRDefault="00A43982"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905D2"/>
    <w:multiLevelType w:val="hybridMultilevel"/>
    <w:tmpl w:val="9F7A88EE"/>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D709E"/>
    <w:multiLevelType w:val="hybridMultilevel"/>
    <w:tmpl w:val="C5CCCC0A"/>
    <w:lvl w:ilvl="0" w:tplc="4388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C0F8C"/>
    <w:multiLevelType w:val="hybridMultilevel"/>
    <w:tmpl w:val="26F285B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A057DF"/>
    <w:multiLevelType w:val="hybridMultilevel"/>
    <w:tmpl w:val="8788FFB8"/>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tentative="1">
      <w:start w:val="1"/>
      <w:numFmt w:val="bullet"/>
      <w:lvlText w:val=""/>
      <w:lvlJc w:val="left"/>
      <w:pPr>
        <w:ind w:left="2880" w:hanging="360"/>
      </w:pPr>
      <w:rPr>
        <w:rFonts w:ascii="Symbol" w:hAnsi="Symbol" w:hint="default"/>
      </w:rPr>
    </w:lvl>
    <w:lvl w:ilvl="4" w:tplc="623270C8" w:tentative="1">
      <w:start w:val="1"/>
      <w:numFmt w:val="bullet"/>
      <w:lvlText w:val="o"/>
      <w:lvlJc w:val="left"/>
      <w:pPr>
        <w:ind w:left="3600" w:hanging="360"/>
      </w:pPr>
      <w:rPr>
        <w:rFonts w:ascii="Courier New" w:hAnsi="Courier New" w:cs="Courier New" w:hint="default"/>
      </w:rPr>
    </w:lvl>
    <w:lvl w:ilvl="5" w:tplc="32BA71A8" w:tentative="1">
      <w:start w:val="1"/>
      <w:numFmt w:val="bullet"/>
      <w:lvlText w:val=""/>
      <w:lvlJc w:val="left"/>
      <w:pPr>
        <w:ind w:left="4320" w:hanging="360"/>
      </w:pPr>
      <w:rPr>
        <w:rFonts w:ascii="Wingdings" w:hAnsi="Wingdings" w:hint="default"/>
      </w:rPr>
    </w:lvl>
    <w:lvl w:ilvl="6" w:tplc="BC22EF9C" w:tentative="1">
      <w:start w:val="1"/>
      <w:numFmt w:val="bullet"/>
      <w:lvlText w:val=""/>
      <w:lvlJc w:val="left"/>
      <w:pPr>
        <w:ind w:left="5040" w:hanging="360"/>
      </w:pPr>
      <w:rPr>
        <w:rFonts w:ascii="Symbol" w:hAnsi="Symbol" w:hint="default"/>
      </w:rPr>
    </w:lvl>
    <w:lvl w:ilvl="7" w:tplc="DA22FC0E" w:tentative="1">
      <w:start w:val="1"/>
      <w:numFmt w:val="bullet"/>
      <w:lvlText w:val="o"/>
      <w:lvlJc w:val="left"/>
      <w:pPr>
        <w:ind w:left="5760" w:hanging="360"/>
      </w:pPr>
      <w:rPr>
        <w:rFonts w:ascii="Courier New" w:hAnsi="Courier New" w:cs="Courier New" w:hint="default"/>
      </w:rPr>
    </w:lvl>
    <w:lvl w:ilvl="8" w:tplc="537AC6CE" w:tentative="1">
      <w:start w:val="1"/>
      <w:numFmt w:val="bullet"/>
      <w:lvlText w:val=""/>
      <w:lvlJc w:val="left"/>
      <w:pPr>
        <w:ind w:left="6480" w:hanging="360"/>
      </w:pPr>
      <w:rPr>
        <w:rFonts w:ascii="Wingdings" w:hAnsi="Wingdings" w:hint="default"/>
      </w:rPr>
    </w:lvl>
  </w:abstractNum>
  <w:abstractNum w:abstractNumId="29"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3"/>
  </w:num>
  <w:num w:numId="4">
    <w:abstractNumId w:val="26"/>
  </w:num>
  <w:num w:numId="5">
    <w:abstractNumId w:val="22"/>
  </w:num>
  <w:num w:numId="6">
    <w:abstractNumId w:val="14"/>
  </w:num>
  <w:num w:numId="7">
    <w:abstractNumId w:val="29"/>
  </w:num>
  <w:num w:numId="8">
    <w:abstractNumId w:val="10"/>
  </w:num>
  <w:num w:numId="9">
    <w:abstractNumId w:val="11"/>
  </w:num>
  <w:num w:numId="10">
    <w:abstractNumId w:val="23"/>
  </w:num>
  <w:num w:numId="11">
    <w:abstractNumId w:val="5"/>
  </w:num>
  <w:num w:numId="12">
    <w:abstractNumId w:val="21"/>
  </w:num>
  <w:num w:numId="13">
    <w:abstractNumId w:val="15"/>
  </w:num>
  <w:num w:numId="14">
    <w:abstractNumId w:val="6"/>
  </w:num>
  <w:num w:numId="15">
    <w:abstractNumId w:val="24"/>
  </w:num>
  <w:num w:numId="16">
    <w:abstractNumId w:val="17"/>
  </w:num>
  <w:num w:numId="17">
    <w:abstractNumId w:val="19"/>
  </w:num>
  <w:num w:numId="18">
    <w:abstractNumId w:val="12"/>
  </w:num>
  <w:num w:numId="19">
    <w:abstractNumId w:val="2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0"/>
  </w:num>
  <w:num w:numId="27">
    <w:abstractNumId w:val="1"/>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8"/>
  </w:num>
  <w:num w:numId="31">
    <w:abstractNumId w:val="4"/>
  </w:num>
  <w:num w:numId="32">
    <w:abstractNumId w:val="16"/>
  </w:num>
  <w:num w:numId="33">
    <w:abstractNumId w:val="20"/>
  </w:num>
  <w:num w:numId="34">
    <w:abstractNumId w:val="27"/>
  </w:num>
  <w:num w:numId="35">
    <w:abstractNumId w:val="0"/>
  </w:num>
  <w:num w:numId="36">
    <w:abstractNumId w:val="7"/>
  </w:num>
  <w:num w:numId="37">
    <w:abstractNumId w:val="28"/>
  </w:num>
  <w:num w:numId="38">
    <w:abstractNumId w:val="10"/>
  </w:num>
  <w:num w:numId="39">
    <w:abstractNumId w:val="10"/>
  </w:num>
  <w:num w:numId="40">
    <w:abstractNumId w:val="13"/>
  </w:num>
  <w:num w:numId="41">
    <w:abstractNumId w:val="10"/>
  </w:num>
  <w:num w:numId="42">
    <w:abstractNumId w:val="10"/>
  </w:num>
  <w:num w:numId="43">
    <w:abstractNumId w:val="10"/>
  </w:num>
  <w:num w:numId="44">
    <w:abstractNumId w:val="13"/>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3B3F"/>
    <w:rsid w:val="00010B88"/>
    <w:rsid w:val="00011264"/>
    <w:rsid w:val="000113B5"/>
    <w:rsid w:val="000114AC"/>
    <w:rsid w:val="00014ABE"/>
    <w:rsid w:val="000207D8"/>
    <w:rsid w:val="00021577"/>
    <w:rsid w:val="000216D8"/>
    <w:rsid w:val="00021B35"/>
    <w:rsid w:val="000249E1"/>
    <w:rsid w:val="000264B9"/>
    <w:rsid w:val="00026C97"/>
    <w:rsid w:val="0003064B"/>
    <w:rsid w:val="00030776"/>
    <w:rsid w:val="000316E8"/>
    <w:rsid w:val="00035C86"/>
    <w:rsid w:val="00037B58"/>
    <w:rsid w:val="00041849"/>
    <w:rsid w:val="000420D6"/>
    <w:rsid w:val="0004241E"/>
    <w:rsid w:val="000476EC"/>
    <w:rsid w:val="000541C8"/>
    <w:rsid w:val="000619C3"/>
    <w:rsid w:val="0006203F"/>
    <w:rsid w:val="00063409"/>
    <w:rsid w:val="00065056"/>
    <w:rsid w:val="00066F1D"/>
    <w:rsid w:val="00067EF3"/>
    <w:rsid w:val="00071BB6"/>
    <w:rsid w:val="00072F35"/>
    <w:rsid w:val="000742F2"/>
    <w:rsid w:val="0007539F"/>
    <w:rsid w:val="00075889"/>
    <w:rsid w:val="0008193D"/>
    <w:rsid w:val="000822B7"/>
    <w:rsid w:val="00084459"/>
    <w:rsid w:val="00084AAD"/>
    <w:rsid w:val="00085B5C"/>
    <w:rsid w:val="00092455"/>
    <w:rsid w:val="000932CB"/>
    <w:rsid w:val="000A05E7"/>
    <w:rsid w:val="000A1F59"/>
    <w:rsid w:val="000A2761"/>
    <w:rsid w:val="000A35F7"/>
    <w:rsid w:val="000A3A0D"/>
    <w:rsid w:val="000A62A0"/>
    <w:rsid w:val="000A6389"/>
    <w:rsid w:val="000B0F13"/>
    <w:rsid w:val="000B3CB5"/>
    <w:rsid w:val="000B49C9"/>
    <w:rsid w:val="000B515C"/>
    <w:rsid w:val="000B58B7"/>
    <w:rsid w:val="000B6669"/>
    <w:rsid w:val="000D0E55"/>
    <w:rsid w:val="000E1749"/>
    <w:rsid w:val="000E24E9"/>
    <w:rsid w:val="000E342B"/>
    <w:rsid w:val="000E5638"/>
    <w:rsid w:val="000E56CE"/>
    <w:rsid w:val="000E7775"/>
    <w:rsid w:val="000E7F65"/>
    <w:rsid w:val="000F2730"/>
    <w:rsid w:val="000F40A7"/>
    <w:rsid w:val="000F649E"/>
    <w:rsid w:val="000F7E95"/>
    <w:rsid w:val="00103429"/>
    <w:rsid w:val="0010537D"/>
    <w:rsid w:val="0010573D"/>
    <w:rsid w:val="00106FAA"/>
    <w:rsid w:val="001119AB"/>
    <w:rsid w:val="0011312B"/>
    <w:rsid w:val="001133A8"/>
    <w:rsid w:val="00115C6C"/>
    <w:rsid w:val="00117B99"/>
    <w:rsid w:val="001212DD"/>
    <w:rsid w:val="0012717B"/>
    <w:rsid w:val="00127F39"/>
    <w:rsid w:val="0013343C"/>
    <w:rsid w:val="00134BF3"/>
    <w:rsid w:val="001425C1"/>
    <w:rsid w:val="00144B97"/>
    <w:rsid w:val="00145AEF"/>
    <w:rsid w:val="00145F61"/>
    <w:rsid w:val="001477D3"/>
    <w:rsid w:val="00150842"/>
    <w:rsid w:val="00151D2B"/>
    <w:rsid w:val="001527D0"/>
    <w:rsid w:val="00153B46"/>
    <w:rsid w:val="00154731"/>
    <w:rsid w:val="001556D2"/>
    <w:rsid w:val="00155895"/>
    <w:rsid w:val="001567BF"/>
    <w:rsid w:val="001624B6"/>
    <w:rsid w:val="001642A9"/>
    <w:rsid w:val="00165D39"/>
    <w:rsid w:val="00165E74"/>
    <w:rsid w:val="00170AFB"/>
    <w:rsid w:val="00174BDD"/>
    <w:rsid w:val="0017512D"/>
    <w:rsid w:val="00181734"/>
    <w:rsid w:val="00182C74"/>
    <w:rsid w:val="0018731E"/>
    <w:rsid w:val="00187623"/>
    <w:rsid w:val="001905A0"/>
    <w:rsid w:val="001966BB"/>
    <w:rsid w:val="001979C6"/>
    <w:rsid w:val="001A14AE"/>
    <w:rsid w:val="001A4E8F"/>
    <w:rsid w:val="001A5110"/>
    <w:rsid w:val="001A60AF"/>
    <w:rsid w:val="001A6C2B"/>
    <w:rsid w:val="001A7E43"/>
    <w:rsid w:val="001B4B45"/>
    <w:rsid w:val="001B679D"/>
    <w:rsid w:val="001C0424"/>
    <w:rsid w:val="001C0741"/>
    <w:rsid w:val="001C452B"/>
    <w:rsid w:val="001C70BE"/>
    <w:rsid w:val="001D009A"/>
    <w:rsid w:val="001D070E"/>
    <w:rsid w:val="001D0A50"/>
    <w:rsid w:val="001D26A4"/>
    <w:rsid w:val="001D390B"/>
    <w:rsid w:val="001D6AE8"/>
    <w:rsid w:val="001E03FA"/>
    <w:rsid w:val="001E1A52"/>
    <w:rsid w:val="001E2321"/>
    <w:rsid w:val="001F1187"/>
    <w:rsid w:val="001F4B45"/>
    <w:rsid w:val="002008C4"/>
    <w:rsid w:val="0020162F"/>
    <w:rsid w:val="002043CC"/>
    <w:rsid w:val="0020669E"/>
    <w:rsid w:val="0021324B"/>
    <w:rsid w:val="002141D1"/>
    <w:rsid w:val="00214281"/>
    <w:rsid w:val="00215830"/>
    <w:rsid w:val="00215EA8"/>
    <w:rsid w:val="002166B4"/>
    <w:rsid w:val="002167DA"/>
    <w:rsid w:val="002220CD"/>
    <w:rsid w:val="0022401E"/>
    <w:rsid w:val="0022678F"/>
    <w:rsid w:val="00226A49"/>
    <w:rsid w:val="00230125"/>
    <w:rsid w:val="00230A87"/>
    <w:rsid w:val="0023312F"/>
    <w:rsid w:val="002335A5"/>
    <w:rsid w:val="0023607C"/>
    <w:rsid w:val="00236166"/>
    <w:rsid w:val="00240739"/>
    <w:rsid w:val="00243ADE"/>
    <w:rsid w:val="002441F5"/>
    <w:rsid w:val="00245C7B"/>
    <w:rsid w:val="00247C35"/>
    <w:rsid w:val="002510A2"/>
    <w:rsid w:val="00252960"/>
    <w:rsid w:val="00253686"/>
    <w:rsid w:val="00262F4C"/>
    <w:rsid w:val="0026522B"/>
    <w:rsid w:val="00265A1A"/>
    <w:rsid w:val="00265CF7"/>
    <w:rsid w:val="00265F92"/>
    <w:rsid w:val="002716CF"/>
    <w:rsid w:val="00273C1E"/>
    <w:rsid w:val="00274CA9"/>
    <w:rsid w:val="00281DBD"/>
    <w:rsid w:val="00283E9E"/>
    <w:rsid w:val="0028503A"/>
    <w:rsid w:val="00285881"/>
    <w:rsid w:val="002873A5"/>
    <w:rsid w:val="00290926"/>
    <w:rsid w:val="00296785"/>
    <w:rsid w:val="00296F52"/>
    <w:rsid w:val="002A12F7"/>
    <w:rsid w:val="002A1A6D"/>
    <w:rsid w:val="002B0360"/>
    <w:rsid w:val="002B1791"/>
    <w:rsid w:val="002B63C5"/>
    <w:rsid w:val="002C0FC8"/>
    <w:rsid w:val="002C48D4"/>
    <w:rsid w:val="002C4F2B"/>
    <w:rsid w:val="002C54B6"/>
    <w:rsid w:val="002C68FF"/>
    <w:rsid w:val="002D0180"/>
    <w:rsid w:val="002D0465"/>
    <w:rsid w:val="002D0E59"/>
    <w:rsid w:val="002D0F5D"/>
    <w:rsid w:val="002D12C9"/>
    <w:rsid w:val="002D1CD8"/>
    <w:rsid w:val="002D2834"/>
    <w:rsid w:val="002D5D5B"/>
    <w:rsid w:val="002E48AF"/>
    <w:rsid w:val="002E4F74"/>
    <w:rsid w:val="002E7007"/>
    <w:rsid w:val="002E7551"/>
    <w:rsid w:val="002F4C15"/>
    <w:rsid w:val="002F5602"/>
    <w:rsid w:val="0030082C"/>
    <w:rsid w:val="00301238"/>
    <w:rsid w:val="0030129E"/>
    <w:rsid w:val="0030217F"/>
    <w:rsid w:val="00305A04"/>
    <w:rsid w:val="0030618A"/>
    <w:rsid w:val="00306D77"/>
    <w:rsid w:val="0031127B"/>
    <w:rsid w:val="00311BC7"/>
    <w:rsid w:val="00311C97"/>
    <w:rsid w:val="00312D95"/>
    <w:rsid w:val="00313965"/>
    <w:rsid w:val="00314D2A"/>
    <w:rsid w:val="003154F9"/>
    <w:rsid w:val="003158AB"/>
    <w:rsid w:val="00316F2D"/>
    <w:rsid w:val="00317A25"/>
    <w:rsid w:val="00321525"/>
    <w:rsid w:val="003241CA"/>
    <w:rsid w:val="0032594B"/>
    <w:rsid w:val="003261A1"/>
    <w:rsid w:val="00326A50"/>
    <w:rsid w:val="003277C0"/>
    <w:rsid w:val="003347E8"/>
    <w:rsid w:val="00341362"/>
    <w:rsid w:val="00341FAC"/>
    <w:rsid w:val="003431EE"/>
    <w:rsid w:val="003439AC"/>
    <w:rsid w:val="0035060D"/>
    <w:rsid w:val="00352362"/>
    <w:rsid w:val="003527D2"/>
    <w:rsid w:val="0035492E"/>
    <w:rsid w:val="00355F18"/>
    <w:rsid w:val="00356008"/>
    <w:rsid w:val="003613D0"/>
    <w:rsid w:val="00362E59"/>
    <w:rsid w:val="003725A0"/>
    <w:rsid w:val="00372712"/>
    <w:rsid w:val="003746A7"/>
    <w:rsid w:val="00375324"/>
    <w:rsid w:val="00380DDB"/>
    <w:rsid w:val="003821E3"/>
    <w:rsid w:val="00382E44"/>
    <w:rsid w:val="00383510"/>
    <w:rsid w:val="00386988"/>
    <w:rsid w:val="00390C68"/>
    <w:rsid w:val="00391F29"/>
    <w:rsid w:val="0039406A"/>
    <w:rsid w:val="00395756"/>
    <w:rsid w:val="00396D05"/>
    <w:rsid w:val="003A17A2"/>
    <w:rsid w:val="003A22D7"/>
    <w:rsid w:val="003A33D9"/>
    <w:rsid w:val="003A4B04"/>
    <w:rsid w:val="003A5511"/>
    <w:rsid w:val="003B205F"/>
    <w:rsid w:val="003B2471"/>
    <w:rsid w:val="003B3041"/>
    <w:rsid w:val="003B40D2"/>
    <w:rsid w:val="003B4197"/>
    <w:rsid w:val="003B4CF5"/>
    <w:rsid w:val="003B53FF"/>
    <w:rsid w:val="003B5919"/>
    <w:rsid w:val="003B79E5"/>
    <w:rsid w:val="003C35C6"/>
    <w:rsid w:val="003C4E85"/>
    <w:rsid w:val="003D2320"/>
    <w:rsid w:val="003D4C41"/>
    <w:rsid w:val="003D4E65"/>
    <w:rsid w:val="003D7B18"/>
    <w:rsid w:val="003E3DF4"/>
    <w:rsid w:val="003E450F"/>
    <w:rsid w:val="003E49AB"/>
    <w:rsid w:val="003E6E5F"/>
    <w:rsid w:val="003F1814"/>
    <w:rsid w:val="003F2778"/>
    <w:rsid w:val="003F29C8"/>
    <w:rsid w:val="003F5138"/>
    <w:rsid w:val="003F746F"/>
    <w:rsid w:val="00401406"/>
    <w:rsid w:val="0040516A"/>
    <w:rsid w:val="00405320"/>
    <w:rsid w:val="004072D5"/>
    <w:rsid w:val="0041352B"/>
    <w:rsid w:val="00414B4B"/>
    <w:rsid w:val="0042094F"/>
    <w:rsid w:val="00421440"/>
    <w:rsid w:val="00421F02"/>
    <w:rsid w:val="004305A1"/>
    <w:rsid w:val="00431BB9"/>
    <w:rsid w:val="004323D7"/>
    <w:rsid w:val="00434802"/>
    <w:rsid w:val="0043518F"/>
    <w:rsid w:val="00435706"/>
    <w:rsid w:val="004360C9"/>
    <w:rsid w:val="0044037A"/>
    <w:rsid w:val="00441C98"/>
    <w:rsid w:val="004430A5"/>
    <w:rsid w:val="0044337F"/>
    <w:rsid w:val="0044402B"/>
    <w:rsid w:val="0044474E"/>
    <w:rsid w:val="00447F41"/>
    <w:rsid w:val="00450255"/>
    <w:rsid w:val="00456A23"/>
    <w:rsid w:val="0046147E"/>
    <w:rsid w:val="00463A5F"/>
    <w:rsid w:val="004648BD"/>
    <w:rsid w:val="004670B3"/>
    <w:rsid w:val="00467932"/>
    <w:rsid w:val="004718E8"/>
    <w:rsid w:val="00477B24"/>
    <w:rsid w:val="004803F2"/>
    <w:rsid w:val="00481DAE"/>
    <w:rsid w:val="00487164"/>
    <w:rsid w:val="00487D32"/>
    <w:rsid w:val="00490AA8"/>
    <w:rsid w:val="00492AEE"/>
    <w:rsid w:val="0049614A"/>
    <w:rsid w:val="004B0232"/>
    <w:rsid w:val="004B0A15"/>
    <w:rsid w:val="004B2093"/>
    <w:rsid w:val="004B6CEC"/>
    <w:rsid w:val="004B6D39"/>
    <w:rsid w:val="004B6E3B"/>
    <w:rsid w:val="004C1A55"/>
    <w:rsid w:val="004C57F4"/>
    <w:rsid w:val="004C5E19"/>
    <w:rsid w:val="004C5ECD"/>
    <w:rsid w:val="004D0CB6"/>
    <w:rsid w:val="004D5E52"/>
    <w:rsid w:val="004D6AE3"/>
    <w:rsid w:val="004D7F91"/>
    <w:rsid w:val="004E0044"/>
    <w:rsid w:val="004E4AAB"/>
    <w:rsid w:val="004E5062"/>
    <w:rsid w:val="004E5345"/>
    <w:rsid w:val="004E5602"/>
    <w:rsid w:val="004E66EB"/>
    <w:rsid w:val="004F08A2"/>
    <w:rsid w:val="004F08E3"/>
    <w:rsid w:val="004F198E"/>
    <w:rsid w:val="004F34D7"/>
    <w:rsid w:val="004F4F8D"/>
    <w:rsid w:val="004F6FE7"/>
    <w:rsid w:val="005016C1"/>
    <w:rsid w:val="00502906"/>
    <w:rsid w:val="00504FDF"/>
    <w:rsid w:val="00511723"/>
    <w:rsid w:val="00511D16"/>
    <w:rsid w:val="005144D9"/>
    <w:rsid w:val="0052446A"/>
    <w:rsid w:val="00530079"/>
    <w:rsid w:val="00534CB0"/>
    <w:rsid w:val="00535021"/>
    <w:rsid w:val="0053771C"/>
    <w:rsid w:val="005377FA"/>
    <w:rsid w:val="005408DF"/>
    <w:rsid w:val="00542E6F"/>
    <w:rsid w:val="005442A0"/>
    <w:rsid w:val="005449F7"/>
    <w:rsid w:val="005536AA"/>
    <w:rsid w:val="005537A9"/>
    <w:rsid w:val="00554E9F"/>
    <w:rsid w:val="00561D8A"/>
    <w:rsid w:val="00562017"/>
    <w:rsid w:val="00566394"/>
    <w:rsid w:val="00566CE8"/>
    <w:rsid w:val="00572780"/>
    <w:rsid w:val="005743FC"/>
    <w:rsid w:val="0057537E"/>
    <w:rsid w:val="00580DA1"/>
    <w:rsid w:val="00585271"/>
    <w:rsid w:val="00590FBA"/>
    <w:rsid w:val="00591569"/>
    <w:rsid w:val="00591624"/>
    <w:rsid w:val="00593444"/>
    <w:rsid w:val="00597034"/>
    <w:rsid w:val="005A1BF7"/>
    <w:rsid w:val="005A267F"/>
    <w:rsid w:val="005A50C4"/>
    <w:rsid w:val="005A5E9D"/>
    <w:rsid w:val="005B0425"/>
    <w:rsid w:val="005B12C5"/>
    <w:rsid w:val="005B23D3"/>
    <w:rsid w:val="005B5AC9"/>
    <w:rsid w:val="005B5BD9"/>
    <w:rsid w:val="005B7D1B"/>
    <w:rsid w:val="005C177B"/>
    <w:rsid w:val="005C178F"/>
    <w:rsid w:val="005C2726"/>
    <w:rsid w:val="005C27F1"/>
    <w:rsid w:val="005C754E"/>
    <w:rsid w:val="005C7696"/>
    <w:rsid w:val="005D0136"/>
    <w:rsid w:val="005D16C0"/>
    <w:rsid w:val="005D7609"/>
    <w:rsid w:val="005E6925"/>
    <w:rsid w:val="005E7AFE"/>
    <w:rsid w:val="005F06DC"/>
    <w:rsid w:val="005F18A9"/>
    <w:rsid w:val="005F6C78"/>
    <w:rsid w:val="00600803"/>
    <w:rsid w:val="00603D0F"/>
    <w:rsid w:val="00605949"/>
    <w:rsid w:val="00605A02"/>
    <w:rsid w:val="00606BE9"/>
    <w:rsid w:val="00606F3B"/>
    <w:rsid w:val="006108DB"/>
    <w:rsid w:val="006109C3"/>
    <w:rsid w:val="00611C94"/>
    <w:rsid w:val="00612874"/>
    <w:rsid w:val="00615B82"/>
    <w:rsid w:val="00620FD0"/>
    <w:rsid w:val="0062417C"/>
    <w:rsid w:val="00625CCD"/>
    <w:rsid w:val="00626D30"/>
    <w:rsid w:val="00640CFD"/>
    <w:rsid w:val="00642917"/>
    <w:rsid w:val="006479B0"/>
    <w:rsid w:val="0065122F"/>
    <w:rsid w:val="00651955"/>
    <w:rsid w:val="0065212D"/>
    <w:rsid w:val="006524EF"/>
    <w:rsid w:val="00660225"/>
    <w:rsid w:val="00660C95"/>
    <w:rsid w:val="00661797"/>
    <w:rsid w:val="0066291C"/>
    <w:rsid w:val="00663663"/>
    <w:rsid w:val="00665E29"/>
    <w:rsid w:val="006708F7"/>
    <w:rsid w:val="00675041"/>
    <w:rsid w:val="0067751D"/>
    <w:rsid w:val="00683104"/>
    <w:rsid w:val="00683F07"/>
    <w:rsid w:val="00684945"/>
    <w:rsid w:val="00686380"/>
    <w:rsid w:val="0069206F"/>
    <w:rsid w:val="0069517D"/>
    <w:rsid w:val="006960A2"/>
    <w:rsid w:val="0069775D"/>
    <w:rsid w:val="00697E11"/>
    <w:rsid w:val="006A2912"/>
    <w:rsid w:val="006A3F3C"/>
    <w:rsid w:val="006A4F7E"/>
    <w:rsid w:val="006A6A9C"/>
    <w:rsid w:val="006A7128"/>
    <w:rsid w:val="006A789A"/>
    <w:rsid w:val="006A7DB9"/>
    <w:rsid w:val="006B358E"/>
    <w:rsid w:val="006B3C07"/>
    <w:rsid w:val="006B52C8"/>
    <w:rsid w:val="006B7983"/>
    <w:rsid w:val="006C0EFF"/>
    <w:rsid w:val="006C1EDB"/>
    <w:rsid w:val="006C366B"/>
    <w:rsid w:val="006C53EE"/>
    <w:rsid w:val="006C73E3"/>
    <w:rsid w:val="006C7934"/>
    <w:rsid w:val="006D202D"/>
    <w:rsid w:val="006D37CC"/>
    <w:rsid w:val="006D6D90"/>
    <w:rsid w:val="006E0D21"/>
    <w:rsid w:val="006E164C"/>
    <w:rsid w:val="006E37AE"/>
    <w:rsid w:val="006E3E14"/>
    <w:rsid w:val="006E53F2"/>
    <w:rsid w:val="006E5E2D"/>
    <w:rsid w:val="006F1AD7"/>
    <w:rsid w:val="006F40B8"/>
    <w:rsid w:val="006F55FE"/>
    <w:rsid w:val="007009D4"/>
    <w:rsid w:val="0070217F"/>
    <w:rsid w:val="007035D1"/>
    <w:rsid w:val="0070633F"/>
    <w:rsid w:val="00706E7E"/>
    <w:rsid w:val="00707536"/>
    <w:rsid w:val="00707B68"/>
    <w:rsid w:val="00712C36"/>
    <w:rsid w:val="00714A67"/>
    <w:rsid w:val="007159D0"/>
    <w:rsid w:val="00717451"/>
    <w:rsid w:val="007176F5"/>
    <w:rsid w:val="0071780C"/>
    <w:rsid w:val="00720008"/>
    <w:rsid w:val="007201C3"/>
    <w:rsid w:val="00727FB8"/>
    <w:rsid w:val="007301F8"/>
    <w:rsid w:val="00730543"/>
    <w:rsid w:val="00730AE1"/>
    <w:rsid w:val="0073513B"/>
    <w:rsid w:val="00735244"/>
    <w:rsid w:val="00736229"/>
    <w:rsid w:val="00737D53"/>
    <w:rsid w:val="00740375"/>
    <w:rsid w:val="00740FB2"/>
    <w:rsid w:val="007415FA"/>
    <w:rsid w:val="0074305C"/>
    <w:rsid w:val="00744A44"/>
    <w:rsid w:val="00745B85"/>
    <w:rsid w:val="00746B6F"/>
    <w:rsid w:val="00750372"/>
    <w:rsid w:val="00751BDD"/>
    <w:rsid w:val="00752979"/>
    <w:rsid w:val="00754FDA"/>
    <w:rsid w:val="00755BFA"/>
    <w:rsid w:val="007560C3"/>
    <w:rsid w:val="007600B6"/>
    <w:rsid w:val="00761232"/>
    <w:rsid w:val="00761B00"/>
    <w:rsid w:val="007621E2"/>
    <w:rsid w:val="00763AD6"/>
    <w:rsid w:val="00765352"/>
    <w:rsid w:val="007659F5"/>
    <w:rsid w:val="00771DEA"/>
    <w:rsid w:val="00772C10"/>
    <w:rsid w:val="007734BF"/>
    <w:rsid w:val="0077607B"/>
    <w:rsid w:val="00776177"/>
    <w:rsid w:val="0077712A"/>
    <w:rsid w:val="00777916"/>
    <w:rsid w:val="00777E65"/>
    <w:rsid w:val="00784751"/>
    <w:rsid w:val="007855B5"/>
    <w:rsid w:val="00785900"/>
    <w:rsid w:val="00787DFF"/>
    <w:rsid w:val="00791209"/>
    <w:rsid w:val="00795027"/>
    <w:rsid w:val="0079518C"/>
    <w:rsid w:val="007977A3"/>
    <w:rsid w:val="007A128B"/>
    <w:rsid w:val="007A14CF"/>
    <w:rsid w:val="007A240E"/>
    <w:rsid w:val="007A42C3"/>
    <w:rsid w:val="007A4692"/>
    <w:rsid w:val="007A4968"/>
    <w:rsid w:val="007A78AF"/>
    <w:rsid w:val="007B0554"/>
    <w:rsid w:val="007B577E"/>
    <w:rsid w:val="007B5A60"/>
    <w:rsid w:val="007B69B1"/>
    <w:rsid w:val="007B743F"/>
    <w:rsid w:val="007B7C60"/>
    <w:rsid w:val="007C22C7"/>
    <w:rsid w:val="007C385F"/>
    <w:rsid w:val="007C3F9D"/>
    <w:rsid w:val="007C66AF"/>
    <w:rsid w:val="007C69DF"/>
    <w:rsid w:val="007C75CA"/>
    <w:rsid w:val="007C7BED"/>
    <w:rsid w:val="007D774B"/>
    <w:rsid w:val="007E003E"/>
    <w:rsid w:val="007E160E"/>
    <w:rsid w:val="007E56DB"/>
    <w:rsid w:val="007E5DE4"/>
    <w:rsid w:val="007F0460"/>
    <w:rsid w:val="007F0960"/>
    <w:rsid w:val="007F2826"/>
    <w:rsid w:val="007F732B"/>
    <w:rsid w:val="008008A4"/>
    <w:rsid w:val="008020E8"/>
    <w:rsid w:val="00803C06"/>
    <w:rsid w:val="008046AB"/>
    <w:rsid w:val="00807071"/>
    <w:rsid w:val="0080759B"/>
    <w:rsid w:val="008079DA"/>
    <w:rsid w:val="00807D3D"/>
    <w:rsid w:val="00811009"/>
    <w:rsid w:val="0081137C"/>
    <w:rsid w:val="00811527"/>
    <w:rsid w:val="008143B2"/>
    <w:rsid w:val="008161DF"/>
    <w:rsid w:val="008170E4"/>
    <w:rsid w:val="008208FB"/>
    <w:rsid w:val="00822352"/>
    <w:rsid w:val="0082345A"/>
    <w:rsid w:val="00825530"/>
    <w:rsid w:val="00827A9B"/>
    <w:rsid w:val="008301B2"/>
    <w:rsid w:val="00831746"/>
    <w:rsid w:val="00831DFA"/>
    <w:rsid w:val="00833350"/>
    <w:rsid w:val="008338A5"/>
    <w:rsid w:val="00834104"/>
    <w:rsid w:val="00837001"/>
    <w:rsid w:val="00841A5C"/>
    <w:rsid w:val="00843710"/>
    <w:rsid w:val="00851940"/>
    <w:rsid w:val="00857C06"/>
    <w:rsid w:val="0086233E"/>
    <w:rsid w:val="00863250"/>
    <w:rsid w:val="00864357"/>
    <w:rsid w:val="00864C13"/>
    <w:rsid w:val="008707FE"/>
    <w:rsid w:val="00871D07"/>
    <w:rsid w:val="0087313D"/>
    <w:rsid w:val="00873362"/>
    <w:rsid w:val="00875FEB"/>
    <w:rsid w:val="008772FF"/>
    <w:rsid w:val="00877C38"/>
    <w:rsid w:val="00880A33"/>
    <w:rsid w:val="00881D96"/>
    <w:rsid w:val="0088719C"/>
    <w:rsid w:val="00892345"/>
    <w:rsid w:val="0089399E"/>
    <w:rsid w:val="008959D0"/>
    <w:rsid w:val="008977AB"/>
    <w:rsid w:val="008A0C59"/>
    <w:rsid w:val="008A15E4"/>
    <w:rsid w:val="008A1A05"/>
    <w:rsid w:val="008A48E3"/>
    <w:rsid w:val="008A6256"/>
    <w:rsid w:val="008B1F6E"/>
    <w:rsid w:val="008B4690"/>
    <w:rsid w:val="008B4755"/>
    <w:rsid w:val="008B64D6"/>
    <w:rsid w:val="008B79CA"/>
    <w:rsid w:val="008C7F90"/>
    <w:rsid w:val="008D273C"/>
    <w:rsid w:val="008D49A0"/>
    <w:rsid w:val="008D4F83"/>
    <w:rsid w:val="008D6CDC"/>
    <w:rsid w:val="008D7468"/>
    <w:rsid w:val="008D7494"/>
    <w:rsid w:val="008E1496"/>
    <w:rsid w:val="008E16B3"/>
    <w:rsid w:val="008E25C8"/>
    <w:rsid w:val="008E25E0"/>
    <w:rsid w:val="008F00F5"/>
    <w:rsid w:val="008F240E"/>
    <w:rsid w:val="008F621D"/>
    <w:rsid w:val="008F64EC"/>
    <w:rsid w:val="008F6A84"/>
    <w:rsid w:val="00900384"/>
    <w:rsid w:val="009024FD"/>
    <w:rsid w:val="00903839"/>
    <w:rsid w:val="009065E1"/>
    <w:rsid w:val="0090741F"/>
    <w:rsid w:val="00913679"/>
    <w:rsid w:val="00914106"/>
    <w:rsid w:val="00915318"/>
    <w:rsid w:val="00915F3E"/>
    <w:rsid w:val="00921BFA"/>
    <w:rsid w:val="00923162"/>
    <w:rsid w:val="009244DF"/>
    <w:rsid w:val="0092579E"/>
    <w:rsid w:val="009268EF"/>
    <w:rsid w:val="009271DE"/>
    <w:rsid w:val="009317D0"/>
    <w:rsid w:val="00931CE1"/>
    <w:rsid w:val="00931F75"/>
    <w:rsid w:val="00936871"/>
    <w:rsid w:val="0094014A"/>
    <w:rsid w:val="00941C49"/>
    <w:rsid w:val="00944CF0"/>
    <w:rsid w:val="00944F54"/>
    <w:rsid w:val="00945185"/>
    <w:rsid w:val="00952895"/>
    <w:rsid w:val="00955DE2"/>
    <w:rsid w:val="00956DC1"/>
    <w:rsid w:val="00957B12"/>
    <w:rsid w:val="009623B8"/>
    <w:rsid w:val="0096260B"/>
    <w:rsid w:val="00964760"/>
    <w:rsid w:val="0096571E"/>
    <w:rsid w:val="00965B4A"/>
    <w:rsid w:val="009701CD"/>
    <w:rsid w:val="00972701"/>
    <w:rsid w:val="0097386E"/>
    <w:rsid w:val="009740D9"/>
    <w:rsid w:val="009837B6"/>
    <w:rsid w:val="00984D4E"/>
    <w:rsid w:val="00984FD3"/>
    <w:rsid w:val="00987D99"/>
    <w:rsid w:val="00987FF9"/>
    <w:rsid w:val="009922E5"/>
    <w:rsid w:val="00997175"/>
    <w:rsid w:val="0099755D"/>
    <w:rsid w:val="009A23DF"/>
    <w:rsid w:val="009A74FC"/>
    <w:rsid w:val="009B1569"/>
    <w:rsid w:val="009B1683"/>
    <w:rsid w:val="009B39F1"/>
    <w:rsid w:val="009B3FE9"/>
    <w:rsid w:val="009B5AEC"/>
    <w:rsid w:val="009B5D09"/>
    <w:rsid w:val="009B6FBE"/>
    <w:rsid w:val="009B78BC"/>
    <w:rsid w:val="009C0502"/>
    <w:rsid w:val="009C0ADD"/>
    <w:rsid w:val="009C1C6E"/>
    <w:rsid w:val="009C3BE5"/>
    <w:rsid w:val="009C3CBB"/>
    <w:rsid w:val="009C46F6"/>
    <w:rsid w:val="009C6098"/>
    <w:rsid w:val="009C6457"/>
    <w:rsid w:val="009C7052"/>
    <w:rsid w:val="009D0D4A"/>
    <w:rsid w:val="009D1284"/>
    <w:rsid w:val="009D2226"/>
    <w:rsid w:val="009D26A1"/>
    <w:rsid w:val="009D330B"/>
    <w:rsid w:val="009D494B"/>
    <w:rsid w:val="009D708B"/>
    <w:rsid w:val="009E0A27"/>
    <w:rsid w:val="009E1DD0"/>
    <w:rsid w:val="009E4706"/>
    <w:rsid w:val="009F0856"/>
    <w:rsid w:val="009F11BD"/>
    <w:rsid w:val="009F1A1A"/>
    <w:rsid w:val="009F27E9"/>
    <w:rsid w:val="009F4E03"/>
    <w:rsid w:val="009F61C9"/>
    <w:rsid w:val="009F6763"/>
    <w:rsid w:val="009F767C"/>
    <w:rsid w:val="00A00F2C"/>
    <w:rsid w:val="00A07ACF"/>
    <w:rsid w:val="00A13321"/>
    <w:rsid w:val="00A13919"/>
    <w:rsid w:val="00A16249"/>
    <w:rsid w:val="00A2068D"/>
    <w:rsid w:val="00A2127C"/>
    <w:rsid w:val="00A23C09"/>
    <w:rsid w:val="00A27074"/>
    <w:rsid w:val="00A27240"/>
    <w:rsid w:val="00A27DC6"/>
    <w:rsid w:val="00A27F36"/>
    <w:rsid w:val="00A303E1"/>
    <w:rsid w:val="00A30F19"/>
    <w:rsid w:val="00A33E30"/>
    <w:rsid w:val="00A405D8"/>
    <w:rsid w:val="00A43982"/>
    <w:rsid w:val="00A4565D"/>
    <w:rsid w:val="00A45F55"/>
    <w:rsid w:val="00A47D10"/>
    <w:rsid w:val="00A50EE6"/>
    <w:rsid w:val="00A53904"/>
    <w:rsid w:val="00A53DFB"/>
    <w:rsid w:val="00A53F9C"/>
    <w:rsid w:val="00A55215"/>
    <w:rsid w:val="00A57AC1"/>
    <w:rsid w:val="00A62B45"/>
    <w:rsid w:val="00A634ED"/>
    <w:rsid w:val="00A645D7"/>
    <w:rsid w:val="00A673C5"/>
    <w:rsid w:val="00A70F2C"/>
    <w:rsid w:val="00A72879"/>
    <w:rsid w:val="00A73197"/>
    <w:rsid w:val="00A7349B"/>
    <w:rsid w:val="00A75134"/>
    <w:rsid w:val="00A7560A"/>
    <w:rsid w:val="00A800A0"/>
    <w:rsid w:val="00A82B0B"/>
    <w:rsid w:val="00A87980"/>
    <w:rsid w:val="00A9339B"/>
    <w:rsid w:val="00A96077"/>
    <w:rsid w:val="00AA08A0"/>
    <w:rsid w:val="00AA0EFE"/>
    <w:rsid w:val="00AA26DA"/>
    <w:rsid w:val="00AA2D96"/>
    <w:rsid w:val="00AA693C"/>
    <w:rsid w:val="00AB28DA"/>
    <w:rsid w:val="00AB4EBD"/>
    <w:rsid w:val="00AC0353"/>
    <w:rsid w:val="00AC1DC4"/>
    <w:rsid w:val="00AC2D60"/>
    <w:rsid w:val="00AC7606"/>
    <w:rsid w:val="00AD216E"/>
    <w:rsid w:val="00AD6ADC"/>
    <w:rsid w:val="00AE061D"/>
    <w:rsid w:val="00AE07DB"/>
    <w:rsid w:val="00AE116A"/>
    <w:rsid w:val="00AE3DBB"/>
    <w:rsid w:val="00AE7634"/>
    <w:rsid w:val="00AE7BC6"/>
    <w:rsid w:val="00AF3419"/>
    <w:rsid w:val="00AF4A0B"/>
    <w:rsid w:val="00B02A2B"/>
    <w:rsid w:val="00B049C0"/>
    <w:rsid w:val="00B04EF2"/>
    <w:rsid w:val="00B0735F"/>
    <w:rsid w:val="00B1055F"/>
    <w:rsid w:val="00B12E7E"/>
    <w:rsid w:val="00B13A42"/>
    <w:rsid w:val="00B141D4"/>
    <w:rsid w:val="00B167E2"/>
    <w:rsid w:val="00B16A20"/>
    <w:rsid w:val="00B222E7"/>
    <w:rsid w:val="00B25611"/>
    <w:rsid w:val="00B257AE"/>
    <w:rsid w:val="00B27EA0"/>
    <w:rsid w:val="00B326F0"/>
    <w:rsid w:val="00B35DA6"/>
    <w:rsid w:val="00B36C89"/>
    <w:rsid w:val="00B3778C"/>
    <w:rsid w:val="00B40EF4"/>
    <w:rsid w:val="00B4456C"/>
    <w:rsid w:val="00B447C9"/>
    <w:rsid w:val="00B45197"/>
    <w:rsid w:val="00B45EE9"/>
    <w:rsid w:val="00B5232E"/>
    <w:rsid w:val="00B52B58"/>
    <w:rsid w:val="00B57B9A"/>
    <w:rsid w:val="00B63DF3"/>
    <w:rsid w:val="00B650B8"/>
    <w:rsid w:val="00B67FCC"/>
    <w:rsid w:val="00B701E5"/>
    <w:rsid w:val="00B70DA3"/>
    <w:rsid w:val="00B7169C"/>
    <w:rsid w:val="00B72249"/>
    <w:rsid w:val="00B73FFF"/>
    <w:rsid w:val="00B82C96"/>
    <w:rsid w:val="00B85709"/>
    <w:rsid w:val="00B87B21"/>
    <w:rsid w:val="00B9344D"/>
    <w:rsid w:val="00B93C62"/>
    <w:rsid w:val="00B93DA5"/>
    <w:rsid w:val="00B94172"/>
    <w:rsid w:val="00B946CE"/>
    <w:rsid w:val="00B96470"/>
    <w:rsid w:val="00B96862"/>
    <w:rsid w:val="00B96DC6"/>
    <w:rsid w:val="00B97791"/>
    <w:rsid w:val="00BA011A"/>
    <w:rsid w:val="00BA06C2"/>
    <w:rsid w:val="00BA09E8"/>
    <w:rsid w:val="00BA27F8"/>
    <w:rsid w:val="00BA6EC3"/>
    <w:rsid w:val="00BA79E5"/>
    <w:rsid w:val="00BB0D5A"/>
    <w:rsid w:val="00BB255B"/>
    <w:rsid w:val="00BB5C27"/>
    <w:rsid w:val="00BB65FD"/>
    <w:rsid w:val="00BB7EAA"/>
    <w:rsid w:val="00BC0F5E"/>
    <w:rsid w:val="00BC3CC4"/>
    <w:rsid w:val="00BC617D"/>
    <w:rsid w:val="00BC65D7"/>
    <w:rsid w:val="00BC6A2D"/>
    <w:rsid w:val="00BC6E8E"/>
    <w:rsid w:val="00BD03D4"/>
    <w:rsid w:val="00BD304D"/>
    <w:rsid w:val="00BD3672"/>
    <w:rsid w:val="00BD4D63"/>
    <w:rsid w:val="00BD7E01"/>
    <w:rsid w:val="00BE6368"/>
    <w:rsid w:val="00BE67DF"/>
    <w:rsid w:val="00BE6C89"/>
    <w:rsid w:val="00BE77B8"/>
    <w:rsid w:val="00BE7ACD"/>
    <w:rsid w:val="00BF430E"/>
    <w:rsid w:val="00BF4409"/>
    <w:rsid w:val="00BF6AB4"/>
    <w:rsid w:val="00C0094A"/>
    <w:rsid w:val="00C01E41"/>
    <w:rsid w:val="00C01E76"/>
    <w:rsid w:val="00C069F4"/>
    <w:rsid w:val="00C1118D"/>
    <w:rsid w:val="00C11E1D"/>
    <w:rsid w:val="00C137CE"/>
    <w:rsid w:val="00C15C0B"/>
    <w:rsid w:val="00C2014D"/>
    <w:rsid w:val="00C209A3"/>
    <w:rsid w:val="00C212E1"/>
    <w:rsid w:val="00C219F5"/>
    <w:rsid w:val="00C22647"/>
    <w:rsid w:val="00C253D4"/>
    <w:rsid w:val="00C26EE9"/>
    <w:rsid w:val="00C272F1"/>
    <w:rsid w:val="00C307DD"/>
    <w:rsid w:val="00C30B08"/>
    <w:rsid w:val="00C41466"/>
    <w:rsid w:val="00C439E0"/>
    <w:rsid w:val="00C43E33"/>
    <w:rsid w:val="00C43F62"/>
    <w:rsid w:val="00C477E7"/>
    <w:rsid w:val="00C47D0C"/>
    <w:rsid w:val="00C500DC"/>
    <w:rsid w:val="00C50CD9"/>
    <w:rsid w:val="00C50EF0"/>
    <w:rsid w:val="00C5176A"/>
    <w:rsid w:val="00C54961"/>
    <w:rsid w:val="00C54EA0"/>
    <w:rsid w:val="00C55A16"/>
    <w:rsid w:val="00C55B0E"/>
    <w:rsid w:val="00C56F5F"/>
    <w:rsid w:val="00C57AE8"/>
    <w:rsid w:val="00C57FCD"/>
    <w:rsid w:val="00C61DF0"/>
    <w:rsid w:val="00C64A69"/>
    <w:rsid w:val="00C6502C"/>
    <w:rsid w:val="00C66115"/>
    <w:rsid w:val="00C71909"/>
    <w:rsid w:val="00C72AFC"/>
    <w:rsid w:val="00C73BE9"/>
    <w:rsid w:val="00C753F8"/>
    <w:rsid w:val="00C7640D"/>
    <w:rsid w:val="00C774BA"/>
    <w:rsid w:val="00C81DF7"/>
    <w:rsid w:val="00C82FFF"/>
    <w:rsid w:val="00C86FDC"/>
    <w:rsid w:val="00C90988"/>
    <w:rsid w:val="00C91134"/>
    <w:rsid w:val="00C96FB5"/>
    <w:rsid w:val="00CA0E98"/>
    <w:rsid w:val="00CA133C"/>
    <w:rsid w:val="00CA1967"/>
    <w:rsid w:val="00CA4F3A"/>
    <w:rsid w:val="00CB14FD"/>
    <w:rsid w:val="00CB23FC"/>
    <w:rsid w:val="00CB2F9A"/>
    <w:rsid w:val="00CB4E36"/>
    <w:rsid w:val="00CB7188"/>
    <w:rsid w:val="00CC092B"/>
    <w:rsid w:val="00CC0BE9"/>
    <w:rsid w:val="00CC3840"/>
    <w:rsid w:val="00CC42A8"/>
    <w:rsid w:val="00CC4ACE"/>
    <w:rsid w:val="00CD11DB"/>
    <w:rsid w:val="00CD14B3"/>
    <w:rsid w:val="00CD2831"/>
    <w:rsid w:val="00CD3248"/>
    <w:rsid w:val="00CD4771"/>
    <w:rsid w:val="00CD4CD4"/>
    <w:rsid w:val="00CD68C5"/>
    <w:rsid w:val="00CD6CD7"/>
    <w:rsid w:val="00CE0CE8"/>
    <w:rsid w:val="00CE2207"/>
    <w:rsid w:val="00CE23CF"/>
    <w:rsid w:val="00CE29DE"/>
    <w:rsid w:val="00CE321B"/>
    <w:rsid w:val="00CE37B2"/>
    <w:rsid w:val="00CE5855"/>
    <w:rsid w:val="00CE5DF6"/>
    <w:rsid w:val="00CE76FC"/>
    <w:rsid w:val="00CF29B8"/>
    <w:rsid w:val="00CF2AC8"/>
    <w:rsid w:val="00CF45D1"/>
    <w:rsid w:val="00CF5F27"/>
    <w:rsid w:val="00D01106"/>
    <w:rsid w:val="00D01476"/>
    <w:rsid w:val="00D04A60"/>
    <w:rsid w:val="00D05EBA"/>
    <w:rsid w:val="00D06EA4"/>
    <w:rsid w:val="00D14232"/>
    <w:rsid w:val="00D14D9F"/>
    <w:rsid w:val="00D2015D"/>
    <w:rsid w:val="00D229B7"/>
    <w:rsid w:val="00D22DAE"/>
    <w:rsid w:val="00D30E43"/>
    <w:rsid w:val="00D31151"/>
    <w:rsid w:val="00D3140C"/>
    <w:rsid w:val="00D322BB"/>
    <w:rsid w:val="00D3231A"/>
    <w:rsid w:val="00D3286B"/>
    <w:rsid w:val="00D338AF"/>
    <w:rsid w:val="00D36F6E"/>
    <w:rsid w:val="00D40802"/>
    <w:rsid w:val="00D41E04"/>
    <w:rsid w:val="00D4202C"/>
    <w:rsid w:val="00D4343E"/>
    <w:rsid w:val="00D451D6"/>
    <w:rsid w:val="00D45A6E"/>
    <w:rsid w:val="00D465C3"/>
    <w:rsid w:val="00D55C28"/>
    <w:rsid w:val="00D57ACD"/>
    <w:rsid w:val="00D60C61"/>
    <w:rsid w:val="00D61C3A"/>
    <w:rsid w:val="00D61FA7"/>
    <w:rsid w:val="00D63D26"/>
    <w:rsid w:val="00D654FE"/>
    <w:rsid w:val="00D6614F"/>
    <w:rsid w:val="00D669D3"/>
    <w:rsid w:val="00D7140A"/>
    <w:rsid w:val="00D71486"/>
    <w:rsid w:val="00D71986"/>
    <w:rsid w:val="00D724AA"/>
    <w:rsid w:val="00D736BF"/>
    <w:rsid w:val="00D75DD9"/>
    <w:rsid w:val="00D77074"/>
    <w:rsid w:val="00D81E53"/>
    <w:rsid w:val="00D83CBA"/>
    <w:rsid w:val="00D87D6D"/>
    <w:rsid w:val="00D90224"/>
    <w:rsid w:val="00D92233"/>
    <w:rsid w:val="00D9652C"/>
    <w:rsid w:val="00DA035D"/>
    <w:rsid w:val="00DA1376"/>
    <w:rsid w:val="00DA1CC4"/>
    <w:rsid w:val="00DA3173"/>
    <w:rsid w:val="00DA4F03"/>
    <w:rsid w:val="00DA7288"/>
    <w:rsid w:val="00DA75BE"/>
    <w:rsid w:val="00DB1AA4"/>
    <w:rsid w:val="00DB1EA2"/>
    <w:rsid w:val="00DB54E7"/>
    <w:rsid w:val="00DC0743"/>
    <w:rsid w:val="00DC3786"/>
    <w:rsid w:val="00DC3CE9"/>
    <w:rsid w:val="00DC778D"/>
    <w:rsid w:val="00DD1CC5"/>
    <w:rsid w:val="00DD2280"/>
    <w:rsid w:val="00DD3DCF"/>
    <w:rsid w:val="00DD48EF"/>
    <w:rsid w:val="00DE07D7"/>
    <w:rsid w:val="00DE285D"/>
    <w:rsid w:val="00DE3D6C"/>
    <w:rsid w:val="00DE4E26"/>
    <w:rsid w:val="00DF1BA2"/>
    <w:rsid w:val="00DF70E6"/>
    <w:rsid w:val="00E04F74"/>
    <w:rsid w:val="00E0510F"/>
    <w:rsid w:val="00E0551D"/>
    <w:rsid w:val="00E05665"/>
    <w:rsid w:val="00E056BF"/>
    <w:rsid w:val="00E05B32"/>
    <w:rsid w:val="00E06AEC"/>
    <w:rsid w:val="00E10549"/>
    <w:rsid w:val="00E11141"/>
    <w:rsid w:val="00E11B1F"/>
    <w:rsid w:val="00E12C71"/>
    <w:rsid w:val="00E17058"/>
    <w:rsid w:val="00E21798"/>
    <w:rsid w:val="00E24A63"/>
    <w:rsid w:val="00E27CEB"/>
    <w:rsid w:val="00E32F33"/>
    <w:rsid w:val="00E33326"/>
    <w:rsid w:val="00E357B2"/>
    <w:rsid w:val="00E36CD9"/>
    <w:rsid w:val="00E3720C"/>
    <w:rsid w:val="00E41324"/>
    <w:rsid w:val="00E41589"/>
    <w:rsid w:val="00E42C0D"/>
    <w:rsid w:val="00E43306"/>
    <w:rsid w:val="00E45813"/>
    <w:rsid w:val="00E4747E"/>
    <w:rsid w:val="00E51248"/>
    <w:rsid w:val="00E5134E"/>
    <w:rsid w:val="00E52F1F"/>
    <w:rsid w:val="00E534E7"/>
    <w:rsid w:val="00E547E2"/>
    <w:rsid w:val="00E55A70"/>
    <w:rsid w:val="00E61500"/>
    <w:rsid w:val="00E632DB"/>
    <w:rsid w:val="00E63590"/>
    <w:rsid w:val="00E63E97"/>
    <w:rsid w:val="00E66021"/>
    <w:rsid w:val="00E66367"/>
    <w:rsid w:val="00E67AA9"/>
    <w:rsid w:val="00E71049"/>
    <w:rsid w:val="00E72259"/>
    <w:rsid w:val="00E72976"/>
    <w:rsid w:val="00E72AA5"/>
    <w:rsid w:val="00E7307F"/>
    <w:rsid w:val="00E77508"/>
    <w:rsid w:val="00E77E00"/>
    <w:rsid w:val="00E84193"/>
    <w:rsid w:val="00E9112E"/>
    <w:rsid w:val="00E91E0F"/>
    <w:rsid w:val="00E94775"/>
    <w:rsid w:val="00E978C4"/>
    <w:rsid w:val="00EA01BC"/>
    <w:rsid w:val="00EA1D58"/>
    <w:rsid w:val="00EA2630"/>
    <w:rsid w:val="00EA5A49"/>
    <w:rsid w:val="00EA6783"/>
    <w:rsid w:val="00EB0BA3"/>
    <w:rsid w:val="00EB4B09"/>
    <w:rsid w:val="00EB6333"/>
    <w:rsid w:val="00EB6DE4"/>
    <w:rsid w:val="00EB7F84"/>
    <w:rsid w:val="00EC0D21"/>
    <w:rsid w:val="00EC2F4C"/>
    <w:rsid w:val="00EC43A8"/>
    <w:rsid w:val="00EC5F5F"/>
    <w:rsid w:val="00ED4D44"/>
    <w:rsid w:val="00ED664B"/>
    <w:rsid w:val="00ED75EF"/>
    <w:rsid w:val="00EE0A91"/>
    <w:rsid w:val="00EE0C9A"/>
    <w:rsid w:val="00EE19ED"/>
    <w:rsid w:val="00EE1C77"/>
    <w:rsid w:val="00EE2D43"/>
    <w:rsid w:val="00EE2EF8"/>
    <w:rsid w:val="00EE2FF9"/>
    <w:rsid w:val="00EE7173"/>
    <w:rsid w:val="00EF3505"/>
    <w:rsid w:val="00EF5A20"/>
    <w:rsid w:val="00F024B8"/>
    <w:rsid w:val="00F04729"/>
    <w:rsid w:val="00F052FF"/>
    <w:rsid w:val="00F0651D"/>
    <w:rsid w:val="00F0667C"/>
    <w:rsid w:val="00F06B33"/>
    <w:rsid w:val="00F07EA6"/>
    <w:rsid w:val="00F103C4"/>
    <w:rsid w:val="00F10838"/>
    <w:rsid w:val="00F10F0D"/>
    <w:rsid w:val="00F128F3"/>
    <w:rsid w:val="00F1325E"/>
    <w:rsid w:val="00F146F1"/>
    <w:rsid w:val="00F15293"/>
    <w:rsid w:val="00F15296"/>
    <w:rsid w:val="00F15D08"/>
    <w:rsid w:val="00F162E9"/>
    <w:rsid w:val="00F17673"/>
    <w:rsid w:val="00F20413"/>
    <w:rsid w:val="00F21D85"/>
    <w:rsid w:val="00F22274"/>
    <w:rsid w:val="00F22A4D"/>
    <w:rsid w:val="00F22EE0"/>
    <w:rsid w:val="00F22F76"/>
    <w:rsid w:val="00F25646"/>
    <w:rsid w:val="00F25853"/>
    <w:rsid w:val="00F31BA3"/>
    <w:rsid w:val="00F3431B"/>
    <w:rsid w:val="00F36A01"/>
    <w:rsid w:val="00F42D3E"/>
    <w:rsid w:val="00F442E0"/>
    <w:rsid w:val="00F4447B"/>
    <w:rsid w:val="00F51031"/>
    <w:rsid w:val="00F521BB"/>
    <w:rsid w:val="00F52EDB"/>
    <w:rsid w:val="00F578A1"/>
    <w:rsid w:val="00F62950"/>
    <w:rsid w:val="00F6297C"/>
    <w:rsid w:val="00F631D6"/>
    <w:rsid w:val="00F63F0A"/>
    <w:rsid w:val="00F72254"/>
    <w:rsid w:val="00F762AB"/>
    <w:rsid w:val="00F80081"/>
    <w:rsid w:val="00F801CF"/>
    <w:rsid w:val="00F81DE7"/>
    <w:rsid w:val="00F82C9D"/>
    <w:rsid w:val="00F840DD"/>
    <w:rsid w:val="00F84869"/>
    <w:rsid w:val="00F921F6"/>
    <w:rsid w:val="00F933FA"/>
    <w:rsid w:val="00F95D5B"/>
    <w:rsid w:val="00F96283"/>
    <w:rsid w:val="00FA10FE"/>
    <w:rsid w:val="00FA1370"/>
    <w:rsid w:val="00FA1512"/>
    <w:rsid w:val="00FA1530"/>
    <w:rsid w:val="00FA1FE8"/>
    <w:rsid w:val="00FA76CF"/>
    <w:rsid w:val="00FA7B0B"/>
    <w:rsid w:val="00FA7C31"/>
    <w:rsid w:val="00FB3635"/>
    <w:rsid w:val="00FB456B"/>
    <w:rsid w:val="00FB4D77"/>
    <w:rsid w:val="00FB6530"/>
    <w:rsid w:val="00FB6C19"/>
    <w:rsid w:val="00FB74F3"/>
    <w:rsid w:val="00FC1E45"/>
    <w:rsid w:val="00FC4F46"/>
    <w:rsid w:val="00FC681C"/>
    <w:rsid w:val="00FC7049"/>
    <w:rsid w:val="00FD05C5"/>
    <w:rsid w:val="00FD3143"/>
    <w:rsid w:val="00FD4F8B"/>
    <w:rsid w:val="00FD66D5"/>
    <w:rsid w:val="00FE05C7"/>
    <w:rsid w:val="00FE06B1"/>
    <w:rsid w:val="00FE4618"/>
    <w:rsid w:val="00FE4AEF"/>
    <w:rsid w:val="00FE6756"/>
    <w:rsid w:val="00FE6C90"/>
    <w:rsid w:val="00FF0DDE"/>
    <w:rsid w:val="00FF129F"/>
    <w:rsid w:val="00FF2124"/>
    <w:rsid w:val="00FF24A2"/>
    <w:rsid w:val="00FF2BD2"/>
    <w:rsid w:val="00FF3123"/>
    <w:rsid w:val="00FF3490"/>
    <w:rsid w:val="00FF446F"/>
    <w:rsid w:val="00FF4850"/>
    <w:rsid w:val="00FF6AC4"/>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45C0597F-0E28-45F9-BAA4-7A4D903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A4F7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qFormat/>
    <w:rsid w:val="001F1187"/>
    <w:rPr>
      <w:sz w:val="21"/>
      <w:szCs w:val="21"/>
    </w:rPr>
  </w:style>
  <w:style w:type="paragraph" w:styleId="af">
    <w:name w:val="annotation text"/>
    <w:basedOn w:val="a"/>
    <w:link w:val="af0"/>
    <w:unhideWhenUsed/>
    <w:qFormat/>
    <w:rsid w:val="001F1187"/>
    <w:pPr>
      <w:jc w:val="left"/>
    </w:pPr>
  </w:style>
  <w:style w:type="character" w:customStyle="1" w:styleId="af0">
    <w:name w:val="批注文字 字符"/>
    <w:basedOn w:val="a0"/>
    <w:link w:val="af"/>
    <w:uiPriority w:val="99"/>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TAC">
    <w:name w:val="TAC"/>
    <w:basedOn w:val="a"/>
    <w:link w:val="TACChar"/>
    <w:rsid w:val="00174BDD"/>
    <w:pPr>
      <w:keepLines/>
      <w:widowControl/>
      <w:spacing w:before="40" w:after="40" w:line="240" w:lineRule="auto"/>
      <w:jc w:val="center"/>
    </w:pPr>
    <w:rPr>
      <w:rFonts w:eastAsia="宋体"/>
      <w:kern w:val="0"/>
      <w:sz w:val="20"/>
      <w:szCs w:val="20"/>
      <w:lang w:val="en-GB" w:eastAsia="x-none"/>
    </w:rPr>
  </w:style>
  <w:style w:type="character" w:customStyle="1" w:styleId="TACChar">
    <w:name w:val="TAC Char"/>
    <w:link w:val="TAC"/>
    <w:rsid w:val="00174BDD"/>
    <w:rPr>
      <w:rFonts w:ascii="Times New Roman" w:eastAsia="宋体" w:hAnsi="Times New Roman" w:cs="Times New Roman"/>
      <w:kern w:val="0"/>
      <w:sz w:val="20"/>
      <w:szCs w:val="20"/>
      <w:lang w:val="en-GB" w:eastAsia="x-none"/>
    </w:rPr>
  </w:style>
  <w:style w:type="character" w:customStyle="1" w:styleId="50">
    <w:name w:val="标题 5 字符"/>
    <w:basedOn w:val="a0"/>
    <w:link w:val="5"/>
    <w:uiPriority w:val="9"/>
    <w:semiHidden/>
    <w:rsid w:val="006A4F7E"/>
    <w:rPr>
      <w:rFonts w:ascii="Times New Roman" w:eastAsia="Times New Roman" w:hAnsi="Times New Roman" w:cs="Times New Roman"/>
      <w:b/>
      <w:bCs/>
      <w:sz w:val="28"/>
      <w:szCs w:val="28"/>
    </w:rPr>
  </w:style>
  <w:style w:type="paragraph" w:customStyle="1" w:styleId="References">
    <w:name w:val="References"/>
    <w:basedOn w:val="a"/>
    <w:rsid w:val="009E0A27"/>
    <w:pPr>
      <w:widowControl/>
      <w:numPr>
        <w:numId w:val="40"/>
      </w:numPr>
      <w:autoSpaceDE w:val="0"/>
      <w:autoSpaceDN w:val="0"/>
      <w:snapToGrid w:val="0"/>
      <w:spacing w:after="60" w:line="240" w:lineRule="auto"/>
    </w:pPr>
    <w:rPr>
      <w:rFonts w:eastAsia="宋体"/>
      <w:kern w:val="0"/>
      <w:sz w:val="20"/>
      <w:szCs w:val="16"/>
      <w:lang w:eastAsia="en-US"/>
    </w:rPr>
  </w:style>
  <w:style w:type="paragraph" w:styleId="af6">
    <w:name w:val="footnote text"/>
    <w:basedOn w:val="a"/>
    <w:link w:val="af7"/>
    <w:uiPriority w:val="99"/>
    <w:semiHidden/>
    <w:unhideWhenUsed/>
    <w:rsid w:val="006B3C07"/>
    <w:pPr>
      <w:snapToGrid w:val="0"/>
      <w:jc w:val="left"/>
    </w:pPr>
    <w:rPr>
      <w:sz w:val="18"/>
      <w:szCs w:val="18"/>
    </w:rPr>
  </w:style>
  <w:style w:type="character" w:customStyle="1" w:styleId="af7">
    <w:name w:val="脚注文本 字符"/>
    <w:basedOn w:val="a0"/>
    <w:link w:val="af6"/>
    <w:uiPriority w:val="99"/>
    <w:semiHidden/>
    <w:rsid w:val="006B3C07"/>
    <w:rPr>
      <w:rFonts w:ascii="Times New Roman" w:eastAsia="Times New Roman" w:hAnsi="Times New Roman" w:cs="Times New Roman"/>
      <w:sz w:val="18"/>
      <w:szCs w:val="18"/>
    </w:rPr>
  </w:style>
  <w:style w:type="character" w:styleId="af8">
    <w:name w:val="footnote reference"/>
    <w:basedOn w:val="a0"/>
    <w:uiPriority w:val="99"/>
    <w:semiHidden/>
    <w:unhideWhenUsed/>
    <w:rsid w:val="006B3C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07645319">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439030928">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581722560">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651131452">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253706363">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25177935">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80376800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BABF5-ECD7-474C-BEAC-DE611F767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3942</Characters>
  <Application>Microsoft Office Word</Application>
  <DocSecurity>0</DocSecurity>
  <Lines>32</Lines>
  <Paragraphs>9</Paragraphs>
  <ScaleCrop>false</ScaleCrop>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3</cp:revision>
  <dcterms:created xsi:type="dcterms:W3CDTF">2018-04-05T12:37:00Z</dcterms:created>
  <dcterms:modified xsi:type="dcterms:W3CDTF">2018-04-05T12:38:00Z</dcterms:modified>
</cp:coreProperties>
</file>