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2F4C9B">
        <w:rPr>
          <w:rFonts w:ascii="Arial" w:hAnsi="Arial" w:cs="Arial"/>
          <w:b/>
          <w:bCs/>
          <w:sz w:val="28"/>
        </w:rPr>
        <w:t>92</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5D2B41">
        <w:rPr>
          <w:rFonts w:ascii="Arial" w:hAnsi="Arial" w:cs="Arial"/>
          <w:b/>
          <w:bCs/>
          <w:color w:val="000000" w:themeColor="text1"/>
          <w:sz w:val="28"/>
        </w:rPr>
        <w:t>04</w:t>
      </w:r>
      <w:r w:rsidR="002F4C9B">
        <w:rPr>
          <w:rFonts w:ascii="Arial" w:hAnsi="Arial" w:cs="Arial"/>
          <w:b/>
          <w:bCs/>
          <w:color w:val="000000" w:themeColor="text1"/>
          <w:sz w:val="28"/>
        </w:rPr>
        <w:t>0</w:t>
      </w:r>
      <w:r w:rsidR="005D2B41">
        <w:rPr>
          <w:rFonts w:ascii="Arial" w:hAnsi="Arial" w:cs="Arial"/>
          <w:b/>
          <w:bCs/>
          <w:color w:val="000000" w:themeColor="text1"/>
          <w:sz w:val="28"/>
        </w:rPr>
        <w:t>65</w:t>
      </w:r>
      <w:r w:rsidR="00E66333" w:rsidRPr="00CA62C9">
        <w:rPr>
          <w:rFonts w:ascii="Arial" w:hAnsi="Arial" w:cs="Arial"/>
          <w:b/>
          <w:bCs/>
          <w:color w:val="FF0000"/>
          <w:sz w:val="28"/>
        </w:rPr>
        <w:t xml:space="preserve"> </w:t>
      </w:r>
    </w:p>
    <w:p w:rsidR="00D12935" w:rsidRPr="009513AC" w:rsidRDefault="000C0320"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.6</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1075B" w:rsidRPr="0081075B">
        <w:rPr>
          <w:rFonts w:ascii="Arial" w:hAnsi="Arial"/>
          <w:sz w:val="24"/>
        </w:rPr>
        <w:t>Discussion on potential physical layer procedures in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4066C8" w:rsidRDefault="00AC101A" w:rsidP="002C2D95">
      <w:pPr>
        <w:jc w:val="both"/>
      </w:pPr>
      <w:r>
        <w:t>The study item of NR-based access to unlicensed spectrum was approved in RAN #75 meeting. Besides NR bas</w:t>
      </w:r>
      <w:r w:rsidR="008A699D">
        <w:t>ed license assisted access</w:t>
      </w:r>
      <w:r>
        <w:t>, standalone (SA) operation of unlicensed spectrum is also in the scope of this study item. In this contribution,</w:t>
      </w:r>
      <w:r w:rsidR="00F112D9">
        <w:t xml:space="preserve"> we discuss some potential </w:t>
      </w:r>
      <w:r w:rsidR="008A699D">
        <w:t xml:space="preserve">physical layer procedures that may require modification or </w:t>
      </w:r>
      <w:r w:rsidR="008C1F0A">
        <w:t xml:space="preserve">may be beneficial </w:t>
      </w:r>
      <w:r w:rsidR="0071157F">
        <w:t>to unlicensed</w:t>
      </w:r>
      <w:r w:rsidR="008C1F0A">
        <w:t xml:space="preserve"> spectrum</w:t>
      </w:r>
      <w:r w:rsidR="00C15B8D">
        <w:t xml:space="preserve"> operation</w:t>
      </w:r>
      <w:r w:rsidR="001D1BAE">
        <w:t>. Some potential solutio</w:t>
      </w:r>
      <w:r w:rsidR="005246F3">
        <w:t xml:space="preserve">ns are shared as well. This is a revision of </w:t>
      </w:r>
      <w:r w:rsidR="00EB76FE">
        <w:t xml:space="preserve">R1-1801658. </w:t>
      </w:r>
      <w:bookmarkStart w:id="1" w:name="_GoBack"/>
      <w:bookmarkEnd w:id="1"/>
    </w:p>
    <w:bookmarkEnd w:id="0"/>
    <w:p w:rsidR="007C6817" w:rsidRDefault="008771CA" w:rsidP="002C2D95">
      <w:pPr>
        <w:pStyle w:val="Heading1"/>
        <w:jc w:val="both"/>
      </w:pPr>
      <w:r>
        <w:t>Initial Access Procedure</w:t>
      </w:r>
    </w:p>
    <w:p w:rsidR="005341F0" w:rsidRPr="005341F0" w:rsidRDefault="007105DD" w:rsidP="002C2D95">
      <w:pPr>
        <w:jc w:val="both"/>
        <w:rPr>
          <w:lang w:val="en-GB"/>
        </w:rPr>
      </w:pPr>
      <w:r>
        <w:rPr>
          <w:lang w:val="en-GB"/>
        </w:rPr>
        <w:t xml:space="preserve">In order to support standalone operation on unlicensed spectrum, </w:t>
      </w:r>
      <w:r w:rsidR="008571AE">
        <w:rPr>
          <w:lang w:val="en-GB"/>
        </w:rPr>
        <w:t xml:space="preserve">initial access </w:t>
      </w:r>
      <w:r w:rsidR="005A1C26">
        <w:rPr>
          <w:lang w:val="en-GB"/>
        </w:rPr>
        <w:t xml:space="preserve">designs need to be addressed. </w:t>
      </w:r>
      <w:r w:rsidR="00B66022">
        <w:rPr>
          <w:lang w:val="en-GB"/>
        </w:rPr>
        <w:t xml:space="preserve">In our view, </w:t>
      </w:r>
      <w:r w:rsidR="0052125A">
        <w:rPr>
          <w:lang w:val="en-GB"/>
        </w:rPr>
        <w:t>a unified design</w:t>
      </w:r>
      <w:r w:rsidR="00B66022">
        <w:rPr>
          <w:lang w:val="en-GB"/>
        </w:rPr>
        <w:t xml:space="preserve"> for both</w:t>
      </w:r>
      <w:r w:rsidR="0052125A">
        <w:rPr>
          <w:lang w:val="en-GB"/>
        </w:rPr>
        <w:t xml:space="preserve"> NR licensed </w:t>
      </w:r>
      <w:r w:rsidR="00B66022">
        <w:rPr>
          <w:lang w:val="en-GB"/>
        </w:rPr>
        <w:t>and unlicensed operation</w:t>
      </w:r>
      <w:r w:rsidR="0052125A">
        <w:rPr>
          <w:lang w:val="en-GB"/>
        </w:rPr>
        <w:t>s</w:t>
      </w:r>
      <w:r w:rsidR="00B66022">
        <w:rPr>
          <w:lang w:val="en-GB"/>
        </w:rPr>
        <w:t xml:space="preserve"> </w:t>
      </w:r>
      <w:r w:rsidR="0052125A">
        <w:rPr>
          <w:lang w:val="en-GB"/>
        </w:rPr>
        <w:t xml:space="preserve">should be pursued </w:t>
      </w:r>
      <w:r w:rsidR="00B66022">
        <w:rPr>
          <w:lang w:val="en-GB"/>
        </w:rPr>
        <w:t>whenever it is possible. H</w:t>
      </w:r>
      <w:r w:rsidR="00680350">
        <w:rPr>
          <w:lang w:val="en-GB"/>
        </w:rPr>
        <w:t>owever, due to some regulation requirements</w:t>
      </w:r>
      <w:r w:rsidR="0052125A">
        <w:rPr>
          <w:lang w:val="en-GB"/>
        </w:rPr>
        <w:t xml:space="preserve"> in unlicensed spectrum</w:t>
      </w:r>
      <w:r w:rsidR="00680350">
        <w:rPr>
          <w:lang w:val="en-GB"/>
        </w:rPr>
        <w:t xml:space="preserve">, such as listen-before-talk (LBT) and </w:t>
      </w:r>
      <w:r w:rsidR="0074126A">
        <w:rPr>
          <w:lang w:val="en-GB"/>
        </w:rPr>
        <w:t xml:space="preserve">occupied channel </w:t>
      </w:r>
      <w:r w:rsidR="00680350">
        <w:rPr>
          <w:lang w:val="en-GB"/>
        </w:rPr>
        <w:t xml:space="preserve">bandwidth (OCB), </w:t>
      </w:r>
      <w:r w:rsidR="009B3B31">
        <w:rPr>
          <w:lang w:val="en-GB"/>
        </w:rPr>
        <w:t xml:space="preserve">some designs from NR licensed operation </w:t>
      </w:r>
      <w:r w:rsidR="00213BE7">
        <w:rPr>
          <w:lang w:val="en-GB"/>
        </w:rPr>
        <w:t>may not</w:t>
      </w:r>
      <w:r w:rsidR="009B3B31">
        <w:rPr>
          <w:lang w:val="en-GB"/>
        </w:rPr>
        <w:t xml:space="preserve"> be adopted to NR unlicensed operation directly without any modification.</w:t>
      </w:r>
    </w:p>
    <w:p w:rsidR="00777B8D" w:rsidRDefault="005341F0" w:rsidP="002C2D95">
      <w:pPr>
        <w:pStyle w:val="Heading2"/>
        <w:jc w:val="both"/>
        <w:rPr>
          <w:lang w:eastAsia="zh-CN"/>
        </w:rPr>
      </w:pPr>
      <w:r>
        <w:rPr>
          <w:lang w:eastAsia="zh-CN"/>
        </w:rPr>
        <w:t>SSB/RMSI transmission</w:t>
      </w:r>
    </w:p>
    <w:p w:rsidR="00715F54" w:rsidRDefault="001A020E" w:rsidP="002C2D95">
      <w:pPr>
        <w:jc w:val="both"/>
        <w:rPr>
          <w:lang w:val="en-GB" w:eastAsia="zh-CN"/>
        </w:rPr>
      </w:pPr>
      <w:r>
        <w:rPr>
          <w:lang w:val="en-GB" w:eastAsia="zh-CN"/>
        </w:rPr>
        <w:t xml:space="preserve">In NR licensed operation, there are three patterns to multiplex </w:t>
      </w:r>
      <w:r w:rsidR="00063F93">
        <w:rPr>
          <w:lang w:val="en-GB" w:eastAsia="zh-CN"/>
        </w:rPr>
        <w:t>SSB</w:t>
      </w:r>
      <w:r>
        <w:rPr>
          <w:lang w:val="en-GB" w:eastAsia="zh-CN"/>
        </w:rPr>
        <w:t xml:space="preserve"> and RMSI transmissions as shown in </w:t>
      </w:r>
      <w:r w:rsidR="0074126A">
        <w:rPr>
          <w:lang w:val="en-GB" w:eastAsia="zh-CN"/>
        </w:rPr>
        <w:fldChar w:fldCharType="begin"/>
      </w:r>
      <w:r w:rsidR="0074126A">
        <w:rPr>
          <w:lang w:val="en-GB" w:eastAsia="zh-CN"/>
        </w:rPr>
        <w:instrText xml:space="preserve"> REF _Ref506622445 \h </w:instrText>
      </w:r>
      <w:r w:rsidR="0052794E">
        <w:rPr>
          <w:lang w:val="en-GB" w:eastAsia="zh-CN"/>
        </w:rPr>
        <w:instrText xml:space="preserve"> \* MERGEFORMAT </w:instrText>
      </w:r>
      <w:r w:rsidR="0074126A">
        <w:rPr>
          <w:lang w:val="en-GB" w:eastAsia="zh-CN"/>
        </w:rPr>
      </w:r>
      <w:r w:rsidR="0074126A">
        <w:rPr>
          <w:lang w:val="en-GB" w:eastAsia="zh-CN"/>
        </w:rPr>
        <w:fldChar w:fldCharType="separate"/>
      </w:r>
      <w:r w:rsidR="00C9477F">
        <w:t xml:space="preserve">Figure </w:t>
      </w:r>
      <w:r w:rsidR="00C9477F">
        <w:rPr>
          <w:noProof/>
        </w:rPr>
        <w:t>1</w:t>
      </w:r>
      <w:r w:rsidR="0074126A">
        <w:rPr>
          <w:lang w:val="en-GB" w:eastAsia="zh-CN"/>
        </w:rPr>
        <w:fldChar w:fldCharType="end"/>
      </w:r>
      <w:r w:rsidR="0074126A">
        <w:rPr>
          <w:lang w:val="en-GB" w:eastAsia="zh-CN"/>
        </w:rPr>
        <w:t xml:space="preserve">. For unlicensed band operation, </w:t>
      </w:r>
      <w:r w:rsidR="00063F93">
        <w:rPr>
          <w:lang w:val="en-GB" w:eastAsia="zh-CN"/>
        </w:rPr>
        <w:t xml:space="preserve">how to multiplex SSB and RMSI should be discussed </w:t>
      </w:r>
      <w:r w:rsidR="0074126A">
        <w:rPr>
          <w:lang w:val="en-GB" w:eastAsia="zh-CN"/>
        </w:rPr>
        <w:t>since there is requirement on the occupied channel bandwidth</w:t>
      </w:r>
      <w:r w:rsidR="00063F93">
        <w:rPr>
          <w:lang w:val="en-GB" w:eastAsia="zh-CN"/>
        </w:rPr>
        <w:t xml:space="preserve"> (OCB).</w:t>
      </w:r>
      <w:r w:rsidR="0074126A">
        <w:rPr>
          <w:lang w:val="en-GB" w:eastAsia="zh-CN"/>
        </w:rPr>
        <w:t xml:space="preserve"> </w:t>
      </w:r>
      <w:r w:rsidR="00063F93">
        <w:rPr>
          <w:lang w:val="en-GB" w:eastAsia="zh-CN"/>
        </w:rPr>
        <w:t xml:space="preserve">In order to meet OCB, </w:t>
      </w:r>
      <w:r w:rsidR="0074126A">
        <w:rPr>
          <w:lang w:val="en-GB" w:eastAsia="zh-CN"/>
        </w:rPr>
        <w:t xml:space="preserve">multiplexing SSB and RMSI in the frequency dimension, </w:t>
      </w:r>
      <w:r w:rsidR="00063F93">
        <w:rPr>
          <w:lang w:val="en-GB" w:eastAsia="zh-CN"/>
        </w:rPr>
        <w:t xml:space="preserve">such as </w:t>
      </w:r>
      <w:r w:rsidR="0074126A">
        <w:rPr>
          <w:lang w:val="en-GB" w:eastAsia="zh-CN"/>
        </w:rPr>
        <w:t xml:space="preserve">Pattern 3 in </w:t>
      </w:r>
      <w:r w:rsidR="0074126A">
        <w:rPr>
          <w:lang w:val="en-GB" w:eastAsia="zh-CN"/>
        </w:rPr>
        <w:fldChar w:fldCharType="begin"/>
      </w:r>
      <w:r w:rsidR="0074126A">
        <w:rPr>
          <w:lang w:val="en-GB" w:eastAsia="zh-CN"/>
        </w:rPr>
        <w:instrText xml:space="preserve"> REF _Ref506622445 \h </w:instrText>
      </w:r>
      <w:r w:rsidR="0052794E">
        <w:rPr>
          <w:lang w:val="en-GB" w:eastAsia="zh-CN"/>
        </w:rPr>
        <w:instrText xml:space="preserve"> \* MERGEFORMAT </w:instrText>
      </w:r>
      <w:r w:rsidR="0074126A">
        <w:rPr>
          <w:lang w:val="en-GB" w:eastAsia="zh-CN"/>
        </w:rPr>
      </w:r>
      <w:r w:rsidR="0074126A">
        <w:rPr>
          <w:lang w:val="en-GB" w:eastAsia="zh-CN"/>
        </w:rPr>
        <w:fldChar w:fldCharType="separate"/>
      </w:r>
      <w:r w:rsidR="00C9477F">
        <w:t xml:space="preserve">Figure </w:t>
      </w:r>
      <w:r w:rsidR="00C9477F">
        <w:rPr>
          <w:noProof/>
        </w:rPr>
        <w:t>1</w:t>
      </w:r>
      <w:r w:rsidR="0074126A">
        <w:rPr>
          <w:lang w:val="en-GB" w:eastAsia="zh-CN"/>
        </w:rPr>
        <w:fldChar w:fldCharType="end"/>
      </w:r>
      <w:r w:rsidR="0074126A">
        <w:rPr>
          <w:lang w:val="en-GB" w:eastAsia="zh-CN"/>
        </w:rPr>
        <w:t xml:space="preserve">, can be considered. </w:t>
      </w:r>
      <w:r w:rsidR="00715F54">
        <w:rPr>
          <w:lang w:val="en-GB" w:eastAsia="zh-CN"/>
        </w:rPr>
        <w:t xml:space="preserve">However, the practical limitation and UE capability requirement should be discussed when this pattern is employed. </w:t>
      </w:r>
    </w:p>
    <w:p w:rsidR="006068D7" w:rsidRDefault="001A020E" w:rsidP="00972828">
      <w:pPr>
        <w:jc w:val="center"/>
        <w:rPr>
          <w:lang w:val="en-GB" w:eastAsia="zh-CN"/>
        </w:rPr>
      </w:pPr>
      <w:r w:rsidRPr="001A020E">
        <w:rPr>
          <w:noProof/>
          <w:lang w:eastAsia="zh-TW"/>
        </w:rPr>
        <w:drawing>
          <wp:inline distT="0" distB="0" distL="0" distR="0">
            <wp:extent cx="4042800" cy="183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2800" cy="1839600"/>
                    </a:xfrm>
                    <a:prstGeom prst="rect">
                      <a:avLst/>
                    </a:prstGeom>
                    <a:noFill/>
                    <a:ln>
                      <a:noFill/>
                    </a:ln>
                  </pic:spPr>
                </pic:pic>
              </a:graphicData>
            </a:graphic>
          </wp:inline>
        </w:drawing>
      </w:r>
    </w:p>
    <w:p w:rsidR="001A020E" w:rsidRDefault="001A020E" w:rsidP="00972828">
      <w:pPr>
        <w:pStyle w:val="Caption"/>
        <w:jc w:val="center"/>
        <w:rPr>
          <w:lang w:val="en-GB"/>
        </w:rPr>
      </w:pPr>
      <w:bookmarkStart w:id="2" w:name="_Ref506622445"/>
      <w:r>
        <w:t xml:space="preserve">Figure </w:t>
      </w:r>
      <w:fldSimple w:instr=" SEQ Figure \* ARABIC ">
        <w:r w:rsidR="00C9477F">
          <w:rPr>
            <w:noProof/>
          </w:rPr>
          <w:t>1</w:t>
        </w:r>
      </w:fldSimple>
      <w:bookmarkEnd w:id="2"/>
      <w:r>
        <w:t xml:space="preserve">: </w:t>
      </w:r>
      <w:r>
        <w:rPr>
          <w:lang w:val="en-GB"/>
        </w:rPr>
        <w:t>M</w:t>
      </w:r>
      <w:r w:rsidRPr="001A020E">
        <w:rPr>
          <w:lang w:val="en-GB"/>
        </w:rPr>
        <w:t>ultiplexing pattern</w:t>
      </w:r>
      <w:r>
        <w:rPr>
          <w:lang w:val="en-GB"/>
        </w:rPr>
        <w:t>s of</w:t>
      </w:r>
      <w:r w:rsidRPr="001A020E">
        <w:rPr>
          <w:lang w:val="en-GB"/>
        </w:rPr>
        <w:t xml:space="preserve"> SS/PBCH and RMSI </w:t>
      </w:r>
      <w:r w:rsidR="0074126A">
        <w:rPr>
          <w:lang w:val="en-GB"/>
        </w:rPr>
        <w:t>transmission</w:t>
      </w:r>
    </w:p>
    <w:p w:rsidR="00715F54" w:rsidRPr="00715F54" w:rsidRDefault="00715F54" w:rsidP="002C2D95">
      <w:pPr>
        <w:jc w:val="both"/>
        <w:rPr>
          <w:lang w:val="en-GB"/>
        </w:rPr>
      </w:pPr>
    </w:p>
    <w:p w:rsidR="00105E3E" w:rsidRDefault="00715F54" w:rsidP="00105E3E">
      <w:pPr>
        <w:jc w:val="both"/>
        <w:rPr>
          <w:lang w:val="en-GB" w:eastAsia="zh-CN"/>
        </w:rPr>
      </w:pPr>
      <w:r>
        <w:rPr>
          <w:lang w:val="en-GB" w:eastAsia="zh-CN"/>
        </w:rPr>
        <w:tab/>
        <w:t xml:space="preserve">As to the transmission occasion of SSB, due to the channel uncertainty caused by LBT, periodic transmission of SSBs cannot be guaranteed. Therefore, </w:t>
      </w:r>
      <w:r w:rsidR="00EC1C04">
        <w:rPr>
          <w:lang w:val="en-GB" w:eastAsia="zh-CN"/>
        </w:rPr>
        <w:t>whether opportunistic transmission occasions following periodic ones are allowed should be discussed. It is beneficial to arrange such additional opportunities for SSB/RMSI transmissions especially for cell search and RRM measurement purposes. But how to design them and what disadvantages they may cause s</w:t>
      </w:r>
      <w:bookmarkStart w:id="3" w:name="_Ref506627394"/>
      <w:r w:rsidR="00C54BBD">
        <w:rPr>
          <w:lang w:val="en-GB" w:eastAsia="zh-CN"/>
        </w:rPr>
        <w:t xml:space="preserve">hould be carefully addressed. Besides, </w:t>
      </w:r>
      <w:r w:rsidR="009B5981">
        <w:rPr>
          <w:lang w:val="en-GB" w:eastAsia="zh-CN"/>
        </w:rPr>
        <w:t xml:space="preserve">when </w:t>
      </w:r>
      <w:r w:rsidR="0052767E">
        <w:rPr>
          <w:lang w:val="en-GB" w:eastAsia="zh-CN"/>
        </w:rPr>
        <w:t xml:space="preserve">operating in a multi-beam manner, </w:t>
      </w:r>
      <w:r w:rsidR="009B5981">
        <w:rPr>
          <w:lang w:val="en-GB" w:eastAsia="zh-CN"/>
        </w:rPr>
        <w:t>repeate</w:t>
      </w:r>
      <w:r w:rsidR="002F35CA">
        <w:rPr>
          <w:lang w:val="en-GB" w:eastAsia="zh-CN"/>
        </w:rPr>
        <w:t>d transmission of SS burst sets can assist UE for its RX beam sweeping to accelerate the downlink synchronization process in NR-U</w:t>
      </w:r>
      <w:r w:rsidR="00C30CF3">
        <w:rPr>
          <w:lang w:val="en-GB" w:eastAsia="zh-CN"/>
        </w:rPr>
        <w:t xml:space="preserve"> as illustrated in </w:t>
      </w:r>
      <w:r w:rsidR="00C30CF3">
        <w:rPr>
          <w:lang w:val="en-GB" w:eastAsia="zh-CN"/>
        </w:rPr>
        <w:fldChar w:fldCharType="begin"/>
      </w:r>
      <w:r w:rsidR="00C30CF3">
        <w:rPr>
          <w:lang w:val="en-GB" w:eastAsia="zh-CN"/>
        </w:rPr>
        <w:instrText xml:space="preserve"> REF _Ref510612935 \h </w:instrText>
      </w:r>
      <w:r w:rsidR="00C30CF3">
        <w:rPr>
          <w:lang w:val="en-GB" w:eastAsia="zh-CN"/>
        </w:rPr>
      </w:r>
      <w:r w:rsidR="00C30CF3">
        <w:rPr>
          <w:lang w:val="en-GB" w:eastAsia="zh-CN"/>
        </w:rPr>
        <w:fldChar w:fldCharType="separate"/>
      </w:r>
      <w:r w:rsidR="00C9477F">
        <w:t xml:space="preserve">Figure </w:t>
      </w:r>
      <w:r w:rsidR="00C9477F">
        <w:rPr>
          <w:noProof/>
        </w:rPr>
        <w:t>2</w:t>
      </w:r>
      <w:r w:rsidR="00C30CF3">
        <w:rPr>
          <w:lang w:val="en-GB" w:eastAsia="zh-CN"/>
        </w:rPr>
        <w:fldChar w:fldCharType="end"/>
      </w:r>
      <w:r w:rsidR="00C30CF3">
        <w:rPr>
          <w:lang w:val="en-GB" w:eastAsia="zh-CN"/>
        </w:rPr>
        <w:t>.</w:t>
      </w:r>
    </w:p>
    <w:p w:rsidR="00C54BBD" w:rsidRDefault="00D5127B" w:rsidP="00D5127B">
      <w:pPr>
        <w:jc w:val="center"/>
        <w:rPr>
          <w:lang w:val="en-GB" w:eastAsia="zh-CN"/>
        </w:rPr>
      </w:pPr>
      <w:r>
        <w:rPr>
          <w:noProof/>
          <w:lang w:eastAsia="zh-TW"/>
        </w:rPr>
        <w:lastRenderedPageBreak/>
        <mc:AlternateContent>
          <mc:Choice Requires="wps">
            <w:drawing>
              <wp:anchor distT="0" distB="0" distL="114300" distR="114300" simplePos="0" relativeHeight="251668480" behindDoc="0" locked="0" layoutInCell="1" allowOverlap="1">
                <wp:simplePos x="0" y="0"/>
                <wp:positionH relativeFrom="column">
                  <wp:posOffset>3963730</wp:posOffset>
                </wp:positionH>
                <wp:positionV relativeFrom="paragraph">
                  <wp:posOffset>-47575</wp:posOffset>
                </wp:positionV>
                <wp:extent cx="1411200" cy="2376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411200" cy="237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5127B" w:rsidRDefault="00D5127B">
                            <w:r>
                              <w:t>BS TX beam sweeping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312.1pt;margin-top:-3.75pt;width:111.1pt;height:1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" fillcolor="white [3201]" stroked="f" strokeweight=".5pt">
                <v:textbox>
                  <w:txbxContent>
                    <w:p w:rsidR="00D5127B" w:rsidRDefault="00D5127B">
                      <w:r>
                        <w:t>BS TX beam sweeping</w:t>
                      </w:r>
                    </w:p>
                  </w:txbxContent>
                </v:textbox>
              </v:shape>
            </w:pict>
          </mc:Fallback>
        </mc:AlternateContent>
      </w:r>
      <w:r w:rsidR="00C54BBD">
        <w:rPr>
          <w:noProof/>
          <w:lang w:eastAsia="zh-TW"/>
        </w:rPr>
        <w:drawing>
          <wp:inline distT="0" distB="0" distL="0" distR="0" wp14:anchorId="79D47285">
            <wp:extent cx="4493260" cy="2109470"/>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3260" cy="2109470"/>
                    </a:xfrm>
                    <a:prstGeom prst="rect">
                      <a:avLst/>
                    </a:prstGeom>
                    <a:noFill/>
                  </pic:spPr>
                </pic:pic>
              </a:graphicData>
            </a:graphic>
          </wp:inline>
        </w:drawing>
      </w:r>
    </w:p>
    <w:p w:rsidR="00C54BBD" w:rsidRDefault="00D5127B" w:rsidP="00D5127B">
      <w:pPr>
        <w:pStyle w:val="Caption"/>
        <w:jc w:val="center"/>
        <w:rPr>
          <w:lang w:val="en-GB" w:eastAsia="zh-CN"/>
        </w:rPr>
      </w:pPr>
      <w:bookmarkStart w:id="4" w:name="_Ref510612935"/>
      <w:r>
        <w:t xml:space="preserve">Figure </w:t>
      </w:r>
      <w:fldSimple w:instr=" SEQ Figure \* ARABIC ">
        <w:r w:rsidR="00C9477F">
          <w:rPr>
            <w:noProof/>
          </w:rPr>
          <w:t>2</w:t>
        </w:r>
      </w:fldSimple>
      <w:bookmarkEnd w:id="4"/>
      <w:r>
        <w:t xml:space="preserve">: With multi-beam operation, when the network passes LBT, several SS bursts can be repeatedly transmitted in a row to accelerate UE’s downlink synchronization process.  </w:t>
      </w:r>
    </w:p>
    <w:p w:rsidR="00C54BBD" w:rsidRDefault="00C54BBD" w:rsidP="00105E3E">
      <w:pPr>
        <w:jc w:val="both"/>
        <w:rPr>
          <w:lang w:val="en-GB" w:eastAsia="zh-CN"/>
        </w:rPr>
      </w:pPr>
    </w:p>
    <w:p w:rsidR="00AE2EAF" w:rsidRDefault="00AE2EAF" w:rsidP="00105E3E">
      <w:pPr>
        <w:pStyle w:val="Caption"/>
        <w:rPr>
          <w:lang w:val="en-GB"/>
        </w:rPr>
      </w:pPr>
    </w:p>
    <w:p w:rsidR="003E3E3B" w:rsidRPr="00105E3E" w:rsidRDefault="00AE2EAF" w:rsidP="00AE2EAF">
      <w:pPr>
        <w:pStyle w:val="Caption"/>
        <w:rPr>
          <w:lang w:val="en-GB" w:eastAsia="zh-CN"/>
        </w:rPr>
      </w:pPr>
      <w:bookmarkStart w:id="5" w:name="_Ref510616320"/>
      <w:r>
        <w:t xml:space="preserve">Proposal </w:t>
      </w:r>
      <w:fldSimple w:instr=" SEQ Proposal \* ARABIC ">
        <w:r w:rsidR="00C9477F">
          <w:rPr>
            <w:noProof/>
          </w:rPr>
          <w:t>1</w:t>
        </w:r>
      </w:fldSimple>
      <w:r w:rsidR="00F15CBA" w:rsidRPr="00F15CBA">
        <w:rPr>
          <w:noProof/>
          <w:lang w:eastAsia="zh-TW"/>
        </w:rPr>
        <w:drawing>
          <wp:anchor distT="0" distB="0" distL="114300" distR="114300" simplePos="0" relativeHeight="251659264" behindDoc="0" locked="0" layoutInCell="1" allowOverlap="1" wp14:anchorId="2687818D" wp14:editId="3781BF90">
            <wp:simplePos x="0" y="0"/>
            <wp:positionH relativeFrom="column">
              <wp:posOffset>9042400</wp:posOffset>
            </wp:positionH>
            <wp:positionV relativeFrom="paragraph">
              <wp:posOffset>213995</wp:posOffset>
            </wp:positionV>
            <wp:extent cx="2086610" cy="1718310"/>
            <wp:effectExtent l="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2086610" cy="1718310"/>
                    </a:xfrm>
                    <a:prstGeom prst="rect">
                      <a:avLst/>
                    </a:prstGeom>
                  </pic:spPr>
                </pic:pic>
              </a:graphicData>
            </a:graphic>
          </wp:anchor>
        </w:drawing>
      </w:r>
      <w:r w:rsidR="00F15CBA" w:rsidRPr="00F15CBA">
        <w:rPr>
          <w:noProof/>
          <w:lang w:eastAsia="zh-TW"/>
        </w:rPr>
        <mc:AlternateContent>
          <mc:Choice Requires="wps">
            <w:drawing>
              <wp:anchor distT="0" distB="0" distL="114300" distR="114300" simplePos="0" relativeHeight="251660288" behindDoc="0" locked="0" layoutInCell="1" allowOverlap="1" wp14:anchorId="6F49BF30" wp14:editId="7CEA69E4">
                <wp:simplePos x="0" y="0"/>
                <wp:positionH relativeFrom="column">
                  <wp:posOffset>12349480</wp:posOffset>
                </wp:positionH>
                <wp:positionV relativeFrom="paragraph">
                  <wp:posOffset>2755265</wp:posOffset>
                </wp:positionV>
                <wp:extent cx="19685" cy="2537460"/>
                <wp:effectExtent l="76200" t="38100" r="75565" b="15240"/>
                <wp:wrapNone/>
                <wp:docPr id="9" name="Straight Arrow Connector 8"/>
                <wp:cNvGraphicFramePr/>
                <a:graphic xmlns:a="http://schemas.openxmlformats.org/drawingml/2006/main">
                  <a:graphicData uri="http://schemas.microsoft.com/office/word/2010/wordprocessingShape">
                    <wps:wsp>
                      <wps:cNvCnPr/>
                      <wps:spPr>
                        <a:xfrm flipH="1" flipV="1">
                          <a:off x="0" y="0"/>
                          <a:ext cx="19685" cy="253746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7594FA72" id="_x0000_t32" coordsize="21600,21600" o:spt="32" o:oned="t" path="m,l21600,21600e" filled="f">
                <v:path arrowok="t" fillok="f" o:connecttype="none"/>
                <o:lock v:ext="edit" shapetype="t"/>
              </v:shapetype>
              <v:shape id="Straight Arrow Connector 8" o:spid="_x0000_s1026" type="#_x0000_t32" style="position:absolute;margin-left:972.4pt;margin-top:216.95pt;width:1.55pt;height:199.8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" strokecolor="#5b9bd5 [3204]" strokeweight="1pt">
                <v:stroke endarrow="block" joinstyle="miter"/>
              </v:shape>
            </w:pict>
          </mc:Fallback>
        </mc:AlternateContent>
      </w:r>
      <w:r w:rsidR="00F15CBA" w:rsidRPr="00F15CBA">
        <w:rPr>
          <w:noProof/>
          <w:lang w:eastAsia="zh-TW"/>
        </w:rPr>
        <mc:AlternateContent>
          <mc:Choice Requires="wps">
            <w:drawing>
              <wp:anchor distT="0" distB="0" distL="114300" distR="114300" simplePos="0" relativeHeight="251661312" behindDoc="0" locked="0" layoutInCell="1" allowOverlap="1" wp14:anchorId="0B80255C" wp14:editId="47ED41B8">
                <wp:simplePos x="0" y="0"/>
                <wp:positionH relativeFrom="column">
                  <wp:posOffset>9128760</wp:posOffset>
                </wp:positionH>
                <wp:positionV relativeFrom="paragraph">
                  <wp:posOffset>2755265</wp:posOffset>
                </wp:positionV>
                <wp:extent cx="19685" cy="2537460"/>
                <wp:effectExtent l="76200" t="38100" r="75565" b="15240"/>
                <wp:wrapNone/>
                <wp:docPr id="10" name="Straight Arrow Connector 9"/>
                <wp:cNvGraphicFramePr/>
                <a:graphic xmlns:a="http://schemas.openxmlformats.org/drawingml/2006/main">
                  <a:graphicData uri="http://schemas.microsoft.com/office/word/2010/wordprocessingShape">
                    <wps:wsp>
                      <wps:cNvCnPr/>
                      <wps:spPr>
                        <a:xfrm flipH="1" flipV="1">
                          <a:off x="0" y="0"/>
                          <a:ext cx="19685" cy="253746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C0D92DE" id="Straight Arrow Connector 9" o:spid="_x0000_s1026" type="#_x0000_t32" style="position:absolute;margin-left:718.8pt;margin-top:216.95pt;width:1.55pt;height:199.8pt;flip:x 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" strokecolor="#5b9bd5 [3204]" strokeweight="1pt">
                <v:stroke endarrow="block" joinstyle="miter"/>
              </v:shape>
            </w:pict>
          </mc:Fallback>
        </mc:AlternateContent>
      </w:r>
      <w:r w:rsidR="00F15CBA" w:rsidRPr="00F15CBA">
        <w:rPr>
          <w:noProof/>
          <w:lang w:eastAsia="zh-TW"/>
        </w:rPr>
        <mc:AlternateContent>
          <mc:Choice Requires="wps">
            <w:drawing>
              <wp:anchor distT="0" distB="0" distL="114300" distR="114300" simplePos="0" relativeHeight="251662336" behindDoc="0" locked="0" layoutInCell="1" allowOverlap="1" wp14:anchorId="5DD4C62B" wp14:editId="73FF0D47">
                <wp:simplePos x="0" y="0"/>
                <wp:positionH relativeFrom="column">
                  <wp:posOffset>52070</wp:posOffset>
                </wp:positionH>
                <wp:positionV relativeFrom="paragraph">
                  <wp:posOffset>10702925</wp:posOffset>
                </wp:positionV>
                <wp:extent cx="4538345" cy="0"/>
                <wp:effectExtent l="38100" t="76200" r="14605" b="95250"/>
                <wp:wrapNone/>
                <wp:docPr id="12" name="Straight Arrow Connector 11"/>
                <wp:cNvGraphicFramePr/>
                <a:graphic xmlns:a="http://schemas.openxmlformats.org/drawingml/2006/main">
                  <a:graphicData uri="http://schemas.microsoft.com/office/word/2010/wordprocessingShape">
                    <wps:wsp>
                      <wps:cNvCnPr/>
                      <wps:spPr>
                        <a:xfrm>
                          <a:off x="0" y="0"/>
                          <a:ext cx="4538345" cy="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1214F0C" id="Straight Arrow Connector 11" o:spid="_x0000_s1026" type="#_x0000_t32" style="position:absolute;margin-left:4.1pt;margin-top:842.75pt;width:357.3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" strokecolor="#5b9bd5 [3204]" strokeweight="1pt">
                <v:stroke startarrow="block" endarrow="block" joinstyle="miter"/>
              </v:shape>
            </w:pict>
          </mc:Fallback>
        </mc:AlternateContent>
      </w:r>
      <w:r w:rsidR="00F15CBA" w:rsidRPr="00F15CBA">
        <w:rPr>
          <w:noProof/>
          <w:lang w:eastAsia="zh-TW"/>
        </w:rPr>
        <mc:AlternateContent>
          <mc:Choice Requires="wps">
            <w:drawing>
              <wp:anchor distT="0" distB="0" distL="114300" distR="114300" simplePos="0" relativeHeight="251663360" behindDoc="0" locked="0" layoutInCell="1" allowOverlap="1" wp14:anchorId="4D070BFE" wp14:editId="1AAD4A0B">
                <wp:simplePos x="0" y="0"/>
                <wp:positionH relativeFrom="column">
                  <wp:posOffset>9128760</wp:posOffset>
                </wp:positionH>
                <wp:positionV relativeFrom="paragraph">
                  <wp:posOffset>10702925</wp:posOffset>
                </wp:positionV>
                <wp:extent cx="632460" cy="0"/>
                <wp:effectExtent l="38100" t="76200" r="15240" b="95250"/>
                <wp:wrapNone/>
                <wp:docPr id="13" name="Straight Arrow Connector 12"/>
                <wp:cNvGraphicFramePr/>
                <a:graphic xmlns:a="http://schemas.openxmlformats.org/drawingml/2006/main">
                  <a:graphicData uri="http://schemas.microsoft.com/office/word/2010/wordprocessingShape">
                    <wps:wsp>
                      <wps:cNvCnPr/>
                      <wps:spPr>
                        <a:xfrm>
                          <a:off x="0" y="0"/>
                          <a:ext cx="632460" cy="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50A0A12" id="Straight Arrow Connector 12" o:spid="_x0000_s1026" type="#_x0000_t32" style="position:absolute;margin-left:718.8pt;margin-top:842.75pt;width:49.8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" strokecolor="#5b9bd5 [3204]" strokeweight="1pt">
                <v:stroke startarrow="block" endarrow="block" joinstyle="miter"/>
              </v:shape>
            </w:pict>
          </mc:Fallback>
        </mc:AlternateContent>
      </w:r>
      <w:r w:rsidR="00F15CBA" w:rsidRPr="00F15CBA">
        <w:rPr>
          <w:noProof/>
          <w:lang w:eastAsia="zh-TW"/>
        </w:rPr>
        <mc:AlternateContent>
          <mc:Choice Requires="wps">
            <w:drawing>
              <wp:anchor distT="0" distB="0" distL="114300" distR="114300" simplePos="0" relativeHeight="251664384" behindDoc="0" locked="0" layoutInCell="1" allowOverlap="1" wp14:anchorId="51A731F3" wp14:editId="04FE352F">
                <wp:simplePos x="0" y="0"/>
                <wp:positionH relativeFrom="column">
                  <wp:posOffset>10420350</wp:posOffset>
                </wp:positionH>
                <wp:positionV relativeFrom="paragraph">
                  <wp:posOffset>10705465</wp:posOffset>
                </wp:positionV>
                <wp:extent cx="1597025" cy="8255"/>
                <wp:effectExtent l="38100" t="76200" r="98425" b="86995"/>
                <wp:wrapNone/>
                <wp:docPr id="15" name="Straight Arrow Connector 14"/>
                <wp:cNvGraphicFramePr/>
                <a:graphic xmlns:a="http://schemas.openxmlformats.org/drawingml/2006/main">
                  <a:graphicData uri="http://schemas.microsoft.com/office/word/2010/wordprocessingShape">
                    <wps:wsp>
                      <wps:cNvCnPr/>
                      <wps:spPr>
                        <a:xfrm>
                          <a:off x="0" y="0"/>
                          <a:ext cx="1597025" cy="8255"/>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9B18A87" id="Straight Arrow Connector 14" o:spid="_x0000_s1026" type="#_x0000_t32" style="position:absolute;margin-left:820.5pt;margin-top:842.95pt;width:125.75pt;height:.6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" strokecolor="#5b9bd5 [3204]" strokeweight="1pt">
                <v:stroke startarrow="block" endarrow="block" joinstyle="miter"/>
              </v:shape>
            </w:pict>
          </mc:Fallback>
        </mc:AlternateContent>
      </w:r>
      <w:r w:rsidR="00F15CBA" w:rsidRPr="00F15CBA">
        <w:rPr>
          <w:noProof/>
          <w:lang w:eastAsia="zh-TW"/>
        </w:rPr>
        <mc:AlternateContent>
          <mc:Choice Requires="wps">
            <w:drawing>
              <wp:anchor distT="0" distB="0" distL="114300" distR="114300" simplePos="0" relativeHeight="251665408" behindDoc="0" locked="0" layoutInCell="1" allowOverlap="1" wp14:anchorId="57A17BDD" wp14:editId="6919C05F">
                <wp:simplePos x="0" y="0"/>
                <wp:positionH relativeFrom="column">
                  <wp:posOffset>3704590</wp:posOffset>
                </wp:positionH>
                <wp:positionV relativeFrom="paragraph">
                  <wp:posOffset>10333355</wp:posOffset>
                </wp:positionV>
                <wp:extent cx="1025525" cy="368935"/>
                <wp:effectExtent l="0" t="0" r="0" b="0"/>
                <wp:wrapNone/>
                <wp:docPr id="18" name="TextBox 17"/>
                <wp:cNvGraphicFramePr/>
                <a:graphic xmlns:a="http://schemas.openxmlformats.org/drawingml/2006/main">
                  <a:graphicData uri="http://schemas.microsoft.com/office/word/2010/wordprocessingShape">
                    <wps:wsp>
                      <wps:cNvSpPr txBox="1"/>
                      <wps:spPr>
                        <a:xfrm>
                          <a:off x="0" y="0"/>
                          <a:ext cx="1025525" cy="368935"/>
                        </a:xfrm>
                        <a:prstGeom prst="rect">
                          <a:avLst/>
                        </a:prstGeom>
                        <a:noFill/>
                      </wps:spPr>
                      <wps:txbx>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SS Bursts</w:t>
                            </w:r>
                          </w:p>
                        </w:txbxContent>
                      </wps:txbx>
                      <wps:bodyPr wrap="none" rtlCol="0">
                        <a:spAutoFit/>
                      </wps:bodyPr>
                    </wps:wsp>
                  </a:graphicData>
                </a:graphic>
              </wp:anchor>
            </w:drawing>
          </mc:Choice>
          <mc:Fallback>
            <w:pict>
              <v:shape w14:anchorId="57A17BDD" id="TextBox 17" o:spid="_x0000_s1027" type="#_x0000_t202" style="position:absolute;margin-left:291.7pt;margin-top:813.65pt;width:80.75pt;height:29.0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" filled="f" stroked="f">
                <v:textbox style="mso-fit-shape-to-text:t">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SS Bursts</w:t>
                      </w:r>
                    </w:p>
                  </w:txbxContent>
                </v:textbox>
              </v:shape>
            </w:pict>
          </mc:Fallback>
        </mc:AlternateContent>
      </w:r>
      <w:r w:rsidR="00F15CBA" w:rsidRPr="00F15CBA">
        <w:rPr>
          <w:noProof/>
          <w:lang w:eastAsia="zh-TW"/>
        </w:rPr>
        <mc:AlternateContent>
          <mc:Choice Requires="wps">
            <w:drawing>
              <wp:anchor distT="0" distB="0" distL="114300" distR="114300" simplePos="0" relativeHeight="251666432" behindDoc="0" locked="0" layoutInCell="1" allowOverlap="1" wp14:anchorId="46ECCA27" wp14:editId="05141390">
                <wp:simplePos x="0" y="0"/>
                <wp:positionH relativeFrom="column">
                  <wp:posOffset>10350500</wp:posOffset>
                </wp:positionH>
                <wp:positionV relativeFrom="paragraph">
                  <wp:posOffset>9984105</wp:posOffset>
                </wp:positionV>
                <wp:extent cx="1666875" cy="368935"/>
                <wp:effectExtent l="0" t="0" r="0" b="0"/>
                <wp:wrapNone/>
                <wp:docPr id="19" name="TextBox 18"/>
                <wp:cNvGraphicFramePr/>
                <a:graphic xmlns:a="http://schemas.openxmlformats.org/drawingml/2006/main">
                  <a:graphicData uri="http://schemas.microsoft.com/office/word/2010/wordprocessingShape">
                    <wps:wsp>
                      <wps:cNvSpPr txBox="1"/>
                      <wps:spPr>
                        <a:xfrm>
                          <a:off x="0" y="0"/>
                          <a:ext cx="1666875" cy="368935"/>
                        </a:xfrm>
                        <a:prstGeom prst="rect">
                          <a:avLst/>
                        </a:prstGeom>
                        <a:noFill/>
                      </wps:spPr>
                      <wps:txbx>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RACH resources</w:t>
                            </w:r>
                          </w:p>
                        </w:txbxContent>
                      </wps:txbx>
                      <wps:bodyPr wrap="none" rtlCol="0">
                        <a:spAutoFit/>
                      </wps:bodyPr>
                    </wps:wsp>
                  </a:graphicData>
                </a:graphic>
              </wp:anchor>
            </w:drawing>
          </mc:Choice>
          <mc:Fallback>
            <w:pict>
              <v:shape w14:anchorId="46ECCA27" id="TextBox 18" o:spid="_x0000_s1028" type="#_x0000_t202" style="position:absolute;margin-left:815pt;margin-top:786.15pt;width:131.25pt;height:29.0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" filled="f" stroked="f">
                <v:textbox style="mso-fit-shape-to-text:t">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RACH resources</w:t>
                      </w:r>
                    </w:p>
                  </w:txbxContent>
                </v:textbox>
              </v:shape>
            </w:pict>
          </mc:Fallback>
        </mc:AlternateContent>
      </w:r>
      <w:r w:rsidR="00F15CBA" w:rsidRPr="00F15CBA">
        <w:rPr>
          <w:noProof/>
          <w:lang w:eastAsia="zh-TW"/>
        </w:rPr>
        <mc:AlternateContent>
          <mc:Choice Requires="wps">
            <w:drawing>
              <wp:anchor distT="0" distB="0" distL="114300" distR="114300" simplePos="0" relativeHeight="251667456" behindDoc="0" locked="0" layoutInCell="1" allowOverlap="1" wp14:anchorId="0735411B" wp14:editId="210F4E80">
                <wp:simplePos x="0" y="0"/>
                <wp:positionH relativeFrom="column">
                  <wp:posOffset>9237980</wp:posOffset>
                </wp:positionH>
                <wp:positionV relativeFrom="paragraph">
                  <wp:posOffset>9973945</wp:posOffset>
                </wp:positionV>
                <wp:extent cx="556260" cy="368935"/>
                <wp:effectExtent l="0" t="0" r="0" b="0"/>
                <wp:wrapNone/>
                <wp:docPr id="20" name="TextBox 19"/>
                <wp:cNvGraphicFramePr/>
                <a:graphic xmlns:a="http://schemas.openxmlformats.org/drawingml/2006/main">
                  <a:graphicData uri="http://schemas.microsoft.com/office/word/2010/wordprocessingShape">
                    <wps:wsp>
                      <wps:cNvSpPr txBox="1"/>
                      <wps:spPr>
                        <a:xfrm>
                          <a:off x="0" y="0"/>
                          <a:ext cx="556260" cy="368935"/>
                        </a:xfrm>
                        <a:prstGeom prst="rect">
                          <a:avLst/>
                        </a:prstGeom>
                        <a:noFill/>
                      </wps:spPr>
                      <wps:txbx>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SIFS</w:t>
                            </w:r>
                          </w:p>
                        </w:txbxContent>
                      </wps:txbx>
                      <wps:bodyPr wrap="none" rtlCol="0">
                        <a:spAutoFit/>
                      </wps:bodyPr>
                    </wps:wsp>
                  </a:graphicData>
                </a:graphic>
              </wp:anchor>
            </w:drawing>
          </mc:Choice>
          <mc:Fallback>
            <w:pict>
              <v:shape w14:anchorId="0735411B" id="TextBox 19" o:spid="_x0000_s1029" type="#_x0000_t202" style="position:absolute;margin-left:727.4pt;margin-top:785.35pt;width:43.8pt;height:29.0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" filled="f" stroked="f">
                <v:textbox style="mso-fit-shape-to-text:t">
                  <w:txbxContent>
                    <w:p w:rsidR="00F15CBA" w:rsidRDefault="00F15CBA" w:rsidP="00F15CBA">
                      <w:pPr>
                        <w:pStyle w:val="NormalWeb"/>
                        <w:spacing w:before="0" w:beforeAutospacing="0" w:after="0" w:afterAutospacing="0"/>
                      </w:pPr>
                      <w:r>
                        <w:rPr>
                          <w:rFonts w:asciiTheme="minorHAnsi" w:hAnsi="Calibri" w:cstheme="minorBidi"/>
                          <w:color w:val="000000" w:themeColor="text1"/>
                          <w:kern w:val="24"/>
                          <w:sz w:val="36"/>
                          <w:szCs w:val="36"/>
                        </w:rPr>
                        <w:t>SIFS</w:t>
                      </w:r>
                    </w:p>
                  </w:txbxContent>
                </v:textbox>
              </v:shape>
            </w:pict>
          </mc:Fallback>
        </mc:AlternateContent>
      </w:r>
      <w:r w:rsidR="00105E3E">
        <w:t>:</w:t>
      </w:r>
      <w:r w:rsidR="0072433B">
        <w:t xml:space="preserve"> </w:t>
      </w:r>
      <w:r w:rsidR="003E3E3B">
        <w:t>In order to meet the OCB requirement, multiplexing SSB and RMSI transmission in the frequenc</w:t>
      </w:r>
      <w:r w:rsidR="0097787C">
        <w:t>y dimension can be considered with</w:t>
      </w:r>
      <w:r w:rsidR="003E3E3B">
        <w:t xml:space="preserve"> NR unlicensed </w:t>
      </w:r>
      <w:r w:rsidR="0097787C">
        <w:t>operation</w:t>
      </w:r>
      <w:r w:rsidR="003E3E3B">
        <w:t>.</w:t>
      </w:r>
      <w:bookmarkEnd w:id="3"/>
      <w:bookmarkEnd w:id="5"/>
    </w:p>
    <w:p w:rsidR="00F60D31" w:rsidRDefault="00096C1E" w:rsidP="002C2D95">
      <w:pPr>
        <w:pStyle w:val="Caption"/>
        <w:jc w:val="both"/>
      </w:pPr>
      <w:bookmarkStart w:id="6" w:name="_Ref506627402"/>
      <w:r>
        <w:t xml:space="preserve">Observation </w:t>
      </w:r>
      <w:fldSimple w:instr=" SEQ Observation \* ARABIC ">
        <w:r w:rsidR="00C9477F">
          <w:rPr>
            <w:noProof/>
          </w:rPr>
          <w:t>1</w:t>
        </w:r>
      </w:fldSimple>
      <w:r w:rsidR="00D67DE5">
        <w:t xml:space="preserve">: If network cannot transmit SSB and RMSI at pre-defined periodic time </w:t>
      </w:r>
      <w:r w:rsidR="00D572D9">
        <w:t>slots</w:t>
      </w:r>
      <w:r w:rsidR="00D67DE5">
        <w:t xml:space="preserve"> due to LBT failure, it is beneficial to have </w:t>
      </w:r>
      <w:r w:rsidR="00D67DE5" w:rsidRPr="00D67DE5">
        <w:t>additional opportunities for SSB/RMSI transmission</w:t>
      </w:r>
      <w:r w:rsidR="00D67DE5">
        <w:t xml:space="preserve"> immediately following the pre-defined time </w:t>
      </w:r>
      <w:r w:rsidR="00D572D9">
        <w:t>slot</w:t>
      </w:r>
      <w:r w:rsidR="00D67DE5">
        <w:t>s.</w:t>
      </w:r>
      <w:bookmarkEnd w:id="6"/>
      <w:r w:rsidR="00D67DE5">
        <w:t xml:space="preserve"> </w:t>
      </w:r>
    </w:p>
    <w:p w:rsidR="00F15CBA" w:rsidRDefault="00BB7A33" w:rsidP="002C2D95">
      <w:pPr>
        <w:pStyle w:val="Caption"/>
        <w:jc w:val="both"/>
      </w:pPr>
      <w:bookmarkStart w:id="7" w:name="_Ref506627440"/>
      <w:r>
        <w:t xml:space="preserve">Proposal </w:t>
      </w:r>
      <w:fldSimple w:instr=" SEQ Proposal \* ARABIC ">
        <w:r w:rsidR="00C9477F">
          <w:rPr>
            <w:noProof/>
          </w:rPr>
          <w:t>2</w:t>
        </w:r>
      </w:fldSimple>
      <w:r>
        <w:t xml:space="preserve">: </w:t>
      </w:r>
      <w:r w:rsidR="000E1C08">
        <w:t xml:space="preserve">Design for SSB and RMSI transmission in NR unlicensed bands should take OCB and LBT </w:t>
      </w:r>
      <w:r w:rsidR="00A53C4E">
        <w:t>regulations</w:t>
      </w:r>
      <w:r w:rsidR="000E1C08">
        <w:t xml:space="preserve"> into consideration.</w:t>
      </w:r>
      <w:bookmarkEnd w:id="7"/>
    </w:p>
    <w:p w:rsidR="00BD7DFD" w:rsidRPr="004066C8" w:rsidRDefault="00F15CBA" w:rsidP="0096483A">
      <w:pPr>
        <w:pStyle w:val="Caption"/>
      </w:pPr>
      <w:bookmarkStart w:id="8" w:name="_Ref510616451"/>
      <w:r>
        <w:t xml:space="preserve">Proposal </w:t>
      </w:r>
      <w:fldSimple w:instr=" SEQ Proposal \* ARABIC ">
        <w:r w:rsidR="00C9477F">
          <w:rPr>
            <w:noProof/>
          </w:rPr>
          <w:t>3</w:t>
        </w:r>
      </w:fldSimple>
      <w:r>
        <w:t xml:space="preserve">: To </w:t>
      </w:r>
      <w:r w:rsidR="00D47E2E">
        <w:t xml:space="preserve">assist UE to accelerate the downlink synchronization process, </w:t>
      </w:r>
      <w:r w:rsidR="00D47E2E" w:rsidRPr="00D47E2E">
        <w:t>one or more SS burst</w:t>
      </w:r>
      <w:r w:rsidR="00D47E2E">
        <w:t>s c</w:t>
      </w:r>
      <w:r w:rsidR="00F80780">
        <w:t>an be transmitted consecutively.</w:t>
      </w:r>
      <w:bookmarkEnd w:id="8"/>
      <w:r w:rsidR="00F80780">
        <w:t xml:space="preserve"> </w:t>
      </w:r>
    </w:p>
    <w:p w:rsidR="005341F0" w:rsidRDefault="005341F0" w:rsidP="002C2D95">
      <w:pPr>
        <w:pStyle w:val="Heading2"/>
        <w:jc w:val="both"/>
        <w:rPr>
          <w:lang w:eastAsia="zh-CN"/>
        </w:rPr>
      </w:pPr>
      <w:r>
        <w:rPr>
          <w:lang w:eastAsia="zh-CN"/>
        </w:rPr>
        <w:t>Random a</w:t>
      </w:r>
      <w:r w:rsidR="00673887">
        <w:rPr>
          <w:lang w:eastAsia="zh-CN"/>
        </w:rPr>
        <w:t>ccess procedure</w:t>
      </w:r>
    </w:p>
    <w:p w:rsidR="00CD2902" w:rsidRDefault="00630A24" w:rsidP="002C2D95">
      <w:pPr>
        <w:jc w:val="both"/>
        <w:rPr>
          <w:lang w:val="en-GB" w:eastAsia="zh-CN"/>
        </w:rPr>
      </w:pPr>
      <w:r>
        <w:rPr>
          <w:lang w:val="en-GB" w:eastAsia="zh-CN"/>
        </w:rPr>
        <w:t xml:space="preserve">It is essential to support </w:t>
      </w:r>
      <w:r w:rsidR="00D0342F">
        <w:rPr>
          <w:lang w:val="en-GB" w:eastAsia="zh-CN"/>
        </w:rPr>
        <w:t xml:space="preserve">not only contention-free but also contention-based </w:t>
      </w:r>
      <w:r>
        <w:rPr>
          <w:lang w:val="en-GB" w:eastAsia="zh-CN"/>
        </w:rPr>
        <w:t>RACH procedure</w:t>
      </w:r>
      <w:r w:rsidR="00DF094A">
        <w:rPr>
          <w:lang w:val="en-GB" w:eastAsia="zh-CN"/>
        </w:rPr>
        <w:t>s</w:t>
      </w:r>
      <w:r>
        <w:rPr>
          <w:lang w:val="en-GB" w:eastAsia="zh-CN"/>
        </w:rPr>
        <w:t xml:space="preserve"> in unlicensed spectrum in order to support standalone unlicensed operation. Unlike LTE, there are many different numerologies supported in NR. Consequently, for PRACH waveform design, the OCB requirement may be easily met by</w:t>
      </w:r>
      <w:r w:rsidR="00102107">
        <w:rPr>
          <w:lang w:val="en-GB" w:eastAsia="zh-CN"/>
        </w:rPr>
        <w:t xml:space="preserve"> the scalable numerology in NR without employing the block i</w:t>
      </w:r>
      <w:r w:rsidR="00102107" w:rsidRPr="00102107">
        <w:rPr>
          <w:lang w:val="en-GB" w:eastAsia="zh-CN"/>
        </w:rPr>
        <w:t>nterleaved FDMA (B-IFDMA</w:t>
      </w:r>
      <w:r w:rsidR="00102107">
        <w:rPr>
          <w:lang w:val="en-GB" w:eastAsia="zh-CN"/>
        </w:rPr>
        <w:t>) design.</w:t>
      </w:r>
    </w:p>
    <w:p w:rsidR="00630A24" w:rsidRDefault="00CD2902" w:rsidP="002C2D95">
      <w:pPr>
        <w:jc w:val="both"/>
        <w:rPr>
          <w:lang w:val="en-GB" w:eastAsia="zh-CN"/>
        </w:rPr>
      </w:pPr>
      <w:r>
        <w:rPr>
          <w:lang w:val="en-GB" w:eastAsia="zh-CN"/>
        </w:rPr>
        <w:tab/>
        <w:t xml:space="preserve">To reduce the </w:t>
      </w:r>
      <w:r w:rsidR="00F16607">
        <w:rPr>
          <w:lang w:val="en-GB" w:eastAsia="zh-CN"/>
        </w:rPr>
        <w:t xml:space="preserve">channel </w:t>
      </w:r>
      <w:r>
        <w:rPr>
          <w:lang w:val="en-GB" w:eastAsia="zh-CN"/>
        </w:rPr>
        <w:t xml:space="preserve">uncertainty </w:t>
      </w:r>
      <w:r w:rsidR="00F16607">
        <w:rPr>
          <w:lang w:val="en-GB" w:eastAsia="zh-CN"/>
        </w:rPr>
        <w:t xml:space="preserve">due to LBT requirement, it is desirable to exploit the </w:t>
      </w:r>
      <w:r w:rsidR="004D79FF">
        <w:rPr>
          <w:lang w:val="en-GB" w:eastAsia="zh-CN"/>
        </w:rPr>
        <w:t>possibility to allocate pre-defined RACH occasions to the same maximum channel occupancy time (MCOT) as SSB/RMSI transmission. In this way, it can not only reduce UE’s LBT overhead but also RACH access latency. However, it may be challenging for UE to complete downlink synchronization, system information reading and PRACH transmission within such a tight duration. Whether this design is advantageous and practical deserves further discussion.</w:t>
      </w:r>
    </w:p>
    <w:p w:rsidR="004D79FF" w:rsidRDefault="004D79FF" w:rsidP="002C2D95">
      <w:pPr>
        <w:jc w:val="both"/>
        <w:rPr>
          <w:lang w:val="en-GB" w:eastAsia="zh-CN"/>
        </w:rPr>
      </w:pPr>
      <w:r>
        <w:rPr>
          <w:lang w:val="en-GB" w:eastAsia="zh-CN"/>
        </w:rPr>
        <w:tab/>
        <w:t xml:space="preserve">Regarding the reduction of RACH access latency, </w:t>
      </w:r>
      <w:r w:rsidR="00C920C2">
        <w:rPr>
          <w:lang w:val="en-GB" w:eastAsia="zh-CN"/>
        </w:rPr>
        <w:t xml:space="preserve">a straightforward solution would be to reduce the number of steps required in the RACH procedure. Therefore, the simplified two-step RACH procedure may be more suitable for unlicensed band operation than the conventional four-step RACH. Furthermore, if the two-step RACH is employed, the OCB requirement for RACH can be probably easily met since UE transmits PRACH and data simultaneously in the first step. </w:t>
      </w:r>
    </w:p>
    <w:p w:rsidR="00C920C2" w:rsidRPr="00630A24" w:rsidRDefault="00C920C2" w:rsidP="002C2D95">
      <w:pPr>
        <w:jc w:val="both"/>
        <w:rPr>
          <w:lang w:val="en-GB" w:eastAsia="zh-CN"/>
        </w:rPr>
      </w:pPr>
      <w:r>
        <w:rPr>
          <w:lang w:val="en-GB" w:eastAsia="zh-CN"/>
        </w:rPr>
        <w:tab/>
        <w:t>In summary, we think NR-unlicensed operation should seek to reuse designs for NR-licensed operation when it is possible to meet the regulation requirements. In addition, NR should strive to reduce UE’s LBT overhead and RACH access late</w:t>
      </w:r>
      <w:r w:rsidR="00B953F3">
        <w:rPr>
          <w:lang w:val="en-GB" w:eastAsia="zh-CN"/>
        </w:rPr>
        <w:t>ncy in NR unlicensed spectrum.</w:t>
      </w:r>
    </w:p>
    <w:p w:rsidR="00F77D3F" w:rsidRDefault="00A41957" w:rsidP="006E6B39">
      <w:pPr>
        <w:pStyle w:val="Caption"/>
        <w:jc w:val="both"/>
      </w:pPr>
      <w:bookmarkStart w:id="9" w:name="_Ref506627445"/>
      <w:r>
        <w:t xml:space="preserve">Proposal </w:t>
      </w:r>
      <w:fldSimple w:instr=" SEQ Proposal \* ARABIC ">
        <w:r w:rsidR="00C9477F">
          <w:rPr>
            <w:noProof/>
          </w:rPr>
          <w:t>4</w:t>
        </w:r>
      </w:fldSimple>
      <w:r>
        <w:t xml:space="preserve">: </w:t>
      </w:r>
      <w:r w:rsidR="00C40790">
        <w:t>NR</w:t>
      </w:r>
      <w:r w:rsidR="001B38ED">
        <w:t xml:space="preserve"> supports both contention-free random</w:t>
      </w:r>
      <w:r w:rsidR="00C40790">
        <w:t xml:space="preserve"> </w:t>
      </w:r>
      <w:r w:rsidR="001B38ED">
        <w:t>access and contention-based random access in unlicensed spectrum.</w:t>
      </w:r>
      <w:bookmarkEnd w:id="9"/>
    </w:p>
    <w:p w:rsidR="006E6B39" w:rsidRPr="006E6B39" w:rsidRDefault="00F77D3F" w:rsidP="00F77D3F">
      <w:pPr>
        <w:pStyle w:val="Caption"/>
      </w:pPr>
      <w:bookmarkStart w:id="10" w:name="_Ref510616498"/>
      <w:r>
        <w:t xml:space="preserve">Observation </w:t>
      </w:r>
      <w:fldSimple w:instr=" SEQ Observation \* ARABIC ">
        <w:r w:rsidR="00C9477F">
          <w:rPr>
            <w:noProof/>
          </w:rPr>
          <w:t>2</w:t>
        </w:r>
      </w:fldSimple>
      <w:r>
        <w:t xml:space="preserve">: </w:t>
      </w:r>
      <w:r w:rsidRPr="00191430">
        <w:t xml:space="preserve">It can reduce UE’s LBT overhead and RACH access latency if pre-configured RACH resources </w:t>
      </w:r>
      <w:r>
        <w:t xml:space="preserve">are allocated </w:t>
      </w:r>
      <w:r w:rsidRPr="00191430">
        <w:t>immediately following SSB and RMSI transmission within MCOT.</w:t>
      </w:r>
      <w:bookmarkEnd w:id="10"/>
      <w:r>
        <w:t xml:space="preserve">  </w:t>
      </w:r>
      <w:r w:rsidR="000845CC">
        <w:t xml:space="preserve"> </w:t>
      </w:r>
    </w:p>
    <w:p w:rsidR="0060109B" w:rsidRDefault="000845CC" w:rsidP="006305AE">
      <w:pPr>
        <w:pStyle w:val="Caption"/>
        <w:jc w:val="both"/>
      </w:pPr>
      <w:bookmarkStart w:id="11" w:name="_Ref506627451"/>
      <w:bookmarkStart w:id="12" w:name="_Ref510616509"/>
      <w:r>
        <w:t xml:space="preserve">Proposal </w:t>
      </w:r>
      <w:fldSimple w:instr=" SEQ Proposal \* ARABIC ">
        <w:r w:rsidR="00C9477F">
          <w:rPr>
            <w:noProof/>
          </w:rPr>
          <w:t>5</w:t>
        </w:r>
      </w:fldSimple>
      <w:r>
        <w:t>:</w:t>
      </w:r>
      <w:r w:rsidR="00A21E12">
        <w:t xml:space="preserve"> </w:t>
      </w:r>
      <w:bookmarkEnd w:id="11"/>
      <w:r w:rsidR="0060109B">
        <w:t>In order to reduce random access latency, NR-U should study the feasibility of 2-step RACH.</w:t>
      </w:r>
      <w:bookmarkEnd w:id="12"/>
      <w:r w:rsidR="0060109B">
        <w:t xml:space="preserve"> </w:t>
      </w:r>
    </w:p>
    <w:p w:rsidR="005341F0" w:rsidRDefault="005341F0" w:rsidP="002C2D95">
      <w:pPr>
        <w:pStyle w:val="Heading2"/>
        <w:jc w:val="both"/>
        <w:rPr>
          <w:lang w:eastAsia="zh-CN"/>
        </w:rPr>
      </w:pPr>
      <w:r>
        <w:rPr>
          <w:lang w:eastAsia="zh-CN"/>
        </w:rPr>
        <w:lastRenderedPageBreak/>
        <w:t>Paging</w:t>
      </w:r>
      <w:r w:rsidR="00A760A3">
        <w:rPr>
          <w:lang w:eastAsia="zh-CN"/>
        </w:rPr>
        <w:t xml:space="preserve"> and measurement</w:t>
      </w:r>
      <w:r w:rsidR="00673887">
        <w:rPr>
          <w:lang w:eastAsia="zh-CN"/>
        </w:rPr>
        <w:t xml:space="preserve"> </w:t>
      </w:r>
    </w:p>
    <w:p w:rsidR="00A760A3" w:rsidRPr="00A760A3" w:rsidRDefault="003A7059" w:rsidP="002C2D95">
      <w:pPr>
        <w:jc w:val="both"/>
        <w:rPr>
          <w:lang w:val="en-GB" w:eastAsia="zh-CN"/>
        </w:rPr>
      </w:pPr>
      <w:r>
        <w:rPr>
          <w:lang w:val="en-GB" w:eastAsia="zh-CN"/>
        </w:rPr>
        <w:t xml:space="preserve">For paging and measurement, pre-defined occasions are given in licensed spectrum operation to ensure reliable services. However, with unlicensed operation, the availability of medium becomes unpredictable due to LBT. For paging, this implies UE may not able to receive paging signal at pre-defined time slots when LBT fails. Similarly, periodic measurement samples may not be available since the network cannot guarantee the periodic downlink reference signal transmission is always possible. </w:t>
      </w:r>
      <w:r w:rsidR="002C2D95">
        <w:rPr>
          <w:lang w:val="en-GB" w:eastAsia="zh-CN"/>
        </w:rPr>
        <w:t xml:space="preserve">Thus, it is a design issue about how to take the LBT regulation into account when designing paging, measurement and mobility for unlicensed operation. </w:t>
      </w:r>
    </w:p>
    <w:p w:rsidR="00F33583" w:rsidRDefault="001E6EDF" w:rsidP="00484F11">
      <w:pPr>
        <w:pStyle w:val="Caption"/>
        <w:jc w:val="both"/>
        <w:rPr>
          <w:lang w:val="en-GB" w:eastAsia="zh-CN"/>
        </w:rPr>
      </w:pPr>
      <w:bookmarkStart w:id="13" w:name="_Ref506627457"/>
      <w:r>
        <w:t xml:space="preserve">Proposal </w:t>
      </w:r>
      <w:fldSimple w:instr=" SEQ Proposal \* ARABIC ">
        <w:r w:rsidR="00C9477F">
          <w:rPr>
            <w:noProof/>
          </w:rPr>
          <w:t>6</w:t>
        </w:r>
      </w:fldSimple>
      <w:r>
        <w:t>: NR takes the LBT regulation into cons</w:t>
      </w:r>
      <w:r w:rsidR="003A7059">
        <w:t xml:space="preserve">ideration when designing paging, </w:t>
      </w:r>
      <w:r w:rsidR="004A4D84">
        <w:t xml:space="preserve">measurement </w:t>
      </w:r>
      <w:r w:rsidR="003A7059">
        <w:t xml:space="preserve">and mobility </w:t>
      </w:r>
      <w:r>
        <w:t>for unlicensed operation.</w:t>
      </w:r>
      <w:bookmarkEnd w:id="13"/>
      <w:r>
        <w:t xml:space="preserve">  </w:t>
      </w:r>
    </w:p>
    <w:p w:rsidR="00F63C08" w:rsidRDefault="00936907" w:rsidP="002C2D95">
      <w:pPr>
        <w:pStyle w:val="Heading1"/>
        <w:jc w:val="both"/>
        <w:rPr>
          <w:lang w:eastAsia="zh-CN"/>
        </w:rPr>
      </w:pPr>
      <w:r>
        <w:rPr>
          <w:lang w:eastAsia="zh-CN"/>
        </w:rPr>
        <w:t>Wideband Operation</w:t>
      </w:r>
    </w:p>
    <w:p w:rsidR="006428A3" w:rsidRPr="006428A3" w:rsidRDefault="00DF51B5" w:rsidP="006428A3">
      <w:pPr>
        <w:rPr>
          <w:lang w:val="en-GB" w:eastAsia="zh-CN"/>
        </w:rPr>
      </w:pPr>
      <w:r>
        <w:rPr>
          <w:lang w:val="en-GB" w:eastAsia="zh-CN"/>
        </w:rPr>
        <w:t xml:space="preserve">Both carrier aggregation (CA) and bandwidth part (BWP) adaptation mechanisms are supported in NR for wideband operation. </w:t>
      </w:r>
      <w:r w:rsidR="006428A3" w:rsidRPr="006428A3">
        <w:rPr>
          <w:lang w:val="en-GB" w:eastAsia="zh-CN"/>
        </w:rPr>
        <w:t xml:space="preserve">In NR-U, </w:t>
      </w:r>
      <w:r>
        <w:rPr>
          <w:lang w:val="en-GB" w:eastAsia="zh-CN"/>
        </w:rPr>
        <w:t xml:space="preserve">we think both mechanisms should be supported as well since they offer different benefits. With CA, the access channels are not necessarily to be contiguous to each other. But it takes longer time to activate and deactivate a carrier component. BWP is adopted to NR in order to provide more dynamic and efficient control over wideband operation. When UE is in a low activity stage such as idle or inactive modes, UE can stay on a narrowband BWP so that it can save its power significantly. Power saving is very important to UEs. Hence, we think BWP should be adopted to NR-U. But how </w:t>
      </w:r>
      <w:r w:rsidR="006428A3" w:rsidRPr="006428A3">
        <w:rPr>
          <w:lang w:val="en-GB" w:eastAsia="zh-CN"/>
        </w:rPr>
        <w:t xml:space="preserve">LBT </w:t>
      </w:r>
      <w:r>
        <w:rPr>
          <w:lang w:val="en-GB" w:eastAsia="zh-CN"/>
        </w:rPr>
        <w:t xml:space="preserve">should be applied to BWP should be further studied. </w:t>
      </w:r>
      <w:r w:rsidR="006428A3" w:rsidRPr="006428A3">
        <w:rPr>
          <w:lang w:val="en-GB" w:eastAsia="zh-CN"/>
        </w:rPr>
        <w:t xml:space="preserve"> </w:t>
      </w:r>
    </w:p>
    <w:p w:rsidR="00653DF4" w:rsidRDefault="00EB3875" w:rsidP="00EB3875">
      <w:pPr>
        <w:pStyle w:val="Caption"/>
      </w:pPr>
      <w:bookmarkStart w:id="14" w:name="_Ref510616524"/>
      <w:r>
        <w:t xml:space="preserve">Proposal </w:t>
      </w:r>
      <w:fldSimple w:instr=" SEQ Proposal \* ARABIC ">
        <w:r w:rsidR="00C9477F">
          <w:rPr>
            <w:noProof/>
          </w:rPr>
          <w:t>7</w:t>
        </w:r>
      </w:fldSimple>
      <w:r>
        <w:t>: Both CA and BWP operations should be adopted to NR-U for wideband operation.</w:t>
      </w:r>
      <w:bookmarkEnd w:id="14"/>
      <w:r>
        <w:t xml:space="preserve"> </w:t>
      </w:r>
    </w:p>
    <w:p w:rsidR="00EB3875" w:rsidRDefault="00EB3875" w:rsidP="00EB3875">
      <w:pPr>
        <w:pStyle w:val="Caption"/>
      </w:pPr>
      <w:bookmarkStart w:id="15" w:name="_Ref510616533"/>
      <w:r>
        <w:t xml:space="preserve">Proposal </w:t>
      </w:r>
      <w:fldSimple w:instr=" SEQ Proposal \* ARABIC ">
        <w:r w:rsidR="00C9477F">
          <w:rPr>
            <w:noProof/>
          </w:rPr>
          <w:t>8</w:t>
        </w:r>
      </w:fldSimple>
      <w:r>
        <w:t xml:space="preserve">: </w:t>
      </w:r>
      <w:r w:rsidR="00672E4A">
        <w:t xml:space="preserve">NR-U should study </w:t>
      </w:r>
      <w:r w:rsidR="006428A3">
        <w:t xml:space="preserve">the </w:t>
      </w:r>
      <w:r w:rsidR="00672E4A">
        <w:t>LBT mechanism for BWP operation.</w:t>
      </w:r>
      <w:bookmarkEnd w:id="15"/>
      <w:r w:rsidR="00672E4A">
        <w:t xml:space="preserve"> </w:t>
      </w:r>
    </w:p>
    <w:p w:rsidR="004B78AB" w:rsidRDefault="004B78AB" w:rsidP="004B78AB">
      <w:pPr>
        <w:pStyle w:val="Heading1"/>
        <w:jc w:val="both"/>
        <w:rPr>
          <w:lang w:eastAsia="zh-CN"/>
        </w:rPr>
      </w:pPr>
      <w:r>
        <w:rPr>
          <w:lang w:eastAsia="zh-CN"/>
        </w:rPr>
        <w:t>Conclusion</w:t>
      </w:r>
    </w:p>
    <w:p w:rsidR="009B3144" w:rsidRDefault="009B3144" w:rsidP="00E30F82">
      <w:pPr>
        <w:rPr>
          <w:lang w:val="en-GB" w:eastAsia="zh-CN"/>
        </w:rPr>
      </w:pPr>
      <w:r>
        <w:rPr>
          <w:lang w:val="en-GB" w:eastAsia="zh-CN"/>
        </w:rPr>
        <w:t xml:space="preserve">In this contribution, we identify some potential physical layer procedures that require modification in order to be adopted to NR-U. Specifically, we discuss the initial access procedure and wideband operation procedure. The observations and proposals are summarized as follows. </w:t>
      </w:r>
    </w:p>
    <w:p w:rsidR="00C9477F" w:rsidRDefault="00C9477F" w:rsidP="00E30F82">
      <w:pPr>
        <w:rPr>
          <w:lang w:val="en-GB" w:eastAsia="zh-CN"/>
        </w:rPr>
      </w:pPr>
      <w:r>
        <w:rPr>
          <w:lang w:val="en-GB" w:eastAsia="zh-CN"/>
        </w:rPr>
        <w:fldChar w:fldCharType="begin"/>
      </w:r>
      <w:r>
        <w:rPr>
          <w:lang w:val="en-GB" w:eastAsia="zh-CN"/>
        </w:rPr>
        <w:instrText xml:space="preserve"> REF _Ref510616320 \h </w:instrText>
      </w:r>
      <w:r>
        <w:rPr>
          <w:lang w:val="en-GB" w:eastAsia="zh-CN"/>
        </w:rPr>
      </w:r>
      <w:r>
        <w:rPr>
          <w:lang w:val="en-GB" w:eastAsia="zh-CN"/>
        </w:rPr>
        <w:fldChar w:fldCharType="separate"/>
      </w:r>
      <w:r>
        <w:t xml:space="preserve">Proposal </w:t>
      </w:r>
      <w:r>
        <w:rPr>
          <w:noProof/>
        </w:rPr>
        <w:t>1</w:t>
      </w:r>
      <w:r>
        <w:t>: In order to meet the OCB requirement, multiplexing SSB and RMSI transmission in the frequency dimension can be considered with NR unlicensed operation.</w:t>
      </w:r>
      <w:r>
        <w:rPr>
          <w:lang w:val="en-GB" w:eastAsia="zh-CN"/>
        </w:rPr>
        <w:fldChar w:fldCharType="end"/>
      </w:r>
    </w:p>
    <w:p w:rsidR="00C9477F" w:rsidRDefault="00C9477F" w:rsidP="00E30F82">
      <w:pPr>
        <w:rPr>
          <w:lang w:val="en-GB" w:eastAsia="zh-CN"/>
        </w:rPr>
      </w:pPr>
      <w:r>
        <w:rPr>
          <w:lang w:val="en-GB" w:eastAsia="zh-CN"/>
        </w:rPr>
        <w:fldChar w:fldCharType="begin"/>
      </w:r>
      <w:r>
        <w:rPr>
          <w:lang w:val="en-GB" w:eastAsia="zh-CN"/>
        </w:rPr>
        <w:instrText xml:space="preserve"> REF _Ref506627402 \h </w:instrText>
      </w:r>
      <w:r>
        <w:rPr>
          <w:lang w:val="en-GB" w:eastAsia="zh-CN"/>
        </w:rPr>
      </w:r>
      <w:r>
        <w:rPr>
          <w:lang w:val="en-GB" w:eastAsia="zh-CN"/>
        </w:rPr>
        <w:fldChar w:fldCharType="separate"/>
      </w:r>
      <w:r>
        <w:t xml:space="preserve">Observation </w:t>
      </w:r>
      <w:r>
        <w:rPr>
          <w:noProof/>
        </w:rPr>
        <w:t>1</w:t>
      </w:r>
      <w:r>
        <w:t xml:space="preserve">: If network cannot transmit SSB and RMSI at pre-defined periodic time slots due to LBT failure, it is beneficial to have </w:t>
      </w:r>
      <w:r w:rsidRPr="00D67DE5">
        <w:t>additional opportunities for SSB/RMSI transmission</w:t>
      </w:r>
      <w:r>
        <w:t xml:space="preserve"> immediately following the pre-defined time slots.</w:t>
      </w:r>
      <w:r>
        <w:rPr>
          <w:lang w:val="en-GB" w:eastAsia="zh-CN"/>
        </w:rPr>
        <w:fldChar w:fldCharType="end"/>
      </w:r>
    </w:p>
    <w:p w:rsidR="008F219C" w:rsidRDefault="008F219C" w:rsidP="00E30F82">
      <w:pPr>
        <w:rPr>
          <w:lang w:val="en-GB" w:eastAsia="zh-CN"/>
        </w:rPr>
      </w:pPr>
      <w:r>
        <w:rPr>
          <w:lang w:val="en-GB" w:eastAsia="zh-CN"/>
        </w:rPr>
        <w:fldChar w:fldCharType="begin"/>
      </w:r>
      <w:r>
        <w:rPr>
          <w:lang w:val="en-GB" w:eastAsia="zh-CN"/>
        </w:rPr>
        <w:instrText xml:space="preserve"> REF _Ref506627440 \h </w:instrText>
      </w:r>
      <w:r>
        <w:rPr>
          <w:lang w:val="en-GB" w:eastAsia="zh-CN"/>
        </w:rPr>
      </w:r>
      <w:r>
        <w:rPr>
          <w:lang w:val="en-GB" w:eastAsia="zh-CN"/>
        </w:rPr>
        <w:fldChar w:fldCharType="separate"/>
      </w:r>
      <w:r>
        <w:t xml:space="preserve">Proposal </w:t>
      </w:r>
      <w:r>
        <w:rPr>
          <w:noProof/>
        </w:rPr>
        <w:t>2</w:t>
      </w:r>
      <w:r>
        <w:t>: Design for SSB and RMSI transmission in NR unlicensed bands should take OCB and LBT regulations into consideration.</w:t>
      </w:r>
      <w:r>
        <w:rPr>
          <w:lang w:val="en-GB" w:eastAsia="zh-CN"/>
        </w:rPr>
        <w:fldChar w:fldCharType="end"/>
      </w:r>
    </w:p>
    <w:p w:rsidR="008F219C" w:rsidRDefault="00D94A68" w:rsidP="00E30F82">
      <w:pPr>
        <w:rPr>
          <w:lang w:val="en-GB" w:eastAsia="zh-CN"/>
        </w:rPr>
      </w:pPr>
      <w:r>
        <w:rPr>
          <w:lang w:val="en-GB" w:eastAsia="zh-CN"/>
        </w:rPr>
        <w:fldChar w:fldCharType="begin"/>
      </w:r>
      <w:r>
        <w:rPr>
          <w:lang w:val="en-GB" w:eastAsia="zh-CN"/>
        </w:rPr>
        <w:instrText xml:space="preserve"> REF _Ref510616451 \h </w:instrText>
      </w:r>
      <w:r>
        <w:rPr>
          <w:lang w:val="en-GB" w:eastAsia="zh-CN"/>
        </w:rPr>
      </w:r>
      <w:r>
        <w:rPr>
          <w:lang w:val="en-GB" w:eastAsia="zh-CN"/>
        </w:rPr>
        <w:fldChar w:fldCharType="separate"/>
      </w:r>
      <w:r>
        <w:t xml:space="preserve">Proposal </w:t>
      </w:r>
      <w:r>
        <w:rPr>
          <w:noProof/>
        </w:rPr>
        <w:t>3</w:t>
      </w:r>
      <w:r>
        <w:t xml:space="preserve">: To assist UE to accelerate the downlink synchronization process, </w:t>
      </w:r>
      <w:r w:rsidRPr="00D47E2E">
        <w:t>one or more SS burst</w:t>
      </w:r>
      <w:r>
        <w:t>s can be transmitted consecutively.</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_Ref506627445 \h </w:instrText>
      </w:r>
      <w:r>
        <w:rPr>
          <w:lang w:val="en-GB" w:eastAsia="zh-CN"/>
        </w:rPr>
      </w:r>
      <w:r>
        <w:rPr>
          <w:lang w:val="en-GB" w:eastAsia="zh-CN"/>
        </w:rPr>
        <w:fldChar w:fldCharType="separate"/>
      </w:r>
      <w:r>
        <w:t xml:space="preserve">Proposal </w:t>
      </w:r>
      <w:r>
        <w:rPr>
          <w:noProof/>
        </w:rPr>
        <w:t>4</w:t>
      </w:r>
      <w:r>
        <w:t>: NR supports both contention-free random access and contention-based random access in unlicensed spectrum.</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_Ref510616498 \h </w:instrText>
      </w:r>
      <w:r>
        <w:rPr>
          <w:lang w:val="en-GB" w:eastAsia="zh-CN"/>
        </w:rPr>
      </w:r>
      <w:r>
        <w:rPr>
          <w:lang w:val="en-GB" w:eastAsia="zh-CN"/>
        </w:rPr>
        <w:fldChar w:fldCharType="separate"/>
      </w:r>
      <w:r>
        <w:t xml:space="preserve">Observation </w:t>
      </w:r>
      <w:r>
        <w:rPr>
          <w:noProof/>
        </w:rPr>
        <w:t>2</w:t>
      </w:r>
      <w:r>
        <w:t xml:space="preserve">: </w:t>
      </w:r>
      <w:r w:rsidRPr="00191430">
        <w:t xml:space="preserve">It can reduce UE’s LBT overhead and RACH access latency if pre-configured RACH resources </w:t>
      </w:r>
      <w:r>
        <w:t xml:space="preserve">are allocated </w:t>
      </w:r>
      <w:r w:rsidRPr="00191430">
        <w:t>immediately following SSB and RMSI transmission within MCOT.</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_Ref510616509 \h </w:instrText>
      </w:r>
      <w:r>
        <w:rPr>
          <w:lang w:val="en-GB" w:eastAsia="zh-CN"/>
        </w:rPr>
      </w:r>
      <w:r>
        <w:rPr>
          <w:lang w:val="en-GB" w:eastAsia="zh-CN"/>
        </w:rPr>
        <w:fldChar w:fldCharType="separate"/>
      </w:r>
      <w:r>
        <w:t xml:space="preserve">Proposal </w:t>
      </w:r>
      <w:r>
        <w:rPr>
          <w:noProof/>
        </w:rPr>
        <w:t>5</w:t>
      </w:r>
      <w:r>
        <w:t>: In order to reduce random access latency, NR-U should study the feasibility of 2-step RACH.</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_Ref506627457 \h </w:instrText>
      </w:r>
      <w:r>
        <w:rPr>
          <w:lang w:val="en-GB" w:eastAsia="zh-CN"/>
        </w:rPr>
      </w:r>
      <w:r>
        <w:rPr>
          <w:lang w:val="en-GB" w:eastAsia="zh-CN"/>
        </w:rPr>
        <w:fldChar w:fldCharType="separate"/>
      </w:r>
      <w:r>
        <w:t xml:space="preserve">Proposal </w:t>
      </w:r>
      <w:r>
        <w:rPr>
          <w:noProof/>
        </w:rPr>
        <w:t>6</w:t>
      </w:r>
      <w:r>
        <w:t>: NR takes the LBT regulation into consideration when designing paging, measurement and mobility for unlicensed operation.</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_Ref510616524 \h </w:instrText>
      </w:r>
      <w:r>
        <w:rPr>
          <w:lang w:val="en-GB" w:eastAsia="zh-CN"/>
        </w:rPr>
      </w:r>
      <w:r>
        <w:rPr>
          <w:lang w:val="en-GB" w:eastAsia="zh-CN"/>
        </w:rPr>
        <w:fldChar w:fldCharType="separate"/>
      </w:r>
      <w:r>
        <w:t xml:space="preserve">Proposal </w:t>
      </w:r>
      <w:r>
        <w:rPr>
          <w:noProof/>
        </w:rPr>
        <w:t>7</w:t>
      </w:r>
      <w:r>
        <w:t>: Both CA and BWP operations should be adopted to NR-U for wideband operation.</w:t>
      </w:r>
      <w:r>
        <w:rPr>
          <w:lang w:val="en-GB" w:eastAsia="zh-CN"/>
        </w:rPr>
        <w:fldChar w:fldCharType="end"/>
      </w:r>
    </w:p>
    <w:p w:rsidR="00AD3E00" w:rsidRDefault="00AD3E00" w:rsidP="00E30F82">
      <w:pPr>
        <w:rPr>
          <w:lang w:val="en-GB" w:eastAsia="zh-CN"/>
        </w:rPr>
      </w:pPr>
      <w:r>
        <w:rPr>
          <w:lang w:val="en-GB" w:eastAsia="zh-CN"/>
        </w:rPr>
        <w:fldChar w:fldCharType="begin"/>
      </w:r>
      <w:r>
        <w:rPr>
          <w:lang w:val="en-GB" w:eastAsia="zh-CN"/>
        </w:rPr>
        <w:instrText xml:space="preserve"> REF _Ref510616533 \h </w:instrText>
      </w:r>
      <w:r>
        <w:rPr>
          <w:lang w:val="en-GB" w:eastAsia="zh-CN"/>
        </w:rPr>
      </w:r>
      <w:r>
        <w:rPr>
          <w:lang w:val="en-GB" w:eastAsia="zh-CN"/>
        </w:rPr>
        <w:fldChar w:fldCharType="separate"/>
      </w:r>
      <w:r>
        <w:t xml:space="preserve">Proposal </w:t>
      </w:r>
      <w:r>
        <w:rPr>
          <w:noProof/>
        </w:rPr>
        <w:t>8</w:t>
      </w:r>
      <w:r>
        <w:t>: NR-U should study the LBT mechanism for BWP operation.</w:t>
      </w:r>
      <w:r>
        <w:rPr>
          <w:lang w:val="en-GB" w:eastAsia="zh-CN"/>
        </w:rPr>
        <w:fldChar w:fldCharType="end"/>
      </w:r>
    </w:p>
    <w:sectPr w:rsidR="00AD3E00"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5B3" w:rsidRDefault="00DC05B3">
      <w:r>
        <w:separator/>
      </w:r>
    </w:p>
  </w:endnote>
  <w:endnote w:type="continuationSeparator" w:id="0">
    <w:p w:rsidR="00DC05B3" w:rsidRDefault="00DC0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EB76FE">
          <w:t>3</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5B3" w:rsidRDefault="00DC05B3">
      <w:r>
        <w:separator/>
      </w:r>
    </w:p>
  </w:footnote>
  <w:footnote w:type="continuationSeparator" w:id="0">
    <w:p w:rsidR="00DC05B3" w:rsidRDefault="00DC05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EC770E"/>
    <w:multiLevelType w:val="hybridMultilevel"/>
    <w:tmpl w:val="2C2051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2D1A8C"/>
    <w:multiLevelType w:val="hybridMultilevel"/>
    <w:tmpl w:val="766699D8"/>
    <w:lvl w:ilvl="0" w:tplc="8E2A7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59D50D4"/>
    <w:multiLevelType w:val="hybridMultilevel"/>
    <w:tmpl w:val="60CAB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A2341"/>
    <w:multiLevelType w:val="hybridMultilevel"/>
    <w:tmpl w:val="3CF63AFC"/>
    <w:lvl w:ilvl="0" w:tplc="772C41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B8D0B19"/>
    <w:multiLevelType w:val="hybridMultilevel"/>
    <w:tmpl w:val="EEE6A4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84235"/>
    <w:multiLevelType w:val="hybridMultilevel"/>
    <w:tmpl w:val="E3F6E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10A5C"/>
    <w:multiLevelType w:val="hybridMultilevel"/>
    <w:tmpl w:val="51827E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1F6DA2"/>
    <w:multiLevelType w:val="hybridMultilevel"/>
    <w:tmpl w:val="4F98F174"/>
    <w:lvl w:ilvl="0" w:tplc="ECC62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06E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6323A"/>
    <w:multiLevelType w:val="hybridMultilevel"/>
    <w:tmpl w:val="34842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560F4"/>
    <w:multiLevelType w:val="hybridMultilevel"/>
    <w:tmpl w:val="680E3D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E01799"/>
    <w:multiLevelType w:val="hybridMultilevel"/>
    <w:tmpl w:val="1E74A6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11EB"/>
    <w:multiLevelType w:val="hybridMultilevel"/>
    <w:tmpl w:val="81DEBEE8"/>
    <w:lvl w:ilvl="0" w:tplc="C2B8AB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D40E7D"/>
    <w:multiLevelType w:val="hybridMultilevel"/>
    <w:tmpl w:val="1C264BB2"/>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C04953"/>
    <w:multiLevelType w:val="hybridMultilevel"/>
    <w:tmpl w:val="A5DEB4F8"/>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42DFC"/>
    <w:multiLevelType w:val="hybridMultilevel"/>
    <w:tmpl w:val="B25C0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40"/>
  </w:num>
  <w:num w:numId="4">
    <w:abstractNumId w:val="43"/>
  </w:num>
  <w:num w:numId="5">
    <w:abstractNumId w:val="1"/>
  </w:num>
  <w:num w:numId="6">
    <w:abstractNumId w:val="28"/>
  </w:num>
  <w:num w:numId="7">
    <w:abstractNumId w:val="29"/>
  </w:num>
  <w:num w:numId="8">
    <w:abstractNumId w:val="3"/>
  </w:num>
  <w:num w:numId="9">
    <w:abstractNumId w:val="9"/>
  </w:num>
  <w:num w:numId="10">
    <w:abstractNumId w:val="20"/>
  </w:num>
  <w:num w:numId="11">
    <w:abstractNumId w:val="33"/>
  </w:num>
  <w:num w:numId="12">
    <w:abstractNumId w:val="27"/>
  </w:num>
  <w:num w:numId="13">
    <w:abstractNumId w:val="15"/>
  </w:num>
  <w:num w:numId="14">
    <w:abstractNumId w:val="13"/>
  </w:num>
  <w:num w:numId="15">
    <w:abstractNumId w:val="37"/>
  </w:num>
  <w:num w:numId="16">
    <w:abstractNumId w:val="11"/>
  </w:num>
  <w:num w:numId="17">
    <w:abstractNumId w:val="36"/>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6"/>
  </w:num>
  <w:num w:numId="21">
    <w:abstractNumId w:val="8"/>
  </w:num>
  <w:num w:numId="22">
    <w:abstractNumId w:val="17"/>
  </w:num>
  <w:num w:numId="23">
    <w:abstractNumId w:val="0"/>
  </w:num>
  <w:num w:numId="24">
    <w:abstractNumId w:val="42"/>
  </w:num>
  <w:num w:numId="25">
    <w:abstractNumId w:val="24"/>
  </w:num>
  <w:num w:numId="26">
    <w:abstractNumId w:val="12"/>
  </w:num>
  <w:num w:numId="27">
    <w:abstractNumId w:val="32"/>
  </w:num>
  <w:num w:numId="28">
    <w:abstractNumId w:val="38"/>
  </w:num>
  <w:num w:numId="29">
    <w:abstractNumId w:val="22"/>
  </w:num>
  <w:num w:numId="30">
    <w:abstractNumId w:val="34"/>
  </w:num>
  <w:num w:numId="31">
    <w:abstractNumId w:val="39"/>
  </w:num>
  <w:num w:numId="32">
    <w:abstractNumId w:val="21"/>
  </w:num>
  <w:num w:numId="33">
    <w:abstractNumId w:val="25"/>
  </w:num>
  <w:num w:numId="34">
    <w:abstractNumId w:val="10"/>
  </w:num>
  <w:num w:numId="35">
    <w:abstractNumId w:val="30"/>
  </w:num>
  <w:num w:numId="36">
    <w:abstractNumId w:val="7"/>
  </w:num>
  <w:num w:numId="37">
    <w:abstractNumId w:val="19"/>
  </w:num>
  <w:num w:numId="38">
    <w:abstractNumId w:val="31"/>
  </w:num>
  <w:num w:numId="39">
    <w:abstractNumId w:val="26"/>
  </w:num>
  <w:num w:numId="40">
    <w:abstractNumId w:val="18"/>
  </w:num>
  <w:num w:numId="41">
    <w:abstractNumId w:val="5"/>
  </w:num>
  <w:num w:numId="42">
    <w:abstractNumId w:val="41"/>
  </w:num>
  <w:num w:numId="43">
    <w:abstractNumId w:val="2"/>
  </w:num>
  <w:num w:numId="44">
    <w:abstractNumId w:val="23"/>
  </w:num>
  <w:num w:numId="4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CBC"/>
    <w:rsid w:val="002C2CFA"/>
    <w:rsid w:val="002C2D95"/>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03A"/>
    <w:rsid w:val="00B75115"/>
    <w:rsid w:val="00B7529A"/>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67B"/>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EF4"/>
    <w:rsid w:val="00DF4239"/>
    <w:rsid w:val="00DF426B"/>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45"/>
      </w:numPr>
      <w:outlineLvl w:val="5"/>
    </w:pPr>
  </w:style>
  <w:style w:type="paragraph" w:styleId="Heading7">
    <w:name w:val="heading 7"/>
    <w:basedOn w:val="H6"/>
    <w:next w:val="Normal"/>
    <w:qFormat/>
    <w:rsid w:val="005A5C71"/>
    <w:pPr>
      <w:numPr>
        <w:ilvl w:val="6"/>
        <w:numId w:val="45"/>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3481677-785B-477B-ADD7-498A61A1BF6D}"/>
</file>

<file path=customXml/itemProps2.xml><?xml version="1.0" encoding="utf-8"?>
<ds:datastoreItem xmlns:ds="http://schemas.openxmlformats.org/officeDocument/2006/customXml" ds:itemID="{523B6F2E-F905-4845-B64E-357D97343BBC}"/>
</file>

<file path=customXml/itemProps3.xml><?xml version="1.0" encoding="utf-8"?>
<ds:datastoreItem xmlns:ds="http://schemas.openxmlformats.org/officeDocument/2006/customXml" ds:itemID="{310A9E62-E9BA-44E3-9A89-AD21FA016A78}"/>
</file>

<file path=customXml/itemProps4.xml><?xml version="1.0" encoding="utf-8"?>
<ds:datastoreItem xmlns:ds="http://schemas.openxmlformats.org/officeDocument/2006/customXml" ds:itemID="{64644D4B-87D0-4789-8876-A6961C4B4A64}"/>
</file>

<file path=docProps/app.xml><?xml version="1.0" encoding="utf-8"?>
<Properties xmlns="http://schemas.openxmlformats.org/officeDocument/2006/extended-properties" xmlns:vt="http://schemas.openxmlformats.org/officeDocument/2006/docPropsVTypes">
  <Template>Normal</Template>
  <TotalTime>309</TotalTime>
  <Pages>3</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85</cp:revision>
  <cp:lastPrinted>2017-10-02T09:51:00Z</cp:lastPrinted>
  <dcterms:created xsi:type="dcterms:W3CDTF">2018-04-03T01:04:00Z</dcterms:created>
  <dcterms:modified xsi:type="dcterms:W3CDTF">2018-04-04T07:09:00Z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3" name="Document_x0020_Type">
    <vt:lpwstr/>
  </property>
  <property fmtid="{D5CDD505-2E9C-101B-9397-08002B2CF9AE}" pid="34" name="Technical_x0020_Type">
    <vt:lpwstr/>
  </property>
  <property fmtid="{D5CDD505-2E9C-101B-9397-08002B2CF9AE}" pid="35" name="Technical Type">
    <vt:lpwstr/>
  </property>
  <property fmtid="{D5CDD505-2E9C-101B-9397-08002B2CF9AE}" pid="36" name="Document Type">
    <vt:lpwstr/>
  </property>
</Properties>
</file>