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708C0BBB"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22BB7">
        <w:rPr>
          <w:rFonts w:eastAsia="標楷體"/>
          <w:b/>
          <w:bCs/>
          <w:lang w:eastAsia="zh-CN"/>
        </w:rPr>
        <w:t xml:space="preserve">3GPP </w:t>
      </w:r>
      <w:r w:rsidRPr="00822BB7">
        <w:rPr>
          <w:rFonts w:eastAsia="標楷體"/>
          <w:b/>
          <w:bCs/>
        </w:rPr>
        <w:t xml:space="preserve">TSG RAN WG1 Meeting </w:t>
      </w:r>
      <w:r w:rsidR="00CA5732" w:rsidRPr="00822BB7">
        <w:rPr>
          <w:rFonts w:eastAsia="標楷體"/>
          <w:b/>
          <w:bCs/>
        </w:rPr>
        <w:t>#92</w:t>
      </w:r>
      <w:r w:rsidR="001F44F5" w:rsidRPr="00822BB7">
        <w:rPr>
          <w:rFonts w:eastAsia="標楷體"/>
          <w:b/>
          <w:bCs/>
        </w:rPr>
        <w:t>b</w:t>
      </w:r>
      <w:r w:rsidRPr="00822BB7">
        <w:rPr>
          <w:rFonts w:eastAsia="標楷體"/>
          <w:b/>
          <w:bCs/>
        </w:rPr>
        <w:tab/>
      </w:r>
      <w:r w:rsidRPr="00822BB7">
        <w:rPr>
          <w:rFonts w:eastAsia="標楷體"/>
          <w:b/>
          <w:bCs/>
        </w:rPr>
        <w:tab/>
      </w:r>
      <w:r w:rsidRPr="00822BB7">
        <w:rPr>
          <w:rFonts w:eastAsia="標楷體"/>
          <w:b/>
          <w:bCs/>
        </w:rPr>
        <w:tab/>
      </w:r>
      <w:r w:rsidRPr="00822BB7">
        <w:rPr>
          <w:rFonts w:eastAsia="標楷體"/>
          <w:b/>
          <w:bCs/>
        </w:rPr>
        <w:tab/>
        <w:t xml:space="preserve"> </w:t>
      </w:r>
      <w:r w:rsidRPr="00822BB7">
        <w:rPr>
          <w:rFonts w:eastAsia="標楷體"/>
          <w:b/>
          <w:bCs/>
        </w:rPr>
        <w:tab/>
      </w:r>
      <w:r w:rsidRPr="00822BB7">
        <w:rPr>
          <w:rFonts w:eastAsia="標楷體"/>
          <w:b/>
          <w:bCs/>
        </w:rPr>
        <w:tab/>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R1-</w:t>
      </w:r>
      <w:r w:rsidR="00B70B08" w:rsidRPr="00B70B08">
        <w:rPr>
          <w:rFonts w:eastAsia="標楷體"/>
          <w:b/>
          <w:bCs/>
          <w:lang w:eastAsia="zh-TW"/>
        </w:rPr>
        <w:t>1803964</w:t>
      </w:r>
    </w:p>
    <w:p w14:paraId="025A7447" w14:textId="0A127D0F" w:rsidR="00D26511" w:rsidRPr="00822BB7" w:rsidRDefault="002A4907" w:rsidP="00D26511">
      <w:pPr>
        <w:rPr>
          <w:rFonts w:eastAsia="標楷體"/>
          <w:b/>
          <w:bCs/>
          <w:color w:val="000000" w:themeColor="text1"/>
          <w:lang w:val="en-US" w:eastAsia="zh-TW"/>
        </w:rPr>
      </w:pPr>
      <w:r w:rsidRPr="00822BB7">
        <w:rPr>
          <w:rFonts w:eastAsia="標楷體"/>
          <w:b/>
          <w:bCs/>
          <w:color w:val="000000" w:themeColor="text1"/>
          <w:lang w:eastAsia="zh-TW"/>
        </w:rPr>
        <w:t>Sanya, China, April 16th – 20th, 2018</w:t>
      </w:r>
    </w:p>
    <w:p w14:paraId="632B8A67" w14:textId="08EFEA00"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Pr="00822BB7">
        <w:rPr>
          <w:rFonts w:eastAsia="標楷體"/>
          <w:b/>
          <w:bCs/>
          <w:color w:val="000000" w:themeColor="text1"/>
        </w:rPr>
        <w:t xml:space="preserve">  </w:t>
      </w:r>
      <w:r w:rsidR="002A4907" w:rsidRPr="00822BB7">
        <w:rPr>
          <w:rFonts w:eastAsia="標楷體"/>
          <w:b/>
          <w:bCs/>
          <w:color w:val="000000" w:themeColor="text1"/>
          <w:lang w:eastAsia="zh-TW"/>
        </w:rPr>
        <w:t>7.1.2.2.6</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bookmarkStart w:id="0" w:name="_GoBack"/>
      <w:bookmarkEnd w:id="0"/>
    </w:p>
    <w:p w14:paraId="2204EBF8" w14:textId="0F549984" w:rsidR="00D26511" w:rsidRPr="00822BB7" w:rsidRDefault="00D26511" w:rsidP="00D26511">
      <w:pPr>
        <w:pStyle w:val="3"/>
        <w:numPr>
          <w:ilvl w:val="0"/>
          <w:numId w:val="0"/>
        </w:numPr>
        <w:tabs>
          <w:tab w:val="left" w:pos="1530"/>
        </w:tabs>
        <w:ind w:left="1560" w:hanging="1560"/>
        <w:rPr>
          <w:rFonts w:eastAsia="標楷體"/>
          <w:b/>
          <w:bCs/>
          <w:lang w:val="en-US" w:eastAsia="zh-CN"/>
        </w:rPr>
      </w:pPr>
      <w:r w:rsidRPr="00822BB7">
        <w:rPr>
          <w:rFonts w:eastAsia="標楷體"/>
          <w:b/>
          <w:bCs/>
        </w:rPr>
        <w:t>Title:</w:t>
      </w:r>
      <w:r w:rsidRPr="00822BB7">
        <w:rPr>
          <w:rFonts w:eastAsia="標楷體"/>
          <w:b/>
          <w:bCs/>
        </w:rPr>
        <w:tab/>
      </w:r>
      <w:r w:rsidR="002A4907" w:rsidRPr="00822BB7">
        <w:rPr>
          <w:rFonts w:eastAsia="標楷體"/>
          <w:b/>
          <w:bCs/>
        </w:rPr>
        <w:t>Discussion on QCL across CCs</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47550777" w14:textId="45D10803" w:rsidR="00D26511" w:rsidRPr="006C5F73" w:rsidRDefault="00D26511" w:rsidP="007C5637">
      <w:pPr>
        <w:spacing w:after="100" w:afterAutospacing="1" w:line="288" w:lineRule="auto"/>
        <w:rPr>
          <w:sz w:val="20"/>
          <w:lang w:eastAsia="zh-CN"/>
        </w:rPr>
      </w:pPr>
      <w:r w:rsidRPr="006C5F73">
        <w:rPr>
          <w:rFonts w:eastAsia="新細明體" w:hint="eastAsia"/>
          <w:sz w:val="20"/>
          <w:lang w:eastAsia="zh-TW"/>
        </w:rPr>
        <w:t xml:space="preserve">In </w:t>
      </w:r>
      <w:r w:rsidRPr="006C5F73">
        <w:rPr>
          <w:bCs/>
          <w:sz w:val="20"/>
          <w:lang w:eastAsia="zh-CN"/>
        </w:rPr>
        <w:t>RAN</w:t>
      </w:r>
      <w:r w:rsidRPr="006C5F73">
        <w:rPr>
          <w:rFonts w:eastAsia="新細明體"/>
          <w:bCs/>
          <w:sz w:val="20"/>
          <w:lang w:eastAsia="zh-TW"/>
        </w:rPr>
        <w:t xml:space="preserve"> </w:t>
      </w:r>
      <w:r w:rsidRPr="006C5F73">
        <w:rPr>
          <w:bCs/>
          <w:sz w:val="20"/>
          <w:lang w:eastAsia="zh-CN"/>
        </w:rPr>
        <w:t xml:space="preserve">meeting </w:t>
      </w:r>
      <w:r w:rsidR="0033571C" w:rsidRPr="006C5F73">
        <w:rPr>
          <w:bCs/>
          <w:sz w:val="20"/>
          <w:lang w:eastAsia="zh-CN"/>
        </w:rPr>
        <w:t>#</w:t>
      </w:r>
      <w:r w:rsidR="0076517C" w:rsidRPr="006C5F73">
        <w:rPr>
          <w:rFonts w:eastAsia="新細明體"/>
          <w:bCs/>
          <w:sz w:val="20"/>
          <w:lang w:eastAsia="zh-TW"/>
        </w:rPr>
        <w:t>88</w:t>
      </w:r>
      <w:r w:rsidR="0033571C" w:rsidRPr="006C5F73">
        <w:rPr>
          <w:rFonts w:eastAsia="新細明體"/>
          <w:bCs/>
          <w:sz w:val="20"/>
          <w:lang w:eastAsia="zh-TW"/>
        </w:rPr>
        <w:t xml:space="preserve">, </w:t>
      </w:r>
      <w:r w:rsidR="009E560A" w:rsidRPr="006C5F73">
        <w:rPr>
          <w:bCs/>
          <w:sz w:val="20"/>
          <w:lang w:eastAsia="zh-CN"/>
        </w:rPr>
        <w:t>AH#0</w:t>
      </w:r>
      <w:r w:rsidR="00536E33" w:rsidRPr="006C5F73">
        <w:rPr>
          <w:bCs/>
          <w:sz w:val="20"/>
          <w:lang w:eastAsia="zh-CN"/>
        </w:rPr>
        <w:t>3</w:t>
      </w:r>
      <w:r w:rsidR="0033571C" w:rsidRPr="006C5F73">
        <w:rPr>
          <w:bCs/>
          <w:sz w:val="20"/>
          <w:lang w:eastAsia="zh-CN"/>
        </w:rPr>
        <w:t>,</w:t>
      </w:r>
      <w:r w:rsidR="009E560A" w:rsidRPr="006C5F73">
        <w:rPr>
          <w:bCs/>
          <w:sz w:val="20"/>
          <w:lang w:eastAsia="zh-CN"/>
        </w:rPr>
        <w:t xml:space="preserve"> </w:t>
      </w:r>
      <w:r w:rsidR="0076517C" w:rsidRPr="006C5F73">
        <w:rPr>
          <w:rFonts w:eastAsia="新細明體"/>
          <w:bCs/>
          <w:sz w:val="20"/>
          <w:lang w:eastAsia="zh-TW"/>
        </w:rPr>
        <w:t>and #92</w:t>
      </w:r>
      <w:r w:rsidRPr="006C5F73">
        <w:rPr>
          <w:rFonts w:eastAsia="新細明體" w:hint="eastAsia"/>
          <w:bCs/>
          <w:sz w:val="20"/>
          <w:lang w:eastAsia="zh-TW"/>
        </w:rPr>
        <w:t xml:space="preserve">, </w:t>
      </w:r>
      <w:r w:rsidR="007C5637" w:rsidRPr="006C5F73">
        <w:rPr>
          <w:rFonts w:eastAsia="新細明體"/>
          <w:bCs/>
          <w:sz w:val="20"/>
          <w:lang w:eastAsia="zh-TW"/>
        </w:rPr>
        <w:t xml:space="preserve">the following agreements </w:t>
      </w:r>
      <w:r w:rsidR="00E31757" w:rsidRPr="006C5F73">
        <w:rPr>
          <w:rFonts w:eastAsia="新細明體"/>
          <w:bCs/>
          <w:sz w:val="20"/>
          <w:lang w:eastAsia="zh-TW"/>
        </w:rPr>
        <w:t xml:space="preserve">and conclusion </w:t>
      </w:r>
      <w:r w:rsidR="007C5637" w:rsidRPr="006C5F73">
        <w:rPr>
          <w:rFonts w:eastAsia="新細明體"/>
          <w:bCs/>
          <w:sz w:val="20"/>
          <w:lang w:eastAsia="zh-TW"/>
        </w:rPr>
        <w:t>were approved</w:t>
      </w:r>
      <w:r w:rsidR="00D8559F" w:rsidRPr="006C5F73">
        <w:rPr>
          <w:rFonts w:eastAsia="新細明體"/>
          <w:bCs/>
          <w:sz w:val="20"/>
          <w:lang w:eastAsia="zh-TW"/>
        </w:rPr>
        <w:t xml:space="preserve"> [1</w:t>
      </w:r>
      <w:r w:rsidR="0033571C" w:rsidRPr="006C5F73">
        <w:rPr>
          <w:rFonts w:eastAsia="新細明體"/>
          <w:bCs/>
          <w:sz w:val="20"/>
          <w:lang w:eastAsia="zh-TW"/>
        </w:rPr>
        <w:t>-3</w:t>
      </w:r>
      <w:r w:rsidRPr="006C5F73">
        <w:rPr>
          <w:rFonts w:eastAsia="新細明體"/>
          <w:bCs/>
          <w:sz w:val="20"/>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D02FF5">
        <w:tc>
          <w:tcPr>
            <w:tcW w:w="9687" w:type="dxa"/>
            <w:shd w:val="clear" w:color="auto" w:fill="auto"/>
          </w:tcPr>
          <w:p w14:paraId="59E51D6C" w14:textId="5EC3AECF" w:rsidR="00754BB6" w:rsidRPr="006C5F73" w:rsidRDefault="00754BB6" w:rsidP="00754BB6">
            <w:pPr>
              <w:rPr>
                <w:rFonts w:eastAsia="MS Mincho"/>
                <w:sz w:val="20"/>
                <w:lang w:eastAsia="ja-JP"/>
              </w:rPr>
            </w:pPr>
            <w:r w:rsidRPr="006C5F73">
              <w:rPr>
                <w:rFonts w:eastAsia="MS Mincho"/>
                <w:sz w:val="20"/>
                <w:highlight w:val="green"/>
                <w:lang w:eastAsia="ja-JP"/>
              </w:rPr>
              <w:t>Agreement</w:t>
            </w:r>
            <w:r w:rsidRPr="006C5F73">
              <w:rPr>
                <w:rFonts w:ascii="Times" w:eastAsia="MS Mincho" w:hAnsi="Times"/>
                <w:color w:val="000000" w:themeColor="text1"/>
                <w:sz w:val="20"/>
                <w:highlight w:val="green"/>
              </w:rPr>
              <w:t xml:space="preserve"> </w:t>
            </w:r>
            <w:r w:rsidR="00F00982" w:rsidRPr="006C5F73">
              <w:rPr>
                <w:rFonts w:ascii="Times" w:eastAsia="MS Mincho" w:hAnsi="Times"/>
                <w:color w:val="000000" w:themeColor="text1"/>
                <w:sz w:val="20"/>
                <w:highlight w:val="green"/>
              </w:rPr>
              <w:t>(</w:t>
            </w:r>
            <w:r w:rsidRPr="006C5F73">
              <w:rPr>
                <w:rFonts w:eastAsia="MS Mincho"/>
                <w:sz w:val="20"/>
                <w:highlight w:val="green"/>
                <w:lang w:eastAsia="ja-JP"/>
              </w:rPr>
              <w:t>RAN1# 88</w:t>
            </w:r>
            <w:r w:rsidR="00F00982" w:rsidRPr="006C5F73">
              <w:rPr>
                <w:rFonts w:eastAsia="MS Mincho"/>
                <w:sz w:val="20"/>
                <w:highlight w:val="green"/>
                <w:lang w:eastAsia="ja-JP"/>
              </w:rPr>
              <w:t>)</w:t>
            </w:r>
            <w:r w:rsidRPr="006C5F73">
              <w:rPr>
                <w:rFonts w:eastAsia="MS Mincho"/>
                <w:sz w:val="20"/>
                <w:highlight w:val="green"/>
                <w:lang w:eastAsia="ja-JP"/>
              </w:rPr>
              <w:t xml:space="preserve"> :</w:t>
            </w:r>
          </w:p>
          <w:p w14:paraId="45A69359" w14:textId="77777777" w:rsidR="00754BB6" w:rsidRPr="006C5F73" w:rsidRDefault="00754BB6" w:rsidP="00754BB6">
            <w:pPr>
              <w:widowControl/>
              <w:numPr>
                <w:ilvl w:val="0"/>
                <w:numId w:val="9"/>
              </w:numPr>
              <w:autoSpaceDE/>
              <w:autoSpaceDN/>
              <w:adjustRightInd/>
              <w:spacing w:after="0"/>
              <w:jc w:val="left"/>
              <w:rPr>
                <w:rFonts w:eastAsia="MS Mincho"/>
                <w:sz w:val="20"/>
                <w:lang w:val="en-US" w:eastAsia="ja-JP"/>
              </w:rPr>
            </w:pPr>
            <w:r w:rsidRPr="006C5F73">
              <w:rPr>
                <w:rFonts w:eastAsia="MS Mincho"/>
                <w:sz w:val="20"/>
                <w:lang w:val="en-US" w:eastAsia="ja-JP"/>
              </w:rPr>
              <w:t xml:space="preserve">By default (i.e., the UE is not indicated), antenna port(s) transmitted on different CCs can’t be assumed to be QCL-ed </w:t>
            </w:r>
          </w:p>
          <w:p w14:paraId="226F9261" w14:textId="77777777" w:rsidR="00754BB6" w:rsidRPr="006C5F73" w:rsidRDefault="00754BB6" w:rsidP="00754BB6">
            <w:pPr>
              <w:widowControl/>
              <w:numPr>
                <w:ilvl w:val="1"/>
                <w:numId w:val="9"/>
              </w:numPr>
              <w:autoSpaceDE/>
              <w:autoSpaceDN/>
              <w:adjustRightInd/>
              <w:spacing w:after="0"/>
              <w:jc w:val="left"/>
              <w:rPr>
                <w:rFonts w:eastAsia="MS Mincho"/>
                <w:sz w:val="20"/>
                <w:lang w:val="en-US" w:eastAsia="ja-JP"/>
              </w:rPr>
            </w:pPr>
            <w:r w:rsidRPr="006C5F73">
              <w:rPr>
                <w:rFonts w:eastAsia="MS Mincho"/>
                <w:sz w:val="20"/>
                <w:lang w:val="en-US" w:eastAsia="ja-JP"/>
              </w:rPr>
              <w:t>FFS the case of spatial domain QCL assumptions especially related to carrier frequency</w:t>
            </w:r>
          </w:p>
          <w:p w14:paraId="2D4F4CEF" w14:textId="77777777" w:rsidR="00754BB6" w:rsidRPr="006C5F73" w:rsidRDefault="00754BB6" w:rsidP="00754BB6">
            <w:pPr>
              <w:widowControl/>
              <w:tabs>
                <w:tab w:val="left" w:pos="1440"/>
              </w:tabs>
              <w:autoSpaceDE/>
              <w:autoSpaceDN/>
              <w:adjustRightInd/>
              <w:spacing w:after="0"/>
              <w:ind w:left="1440" w:hanging="1440"/>
              <w:jc w:val="left"/>
              <w:rPr>
                <w:rFonts w:ascii="Times" w:eastAsia="MS Mincho" w:hAnsi="Times"/>
                <w:sz w:val="20"/>
                <w:highlight w:val="green"/>
                <w:lang w:val="en-US" w:eastAsia="ja-JP"/>
              </w:rPr>
            </w:pPr>
          </w:p>
          <w:p w14:paraId="5647416B" w14:textId="2FC18054" w:rsidR="00754BB6" w:rsidRPr="006C5F73" w:rsidRDefault="00754BB6" w:rsidP="00754BB6">
            <w:pPr>
              <w:widowControl/>
              <w:tabs>
                <w:tab w:val="left" w:pos="1440"/>
              </w:tabs>
              <w:autoSpaceDE/>
              <w:autoSpaceDN/>
              <w:adjustRightInd/>
              <w:spacing w:after="0"/>
              <w:ind w:left="1440" w:hanging="1440"/>
              <w:jc w:val="left"/>
              <w:rPr>
                <w:rFonts w:ascii="Times" w:eastAsia="MS Mincho" w:hAnsi="Times"/>
                <w:sz w:val="20"/>
                <w:highlight w:val="green"/>
                <w:lang w:eastAsia="ja-JP"/>
              </w:rPr>
            </w:pPr>
            <w:r w:rsidRPr="006C5F73">
              <w:rPr>
                <w:rFonts w:ascii="Times" w:eastAsia="MS Mincho" w:hAnsi="Times"/>
                <w:sz w:val="20"/>
                <w:highlight w:val="green"/>
                <w:lang w:eastAsia="ja-JP"/>
              </w:rPr>
              <w:t xml:space="preserve">Agreement </w:t>
            </w:r>
            <w:r w:rsidR="00F00982" w:rsidRPr="006C5F73">
              <w:rPr>
                <w:rFonts w:ascii="Times" w:eastAsia="MS Mincho" w:hAnsi="Times"/>
                <w:sz w:val="20"/>
                <w:highlight w:val="green"/>
                <w:lang w:eastAsia="ja-JP"/>
              </w:rPr>
              <w:t>(</w:t>
            </w:r>
            <w:r w:rsidRPr="006C5F73">
              <w:rPr>
                <w:rFonts w:ascii="Times" w:eastAsia="MS Mincho" w:hAnsi="Times"/>
                <w:sz w:val="20"/>
                <w:highlight w:val="green"/>
                <w:lang w:eastAsia="ja-JP"/>
              </w:rPr>
              <w:t>RAN1 AH#3</w:t>
            </w:r>
            <w:r w:rsidR="00F00982" w:rsidRPr="006C5F73">
              <w:rPr>
                <w:rFonts w:ascii="Times" w:eastAsia="MS Mincho" w:hAnsi="Times"/>
                <w:sz w:val="20"/>
                <w:highlight w:val="green"/>
                <w:lang w:eastAsia="ja-JP"/>
              </w:rPr>
              <w:t>)</w:t>
            </w:r>
            <w:r w:rsidRPr="006C5F73">
              <w:rPr>
                <w:rFonts w:ascii="Times" w:eastAsia="MS Mincho" w:hAnsi="Times"/>
                <w:sz w:val="20"/>
                <w:highlight w:val="green"/>
                <w:lang w:eastAsia="ja-JP"/>
              </w:rPr>
              <w:t xml:space="preserve"> :</w:t>
            </w:r>
          </w:p>
          <w:p w14:paraId="06A5827C" w14:textId="77777777" w:rsidR="00754BB6" w:rsidRPr="006C5F73" w:rsidRDefault="00754BB6" w:rsidP="00754BB6">
            <w:pPr>
              <w:pStyle w:val="a5"/>
              <w:numPr>
                <w:ilvl w:val="0"/>
                <w:numId w:val="10"/>
              </w:numPr>
              <w:autoSpaceDE/>
              <w:autoSpaceDN/>
              <w:adjustRightInd/>
              <w:snapToGrid/>
              <w:spacing w:after="180"/>
              <w:ind w:firstLineChars="0"/>
              <w:contextualSpacing/>
              <w:jc w:val="left"/>
              <w:rPr>
                <w:sz w:val="20"/>
              </w:rPr>
            </w:pPr>
            <w:r w:rsidRPr="006C5F73">
              <w:rPr>
                <w:sz w:val="20"/>
              </w:rPr>
              <w:t>The source and target RSs of a QCL configuration can be in the same CC or in different CCs by configuration</w:t>
            </w:r>
          </w:p>
          <w:p w14:paraId="168B9602" w14:textId="77777777" w:rsidR="00754BB6" w:rsidRPr="006C5F73" w:rsidRDefault="00754BB6" w:rsidP="00754BB6">
            <w:pPr>
              <w:pStyle w:val="a5"/>
              <w:numPr>
                <w:ilvl w:val="1"/>
                <w:numId w:val="10"/>
              </w:numPr>
              <w:autoSpaceDE/>
              <w:autoSpaceDN/>
              <w:adjustRightInd/>
              <w:snapToGrid/>
              <w:spacing w:after="180"/>
              <w:ind w:firstLineChars="0"/>
              <w:contextualSpacing/>
              <w:jc w:val="left"/>
              <w:rPr>
                <w:sz w:val="20"/>
              </w:rPr>
            </w:pPr>
            <w:r w:rsidRPr="006C5F73">
              <w:rPr>
                <w:sz w:val="20"/>
              </w:rPr>
              <w:t>Above is supported at least for CCs with same numerology in the same band from UE perspective</w:t>
            </w:r>
          </w:p>
          <w:p w14:paraId="04067EBB" w14:textId="77777777" w:rsidR="00754BB6" w:rsidRPr="006C5F73" w:rsidRDefault="00754BB6" w:rsidP="00754BB6">
            <w:pPr>
              <w:pStyle w:val="a5"/>
              <w:numPr>
                <w:ilvl w:val="1"/>
                <w:numId w:val="10"/>
              </w:numPr>
              <w:autoSpaceDE/>
              <w:autoSpaceDN/>
              <w:adjustRightInd/>
              <w:snapToGrid/>
              <w:spacing w:after="180"/>
              <w:ind w:firstLineChars="0"/>
              <w:contextualSpacing/>
              <w:jc w:val="left"/>
              <w:rPr>
                <w:sz w:val="20"/>
              </w:rPr>
            </w:pPr>
            <w:r w:rsidRPr="006C5F73">
              <w:rPr>
                <w:sz w:val="20"/>
              </w:rPr>
              <w:t>FFS: Whether all or part of QCL parameters are derived from the reference CC</w:t>
            </w:r>
          </w:p>
          <w:p w14:paraId="083881A9" w14:textId="77777777" w:rsidR="00754BB6" w:rsidRPr="006C5F73" w:rsidRDefault="00754BB6" w:rsidP="00754BB6">
            <w:pPr>
              <w:pStyle w:val="a5"/>
              <w:numPr>
                <w:ilvl w:val="1"/>
                <w:numId w:val="10"/>
              </w:numPr>
              <w:autoSpaceDE/>
              <w:autoSpaceDN/>
              <w:adjustRightInd/>
              <w:snapToGrid/>
              <w:spacing w:after="180"/>
              <w:ind w:firstLineChars="0"/>
              <w:contextualSpacing/>
              <w:jc w:val="left"/>
              <w:rPr>
                <w:sz w:val="20"/>
              </w:rPr>
            </w:pPr>
            <w:r w:rsidRPr="006C5F73">
              <w:rPr>
                <w:sz w:val="20"/>
              </w:rPr>
              <w:t>FFS: Specification details on restriction on using this configuration (e.g.: based on UE capability, UE report)</w:t>
            </w:r>
          </w:p>
          <w:p w14:paraId="758E4719" w14:textId="77777777" w:rsidR="002F3A9F" w:rsidRPr="006C5F73" w:rsidRDefault="002F3A9F" w:rsidP="002F3A9F">
            <w:pPr>
              <w:rPr>
                <w:b/>
                <w:sz w:val="20"/>
                <w:lang w:eastAsia="x-none"/>
              </w:rPr>
            </w:pPr>
            <w:r w:rsidRPr="006C5F73">
              <w:rPr>
                <w:b/>
                <w:sz w:val="20"/>
                <w:lang w:eastAsia="x-none"/>
              </w:rPr>
              <w:t>Conclusion:</w:t>
            </w:r>
          </w:p>
          <w:p w14:paraId="194FCEE5" w14:textId="77777777" w:rsidR="002F3A9F" w:rsidRPr="006C5F73" w:rsidRDefault="002F3A9F" w:rsidP="002F3A9F">
            <w:pPr>
              <w:pStyle w:val="a5"/>
              <w:numPr>
                <w:ilvl w:val="0"/>
                <w:numId w:val="11"/>
              </w:numPr>
              <w:autoSpaceDE/>
              <w:autoSpaceDN/>
              <w:adjustRightInd/>
              <w:snapToGrid/>
              <w:spacing w:after="160" w:line="259" w:lineRule="auto"/>
              <w:ind w:left="270" w:firstLineChars="0" w:hanging="270"/>
              <w:contextualSpacing/>
              <w:jc w:val="left"/>
              <w:rPr>
                <w:sz w:val="20"/>
                <w:szCs w:val="20"/>
              </w:rPr>
            </w:pPr>
            <w:r w:rsidRPr="006C5F73">
              <w:rPr>
                <w:sz w:val="20"/>
                <w:szCs w:val="20"/>
              </w:rPr>
              <w:t>RAN1 to discuss at least the following combinations of DL physical channels and reference signals for the simultaneous reception assuming FR2 operation:</w:t>
            </w:r>
          </w:p>
          <w:p w14:paraId="50C7A703" w14:textId="49773098" w:rsidR="00A8792F" w:rsidRPr="006C5F73" w:rsidRDefault="00A8792F" w:rsidP="00A8792F">
            <w:pPr>
              <w:pStyle w:val="a5"/>
              <w:autoSpaceDE/>
              <w:autoSpaceDN/>
              <w:adjustRightInd/>
              <w:snapToGrid/>
              <w:spacing w:after="160" w:line="259" w:lineRule="auto"/>
              <w:ind w:left="270" w:firstLineChars="0" w:firstLine="0"/>
              <w:contextualSpacing/>
              <w:jc w:val="left"/>
              <w:rPr>
                <w:sz w:val="20"/>
                <w:szCs w:val="20"/>
              </w:rPr>
            </w:pPr>
            <w:r w:rsidRPr="006C5F73">
              <w:rPr>
                <w:sz w:val="20"/>
                <w:szCs w:val="20"/>
              </w:rPr>
              <w:t>…</w:t>
            </w:r>
          </w:p>
          <w:p w14:paraId="490CFC89" w14:textId="77777777" w:rsidR="00A8792F" w:rsidRPr="006C5F73" w:rsidRDefault="00A8792F" w:rsidP="00A8792F">
            <w:pPr>
              <w:pStyle w:val="a5"/>
              <w:autoSpaceDE/>
              <w:autoSpaceDN/>
              <w:adjustRightInd/>
              <w:snapToGrid/>
              <w:spacing w:after="160" w:line="259" w:lineRule="auto"/>
              <w:ind w:left="270" w:firstLineChars="0" w:firstLine="0"/>
              <w:contextualSpacing/>
              <w:jc w:val="left"/>
              <w:rPr>
                <w:sz w:val="20"/>
                <w:szCs w:val="20"/>
              </w:rPr>
            </w:pPr>
          </w:p>
          <w:p w14:paraId="28460E6D" w14:textId="77777777" w:rsidR="002F3A9F" w:rsidRPr="006C5F73" w:rsidRDefault="002F3A9F" w:rsidP="002F3A9F">
            <w:pPr>
              <w:pStyle w:val="a5"/>
              <w:numPr>
                <w:ilvl w:val="0"/>
                <w:numId w:val="11"/>
              </w:numPr>
              <w:autoSpaceDE/>
              <w:autoSpaceDN/>
              <w:adjustRightInd/>
              <w:snapToGrid/>
              <w:spacing w:after="160" w:line="259" w:lineRule="auto"/>
              <w:ind w:left="270" w:firstLineChars="0" w:hanging="270"/>
              <w:contextualSpacing/>
              <w:jc w:val="left"/>
              <w:rPr>
                <w:sz w:val="20"/>
                <w:szCs w:val="20"/>
              </w:rPr>
            </w:pPr>
            <w:r w:rsidRPr="006C5F73">
              <w:rPr>
                <w:sz w:val="20"/>
                <w:szCs w:val="20"/>
              </w:rPr>
              <w:t>RAN1 to discuss at least the following combinations of UL physical channels and reference signals combinations for the simultaneous transmission assuming FR2 operation:</w:t>
            </w:r>
          </w:p>
          <w:p w14:paraId="7C90140E" w14:textId="461B83D8" w:rsidR="00A8792F" w:rsidRPr="006C5F73" w:rsidRDefault="00A8792F" w:rsidP="00A8792F">
            <w:pPr>
              <w:pStyle w:val="a5"/>
              <w:autoSpaceDE/>
              <w:autoSpaceDN/>
              <w:adjustRightInd/>
              <w:snapToGrid/>
              <w:spacing w:after="160" w:line="259" w:lineRule="auto"/>
              <w:ind w:left="270" w:firstLineChars="0" w:firstLine="0"/>
              <w:contextualSpacing/>
              <w:jc w:val="left"/>
              <w:rPr>
                <w:sz w:val="20"/>
                <w:szCs w:val="20"/>
              </w:rPr>
            </w:pPr>
            <w:r w:rsidRPr="006C5F73">
              <w:rPr>
                <w:sz w:val="20"/>
                <w:szCs w:val="20"/>
              </w:rPr>
              <w:t>…</w:t>
            </w:r>
          </w:p>
          <w:p w14:paraId="289DCEA3" w14:textId="77777777" w:rsidR="00A8792F" w:rsidRPr="006C5F73" w:rsidRDefault="00A8792F" w:rsidP="00A8792F">
            <w:pPr>
              <w:pStyle w:val="a5"/>
              <w:autoSpaceDE/>
              <w:autoSpaceDN/>
              <w:adjustRightInd/>
              <w:snapToGrid/>
              <w:spacing w:after="160" w:line="259" w:lineRule="auto"/>
              <w:ind w:left="270" w:firstLineChars="0" w:firstLine="0"/>
              <w:contextualSpacing/>
              <w:jc w:val="left"/>
              <w:rPr>
                <w:sz w:val="20"/>
                <w:szCs w:val="20"/>
              </w:rPr>
            </w:pPr>
          </w:p>
          <w:p w14:paraId="1680A152" w14:textId="22A44597" w:rsidR="002F3A9F" w:rsidRPr="006C5F73" w:rsidRDefault="002F3A9F" w:rsidP="002F3A9F">
            <w:pPr>
              <w:pStyle w:val="a5"/>
              <w:numPr>
                <w:ilvl w:val="0"/>
                <w:numId w:val="11"/>
              </w:numPr>
              <w:autoSpaceDE/>
              <w:autoSpaceDN/>
              <w:adjustRightInd/>
              <w:snapToGrid/>
              <w:spacing w:after="160" w:line="259" w:lineRule="auto"/>
              <w:ind w:left="270" w:firstLineChars="0" w:hanging="270"/>
              <w:contextualSpacing/>
              <w:jc w:val="left"/>
              <w:rPr>
                <w:sz w:val="20"/>
                <w:szCs w:val="20"/>
              </w:rPr>
            </w:pPr>
            <w:r w:rsidRPr="006C5F73">
              <w:rPr>
                <w:sz w:val="20"/>
                <w:szCs w:val="20"/>
              </w:rPr>
              <w:t>RAN1 to consider at least the following solutions:</w:t>
            </w:r>
          </w:p>
          <w:p w14:paraId="5FB97A6A" w14:textId="77777777" w:rsidR="002F3A9F" w:rsidRPr="006C5F73" w:rsidRDefault="002F3A9F" w:rsidP="002F3A9F">
            <w:pPr>
              <w:pStyle w:val="a5"/>
              <w:numPr>
                <w:ilvl w:val="1"/>
                <w:numId w:val="11"/>
              </w:numPr>
              <w:autoSpaceDE/>
              <w:autoSpaceDN/>
              <w:adjustRightInd/>
              <w:snapToGrid/>
              <w:spacing w:after="160" w:line="259" w:lineRule="auto"/>
              <w:ind w:left="630" w:firstLineChars="0"/>
              <w:contextualSpacing/>
              <w:jc w:val="left"/>
              <w:rPr>
                <w:sz w:val="20"/>
                <w:szCs w:val="20"/>
              </w:rPr>
            </w:pPr>
            <w:r w:rsidRPr="006C5F73">
              <w:rPr>
                <w:sz w:val="20"/>
                <w:szCs w:val="20"/>
              </w:rPr>
              <w:t>Skipping transmission of reference signal / physical channel, e.g. QCL assumptions are not the same</w:t>
            </w:r>
          </w:p>
          <w:p w14:paraId="699A141D" w14:textId="77777777" w:rsidR="002F3A9F" w:rsidRPr="006C5F73" w:rsidRDefault="002F3A9F" w:rsidP="002F3A9F">
            <w:pPr>
              <w:pStyle w:val="a5"/>
              <w:numPr>
                <w:ilvl w:val="1"/>
                <w:numId w:val="11"/>
              </w:numPr>
              <w:autoSpaceDE/>
              <w:autoSpaceDN/>
              <w:adjustRightInd/>
              <w:snapToGrid/>
              <w:spacing w:after="160" w:line="259" w:lineRule="auto"/>
              <w:ind w:left="630" w:firstLineChars="0"/>
              <w:contextualSpacing/>
              <w:jc w:val="left"/>
              <w:rPr>
                <w:sz w:val="20"/>
                <w:szCs w:val="20"/>
              </w:rPr>
            </w:pPr>
            <w:r w:rsidRPr="006C5F73">
              <w:rPr>
                <w:sz w:val="20"/>
                <w:szCs w:val="20"/>
              </w:rPr>
              <w:t>Overriding QCL assumptions</w:t>
            </w:r>
          </w:p>
          <w:p w14:paraId="5702940B" w14:textId="77777777" w:rsidR="002F3A9F" w:rsidRPr="006C5F73" w:rsidRDefault="002F3A9F" w:rsidP="002F3A9F">
            <w:pPr>
              <w:pStyle w:val="a5"/>
              <w:numPr>
                <w:ilvl w:val="1"/>
                <w:numId w:val="11"/>
              </w:numPr>
              <w:autoSpaceDE/>
              <w:autoSpaceDN/>
              <w:adjustRightInd/>
              <w:snapToGrid/>
              <w:spacing w:after="160" w:line="259" w:lineRule="auto"/>
              <w:ind w:left="630" w:firstLineChars="0"/>
              <w:contextualSpacing/>
              <w:jc w:val="left"/>
              <w:rPr>
                <w:sz w:val="20"/>
                <w:szCs w:val="20"/>
              </w:rPr>
            </w:pPr>
            <w:r w:rsidRPr="006C5F73">
              <w:rPr>
                <w:sz w:val="20"/>
                <w:szCs w:val="20"/>
              </w:rPr>
              <w:t xml:space="preserve">Prioritization of the processing of one physical channel /signal over another </w:t>
            </w:r>
          </w:p>
          <w:p w14:paraId="18F65F56" w14:textId="77777777" w:rsidR="002F3A9F" w:rsidRPr="006C5F73" w:rsidRDefault="002F3A9F" w:rsidP="002F3A9F">
            <w:pPr>
              <w:pStyle w:val="a5"/>
              <w:numPr>
                <w:ilvl w:val="1"/>
                <w:numId w:val="11"/>
              </w:numPr>
              <w:autoSpaceDE/>
              <w:autoSpaceDN/>
              <w:adjustRightInd/>
              <w:snapToGrid/>
              <w:spacing w:after="160" w:line="259" w:lineRule="auto"/>
              <w:ind w:left="630" w:firstLineChars="0"/>
              <w:contextualSpacing/>
              <w:jc w:val="left"/>
              <w:rPr>
                <w:sz w:val="20"/>
                <w:szCs w:val="20"/>
              </w:rPr>
            </w:pPr>
            <w:r w:rsidRPr="006C5F73">
              <w:rPr>
                <w:sz w:val="20"/>
                <w:szCs w:val="20"/>
              </w:rPr>
              <w:t>NW configuration should ensure the same QCL assumption for the physical channel /signal</w:t>
            </w:r>
          </w:p>
          <w:p w14:paraId="7E768B7A" w14:textId="0FA44F2D" w:rsidR="00D02FF5" w:rsidRPr="006C5F73" w:rsidRDefault="002F3A9F" w:rsidP="002F3A9F">
            <w:pPr>
              <w:pStyle w:val="a5"/>
              <w:numPr>
                <w:ilvl w:val="1"/>
                <w:numId w:val="11"/>
              </w:numPr>
              <w:autoSpaceDE/>
              <w:autoSpaceDN/>
              <w:adjustRightInd/>
              <w:snapToGrid/>
              <w:spacing w:after="160" w:line="259" w:lineRule="auto"/>
              <w:ind w:left="630" w:firstLineChars="0"/>
              <w:contextualSpacing/>
              <w:jc w:val="left"/>
              <w:rPr>
                <w:sz w:val="20"/>
                <w:szCs w:val="20"/>
              </w:rPr>
            </w:pPr>
            <w:r w:rsidRPr="006C5F73">
              <w:rPr>
                <w:sz w:val="20"/>
                <w:szCs w:val="20"/>
              </w:rPr>
              <w:t>Other solutions are not precluded</w:t>
            </w:r>
          </w:p>
        </w:tc>
      </w:tr>
    </w:tbl>
    <w:p w14:paraId="4E36D85F" w14:textId="29178CDB" w:rsidR="00FF5835" w:rsidRPr="006C5F73" w:rsidRDefault="000F60BD" w:rsidP="00FF5835">
      <w:pPr>
        <w:spacing w:after="100" w:afterAutospacing="1" w:line="288" w:lineRule="auto"/>
        <w:ind w:firstLine="431"/>
        <w:rPr>
          <w:rFonts w:eastAsia="標楷體"/>
          <w:sz w:val="20"/>
          <w:lang w:eastAsia="zh-TW"/>
        </w:rPr>
      </w:pPr>
      <w:r w:rsidRPr="006C5F73">
        <w:rPr>
          <w:rFonts w:eastAsia="標楷體"/>
          <w:sz w:val="20"/>
          <w:lang w:eastAsia="zh-TW"/>
        </w:rPr>
        <w:t xml:space="preserve"> </w:t>
      </w:r>
      <w:r w:rsidR="000A4996" w:rsidRPr="006C5F73">
        <w:rPr>
          <w:rFonts w:eastAsia="標楷體"/>
          <w:sz w:val="20"/>
          <w:lang w:eastAsia="zh-TW"/>
        </w:rPr>
        <w:t>In this contribution, we discuss QCL across CCs.</w:t>
      </w:r>
    </w:p>
    <w:p w14:paraId="57117DB9" w14:textId="77777777" w:rsidR="00FF5835" w:rsidRDefault="00FF5835" w:rsidP="00FF5835">
      <w:pPr>
        <w:pStyle w:val="1"/>
        <w:rPr>
          <w:lang w:eastAsia="zh-TW"/>
        </w:rPr>
      </w:pPr>
      <w:r>
        <w:rPr>
          <w:rFonts w:hint="eastAsia"/>
          <w:lang w:eastAsia="zh-TW"/>
        </w:rPr>
        <w:t>UE</w:t>
      </w:r>
      <w:r>
        <w:rPr>
          <w:lang w:eastAsia="zh-TW"/>
        </w:rPr>
        <w:t xml:space="preserve"> capability</w:t>
      </w:r>
    </w:p>
    <w:p w14:paraId="55110F4D" w14:textId="06E29B49" w:rsidR="00FF5835" w:rsidRPr="006C5F73" w:rsidRDefault="00FF5835" w:rsidP="003F5286">
      <w:pPr>
        <w:spacing w:after="100" w:afterAutospacing="1" w:line="288" w:lineRule="auto"/>
        <w:rPr>
          <w:sz w:val="20"/>
          <w:lang w:eastAsia="zh-TW"/>
        </w:rPr>
      </w:pPr>
      <w:r w:rsidRPr="006C5F73">
        <w:rPr>
          <w:rFonts w:hint="eastAsia"/>
          <w:sz w:val="20"/>
          <w:lang w:eastAsia="zh-TW"/>
        </w:rPr>
        <w:t xml:space="preserve">In the </w:t>
      </w:r>
      <w:r w:rsidRPr="006C5F73">
        <w:rPr>
          <w:sz w:val="20"/>
          <w:lang w:eastAsia="zh-TW"/>
        </w:rPr>
        <w:t xml:space="preserve">beam management section, we had discussed the UE could receive signal either with a single spatial domain receive filter, or with multiple simultaneous spatial domain receive filters if UE supports group based beam reporting. This may also imply that the UE has the capability of receiving signal across CCs with </w:t>
      </w:r>
      <w:r w:rsidR="00775BBB">
        <w:rPr>
          <w:sz w:val="20"/>
          <w:lang w:eastAsia="zh-TW"/>
        </w:rPr>
        <w:t>different</w:t>
      </w:r>
      <w:r w:rsidRPr="006C5F73">
        <w:rPr>
          <w:sz w:val="20"/>
          <w:lang w:eastAsia="zh-TW"/>
        </w:rPr>
        <w:t xml:space="preserve"> Rx beam</w:t>
      </w:r>
      <w:r w:rsidR="00775BBB">
        <w:rPr>
          <w:sz w:val="20"/>
          <w:lang w:eastAsia="zh-TW"/>
        </w:rPr>
        <w:t>s</w:t>
      </w:r>
      <w:r w:rsidRPr="006C5F73">
        <w:rPr>
          <w:sz w:val="20"/>
          <w:lang w:eastAsia="zh-TW"/>
        </w:rPr>
        <w:t>.</w:t>
      </w:r>
      <w:r w:rsidRPr="006C5F73">
        <w:rPr>
          <w:rFonts w:hint="eastAsia"/>
          <w:sz w:val="20"/>
          <w:lang w:eastAsia="zh-TW"/>
        </w:rPr>
        <w:t xml:space="preserve"> </w:t>
      </w:r>
      <w:r w:rsidRPr="006C5F73">
        <w:rPr>
          <w:sz w:val="20"/>
          <w:lang w:eastAsia="zh-TW"/>
        </w:rPr>
        <w:t xml:space="preserve">For example, PDSCH transmitted across CCs may not be necessary to be aligned with the same Rx beam </w:t>
      </w:r>
      <w:r w:rsidR="00775BBB">
        <w:rPr>
          <w:sz w:val="20"/>
          <w:lang w:eastAsia="zh-TW"/>
        </w:rPr>
        <w:t xml:space="preserve">through spatial QCL assumption among multiple CCs, </w:t>
      </w:r>
      <w:r w:rsidRPr="006C5F73">
        <w:rPr>
          <w:sz w:val="20"/>
          <w:lang w:eastAsia="zh-TW"/>
        </w:rPr>
        <w:t>if UE could simultaneously receive PDSCH on each CC with different spatial domain receive filters. The maximum number of Rx beams that could simultaneously receive signal across CCs depends on the UE capability.</w:t>
      </w:r>
    </w:p>
    <w:p w14:paraId="078366F5" w14:textId="1ABA300B" w:rsidR="00FF5835" w:rsidRPr="006C5F73" w:rsidRDefault="00FF5835" w:rsidP="003F5286">
      <w:pPr>
        <w:spacing w:after="100" w:afterAutospacing="1" w:line="288" w:lineRule="auto"/>
        <w:rPr>
          <w:rFonts w:eastAsiaTheme="minorEastAsia"/>
          <w:b/>
          <w:i/>
          <w:sz w:val="20"/>
          <w:lang w:eastAsia="zh-TW"/>
        </w:rPr>
      </w:pPr>
      <w:r w:rsidRPr="006C5F73">
        <w:rPr>
          <w:rFonts w:hint="eastAsia"/>
          <w:b/>
          <w:i/>
          <w:sz w:val="20"/>
          <w:lang w:eastAsia="zh-TW"/>
        </w:rPr>
        <w:lastRenderedPageBreak/>
        <w:t>Proposal</w:t>
      </w:r>
      <w:r w:rsidRPr="006C5F73">
        <w:rPr>
          <w:b/>
          <w:i/>
          <w:sz w:val="20"/>
          <w:lang w:eastAsia="zh-TW"/>
        </w:rPr>
        <w:t xml:space="preserve"> 1</w:t>
      </w:r>
      <w:r w:rsidRPr="006C5F73">
        <w:rPr>
          <w:rFonts w:hint="eastAsia"/>
          <w:b/>
          <w:i/>
          <w:sz w:val="20"/>
          <w:lang w:eastAsia="zh-TW"/>
        </w:rPr>
        <w:t xml:space="preserve">: </w:t>
      </w:r>
      <w:r w:rsidRPr="006C5F73">
        <w:rPr>
          <w:b/>
          <w:i/>
          <w:sz w:val="20"/>
          <w:lang w:eastAsia="zh-TW"/>
        </w:rPr>
        <w:t>UE</w:t>
      </w:r>
      <w:r w:rsidRPr="006C5F73">
        <w:rPr>
          <w:rFonts w:hint="eastAsia"/>
          <w:b/>
          <w:i/>
          <w:sz w:val="20"/>
          <w:lang w:eastAsia="zh-TW"/>
        </w:rPr>
        <w:t xml:space="preserve"> should </w:t>
      </w:r>
      <w:r w:rsidRPr="006C5F73">
        <w:rPr>
          <w:b/>
          <w:i/>
          <w:sz w:val="20"/>
          <w:lang w:eastAsia="zh-TW"/>
        </w:rPr>
        <w:t>report the capability of the maximum number of Rx beams that could simultaneously receive signal across CCs.</w:t>
      </w:r>
    </w:p>
    <w:p w14:paraId="0A32B96F" w14:textId="7771F25A" w:rsidR="003E571A" w:rsidRDefault="00536E33" w:rsidP="00FF5835">
      <w:pPr>
        <w:pStyle w:val="1"/>
        <w:rPr>
          <w:lang w:eastAsia="zh-TW"/>
        </w:rPr>
      </w:pPr>
      <w:r>
        <w:rPr>
          <w:lang w:eastAsia="zh-TW"/>
        </w:rPr>
        <w:t xml:space="preserve">QCL </w:t>
      </w:r>
      <w:r w:rsidR="009B6E98">
        <w:rPr>
          <w:lang w:eastAsia="zh-TW"/>
        </w:rPr>
        <w:t>across</w:t>
      </w:r>
      <w:r>
        <w:rPr>
          <w:lang w:eastAsia="zh-TW"/>
        </w:rPr>
        <w:t xml:space="preserve"> CCs</w:t>
      </w:r>
    </w:p>
    <w:p w14:paraId="23DD273A" w14:textId="3ED52A83" w:rsidR="00FF5835" w:rsidRPr="006C5F73" w:rsidRDefault="000839F9" w:rsidP="000839F9">
      <w:pPr>
        <w:spacing w:after="100" w:afterAutospacing="1" w:line="288" w:lineRule="auto"/>
        <w:rPr>
          <w:rFonts w:eastAsia="標楷體"/>
          <w:sz w:val="20"/>
          <w:lang w:eastAsia="zh-TW"/>
        </w:rPr>
      </w:pPr>
      <w:r w:rsidRPr="006C5F73">
        <w:rPr>
          <w:rFonts w:hint="eastAsia"/>
          <w:sz w:val="20"/>
          <w:lang w:eastAsia="zh-TW"/>
        </w:rPr>
        <w:t xml:space="preserve">It had been agreed that </w:t>
      </w:r>
      <w:r w:rsidRPr="006C5F73">
        <w:rPr>
          <w:sz w:val="20"/>
          <w:lang w:eastAsia="zh-TW"/>
        </w:rPr>
        <w:t xml:space="preserve">antenna port(s) transmitted on different CCs can’t be assumed to be QCLed by default, which means that UE cannot infer the channel properties of antenna ports on a CC from the antenna ports on another CC without QCL-related configuration/indication because the gNB may not ensure the relation of channel parameters among CCs. </w:t>
      </w:r>
      <w:r w:rsidRPr="006C5F73">
        <w:rPr>
          <w:rFonts w:eastAsia="標楷體"/>
          <w:sz w:val="20"/>
          <w:lang w:eastAsia="zh-TW"/>
        </w:rPr>
        <w:t>We also had the agreement that the source RS and target RSs of a QCL configuration can be in different CCs by configuration. However, so far, it is still not clear how the gNB decides whether RSs can be spatial Rx QCLed in different CCs. The signal received at UE side may not utilize the same Rx beam on different CCs even with the same Tx beam due to channel variance in frequency domain or due to the UE in the NLOS scenario. In other words, the beam pair link of the best beamformed channel quality may not be the same in different CCs.</w:t>
      </w:r>
      <w:r w:rsidRPr="006C5F73">
        <w:rPr>
          <w:rFonts w:eastAsiaTheme="minorEastAsia" w:hint="eastAsia"/>
          <w:sz w:val="20"/>
          <w:lang w:eastAsia="zh-TW"/>
        </w:rPr>
        <w:t xml:space="preserve"> </w:t>
      </w:r>
      <w:r w:rsidRPr="006C5F73">
        <w:rPr>
          <w:rFonts w:eastAsia="標楷體"/>
          <w:sz w:val="20"/>
          <w:lang w:eastAsia="zh-TW"/>
        </w:rPr>
        <w:t>In this case, if the target RS on the secondary CC is spatial Rx QCLed with reference RS on the primary CC, the target RS may be forced to align the</w:t>
      </w:r>
      <w:r w:rsidR="007D717F">
        <w:rPr>
          <w:rFonts w:eastAsia="標楷體"/>
          <w:sz w:val="20"/>
          <w:lang w:eastAsia="zh-TW"/>
        </w:rPr>
        <w:t xml:space="preserve"> same Rx beam as reference RS receive</w:t>
      </w:r>
      <w:r w:rsidRPr="006C5F73">
        <w:rPr>
          <w:rFonts w:eastAsia="標楷體"/>
          <w:sz w:val="20"/>
          <w:lang w:eastAsia="zh-TW"/>
        </w:rPr>
        <w:t xml:space="preserve">d even though target RS could be received with another Rx beam for experiencing better channel quality. </w:t>
      </w:r>
      <w:r w:rsidR="007D717F">
        <w:rPr>
          <w:rFonts w:eastAsia="標楷體"/>
          <w:sz w:val="20"/>
          <w:lang w:eastAsia="zh-TW"/>
        </w:rPr>
        <w:t>Hence, b</w:t>
      </w:r>
      <w:r w:rsidR="007D717F" w:rsidRPr="007D717F">
        <w:rPr>
          <w:rFonts w:eastAsia="標楷體"/>
          <w:sz w:val="20"/>
          <w:lang w:eastAsia="zh-TW"/>
        </w:rPr>
        <w:t>efore gNB configures spatial QCL across CCs, system should perform beam management on each CC</w:t>
      </w:r>
      <w:r w:rsidR="00B21BF7">
        <w:rPr>
          <w:rFonts w:eastAsia="標楷體"/>
          <w:sz w:val="20"/>
          <w:lang w:eastAsia="zh-TW"/>
        </w:rPr>
        <w:t xml:space="preserve"> to configure proper QCL assumption</w:t>
      </w:r>
      <w:r w:rsidR="007D717F" w:rsidRPr="007D717F">
        <w:rPr>
          <w:rFonts w:eastAsia="標楷體"/>
          <w:sz w:val="20"/>
          <w:lang w:eastAsia="zh-TW"/>
        </w:rPr>
        <w:t>.</w:t>
      </w:r>
    </w:p>
    <w:p w14:paraId="4A8DCC59" w14:textId="68FBB0CA" w:rsidR="00CF3FDA" w:rsidRPr="006C5F73" w:rsidRDefault="00FF5835" w:rsidP="00CF3FDA">
      <w:pPr>
        <w:spacing w:after="100" w:afterAutospacing="1" w:line="288" w:lineRule="auto"/>
        <w:rPr>
          <w:rFonts w:eastAsia="標楷體"/>
          <w:b/>
          <w:i/>
          <w:sz w:val="20"/>
          <w:lang w:eastAsia="zh-TW"/>
        </w:rPr>
      </w:pPr>
      <w:r w:rsidRPr="006C5F73">
        <w:rPr>
          <w:rFonts w:eastAsia="標楷體"/>
          <w:b/>
          <w:i/>
          <w:sz w:val="20"/>
          <w:lang w:eastAsia="zh-TW"/>
        </w:rPr>
        <w:t xml:space="preserve">Proposal 2: </w:t>
      </w:r>
      <w:r w:rsidRPr="006C5F73">
        <w:rPr>
          <w:rFonts w:eastAsia="標楷體" w:hint="eastAsia"/>
          <w:b/>
          <w:i/>
          <w:sz w:val="20"/>
          <w:lang w:eastAsia="zh-TW"/>
        </w:rPr>
        <w:t xml:space="preserve">Before </w:t>
      </w:r>
      <w:r w:rsidRPr="006C5F73">
        <w:rPr>
          <w:rFonts w:eastAsia="標楷體"/>
          <w:b/>
          <w:i/>
          <w:sz w:val="20"/>
          <w:lang w:eastAsia="zh-TW"/>
        </w:rPr>
        <w:t>gNB configures spatial QCL across CCs</w:t>
      </w:r>
      <w:r w:rsidRPr="006C5F73">
        <w:rPr>
          <w:rFonts w:eastAsia="標楷體" w:hint="eastAsia"/>
          <w:b/>
          <w:i/>
          <w:sz w:val="20"/>
          <w:lang w:eastAsia="zh-TW"/>
        </w:rPr>
        <w:t>,</w:t>
      </w:r>
      <w:r w:rsidRPr="006C5F73">
        <w:rPr>
          <w:rFonts w:eastAsia="標楷體"/>
          <w:b/>
          <w:i/>
          <w:sz w:val="20"/>
          <w:lang w:eastAsia="zh-TW"/>
        </w:rPr>
        <w:t xml:space="preserve"> system</w:t>
      </w:r>
      <w:r w:rsidRPr="006C5F73">
        <w:rPr>
          <w:rFonts w:eastAsia="標楷體" w:hint="eastAsia"/>
          <w:b/>
          <w:i/>
          <w:sz w:val="20"/>
          <w:lang w:eastAsia="zh-TW"/>
        </w:rPr>
        <w:t xml:space="preserve"> should perform </w:t>
      </w:r>
      <w:r w:rsidRPr="006C5F73">
        <w:rPr>
          <w:rFonts w:eastAsia="標楷體"/>
          <w:b/>
          <w:i/>
          <w:sz w:val="20"/>
          <w:lang w:eastAsia="zh-TW"/>
        </w:rPr>
        <w:t>beam management</w:t>
      </w:r>
      <w:r w:rsidRPr="006C5F73">
        <w:rPr>
          <w:rFonts w:eastAsia="標楷體" w:hint="eastAsia"/>
          <w:b/>
          <w:i/>
          <w:sz w:val="20"/>
          <w:lang w:eastAsia="zh-TW"/>
        </w:rPr>
        <w:t xml:space="preserve"> on each CC</w:t>
      </w:r>
      <w:r w:rsidRPr="006C5F73">
        <w:rPr>
          <w:rFonts w:eastAsia="標楷體"/>
          <w:b/>
          <w:i/>
          <w:sz w:val="20"/>
          <w:lang w:eastAsia="zh-TW"/>
        </w:rPr>
        <w:t>.</w:t>
      </w:r>
    </w:p>
    <w:p w14:paraId="41D9B6F1" w14:textId="4D90EE28" w:rsidR="00C300C1" w:rsidRPr="00C300C1" w:rsidRDefault="001C67AC" w:rsidP="00FF5835">
      <w:pPr>
        <w:pStyle w:val="1"/>
        <w:rPr>
          <w:lang w:eastAsia="zh-TW"/>
        </w:rPr>
      </w:pPr>
      <w:r>
        <w:rPr>
          <w:lang w:eastAsia="zh-TW"/>
        </w:rPr>
        <w:t>B</w:t>
      </w:r>
      <w:r w:rsidR="00845C82">
        <w:rPr>
          <w:lang w:eastAsia="zh-TW"/>
        </w:rPr>
        <w:t>eam management</w:t>
      </w:r>
      <w:r>
        <w:rPr>
          <w:lang w:eastAsia="zh-TW"/>
        </w:rPr>
        <w:t xml:space="preserve"> on each CC</w:t>
      </w:r>
    </w:p>
    <w:p w14:paraId="40AA47A0" w14:textId="4FA26A75" w:rsidR="00FF5835" w:rsidRPr="006C5F73" w:rsidRDefault="00555367" w:rsidP="003F5286">
      <w:pPr>
        <w:spacing w:after="100" w:afterAutospacing="1" w:line="288" w:lineRule="auto"/>
        <w:rPr>
          <w:rFonts w:eastAsia="標楷體"/>
          <w:sz w:val="20"/>
          <w:lang w:eastAsia="zh-TW"/>
        </w:rPr>
      </w:pPr>
      <w:r w:rsidRPr="006C5F73">
        <w:rPr>
          <w:rFonts w:eastAsia="標楷體"/>
          <w:sz w:val="20"/>
          <w:lang w:eastAsia="zh-TW"/>
        </w:rPr>
        <w:t>Besides, e</w:t>
      </w:r>
      <w:r w:rsidR="004F3D62" w:rsidRPr="006C5F73">
        <w:rPr>
          <w:rFonts w:eastAsia="標楷體"/>
          <w:sz w:val="20"/>
          <w:lang w:eastAsia="zh-TW"/>
        </w:rPr>
        <w:t xml:space="preserve">ven </w:t>
      </w:r>
      <w:r w:rsidR="00D71E84" w:rsidRPr="006C5F73">
        <w:rPr>
          <w:rFonts w:eastAsia="標楷體"/>
          <w:sz w:val="20"/>
          <w:lang w:eastAsia="zh-TW"/>
        </w:rPr>
        <w:t xml:space="preserve">if </w:t>
      </w:r>
      <w:r w:rsidR="000839F9" w:rsidRPr="006C5F73">
        <w:rPr>
          <w:rFonts w:eastAsia="標楷體"/>
          <w:sz w:val="20"/>
          <w:lang w:eastAsia="zh-TW"/>
        </w:rPr>
        <w:t xml:space="preserve">UE reports the same preferred </w:t>
      </w:r>
      <w:r w:rsidR="00B66DC5" w:rsidRPr="006C5F73">
        <w:rPr>
          <w:rFonts w:eastAsia="標楷體"/>
          <w:sz w:val="20"/>
          <w:lang w:eastAsia="zh-TW"/>
        </w:rPr>
        <w:t>Tx beam</w:t>
      </w:r>
      <w:r w:rsidR="000839F9" w:rsidRPr="006C5F73">
        <w:rPr>
          <w:rFonts w:eastAsia="標楷體"/>
          <w:sz w:val="20"/>
          <w:lang w:eastAsia="zh-TW"/>
        </w:rPr>
        <w:t xml:space="preserve"> on each CC, </w:t>
      </w:r>
      <w:r w:rsidR="00FB77A0" w:rsidRPr="006C5F73">
        <w:rPr>
          <w:rFonts w:eastAsia="標楷體"/>
          <w:sz w:val="20"/>
          <w:lang w:eastAsia="zh-TW"/>
        </w:rPr>
        <w:t xml:space="preserve">the UE may not receive </w:t>
      </w:r>
      <w:r w:rsidR="00C53AF5" w:rsidRPr="006C5F73">
        <w:rPr>
          <w:rFonts w:eastAsia="標楷體"/>
          <w:sz w:val="20"/>
          <w:lang w:eastAsia="zh-TW"/>
        </w:rPr>
        <w:t xml:space="preserve">signal </w:t>
      </w:r>
      <w:r w:rsidR="00FB77A0" w:rsidRPr="006C5F73">
        <w:rPr>
          <w:rFonts w:eastAsia="標楷體"/>
          <w:sz w:val="20"/>
          <w:lang w:eastAsia="zh-TW"/>
        </w:rPr>
        <w:t>with the same Rx beam</w:t>
      </w:r>
      <w:r w:rsidR="00B66DC5" w:rsidRPr="006C5F73">
        <w:rPr>
          <w:rFonts w:eastAsia="標楷體"/>
          <w:sz w:val="20"/>
          <w:lang w:eastAsia="zh-TW"/>
        </w:rPr>
        <w:t>, as shown in Fig. 1</w:t>
      </w:r>
      <w:r w:rsidR="00FB77A0" w:rsidRPr="006C5F73">
        <w:rPr>
          <w:rFonts w:eastAsia="標楷體"/>
          <w:sz w:val="20"/>
          <w:lang w:eastAsia="zh-TW"/>
        </w:rPr>
        <w:t xml:space="preserve">. </w:t>
      </w:r>
      <w:r w:rsidR="001C7E20">
        <w:rPr>
          <w:rFonts w:eastAsia="標楷體"/>
          <w:sz w:val="20"/>
          <w:lang w:eastAsia="zh-TW"/>
        </w:rPr>
        <w:t xml:space="preserve">Because </w:t>
      </w:r>
      <w:r w:rsidR="003F5286" w:rsidRPr="006C5F73">
        <w:rPr>
          <w:rFonts w:eastAsia="標楷體"/>
          <w:sz w:val="20"/>
          <w:lang w:eastAsia="zh-TW"/>
        </w:rPr>
        <w:t xml:space="preserve">no </w:t>
      </w:r>
      <w:r w:rsidR="00B66DC5" w:rsidRPr="006C5F73">
        <w:rPr>
          <w:rFonts w:eastAsia="標楷體"/>
          <w:sz w:val="20"/>
          <w:lang w:eastAsia="zh-TW"/>
        </w:rPr>
        <w:t>Rx beam index</w:t>
      </w:r>
      <w:r w:rsidR="003F5286" w:rsidRPr="006C5F73">
        <w:rPr>
          <w:rFonts w:eastAsia="標楷體"/>
          <w:sz w:val="20"/>
          <w:lang w:eastAsia="zh-TW"/>
        </w:rPr>
        <w:t xml:space="preserve"> </w:t>
      </w:r>
      <w:r w:rsidR="001C7E20">
        <w:rPr>
          <w:rFonts w:eastAsia="標楷體"/>
          <w:sz w:val="20"/>
          <w:lang w:eastAsia="zh-TW"/>
        </w:rPr>
        <w:t>feedbacks to</w:t>
      </w:r>
      <w:r w:rsidR="003F5286" w:rsidRPr="006C5F73">
        <w:rPr>
          <w:rFonts w:eastAsia="標楷體"/>
          <w:sz w:val="20"/>
          <w:lang w:eastAsia="zh-TW"/>
        </w:rPr>
        <w:t xml:space="preserve"> gNB side</w:t>
      </w:r>
      <w:r w:rsidR="00B66DC5" w:rsidRPr="006C5F73">
        <w:rPr>
          <w:rFonts w:eastAsia="標楷體"/>
          <w:sz w:val="20"/>
          <w:lang w:eastAsia="zh-TW"/>
        </w:rPr>
        <w:t xml:space="preserve">, gNB may schedule PDSCH </w:t>
      </w:r>
      <w:r w:rsidR="003F5286" w:rsidRPr="006C5F73">
        <w:rPr>
          <w:rFonts w:eastAsia="標楷體"/>
          <w:sz w:val="20"/>
          <w:lang w:eastAsia="zh-TW"/>
        </w:rPr>
        <w:t xml:space="preserve">across CCs </w:t>
      </w:r>
      <w:r w:rsidRPr="006C5F73">
        <w:rPr>
          <w:rFonts w:eastAsia="標楷體"/>
          <w:sz w:val="20"/>
          <w:lang w:eastAsia="zh-TW"/>
        </w:rPr>
        <w:t>with</w:t>
      </w:r>
      <w:r w:rsidR="003F5286" w:rsidRPr="006C5F73">
        <w:rPr>
          <w:rFonts w:eastAsia="標楷體"/>
          <w:sz w:val="20"/>
          <w:lang w:eastAsia="zh-TW"/>
        </w:rPr>
        <w:t xml:space="preserve"> the same Tx beam</w:t>
      </w:r>
      <w:r w:rsidR="001C7E20">
        <w:rPr>
          <w:rFonts w:eastAsia="標楷體"/>
          <w:sz w:val="20"/>
          <w:lang w:eastAsia="zh-TW"/>
        </w:rPr>
        <w:t xml:space="preserve"> and UE may receive PDSCH with different Rx beams</w:t>
      </w:r>
      <w:r w:rsidR="003F5286" w:rsidRPr="006C5F73">
        <w:rPr>
          <w:rFonts w:eastAsia="標楷體"/>
          <w:sz w:val="20"/>
          <w:lang w:eastAsia="zh-TW"/>
        </w:rPr>
        <w:t xml:space="preserve">. </w:t>
      </w:r>
      <w:r w:rsidR="00FB77A0" w:rsidRPr="006C5F73">
        <w:rPr>
          <w:rFonts w:eastAsia="標楷體"/>
          <w:sz w:val="20"/>
          <w:lang w:eastAsia="zh-TW"/>
        </w:rPr>
        <w:t>In this case</w:t>
      </w:r>
      <w:r w:rsidR="008E46B3" w:rsidRPr="006C5F73">
        <w:rPr>
          <w:rFonts w:eastAsia="標楷體"/>
          <w:sz w:val="20"/>
          <w:lang w:eastAsia="zh-TW"/>
        </w:rPr>
        <w:t>, the</w:t>
      </w:r>
      <w:r w:rsidR="00FB77A0" w:rsidRPr="006C5F73">
        <w:rPr>
          <w:rFonts w:eastAsia="標楷體"/>
          <w:sz w:val="20"/>
          <w:lang w:eastAsia="zh-TW"/>
        </w:rPr>
        <w:t xml:space="preserve"> UE may not perform DL reception via </w:t>
      </w:r>
      <w:r w:rsidR="00016F2E" w:rsidRPr="006C5F73">
        <w:rPr>
          <w:rFonts w:eastAsia="標楷體"/>
          <w:sz w:val="20"/>
          <w:lang w:eastAsia="zh-TW"/>
        </w:rPr>
        <w:t>Rx beams simultaneously.</w:t>
      </w:r>
      <w:r w:rsidR="003F5286" w:rsidRPr="006C5F73">
        <w:rPr>
          <w:rFonts w:eastAsia="標楷體" w:hint="eastAsia"/>
          <w:sz w:val="20"/>
          <w:lang w:eastAsia="zh-TW"/>
        </w:rPr>
        <w:t xml:space="preserve"> </w:t>
      </w:r>
      <w:r w:rsidR="00FF5835" w:rsidRPr="006C5F73">
        <w:rPr>
          <w:rFonts w:eastAsia="標楷體"/>
          <w:sz w:val="20"/>
          <w:lang w:eastAsia="zh-TW"/>
        </w:rPr>
        <w:t>Since the UE ha</w:t>
      </w:r>
      <w:r w:rsidR="00F52B28">
        <w:rPr>
          <w:rFonts w:eastAsia="標楷體"/>
          <w:sz w:val="20"/>
          <w:lang w:eastAsia="zh-TW"/>
        </w:rPr>
        <w:t>s</w:t>
      </w:r>
      <w:r w:rsidR="00FF5835" w:rsidRPr="006C5F73">
        <w:rPr>
          <w:rFonts w:eastAsia="標楷體"/>
          <w:sz w:val="20"/>
          <w:lang w:eastAsia="zh-TW"/>
        </w:rPr>
        <w:t xml:space="preserve"> the sufficient information of Rx beams on each CC, UE should feedback spatial Rx parameter related information to assist gNB in configuring QCL assumption among CCs.</w:t>
      </w:r>
    </w:p>
    <w:p w14:paraId="75866A55" w14:textId="5AE9C6D7" w:rsidR="00FF5835" w:rsidRPr="006C5F73" w:rsidRDefault="00FF5835" w:rsidP="003F5286">
      <w:pPr>
        <w:spacing w:after="100" w:afterAutospacing="1" w:line="288" w:lineRule="auto"/>
        <w:rPr>
          <w:rFonts w:eastAsia="標楷體"/>
          <w:b/>
          <w:i/>
          <w:kern w:val="2"/>
          <w:sz w:val="20"/>
          <w:lang w:eastAsia="zh-TW"/>
        </w:rPr>
      </w:pPr>
      <w:r w:rsidRPr="006C5F73">
        <w:rPr>
          <w:rFonts w:eastAsia="標楷體"/>
          <w:b/>
          <w:i/>
          <w:kern w:val="2"/>
          <w:sz w:val="20"/>
          <w:lang w:eastAsia="zh-TW"/>
        </w:rPr>
        <w:t>Proposal 3:</w:t>
      </w:r>
      <w:r w:rsidRPr="006C5F73">
        <w:rPr>
          <w:rFonts w:eastAsia="標楷體" w:hint="eastAsia"/>
          <w:b/>
          <w:i/>
          <w:kern w:val="2"/>
          <w:sz w:val="20"/>
          <w:lang w:eastAsia="zh-TW"/>
        </w:rPr>
        <w:t xml:space="preserve"> </w:t>
      </w:r>
      <w:r w:rsidRPr="006C5F73">
        <w:rPr>
          <w:rFonts w:eastAsia="標楷體"/>
          <w:b/>
          <w:i/>
          <w:kern w:val="2"/>
          <w:sz w:val="20"/>
          <w:lang w:eastAsia="zh-TW"/>
        </w:rPr>
        <w:t>UE should feedback spatial Rx parameter related information to assist gNB in configuring QCL assumption among CCs.</w:t>
      </w:r>
    </w:p>
    <w:p w14:paraId="67636537" w14:textId="49CE3E1E" w:rsidR="001C67AC" w:rsidRPr="006C5F73" w:rsidRDefault="001C67AC" w:rsidP="001C67AC">
      <w:pPr>
        <w:spacing w:after="100" w:afterAutospacing="1" w:line="288" w:lineRule="auto"/>
        <w:jc w:val="center"/>
        <w:rPr>
          <w:rFonts w:eastAsia="標楷體"/>
          <w:sz w:val="20"/>
          <w:lang w:eastAsia="zh-TW"/>
        </w:rPr>
      </w:pPr>
      <w:r w:rsidRPr="006C5F73">
        <w:rPr>
          <w:rFonts w:eastAsia="標楷體"/>
          <w:noProof/>
          <w:sz w:val="20"/>
          <w:lang w:val="en-US" w:eastAsia="zh-TW"/>
        </w:rPr>
        <w:drawing>
          <wp:inline distT="0" distB="0" distL="0" distR="0" wp14:anchorId="60EDEEF4" wp14:editId="16A3C8A4">
            <wp:extent cx="4861397" cy="1822939"/>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2371" cy="1849553"/>
                    </a:xfrm>
                    <a:prstGeom prst="rect">
                      <a:avLst/>
                    </a:prstGeom>
                    <a:noFill/>
                  </pic:spPr>
                </pic:pic>
              </a:graphicData>
            </a:graphic>
          </wp:inline>
        </w:drawing>
      </w:r>
    </w:p>
    <w:p w14:paraId="0181E1B3" w14:textId="6EBC50D6" w:rsidR="00FB4E07" w:rsidRPr="006C5F73" w:rsidRDefault="00FB4E07" w:rsidP="001C67AC">
      <w:pPr>
        <w:spacing w:after="100" w:afterAutospacing="1" w:line="288" w:lineRule="auto"/>
        <w:jc w:val="center"/>
        <w:rPr>
          <w:rFonts w:eastAsia="標楷體"/>
          <w:sz w:val="20"/>
          <w:lang w:eastAsia="zh-TW"/>
        </w:rPr>
      </w:pPr>
      <w:r w:rsidRPr="006C5F73">
        <w:rPr>
          <w:rFonts w:eastAsia="標楷體" w:hint="eastAsia"/>
          <w:sz w:val="20"/>
          <w:lang w:eastAsia="zh-TW"/>
        </w:rPr>
        <w:t>Figure 1 QCL across CCs</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6EA821ED" w14:textId="16E7FB03" w:rsidR="009068F5" w:rsidRPr="006C5F73" w:rsidRDefault="009068F5" w:rsidP="003F5286">
      <w:pPr>
        <w:spacing w:after="100" w:afterAutospacing="1" w:line="288" w:lineRule="auto"/>
        <w:rPr>
          <w:rFonts w:eastAsiaTheme="minorEastAsia"/>
          <w:b/>
          <w:i/>
          <w:sz w:val="20"/>
          <w:szCs w:val="20"/>
          <w:lang w:eastAsia="zh-TW"/>
        </w:rPr>
      </w:pPr>
      <w:r w:rsidRPr="006C5F73">
        <w:rPr>
          <w:rFonts w:hint="eastAsia"/>
          <w:b/>
          <w:i/>
          <w:sz w:val="20"/>
          <w:szCs w:val="20"/>
          <w:lang w:eastAsia="zh-TW"/>
        </w:rPr>
        <w:t>Proposal</w:t>
      </w:r>
      <w:r w:rsidRPr="006C5F73">
        <w:rPr>
          <w:b/>
          <w:i/>
          <w:sz w:val="20"/>
          <w:szCs w:val="20"/>
          <w:lang w:eastAsia="zh-TW"/>
        </w:rPr>
        <w:t xml:space="preserve"> 1</w:t>
      </w:r>
      <w:r w:rsidRPr="006C5F73">
        <w:rPr>
          <w:rFonts w:hint="eastAsia"/>
          <w:b/>
          <w:i/>
          <w:sz w:val="20"/>
          <w:szCs w:val="20"/>
          <w:lang w:eastAsia="zh-TW"/>
        </w:rPr>
        <w:t xml:space="preserve">: </w:t>
      </w:r>
      <w:r w:rsidRPr="006C5F73">
        <w:rPr>
          <w:b/>
          <w:i/>
          <w:sz w:val="20"/>
          <w:szCs w:val="20"/>
          <w:lang w:eastAsia="zh-TW"/>
        </w:rPr>
        <w:t>UE</w:t>
      </w:r>
      <w:r w:rsidRPr="006C5F73">
        <w:rPr>
          <w:rFonts w:hint="eastAsia"/>
          <w:b/>
          <w:i/>
          <w:sz w:val="20"/>
          <w:szCs w:val="20"/>
          <w:lang w:eastAsia="zh-TW"/>
        </w:rPr>
        <w:t xml:space="preserve"> should </w:t>
      </w:r>
      <w:r w:rsidRPr="006C5F73">
        <w:rPr>
          <w:b/>
          <w:i/>
          <w:sz w:val="20"/>
          <w:szCs w:val="20"/>
          <w:lang w:eastAsia="zh-TW"/>
        </w:rPr>
        <w:t xml:space="preserve">report the capability of the maximum number of Rx beams that could simultaneously </w:t>
      </w:r>
      <w:r w:rsidRPr="006C5F73">
        <w:rPr>
          <w:b/>
          <w:i/>
          <w:sz w:val="20"/>
          <w:szCs w:val="20"/>
          <w:lang w:eastAsia="zh-TW"/>
        </w:rPr>
        <w:lastRenderedPageBreak/>
        <w:t>receive signal across CCs.</w:t>
      </w:r>
    </w:p>
    <w:p w14:paraId="0BD5AC51" w14:textId="0290CFE5" w:rsidR="003F5286" w:rsidRPr="006C5F73" w:rsidRDefault="003F5286" w:rsidP="003F5286">
      <w:pPr>
        <w:spacing w:after="100" w:afterAutospacing="1" w:line="288" w:lineRule="auto"/>
        <w:rPr>
          <w:rFonts w:eastAsia="標楷體"/>
          <w:b/>
          <w:i/>
          <w:sz w:val="20"/>
          <w:szCs w:val="20"/>
          <w:lang w:eastAsia="zh-TW"/>
        </w:rPr>
      </w:pPr>
      <w:r w:rsidRPr="006C5F73">
        <w:rPr>
          <w:rFonts w:eastAsia="標楷體"/>
          <w:b/>
          <w:i/>
          <w:sz w:val="20"/>
          <w:szCs w:val="20"/>
          <w:lang w:eastAsia="zh-TW"/>
        </w:rPr>
        <w:t xml:space="preserve">Proposal 2: </w:t>
      </w:r>
      <w:r w:rsidRPr="006C5F73">
        <w:rPr>
          <w:rFonts w:eastAsia="標楷體" w:hint="eastAsia"/>
          <w:b/>
          <w:i/>
          <w:sz w:val="20"/>
          <w:szCs w:val="20"/>
          <w:lang w:eastAsia="zh-TW"/>
        </w:rPr>
        <w:t xml:space="preserve">Before </w:t>
      </w:r>
      <w:r w:rsidRPr="006C5F73">
        <w:rPr>
          <w:rFonts w:eastAsia="標楷體"/>
          <w:b/>
          <w:i/>
          <w:sz w:val="20"/>
          <w:szCs w:val="20"/>
          <w:lang w:eastAsia="zh-TW"/>
        </w:rPr>
        <w:t>gNB configures spatial QCL across CCs</w:t>
      </w:r>
      <w:r w:rsidRPr="006C5F73">
        <w:rPr>
          <w:rFonts w:eastAsia="標楷體" w:hint="eastAsia"/>
          <w:b/>
          <w:i/>
          <w:sz w:val="20"/>
          <w:szCs w:val="20"/>
          <w:lang w:eastAsia="zh-TW"/>
        </w:rPr>
        <w:t>,</w:t>
      </w:r>
      <w:r w:rsidRPr="006C5F73">
        <w:rPr>
          <w:rFonts w:eastAsia="標楷體"/>
          <w:b/>
          <w:i/>
          <w:sz w:val="20"/>
          <w:szCs w:val="20"/>
          <w:lang w:eastAsia="zh-TW"/>
        </w:rPr>
        <w:t xml:space="preserve"> system</w:t>
      </w:r>
      <w:r w:rsidRPr="006C5F73">
        <w:rPr>
          <w:rFonts w:eastAsia="標楷體" w:hint="eastAsia"/>
          <w:b/>
          <w:i/>
          <w:sz w:val="20"/>
          <w:szCs w:val="20"/>
          <w:lang w:eastAsia="zh-TW"/>
        </w:rPr>
        <w:t xml:space="preserve"> should perform </w:t>
      </w:r>
      <w:r w:rsidRPr="006C5F73">
        <w:rPr>
          <w:rFonts w:eastAsia="標楷體"/>
          <w:b/>
          <w:i/>
          <w:sz w:val="20"/>
          <w:szCs w:val="20"/>
          <w:lang w:eastAsia="zh-TW"/>
        </w:rPr>
        <w:t>beam management</w:t>
      </w:r>
      <w:r w:rsidRPr="006C5F73">
        <w:rPr>
          <w:rFonts w:eastAsia="標楷體" w:hint="eastAsia"/>
          <w:b/>
          <w:i/>
          <w:sz w:val="20"/>
          <w:szCs w:val="20"/>
          <w:lang w:eastAsia="zh-TW"/>
        </w:rPr>
        <w:t xml:space="preserve"> on each CC</w:t>
      </w:r>
      <w:r w:rsidRPr="006C5F73">
        <w:rPr>
          <w:rFonts w:eastAsia="標楷體"/>
          <w:b/>
          <w:i/>
          <w:sz w:val="20"/>
          <w:szCs w:val="20"/>
          <w:lang w:eastAsia="zh-TW"/>
        </w:rPr>
        <w:t>.</w:t>
      </w:r>
    </w:p>
    <w:p w14:paraId="49F2AE6E" w14:textId="52F3D152" w:rsidR="002653FA" w:rsidRPr="006C5F73" w:rsidRDefault="0033571C" w:rsidP="003F5286">
      <w:pPr>
        <w:spacing w:after="100" w:afterAutospacing="1" w:line="288" w:lineRule="auto"/>
        <w:rPr>
          <w:rFonts w:eastAsia="標楷體"/>
          <w:b/>
          <w:i/>
          <w:kern w:val="2"/>
          <w:sz w:val="20"/>
          <w:szCs w:val="20"/>
          <w:lang w:eastAsia="zh-TW"/>
        </w:rPr>
      </w:pPr>
      <w:r w:rsidRPr="006C5F73">
        <w:rPr>
          <w:rFonts w:eastAsia="標楷體"/>
          <w:b/>
          <w:i/>
          <w:kern w:val="2"/>
          <w:sz w:val="20"/>
          <w:szCs w:val="20"/>
          <w:lang w:eastAsia="zh-TW"/>
        </w:rPr>
        <w:t xml:space="preserve">Proposal </w:t>
      </w:r>
      <w:r w:rsidR="003F5286" w:rsidRPr="006C5F73">
        <w:rPr>
          <w:rFonts w:eastAsia="標楷體"/>
          <w:b/>
          <w:i/>
          <w:kern w:val="2"/>
          <w:sz w:val="20"/>
          <w:szCs w:val="20"/>
          <w:lang w:eastAsia="zh-TW"/>
        </w:rPr>
        <w:t>3</w:t>
      </w:r>
      <w:r w:rsidRPr="006C5F73">
        <w:rPr>
          <w:rFonts w:eastAsia="標楷體"/>
          <w:b/>
          <w:i/>
          <w:kern w:val="2"/>
          <w:sz w:val="20"/>
          <w:szCs w:val="20"/>
          <w:lang w:eastAsia="zh-TW"/>
        </w:rPr>
        <w:t>:</w:t>
      </w:r>
      <w:r w:rsidRPr="006C5F73">
        <w:rPr>
          <w:rFonts w:eastAsia="標楷體" w:hint="eastAsia"/>
          <w:b/>
          <w:i/>
          <w:kern w:val="2"/>
          <w:sz w:val="20"/>
          <w:szCs w:val="20"/>
          <w:lang w:eastAsia="zh-TW"/>
        </w:rPr>
        <w:t xml:space="preserve"> </w:t>
      </w:r>
      <w:r w:rsidRPr="006C5F73">
        <w:rPr>
          <w:rFonts w:eastAsia="標楷體"/>
          <w:b/>
          <w:i/>
          <w:kern w:val="2"/>
          <w:sz w:val="20"/>
          <w:szCs w:val="20"/>
          <w:lang w:eastAsia="zh-TW"/>
        </w:rPr>
        <w:t xml:space="preserve">UE should feedback </w:t>
      </w:r>
      <w:r w:rsidR="00D96F96" w:rsidRPr="006C5F73">
        <w:rPr>
          <w:rFonts w:eastAsia="標楷體"/>
          <w:b/>
          <w:i/>
          <w:kern w:val="2"/>
          <w:sz w:val="20"/>
          <w:szCs w:val="20"/>
          <w:lang w:eastAsia="zh-TW"/>
        </w:rPr>
        <w:t xml:space="preserve">spatial Rx </w:t>
      </w:r>
      <w:r w:rsidRPr="006C5F73">
        <w:rPr>
          <w:rFonts w:eastAsia="標楷體"/>
          <w:b/>
          <w:i/>
          <w:kern w:val="2"/>
          <w:sz w:val="20"/>
          <w:szCs w:val="20"/>
          <w:lang w:eastAsia="zh-TW"/>
        </w:rPr>
        <w:t>parameter rela</w:t>
      </w:r>
      <w:r w:rsidR="00D96F96" w:rsidRPr="006C5F73">
        <w:rPr>
          <w:rFonts w:eastAsia="標楷體"/>
          <w:b/>
          <w:i/>
          <w:kern w:val="2"/>
          <w:sz w:val="20"/>
          <w:szCs w:val="20"/>
          <w:lang w:eastAsia="zh-TW"/>
        </w:rPr>
        <w:t>ted information to assist</w:t>
      </w:r>
      <w:r w:rsidR="00C436E2" w:rsidRPr="006C5F73">
        <w:rPr>
          <w:rFonts w:eastAsia="標楷體"/>
          <w:b/>
          <w:i/>
          <w:kern w:val="2"/>
          <w:sz w:val="20"/>
          <w:szCs w:val="20"/>
          <w:lang w:eastAsia="zh-TW"/>
        </w:rPr>
        <w:t xml:space="preserve"> gNB</w:t>
      </w:r>
      <w:r w:rsidRPr="006C5F73">
        <w:rPr>
          <w:rFonts w:eastAsia="標楷體"/>
          <w:b/>
          <w:i/>
          <w:kern w:val="2"/>
          <w:sz w:val="20"/>
          <w:szCs w:val="20"/>
          <w:lang w:eastAsia="zh-TW"/>
        </w:rPr>
        <w:t xml:space="preserve"> </w:t>
      </w:r>
      <w:r w:rsidR="00D96F96" w:rsidRPr="006C5F73">
        <w:rPr>
          <w:rFonts w:eastAsia="標楷體"/>
          <w:b/>
          <w:i/>
          <w:kern w:val="2"/>
          <w:sz w:val="20"/>
          <w:szCs w:val="20"/>
          <w:lang w:eastAsia="zh-TW"/>
        </w:rPr>
        <w:t>in configuring</w:t>
      </w:r>
      <w:r w:rsidRPr="006C5F73">
        <w:rPr>
          <w:rFonts w:eastAsia="標楷體"/>
          <w:b/>
          <w:i/>
          <w:kern w:val="2"/>
          <w:sz w:val="20"/>
          <w:szCs w:val="20"/>
          <w:lang w:eastAsia="zh-TW"/>
        </w:rPr>
        <w:t xml:space="preserve"> QCL assumption among CCs.</w:t>
      </w:r>
      <w:r w:rsidR="002653FA" w:rsidRPr="006C5F73">
        <w:rPr>
          <w:rFonts w:eastAsia="標楷體"/>
          <w:b/>
          <w:i/>
          <w:kern w:val="2"/>
          <w:sz w:val="20"/>
          <w:szCs w:val="20"/>
          <w:lang w:eastAsia="zh-TW"/>
        </w:rPr>
        <w:t xml:space="preserve"> </w:t>
      </w:r>
    </w:p>
    <w:p w14:paraId="6F41D661" w14:textId="77777777" w:rsidR="00D26511" w:rsidRPr="006C5F73" w:rsidRDefault="00D26511" w:rsidP="003F5286">
      <w:pPr>
        <w:spacing w:after="100" w:afterAutospacing="1" w:line="288" w:lineRule="auto"/>
        <w:rPr>
          <w:rFonts w:eastAsia="標楷體"/>
          <w:b/>
          <w:sz w:val="20"/>
          <w:szCs w:val="20"/>
        </w:rPr>
      </w:pPr>
      <w:r w:rsidRPr="006C5F73">
        <w:rPr>
          <w:rFonts w:eastAsia="標楷體"/>
          <w:b/>
          <w:sz w:val="20"/>
          <w:szCs w:val="20"/>
        </w:rPr>
        <w:t>References</w:t>
      </w:r>
    </w:p>
    <w:bookmarkEnd w:id="3"/>
    <w:bookmarkEnd w:id="4"/>
    <w:bookmarkEnd w:id="5"/>
    <w:bookmarkEnd w:id="6"/>
    <w:p w14:paraId="2348458B" w14:textId="2F236DC0" w:rsidR="0033571C" w:rsidRPr="006C5F73" w:rsidRDefault="0033571C" w:rsidP="00822BB7">
      <w:pPr>
        <w:spacing w:after="0"/>
        <w:rPr>
          <w:rFonts w:eastAsia="標楷體"/>
          <w:sz w:val="20"/>
          <w:szCs w:val="20"/>
          <w:lang w:eastAsia="zh-TW"/>
        </w:rPr>
      </w:pPr>
      <w:r w:rsidRPr="006C5F73">
        <w:rPr>
          <w:rFonts w:eastAsia="標楷體"/>
          <w:sz w:val="20"/>
          <w:szCs w:val="20"/>
        </w:rPr>
        <w:t>[1]    3GPP RAN1#88,</w:t>
      </w:r>
      <w:r w:rsidRPr="006C5F73">
        <w:rPr>
          <w:rFonts w:eastAsia="標楷體"/>
          <w:sz w:val="20"/>
          <w:szCs w:val="20"/>
          <w:lang w:eastAsia="zh-TW"/>
        </w:rPr>
        <w:t xml:space="preserve"> Chairman’s note</w:t>
      </w:r>
    </w:p>
    <w:p w14:paraId="2366B506" w14:textId="21098E5A" w:rsidR="00D26511" w:rsidRPr="006C5F73" w:rsidRDefault="00D26511" w:rsidP="00822BB7">
      <w:pPr>
        <w:spacing w:after="0"/>
        <w:rPr>
          <w:rFonts w:eastAsia="標楷體"/>
          <w:sz w:val="20"/>
          <w:szCs w:val="20"/>
          <w:lang w:eastAsia="zh-TW"/>
        </w:rPr>
      </w:pPr>
      <w:r w:rsidRPr="006C5F73">
        <w:rPr>
          <w:rFonts w:eastAsia="標楷體"/>
          <w:sz w:val="20"/>
          <w:szCs w:val="20"/>
        </w:rPr>
        <w:t>[</w:t>
      </w:r>
      <w:r w:rsidR="0033571C" w:rsidRPr="006C5F73">
        <w:rPr>
          <w:rFonts w:eastAsia="標楷體"/>
          <w:sz w:val="20"/>
          <w:szCs w:val="20"/>
        </w:rPr>
        <w:t>2</w:t>
      </w:r>
      <w:r w:rsidRPr="006C5F73">
        <w:rPr>
          <w:rFonts w:eastAsia="標楷體"/>
          <w:sz w:val="20"/>
          <w:szCs w:val="20"/>
        </w:rPr>
        <w:t>]    3GPP RAN1</w:t>
      </w:r>
      <w:r w:rsidR="009E560A" w:rsidRPr="006C5F73">
        <w:rPr>
          <w:rFonts w:eastAsia="標楷體"/>
          <w:sz w:val="20"/>
          <w:szCs w:val="20"/>
        </w:rPr>
        <w:t xml:space="preserve"> AH</w:t>
      </w:r>
      <w:r w:rsidRPr="006C5F73">
        <w:rPr>
          <w:rFonts w:eastAsia="標楷體"/>
          <w:sz w:val="20"/>
          <w:szCs w:val="20"/>
        </w:rPr>
        <w:t>#</w:t>
      </w:r>
      <w:r w:rsidR="009E560A" w:rsidRPr="006C5F73">
        <w:rPr>
          <w:rFonts w:eastAsia="標楷體"/>
          <w:sz w:val="20"/>
          <w:szCs w:val="20"/>
        </w:rPr>
        <w:t>0</w:t>
      </w:r>
      <w:r w:rsidR="00536E33" w:rsidRPr="006C5F73">
        <w:rPr>
          <w:rFonts w:eastAsia="標楷體"/>
          <w:sz w:val="20"/>
          <w:szCs w:val="20"/>
        </w:rPr>
        <w:t>3</w:t>
      </w:r>
      <w:r w:rsidRPr="006C5F73">
        <w:rPr>
          <w:rFonts w:eastAsia="標楷體"/>
          <w:sz w:val="20"/>
          <w:szCs w:val="20"/>
        </w:rPr>
        <w:t>,</w:t>
      </w:r>
      <w:r w:rsidRPr="006C5F73">
        <w:rPr>
          <w:rFonts w:eastAsia="標楷體"/>
          <w:sz w:val="20"/>
          <w:szCs w:val="20"/>
          <w:lang w:eastAsia="zh-TW"/>
        </w:rPr>
        <w:t xml:space="preserve"> Chairman’s note</w:t>
      </w:r>
    </w:p>
    <w:p w14:paraId="2D833A5A" w14:textId="4B94B35A" w:rsidR="0033571C" w:rsidRPr="006C5F73" w:rsidRDefault="0033571C" w:rsidP="00822BB7">
      <w:pPr>
        <w:spacing w:after="0"/>
        <w:rPr>
          <w:rFonts w:eastAsia="標楷體"/>
          <w:sz w:val="20"/>
          <w:szCs w:val="20"/>
          <w:lang w:eastAsia="zh-TW"/>
        </w:rPr>
      </w:pPr>
      <w:r w:rsidRPr="006C5F73">
        <w:rPr>
          <w:rFonts w:eastAsia="標楷體"/>
          <w:sz w:val="20"/>
          <w:szCs w:val="20"/>
        </w:rPr>
        <w:t>[3]    3GPP RAN1#9</w:t>
      </w:r>
      <w:r w:rsidR="0076517C" w:rsidRPr="006C5F73">
        <w:rPr>
          <w:rFonts w:eastAsia="標楷體"/>
          <w:sz w:val="20"/>
          <w:szCs w:val="20"/>
        </w:rPr>
        <w:t>2</w:t>
      </w:r>
      <w:r w:rsidRPr="006C5F73">
        <w:rPr>
          <w:rFonts w:eastAsia="標楷體"/>
          <w:sz w:val="20"/>
          <w:szCs w:val="20"/>
        </w:rPr>
        <w:t>,</w:t>
      </w:r>
      <w:r w:rsidRPr="006C5F73">
        <w:rPr>
          <w:rFonts w:eastAsia="標楷體"/>
          <w:sz w:val="20"/>
          <w:szCs w:val="20"/>
          <w:lang w:eastAsia="zh-TW"/>
        </w:rPr>
        <w:t xml:space="preserve"> Chairman’s note</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500A4" w14:textId="77777777" w:rsidR="00C15467" w:rsidRDefault="00C15467">
      <w:pPr>
        <w:spacing w:after="0"/>
      </w:pPr>
      <w:r>
        <w:separator/>
      </w:r>
    </w:p>
  </w:endnote>
  <w:endnote w:type="continuationSeparator" w:id="0">
    <w:p w14:paraId="65F33875" w14:textId="77777777" w:rsidR="00C15467" w:rsidRDefault="00C15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CC3F0" w14:textId="77777777" w:rsidR="00C15467" w:rsidRDefault="00C15467">
      <w:pPr>
        <w:spacing w:after="0"/>
      </w:pPr>
      <w:r>
        <w:separator/>
      </w:r>
    </w:p>
  </w:footnote>
  <w:footnote w:type="continuationSeparator" w:id="0">
    <w:p w14:paraId="45970EAD" w14:textId="77777777" w:rsidR="00C15467" w:rsidRDefault="00C154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7"/>
  </w:num>
  <w:num w:numId="3">
    <w:abstractNumId w:val="10"/>
  </w:num>
  <w:num w:numId="4">
    <w:abstractNumId w:val="9"/>
  </w:num>
  <w:num w:numId="5">
    <w:abstractNumId w:val="8"/>
  </w:num>
  <w:num w:numId="6">
    <w:abstractNumId w:val="3"/>
  </w:num>
  <w:num w:numId="7">
    <w:abstractNumId w:val="0"/>
  </w:num>
  <w:num w:numId="8">
    <w:abstractNumId w:val="2"/>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16F2E"/>
    <w:rsid w:val="00023A55"/>
    <w:rsid w:val="00033229"/>
    <w:rsid w:val="00067191"/>
    <w:rsid w:val="000839F9"/>
    <w:rsid w:val="00083EED"/>
    <w:rsid w:val="000952EF"/>
    <w:rsid w:val="000A4996"/>
    <w:rsid w:val="000B1BAD"/>
    <w:rsid w:val="000E3D38"/>
    <w:rsid w:val="000E5DE9"/>
    <w:rsid w:val="000F0687"/>
    <w:rsid w:val="000F60BD"/>
    <w:rsid w:val="001013B1"/>
    <w:rsid w:val="00112D4C"/>
    <w:rsid w:val="00112F91"/>
    <w:rsid w:val="00113693"/>
    <w:rsid w:val="001315FA"/>
    <w:rsid w:val="001403DB"/>
    <w:rsid w:val="0017621B"/>
    <w:rsid w:val="001A7120"/>
    <w:rsid w:val="001C67AC"/>
    <w:rsid w:val="001C7E20"/>
    <w:rsid w:val="001D1286"/>
    <w:rsid w:val="001D41AC"/>
    <w:rsid w:val="001F0253"/>
    <w:rsid w:val="001F44F5"/>
    <w:rsid w:val="002037DA"/>
    <w:rsid w:val="0020547A"/>
    <w:rsid w:val="002133C7"/>
    <w:rsid w:val="002345B1"/>
    <w:rsid w:val="0024701B"/>
    <w:rsid w:val="00256552"/>
    <w:rsid w:val="002653FA"/>
    <w:rsid w:val="00286867"/>
    <w:rsid w:val="002931E3"/>
    <w:rsid w:val="002A4907"/>
    <w:rsid w:val="002B5BE5"/>
    <w:rsid w:val="002E0826"/>
    <w:rsid w:val="002E4223"/>
    <w:rsid w:val="002F3A9F"/>
    <w:rsid w:val="00302E36"/>
    <w:rsid w:val="00303F5F"/>
    <w:rsid w:val="0033306D"/>
    <w:rsid w:val="0033571C"/>
    <w:rsid w:val="00335768"/>
    <w:rsid w:val="00341941"/>
    <w:rsid w:val="00356BD8"/>
    <w:rsid w:val="0036439B"/>
    <w:rsid w:val="00377A48"/>
    <w:rsid w:val="003827B9"/>
    <w:rsid w:val="003B21F5"/>
    <w:rsid w:val="003C3D8F"/>
    <w:rsid w:val="003E54E7"/>
    <w:rsid w:val="003E56ED"/>
    <w:rsid w:val="003E571A"/>
    <w:rsid w:val="003F19EB"/>
    <w:rsid w:val="003F5286"/>
    <w:rsid w:val="0040223B"/>
    <w:rsid w:val="00440F2F"/>
    <w:rsid w:val="00464A83"/>
    <w:rsid w:val="00476973"/>
    <w:rsid w:val="00481A5A"/>
    <w:rsid w:val="004900F1"/>
    <w:rsid w:val="004A09A3"/>
    <w:rsid w:val="004C2355"/>
    <w:rsid w:val="004D32DD"/>
    <w:rsid w:val="004F0C62"/>
    <w:rsid w:val="004F26C6"/>
    <w:rsid w:val="004F3D62"/>
    <w:rsid w:val="00503A67"/>
    <w:rsid w:val="00504B70"/>
    <w:rsid w:val="0050550C"/>
    <w:rsid w:val="00514003"/>
    <w:rsid w:val="00536E33"/>
    <w:rsid w:val="00552138"/>
    <w:rsid w:val="00555367"/>
    <w:rsid w:val="00583492"/>
    <w:rsid w:val="00587656"/>
    <w:rsid w:val="005954BD"/>
    <w:rsid w:val="005B4A84"/>
    <w:rsid w:val="005C10B9"/>
    <w:rsid w:val="005C2DD9"/>
    <w:rsid w:val="005E2A3E"/>
    <w:rsid w:val="0060046C"/>
    <w:rsid w:val="00612437"/>
    <w:rsid w:val="00615C2D"/>
    <w:rsid w:val="00634343"/>
    <w:rsid w:val="00682C1F"/>
    <w:rsid w:val="00686417"/>
    <w:rsid w:val="006B61BC"/>
    <w:rsid w:val="006C5F73"/>
    <w:rsid w:val="006F354C"/>
    <w:rsid w:val="006F5281"/>
    <w:rsid w:val="00704EBF"/>
    <w:rsid w:val="007512FE"/>
    <w:rsid w:val="00754BB6"/>
    <w:rsid w:val="0076517C"/>
    <w:rsid w:val="007667CF"/>
    <w:rsid w:val="00775BBB"/>
    <w:rsid w:val="007A1B80"/>
    <w:rsid w:val="007A43A0"/>
    <w:rsid w:val="007A6335"/>
    <w:rsid w:val="007C5637"/>
    <w:rsid w:val="007D717F"/>
    <w:rsid w:val="00820B5C"/>
    <w:rsid w:val="00822BB7"/>
    <w:rsid w:val="00845C82"/>
    <w:rsid w:val="00851435"/>
    <w:rsid w:val="008608E4"/>
    <w:rsid w:val="00867B33"/>
    <w:rsid w:val="00871B1D"/>
    <w:rsid w:val="00880D81"/>
    <w:rsid w:val="00884706"/>
    <w:rsid w:val="0088735B"/>
    <w:rsid w:val="008A7166"/>
    <w:rsid w:val="008E46B3"/>
    <w:rsid w:val="009068F5"/>
    <w:rsid w:val="00932140"/>
    <w:rsid w:val="00956421"/>
    <w:rsid w:val="009656FF"/>
    <w:rsid w:val="00967B2F"/>
    <w:rsid w:val="00971176"/>
    <w:rsid w:val="009840DA"/>
    <w:rsid w:val="00986871"/>
    <w:rsid w:val="00987CA5"/>
    <w:rsid w:val="0099522D"/>
    <w:rsid w:val="009A0597"/>
    <w:rsid w:val="009A14A2"/>
    <w:rsid w:val="009B2AD5"/>
    <w:rsid w:val="009B6E98"/>
    <w:rsid w:val="009D4D26"/>
    <w:rsid w:val="009E094B"/>
    <w:rsid w:val="009E560A"/>
    <w:rsid w:val="009F0636"/>
    <w:rsid w:val="009F401A"/>
    <w:rsid w:val="00A007E6"/>
    <w:rsid w:val="00A039F7"/>
    <w:rsid w:val="00A03C59"/>
    <w:rsid w:val="00A20FC9"/>
    <w:rsid w:val="00A70EAC"/>
    <w:rsid w:val="00A87660"/>
    <w:rsid w:val="00A8792F"/>
    <w:rsid w:val="00AA1C8E"/>
    <w:rsid w:val="00AA1FD6"/>
    <w:rsid w:val="00AA349E"/>
    <w:rsid w:val="00AA4D5E"/>
    <w:rsid w:val="00AB450F"/>
    <w:rsid w:val="00AD7526"/>
    <w:rsid w:val="00AE2BB8"/>
    <w:rsid w:val="00AF3C9C"/>
    <w:rsid w:val="00B02F60"/>
    <w:rsid w:val="00B06C48"/>
    <w:rsid w:val="00B16B51"/>
    <w:rsid w:val="00B21BF7"/>
    <w:rsid w:val="00B37356"/>
    <w:rsid w:val="00B66DC5"/>
    <w:rsid w:val="00B70B08"/>
    <w:rsid w:val="00B73B5C"/>
    <w:rsid w:val="00B8319E"/>
    <w:rsid w:val="00B93D3A"/>
    <w:rsid w:val="00BA462A"/>
    <w:rsid w:val="00BB4926"/>
    <w:rsid w:val="00BB65D9"/>
    <w:rsid w:val="00C069DD"/>
    <w:rsid w:val="00C15467"/>
    <w:rsid w:val="00C24333"/>
    <w:rsid w:val="00C2797B"/>
    <w:rsid w:val="00C300C1"/>
    <w:rsid w:val="00C436E2"/>
    <w:rsid w:val="00C53AF5"/>
    <w:rsid w:val="00C741BE"/>
    <w:rsid w:val="00C87B66"/>
    <w:rsid w:val="00CA0C0C"/>
    <w:rsid w:val="00CA5732"/>
    <w:rsid w:val="00CB2194"/>
    <w:rsid w:val="00CC573E"/>
    <w:rsid w:val="00CD40C6"/>
    <w:rsid w:val="00CE21F6"/>
    <w:rsid w:val="00CE2797"/>
    <w:rsid w:val="00CE317E"/>
    <w:rsid w:val="00CF3FDA"/>
    <w:rsid w:val="00D02FF5"/>
    <w:rsid w:val="00D1270B"/>
    <w:rsid w:val="00D174A8"/>
    <w:rsid w:val="00D220E5"/>
    <w:rsid w:val="00D26511"/>
    <w:rsid w:val="00D502A4"/>
    <w:rsid w:val="00D528E1"/>
    <w:rsid w:val="00D55CB7"/>
    <w:rsid w:val="00D71E84"/>
    <w:rsid w:val="00D8559F"/>
    <w:rsid w:val="00D96F96"/>
    <w:rsid w:val="00DB6E6E"/>
    <w:rsid w:val="00DC6D4B"/>
    <w:rsid w:val="00DD64AA"/>
    <w:rsid w:val="00DD7387"/>
    <w:rsid w:val="00DE581A"/>
    <w:rsid w:val="00DF4D76"/>
    <w:rsid w:val="00E071A7"/>
    <w:rsid w:val="00E14E31"/>
    <w:rsid w:val="00E1629B"/>
    <w:rsid w:val="00E2341F"/>
    <w:rsid w:val="00E31757"/>
    <w:rsid w:val="00E351D5"/>
    <w:rsid w:val="00E60A6C"/>
    <w:rsid w:val="00E83DDA"/>
    <w:rsid w:val="00E90FAF"/>
    <w:rsid w:val="00EB10EE"/>
    <w:rsid w:val="00ED5BD7"/>
    <w:rsid w:val="00EE31E6"/>
    <w:rsid w:val="00EE740E"/>
    <w:rsid w:val="00EF4983"/>
    <w:rsid w:val="00F00982"/>
    <w:rsid w:val="00F069D7"/>
    <w:rsid w:val="00F1542E"/>
    <w:rsid w:val="00F26963"/>
    <w:rsid w:val="00F35BAB"/>
    <w:rsid w:val="00F36CAA"/>
    <w:rsid w:val="00F47C3B"/>
    <w:rsid w:val="00F50E0F"/>
    <w:rsid w:val="00F52B28"/>
    <w:rsid w:val="00F56A99"/>
    <w:rsid w:val="00F82BD0"/>
    <w:rsid w:val="00F86948"/>
    <w:rsid w:val="00FA6C4A"/>
    <w:rsid w:val="00FB4E07"/>
    <w:rsid w:val="00FB77A0"/>
    <w:rsid w:val="00FB7CE9"/>
    <w:rsid w:val="00FE541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D1A5F-7A2B-4552-83B7-24FDF003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3</Pages>
  <Words>793</Words>
  <Characters>4526</Characters>
  <Application>Microsoft Office Word</Application>
  <DocSecurity>0</DocSecurity>
  <Lines>37</Lines>
  <Paragraphs>10</Paragraphs>
  <ScaleCrop>false</ScaleCrop>
  <Company> </Company>
  <LinksUpToDate>false</LinksUpToDate>
  <CharactersWithSpaces>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A40347</cp:lastModifiedBy>
  <cp:revision>87</cp:revision>
  <dcterms:created xsi:type="dcterms:W3CDTF">2017-09-08T03:12:00Z</dcterms:created>
  <dcterms:modified xsi:type="dcterms:W3CDTF">2018-04-03T09:11:00Z</dcterms:modified>
</cp:coreProperties>
</file>