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F07AD" w14:textId="2C34875E" w:rsidR="005B3060" w:rsidRPr="0052548E" w:rsidRDefault="005B3060" w:rsidP="005B3060">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3B22E9">
        <w:rPr>
          <w:rFonts w:ascii="Arial" w:hAnsi="Arial" w:cs="Arial"/>
          <w:b/>
          <w:bCs/>
          <w:sz w:val="28"/>
        </w:rPr>
        <w:t xml:space="preserve"> #92</w:t>
      </w:r>
      <w:r w:rsidR="003B22E9">
        <w:rPr>
          <w:rFonts w:ascii="Arial" w:hAnsi="Arial" w:cs="Arial"/>
          <w:b/>
          <w:bCs/>
          <w:sz w:val="28"/>
        </w:rPr>
        <w:tab/>
      </w:r>
      <w:r w:rsidR="003B22E9">
        <w:rPr>
          <w:rFonts w:ascii="Arial" w:hAnsi="Arial" w:cs="Arial"/>
          <w:b/>
          <w:bCs/>
          <w:sz w:val="28"/>
        </w:rPr>
        <w:tab/>
      </w:r>
      <w:r w:rsidR="003B22E9">
        <w:rPr>
          <w:rFonts w:ascii="Arial" w:hAnsi="Arial" w:cs="Arial"/>
          <w:b/>
          <w:bCs/>
          <w:sz w:val="28"/>
        </w:rPr>
        <w:tab/>
      </w:r>
      <w:bookmarkStart w:id="0" w:name="_GoBack"/>
      <w:r w:rsidR="003B22E9">
        <w:rPr>
          <w:rFonts w:ascii="Arial" w:hAnsi="Arial" w:cs="Arial"/>
          <w:b/>
          <w:bCs/>
          <w:sz w:val="28"/>
        </w:rPr>
        <w:t>R1-1803303</w:t>
      </w:r>
      <w:bookmarkEnd w:id="0"/>
    </w:p>
    <w:p w14:paraId="5786580E" w14:textId="77777777" w:rsidR="005B3060" w:rsidRPr="009513AC" w:rsidRDefault="005B3060" w:rsidP="005B306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14:paraId="57ECF39E" w14:textId="77777777" w:rsidR="00FD594B" w:rsidRPr="000A64D8" w:rsidRDefault="00FD594B" w:rsidP="00FD594B">
      <w:pPr>
        <w:pStyle w:val="Footer"/>
        <w:jc w:val="both"/>
        <w:rPr>
          <w:noProof w:val="0"/>
        </w:rPr>
      </w:pPr>
    </w:p>
    <w:p w14:paraId="384AC8C5" w14:textId="77777777" w:rsidR="00FD594B" w:rsidRPr="000A64D8" w:rsidRDefault="00FD594B" w:rsidP="00FD594B">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7</w:t>
      </w:r>
      <w:r w:rsidRPr="009338D5">
        <w:rPr>
          <w:rFonts w:ascii="Arial" w:hAnsi="Arial"/>
          <w:sz w:val="24"/>
        </w:rPr>
        <w:t>.</w:t>
      </w:r>
      <w:r w:rsidR="005B3060">
        <w:rPr>
          <w:rFonts w:ascii="Arial" w:hAnsi="Arial"/>
          <w:sz w:val="24"/>
        </w:rPr>
        <w:t>1.</w:t>
      </w:r>
      <w:r w:rsidRPr="009338D5">
        <w:rPr>
          <w:rFonts w:ascii="Arial" w:hAnsi="Arial"/>
          <w:sz w:val="24"/>
        </w:rPr>
        <w:t>2.2.5</w:t>
      </w:r>
      <w:r>
        <w:rPr>
          <w:rFonts w:ascii="Arial" w:hAnsi="Arial"/>
          <w:sz w:val="24"/>
        </w:rPr>
        <w:tab/>
      </w:r>
    </w:p>
    <w:p w14:paraId="2804F546" w14:textId="77777777" w:rsidR="00FD594B" w:rsidRPr="001D7377" w:rsidRDefault="00FD594B" w:rsidP="00FD594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14:paraId="614251C0" w14:textId="77777777" w:rsidR="00FD594B" w:rsidRPr="003570F9" w:rsidRDefault="00FD594B" w:rsidP="00FD594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A7A00">
        <w:rPr>
          <w:rFonts w:ascii="Arial" w:hAnsi="Arial"/>
          <w:sz w:val="22"/>
        </w:rPr>
        <w:t xml:space="preserve">Summary for CQI and MCS </w:t>
      </w:r>
    </w:p>
    <w:p w14:paraId="48470BFD" w14:textId="77777777" w:rsidR="00FD594B" w:rsidRDefault="00FD594B" w:rsidP="00FD594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68A3CF8F" w14:textId="77777777" w:rsidR="001D7377" w:rsidRPr="00183CB7" w:rsidRDefault="001D7377" w:rsidP="001D7377">
      <w:pPr>
        <w:pStyle w:val="Heading1"/>
      </w:pPr>
      <w:r w:rsidRPr="00183CB7">
        <w:t>Introduction</w:t>
      </w:r>
    </w:p>
    <w:p w14:paraId="6F5E9B4E" w14:textId="77777777" w:rsidR="001B0D76" w:rsidRDefault="000A4E4C" w:rsidP="002A4AAF">
      <w:pPr>
        <w:snapToGrid w:val="0"/>
        <w:spacing w:before="120" w:afterLines="50" w:after="120"/>
        <w:jc w:val="both"/>
        <w:rPr>
          <w:sz w:val="24"/>
          <w:szCs w:val="24"/>
          <w:lang w:eastAsia="ko-KR"/>
        </w:rPr>
      </w:pPr>
      <w:r>
        <w:rPr>
          <w:sz w:val="24"/>
          <w:szCs w:val="24"/>
          <w:lang w:val="en-GB"/>
        </w:rPr>
        <w:t>For this meeting</w:t>
      </w:r>
      <w:r w:rsidR="00E610BD" w:rsidRPr="00E610BD">
        <w:rPr>
          <w:sz w:val="24"/>
          <w:szCs w:val="24"/>
        </w:rPr>
        <w:t>, in</w:t>
      </w:r>
      <w:r w:rsidR="00EE1692">
        <w:rPr>
          <w:sz w:val="24"/>
          <w:szCs w:val="24"/>
        </w:rPr>
        <w:t xml:space="preserve"> total 8</w:t>
      </w:r>
      <w:r w:rsidR="00440BB3" w:rsidRPr="00E610BD">
        <w:rPr>
          <w:sz w:val="24"/>
          <w:szCs w:val="24"/>
        </w:rPr>
        <w:t xml:space="preserve"> contributions were submitted </w:t>
      </w:r>
      <w:r w:rsidR="00E610BD" w:rsidRPr="00E610BD">
        <w:rPr>
          <w:sz w:val="24"/>
          <w:szCs w:val="24"/>
        </w:rPr>
        <w:t>on the</w:t>
      </w:r>
      <w:r w:rsidR="00440BB3" w:rsidRPr="00E610BD">
        <w:rPr>
          <w:sz w:val="24"/>
          <w:szCs w:val="24"/>
        </w:rPr>
        <w:t xml:space="preserve"> aspects for CQI and MCS</w:t>
      </w:r>
      <w:r w:rsidR="009D606D">
        <w:rPr>
          <w:sz w:val="24"/>
          <w:szCs w:val="24"/>
        </w:rPr>
        <w:t xml:space="preserve"> [1]-[8</w:t>
      </w:r>
      <w:r w:rsidR="00E610BD" w:rsidRPr="00E610BD">
        <w:rPr>
          <w:sz w:val="24"/>
          <w:szCs w:val="24"/>
        </w:rPr>
        <w:t>]</w:t>
      </w:r>
      <w:r w:rsidR="00440BB3" w:rsidRPr="00E610BD">
        <w:rPr>
          <w:sz w:val="24"/>
          <w:szCs w:val="24"/>
        </w:rPr>
        <w:t xml:space="preserve">. </w:t>
      </w:r>
      <w:r w:rsidR="00E610BD" w:rsidRPr="00E610BD">
        <w:rPr>
          <w:sz w:val="24"/>
          <w:szCs w:val="24"/>
          <w:lang w:eastAsia="ko-KR"/>
        </w:rPr>
        <w:t>This contribution summarizes the views of different companies (inferred from the</w:t>
      </w:r>
      <w:r w:rsidR="00642809">
        <w:rPr>
          <w:sz w:val="24"/>
          <w:szCs w:val="24"/>
          <w:lang w:eastAsia="ko-KR"/>
        </w:rPr>
        <w:t xml:space="preserve"> submitted contributions) on issues of</w:t>
      </w:r>
      <w:r w:rsidR="00E610BD" w:rsidRPr="00E610BD">
        <w:rPr>
          <w:sz w:val="24"/>
          <w:szCs w:val="24"/>
          <w:lang w:eastAsia="ko-KR"/>
        </w:rPr>
        <w:t xml:space="preserve"> CQI and MCS</w:t>
      </w:r>
      <w:r w:rsidR="00E610BD">
        <w:rPr>
          <w:sz w:val="24"/>
          <w:szCs w:val="24"/>
          <w:lang w:eastAsia="ko-KR"/>
        </w:rPr>
        <w:t>.</w:t>
      </w:r>
      <w:r w:rsidR="00567FF9">
        <w:rPr>
          <w:sz w:val="24"/>
          <w:szCs w:val="24"/>
          <w:lang w:eastAsia="ko-KR"/>
        </w:rPr>
        <w:t xml:space="preserve"> I</w:t>
      </w:r>
      <w:r w:rsidR="009D606D">
        <w:rPr>
          <w:sz w:val="24"/>
          <w:szCs w:val="24"/>
          <w:lang w:eastAsia="ko-KR"/>
        </w:rPr>
        <w:t>n RAN #</w:t>
      </w:r>
      <w:r w:rsidR="00567FF9">
        <w:rPr>
          <w:sz w:val="24"/>
          <w:szCs w:val="24"/>
          <w:lang w:eastAsia="ko-KR"/>
        </w:rPr>
        <w:t>78, NR specification related to NSA was</w:t>
      </w:r>
      <w:r w:rsidR="001B0D76">
        <w:rPr>
          <w:sz w:val="24"/>
          <w:szCs w:val="24"/>
          <w:lang w:eastAsia="ko-KR"/>
        </w:rPr>
        <w:t xml:space="preserve"> completed. However, as per chairman’s guidelines RAN1 will continue to focus on stabilizing the basic and essential features in RAN1 AH#1801</w:t>
      </w:r>
      <w:r w:rsidR="009D606D">
        <w:rPr>
          <w:sz w:val="24"/>
          <w:szCs w:val="24"/>
          <w:lang w:eastAsia="ko-KR"/>
        </w:rPr>
        <w:t xml:space="preserve"> and in RAN1#92</w:t>
      </w:r>
      <w:r w:rsidR="001B0D76">
        <w:rPr>
          <w:sz w:val="24"/>
          <w:szCs w:val="24"/>
          <w:lang w:eastAsia="ko-KR"/>
        </w:rPr>
        <w:t xml:space="preserve">. Hence </w:t>
      </w:r>
      <w:r w:rsidR="009D606D">
        <w:rPr>
          <w:sz w:val="24"/>
          <w:szCs w:val="24"/>
          <w:lang w:eastAsia="ko-KR"/>
        </w:rPr>
        <w:t xml:space="preserve">in this contribution, </w:t>
      </w:r>
      <w:r w:rsidR="001B0D76">
        <w:rPr>
          <w:sz w:val="24"/>
          <w:szCs w:val="24"/>
          <w:lang w:eastAsia="ko-KR"/>
        </w:rPr>
        <w:t>we focus mainly on the essential features in this summary report.</w:t>
      </w:r>
    </w:p>
    <w:p w14:paraId="1B78F0EE" w14:textId="77777777" w:rsidR="00250D87" w:rsidRDefault="002A4AAF" w:rsidP="001B0D76">
      <w:pPr>
        <w:snapToGrid w:val="0"/>
        <w:spacing w:before="120" w:afterLines="50" w:after="120"/>
        <w:jc w:val="both"/>
        <w:rPr>
          <w:rFonts w:eastAsia="MS Mincho"/>
          <w:sz w:val="24"/>
          <w:szCs w:val="24"/>
          <w:lang w:eastAsia="ja-JP"/>
        </w:rPr>
      </w:pPr>
      <w:r>
        <w:rPr>
          <w:rFonts w:eastAsia="Microsoft YaHei" w:hint="eastAsia"/>
        </w:rPr>
        <w:t>.</w:t>
      </w:r>
      <w:r w:rsidR="00CB644C">
        <w:rPr>
          <w:rFonts w:eastAsia="MS Mincho"/>
          <w:sz w:val="24"/>
          <w:szCs w:val="24"/>
          <w:lang w:eastAsia="ja-JP"/>
        </w:rPr>
        <w:t>We describe the summary in multiple sections such as</w:t>
      </w:r>
    </w:p>
    <w:p w14:paraId="09BF9C07" w14:textId="77777777" w:rsidR="00851BDD" w:rsidRDefault="00851BDD" w:rsidP="00851BDD">
      <w:pPr>
        <w:pStyle w:val="ListParagraph"/>
        <w:numPr>
          <w:ilvl w:val="0"/>
          <w:numId w:val="10"/>
        </w:numPr>
        <w:jc w:val="both"/>
        <w:rPr>
          <w:rFonts w:ascii="Times New Roman" w:eastAsia="MS Mincho" w:hAnsi="Times New Roman"/>
          <w:sz w:val="24"/>
          <w:szCs w:val="24"/>
          <w:lang w:eastAsia="ja-JP"/>
        </w:rPr>
      </w:pPr>
      <w:r>
        <w:rPr>
          <w:rFonts w:ascii="Times New Roman" w:eastAsia="MS Mincho" w:hAnsi="Times New Roman"/>
          <w:sz w:val="24"/>
          <w:szCs w:val="24"/>
          <w:lang w:eastAsia="ja-JP"/>
        </w:rPr>
        <w:t>CSI reference resource definition</w:t>
      </w:r>
    </w:p>
    <w:p w14:paraId="16D1698D" w14:textId="77777777" w:rsidR="001B0D76" w:rsidRDefault="009C472C" w:rsidP="001B0D76">
      <w:pPr>
        <w:pStyle w:val="ListParagraph"/>
        <w:numPr>
          <w:ilvl w:val="0"/>
          <w:numId w:val="10"/>
        </w:numPr>
        <w:jc w:val="both"/>
        <w:rPr>
          <w:rFonts w:ascii="Times New Roman" w:eastAsia="MS Mincho" w:hAnsi="Times New Roman"/>
          <w:sz w:val="24"/>
          <w:szCs w:val="24"/>
          <w:lang w:eastAsia="ja-JP"/>
        </w:rPr>
      </w:pPr>
      <w:r>
        <w:rPr>
          <w:rFonts w:ascii="Times New Roman" w:eastAsia="MS Mincho" w:hAnsi="Times New Roman"/>
          <w:sz w:val="24"/>
          <w:szCs w:val="24"/>
          <w:lang w:eastAsia="ja-JP"/>
        </w:rPr>
        <w:t>Sub-</w:t>
      </w:r>
      <w:r w:rsidR="005921EB">
        <w:rPr>
          <w:rFonts w:ascii="Times New Roman" w:eastAsia="MS Mincho" w:hAnsi="Times New Roman"/>
          <w:sz w:val="24"/>
          <w:szCs w:val="24"/>
          <w:lang w:eastAsia="ja-JP"/>
        </w:rPr>
        <w:t>band d</w:t>
      </w:r>
      <w:r w:rsidR="001B0D76">
        <w:rPr>
          <w:rFonts w:ascii="Times New Roman" w:eastAsia="MS Mincho" w:hAnsi="Times New Roman"/>
          <w:sz w:val="24"/>
          <w:szCs w:val="24"/>
          <w:lang w:eastAsia="ja-JP"/>
        </w:rPr>
        <w:t>ifferential CQI</w:t>
      </w:r>
      <w:r w:rsidR="005921EB">
        <w:rPr>
          <w:rFonts w:ascii="Times New Roman" w:eastAsia="MS Mincho" w:hAnsi="Times New Roman"/>
          <w:sz w:val="24"/>
          <w:szCs w:val="24"/>
          <w:lang w:eastAsia="ja-JP"/>
        </w:rPr>
        <w:t xml:space="preserve"> report</w:t>
      </w:r>
    </w:p>
    <w:p w14:paraId="7ACAF1C1" w14:textId="77777777" w:rsidR="00AD2DD2" w:rsidRDefault="00AD2DD2" w:rsidP="00AD2DD2">
      <w:pPr>
        <w:pStyle w:val="ListParagraph"/>
        <w:numPr>
          <w:ilvl w:val="0"/>
          <w:numId w:val="10"/>
        </w:numPr>
        <w:jc w:val="both"/>
        <w:rPr>
          <w:rFonts w:ascii="Times New Roman" w:eastAsia="MS Mincho" w:hAnsi="Times New Roman"/>
          <w:sz w:val="24"/>
          <w:szCs w:val="24"/>
          <w:lang w:eastAsia="ja-JP"/>
        </w:rPr>
      </w:pPr>
      <w:r w:rsidRPr="00A8167B">
        <w:rPr>
          <w:rFonts w:ascii="Times New Roman" w:eastAsia="MS Mincho" w:hAnsi="Times New Roman"/>
          <w:sz w:val="24"/>
          <w:szCs w:val="24"/>
          <w:lang w:eastAsia="ja-JP"/>
        </w:rPr>
        <w:t>CQI Ta</w:t>
      </w:r>
      <w:r>
        <w:rPr>
          <w:rFonts w:ascii="Times New Roman" w:eastAsia="MS Mincho" w:hAnsi="Times New Roman"/>
          <w:sz w:val="24"/>
          <w:szCs w:val="24"/>
          <w:lang w:eastAsia="ja-JP"/>
        </w:rPr>
        <w:t>ble update</w:t>
      </w:r>
    </w:p>
    <w:p w14:paraId="56A96768" w14:textId="77777777" w:rsidR="00834A6E" w:rsidRDefault="00834A6E" w:rsidP="008B02AE">
      <w:pPr>
        <w:pStyle w:val="ListParagraph"/>
        <w:numPr>
          <w:ilvl w:val="0"/>
          <w:numId w:val="10"/>
        </w:numPr>
        <w:jc w:val="both"/>
        <w:rPr>
          <w:rFonts w:ascii="Times New Roman" w:eastAsia="MS Mincho" w:hAnsi="Times New Roman"/>
          <w:sz w:val="24"/>
          <w:szCs w:val="24"/>
          <w:lang w:eastAsia="ja-JP"/>
        </w:rPr>
      </w:pPr>
      <w:r>
        <w:rPr>
          <w:rFonts w:ascii="Times New Roman" w:eastAsia="MS Mincho" w:hAnsi="Times New Roman"/>
          <w:sz w:val="24"/>
          <w:szCs w:val="24"/>
          <w:lang w:eastAsia="ja-JP"/>
        </w:rPr>
        <w:t xml:space="preserve">MCS Table </w:t>
      </w:r>
      <w:r w:rsidR="001B0D76">
        <w:rPr>
          <w:rFonts w:ascii="Times New Roman" w:eastAsia="MS Mincho" w:hAnsi="Times New Roman"/>
          <w:sz w:val="24"/>
          <w:szCs w:val="24"/>
          <w:lang w:eastAsia="ja-JP"/>
        </w:rPr>
        <w:t>update</w:t>
      </w:r>
    </w:p>
    <w:p w14:paraId="3BF0E902" w14:textId="77777777" w:rsidR="00D871E6" w:rsidRDefault="00D871E6" w:rsidP="00D871E6">
      <w:pPr>
        <w:pStyle w:val="ListParagraph"/>
        <w:jc w:val="both"/>
        <w:rPr>
          <w:rFonts w:ascii="Times New Roman" w:eastAsia="MS Mincho" w:hAnsi="Times New Roman"/>
          <w:sz w:val="24"/>
          <w:szCs w:val="24"/>
          <w:lang w:eastAsia="ja-JP"/>
        </w:rPr>
      </w:pPr>
    </w:p>
    <w:p w14:paraId="2427BE9B" w14:textId="77777777" w:rsidR="007B78EF" w:rsidRPr="007B78EF" w:rsidRDefault="007B78EF" w:rsidP="007B78EF">
      <w:pPr>
        <w:jc w:val="both"/>
        <w:rPr>
          <w:rFonts w:eastAsia="MS Mincho"/>
          <w:sz w:val="24"/>
          <w:szCs w:val="24"/>
          <w:lang w:eastAsia="ja-JP"/>
        </w:rPr>
      </w:pPr>
      <w:r>
        <w:rPr>
          <w:rFonts w:eastAsia="MS Mincho"/>
          <w:sz w:val="24"/>
          <w:szCs w:val="24"/>
          <w:lang w:eastAsia="ja-JP"/>
        </w:rPr>
        <w:t xml:space="preserve">The summary on </w:t>
      </w:r>
      <w:r w:rsidR="00A8167B">
        <w:rPr>
          <w:rFonts w:eastAsia="MS Mincho"/>
          <w:sz w:val="24"/>
          <w:szCs w:val="24"/>
          <w:lang w:eastAsia="ja-JP"/>
        </w:rPr>
        <w:t xml:space="preserve">each of </w:t>
      </w:r>
      <w:r>
        <w:rPr>
          <w:rFonts w:eastAsia="MS Mincho"/>
          <w:sz w:val="24"/>
          <w:szCs w:val="24"/>
          <w:lang w:eastAsia="ja-JP"/>
        </w:rPr>
        <w:t xml:space="preserve">these topics is explained in separate sections </w:t>
      </w:r>
      <w:r w:rsidR="00A8167B">
        <w:rPr>
          <w:rFonts w:eastAsia="MS Mincho"/>
          <w:sz w:val="24"/>
          <w:szCs w:val="24"/>
          <w:lang w:eastAsia="ja-JP"/>
        </w:rPr>
        <w:t>below.</w:t>
      </w:r>
    </w:p>
    <w:p w14:paraId="23C801B9" w14:textId="77777777" w:rsidR="00F544F4" w:rsidRDefault="00AD72BC" w:rsidP="00F544F4">
      <w:pPr>
        <w:pStyle w:val="Heading1"/>
      </w:pPr>
      <w:r>
        <w:t xml:space="preserve"> </w:t>
      </w:r>
      <w:r w:rsidR="00F544F4">
        <w:t>CSI reference resource d</w:t>
      </w:r>
      <w:r w:rsidR="00C7283D">
        <w:t>efinition</w:t>
      </w:r>
    </w:p>
    <w:p w14:paraId="4AF6DFA3" w14:textId="77777777" w:rsidR="00F544F4" w:rsidRDefault="00F544F4" w:rsidP="00F544F4">
      <w:pPr>
        <w:pStyle w:val="Heading3"/>
        <w:numPr>
          <w:ilvl w:val="0"/>
          <w:numId w:val="0"/>
        </w:numPr>
        <w:spacing w:before="480"/>
        <w:jc w:val="both"/>
        <w:rPr>
          <w:rFonts w:ascii="Times New Roman" w:hAnsi="Times New Roman"/>
          <w:color w:val="000000"/>
          <w:sz w:val="24"/>
          <w:szCs w:val="24"/>
        </w:rPr>
      </w:pPr>
      <w:r>
        <w:rPr>
          <w:rFonts w:ascii="Times New Roman" w:hAnsi="Times New Roman"/>
          <w:color w:val="000000"/>
          <w:sz w:val="24"/>
          <w:szCs w:val="24"/>
        </w:rPr>
        <w:t xml:space="preserve">Several companies proposed changes to the </w:t>
      </w:r>
      <w:r w:rsidRPr="00B53D10">
        <w:rPr>
          <w:rFonts w:ascii="Times New Roman" w:hAnsi="Times New Roman"/>
          <w:color w:val="000000"/>
          <w:sz w:val="24"/>
          <w:szCs w:val="24"/>
        </w:rPr>
        <w:t>CSI reference resource definition</w:t>
      </w:r>
      <w:r>
        <w:rPr>
          <w:rFonts w:ascii="Times New Roman" w:hAnsi="Times New Roman"/>
          <w:color w:val="000000"/>
          <w:sz w:val="24"/>
          <w:szCs w:val="24"/>
        </w:rPr>
        <w:t xml:space="preserve"> as captured in TS 38.114.  In this section, we describe each of the sub topics related to CQI definition.</w:t>
      </w:r>
    </w:p>
    <w:p w14:paraId="7BEE4A5A" w14:textId="77777777" w:rsidR="00C7283D" w:rsidRDefault="00C7283D" w:rsidP="00C7283D">
      <w:pPr>
        <w:pStyle w:val="B1"/>
        <w:spacing w:after="0"/>
        <w:ind w:left="0" w:firstLine="0"/>
        <w:jc w:val="both"/>
        <w:rPr>
          <w:color w:val="000000"/>
          <w:sz w:val="24"/>
          <w:szCs w:val="24"/>
        </w:rPr>
      </w:pPr>
      <w:r w:rsidRPr="00710718">
        <w:rPr>
          <w:b/>
          <w:sz w:val="24"/>
          <w:szCs w:val="24"/>
          <w:u w:val="single"/>
          <w:lang w:eastAsia="zh-CN"/>
        </w:rPr>
        <w:t>3.1   Precoding for CQI Calculation</w:t>
      </w:r>
      <w:r w:rsidRPr="00710718">
        <w:rPr>
          <w:b/>
          <w:color w:val="000000"/>
          <w:sz w:val="24"/>
          <w:szCs w:val="24"/>
          <w:u w:val="single"/>
        </w:rPr>
        <w:t>:</w:t>
      </w:r>
      <w:r>
        <w:rPr>
          <w:b/>
          <w:color w:val="000000"/>
        </w:rPr>
        <w:t xml:space="preserve"> </w:t>
      </w:r>
      <w:r>
        <w:rPr>
          <w:color w:val="000000"/>
          <w:sz w:val="24"/>
          <w:szCs w:val="24"/>
        </w:rPr>
        <w:t>A</w:t>
      </w:r>
      <w:r w:rsidRPr="00A91FE5">
        <w:rPr>
          <w:color w:val="000000"/>
          <w:sz w:val="24"/>
          <w:szCs w:val="24"/>
        </w:rPr>
        <w:t>ccording to the current</w:t>
      </w:r>
      <w:r w:rsidRPr="00F45951">
        <w:rPr>
          <w:color w:val="000000"/>
          <w:sz w:val="24"/>
          <w:szCs w:val="24"/>
        </w:rPr>
        <w:t xml:space="preserve"> specification </w:t>
      </w:r>
      <w:r>
        <w:rPr>
          <w:color w:val="000000"/>
          <w:sz w:val="24"/>
          <w:szCs w:val="24"/>
        </w:rPr>
        <w:t xml:space="preserve">for deriving the CQI, </w:t>
      </w:r>
      <w:r w:rsidRPr="00F45951">
        <w:rPr>
          <w:color w:val="000000"/>
          <w:sz w:val="24"/>
          <w:szCs w:val="24"/>
        </w:rPr>
        <w:t>the</w:t>
      </w:r>
      <w:r>
        <w:rPr>
          <w:color w:val="000000"/>
          <w:sz w:val="24"/>
          <w:szCs w:val="24"/>
        </w:rPr>
        <w:t xml:space="preserve">re is no description of how the channel measurements should be used by UE for deriving the CQI. Intel’s contribution [4] recommends to clarify these aspects similar to LTE specification.  Note that </w:t>
      </w:r>
      <w:r w:rsidR="00F52277">
        <w:rPr>
          <w:color w:val="000000"/>
          <w:sz w:val="24"/>
          <w:szCs w:val="24"/>
        </w:rPr>
        <w:t xml:space="preserve">in </w:t>
      </w:r>
      <w:r>
        <w:rPr>
          <w:color w:val="000000"/>
          <w:sz w:val="24"/>
          <w:szCs w:val="24"/>
        </w:rPr>
        <w:t xml:space="preserve">the previous meeting AT&amp;T also bright up this </w:t>
      </w:r>
      <w:r w:rsidR="00717CE1">
        <w:rPr>
          <w:color w:val="000000"/>
          <w:sz w:val="24"/>
          <w:szCs w:val="24"/>
        </w:rPr>
        <w:t xml:space="preserve">issue </w:t>
      </w:r>
      <w:r>
        <w:rPr>
          <w:color w:val="000000"/>
          <w:sz w:val="24"/>
          <w:szCs w:val="24"/>
        </w:rPr>
        <w:t>as part of codeword to layer mapping [</w:t>
      </w:r>
      <w:r w:rsidR="00F52277">
        <w:rPr>
          <w:color w:val="000000"/>
          <w:sz w:val="24"/>
          <w:szCs w:val="24"/>
        </w:rPr>
        <w:t>9</w:t>
      </w:r>
      <w:r>
        <w:rPr>
          <w:color w:val="000000"/>
          <w:sz w:val="24"/>
          <w:szCs w:val="24"/>
        </w:rPr>
        <w:t xml:space="preserve">]. </w:t>
      </w:r>
      <w:r w:rsidR="00717CE1">
        <w:rPr>
          <w:color w:val="000000"/>
          <w:sz w:val="24"/>
          <w:szCs w:val="24"/>
        </w:rPr>
        <w:t xml:space="preserve"> As DM-RS is transparent to the UE, there is no description of precoding in the TS 38.211, however, with the current structure, there is a possibility that NR can be implemented without precoding.  Hence it is reasonable to describe the precoding operation at </w:t>
      </w:r>
      <w:r w:rsidR="00D960D0">
        <w:rPr>
          <w:color w:val="000000"/>
          <w:sz w:val="24"/>
          <w:szCs w:val="24"/>
        </w:rPr>
        <w:t>least for CQI derivation.</w:t>
      </w:r>
      <w:r>
        <w:rPr>
          <w:color w:val="000000"/>
          <w:sz w:val="24"/>
          <w:szCs w:val="24"/>
        </w:rPr>
        <w:t xml:space="preserve"> Based on this argument, the following </w:t>
      </w:r>
      <w:r w:rsidR="00D960D0">
        <w:rPr>
          <w:color w:val="000000"/>
          <w:sz w:val="24"/>
          <w:szCs w:val="24"/>
        </w:rPr>
        <w:t xml:space="preserve">text </w:t>
      </w:r>
      <w:r>
        <w:rPr>
          <w:color w:val="000000"/>
          <w:sz w:val="24"/>
          <w:szCs w:val="24"/>
        </w:rPr>
        <w:t xml:space="preserve">proposal is agreeable </w:t>
      </w:r>
    </w:p>
    <w:p w14:paraId="7FA74C3D" w14:textId="77777777" w:rsidR="00C7283D" w:rsidRDefault="00C7283D" w:rsidP="00C7283D">
      <w:pPr>
        <w:pStyle w:val="B1"/>
        <w:spacing w:after="0"/>
        <w:ind w:left="0" w:firstLine="0"/>
        <w:jc w:val="both"/>
        <w:rPr>
          <w:color w:val="000000"/>
          <w:sz w:val="24"/>
          <w:szCs w:val="24"/>
        </w:rPr>
      </w:pPr>
    </w:p>
    <w:p w14:paraId="5024AF94" w14:textId="77777777" w:rsidR="00C7283D" w:rsidRPr="00CF6EB8" w:rsidRDefault="00C7283D" w:rsidP="00C7283D">
      <w:pPr>
        <w:rPr>
          <w:b/>
          <w:sz w:val="24"/>
          <w:lang w:val="en-GB"/>
        </w:rPr>
      </w:pPr>
      <w:r w:rsidRPr="00041EC9">
        <w:rPr>
          <w:b/>
          <w:sz w:val="24"/>
          <w:highlight w:val="yellow"/>
          <w:lang w:val="en-GB"/>
        </w:rPr>
        <w:t xml:space="preserve">Proposal </w:t>
      </w:r>
      <w:r w:rsidR="00D960D0">
        <w:rPr>
          <w:b/>
          <w:sz w:val="24"/>
          <w:highlight w:val="yellow"/>
          <w:lang w:val="en-GB"/>
        </w:rPr>
        <w:t>1</w:t>
      </w:r>
      <w:r w:rsidRPr="00041EC9">
        <w:rPr>
          <w:b/>
          <w:sz w:val="24"/>
          <w:highlight w:val="yellow"/>
          <w:lang w:val="en-GB"/>
        </w:rPr>
        <w:t>:</w:t>
      </w:r>
      <w:r w:rsidR="00D960D0">
        <w:rPr>
          <w:b/>
          <w:sz w:val="24"/>
          <w:highlight w:val="yellow"/>
          <w:lang w:val="en-GB"/>
        </w:rPr>
        <w:t xml:space="preserve"> The following Text proposal regarding precoding for </w:t>
      </w:r>
      <w:r w:rsidR="00A04528">
        <w:rPr>
          <w:b/>
          <w:sz w:val="24"/>
          <w:highlight w:val="yellow"/>
          <w:lang w:val="en-GB"/>
        </w:rPr>
        <w:t>CQI should</w:t>
      </w:r>
      <w:r w:rsidR="00D960D0">
        <w:rPr>
          <w:b/>
          <w:sz w:val="24"/>
          <w:highlight w:val="yellow"/>
          <w:lang w:val="en-GB"/>
        </w:rPr>
        <w:t xml:space="preserve"> be agreed </w:t>
      </w:r>
      <w:r w:rsidRPr="00041EC9">
        <w:rPr>
          <w:b/>
          <w:sz w:val="24"/>
          <w:highlight w:val="yellow"/>
          <w:lang w:val="en-GB"/>
        </w:rPr>
        <w:t xml:space="preserve"> </w:t>
      </w:r>
    </w:p>
    <w:p w14:paraId="2A709E81" w14:textId="77777777" w:rsidR="00C7283D" w:rsidRPr="00C7283D" w:rsidRDefault="00C7283D" w:rsidP="00C7283D">
      <w:pPr>
        <w:rPr>
          <w:lang w:val="en-GB"/>
        </w:rPr>
      </w:pPr>
    </w:p>
    <w:p w14:paraId="3D7D7742" w14:textId="77777777" w:rsidR="00F544F4" w:rsidRPr="00B840A9" w:rsidRDefault="00F544F4" w:rsidP="00F544F4">
      <w:pPr>
        <w:ind w:firstLine="288"/>
        <w:jc w:val="both"/>
        <w:rPr>
          <w:sz w:val="22"/>
          <w:szCs w:val="22"/>
          <w:lang w:eastAsia="zh-CN"/>
        </w:rPr>
      </w:pPr>
      <w:r>
        <w:rPr>
          <w:sz w:val="22"/>
          <w:szCs w:val="22"/>
          <w:lang w:eastAsia="zh-CN"/>
        </w:rPr>
        <w:lastRenderedPageBreak/>
        <w:t>---- Start of text proposal ----</w:t>
      </w:r>
    </w:p>
    <w:p w14:paraId="1154E1E4" w14:textId="77777777" w:rsidR="00F544F4" w:rsidRPr="0075218C" w:rsidRDefault="00F544F4" w:rsidP="00F544F4">
      <w:pPr>
        <w:pStyle w:val="B1"/>
        <w:spacing w:before="120" w:line="280" w:lineRule="atLeast"/>
        <w:jc w:val="both"/>
        <w:rPr>
          <w:color w:val="FF0000"/>
        </w:rPr>
      </w:pPr>
      <w:r w:rsidRPr="0048482F">
        <w:t>-</w:t>
      </w:r>
      <w:r w:rsidRPr="0048482F">
        <w:tab/>
        <w:t xml:space="preserve">The PDSCH transmission scheme where the UE may assume that </w:t>
      </w:r>
      <w:r w:rsidRPr="0075218C">
        <w:rPr>
          <w:strike/>
          <w:color w:val="FF0000"/>
        </w:rPr>
        <w:t>the gNB transmission on the</w:t>
      </w:r>
      <w:r w:rsidRPr="0048482F">
        <w:t xml:space="preserve"> PDSCH </w:t>
      </w:r>
      <w:r>
        <w:rPr>
          <w:color w:val="FF0000"/>
        </w:rPr>
        <w:t xml:space="preserve">transmission </w:t>
      </w:r>
      <w:r w:rsidRPr="0048482F">
        <w:t xml:space="preserve">would be performed with up to 8 transmission layers </w:t>
      </w:r>
      <w:r w:rsidRPr="0075218C">
        <w:rPr>
          <w:strike/>
          <w:color w:val="FF0000"/>
        </w:rPr>
        <w:t>on antenna ports [1000-1011]</w:t>
      </w:r>
      <w:r w:rsidRPr="0048482F">
        <w:t xml:space="preserve"> as defined in Subclause 7.3.1.4 of [4, TS 38.211].</w:t>
      </w:r>
      <w:r>
        <w:rPr>
          <w:rFonts w:hint="eastAsia"/>
          <w:lang w:eastAsia="zh-CN"/>
        </w:rPr>
        <w:t xml:space="preserve"> </w:t>
      </w:r>
      <w:r w:rsidRPr="0075218C">
        <w:rPr>
          <w:color w:val="FF0000"/>
          <w:lang w:eastAsia="zh-CN"/>
        </w:rPr>
        <w:t xml:space="preserve">For CQI calculation UE should assume </w:t>
      </w:r>
      <w:r w:rsidRPr="0075218C">
        <w:rPr>
          <w:color w:val="FF0000"/>
        </w:rPr>
        <w:t xml:space="preserve">PDSCH signals on antenna ports in the set [1000-1008 + </w:t>
      </w:r>
      <w:r w:rsidRPr="0075218C">
        <w:rPr>
          <w:i/>
          <w:color w:val="FF0000"/>
        </w:rPr>
        <w:t>υ</w:t>
      </w:r>
      <w:r w:rsidRPr="0075218C">
        <w:rPr>
          <w:color w:val="FF0000"/>
        </w:rPr>
        <w:t xml:space="preserve"> - 1] for </w:t>
      </w:r>
      <w:r w:rsidRPr="0075218C">
        <w:rPr>
          <w:i/>
          <w:color w:val="FF0000"/>
        </w:rPr>
        <w:t>υ</w:t>
      </w:r>
      <w:r w:rsidRPr="0075218C">
        <w:rPr>
          <w:color w:val="FF0000"/>
        </w:rPr>
        <w:t xml:space="preserve"> layers would result in signals equivalent to corresponding symbols transmitted on antenna ports [3000,3000 + </w:t>
      </w:r>
      <w:r w:rsidRPr="0075218C">
        <w:rPr>
          <w:i/>
          <w:color w:val="FF0000"/>
        </w:rPr>
        <w:t>P</w:t>
      </w:r>
      <w:r w:rsidRPr="0075218C">
        <w:rPr>
          <w:color w:val="FF0000"/>
        </w:rPr>
        <w:t xml:space="preserve"> - 1], as given by,</w:t>
      </w:r>
    </w:p>
    <w:p w14:paraId="006AA32D" w14:textId="77777777" w:rsidR="00F544F4" w:rsidRPr="0075218C" w:rsidRDefault="00F544F4" w:rsidP="00F544F4">
      <w:pPr>
        <w:pStyle w:val="B4"/>
        <w:spacing w:before="120" w:line="280" w:lineRule="atLeast"/>
        <w:jc w:val="center"/>
        <w:rPr>
          <w:color w:val="FF0000"/>
        </w:rPr>
      </w:pPr>
      <w:r w:rsidRPr="0075218C">
        <w:rPr>
          <w:color w:val="FF0000"/>
          <w:position w:val="-52"/>
        </w:rPr>
        <w:object w:dxaOrig="3000" w:dyaOrig="1140" w14:anchorId="06F31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56.25pt" o:ole="">
            <v:imagedata r:id="rId8" o:title=""/>
          </v:shape>
          <o:OLEObject Type="Embed" ProgID="Equation.3" ShapeID="_x0000_i1025" DrawAspect="Content" ObjectID="_1581148054" r:id="rId9"/>
        </w:object>
      </w:r>
      <w:r w:rsidRPr="0075218C">
        <w:rPr>
          <w:color w:val="FF0000"/>
        </w:rPr>
        <w:t>,</w:t>
      </w:r>
    </w:p>
    <w:p w14:paraId="1602A36E" w14:textId="77777777" w:rsidR="00F544F4" w:rsidRDefault="00F544F4" w:rsidP="00F544F4">
      <w:pPr>
        <w:pStyle w:val="B1"/>
        <w:ind w:hanging="28"/>
        <w:rPr>
          <w:color w:val="FF0000"/>
          <w:sz w:val="22"/>
          <w:szCs w:val="22"/>
          <w:lang w:eastAsia="zh-CN"/>
        </w:rPr>
      </w:pPr>
      <w:r w:rsidRPr="0075218C">
        <w:rPr>
          <w:color w:val="FF0000"/>
        </w:rPr>
        <w:t xml:space="preserve">where </w:t>
      </w:r>
      <w:r w:rsidRPr="0075218C">
        <w:rPr>
          <w:color w:val="FF0000"/>
          <w:position w:val="-10"/>
        </w:rPr>
        <w:object w:dxaOrig="2420" w:dyaOrig="400" w14:anchorId="35F0C9E8">
          <v:shape id="_x0000_i1026" type="#_x0000_t75" style="width:121.5pt;height:20.25pt" o:ole="">
            <v:imagedata r:id="rId10" o:title=""/>
          </v:shape>
          <o:OLEObject Type="Embed" ProgID="Equation.3" ShapeID="_x0000_i1026" DrawAspect="Content" ObjectID="_1581148055" r:id="rId11"/>
        </w:object>
      </w:r>
      <w:r w:rsidRPr="0075218C">
        <w:rPr>
          <w:color w:val="FF0000"/>
        </w:rPr>
        <w:t xml:space="preserve"> is a vector of PDSCH symbols from the layer mapping defined in Subclause 7.3.1.4 of [4, TS 38.211], P ϵ [1,2,4,8,12,16,24,32] is the number of CSI-RS ports. If only one CSI-RS port is configured, </w:t>
      </w:r>
      <w:r w:rsidRPr="0075218C">
        <w:rPr>
          <w:color w:val="FF0000"/>
          <w:position w:val="-10"/>
        </w:rPr>
        <w:object w:dxaOrig="480" w:dyaOrig="300" w14:anchorId="717EA969">
          <v:shape id="_x0000_i1027" type="#_x0000_t75" style="width:24.4pt;height:15pt" o:ole="">
            <v:imagedata r:id="rId12" o:title=""/>
          </v:shape>
          <o:OLEObject Type="Embed" ProgID="Equation.3" ShapeID="_x0000_i1027" DrawAspect="Content" ObjectID="_1581148056" r:id="rId13"/>
        </w:object>
      </w:r>
      <w:r w:rsidRPr="0075218C">
        <w:rPr>
          <w:color w:val="FF0000"/>
        </w:rPr>
        <w:t xml:space="preserve">is 1, otherwise </w:t>
      </w:r>
      <w:r w:rsidRPr="0075218C">
        <w:rPr>
          <w:color w:val="FF0000"/>
          <w:position w:val="-10"/>
        </w:rPr>
        <w:object w:dxaOrig="480" w:dyaOrig="300" w14:anchorId="23362313">
          <v:shape id="_x0000_i1028" type="#_x0000_t75" style="width:24.4pt;height:15pt" o:ole="">
            <v:imagedata r:id="rId14" o:title=""/>
          </v:shape>
          <o:OLEObject Type="Embed" ProgID="Equation.3" ShapeID="_x0000_i1028" DrawAspect="Content" ObjectID="_1581148057" r:id="rId15"/>
        </w:object>
      </w:r>
      <w:r w:rsidRPr="0075218C">
        <w:rPr>
          <w:color w:val="FF0000"/>
        </w:rPr>
        <w:t xml:space="preserve"> is the precoding matrix corresponding to the reported PMI applicable to </w:t>
      </w:r>
      <w:r w:rsidRPr="0075218C">
        <w:rPr>
          <w:color w:val="FF0000"/>
          <w:position w:val="-10"/>
        </w:rPr>
        <w:object w:dxaOrig="440" w:dyaOrig="320" w14:anchorId="6EEC422D">
          <v:shape id="_x0000_i1029" type="#_x0000_t75" style="width:21pt;height:15.75pt" o:ole="">
            <v:imagedata r:id="rId16" o:title=""/>
          </v:shape>
          <o:OLEObject Type="Embed" ProgID="Equation.3" ShapeID="_x0000_i1029" DrawAspect="Content" ObjectID="_1581148058" r:id="rId17"/>
        </w:object>
      </w:r>
      <w:r w:rsidRPr="0075218C">
        <w:rPr>
          <w:color w:val="FF0000"/>
        </w:rPr>
        <w:t xml:space="preserve">. The corresponding PDSCH signals transmitted on antenna ports [3000,3000 + </w:t>
      </w:r>
      <w:r w:rsidRPr="0075218C">
        <w:rPr>
          <w:i/>
          <w:color w:val="FF0000"/>
        </w:rPr>
        <w:t>P</w:t>
      </w:r>
      <w:r w:rsidRPr="0075218C">
        <w:rPr>
          <w:color w:val="FF0000"/>
        </w:rPr>
        <w:t xml:space="preserve"> - 1] would have a ratio of EPRE to CSI-RS EPRE equal to the ratio given in Subclause 4.1</w:t>
      </w:r>
      <w:r w:rsidRPr="0075218C">
        <w:rPr>
          <w:color w:val="FF0000"/>
          <w:sz w:val="22"/>
          <w:szCs w:val="22"/>
          <w:lang w:eastAsia="zh-CN"/>
        </w:rPr>
        <w:t>.</w:t>
      </w:r>
    </w:p>
    <w:p w14:paraId="7E4481A2" w14:textId="77777777" w:rsidR="00F544F4" w:rsidRDefault="00F544F4" w:rsidP="00F544F4">
      <w:pPr>
        <w:ind w:firstLine="288"/>
        <w:jc w:val="both"/>
        <w:rPr>
          <w:sz w:val="22"/>
          <w:szCs w:val="22"/>
          <w:lang w:eastAsia="zh-CN"/>
        </w:rPr>
      </w:pPr>
      <w:r>
        <w:rPr>
          <w:sz w:val="22"/>
          <w:szCs w:val="22"/>
          <w:lang w:eastAsia="zh-CN"/>
        </w:rPr>
        <w:t>---- End of text proposal ----</w:t>
      </w:r>
    </w:p>
    <w:p w14:paraId="252E24EB" w14:textId="77777777" w:rsidR="00710718" w:rsidRPr="009838EF" w:rsidRDefault="00710718" w:rsidP="00710718">
      <w:pPr>
        <w:jc w:val="both"/>
        <w:rPr>
          <w:b/>
          <w:sz w:val="24"/>
          <w:szCs w:val="24"/>
          <w:u w:val="single"/>
          <w:lang w:eastAsia="zh-CN"/>
        </w:rPr>
      </w:pPr>
      <w:r w:rsidRPr="00B05EFC">
        <w:rPr>
          <w:b/>
          <w:sz w:val="24"/>
          <w:szCs w:val="24"/>
          <w:lang w:eastAsia="zh-CN"/>
        </w:rPr>
        <w:t xml:space="preserve">3.2   </w:t>
      </w:r>
      <w:r w:rsidRPr="00B05EFC">
        <w:rPr>
          <w:b/>
          <w:sz w:val="24"/>
          <w:szCs w:val="24"/>
          <w:u w:val="single"/>
          <w:lang w:eastAsia="zh-CN"/>
        </w:rPr>
        <w:t>Condition to valid CSI:</w:t>
      </w:r>
      <w:r w:rsidRPr="00266B0D">
        <w:rPr>
          <w:b/>
          <w:color w:val="000000"/>
          <w:sz w:val="24"/>
          <w:szCs w:val="24"/>
        </w:rPr>
        <w:t xml:space="preserve">  </w:t>
      </w:r>
      <w:r w:rsidRPr="009838EF">
        <w:rPr>
          <w:color w:val="000000"/>
          <w:sz w:val="24"/>
          <w:szCs w:val="24"/>
        </w:rPr>
        <w:t xml:space="preserve">According to the </w:t>
      </w:r>
      <w:r w:rsidR="009838EF" w:rsidRPr="009838EF">
        <w:rPr>
          <w:color w:val="000000"/>
          <w:sz w:val="24"/>
          <w:szCs w:val="24"/>
        </w:rPr>
        <w:t>current</w:t>
      </w:r>
      <w:r w:rsidR="00B05EFC" w:rsidRPr="009838EF">
        <w:rPr>
          <w:color w:val="000000"/>
          <w:sz w:val="24"/>
          <w:szCs w:val="24"/>
        </w:rPr>
        <w:t xml:space="preserve"> </w:t>
      </w:r>
      <w:r w:rsidRPr="009838EF">
        <w:rPr>
          <w:color w:val="000000"/>
          <w:sz w:val="24"/>
          <w:szCs w:val="24"/>
        </w:rPr>
        <w:t xml:space="preserve">CSI reference resource definition, TS 38.214 mentions </w:t>
      </w:r>
      <w:r w:rsidR="009838EF" w:rsidRPr="009838EF">
        <w:rPr>
          <w:color w:val="000000"/>
          <w:sz w:val="24"/>
          <w:szCs w:val="24"/>
        </w:rPr>
        <w:t xml:space="preserve">several conditions for determining whether the slot is valid for CQI reporting. </w:t>
      </w:r>
      <w:r w:rsidR="009838EF" w:rsidRPr="009838EF">
        <w:rPr>
          <w:sz w:val="24"/>
          <w:szCs w:val="24"/>
          <w:lang w:eastAsia="zh-CN"/>
        </w:rPr>
        <w:t xml:space="preserve">However </w:t>
      </w:r>
      <w:r w:rsidR="009838EF">
        <w:rPr>
          <w:sz w:val="24"/>
          <w:szCs w:val="24"/>
          <w:lang w:eastAsia="zh-CN"/>
        </w:rPr>
        <w:t xml:space="preserve">the </w:t>
      </w:r>
      <w:r w:rsidR="009838EF" w:rsidRPr="009838EF">
        <w:rPr>
          <w:sz w:val="24"/>
          <w:szCs w:val="24"/>
          <w:lang w:eastAsia="zh-CN"/>
        </w:rPr>
        <w:t xml:space="preserve">current description is missing </w:t>
      </w:r>
      <w:r w:rsidR="009838EF">
        <w:rPr>
          <w:sz w:val="24"/>
          <w:szCs w:val="24"/>
          <w:lang w:eastAsia="zh-CN"/>
        </w:rPr>
        <w:t xml:space="preserve">a </w:t>
      </w:r>
      <w:r w:rsidR="009838EF" w:rsidRPr="009838EF">
        <w:rPr>
          <w:sz w:val="24"/>
          <w:szCs w:val="24"/>
          <w:lang w:eastAsia="zh-CN"/>
        </w:rPr>
        <w:t>condition to have at least one CSI-RS and CSI-IM resource transmission occasion before valid CSI reference resource</w:t>
      </w:r>
      <w:r w:rsidR="0096063F">
        <w:rPr>
          <w:sz w:val="24"/>
          <w:szCs w:val="24"/>
          <w:lang w:eastAsia="zh-CN"/>
        </w:rPr>
        <w:t xml:space="preserve"> [4]</w:t>
      </w:r>
      <w:r w:rsidR="00A04528">
        <w:rPr>
          <w:sz w:val="24"/>
          <w:szCs w:val="24"/>
          <w:lang w:eastAsia="zh-CN"/>
        </w:rPr>
        <w:t xml:space="preserve">. In our view, this makes sense as the UE can’t estimate CQI without </w:t>
      </w:r>
      <w:r w:rsidR="0096063F">
        <w:rPr>
          <w:sz w:val="24"/>
          <w:szCs w:val="24"/>
          <w:lang w:eastAsia="zh-CN"/>
        </w:rPr>
        <w:t>at least</w:t>
      </w:r>
      <w:r w:rsidR="00A04528">
        <w:rPr>
          <w:sz w:val="24"/>
          <w:szCs w:val="24"/>
          <w:lang w:eastAsia="zh-CN"/>
        </w:rPr>
        <w:t xml:space="preserve"> one CSI-RS or CSI-IM resource. Hence we propose that </w:t>
      </w:r>
    </w:p>
    <w:p w14:paraId="764B0D61" w14:textId="77777777" w:rsidR="00A04528" w:rsidRPr="00CF6EB8" w:rsidRDefault="00A04528" w:rsidP="00A04528">
      <w:pPr>
        <w:rPr>
          <w:b/>
          <w:sz w:val="24"/>
          <w:lang w:val="en-GB"/>
        </w:rPr>
      </w:pPr>
      <w:r w:rsidRPr="00041EC9">
        <w:rPr>
          <w:b/>
          <w:sz w:val="24"/>
          <w:highlight w:val="yellow"/>
          <w:lang w:val="en-GB"/>
        </w:rPr>
        <w:t xml:space="preserve">Proposal </w:t>
      </w:r>
      <w:r>
        <w:rPr>
          <w:b/>
          <w:sz w:val="24"/>
          <w:highlight w:val="yellow"/>
          <w:lang w:val="en-GB"/>
        </w:rPr>
        <w:t>2</w:t>
      </w:r>
      <w:r w:rsidRPr="00041EC9">
        <w:rPr>
          <w:b/>
          <w:sz w:val="24"/>
          <w:highlight w:val="yellow"/>
          <w:lang w:val="en-GB"/>
        </w:rPr>
        <w:t>:</w:t>
      </w:r>
      <w:r>
        <w:rPr>
          <w:b/>
          <w:sz w:val="24"/>
          <w:highlight w:val="yellow"/>
          <w:lang w:val="en-GB"/>
        </w:rPr>
        <w:t xml:space="preserve"> The following Text proposal regarding precoding for CQI should be agreed </w:t>
      </w:r>
      <w:r w:rsidRPr="00041EC9">
        <w:rPr>
          <w:b/>
          <w:sz w:val="24"/>
          <w:highlight w:val="yellow"/>
          <w:lang w:val="en-GB"/>
        </w:rPr>
        <w:t xml:space="preserve"> </w:t>
      </w:r>
    </w:p>
    <w:p w14:paraId="384D436A" w14:textId="77777777" w:rsidR="00F544F4" w:rsidRPr="00B840A9" w:rsidRDefault="00F544F4" w:rsidP="00F544F4">
      <w:pPr>
        <w:ind w:firstLine="288"/>
        <w:jc w:val="both"/>
        <w:rPr>
          <w:sz w:val="22"/>
          <w:szCs w:val="22"/>
          <w:lang w:eastAsia="zh-CN"/>
        </w:rPr>
      </w:pPr>
      <w:r>
        <w:rPr>
          <w:sz w:val="22"/>
          <w:szCs w:val="22"/>
          <w:lang w:eastAsia="zh-CN"/>
        </w:rPr>
        <w:t>---- Start of text proposal ----</w:t>
      </w:r>
    </w:p>
    <w:p w14:paraId="0720190C" w14:textId="77777777" w:rsidR="00F544F4" w:rsidRPr="0048482F" w:rsidRDefault="00F544F4" w:rsidP="00F544F4"/>
    <w:p w14:paraId="756D852C" w14:textId="77777777" w:rsidR="00F544F4" w:rsidRPr="0048482F" w:rsidRDefault="00F544F4" w:rsidP="00A04528">
      <w:pPr>
        <w:pStyle w:val="Heading5"/>
        <w:numPr>
          <w:ilvl w:val="0"/>
          <w:numId w:val="0"/>
        </w:numPr>
        <w:ind w:left="1008" w:hanging="1008"/>
        <w:rPr>
          <w:color w:val="000000"/>
        </w:rPr>
      </w:pPr>
      <w:r w:rsidRPr="0048482F">
        <w:rPr>
          <w:color w:val="000000"/>
        </w:rPr>
        <w:t>5.2.2.1.1</w:t>
      </w:r>
      <w:r w:rsidRPr="0048482F">
        <w:rPr>
          <w:color w:val="000000"/>
        </w:rPr>
        <w:tab/>
        <w:t>CSI reference resource definition</w:t>
      </w:r>
    </w:p>
    <w:p w14:paraId="059AE272" w14:textId="77777777" w:rsidR="00F544F4" w:rsidRPr="0048482F" w:rsidRDefault="00F544F4" w:rsidP="00F544F4">
      <w:pPr>
        <w:rPr>
          <w:color w:val="000000"/>
        </w:rPr>
      </w:pPr>
      <w:r w:rsidRPr="0048482F">
        <w:rPr>
          <w:color w:val="000000"/>
        </w:rPr>
        <w:t>The CSI reference resource for a serving cell is defined as follows:</w:t>
      </w:r>
    </w:p>
    <w:p w14:paraId="21EDF3D3" w14:textId="77777777" w:rsidR="00F544F4" w:rsidRPr="0048482F" w:rsidRDefault="00F544F4" w:rsidP="00F544F4">
      <w:pPr>
        <w:pStyle w:val="B1"/>
      </w:pPr>
      <w:r>
        <w:t>-</w:t>
      </w:r>
      <w:r>
        <w:tab/>
      </w:r>
      <w:r w:rsidRPr="0048482F">
        <w:t>In the frequency domain, the CSI reference resource is defined by the group of downlink physical resource blocks corresponding to the band to which the derived CQI value relates.</w:t>
      </w:r>
    </w:p>
    <w:p w14:paraId="40AFB946" w14:textId="77777777" w:rsidR="00F544F4" w:rsidRPr="0048482F" w:rsidRDefault="00F544F4" w:rsidP="00F544F4">
      <w:pPr>
        <w:pStyle w:val="B1"/>
      </w:pPr>
      <w:r>
        <w:t>-</w:t>
      </w:r>
      <w:r>
        <w:tab/>
      </w:r>
      <w:r w:rsidRPr="0048482F">
        <w:t>In the time domain, for a UE configured with a single CSI resource set for the serving cell, the CSI reference resource is defined by a single downlink slot</w:t>
      </w:r>
      <w:r w:rsidRPr="0048482F">
        <w:rPr>
          <w:i/>
        </w:rPr>
        <w:t xml:space="preserve"> n</w:t>
      </w:r>
      <w:r w:rsidRPr="0048482F">
        <w:t>-</w:t>
      </w:r>
      <w:r w:rsidRPr="0048482F">
        <w:rPr>
          <w:i/>
        </w:rPr>
        <w:t>n</w:t>
      </w:r>
      <w:r w:rsidRPr="0048482F">
        <w:rPr>
          <w:i/>
          <w:vertAlign w:val="subscript"/>
        </w:rPr>
        <w:t>CQI_ref</w:t>
      </w:r>
      <w:r w:rsidRPr="0048482F">
        <w:t>,</w:t>
      </w:r>
    </w:p>
    <w:p w14:paraId="3063812E" w14:textId="77777777" w:rsidR="00F544F4" w:rsidRPr="0048482F" w:rsidRDefault="00F544F4" w:rsidP="00F544F4">
      <w:pPr>
        <w:pStyle w:val="B2"/>
      </w:pPr>
      <w:r>
        <w:t>-</w:t>
      </w:r>
      <w:r>
        <w:tab/>
      </w:r>
      <w:r w:rsidRPr="0048482F">
        <w:t xml:space="preserve">where for periodic and semi-persistent CSI reporting </w:t>
      </w:r>
      <w:r w:rsidRPr="0048482F">
        <w:rPr>
          <w:i/>
        </w:rPr>
        <w:t>n</w:t>
      </w:r>
      <w:r w:rsidRPr="0048482F">
        <w:rPr>
          <w:i/>
          <w:vertAlign w:val="subscript"/>
        </w:rPr>
        <w:t>CQI_ref</w:t>
      </w:r>
      <w:r w:rsidRPr="0048482F">
        <w:t xml:space="preserve"> is the smallest value greater than or equal to [TBD], such that it corresponds to a valid downlink slot. </w:t>
      </w:r>
    </w:p>
    <w:p w14:paraId="745F97E0" w14:textId="77777777" w:rsidR="00F544F4" w:rsidRPr="0048482F" w:rsidRDefault="00F544F4" w:rsidP="00F544F4">
      <w:pPr>
        <w:pStyle w:val="B2"/>
      </w:pPr>
      <w:r>
        <w:t>-</w:t>
      </w:r>
      <w:r>
        <w:tab/>
      </w:r>
      <w:r w:rsidRPr="0048482F">
        <w:t xml:space="preserve">where for aperiodic CSI reporting, if the UE is indicated by the DCI to report CSI in the same slot as the CSI request, </w:t>
      </w:r>
      <w:r w:rsidRPr="0048482F">
        <w:rPr>
          <w:i/>
        </w:rPr>
        <w:t>n</w:t>
      </w:r>
      <w:r w:rsidRPr="0048482F">
        <w:rPr>
          <w:i/>
          <w:vertAlign w:val="subscript"/>
        </w:rPr>
        <w:t>CQI_ref</w:t>
      </w:r>
      <w:r w:rsidRPr="0048482F">
        <w:t xml:space="preserve"> is such that the reference resource is in the same valid downlink slot as the corresponding CSI request, otherwise </w:t>
      </w:r>
      <w:r w:rsidRPr="0048482F">
        <w:rPr>
          <w:i/>
        </w:rPr>
        <w:t>n</w:t>
      </w:r>
      <w:r w:rsidRPr="0048482F">
        <w:rPr>
          <w:i/>
          <w:vertAlign w:val="subscript"/>
        </w:rPr>
        <w:t>CQI_ref</w:t>
      </w:r>
      <w:r w:rsidRPr="0048482F">
        <w:t xml:space="preserve"> is the smallest value greater than or equal to [TBD], such that slot </w:t>
      </w:r>
      <w:r w:rsidRPr="0048482F">
        <w:rPr>
          <w:i/>
        </w:rPr>
        <w:t>n</w:t>
      </w:r>
      <w:r w:rsidRPr="0048482F">
        <w:t>-</w:t>
      </w:r>
      <w:r w:rsidRPr="0048482F">
        <w:rPr>
          <w:i/>
        </w:rPr>
        <w:t>n</w:t>
      </w:r>
      <w:r w:rsidRPr="0048482F">
        <w:rPr>
          <w:i/>
          <w:vertAlign w:val="subscript"/>
        </w:rPr>
        <w:t>CQI_ref</w:t>
      </w:r>
      <w:r w:rsidRPr="0048482F">
        <w:t xml:space="preserve"> corresponds to a valid downlink slot. </w:t>
      </w:r>
    </w:p>
    <w:p w14:paraId="1252683C" w14:textId="77777777" w:rsidR="00F544F4" w:rsidRPr="0048482F" w:rsidRDefault="00F544F4" w:rsidP="00F544F4">
      <w:r w:rsidRPr="0048482F">
        <w:t>A slot in a serving cell shall be considered to be a valid downlink slot if:</w:t>
      </w:r>
    </w:p>
    <w:p w14:paraId="7E758303" w14:textId="77777777" w:rsidR="00F544F4" w:rsidRPr="0048482F" w:rsidRDefault="00F544F4" w:rsidP="00F544F4">
      <w:pPr>
        <w:pStyle w:val="B1"/>
      </w:pPr>
      <w:r w:rsidRPr="0048482F">
        <w:t>-</w:t>
      </w:r>
      <w:r w:rsidRPr="0048482F">
        <w:tab/>
        <w:t>it is configured as a downlink slot for th</w:t>
      </w:r>
      <w:r w:rsidRPr="0048482F">
        <w:rPr>
          <w:rFonts w:hint="eastAsia"/>
        </w:rPr>
        <w:t>at</w:t>
      </w:r>
      <w:r w:rsidRPr="0048482F">
        <w:t xml:space="preserve"> UE, and</w:t>
      </w:r>
    </w:p>
    <w:p w14:paraId="7D2FF349" w14:textId="77777777" w:rsidR="00F544F4" w:rsidRPr="0048482F" w:rsidRDefault="00F544F4" w:rsidP="00F544F4">
      <w:pPr>
        <w:pStyle w:val="B1"/>
      </w:pPr>
      <w:r w:rsidRPr="0048482F">
        <w:lastRenderedPageBreak/>
        <w:t>-</w:t>
      </w:r>
      <w:r w:rsidRPr="0048482F">
        <w:tab/>
        <w:t>it does not fall within a configured measurement gap for that UE. and</w:t>
      </w:r>
    </w:p>
    <w:p w14:paraId="3395389F" w14:textId="77777777" w:rsidR="00F544F4" w:rsidRDefault="00F544F4" w:rsidP="00F544F4">
      <w:pPr>
        <w:pStyle w:val="B1"/>
      </w:pPr>
      <w:r w:rsidRPr="0048482F">
        <w:t>-</w:t>
      </w:r>
      <w:r w:rsidRPr="0048482F">
        <w:tab/>
        <w:t>the active DL BWP in the slot is the same as the DL BWP for which the CSI reporting is performed.</w:t>
      </w:r>
    </w:p>
    <w:p w14:paraId="7EAA0466" w14:textId="7A977441" w:rsidR="00F544F4" w:rsidRPr="0075218C" w:rsidRDefault="00F544F4" w:rsidP="00F544F4">
      <w:pPr>
        <w:pStyle w:val="B1"/>
        <w:spacing w:before="120" w:line="280" w:lineRule="atLeast"/>
        <w:jc w:val="both"/>
        <w:rPr>
          <w:color w:val="FF0000"/>
          <w:u w:val="single"/>
        </w:rPr>
      </w:pPr>
      <w:r w:rsidRPr="0075218C">
        <w:rPr>
          <w:color w:val="FF0000"/>
        </w:rPr>
        <w:t>-</w:t>
      </w:r>
      <w:r w:rsidRPr="0075218C">
        <w:rPr>
          <w:color w:val="FF0000"/>
        </w:rPr>
        <w:tab/>
      </w:r>
      <w:r w:rsidRPr="00033D09">
        <w:rPr>
          <w:color w:val="FF0000"/>
          <w:highlight w:val="yellow"/>
          <w:u w:val="single"/>
        </w:rPr>
        <w:t xml:space="preserve">there is at least one CSI-RS and CSI-IM transmission occasion </w:t>
      </w:r>
      <w:r w:rsidR="00033D09" w:rsidRPr="00033D09">
        <w:rPr>
          <w:color w:val="FF0000"/>
          <w:highlight w:val="yellow"/>
          <w:u w:val="single"/>
        </w:rPr>
        <w:t xml:space="preserve">no later than </w:t>
      </w:r>
      <w:r w:rsidRPr="00033D09">
        <w:rPr>
          <w:color w:val="FF0000"/>
          <w:highlight w:val="yellow"/>
          <w:u w:val="single"/>
        </w:rPr>
        <w:t>CSI reference resource for which the CSI reporting is performed.</w:t>
      </w:r>
    </w:p>
    <w:p w14:paraId="5B77B8AF" w14:textId="77777777" w:rsidR="00F544F4" w:rsidRDefault="00F544F4" w:rsidP="00F544F4">
      <w:pPr>
        <w:ind w:firstLine="288"/>
        <w:jc w:val="both"/>
        <w:rPr>
          <w:sz w:val="22"/>
          <w:szCs w:val="22"/>
          <w:lang w:eastAsia="zh-CN"/>
        </w:rPr>
      </w:pPr>
      <w:r>
        <w:rPr>
          <w:sz w:val="22"/>
          <w:szCs w:val="22"/>
          <w:lang w:eastAsia="zh-CN"/>
        </w:rPr>
        <w:t>---- End of text proposal ----</w:t>
      </w:r>
    </w:p>
    <w:p w14:paraId="1AF506B1" w14:textId="77777777" w:rsidR="00125DFC" w:rsidRDefault="00125DFC" w:rsidP="00125DFC">
      <w:pPr>
        <w:jc w:val="both"/>
        <w:rPr>
          <w:sz w:val="24"/>
          <w:szCs w:val="24"/>
        </w:rPr>
      </w:pPr>
      <w:r>
        <w:rPr>
          <w:b/>
          <w:sz w:val="24"/>
          <w:szCs w:val="24"/>
          <w:lang w:eastAsia="zh-CN"/>
        </w:rPr>
        <w:t>3.3 CQI Definition</w:t>
      </w:r>
      <w:r w:rsidR="00F544F4" w:rsidRPr="00266B0D">
        <w:rPr>
          <w:b/>
          <w:color w:val="000000"/>
          <w:sz w:val="24"/>
          <w:szCs w:val="24"/>
        </w:rPr>
        <w:t>:</w:t>
      </w:r>
      <w:r w:rsidR="00F544F4">
        <w:rPr>
          <w:b/>
          <w:color w:val="000000"/>
          <w:sz w:val="24"/>
          <w:szCs w:val="24"/>
        </w:rPr>
        <w:t xml:space="preserve"> </w:t>
      </w:r>
      <w:r w:rsidR="00F544F4" w:rsidRPr="00266B0D">
        <w:rPr>
          <w:b/>
          <w:color w:val="000000"/>
          <w:sz w:val="24"/>
          <w:szCs w:val="24"/>
        </w:rPr>
        <w:t xml:space="preserve"> </w:t>
      </w:r>
      <w:r>
        <w:rPr>
          <w:color w:val="000000"/>
          <w:sz w:val="24"/>
          <w:szCs w:val="24"/>
        </w:rPr>
        <w:t xml:space="preserve">Regarding the CSI resources for CQI definition [7] proposes </w:t>
      </w:r>
      <w:r w:rsidR="005D6163">
        <w:rPr>
          <w:color w:val="000000"/>
          <w:sz w:val="24"/>
          <w:szCs w:val="24"/>
        </w:rPr>
        <w:t xml:space="preserve">that </w:t>
      </w:r>
      <w:r w:rsidR="005D6163">
        <w:rPr>
          <w:sz w:val="24"/>
          <w:szCs w:val="24"/>
        </w:rPr>
        <w:t xml:space="preserve">dynamically indicating the resources for computing the CQI. That is </w:t>
      </w:r>
      <w:r w:rsidRPr="00125DFC">
        <w:rPr>
          <w:sz w:val="24"/>
          <w:szCs w:val="24"/>
        </w:rPr>
        <w:t>when signalling for transmission in the CSI reference resource</w:t>
      </w:r>
      <w:r w:rsidR="005D6163">
        <w:rPr>
          <w:sz w:val="24"/>
          <w:szCs w:val="24"/>
        </w:rPr>
        <w:t xml:space="preserve">, the </w:t>
      </w:r>
      <w:r w:rsidR="005D6163" w:rsidRPr="00125DFC">
        <w:rPr>
          <w:sz w:val="24"/>
          <w:szCs w:val="24"/>
        </w:rPr>
        <w:t>DCI</w:t>
      </w:r>
      <w:r w:rsidRPr="00125DFC">
        <w:rPr>
          <w:sz w:val="24"/>
          <w:szCs w:val="24"/>
        </w:rPr>
        <w:t xml:space="preserve"> message used for signalling can indicate a frequency domain and/or time domain resource assignment smaller than the CSI reference resource which fits inside the CSI reference resource. The DCI message can also signal a DM-RS configuration that is different from the configuration in the CSI reference resource, including additional overhead from DM-RS CDM groups. All of these differences would affect the transport block size.</w:t>
      </w:r>
      <w:r w:rsidR="005D6163">
        <w:rPr>
          <w:sz w:val="24"/>
          <w:szCs w:val="24"/>
        </w:rPr>
        <w:t xml:space="preserve"> In our view RAN1 discussed this issue during RAN1#91 and decided not to indicate the DM-RS configuration for computing the CQI. In addition, we feel it is an enhancements as the specification is not broken without this proposal. Based on the above observations, we recommend the keep the current assumption of CSI-RS resource definition about DM-RS for CQI computation. </w:t>
      </w:r>
    </w:p>
    <w:p w14:paraId="74C42799" w14:textId="77777777" w:rsidR="00033D09" w:rsidRDefault="003927DF" w:rsidP="00125DFC">
      <w:pPr>
        <w:jc w:val="both"/>
        <w:rPr>
          <w:sz w:val="24"/>
          <w:szCs w:val="24"/>
        </w:rPr>
      </w:pPr>
      <w:r>
        <w:rPr>
          <w:sz w:val="24"/>
          <w:szCs w:val="24"/>
        </w:rPr>
        <w:t xml:space="preserve">Regarding CQI definition [5] wants to include target code rate in addition to modulation scheme and transport block size corresponding to CQI. However, in our view, transport block size and target code rate </w:t>
      </w:r>
      <w:r w:rsidR="0020770C">
        <w:rPr>
          <w:sz w:val="24"/>
          <w:szCs w:val="24"/>
        </w:rPr>
        <w:t xml:space="preserve">are interchangeable at the UE, as one can derive target code rate if transport block size is given and vice versa. </w:t>
      </w:r>
      <w:r w:rsidR="00033D09">
        <w:rPr>
          <w:sz w:val="24"/>
          <w:szCs w:val="24"/>
        </w:rPr>
        <w:t>The following word might address the concerns raised by [5].</w:t>
      </w:r>
    </w:p>
    <w:p w14:paraId="6E8ED8C3" w14:textId="704A9499" w:rsidR="00033D09" w:rsidRDefault="00033D09" w:rsidP="00033D09">
      <w:pPr>
        <w:rPr>
          <w:b/>
          <w:sz w:val="24"/>
          <w:lang w:val="en-GB"/>
        </w:rPr>
      </w:pPr>
      <w:r w:rsidRPr="00041EC9">
        <w:rPr>
          <w:b/>
          <w:sz w:val="24"/>
          <w:highlight w:val="yellow"/>
          <w:lang w:val="en-GB"/>
        </w:rPr>
        <w:t xml:space="preserve">Proposal </w:t>
      </w:r>
      <w:r>
        <w:rPr>
          <w:b/>
          <w:sz w:val="24"/>
          <w:highlight w:val="yellow"/>
          <w:lang w:val="en-GB"/>
        </w:rPr>
        <w:t>3</w:t>
      </w:r>
      <w:r w:rsidRPr="00041EC9">
        <w:rPr>
          <w:b/>
          <w:sz w:val="24"/>
          <w:highlight w:val="yellow"/>
          <w:lang w:val="en-GB"/>
        </w:rPr>
        <w:t>:</w:t>
      </w:r>
      <w:r>
        <w:rPr>
          <w:b/>
          <w:sz w:val="24"/>
          <w:highlight w:val="yellow"/>
          <w:lang w:val="en-GB"/>
        </w:rPr>
        <w:t xml:space="preserve"> The following Text proposal regarding CQI definition</w:t>
      </w:r>
      <w:r w:rsidRPr="00041EC9">
        <w:rPr>
          <w:b/>
          <w:sz w:val="24"/>
          <w:highlight w:val="yellow"/>
          <w:lang w:val="en-GB"/>
        </w:rPr>
        <w:t xml:space="preserve"> </w:t>
      </w:r>
    </w:p>
    <w:p w14:paraId="6AACBFDD" w14:textId="77777777" w:rsidR="00033D09" w:rsidRPr="00B840A9" w:rsidRDefault="00033D09" w:rsidP="00033D09">
      <w:pPr>
        <w:ind w:firstLine="288"/>
        <w:jc w:val="both"/>
        <w:rPr>
          <w:sz w:val="22"/>
          <w:szCs w:val="22"/>
          <w:lang w:eastAsia="zh-CN"/>
        </w:rPr>
      </w:pPr>
      <w:r>
        <w:rPr>
          <w:sz w:val="22"/>
          <w:szCs w:val="22"/>
          <w:lang w:eastAsia="zh-CN"/>
        </w:rPr>
        <w:t>---- Start of text proposal ----</w:t>
      </w:r>
    </w:p>
    <w:p w14:paraId="7D0A5C37" w14:textId="00497BCC" w:rsidR="00033D09" w:rsidRPr="0048482F" w:rsidRDefault="00033D09" w:rsidP="00033D09">
      <w:pPr>
        <w:pStyle w:val="B1"/>
      </w:pPr>
      <w:r>
        <w:t>-</w:t>
      </w:r>
      <w:r>
        <w:tab/>
      </w:r>
      <w:r w:rsidRPr="0048482F">
        <w:t>A single PDSCH transport block with a combination of modulation scheme</w:t>
      </w:r>
      <w:r>
        <w:t xml:space="preserve">, </w:t>
      </w:r>
      <w:r w:rsidRPr="00033D09">
        <w:rPr>
          <w:color w:val="FF0000"/>
        </w:rPr>
        <w:t>and target code rate</w:t>
      </w:r>
      <w:r>
        <w:t>,</w:t>
      </w:r>
      <w:r w:rsidRPr="0048482F">
        <w:t xml:space="preserve"> </w:t>
      </w:r>
      <w:r w:rsidRPr="00033D09">
        <w:rPr>
          <w:strike/>
        </w:rPr>
        <w:t>and transport block size</w:t>
      </w:r>
      <w:r w:rsidRPr="0048482F">
        <w:t xml:space="preserve"> corresponding to the CQI index, and occupying a group of downlink physical resource blocks termed the CSI reference resource, could be received with a transport block error probability not exceeding: </w:t>
      </w:r>
    </w:p>
    <w:p w14:paraId="11809CC6" w14:textId="77777777" w:rsidR="00033D09" w:rsidRPr="0048482F" w:rsidRDefault="00033D09" w:rsidP="00033D09">
      <w:pPr>
        <w:pStyle w:val="B2"/>
      </w:pPr>
      <w:r>
        <w:t>-</w:t>
      </w:r>
      <w:r>
        <w:tab/>
      </w:r>
      <w:r w:rsidRPr="0048482F">
        <w:t xml:space="preserve">0.1, if the higher layer parameter </w:t>
      </w:r>
      <w:r w:rsidRPr="0048482F">
        <w:rPr>
          <w:i/>
        </w:rPr>
        <w:t>CQI-table</w:t>
      </w:r>
      <w:r w:rsidRPr="0048482F">
        <w:t xml:space="preserve"> configures Table 5.2.2.1-2, or Table 5.2.2.1-3, or</w:t>
      </w:r>
    </w:p>
    <w:p w14:paraId="0E0B15E6" w14:textId="77777777" w:rsidR="00033D09" w:rsidRPr="0048482F" w:rsidRDefault="00033D09" w:rsidP="00033D09">
      <w:pPr>
        <w:pStyle w:val="B2"/>
      </w:pPr>
      <w:r>
        <w:t>-</w:t>
      </w:r>
      <w:r>
        <w:tab/>
      </w:r>
      <w:r w:rsidRPr="0048482F">
        <w:t xml:space="preserve">a higher layer configured </w:t>
      </w:r>
      <w:r w:rsidRPr="0048482F">
        <w:rPr>
          <w:i/>
        </w:rPr>
        <w:t>BLER-target</w:t>
      </w:r>
      <w:r w:rsidRPr="0048482F">
        <w:t xml:space="preserve">, if the higher layer parameter </w:t>
      </w:r>
      <w:r w:rsidRPr="0048482F">
        <w:rPr>
          <w:i/>
        </w:rPr>
        <w:t>CQI-table</w:t>
      </w:r>
      <w:r w:rsidRPr="0048482F">
        <w:t xml:space="preserve"> configures Table 5.2.2.1-4.</w:t>
      </w:r>
    </w:p>
    <w:p w14:paraId="5A53D459" w14:textId="77777777" w:rsidR="00033D09" w:rsidRDefault="00033D09" w:rsidP="00033D09">
      <w:pPr>
        <w:rPr>
          <w:i/>
          <w:color w:val="5B9BD5" w:themeColor="accent1"/>
          <w:sz w:val="24"/>
          <w:szCs w:val="24"/>
        </w:rPr>
      </w:pPr>
    </w:p>
    <w:p w14:paraId="4FB6E98A" w14:textId="77777777" w:rsidR="00033D09" w:rsidRDefault="00033D09" w:rsidP="00033D09">
      <w:pPr>
        <w:ind w:firstLine="288"/>
        <w:jc w:val="both"/>
        <w:rPr>
          <w:sz w:val="22"/>
          <w:szCs w:val="22"/>
          <w:lang w:eastAsia="zh-CN"/>
        </w:rPr>
      </w:pPr>
      <w:r>
        <w:rPr>
          <w:sz w:val="22"/>
          <w:szCs w:val="22"/>
          <w:lang w:eastAsia="zh-CN"/>
        </w:rPr>
        <w:t>---- End of text proposal ----</w:t>
      </w:r>
    </w:p>
    <w:p w14:paraId="5423354D" w14:textId="77777777" w:rsidR="001D7377" w:rsidRDefault="009C472C" w:rsidP="001D7377">
      <w:pPr>
        <w:pStyle w:val="Heading1"/>
      </w:pPr>
      <w:r>
        <w:t>Sub-</w:t>
      </w:r>
      <w:r w:rsidR="009F70E7">
        <w:t xml:space="preserve">band differential CQI report </w:t>
      </w:r>
    </w:p>
    <w:p w14:paraId="65C0AE7A" w14:textId="77777777" w:rsidR="003F618F" w:rsidRDefault="009C472C" w:rsidP="00DA1A2D">
      <w:pPr>
        <w:jc w:val="both"/>
        <w:rPr>
          <w:sz w:val="24"/>
          <w:szCs w:val="24"/>
          <w:lang w:eastAsia="zh-CN"/>
        </w:rPr>
      </w:pPr>
      <w:bookmarkStart w:id="3" w:name="_Ref378529477"/>
      <w:r w:rsidRPr="00DA1A2D">
        <w:rPr>
          <w:color w:val="000000"/>
          <w:sz w:val="24"/>
          <w:szCs w:val="24"/>
        </w:rPr>
        <w:t>Regarding sub-</w:t>
      </w:r>
      <w:r w:rsidR="003F618F" w:rsidRPr="00DA1A2D">
        <w:rPr>
          <w:color w:val="000000"/>
          <w:sz w:val="24"/>
          <w:szCs w:val="24"/>
        </w:rPr>
        <w:t>band differential CQI</w:t>
      </w:r>
      <w:r w:rsidR="00DA1A2D" w:rsidRPr="00DA1A2D">
        <w:rPr>
          <w:color w:val="000000"/>
          <w:sz w:val="24"/>
          <w:szCs w:val="24"/>
        </w:rPr>
        <w:t xml:space="preserve"> reporting, two</w:t>
      </w:r>
      <w:r w:rsidR="00AD41D0" w:rsidRPr="00DA1A2D">
        <w:rPr>
          <w:color w:val="000000"/>
          <w:sz w:val="24"/>
          <w:szCs w:val="24"/>
        </w:rPr>
        <w:t xml:space="preserve"> contributions pointed out the</w:t>
      </w:r>
      <w:r w:rsidR="00DA1A2D" w:rsidRPr="00DA1A2D">
        <w:rPr>
          <w:color w:val="000000"/>
          <w:sz w:val="24"/>
          <w:szCs w:val="24"/>
        </w:rPr>
        <w:t xml:space="preserve"> current sub band differential CQI reporting is not sufficient [4], [6]. In [4], it is mentioned that NR</w:t>
      </w:r>
      <w:r w:rsidR="00DA1A2D" w:rsidRPr="00DA1A2D">
        <w:rPr>
          <w:sz w:val="24"/>
          <w:szCs w:val="24"/>
          <w:lang w:eastAsia="zh-CN"/>
        </w:rPr>
        <w:t xml:space="preserve"> UEs may have different capability of supporting different channel bandwidth</w:t>
      </w:r>
      <w:r w:rsidR="00DA1A2D">
        <w:rPr>
          <w:sz w:val="24"/>
          <w:szCs w:val="24"/>
          <w:lang w:eastAsia="zh-CN"/>
        </w:rPr>
        <w:t xml:space="preserve">s, as a </w:t>
      </w:r>
      <w:r w:rsidR="00DA1A2D" w:rsidRPr="00DA1A2D">
        <w:rPr>
          <w:sz w:val="24"/>
          <w:szCs w:val="24"/>
          <w:lang w:eastAsia="zh-CN"/>
        </w:rPr>
        <w:t xml:space="preserve">result the interference from the neighbouring cells is expected to be more frequency selective comparing to LTE, due to presence of UEs occupying part of the channel bandwidth. </w:t>
      </w:r>
      <w:r w:rsidR="00DA1A2D">
        <w:rPr>
          <w:sz w:val="24"/>
          <w:szCs w:val="24"/>
          <w:lang w:eastAsia="zh-CN"/>
        </w:rPr>
        <w:t xml:space="preserve"> Hence reusing the 2 bit differential CQI is not beneficial for NR</w:t>
      </w:r>
      <w:r w:rsidR="00DA1A2D" w:rsidRPr="00DA1A2D">
        <w:rPr>
          <w:sz w:val="24"/>
          <w:szCs w:val="24"/>
          <w:lang w:eastAsia="zh-CN"/>
        </w:rPr>
        <w:t xml:space="preserve">. It is therefore proposed, to adopt high granularity (e.g. 3 bits) of the subband CQI report (instead of 2 bits) </w:t>
      </w:r>
    </w:p>
    <w:p w14:paraId="2BF2608E" w14:textId="77777777" w:rsidR="00DA1A2D" w:rsidRDefault="00DA1A2D" w:rsidP="00DA1A2D">
      <w:pPr>
        <w:jc w:val="both"/>
        <w:rPr>
          <w:lang w:val="en-GB"/>
        </w:rPr>
      </w:pPr>
      <w:r>
        <w:rPr>
          <w:sz w:val="24"/>
          <w:szCs w:val="24"/>
          <w:lang w:eastAsia="zh-CN"/>
        </w:rPr>
        <w:t xml:space="preserve">Similarly [6] mentions that 2 bit differential CQI is not sufficient for NR through simulations as they observed significant number of sub bands differential CQI greater than 3 compared to wideband CQI. </w:t>
      </w:r>
      <w:r>
        <w:rPr>
          <w:sz w:val="24"/>
          <w:szCs w:val="24"/>
          <w:lang w:eastAsia="zh-CN"/>
        </w:rPr>
        <w:lastRenderedPageBreak/>
        <w:t>They proposes to use either 3 bit differential CQI or 4 bit CQI for reporting sub band CQI.   Based on the above observations, we propose that</w:t>
      </w:r>
    </w:p>
    <w:p w14:paraId="0C6EE016" w14:textId="7F4A9CD6" w:rsidR="00DA1A2D" w:rsidRPr="00CF6EB8" w:rsidRDefault="00DA1A2D" w:rsidP="00DA1A2D">
      <w:pPr>
        <w:rPr>
          <w:b/>
          <w:sz w:val="24"/>
          <w:lang w:val="en-GB"/>
        </w:rPr>
      </w:pPr>
      <w:r w:rsidRPr="00041EC9">
        <w:rPr>
          <w:b/>
          <w:sz w:val="24"/>
          <w:highlight w:val="yellow"/>
          <w:lang w:val="en-GB"/>
        </w:rPr>
        <w:t xml:space="preserve">Proposal </w:t>
      </w:r>
      <w:r w:rsidR="001E01D4">
        <w:rPr>
          <w:b/>
          <w:sz w:val="24"/>
          <w:highlight w:val="yellow"/>
          <w:lang w:val="en-GB"/>
        </w:rPr>
        <w:t>4</w:t>
      </w:r>
      <w:r w:rsidRPr="00041EC9">
        <w:rPr>
          <w:b/>
          <w:sz w:val="24"/>
          <w:highlight w:val="yellow"/>
          <w:lang w:val="en-GB"/>
        </w:rPr>
        <w:t>:</w:t>
      </w:r>
      <w:r>
        <w:rPr>
          <w:b/>
          <w:sz w:val="24"/>
          <w:highlight w:val="yellow"/>
          <w:lang w:val="en-GB"/>
        </w:rPr>
        <w:t xml:space="preserve"> The following Text proposal regarding s</w:t>
      </w:r>
      <w:r w:rsidR="00DD59AC">
        <w:rPr>
          <w:b/>
          <w:sz w:val="24"/>
          <w:highlight w:val="yellow"/>
          <w:lang w:val="en-GB"/>
        </w:rPr>
        <w:t>ub band CQI</w:t>
      </w:r>
      <w:r>
        <w:rPr>
          <w:b/>
          <w:sz w:val="24"/>
          <w:highlight w:val="yellow"/>
          <w:lang w:val="en-GB"/>
        </w:rPr>
        <w:t xml:space="preserve"> should be agreed </w:t>
      </w:r>
      <w:r w:rsidRPr="00041EC9">
        <w:rPr>
          <w:b/>
          <w:sz w:val="24"/>
          <w:highlight w:val="yellow"/>
          <w:lang w:val="en-GB"/>
        </w:rPr>
        <w:t xml:space="preserve"> </w:t>
      </w:r>
    </w:p>
    <w:p w14:paraId="14975DD3" w14:textId="77777777" w:rsidR="00DD59AC" w:rsidRPr="00B840A9" w:rsidRDefault="00DD59AC" w:rsidP="00DD59AC">
      <w:pPr>
        <w:ind w:firstLine="288"/>
        <w:jc w:val="both"/>
        <w:rPr>
          <w:sz w:val="22"/>
          <w:szCs w:val="22"/>
          <w:lang w:eastAsia="zh-CN"/>
        </w:rPr>
      </w:pPr>
      <w:r>
        <w:rPr>
          <w:sz w:val="22"/>
          <w:szCs w:val="22"/>
          <w:lang w:eastAsia="zh-CN"/>
        </w:rPr>
        <w:t>---- Start of text proposal ----</w:t>
      </w:r>
    </w:p>
    <w:p w14:paraId="0DF7131D" w14:textId="77777777" w:rsidR="001A2ECE" w:rsidRDefault="001A2ECE" w:rsidP="00DA1A2D">
      <w:pPr>
        <w:jc w:val="both"/>
        <w:rPr>
          <w:sz w:val="22"/>
          <w:szCs w:val="22"/>
          <w:lang w:eastAsia="zh-CN"/>
        </w:rPr>
      </w:pPr>
      <w:r>
        <w:rPr>
          <w:sz w:val="22"/>
          <w:szCs w:val="22"/>
          <w:lang w:eastAsia="zh-CN"/>
        </w:rPr>
        <w:t xml:space="preserve">for subband CQI reporting to support reporting of the more accurate subband information to the gNB. </w:t>
      </w:r>
    </w:p>
    <w:p w14:paraId="5AA5007F" w14:textId="77777777" w:rsidR="001A2ECE" w:rsidRPr="0048482F" w:rsidRDefault="001A2ECE" w:rsidP="001A2ECE">
      <w:r w:rsidRPr="0048482F">
        <w:t xml:space="preserve">For each sub-band index </w:t>
      </w:r>
      <w:r w:rsidRPr="0048482F">
        <w:rPr>
          <w:i/>
        </w:rPr>
        <w:t>s,</w:t>
      </w:r>
      <w:r w:rsidRPr="0048482F">
        <w:t xml:space="preserve"> a </w:t>
      </w:r>
      <w:r w:rsidRPr="00A75C4A">
        <w:rPr>
          <w:strike/>
          <w:color w:val="FF0000"/>
        </w:rPr>
        <w:t>2-bit</w:t>
      </w:r>
      <w:r w:rsidRPr="0048482F">
        <w:t xml:space="preserve"> </w:t>
      </w:r>
      <w:r w:rsidRPr="00A75C4A">
        <w:rPr>
          <w:color w:val="FF0000"/>
          <w:u w:val="single"/>
        </w:rPr>
        <w:t>3-bit</w:t>
      </w:r>
      <w:r>
        <w:t xml:space="preserve"> </w:t>
      </w:r>
      <w:r w:rsidRPr="0048482F">
        <w:t>sub-band differential CQI is defined as:</w:t>
      </w:r>
    </w:p>
    <w:p w14:paraId="0710F47D" w14:textId="77777777" w:rsidR="001A2ECE" w:rsidRPr="0048482F" w:rsidRDefault="001A2ECE" w:rsidP="001A2ECE">
      <w:pPr>
        <w:pStyle w:val="B1"/>
      </w:pPr>
      <w:r>
        <w:t>-</w:t>
      </w:r>
      <w:r>
        <w:tab/>
      </w:r>
      <w:r w:rsidRPr="0048482F">
        <w:t>Sub-band Offset level (</w:t>
      </w:r>
      <w:r w:rsidRPr="0048482F">
        <w:rPr>
          <w:i/>
        </w:rPr>
        <w:t>s</w:t>
      </w:r>
      <w:r w:rsidRPr="0048482F">
        <w:t>) = wideband CQI index – sub-band CQI index (</w:t>
      </w:r>
      <w:r w:rsidRPr="0048482F">
        <w:rPr>
          <w:i/>
        </w:rPr>
        <w:t>s</w:t>
      </w:r>
      <w:r w:rsidRPr="0048482F">
        <w:t xml:space="preserve">) </w:t>
      </w:r>
    </w:p>
    <w:p w14:paraId="3080058D" w14:textId="77777777" w:rsidR="001A2ECE" w:rsidRPr="0048482F" w:rsidRDefault="001A2ECE" w:rsidP="001A2ECE">
      <w:r w:rsidRPr="0048482F">
        <w:t>The mapping from the 2-bit wideband differential CQI values to the offset level is shown in Table 5.2.2.1-1</w:t>
      </w:r>
    </w:p>
    <w:p w14:paraId="3A61B728" w14:textId="77777777" w:rsidR="001A2ECE" w:rsidRPr="0048482F" w:rsidRDefault="001A2ECE" w:rsidP="001A2ECE">
      <w:pPr>
        <w:pStyle w:val="TH"/>
        <w:rPr>
          <w:color w:val="000000"/>
        </w:rPr>
      </w:pPr>
      <w:r w:rsidRPr="0048482F">
        <w:rPr>
          <w:color w:val="000000"/>
        </w:rPr>
        <w:t xml:space="preserve">Table 5.2.2.1-1: Mapping </w:t>
      </w:r>
      <w:r>
        <w:rPr>
          <w:color w:val="000000"/>
        </w:rPr>
        <w:t xml:space="preserve">sub-band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1A2ECE" w:rsidRPr="00A75C4A" w14:paraId="3A874F57" w14:textId="77777777" w:rsidTr="008448D2">
        <w:tc>
          <w:tcPr>
            <w:tcW w:w="3260" w:type="dxa"/>
            <w:shd w:val="clear" w:color="auto" w:fill="auto"/>
          </w:tcPr>
          <w:p w14:paraId="51BC5791" w14:textId="77777777" w:rsidR="001A2ECE" w:rsidRPr="00A75C4A" w:rsidRDefault="001A2ECE" w:rsidP="008448D2">
            <w:pPr>
              <w:pStyle w:val="text0"/>
              <w:spacing w:after="0"/>
              <w:jc w:val="center"/>
              <w:rPr>
                <w:strike/>
                <w:color w:val="FF0000"/>
                <w:sz w:val="20"/>
              </w:rPr>
            </w:pPr>
            <w:r w:rsidRPr="00A75C4A">
              <w:rPr>
                <w:strike/>
                <w:color w:val="FF0000"/>
                <w:sz w:val="20"/>
              </w:rPr>
              <w:t>Sub-band differential CQI value</w:t>
            </w:r>
          </w:p>
        </w:tc>
        <w:tc>
          <w:tcPr>
            <w:tcW w:w="3118" w:type="dxa"/>
            <w:shd w:val="clear" w:color="auto" w:fill="auto"/>
          </w:tcPr>
          <w:p w14:paraId="41782DF1" w14:textId="77777777" w:rsidR="001A2ECE" w:rsidRPr="00A75C4A" w:rsidRDefault="001A2ECE" w:rsidP="008448D2">
            <w:pPr>
              <w:pStyle w:val="text0"/>
              <w:spacing w:after="0"/>
              <w:jc w:val="center"/>
              <w:rPr>
                <w:strike/>
                <w:color w:val="FF0000"/>
                <w:sz w:val="20"/>
              </w:rPr>
            </w:pPr>
            <w:r w:rsidRPr="00A75C4A">
              <w:rPr>
                <w:strike/>
                <w:color w:val="FF0000"/>
                <w:sz w:val="20"/>
              </w:rPr>
              <w:t>Offset level</w:t>
            </w:r>
          </w:p>
        </w:tc>
      </w:tr>
      <w:tr w:rsidR="001A2ECE" w:rsidRPr="00A75C4A" w14:paraId="75DF8AC9" w14:textId="77777777" w:rsidTr="008448D2">
        <w:tc>
          <w:tcPr>
            <w:tcW w:w="3260" w:type="dxa"/>
            <w:shd w:val="clear" w:color="auto" w:fill="auto"/>
          </w:tcPr>
          <w:p w14:paraId="73FB9FCF" w14:textId="77777777" w:rsidR="001A2ECE" w:rsidRPr="00A75C4A" w:rsidRDefault="001A2ECE" w:rsidP="008448D2">
            <w:pPr>
              <w:pStyle w:val="text0"/>
              <w:spacing w:after="0"/>
              <w:jc w:val="center"/>
              <w:rPr>
                <w:strike/>
                <w:color w:val="FF0000"/>
                <w:sz w:val="20"/>
              </w:rPr>
            </w:pPr>
            <w:r w:rsidRPr="00A75C4A">
              <w:rPr>
                <w:strike/>
                <w:color w:val="FF0000"/>
                <w:sz w:val="20"/>
              </w:rPr>
              <w:t>0</w:t>
            </w:r>
          </w:p>
        </w:tc>
        <w:tc>
          <w:tcPr>
            <w:tcW w:w="3118" w:type="dxa"/>
            <w:shd w:val="clear" w:color="auto" w:fill="auto"/>
          </w:tcPr>
          <w:p w14:paraId="172EB4EC" w14:textId="77777777" w:rsidR="001A2ECE" w:rsidRPr="00A75C4A" w:rsidRDefault="001A2ECE" w:rsidP="008448D2">
            <w:pPr>
              <w:pStyle w:val="text0"/>
              <w:spacing w:after="0"/>
              <w:jc w:val="center"/>
              <w:rPr>
                <w:strike/>
                <w:color w:val="FF0000"/>
                <w:sz w:val="20"/>
              </w:rPr>
            </w:pPr>
            <w:r w:rsidRPr="00A75C4A">
              <w:rPr>
                <w:strike/>
                <w:color w:val="FF0000"/>
                <w:sz w:val="20"/>
              </w:rPr>
              <w:t>0</w:t>
            </w:r>
          </w:p>
        </w:tc>
      </w:tr>
      <w:tr w:rsidR="001A2ECE" w:rsidRPr="00A75C4A" w14:paraId="107EAFCC" w14:textId="77777777" w:rsidTr="008448D2">
        <w:tc>
          <w:tcPr>
            <w:tcW w:w="3260" w:type="dxa"/>
            <w:shd w:val="clear" w:color="auto" w:fill="auto"/>
          </w:tcPr>
          <w:p w14:paraId="1BDC450C" w14:textId="77777777" w:rsidR="001A2ECE" w:rsidRPr="00A75C4A" w:rsidRDefault="001A2ECE" w:rsidP="008448D2">
            <w:pPr>
              <w:pStyle w:val="text0"/>
              <w:spacing w:after="0"/>
              <w:jc w:val="center"/>
              <w:rPr>
                <w:strike/>
                <w:color w:val="FF0000"/>
                <w:sz w:val="20"/>
              </w:rPr>
            </w:pPr>
            <w:r w:rsidRPr="00A75C4A">
              <w:rPr>
                <w:strike/>
                <w:color w:val="FF0000"/>
                <w:sz w:val="20"/>
              </w:rPr>
              <w:t>1</w:t>
            </w:r>
          </w:p>
        </w:tc>
        <w:tc>
          <w:tcPr>
            <w:tcW w:w="3118" w:type="dxa"/>
            <w:shd w:val="clear" w:color="auto" w:fill="auto"/>
          </w:tcPr>
          <w:p w14:paraId="6C5192EE" w14:textId="77777777" w:rsidR="001A2ECE" w:rsidRPr="00A75C4A" w:rsidRDefault="001A2ECE" w:rsidP="008448D2">
            <w:pPr>
              <w:pStyle w:val="text0"/>
              <w:spacing w:after="0"/>
              <w:jc w:val="center"/>
              <w:rPr>
                <w:strike/>
                <w:color w:val="FF0000"/>
                <w:sz w:val="20"/>
              </w:rPr>
            </w:pPr>
            <w:r w:rsidRPr="00A75C4A">
              <w:rPr>
                <w:strike/>
                <w:color w:val="FF0000"/>
                <w:sz w:val="20"/>
              </w:rPr>
              <w:t>1</w:t>
            </w:r>
          </w:p>
        </w:tc>
      </w:tr>
      <w:tr w:rsidR="001A2ECE" w:rsidRPr="00A75C4A" w14:paraId="0C160987" w14:textId="77777777" w:rsidTr="008448D2">
        <w:tc>
          <w:tcPr>
            <w:tcW w:w="3260" w:type="dxa"/>
            <w:shd w:val="clear" w:color="auto" w:fill="auto"/>
          </w:tcPr>
          <w:p w14:paraId="672AD7FC" w14:textId="77777777" w:rsidR="001A2ECE" w:rsidRPr="00A75C4A" w:rsidRDefault="001A2ECE" w:rsidP="008448D2">
            <w:pPr>
              <w:pStyle w:val="text0"/>
              <w:spacing w:after="0"/>
              <w:jc w:val="center"/>
              <w:rPr>
                <w:strike/>
                <w:color w:val="FF0000"/>
                <w:sz w:val="20"/>
              </w:rPr>
            </w:pPr>
            <w:r w:rsidRPr="00A75C4A">
              <w:rPr>
                <w:strike/>
                <w:color w:val="FF0000"/>
                <w:sz w:val="20"/>
              </w:rPr>
              <w:t>2</w:t>
            </w:r>
          </w:p>
        </w:tc>
        <w:tc>
          <w:tcPr>
            <w:tcW w:w="3118" w:type="dxa"/>
            <w:shd w:val="clear" w:color="auto" w:fill="auto"/>
          </w:tcPr>
          <w:p w14:paraId="71ACC532" w14:textId="77777777" w:rsidR="001A2ECE" w:rsidRPr="00A75C4A" w:rsidRDefault="001A2ECE" w:rsidP="008448D2">
            <w:pPr>
              <w:pStyle w:val="text0"/>
              <w:spacing w:after="0"/>
              <w:jc w:val="center"/>
              <w:rPr>
                <w:strike/>
                <w:color w:val="FF0000"/>
                <w:sz w:val="20"/>
              </w:rPr>
            </w:pPr>
            <w:r w:rsidRPr="00A75C4A">
              <w:rPr>
                <w:rFonts w:cs="Times"/>
                <w:strike/>
                <w:color w:val="FF0000"/>
                <w:sz w:val="20"/>
              </w:rPr>
              <w:t xml:space="preserve">≥ </w:t>
            </w:r>
            <w:r w:rsidRPr="00A75C4A">
              <w:rPr>
                <w:strike/>
                <w:color w:val="FF0000"/>
                <w:sz w:val="20"/>
              </w:rPr>
              <w:t>2</w:t>
            </w:r>
          </w:p>
        </w:tc>
      </w:tr>
      <w:tr w:rsidR="001A2ECE" w:rsidRPr="00A75C4A" w14:paraId="4E1CF283" w14:textId="77777777" w:rsidTr="008448D2">
        <w:tc>
          <w:tcPr>
            <w:tcW w:w="3260" w:type="dxa"/>
            <w:shd w:val="clear" w:color="auto" w:fill="auto"/>
          </w:tcPr>
          <w:p w14:paraId="447824FC" w14:textId="77777777" w:rsidR="001A2ECE" w:rsidRPr="00A75C4A" w:rsidRDefault="001A2ECE" w:rsidP="008448D2">
            <w:pPr>
              <w:pStyle w:val="text0"/>
              <w:spacing w:after="0"/>
              <w:jc w:val="center"/>
              <w:rPr>
                <w:strike/>
                <w:color w:val="FF0000"/>
                <w:sz w:val="20"/>
              </w:rPr>
            </w:pPr>
            <w:r w:rsidRPr="00A75C4A">
              <w:rPr>
                <w:strike/>
                <w:color w:val="FF0000"/>
                <w:sz w:val="20"/>
              </w:rPr>
              <w:t>3</w:t>
            </w:r>
          </w:p>
        </w:tc>
        <w:tc>
          <w:tcPr>
            <w:tcW w:w="3118" w:type="dxa"/>
            <w:shd w:val="clear" w:color="auto" w:fill="auto"/>
          </w:tcPr>
          <w:p w14:paraId="502FA014" w14:textId="77777777" w:rsidR="001A2ECE" w:rsidRPr="00A75C4A" w:rsidRDefault="001A2ECE" w:rsidP="008448D2">
            <w:pPr>
              <w:pStyle w:val="text0"/>
              <w:spacing w:after="0"/>
              <w:jc w:val="center"/>
              <w:rPr>
                <w:strike/>
                <w:color w:val="FF0000"/>
                <w:sz w:val="20"/>
              </w:rPr>
            </w:pPr>
            <w:r w:rsidRPr="00A75C4A">
              <w:rPr>
                <w:rFonts w:cs="Times"/>
                <w:strike/>
                <w:color w:val="FF0000"/>
                <w:sz w:val="20"/>
              </w:rPr>
              <w:t>≤</w:t>
            </w:r>
            <w:r w:rsidRPr="00A75C4A">
              <w:rPr>
                <w:strike/>
                <w:color w:val="FF0000"/>
                <w:sz w:val="20"/>
              </w:rPr>
              <w:t>-1</w:t>
            </w:r>
          </w:p>
        </w:tc>
      </w:tr>
    </w:tbl>
    <w:p w14:paraId="47905DDC" w14:textId="77777777" w:rsidR="001A2ECE" w:rsidRDefault="001A2ECE" w:rsidP="001A2ECE"/>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1A2ECE" w:rsidRPr="0048482F" w14:paraId="7FCB8244" w14:textId="77777777" w:rsidTr="008448D2">
        <w:tc>
          <w:tcPr>
            <w:tcW w:w="3260" w:type="dxa"/>
            <w:shd w:val="clear" w:color="auto" w:fill="auto"/>
          </w:tcPr>
          <w:p w14:paraId="086DABB3" w14:textId="77777777" w:rsidR="001A2ECE" w:rsidRPr="00A75C4A" w:rsidRDefault="001A2ECE" w:rsidP="008448D2">
            <w:pPr>
              <w:pStyle w:val="text0"/>
              <w:spacing w:after="0"/>
              <w:jc w:val="center"/>
              <w:rPr>
                <w:color w:val="FF0000"/>
                <w:sz w:val="20"/>
              </w:rPr>
            </w:pPr>
            <w:r w:rsidRPr="00A75C4A">
              <w:rPr>
                <w:color w:val="FF0000"/>
                <w:sz w:val="20"/>
              </w:rPr>
              <w:t>Sub-band differential CQI value</w:t>
            </w:r>
          </w:p>
        </w:tc>
        <w:tc>
          <w:tcPr>
            <w:tcW w:w="3118" w:type="dxa"/>
            <w:shd w:val="clear" w:color="auto" w:fill="auto"/>
          </w:tcPr>
          <w:p w14:paraId="72609F48" w14:textId="77777777" w:rsidR="001A2ECE" w:rsidRPr="00A75C4A" w:rsidRDefault="001A2ECE" w:rsidP="008448D2">
            <w:pPr>
              <w:pStyle w:val="text0"/>
              <w:spacing w:after="0"/>
              <w:jc w:val="center"/>
              <w:rPr>
                <w:color w:val="FF0000"/>
                <w:sz w:val="20"/>
              </w:rPr>
            </w:pPr>
            <w:r w:rsidRPr="00A75C4A">
              <w:rPr>
                <w:color w:val="FF0000"/>
                <w:sz w:val="20"/>
              </w:rPr>
              <w:t>Offset level</w:t>
            </w:r>
          </w:p>
        </w:tc>
      </w:tr>
      <w:tr w:rsidR="001A2ECE" w:rsidRPr="0048482F" w14:paraId="3495CA26" w14:textId="77777777" w:rsidTr="008448D2">
        <w:tc>
          <w:tcPr>
            <w:tcW w:w="3260" w:type="dxa"/>
            <w:shd w:val="clear" w:color="auto" w:fill="auto"/>
          </w:tcPr>
          <w:p w14:paraId="3D51674F" w14:textId="77777777" w:rsidR="001A2ECE" w:rsidRPr="00A75C4A" w:rsidRDefault="001A2ECE" w:rsidP="008448D2">
            <w:pPr>
              <w:pStyle w:val="text0"/>
              <w:spacing w:after="0"/>
              <w:jc w:val="center"/>
              <w:rPr>
                <w:color w:val="FF0000"/>
                <w:sz w:val="20"/>
              </w:rPr>
            </w:pPr>
            <w:r w:rsidRPr="00A75C4A">
              <w:rPr>
                <w:color w:val="FF0000"/>
                <w:sz w:val="20"/>
              </w:rPr>
              <w:t>0</w:t>
            </w:r>
          </w:p>
        </w:tc>
        <w:tc>
          <w:tcPr>
            <w:tcW w:w="3118" w:type="dxa"/>
            <w:shd w:val="clear" w:color="auto" w:fill="auto"/>
          </w:tcPr>
          <w:p w14:paraId="76F51E3C" w14:textId="77777777" w:rsidR="001A2ECE" w:rsidRPr="00A75C4A" w:rsidRDefault="001A2ECE" w:rsidP="008448D2">
            <w:pPr>
              <w:pStyle w:val="text0"/>
              <w:spacing w:after="0"/>
              <w:jc w:val="center"/>
              <w:rPr>
                <w:color w:val="FF0000"/>
                <w:sz w:val="20"/>
              </w:rPr>
            </w:pPr>
            <w:r w:rsidRPr="00A75C4A">
              <w:rPr>
                <w:color w:val="FF0000"/>
                <w:sz w:val="20"/>
              </w:rPr>
              <w:t>0</w:t>
            </w:r>
          </w:p>
        </w:tc>
      </w:tr>
      <w:tr w:rsidR="001A2ECE" w:rsidRPr="0048482F" w14:paraId="4DEF6D94" w14:textId="77777777" w:rsidTr="008448D2">
        <w:tc>
          <w:tcPr>
            <w:tcW w:w="3260" w:type="dxa"/>
            <w:shd w:val="clear" w:color="auto" w:fill="auto"/>
          </w:tcPr>
          <w:p w14:paraId="7178F270" w14:textId="77777777" w:rsidR="001A2ECE" w:rsidRPr="00A75C4A" w:rsidRDefault="001A2ECE" w:rsidP="008448D2">
            <w:pPr>
              <w:pStyle w:val="text0"/>
              <w:spacing w:after="0"/>
              <w:jc w:val="center"/>
              <w:rPr>
                <w:color w:val="FF0000"/>
                <w:sz w:val="20"/>
              </w:rPr>
            </w:pPr>
            <w:r w:rsidRPr="00A75C4A">
              <w:rPr>
                <w:color w:val="FF0000"/>
                <w:sz w:val="20"/>
              </w:rPr>
              <w:t>1</w:t>
            </w:r>
          </w:p>
        </w:tc>
        <w:tc>
          <w:tcPr>
            <w:tcW w:w="3118" w:type="dxa"/>
            <w:shd w:val="clear" w:color="auto" w:fill="auto"/>
          </w:tcPr>
          <w:p w14:paraId="47F99C56" w14:textId="77777777" w:rsidR="001A2ECE" w:rsidRPr="00A75C4A" w:rsidRDefault="001A2ECE" w:rsidP="008448D2">
            <w:pPr>
              <w:pStyle w:val="text0"/>
              <w:spacing w:after="0"/>
              <w:jc w:val="center"/>
              <w:rPr>
                <w:color w:val="FF0000"/>
                <w:sz w:val="20"/>
              </w:rPr>
            </w:pPr>
            <w:r>
              <w:rPr>
                <w:color w:val="FF0000"/>
                <w:sz w:val="20"/>
              </w:rPr>
              <w:t>1</w:t>
            </w:r>
          </w:p>
        </w:tc>
      </w:tr>
      <w:tr w:rsidR="001A2ECE" w:rsidRPr="0048482F" w14:paraId="44247D40" w14:textId="77777777" w:rsidTr="008448D2">
        <w:tc>
          <w:tcPr>
            <w:tcW w:w="3260" w:type="dxa"/>
            <w:shd w:val="clear" w:color="auto" w:fill="auto"/>
          </w:tcPr>
          <w:p w14:paraId="754B948A" w14:textId="77777777" w:rsidR="001A2ECE" w:rsidRPr="00A75C4A" w:rsidRDefault="001A2ECE" w:rsidP="008448D2">
            <w:pPr>
              <w:pStyle w:val="text0"/>
              <w:spacing w:after="0"/>
              <w:jc w:val="center"/>
              <w:rPr>
                <w:color w:val="FF0000"/>
                <w:sz w:val="20"/>
              </w:rPr>
            </w:pPr>
            <w:r w:rsidRPr="00A75C4A">
              <w:rPr>
                <w:color w:val="FF0000"/>
                <w:sz w:val="20"/>
              </w:rPr>
              <w:t>2</w:t>
            </w:r>
          </w:p>
        </w:tc>
        <w:tc>
          <w:tcPr>
            <w:tcW w:w="3118" w:type="dxa"/>
            <w:shd w:val="clear" w:color="auto" w:fill="auto"/>
          </w:tcPr>
          <w:p w14:paraId="6F8E60CD" w14:textId="77777777" w:rsidR="001A2ECE" w:rsidRPr="00A75C4A" w:rsidRDefault="001A2ECE" w:rsidP="008448D2">
            <w:pPr>
              <w:pStyle w:val="text0"/>
              <w:spacing w:after="0"/>
              <w:jc w:val="center"/>
              <w:rPr>
                <w:color w:val="FF0000"/>
                <w:sz w:val="20"/>
              </w:rPr>
            </w:pPr>
            <w:r w:rsidRPr="00A75C4A">
              <w:rPr>
                <w:color w:val="FF0000"/>
                <w:sz w:val="20"/>
              </w:rPr>
              <w:t>2</w:t>
            </w:r>
          </w:p>
        </w:tc>
      </w:tr>
      <w:tr w:rsidR="001A2ECE" w:rsidRPr="0048482F" w14:paraId="6BEE1EA8" w14:textId="77777777" w:rsidTr="008448D2">
        <w:tc>
          <w:tcPr>
            <w:tcW w:w="3260" w:type="dxa"/>
            <w:shd w:val="clear" w:color="auto" w:fill="auto"/>
          </w:tcPr>
          <w:p w14:paraId="46E5E5ED" w14:textId="77777777" w:rsidR="001A2ECE" w:rsidRPr="00A75C4A" w:rsidRDefault="001A2ECE" w:rsidP="008448D2">
            <w:pPr>
              <w:pStyle w:val="text0"/>
              <w:spacing w:after="0"/>
              <w:jc w:val="center"/>
              <w:rPr>
                <w:color w:val="FF0000"/>
                <w:sz w:val="20"/>
              </w:rPr>
            </w:pPr>
            <w:r w:rsidRPr="00A75C4A">
              <w:rPr>
                <w:color w:val="FF0000"/>
                <w:sz w:val="20"/>
              </w:rPr>
              <w:t>3</w:t>
            </w:r>
          </w:p>
        </w:tc>
        <w:tc>
          <w:tcPr>
            <w:tcW w:w="3118" w:type="dxa"/>
            <w:shd w:val="clear" w:color="auto" w:fill="auto"/>
          </w:tcPr>
          <w:p w14:paraId="7CB2A197" w14:textId="77777777" w:rsidR="001A2ECE" w:rsidRPr="00A75C4A" w:rsidRDefault="001A2ECE" w:rsidP="008448D2">
            <w:pPr>
              <w:pStyle w:val="text0"/>
              <w:spacing w:after="0"/>
              <w:jc w:val="center"/>
              <w:rPr>
                <w:color w:val="FF0000"/>
                <w:sz w:val="20"/>
              </w:rPr>
            </w:pPr>
            <w:r w:rsidRPr="00A75C4A">
              <w:rPr>
                <w:rFonts w:cs="Times"/>
                <w:color w:val="FF0000"/>
                <w:sz w:val="20"/>
              </w:rPr>
              <w:t xml:space="preserve">≥ </w:t>
            </w:r>
            <w:r w:rsidRPr="00A75C4A">
              <w:rPr>
                <w:color w:val="FF0000"/>
                <w:sz w:val="20"/>
              </w:rPr>
              <w:t>3</w:t>
            </w:r>
          </w:p>
        </w:tc>
      </w:tr>
      <w:tr w:rsidR="001A2ECE" w:rsidRPr="0048482F" w14:paraId="7C585546" w14:textId="77777777" w:rsidTr="008448D2">
        <w:tc>
          <w:tcPr>
            <w:tcW w:w="3260" w:type="dxa"/>
            <w:shd w:val="clear" w:color="auto" w:fill="auto"/>
          </w:tcPr>
          <w:p w14:paraId="291AF62A" w14:textId="77777777" w:rsidR="001A2ECE" w:rsidRPr="00A75C4A" w:rsidRDefault="001A2ECE" w:rsidP="008448D2">
            <w:pPr>
              <w:pStyle w:val="text0"/>
              <w:spacing w:after="0"/>
              <w:jc w:val="center"/>
              <w:rPr>
                <w:color w:val="FF0000"/>
                <w:sz w:val="20"/>
              </w:rPr>
            </w:pPr>
            <w:r w:rsidRPr="00A75C4A">
              <w:rPr>
                <w:color w:val="FF0000"/>
                <w:sz w:val="20"/>
              </w:rPr>
              <w:t>4</w:t>
            </w:r>
          </w:p>
        </w:tc>
        <w:tc>
          <w:tcPr>
            <w:tcW w:w="3118" w:type="dxa"/>
            <w:shd w:val="clear" w:color="auto" w:fill="auto"/>
          </w:tcPr>
          <w:p w14:paraId="0A6268BA" w14:textId="77777777" w:rsidR="001A2ECE" w:rsidRPr="00A75C4A" w:rsidRDefault="001A2ECE" w:rsidP="008448D2">
            <w:pPr>
              <w:pStyle w:val="text0"/>
              <w:spacing w:after="0"/>
              <w:jc w:val="center"/>
              <w:rPr>
                <w:rFonts w:cs="Times"/>
                <w:color w:val="FF0000"/>
                <w:sz w:val="20"/>
              </w:rPr>
            </w:pPr>
            <w:r>
              <w:rPr>
                <w:rFonts w:cs="Times"/>
                <w:color w:val="FF0000"/>
                <w:sz w:val="20"/>
              </w:rPr>
              <w:t>-1</w:t>
            </w:r>
          </w:p>
        </w:tc>
      </w:tr>
      <w:tr w:rsidR="001A2ECE" w:rsidRPr="0048482F" w14:paraId="67FB2317" w14:textId="77777777" w:rsidTr="008448D2">
        <w:tc>
          <w:tcPr>
            <w:tcW w:w="3260" w:type="dxa"/>
            <w:shd w:val="clear" w:color="auto" w:fill="auto"/>
          </w:tcPr>
          <w:p w14:paraId="63CC56FD" w14:textId="77777777" w:rsidR="001A2ECE" w:rsidRPr="00A75C4A" w:rsidRDefault="001A2ECE" w:rsidP="008448D2">
            <w:pPr>
              <w:pStyle w:val="text0"/>
              <w:spacing w:after="0"/>
              <w:jc w:val="center"/>
              <w:rPr>
                <w:color w:val="FF0000"/>
                <w:sz w:val="20"/>
              </w:rPr>
            </w:pPr>
            <w:r w:rsidRPr="00A75C4A">
              <w:rPr>
                <w:color w:val="FF0000"/>
                <w:sz w:val="20"/>
              </w:rPr>
              <w:t>5</w:t>
            </w:r>
          </w:p>
        </w:tc>
        <w:tc>
          <w:tcPr>
            <w:tcW w:w="3118" w:type="dxa"/>
            <w:shd w:val="clear" w:color="auto" w:fill="auto"/>
          </w:tcPr>
          <w:p w14:paraId="31320BCA" w14:textId="77777777" w:rsidR="001A2ECE" w:rsidRPr="00A75C4A" w:rsidRDefault="001A2ECE" w:rsidP="008448D2">
            <w:pPr>
              <w:pStyle w:val="text0"/>
              <w:spacing w:after="0"/>
              <w:jc w:val="center"/>
              <w:rPr>
                <w:rFonts w:cs="Times"/>
                <w:color w:val="FF0000"/>
                <w:sz w:val="20"/>
              </w:rPr>
            </w:pPr>
            <w:r>
              <w:rPr>
                <w:rFonts w:cs="Times"/>
                <w:color w:val="FF0000"/>
                <w:sz w:val="20"/>
              </w:rPr>
              <w:t>-2</w:t>
            </w:r>
          </w:p>
        </w:tc>
      </w:tr>
      <w:tr w:rsidR="001A2ECE" w:rsidRPr="0048482F" w14:paraId="790CB7E4" w14:textId="77777777" w:rsidTr="008448D2">
        <w:tc>
          <w:tcPr>
            <w:tcW w:w="3260" w:type="dxa"/>
            <w:shd w:val="clear" w:color="auto" w:fill="auto"/>
          </w:tcPr>
          <w:p w14:paraId="287E19F9" w14:textId="77777777" w:rsidR="001A2ECE" w:rsidRPr="00A75C4A" w:rsidRDefault="001A2ECE" w:rsidP="008448D2">
            <w:pPr>
              <w:pStyle w:val="text0"/>
              <w:spacing w:after="0"/>
              <w:jc w:val="center"/>
              <w:rPr>
                <w:color w:val="FF0000"/>
                <w:sz w:val="20"/>
              </w:rPr>
            </w:pPr>
            <w:r w:rsidRPr="00A75C4A">
              <w:rPr>
                <w:color w:val="FF0000"/>
                <w:sz w:val="20"/>
              </w:rPr>
              <w:t>6</w:t>
            </w:r>
          </w:p>
        </w:tc>
        <w:tc>
          <w:tcPr>
            <w:tcW w:w="3118" w:type="dxa"/>
            <w:shd w:val="clear" w:color="auto" w:fill="auto"/>
          </w:tcPr>
          <w:p w14:paraId="08B73F86" w14:textId="77777777" w:rsidR="001A2ECE" w:rsidRPr="00A75C4A" w:rsidRDefault="001A2ECE" w:rsidP="008448D2">
            <w:pPr>
              <w:pStyle w:val="text0"/>
              <w:spacing w:after="0"/>
              <w:jc w:val="center"/>
              <w:rPr>
                <w:rFonts w:cs="Times"/>
                <w:color w:val="FF0000"/>
                <w:sz w:val="20"/>
              </w:rPr>
            </w:pPr>
            <w:r>
              <w:rPr>
                <w:rFonts w:cs="Times"/>
                <w:color w:val="FF0000"/>
                <w:sz w:val="20"/>
              </w:rPr>
              <w:t>-3</w:t>
            </w:r>
          </w:p>
        </w:tc>
      </w:tr>
      <w:tr w:rsidR="001A2ECE" w:rsidRPr="0048482F" w14:paraId="3BC915ED" w14:textId="77777777" w:rsidTr="008448D2">
        <w:tc>
          <w:tcPr>
            <w:tcW w:w="3260" w:type="dxa"/>
            <w:shd w:val="clear" w:color="auto" w:fill="auto"/>
          </w:tcPr>
          <w:p w14:paraId="77F79937" w14:textId="77777777" w:rsidR="001A2ECE" w:rsidRPr="00A75C4A" w:rsidRDefault="001A2ECE" w:rsidP="008448D2">
            <w:pPr>
              <w:pStyle w:val="text0"/>
              <w:spacing w:after="0"/>
              <w:jc w:val="center"/>
              <w:rPr>
                <w:color w:val="FF0000"/>
                <w:sz w:val="20"/>
              </w:rPr>
            </w:pPr>
            <w:r w:rsidRPr="00A75C4A">
              <w:rPr>
                <w:color w:val="FF0000"/>
                <w:sz w:val="20"/>
              </w:rPr>
              <w:t>7</w:t>
            </w:r>
          </w:p>
        </w:tc>
        <w:tc>
          <w:tcPr>
            <w:tcW w:w="3118" w:type="dxa"/>
            <w:shd w:val="clear" w:color="auto" w:fill="auto"/>
          </w:tcPr>
          <w:p w14:paraId="70BDC8B1" w14:textId="77777777" w:rsidR="001A2ECE" w:rsidRPr="00A75C4A" w:rsidRDefault="001A2ECE" w:rsidP="008448D2">
            <w:pPr>
              <w:pStyle w:val="text0"/>
              <w:spacing w:after="0"/>
              <w:jc w:val="center"/>
              <w:rPr>
                <w:rFonts w:cs="Times"/>
                <w:color w:val="FF0000"/>
                <w:sz w:val="20"/>
              </w:rPr>
            </w:pPr>
            <w:r w:rsidRPr="00A75C4A">
              <w:rPr>
                <w:rFonts w:cs="Times"/>
                <w:color w:val="FF0000"/>
                <w:sz w:val="20"/>
              </w:rPr>
              <w:t>≤</w:t>
            </w:r>
            <w:r w:rsidRPr="00A75C4A">
              <w:rPr>
                <w:color w:val="FF0000"/>
                <w:sz w:val="20"/>
              </w:rPr>
              <w:t>-</w:t>
            </w:r>
            <w:r>
              <w:rPr>
                <w:color w:val="FF0000"/>
                <w:sz w:val="20"/>
              </w:rPr>
              <w:t>4</w:t>
            </w:r>
          </w:p>
        </w:tc>
      </w:tr>
    </w:tbl>
    <w:p w14:paraId="2C5B0708" w14:textId="77777777" w:rsidR="00DD59AC" w:rsidRDefault="00DD59AC" w:rsidP="00DD59AC">
      <w:pPr>
        <w:ind w:firstLine="288"/>
        <w:jc w:val="both"/>
        <w:rPr>
          <w:sz w:val="22"/>
          <w:szCs w:val="22"/>
          <w:lang w:eastAsia="zh-CN"/>
        </w:rPr>
      </w:pPr>
    </w:p>
    <w:p w14:paraId="3B2980E5" w14:textId="77777777" w:rsidR="001A2ECE" w:rsidRDefault="00DD59AC" w:rsidP="00DD59AC">
      <w:pPr>
        <w:ind w:firstLine="288"/>
        <w:jc w:val="both"/>
        <w:rPr>
          <w:sz w:val="22"/>
          <w:szCs w:val="22"/>
          <w:lang w:eastAsia="zh-CN"/>
        </w:rPr>
      </w:pPr>
      <w:r>
        <w:rPr>
          <w:sz w:val="22"/>
          <w:szCs w:val="22"/>
          <w:lang w:eastAsia="zh-CN"/>
        </w:rPr>
        <w:t>---- End of text proposal ----</w:t>
      </w:r>
    </w:p>
    <w:p w14:paraId="42429381" w14:textId="77777777" w:rsidR="00DD59AC" w:rsidRPr="00DD59AC" w:rsidRDefault="00DD59AC" w:rsidP="00DD59AC">
      <w:pPr>
        <w:jc w:val="both"/>
        <w:rPr>
          <w:sz w:val="22"/>
          <w:szCs w:val="22"/>
          <w:lang w:eastAsia="zh-CN"/>
        </w:rPr>
      </w:pPr>
      <w:r>
        <w:rPr>
          <w:sz w:val="22"/>
          <w:szCs w:val="22"/>
          <w:lang w:eastAsia="zh-CN"/>
        </w:rPr>
        <w:t>Regarding the support of 4 bit sub band CQI in addition to the differential CQI can be discussed online.</w:t>
      </w:r>
    </w:p>
    <w:p w14:paraId="0F218C31" w14:textId="77777777" w:rsidR="00DD59AC" w:rsidRDefault="00DD59AC" w:rsidP="00CF7968">
      <w:pPr>
        <w:jc w:val="both"/>
        <w:rPr>
          <w:rFonts w:eastAsia="MS Mincho"/>
          <w:sz w:val="24"/>
          <w:szCs w:val="24"/>
          <w:lang w:eastAsia="ja-JP"/>
        </w:rPr>
      </w:pPr>
      <w:r w:rsidRPr="00DD59AC">
        <w:rPr>
          <w:rFonts w:eastAsia="MS Mincho"/>
          <w:b/>
          <w:sz w:val="24"/>
          <w:szCs w:val="24"/>
          <w:highlight w:val="yellow"/>
          <w:lang w:eastAsia="ja-JP"/>
        </w:rPr>
        <w:t>Conclusion</w:t>
      </w:r>
      <w:r w:rsidR="007C4AA5">
        <w:rPr>
          <w:rFonts w:eastAsia="MS Mincho"/>
          <w:b/>
          <w:sz w:val="24"/>
          <w:szCs w:val="24"/>
          <w:highlight w:val="yellow"/>
          <w:lang w:eastAsia="ja-JP"/>
        </w:rPr>
        <w:t xml:space="preserve"> 1</w:t>
      </w:r>
      <w:r w:rsidRPr="00DD59AC">
        <w:rPr>
          <w:rFonts w:eastAsia="MS Mincho"/>
          <w:b/>
          <w:sz w:val="24"/>
          <w:szCs w:val="24"/>
          <w:highlight w:val="yellow"/>
          <w:lang w:eastAsia="ja-JP"/>
        </w:rPr>
        <w:t xml:space="preserve">: </w:t>
      </w:r>
      <w:r w:rsidR="00CF7968" w:rsidRPr="00DD59AC">
        <w:rPr>
          <w:rFonts w:eastAsia="MS Mincho"/>
          <w:sz w:val="24"/>
          <w:szCs w:val="24"/>
          <w:highlight w:val="yellow"/>
          <w:lang w:eastAsia="ja-JP"/>
        </w:rPr>
        <w:t xml:space="preserve"> </w:t>
      </w:r>
      <w:r w:rsidRPr="00DD59AC">
        <w:rPr>
          <w:rFonts w:eastAsia="MS Mincho"/>
          <w:sz w:val="24"/>
          <w:szCs w:val="24"/>
          <w:highlight w:val="yellow"/>
          <w:lang w:eastAsia="ja-JP"/>
        </w:rPr>
        <w:t>Further discussion is needed to support 4 bit sub band CQI in addition to the differential CQI.</w:t>
      </w:r>
      <w:r>
        <w:rPr>
          <w:rFonts w:eastAsia="MS Mincho"/>
          <w:sz w:val="24"/>
          <w:szCs w:val="24"/>
          <w:lang w:eastAsia="ja-JP"/>
        </w:rPr>
        <w:t xml:space="preserve"> </w:t>
      </w:r>
    </w:p>
    <w:p w14:paraId="150BDC7D" w14:textId="77777777" w:rsidR="00F7728F" w:rsidRDefault="00F7728F" w:rsidP="00F7728F">
      <w:pPr>
        <w:pStyle w:val="Heading1"/>
      </w:pPr>
      <w:r>
        <w:t xml:space="preserve">CQI Table Update </w:t>
      </w:r>
    </w:p>
    <w:p w14:paraId="03167317" w14:textId="77777777" w:rsidR="006A4282" w:rsidRPr="00C20459" w:rsidRDefault="000335F6" w:rsidP="000E6A39">
      <w:pPr>
        <w:jc w:val="both"/>
        <w:rPr>
          <w:b/>
          <w:bCs/>
          <w:sz w:val="24"/>
          <w:szCs w:val="24"/>
        </w:rPr>
      </w:pPr>
      <w:r w:rsidRPr="000E6A39">
        <w:rPr>
          <w:color w:val="000000"/>
          <w:sz w:val="24"/>
          <w:szCs w:val="24"/>
        </w:rPr>
        <w:t xml:space="preserve">Only one company </w:t>
      </w:r>
      <w:r w:rsidR="000E6A39" w:rsidRPr="000E6A39">
        <w:rPr>
          <w:color w:val="000000"/>
          <w:sz w:val="24"/>
          <w:szCs w:val="24"/>
        </w:rPr>
        <w:t xml:space="preserve">submitted a contribution regarding the </w:t>
      </w:r>
      <w:r w:rsidRPr="000E6A39">
        <w:rPr>
          <w:color w:val="000000"/>
          <w:sz w:val="24"/>
          <w:szCs w:val="24"/>
        </w:rPr>
        <w:t>already agree</w:t>
      </w:r>
      <w:r w:rsidR="0063765F" w:rsidRPr="000E6A39">
        <w:rPr>
          <w:color w:val="000000"/>
          <w:sz w:val="24"/>
          <w:szCs w:val="24"/>
        </w:rPr>
        <w:t>d CQ</w:t>
      </w:r>
      <w:r w:rsidR="000E6A39" w:rsidRPr="000E6A39">
        <w:rPr>
          <w:color w:val="000000"/>
          <w:sz w:val="24"/>
          <w:szCs w:val="24"/>
        </w:rPr>
        <w:t>I table for eMBB applications [8</w:t>
      </w:r>
      <w:r w:rsidR="0063765F" w:rsidRPr="000E6A39">
        <w:rPr>
          <w:color w:val="000000"/>
          <w:sz w:val="24"/>
          <w:szCs w:val="24"/>
        </w:rPr>
        <w:t xml:space="preserve">]. </w:t>
      </w:r>
      <w:r w:rsidR="000E6A39" w:rsidRPr="000E6A39">
        <w:rPr>
          <w:color w:val="000000"/>
          <w:sz w:val="24"/>
          <w:szCs w:val="24"/>
        </w:rPr>
        <w:t xml:space="preserve">According to the simulation results there can be some gains </w:t>
      </w:r>
      <w:r w:rsidR="000E6A39" w:rsidRPr="000E6A39">
        <w:rPr>
          <w:sz w:val="24"/>
          <w:szCs w:val="24"/>
          <w:lang w:val="en-GB"/>
        </w:rPr>
        <w:t>by switching CQI entry 10 from 64-QAM to 16-QAM with a higher code rate</w:t>
      </w:r>
      <w:r w:rsidR="000E6A39">
        <w:rPr>
          <w:color w:val="000000"/>
          <w:sz w:val="24"/>
          <w:szCs w:val="24"/>
        </w:rPr>
        <w:t>. However, the gains are reduced when practical channel estimation is used.  Hence they recommend not to change the existing CQI tables. We feel that this issue is closed and no enhancements are expected from the companies unless the specification is broken.</w:t>
      </w:r>
    </w:p>
    <w:p w14:paraId="0F49FE5E" w14:textId="77777777" w:rsidR="000E6A39" w:rsidRDefault="000E6A39" w:rsidP="000E6A39">
      <w:pPr>
        <w:jc w:val="both"/>
        <w:rPr>
          <w:rFonts w:eastAsia="MS Mincho"/>
          <w:sz w:val="24"/>
          <w:szCs w:val="24"/>
          <w:lang w:eastAsia="ja-JP"/>
        </w:rPr>
      </w:pPr>
      <w:r w:rsidRPr="00DD59AC">
        <w:rPr>
          <w:rFonts w:eastAsia="MS Mincho"/>
          <w:b/>
          <w:sz w:val="24"/>
          <w:szCs w:val="24"/>
          <w:highlight w:val="yellow"/>
          <w:lang w:eastAsia="ja-JP"/>
        </w:rPr>
        <w:t>Conclusion</w:t>
      </w:r>
      <w:r w:rsidR="007C4AA5">
        <w:rPr>
          <w:rFonts w:eastAsia="MS Mincho"/>
          <w:b/>
          <w:sz w:val="24"/>
          <w:szCs w:val="24"/>
          <w:highlight w:val="yellow"/>
          <w:lang w:eastAsia="ja-JP"/>
        </w:rPr>
        <w:t xml:space="preserve"> 2</w:t>
      </w:r>
      <w:r w:rsidRPr="00DD59AC">
        <w:rPr>
          <w:rFonts w:eastAsia="MS Mincho"/>
          <w:b/>
          <w:sz w:val="24"/>
          <w:szCs w:val="24"/>
          <w:highlight w:val="yellow"/>
          <w:lang w:eastAsia="ja-JP"/>
        </w:rPr>
        <w:t xml:space="preserve">: </w:t>
      </w:r>
      <w:r w:rsidRPr="00DD59AC">
        <w:rPr>
          <w:rFonts w:eastAsia="MS Mincho"/>
          <w:sz w:val="24"/>
          <w:szCs w:val="24"/>
          <w:highlight w:val="yellow"/>
          <w:lang w:eastAsia="ja-JP"/>
        </w:rPr>
        <w:t xml:space="preserve"> </w:t>
      </w:r>
      <w:r>
        <w:rPr>
          <w:rFonts w:eastAsia="MS Mincho"/>
          <w:sz w:val="24"/>
          <w:szCs w:val="24"/>
          <w:highlight w:val="yellow"/>
          <w:lang w:eastAsia="ja-JP"/>
        </w:rPr>
        <w:t xml:space="preserve">No update is required regarding the existing CQI tables for eMBB </w:t>
      </w:r>
    </w:p>
    <w:p w14:paraId="24B01ACB" w14:textId="77777777" w:rsidR="006A431A" w:rsidRDefault="006A431A" w:rsidP="006A431A">
      <w:pPr>
        <w:pStyle w:val="Heading1"/>
      </w:pPr>
      <w:r>
        <w:lastRenderedPageBreak/>
        <w:t xml:space="preserve">MCS Table Update </w:t>
      </w:r>
    </w:p>
    <w:p w14:paraId="1300A289" w14:textId="23253575" w:rsidR="000D08B0" w:rsidRDefault="00B74F02" w:rsidP="000D08B0">
      <w:pPr>
        <w:jc w:val="both"/>
        <w:rPr>
          <w:color w:val="000000"/>
          <w:sz w:val="24"/>
          <w:szCs w:val="24"/>
        </w:rPr>
      </w:pPr>
      <w:r>
        <w:rPr>
          <w:color w:val="000000"/>
          <w:sz w:val="24"/>
          <w:szCs w:val="24"/>
        </w:rPr>
        <w:t xml:space="preserve">Few contributions proposed updates to the MCS tables [1], </w:t>
      </w:r>
      <w:r w:rsidR="00621707">
        <w:rPr>
          <w:color w:val="000000"/>
          <w:sz w:val="24"/>
          <w:szCs w:val="24"/>
        </w:rPr>
        <w:t>[5], [7] and [8]</w:t>
      </w:r>
      <w:r>
        <w:rPr>
          <w:color w:val="000000"/>
          <w:sz w:val="24"/>
          <w:szCs w:val="24"/>
        </w:rPr>
        <w:t>.</w:t>
      </w:r>
      <w:r w:rsidR="000D08B0">
        <w:rPr>
          <w:color w:val="000000"/>
          <w:sz w:val="24"/>
          <w:szCs w:val="24"/>
        </w:rPr>
        <w:t xml:space="preserve"> Each contribution proposes a new MCS table for PUSCH with transform precoding. However, according to the agreement from the previous meeting the MCS tables are stabilized and no update is required. </w:t>
      </w:r>
    </w:p>
    <w:p w14:paraId="09971ACC" w14:textId="77777777" w:rsidR="00907776" w:rsidRDefault="00D25D7E" w:rsidP="00D25D7E">
      <w:pPr>
        <w:spacing w:after="0"/>
        <w:rPr>
          <w:sz w:val="24"/>
          <w:szCs w:val="24"/>
        </w:rPr>
      </w:pPr>
      <w:r w:rsidRPr="00907776">
        <w:rPr>
          <w:sz w:val="24"/>
          <w:szCs w:val="24"/>
        </w:rPr>
        <w:t xml:space="preserve">The current MCS table for DFT-s-OFDM with 64QAM is generated from the MCS table for CP-OFDM and switching the first two entries from QPSK to pi/2 BPSK, keeping the same spectral efficiency. </w:t>
      </w:r>
    </w:p>
    <w:p w14:paraId="6EDD5856" w14:textId="77777777" w:rsidR="00907776" w:rsidRDefault="00D25D7E" w:rsidP="00D25D7E">
      <w:pPr>
        <w:spacing w:after="0"/>
        <w:rPr>
          <w:sz w:val="24"/>
          <w:szCs w:val="24"/>
          <w:lang w:eastAsia="zh-CN"/>
        </w:rPr>
      </w:pPr>
      <w:r w:rsidRPr="00907776">
        <w:rPr>
          <w:sz w:val="24"/>
          <w:szCs w:val="24"/>
        </w:rPr>
        <w:t>I</w:t>
      </w:r>
      <w:r w:rsidRPr="00907776">
        <w:rPr>
          <w:sz w:val="24"/>
          <w:szCs w:val="24"/>
          <w:lang w:eastAsia="zh-CN"/>
        </w:rPr>
        <w:t>t is still under discussion whether pi/2 BPSK modulation is mandatory or not</w:t>
      </w:r>
      <w:r w:rsidRPr="00907776">
        <w:rPr>
          <w:rFonts w:hint="eastAsia"/>
          <w:sz w:val="24"/>
          <w:szCs w:val="24"/>
          <w:lang w:eastAsia="zh-CN"/>
        </w:rPr>
        <w:t xml:space="preserve">. </w:t>
      </w:r>
      <w:r w:rsidRPr="00907776">
        <w:rPr>
          <w:sz w:val="24"/>
          <w:szCs w:val="24"/>
          <w:lang w:eastAsia="zh-CN"/>
        </w:rPr>
        <w:t xml:space="preserve">In our view, at least for eMBB applications at LF bands, there is no need to make pi/2 BPSK as a mandatory feature. </w:t>
      </w:r>
    </w:p>
    <w:p w14:paraId="50230571" w14:textId="3C92DDEB" w:rsidR="00D25D7E" w:rsidRPr="00907776" w:rsidRDefault="00D25D7E" w:rsidP="00D25D7E">
      <w:pPr>
        <w:spacing w:after="0"/>
        <w:rPr>
          <w:sz w:val="24"/>
          <w:szCs w:val="24"/>
          <w:lang w:eastAsia="zh-CN"/>
        </w:rPr>
      </w:pPr>
      <w:r w:rsidRPr="00907776">
        <w:rPr>
          <w:sz w:val="24"/>
          <w:szCs w:val="24"/>
          <w:lang w:eastAsia="zh-CN"/>
        </w:rPr>
        <w:t>With the current MCS table, the UEs not supporting pi/2 BPSK can only be scheduled starting with the 3</w:t>
      </w:r>
      <w:r w:rsidRPr="00907776">
        <w:rPr>
          <w:sz w:val="24"/>
          <w:szCs w:val="24"/>
          <w:vertAlign w:val="superscript"/>
          <w:lang w:eastAsia="zh-CN"/>
        </w:rPr>
        <w:t>rd</w:t>
      </w:r>
      <w:r w:rsidRPr="00907776">
        <w:rPr>
          <w:sz w:val="24"/>
          <w:szCs w:val="24"/>
          <w:lang w:eastAsia="zh-CN"/>
        </w:rPr>
        <w:t xml:space="preserve"> MCS, which has a relatively higher code rate. In this case, the coverage for these UEs will be unnecessarily and artificially reduced, as they are prohibited from using QPSK modulation but with a lower code rate. </w:t>
      </w:r>
    </w:p>
    <w:p w14:paraId="6A949398" w14:textId="77777777" w:rsidR="00D25D7E" w:rsidRPr="00907776" w:rsidRDefault="00D25D7E" w:rsidP="00D25D7E">
      <w:pPr>
        <w:spacing w:after="0"/>
        <w:rPr>
          <w:sz w:val="24"/>
          <w:szCs w:val="24"/>
          <w:lang w:eastAsia="zh-CN"/>
        </w:rPr>
      </w:pPr>
      <w:r w:rsidRPr="00907776">
        <w:rPr>
          <w:sz w:val="24"/>
          <w:szCs w:val="24"/>
          <w:lang w:eastAsia="zh-CN"/>
        </w:rPr>
        <w:t xml:space="preserve">Under some conditions, e.g., msg-3 transmission during initial access procedure, the UE capability has not been reported yet, the network will not know whether pi/2 BPSK is supported by the UE or not. To avoid confusion, QPSK can be used in such PUSCH transmissions if MCS index 0 or 1 is scheduled. </w:t>
      </w:r>
    </w:p>
    <w:p w14:paraId="60EF1C5D" w14:textId="501FF613" w:rsidR="00D25D7E" w:rsidRPr="00D25D7E" w:rsidRDefault="00D25D7E" w:rsidP="000D08B0">
      <w:pPr>
        <w:jc w:val="both"/>
        <w:rPr>
          <w:rFonts w:eastAsiaTheme="minorEastAsia"/>
          <w:sz w:val="24"/>
          <w:szCs w:val="24"/>
          <w:lang w:eastAsia="zh-CN"/>
        </w:rPr>
      </w:pPr>
      <w:r>
        <w:rPr>
          <w:rFonts w:eastAsiaTheme="minorEastAsia"/>
          <w:sz w:val="24"/>
          <w:szCs w:val="24"/>
          <w:lang w:eastAsia="zh-CN"/>
        </w:rPr>
        <w:t>We then have the following proposal:</w:t>
      </w:r>
    </w:p>
    <w:p w14:paraId="5D0DDA57" w14:textId="77777777" w:rsidR="006543F7" w:rsidRDefault="006543F7" w:rsidP="00D25D7E">
      <w:pPr>
        <w:overflowPunct/>
        <w:autoSpaceDE/>
        <w:autoSpaceDN/>
        <w:adjustRightInd/>
        <w:spacing w:after="0"/>
        <w:ind w:left="720"/>
        <w:textAlignment w:val="auto"/>
        <w:rPr>
          <w:rFonts w:eastAsia="Batang"/>
          <w:b/>
          <w:i/>
          <w:sz w:val="22"/>
          <w:szCs w:val="22"/>
          <w:lang w:eastAsia="zh-CN"/>
        </w:rPr>
      </w:pPr>
    </w:p>
    <w:p w14:paraId="3B79A30B" w14:textId="07DEF47E" w:rsidR="006543F7" w:rsidRDefault="006543F7" w:rsidP="006543F7">
      <w:pPr>
        <w:jc w:val="both"/>
        <w:rPr>
          <w:rFonts w:eastAsia="MS Mincho"/>
          <w:sz w:val="24"/>
          <w:szCs w:val="24"/>
          <w:lang w:eastAsia="ja-JP"/>
        </w:rPr>
      </w:pPr>
      <w:r w:rsidRPr="00DD59AC">
        <w:rPr>
          <w:rFonts w:eastAsia="MS Mincho"/>
          <w:b/>
          <w:sz w:val="24"/>
          <w:szCs w:val="24"/>
          <w:highlight w:val="yellow"/>
          <w:lang w:eastAsia="ja-JP"/>
        </w:rPr>
        <w:t>Conclusion</w:t>
      </w:r>
      <w:r>
        <w:rPr>
          <w:rFonts w:eastAsia="MS Mincho"/>
          <w:b/>
          <w:sz w:val="24"/>
          <w:szCs w:val="24"/>
          <w:highlight w:val="yellow"/>
          <w:lang w:eastAsia="ja-JP"/>
        </w:rPr>
        <w:t xml:space="preserve"> 3</w:t>
      </w:r>
      <w:r w:rsidRPr="00DD59AC">
        <w:rPr>
          <w:rFonts w:eastAsia="MS Mincho"/>
          <w:b/>
          <w:sz w:val="24"/>
          <w:szCs w:val="24"/>
          <w:highlight w:val="yellow"/>
          <w:lang w:eastAsia="ja-JP"/>
        </w:rPr>
        <w:t xml:space="preserve">: </w:t>
      </w:r>
      <w:r w:rsidRPr="00DD59AC">
        <w:rPr>
          <w:rFonts w:eastAsia="MS Mincho"/>
          <w:sz w:val="24"/>
          <w:szCs w:val="24"/>
          <w:highlight w:val="yellow"/>
          <w:lang w:eastAsia="ja-JP"/>
        </w:rPr>
        <w:t xml:space="preserve"> </w:t>
      </w:r>
      <w:r>
        <w:rPr>
          <w:rFonts w:eastAsia="MS Mincho"/>
          <w:sz w:val="24"/>
          <w:szCs w:val="24"/>
          <w:highlight w:val="yellow"/>
          <w:lang w:eastAsia="ja-JP"/>
        </w:rPr>
        <w:t>Further discussion is required regarding t</w:t>
      </w:r>
      <w:r w:rsidR="00111B60">
        <w:rPr>
          <w:rFonts w:eastAsia="MS Mincho"/>
          <w:sz w:val="24"/>
          <w:szCs w:val="24"/>
          <w:highlight w:val="yellow"/>
          <w:lang w:eastAsia="ja-JP"/>
        </w:rPr>
        <w:t>he existing MCS tables for eMBB</w:t>
      </w:r>
      <w:r>
        <w:rPr>
          <w:rFonts w:eastAsia="MS Mincho"/>
          <w:sz w:val="24"/>
          <w:szCs w:val="24"/>
          <w:lang w:eastAsia="ja-JP"/>
        </w:rPr>
        <w:t>, if there is a need to change the MCS table based on the UE capability, the following text proposal should be agreed.</w:t>
      </w:r>
    </w:p>
    <w:p w14:paraId="777E185D" w14:textId="77777777" w:rsidR="006543F7" w:rsidRPr="00D25D7E" w:rsidRDefault="006543F7" w:rsidP="00D25D7E">
      <w:pPr>
        <w:overflowPunct/>
        <w:autoSpaceDE/>
        <w:autoSpaceDN/>
        <w:adjustRightInd/>
        <w:spacing w:after="0"/>
        <w:ind w:left="720"/>
        <w:textAlignment w:val="auto"/>
        <w:rPr>
          <w:rFonts w:eastAsia="Batang"/>
          <w:b/>
          <w:i/>
          <w:sz w:val="22"/>
          <w:szCs w:val="22"/>
          <w:lang w:eastAsia="zh-CN"/>
        </w:rPr>
      </w:pPr>
    </w:p>
    <w:p w14:paraId="27AB2DC8" w14:textId="77777777" w:rsidR="00D25D7E" w:rsidRPr="00D25D7E" w:rsidRDefault="00D25D7E" w:rsidP="00D25D7E">
      <w:pPr>
        <w:overflowPunct/>
        <w:autoSpaceDE/>
        <w:autoSpaceDN/>
        <w:adjustRightInd/>
        <w:spacing w:after="0"/>
        <w:ind w:left="720" w:hanging="360"/>
        <w:textAlignment w:val="auto"/>
        <w:rPr>
          <w:rFonts w:eastAsia="Batang"/>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D25D7E" w:rsidRPr="00D25D7E" w14:paraId="018663D8" w14:textId="77777777" w:rsidTr="009D0C4E">
        <w:tc>
          <w:tcPr>
            <w:tcW w:w="9533" w:type="dxa"/>
            <w:shd w:val="clear" w:color="auto" w:fill="auto"/>
          </w:tcPr>
          <w:p w14:paraId="6D081B88" w14:textId="77777777" w:rsidR="00D25D7E" w:rsidRPr="00D25D7E" w:rsidRDefault="00D25D7E" w:rsidP="00D25D7E">
            <w:pPr>
              <w:widowControl w:val="0"/>
              <w:overflowPunct/>
              <w:snapToGrid w:val="0"/>
              <w:spacing w:after="0"/>
              <w:jc w:val="both"/>
              <w:textAlignment w:val="auto"/>
              <w:rPr>
                <w:b/>
                <w:highlight w:val="cyan"/>
                <w:u w:val="single"/>
              </w:rPr>
            </w:pPr>
            <w:r w:rsidRPr="00D25D7E">
              <w:rPr>
                <w:b/>
                <w:highlight w:val="cyan"/>
                <w:u w:val="single"/>
              </w:rPr>
              <w:t>Text proposals for TS 38.214 v15.0.0 Section 6.1.4.1</w:t>
            </w:r>
          </w:p>
          <w:p w14:paraId="6B15345A" w14:textId="77777777" w:rsidR="00D25D7E" w:rsidRPr="00D25D7E" w:rsidRDefault="00D25D7E" w:rsidP="00D25D7E">
            <w:pPr>
              <w:keepNext/>
              <w:tabs>
                <w:tab w:val="center" w:pos="4658"/>
              </w:tabs>
              <w:overflowPunct/>
              <w:snapToGrid w:val="0"/>
              <w:spacing w:after="0"/>
              <w:ind w:left="720" w:hanging="720"/>
              <w:jc w:val="center"/>
              <w:textAlignment w:val="auto"/>
              <w:outlineLvl w:val="3"/>
              <w:rPr>
                <w:b/>
                <w:bCs/>
                <w:color w:val="FF0000"/>
                <w:lang w:eastAsia="zh-CN"/>
              </w:rPr>
            </w:pPr>
            <w:r w:rsidRPr="00D25D7E">
              <w:rPr>
                <w:b/>
                <w:bCs/>
                <w:color w:val="FF0000"/>
                <w:lang w:eastAsia="zh-CN"/>
              </w:rPr>
              <w:t xml:space="preserve">&lt; </w:t>
            </w:r>
            <w:r w:rsidRPr="00D25D7E">
              <w:rPr>
                <w:b/>
                <w:bCs/>
                <w:color w:val="FF0000"/>
              </w:rPr>
              <w:t>Unchanged parts are omitted</w:t>
            </w:r>
            <w:r w:rsidRPr="00D25D7E">
              <w:rPr>
                <w:b/>
                <w:bCs/>
                <w:color w:val="FF0000"/>
                <w:lang w:eastAsia="zh-CN"/>
              </w:rPr>
              <w:t xml:space="preserve"> &gt;</w:t>
            </w:r>
          </w:p>
          <w:p w14:paraId="27865BF4" w14:textId="77777777" w:rsidR="00D25D7E" w:rsidRPr="00D25D7E" w:rsidRDefault="00D25D7E" w:rsidP="00D25D7E">
            <w:pPr>
              <w:overflowPunct/>
              <w:snapToGrid w:val="0"/>
              <w:spacing w:after="0"/>
              <w:jc w:val="both"/>
              <w:textAlignment w:val="auto"/>
              <w:rPr>
                <w:color w:val="000000"/>
              </w:rPr>
            </w:pPr>
            <w:r w:rsidRPr="00D25D7E">
              <w:t xml:space="preserve"> </w:t>
            </w:r>
            <w:r w:rsidRPr="00D25D7E">
              <w:rPr>
                <w:color w:val="000000"/>
              </w:rPr>
              <w:t xml:space="preserve">elseif transform precoding is enabled and </w:t>
            </w:r>
            <w:r w:rsidRPr="00D25D7E">
              <w:rPr>
                <w:i/>
                <w:color w:val="000000"/>
              </w:rPr>
              <w:t>MCS-Table-PUSCH-transform-precoding</w:t>
            </w:r>
            <w:r w:rsidRPr="00D25D7E">
              <w:rPr>
                <w:color w:val="000000"/>
                <w:lang w:eastAsia="zh-CN"/>
              </w:rPr>
              <w:t xml:space="preserve"> is not set to '256QAM'</w:t>
            </w:r>
            <w:r w:rsidRPr="00D25D7E">
              <w:rPr>
                <w:color w:val="000000"/>
              </w:rPr>
              <w:t>,</w:t>
            </w:r>
          </w:p>
          <w:p w14:paraId="688271D6" w14:textId="77777777" w:rsidR="00D25D7E" w:rsidRPr="00D25D7E" w:rsidRDefault="00D25D7E" w:rsidP="00D25D7E">
            <w:pPr>
              <w:overflowPunct/>
              <w:autoSpaceDE/>
              <w:autoSpaceDN/>
              <w:adjustRightInd/>
              <w:spacing w:after="0"/>
              <w:ind w:left="568" w:hanging="284"/>
              <w:textAlignment w:val="auto"/>
              <w:rPr>
                <w:rFonts w:eastAsia="Times New Roman"/>
                <w:lang w:val="en-GB"/>
              </w:rPr>
            </w:pPr>
            <w:r w:rsidRPr="00D25D7E">
              <w:rPr>
                <w:rFonts w:eastAsia="Times New Roman"/>
                <w:lang w:val="en-GB"/>
              </w:rPr>
              <w:t>-</w:t>
            </w:r>
            <w:r w:rsidRPr="00D25D7E">
              <w:rPr>
                <w:rFonts w:eastAsia="Times New Roman"/>
                <w:lang w:val="en-GB"/>
              </w:rPr>
              <w:tab/>
              <w:t xml:space="preserve">the UE shall use </w:t>
            </w:r>
            <w:r w:rsidRPr="00D25D7E">
              <w:rPr>
                <w:rFonts w:eastAsia="Times New Roman"/>
                <w:i/>
                <w:lang w:val="en-GB"/>
              </w:rPr>
              <w:t>I</w:t>
            </w:r>
            <w:r w:rsidRPr="00D25D7E">
              <w:rPr>
                <w:rFonts w:eastAsia="Times New Roman"/>
                <w:i/>
                <w:vertAlign w:val="subscript"/>
                <w:lang w:val="en-GB"/>
              </w:rPr>
              <w:t>MCS</w:t>
            </w:r>
            <w:r w:rsidRPr="00D25D7E">
              <w:rPr>
                <w:rFonts w:eastAsia="Times New Roman"/>
                <w:lang w:val="en-GB"/>
              </w:rPr>
              <w:t xml:space="preserve"> and Table 6.1.4.1-1 to determine the modulation order (</w:t>
            </w:r>
            <w:r w:rsidRPr="00D25D7E">
              <w:rPr>
                <w:rFonts w:eastAsia="Times New Roman"/>
                <w:i/>
                <w:lang w:val="en-GB"/>
              </w:rPr>
              <w:t>Q</w:t>
            </w:r>
            <w:r w:rsidRPr="00D25D7E">
              <w:rPr>
                <w:rFonts w:eastAsia="Times New Roman"/>
                <w:i/>
                <w:vertAlign w:val="subscript"/>
                <w:lang w:val="en-GB"/>
              </w:rPr>
              <w:t>m</w:t>
            </w:r>
            <w:r w:rsidRPr="00D25D7E">
              <w:rPr>
                <w:rFonts w:eastAsia="Times New Roman"/>
                <w:lang w:val="en-GB"/>
              </w:rPr>
              <w:t>) and Target code rate (</w:t>
            </w:r>
            <w:r w:rsidRPr="00D25D7E">
              <w:rPr>
                <w:rFonts w:eastAsia="Times New Roman"/>
                <w:i/>
                <w:lang w:val="en-GB"/>
              </w:rPr>
              <w:t>R</w:t>
            </w:r>
            <w:r w:rsidRPr="00D25D7E">
              <w:rPr>
                <w:rFonts w:eastAsia="Times New Roman"/>
                <w:lang w:val="en-GB"/>
              </w:rPr>
              <w:t xml:space="preserve">) used in the physical </w:t>
            </w:r>
            <w:r w:rsidRPr="00D25D7E">
              <w:rPr>
                <w:rFonts w:eastAsia="Times New Roman"/>
                <w:strike/>
                <w:color w:val="FF0000"/>
                <w:lang w:val="en-GB"/>
              </w:rPr>
              <w:t>downlink</w:t>
            </w:r>
            <w:r w:rsidRPr="00D25D7E">
              <w:rPr>
                <w:rFonts w:eastAsia="Times New Roman"/>
                <w:lang w:val="en-GB"/>
              </w:rPr>
              <w:t xml:space="preserve"> </w:t>
            </w:r>
            <w:r w:rsidRPr="00D25D7E">
              <w:rPr>
                <w:rFonts w:eastAsia="Times New Roman"/>
                <w:color w:val="FF0000"/>
                <w:lang w:val="en-GB"/>
              </w:rPr>
              <w:t>uplink</w:t>
            </w:r>
            <w:r w:rsidRPr="00D25D7E">
              <w:rPr>
                <w:rFonts w:eastAsia="Times New Roman"/>
                <w:lang w:val="en-GB"/>
              </w:rPr>
              <w:t xml:space="preserve"> shared channel.</w:t>
            </w:r>
          </w:p>
          <w:p w14:paraId="6F56028B" w14:textId="77777777" w:rsidR="00D25D7E" w:rsidRPr="00D25D7E" w:rsidRDefault="00D25D7E" w:rsidP="00D25D7E">
            <w:pPr>
              <w:overflowPunct/>
              <w:autoSpaceDE/>
              <w:autoSpaceDN/>
              <w:adjustRightInd/>
              <w:spacing w:after="0"/>
              <w:ind w:leftChars="229" w:left="742" w:hanging="284"/>
              <w:textAlignment w:val="auto"/>
              <w:rPr>
                <w:rFonts w:eastAsia="Times New Roman"/>
                <w:color w:val="FF0000"/>
                <w:lang w:val="en-GB"/>
              </w:rPr>
            </w:pPr>
            <w:r w:rsidRPr="00D25D7E">
              <w:rPr>
                <w:rFonts w:eastAsia="Times New Roman"/>
                <w:color w:val="FF0000"/>
                <w:lang w:val="en-GB"/>
              </w:rPr>
              <w:t>-</w:t>
            </w:r>
            <w:r w:rsidRPr="00D25D7E">
              <w:rPr>
                <w:rFonts w:eastAsia="Times New Roman"/>
                <w:color w:val="FF0000"/>
                <w:lang w:val="en-GB"/>
              </w:rPr>
              <w:tab/>
              <w:t xml:space="preserve">for MCS index 0 and 1, </w:t>
            </w:r>
            <w:r w:rsidRPr="00D25D7E">
              <w:rPr>
                <w:rFonts w:eastAsia="Times New Roman"/>
                <w:i/>
                <w:color w:val="FF0000"/>
                <w:lang w:val="en-GB"/>
              </w:rPr>
              <w:t>q</w:t>
            </w:r>
            <w:r w:rsidRPr="00D25D7E">
              <w:rPr>
                <w:rFonts w:eastAsia="Times New Roman"/>
                <w:color w:val="FF0000"/>
                <w:lang w:val="en-GB"/>
              </w:rPr>
              <w:t xml:space="preserve">=1 if UE has reported to support pi/2 BPSK modulation; and </w:t>
            </w:r>
            <w:r w:rsidRPr="00D25D7E">
              <w:rPr>
                <w:rFonts w:eastAsia="Times New Roman"/>
                <w:i/>
                <w:color w:val="FF0000"/>
                <w:lang w:val="en-GB"/>
              </w:rPr>
              <w:t>q</w:t>
            </w:r>
            <w:r w:rsidRPr="00D25D7E">
              <w:rPr>
                <w:rFonts w:eastAsia="Times New Roman"/>
                <w:color w:val="FF0000"/>
                <w:lang w:val="en-GB"/>
              </w:rPr>
              <w:t>=2 in other cases</w:t>
            </w:r>
          </w:p>
          <w:p w14:paraId="51AC8C9A" w14:textId="77777777" w:rsidR="00D25D7E" w:rsidRPr="00D25D7E" w:rsidRDefault="00D25D7E" w:rsidP="00D25D7E">
            <w:pPr>
              <w:overflowPunct/>
              <w:snapToGrid w:val="0"/>
              <w:spacing w:after="0"/>
              <w:jc w:val="both"/>
              <w:textAlignment w:val="auto"/>
            </w:pPr>
            <w:r w:rsidRPr="00D25D7E">
              <w:t>else</w:t>
            </w:r>
          </w:p>
          <w:p w14:paraId="639ABE65" w14:textId="77777777" w:rsidR="00D25D7E" w:rsidRPr="00D25D7E" w:rsidRDefault="00D25D7E" w:rsidP="00D25D7E">
            <w:pPr>
              <w:overflowPunct/>
              <w:autoSpaceDE/>
              <w:autoSpaceDN/>
              <w:adjustRightInd/>
              <w:spacing w:after="0"/>
              <w:ind w:left="568" w:hanging="284"/>
              <w:textAlignment w:val="auto"/>
              <w:rPr>
                <w:rFonts w:eastAsia="Times New Roman"/>
                <w:lang w:val="en-GB"/>
              </w:rPr>
            </w:pPr>
            <w:r w:rsidRPr="00D25D7E">
              <w:rPr>
                <w:rFonts w:eastAsia="Times New Roman"/>
                <w:lang w:val="en-GB"/>
              </w:rPr>
              <w:t>-</w:t>
            </w:r>
            <w:r w:rsidRPr="00D25D7E">
              <w:rPr>
                <w:rFonts w:eastAsia="Times New Roman"/>
                <w:lang w:val="en-GB"/>
              </w:rPr>
              <w:tab/>
              <w:t xml:space="preserve">the UE shall use </w:t>
            </w:r>
            <w:r w:rsidRPr="00D25D7E">
              <w:rPr>
                <w:rFonts w:eastAsia="Times New Roman"/>
                <w:i/>
                <w:lang w:val="en-GB"/>
              </w:rPr>
              <w:t>I</w:t>
            </w:r>
            <w:r w:rsidRPr="00D25D7E">
              <w:rPr>
                <w:rFonts w:eastAsia="Times New Roman"/>
                <w:i/>
                <w:vertAlign w:val="subscript"/>
                <w:lang w:val="en-GB"/>
              </w:rPr>
              <w:t>MCS</w:t>
            </w:r>
            <w:r w:rsidRPr="00D25D7E">
              <w:rPr>
                <w:rFonts w:eastAsia="Times New Roman"/>
                <w:lang w:val="en-GB"/>
              </w:rPr>
              <w:t xml:space="preserve"> and Table 5.1.3.1-2 to determine the modulation order (</w:t>
            </w:r>
            <w:r w:rsidRPr="00D25D7E">
              <w:rPr>
                <w:rFonts w:eastAsia="Times New Roman"/>
                <w:i/>
                <w:lang w:val="en-GB"/>
              </w:rPr>
              <w:t>Q</w:t>
            </w:r>
            <w:r w:rsidRPr="00D25D7E">
              <w:rPr>
                <w:rFonts w:eastAsia="Times New Roman"/>
                <w:i/>
                <w:vertAlign w:val="subscript"/>
                <w:lang w:val="en-GB"/>
              </w:rPr>
              <w:t>m</w:t>
            </w:r>
            <w:r w:rsidRPr="00D25D7E">
              <w:rPr>
                <w:rFonts w:eastAsia="Times New Roman"/>
                <w:lang w:val="en-GB"/>
              </w:rPr>
              <w:t>) and Target code rate (</w:t>
            </w:r>
            <w:r w:rsidRPr="00D25D7E">
              <w:rPr>
                <w:rFonts w:eastAsia="Times New Roman"/>
                <w:i/>
                <w:lang w:val="en-GB"/>
              </w:rPr>
              <w:t>R</w:t>
            </w:r>
            <w:r w:rsidRPr="00D25D7E">
              <w:rPr>
                <w:rFonts w:eastAsia="Times New Roman"/>
                <w:lang w:val="en-GB"/>
              </w:rPr>
              <w:t>) used in the physical downlink shared channel.</w:t>
            </w:r>
          </w:p>
          <w:p w14:paraId="42870959" w14:textId="77777777" w:rsidR="00D25D7E" w:rsidRPr="00D25D7E" w:rsidRDefault="00D25D7E" w:rsidP="00D25D7E">
            <w:pPr>
              <w:overflowPunct/>
              <w:snapToGrid w:val="0"/>
              <w:spacing w:after="0"/>
              <w:jc w:val="both"/>
              <w:textAlignment w:val="auto"/>
            </w:pPr>
            <w:r w:rsidRPr="00D25D7E">
              <w:rPr>
                <w:color w:val="000000"/>
              </w:rPr>
              <w:t>end</w:t>
            </w:r>
          </w:p>
          <w:p w14:paraId="517E814F" w14:textId="77777777" w:rsidR="00D25D7E" w:rsidRPr="00D25D7E" w:rsidRDefault="00D25D7E" w:rsidP="00D25D7E">
            <w:pPr>
              <w:keepNext/>
              <w:keepLines/>
              <w:spacing w:after="0"/>
              <w:jc w:val="center"/>
              <w:rPr>
                <w:rFonts w:eastAsia="Times New Roman"/>
                <w:b/>
                <w:lang w:val="en-GB" w:eastAsia="en-GB"/>
              </w:rPr>
            </w:pPr>
            <w:r w:rsidRPr="00D25D7E">
              <w:rPr>
                <w:rFonts w:eastAsia="Times New Roman"/>
                <w:b/>
                <w:lang w:val="en-GB" w:eastAsia="en-GB"/>
              </w:rPr>
              <w:t>Table 6.1.4.1-1: MCS index table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0"/>
              <w:gridCol w:w="1800"/>
              <w:gridCol w:w="2283"/>
              <w:gridCol w:w="2278"/>
            </w:tblGrid>
            <w:tr w:rsidR="00D25D7E" w:rsidRPr="00D25D7E" w14:paraId="36AFE282" w14:textId="77777777" w:rsidTr="009D0C4E">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D3395B4" w14:textId="77777777" w:rsidR="00D25D7E" w:rsidRPr="00D25D7E" w:rsidRDefault="00D25D7E" w:rsidP="00D25D7E">
                  <w:pPr>
                    <w:keepNext/>
                    <w:keepLines/>
                    <w:spacing w:after="0"/>
                    <w:jc w:val="center"/>
                    <w:rPr>
                      <w:rFonts w:eastAsia="Times New Roman"/>
                      <w:b/>
                      <w:bCs/>
                      <w:color w:val="000000"/>
                      <w:lang w:eastAsia="ja-JP"/>
                    </w:rPr>
                  </w:pPr>
                  <w:r w:rsidRPr="00D25D7E">
                    <w:rPr>
                      <w:rFonts w:eastAsia="Times New Roman"/>
                      <w:b/>
                      <w:bCs/>
                      <w:color w:val="000000"/>
                      <w:lang w:eastAsia="ja-JP"/>
                    </w:rPr>
                    <w:t>MCS Index</w:t>
                  </w:r>
                  <w:r w:rsidRPr="00D25D7E">
                    <w:rPr>
                      <w:rFonts w:eastAsia="Times New Roman"/>
                      <w:b/>
                      <w:bCs/>
                      <w:color w:val="000000"/>
                      <w:lang w:eastAsia="ja-JP"/>
                    </w:rPr>
                    <w:br/>
                  </w:r>
                  <w:r w:rsidRPr="00D25D7E">
                    <w:rPr>
                      <w:rFonts w:eastAsia="Times New Roman"/>
                      <w:b/>
                      <w:i/>
                      <w:color w:val="000000"/>
                      <w:lang w:val="en-GB" w:eastAsia="ja-JP"/>
                    </w:rPr>
                    <w:t>I</w:t>
                  </w:r>
                  <w:r w:rsidRPr="00D25D7E">
                    <w:rPr>
                      <w:rFonts w:eastAsia="Times New Roman"/>
                      <w:b/>
                      <w:i/>
                      <w:color w:val="000000"/>
                      <w:vertAlign w:val="subscript"/>
                      <w:lang w:val="en-GB" w:eastAsia="ja-JP"/>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F030AB5" w14:textId="77777777" w:rsidR="00D25D7E" w:rsidRPr="00D25D7E" w:rsidRDefault="00D25D7E" w:rsidP="00D25D7E">
                  <w:pPr>
                    <w:keepNext/>
                    <w:keepLines/>
                    <w:spacing w:after="0"/>
                    <w:jc w:val="center"/>
                    <w:rPr>
                      <w:rFonts w:eastAsia="Times New Roman"/>
                      <w:b/>
                      <w:bCs/>
                      <w:color w:val="000000"/>
                      <w:lang w:eastAsia="ja-JP"/>
                    </w:rPr>
                  </w:pPr>
                  <w:r w:rsidRPr="00D25D7E">
                    <w:rPr>
                      <w:rFonts w:eastAsia="Times New Roman"/>
                      <w:b/>
                      <w:bCs/>
                      <w:color w:val="000000"/>
                      <w:lang w:eastAsia="ja-JP"/>
                    </w:rPr>
                    <w:t>Modulation Order</w:t>
                  </w:r>
                  <w:r w:rsidRPr="00D25D7E">
                    <w:rPr>
                      <w:rFonts w:eastAsia="Times New Roman"/>
                      <w:b/>
                      <w:bCs/>
                      <w:color w:val="000000"/>
                      <w:lang w:eastAsia="ja-JP"/>
                    </w:rPr>
                    <w:br/>
                  </w:r>
                  <w:r w:rsidRPr="00D25D7E">
                    <w:rPr>
                      <w:rFonts w:eastAsia="Times New Roman"/>
                      <w:b/>
                      <w:i/>
                      <w:color w:val="000000"/>
                      <w:lang w:val="en-GB" w:eastAsia="ja-JP"/>
                    </w:rPr>
                    <w:t xml:space="preserve"> Q</w:t>
                  </w:r>
                  <w:r w:rsidRPr="00D25D7E">
                    <w:rPr>
                      <w:rFonts w:eastAsia="Times New Roman"/>
                      <w:b/>
                      <w:i/>
                      <w:color w:val="000000"/>
                      <w:vertAlign w:val="subscript"/>
                      <w:lang w:val="en-GB" w:eastAsia="ja-JP"/>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2BEA661" w14:textId="77777777" w:rsidR="00D25D7E" w:rsidRPr="00D25D7E" w:rsidRDefault="00D25D7E" w:rsidP="00D25D7E">
                  <w:pPr>
                    <w:keepNext/>
                    <w:keepLines/>
                    <w:spacing w:after="0"/>
                    <w:jc w:val="center"/>
                    <w:rPr>
                      <w:rFonts w:eastAsia="Times New Roman"/>
                      <w:b/>
                      <w:bCs/>
                      <w:color w:val="000000"/>
                      <w:lang w:eastAsia="ja-JP"/>
                    </w:rPr>
                  </w:pPr>
                  <w:r w:rsidRPr="00D25D7E">
                    <w:rPr>
                      <w:rFonts w:eastAsia="Times New Roman"/>
                      <w:b/>
                      <w:bCs/>
                      <w:color w:val="000000"/>
                      <w:lang w:eastAsia="ja-JP"/>
                    </w:rPr>
                    <w:t xml:space="preserve">Target code Rate </w:t>
                  </w:r>
                  <w:r w:rsidRPr="00D25D7E">
                    <w:rPr>
                      <w:rFonts w:eastAsia="Times New Roman"/>
                      <w:b/>
                      <w:color w:val="000000"/>
                      <w:lang w:val="en-GB" w:eastAsia="ja-JP"/>
                    </w:rPr>
                    <w:t>x 1024</w:t>
                  </w:r>
                  <w:r w:rsidRPr="00D25D7E">
                    <w:rPr>
                      <w:rFonts w:eastAsia="Times New Roman"/>
                      <w:b/>
                      <w:bCs/>
                      <w:color w:val="000000"/>
                      <w:lang w:eastAsia="ja-JP"/>
                    </w:rPr>
                    <w:br/>
                  </w:r>
                  <w:r w:rsidRPr="00D25D7E">
                    <w:rPr>
                      <w:rFonts w:eastAsia="Times New Roman"/>
                      <w:b/>
                      <w:i/>
                      <w:color w:val="000000"/>
                      <w:lang w:val="en-GB" w:eastAsia="ja-JP"/>
                    </w:rPr>
                    <w:t>R</w:t>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1701D545" w14:textId="77777777" w:rsidR="00D25D7E" w:rsidRPr="00D25D7E" w:rsidRDefault="00D25D7E" w:rsidP="00D25D7E">
                  <w:pPr>
                    <w:keepNext/>
                    <w:keepLines/>
                    <w:spacing w:after="0"/>
                    <w:jc w:val="center"/>
                    <w:rPr>
                      <w:rFonts w:eastAsia="Times New Roman"/>
                      <w:b/>
                      <w:bCs/>
                      <w:color w:val="000000"/>
                      <w:lang w:val="en-GB" w:eastAsia="ja-JP"/>
                    </w:rPr>
                  </w:pPr>
                  <w:r w:rsidRPr="00D25D7E">
                    <w:rPr>
                      <w:rFonts w:eastAsia="Times New Roman"/>
                      <w:b/>
                      <w:bCs/>
                      <w:color w:val="000000"/>
                      <w:lang w:val="en-GB" w:eastAsia="ja-JP"/>
                    </w:rPr>
                    <w:t>Spectral</w:t>
                  </w:r>
                </w:p>
                <w:p w14:paraId="3C5F7FA0" w14:textId="77777777" w:rsidR="00D25D7E" w:rsidRPr="00D25D7E" w:rsidRDefault="00D25D7E" w:rsidP="00D25D7E">
                  <w:pPr>
                    <w:keepNext/>
                    <w:keepLines/>
                    <w:spacing w:after="0"/>
                    <w:jc w:val="center"/>
                    <w:rPr>
                      <w:rFonts w:eastAsia="Times New Roman"/>
                      <w:b/>
                      <w:bCs/>
                      <w:color w:val="000000"/>
                      <w:lang w:eastAsia="ja-JP"/>
                    </w:rPr>
                  </w:pPr>
                  <w:r w:rsidRPr="00D25D7E">
                    <w:rPr>
                      <w:rFonts w:eastAsia="Times New Roman"/>
                      <w:b/>
                      <w:bCs/>
                      <w:color w:val="000000"/>
                      <w:lang w:val="en-GB" w:eastAsia="ja-JP"/>
                    </w:rPr>
                    <w:t>efficiency</w:t>
                  </w:r>
                </w:p>
              </w:tc>
            </w:tr>
            <w:tr w:rsidR="00D25D7E" w:rsidRPr="00D25D7E" w14:paraId="1575A25E" w14:textId="77777777" w:rsidTr="009D0C4E">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149176B6" w14:textId="77777777" w:rsidR="00D25D7E" w:rsidRPr="00D25D7E" w:rsidRDefault="00D25D7E" w:rsidP="00D25D7E">
                  <w:pPr>
                    <w:keepNext/>
                    <w:keepLines/>
                    <w:spacing w:after="0"/>
                    <w:jc w:val="center"/>
                    <w:rPr>
                      <w:rFonts w:eastAsia="Times New Roman"/>
                      <w:b/>
                      <w:color w:val="000000"/>
                      <w:lang w:eastAsia="ja-JP"/>
                    </w:rPr>
                  </w:pPr>
                  <w:r w:rsidRPr="00D25D7E">
                    <w:rPr>
                      <w:rFonts w:eastAsia="Times New Roman"/>
                      <w:b/>
                      <w:color w:val="000000"/>
                      <w:lang w:eastAsia="ja-JP"/>
                    </w:rPr>
                    <w:t>0</w:t>
                  </w:r>
                </w:p>
              </w:tc>
              <w:tc>
                <w:tcPr>
                  <w:tcW w:w="0" w:type="auto"/>
                  <w:tcBorders>
                    <w:top w:val="single" w:sz="8" w:space="0" w:color="auto"/>
                    <w:left w:val="single" w:sz="8" w:space="0" w:color="auto"/>
                    <w:bottom w:val="single" w:sz="8" w:space="0" w:color="auto"/>
                    <w:right w:val="single" w:sz="8" w:space="0" w:color="auto"/>
                  </w:tcBorders>
                  <w:vAlign w:val="center"/>
                </w:tcPr>
                <w:p w14:paraId="2B83E3A8" w14:textId="77777777" w:rsidR="00D25D7E" w:rsidRPr="00D25D7E" w:rsidRDefault="00D25D7E" w:rsidP="00D25D7E">
                  <w:pPr>
                    <w:keepNext/>
                    <w:keepLines/>
                    <w:spacing w:after="0"/>
                    <w:jc w:val="center"/>
                    <w:rPr>
                      <w:rFonts w:eastAsia="Times New Roman"/>
                      <w:color w:val="FF0000"/>
                      <w:lang w:eastAsia="ja-JP"/>
                    </w:rPr>
                  </w:pPr>
                  <w:r w:rsidRPr="00D25D7E">
                    <w:rPr>
                      <w:rFonts w:eastAsia="Times New Roman"/>
                      <w:strike/>
                      <w:color w:val="FF0000"/>
                      <w:lang w:val="en-GB" w:eastAsia="ja-JP"/>
                    </w:rPr>
                    <w:t>1</w:t>
                  </w:r>
                  <w:r w:rsidRPr="00D25D7E">
                    <w:rPr>
                      <w:rFonts w:eastAsia="Times New Roman"/>
                      <w:i/>
                      <w:color w:val="FF0000"/>
                      <w:lang w:val="en-GB" w:eastAsia="ja-JP"/>
                    </w:rPr>
                    <w:t>q</w:t>
                  </w:r>
                </w:p>
              </w:tc>
              <w:tc>
                <w:tcPr>
                  <w:tcW w:w="0" w:type="auto"/>
                  <w:tcBorders>
                    <w:top w:val="single" w:sz="8" w:space="0" w:color="auto"/>
                    <w:left w:val="single" w:sz="8" w:space="0" w:color="auto"/>
                    <w:bottom w:val="single" w:sz="8" w:space="0" w:color="auto"/>
                    <w:right w:val="single" w:sz="8" w:space="0" w:color="auto"/>
                  </w:tcBorders>
                </w:tcPr>
                <w:p w14:paraId="7DC17F11" w14:textId="77777777" w:rsidR="00D25D7E" w:rsidRPr="00D25D7E" w:rsidRDefault="00D25D7E" w:rsidP="00D25D7E">
                  <w:pPr>
                    <w:keepNext/>
                    <w:keepLines/>
                    <w:spacing w:after="0"/>
                    <w:jc w:val="center"/>
                    <w:rPr>
                      <w:rFonts w:eastAsia="Times New Roman"/>
                      <w:color w:val="000000"/>
                      <w:lang w:eastAsia="ja-JP"/>
                    </w:rPr>
                  </w:pPr>
                  <w:r w:rsidRPr="00D25D7E">
                    <w:rPr>
                      <w:rFonts w:eastAsia="Times New Roman"/>
                      <w:color w:val="000000"/>
                      <w:lang w:val="en-GB" w:eastAsia="ja-JP"/>
                    </w:rPr>
                    <w:t>240/</w:t>
                  </w:r>
                  <w:r w:rsidRPr="00D25D7E">
                    <w:rPr>
                      <w:rFonts w:eastAsia="Times New Roman"/>
                      <w:i/>
                      <w:color w:val="FF0000"/>
                      <w:lang w:val="en-GB" w:eastAsia="ja-JP"/>
                    </w:rPr>
                    <w:t>q</w:t>
                  </w:r>
                </w:p>
              </w:tc>
              <w:tc>
                <w:tcPr>
                  <w:tcW w:w="2278" w:type="dxa"/>
                  <w:tcBorders>
                    <w:top w:val="single" w:sz="8" w:space="0" w:color="auto"/>
                    <w:left w:val="single" w:sz="8" w:space="0" w:color="auto"/>
                    <w:bottom w:val="single" w:sz="8" w:space="0" w:color="auto"/>
                    <w:right w:val="single" w:sz="8" w:space="0" w:color="auto"/>
                  </w:tcBorders>
                </w:tcPr>
                <w:p w14:paraId="0334A39E" w14:textId="77777777" w:rsidR="00D25D7E" w:rsidRPr="00D25D7E" w:rsidRDefault="00D25D7E" w:rsidP="00D25D7E">
                  <w:pPr>
                    <w:keepNext/>
                    <w:keepLines/>
                    <w:spacing w:after="0"/>
                    <w:jc w:val="center"/>
                    <w:rPr>
                      <w:rFonts w:eastAsia="Times New Roman"/>
                      <w:color w:val="000000"/>
                      <w:lang w:eastAsia="ja-JP"/>
                    </w:rPr>
                  </w:pPr>
                  <w:r w:rsidRPr="00D25D7E">
                    <w:rPr>
                      <w:rFonts w:eastAsia="Times New Roman"/>
                      <w:color w:val="000000"/>
                      <w:lang w:val="en-GB" w:eastAsia="ja-JP"/>
                    </w:rPr>
                    <w:t>0.2344</w:t>
                  </w:r>
                </w:p>
              </w:tc>
            </w:tr>
            <w:tr w:rsidR="00D25D7E" w:rsidRPr="00D25D7E" w14:paraId="3D75B467"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tcPr>
                <w:p w14:paraId="5CE2ABF1"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1</w:t>
                  </w:r>
                </w:p>
              </w:tc>
              <w:tc>
                <w:tcPr>
                  <w:tcW w:w="0" w:type="auto"/>
                  <w:tcBorders>
                    <w:top w:val="single" w:sz="8" w:space="0" w:color="auto"/>
                    <w:left w:val="single" w:sz="8" w:space="0" w:color="auto"/>
                    <w:bottom w:val="single" w:sz="8" w:space="0" w:color="auto"/>
                    <w:right w:val="single" w:sz="8" w:space="0" w:color="auto"/>
                  </w:tcBorders>
                  <w:vAlign w:val="center"/>
                </w:tcPr>
                <w:p w14:paraId="7EEB2B71" w14:textId="77777777" w:rsidR="00D25D7E" w:rsidRPr="00D25D7E" w:rsidRDefault="00D25D7E" w:rsidP="00D25D7E">
                  <w:pPr>
                    <w:keepNext/>
                    <w:keepLines/>
                    <w:spacing w:after="0"/>
                    <w:jc w:val="center"/>
                    <w:rPr>
                      <w:rFonts w:eastAsia="Times New Roman"/>
                      <w:color w:val="FF0000"/>
                      <w:lang w:val="en-GB" w:eastAsia="ja-JP"/>
                    </w:rPr>
                  </w:pPr>
                  <w:r w:rsidRPr="00D25D7E">
                    <w:rPr>
                      <w:rFonts w:eastAsia="Times New Roman"/>
                      <w:strike/>
                      <w:color w:val="FF0000"/>
                      <w:lang w:val="en-GB" w:eastAsia="ja-JP"/>
                    </w:rPr>
                    <w:t>1</w:t>
                  </w:r>
                  <w:r w:rsidRPr="00D25D7E">
                    <w:rPr>
                      <w:rFonts w:eastAsia="Times New Roman"/>
                      <w:i/>
                      <w:color w:val="FF0000"/>
                      <w:lang w:val="en-GB" w:eastAsia="ja-JP"/>
                    </w:rPr>
                    <w:t>q</w:t>
                  </w:r>
                </w:p>
              </w:tc>
              <w:tc>
                <w:tcPr>
                  <w:tcW w:w="0" w:type="auto"/>
                  <w:tcBorders>
                    <w:top w:val="single" w:sz="8" w:space="0" w:color="auto"/>
                    <w:left w:val="single" w:sz="8" w:space="0" w:color="auto"/>
                    <w:bottom w:val="single" w:sz="8" w:space="0" w:color="auto"/>
                    <w:right w:val="single" w:sz="8" w:space="0" w:color="auto"/>
                  </w:tcBorders>
                </w:tcPr>
                <w:p w14:paraId="1EEE87A9"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314/</w:t>
                  </w:r>
                  <w:r w:rsidRPr="00D25D7E">
                    <w:rPr>
                      <w:rFonts w:eastAsia="Times New Roman"/>
                      <w:i/>
                      <w:color w:val="FF0000"/>
                      <w:lang w:val="en-GB" w:eastAsia="ja-JP"/>
                    </w:rPr>
                    <w:t>q</w:t>
                  </w:r>
                </w:p>
              </w:tc>
              <w:tc>
                <w:tcPr>
                  <w:tcW w:w="2278" w:type="dxa"/>
                  <w:tcBorders>
                    <w:top w:val="single" w:sz="8" w:space="0" w:color="auto"/>
                    <w:left w:val="single" w:sz="8" w:space="0" w:color="auto"/>
                    <w:bottom w:val="single" w:sz="8" w:space="0" w:color="auto"/>
                    <w:right w:val="single" w:sz="8" w:space="0" w:color="auto"/>
                  </w:tcBorders>
                </w:tcPr>
                <w:p w14:paraId="3FD730BE"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0.3066</w:t>
                  </w:r>
                </w:p>
              </w:tc>
            </w:tr>
            <w:tr w:rsidR="00D25D7E" w:rsidRPr="00D25D7E" w14:paraId="389936A9"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tcPr>
                <w:p w14:paraId="6796A2EA"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2</w:t>
                  </w:r>
                </w:p>
              </w:tc>
              <w:tc>
                <w:tcPr>
                  <w:tcW w:w="0" w:type="auto"/>
                  <w:tcBorders>
                    <w:top w:val="single" w:sz="8" w:space="0" w:color="auto"/>
                    <w:left w:val="single" w:sz="8" w:space="0" w:color="auto"/>
                    <w:bottom w:val="single" w:sz="8" w:space="0" w:color="auto"/>
                    <w:right w:val="single" w:sz="8" w:space="0" w:color="auto"/>
                  </w:tcBorders>
                  <w:vAlign w:val="center"/>
                </w:tcPr>
                <w:p w14:paraId="18F4E080"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2</w:t>
                  </w:r>
                </w:p>
              </w:tc>
              <w:tc>
                <w:tcPr>
                  <w:tcW w:w="0" w:type="auto"/>
                  <w:tcBorders>
                    <w:top w:val="single" w:sz="8" w:space="0" w:color="auto"/>
                    <w:left w:val="single" w:sz="8" w:space="0" w:color="auto"/>
                    <w:bottom w:val="single" w:sz="8" w:space="0" w:color="auto"/>
                    <w:right w:val="single" w:sz="8" w:space="0" w:color="auto"/>
                  </w:tcBorders>
                </w:tcPr>
                <w:p w14:paraId="05553AC9"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193</w:t>
                  </w:r>
                </w:p>
              </w:tc>
              <w:tc>
                <w:tcPr>
                  <w:tcW w:w="2278" w:type="dxa"/>
                  <w:tcBorders>
                    <w:top w:val="single" w:sz="8" w:space="0" w:color="auto"/>
                    <w:left w:val="single" w:sz="8" w:space="0" w:color="auto"/>
                    <w:bottom w:val="single" w:sz="8" w:space="0" w:color="auto"/>
                    <w:right w:val="single" w:sz="8" w:space="0" w:color="auto"/>
                  </w:tcBorders>
                </w:tcPr>
                <w:p w14:paraId="31BCF1E9"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0.3770</w:t>
                  </w:r>
                </w:p>
              </w:tc>
            </w:tr>
            <w:tr w:rsidR="00D25D7E" w:rsidRPr="00D25D7E" w14:paraId="7A6FA409"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8D2C204"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3</w:t>
                  </w:r>
                </w:p>
              </w:tc>
              <w:tc>
                <w:tcPr>
                  <w:tcW w:w="0" w:type="auto"/>
                  <w:tcBorders>
                    <w:top w:val="single" w:sz="8" w:space="0" w:color="auto"/>
                    <w:left w:val="single" w:sz="8" w:space="0" w:color="auto"/>
                    <w:bottom w:val="single" w:sz="8" w:space="0" w:color="auto"/>
                    <w:right w:val="single" w:sz="8" w:space="0" w:color="auto"/>
                  </w:tcBorders>
                  <w:vAlign w:val="center"/>
                </w:tcPr>
                <w:p w14:paraId="7869FE5F"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2</w:t>
                  </w:r>
                </w:p>
              </w:tc>
              <w:tc>
                <w:tcPr>
                  <w:tcW w:w="0" w:type="auto"/>
                  <w:tcBorders>
                    <w:top w:val="single" w:sz="8" w:space="0" w:color="auto"/>
                    <w:left w:val="single" w:sz="8" w:space="0" w:color="auto"/>
                    <w:bottom w:val="single" w:sz="8" w:space="0" w:color="auto"/>
                    <w:right w:val="single" w:sz="8" w:space="0" w:color="auto"/>
                  </w:tcBorders>
                </w:tcPr>
                <w:p w14:paraId="15508A6F"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251</w:t>
                  </w:r>
                </w:p>
              </w:tc>
              <w:tc>
                <w:tcPr>
                  <w:tcW w:w="2278" w:type="dxa"/>
                  <w:tcBorders>
                    <w:top w:val="single" w:sz="8" w:space="0" w:color="auto"/>
                    <w:left w:val="single" w:sz="8" w:space="0" w:color="auto"/>
                    <w:bottom w:val="single" w:sz="8" w:space="0" w:color="auto"/>
                    <w:right w:val="single" w:sz="8" w:space="0" w:color="auto"/>
                  </w:tcBorders>
                </w:tcPr>
                <w:p w14:paraId="4DDB8AFB"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0.4902</w:t>
                  </w:r>
                </w:p>
              </w:tc>
            </w:tr>
            <w:tr w:rsidR="00D25D7E" w:rsidRPr="00D25D7E" w14:paraId="4925C302"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7F4D9D8"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4</w:t>
                  </w:r>
                </w:p>
              </w:tc>
              <w:tc>
                <w:tcPr>
                  <w:tcW w:w="0" w:type="auto"/>
                  <w:tcBorders>
                    <w:top w:val="single" w:sz="8" w:space="0" w:color="auto"/>
                    <w:left w:val="single" w:sz="8" w:space="0" w:color="auto"/>
                    <w:bottom w:val="single" w:sz="8" w:space="0" w:color="auto"/>
                    <w:right w:val="single" w:sz="8" w:space="0" w:color="auto"/>
                  </w:tcBorders>
                  <w:vAlign w:val="center"/>
                </w:tcPr>
                <w:p w14:paraId="7755EE96"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2</w:t>
                  </w:r>
                </w:p>
              </w:tc>
              <w:tc>
                <w:tcPr>
                  <w:tcW w:w="0" w:type="auto"/>
                  <w:tcBorders>
                    <w:top w:val="single" w:sz="8" w:space="0" w:color="auto"/>
                    <w:left w:val="single" w:sz="8" w:space="0" w:color="auto"/>
                    <w:bottom w:val="single" w:sz="8" w:space="0" w:color="auto"/>
                    <w:right w:val="single" w:sz="8" w:space="0" w:color="auto"/>
                  </w:tcBorders>
                </w:tcPr>
                <w:p w14:paraId="36AED665"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308</w:t>
                  </w:r>
                </w:p>
              </w:tc>
              <w:tc>
                <w:tcPr>
                  <w:tcW w:w="2278" w:type="dxa"/>
                  <w:tcBorders>
                    <w:top w:val="single" w:sz="8" w:space="0" w:color="auto"/>
                    <w:left w:val="single" w:sz="8" w:space="0" w:color="auto"/>
                    <w:bottom w:val="single" w:sz="8" w:space="0" w:color="auto"/>
                    <w:right w:val="single" w:sz="8" w:space="0" w:color="auto"/>
                  </w:tcBorders>
                </w:tcPr>
                <w:p w14:paraId="6C63BBBA"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0.6016</w:t>
                  </w:r>
                </w:p>
              </w:tc>
            </w:tr>
            <w:tr w:rsidR="00D25D7E" w:rsidRPr="00D25D7E" w14:paraId="505470BC"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8B7080E"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5</w:t>
                  </w:r>
                </w:p>
              </w:tc>
              <w:tc>
                <w:tcPr>
                  <w:tcW w:w="0" w:type="auto"/>
                  <w:tcBorders>
                    <w:top w:val="single" w:sz="8" w:space="0" w:color="auto"/>
                    <w:left w:val="single" w:sz="8" w:space="0" w:color="auto"/>
                    <w:bottom w:val="single" w:sz="8" w:space="0" w:color="auto"/>
                    <w:right w:val="single" w:sz="8" w:space="0" w:color="auto"/>
                  </w:tcBorders>
                  <w:vAlign w:val="center"/>
                </w:tcPr>
                <w:p w14:paraId="30BCE33E"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2</w:t>
                  </w:r>
                </w:p>
              </w:tc>
              <w:tc>
                <w:tcPr>
                  <w:tcW w:w="0" w:type="auto"/>
                  <w:tcBorders>
                    <w:top w:val="single" w:sz="8" w:space="0" w:color="auto"/>
                    <w:left w:val="single" w:sz="8" w:space="0" w:color="auto"/>
                    <w:bottom w:val="single" w:sz="8" w:space="0" w:color="auto"/>
                    <w:right w:val="single" w:sz="8" w:space="0" w:color="auto"/>
                  </w:tcBorders>
                </w:tcPr>
                <w:p w14:paraId="5966996A"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379</w:t>
                  </w:r>
                </w:p>
              </w:tc>
              <w:tc>
                <w:tcPr>
                  <w:tcW w:w="2278" w:type="dxa"/>
                  <w:tcBorders>
                    <w:top w:val="single" w:sz="8" w:space="0" w:color="auto"/>
                    <w:left w:val="single" w:sz="8" w:space="0" w:color="auto"/>
                    <w:bottom w:val="single" w:sz="8" w:space="0" w:color="auto"/>
                    <w:right w:val="single" w:sz="8" w:space="0" w:color="auto"/>
                  </w:tcBorders>
                </w:tcPr>
                <w:p w14:paraId="501853D2"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0.7402</w:t>
                  </w:r>
                </w:p>
              </w:tc>
            </w:tr>
            <w:tr w:rsidR="00D25D7E" w:rsidRPr="00D25D7E" w14:paraId="4D350F09"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75C725"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6</w:t>
                  </w:r>
                </w:p>
              </w:tc>
              <w:tc>
                <w:tcPr>
                  <w:tcW w:w="0" w:type="auto"/>
                  <w:tcBorders>
                    <w:top w:val="single" w:sz="8" w:space="0" w:color="auto"/>
                    <w:left w:val="single" w:sz="8" w:space="0" w:color="auto"/>
                    <w:bottom w:val="single" w:sz="8" w:space="0" w:color="auto"/>
                    <w:right w:val="single" w:sz="8" w:space="0" w:color="auto"/>
                  </w:tcBorders>
                  <w:vAlign w:val="center"/>
                </w:tcPr>
                <w:p w14:paraId="0B65B109"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2</w:t>
                  </w:r>
                </w:p>
              </w:tc>
              <w:tc>
                <w:tcPr>
                  <w:tcW w:w="0" w:type="auto"/>
                  <w:tcBorders>
                    <w:top w:val="single" w:sz="8" w:space="0" w:color="auto"/>
                    <w:left w:val="single" w:sz="8" w:space="0" w:color="auto"/>
                    <w:bottom w:val="single" w:sz="8" w:space="0" w:color="auto"/>
                    <w:right w:val="single" w:sz="8" w:space="0" w:color="auto"/>
                  </w:tcBorders>
                </w:tcPr>
                <w:p w14:paraId="57454A89"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449</w:t>
                  </w:r>
                </w:p>
              </w:tc>
              <w:tc>
                <w:tcPr>
                  <w:tcW w:w="2278" w:type="dxa"/>
                  <w:tcBorders>
                    <w:top w:val="single" w:sz="8" w:space="0" w:color="auto"/>
                    <w:left w:val="single" w:sz="8" w:space="0" w:color="auto"/>
                    <w:bottom w:val="single" w:sz="8" w:space="0" w:color="auto"/>
                    <w:right w:val="single" w:sz="8" w:space="0" w:color="auto"/>
                  </w:tcBorders>
                </w:tcPr>
                <w:p w14:paraId="18494051"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0.8770</w:t>
                  </w:r>
                </w:p>
              </w:tc>
            </w:tr>
            <w:tr w:rsidR="00D25D7E" w:rsidRPr="00D25D7E" w14:paraId="5A645BAF"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78E9B2C"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7</w:t>
                  </w:r>
                </w:p>
              </w:tc>
              <w:tc>
                <w:tcPr>
                  <w:tcW w:w="0" w:type="auto"/>
                  <w:tcBorders>
                    <w:top w:val="single" w:sz="8" w:space="0" w:color="auto"/>
                    <w:left w:val="single" w:sz="8" w:space="0" w:color="auto"/>
                    <w:bottom w:val="single" w:sz="8" w:space="0" w:color="auto"/>
                    <w:right w:val="single" w:sz="8" w:space="0" w:color="auto"/>
                  </w:tcBorders>
                  <w:vAlign w:val="center"/>
                </w:tcPr>
                <w:p w14:paraId="04E3A4BB"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2</w:t>
                  </w:r>
                </w:p>
              </w:tc>
              <w:tc>
                <w:tcPr>
                  <w:tcW w:w="0" w:type="auto"/>
                  <w:tcBorders>
                    <w:top w:val="single" w:sz="8" w:space="0" w:color="auto"/>
                    <w:left w:val="single" w:sz="8" w:space="0" w:color="auto"/>
                    <w:bottom w:val="single" w:sz="8" w:space="0" w:color="auto"/>
                    <w:right w:val="single" w:sz="8" w:space="0" w:color="auto"/>
                  </w:tcBorders>
                </w:tcPr>
                <w:p w14:paraId="2C3340D3"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526</w:t>
                  </w:r>
                </w:p>
              </w:tc>
              <w:tc>
                <w:tcPr>
                  <w:tcW w:w="2278" w:type="dxa"/>
                  <w:tcBorders>
                    <w:top w:val="single" w:sz="8" w:space="0" w:color="auto"/>
                    <w:left w:val="single" w:sz="8" w:space="0" w:color="auto"/>
                    <w:bottom w:val="single" w:sz="8" w:space="0" w:color="auto"/>
                    <w:right w:val="single" w:sz="8" w:space="0" w:color="auto"/>
                  </w:tcBorders>
                </w:tcPr>
                <w:p w14:paraId="454A9C8B"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1.0273</w:t>
                  </w:r>
                </w:p>
              </w:tc>
            </w:tr>
            <w:tr w:rsidR="00D25D7E" w:rsidRPr="00D25D7E" w14:paraId="123F72F1"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71E2496"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8</w:t>
                  </w:r>
                </w:p>
              </w:tc>
              <w:tc>
                <w:tcPr>
                  <w:tcW w:w="0" w:type="auto"/>
                  <w:tcBorders>
                    <w:top w:val="single" w:sz="8" w:space="0" w:color="auto"/>
                    <w:left w:val="single" w:sz="8" w:space="0" w:color="auto"/>
                    <w:bottom w:val="single" w:sz="8" w:space="0" w:color="auto"/>
                    <w:right w:val="single" w:sz="8" w:space="0" w:color="auto"/>
                  </w:tcBorders>
                  <w:vAlign w:val="center"/>
                </w:tcPr>
                <w:p w14:paraId="3A6E6A6E"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2</w:t>
                  </w:r>
                </w:p>
              </w:tc>
              <w:tc>
                <w:tcPr>
                  <w:tcW w:w="0" w:type="auto"/>
                  <w:tcBorders>
                    <w:top w:val="single" w:sz="8" w:space="0" w:color="auto"/>
                    <w:left w:val="single" w:sz="8" w:space="0" w:color="auto"/>
                    <w:bottom w:val="single" w:sz="8" w:space="0" w:color="auto"/>
                    <w:right w:val="single" w:sz="8" w:space="0" w:color="auto"/>
                  </w:tcBorders>
                </w:tcPr>
                <w:p w14:paraId="38F5D2EE"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602</w:t>
                  </w:r>
                </w:p>
              </w:tc>
              <w:tc>
                <w:tcPr>
                  <w:tcW w:w="2278" w:type="dxa"/>
                  <w:tcBorders>
                    <w:top w:val="single" w:sz="8" w:space="0" w:color="auto"/>
                    <w:left w:val="single" w:sz="8" w:space="0" w:color="auto"/>
                    <w:bottom w:val="single" w:sz="8" w:space="0" w:color="auto"/>
                    <w:right w:val="single" w:sz="8" w:space="0" w:color="auto"/>
                  </w:tcBorders>
                </w:tcPr>
                <w:p w14:paraId="49A9CD8D"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1.1758</w:t>
                  </w:r>
                </w:p>
              </w:tc>
            </w:tr>
            <w:tr w:rsidR="00D25D7E" w:rsidRPr="00D25D7E" w14:paraId="103B1C2B"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7293D6D"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9</w:t>
                  </w:r>
                </w:p>
              </w:tc>
              <w:tc>
                <w:tcPr>
                  <w:tcW w:w="0" w:type="auto"/>
                  <w:tcBorders>
                    <w:top w:val="single" w:sz="8" w:space="0" w:color="auto"/>
                    <w:left w:val="single" w:sz="8" w:space="0" w:color="auto"/>
                    <w:bottom w:val="single" w:sz="8" w:space="0" w:color="auto"/>
                    <w:right w:val="single" w:sz="8" w:space="0" w:color="auto"/>
                  </w:tcBorders>
                  <w:vAlign w:val="center"/>
                </w:tcPr>
                <w:p w14:paraId="74264913"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2</w:t>
                  </w:r>
                </w:p>
              </w:tc>
              <w:tc>
                <w:tcPr>
                  <w:tcW w:w="0" w:type="auto"/>
                  <w:tcBorders>
                    <w:top w:val="single" w:sz="8" w:space="0" w:color="auto"/>
                    <w:left w:val="single" w:sz="8" w:space="0" w:color="auto"/>
                    <w:bottom w:val="single" w:sz="8" w:space="0" w:color="auto"/>
                    <w:right w:val="single" w:sz="8" w:space="0" w:color="auto"/>
                  </w:tcBorders>
                </w:tcPr>
                <w:p w14:paraId="7BCE4CDE"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679</w:t>
                  </w:r>
                </w:p>
              </w:tc>
              <w:tc>
                <w:tcPr>
                  <w:tcW w:w="2278" w:type="dxa"/>
                  <w:tcBorders>
                    <w:top w:val="single" w:sz="8" w:space="0" w:color="auto"/>
                    <w:left w:val="single" w:sz="8" w:space="0" w:color="auto"/>
                    <w:bottom w:val="single" w:sz="8" w:space="0" w:color="auto"/>
                    <w:right w:val="single" w:sz="8" w:space="0" w:color="auto"/>
                  </w:tcBorders>
                </w:tcPr>
                <w:p w14:paraId="3467E14D"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1.3262</w:t>
                  </w:r>
                </w:p>
              </w:tc>
            </w:tr>
            <w:tr w:rsidR="00D25D7E" w:rsidRPr="00D25D7E" w14:paraId="64CDE15E"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6B46541"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10</w:t>
                  </w:r>
                </w:p>
              </w:tc>
              <w:tc>
                <w:tcPr>
                  <w:tcW w:w="0" w:type="auto"/>
                  <w:tcBorders>
                    <w:top w:val="single" w:sz="8" w:space="0" w:color="auto"/>
                    <w:left w:val="single" w:sz="8" w:space="0" w:color="auto"/>
                    <w:bottom w:val="single" w:sz="8" w:space="0" w:color="auto"/>
                    <w:right w:val="single" w:sz="8" w:space="0" w:color="auto"/>
                  </w:tcBorders>
                  <w:vAlign w:val="center"/>
                </w:tcPr>
                <w:p w14:paraId="119D3AF8"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strike/>
                      <w:color w:val="000000"/>
                      <w:lang w:val="en-GB" w:eastAsia="ja-JP"/>
                    </w:rPr>
                    <w:t>4</w:t>
                  </w:r>
                  <w:r w:rsidRPr="00D25D7E">
                    <w:rPr>
                      <w:rFonts w:eastAsia="Times New Roman"/>
                      <w:color w:val="000000"/>
                      <w:lang w:val="en-GB" w:eastAsia="ja-JP"/>
                    </w:rPr>
                    <w:t xml:space="preserve"> </w:t>
                  </w:r>
                </w:p>
              </w:tc>
              <w:tc>
                <w:tcPr>
                  <w:tcW w:w="0" w:type="auto"/>
                  <w:tcBorders>
                    <w:top w:val="single" w:sz="8" w:space="0" w:color="auto"/>
                    <w:left w:val="single" w:sz="8" w:space="0" w:color="auto"/>
                    <w:bottom w:val="single" w:sz="8" w:space="0" w:color="auto"/>
                    <w:right w:val="single" w:sz="8" w:space="0" w:color="auto"/>
                  </w:tcBorders>
                </w:tcPr>
                <w:p w14:paraId="57EBF317"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340</w:t>
                  </w:r>
                </w:p>
              </w:tc>
              <w:tc>
                <w:tcPr>
                  <w:tcW w:w="2278" w:type="dxa"/>
                  <w:tcBorders>
                    <w:top w:val="single" w:sz="8" w:space="0" w:color="auto"/>
                    <w:left w:val="single" w:sz="8" w:space="0" w:color="auto"/>
                    <w:bottom w:val="single" w:sz="8" w:space="0" w:color="auto"/>
                    <w:right w:val="single" w:sz="8" w:space="0" w:color="auto"/>
                  </w:tcBorders>
                </w:tcPr>
                <w:p w14:paraId="11D99FA3"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1.3281</w:t>
                  </w:r>
                </w:p>
              </w:tc>
            </w:tr>
            <w:tr w:rsidR="00D25D7E" w:rsidRPr="00D25D7E" w14:paraId="521C81A3"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94BB2FB"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11</w:t>
                  </w:r>
                </w:p>
              </w:tc>
              <w:tc>
                <w:tcPr>
                  <w:tcW w:w="0" w:type="auto"/>
                  <w:tcBorders>
                    <w:top w:val="single" w:sz="8" w:space="0" w:color="auto"/>
                    <w:left w:val="single" w:sz="8" w:space="0" w:color="auto"/>
                    <w:bottom w:val="single" w:sz="8" w:space="0" w:color="auto"/>
                    <w:right w:val="single" w:sz="8" w:space="0" w:color="auto"/>
                  </w:tcBorders>
                  <w:vAlign w:val="center"/>
                </w:tcPr>
                <w:p w14:paraId="781E2D3C"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4</w:t>
                  </w:r>
                </w:p>
              </w:tc>
              <w:tc>
                <w:tcPr>
                  <w:tcW w:w="0" w:type="auto"/>
                  <w:tcBorders>
                    <w:top w:val="single" w:sz="8" w:space="0" w:color="auto"/>
                    <w:left w:val="single" w:sz="8" w:space="0" w:color="auto"/>
                    <w:bottom w:val="single" w:sz="8" w:space="0" w:color="auto"/>
                    <w:right w:val="single" w:sz="8" w:space="0" w:color="auto"/>
                  </w:tcBorders>
                </w:tcPr>
                <w:p w14:paraId="38BA3FC6"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378</w:t>
                  </w:r>
                </w:p>
              </w:tc>
              <w:tc>
                <w:tcPr>
                  <w:tcW w:w="2278" w:type="dxa"/>
                  <w:tcBorders>
                    <w:top w:val="single" w:sz="8" w:space="0" w:color="auto"/>
                    <w:left w:val="single" w:sz="8" w:space="0" w:color="auto"/>
                    <w:bottom w:val="single" w:sz="8" w:space="0" w:color="auto"/>
                    <w:right w:val="single" w:sz="8" w:space="0" w:color="auto"/>
                  </w:tcBorders>
                </w:tcPr>
                <w:p w14:paraId="5C2D54D6"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1.4766</w:t>
                  </w:r>
                </w:p>
              </w:tc>
            </w:tr>
            <w:tr w:rsidR="00D25D7E" w:rsidRPr="00D25D7E" w14:paraId="182BAA67"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AA639A3"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12</w:t>
                  </w:r>
                </w:p>
              </w:tc>
              <w:tc>
                <w:tcPr>
                  <w:tcW w:w="0" w:type="auto"/>
                  <w:tcBorders>
                    <w:top w:val="single" w:sz="8" w:space="0" w:color="auto"/>
                    <w:left w:val="single" w:sz="8" w:space="0" w:color="auto"/>
                    <w:bottom w:val="single" w:sz="8" w:space="0" w:color="auto"/>
                    <w:right w:val="single" w:sz="8" w:space="0" w:color="auto"/>
                  </w:tcBorders>
                  <w:vAlign w:val="center"/>
                </w:tcPr>
                <w:p w14:paraId="45FDD983"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4</w:t>
                  </w:r>
                </w:p>
              </w:tc>
              <w:tc>
                <w:tcPr>
                  <w:tcW w:w="0" w:type="auto"/>
                  <w:tcBorders>
                    <w:top w:val="single" w:sz="8" w:space="0" w:color="auto"/>
                    <w:left w:val="single" w:sz="8" w:space="0" w:color="auto"/>
                    <w:bottom w:val="single" w:sz="8" w:space="0" w:color="auto"/>
                    <w:right w:val="single" w:sz="8" w:space="0" w:color="auto"/>
                  </w:tcBorders>
                </w:tcPr>
                <w:p w14:paraId="368E5261"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434</w:t>
                  </w:r>
                </w:p>
              </w:tc>
              <w:tc>
                <w:tcPr>
                  <w:tcW w:w="2278" w:type="dxa"/>
                  <w:tcBorders>
                    <w:top w:val="single" w:sz="8" w:space="0" w:color="auto"/>
                    <w:left w:val="single" w:sz="8" w:space="0" w:color="auto"/>
                    <w:bottom w:val="single" w:sz="8" w:space="0" w:color="auto"/>
                    <w:right w:val="single" w:sz="8" w:space="0" w:color="auto"/>
                  </w:tcBorders>
                </w:tcPr>
                <w:p w14:paraId="0CFB1A46"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1.6953</w:t>
                  </w:r>
                </w:p>
              </w:tc>
            </w:tr>
            <w:tr w:rsidR="00D25D7E" w:rsidRPr="00D25D7E" w14:paraId="3306486E"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E34E305"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lastRenderedPageBreak/>
                    <w:t>13</w:t>
                  </w:r>
                </w:p>
              </w:tc>
              <w:tc>
                <w:tcPr>
                  <w:tcW w:w="0" w:type="auto"/>
                  <w:tcBorders>
                    <w:top w:val="single" w:sz="8" w:space="0" w:color="auto"/>
                    <w:left w:val="single" w:sz="8" w:space="0" w:color="auto"/>
                    <w:bottom w:val="single" w:sz="8" w:space="0" w:color="auto"/>
                    <w:right w:val="single" w:sz="8" w:space="0" w:color="auto"/>
                  </w:tcBorders>
                  <w:vAlign w:val="center"/>
                </w:tcPr>
                <w:p w14:paraId="2DF61A19"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4</w:t>
                  </w:r>
                </w:p>
              </w:tc>
              <w:tc>
                <w:tcPr>
                  <w:tcW w:w="0" w:type="auto"/>
                  <w:tcBorders>
                    <w:top w:val="single" w:sz="8" w:space="0" w:color="auto"/>
                    <w:left w:val="single" w:sz="8" w:space="0" w:color="auto"/>
                    <w:bottom w:val="single" w:sz="8" w:space="0" w:color="auto"/>
                    <w:right w:val="single" w:sz="8" w:space="0" w:color="auto"/>
                  </w:tcBorders>
                </w:tcPr>
                <w:p w14:paraId="5553FE68"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490</w:t>
                  </w:r>
                </w:p>
              </w:tc>
              <w:tc>
                <w:tcPr>
                  <w:tcW w:w="2278" w:type="dxa"/>
                  <w:tcBorders>
                    <w:top w:val="single" w:sz="8" w:space="0" w:color="auto"/>
                    <w:left w:val="single" w:sz="8" w:space="0" w:color="auto"/>
                    <w:bottom w:val="single" w:sz="8" w:space="0" w:color="auto"/>
                    <w:right w:val="single" w:sz="8" w:space="0" w:color="auto"/>
                  </w:tcBorders>
                </w:tcPr>
                <w:p w14:paraId="1253C702"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1.9141</w:t>
                  </w:r>
                </w:p>
              </w:tc>
            </w:tr>
            <w:tr w:rsidR="00D25D7E" w:rsidRPr="00D25D7E" w14:paraId="13FA189C"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315805A"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14</w:t>
                  </w:r>
                </w:p>
              </w:tc>
              <w:tc>
                <w:tcPr>
                  <w:tcW w:w="0" w:type="auto"/>
                  <w:tcBorders>
                    <w:top w:val="single" w:sz="8" w:space="0" w:color="auto"/>
                    <w:left w:val="single" w:sz="8" w:space="0" w:color="auto"/>
                    <w:bottom w:val="single" w:sz="8" w:space="0" w:color="auto"/>
                    <w:right w:val="single" w:sz="8" w:space="0" w:color="auto"/>
                  </w:tcBorders>
                  <w:vAlign w:val="center"/>
                </w:tcPr>
                <w:p w14:paraId="3AE9AEC0"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4</w:t>
                  </w:r>
                </w:p>
              </w:tc>
              <w:tc>
                <w:tcPr>
                  <w:tcW w:w="0" w:type="auto"/>
                  <w:tcBorders>
                    <w:top w:val="single" w:sz="8" w:space="0" w:color="auto"/>
                    <w:left w:val="single" w:sz="8" w:space="0" w:color="auto"/>
                    <w:bottom w:val="single" w:sz="8" w:space="0" w:color="auto"/>
                    <w:right w:val="single" w:sz="8" w:space="0" w:color="auto"/>
                  </w:tcBorders>
                </w:tcPr>
                <w:p w14:paraId="31E1BC1D"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553</w:t>
                  </w:r>
                </w:p>
              </w:tc>
              <w:tc>
                <w:tcPr>
                  <w:tcW w:w="2278" w:type="dxa"/>
                  <w:tcBorders>
                    <w:top w:val="single" w:sz="8" w:space="0" w:color="auto"/>
                    <w:left w:val="single" w:sz="8" w:space="0" w:color="auto"/>
                    <w:bottom w:val="single" w:sz="8" w:space="0" w:color="auto"/>
                    <w:right w:val="single" w:sz="8" w:space="0" w:color="auto"/>
                  </w:tcBorders>
                </w:tcPr>
                <w:p w14:paraId="3BFA7F80"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2.1602</w:t>
                  </w:r>
                </w:p>
              </w:tc>
            </w:tr>
            <w:tr w:rsidR="00D25D7E" w:rsidRPr="00D25D7E" w14:paraId="5A550BD4"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C8EDA9B"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15</w:t>
                  </w:r>
                </w:p>
              </w:tc>
              <w:tc>
                <w:tcPr>
                  <w:tcW w:w="0" w:type="auto"/>
                  <w:tcBorders>
                    <w:top w:val="single" w:sz="8" w:space="0" w:color="auto"/>
                    <w:left w:val="single" w:sz="8" w:space="0" w:color="auto"/>
                    <w:bottom w:val="single" w:sz="8" w:space="0" w:color="auto"/>
                    <w:right w:val="single" w:sz="8" w:space="0" w:color="auto"/>
                  </w:tcBorders>
                  <w:vAlign w:val="center"/>
                </w:tcPr>
                <w:p w14:paraId="0F656685"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4</w:t>
                  </w:r>
                </w:p>
              </w:tc>
              <w:tc>
                <w:tcPr>
                  <w:tcW w:w="0" w:type="auto"/>
                  <w:tcBorders>
                    <w:top w:val="single" w:sz="8" w:space="0" w:color="auto"/>
                    <w:left w:val="single" w:sz="8" w:space="0" w:color="auto"/>
                    <w:bottom w:val="single" w:sz="8" w:space="0" w:color="auto"/>
                    <w:right w:val="single" w:sz="8" w:space="0" w:color="auto"/>
                  </w:tcBorders>
                </w:tcPr>
                <w:p w14:paraId="401AB9AF"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616</w:t>
                  </w:r>
                </w:p>
              </w:tc>
              <w:tc>
                <w:tcPr>
                  <w:tcW w:w="2278" w:type="dxa"/>
                  <w:tcBorders>
                    <w:top w:val="single" w:sz="8" w:space="0" w:color="auto"/>
                    <w:left w:val="single" w:sz="8" w:space="0" w:color="auto"/>
                    <w:bottom w:val="single" w:sz="8" w:space="0" w:color="auto"/>
                    <w:right w:val="single" w:sz="8" w:space="0" w:color="auto"/>
                  </w:tcBorders>
                </w:tcPr>
                <w:p w14:paraId="5C523F58"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2.4063</w:t>
                  </w:r>
                </w:p>
              </w:tc>
            </w:tr>
            <w:tr w:rsidR="00D25D7E" w:rsidRPr="00D25D7E" w14:paraId="74F567E8"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BB39D55"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16</w:t>
                  </w:r>
                </w:p>
              </w:tc>
              <w:tc>
                <w:tcPr>
                  <w:tcW w:w="0" w:type="auto"/>
                  <w:tcBorders>
                    <w:top w:val="single" w:sz="8" w:space="0" w:color="auto"/>
                    <w:left w:val="single" w:sz="8" w:space="0" w:color="auto"/>
                    <w:bottom w:val="single" w:sz="8" w:space="0" w:color="auto"/>
                    <w:right w:val="single" w:sz="8" w:space="0" w:color="auto"/>
                  </w:tcBorders>
                  <w:vAlign w:val="center"/>
                </w:tcPr>
                <w:p w14:paraId="04A78D24"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4</w:t>
                  </w:r>
                </w:p>
              </w:tc>
              <w:tc>
                <w:tcPr>
                  <w:tcW w:w="0" w:type="auto"/>
                  <w:tcBorders>
                    <w:top w:val="single" w:sz="8" w:space="0" w:color="auto"/>
                    <w:left w:val="single" w:sz="8" w:space="0" w:color="auto"/>
                    <w:bottom w:val="single" w:sz="8" w:space="0" w:color="auto"/>
                    <w:right w:val="single" w:sz="8" w:space="0" w:color="auto"/>
                  </w:tcBorders>
                </w:tcPr>
                <w:p w14:paraId="2ADE4797"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658</w:t>
                  </w:r>
                </w:p>
              </w:tc>
              <w:tc>
                <w:tcPr>
                  <w:tcW w:w="2278" w:type="dxa"/>
                  <w:tcBorders>
                    <w:top w:val="single" w:sz="8" w:space="0" w:color="auto"/>
                    <w:left w:val="single" w:sz="8" w:space="0" w:color="auto"/>
                    <w:bottom w:val="single" w:sz="8" w:space="0" w:color="auto"/>
                    <w:right w:val="single" w:sz="8" w:space="0" w:color="auto"/>
                  </w:tcBorders>
                </w:tcPr>
                <w:p w14:paraId="2C6D3776"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2.5703</w:t>
                  </w:r>
                </w:p>
              </w:tc>
            </w:tr>
            <w:tr w:rsidR="00D25D7E" w:rsidRPr="00D25D7E" w14:paraId="027F297D"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5A01869"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17</w:t>
                  </w:r>
                </w:p>
              </w:tc>
              <w:tc>
                <w:tcPr>
                  <w:tcW w:w="0" w:type="auto"/>
                  <w:tcBorders>
                    <w:top w:val="single" w:sz="8" w:space="0" w:color="auto"/>
                    <w:left w:val="single" w:sz="8" w:space="0" w:color="auto"/>
                    <w:bottom w:val="single" w:sz="8" w:space="0" w:color="auto"/>
                    <w:right w:val="single" w:sz="8" w:space="0" w:color="auto"/>
                  </w:tcBorders>
                  <w:vAlign w:val="center"/>
                </w:tcPr>
                <w:p w14:paraId="69D521A0"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6</w:t>
                  </w:r>
                </w:p>
              </w:tc>
              <w:tc>
                <w:tcPr>
                  <w:tcW w:w="0" w:type="auto"/>
                  <w:tcBorders>
                    <w:top w:val="single" w:sz="8" w:space="0" w:color="auto"/>
                    <w:left w:val="single" w:sz="8" w:space="0" w:color="auto"/>
                    <w:bottom w:val="single" w:sz="8" w:space="0" w:color="auto"/>
                    <w:right w:val="single" w:sz="8" w:space="0" w:color="auto"/>
                  </w:tcBorders>
                </w:tcPr>
                <w:p w14:paraId="3077DAC8"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466</w:t>
                  </w:r>
                </w:p>
              </w:tc>
              <w:tc>
                <w:tcPr>
                  <w:tcW w:w="2278" w:type="dxa"/>
                  <w:tcBorders>
                    <w:top w:val="single" w:sz="8" w:space="0" w:color="auto"/>
                    <w:left w:val="single" w:sz="8" w:space="0" w:color="auto"/>
                    <w:bottom w:val="single" w:sz="8" w:space="0" w:color="auto"/>
                    <w:right w:val="single" w:sz="8" w:space="0" w:color="auto"/>
                  </w:tcBorders>
                </w:tcPr>
                <w:p w14:paraId="0110F477"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2.7305</w:t>
                  </w:r>
                </w:p>
              </w:tc>
            </w:tr>
            <w:tr w:rsidR="00D25D7E" w:rsidRPr="00D25D7E" w14:paraId="73BA573A"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36752FC"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18</w:t>
                  </w:r>
                </w:p>
              </w:tc>
              <w:tc>
                <w:tcPr>
                  <w:tcW w:w="0" w:type="auto"/>
                  <w:tcBorders>
                    <w:top w:val="single" w:sz="8" w:space="0" w:color="auto"/>
                    <w:left w:val="single" w:sz="8" w:space="0" w:color="auto"/>
                    <w:bottom w:val="single" w:sz="8" w:space="0" w:color="auto"/>
                    <w:right w:val="single" w:sz="8" w:space="0" w:color="auto"/>
                  </w:tcBorders>
                  <w:vAlign w:val="center"/>
                </w:tcPr>
                <w:p w14:paraId="0DE78A31"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 xml:space="preserve">6 </w:t>
                  </w:r>
                </w:p>
              </w:tc>
              <w:tc>
                <w:tcPr>
                  <w:tcW w:w="0" w:type="auto"/>
                  <w:tcBorders>
                    <w:top w:val="single" w:sz="8" w:space="0" w:color="auto"/>
                    <w:left w:val="single" w:sz="8" w:space="0" w:color="auto"/>
                    <w:bottom w:val="single" w:sz="8" w:space="0" w:color="auto"/>
                    <w:right w:val="single" w:sz="8" w:space="0" w:color="auto"/>
                  </w:tcBorders>
                </w:tcPr>
                <w:p w14:paraId="06AD2F9A"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517</w:t>
                  </w:r>
                </w:p>
              </w:tc>
              <w:tc>
                <w:tcPr>
                  <w:tcW w:w="2278" w:type="dxa"/>
                  <w:tcBorders>
                    <w:top w:val="single" w:sz="8" w:space="0" w:color="auto"/>
                    <w:left w:val="single" w:sz="8" w:space="0" w:color="auto"/>
                    <w:bottom w:val="single" w:sz="8" w:space="0" w:color="auto"/>
                    <w:right w:val="single" w:sz="8" w:space="0" w:color="auto"/>
                  </w:tcBorders>
                </w:tcPr>
                <w:p w14:paraId="3D07EA75"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3.0293</w:t>
                  </w:r>
                </w:p>
              </w:tc>
            </w:tr>
            <w:tr w:rsidR="00D25D7E" w:rsidRPr="00D25D7E" w14:paraId="73D0250D"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EB14C46"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19</w:t>
                  </w:r>
                </w:p>
              </w:tc>
              <w:tc>
                <w:tcPr>
                  <w:tcW w:w="0" w:type="auto"/>
                  <w:tcBorders>
                    <w:top w:val="single" w:sz="8" w:space="0" w:color="auto"/>
                    <w:left w:val="single" w:sz="8" w:space="0" w:color="auto"/>
                    <w:bottom w:val="single" w:sz="8" w:space="0" w:color="auto"/>
                    <w:right w:val="single" w:sz="8" w:space="0" w:color="auto"/>
                  </w:tcBorders>
                  <w:vAlign w:val="center"/>
                </w:tcPr>
                <w:p w14:paraId="02C7EB2E"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6</w:t>
                  </w:r>
                </w:p>
              </w:tc>
              <w:tc>
                <w:tcPr>
                  <w:tcW w:w="0" w:type="auto"/>
                  <w:tcBorders>
                    <w:top w:val="single" w:sz="8" w:space="0" w:color="auto"/>
                    <w:left w:val="single" w:sz="8" w:space="0" w:color="auto"/>
                    <w:bottom w:val="single" w:sz="8" w:space="0" w:color="auto"/>
                    <w:right w:val="single" w:sz="8" w:space="0" w:color="auto"/>
                  </w:tcBorders>
                </w:tcPr>
                <w:p w14:paraId="4A95FDB5"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567</w:t>
                  </w:r>
                </w:p>
              </w:tc>
              <w:tc>
                <w:tcPr>
                  <w:tcW w:w="2278" w:type="dxa"/>
                  <w:tcBorders>
                    <w:top w:val="single" w:sz="8" w:space="0" w:color="auto"/>
                    <w:left w:val="single" w:sz="8" w:space="0" w:color="auto"/>
                    <w:bottom w:val="single" w:sz="8" w:space="0" w:color="auto"/>
                    <w:right w:val="single" w:sz="8" w:space="0" w:color="auto"/>
                  </w:tcBorders>
                </w:tcPr>
                <w:p w14:paraId="7732D2DB"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3.3223</w:t>
                  </w:r>
                </w:p>
              </w:tc>
            </w:tr>
            <w:tr w:rsidR="00D25D7E" w:rsidRPr="00D25D7E" w14:paraId="66686C80"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32A498E"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20</w:t>
                  </w:r>
                </w:p>
              </w:tc>
              <w:tc>
                <w:tcPr>
                  <w:tcW w:w="0" w:type="auto"/>
                  <w:tcBorders>
                    <w:top w:val="single" w:sz="8" w:space="0" w:color="auto"/>
                    <w:left w:val="single" w:sz="8" w:space="0" w:color="auto"/>
                    <w:bottom w:val="single" w:sz="8" w:space="0" w:color="auto"/>
                    <w:right w:val="single" w:sz="8" w:space="0" w:color="auto"/>
                  </w:tcBorders>
                  <w:vAlign w:val="center"/>
                </w:tcPr>
                <w:p w14:paraId="58547A5E"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6</w:t>
                  </w:r>
                </w:p>
              </w:tc>
              <w:tc>
                <w:tcPr>
                  <w:tcW w:w="0" w:type="auto"/>
                  <w:tcBorders>
                    <w:top w:val="single" w:sz="8" w:space="0" w:color="auto"/>
                    <w:left w:val="single" w:sz="8" w:space="0" w:color="auto"/>
                    <w:bottom w:val="single" w:sz="8" w:space="0" w:color="auto"/>
                    <w:right w:val="single" w:sz="8" w:space="0" w:color="auto"/>
                  </w:tcBorders>
                </w:tcPr>
                <w:p w14:paraId="3BE74150"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616</w:t>
                  </w:r>
                </w:p>
              </w:tc>
              <w:tc>
                <w:tcPr>
                  <w:tcW w:w="2278" w:type="dxa"/>
                  <w:tcBorders>
                    <w:top w:val="single" w:sz="8" w:space="0" w:color="auto"/>
                    <w:left w:val="single" w:sz="8" w:space="0" w:color="auto"/>
                    <w:bottom w:val="single" w:sz="8" w:space="0" w:color="auto"/>
                    <w:right w:val="single" w:sz="8" w:space="0" w:color="auto"/>
                  </w:tcBorders>
                </w:tcPr>
                <w:p w14:paraId="31C179BF"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3.6094</w:t>
                  </w:r>
                </w:p>
              </w:tc>
            </w:tr>
            <w:tr w:rsidR="00D25D7E" w:rsidRPr="00D25D7E" w14:paraId="013895DB"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F175BB7"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21</w:t>
                  </w:r>
                </w:p>
              </w:tc>
              <w:tc>
                <w:tcPr>
                  <w:tcW w:w="0" w:type="auto"/>
                  <w:tcBorders>
                    <w:top w:val="single" w:sz="8" w:space="0" w:color="auto"/>
                    <w:left w:val="single" w:sz="8" w:space="0" w:color="auto"/>
                    <w:bottom w:val="single" w:sz="8" w:space="0" w:color="auto"/>
                    <w:right w:val="single" w:sz="8" w:space="0" w:color="auto"/>
                  </w:tcBorders>
                  <w:vAlign w:val="center"/>
                </w:tcPr>
                <w:p w14:paraId="4E2666ED"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6</w:t>
                  </w:r>
                </w:p>
              </w:tc>
              <w:tc>
                <w:tcPr>
                  <w:tcW w:w="0" w:type="auto"/>
                  <w:tcBorders>
                    <w:top w:val="single" w:sz="8" w:space="0" w:color="auto"/>
                    <w:left w:val="single" w:sz="8" w:space="0" w:color="auto"/>
                    <w:bottom w:val="single" w:sz="8" w:space="0" w:color="auto"/>
                    <w:right w:val="single" w:sz="8" w:space="0" w:color="auto"/>
                  </w:tcBorders>
                </w:tcPr>
                <w:p w14:paraId="32477E12"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666</w:t>
                  </w:r>
                </w:p>
              </w:tc>
              <w:tc>
                <w:tcPr>
                  <w:tcW w:w="2278" w:type="dxa"/>
                  <w:tcBorders>
                    <w:top w:val="single" w:sz="8" w:space="0" w:color="auto"/>
                    <w:left w:val="single" w:sz="8" w:space="0" w:color="auto"/>
                    <w:bottom w:val="single" w:sz="8" w:space="0" w:color="auto"/>
                    <w:right w:val="single" w:sz="8" w:space="0" w:color="auto"/>
                  </w:tcBorders>
                </w:tcPr>
                <w:p w14:paraId="7BBC488F"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3.9023</w:t>
                  </w:r>
                </w:p>
              </w:tc>
            </w:tr>
            <w:tr w:rsidR="00D25D7E" w:rsidRPr="00D25D7E" w14:paraId="3DE91A04"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2D9A86E"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22</w:t>
                  </w:r>
                </w:p>
              </w:tc>
              <w:tc>
                <w:tcPr>
                  <w:tcW w:w="0" w:type="auto"/>
                  <w:tcBorders>
                    <w:top w:val="single" w:sz="8" w:space="0" w:color="auto"/>
                    <w:left w:val="single" w:sz="8" w:space="0" w:color="auto"/>
                    <w:bottom w:val="single" w:sz="8" w:space="0" w:color="auto"/>
                    <w:right w:val="single" w:sz="8" w:space="0" w:color="auto"/>
                  </w:tcBorders>
                  <w:vAlign w:val="center"/>
                </w:tcPr>
                <w:p w14:paraId="231F74CE"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6</w:t>
                  </w:r>
                </w:p>
              </w:tc>
              <w:tc>
                <w:tcPr>
                  <w:tcW w:w="0" w:type="auto"/>
                  <w:tcBorders>
                    <w:top w:val="single" w:sz="8" w:space="0" w:color="auto"/>
                    <w:left w:val="single" w:sz="8" w:space="0" w:color="auto"/>
                    <w:bottom w:val="single" w:sz="8" w:space="0" w:color="auto"/>
                    <w:right w:val="single" w:sz="8" w:space="0" w:color="auto"/>
                  </w:tcBorders>
                </w:tcPr>
                <w:p w14:paraId="08D0D6FC"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719</w:t>
                  </w:r>
                </w:p>
              </w:tc>
              <w:tc>
                <w:tcPr>
                  <w:tcW w:w="2278" w:type="dxa"/>
                  <w:tcBorders>
                    <w:top w:val="single" w:sz="8" w:space="0" w:color="auto"/>
                    <w:left w:val="single" w:sz="8" w:space="0" w:color="auto"/>
                    <w:bottom w:val="single" w:sz="8" w:space="0" w:color="auto"/>
                    <w:right w:val="single" w:sz="8" w:space="0" w:color="auto"/>
                  </w:tcBorders>
                </w:tcPr>
                <w:p w14:paraId="4ED43459"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4.2129</w:t>
                  </w:r>
                </w:p>
              </w:tc>
            </w:tr>
            <w:tr w:rsidR="00D25D7E" w:rsidRPr="00D25D7E" w14:paraId="4A045471"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297E392"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23</w:t>
                  </w:r>
                </w:p>
              </w:tc>
              <w:tc>
                <w:tcPr>
                  <w:tcW w:w="0" w:type="auto"/>
                  <w:tcBorders>
                    <w:top w:val="single" w:sz="8" w:space="0" w:color="auto"/>
                    <w:left w:val="single" w:sz="8" w:space="0" w:color="auto"/>
                    <w:bottom w:val="single" w:sz="8" w:space="0" w:color="auto"/>
                    <w:right w:val="single" w:sz="8" w:space="0" w:color="auto"/>
                  </w:tcBorders>
                  <w:vAlign w:val="center"/>
                </w:tcPr>
                <w:p w14:paraId="080222E5"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6</w:t>
                  </w:r>
                </w:p>
              </w:tc>
              <w:tc>
                <w:tcPr>
                  <w:tcW w:w="0" w:type="auto"/>
                  <w:tcBorders>
                    <w:top w:val="single" w:sz="8" w:space="0" w:color="auto"/>
                    <w:left w:val="single" w:sz="8" w:space="0" w:color="auto"/>
                    <w:bottom w:val="single" w:sz="8" w:space="0" w:color="auto"/>
                    <w:right w:val="single" w:sz="8" w:space="0" w:color="auto"/>
                  </w:tcBorders>
                </w:tcPr>
                <w:p w14:paraId="55017046"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772</w:t>
                  </w:r>
                </w:p>
              </w:tc>
              <w:tc>
                <w:tcPr>
                  <w:tcW w:w="2278" w:type="dxa"/>
                  <w:tcBorders>
                    <w:top w:val="single" w:sz="8" w:space="0" w:color="auto"/>
                    <w:left w:val="single" w:sz="8" w:space="0" w:color="auto"/>
                    <w:bottom w:val="single" w:sz="8" w:space="0" w:color="auto"/>
                    <w:right w:val="single" w:sz="8" w:space="0" w:color="auto"/>
                  </w:tcBorders>
                </w:tcPr>
                <w:p w14:paraId="333D1967"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4.5234</w:t>
                  </w:r>
                </w:p>
              </w:tc>
            </w:tr>
            <w:tr w:rsidR="00D25D7E" w:rsidRPr="00D25D7E" w14:paraId="5F27735C"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3284C98"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24</w:t>
                  </w:r>
                </w:p>
              </w:tc>
              <w:tc>
                <w:tcPr>
                  <w:tcW w:w="0" w:type="auto"/>
                  <w:tcBorders>
                    <w:top w:val="single" w:sz="8" w:space="0" w:color="auto"/>
                    <w:left w:val="single" w:sz="8" w:space="0" w:color="auto"/>
                    <w:bottom w:val="single" w:sz="8" w:space="0" w:color="auto"/>
                    <w:right w:val="single" w:sz="8" w:space="0" w:color="auto"/>
                  </w:tcBorders>
                  <w:vAlign w:val="center"/>
                </w:tcPr>
                <w:p w14:paraId="5C0F1904"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6</w:t>
                  </w:r>
                </w:p>
              </w:tc>
              <w:tc>
                <w:tcPr>
                  <w:tcW w:w="0" w:type="auto"/>
                  <w:tcBorders>
                    <w:top w:val="single" w:sz="8" w:space="0" w:color="auto"/>
                    <w:left w:val="single" w:sz="8" w:space="0" w:color="auto"/>
                    <w:bottom w:val="single" w:sz="8" w:space="0" w:color="auto"/>
                    <w:right w:val="single" w:sz="8" w:space="0" w:color="auto"/>
                  </w:tcBorders>
                </w:tcPr>
                <w:p w14:paraId="4A3F9854"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822</w:t>
                  </w:r>
                </w:p>
              </w:tc>
              <w:tc>
                <w:tcPr>
                  <w:tcW w:w="2278" w:type="dxa"/>
                  <w:tcBorders>
                    <w:top w:val="single" w:sz="8" w:space="0" w:color="auto"/>
                    <w:left w:val="single" w:sz="8" w:space="0" w:color="auto"/>
                    <w:bottom w:val="single" w:sz="8" w:space="0" w:color="auto"/>
                    <w:right w:val="single" w:sz="8" w:space="0" w:color="auto"/>
                  </w:tcBorders>
                </w:tcPr>
                <w:p w14:paraId="04C39B3F"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4.8164</w:t>
                  </w:r>
                </w:p>
              </w:tc>
            </w:tr>
            <w:tr w:rsidR="00D25D7E" w:rsidRPr="00D25D7E" w14:paraId="73D00E2D"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7818876"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25</w:t>
                  </w:r>
                </w:p>
              </w:tc>
              <w:tc>
                <w:tcPr>
                  <w:tcW w:w="0" w:type="auto"/>
                  <w:tcBorders>
                    <w:top w:val="single" w:sz="8" w:space="0" w:color="auto"/>
                    <w:left w:val="single" w:sz="8" w:space="0" w:color="auto"/>
                    <w:bottom w:val="single" w:sz="8" w:space="0" w:color="auto"/>
                    <w:right w:val="single" w:sz="8" w:space="0" w:color="auto"/>
                  </w:tcBorders>
                  <w:vAlign w:val="center"/>
                </w:tcPr>
                <w:p w14:paraId="0F5CC9E6"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6</w:t>
                  </w:r>
                </w:p>
              </w:tc>
              <w:tc>
                <w:tcPr>
                  <w:tcW w:w="0" w:type="auto"/>
                  <w:tcBorders>
                    <w:top w:val="single" w:sz="8" w:space="0" w:color="auto"/>
                    <w:left w:val="single" w:sz="8" w:space="0" w:color="auto"/>
                    <w:bottom w:val="single" w:sz="8" w:space="0" w:color="auto"/>
                    <w:right w:val="single" w:sz="8" w:space="0" w:color="auto"/>
                  </w:tcBorders>
                </w:tcPr>
                <w:p w14:paraId="75BA246A"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873</w:t>
                  </w:r>
                </w:p>
              </w:tc>
              <w:tc>
                <w:tcPr>
                  <w:tcW w:w="2278" w:type="dxa"/>
                  <w:tcBorders>
                    <w:top w:val="single" w:sz="8" w:space="0" w:color="auto"/>
                    <w:left w:val="single" w:sz="8" w:space="0" w:color="auto"/>
                    <w:bottom w:val="single" w:sz="8" w:space="0" w:color="auto"/>
                    <w:right w:val="single" w:sz="8" w:space="0" w:color="auto"/>
                  </w:tcBorders>
                </w:tcPr>
                <w:p w14:paraId="0113E8A1"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5.1152</w:t>
                  </w:r>
                </w:p>
              </w:tc>
            </w:tr>
            <w:tr w:rsidR="00D25D7E" w:rsidRPr="00D25D7E" w14:paraId="14D96531"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BCBC34"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26</w:t>
                  </w:r>
                </w:p>
              </w:tc>
              <w:tc>
                <w:tcPr>
                  <w:tcW w:w="0" w:type="auto"/>
                  <w:tcBorders>
                    <w:top w:val="single" w:sz="8" w:space="0" w:color="auto"/>
                    <w:left w:val="single" w:sz="8" w:space="0" w:color="auto"/>
                    <w:bottom w:val="single" w:sz="8" w:space="0" w:color="auto"/>
                    <w:right w:val="single" w:sz="8" w:space="0" w:color="auto"/>
                  </w:tcBorders>
                  <w:vAlign w:val="center"/>
                </w:tcPr>
                <w:p w14:paraId="568CCC77"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6</w:t>
                  </w:r>
                </w:p>
              </w:tc>
              <w:tc>
                <w:tcPr>
                  <w:tcW w:w="0" w:type="auto"/>
                  <w:tcBorders>
                    <w:top w:val="single" w:sz="8" w:space="0" w:color="auto"/>
                    <w:left w:val="single" w:sz="8" w:space="0" w:color="auto"/>
                    <w:bottom w:val="single" w:sz="8" w:space="0" w:color="auto"/>
                    <w:right w:val="single" w:sz="8" w:space="0" w:color="auto"/>
                  </w:tcBorders>
                </w:tcPr>
                <w:p w14:paraId="728CC632"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910</w:t>
                  </w:r>
                </w:p>
              </w:tc>
              <w:tc>
                <w:tcPr>
                  <w:tcW w:w="2278" w:type="dxa"/>
                  <w:tcBorders>
                    <w:top w:val="single" w:sz="8" w:space="0" w:color="auto"/>
                    <w:left w:val="single" w:sz="8" w:space="0" w:color="auto"/>
                    <w:bottom w:val="single" w:sz="8" w:space="0" w:color="auto"/>
                    <w:right w:val="single" w:sz="8" w:space="0" w:color="auto"/>
                  </w:tcBorders>
                </w:tcPr>
                <w:p w14:paraId="1D9C6B9F"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5.3320</w:t>
                  </w:r>
                </w:p>
              </w:tc>
            </w:tr>
            <w:tr w:rsidR="00D25D7E" w:rsidRPr="00D25D7E" w14:paraId="44D928AE"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30BC5A4"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27</w:t>
                  </w:r>
                </w:p>
              </w:tc>
              <w:tc>
                <w:tcPr>
                  <w:tcW w:w="0" w:type="auto"/>
                  <w:tcBorders>
                    <w:top w:val="single" w:sz="8" w:space="0" w:color="auto"/>
                    <w:left w:val="single" w:sz="8" w:space="0" w:color="auto"/>
                    <w:bottom w:val="single" w:sz="8" w:space="0" w:color="auto"/>
                    <w:right w:val="single" w:sz="8" w:space="0" w:color="auto"/>
                  </w:tcBorders>
                  <w:vAlign w:val="center"/>
                </w:tcPr>
                <w:p w14:paraId="25AA114D"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6</w:t>
                  </w:r>
                </w:p>
              </w:tc>
              <w:tc>
                <w:tcPr>
                  <w:tcW w:w="0" w:type="auto"/>
                  <w:tcBorders>
                    <w:top w:val="single" w:sz="8" w:space="0" w:color="auto"/>
                    <w:left w:val="single" w:sz="8" w:space="0" w:color="auto"/>
                    <w:bottom w:val="single" w:sz="8" w:space="0" w:color="auto"/>
                    <w:right w:val="single" w:sz="8" w:space="0" w:color="auto"/>
                  </w:tcBorders>
                </w:tcPr>
                <w:p w14:paraId="08668008"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948</w:t>
                  </w:r>
                </w:p>
              </w:tc>
              <w:tc>
                <w:tcPr>
                  <w:tcW w:w="2278" w:type="dxa"/>
                  <w:tcBorders>
                    <w:top w:val="single" w:sz="8" w:space="0" w:color="auto"/>
                    <w:left w:val="single" w:sz="8" w:space="0" w:color="auto"/>
                    <w:bottom w:val="single" w:sz="8" w:space="0" w:color="auto"/>
                    <w:right w:val="single" w:sz="8" w:space="0" w:color="auto"/>
                  </w:tcBorders>
                </w:tcPr>
                <w:p w14:paraId="5F4A6A34"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5.5547</w:t>
                  </w:r>
                </w:p>
              </w:tc>
            </w:tr>
            <w:tr w:rsidR="00D25D7E" w:rsidRPr="00D25D7E" w14:paraId="1D680A1D"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9FA623E"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28</w:t>
                  </w:r>
                </w:p>
              </w:tc>
              <w:tc>
                <w:tcPr>
                  <w:tcW w:w="0" w:type="auto"/>
                  <w:tcBorders>
                    <w:top w:val="single" w:sz="4" w:space="0" w:color="auto"/>
                    <w:left w:val="double" w:sz="4" w:space="0" w:color="auto"/>
                    <w:bottom w:val="single" w:sz="4" w:space="0" w:color="auto"/>
                    <w:right w:val="single" w:sz="4" w:space="0" w:color="auto"/>
                  </w:tcBorders>
                  <w:vAlign w:val="center"/>
                </w:tcPr>
                <w:p w14:paraId="7597C5DA"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1</w:t>
                  </w:r>
                </w:p>
              </w:tc>
              <w:tc>
                <w:tcPr>
                  <w:tcW w:w="4563" w:type="dxa"/>
                  <w:gridSpan w:val="2"/>
                  <w:tcBorders>
                    <w:top w:val="single" w:sz="4" w:space="0" w:color="auto"/>
                    <w:left w:val="single" w:sz="4" w:space="0" w:color="auto"/>
                    <w:bottom w:val="single" w:sz="4" w:space="0" w:color="auto"/>
                    <w:right w:val="single" w:sz="4" w:space="0" w:color="auto"/>
                  </w:tcBorders>
                </w:tcPr>
                <w:p w14:paraId="5A8E3A86"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reserved</w:t>
                  </w:r>
                </w:p>
              </w:tc>
            </w:tr>
            <w:tr w:rsidR="00D25D7E" w:rsidRPr="00D25D7E" w14:paraId="15FDED84"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B58AF6F"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44F184E"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2</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9644026"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reserved</w:t>
                  </w:r>
                </w:p>
              </w:tc>
            </w:tr>
            <w:tr w:rsidR="00D25D7E" w:rsidRPr="00D25D7E" w14:paraId="27DF8665"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98D903C"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56E318E0"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13E235D"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reserved</w:t>
                  </w:r>
                </w:p>
              </w:tc>
            </w:tr>
            <w:tr w:rsidR="00D25D7E" w:rsidRPr="00D25D7E" w14:paraId="7CED78BB" w14:textId="77777777" w:rsidTr="009D0C4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533A1D7" w14:textId="77777777" w:rsidR="00D25D7E" w:rsidRPr="00D25D7E" w:rsidRDefault="00D25D7E" w:rsidP="00D25D7E">
                  <w:pPr>
                    <w:keepNext/>
                    <w:keepLines/>
                    <w:spacing w:after="0"/>
                    <w:jc w:val="center"/>
                    <w:rPr>
                      <w:rFonts w:eastAsia="Times New Roman"/>
                      <w:b/>
                      <w:color w:val="000000"/>
                      <w:lang w:val="en-GB" w:eastAsia="ja-JP"/>
                    </w:rPr>
                  </w:pPr>
                  <w:r w:rsidRPr="00D25D7E">
                    <w:rPr>
                      <w:rFonts w:eastAsia="Times New Roman"/>
                      <w:b/>
                      <w:color w:val="000000"/>
                      <w:lang w:val="en-GB" w:eastAsia="ja-JP"/>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68D48414"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BDBDE57" w14:textId="77777777" w:rsidR="00D25D7E" w:rsidRPr="00D25D7E" w:rsidRDefault="00D25D7E" w:rsidP="00D25D7E">
                  <w:pPr>
                    <w:keepNext/>
                    <w:keepLines/>
                    <w:spacing w:after="0"/>
                    <w:jc w:val="center"/>
                    <w:rPr>
                      <w:rFonts w:eastAsia="Times New Roman"/>
                      <w:color w:val="000000"/>
                      <w:lang w:val="en-GB" w:eastAsia="ja-JP"/>
                    </w:rPr>
                  </w:pPr>
                  <w:r w:rsidRPr="00D25D7E">
                    <w:rPr>
                      <w:rFonts w:eastAsia="Times New Roman"/>
                      <w:color w:val="000000"/>
                      <w:lang w:val="en-GB" w:eastAsia="ja-JP"/>
                    </w:rPr>
                    <w:t>reserved</w:t>
                  </w:r>
                </w:p>
              </w:tc>
            </w:tr>
          </w:tbl>
          <w:p w14:paraId="3D3DA8ED" w14:textId="77777777" w:rsidR="00D25D7E" w:rsidRPr="00D25D7E" w:rsidRDefault="00D25D7E" w:rsidP="00D25D7E">
            <w:pPr>
              <w:keepNext/>
              <w:overflowPunct/>
              <w:snapToGrid w:val="0"/>
              <w:spacing w:after="0"/>
              <w:jc w:val="center"/>
              <w:textAlignment w:val="auto"/>
              <w:outlineLvl w:val="3"/>
              <w:rPr>
                <w:b/>
                <w:bCs/>
                <w:color w:val="FF0000"/>
                <w:lang w:eastAsia="zh-CN"/>
              </w:rPr>
            </w:pPr>
            <w:r w:rsidRPr="00D25D7E">
              <w:rPr>
                <w:b/>
                <w:bCs/>
                <w:color w:val="FF0000"/>
                <w:lang w:eastAsia="zh-CN"/>
              </w:rPr>
              <w:t xml:space="preserve">&lt; </w:t>
            </w:r>
            <w:r w:rsidRPr="00D25D7E">
              <w:rPr>
                <w:b/>
                <w:bCs/>
                <w:color w:val="FF0000"/>
              </w:rPr>
              <w:t>Unchanged parts are omitted</w:t>
            </w:r>
            <w:r w:rsidRPr="00D25D7E">
              <w:rPr>
                <w:b/>
                <w:bCs/>
                <w:color w:val="FF0000"/>
                <w:lang w:eastAsia="zh-CN"/>
              </w:rPr>
              <w:t xml:space="preserve"> &gt;</w:t>
            </w:r>
          </w:p>
        </w:tc>
      </w:tr>
    </w:tbl>
    <w:p w14:paraId="248E345F" w14:textId="77777777"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lastRenderedPageBreak/>
        <w:t>Conclusions</w:t>
      </w:r>
    </w:p>
    <w:p w14:paraId="7E7BF88D" w14:textId="77777777"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4"/>
      <w:bookmarkEnd w:id="5"/>
      <w:bookmarkEnd w:id="6"/>
      <w:bookmarkEnd w:id="7"/>
      <w:bookmarkEnd w:id="8"/>
      <w:bookmarkEnd w:id="9"/>
      <w:r w:rsidR="00152AB0">
        <w:rPr>
          <w:sz w:val="24"/>
          <w:szCs w:val="24"/>
          <w:lang w:val="en-GB"/>
        </w:rPr>
        <w:t xml:space="preserve"> </w:t>
      </w:r>
      <w:r w:rsidR="004852D3">
        <w:rPr>
          <w:sz w:val="24"/>
          <w:szCs w:val="24"/>
          <w:lang w:val="en-GB"/>
        </w:rPr>
        <w:t xml:space="preserve">summarizes the company </w:t>
      </w:r>
      <w:r w:rsidR="00152AB0">
        <w:rPr>
          <w:sz w:val="24"/>
          <w:szCs w:val="24"/>
          <w:lang w:val="en-GB"/>
        </w:rPr>
        <w:t>views on CQI and MCS indication for NR.</w:t>
      </w:r>
    </w:p>
    <w:p w14:paraId="74FB2378" w14:textId="77777777"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14:paraId="618CA24F" w14:textId="77777777" w:rsidR="007C4AA5" w:rsidRPr="00CF6EB8" w:rsidRDefault="007C4AA5" w:rsidP="007C4AA5">
      <w:pPr>
        <w:rPr>
          <w:b/>
          <w:sz w:val="24"/>
          <w:lang w:val="en-GB"/>
        </w:rPr>
      </w:pPr>
      <w:bookmarkStart w:id="10" w:name="_Ref450342757"/>
      <w:bookmarkEnd w:id="3"/>
      <w:r w:rsidRPr="00041EC9">
        <w:rPr>
          <w:b/>
          <w:sz w:val="24"/>
          <w:highlight w:val="yellow"/>
          <w:lang w:val="en-GB"/>
        </w:rPr>
        <w:t xml:space="preserve">Proposal </w:t>
      </w:r>
      <w:r>
        <w:rPr>
          <w:b/>
          <w:sz w:val="24"/>
          <w:highlight w:val="yellow"/>
          <w:lang w:val="en-GB"/>
        </w:rPr>
        <w:t>1</w:t>
      </w:r>
      <w:r w:rsidRPr="00041EC9">
        <w:rPr>
          <w:b/>
          <w:sz w:val="24"/>
          <w:highlight w:val="yellow"/>
          <w:lang w:val="en-GB"/>
        </w:rPr>
        <w:t>:</w:t>
      </w:r>
      <w:r>
        <w:rPr>
          <w:b/>
          <w:sz w:val="24"/>
          <w:highlight w:val="yellow"/>
          <w:lang w:val="en-GB"/>
        </w:rPr>
        <w:t xml:space="preserve"> The following Text proposal regarding precoding for CQI should be agreed </w:t>
      </w:r>
      <w:r w:rsidRPr="00041EC9">
        <w:rPr>
          <w:b/>
          <w:sz w:val="24"/>
          <w:highlight w:val="yellow"/>
          <w:lang w:val="en-GB"/>
        </w:rPr>
        <w:t xml:space="preserve"> </w:t>
      </w:r>
    </w:p>
    <w:p w14:paraId="6B3BAA4E" w14:textId="77777777" w:rsidR="007C4AA5" w:rsidRPr="00C7283D" w:rsidRDefault="007C4AA5" w:rsidP="007C4AA5">
      <w:pPr>
        <w:rPr>
          <w:lang w:val="en-GB"/>
        </w:rPr>
      </w:pPr>
    </w:p>
    <w:p w14:paraId="6B016AF8" w14:textId="77777777" w:rsidR="007C4AA5" w:rsidRPr="00B840A9" w:rsidRDefault="007C4AA5" w:rsidP="007C4AA5">
      <w:pPr>
        <w:ind w:firstLine="288"/>
        <w:jc w:val="both"/>
        <w:rPr>
          <w:sz w:val="22"/>
          <w:szCs w:val="22"/>
          <w:lang w:eastAsia="zh-CN"/>
        </w:rPr>
      </w:pPr>
      <w:r>
        <w:rPr>
          <w:sz w:val="22"/>
          <w:szCs w:val="22"/>
          <w:lang w:eastAsia="zh-CN"/>
        </w:rPr>
        <w:t>---- Start of text proposal ----</w:t>
      </w:r>
    </w:p>
    <w:p w14:paraId="30719705" w14:textId="77777777" w:rsidR="007C4AA5" w:rsidRPr="0075218C" w:rsidRDefault="007C4AA5" w:rsidP="007C4AA5">
      <w:pPr>
        <w:pStyle w:val="B1"/>
        <w:spacing w:before="120" w:line="280" w:lineRule="atLeast"/>
        <w:jc w:val="both"/>
        <w:rPr>
          <w:color w:val="FF0000"/>
        </w:rPr>
      </w:pPr>
      <w:r w:rsidRPr="0048482F">
        <w:t>-</w:t>
      </w:r>
      <w:r w:rsidRPr="0048482F">
        <w:tab/>
        <w:t xml:space="preserve">The PDSCH transmission scheme where the UE may assume that </w:t>
      </w:r>
      <w:r w:rsidRPr="0075218C">
        <w:rPr>
          <w:strike/>
          <w:color w:val="FF0000"/>
        </w:rPr>
        <w:t>the gNB transmission on the</w:t>
      </w:r>
      <w:r w:rsidRPr="0048482F">
        <w:t xml:space="preserve"> PDSCH </w:t>
      </w:r>
      <w:r>
        <w:rPr>
          <w:color w:val="FF0000"/>
        </w:rPr>
        <w:t xml:space="preserve">transmission </w:t>
      </w:r>
      <w:r w:rsidRPr="0048482F">
        <w:t xml:space="preserve">would be performed with up to 8 transmission layers </w:t>
      </w:r>
      <w:r w:rsidRPr="0075218C">
        <w:rPr>
          <w:strike/>
          <w:color w:val="FF0000"/>
        </w:rPr>
        <w:t>on antenna ports [1000-1011]</w:t>
      </w:r>
      <w:r w:rsidRPr="0048482F">
        <w:t xml:space="preserve"> as defined in Subclause 7.3.1.4 of [4, TS 38.211].</w:t>
      </w:r>
      <w:r>
        <w:rPr>
          <w:rFonts w:hint="eastAsia"/>
          <w:lang w:eastAsia="zh-CN"/>
        </w:rPr>
        <w:t xml:space="preserve"> </w:t>
      </w:r>
      <w:r w:rsidRPr="0075218C">
        <w:rPr>
          <w:color w:val="FF0000"/>
          <w:lang w:eastAsia="zh-CN"/>
        </w:rPr>
        <w:t xml:space="preserve">For CQI calculation UE should assume </w:t>
      </w:r>
      <w:r w:rsidRPr="0075218C">
        <w:rPr>
          <w:color w:val="FF0000"/>
        </w:rPr>
        <w:t xml:space="preserve">PDSCH signals on antenna ports in the set [1000-1008 + </w:t>
      </w:r>
      <w:r w:rsidRPr="0075218C">
        <w:rPr>
          <w:i/>
          <w:color w:val="FF0000"/>
        </w:rPr>
        <w:t>υ</w:t>
      </w:r>
      <w:r w:rsidRPr="0075218C">
        <w:rPr>
          <w:color w:val="FF0000"/>
        </w:rPr>
        <w:t xml:space="preserve"> - 1] for </w:t>
      </w:r>
      <w:r w:rsidRPr="0075218C">
        <w:rPr>
          <w:i/>
          <w:color w:val="FF0000"/>
        </w:rPr>
        <w:t>υ</w:t>
      </w:r>
      <w:r w:rsidRPr="0075218C">
        <w:rPr>
          <w:color w:val="FF0000"/>
        </w:rPr>
        <w:t xml:space="preserve"> layers would result in signals equivalent to corresponding symbols transmitted on antenna ports [3000,3000 + </w:t>
      </w:r>
      <w:r w:rsidRPr="0075218C">
        <w:rPr>
          <w:i/>
          <w:color w:val="FF0000"/>
        </w:rPr>
        <w:t>P</w:t>
      </w:r>
      <w:r w:rsidRPr="0075218C">
        <w:rPr>
          <w:color w:val="FF0000"/>
        </w:rPr>
        <w:t xml:space="preserve"> - 1], as given by,</w:t>
      </w:r>
    </w:p>
    <w:p w14:paraId="10BB5617" w14:textId="77777777" w:rsidR="007C4AA5" w:rsidRPr="0075218C" w:rsidRDefault="007C4AA5" w:rsidP="007C4AA5">
      <w:pPr>
        <w:pStyle w:val="B4"/>
        <w:spacing w:before="120" w:line="280" w:lineRule="atLeast"/>
        <w:jc w:val="center"/>
        <w:rPr>
          <w:color w:val="FF0000"/>
        </w:rPr>
      </w:pPr>
      <w:r w:rsidRPr="0075218C">
        <w:rPr>
          <w:color w:val="FF0000"/>
          <w:position w:val="-52"/>
        </w:rPr>
        <w:object w:dxaOrig="3000" w:dyaOrig="1140" w14:anchorId="78B3B3FA">
          <v:shape id="_x0000_i1030" type="#_x0000_t75" style="width:150pt;height:56.25pt" o:ole="">
            <v:imagedata r:id="rId8" o:title=""/>
          </v:shape>
          <o:OLEObject Type="Embed" ProgID="Equation.3" ShapeID="_x0000_i1030" DrawAspect="Content" ObjectID="_1581148059" r:id="rId18"/>
        </w:object>
      </w:r>
      <w:r w:rsidRPr="0075218C">
        <w:rPr>
          <w:color w:val="FF0000"/>
        </w:rPr>
        <w:t>,</w:t>
      </w:r>
    </w:p>
    <w:p w14:paraId="7DE25777" w14:textId="77777777" w:rsidR="007C4AA5" w:rsidRDefault="007C4AA5" w:rsidP="007C4AA5">
      <w:pPr>
        <w:pStyle w:val="B1"/>
        <w:ind w:hanging="28"/>
        <w:rPr>
          <w:color w:val="FF0000"/>
          <w:sz w:val="22"/>
          <w:szCs w:val="22"/>
          <w:lang w:eastAsia="zh-CN"/>
        </w:rPr>
      </w:pPr>
      <w:r w:rsidRPr="0075218C">
        <w:rPr>
          <w:color w:val="FF0000"/>
        </w:rPr>
        <w:t xml:space="preserve">where </w:t>
      </w:r>
      <w:r w:rsidRPr="0075218C">
        <w:rPr>
          <w:color w:val="FF0000"/>
          <w:position w:val="-10"/>
        </w:rPr>
        <w:object w:dxaOrig="2420" w:dyaOrig="400" w14:anchorId="210C72EF">
          <v:shape id="_x0000_i1031" type="#_x0000_t75" style="width:121.5pt;height:20.25pt" o:ole="">
            <v:imagedata r:id="rId10" o:title=""/>
          </v:shape>
          <o:OLEObject Type="Embed" ProgID="Equation.3" ShapeID="_x0000_i1031" DrawAspect="Content" ObjectID="_1581148060" r:id="rId19"/>
        </w:object>
      </w:r>
      <w:r w:rsidRPr="0075218C">
        <w:rPr>
          <w:color w:val="FF0000"/>
        </w:rPr>
        <w:t xml:space="preserve"> is a vector of PDSCH symbols from the layer mapping defined in Subclause 7.3.1.4 of [4, TS 38.211], P ϵ [1,2,4,8,12,16,24,32] is the number of CSI-RS ports. If only one CSI-RS port is configured, </w:t>
      </w:r>
      <w:r w:rsidRPr="0075218C">
        <w:rPr>
          <w:color w:val="FF0000"/>
          <w:position w:val="-10"/>
        </w:rPr>
        <w:object w:dxaOrig="480" w:dyaOrig="300" w14:anchorId="75A21110">
          <v:shape id="_x0000_i1032" type="#_x0000_t75" style="width:24.4pt;height:15pt" o:ole="">
            <v:imagedata r:id="rId12" o:title=""/>
          </v:shape>
          <o:OLEObject Type="Embed" ProgID="Equation.3" ShapeID="_x0000_i1032" DrawAspect="Content" ObjectID="_1581148061" r:id="rId20"/>
        </w:object>
      </w:r>
      <w:r w:rsidRPr="0075218C">
        <w:rPr>
          <w:color w:val="FF0000"/>
        </w:rPr>
        <w:t xml:space="preserve">is 1, otherwise </w:t>
      </w:r>
      <w:r w:rsidRPr="0075218C">
        <w:rPr>
          <w:color w:val="FF0000"/>
          <w:position w:val="-10"/>
        </w:rPr>
        <w:object w:dxaOrig="480" w:dyaOrig="300" w14:anchorId="657595A3">
          <v:shape id="_x0000_i1033" type="#_x0000_t75" style="width:24.4pt;height:15pt" o:ole="">
            <v:imagedata r:id="rId14" o:title=""/>
          </v:shape>
          <o:OLEObject Type="Embed" ProgID="Equation.3" ShapeID="_x0000_i1033" DrawAspect="Content" ObjectID="_1581148062" r:id="rId21"/>
        </w:object>
      </w:r>
      <w:r w:rsidRPr="0075218C">
        <w:rPr>
          <w:color w:val="FF0000"/>
        </w:rPr>
        <w:t xml:space="preserve"> is the precoding matrix corresponding to the reported PMI applicable to </w:t>
      </w:r>
      <w:r w:rsidRPr="0075218C">
        <w:rPr>
          <w:color w:val="FF0000"/>
          <w:position w:val="-10"/>
        </w:rPr>
        <w:object w:dxaOrig="440" w:dyaOrig="320" w14:anchorId="6AFA6DBF">
          <v:shape id="_x0000_i1034" type="#_x0000_t75" style="width:21pt;height:15.75pt" o:ole="">
            <v:imagedata r:id="rId16" o:title=""/>
          </v:shape>
          <o:OLEObject Type="Embed" ProgID="Equation.3" ShapeID="_x0000_i1034" DrawAspect="Content" ObjectID="_1581148063" r:id="rId22"/>
        </w:object>
      </w:r>
      <w:r w:rsidRPr="0075218C">
        <w:rPr>
          <w:color w:val="FF0000"/>
        </w:rPr>
        <w:t xml:space="preserve">. The corresponding PDSCH signals transmitted on antenna ports [3000,3000 + </w:t>
      </w:r>
      <w:r w:rsidRPr="0075218C">
        <w:rPr>
          <w:i/>
          <w:color w:val="FF0000"/>
        </w:rPr>
        <w:t>P</w:t>
      </w:r>
      <w:r w:rsidRPr="0075218C">
        <w:rPr>
          <w:color w:val="FF0000"/>
        </w:rPr>
        <w:t xml:space="preserve"> - 1] would have a ratio of EPRE to CSI-RS EPRE equal to the ratio given in Subclause 4.1</w:t>
      </w:r>
      <w:r w:rsidRPr="0075218C">
        <w:rPr>
          <w:color w:val="FF0000"/>
          <w:sz w:val="22"/>
          <w:szCs w:val="22"/>
          <w:lang w:eastAsia="zh-CN"/>
        </w:rPr>
        <w:t>.</w:t>
      </w:r>
    </w:p>
    <w:p w14:paraId="6F426963" w14:textId="77777777" w:rsidR="007C4AA5" w:rsidRDefault="007C4AA5" w:rsidP="007C4AA5">
      <w:pPr>
        <w:ind w:firstLine="288"/>
        <w:jc w:val="both"/>
        <w:rPr>
          <w:sz w:val="22"/>
          <w:szCs w:val="22"/>
          <w:lang w:eastAsia="zh-CN"/>
        </w:rPr>
      </w:pPr>
      <w:r>
        <w:rPr>
          <w:sz w:val="22"/>
          <w:szCs w:val="22"/>
          <w:lang w:eastAsia="zh-CN"/>
        </w:rPr>
        <w:t>---- End of text proposal ----</w:t>
      </w:r>
    </w:p>
    <w:p w14:paraId="61D1F03A" w14:textId="77777777" w:rsidR="007C4AA5" w:rsidRPr="00CF6EB8" w:rsidRDefault="007C4AA5" w:rsidP="007C4AA5">
      <w:pPr>
        <w:rPr>
          <w:b/>
          <w:sz w:val="24"/>
          <w:lang w:val="en-GB"/>
        </w:rPr>
      </w:pPr>
      <w:r w:rsidRPr="00041EC9">
        <w:rPr>
          <w:b/>
          <w:sz w:val="24"/>
          <w:highlight w:val="yellow"/>
          <w:lang w:val="en-GB"/>
        </w:rPr>
        <w:lastRenderedPageBreak/>
        <w:t xml:space="preserve">Proposal </w:t>
      </w:r>
      <w:r>
        <w:rPr>
          <w:b/>
          <w:sz w:val="24"/>
          <w:highlight w:val="yellow"/>
          <w:lang w:val="en-GB"/>
        </w:rPr>
        <w:t>2</w:t>
      </w:r>
      <w:r w:rsidRPr="00041EC9">
        <w:rPr>
          <w:b/>
          <w:sz w:val="24"/>
          <w:highlight w:val="yellow"/>
          <w:lang w:val="en-GB"/>
        </w:rPr>
        <w:t>:</w:t>
      </w:r>
      <w:r>
        <w:rPr>
          <w:b/>
          <w:sz w:val="24"/>
          <w:highlight w:val="yellow"/>
          <w:lang w:val="en-GB"/>
        </w:rPr>
        <w:t xml:space="preserve"> The following Text proposal regarding precoding for CQI should be agreed </w:t>
      </w:r>
      <w:r w:rsidRPr="00041EC9">
        <w:rPr>
          <w:b/>
          <w:sz w:val="24"/>
          <w:highlight w:val="yellow"/>
          <w:lang w:val="en-GB"/>
        </w:rPr>
        <w:t xml:space="preserve"> </w:t>
      </w:r>
    </w:p>
    <w:p w14:paraId="4DF9C540" w14:textId="77777777" w:rsidR="007C4AA5" w:rsidRPr="00B840A9" w:rsidRDefault="007C4AA5" w:rsidP="007C4AA5">
      <w:pPr>
        <w:ind w:firstLine="288"/>
        <w:jc w:val="both"/>
        <w:rPr>
          <w:sz w:val="22"/>
          <w:szCs w:val="22"/>
          <w:lang w:eastAsia="zh-CN"/>
        </w:rPr>
      </w:pPr>
      <w:r>
        <w:rPr>
          <w:sz w:val="22"/>
          <w:szCs w:val="22"/>
          <w:lang w:eastAsia="zh-CN"/>
        </w:rPr>
        <w:t>---- Start of text proposal ----</w:t>
      </w:r>
    </w:p>
    <w:p w14:paraId="0210FC79" w14:textId="77777777" w:rsidR="007C4AA5" w:rsidRPr="0048482F" w:rsidRDefault="007C4AA5" w:rsidP="007C4AA5"/>
    <w:p w14:paraId="60B267BA" w14:textId="77777777" w:rsidR="007C4AA5" w:rsidRPr="0048482F" w:rsidRDefault="007C4AA5" w:rsidP="007C4AA5">
      <w:pPr>
        <w:pStyle w:val="Heading5"/>
        <w:numPr>
          <w:ilvl w:val="0"/>
          <w:numId w:val="0"/>
        </w:numPr>
        <w:ind w:left="1008" w:hanging="1008"/>
        <w:rPr>
          <w:color w:val="000000"/>
        </w:rPr>
      </w:pPr>
      <w:r w:rsidRPr="0048482F">
        <w:rPr>
          <w:color w:val="000000"/>
        </w:rPr>
        <w:t>5.2.2.1.1</w:t>
      </w:r>
      <w:r w:rsidRPr="0048482F">
        <w:rPr>
          <w:color w:val="000000"/>
        </w:rPr>
        <w:tab/>
        <w:t>CSI reference resource definition</w:t>
      </w:r>
    </w:p>
    <w:p w14:paraId="37422623" w14:textId="77777777" w:rsidR="007C4AA5" w:rsidRPr="0048482F" w:rsidRDefault="007C4AA5" w:rsidP="007C4AA5">
      <w:pPr>
        <w:rPr>
          <w:color w:val="000000"/>
        </w:rPr>
      </w:pPr>
      <w:r w:rsidRPr="0048482F">
        <w:rPr>
          <w:color w:val="000000"/>
        </w:rPr>
        <w:t>The CSI reference resource for a serving cell is defined as follows:</w:t>
      </w:r>
    </w:p>
    <w:p w14:paraId="7FBDD5D7" w14:textId="77777777" w:rsidR="007C4AA5" w:rsidRPr="0048482F" w:rsidRDefault="007C4AA5" w:rsidP="007C4AA5">
      <w:pPr>
        <w:pStyle w:val="B1"/>
      </w:pPr>
      <w:r>
        <w:t>-</w:t>
      </w:r>
      <w:r>
        <w:tab/>
      </w:r>
      <w:r w:rsidRPr="0048482F">
        <w:t>In the frequency domain, the CSI reference resource is defined by the group of downlink physical resource blocks corresponding to the band to which the derived CQI value relates.</w:t>
      </w:r>
    </w:p>
    <w:p w14:paraId="30C1A419" w14:textId="77777777" w:rsidR="007C4AA5" w:rsidRPr="0048482F" w:rsidRDefault="007C4AA5" w:rsidP="007C4AA5">
      <w:pPr>
        <w:pStyle w:val="B1"/>
      </w:pPr>
      <w:r>
        <w:t>-</w:t>
      </w:r>
      <w:r>
        <w:tab/>
      </w:r>
      <w:r w:rsidRPr="0048482F">
        <w:t>In the time domain, for a UE configured with a single CSI resource set for the serving cell, the CSI reference resource is defined by a single downlink slot</w:t>
      </w:r>
      <w:r w:rsidRPr="0048482F">
        <w:rPr>
          <w:i/>
        </w:rPr>
        <w:t xml:space="preserve"> n</w:t>
      </w:r>
      <w:r w:rsidRPr="0048482F">
        <w:t>-</w:t>
      </w:r>
      <w:r w:rsidRPr="0048482F">
        <w:rPr>
          <w:i/>
        </w:rPr>
        <w:t>n</w:t>
      </w:r>
      <w:r w:rsidRPr="0048482F">
        <w:rPr>
          <w:i/>
          <w:vertAlign w:val="subscript"/>
        </w:rPr>
        <w:t>CQI_ref</w:t>
      </w:r>
      <w:r w:rsidRPr="0048482F">
        <w:t>,</w:t>
      </w:r>
    </w:p>
    <w:p w14:paraId="0FC12AD4" w14:textId="77777777" w:rsidR="007C4AA5" w:rsidRPr="0048482F" w:rsidRDefault="007C4AA5" w:rsidP="007C4AA5">
      <w:pPr>
        <w:pStyle w:val="B2"/>
      </w:pPr>
      <w:r>
        <w:t>-</w:t>
      </w:r>
      <w:r>
        <w:tab/>
      </w:r>
      <w:r w:rsidRPr="0048482F">
        <w:t xml:space="preserve">where for periodic and semi-persistent CSI reporting </w:t>
      </w:r>
      <w:r w:rsidRPr="0048482F">
        <w:rPr>
          <w:i/>
        </w:rPr>
        <w:t>n</w:t>
      </w:r>
      <w:r w:rsidRPr="0048482F">
        <w:rPr>
          <w:i/>
          <w:vertAlign w:val="subscript"/>
        </w:rPr>
        <w:t>CQI_ref</w:t>
      </w:r>
      <w:r w:rsidRPr="0048482F">
        <w:t xml:space="preserve"> is the smallest value greater than or equal to [TBD], such that it corresponds to a valid downlink slot. </w:t>
      </w:r>
    </w:p>
    <w:p w14:paraId="0094AF08" w14:textId="77777777" w:rsidR="007C4AA5" w:rsidRPr="0048482F" w:rsidRDefault="007C4AA5" w:rsidP="007C4AA5">
      <w:pPr>
        <w:pStyle w:val="B2"/>
      </w:pPr>
      <w:r>
        <w:t>-</w:t>
      </w:r>
      <w:r>
        <w:tab/>
      </w:r>
      <w:r w:rsidRPr="0048482F">
        <w:t xml:space="preserve">where for aperiodic CSI reporting, if the UE is indicated by the DCI to report CSI in the same slot as the CSI request, </w:t>
      </w:r>
      <w:r w:rsidRPr="0048482F">
        <w:rPr>
          <w:i/>
        </w:rPr>
        <w:t>n</w:t>
      </w:r>
      <w:r w:rsidRPr="0048482F">
        <w:rPr>
          <w:i/>
          <w:vertAlign w:val="subscript"/>
        </w:rPr>
        <w:t>CQI_ref</w:t>
      </w:r>
      <w:r w:rsidRPr="0048482F">
        <w:t xml:space="preserve"> is such that the reference resource is in the same valid downlink slot as the corresponding CSI request, otherwise </w:t>
      </w:r>
      <w:r w:rsidRPr="0048482F">
        <w:rPr>
          <w:i/>
        </w:rPr>
        <w:t>n</w:t>
      </w:r>
      <w:r w:rsidRPr="0048482F">
        <w:rPr>
          <w:i/>
          <w:vertAlign w:val="subscript"/>
        </w:rPr>
        <w:t>CQI_ref</w:t>
      </w:r>
      <w:r w:rsidRPr="0048482F">
        <w:t xml:space="preserve"> is the smallest value greater than or equal to [TBD], such that slot </w:t>
      </w:r>
      <w:r w:rsidRPr="0048482F">
        <w:rPr>
          <w:i/>
        </w:rPr>
        <w:t>n</w:t>
      </w:r>
      <w:r w:rsidRPr="0048482F">
        <w:t>-</w:t>
      </w:r>
      <w:r w:rsidRPr="0048482F">
        <w:rPr>
          <w:i/>
        </w:rPr>
        <w:t>n</w:t>
      </w:r>
      <w:r w:rsidRPr="0048482F">
        <w:rPr>
          <w:i/>
          <w:vertAlign w:val="subscript"/>
        </w:rPr>
        <w:t>CQI_ref</w:t>
      </w:r>
      <w:r w:rsidRPr="0048482F">
        <w:t xml:space="preserve"> corresponds to a valid downlink slot. </w:t>
      </w:r>
    </w:p>
    <w:p w14:paraId="630B793B" w14:textId="77777777" w:rsidR="007C4AA5" w:rsidRPr="0048482F" w:rsidRDefault="007C4AA5" w:rsidP="007C4AA5">
      <w:r w:rsidRPr="0048482F">
        <w:t>A slot in a serving cell shall be considered to be a valid downlink slot if:</w:t>
      </w:r>
    </w:p>
    <w:p w14:paraId="4A36B688" w14:textId="77777777" w:rsidR="007C4AA5" w:rsidRPr="0048482F" w:rsidRDefault="007C4AA5" w:rsidP="007C4AA5">
      <w:pPr>
        <w:pStyle w:val="B1"/>
      </w:pPr>
      <w:r w:rsidRPr="0048482F">
        <w:t>-</w:t>
      </w:r>
      <w:r w:rsidRPr="0048482F">
        <w:tab/>
        <w:t>it is configured as a downlink slot for th</w:t>
      </w:r>
      <w:r w:rsidRPr="0048482F">
        <w:rPr>
          <w:rFonts w:hint="eastAsia"/>
        </w:rPr>
        <w:t>at</w:t>
      </w:r>
      <w:r w:rsidRPr="0048482F">
        <w:t xml:space="preserve"> UE, and</w:t>
      </w:r>
    </w:p>
    <w:p w14:paraId="30056C81" w14:textId="77777777" w:rsidR="007C4AA5" w:rsidRPr="0048482F" w:rsidRDefault="007C4AA5" w:rsidP="007C4AA5">
      <w:pPr>
        <w:pStyle w:val="B1"/>
      </w:pPr>
      <w:r w:rsidRPr="0048482F">
        <w:t>-</w:t>
      </w:r>
      <w:r w:rsidRPr="0048482F">
        <w:tab/>
        <w:t>it does not fall within a configured measurement gap for that UE. and</w:t>
      </w:r>
    </w:p>
    <w:p w14:paraId="5B205652" w14:textId="77777777" w:rsidR="007C4AA5" w:rsidRDefault="007C4AA5" w:rsidP="007C4AA5">
      <w:pPr>
        <w:pStyle w:val="B1"/>
      </w:pPr>
      <w:r w:rsidRPr="0048482F">
        <w:t>-</w:t>
      </w:r>
      <w:r w:rsidRPr="0048482F">
        <w:tab/>
        <w:t>the active DL BWP in the slot is the same as the DL BWP for which the CSI reporting is performed.</w:t>
      </w:r>
    </w:p>
    <w:p w14:paraId="029C703E" w14:textId="77777777" w:rsidR="007C4AA5" w:rsidRPr="0075218C" w:rsidRDefault="007C4AA5" w:rsidP="007C4AA5">
      <w:pPr>
        <w:pStyle w:val="B1"/>
        <w:spacing w:before="120" w:line="280" w:lineRule="atLeast"/>
        <w:jc w:val="both"/>
        <w:rPr>
          <w:color w:val="FF0000"/>
          <w:u w:val="single"/>
        </w:rPr>
      </w:pPr>
      <w:r w:rsidRPr="0075218C">
        <w:rPr>
          <w:color w:val="FF0000"/>
        </w:rPr>
        <w:t>-</w:t>
      </w:r>
      <w:r w:rsidRPr="0075218C">
        <w:rPr>
          <w:color w:val="FF0000"/>
        </w:rPr>
        <w:tab/>
      </w:r>
      <w:r w:rsidRPr="0075218C">
        <w:rPr>
          <w:color w:val="FF0000"/>
          <w:u w:val="single"/>
        </w:rPr>
        <w:t xml:space="preserve">there is at least one CSI-RS and CSI-IM transmission occasion </w:t>
      </w:r>
      <w:r>
        <w:rPr>
          <w:color w:val="FF0000"/>
          <w:u w:val="single"/>
        </w:rPr>
        <w:t xml:space="preserve">before CSI reference resource </w:t>
      </w:r>
      <w:r w:rsidRPr="0075218C">
        <w:rPr>
          <w:color w:val="FF0000"/>
          <w:u w:val="single"/>
        </w:rPr>
        <w:t>for which the CSI reporting is performed.</w:t>
      </w:r>
    </w:p>
    <w:p w14:paraId="468AB5F1" w14:textId="77777777" w:rsidR="007C4AA5" w:rsidRDefault="007C4AA5" w:rsidP="007C4AA5">
      <w:pPr>
        <w:ind w:firstLine="288"/>
        <w:jc w:val="both"/>
        <w:rPr>
          <w:sz w:val="22"/>
          <w:szCs w:val="22"/>
          <w:lang w:eastAsia="zh-CN"/>
        </w:rPr>
      </w:pPr>
      <w:r>
        <w:rPr>
          <w:sz w:val="22"/>
          <w:szCs w:val="22"/>
          <w:lang w:eastAsia="zh-CN"/>
        </w:rPr>
        <w:t>---- End of text proposal ----</w:t>
      </w:r>
    </w:p>
    <w:p w14:paraId="5272B9F7" w14:textId="77777777" w:rsidR="007C4AA5" w:rsidRPr="00CF6EB8" w:rsidRDefault="007C4AA5" w:rsidP="007C4AA5">
      <w:pPr>
        <w:rPr>
          <w:b/>
          <w:sz w:val="24"/>
          <w:lang w:val="en-GB"/>
        </w:rPr>
      </w:pPr>
      <w:r w:rsidRPr="00041EC9">
        <w:rPr>
          <w:b/>
          <w:sz w:val="24"/>
          <w:highlight w:val="yellow"/>
          <w:lang w:val="en-GB"/>
        </w:rPr>
        <w:t xml:space="preserve">Proposal </w:t>
      </w:r>
      <w:r>
        <w:rPr>
          <w:b/>
          <w:sz w:val="24"/>
          <w:highlight w:val="yellow"/>
          <w:lang w:val="en-GB"/>
        </w:rPr>
        <w:t>3</w:t>
      </w:r>
      <w:r w:rsidRPr="00041EC9">
        <w:rPr>
          <w:b/>
          <w:sz w:val="24"/>
          <w:highlight w:val="yellow"/>
          <w:lang w:val="en-GB"/>
        </w:rPr>
        <w:t>:</w:t>
      </w:r>
      <w:r>
        <w:rPr>
          <w:b/>
          <w:sz w:val="24"/>
          <w:highlight w:val="yellow"/>
          <w:lang w:val="en-GB"/>
        </w:rPr>
        <w:t xml:space="preserve"> The following Text proposal regarding sub band CQI should be agreed </w:t>
      </w:r>
      <w:r w:rsidRPr="00041EC9">
        <w:rPr>
          <w:b/>
          <w:sz w:val="24"/>
          <w:highlight w:val="yellow"/>
          <w:lang w:val="en-GB"/>
        </w:rPr>
        <w:t xml:space="preserve"> </w:t>
      </w:r>
    </w:p>
    <w:p w14:paraId="16551A4A" w14:textId="77777777" w:rsidR="007C4AA5" w:rsidRPr="00B840A9" w:rsidRDefault="007C4AA5" w:rsidP="007C4AA5">
      <w:pPr>
        <w:ind w:firstLine="288"/>
        <w:jc w:val="both"/>
        <w:rPr>
          <w:sz w:val="22"/>
          <w:szCs w:val="22"/>
          <w:lang w:eastAsia="zh-CN"/>
        </w:rPr>
      </w:pPr>
      <w:r>
        <w:rPr>
          <w:sz w:val="22"/>
          <w:szCs w:val="22"/>
          <w:lang w:eastAsia="zh-CN"/>
        </w:rPr>
        <w:t>---- Start of text proposal ----</w:t>
      </w:r>
    </w:p>
    <w:p w14:paraId="59DE4F64" w14:textId="77777777" w:rsidR="007C4AA5" w:rsidRDefault="007C4AA5" w:rsidP="007C4AA5">
      <w:pPr>
        <w:jc w:val="both"/>
        <w:rPr>
          <w:sz w:val="22"/>
          <w:szCs w:val="22"/>
          <w:lang w:eastAsia="zh-CN"/>
        </w:rPr>
      </w:pPr>
      <w:r>
        <w:rPr>
          <w:sz w:val="22"/>
          <w:szCs w:val="22"/>
          <w:lang w:eastAsia="zh-CN"/>
        </w:rPr>
        <w:t xml:space="preserve">for subband CQI reporting to support reporting of the more accurate subband information to the gNB. </w:t>
      </w:r>
    </w:p>
    <w:p w14:paraId="4098863F" w14:textId="77777777" w:rsidR="007C4AA5" w:rsidRPr="0048482F" w:rsidRDefault="007C4AA5" w:rsidP="007C4AA5">
      <w:r w:rsidRPr="0048482F">
        <w:t xml:space="preserve">For each sub-band index </w:t>
      </w:r>
      <w:r w:rsidRPr="0048482F">
        <w:rPr>
          <w:i/>
        </w:rPr>
        <w:t>s,</w:t>
      </w:r>
      <w:r w:rsidRPr="0048482F">
        <w:t xml:space="preserve"> a </w:t>
      </w:r>
      <w:r w:rsidRPr="00A75C4A">
        <w:rPr>
          <w:strike/>
          <w:color w:val="FF0000"/>
        </w:rPr>
        <w:t>2-bit</w:t>
      </w:r>
      <w:r w:rsidRPr="0048482F">
        <w:t xml:space="preserve"> </w:t>
      </w:r>
      <w:r w:rsidRPr="00A75C4A">
        <w:rPr>
          <w:color w:val="FF0000"/>
          <w:u w:val="single"/>
        </w:rPr>
        <w:t>3-bit</w:t>
      </w:r>
      <w:r>
        <w:t xml:space="preserve"> </w:t>
      </w:r>
      <w:r w:rsidRPr="0048482F">
        <w:t>sub-band differential CQI is defined as:</w:t>
      </w:r>
    </w:p>
    <w:p w14:paraId="3662ED56" w14:textId="77777777" w:rsidR="007C4AA5" w:rsidRPr="0048482F" w:rsidRDefault="007C4AA5" w:rsidP="007C4AA5">
      <w:pPr>
        <w:pStyle w:val="B1"/>
      </w:pPr>
      <w:r>
        <w:t>-</w:t>
      </w:r>
      <w:r>
        <w:tab/>
      </w:r>
      <w:r w:rsidRPr="0048482F">
        <w:t>Sub-band Offset level (</w:t>
      </w:r>
      <w:r w:rsidRPr="0048482F">
        <w:rPr>
          <w:i/>
        </w:rPr>
        <w:t>s</w:t>
      </w:r>
      <w:r w:rsidRPr="0048482F">
        <w:t>) = wideband CQI index – sub-band CQI index (</w:t>
      </w:r>
      <w:r w:rsidRPr="0048482F">
        <w:rPr>
          <w:i/>
        </w:rPr>
        <w:t>s</w:t>
      </w:r>
      <w:r w:rsidRPr="0048482F">
        <w:t xml:space="preserve">) </w:t>
      </w:r>
    </w:p>
    <w:p w14:paraId="0C37DCE7" w14:textId="77777777" w:rsidR="007C4AA5" w:rsidRPr="0048482F" w:rsidRDefault="007C4AA5" w:rsidP="007C4AA5">
      <w:r w:rsidRPr="0048482F">
        <w:t>The mapping from the 2-bit wideband differential CQI values to the offset level is shown in Table 5.2.2.1-1</w:t>
      </w:r>
    </w:p>
    <w:p w14:paraId="56224988" w14:textId="77777777" w:rsidR="007C4AA5" w:rsidRPr="0048482F" w:rsidRDefault="007C4AA5" w:rsidP="007C4AA5">
      <w:pPr>
        <w:pStyle w:val="TH"/>
        <w:rPr>
          <w:color w:val="000000"/>
        </w:rPr>
      </w:pPr>
      <w:r w:rsidRPr="0048482F">
        <w:rPr>
          <w:color w:val="000000"/>
        </w:rPr>
        <w:t xml:space="preserve">Table 5.2.2.1-1: Mapping </w:t>
      </w:r>
      <w:r>
        <w:rPr>
          <w:color w:val="000000"/>
        </w:rPr>
        <w:t xml:space="preserve">sub-band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7C4AA5" w:rsidRPr="00A75C4A" w14:paraId="3159177F" w14:textId="77777777" w:rsidTr="008448D2">
        <w:tc>
          <w:tcPr>
            <w:tcW w:w="3260" w:type="dxa"/>
            <w:shd w:val="clear" w:color="auto" w:fill="auto"/>
          </w:tcPr>
          <w:p w14:paraId="7C6BC869" w14:textId="77777777" w:rsidR="007C4AA5" w:rsidRPr="00A75C4A" w:rsidRDefault="007C4AA5" w:rsidP="008448D2">
            <w:pPr>
              <w:pStyle w:val="text0"/>
              <w:spacing w:after="0"/>
              <w:jc w:val="center"/>
              <w:rPr>
                <w:strike/>
                <w:color w:val="FF0000"/>
                <w:sz w:val="20"/>
              </w:rPr>
            </w:pPr>
            <w:r w:rsidRPr="00A75C4A">
              <w:rPr>
                <w:strike/>
                <w:color w:val="FF0000"/>
                <w:sz w:val="20"/>
              </w:rPr>
              <w:t>Sub-band differential CQI value</w:t>
            </w:r>
          </w:p>
        </w:tc>
        <w:tc>
          <w:tcPr>
            <w:tcW w:w="3118" w:type="dxa"/>
            <w:shd w:val="clear" w:color="auto" w:fill="auto"/>
          </w:tcPr>
          <w:p w14:paraId="4DF45476" w14:textId="77777777" w:rsidR="007C4AA5" w:rsidRPr="00A75C4A" w:rsidRDefault="007C4AA5" w:rsidP="008448D2">
            <w:pPr>
              <w:pStyle w:val="text0"/>
              <w:spacing w:after="0"/>
              <w:jc w:val="center"/>
              <w:rPr>
                <w:strike/>
                <w:color w:val="FF0000"/>
                <w:sz w:val="20"/>
              </w:rPr>
            </w:pPr>
            <w:r w:rsidRPr="00A75C4A">
              <w:rPr>
                <w:strike/>
                <w:color w:val="FF0000"/>
                <w:sz w:val="20"/>
              </w:rPr>
              <w:t>Offset level</w:t>
            </w:r>
          </w:p>
        </w:tc>
      </w:tr>
      <w:tr w:rsidR="007C4AA5" w:rsidRPr="00A75C4A" w14:paraId="2EF40056" w14:textId="77777777" w:rsidTr="008448D2">
        <w:tc>
          <w:tcPr>
            <w:tcW w:w="3260" w:type="dxa"/>
            <w:shd w:val="clear" w:color="auto" w:fill="auto"/>
          </w:tcPr>
          <w:p w14:paraId="41E73ACE" w14:textId="77777777" w:rsidR="007C4AA5" w:rsidRPr="00A75C4A" w:rsidRDefault="007C4AA5" w:rsidP="008448D2">
            <w:pPr>
              <w:pStyle w:val="text0"/>
              <w:spacing w:after="0"/>
              <w:jc w:val="center"/>
              <w:rPr>
                <w:strike/>
                <w:color w:val="FF0000"/>
                <w:sz w:val="20"/>
              </w:rPr>
            </w:pPr>
            <w:r w:rsidRPr="00A75C4A">
              <w:rPr>
                <w:strike/>
                <w:color w:val="FF0000"/>
                <w:sz w:val="20"/>
              </w:rPr>
              <w:t>0</w:t>
            </w:r>
          </w:p>
        </w:tc>
        <w:tc>
          <w:tcPr>
            <w:tcW w:w="3118" w:type="dxa"/>
            <w:shd w:val="clear" w:color="auto" w:fill="auto"/>
          </w:tcPr>
          <w:p w14:paraId="5EC7B83E" w14:textId="77777777" w:rsidR="007C4AA5" w:rsidRPr="00A75C4A" w:rsidRDefault="007C4AA5" w:rsidP="008448D2">
            <w:pPr>
              <w:pStyle w:val="text0"/>
              <w:spacing w:after="0"/>
              <w:jc w:val="center"/>
              <w:rPr>
                <w:strike/>
                <w:color w:val="FF0000"/>
                <w:sz w:val="20"/>
              </w:rPr>
            </w:pPr>
            <w:r w:rsidRPr="00A75C4A">
              <w:rPr>
                <w:strike/>
                <w:color w:val="FF0000"/>
                <w:sz w:val="20"/>
              </w:rPr>
              <w:t>0</w:t>
            </w:r>
          </w:p>
        </w:tc>
      </w:tr>
      <w:tr w:rsidR="007C4AA5" w:rsidRPr="00A75C4A" w14:paraId="698D6C29" w14:textId="77777777" w:rsidTr="008448D2">
        <w:tc>
          <w:tcPr>
            <w:tcW w:w="3260" w:type="dxa"/>
            <w:shd w:val="clear" w:color="auto" w:fill="auto"/>
          </w:tcPr>
          <w:p w14:paraId="61BDA69A" w14:textId="77777777" w:rsidR="007C4AA5" w:rsidRPr="00A75C4A" w:rsidRDefault="007C4AA5" w:rsidP="008448D2">
            <w:pPr>
              <w:pStyle w:val="text0"/>
              <w:spacing w:after="0"/>
              <w:jc w:val="center"/>
              <w:rPr>
                <w:strike/>
                <w:color w:val="FF0000"/>
                <w:sz w:val="20"/>
              </w:rPr>
            </w:pPr>
            <w:r w:rsidRPr="00A75C4A">
              <w:rPr>
                <w:strike/>
                <w:color w:val="FF0000"/>
                <w:sz w:val="20"/>
              </w:rPr>
              <w:t>1</w:t>
            </w:r>
          </w:p>
        </w:tc>
        <w:tc>
          <w:tcPr>
            <w:tcW w:w="3118" w:type="dxa"/>
            <w:shd w:val="clear" w:color="auto" w:fill="auto"/>
          </w:tcPr>
          <w:p w14:paraId="43AD4719" w14:textId="77777777" w:rsidR="007C4AA5" w:rsidRPr="00A75C4A" w:rsidRDefault="007C4AA5" w:rsidP="008448D2">
            <w:pPr>
              <w:pStyle w:val="text0"/>
              <w:spacing w:after="0"/>
              <w:jc w:val="center"/>
              <w:rPr>
                <w:strike/>
                <w:color w:val="FF0000"/>
                <w:sz w:val="20"/>
              </w:rPr>
            </w:pPr>
            <w:r w:rsidRPr="00A75C4A">
              <w:rPr>
                <w:strike/>
                <w:color w:val="FF0000"/>
                <w:sz w:val="20"/>
              </w:rPr>
              <w:t>1</w:t>
            </w:r>
          </w:p>
        </w:tc>
      </w:tr>
      <w:tr w:rsidR="007C4AA5" w:rsidRPr="00A75C4A" w14:paraId="324F0597" w14:textId="77777777" w:rsidTr="008448D2">
        <w:tc>
          <w:tcPr>
            <w:tcW w:w="3260" w:type="dxa"/>
            <w:shd w:val="clear" w:color="auto" w:fill="auto"/>
          </w:tcPr>
          <w:p w14:paraId="717B582D" w14:textId="77777777" w:rsidR="007C4AA5" w:rsidRPr="00A75C4A" w:rsidRDefault="007C4AA5" w:rsidP="008448D2">
            <w:pPr>
              <w:pStyle w:val="text0"/>
              <w:spacing w:after="0"/>
              <w:jc w:val="center"/>
              <w:rPr>
                <w:strike/>
                <w:color w:val="FF0000"/>
                <w:sz w:val="20"/>
              </w:rPr>
            </w:pPr>
            <w:r w:rsidRPr="00A75C4A">
              <w:rPr>
                <w:strike/>
                <w:color w:val="FF0000"/>
                <w:sz w:val="20"/>
              </w:rPr>
              <w:t>2</w:t>
            </w:r>
          </w:p>
        </w:tc>
        <w:tc>
          <w:tcPr>
            <w:tcW w:w="3118" w:type="dxa"/>
            <w:shd w:val="clear" w:color="auto" w:fill="auto"/>
          </w:tcPr>
          <w:p w14:paraId="23F2BD25" w14:textId="77777777" w:rsidR="007C4AA5" w:rsidRPr="00A75C4A" w:rsidRDefault="007C4AA5" w:rsidP="008448D2">
            <w:pPr>
              <w:pStyle w:val="text0"/>
              <w:spacing w:after="0"/>
              <w:jc w:val="center"/>
              <w:rPr>
                <w:strike/>
                <w:color w:val="FF0000"/>
                <w:sz w:val="20"/>
              </w:rPr>
            </w:pPr>
            <w:r w:rsidRPr="00A75C4A">
              <w:rPr>
                <w:rFonts w:cs="Times"/>
                <w:strike/>
                <w:color w:val="FF0000"/>
                <w:sz w:val="20"/>
              </w:rPr>
              <w:t xml:space="preserve">≥ </w:t>
            </w:r>
            <w:r w:rsidRPr="00A75C4A">
              <w:rPr>
                <w:strike/>
                <w:color w:val="FF0000"/>
                <w:sz w:val="20"/>
              </w:rPr>
              <w:t>2</w:t>
            </w:r>
          </w:p>
        </w:tc>
      </w:tr>
      <w:tr w:rsidR="007C4AA5" w:rsidRPr="00A75C4A" w14:paraId="3BA46B7C" w14:textId="77777777" w:rsidTr="008448D2">
        <w:tc>
          <w:tcPr>
            <w:tcW w:w="3260" w:type="dxa"/>
            <w:shd w:val="clear" w:color="auto" w:fill="auto"/>
          </w:tcPr>
          <w:p w14:paraId="1C9640D5" w14:textId="77777777" w:rsidR="007C4AA5" w:rsidRPr="00A75C4A" w:rsidRDefault="007C4AA5" w:rsidP="008448D2">
            <w:pPr>
              <w:pStyle w:val="text0"/>
              <w:spacing w:after="0"/>
              <w:jc w:val="center"/>
              <w:rPr>
                <w:strike/>
                <w:color w:val="FF0000"/>
                <w:sz w:val="20"/>
              </w:rPr>
            </w:pPr>
            <w:r w:rsidRPr="00A75C4A">
              <w:rPr>
                <w:strike/>
                <w:color w:val="FF0000"/>
                <w:sz w:val="20"/>
              </w:rPr>
              <w:t>3</w:t>
            </w:r>
          </w:p>
        </w:tc>
        <w:tc>
          <w:tcPr>
            <w:tcW w:w="3118" w:type="dxa"/>
            <w:shd w:val="clear" w:color="auto" w:fill="auto"/>
          </w:tcPr>
          <w:p w14:paraId="4B41F016" w14:textId="77777777" w:rsidR="007C4AA5" w:rsidRPr="00A75C4A" w:rsidRDefault="007C4AA5" w:rsidP="008448D2">
            <w:pPr>
              <w:pStyle w:val="text0"/>
              <w:spacing w:after="0"/>
              <w:jc w:val="center"/>
              <w:rPr>
                <w:strike/>
                <w:color w:val="FF0000"/>
                <w:sz w:val="20"/>
              </w:rPr>
            </w:pPr>
            <w:r w:rsidRPr="00A75C4A">
              <w:rPr>
                <w:rFonts w:cs="Times"/>
                <w:strike/>
                <w:color w:val="FF0000"/>
                <w:sz w:val="20"/>
              </w:rPr>
              <w:t>≤</w:t>
            </w:r>
            <w:r w:rsidRPr="00A75C4A">
              <w:rPr>
                <w:strike/>
                <w:color w:val="FF0000"/>
                <w:sz w:val="20"/>
              </w:rPr>
              <w:t>-1</w:t>
            </w:r>
          </w:p>
        </w:tc>
      </w:tr>
    </w:tbl>
    <w:p w14:paraId="2DBC58AD" w14:textId="77777777" w:rsidR="007C4AA5" w:rsidRDefault="007C4AA5" w:rsidP="007C4AA5"/>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7C4AA5" w:rsidRPr="0048482F" w14:paraId="08BA363C" w14:textId="77777777" w:rsidTr="008448D2">
        <w:tc>
          <w:tcPr>
            <w:tcW w:w="3260" w:type="dxa"/>
            <w:shd w:val="clear" w:color="auto" w:fill="auto"/>
          </w:tcPr>
          <w:p w14:paraId="2DA2BC84" w14:textId="77777777" w:rsidR="007C4AA5" w:rsidRPr="00A75C4A" w:rsidRDefault="007C4AA5" w:rsidP="008448D2">
            <w:pPr>
              <w:pStyle w:val="text0"/>
              <w:spacing w:after="0"/>
              <w:jc w:val="center"/>
              <w:rPr>
                <w:color w:val="FF0000"/>
                <w:sz w:val="20"/>
              </w:rPr>
            </w:pPr>
            <w:r w:rsidRPr="00A75C4A">
              <w:rPr>
                <w:color w:val="FF0000"/>
                <w:sz w:val="20"/>
              </w:rPr>
              <w:t>Sub-band differential CQI value</w:t>
            </w:r>
          </w:p>
        </w:tc>
        <w:tc>
          <w:tcPr>
            <w:tcW w:w="3118" w:type="dxa"/>
            <w:shd w:val="clear" w:color="auto" w:fill="auto"/>
          </w:tcPr>
          <w:p w14:paraId="5726DB5C" w14:textId="77777777" w:rsidR="007C4AA5" w:rsidRPr="00A75C4A" w:rsidRDefault="007C4AA5" w:rsidP="008448D2">
            <w:pPr>
              <w:pStyle w:val="text0"/>
              <w:spacing w:after="0"/>
              <w:jc w:val="center"/>
              <w:rPr>
                <w:color w:val="FF0000"/>
                <w:sz w:val="20"/>
              </w:rPr>
            </w:pPr>
            <w:r w:rsidRPr="00A75C4A">
              <w:rPr>
                <w:color w:val="FF0000"/>
                <w:sz w:val="20"/>
              </w:rPr>
              <w:t>Offset level</w:t>
            </w:r>
          </w:p>
        </w:tc>
      </w:tr>
      <w:tr w:rsidR="007C4AA5" w:rsidRPr="0048482F" w14:paraId="391A29A8" w14:textId="77777777" w:rsidTr="008448D2">
        <w:tc>
          <w:tcPr>
            <w:tcW w:w="3260" w:type="dxa"/>
            <w:shd w:val="clear" w:color="auto" w:fill="auto"/>
          </w:tcPr>
          <w:p w14:paraId="6ABF5F28" w14:textId="77777777" w:rsidR="007C4AA5" w:rsidRPr="00A75C4A" w:rsidRDefault="007C4AA5" w:rsidP="008448D2">
            <w:pPr>
              <w:pStyle w:val="text0"/>
              <w:spacing w:after="0"/>
              <w:jc w:val="center"/>
              <w:rPr>
                <w:color w:val="FF0000"/>
                <w:sz w:val="20"/>
              </w:rPr>
            </w:pPr>
            <w:r w:rsidRPr="00A75C4A">
              <w:rPr>
                <w:color w:val="FF0000"/>
                <w:sz w:val="20"/>
              </w:rPr>
              <w:t>0</w:t>
            </w:r>
          </w:p>
        </w:tc>
        <w:tc>
          <w:tcPr>
            <w:tcW w:w="3118" w:type="dxa"/>
            <w:shd w:val="clear" w:color="auto" w:fill="auto"/>
          </w:tcPr>
          <w:p w14:paraId="4AB266AF" w14:textId="77777777" w:rsidR="007C4AA5" w:rsidRPr="00A75C4A" w:rsidRDefault="007C4AA5" w:rsidP="008448D2">
            <w:pPr>
              <w:pStyle w:val="text0"/>
              <w:spacing w:after="0"/>
              <w:jc w:val="center"/>
              <w:rPr>
                <w:color w:val="FF0000"/>
                <w:sz w:val="20"/>
              </w:rPr>
            </w:pPr>
            <w:r w:rsidRPr="00A75C4A">
              <w:rPr>
                <w:color w:val="FF0000"/>
                <w:sz w:val="20"/>
              </w:rPr>
              <w:t>0</w:t>
            </w:r>
          </w:p>
        </w:tc>
      </w:tr>
      <w:tr w:rsidR="007C4AA5" w:rsidRPr="0048482F" w14:paraId="4AF328F9" w14:textId="77777777" w:rsidTr="008448D2">
        <w:tc>
          <w:tcPr>
            <w:tcW w:w="3260" w:type="dxa"/>
            <w:shd w:val="clear" w:color="auto" w:fill="auto"/>
          </w:tcPr>
          <w:p w14:paraId="3BBCE2F4" w14:textId="77777777" w:rsidR="007C4AA5" w:rsidRPr="00A75C4A" w:rsidRDefault="007C4AA5" w:rsidP="008448D2">
            <w:pPr>
              <w:pStyle w:val="text0"/>
              <w:spacing w:after="0"/>
              <w:jc w:val="center"/>
              <w:rPr>
                <w:color w:val="FF0000"/>
                <w:sz w:val="20"/>
              </w:rPr>
            </w:pPr>
            <w:r w:rsidRPr="00A75C4A">
              <w:rPr>
                <w:color w:val="FF0000"/>
                <w:sz w:val="20"/>
              </w:rPr>
              <w:lastRenderedPageBreak/>
              <w:t>1</w:t>
            </w:r>
          </w:p>
        </w:tc>
        <w:tc>
          <w:tcPr>
            <w:tcW w:w="3118" w:type="dxa"/>
            <w:shd w:val="clear" w:color="auto" w:fill="auto"/>
          </w:tcPr>
          <w:p w14:paraId="585B8B12" w14:textId="77777777" w:rsidR="007C4AA5" w:rsidRPr="00A75C4A" w:rsidRDefault="007C4AA5" w:rsidP="008448D2">
            <w:pPr>
              <w:pStyle w:val="text0"/>
              <w:spacing w:after="0"/>
              <w:jc w:val="center"/>
              <w:rPr>
                <w:color w:val="FF0000"/>
                <w:sz w:val="20"/>
              </w:rPr>
            </w:pPr>
            <w:r>
              <w:rPr>
                <w:color w:val="FF0000"/>
                <w:sz w:val="20"/>
              </w:rPr>
              <w:t>1</w:t>
            </w:r>
          </w:p>
        </w:tc>
      </w:tr>
      <w:tr w:rsidR="007C4AA5" w:rsidRPr="0048482F" w14:paraId="3182FC97" w14:textId="77777777" w:rsidTr="008448D2">
        <w:tc>
          <w:tcPr>
            <w:tcW w:w="3260" w:type="dxa"/>
            <w:shd w:val="clear" w:color="auto" w:fill="auto"/>
          </w:tcPr>
          <w:p w14:paraId="6D77C6D3" w14:textId="77777777" w:rsidR="007C4AA5" w:rsidRPr="00A75C4A" w:rsidRDefault="007C4AA5" w:rsidP="008448D2">
            <w:pPr>
              <w:pStyle w:val="text0"/>
              <w:spacing w:after="0"/>
              <w:jc w:val="center"/>
              <w:rPr>
                <w:color w:val="FF0000"/>
                <w:sz w:val="20"/>
              </w:rPr>
            </w:pPr>
            <w:r w:rsidRPr="00A75C4A">
              <w:rPr>
                <w:color w:val="FF0000"/>
                <w:sz w:val="20"/>
              </w:rPr>
              <w:t>2</w:t>
            </w:r>
          </w:p>
        </w:tc>
        <w:tc>
          <w:tcPr>
            <w:tcW w:w="3118" w:type="dxa"/>
            <w:shd w:val="clear" w:color="auto" w:fill="auto"/>
          </w:tcPr>
          <w:p w14:paraId="27137BD9" w14:textId="77777777" w:rsidR="007C4AA5" w:rsidRPr="00A75C4A" w:rsidRDefault="007C4AA5" w:rsidP="008448D2">
            <w:pPr>
              <w:pStyle w:val="text0"/>
              <w:spacing w:after="0"/>
              <w:jc w:val="center"/>
              <w:rPr>
                <w:color w:val="FF0000"/>
                <w:sz w:val="20"/>
              </w:rPr>
            </w:pPr>
            <w:r w:rsidRPr="00A75C4A">
              <w:rPr>
                <w:color w:val="FF0000"/>
                <w:sz w:val="20"/>
              </w:rPr>
              <w:t>2</w:t>
            </w:r>
          </w:p>
        </w:tc>
      </w:tr>
      <w:tr w:rsidR="007C4AA5" w:rsidRPr="0048482F" w14:paraId="153771BB" w14:textId="77777777" w:rsidTr="008448D2">
        <w:tc>
          <w:tcPr>
            <w:tcW w:w="3260" w:type="dxa"/>
            <w:shd w:val="clear" w:color="auto" w:fill="auto"/>
          </w:tcPr>
          <w:p w14:paraId="0920EEA5" w14:textId="77777777" w:rsidR="007C4AA5" w:rsidRPr="00A75C4A" w:rsidRDefault="007C4AA5" w:rsidP="008448D2">
            <w:pPr>
              <w:pStyle w:val="text0"/>
              <w:spacing w:after="0"/>
              <w:jc w:val="center"/>
              <w:rPr>
                <w:color w:val="FF0000"/>
                <w:sz w:val="20"/>
              </w:rPr>
            </w:pPr>
            <w:r w:rsidRPr="00A75C4A">
              <w:rPr>
                <w:color w:val="FF0000"/>
                <w:sz w:val="20"/>
              </w:rPr>
              <w:t>3</w:t>
            </w:r>
          </w:p>
        </w:tc>
        <w:tc>
          <w:tcPr>
            <w:tcW w:w="3118" w:type="dxa"/>
            <w:shd w:val="clear" w:color="auto" w:fill="auto"/>
          </w:tcPr>
          <w:p w14:paraId="4F6FF5D9" w14:textId="77777777" w:rsidR="007C4AA5" w:rsidRPr="00A75C4A" w:rsidRDefault="007C4AA5" w:rsidP="008448D2">
            <w:pPr>
              <w:pStyle w:val="text0"/>
              <w:spacing w:after="0"/>
              <w:jc w:val="center"/>
              <w:rPr>
                <w:color w:val="FF0000"/>
                <w:sz w:val="20"/>
              </w:rPr>
            </w:pPr>
            <w:r w:rsidRPr="00A75C4A">
              <w:rPr>
                <w:rFonts w:cs="Times"/>
                <w:color w:val="FF0000"/>
                <w:sz w:val="20"/>
              </w:rPr>
              <w:t xml:space="preserve">≥ </w:t>
            </w:r>
            <w:r w:rsidRPr="00A75C4A">
              <w:rPr>
                <w:color w:val="FF0000"/>
                <w:sz w:val="20"/>
              </w:rPr>
              <w:t>3</w:t>
            </w:r>
          </w:p>
        </w:tc>
      </w:tr>
      <w:tr w:rsidR="007C4AA5" w:rsidRPr="0048482F" w14:paraId="089BFAD4" w14:textId="77777777" w:rsidTr="008448D2">
        <w:tc>
          <w:tcPr>
            <w:tcW w:w="3260" w:type="dxa"/>
            <w:shd w:val="clear" w:color="auto" w:fill="auto"/>
          </w:tcPr>
          <w:p w14:paraId="0B12DBFE" w14:textId="77777777" w:rsidR="007C4AA5" w:rsidRPr="00A75C4A" w:rsidRDefault="007C4AA5" w:rsidP="008448D2">
            <w:pPr>
              <w:pStyle w:val="text0"/>
              <w:spacing w:after="0"/>
              <w:jc w:val="center"/>
              <w:rPr>
                <w:color w:val="FF0000"/>
                <w:sz w:val="20"/>
              </w:rPr>
            </w:pPr>
            <w:r w:rsidRPr="00A75C4A">
              <w:rPr>
                <w:color w:val="FF0000"/>
                <w:sz w:val="20"/>
              </w:rPr>
              <w:t>4</w:t>
            </w:r>
          </w:p>
        </w:tc>
        <w:tc>
          <w:tcPr>
            <w:tcW w:w="3118" w:type="dxa"/>
            <w:shd w:val="clear" w:color="auto" w:fill="auto"/>
          </w:tcPr>
          <w:p w14:paraId="6D8E5691" w14:textId="77777777" w:rsidR="007C4AA5" w:rsidRPr="00A75C4A" w:rsidRDefault="007C4AA5" w:rsidP="008448D2">
            <w:pPr>
              <w:pStyle w:val="text0"/>
              <w:spacing w:after="0"/>
              <w:jc w:val="center"/>
              <w:rPr>
                <w:rFonts w:cs="Times"/>
                <w:color w:val="FF0000"/>
                <w:sz w:val="20"/>
              </w:rPr>
            </w:pPr>
            <w:r>
              <w:rPr>
                <w:rFonts w:cs="Times"/>
                <w:color w:val="FF0000"/>
                <w:sz w:val="20"/>
              </w:rPr>
              <w:t>-1</w:t>
            </w:r>
          </w:p>
        </w:tc>
      </w:tr>
      <w:tr w:rsidR="007C4AA5" w:rsidRPr="0048482F" w14:paraId="4D226F28" w14:textId="77777777" w:rsidTr="008448D2">
        <w:tc>
          <w:tcPr>
            <w:tcW w:w="3260" w:type="dxa"/>
            <w:shd w:val="clear" w:color="auto" w:fill="auto"/>
          </w:tcPr>
          <w:p w14:paraId="62F25E1F" w14:textId="77777777" w:rsidR="007C4AA5" w:rsidRPr="00A75C4A" w:rsidRDefault="007C4AA5" w:rsidP="008448D2">
            <w:pPr>
              <w:pStyle w:val="text0"/>
              <w:spacing w:after="0"/>
              <w:jc w:val="center"/>
              <w:rPr>
                <w:color w:val="FF0000"/>
                <w:sz w:val="20"/>
              </w:rPr>
            </w:pPr>
            <w:r w:rsidRPr="00A75C4A">
              <w:rPr>
                <w:color w:val="FF0000"/>
                <w:sz w:val="20"/>
              </w:rPr>
              <w:t>5</w:t>
            </w:r>
          </w:p>
        </w:tc>
        <w:tc>
          <w:tcPr>
            <w:tcW w:w="3118" w:type="dxa"/>
            <w:shd w:val="clear" w:color="auto" w:fill="auto"/>
          </w:tcPr>
          <w:p w14:paraId="0711B391" w14:textId="77777777" w:rsidR="007C4AA5" w:rsidRPr="00A75C4A" w:rsidRDefault="007C4AA5" w:rsidP="008448D2">
            <w:pPr>
              <w:pStyle w:val="text0"/>
              <w:spacing w:after="0"/>
              <w:jc w:val="center"/>
              <w:rPr>
                <w:rFonts w:cs="Times"/>
                <w:color w:val="FF0000"/>
                <w:sz w:val="20"/>
              </w:rPr>
            </w:pPr>
            <w:r>
              <w:rPr>
                <w:rFonts w:cs="Times"/>
                <w:color w:val="FF0000"/>
                <w:sz w:val="20"/>
              </w:rPr>
              <w:t>-2</w:t>
            </w:r>
          </w:p>
        </w:tc>
      </w:tr>
      <w:tr w:rsidR="007C4AA5" w:rsidRPr="0048482F" w14:paraId="1EABED25" w14:textId="77777777" w:rsidTr="008448D2">
        <w:tc>
          <w:tcPr>
            <w:tcW w:w="3260" w:type="dxa"/>
            <w:shd w:val="clear" w:color="auto" w:fill="auto"/>
          </w:tcPr>
          <w:p w14:paraId="3D0F3530" w14:textId="77777777" w:rsidR="007C4AA5" w:rsidRPr="00A75C4A" w:rsidRDefault="007C4AA5" w:rsidP="008448D2">
            <w:pPr>
              <w:pStyle w:val="text0"/>
              <w:spacing w:after="0"/>
              <w:jc w:val="center"/>
              <w:rPr>
                <w:color w:val="FF0000"/>
                <w:sz w:val="20"/>
              </w:rPr>
            </w:pPr>
            <w:r w:rsidRPr="00A75C4A">
              <w:rPr>
                <w:color w:val="FF0000"/>
                <w:sz w:val="20"/>
              </w:rPr>
              <w:t>6</w:t>
            </w:r>
          </w:p>
        </w:tc>
        <w:tc>
          <w:tcPr>
            <w:tcW w:w="3118" w:type="dxa"/>
            <w:shd w:val="clear" w:color="auto" w:fill="auto"/>
          </w:tcPr>
          <w:p w14:paraId="0B783C3F" w14:textId="77777777" w:rsidR="007C4AA5" w:rsidRPr="00A75C4A" w:rsidRDefault="007C4AA5" w:rsidP="008448D2">
            <w:pPr>
              <w:pStyle w:val="text0"/>
              <w:spacing w:after="0"/>
              <w:jc w:val="center"/>
              <w:rPr>
                <w:rFonts w:cs="Times"/>
                <w:color w:val="FF0000"/>
                <w:sz w:val="20"/>
              </w:rPr>
            </w:pPr>
            <w:r>
              <w:rPr>
                <w:rFonts w:cs="Times"/>
                <w:color w:val="FF0000"/>
                <w:sz w:val="20"/>
              </w:rPr>
              <w:t>-3</w:t>
            </w:r>
          </w:p>
        </w:tc>
      </w:tr>
      <w:tr w:rsidR="007C4AA5" w:rsidRPr="0048482F" w14:paraId="2E271CB3" w14:textId="77777777" w:rsidTr="008448D2">
        <w:tc>
          <w:tcPr>
            <w:tcW w:w="3260" w:type="dxa"/>
            <w:shd w:val="clear" w:color="auto" w:fill="auto"/>
          </w:tcPr>
          <w:p w14:paraId="44B55705" w14:textId="77777777" w:rsidR="007C4AA5" w:rsidRPr="00A75C4A" w:rsidRDefault="007C4AA5" w:rsidP="008448D2">
            <w:pPr>
              <w:pStyle w:val="text0"/>
              <w:spacing w:after="0"/>
              <w:jc w:val="center"/>
              <w:rPr>
                <w:color w:val="FF0000"/>
                <w:sz w:val="20"/>
              </w:rPr>
            </w:pPr>
            <w:r w:rsidRPr="00A75C4A">
              <w:rPr>
                <w:color w:val="FF0000"/>
                <w:sz w:val="20"/>
              </w:rPr>
              <w:t>7</w:t>
            </w:r>
          </w:p>
        </w:tc>
        <w:tc>
          <w:tcPr>
            <w:tcW w:w="3118" w:type="dxa"/>
            <w:shd w:val="clear" w:color="auto" w:fill="auto"/>
          </w:tcPr>
          <w:p w14:paraId="7BD82597" w14:textId="77777777" w:rsidR="007C4AA5" w:rsidRPr="00A75C4A" w:rsidRDefault="007C4AA5" w:rsidP="008448D2">
            <w:pPr>
              <w:pStyle w:val="text0"/>
              <w:spacing w:after="0"/>
              <w:jc w:val="center"/>
              <w:rPr>
                <w:rFonts w:cs="Times"/>
                <w:color w:val="FF0000"/>
                <w:sz w:val="20"/>
              </w:rPr>
            </w:pPr>
            <w:r w:rsidRPr="00A75C4A">
              <w:rPr>
                <w:rFonts w:cs="Times"/>
                <w:color w:val="FF0000"/>
                <w:sz w:val="20"/>
              </w:rPr>
              <w:t>≤</w:t>
            </w:r>
            <w:r w:rsidRPr="00A75C4A">
              <w:rPr>
                <w:color w:val="FF0000"/>
                <w:sz w:val="20"/>
              </w:rPr>
              <w:t>-</w:t>
            </w:r>
            <w:r>
              <w:rPr>
                <w:color w:val="FF0000"/>
                <w:sz w:val="20"/>
              </w:rPr>
              <w:t>4</w:t>
            </w:r>
          </w:p>
        </w:tc>
      </w:tr>
    </w:tbl>
    <w:p w14:paraId="2D84C8D5" w14:textId="77777777" w:rsidR="007C4AA5" w:rsidRDefault="007C4AA5" w:rsidP="007C4AA5">
      <w:pPr>
        <w:ind w:firstLine="288"/>
        <w:jc w:val="both"/>
        <w:rPr>
          <w:sz w:val="22"/>
          <w:szCs w:val="22"/>
          <w:lang w:eastAsia="zh-CN"/>
        </w:rPr>
      </w:pPr>
    </w:p>
    <w:p w14:paraId="5A1969FF" w14:textId="77777777" w:rsidR="007C4AA5" w:rsidRDefault="007C4AA5" w:rsidP="007C4AA5">
      <w:pPr>
        <w:ind w:firstLine="288"/>
        <w:jc w:val="both"/>
        <w:rPr>
          <w:sz w:val="22"/>
          <w:szCs w:val="22"/>
          <w:lang w:eastAsia="zh-CN"/>
        </w:rPr>
      </w:pPr>
      <w:r>
        <w:rPr>
          <w:sz w:val="22"/>
          <w:szCs w:val="22"/>
          <w:lang w:eastAsia="zh-CN"/>
        </w:rPr>
        <w:t>---- End of text proposal ----</w:t>
      </w:r>
    </w:p>
    <w:p w14:paraId="1C043494" w14:textId="77777777" w:rsidR="007C4AA5" w:rsidRDefault="007C4AA5" w:rsidP="007C4AA5">
      <w:pPr>
        <w:jc w:val="both"/>
        <w:rPr>
          <w:rFonts w:eastAsia="MS Mincho"/>
          <w:sz w:val="24"/>
          <w:szCs w:val="24"/>
          <w:lang w:eastAsia="ja-JP"/>
        </w:rPr>
      </w:pPr>
      <w:r w:rsidRPr="00DD59AC">
        <w:rPr>
          <w:rFonts w:eastAsia="MS Mincho"/>
          <w:b/>
          <w:sz w:val="24"/>
          <w:szCs w:val="24"/>
          <w:highlight w:val="yellow"/>
          <w:lang w:eastAsia="ja-JP"/>
        </w:rPr>
        <w:t>Conclusion</w:t>
      </w:r>
      <w:r>
        <w:rPr>
          <w:rFonts w:eastAsia="MS Mincho"/>
          <w:b/>
          <w:sz w:val="24"/>
          <w:szCs w:val="24"/>
          <w:highlight w:val="yellow"/>
          <w:lang w:eastAsia="ja-JP"/>
        </w:rPr>
        <w:t xml:space="preserve"> 1</w:t>
      </w:r>
      <w:r w:rsidRPr="00DD59AC">
        <w:rPr>
          <w:rFonts w:eastAsia="MS Mincho"/>
          <w:b/>
          <w:sz w:val="24"/>
          <w:szCs w:val="24"/>
          <w:highlight w:val="yellow"/>
          <w:lang w:eastAsia="ja-JP"/>
        </w:rPr>
        <w:t xml:space="preserve">: </w:t>
      </w:r>
      <w:r w:rsidRPr="00DD59AC">
        <w:rPr>
          <w:rFonts w:eastAsia="MS Mincho"/>
          <w:sz w:val="24"/>
          <w:szCs w:val="24"/>
          <w:highlight w:val="yellow"/>
          <w:lang w:eastAsia="ja-JP"/>
        </w:rPr>
        <w:t xml:space="preserve"> Further discussion is needed to support 4 bit sub band CQI in addition to the differential CQI.</w:t>
      </w:r>
      <w:r>
        <w:rPr>
          <w:rFonts w:eastAsia="MS Mincho"/>
          <w:sz w:val="24"/>
          <w:szCs w:val="24"/>
          <w:lang w:eastAsia="ja-JP"/>
        </w:rPr>
        <w:t xml:space="preserve"> </w:t>
      </w:r>
    </w:p>
    <w:p w14:paraId="6861DC8B" w14:textId="77777777" w:rsidR="007C4AA5" w:rsidRDefault="007C4AA5" w:rsidP="007C4AA5">
      <w:pPr>
        <w:jc w:val="both"/>
        <w:rPr>
          <w:rFonts w:eastAsia="MS Mincho"/>
          <w:sz w:val="24"/>
          <w:szCs w:val="24"/>
          <w:lang w:eastAsia="ja-JP"/>
        </w:rPr>
      </w:pPr>
      <w:r w:rsidRPr="00DD59AC">
        <w:rPr>
          <w:rFonts w:eastAsia="MS Mincho"/>
          <w:b/>
          <w:sz w:val="24"/>
          <w:szCs w:val="24"/>
          <w:highlight w:val="yellow"/>
          <w:lang w:eastAsia="ja-JP"/>
        </w:rPr>
        <w:t>Conclusion</w:t>
      </w:r>
      <w:r>
        <w:rPr>
          <w:rFonts w:eastAsia="MS Mincho"/>
          <w:b/>
          <w:sz w:val="24"/>
          <w:szCs w:val="24"/>
          <w:highlight w:val="yellow"/>
          <w:lang w:eastAsia="ja-JP"/>
        </w:rPr>
        <w:t xml:space="preserve"> 2</w:t>
      </w:r>
      <w:r w:rsidRPr="00DD59AC">
        <w:rPr>
          <w:rFonts w:eastAsia="MS Mincho"/>
          <w:b/>
          <w:sz w:val="24"/>
          <w:szCs w:val="24"/>
          <w:highlight w:val="yellow"/>
          <w:lang w:eastAsia="ja-JP"/>
        </w:rPr>
        <w:t xml:space="preserve">: </w:t>
      </w:r>
      <w:r w:rsidRPr="00DD59AC">
        <w:rPr>
          <w:rFonts w:eastAsia="MS Mincho"/>
          <w:sz w:val="24"/>
          <w:szCs w:val="24"/>
          <w:highlight w:val="yellow"/>
          <w:lang w:eastAsia="ja-JP"/>
        </w:rPr>
        <w:t xml:space="preserve"> </w:t>
      </w:r>
      <w:r>
        <w:rPr>
          <w:rFonts w:eastAsia="MS Mincho"/>
          <w:sz w:val="24"/>
          <w:szCs w:val="24"/>
          <w:highlight w:val="yellow"/>
          <w:lang w:eastAsia="ja-JP"/>
        </w:rPr>
        <w:t xml:space="preserve">No update is required regarding the existing CQI tables for eMBB </w:t>
      </w:r>
    </w:p>
    <w:p w14:paraId="0D56A4FA" w14:textId="77777777" w:rsidR="007C4AA5" w:rsidRDefault="007C4AA5" w:rsidP="007C4AA5">
      <w:pPr>
        <w:jc w:val="both"/>
        <w:rPr>
          <w:rFonts w:eastAsia="MS Mincho"/>
          <w:sz w:val="24"/>
          <w:szCs w:val="24"/>
          <w:lang w:eastAsia="ja-JP"/>
        </w:rPr>
      </w:pPr>
      <w:r w:rsidRPr="00DD59AC">
        <w:rPr>
          <w:rFonts w:eastAsia="MS Mincho"/>
          <w:b/>
          <w:sz w:val="24"/>
          <w:szCs w:val="24"/>
          <w:highlight w:val="yellow"/>
          <w:lang w:eastAsia="ja-JP"/>
        </w:rPr>
        <w:t>Conclusion</w:t>
      </w:r>
      <w:r>
        <w:rPr>
          <w:rFonts w:eastAsia="MS Mincho"/>
          <w:b/>
          <w:sz w:val="24"/>
          <w:szCs w:val="24"/>
          <w:highlight w:val="yellow"/>
          <w:lang w:eastAsia="ja-JP"/>
        </w:rPr>
        <w:t xml:space="preserve"> 3</w:t>
      </w:r>
      <w:r w:rsidRPr="00DD59AC">
        <w:rPr>
          <w:rFonts w:eastAsia="MS Mincho"/>
          <w:b/>
          <w:sz w:val="24"/>
          <w:szCs w:val="24"/>
          <w:highlight w:val="yellow"/>
          <w:lang w:eastAsia="ja-JP"/>
        </w:rPr>
        <w:t xml:space="preserve">: </w:t>
      </w:r>
      <w:r w:rsidRPr="00DD59AC">
        <w:rPr>
          <w:rFonts w:eastAsia="MS Mincho"/>
          <w:sz w:val="24"/>
          <w:szCs w:val="24"/>
          <w:highlight w:val="yellow"/>
          <w:lang w:eastAsia="ja-JP"/>
        </w:rPr>
        <w:t xml:space="preserve"> </w:t>
      </w:r>
      <w:r>
        <w:rPr>
          <w:rFonts w:eastAsia="MS Mincho"/>
          <w:sz w:val="24"/>
          <w:szCs w:val="24"/>
          <w:highlight w:val="yellow"/>
          <w:lang w:eastAsia="ja-JP"/>
        </w:rPr>
        <w:t xml:space="preserve">No update is required regarding the existing MCS tables for eMBB </w:t>
      </w:r>
    </w:p>
    <w:p w14:paraId="5003D48D" w14:textId="77777777" w:rsidR="002C3FBB" w:rsidRDefault="002C3FBB" w:rsidP="002C3FBB">
      <w:pPr>
        <w:pStyle w:val="Heading1"/>
      </w:pPr>
      <w:r>
        <w:t>References</w:t>
      </w:r>
    </w:p>
    <w:p w14:paraId="3DFDF4DF" w14:textId="77777777" w:rsidR="007C06F4" w:rsidRDefault="007C06F4" w:rsidP="007C06F4">
      <w:pPr>
        <w:rPr>
          <w:lang w:eastAsia="x-none"/>
        </w:rPr>
      </w:pPr>
      <w:r>
        <w:rPr>
          <w:lang w:eastAsia="x-none"/>
        </w:rPr>
        <w:t xml:space="preserve">[1] </w:t>
      </w:r>
      <w:r w:rsidRPr="007C06F4">
        <w:rPr>
          <w:lang w:eastAsia="x-none"/>
        </w:rPr>
        <w:t>R1-1801455</w:t>
      </w:r>
      <w:r>
        <w:rPr>
          <w:lang w:eastAsia="x-none"/>
        </w:rPr>
        <w:tab/>
        <w:t>Remaining issues on CQI and MCS</w:t>
      </w:r>
      <w:r>
        <w:rPr>
          <w:lang w:eastAsia="x-none"/>
        </w:rPr>
        <w:tab/>
        <w:t>Huawei, HiSilicon</w:t>
      </w:r>
    </w:p>
    <w:p w14:paraId="52A7EC12" w14:textId="77777777" w:rsidR="007C06F4" w:rsidRDefault="007C06F4" w:rsidP="007C06F4">
      <w:pPr>
        <w:rPr>
          <w:lang w:eastAsia="x-none"/>
        </w:rPr>
      </w:pPr>
      <w:r>
        <w:rPr>
          <w:lang w:eastAsia="x-none"/>
        </w:rPr>
        <w:t xml:space="preserve">[2] </w:t>
      </w:r>
      <w:r w:rsidRPr="007C06F4">
        <w:rPr>
          <w:lang w:eastAsia="x-none"/>
        </w:rPr>
        <w:t>R1-1801522</w:t>
      </w:r>
      <w:r>
        <w:rPr>
          <w:lang w:eastAsia="x-none"/>
        </w:rPr>
        <w:tab/>
        <w:t>Remaining issues on CQI and MCS</w:t>
      </w:r>
      <w:r>
        <w:rPr>
          <w:lang w:eastAsia="x-none"/>
        </w:rPr>
        <w:tab/>
        <w:t>vivo</w:t>
      </w:r>
    </w:p>
    <w:p w14:paraId="0F185F4F" w14:textId="77777777" w:rsidR="007C06F4" w:rsidRDefault="007C06F4" w:rsidP="007C06F4">
      <w:pPr>
        <w:rPr>
          <w:lang w:eastAsia="x-none"/>
        </w:rPr>
      </w:pPr>
      <w:r>
        <w:rPr>
          <w:lang w:eastAsia="x-none"/>
        </w:rPr>
        <w:t xml:space="preserve">[3] </w:t>
      </w:r>
      <w:r w:rsidRPr="007C06F4">
        <w:rPr>
          <w:lang w:eastAsia="x-none"/>
        </w:rPr>
        <w:t>R1-1801672</w:t>
      </w:r>
      <w:r>
        <w:rPr>
          <w:lang w:eastAsia="x-none"/>
        </w:rPr>
        <w:tab/>
        <w:t>CQI reporting for multiple services in NR</w:t>
      </w:r>
      <w:r>
        <w:rPr>
          <w:lang w:eastAsia="x-none"/>
        </w:rPr>
        <w:tab/>
        <w:t>MediaTek Inc.</w:t>
      </w:r>
    </w:p>
    <w:p w14:paraId="350D1B56" w14:textId="77777777" w:rsidR="007C06F4" w:rsidRDefault="007C06F4" w:rsidP="007C06F4">
      <w:pPr>
        <w:rPr>
          <w:lang w:eastAsia="x-none"/>
        </w:rPr>
      </w:pPr>
      <w:r>
        <w:rPr>
          <w:lang w:eastAsia="x-none"/>
        </w:rPr>
        <w:t xml:space="preserve">[4] </w:t>
      </w:r>
      <w:r w:rsidRPr="007C06F4">
        <w:rPr>
          <w:lang w:eastAsia="x-none"/>
        </w:rPr>
        <w:t>R1-1802398</w:t>
      </w:r>
      <w:r>
        <w:rPr>
          <w:lang w:eastAsia="x-none"/>
        </w:rPr>
        <w:tab/>
        <w:t>Corrections to CQI definition in NR</w:t>
      </w:r>
      <w:r>
        <w:rPr>
          <w:lang w:eastAsia="x-none"/>
        </w:rPr>
        <w:tab/>
        <w:t>Intel Corporation</w:t>
      </w:r>
    </w:p>
    <w:p w14:paraId="52DE9093" w14:textId="77777777" w:rsidR="007C06F4" w:rsidRDefault="007C06F4" w:rsidP="007C06F4">
      <w:pPr>
        <w:rPr>
          <w:lang w:eastAsia="x-none"/>
        </w:rPr>
      </w:pPr>
      <w:r>
        <w:rPr>
          <w:lang w:eastAsia="x-none"/>
        </w:rPr>
        <w:t xml:space="preserve">[5] </w:t>
      </w:r>
      <w:r w:rsidRPr="007C06F4">
        <w:rPr>
          <w:lang w:eastAsia="x-none"/>
        </w:rPr>
        <w:t>R1-1802558</w:t>
      </w:r>
      <w:r>
        <w:rPr>
          <w:lang w:eastAsia="x-none"/>
        </w:rPr>
        <w:tab/>
        <w:t>Remaining details of CQI and MCS</w:t>
      </w:r>
      <w:r>
        <w:rPr>
          <w:lang w:eastAsia="x-none"/>
        </w:rPr>
        <w:tab/>
      </w:r>
      <w:r w:rsidR="00621707">
        <w:rPr>
          <w:lang w:eastAsia="x-none"/>
        </w:rPr>
        <w:t xml:space="preserve">  </w:t>
      </w:r>
      <w:r>
        <w:rPr>
          <w:lang w:eastAsia="x-none"/>
        </w:rPr>
        <w:t>Nokia, Nokia Shanghai Bell</w:t>
      </w:r>
    </w:p>
    <w:p w14:paraId="3F5D4B8B" w14:textId="77777777" w:rsidR="007C06F4" w:rsidRDefault="007C06F4" w:rsidP="007C06F4">
      <w:pPr>
        <w:rPr>
          <w:lang w:eastAsia="x-none"/>
        </w:rPr>
      </w:pPr>
      <w:r>
        <w:rPr>
          <w:lang w:eastAsia="x-none"/>
        </w:rPr>
        <w:t xml:space="preserve">[6] </w:t>
      </w:r>
      <w:r w:rsidRPr="007C06F4">
        <w:rPr>
          <w:lang w:eastAsia="x-none"/>
        </w:rPr>
        <w:t>R1-1802594</w:t>
      </w:r>
      <w:r>
        <w:rPr>
          <w:lang w:eastAsia="x-none"/>
        </w:rPr>
        <w:tab/>
        <w:t>Remaining issues CQI and MCS selection</w:t>
      </w:r>
      <w:r>
        <w:rPr>
          <w:lang w:eastAsia="x-none"/>
        </w:rPr>
        <w:tab/>
        <w:t>AT&amp;T</w:t>
      </w:r>
    </w:p>
    <w:p w14:paraId="7927DBCC" w14:textId="77777777" w:rsidR="007C06F4" w:rsidRDefault="007C06F4" w:rsidP="007C06F4">
      <w:pPr>
        <w:rPr>
          <w:lang w:eastAsia="x-none"/>
        </w:rPr>
      </w:pPr>
      <w:r>
        <w:rPr>
          <w:lang w:eastAsia="x-none"/>
        </w:rPr>
        <w:t xml:space="preserve">[7] </w:t>
      </w:r>
      <w:r w:rsidRPr="007C06F4">
        <w:rPr>
          <w:lang w:eastAsia="x-none"/>
        </w:rPr>
        <w:t>R1-1802782</w:t>
      </w:r>
      <w:r>
        <w:rPr>
          <w:lang w:eastAsia="x-none"/>
        </w:rPr>
        <w:tab/>
        <w:t>Remaining Issue of CQI and MCS</w:t>
      </w:r>
      <w:r>
        <w:rPr>
          <w:lang w:eastAsia="x-none"/>
        </w:rPr>
        <w:tab/>
        <w:t>Ericsson Inc.</w:t>
      </w:r>
    </w:p>
    <w:p w14:paraId="09282C2E" w14:textId="77777777" w:rsidR="007C06F4" w:rsidRDefault="007C06F4" w:rsidP="007C06F4">
      <w:pPr>
        <w:rPr>
          <w:lang w:eastAsia="x-none"/>
        </w:rPr>
      </w:pPr>
      <w:r>
        <w:rPr>
          <w:lang w:eastAsia="x-none"/>
        </w:rPr>
        <w:t>[</w:t>
      </w:r>
      <w:r w:rsidR="00850B9D">
        <w:rPr>
          <w:lang w:eastAsia="x-none"/>
        </w:rPr>
        <w:t>8</w:t>
      </w:r>
      <w:r>
        <w:rPr>
          <w:lang w:eastAsia="x-none"/>
        </w:rPr>
        <w:t xml:space="preserve">] </w:t>
      </w:r>
      <w:r w:rsidRPr="007C06F4">
        <w:rPr>
          <w:lang w:eastAsia="x-none"/>
        </w:rPr>
        <w:t>R1-1802825</w:t>
      </w:r>
      <w:r>
        <w:rPr>
          <w:lang w:eastAsia="x-none"/>
        </w:rPr>
        <w:tab/>
        <w:t>Remaining details on MCS</w:t>
      </w:r>
      <w:r>
        <w:rPr>
          <w:lang w:eastAsia="x-none"/>
        </w:rPr>
        <w:tab/>
        <w:t>Qualcomm Incorporated</w:t>
      </w:r>
    </w:p>
    <w:p w14:paraId="653398FB" w14:textId="77777777" w:rsidR="00C7283D" w:rsidRDefault="00C7283D" w:rsidP="007C06F4">
      <w:pPr>
        <w:rPr>
          <w:lang w:eastAsia="x-none"/>
        </w:rPr>
      </w:pPr>
      <w:r>
        <w:rPr>
          <w:lang w:eastAsia="x-none"/>
        </w:rPr>
        <w:t xml:space="preserve"> [9] </w:t>
      </w:r>
      <w:r w:rsidRPr="00C7283D">
        <w:rPr>
          <w:lang w:eastAsia="x-none"/>
        </w:rPr>
        <w:t>R1-1800565 Remaining issues and text proposal in codeword to layer mapping</w:t>
      </w:r>
      <w:r>
        <w:rPr>
          <w:lang w:eastAsia="x-none"/>
        </w:rPr>
        <w:t>, AT&amp;T</w:t>
      </w:r>
    </w:p>
    <w:p w14:paraId="0780BED6" w14:textId="77777777" w:rsidR="00181706" w:rsidRDefault="00181706" w:rsidP="00181706">
      <w:pPr>
        <w:rPr>
          <w:lang w:eastAsia="x-none"/>
        </w:rPr>
      </w:pPr>
    </w:p>
    <w:p w14:paraId="7125CF90" w14:textId="77777777" w:rsidR="000C7E48" w:rsidRDefault="000C7E48" w:rsidP="00181706">
      <w:pPr>
        <w:rPr>
          <w:sz w:val="24"/>
          <w:lang w:eastAsia="x-none"/>
        </w:rPr>
      </w:pPr>
    </w:p>
    <w:p w14:paraId="5298AD84" w14:textId="77777777" w:rsidR="00BE615E" w:rsidRDefault="00BE615E" w:rsidP="000C7E48">
      <w:pPr>
        <w:rPr>
          <w:sz w:val="24"/>
          <w:lang w:eastAsia="x-none"/>
        </w:rPr>
      </w:pPr>
    </w:p>
    <w:p w14:paraId="46457180" w14:textId="77777777" w:rsidR="00BE615E" w:rsidRDefault="00BE615E" w:rsidP="000C7E48">
      <w:pPr>
        <w:rPr>
          <w:sz w:val="24"/>
          <w:lang w:eastAsia="x-none"/>
        </w:rPr>
      </w:pPr>
    </w:p>
    <w:p w14:paraId="71201F74" w14:textId="77777777" w:rsidR="00BE615E" w:rsidRPr="00EE2C1B" w:rsidRDefault="00BE615E" w:rsidP="000C7E48">
      <w:pPr>
        <w:rPr>
          <w:sz w:val="24"/>
          <w:lang w:eastAsia="x-none"/>
        </w:rPr>
      </w:pPr>
    </w:p>
    <w:p w14:paraId="78638AD1" w14:textId="77777777" w:rsidR="002C3FBB" w:rsidRDefault="002C3FBB" w:rsidP="002C3FBB">
      <w:pPr>
        <w:jc w:val="both"/>
        <w:rPr>
          <w:sz w:val="24"/>
          <w:szCs w:val="24"/>
          <w:lang w:val="en-GB"/>
        </w:rPr>
      </w:pPr>
    </w:p>
    <w:p w14:paraId="1DD16080" w14:textId="77777777" w:rsidR="00D23892" w:rsidRDefault="00D23892" w:rsidP="00D23892">
      <w:pPr>
        <w:tabs>
          <w:tab w:val="left" w:pos="3548"/>
        </w:tabs>
        <w:rPr>
          <w:b/>
          <w:sz w:val="24"/>
          <w:szCs w:val="24"/>
        </w:rPr>
      </w:pPr>
    </w:p>
    <w:p w14:paraId="046FC99F" w14:textId="77777777" w:rsidR="00B47DC1" w:rsidRDefault="00B47DC1" w:rsidP="00B47DC1">
      <w:pPr>
        <w:pStyle w:val="ListParagraph"/>
        <w:ind w:left="567"/>
        <w:rPr>
          <w:rFonts w:ascii="Times New Roman" w:eastAsia="SimSun" w:hAnsi="Times New Roman"/>
          <w:sz w:val="24"/>
          <w:szCs w:val="24"/>
        </w:rPr>
      </w:pPr>
    </w:p>
    <w:p w14:paraId="4F96984D" w14:textId="77777777" w:rsidR="008F49D1" w:rsidRPr="000F70D6" w:rsidRDefault="008F49D1" w:rsidP="00474038">
      <w:pPr>
        <w:pStyle w:val="ListParagraph"/>
        <w:ind w:left="567"/>
        <w:rPr>
          <w:rFonts w:ascii="Times New Roman" w:eastAsia="SimSun" w:hAnsi="Times New Roman"/>
          <w:sz w:val="24"/>
          <w:szCs w:val="24"/>
        </w:rPr>
      </w:pPr>
    </w:p>
    <w:bookmarkEnd w:id="10"/>
    <w:p w14:paraId="5F5D9D02" w14:textId="77777777" w:rsidR="001D7377" w:rsidRPr="00F51ABC" w:rsidRDefault="001D7377" w:rsidP="001D7377">
      <w:pPr>
        <w:rPr>
          <w:color w:val="FF0000"/>
          <w:lang w:val="en-GB"/>
        </w:rPr>
      </w:pPr>
    </w:p>
    <w:p w14:paraId="255D4A2B" w14:textId="77777777" w:rsidR="0076369B" w:rsidRPr="001D7377" w:rsidRDefault="0076369B">
      <w:pPr>
        <w:rPr>
          <w:lang w:val="en-GB"/>
        </w:rPr>
      </w:pPr>
    </w:p>
    <w:sectPr w:rsidR="0076369B" w:rsidRPr="001D7377" w:rsidSect="001D7377">
      <w:headerReference w:type="even" r:id="rId23"/>
      <w:footerReference w:type="even" r:id="rId24"/>
      <w:footerReference w:type="default" r:id="rId2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CF93F" w14:textId="77777777" w:rsidR="00352F36" w:rsidRDefault="00352F36" w:rsidP="00A03DF3">
      <w:pPr>
        <w:spacing w:after="0"/>
      </w:pPr>
      <w:r>
        <w:separator/>
      </w:r>
    </w:p>
  </w:endnote>
  <w:endnote w:type="continuationSeparator" w:id="0">
    <w:p w14:paraId="1CBE358A" w14:textId="77777777" w:rsidR="00352F36" w:rsidRDefault="00352F36"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Bold">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w:altName w:val="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673A3" w14:textId="77777777" w:rsidR="001B0D76" w:rsidRDefault="001B0D76"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FF3264" w14:textId="77777777" w:rsidR="001B0D76" w:rsidRDefault="001B0D76"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F88EA" w14:textId="77777777" w:rsidR="001B0D76" w:rsidRDefault="001B0D76"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B22E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B22E9">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92E5F" w14:textId="77777777" w:rsidR="00352F36" w:rsidRDefault="00352F36" w:rsidP="00A03DF3">
      <w:pPr>
        <w:spacing w:after="0"/>
      </w:pPr>
      <w:r>
        <w:separator/>
      </w:r>
    </w:p>
  </w:footnote>
  <w:footnote w:type="continuationSeparator" w:id="0">
    <w:p w14:paraId="3EDCF76A" w14:textId="77777777" w:rsidR="00352F36" w:rsidRDefault="00352F36"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17DC3" w14:textId="77777777" w:rsidR="001B0D76" w:rsidRDefault="001B0D7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B531E"/>
    <w:multiLevelType w:val="hybridMultilevel"/>
    <w:tmpl w:val="DF545D00"/>
    <w:lvl w:ilvl="0" w:tplc="5CA2261A">
      <w:start w:val="1"/>
      <w:numFmt w:val="bullet"/>
      <w:lvlText w:val="•"/>
      <w:lvlJc w:val="left"/>
      <w:pPr>
        <w:tabs>
          <w:tab w:val="num" w:pos="360"/>
        </w:tabs>
        <w:ind w:left="360" w:hanging="360"/>
      </w:pPr>
      <w:rPr>
        <w:rFonts w:ascii="Arial" w:hAnsi="Arial" w:hint="default"/>
      </w:rPr>
    </w:lvl>
    <w:lvl w:ilvl="1" w:tplc="3F921BB2">
      <w:start w:val="36"/>
      <w:numFmt w:val="bullet"/>
      <w:lvlText w:val="–"/>
      <w:lvlJc w:val="left"/>
      <w:pPr>
        <w:tabs>
          <w:tab w:val="num" w:pos="1080"/>
        </w:tabs>
        <w:ind w:left="1080" w:hanging="360"/>
      </w:pPr>
      <w:rPr>
        <w:rFonts w:ascii="Arial" w:hAnsi="Arial" w:hint="default"/>
      </w:rPr>
    </w:lvl>
    <w:lvl w:ilvl="2" w:tplc="BF14E806" w:tentative="1">
      <w:start w:val="1"/>
      <w:numFmt w:val="bullet"/>
      <w:lvlText w:val="•"/>
      <w:lvlJc w:val="left"/>
      <w:pPr>
        <w:tabs>
          <w:tab w:val="num" w:pos="1800"/>
        </w:tabs>
        <w:ind w:left="1800" w:hanging="360"/>
      </w:pPr>
      <w:rPr>
        <w:rFonts w:ascii="Arial" w:hAnsi="Arial" w:hint="default"/>
      </w:rPr>
    </w:lvl>
    <w:lvl w:ilvl="3" w:tplc="E89ADFC0" w:tentative="1">
      <w:start w:val="1"/>
      <w:numFmt w:val="bullet"/>
      <w:lvlText w:val="•"/>
      <w:lvlJc w:val="left"/>
      <w:pPr>
        <w:tabs>
          <w:tab w:val="num" w:pos="2520"/>
        </w:tabs>
        <w:ind w:left="2520" w:hanging="360"/>
      </w:pPr>
      <w:rPr>
        <w:rFonts w:ascii="Arial" w:hAnsi="Arial" w:hint="default"/>
      </w:rPr>
    </w:lvl>
    <w:lvl w:ilvl="4" w:tplc="6CBE1C5A" w:tentative="1">
      <w:start w:val="1"/>
      <w:numFmt w:val="bullet"/>
      <w:lvlText w:val="•"/>
      <w:lvlJc w:val="left"/>
      <w:pPr>
        <w:tabs>
          <w:tab w:val="num" w:pos="3240"/>
        </w:tabs>
        <w:ind w:left="3240" w:hanging="360"/>
      </w:pPr>
      <w:rPr>
        <w:rFonts w:ascii="Arial" w:hAnsi="Arial" w:hint="default"/>
      </w:rPr>
    </w:lvl>
    <w:lvl w:ilvl="5" w:tplc="FDE8633A" w:tentative="1">
      <w:start w:val="1"/>
      <w:numFmt w:val="bullet"/>
      <w:lvlText w:val="•"/>
      <w:lvlJc w:val="left"/>
      <w:pPr>
        <w:tabs>
          <w:tab w:val="num" w:pos="3960"/>
        </w:tabs>
        <w:ind w:left="3960" w:hanging="360"/>
      </w:pPr>
      <w:rPr>
        <w:rFonts w:ascii="Arial" w:hAnsi="Arial" w:hint="default"/>
      </w:rPr>
    </w:lvl>
    <w:lvl w:ilvl="6" w:tplc="13C48D30" w:tentative="1">
      <w:start w:val="1"/>
      <w:numFmt w:val="bullet"/>
      <w:lvlText w:val="•"/>
      <w:lvlJc w:val="left"/>
      <w:pPr>
        <w:tabs>
          <w:tab w:val="num" w:pos="4680"/>
        </w:tabs>
        <w:ind w:left="4680" w:hanging="360"/>
      </w:pPr>
      <w:rPr>
        <w:rFonts w:ascii="Arial" w:hAnsi="Arial" w:hint="default"/>
      </w:rPr>
    </w:lvl>
    <w:lvl w:ilvl="7" w:tplc="0C5696DE" w:tentative="1">
      <w:start w:val="1"/>
      <w:numFmt w:val="bullet"/>
      <w:lvlText w:val="•"/>
      <w:lvlJc w:val="left"/>
      <w:pPr>
        <w:tabs>
          <w:tab w:val="num" w:pos="5400"/>
        </w:tabs>
        <w:ind w:left="5400" w:hanging="360"/>
      </w:pPr>
      <w:rPr>
        <w:rFonts w:ascii="Arial" w:hAnsi="Arial" w:hint="default"/>
      </w:rPr>
    </w:lvl>
    <w:lvl w:ilvl="8" w:tplc="381032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164BCD"/>
    <w:multiLevelType w:val="hybridMultilevel"/>
    <w:tmpl w:val="22267194"/>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7A001F6"/>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A40422"/>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7" w15:restartNumberingAfterBreak="0">
    <w:nsid w:val="1D7C5857"/>
    <w:multiLevelType w:val="hybridMultilevel"/>
    <w:tmpl w:val="76E8228A"/>
    <w:lvl w:ilvl="0" w:tplc="90847D2E">
      <w:start w:val="1"/>
      <w:numFmt w:val="bullet"/>
      <w:lvlText w:val="•"/>
      <w:lvlJc w:val="left"/>
      <w:pPr>
        <w:tabs>
          <w:tab w:val="num" w:pos="720"/>
        </w:tabs>
        <w:ind w:left="720" w:hanging="360"/>
      </w:pPr>
      <w:rPr>
        <w:rFonts w:ascii="Arial" w:hAnsi="Arial" w:hint="default"/>
      </w:rPr>
    </w:lvl>
    <w:lvl w:ilvl="1" w:tplc="D02499CC">
      <w:start w:val="1"/>
      <w:numFmt w:val="bullet"/>
      <w:lvlText w:val="•"/>
      <w:lvlJc w:val="left"/>
      <w:pPr>
        <w:tabs>
          <w:tab w:val="num" w:pos="1440"/>
        </w:tabs>
        <w:ind w:left="1440" w:hanging="360"/>
      </w:pPr>
      <w:rPr>
        <w:rFonts w:ascii="Arial" w:hAnsi="Arial" w:hint="default"/>
      </w:rPr>
    </w:lvl>
    <w:lvl w:ilvl="2" w:tplc="D236ED1C" w:tentative="1">
      <w:start w:val="1"/>
      <w:numFmt w:val="bullet"/>
      <w:lvlText w:val="•"/>
      <w:lvlJc w:val="left"/>
      <w:pPr>
        <w:tabs>
          <w:tab w:val="num" w:pos="2160"/>
        </w:tabs>
        <w:ind w:left="2160" w:hanging="360"/>
      </w:pPr>
      <w:rPr>
        <w:rFonts w:ascii="Arial" w:hAnsi="Arial" w:hint="default"/>
      </w:rPr>
    </w:lvl>
    <w:lvl w:ilvl="3" w:tplc="E5D83676" w:tentative="1">
      <w:start w:val="1"/>
      <w:numFmt w:val="bullet"/>
      <w:lvlText w:val="•"/>
      <w:lvlJc w:val="left"/>
      <w:pPr>
        <w:tabs>
          <w:tab w:val="num" w:pos="2880"/>
        </w:tabs>
        <w:ind w:left="2880" w:hanging="360"/>
      </w:pPr>
      <w:rPr>
        <w:rFonts w:ascii="Arial" w:hAnsi="Arial" w:hint="default"/>
      </w:rPr>
    </w:lvl>
    <w:lvl w:ilvl="4" w:tplc="DFD68F40" w:tentative="1">
      <w:start w:val="1"/>
      <w:numFmt w:val="bullet"/>
      <w:lvlText w:val="•"/>
      <w:lvlJc w:val="left"/>
      <w:pPr>
        <w:tabs>
          <w:tab w:val="num" w:pos="3600"/>
        </w:tabs>
        <w:ind w:left="3600" w:hanging="360"/>
      </w:pPr>
      <w:rPr>
        <w:rFonts w:ascii="Arial" w:hAnsi="Arial" w:hint="default"/>
      </w:rPr>
    </w:lvl>
    <w:lvl w:ilvl="5" w:tplc="F390994E" w:tentative="1">
      <w:start w:val="1"/>
      <w:numFmt w:val="bullet"/>
      <w:lvlText w:val="•"/>
      <w:lvlJc w:val="left"/>
      <w:pPr>
        <w:tabs>
          <w:tab w:val="num" w:pos="4320"/>
        </w:tabs>
        <w:ind w:left="4320" w:hanging="360"/>
      </w:pPr>
      <w:rPr>
        <w:rFonts w:ascii="Arial" w:hAnsi="Arial" w:hint="default"/>
      </w:rPr>
    </w:lvl>
    <w:lvl w:ilvl="6" w:tplc="ADCE459C" w:tentative="1">
      <w:start w:val="1"/>
      <w:numFmt w:val="bullet"/>
      <w:lvlText w:val="•"/>
      <w:lvlJc w:val="left"/>
      <w:pPr>
        <w:tabs>
          <w:tab w:val="num" w:pos="5040"/>
        </w:tabs>
        <w:ind w:left="5040" w:hanging="360"/>
      </w:pPr>
      <w:rPr>
        <w:rFonts w:ascii="Arial" w:hAnsi="Arial" w:hint="default"/>
      </w:rPr>
    </w:lvl>
    <w:lvl w:ilvl="7" w:tplc="D98A2C38" w:tentative="1">
      <w:start w:val="1"/>
      <w:numFmt w:val="bullet"/>
      <w:lvlText w:val="•"/>
      <w:lvlJc w:val="left"/>
      <w:pPr>
        <w:tabs>
          <w:tab w:val="num" w:pos="5760"/>
        </w:tabs>
        <w:ind w:left="5760" w:hanging="360"/>
      </w:pPr>
      <w:rPr>
        <w:rFonts w:ascii="Arial" w:hAnsi="Arial" w:hint="default"/>
      </w:rPr>
    </w:lvl>
    <w:lvl w:ilvl="8" w:tplc="CB12FC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035C53"/>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6D255D"/>
    <w:multiLevelType w:val="hybridMultilevel"/>
    <w:tmpl w:val="2968C69C"/>
    <w:lvl w:ilvl="0" w:tplc="D64E1A40">
      <w:start w:val="1"/>
      <w:numFmt w:val="bullet"/>
      <w:lvlText w:val="▪"/>
      <w:lvlJc w:val="left"/>
      <w:pPr>
        <w:tabs>
          <w:tab w:val="num" w:pos="720"/>
        </w:tabs>
        <w:ind w:left="720" w:hanging="360"/>
      </w:pPr>
      <w:rPr>
        <w:rFonts w:ascii="Calibri Bold" w:hAnsi="Calibri Bold" w:hint="default"/>
      </w:rPr>
    </w:lvl>
    <w:lvl w:ilvl="1" w:tplc="8098AE1E">
      <w:start w:val="60"/>
      <w:numFmt w:val="bullet"/>
      <w:lvlText w:val="•"/>
      <w:lvlJc w:val="left"/>
      <w:pPr>
        <w:tabs>
          <w:tab w:val="num" w:pos="1440"/>
        </w:tabs>
        <w:ind w:left="1440" w:hanging="360"/>
      </w:pPr>
      <w:rPr>
        <w:rFonts w:ascii="Calibri Bold" w:hAnsi="Calibri Bold" w:hint="default"/>
      </w:rPr>
    </w:lvl>
    <w:lvl w:ilvl="2" w:tplc="22DEF488" w:tentative="1">
      <w:start w:val="1"/>
      <w:numFmt w:val="bullet"/>
      <w:lvlText w:val="▪"/>
      <w:lvlJc w:val="left"/>
      <w:pPr>
        <w:tabs>
          <w:tab w:val="num" w:pos="2160"/>
        </w:tabs>
        <w:ind w:left="2160" w:hanging="360"/>
      </w:pPr>
      <w:rPr>
        <w:rFonts w:ascii="Calibri Bold" w:hAnsi="Calibri Bold" w:hint="default"/>
      </w:rPr>
    </w:lvl>
    <w:lvl w:ilvl="3" w:tplc="8C784C6A" w:tentative="1">
      <w:start w:val="1"/>
      <w:numFmt w:val="bullet"/>
      <w:lvlText w:val="▪"/>
      <w:lvlJc w:val="left"/>
      <w:pPr>
        <w:tabs>
          <w:tab w:val="num" w:pos="2880"/>
        </w:tabs>
        <w:ind w:left="2880" w:hanging="360"/>
      </w:pPr>
      <w:rPr>
        <w:rFonts w:ascii="Calibri Bold" w:hAnsi="Calibri Bold" w:hint="default"/>
      </w:rPr>
    </w:lvl>
    <w:lvl w:ilvl="4" w:tplc="11A65502" w:tentative="1">
      <w:start w:val="1"/>
      <w:numFmt w:val="bullet"/>
      <w:lvlText w:val="▪"/>
      <w:lvlJc w:val="left"/>
      <w:pPr>
        <w:tabs>
          <w:tab w:val="num" w:pos="3600"/>
        </w:tabs>
        <w:ind w:left="3600" w:hanging="360"/>
      </w:pPr>
      <w:rPr>
        <w:rFonts w:ascii="Calibri Bold" w:hAnsi="Calibri Bold" w:hint="default"/>
      </w:rPr>
    </w:lvl>
    <w:lvl w:ilvl="5" w:tplc="ADC0240E" w:tentative="1">
      <w:start w:val="1"/>
      <w:numFmt w:val="bullet"/>
      <w:lvlText w:val="▪"/>
      <w:lvlJc w:val="left"/>
      <w:pPr>
        <w:tabs>
          <w:tab w:val="num" w:pos="4320"/>
        </w:tabs>
        <w:ind w:left="4320" w:hanging="360"/>
      </w:pPr>
      <w:rPr>
        <w:rFonts w:ascii="Calibri Bold" w:hAnsi="Calibri Bold" w:hint="default"/>
      </w:rPr>
    </w:lvl>
    <w:lvl w:ilvl="6" w:tplc="A38010A2" w:tentative="1">
      <w:start w:val="1"/>
      <w:numFmt w:val="bullet"/>
      <w:lvlText w:val="▪"/>
      <w:lvlJc w:val="left"/>
      <w:pPr>
        <w:tabs>
          <w:tab w:val="num" w:pos="5040"/>
        </w:tabs>
        <w:ind w:left="5040" w:hanging="360"/>
      </w:pPr>
      <w:rPr>
        <w:rFonts w:ascii="Calibri Bold" w:hAnsi="Calibri Bold" w:hint="default"/>
      </w:rPr>
    </w:lvl>
    <w:lvl w:ilvl="7" w:tplc="838C25EC" w:tentative="1">
      <w:start w:val="1"/>
      <w:numFmt w:val="bullet"/>
      <w:lvlText w:val="▪"/>
      <w:lvlJc w:val="left"/>
      <w:pPr>
        <w:tabs>
          <w:tab w:val="num" w:pos="5760"/>
        </w:tabs>
        <w:ind w:left="5760" w:hanging="360"/>
      </w:pPr>
      <w:rPr>
        <w:rFonts w:ascii="Calibri Bold" w:hAnsi="Calibri Bold" w:hint="default"/>
      </w:rPr>
    </w:lvl>
    <w:lvl w:ilvl="8" w:tplc="5AAAB908"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29782628"/>
    <w:multiLevelType w:val="hybridMultilevel"/>
    <w:tmpl w:val="FA3A2D2C"/>
    <w:lvl w:ilvl="0" w:tplc="67F46DF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AF818B8"/>
    <w:multiLevelType w:val="hybridMultilevel"/>
    <w:tmpl w:val="F9DAC1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F95E65"/>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4" w15:restartNumberingAfterBreak="0">
    <w:nsid w:val="34124992"/>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CC40CD"/>
    <w:multiLevelType w:val="hybridMultilevel"/>
    <w:tmpl w:val="71D0C33C"/>
    <w:lvl w:ilvl="0" w:tplc="6F6867F4">
      <w:start w:val="1"/>
      <w:numFmt w:val="bullet"/>
      <w:lvlText w:val="▪"/>
      <w:lvlJc w:val="left"/>
      <w:pPr>
        <w:tabs>
          <w:tab w:val="num" w:pos="720"/>
        </w:tabs>
        <w:ind w:left="720" w:hanging="360"/>
      </w:pPr>
      <w:rPr>
        <w:rFonts w:ascii="Calibri Bold" w:hAnsi="Calibri Bold" w:hint="default"/>
      </w:rPr>
    </w:lvl>
    <w:lvl w:ilvl="1" w:tplc="8B104A6C">
      <w:start w:val="54"/>
      <w:numFmt w:val="bullet"/>
      <w:lvlText w:val="•"/>
      <w:lvlJc w:val="left"/>
      <w:pPr>
        <w:tabs>
          <w:tab w:val="num" w:pos="1440"/>
        </w:tabs>
        <w:ind w:left="1440" w:hanging="360"/>
      </w:pPr>
      <w:rPr>
        <w:rFonts w:ascii="Calibri Bold" w:hAnsi="Calibri Bold" w:hint="default"/>
      </w:rPr>
    </w:lvl>
    <w:lvl w:ilvl="2" w:tplc="9CD88684">
      <w:start w:val="54"/>
      <w:numFmt w:val="bullet"/>
      <w:lvlText w:val="▪"/>
      <w:lvlJc w:val="left"/>
      <w:pPr>
        <w:tabs>
          <w:tab w:val="num" w:pos="2160"/>
        </w:tabs>
        <w:ind w:left="2160" w:hanging="360"/>
      </w:pPr>
      <w:rPr>
        <w:rFonts w:ascii="Calibri Bold" w:hAnsi="Calibri Bold" w:hint="default"/>
      </w:rPr>
    </w:lvl>
    <w:lvl w:ilvl="3" w:tplc="DD94193E" w:tentative="1">
      <w:start w:val="1"/>
      <w:numFmt w:val="bullet"/>
      <w:lvlText w:val="▪"/>
      <w:lvlJc w:val="left"/>
      <w:pPr>
        <w:tabs>
          <w:tab w:val="num" w:pos="2880"/>
        </w:tabs>
        <w:ind w:left="2880" w:hanging="360"/>
      </w:pPr>
      <w:rPr>
        <w:rFonts w:ascii="Calibri Bold" w:hAnsi="Calibri Bold" w:hint="default"/>
      </w:rPr>
    </w:lvl>
    <w:lvl w:ilvl="4" w:tplc="B956B248" w:tentative="1">
      <w:start w:val="1"/>
      <w:numFmt w:val="bullet"/>
      <w:lvlText w:val="▪"/>
      <w:lvlJc w:val="left"/>
      <w:pPr>
        <w:tabs>
          <w:tab w:val="num" w:pos="3600"/>
        </w:tabs>
        <w:ind w:left="3600" w:hanging="360"/>
      </w:pPr>
      <w:rPr>
        <w:rFonts w:ascii="Calibri Bold" w:hAnsi="Calibri Bold" w:hint="default"/>
      </w:rPr>
    </w:lvl>
    <w:lvl w:ilvl="5" w:tplc="EAB27328" w:tentative="1">
      <w:start w:val="1"/>
      <w:numFmt w:val="bullet"/>
      <w:lvlText w:val="▪"/>
      <w:lvlJc w:val="left"/>
      <w:pPr>
        <w:tabs>
          <w:tab w:val="num" w:pos="4320"/>
        </w:tabs>
        <w:ind w:left="4320" w:hanging="360"/>
      </w:pPr>
      <w:rPr>
        <w:rFonts w:ascii="Calibri Bold" w:hAnsi="Calibri Bold" w:hint="default"/>
      </w:rPr>
    </w:lvl>
    <w:lvl w:ilvl="6" w:tplc="53E03C20" w:tentative="1">
      <w:start w:val="1"/>
      <w:numFmt w:val="bullet"/>
      <w:lvlText w:val="▪"/>
      <w:lvlJc w:val="left"/>
      <w:pPr>
        <w:tabs>
          <w:tab w:val="num" w:pos="5040"/>
        </w:tabs>
        <w:ind w:left="5040" w:hanging="360"/>
      </w:pPr>
      <w:rPr>
        <w:rFonts w:ascii="Calibri Bold" w:hAnsi="Calibri Bold" w:hint="default"/>
      </w:rPr>
    </w:lvl>
    <w:lvl w:ilvl="7" w:tplc="E0D28C44" w:tentative="1">
      <w:start w:val="1"/>
      <w:numFmt w:val="bullet"/>
      <w:lvlText w:val="▪"/>
      <w:lvlJc w:val="left"/>
      <w:pPr>
        <w:tabs>
          <w:tab w:val="num" w:pos="5760"/>
        </w:tabs>
        <w:ind w:left="5760" w:hanging="360"/>
      </w:pPr>
      <w:rPr>
        <w:rFonts w:ascii="Calibri Bold" w:hAnsi="Calibri Bold" w:hint="default"/>
      </w:rPr>
    </w:lvl>
    <w:lvl w:ilvl="8" w:tplc="78666760" w:tentative="1">
      <w:start w:val="1"/>
      <w:numFmt w:val="bullet"/>
      <w:lvlText w:val="▪"/>
      <w:lvlJc w:val="left"/>
      <w:pPr>
        <w:tabs>
          <w:tab w:val="num" w:pos="6480"/>
        </w:tabs>
        <w:ind w:left="6480" w:hanging="360"/>
      </w:pPr>
      <w:rPr>
        <w:rFonts w:ascii="Calibri Bold" w:hAnsi="Calibri Bold" w:hint="default"/>
      </w:rPr>
    </w:lvl>
  </w:abstractNum>
  <w:abstractNum w:abstractNumId="16" w15:restartNumberingAfterBreak="0">
    <w:nsid w:val="38EA3463"/>
    <w:multiLevelType w:val="hybridMultilevel"/>
    <w:tmpl w:val="CBCE1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146925"/>
    <w:multiLevelType w:val="hybridMultilevel"/>
    <w:tmpl w:val="71B80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AA4C6E"/>
    <w:multiLevelType w:val="hybridMultilevel"/>
    <w:tmpl w:val="914A2B2E"/>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A0643"/>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402536"/>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4" w15:restartNumberingAfterBreak="0">
    <w:nsid w:val="5A0C423D"/>
    <w:multiLevelType w:val="singleLevel"/>
    <w:tmpl w:val="5A0C423D"/>
    <w:lvl w:ilvl="0">
      <w:start w:val="1"/>
      <w:numFmt w:val="bullet"/>
      <w:lvlText w:val=""/>
      <w:lvlJc w:val="left"/>
      <w:pPr>
        <w:ind w:left="420" w:hanging="420"/>
      </w:pPr>
      <w:rPr>
        <w:rFonts w:ascii="Wingdings" w:hAnsi="Wingdings" w:hint="default"/>
      </w:rPr>
    </w:lvl>
  </w:abstractNum>
  <w:abstractNum w:abstractNumId="25" w15:restartNumberingAfterBreak="0">
    <w:nsid w:val="7E997E6B"/>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EC0822"/>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num w:numId="1">
    <w:abstractNumId w:val="4"/>
  </w:num>
  <w:num w:numId="2">
    <w:abstractNumId w:val="22"/>
  </w:num>
  <w:num w:numId="3">
    <w:abstractNumId w:val="3"/>
  </w:num>
  <w:num w:numId="4">
    <w:abstractNumId w:val="26"/>
  </w:num>
  <w:num w:numId="5">
    <w:abstractNumId w:val="14"/>
  </w:num>
  <w:num w:numId="6">
    <w:abstractNumId w:val="5"/>
  </w:num>
  <w:num w:numId="7">
    <w:abstractNumId w:val="25"/>
  </w:num>
  <w:num w:numId="8">
    <w:abstractNumId w:val="8"/>
  </w:num>
  <w:num w:numId="9">
    <w:abstractNumId w:val="2"/>
  </w:num>
  <w:num w:numId="10">
    <w:abstractNumId w:val="11"/>
  </w:num>
  <w:num w:numId="11">
    <w:abstractNumId w:val="23"/>
  </w:num>
  <w:num w:numId="12">
    <w:abstractNumId w:val="6"/>
  </w:num>
  <w:num w:numId="13">
    <w:abstractNumId w:val="17"/>
  </w:num>
  <w:num w:numId="14">
    <w:abstractNumId w:val="13"/>
  </w:num>
  <w:num w:numId="15">
    <w:abstractNumId w:val="16"/>
  </w:num>
  <w:num w:numId="16">
    <w:abstractNumId w:val="24"/>
  </w:num>
  <w:num w:numId="17">
    <w:abstractNumId w:val="21"/>
  </w:num>
  <w:num w:numId="18">
    <w:abstractNumId w:val="19"/>
  </w:num>
  <w:num w:numId="19">
    <w:abstractNumId w:val="10"/>
  </w:num>
  <w:num w:numId="20">
    <w:abstractNumId w:val="18"/>
  </w:num>
  <w:num w:numId="21">
    <w:abstractNumId w:val="7"/>
  </w:num>
  <w:num w:numId="22">
    <w:abstractNumId w:val="1"/>
  </w:num>
  <w:num w:numId="23">
    <w:abstractNumId w:val="15"/>
  </w:num>
  <w:num w:numId="24">
    <w:abstractNumId w:val="9"/>
  </w:num>
  <w:num w:numId="25">
    <w:abstractNumId w:val="20"/>
  </w:num>
  <w:num w:numId="2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0BF6"/>
    <w:rsid w:val="000118EB"/>
    <w:rsid w:val="00011919"/>
    <w:rsid w:val="000152F8"/>
    <w:rsid w:val="0001583D"/>
    <w:rsid w:val="00017D31"/>
    <w:rsid w:val="000232BC"/>
    <w:rsid w:val="00024728"/>
    <w:rsid w:val="000250E0"/>
    <w:rsid w:val="000335F6"/>
    <w:rsid w:val="00033AB4"/>
    <w:rsid w:val="00033D09"/>
    <w:rsid w:val="000343A6"/>
    <w:rsid w:val="0004028A"/>
    <w:rsid w:val="00041EC9"/>
    <w:rsid w:val="00043767"/>
    <w:rsid w:val="000462AB"/>
    <w:rsid w:val="00057D7F"/>
    <w:rsid w:val="000623BA"/>
    <w:rsid w:val="0006563E"/>
    <w:rsid w:val="00067E00"/>
    <w:rsid w:val="000719BA"/>
    <w:rsid w:val="0007441C"/>
    <w:rsid w:val="00077861"/>
    <w:rsid w:val="0008103A"/>
    <w:rsid w:val="000848FB"/>
    <w:rsid w:val="00087DB5"/>
    <w:rsid w:val="00092589"/>
    <w:rsid w:val="00094566"/>
    <w:rsid w:val="000949B9"/>
    <w:rsid w:val="000A3623"/>
    <w:rsid w:val="000A4E4C"/>
    <w:rsid w:val="000A7115"/>
    <w:rsid w:val="000B26E9"/>
    <w:rsid w:val="000C0254"/>
    <w:rsid w:val="000C7E48"/>
    <w:rsid w:val="000D08B0"/>
    <w:rsid w:val="000E033E"/>
    <w:rsid w:val="000E04F7"/>
    <w:rsid w:val="000E16BB"/>
    <w:rsid w:val="000E3E8D"/>
    <w:rsid w:val="000E6A39"/>
    <w:rsid w:val="000E7001"/>
    <w:rsid w:val="000E7BE4"/>
    <w:rsid w:val="000E7F6F"/>
    <w:rsid w:val="000F152B"/>
    <w:rsid w:val="000F5365"/>
    <w:rsid w:val="000F70D6"/>
    <w:rsid w:val="0010116E"/>
    <w:rsid w:val="001011FE"/>
    <w:rsid w:val="00102E95"/>
    <w:rsid w:val="00106E19"/>
    <w:rsid w:val="00107EBD"/>
    <w:rsid w:val="00111B60"/>
    <w:rsid w:val="001153C1"/>
    <w:rsid w:val="0011607E"/>
    <w:rsid w:val="00116AD6"/>
    <w:rsid w:val="001259C2"/>
    <w:rsid w:val="00125DFC"/>
    <w:rsid w:val="00131396"/>
    <w:rsid w:val="00131CEE"/>
    <w:rsid w:val="00137872"/>
    <w:rsid w:val="00150F00"/>
    <w:rsid w:val="00151B4B"/>
    <w:rsid w:val="00152AB0"/>
    <w:rsid w:val="00157AA0"/>
    <w:rsid w:val="00160290"/>
    <w:rsid w:val="001625C3"/>
    <w:rsid w:val="001679FE"/>
    <w:rsid w:val="00167B5C"/>
    <w:rsid w:val="001711C0"/>
    <w:rsid w:val="00172E75"/>
    <w:rsid w:val="001738F0"/>
    <w:rsid w:val="001748B5"/>
    <w:rsid w:val="00177272"/>
    <w:rsid w:val="00181706"/>
    <w:rsid w:val="00183123"/>
    <w:rsid w:val="00183B2D"/>
    <w:rsid w:val="00184167"/>
    <w:rsid w:val="001857EE"/>
    <w:rsid w:val="00185817"/>
    <w:rsid w:val="00187C80"/>
    <w:rsid w:val="00194F2E"/>
    <w:rsid w:val="001951C0"/>
    <w:rsid w:val="00197D03"/>
    <w:rsid w:val="001A19A7"/>
    <w:rsid w:val="001A2A11"/>
    <w:rsid w:val="001A2ECE"/>
    <w:rsid w:val="001B0D76"/>
    <w:rsid w:val="001B362A"/>
    <w:rsid w:val="001B3AE6"/>
    <w:rsid w:val="001C0C74"/>
    <w:rsid w:val="001C7901"/>
    <w:rsid w:val="001D5CA0"/>
    <w:rsid w:val="001D6484"/>
    <w:rsid w:val="001D7377"/>
    <w:rsid w:val="001E01D4"/>
    <w:rsid w:val="001E0FE1"/>
    <w:rsid w:val="001E1248"/>
    <w:rsid w:val="001E1F4D"/>
    <w:rsid w:val="001E4C4C"/>
    <w:rsid w:val="001E61F9"/>
    <w:rsid w:val="001F18A1"/>
    <w:rsid w:val="00201686"/>
    <w:rsid w:val="002049EA"/>
    <w:rsid w:val="0020595C"/>
    <w:rsid w:val="00206D78"/>
    <w:rsid w:val="00206DA2"/>
    <w:rsid w:val="0020770C"/>
    <w:rsid w:val="00207CDD"/>
    <w:rsid w:val="00210503"/>
    <w:rsid w:val="00212D31"/>
    <w:rsid w:val="0021393D"/>
    <w:rsid w:val="00217B9B"/>
    <w:rsid w:val="00220854"/>
    <w:rsid w:val="00223296"/>
    <w:rsid w:val="00223B92"/>
    <w:rsid w:val="00225364"/>
    <w:rsid w:val="002322FE"/>
    <w:rsid w:val="0023444F"/>
    <w:rsid w:val="00236E92"/>
    <w:rsid w:val="00236F55"/>
    <w:rsid w:val="00237606"/>
    <w:rsid w:val="00237A05"/>
    <w:rsid w:val="0024006D"/>
    <w:rsid w:val="00240A3B"/>
    <w:rsid w:val="00242A69"/>
    <w:rsid w:val="00242F9F"/>
    <w:rsid w:val="00244E87"/>
    <w:rsid w:val="00245759"/>
    <w:rsid w:val="00250D87"/>
    <w:rsid w:val="00250EA4"/>
    <w:rsid w:val="002553BB"/>
    <w:rsid w:val="00266B0D"/>
    <w:rsid w:val="00270E7D"/>
    <w:rsid w:val="002711F5"/>
    <w:rsid w:val="0027240C"/>
    <w:rsid w:val="00273449"/>
    <w:rsid w:val="00273B90"/>
    <w:rsid w:val="00275CA0"/>
    <w:rsid w:val="00281F9D"/>
    <w:rsid w:val="002913F4"/>
    <w:rsid w:val="00291C98"/>
    <w:rsid w:val="00297B7D"/>
    <w:rsid w:val="00297D66"/>
    <w:rsid w:val="002A14FA"/>
    <w:rsid w:val="002A4AAF"/>
    <w:rsid w:val="002A59DA"/>
    <w:rsid w:val="002B13C5"/>
    <w:rsid w:val="002B26F8"/>
    <w:rsid w:val="002B6B50"/>
    <w:rsid w:val="002B7641"/>
    <w:rsid w:val="002C352E"/>
    <w:rsid w:val="002C3A90"/>
    <w:rsid w:val="002C3FBB"/>
    <w:rsid w:val="002D4130"/>
    <w:rsid w:val="002E3D2F"/>
    <w:rsid w:val="002E3DB5"/>
    <w:rsid w:val="002E6000"/>
    <w:rsid w:val="002E6A45"/>
    <w:rsid w:val="002F500A"/>
    <w:rsid w:val="002F70E1"/>
    <w:rsid w:val="00304012"/>
    <w:rsid w:val="003054F0"/>
    <w:rsid w:val="003109E6"/>
    <w:rsid w:val="003113E0"/>
    <w:rsid w:val="003149D8"/>
    <w:rsid w:val="00316418"/>
    <w:rsid w:val="00324399"/>
    <w:rsid w:val="00333071"/>
    <w:rsid w:val="00334B94"/>
    <w:rsid w:val="00334E9F"/>
    <w:rsid w:val="003361F1"/>
    <w:rsid w:val="00341D34"/>
    <w:rsid w:val="0034305C"/>
    <w:rsid w:val="00345881"/>
    <w:rsid w:val="00352F36"/>
    <w:rsid w:val="00363695"/>
    <w:rsid w:val="00366640"/>
    <w:rsid w:val="00366E3A"/>
    <w:rsid w:val="003709E5"/>
    <w:rsid w:val="0037635C"/>
    <w:rsid w:val="0037686B"/>
    <w:rsid w:val="0037788F"/>
    <w:rsid w:val="003778D9"/>
    <w:rsid w:val="00380485"/>
    <w:rsid w:val="00382E4B"/>
    <w:rsid w:val="00384F13"/>
    <w:rsid w:val="00386534"/>
    <w:rsid w:val="00386B9D"/>
    <w:rsid w:val="003927DF"/>
    <w:rsid w:val="003967CC"/>
    <w:rsid w:val="00396A0C"/>
    <w:rsid w:val="003A6F05"/>
    <w:rsid w:val="003B08A8"/>
    <w:rsid w:val="003B11C5"/>
    <w:rsid w:val="003B22E9"/>
    <w:rsid w:val="003B234F"/>
    <w:rsid w:val="003C016A"/>
    <w:rsid w:val="003C04C9"/>
    <w:rsid w:val="003C1FBC"/>
    <w:rsid w:val="003C3498"/>
    <w:rsid w:val="003C5522"/>
    <w:rsid w:val="003C71AC"/>
    <w:rsid w:val="003D2FF5"/>
    <w:rsid w:val="003D51ED"/>
    <w:rsid w:val="003F0A91"/>
    <w:rsid w:val="003F3BD7"/>
    <w:rsid w:val="003F420D"/>
    <w:rsid w:val="003F54E8"/>
    <w:rsid w:val="003F618F"/>
    <w:rsid w:val="00402FE5"/>
    <w:rsid w:val="00407B63"/>
    <w:rsid w:val="00413433"/>
    <w:rsid w:val="004141AF"/>
    <w:rsid w:val="0041500F"/>
    <w:rsid w:val="00416778"/>
    <w:rsid w:val="00416848"/>
    <w:rsid w:val="0041687B"/>
    <w:rsid w:val="00417010"/>
    <w:rsid w:val="00421884"/>
    <w:rsid w:val="00423721"/>
    <w:rsid w:val="00434696"/>
    <w:rsid w:val="00434EBF"/>
    <w:rsid w:val="00435E33"/>
    <w:rsid w:val="00436452"/>
    <w:rsid w:val="0043674E"/>
    <w:rsid w:val="00436CAA"/>
    <w:rsid w:val="00440BB3"/>
    <w:rsid w:val="004417F6"/>
    <w:rsid w:val="00441EB2"/>
    <w:rsid w:val="00444485"/>
    <w:rsid w:val="0044468E"/>
    <w:rsid w:val="00444A0D"/>
    <w:rsid w:val="0044500C"/>
    <w:rsid w:val="0045553D"/>
    <w:rsid w:val="00464F06"/>
    <w:rsid w:val="00470BCC"/>
    <w:rsid w:val="00471FAC"/>
    <w:rsid w:val="0047312E"/>
    <w:rsid w:val="00474038"/>
    <w:rsid w:val="00482BB5"/>
    <w:rsid w:val="00484322"/>
    <w:rsid w:val="004852D3"/>
    <w:rsid w:val="004904FF"/>
    <w:rsid w:val="00491D5A"/>
    <w:rsid w:val="0049348F"/>
    <w:rsid w:val="004941F5"/>
    <w:rsid w:val="004951FA"/>
    <w:rsid w:val="00496256"/>
    <w:rsid w:val="004975B1"/>
    <w:rsid w:val="004A3DB7"/>
    <w:rsid w:val="004A4B20"/>
    <w:rsid w:val="004A4B80"/>
    <w:rsid w:val="004A5460"/>
    <w:rsid w:val="004A6AF1"/>
    <w:rsid w:val="004B6CC8"/>
    <w:rsid w:val="004B7BF7"/>
    <w:rsid w:val="004C12A8"/>
    <w:rsid w:val="004C521D"/>
    <w:rsid w:val="004C53E0"/>
    <w:rsid w:val="004D265F"/>
    <w:rsid w:val="004E0E15"/>
    <w:rsid w:val="004E24E6"/>
    <w:rsid w:val="004E3753"/>
    <w:rsid w:val="004E4A4E"/>
    <w:rsid w:val="005045C1"/>
    <w:rsid w:val="0051043F"/>
    <w:rsid w:val="00522064"/>
    <w:rsid w:val="00524010"/>
    <w:rsid w:val="00525757"/>
    <w:rsid w:val="00526E57"/>
    <w:rsid w:val="0053018F"/>
    <w:rsid w:val="00532803"/>
    <w:rsid w:val="00534474"/>
    <w:rsid w:val="005352FA"/>
    <w:rsid w:val="00537F8E"/>
    <w:rsid w:val="00544B7A"/>
    <w:rsid w:val="005457DF"/>
    <w:rsid w:val="00547C78"/>
    <w:rsid w:val="0055021B"/>
    <w:rsid w:val="00551284"/>
    <w:rsid w:val="0056216C"/>
    <w:rsid w:val="0056531F"/>
    <w:rsid w:val="00566BF8"/>
    <w:rsid w:val="00567FF9"/>
    <w:rsid w:val="00571D8B"/>
    <w:rsid w:val="005720AE"/>
    <w:rsid w:val="0058545D"/>
    <w:rsid w:val="005921EB"/>
    <w:rsid w:val="00594E1F"/>
    <w:rsid w:val="0059501C"/>
    <w:rsid w:val="00595DC2"/>
    <w:rsid w:val="005A32B5"/>
    <w:rsid w:val="005B3060"/>
    <w:rsid w:val="005C1BF7"/>
    <w:rsid w:val="005C54B2"/>
    <w:rsid w:val="005C7FD4"/>
    <w:rsid w:val="005D6163"/>
    <w:rsid w:val="005F05B1"/>
    <w:rsid w:val="005F084E"/>
    <w:rsid w:val="005F0C73"/>
    <w:rsid w:val="005F2BEE"/>
    <w:rsid w:val="005F49BE"/>
    <w:rsid w:val="005F5112"/>
    <w:rsid w:val="005F64D2"/>
    <w:rsid w:val="005F69AE"/>
    <w:rsid w:val="00602FF2"/>
    <w:rsid w:val="00605DF2"/>
    <w:rsid w:val="0061290E"/>
    <w:rsid w:val="0062050D"/>
    <w:rsid w:val="00621707"/>
    <w:rsid w:val="00623198"/>
    <w:rsid w:val="006304D2"/>
    <w:rsid w:val="00630CFC"/>
    <w:rsid w:val="00633D91"/>
    <w:rsid w:val="0063765F"/>
    <w:rsid w:val="00642809"/>
    <w:rsid w:val="00642D00"/>
    <w:rsid w:val="00644086"/>
    <w:rsid w:val="0064498E"/>
    <w:rsid w:val="0064614A"/>
    <w:rsid w:val="00646E67"/>
    <w:rsid w:val="00647AF1"/>
    <w:rsid w:val="00653B6D"/>
    <w:rsid w:val="006543F7"/>
    <w:rsid w:val="006577D9"/>
    <w:rsid w:val="006625D4"/>
    <w:rsid w:val="00664678"/>
    <w:rsid w:val="006667BE"/>
    <w:rsid w:val="00667EDB"/>
    <w:rsid w:val="00674ED6"/>
    <w:rsid w:val="00675879"/>
    <w:rsid w:val="00680F31"/>
    <w:rsid w:val="00682732"/>
    <w:rsid w:val="00690312"/>
    <w:rsid w:val="00691783"/>
    <w:rsid w:val="006A4282"/>
    <w:rsid w:val="006A431A"/>
    <w:rsid w:val="006A4ACB"/>
    <w:rsid w:val="006A53E5"/>
    <w:rsid w:val="006A5DD2"/>
    <w:rsid w:val="006B101C"/>
    <w:rsid w:val="006B50A4"/>
    <w:rsid w:val="006B5859"/>
    <w:rsid w:val="006B795A"/>
    <w:rsid w:val="006C650F"/>
    <w:rsid w:val="006C6647"/>
    <w:rsid w:val="006C6FB2"/>
    <w:rsid w:val="006D3D50"/>
    <w:rsid w:val="006D5DE9"/>
    <w:rsid w:val="006E669E"/>
    <w:rsid w:val="006E7E37"/>
    <w:rsid w:val="006F5982"/>
    <w:rsid w:val="00702E78"/>
    <w:rsid w:val="00704641"/>
    <w:rsid w:val="00706C10"/>
    <w:rsid w:val="00710718"/>
    <w:rsid w:val="00710907"/>
    <w:rsid w:val="007146FF"/>
    <w:rsid w:val="0071537B"/>
    <w:rsid w:val="00715D75"/>
    <w:rsid w:val="00716ED7"/>
    <w:rsid w:val="00717CE1"/>
    <w:rsid w:val="007229DC"/>
    <w:rsid w:val="00722FD8"/>
    <w:rsid w:val="00727734"/>
    <w:rsid w:val="00731D41"/>
    <w:rsid w:val="0073390E"/>
    <w:rsid w:val="00735620"/>
    <w:rsid w:val="00735C0F"/>
    <w:rsid w:val="007375B8"/>
    <w:rsid w:val="0074131E"/>
    <w:rsid w:val="00742ABC"/>
    <w:rsid w:val="00743EFD"/>
    <w:rsid w:val="00745620"/>
    <w:rsid w:val="00750ADA"/>
    <w:rsid w:val="0075148E"/>
    <w:rsid w:val="00755B7E"/>
    <w:rsid w:val="00755EEC"/>
    <w:rsid w:val="00760679"/>
    <w:rsid w:val="0076369B"/>
    <w:rsid w:val="00767F04"/>
    <w:rsid w:val="00775139"/>
    <w:rsid w:val="007764D8"/>
    <w:rsid w:val="00777B90"/>
    <w:rsid w:val="007825D9"/>
    <w:rsid w:val="0078261D"/>
    <w:rsid w:val="0078772E"/>
    <w:rsid w:val="007877F2"/>
    <w:rsid w:val="00790961"/>
    <w:rsid w:val="00790E1A"/>
    <w:rsid w:val="00794411"/>
    <w:rsid w:val="007A0DF7"/>
    <w:rsid w:val="007A0FD9"/>
    <w:rsid w:val="007A4702"/>
    <w:rsid w:val="007A6469"/>
    <w:rsid w:val="007A7857"/>
    <w:rsid w:val="007B1335"/>
    <w:rsid w:val="007B20C6"/>
    <w:rsid w:val="007B3085"/>
    <w:rsid w:val="007B3DE9"/>
    <w:rsid w:val="007B574D"/>
    <w:rsid w:val="007B6F7A"/>
    <w:rsid w:val="007B78EF"/>
    <w:rsid w:val="007C06F4"/>
    <w:rsid w:val="007C12CE"/>
    <w:rsid w:val="007C1666"/>
    <w:rsid w:val="007C274D"/>
    <w:rsid w:val="007C4AA5"/>
    <w:rsid w:val="007C7114"/>
    <w:rsid w:val="007D4216"/>
    <w:rsid w:val="007D6B66"/>
    <w:rsid w:val="007E3EEB"/>
    <w:rsid w:val="007E784A"/>
    <w:rsid w:val="007E7F31"/>
    <w:rsid w:val="007F1E3C"/>
    <w:rsid w:val="007F6678"/>
    <w:rsid w:val="00811C94"/>
    <w:rsid w:val="0081279A"/>
    <w:rsid w:val="00816FB9"/>
    <w:rsid w:val="00817043"/>
    <w:rsid w:val="008177E7"/>
    <w:rsid w:val="00820B61"/>
    <w:rsid w:val="00825D7A"/>
    <w:rsid w:val="00825EC8"/>
    <w:rsid w:val="00827552"/>
    <w:rsid w:val="008305FD"/>
    <w:rsid w:val="00834A6E"/>
    <w:rsid w:val="00841D9F"/>
    <w:rsid w:val="00841F0F"/>
    <w:rsid w:val="00843308"/>
    <w:rsid w:val="00843B1D"/>
    <w:rsid w:val="00844CF1"/>
    <w:rsid w:val="00850B9D"/>
    <w:rsid w:val="00851BDD"/>
    <w:rsid w:val="00860E8A"/>
    <w:rsid w:val="0086141D"/>
    <w:rsid w:val="008645B9"/>
    <w:rsid w:val="008739F2"/>
    <w:rsid w:val="00876F81"/>
    <w:rsid w:val="008779BD"/>
    <w:rsid w:val="00881B50"/>
    <w:rsid w:val="00883917"/>
    <w:rsid w:val="00883F0F"/>
    <w:rsid w:val="008841AD"/>
    <w:rsid w:val="0088737E"/>
    <w:rsid w:val="00892F50"/>
    <w:rsid w:val="008930A9"/>
    <w:rsid w:val="00896BD4"/>
    <w:rsid w:val="00897BC1"/>
    <w:rsid w:val="008A2ACA"/>
    <w:rsid w:val="008A6586"/>
    <w:rsid w:val="008A70D6"/>
    <w:rsid w:val="008A7C64"/>
    <w:rsid w:val="008B02AE"/>
    <w:rsid w:val="008B49FF"/>
    <w:rsid w:val="008B7E92"/>
    <w:rsid w:val="008C4A59"/>
    <w:rsid w:val="008C4C93"/>
    <w:rsid w:val="008C5528"/>
    <w:rsid w:val="008C7323"/>
    <w:rsid w:val="008E1849"/>
    <w:rsid w:val="008E3584"/>
    <w:rsid w:val="008E5AEC"/>
    <w:rsid w:val="008E5C54"/>
    <w:rsid w:val="008E7541"/>
    <w:rsid w:val="008F49D1"/>
    <w:rsid w:val="008F6077"/>
    <w:rsid w:val="008F6D47"/>
    <w:rsid w:val="008F7450"/>
    <w:rsid w:val="00901788"/>
    <w:rsid w:val="00901CDA"/>
    <w:rsid w:val="009060A4"/>
    <w:rsid w:val="00906470"/>
    <w:rsid w:val="00907776"/>
    <w:rsid w:val="00907D90"/>
    <w:rsid w:val="0091056A"/>
    <w:rsid w:val="00912F39"/>
    <w:rsid w:val="0091403F"/>
    <w:rsid w:val="00915806"/>
    <w:rsid w:val="00917961"/>
    <w:rsid w:val="00923046"/>
    <w:rsid w:val="0092356A"/>
    <w:rsid w:val="009338D5"/>
    <w:rsid w:val="00935004"/>
    <w:rsid w:val="00935907"/>
    <w:rsid w:val="00937422"/>
    <w:rsid w:val="00940223"/>
    <w:rsid w:val="009416F3"/>
    <w:rsid w:val="00942C7F"/>
    <w:rsid w:val="009444F6"/>
    <w:rsid w:val="009462B6"/>
    <w:rsid w:val="009477DD"/>
    <w:rsid w:val="00951174"/>
    <w:rsid w:val="00951836"/>
    <w:rsid w:val="0096063F"/>
    <w:rsid w:val="00961690"/>
    <w:rsid w:val="0096215C"/>
    <w:rsid w:val="0096279D"/>
    <w:rsid w:val="00964DE7"/>
    <w:rsid w:val="00964E5D"/>
    <w:rsid w:val="009714DC"/>
    <w:rsid w:val="00972121"/>
    <w:rsid w:val="00973EEF"/>
    <w:rsid w:val="00974BCD"/>
    <w:rsid w:val="009768BE"/>
    <w:rsid w:val="0097744B"/>
    <w:rsid w:val="009838EF"/>
    <w:rsid w:val="00990049"/>
    <w:rsid w:val="00990A8D"/>
    <w:rsid w:val="00993A2F"/>
    <w:rsid w:val="009A212B"/>
    <w:rsid w:val="009A7419"/>
    <w:rsid w:val="009A7A00"/>
    <w:rsid w:val="009B12B4"/>
    <w:rsid w:val="009B136D"/>
    <w:rsid w:val="009B34F4"/>
    <w:rsid w:val="009B679A"/>
    <w:rsid w:val="009B67DE"/>
    <w:rsid w:val="009C06DD"/>
    <w:rsid w:val="009C0834"/>
    <w:rsid w:val="009C0E95"/>
    <w:rsid w:val="009C472C"/>
    <w:rsid w:val="009C7043"/>
    <w:rsid w:val="009C74DD"/>
    <w:rsid w:val="009D606D"/>
    <w:rsid w:val="009F051D"/>
    <w:rsid w:val="009F4239"/>
    <w:rsid w:val="009F70E7"/>
    <w:rsid w:val="00A03DF3"/>
    <w:rsid w:val="00A04528"/>
    <w:rsid w:val="00A10DA8"/>
    <w:rsid w:val="00A11046"/>
    <w:rsid w:val="00A12A07"/>
    <w:rsid w:val="00A13339"/>
    <w:rsid w:val="00A14470"/>
    <w:rsid w:val="00A2069A"/>
    <w:rsid w:val="00A21C80"/>
    <w:rsid w:val="00A35596"/>
    <w:rsid w:val="00A36F7A"/>
    <w:rsid w:val="00A42970"/>
    <w:rsid w:val="00A45013"/>
    <w:rsid w:val="00A45CAD"/>
    <w:rsid w:val="00A462B3"/>
    <w:rsid w:val="00A46AEB"/>
    <w:rsid w:val="00A47D0E"/>
    <w:rsid w:val="00A50E1C"/>
    <w:rsid w:val="00A6288C"/>
    <w:rsid w:val="00A665A5"/>
    <w:rsid w:val="00A66CF3"/>
    <w:rsid w:val="00A67EF1"/>
    <w:rsid w:val="00A706A9"/>
    <w:rsid w:val="00A715E7"/>
    <w:rsid w:val="00A72878"/>
    <w:rsid w:val="00A73D45"/>
    <w:rsid w:val="00A73F8F"/>
    <w:rsid w:val="00A76BE5"/>
    <w:rsid w:val="00A8013E"/>
    <w:rsid w:val="00A8167B"/>
    <w:rsid w:val="00A8273E"/>
    <w:rsid w:val="00A9069C"/>
    <w:rsid w:val="00A90A15"/>
    <w:rsid w:val="00A91FE5"/>
    <w:rsid w:val="00A921AA"/>
    <w:rsid w:val="00A94634"/>
    <w:rsid w:val="00A959CD"/>
    <w:rsid w:val="00A970DF"/>
    <w:rsid w:val="00AA3B23"/>
    <w:rsid w:val="00AB1026"/>
    <w:rsid w:val="00AB3811"/>
    <w:rsid w:val="00AB53AD"/>
    <w:rsid w:val="00AB5608"/>
    <w:rsid w:val="00AB63C1"/>
    <w:rsid w:val="00AC078D"/>
    <w:rsid w:val="00AD2DD2"/>
    <w:rsid w:val="00AD402C"/>
    <w:rsid w:val="00AD41D0"/>
    <w:rsid w:val="00AD72BC"/>
    <w:rsid w:val="00AE0BE3"/>
    <w:rsid w:val="00AE452C"/>
    <w:rsid w:val="00AE4B6C"/>
    <w:rsid w:val="00AF1590"/>
    <w:rsid w:val="00AF49DE"/>
    <w:rsid w:val="00AF7903"/>
    <w:rsid w:val="00B00F7E"/>
    <w:rsid w:val="00B05884"/>
    <w:rsid w:val="00B05EFC"/>
    <w:rsid w:val="00B06EC9"/>
    <w:rsid w:val="00B128A2"/>
    <w:rsid w:val="00B144F1"/>
    <w:rsid w:val="00B17D08"/>
    <w:rsid w:val="00B17D86"/>
    <w:rsid w:val="00B24E33"/>
    <w:rsid w:val="00B26F2E"/>
    <w:rsid w:val="00B26FE6"/>
    <w:rsid w:val="00B31E50"/>
    <w:rsid w:val="00B35C08"/>
    <w:rsid w:val="00B37201"/>
    <w:rsid w:val="00B37655"/>
    <w:rsid w:val="00B42FD4"/>
    <w:rsid w:val="00B430C4"/>
    <w:rsid w:val="00B4399E"/>
    <w:rsid w:val="00B44903"/>
    <w:rsid w:val="00B47DC1"/>
    <w:rsid w:val="00B50BAC"/>
    <w:rsid w:val="00B53D10"/>
    <w:rsid w:val="00B54F62"/>
    <w:rsid w:val="00B61B03"/>
    <w:rsid w:val="00B640A8"/>
    <w:rsid w:val="00B670C8"/>
    <w:rsid w:val="00B7005D"/>
    <w:rsid w:val="00B70D99"/>
    <w:rsid w:val="00B725D5"/>
    <w:rsid w:val="00B74C3C"/>
    <w:rsid w:val="00B74F02"/>
    <w:rsid w:val="00B82AA0"/>
    <w:rsid w:val="00B82F38"/>
    <w:rsid w:val="00B865C9"/>
    <w:rsid w:val="00B86C48"/>
    <w:rsid w:val="00B91E13"/>
    <w:rsid w:val="00B9231E"/>
    <w:rsid w:val="00B945E4"/>
    <w:rsid w:val="00B9611D"/>
    <w:rsid w:val="00B96FAF"/>
    <w:rsid w:val="00BA4EB0"/>
    <w:rsid w:val="00BA6CA0"/>
    <w:rsid w:val="00BB310B"/>
    <w:rsid w:val="00BB48A3"/>
    <w:rsid w:val="00BB4CBA"/>
    <w:rsid w:val="00BB73F3"/>
    <w:rsid w:val="00BC093B"/>
    <w:rsid w:val="00BC4D92"/>
    <w:rsid w:val="00BC6517"/>
    <w:rsid w:val="00BD4DD7"/>
    <w:rsid w:val="00BE32F5"/>
    <w:rsid w:val="00BE5016"/>
    <w:rsid w:val="00BE615E"/>
    <w:rsid w:val="00BF2B2D"/>
    <w:rsid w:val="00BF32E8"/>
    <w:rsid w:val="00C00A29"/>
    <w:rsid w:val="00C112D0"/>
    <w:rsid w:val="00C14A17"/>
    <w:rsid w:val="00C152E3"/>
    <w:rsid w:val="00C1607A"/>
    <w:rsid w:val="00C20459"/>
    <w:rsid w:val="00C25C6E"/>
    <w:rsid w:val="00C31268"/>
    <w:rsid w:val="00C31810"/>
    <w:rsid w:val="00C37073"/>
    <w:rsid w:val="00C46570"/>
    <w:rsid w:val="00C46670"/>
    <w:rsid w:val="00C50D06"/>
    <w:rsid w:val="00C50D11"/>
    <w:rsid w:val="00C532A5"/>
    <w:rsid w:val="00C54E0C"/>
    <w:rsid w:val="00C5712B"/>
    <w:rsid w:val="00C60030"/>
    <w:rsid w:val="00C62381"/>
    <w:rsid w:val="00C7283D"/>
    <w:rsid w:val="00C76701"/>
    <w:rsid w:val="00C81A48"/>
    <w:rsid w:val="00C9597D"/>
    <w:rsid w:val="00CA0134"/>
    <w:rsid w:val="00CA1EB0"/>
    <w:rsid w:val="00CA1F64"/>
    <w:rsid w:val="00CA4771"/>
    <w:rsid w:val="00CA5FB4"/>
    <w:rsid w:val="00CB2E5B"/>
    <w:rsid w:val="00CB5E6A"/>
    <w:rsid w:val="00CB644C"/>
    <w:rsid w:val="00CB7ACA"/>
    <w:rsid w:val="00CC3CDF"/>
    <w:rsid w:val="00CC6914"/>
    <w:rsid w:val="00CD4BDE"/>
    <w:rsid w:val="00CD5AE1"/>
    <w:rsid w:val="00CD6C74"/>
    <w:rsid w:val="00CE55FD"/>
    <w:rsid w:val="00CE5D3D"/>
    <w:rsid w:val="00CF0FAB"/>
    <w:rsid w:val="00CF2D90"/>
    <w:rsid w:val="00CF4912"/>
    <w:rsid w:val="00CF51E5"/>
    <w:rsid w:val="00CF6DF4"/>
    <w:rsid w:val="00CF6EB8"/>
    <w:rsid w:val="00CF7968"/>
    <w:rsid w:val="00D01E7D"/>
    <w:rsid w:val="00D01FBB"/>
    <w:rsid w:val="00D07C12"/>
    <w:rsid w:val="00D102E9"/>
    <w:rsid w:val="00D1087A"/>
    <w:rsid w:val="00D14973"/>
    <w:rsid w:val="00D17295"/>
    <w:rsid w:val="00D220EA"/>
    <w:rsid w:val="00D234EA"/>
    <w:rsid w:val="00D23892"/>
    <w:rsid w:val="00D24DF4"/>
    <w:rsid w:val="00D25AD6"/>
    <w:rsid w:val="00D25D7E"/>
    <w:rsid w:val="00D2655C"/>
    <w:rsid w:val="00D31C17"/>
    <w:rsid w:val="00D32088"/>
    <w:rsid w:val="00D3493D"/>
    <w:rsid w:val="00D41EE3"/>
    <w:rsid w:val="00D4288A"/>
    <w:rsid w:val="00D42A35"/>
    <w:rsid w:val="00D46E68"/>
    <w:rsid w:val="00D50F28"/>
    <w:rsid w:val="00D53A33"/>
    <w:rsid w:val="00D613FF"/>
    <w:rsid w:val="00D65281"/>
    <w:rsid w:val="00D8052D"/>
    <w:rsid w:val="00D81AE8"/>
    <w:rsid w:val="00D820E6"/>
    <w:rsid w:val="00D871E6"/>
    <w:rsid w:val="00D913DA"/>
    <w:rsid w:val="00D93657"/>
    <w:rsid w:val="00D960D0"/>
    <w:rsid w:val="00DA14A6"/>
    <w:rsid w:val="00DA1A2D"/>
    <w:rsid w:val="00DA67F5"/>
    <w:rsid w:val="00DA7B6D"/>
    <w:rsid w:val="00DB432F"/>
    <w:rsid w:val="00DB6035"/>
    <w:rsid w:val="00DC18DC"/>
    <w:rsid w:val="00DC29F0"/>
    <w:rsid w:val="00DC69FA"/>
    <w:rsid w:val="00DD16E7"/>
    <w:rsid w:val="00DD2EC5"/>
    <w:rsid w:val="00DD513F"/>
    <w:rsid w:val="00DD59AC"/>
    <w:rsid w:val="00DE5572"/>
    <w:rsid w:val="00DF21E7"/>
    <w:rsid w:val="00DF7C58"/>
    <w:rsid w:val="00E06B94"/>
    <w:rsid w:val="00E10AFD"/>
    <w:rsid w:val="00E11376"/>
    <w:rsid w:val="00E11C1C"/>
    <w:rsid w:val="00E11F2C"/>
    <w:rsid w:val="00E14120"/>
    <w:rsid w:val="00E142FC"/>
    <w:rsid w:val="00E16CB7"/>
    <w:rsid w:val="00E21665"/>
    <w:rsid w:val="00E22BCB"/>
    <w:rsid w:val="00E240E0"/>
    <w:rsid w:val="00E24DDF"/>
    <w:rsid w:val="00E26B25"/>
    <w:rsid w:val="00E3160A"/>
    <w:rsid w:val="00E3250E"/>
    <w:rsid w:val="00E36176"/>
    <w:rsid w:val="00E40A97"/>
    <w:rsid w:val="00E4747B"/>
    <w:rsid w:val="00E513A1"/>
    <w:rsid w:val="00E52A97"/>
    <w:rsid w:val="00E54559"/>
    <w:rsid w:val="00E60BB5"/>
    <w:rsid w:val="00E610BD"/>
    <w:rsid w:val="00E61DE7"/>
    <w:rsid w:val="00E62423"/>
    <w:rsid w:val="00E62ADE"/>
    <w:rsid w:val="00E64654"/>
    <w:rsid w:val="00E6467E"/>
    <w:rsid w:val="00E664B2"/>
    <w:rsid w:val="00E72CE0"/>
    <w:rsid w:val="00E7352C"/>
    <w:rsid w:val="00E741A7"/>
    <w:rsid w:val="00E7453F"/>
    <w:rsid w:val="00E80B50"/>
    <w:rsid w:val="00E82275"/>
    <w:rsid w:val="00E8259C"/>
    <w:rsid w:val="00E82924"/>
    <w:rsid w:val="00E84501"/>
    <w:rsid w:val="00E91703"/>
    <w:rsid w:val="00E95A37"/>
    <w:rsid w:val="00E95F9F"/>
    <w:rsid w:val="00E96EC3"/>
    <w:rsid w:val="00EA37DE"/>
    <w:rsid w:val="00EA64BD"/>
    <w:rsid w:val="00EB2825"/>
    <w:rsid w:val="00EB513C"/>
    <w:rsid w:val="00EB5891"/>
    <w:rsid w:val="00EB6F52"/>
    <w:rsid w:val="00EB726B"/>
    <w:rsid w:val="00EC05AE"/>
    <w:rsid w:val="00EC7A08"/>
    <w:rsid w:val="00ED0519"/>
    <w:rsid w:val="00ED3CCB"/>
    <w:rsid w:val="00ED4690"/>
    <w:rsid w:val="00EE0932"/>
    <w:rsid w:val="00EE0BDA"/>
    <w:rsid w:val="00EE1692"/>
    <w:rsid w:val="00EE2C1B"/>
    <w:rsid w:val="00EE47B4"/>
    <w:rsid w:val="00EF2A83"/>
    <w:rsid w:val="00EF79DC"/>
    <w:rsid w:val="00F04CDB"/>
    <w:rsid w:val="00F06536"/>
    <w:rsid w:val="00F13661"/>
    <w:rsid w:val="00F143FB"/>
    <w:rsid w:val="00F14F36"/>
    <w:rsid w:val="00F22E4F"/>
    <w:rsid w:val="00F30C4D"/>
    <w:rsid w:val="00F33557"/>
    <w:rsid w:val="00F35AC7"/>
    <w:rsid w:val="00F45951"/>
    <w:rsid w:val="00F459AB"/>
    <w:rsid w:val="00F46A3D"/>
    <w:rsid w:val="00F52277"/>
    <w:rsid w:val="00F53929"/>
    <w:rsid w:val="00F544F4"/>
    <w:rsid w:val="00F60028"/>
    <w:rsid w:val="00F6214F"/>
    <w:rsid w:val="00F639AE"/>
    <w:rsid w:val="00F670FA"/>
    <w:rsid w:val="00F67A74"/>
    <w:rsid w:val="00F70434"/>
    <w:rsid w:val="00F734C7"/>
    <w:rsid w:val="00F76EF1"/>
    <w:rsid w:val="00F7728F"/>
    <w:rsid w:val="00F77E99"/>
    <w:rsid w:val="00F809C6"/>
    <w:rsid w:val="00F82612"/>
    <w:rsid w:val="00F833C2"/>
    <w:rsid w:val="00F864D6"/>
    <w:rsid w:val="00F8760D"/>
    <w:rsid w:val="00FA1E70"/>
    <w:rsid w:val="00FA297D"/>
    <w:rsid w:val="00FA546C"/>
    <w:rsid w:val="00FB10A8"/>
    <w:rsid w:val="00FB1B76"/>
    <w:rsid w:val="00FB356F"/>
    <w:rsid w:val="00FC3FB6"/>
    <w:rsid w:val="00FD0BC3"/>
    <w:rsid w:val="00FD18E4"/>
    <w:rsid w:val="00FD1A5A"/>
    <w:rsid w:val="00FD594B"/>
    <w:rsid w:val="00FD62FA"/>
    <w:rsid w:val="00FD6503"/>
    <w:rsid w:val="00FD6E38"/>
    <w:rsid w:val="00FE0C44"/>
    <w:rsid w:val="00FE1CBB"/>
    <w:rsid w:val="00FE65B7"/>
    <w:rsid w:val="00FF23D8"/>
    <w:rsid w:val="00FF4840"/>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A9FA1A"/>
  <w15:docId w15:val="{9370D458-E8EF-40F4-A7BD-263B494DE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numbering" w:customStyle="1" w:styleId="StyleBulleted">
    <w:name w:val="Style Bulleted"/>
    <w:rsid w:val="00571D8B"/>
    <w:pPr>
      <w:numPr>
        <w:numId w:val="2"/>
      </w:numPr>
    </w:pPr>
  </w:style>
  <w:style w:type="character" w:styleId="BookTitle">
    <w:name w:val="Book Title"/>
    <w:basedOn w:val="DefaultParagraphFont"/>
    <w:uiPriority w:val="33"/>
    <w:qFormat/>
    <w:rsid w:val="003361F1"/>
    <w:rPr>
      <w:b/>
      <w:bCs/>
      <w:i/>
      <w:iCs/>
      <w:spacing w:val="5"/>
    </w:rPr>
  </w:style>
  <w:style w:type="paragraph" w:customStyle="1" w:styleId="Proposal">
    <w:name w:val="Proposal"/>
    <w:basedOn w:val="Normal"/>
    <w:qFormat/>
    <w:rsid w:val="000B26E9"/>
    <w:pPr>
      <w:numPr>
        <w:numId w:val="13"/>
      </w:numPr>
      <w:tabs>
        <w:tab w:val="clear" w:pos="1304"/>
        <w:tab w:val="left" w:pos="1701"/>
      </w:tabs>
      <w:overflowPunct/>
      <w:autoSpaceDE/>
      <w:autoSpaceDN/>
      <w:adjustRightInd/>
      <w:spacing w:after="160" w:line="259" w:lineRule="auto"/>
      <w:ind w:left="1701" w:hanging="1701"/>
      <w:textAlignment w:val="auto"/>
    </w:pPr>
    <w:rPr>
      <w:rFonts w:asciiTheme="minorHAnsi" w:eastAsiaTheme="minorHAnsi" w:hAnsiTheme="minorHAnsi" w:cstheme="minorBidi"/>
      <w:b/>
      <w:bCs/>
      <w:sz w:val="22"/>
      <w:szCs w:val="22"/>
    </w:rPr>
  </w:style>
  <w:style w:type="paragraph" w:styleId="BalloonText">
    <w:name w:val="Balloon Text"/>
    <w:basedOn w:val="Normal"/>
    <w:link w:val="BalloonTextChar"/>
    <w:uiPriority w:val="99"/>
    <w:semiHidden/>
    <w:unhideWhenUsed/>
    <w:rsid w:val="00843308"/>
    <w:pPr>
      <w:spacing w:after="0"/>
    </w:pPr>
    <w:rPr>
      <w:sz w:val="18"/>
      <w:szCs w:val="18"/>
    </w:rPr>
  </w:style>
  <w:style w:type="character" w:customStyle="1" w:styleId="BalloonTextChar">
    <w:name w:val="Balloon Text Char"/>
    <w:basedOn w:val="DefaultParagraphFont"/>
    <w:link w:val="BalloonText"/>
    <w:uiPriority w:val="99"/>
    <w:semiHidden/>
    <w:rsid w:val="00843308"/>
    <w:rPr>
      <w:rFonts w:ascii="Times New Roman" w:eastAsia="SimSun" w:hAnsi="Times New Roman" w:cs="Times New Roman"/>
      <w:sz w:val="18"/>
      <w:szCs w:val="18"/>
    </w:rPr>
  </w:style>
  <w:style w:type="paragraph" w:customStyle="1" w:styleId="3GPPHeader">
    <w:name w:val="3GPP_Header"/>
    <w:basedOn w:val="Normal"/>
    <w:qFormat/>
    <w:rsid w:val="00FD6503"/>
    <w:pPr>
      <w:tabs>
        <w:tab w:val="left" w:pos="1800"/>
        <w:tab w:val="right" w:pos="9360"/>
      </w:tabs>
      <w:spacing w:after="0"/>
      <w:jc w:val="both"/>
    </w:pPr>
    <w:rPr>
      <w:rFonts w:ascii="Arial" w:eastAsia="Times New Roman" w:hAnsi="Arial"/>
      <w:b/>
      <w:lang w:val="en-GB" w:eastAsia="zh-CN"/>
    </w:rPr>
  </w:style>
  <w:style w:type="paragraph" w:customStyle="1" w:styleId="B1">
    <w:name w:val="B1"/>
    <w:basedOn w:val="List"/>
    <w:link w:val="B1Char"/>
    <w:qFormat/>
    <w:rsid w:val="003C3498"/>
    <w:pPr>
      <w:overflowPunct/>
      <w:autoSpaceDE/>
      <w:autoSpaceDN/>
      <w:adjustRightInd/>
      <w:spacing w:after="160" w:line="259" w:lineRule="auto"/>
      <w:ind w:left="568" w:hanging="284"/>
      <w:contextualSpacing w:val="0"/>
      <w:textAlignment w:val="auto"/>
    </w:pPr>
    <w:rPr>
      <w:rFonts w:cstheme="minorBidi"/>
    </w:rPr>
  </w:style>
  <w:style w:type="character" w:customStyle="1" w:styleId="B1Char">
    <w:name w:val="B1 Char"/>
    <w:link w:val="B1"/>
    <w:rsid w:val="003C3498"/>
    <w:rPr>
      <w:rFonts w:ascii="Times New Roman" w:eastAsia="SimSun" w:hAnsi="Times New Roman"/>
      <w:sz w:val="20"/>
      <w:szCs w:val="20"/>
    </w:rPr>
  </w:style>
  <w:style w:type="paragraph" w:styleId="List">
    <w:name w:val="List"/>
    <w:basedOn w:val="Normal"/>
    <w:uiPriority w:val="99"/>
    <w:semiHidden/>
    <w:unhideWhenUsed/>
    <w:rsid w:val="003C3498"/>
    <w:pPr>
      <w:ind w:left="360" w:hanging="360"/>
      <w:contextualSpacing/>
    </w:pPr>
  </w:style>
  <w:style w:type="paragraph" w:customStyle="1" w:styleId="RAN1bullet2">
    <w:name w:val="RAN1 bullet2"/>
    <w:basedOn w:val="Normal"/>
    <w:link w:val="RAN1bullet2Char"/>
    <w:qFormat/>
    <w:rsid w:val="002711F5"/>
    <w:pPr>
      <w:numPr>
        <w:ilvl w:val="1"/>
        <w:numId w:val="2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rsid w:val="002711F5"/>
    <w:rPr>
      <w:rFonts w:ascii="Times" w:eastAsia="Batang" w:hAnsi="Times" w:cs="Times New Roman"/>
      <w:sz w:val="20"/>
      <w:szCs w:val="20"/>
    </w:rPr>
  </w:style>
  <w:style w:type="character" w:customStyle="1" w:styleId="textChar">
    <w:name w:val="text Char"/>
    <w:link w:val="text0"/>
    <w:rsid w:val="00E142FC"/>
    <w:rPr>
      <w:sz w:val="24"/>
      <w:lang w:val="en-AU" w:eastAsia="en-GB"/>
    </w:rPr>
  </w:style>
  <w:style w:type="character" w:customStyle="1" w:styleId="B10">
    <w:name w:val="B1 (文字)"/>
    <w:uiPriority w:val="99"/>
    <w:locked/>
    <w:rsid w:val="00E142FC"/>
    <w:rPr>
      <w:rFonts w:ascii="Times New Roman" w:eastAsia="SimSun" w:hAnsi="Times New Roman"/>
      <w:lang w:val="en-GB" w:eastAsia="en-US"/>
    </w:rPr>
  </w:style>
  <w:style w:type="paragraph" w:customStyle="1" w:styleId="text0">
    <w:name w:val="text"/>
    <w:basedOn w:val="Normal"/>
    <w:link w:val="textChar"/>
    <w:qFormat/>
    <w:rsid w:val="00E142FC"/>
    <w:pPr>
      <w:widowControl w:val="0"/>
      <w:spacing w:after="240"/>
      <w:jc w:val="both"/>
    </w:pPr>
    <w:rPr>
      <w:rFonts w:asciiTheme="minorHAnsi" w:eastAsiaTheme="minorEastAsia" w:hAnsiTheme="minorHAnsi" w:cstheme="minorBidi"/>
      <w:sz w:val="24"/>
      <w:szCs w:val="22"/>
      <w:lang w:val="en-AU" w:eastAsia="en-GB"/>
    </w:rPr>
  </w:style>
  <w:style w:type="paragraph" w:customStyle="1" w:styleId="RAN1bullet1">
    <w:name w:val="RAN1 bullet1"/>
    <w:basedOn w:val="Normal"/>
    <w:link w:val="RAN1bullet1Char"/>
    <w:qFormat/>
    <w:rsid w:val="003F618F"/>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3F618F"/>
    <w:rPr>
      <w:rFonts w:ascii="Times" w:eastAsia="Batang" w:hAnsi="Times" w:cs="Times New Roman"/>
      <w:sz w:val="20"/>
      <w:szCs w:val="24"/>
      <w:lang w:val="en-GB" w:eastAsia="x-none"/>
    </w:rPr>
  </w:style>
  <w:style w:type="character" w:customStyle="1" w:styleId="B1Zchn">
    <w:name w:val="B1 Zchn"/>
    <w:rsid w:val="003F618F"/>
    <w:rPr>
      <w:rFonts w:ascii="Times New Roman" w:eastAsia="Times New Roman" w:hAnsi="Times New Roman" w:cs="Times New Roman"/>
      <w:sz w:val="20"/>
      <w:szCs w:val="20"/>
      <w:lang w:val="en-GB"/>
    </w:rPr>
  </w:style>
  <w:style w:type="paragraph" w:customStyle="1" w:styleId="Reference">
    <w:name w:val="Reference"/>
    <w:basedOn w:val="Normal"/>
    <w:qFormat/>
    <w:rsid w:val="001C7901"/>
    <w:pPr>
      <w:numPr>
        <w:numId w:val="25"/>
      </w:numPr>
      <w:overflowPunct/>
      <w:autoSpaceDE/>
      <w:autoSpaceDN/>
      <w:adjustRightInd/>
      <w:spacing w:after="160" w:line="259" w:lineRule="auto"/>
      <w:textAlignment w:val="auto"/>
    </w:pPr>
    <w:rPr>
      <w:rFonts w:asciiTheme="minorHAnsi" w:eastAsiaTheme="minorHAnsi" w:hAnsiTheme="minorHAnsi" w:cstheme="minorBidi"/>
      <w:sz w:val="22"/>
      <w:szCs w:val="22"/>
    </w:rPr>
  </w:style>
  <w:style w:type="paragraph" w:customStyle="1" w:styleId="B2">
    <w:name w:val="B2"/>
    <w:basedOn w:val="List2"/>
    <w:link w:val="B2Char"/>
    <w:qFormat/>
    <w:rsid w:val="0044500C"/>
    <w:pPr>
      <w:overflowPunct/>
      <w:autoSpaceDE/>
      <w:autoSpaceDN/>
      <w:adjustRightInd/>
      <w:spacing w:after="160" w:line="259" w:lineRule="auto"/>
      <w:ind w:left="851" w:hanging="284"/>
      <w:contextualSpacing w:val="0"/>
      <w:textAlignment w:val="auto"/>
    </w:pPr>
    <w:rPr>
      <w:rFonts w:cstheme="minorBidi"/>
    </w:rPr>
  </w:style>
  <w:style w:type="character" w:customStyle="1" w:styleId="B2Char">
    <w:name w:val="B2 Char"/>
    <w:link w:val="B2"/>
    <w:rsid w:val="0044500C"/>
    <w:rPr>
      <w:rFonts w:ascii="Times New Roman" w:eastAsia="SimSun" w:hAnsi="Times New Roman"/>
      <w:sz w:val="20"/>
      <w:szCs w:val="20"/>
    </w:rPr>
  </w:style>
  <w:style w:type="paragraph" w:styleId="List2">
    <w:name w:val="List 2"/>
    <w:basedOn w:val="Normal"/>
    <w:uiPriority w:val="99"/>
    <w:semiHidden/>
    <w:unhideWhenUsed/>
    <w:rsid w:val="0044500C"/>
    <w:pPr>
      <w:ind w:left="720" w:hanging="360"/>
      <w:contextualSpacing/>
    </w:pPr>
  </w:style>
  <w:style w:type="paragraph" w:customStyle="1" w:styleId="B4">
    <w:name w:val="B4"/>
    <w:basedOn w:val="List4"/>
    <w:rsid w:val="00727734"/>
    <w:pPr>
      <w:ind w:left="1418" w:hanging="284"/>
      <w:contextualSpacing w:val="0"/>
    </w:pPr>
    <w:rPr>
      <w:lang w:val="en-GB"/>
    </w:rPr>
  </w:style>
  <w:style w:type="character" w:customStyle="1" w:styleId="B1Char1">
    <w:name w:val="B1 Char1"/>
    <w:rsid w:val="00727734"/>
    <w:rPr>
      <w:rFonts w:ascii="Times New Roman" w:hAnsi="Times New Roman"/>
      <w:lang w:val="en-GB"/>
    </w:rPr>
  </w:style>
  <w:style w:type="paragraph" w:styleId="List4">
    <w:name w:val="List 4"/>
    <w:basedOn w:val="Normal"/>
    <w:uiPriority w:val="99"/>
    <w:semiHidden/>
    <w:unhideWhenUsed/>
    <w:rsid w:val="00727734"/>
    <w:pPr>
      <w:ind w:left="1440" w:hanging="360"/>
      <w:contextualSpacing/>
    </w:pPr>
  </w:style>
  <w:style w:type="paragraph" w:customStyle="1" w:styleId="Bulletedo1">
    <w:name w:val="Bulleted o 1"/>
    <w:basedOn w:val="Normal"/>
    <w:rsid w:val="00345881"/>
    <w:pPr>
      <w:numPr>
        <w:numId w:val="26"/>
      </w:numPr>
    </w:pPr>
    <w:rPr>
      <w:lang w:val="en-GB"/>
    </w:rPr>
  </w:style>
  <w:style w:type="character" w:styleId="CommentReference">
    <w:name w:val="annotation reference"/>
    <w:basedOn w:val="DefaultParagraphFont"/>
    <w:uiPriority w:val="99"/>
    <w:semiHidden/>
    <w:unhideWhenUsed/>
    <w:rsid w:val="00A73D45"/>
    <w:rPr>
      <w:sz w:val="16"/>
      <w:szCs w:val="16"/>
    </w:rPr>
  </w:style>
  <w:style w:type="paragraph" w:styleId="CommentText">
    <w:name w:val="annotation text"/>
    <w:basedOn w:val="Normal"/>
    <w:link w:val="CommentTextChar"/>
    <w:uiPriority w:val="99"/>
    <w:semiHidden/>
    <w:unhideWhenUsed/>
    <w:rsid w:val="00A73D45"/>
  </w:style>
  <w:style w:type="character" w:customStyle="1" w:styleId="CommentTextChar">
    <w:name w:val="Comment Text Char"/>
    <w:basedOn w:val="DefaultParagraphFont"/>
    <w:link w:val="CommentText"/>
    <w:uiPriority w:val="99"/>
    <w:semiHidden/>
    <w:rsid w:val="00A73D45"/>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73D45"/>
    <w:rPr>
      <w:b/>
      <w:bCs/>
    </w:rPr>
  </w:style>
  <w:style w:type="character" w:customStyle="1" w:styleId="CommentSubjectChar">
    <w:name w:val="Comment Subject Char"/>
    <w:basedOn w:val="CommentTextChar"/>
    <w:link w:val="CommentSubject"/>
    <w:uiPriority w:val="99"/>
    <w:semiHidden/>
    <w:rsid w:val="00A73D45"/>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23807467">
      <w:bodyDiv w:val="1"/>
      <w:marLeft w:val="0"/>
      <w:marRight w:val="0"/>
      <w:marTop w:val="0"/>
      <w:marBottom w:val="0"/>
      <w:divBdr>
        <w:top w:val="none" w:sz="0" w:space="0" w:color="auto"/>
        <w:left w:val="none" w:sz="0" w:space="0" w:color="auto"/>
        <w:bottom w:val="none" w:sz="0" w:space="0" w:color="auto"/>
        <w:right w:val="none" w:sz="0" w:space="0" w:color="auto"/>
      </w:divBdr>
      <w:divsChild>
        <w:div w:id="1013646940">
          <w:marLeft w:val="547"/>
          <w:marRight w:val="0"/>
          <w:marTop w:val="106"/>
          <w:marBottom w:val="0"/>
          <w:divBdr>
            <w:top w:val="none" w:sz="0" w:space="0" w:color="auto"/>
            <w:left w:val="none" w:sz="0" w:space="0" w:color="auto"/>
            <w:bottom w:val="none" w:sz="0" w:space="0" w:color="auto"/>
            <w:right w:val="none" w:sz="0" w:space="0" w:color="auto"/>
          </w:divBdr>
        </w:div>
      </w:divsChild>
    </w:div>
    <w:div w:id="251354507">
      <w:bodyDiv w:val="1"/>
      <w:marLeft w:val="0"/>
      <w:marRight w:val="0"/>
      <w:marTop w:val="0"/>
      <w:marBottom w:val="0"/>
      <w:divBdr>
        <w:top w:val="none" w:sz="0" w:space="0" w:color="auto"/>
        <w:left w:val="none" w:sz="0" w:space="0" w:color="auto"/>
        <w:bottom w:val="none" w:sz="0" w:space="0" w:color="auto"/>
        <w:right w:val="none" w:sz="0" w:space="0" w:color="auto"/>
      </w:divBdr>
      <w:divsChild>
        <w:div w:id="1298687300">
          <w:marLeft w:val="720"/>
          <w:marRight w:val="0"/>
          <w:marTop w:val="0"/>
          <w:marBottom w:val="120"/>
          <w:divBdr>
            <w:top w:val="none" w:sz="0" w:space="0" w:color="auto"/>
            <w:left w:val="none" w:sz="0" w:space="0" w:color="auto"/>
            <w:bottom w:val="none" w:sz="0" w:space="0" w:color="auto"/>
            <w:right w:val="none" w:sz="0" w:space="0" w:color="auto"/>
          </w:divBdr>
        </w:div>
      </w:divsChild>
    </w:div>
    <w:div w:id="444036350">
      <w:bodyDiv w:val="1"/>
      <w:marLeft w:val="0"/>
      <w:marRight w:val="0"/>
      <w:marTop w:val="0"/>
      <w:marBottom w:val="0"/>
      <w:divBdr>
        <w:top w:val="none" w:sz="0" w:space="0" w:color="auto"/>
        <w:left w:val="none" w:sz="0" w:space="0" w:color="auto"/>
        <w:bottom w:val="none" w:sz="0" w:space="0" w:color="auto"/>
        <w:right w:val="none" w:sz="0" w:space="0" w:color="auto"/>
      </w:divBdr>
      <w:divsChild>
        <w:div w:id="410470019">
          <w:marLeft w:val="547"/>
          <w:marRight w:val="0"/>
          <w:marTop w:val="115"/>
          <w:marBottom w:val="0"/>
          <w:divBdr>
            <w:top w:val="none" w:sz="0" w:space="0" w:color="auto"/>
            <w:left w:val="none" w:sz="0" w:space="0" w:color="auto"/>
            <w:bottom w:val="none" w:sz="0" w:space="0" w:color="auto"/>
            <w:right w:val="none" w:sz="0" w:space="0" w:color="auto"/>
          </w:divBdr>
        </w:div>
      </w:divsChild>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25026175">
      <w:bodyDiv w:val="1"/>
      <w:marLeft w:val="0"/>
      <w:marRight w:val="0"/>
      <w:marTop w:val="0"/>
      <w:marBottom w:val="0"/>
      <w:divBdr>
        <w:top w:val="none" w:sz="0" w:space="0" w:color="auto"/>
        <w:left w:val="none" w:sz="0" w:space="0" w:color="auto"/>
        <w:bottom w:val="none" w:sz="0" w:space="0" w:color="auto"/>
        <w:right w:val="none" w:sz="0" w:space="0" w:color="auto"/>
      </w:divBdr>
      <w:divsChild>
        <w:div w:id="491725971">
          <w:marLeft w:val="547"/>
          <w:marRight w:val="0"/>
          <w:marTop w:val="154"/>
          <w:marBottom w:val="0"/>
          <w:divBdr>
            <w:top w:val="none" w:sz="0" w:space="0" w:color="auto"/>
            <w:left w:val="none" w:sz="0" w:space="0" w:color="auto"/>
            <w:bottom w:val="none" w:sz="0" w:space="0" w:color="auto"/>
            <w:right w:val="none" w:sz="0" w:space="0" w:color="auto"/>
          </w:divBdr>
        </w:div>
      </w:divsChild>
    </w:div>
    <w:div w:id="641152461">
      <w:bodyDiv w:val="1"/>
      <w:marLeft w:val="0"/>
      <w:marRight w:val="0"/>
      <w:marTop w:val="0"/>
      <w:marBottom w:val="0"/>
      <w:divBdr>
        <w:top w:val="none" w:sz="0" w:space="0" w:color="auto"/>
        <w:left w:val="none" w:sz="0" w:space="0" w:color="auto"/>
        <w:bottom w:val="none" w:sz="0" w:space="0" w:color="auto"/>
        <w:right w:val="none" w:sz="0" w:space="0" w:color="auto"/>
      </w:divBdr>
      <w:divsChild>
        <w:div w:id="1955016902">
          <w:marLeft w:val="547"/>
          <w:marRight w:val="0"/>
          <w:marTop w:val="154"/>
          <w:marBottom w:val="0"/>
          <w:divBdr>
            <w:top w:val="none" w:sz="0" w:space="0" w:color="auto"/>
            <w:left w:val="none" w:sz="0" w:space="0" w:color="auto"/>
            <w:bottom w:val="none" w:sz="0" w:space="0" w:color="auto"/>
            <w:right w:val="none" w:sz="0" w:space="0" w:color="auto"/>
          </w:divBdr>
        </w:div>
      </w:divsChild>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800146554">
      <w:bodyDiv w:val="1"/>
      <w:marLeft w:val="0"/>
      <w:marRight w:val="0"/>
      <w:marTop w:val="0"/>
      <w:marBottom w:val="0"/>
      <w:divBdr>
        <w:top w:val="none" w:sz="0" w:space="0" w:color="auto"/>
        <w:left w:val="none" w:sz="0" w:space="0" w:color="auto"/>
        <w:bottom w:val="none" w:sz="0" w:space="0" w:color="auto"/>
        <w:right w:val="none" w:sz="0" w:space="0" w:color="auto"/>
      </w:divBdr>
    </w:div>
    <w:div w:id="1017804301">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16023289">
      <w:bodyDiv w:val="1"/>
      <w:marLeft w:val="0"/>
      <w:marRight w:val="0"/>
      <w:marTop w:val="0"/>
      <w:marBottom w:val="0"/>
      <w:divBdr>
        <w:top w:val="none" w:sz="0" w:space="0" w:color="auto"/>
        <w:left w:val="none" w:sz="0" w:space="0" w:color="auto"/>
        <w:bottom w:val="none" w:sz="0" w:space="0" w:color="auto"/>
        <w:right w:val="none" w:sz="0" w:space="0" w:color="auto"/>
      </w:divBdr>
      <w:divsChild>
        <w:div w:id="1215314453">
          <w:marLeft w:val="547"/>
          <w:marRight w:val="0"/>
          <w:marTop w:val="115"/>
          <w:marBottom w:val="0"/>
          <w:divBdr>
            <w:top w:val="none" w:sz="0" w:space="0" w:color="auto"/>
            <w:left w:val="none" w:sz="0" w:space="0" w:color="auto"/>
            <w:bottom w:val="none" w:sz="0" w:space="0" w:color="auto"/>
            <w:right w:val="none" w:sz="0" w:space="0" w:color="auto"/>
          </w:divBdr>
        </w:div>
      </w:divsChild>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187789097">
      <w:bodyDiv w:val="1"/>
      <w:marLeft w:val="0"/>
      <w:marRight w:val="0"/>
      <w:marTop w:val="0"/>
      <w:marBottom w:val="0"/>
      <w:divBdr>
        <w:top w:val="none" w:sz="0" w:space="0" w:color="auto"/>
        <w:left w:val="none" w:sz="0" w:space="0" w:color="auto"/>
        <w:bottom w:val="none" w:sz="0" w:space="0" w:color="auto"/>
        <w:right w:val="none" w:sz="0" w:space="0" w:color="auto"/>
      </w:divBdr>
      <w:divsChild>
        <w:div w:id="1696534591">
          <w:marLeft w:val="1166"/>
          <w:marRight w:val="0"/>
          <w:marTop w:val="96"/>
          <w:marBottom w:val="0"/>
          <w:divBdr>
            <w:top w:val="none" w:sz="0" w:space="0" w:color="auto"/>
            <w:left w:val="none" w:sz="0" w:space="0" w:color="auto"/>
            <w:bottom w:val="none" w:sz="0" w:space="0" w:color="auto"/>
            <w:right w:val="none" w:sz="0" w:space="0" w:color="auto"/>
          </w:divBdr>
        </w:div>
      </w:divsChild>
    </w:div>
    <w:div w:id="1203710076">
      <w:bodyDiv w:val="1"/>
      <w:marLeft w:val="0"/>
      <w:marRight w:val="0"/>
      <w:marTop w:val="0"/>
      <w:marBottom w:val="0"/>
      <w:divBdr>
        <w:top w:val="none" w:sz="0" w:space="0" w:color="auto"/>
        <w:left w:val="none" w:sz="0" w:space="0" w:color="auto"/>
        <w:bottom w:val="none" w:sz="0" w:space="0" w:color="auto"/>
        <w:right w:val="none" w:sz="0" w:space="0" w:color="auto"/>
      </w:divBdr>
      <w:divsChild>
        <w:div w:id="1105885177">
          <w:marLeft w:val="547"/>
          <w:marRight w:val="0"/>
          <w:marTop w:val="115"/>
          <w:marBottom w:val="0"/>
          <w:divBdr>
            <w:top w:val="none" w:sz="0" w:space="0" w:color="auto"/>
            <w:left w:val="none" w:sz="0" w:space="0" w:color="auto"/>
            <w:bottom w:val="none" w:sz="0" w:space="0" w:color="auto"/>
            <w:right w:val="none" w:sz="0" w:space="0" w:color="auto"/>
          </w:divBdr>
        </w:div>
      </w:divsChild>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76325828">
      <w:bodyDiv w:val="1"/>
      <w:marLeft w:val="0"/>
      <w:marRight w:val="0"/>
      <w:marTop w:val="0"/>
      <w:marBottom w:val="0"/>
      <w:divBdr>
        <w:top w:val="none" w:sz="0" w:space="0" w:color="auto"/>
        <w:left w:val="none" w:sz="0" w:space="0" w:color="auto"/>
        <w:bottom w:val="none" w:sz="0" w:space="0" w:color="auto"/>
        <w:right w:val="none" w:sz="0" w:space="0" w:color="auto"/>
      </w:divBdr>
      <w:divsChild>
        <w:div w:id="554005250">
          <w:marLeft w:val="547"/>
          <w:marRight w:val="0"/>
          <w:marTop w:val="91"/>
          <w:marBottom w:val="0"/>
          <w:divBdr>
            <w:top w:val="none" w:sz="0" w:space="0" w:color="auto"/>
            <w:left w:val="none" w:sz="0" w:space="0" w:color="auto"/>
            <w:bottom w:val="none" w:sz="0" w:space="0" w:color="auto"/>
            <w:right w:val="none" w:sz="0" w:space="0" w:color="auto"/>
          </w:divBdr>
        </w:div>
      </w:divsChild>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84478579">
      <w:bodyDiv w:val="1"/>
      <w:marLeft w:val="0"/>
      <w:marRight w:val="0"/>
      <w:marTop w:val="0"/>
      <w:marBottom w:val="0"/>
      <w:divBdr>
        <w:top w:val="none" w:sz="0" w:space="0" w:color="auto"/>
        <w:left w:val="none" w:sz="0" w:space="0" w:color="auto"/>
        <w:bottom w:val="none" w:sz="0" w:space="0" w:color="auto"/>
        <w:right w:val="none" w:sz="0" w:space="0" w:color="auto"/>
      </w:divBdr>
      <w:divsChild>
        <w:div w:id="266163428">
          <w:marLeft w:val="547"/>
          <w:marRight w:val="0"/>
          <w:marTop w:val="106"/>
          <w:marBottom w:val="0"/>
          <w:divBdr>
            <w:top w:val="none" w:sz="0" w:space="0" w:color="auto"/>
            <w:left w:val="none" w:sz="0" w:space="0" w:color="auto"/>
            <w:bottom w:val="none" w:sz="0" w:space="0" w:color="auto"/>
            <w:right w:val="none" w:sz="0" w:space="0" w:color="auto"/>
          </w:divBdr>
        </w:div>
      </w:divsChild>
    </w:div>
    <w:div w:id="1678843148">
      <w:bodyDiv w:val="1"/>
      <w:marLeft w:val="0"/>
      <w:marRight w:val="0"/>
      <w:marTop w:val="0"/>
      <w:marBottom w:val="0"/>
      <w:divBdr>
        <w:top w:val="none" w:sz="0" w:space="0" w:color="auto"/>
        <w:left w:val="none" w:sz="0" w:space="0" w:color="auto"/>
        <w:bottom w:val="none" w:sz="0" w:space="0" w:color="auto"/>
        <w:right w:val="none" w:sz="0" w:space="0" w:color="auto"/>
      </w:divBdr>
      <w:divsChild>
        <w:div w:id="1759401052">
          <w:marLeft w:val="547"/>
          <w:marRight w:val="0"/>
          <w:marTop w:val="115"/>
          <w:marBottom w:val="0"/>
          <w:divBdr>
            <w:top w:val="none" w:sz="0" w:space="0" w:color="auto"/>
            <w:left w:val="none" w:sz="0" w:space="0" w:color="auto"/>
            <w:bottom w:val="none" w:sz="0" w:space="0" w:color="auto"/>
            <w:right w:val="none" w:sz="0" w:space="0" w:color="auto"/>
          </w:divBdr>
        </w:div>
      </w:divsChild>
    </w:div>
    <w:div w:id="1701281415">
      <w:bodyDiv w:val="1"/>
      <w:marLeft w:val="0"/>
      <w:marRight w:val="0"/>
      <w:marTop w:val="0"/>
      <w:marBottom w:val="0"/>
      <w:divBdr>
        <w:top w:val="none" w:sz="0" w:space="0" w:color="auto"/>
        <w:left w:val="none" w:sz="0" w:space="0" w:color="auto"/>
        <w:bottom w:val="none" w:sz="0" w:space="0" w:color="auto"/>
        <w:right w:val="none" w:sz="0" w:space="0" w:color="auto"/>
      </w:divBdr>
      <w:divsChild>
        <w:div w:id="1700931786">
          <w:marLeft w:val="547"/>
          <w:marRight w:val="0"/>
          <w:marTop w:val="106"/>
          <w:marBottom w:val="0"/>
          <w:divBdr>
            <w:top w:val="none" w:sz="0" w:space="0" w:color="auto"/>
            <w:left w:val="none" w:sz="0" w:space="0" w:color="auto"/>
            <w:bottom w:val="none" w:sz="0" w:space="0" w:color="auto"/>
            <w:right w:val="none" w:sz="0" w:space="0" w:color="auto"/>
          </w:divBdr>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2108114189">
      <w:bodyDiv w:val="1"/>
      <w:marLeft w:val="0"/>
      <w:marRight w:val="0"/>
      <w:marTop w:val="0"/>
      <w:marBottom w:val="0"/>
      <w:divBdr>
        <w:top w:val="none" w:sz="0" w:space="0" w:color="auto"/>
        <w:left w:val="none" w:sz="0" w:space="0" w:color="auto"/>
        <w:bottom w:val="none" w:sz="0" w:space="0" w:color="auto"/>
        <w:right w:val="none" w:sz="0" w:space="0" w:color="auto"/>
      </w:divBdr>
      <w:divsChild>
        <w:div w:id="346248325">
          <w:marLeft w:val="547"/>
          <w:marRight w:val="0"/>
          <w:marTop w:val="115"/>
          <w:marBottom w:val="0"/>
          <w:divBdr>
            <w:top w:val="none" w:sz="0" w:space="0" w:color="auto"/>
            <w:left w:val="none" w:sz="0" w:space="0" w:color="auto"/>
            <w:bottom w:val="none" w:sz="0" w:space="0" w:color="auto"/>
            <w:right w:val="none" w:sz="0" w:space="0" w:color="auto"/>
          </w:divBdr>
        </w:div>
        <w:div w:id="542445035">
          <w:marLeft w:val="1166"/>
          <w:marRight w:val="0"/>
          <w:marTop w:val="96"/>
          <w:marBottom w:val="0"/>
          <w:divBdr>
            <w:top w:val="none" w:sz="0" w:space="0" w:color="auto"/>
            <w:left w:val="none" w:sz="0" w:space="0" w:color="auto"/>
            <w:bottom w:val="none" w:sz="0" w:space="0" w:color="auto"/>
            <w:right w:val="none" w:sz="0" w:space="0" w:color="auto"/>
          </w:divBdr>
        </w:div>
        <w:div w:id="185587903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B0971-A2AF-44FC-A52B-F081DEB1A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2591</Words>
  <Characters>14775</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 Labs</Company>
  <LinksUpToDate>false</LinksUpToDate>
  <CharactersWithSpaces>17332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Nammi, Sairemesh</cp:lastModifiedBy>
  <cp:revision>2</cp:revision>
  <dcterms:created xsi:type="dcterms:W3CDTF">2018-02-26T16:59:00Z</dcterms:created>
  <dcterms:modified xsi:type="dcterms:W3CDTF">2018-02-26T16:59:00Z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(2)Uj+FftFeGC5cQxtlqMZygagy6QRvH5ZSYAOdKq9xkkN8KUtH75TZJWhQdZM2CLXyv3afKvKU
0df61NLMGGLHiIbV/3C11suhuzczMo57MZr9xuUAc178gQVf2UQLOKpVzyb3ONMH0uFy3Pr7
+QXhXpmXH7DR/A8/dylBa5QjATyOE0SR0PZ6ZjIPC259qRkgjKW4GAEvcdN+LQnXNgFq03ml
vZFejki0DdvF+DXhxU</vt:lpwstr>
  </property>
  <property fmtid="{D5CDD505-2E9C-101B-9397-08002B2CF9AE}" pid="3" name="_2015_ms_pID_7253431">
    <vt:lpwstr>FxCX5ZM8M9sL7NWKST0GMlS3SC7i4UyUUiioeeP2BgEhLe8mnneBAI
aWgf5gC/Wy32iKubzwNtCLY3ARK7y6zjQl/Mgv+1TlCbPsEGKI9I1CMAK4vFwbgF73oFe9Rh
1SWkF+zEFxi10s5l8j+oSmb9CrR18U6aymTyv0ZjeuUpw0qTDs00N2Oh9rmKqfMrUbeJDRzJ
rvGjUqNPb9+3MfOT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1519648433</vt:lpwstr>
  </property>
</Properties>
</file>