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71D4CBFC"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E9069C">
        <w:rPr>
          <w:rFonts w:ascii="Arial" w:hAnsi="Arial" w:cs="Arial"/>
          <w:b/>
          <w:sz w:val="22"/>
          <w:szCs w:val="24"/>
        </w:rPr>
        <w:t>#92</w:t>
      </w:r>
      <w:r w:rsidR="00CE5F5F" w:rsidRPr="008E769D">
        <w:rPr>
          <w:rFonts w:ascii="Arial" w:hAnsi="Arial" w:cs="Arial"/>
          <w:b/>
          <w:sz w:val="22"/>
          <w:szCs w:val="24"/>
        </w:rPr>
        <w:tab/>
      </w:r>
      <w:r w:rsidR="00F4717C" w:rsidRPr="00F4717C">
        <w:rPr>
          <w:rFonts w:ascii="Arial" w:hAnsi="Arial" w:cs="Arial"/>
          <w:b/>
          <w:sz w:val="22"/>
          <w:szCs w:val="24"/>
        </w:rPr>
        <w:t>R1-180</w:t>
      </w:r>
      <w:r w:rsidR="00B852A4" w:rsidRPr="00B852A4">
        <w:rPr>
          <w:rFonts w:ascii="Arial" w:hAnsi="Arial" w:cs="Arial"/>
          <w:b/>
          <w:sz w:val="22"/>
          <w:szCs w:val="24"/>
        </w:rPr>
        <w:t>3266</w:t>
      </w:r>
    </w:p>
    <w:p w14:paraId="31479F3C" w14:textId="77777777" w:rsidR="00E9069C" w:rsidRDefault="00E9069C" w:rsidP="00BC335A">
      <w:pPr>
        <w:pStyle w:val="a9"/>
        <w:jc w:val="both"/>
        <w:rPr>
          <w:rFonts w:cs="Arial"/>
          <w:i w:val="0"/>
          <w:noProof w:val="0"/>
          <w:sz w:val="22"/>
          <w:szCs w:val="24"/>
        </w:rPr>
      </w:pPr>
      <w:r w:rsidRPr="00E9069C">
        <w:rPr>
          <w:rFonts w:cs="Arial"/>
          <w:i w:val="0"/>
          <w:noProof w:val="0"/>
          <w:sz w:val="22"/>
          <w:szCs w:val="24"/>
        </w:rPr>
        <w:t xml:space="preserve">Athens, Greece, February 26th – March 2nd, 2018 </w:t>
      </w:r>
    </w:p>
    <w:p w14:paraId="3A0CB384" w14:textId="77777777" w:rsidR="00BC335A" w:rsidRPr="008E769D" w:rsidRDefault="00BC335A" w:rsidP="00BC335A">
      <w:pPr>
        <w:pStyle w:val="a9"/>
        <w:jc w:val="both"/>
        <w:rPr>
          <w:noProof w:val="0"/>
          <w:sz w:val="16"/>
        </w:rPr>
      </w:pPr>
      <w:bookmarkStart w:id="0" w:name="_Hlk495298459"/>
    </w:p>
    <w:p w14:paraId="00A480DC" w14:textId="2A28973F"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E9069C">
        <w:rPr>
          <w:rFonts w:ascii="Arial" w:hAnsi="Arial"/>
          <w:sz w:val="22"/>
        </w:rPr>
        <w:t>1.1.6</w:t>
      </w:r>
    </w:p>
    <w:p w14:paraId="41F022EE" w14:textId="524BF801"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443EBA">
        <w:rPr>
          <w:rFonts w:ascii="Arial" w:hAnsi="Arial"/>
          <w:sz w:val="22"/>
        </w:rPr>
        <w:t>Panasonic</w:t>
      </w:r>
    </w:p>
    <w:p w14:paraId="1DA708F2" w14:textId="3FBE5F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8B07D2">
        <w:rPr>
          <w:rFonts w:ascii="Arial" w:hAnsi="Arial"/>
          <w:sz w:val="22"/>
        </w:rPr>
        <w:t xml:space="preserve">Draft </w:t>
      </w:r>
      <w:r w:rsidR="00456047">
        <w:rPr>
          <w:rFonts w:ascii="Arial" w:hAnsi="Arial"/>
          <w:sz w:val="22"/>
        </w:rPr>
        <w:t>s</w:t>
      </w:r>
      <w:r w:rsidR="00E9069C">
        <w:rPr>
          <w:rFonts w:ascii="Arial" w:hAnsi="Arial"/>
          <w:sz w:val="22"/>
        </w:rPr>
        <w:t xml:space="preserve">ummary of </w:t>
      </w:r>
      <w:r w:rsidR="00E9069C" w:rsidRPr="00E9069C">
        <w:rPr>
          <w:rFonts w:ascii="Arial" w:hAnsi="Arial"/>
          <w:sz w:val="22"/>
        </w:rPr>
        <w:t>TA related aspects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1"/>
        <w:rPr>
          <w:lang w:val="en-US"/>
        </w:rPr>
      </w:pPr>
      <w:r w:rsidRPr="008E769D">
        <w:rPr>
          <w:lang w:val="en-US"/>
        </w:rPr>
        <w:t>Introduction</w:t>
      </w:r>
    </w:p>
    <w:p w14:paraId="666A31CC" w14:textId="686850B8" w:rsidR="00CC1CF1" w:rsidRDefault="00CC1CF1" w:rsidP="00561B40">
      <w:r>
        <w:t xml:space="preserve">This document </w:t>
      </w:r>
      <w:r w:rsidR="00512E8B">
        <w:t>summarizes</w:t>
      </w:r>
      <w:r>
        <w:t xml:space="preserve"> the discussion on </w:t>
      </w:r>
      <w:r w:rsidRPr="00CC1CF1">
        <w:t>TA related aspects</w:t>
      </w:r>
      <w:r w:rsidR="007B7085">
        <w:t>.</w:t>
      </w:r>
    </w:p>
    <w:p w14:paraId="38221CB6" w14:textId="77777777" w:rsidR="00F576EB" w:rsidRPr="00561B40" w:rsidRDefault="00F576EB" w:rsidP="008A71BE"/>
    <w:p w14:paraId="5808084A" w14:textId="25AD4D14" w:rsidR="002D24A8" w:rsidRPr="007B7085" w:rsidRDefault="00DF2926" w:rsidP="00E30542">
      <w:pPr>
        <w:pStyle w:val="1"/>
      </w:pPr>
      <w:r>
        <w:t>Discussion</w:t>
      </w:r>
    </w:p>
    <w:p w14:paraId="3FCD124D" w14:textId="4B7AD00F" w:rsidR="009260A9" w:rsidRDefault="009260A9" w:rsidP="00E30542">
      <w:pPr>
        <w:rPr>
          <w:lang w:val="en-GB"/>
        </w:rPr>
      </w:pPr>
    </w:p>
    <w:p w14:paraId="091F51B5" w14:textId="637A1C13" w:rsidR="00A83663" w:rsidRDefault="00EE1DEB" w:rsidP="00A83663">
      <w:pPr>
        <w:pStyle w:val="2"/>
      </w:pPr>
      <w:r>
        <w:t>A</w:t>
      </w:r>
      <w:r w:rsidR="00A83663" w:rsidRPr="00A83663">
        <w:t xml:space="preserve">n overlap </w:t>
      </w:r>
      <w:r w:rsidR="00A83663">
        <w:t xml:space="preserve">handling </w:t>
      </w:r>
      <w:r w:rsidR="00A83663" w:rsidRPr="00A83663">
        <w:t>between two adjacent slots due to TA command</w:t>
      </w:r>
    </w:p>
    <w:p w14:paraId="07020629" w14:textId="7A0F27F8" w:rsidR="00A83663" w:rsidRDefault="009A367C" w:rsidP="00E30542">
      <w:pPr>
        <w:rPr>
          <w:rFonts w:eastAsia="ＭＳ 明朝"/>
          <w:lang w:val="en-GB" w:eastAsia="ja-JP"/>
        </w:rPr>
      </w:pPr>
      <w:r>
        <w:rPr>
          <w:rFonts w:eastAsia="ＭＳ 明朝" w:hint="eastAsia"/>
          <w:lang w:val="en-GB" w:eastAsia="ja-JP"/>
        </w:rPr>
        <w:t xml:space="preserve">Samsung proposes </w:t>
      </w:r>
      <w:r>
        <w:rPr>
          <w:rFonts w:eastAsia="ＭＳ 明朝"/>
          <w:lang w:val="en-GB" w:eastAsia="ja-JP"/>
        </w:rPr>
        <w:t>following [3]</w:t>
      </w:r>
      <w:r w:rsidR="000D4D26">
        <w:rPr>
          <w:rFonts w:eastAsia="ＭＳ 明朝"/>
          <w:lang w:val="en-GB" w:eastAsia="ja-JP"/>
        </w:rPr>
        <w:t xml:space="preserve">. </w:t>
      </w:r>
    </w:p>
    <w:p w14:paraId="38A0C284" w14:textId="77777777" w:rsidR="0087753E" w:rsidRDefault="0087753E" w:rsidP="0087753E">
      <w:pPr>
        <w:pStyle w:val="af6"/>
        <w:numPr>
          <w:ilvl w:val="0"/>
          <w:numId w:val="13"/>
        </w:numPr>
        <w:spacing w:afterLines="50" w:after="120"/>
        <w:rPr>
          <w:rFonts w:ascii="Times New Roman" w:eastAsiaTheme="minorEastAsia" w:hAnsi="Times New Roman"/>
          <w:sz w:val="20"/>
          <w:szCs w:val="20"/>
        </w:rPr>
      </w:pPr>
      <w:r w:rsidRPr="0087753E">
        <w:rPr>
          <w:rFonts w:ascii="Times New Roman" w:eastAsiaTheme="minorEastAsia" w:hAnsi="Times New Roman"/>
          <w:sz w:val="20"/>
          <w:szCs w:val="20"/>
        </w:rPr>
        <w:t xml:space="preserve">if there is an overlap between two adjacent slots due to TA command, </w:t>
      </w:r>
    </w:p>
    <w:p w14:paraId="5C56855A" w14:textId="77777777" w:rsidR="000259E7" w:rsidRPr="000259E7" w:rsidRDefault="000259E7" w:rsidP="000259E7">
      <w:pPr>
        <w:pStyle w:val="af6"/>
        <w:numPr>
          <w:ilvl w:val="1"/>
          <w:numId w:val="13"/>
        </w:numPr>
        <w:rPr>
          <w:rFonts w:ascii="Times New Roman" w:eastAsiaTheme="minorEastAsia" w:hAnsi="Times New Roman"/>
          <w:sz w:val="20"/>
          <w:szCs w:val="20"/>
        </w:rPr>
      </w:pPr>
      <w:r w:rsidRPr="000259E7">
        <w:rPr>
          <w:rFonts w:ascii="Times New Roman" w:eastAsiaTheme="minorEastAsia" w:hAnsi="Times New Roman"/>
          <w:sz w:val="20"/>
          <w:szCs w:val="20"/>
        </w:rPr>
        <w:t>If two adjacent slots carry the information with same priority, e.g., both eMBB, or if the later slot carries information with lower priority, e.g., former one is URLLC and latter one is eMBB, UE should not transmit the overlapped part of the latter slot;</w:t>
      </w:r>
    </w:p>
    <w:p w14:paraId="69DF340B" w14:textId="71854F7A" w:rsidR="000259E7" w:rsidRDefault="000259E7" w:rsidP="000259E7">
      <w:pPr>
        <w:pStyle w:val="af6"/>
        <w:numPr>
          <w:ilvl w:val="1"/>
          <w:numId w:val="13"/>
        </w:numPr>
        <w:rPr>
          <w:rFonts w:ascii="Times New Roman" w:eastAsiaTheme="minorEastAsia" w:hAnsi="Times New Roman"/>
          <w:sz w:val="20"/>
          <w:szCs w:val="20"/>
        </w:rPr>
      </w:pPr>
      <w:r w:rsidRPr="000259E7">
        <w:rPr>
          <w:rFonts w:ascii="Times New Roman" w:eastAsiaTheme="minorEastAsia" w:hAnsi="Times New Roman"/>
          <w:sz w:val="20"/>
          <w:szCs w:val="20"/>
        </w:rPr>
        <w:t>If the latter slot carries the information with higher priority, e.g., former one is eMBB and latter one is URLLC, UE should not transmit the overlapped part of the former slot.</w:t>
      </w:r>
    </w:p>
    <w:p w14:paraId="42C07380" w14:textId="77777777" w:rsidR="00842901" w:rsidRDefault="00842901" w:rsidP="00E30542">
      <w:pPr>
        <w:rPr>
          <w:lang w:val="en-GB"/>
        </w:rPr>
      </w:pPr>
    </w:p>
    <w:p w14:paraId="5B2988A1" w14:textId="3E8AD03F" w:rsidR="00C15C8D" w:rsidRDefault="004A6D62" w:rsidP="00E30542">
      <w:pPr>
        <w:rPr>
          <w:lang w:val="en-GB"/>
        </w:rPr>
      </w:pPr>
      <w:r>
        <w:rPr>
          <w:lang w:val="en-GB"/>
        </w:rPr>
        <w:t>Moderator</w:t>
      </w:r>
      <w:r w:rsidR="0015703A">
        <w:rPr>
          <w:lang w:val="en-GB"/>
        </w:rPr>
        <w:t xml:space="preserve"> understanding is </w:t>
      </w:r>
      <w:r w:rsidR="00FA0D26">
        <w:rPr>
          <w:lang w:val="en-GB"/>
        </w:rPr>
        <w:t>Dec 2017 drop does not tak</w:t>
      </w:r>
      <w:r w:rsidR="006A2EBB">
        <w:rPr>
          <w:lang w:val="en-GB"/>
        </w:rPr>
        <w:t xml:space="preserve">e into account the reliability of URLLC. </w:t>
      </w:r>
      <w:r w:rsidR="00C15C8D">
        <w:rPr>
          <w:lang w:val="en-GB"/>
        </w:rPr>
        <w:t>M</w:t>
      </w:r>
      <w:r w:rsidR="006A2EBB">
        <w:rPr>
          <w:lang w:val="en-GB"/>
        </w:rPr>
        <w:t xml:space="preserve">oderator </w:t>
      </w:r>
      <w:r w:rsidR="00A25FA4">
        <w:rPr>
          <w:lang w:val="en-GB"/>
        </w:rPr>
        <w:t>propose to discuss further among following options</w:t>
      </w:r>
      <w:r w:rsidR="00C15C8D">
        <w:rPr>
          <w:lang w:val="en-GB"/>
        </w:rPr>
        <w:t>.</w:t>
      </w:r>
    </w:p>
    <w:p w14:paraId="5E82175C" w14:textId="02E889A7" w:rsidR="00A710F7" w:rsidRPr="00A710F7" w:rsidRDefault="00A710F7" w:rsidP="00A710F7">
      <w:pPr>
        <w:spacing w:afterLines="50" w:after="120"/>
        <w:jc w:val="both"/>
        <w:rPr>
          <w:rFonts w:eastAsiaTheme="minorEastAsia"/>
          <w:b/>
          <w:sz w:val="22"/>
          <w:u w:val="single"/>
        </w:rPr>
      </w:pPr>
      <w:r w:rsidRPr="00414B84">
        <w:rPr>
          <w:b/>
          <w:kern w:val="2"/>
          <w:u w:val="single"/>
          <w:lang w:val="en-GB" w:eastAsia="zh-CN"/>
        </w:rPr>
        <w:t>Proposal</w:t>
      </w:r>
      <w:r w:rsidR="00AE28BF">
        <w:rPr>
          <w:b/>
          <w:kern w:val="2"/>
          <w:u w:val="single"/>
          <w:lang w:val="en-GB" w:eastAsia="zh-CN"/>
        </w:rPr>
        <w:t xml:space="preserve"> 1</w:t>
      </w:r>
      <w:r w:rsidRPr="00414B84">
        <w:rPr>
          <w:b/>
          <w:kern w:val="2"/>
          <w:u w:val="single"/>
          <w:lang w:val="en-GB" w:eastAsia="zh-CN"/>
        </w:rPr>
        <w:t>:</w:t>
      </w:r>
    </w:p>
    <w:p w14:paraId="152EF626" w14:textId="78A4835F" w:rsidR="00C15C8D" w:rsidRDefault="00C15C8D" w:rsidP="00C15C8D">
      <w:pPr>
        <w:pStyle w:val="af6"/>
        <w:numPr>
          <w:ilvl w:val="0"/>
          <w:numId w:val="13"/>
        </w:numPr>
        <w:spacing w:afterLines="50" w:after="120"/>
        <w:rPr>
          <w:rFonts w:ascii="Times New Roman" w:eastAsiaTheme="minorEastAsia" w:hAnsi="Times New Roman"/>
          <w:sz w:val="20"/>
          <w:szCs w:val="20"/>
        </w:rPr>
      </w:pPr>
      <w:r>
        <w:rPr>
          <w:rFonts w:ascii="Times New Roman" w:eastAsiaTheme="minorEastAsia" w:hAnsi="Times New Roman"/>
          <w:sz w:val="20"/>
          <w:szCs w:val="20"/>
          <w:lang w:val="en-GB"/>
        </w:rPr>
        <w:t>I</w:t>
      </w:r>
      <w:r w:rsidRPr="0087753E">
        <w:rPr>
          <w:rFonts w:ascii="Times New Roman" w:eastAsiaTheme="minorEastAsia" w:hAnsi="Times New Roman"/>
          <w:sz w:val="20"/>
          <w:szCs w:val="20"/>
        </w:rPr>
        <w:t xml:space="preserve">f there is an overlap between two adjacent slots due to TA command, </w:t>
      </w:r>
    </w:p>
    <w:p w14:paraId="13084986" w14:textId="2322B13E" w:rsidR="00C15C8D" w:rsidRDefault="00C15C8D" w:rsidP="00C15C8D">
      <w:pPr>
        <w:pStyle w:val="af6"/>
        <w:numPr>
          <w:ilvl w:val="1"/>
          <w:numId w:val="13"/>
        </w:numPr>
        <w:rPr>
          <w:rFonts w:ascii="Times New Roman" w:eastAsiaTheme="minorEastAsia" w:hAnsi="Times New Roman"/>
          <w:sz w:val="20"/>
          <w:szCs w:val="20"/>
        </w:rPr>
      </w:pPr>
      <w:r>
        <w:rPr>
          <w:rFonts w:ascii="Times New Roman" w:eastAsiaTheme="minorEastAsia" w:hAnsi="Times New Roman"/>
          <w:sz w:val="20"/>
          <w:szCs w:val="20"/>
        </w:rPr>
        <w:t>Option 1. eMBB</w:t>
      </w:r>
      <w:r w:rsidR="00B521E9">
        <w:rPr>
          <w:rFonts w:ascii="Times New Roman" w:eastAsiaTheme="minorEastAsia" w:hAnsi="Times New Roman"/>
          <w:sz w:val="20"/>
          <w:szCs w:val="20"/>
        </w:rPr>
        <w:t xml:space="preserve"> is reduced compared with URLLC regardless of the order of eMBB/URLLC</w:t>
      </w:r>
      <w:r w:rsidR="00E46A95">
        <w:rPr>
          <w:rFonts w:ascii="Times New Roman" w:eastAsiaTheme="minorEastAsia" w:hAnsi="Times New Roman"/>
          <w:sz w:val="20"/>
          <w:szCs w:val="20"/>
        </w:rPr>
        <w:t>.</w:t>
      </w:r>
      <w:r>
        <w:rPr>
          <w:rFonts w:ascii="Times New Roman" w:eastAsiaTheme="minorEastAsia" w:hAnsi="Times New Roman"/>
          <w:sz w:val="20"/>
          <w:szCs w:val="20"/>
        </w:rPr>
        <w:t xml:space="preserve">  </w:t>
      </w:r>
    </w:p>
    <w:p w14:paraId="465C9DB7" w14:textId="0625692A" w:rsidR="00C15C8D" w:rsidRDefault="00C15C8D" w:rsidP="00C15C8D">
      <w:pPr>
        <w:pStyle w:val="af6"/>
        <w:numPr>
          <w:ilvl w:val="1"/>
          <w:numId w:val="13"/>
        </w:numPr>
        <w:rPr>
          <w:rFonts w:ascii="Times New Roman" w:eastAsiaTheme="minorEastAsia" w:hAnsi="Times New Roman"/>
          <w:sz w:val="20"/>
          <w:szCs w:val="20"/>
        </w:rPr>
      </w:pPr>
      <w:r>
        <w:rPr>
          <w:rFonts w:ascii="Times New Roman" w:eastAsiaTheme="minorEastAsia" w:hAnsi="Times New Roman"/>
          <w:sz w:val="20"/>
          <w:szCs w:val="20"/>
        </w:rPr>
        <w:t xml:space="preserve">Option 2. </w:t>
      </w:r>
      <w:r w:rsidR="00E46A95">
        <w:rPr>
          <w:rFonts w:ascii="Times New Roman" w:eastAsiaTheme="minorEastAsia" w:hAnsi="Times New Roman"/>
          <w:sz w:val="20"/>
          <w:szCs w:val="20"/>
        </w:rPr>
        <w:t>the latter slot is reduced compared with the former slot.</w:t>
      </w:r>
    </w:p>
    <w:p w14:paraId="4DEF5FBB" w14:textId="11055181" w:rsidR="00E46A95" w:rsidRPr="00E46A95" w:rsidRDefault="00E46A95" w:rsidP="00E46A95">
      <w:pPr>
        <w:pStyle w:val="af6"/>
        <w:numPr>
          <w:ilvl w:val="1"/>
          <w:numId w:val="13"/>
        </w:numPr>
        <w:rPr>
          <w:rFonts w:ascii="Times New Roman" w:eastAsiaTheme="minorEastAsia" w:hAnsi="Times New Roman"/>
          <w:sz w:val="20"/>
          <w:szCs w:val="20"/>
        </w:rPr>
      </w:pPr>
      <w:r>
        <w:rPr>
          <w:rFonts w:ascii="Times New Roman" w:eastAsiaTheme="minorEastAsia" w:hAnsi="Times New Roman"/>
          <w:sz w:val="20"/>
          <w:szCs w:val="20"/>
        </w:rPr>
        <w:t>Option 3. up to UE implementation</w:t>
      </w:r>
    </w:p>
    <w:p w14:paraId="3D338B95" w14:textId="7A9DBB77" w:rsidR="00401341" w:rsidRDefault="00401341" w:rsidP="00E30542">
      <w:pPr>
        <w:rPr>
          <w:lang w:val="en-GB"/>
        </w:rPr>
      </w:pPr>
    </w:p>
    <w:p w14:paraId="5DD1DE79" w14:textId="0AF9F951" w:rsidR="00401341" w:rsidRPr="005457F3" w:rsidRDefault="005457F3" w:rsidP="00401341">
      <w:pPr>
        <w:pStyle w:val="2"/>
      </w:pPr>
      <w:r w:rsidRPr="005457F3">
        <w:rPr>
          <w:lang w:eastAsia="zh-CN"/>
        </w:rPr>
        <w:t>N</w:t>
      </w:r>
      <w:r w:rsidRPr="005457F3">
        <w:rPr>
          <w:vertAlign w:val="subscript"/>
          <w:lang w:eastAsia="zh-CN"/>
        </w:rPr>
        <w:t>TA-offset</w:t>
      </w:r>
      <w:r w:rsidRPr="005457F3">
        <w:rPr>
          <w:lang w:eastAsia="zh-CN"/>
        </w:rPr>
        <w:t xml:space="preserve"> of SUL</w:t>
      </w:r>
      <w:r w:rsidRPr="005457F3">
        <w:t xml:space="preserve"> </w:t>
      </w:r>
    </w:p>
    <w:p w14:paraId="6EA4DF84" w14:textId="4F4C4888" w:rsidR="00401341" w:rsidRDefault="003A55AA" w:rsidP="00E30542">
      <w:pPr>
        <w:rPr>
          <w:lang w:val="en-GB"/>
        </w:rPr>
      </w:pPr>
      <w:r w:rsidRPr="00F772AD">
        <w:rPr>
          <w:szCs w:val="22"/>
        </w:rPr>
        <w:t>Huawei, HiSilicon</w:t>
      </w:r>
      <w:r>
        <w:rPr>
          <w:szCs w:val="22"/>
        </w:rPr>
        <w:t xml:space="preserve"> propose </w:t>
      </w:r>
      <w:r w:rsidRPr="003A55AA">
        <w:rPr>
          <w:lang w:eastAsia="zh-CN"/>
        </w:rPr>
        <w:t>N</w:t>
      </w:r>
      <w:r w:rsidRPr="003A55AA">
        <w:rPr>
          <w:vertAlign w:val="subscript"/>
          <w:lang w:eastAsia="zh-CN"/>
        </w:rPr>
        <w:t>TA-offset</w:t>
      </w:r>
      <w:r w:rsidRPr="003A55AA">
        <w:rPr>
          <w:lang w:eastAsia="zh-CN"/>
        </w:rPr>
        <w:t xml:space="preserve"> of SUL should be the same as that of UL</w:t>
      </w:r>
      <w:r w:rsidR="00726D81">
        <w:rPr>
          <w:lang w:eastAsia="zh-CN"/>
        </w:rPr>
        <w:t xml:space="preserve"> </w:t>
      </w:r>
      <w:r w:rsidR="00FE3AB8" w:rsidRPr="00FE3AB8">
        <w:rPr>
          <w:lang w:eastAsia="zh-CN"/>
        </w:rPr>
        <w:t>in order to ensure UEs have the same tra</w:t>
      </w:r>
      <w:r w:rsidR="00FE3AB8">
        <w:rPr>
          <w:lang w:eastAsia="zh-CN"/>
        </w:rPr>
        <w:t xml:space="preserve">nsmit timing on both UL and SUL </w:t>
      </w:r>
      <w:r>
        <w:rPr>
          <w:lang w:eastAsia="zh-CN"/>
        </w:rPr>
        <w:t>[4].</w:t>
      </w:r>
      <w:r w:rsidR="00025F74">
        <w:rPr>
          <w:rFonts w:eastAsia="ＭＳ 明朝" w:hint="eastAsia"/>
          <w:lang w:val="en-GB" w:eastAsia="ja-JP"/>
        </w:rPr>
        <w:t xml:space="preserve"> </w:t>
      </w:r>
      <w:r w:rsidR="00025F74">
        <w:rPr>
          <w:rFonts w:eastAsia="ＭＳ 明朝"/>
          <w:lang w:val="en-GB" w:eastAsia="ja-JP"/>
        </w:rPr>
        <w:t xml:space="preserve">Moderator </w:t>
      </w:r>
      <w:r>
        <w:rPr>
          <w:rFonts w:eastAsia="ＭＳ 明朝"/>
          <w:lang w:val="en-GB" w:eastAsia="ja-JP"/>
        </w:rPr>
        <w:t>propose</w:t>
      </w:r>
      <w:r w:rsidR="00025F74">
        <w:rPr>
          <w:rFonts w:eastAsia="ＭＳ 明朝"/>
          <w:lang w:val="en-GB" w:eastAsia="ja-JP"/>
        </w:rPr>
        <w:t>s</w:t>
      </w:r>
      <w:r>
        <w:rPr>
          <w:rFonts w:eastAsia="ＭＳ 明朝"/>
          <w:lang w:val="en-GB" w:eastAsia="ja-JP"/>
        </w:rPr>
        <w:t xml:space="preserve"> to agree the proposal.</w:t>
      </w:r>
    </w:p>
    <w:p w14:paraId="0B600D2E" w14:textId="54CE1419" w:rsidR="00CD0FA0" w:rsidRDefault="00CD0FA0" w:rsidP="00CD0FA0">
      <w:pPr>
        <w:spacing w:afterLines="50" w:after="120"/>
        <w:jc w:val="both"/>
        <w:rPr>
          <w:rFonts w:eastAsiaTheme="minorEastAsia"/>
          <w:b/>
          <w:sz w:val="22"/>
          <w:u w:val="single"/>
        </w:rPr>
      </w:pPr>
      <w:r w:rsidRPr="00414B84">
        <w:rPr>
          <w:b/>
          <w:kern w:val="2"/>
          <w:u w:val="single"/>
          <w:lang w:val="en-GB" w:eastAsia="zh-CN"/>
        </w:rPr>
        <w:t>Proposal</w:t>
      </w:r>
      <w:r w:rsidR="00450C8D">
        <w:rPr>
          <w:b/>
          <w:kern w:val="2"/>
          <w:u w:val="single"/>
          <w:lang w:val="en-GB" w:eastAsia="zh-CN"/>
        </w:rPr>
        <w:t xml:space="preserve"> 2</w:t>
      </w:r>
      <w:r w:rsidRPr="00414B84">
        <w:rPr>
          <w:b/>
          <w:kern w:val="2"/>
          <w:u w:val="single"/>
          <w:lang w:val="en-GB" w:eastAsia="zh-CN"/>
        </w:rPr>
        <w:t>:</w:t>
      </w:r>
    </w:p>
    <w:p w14:paraId="7E919432" w14:textId="310ED086" w:rsidR="003A55AA" w:rsidRPr="008C4BFB" w:rsidRDefault="00CD0FA0" w:rsidP="00CD0FA0">
      <w:pPr>
        <w:pStyle w:val="af6"/>
        <w:numPr>
          <w:ilvl w:val="0"/>
          <w:numId w:val="13"/>
        </w:numPr>
        <w:spacing w:afterLines="50" w:after="120"/>
        <w:rPr>
          <w:rFonts w:ascii="Times New Roman" w:eastAsiaTheme="minorEastAsia" w:hAnsi="Times New Roman"/>
          <w:sz w:val="20"/>
          <w:szCs w:val="20"/>
        </w:rPr>
      </w:pPr>
      <w:r w:rsidRPr="008C4BFB">
        <w:rPr>
          <w:rFonts w:ascii="Times New Roman" w:eastAsiaTheme="minorEastAsia" w:hAnsi="Times New Roman"/>
          <w:sz w:val="20"/>
          <w:szCs w:val="20"/>
        </w:rPr>
        <w:t>N</w:t>
      </w:r>
      <w:r w:rsidRPr="008C4BFB">
        <w:rPr>
          <w:rFonts w:ascii="Times New Roman" w:eastAsiaTheme="minorEastAsia" w:hAnsi="Times New Roman"/>
          <w:sz w:val="20"/>
          <w:szCs w:val="20"/>
          <w:vertAlign w:val="subscript"/>
        </w:rPr>
        <w:t>TA-offset</w:t>
      </w:r>
      <w:r w:rsidRPr="008C4BFB">
        <w:rPr>
          <w:rFonts w:ascii="Times New Roman" w:eastAsiaTheme="minorEastAsia" w:hAnsi="Times New Roman"/>
          <w:sz w:val="20"/>
          <w:szCs w:val="20"/>
        </w:rPr>
        <w:t xml:space="preserve"> of SUL </w:t>
      </w:r>
      <w:r w:rsidR="008C4BFB">
        <w:rPr>
          <w:rFonts w:ascii="Times New Roman" w:eastAsiaTheme="minorEastAsia" w:hAnsi="Times New Roman"/>
          <w:sz w:val="20"/>
          <w:szCs w:val="20"/>
        </w:rPr>
        <w:t xml:space="preserve">is </w:t>
      </w:r>
      <w:r w:rsidRPr="008C4BFB">
        <w:rPr>
          <w:rFonts w:ascii="Times New Roman" w:eastAsiaTheme="minorEastAsia" w:hAnsi="Times New Roman"/>
          <w:sz w:val="20"/>
          <w:szCs w:val="20"/>
        </w:rPr>
        <w:t xml:space="preserve">the same as that of UL. </w:t>
      </w:r>
    </w:p>
    <w:p w14:paraId="14712D21" w14:textId="11DEC355" w:rsidR="006D6E95" w:rsidRDefault="006D6E95" w:rsidP="00E30542">
      <w:pPr>
        <w:rPr>
          <w:lang w:val="en-GB"/>
        </w:rPr>
      </w:pPr>
    </w:p>
    <w:p w14:paraId="4A0D82A4" w14:textId="4C527E21" w:rsidR="00FB1C90" w:rsidRPr="005457F3" w:rsidRDefault="00200FDB" w:rsidP="00FB1C90">
      <w:pPr>
        <w:pStyle w:val="2"/>
      </w:pPr>
      <w:r>
        <w:rPr>
          <w:lang w:eastAsia="zh-CN"/>
        </w:rPr>
        <w:lastRenderedPageBreak/>
        <w:t xml:space="preserve">Relation among past agreements on </w:t>
      </w:r>
      <w:r w:rsidR="00AA518A">
        <w:rPr>
          <w:lang w:eastAsia="zh-CN"/>
        </w:rPr>
        <w:t>BWPs, CCs and SUL</w:t>
      </w:r>
      <w:r w:rsidR="00FB1C90" w:rsidRPr="005457F3">
        <w:t xml:space="preserve"> </w:t>
      </w:r>
    </w:p>
    <w:p w14:paraId="7722C25E" w14:textId="479BF70D" w:rsidR="009E67C9" w:rsidRDefault="00A17AEE" w:rsidP="00FB1C90">
      <w:pPr>
        <w:rPr>
          <w:rFonts w:eastAsia="ＭＳ 明朝"/>
          <w:szCs w:val="22"/>
          <w:lang w:eastAsia="ja-JP"/>
        </w:rPr>
      </w:pPr>
      <w:r>
        <w:rPr>
          <w:rFonts w:eastAsia="ＭＳ 明朝" w:hint="eastAsia"/>
          <w:szCs w:val="22"/>
          <w:lang w:eastAsia="ja-JP"/>
        </w:rPr>
        <w:t>Relation among past agreements are discussed in Fujitsu [2],</w:t>
      </w:r>
      <w:r>
        <w:rPr>
          <w:rFonts w:eastAsia="ＭＳ 明朝"/>
          <w:szCs w:val="22"/>
          <w:lang w:eastAsia="ja-JP"/>
        </w:rPr>
        <w:t xml:space="preserve"> Samsung [3</w:t>
      </w:r>
      <w:r>
        <w:rPr>
          <w:rFonts w:eastAsia="ＭＳ 明朝" w:hint="eastAsia"/>
          <w:szCs w:val="22"/>
          <w:lang w:eastAsia="ja-JP"/>
        </w:rPr>
        <w:t>] and Qualcomm [5].</w:t>
      </w:r>
      <w:r w:rsidR="005A3BA2">
        <w:rPr>
          <w:rFonts w:eastAsia="ＭＳ 明朝"/>
          <w:szCs w:val="22"/>
          <w:lang w:eastAsia="ja-JP"/>
        </w:rPr>
        <w:t xml:space="preserve"> Past agreements are</w:t>
      </w:r>
      <w:r w:rsidR="004D107F">
        <w:rPr>
          <w:rFonts w:eastAsia="ＭＳ 明朝"/>
          <w:szCs w:val="22"/>
          <w:lang w:eastAsia="ja-JP"/>
        </w:rPr>
        <w:t xml:space="preserve"> following. </w:t>
      </w:r>
    </w:p>
    <w:p w14:paraId="553C4A6C" w14:textId="08819481" w:rsidR="0029460D" w:rsidRDefault="0029460D" w:rsidP="00FB1C90">
      <w:pPr>
        <w:rPr>
          <w:rFonts w:eastAsia="ＭＳ 明朝"/>
          <w:szCs w:val="22"/>
          <w:lang w:eastAsia="ja-JP"/>
        </w:rPr>
      </w:pPr>
      <w:r>
        <w:t>The agreement in 90b-NR-07</w:t>
      </w:r>
    </w:p>
    <w:tbl>
      <w:tblPr>
        <w:tblStyle w:val="af"/>
        <w:tblW w:w="0" w:type="auto"/>
        <w:tblLook w:val="04A0" w:firstRow="1" w:lastRow="0" w:firstColumn="1" w:lastColumn="0" w:noHBand="0" w:noVBand="1"/>
      </w:tblPr>
      <w:tblGrid>
        <w:gridCol w:w="9962"/>
      </w:tblGrid>
      <w:tr w:rsidR="009F0ED7" w14:paraId="6EA6EE1F" w14:textId="77777777" w:rsidTr="009F0ED7">
        <w:tc>
          <w:tcPr>
            <w:tcW w:w="9962" w:type="dxa"/>
          </w:tcPr>
          <w:p w14:paraId="0D1AA8AA" w14:textId="77777777" w:rsidR="006B28F5" w:rsidRDefault="006B28F5" w:rsidP="006B28F5">
            <w:pPr>
              <w:rPr>
                <w:highlight w:val="green"/>
              </w:rPr>
            </w:pPr>
            <w:r>
              <w:rPr>
                <w:highlight w:val="green"/>
              </w:rPr>
              <w:t>Agreements:</w:t>
            </w:r>
          </w:p>
          <w:p w14:paraId="52C53F0C" w14:textId="77777777" w:rsidR="006B28F5" w:rsidRDefault="006B28F5" w:rsidP="006B28F5">
            <w:pPr>
              <w:pStyle w:val="af6"/>
              <w:numPr>
                <w:ilvl w:val="0"/>
                <w:numId w:val="32"/>
              </w:numPr>
              <w:spacing w:line="240" w:lineRule="exact"/>
              <w:contextualSpacing/>
            </w:pPr>
            <w:r>
              <w:rPr>
                <w:rFonts w:eastAsia="Times New Roman"/>
              </w:rPr>
              <w:t>Maximum size of TA command for MAC-CE is 6 (as a working assumption) bits.</w:t>
            </w:r>
          </w:p>
          <w:p w14:paraId="74109F86" w14:textId="77777777" w:rsidR="006B28F5" w:rsidRDefault="006B28F5" w:rsidP="006B28F5">
            <w:pPr>
              <w:pStyle w:val="af6"/>
              <w:numPr>
                <w:ilvl w:val="0"/>
                <w:numId w:val="32"/>
              </w:numPr>
              <w:spacing w:line="240" w:lineRule="exact"/>
              <w:contextualSpacing/>
            </w:pPr>
            <w:r>
              <w:rPr>
                <w:rFonts w:cs="Times"/>
              </w:rPr>
              <w:t xml:space="preserve">For the timing advance in MAC-CE, its granularity depends on: </w:t>
            </w:r>
          </w:p>
          <w:p w14:paraId="3CC4D4A9" w14:textId="77777777" w:rsidR="006B28F5" w:rsidRDefault="006B28F5" w:rsidP="006B28F5">
            <w:pPr>
              <w:pStyle w:val="af6"/>
              <w:spacing w:line="240" w:lineRule="exact"/>
              <w:ind w:leftChars="180" w:left="360" w:firstLine="400"/>
              <w:rPr>
                <w:rFonts w:ascii="Times New Roman" w:hAnsi="Times New Roman" w:cs="Times"/>
              </w:rPr>
            </w:pPr>
            <w:r>
              <w:rPr>
                <w:rFonts w:cs="Times"/>
              </w:rPr>
              <w:t>a.</w:t>
            </w:r>
            <w:r>
              <w:rPr>
                <w:sz w:val="14"/>
                <w:szCs w:val="14"/>
              </w:rPr>
              <w:t xml:space="preserve">     </w:t>
            </w:r>
            <w:r>
              <w:rPr>
                <w:rFonts w:cs="Times"/>
              </w:rPr>
              <w:t>Subcarrier spacing of the UL BWP in the TAG that the TA in MAC-CE applies to, if there is only one configured UL BWP in the TAG, as shown in Table 1.</w:t>
            </w:r>
          </w:p>
          <w:p w14:paraId="661F3055" w14:textId="77777777" w:rsidR="006B28F5" w:rsidRDefault="006B28F5" w:rsidP="006B28F5">
            <w:pPr>
              <w:pStyle w:val="af6"/>
              <w:spacing w:line="240" w:lineRule="exact"/>
              <w:ind w:leftChars="180" w:left="360" w:firstLine="400"/>
              <w:rPr>
                <w:rFonts w:cs="Times"/>
              </w:rPr>
            </w:pPr>
            <w:r>
              <w:rPr>
                <w:rFonts w:cs="Times"/>
              </w:rPr>
              <w:t>b.</w:t>
            </w:r>
            <w:r>
              <w:rPr>
                <w:sz w:val="14"/>
                <w:szCs w:val="14"/>
              </w:rPr>
              <w:t xml:space="preserve">     </w:t>
            </w:r>
            <w:r>
              <w:rPr>
                <w:rFonts w:cs="Times"/>
              </w:rPr>
              <w:t xml:space="preserve">Following alternatives for multiple configured UL BWPs in </w:t>
            </w:r>
            <w:r>
              <w:rPr>
                <w:rFonts w:cs="Times"/>
                <w:strike/>
              </w:rPr>
              <w:t>a</w:t>
            </w:r>
            <w:r>
              <w:rPr>
                <w:rFonts w:cs="Times"/>
              </w:rPr>
              <w:t xml:space="preserve"> the TAG:</w:t>
            </w:r>
          </w:p>
          <w:p w14:paraId="558E1E05" w14:textId="77777777" w:rsidR="006B28F5" w:rsidRDefault="006B28F5" w:rsidP="006B28F5">
            <w:pPr>
              <w:pStyle w:val="af6"/>
              <w:spacing w:line="240" w:lineRule="exact"/>
              <w:ind w:leftChars="90" w:left="180" w:firstLine="280"/>
              <w:rPr>
                <w:rFonts w:cs="Times"/>
              </w:rPr>
            </w:pPr>
            <w:r>
              <w:rPr>
                <w:sz w:val="14"/>
                <w:szCs w:val="14"/>
              </w:rPr>
              <w:t>              </w:t>
            </w:r>
            <w:r>
              <w:rPr>
                <w:rFonts w:cs="Times"/>
              </w:rPr>
              <w:t>i.</w:t>
            </w:r>
            <w:r>
              <w:rPr>
                <w:sz w:val="14"/>
                <w:szCs w:val="14"/>
              </w:rPr>
              <w:t xml:space="preserve">     </w:t>
            </w:r>
            <w:r>
              <w:rPr>
                <w:rFonts w:cs="Times"/>
              </w:rPr>
              <w:t xml:space="preserve">Alt 1: </w:t>
            </w:r>
            <w:r>
              <w:t>Maximum Subcarrier spacing of all semi-statically configured UL within the TAG, e.g., UL BWP, SUL, CC</w:t>
            </w:r>
          </w:p>
          <w:p w14:paraId="48228A4C" w14:textId="77777777" w:rsidR="006B28F5" w:rsidRDefault="006B28F5" w:rsidP="006B28F5">
            <w:pPr>
              <w:pStyle w:val="af6"/>
              <w:spacing w:line="240" w:lineRule="exact"/>
              <w:ind w:leftChars="90" w:left="180" w:firstLine="280"/>
              <w:rPr>
                <w:rFonts w:cs="Times"/>
              </w:rPr>
            </w:pPr>
            <w:r>
              <w:rPr>
                <w:sz w:val="14"/>
                <w:szCs w:val="14"/>
              </w:rPr>
              <w:t>              </w:t>
            </w:r>
            <w:r>
              <w:rPr>
                <w:rFonts w:cs="Times"/>
              </w:rPr>
              <w:t>ii.</w:t>
            </w:r>
            <w:r>
              <w:rPr>
                <w:sz w:val="14"/>
                <w:szCs w:val="14"/>
              </w:rPr>
              <w:t xml:space="preserve">     </w:t>
            </w:r>
            <w:r>
              <w:t>Alt 2: Maximum SCS of all activated UL BWPs within the TAG</w:t>
            </w:r>
          </w:p>
          <w:p w14:paraId="70204F56" w14:textId="77777777" w:rsidR="006B28F5" w:rsidRDefault="006B28F5" w:rsidP="006B28F5">
            <w:pPr>
              <w:pStyle w:val="af6"/>
              <w:spacing w:line="240" w:lineRule="exact"/>
              <w:ind w:leftChars="90" w:left="180" w:firstLine="280"/>
              <w:rPr>
                <w:rFonts w:cs="Times"/>
              </w:rPr>
            </w:pPr>
            <w:r>
              <w:rPr>
                <w:sz w:val="14"/>
                <w:szCs w:val="14"/>
              </w:rPr>
              <w:t>             </w:t>
            </w:r>
            <w:r>
              <w:rPr>
                <w:rFonts w:cs="Times"/>
              </w:rPr>
              <w:t>iii.</w:t>
            </w:r>
            <w:r>
              <w:rPr>
                <w:sz w:val="14"/>
                <w:szCs w:val="14"/>
              </w:rPr>
              <w:t xml:space="preserve">     </w:t>
            </w:r>
            <w:r>
              <w:t xml:space="preserve">Alt 3: TA command or additional field in MAC-CE explicitly indicates the TA granularity used </w:t>
            </w:r>
          </w:p>
          <w:p w14:paraId="22908C42" w14:textId="77777777" w:rsidR="006B28F5" w:rsidRDefault="006B28F5" w:rsidP="006B28F5">
            <w:pPr>
              <w:pStyle w:val="af6"/>
              <w:spacing w:line="240" w:lineRule="exact"/>
              <w:ind w:leftChars="90" w:left="180" w:firstLine="280"/>
              <w:rPr>
                <w:rFonts w:eastAsiaTheme="minorEastAsia"/>
                <w:lang w:eastAsia="zh-CN"/>
              </w:rPr>
            </w:pPr>
            <w:r>
              <w:rPr>
                <w:sz w:val="14"/>
                <w:szCs w:val="14"/>
              </w:rPr>
              <w:t>            </w:t>
            </w:r>
            <w:r>
              <w:rPr>
                <w:rFonts w:eastAsiaTheme="minorEastAsia"/>
                <w:sz w:val="14"/>
                <w:szCs w:val="14"/>
                <w:lang w:eastAsia="zh-CN"/>
              </w:rPr>
              <w:t xml:space="preserve"> </w:t>
            </w:r>
            <w:r>
              <w:rPr>
                <w:rFonts w:cs="Times"/>
              </w:rPr>
              <w:t>iv.</w:t>
            </w:r>
            <w:r>
              <w:rPr>
                <w:sz w:val="14"/>
                <w:szCs w:val="14"/>
              </w:rPr>
              <w:t xml:space="preserve">     </w:t>
            </w:r>
            <w:r>
              <w:t>Other alternatives are not precluded.</w:t>
            </w:r>
          </w:p>
          <w:p w14:paraId="1E6176C0" w14:textId="77777777" w:rsidR="006B28F5" w:rsidRDefault="006B28F5" w:rsidP="006B28F5">
            <w:pPr>
              <w:pStyle w:val="af6"/>
              <w:ind w:left="1160" w:firstLine="400"/>
              <w:rPr>
                <w:rFonts w:eastAsia="Batang"/>
                <w:i/>
                <w:iCs/>
              </w:rPr>
            </w:pP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6B28F5" w14:paraId="3A00E5CA" w14:textId="77777777" w:rsidTr="006B28F5">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57520" w14:textId="77777777" w:rsidR="006B28F5" w:rsidRDefault="006B28F5" w:rsidP="006B28F5">
                  <w:pPr>
                    <w:rPr>
                      <w:i/>
                      <w:iCs/>
                      <w:kern w:val="2"/>
                    </w:rPr>
                  </w:pPr>
                  <w:r>
                    <w:rPr>
                      <w:i/>
                      <w:iCs/>
                      <w:kern w:val="2"/>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B0A23" w14:textId="77777777" w:rsidR="006B28F5" w:rsidRDefault="006B28F5" w:rsidP="006B28F5">
                  <w:pPr>
                    <w:rPr>
                      <w:i/>
                      <w:iCs/>
                      <w:kern w:val="2"/>
                    </w:rPr>
                  </w:pPr>
                  <w:r>
                    <w:rPr>
                      <w:i/>
                      <w:iCs/>
                      <w:kern w:val="2"/>
                    </w:rPr>
                    <w:t xml:space="preserve">Unit </w:t>
                  </w:r>
                </w:p>
              </w:tc>
            </w:tr>
            <w:tr w:rsidR="006B28F5" w14:paraId="63FA955E" w14:textId="77777777" w:rsidTr="006B28F5">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C40A3" w14:textId="77777777" w:rsidR="006B28F5" w:rsidRDefault="006B28F5" w:rsidP="006B28F5">
                  <w:pPr>
                    <w:rPr>
                      <w:i/>
                      <w:iCs/>
                      <w:kern w:val="2"/>
                    </w:rPr>
                  </w:pPr>
                  <w:r>
                    <w:rPr>
                      <w:i/>
                      <w:iCs/>
                      <w:kern w:val="2"/>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6CC88747" w14:textId="77777777" w:rsidR="006B28F5" w:rsidRDefault="006B28F5" w:rsidP="006B28F5">
                  <w:pPr>
                    <w:rPr>
                      <w:i/>
                      <w:iCs/>
                      <w:kern w:val="2"/>
                    </w:rPr>
                  </w:pPr>
                  <w:r>
                    <w:rPr>
                      <w:i/>
                      <w:iCs/>
                      <w:kern w:val="2"/>
                    </w:rPr>
                    <w:t>16*64 Ts</w:t>
                  </w:r>
                </w:p>
              </w:tc>
            </w:tr>
            <w:tr w:rsidR="006B28F5" w14:paraId="594A2320" w14:textId="77777777" w:rsidTr="006B28F5">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12A9E" w14:textId="77777777" w:rsidR="006B28F5" w:rsidRDefault="006B28F5" w:rsidP="006B28F5">
                  <w:pPr>
                    <w:rPr>
                      <w:i/>
                      <w:iCs/>
                      <w:kern w:val="2"/>
                    </w:rPr>
                  </w:pPr>
                  <w:r>
                    <w:rPr>
                      <w:i/>
                      <w:iCs/>
                      <w:kern w:val="2"/>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20C9F5B" w14:textId="77777777" w:rsidR="006B28F5" w:rsidRDefault="006B28F5" w:rsidP="006B28F5">
                  <w:pPr>
                    <w:rPr>
                      <w:i/>
                      <w:iCs/>
                      <w:kern w:val="2"/>
                    </w:rPr>
                  </w:pPr>
                  <w:r>
                    <w:rPr>
                      <w:i/>
                      <w:iCs/>
                      <w:kern w:val="2"/>
                    </w:rPr>
                    <w:t>8*64 Ts</w:t>
                  </w:r>
                </w:p>
              </w:tc>
            </w:tr>
            <w:tr w:rsidR="006B28F5" w14:paraId="16A5DD3C" w14:textId="77777777" w:rsidTr="006B28F5">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25DE4" w14:textId="77777777" w:rsidR="006B28F5" w:rsidRDefault="006B28F5" w:rsidP="006B28F5">
                  <w:pPr>
                    <w:rPr>
                      <w:i/>
                      <w:iCs/>
                      <w:kern w:val="2"/>
                    </w:rPr>
                  </w:pPr>
                  <w:r>
                    <w:rPr>
                      <w:i/>
                      <w:iCs/>
                      <w:kern w:val="2"/>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348B073" w14:textId="77777777" w:rsidR="006B28F5" w:rsidRDefault="006B28F5" w:rsidP="006B28F5">
                  <w:pPr>
                    <w:rPr>
                      <w:i/>
                      <w:iCs/>
                      <w:kern w:val="2"/>
                    </w:rPr>
                  </w:pPr>
                  <w:r>
                    <w:rPr>
                      <w:i/>
                      <w:iCs/>
                      <w:kern w:val="2"/>
                    </w:rPr>
                    <w:t>4*64 Ts</w:t>
                  </w:r>
                </w:p>
              </w:tc>
            </w:tr>
            <w:tr w:rsidR="006B28F5" w14:paraId="16CE62C5" w14:textId="77777777" w:rsidTr="006B28F5">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4F5C7" w14:textId="77777777" w:rsidR="006B28F5" w:rsidRDefault="006B28F5" w:rsidP="006B28F5">
                  <w:pPr>
                    <w:rPr>
                      <w:i/>
                      <w:iCs/>
                      <w:kern w:val="2"/>
                    </w:rPr>
                  </w:pPr>
                  <w:r>
                    <w:rPr>
                      <w:i/>
                      <w:iCs/>
                      <w:kern w:val="2"/>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8F5BFDD" w14:textId="77777777" w:rsidR="006B28F5" w:rsidRDefault="006B28F5" w:rsidP="006B28F5">
                  <w:pPr>
                    <w:rPr>
                      <w:i/>
                      <w:iCs/>
                      <w:kern w:val="2"/>
                    </w:rPr>
                  </w:pPr>
                  <w:r>
                    <w:rPr>
                      <w:i/>
                      <w:iCs/>
                      <w:kern w:val="2"/>
                    </w:rPr>
                    <w:t>2*64 Ts</w:t>
                  </w:r>
                </w:p>
              </w:tc>
            </w:tr>
          </w:tbl>
          <w:p w14:paraId="66087CC1" w14:textId="09A8B374" w:rsidR="009F0ED7" w:rsidRPr="006B28F5" w:rsidRDefault="006B28F5" w:rsidP="00FB1C90">
            <w:pPr>
              <w:rPr>
                <w:rFonts w:eastAsiaTheme="minorEastAsia"/>
                <w:lang w:eastAsia="zh-CN"/>
              </w:rPr>
            </w:pPr>
            <w:r>
              <w:t>Note: T</w:t>
            </w:r>
            <w:r>
              <w:rPr>
                <w:vertAlign w:val="subscript"/>
              </w:rPr>
              <w:t>s</w:t>
            </w:r>
            <w:r>
              <w:t xml:space="preserve"> = 1/(64*30.72*10</w:t>
            </w:r>
            <w:r>
              <w:rPr>
                <w:vertAlign w:val="superscript"/>
              </w:rPr>
              <w:t>6</w:t>
            </w:r>
            <w:r>
              <w:t>) seconds.</w:t>
            </w:r>
          </w:p>
        </w:tc>
      </w:tr>
    </w:tbl>
    <w:p w14:paraId="788425CC" w14:textId="15839984" w:rsidR="004D107F" w:rsidRDefault="004D107F" w:rsidP="00FB1C90">
      <w:pPr>
        <w:rPr>
          <w:rFonts w:eastAsia="ＭＳ 明朝"/>
          <w:szCs w:val="22"/>
          <w:lang w:eastAsia="ja-JP"/>
        </w:rPr>
      </w:pPr>
    </w:p>
    <w:p w14:paraId="74A508C9" w14:textId="36FCD8A1" w:rsidR="0029460D" w:rsidRDefault="0029460D" w:rsidP="00FB1C90">
      <w:pPr>
        <w:rPr>
          <w:rFonts w:eastAsia="ＭＳ 明朝"/>
          <w:szCs w:val="22"/>
          <w:lang w:eastAsia="ja-JP"/>
        </w:rPr>
      </w:pPr>
      <w:r w:rsidRPr="0029460D">
        <w:rPr>
          <w:rFonts w:eastAsia="ＭＳ 明朝"/>
          <w:szCs w:val="22"/>
          <w:lang w:eastAsia="ja-JP"/>
        </w:rPr>
        <w:t>The agreement in 91</w:t>
      </w:r>
    </w:p>
    <w:tbl>
      <w:tblPr>
        <w:tblStyle w:val="af"/>
        <w:tblW w:w="0" w:type="auto"/>
        <w:tblLook w:val="04A0" w:firstRow="1" w:lastRow="0" w:firstColumn="1" w:lastColumn="0" w:noHBand="0" w:noVBand="1"/>
      </w:tblPr>
      <w:tblGrid>
        <w:gridCol w:w="9962"/>
      </w:tblGrid>
      <w:tr w:rsidR="009F0ED7" w14:paraId="7706E7B0" w14:textId="77777777" w:rsidTr="009F0ED7">
        <w:tc>
          <w:tcPr>
            <w:tcW w:w="9962" w:type="dxa"/>
          </w:tcPr>
          <w:p w14:paraId="602CA472" w14:textId="77777777" w:rsidR="006B28F5" w:rsidRDefault="006B28F5" w:rsidP="006B28F5">
            <w:pPr>
              <w:rPr>
                <w:b/>
                <w:lang w:eastAsia="x-none"/>
              </w:rPr>
            </w:pPr>
            <w:r>
              <w:rPr>
                <w:b/>
                <w:highlight w:val="green"/>
                <w:lang w:eastAsia="x-none"/>
              </w:rPr>
              <w:t>Agreement:</w:t>
            </w:r>
          </w:p>
          <w:p w14:paraId="2BAD8B6C" w14:textId="77777777" w:rsidR="006B28F5" w:rsidRDefault="006B28F5" w:rsidP="006B28F5">
            <w:pPr>
              <w:numPr>
                <w:ilvl w:val="0"/>
                <w:numId w:val="33"/>
              </w:numPr>
              <w:overflowPunct/>
              <w:autoSpaceDE/>
              <w:autoSpaceDN/>
              <w:adjustRightInd/>
              <w:spacing w:after="0"/>
              <w:textAlignment w:val="auto"/>
              <w:rPr>
                <w:lang w:eastAsia="x-none"/>
              </w:rPr>
            </w:pPr>
            <w:r>
              <w:rPr>
                <w:lang w:eastAsia="x-none"/>
              </w:rPr>
              <w:t>UL and SUL of the same cell are in the same TAG.</w:t>
            </w:r>
          </w:p>
          <w:p w14:paraId="3BCA7830" w14:textId="77777777" w:rsidR="006B28F5" w:rsidRDefault="006B28F5" w:rsidP="006B28F5">
            <w:pPr>
              <w:numPr>
                <w:ilvl w:val="0"/>
                <w:numId w:val="33"/>
              </w:numPr>
              <w:overflowPunct/>
              <w:autoSpaceDE/>
              <w:autoSpaceDN/>
              <w:adjustRightInd/>
              <w:spacing w:after="0"/>
              <w:textAlignment w:val="auto"/>
              <w:rPr>
                <w:highlight w:val="lightGray"/>
                <w:lang w:eastAsia="x-none"/>
              </w:rPr>
            </w:pPr>
            <w:r>
              <w:rPr>
                <w:highlight w:val="lightGray"/>
                <w:lang w:eastAsia="x-none"/>
              </w:rPr>
              <w:t>If UL and SUL have different numerologies, the UE can assume that the granularity of the TA in the MAC CE (i.e. not in the Msg2) is the granularity corresponding to the smaller subcarrier spacing</w:t>
            </w:r>
          </w:p>
          <w:p w14:paraId="1C038743" w14:textId="77777777" w:rsidR="009F0ED7" w:rsidRDefault="006B28F5" w:rsidP="00FB1C90">
            <w:pPr>
              <w:numPr>
                <w:ilvl w:val="1"/>
                <w:numId w:val="33"/>
              </w:numPr>
              <w:overflowPunct/>
              <w:autoSpaceDE/>
              <w:autoSpaceDN/>
              <w:adjustRightInd/>
              <w:spacing w:after="0"/>
              <w:textAlignment w:val="auto"/>
              <w:rPr>
                <w:lang w:eastAsia="x-none"/>
              </w:rPr>
            </w:pPr>
            <w:r>
              <w:rPr>
                <w:lang w:eastAsia="x-none"/>
              </w:rPr>
              <w:t>The granularity of the TA in Msg2 is determined according to the numerology of transmitted PRACH</w:t>
            </w:r>
          </w:p>
          <w:p w14:paraId="3EC71895" w14:textId="5B6064AF" w:rsidR="00731824" w:rsidRPr="006B28F5" w:rsidRDefault="00731824" w:rsidP="00731824">
            <w:pPr>
              <w:overflowPunct/>
              <w:autoSpaceDE/>
              <w:autoSpaceDN/>
              <w:adjustRightInd/>
              <w:spacing w:after="0"/>
              <w:ind w:left="1440"/>
              <w:textAlignment w:val="auto"/>
              <w:rPr>
                <w:lang w:eastAsia="x-none"/>
              </w:rPr>
            </w:pPr>
          </w:p>
        </w:tc>
      </w:tr>
    </w:tbl>
    <w:p w14:paraId="3B25E7B5" w14:textId="77777777" w:rsidR="009F0ED7" w:rsidRDefault="009F0ED7" w:rsidP="00FB1C90">
      <w:pPr>
        <w:rPr>
          <w:rFonts w:eastAsia="ＭＳ 明朝"/>
          <w:szCs w:val="22"/>
          <w:lang w:eastAsia="ja-JP"/>
        </w:rPr>
      </w:pPr>
    </w:p>
    <w:p w14:paraId="65FC9219" w14:textId="449916A4" w:rsidR="0029460D" w:rsidRDefault="0029460D" w:rsidP="009F4F83">
      <w:pPr>
        <w:spacing w:afterLines="50" w:after="120"/>
        <w:rPr>
          <w:rFonts w:eastAsiaTheme="minorEastAsia"/>
        </w:rPr>
      </w:pPr>
    </w:p>
    <w:p w14:paraId="711A649C" w14:textId="089C5D26" w:rsidR="0029460D" w:rsidRPr="009F1472" w:rsidRDefault="004162E8" w:rsidP="004162E8">
      <w:pPr>
        <w:rPr>
          <w:rFonts w:eastAsia="ＭＳ 明朝"/>
          <w:b/>
          <w:szCs w:val="22"/>
          <w:u w:val="single"/>
          <w:lang w:eastAsia="ja-JP"/>
        </w:rPr>
      </w:pPr>
      <w:r w:rsidRPr="009F1472">
        <w:rPr>
          <w:rFonts w:eastAsia="ＭＳ 明朝" w:hint="eastAsia"/>
          <w:b/>
          <w:szCs w:val="22"/>
          <w:u w:val="single"/>
          <w:lang w:eastAsia="ja-JP"/>
        </w:rPr>
        <w:t>The granularity of the TA in Msg 2</w:t>
      </w:r>
    </w:p>
    <w:p w14:paraId="7A236E25" w14:textId="19080FA3" w:rsidR="001D4C54" w:rsidRDefault="001D4C54" w:rsidP="004162E8">
      <w:r w:rsidRPr="001D4C54">
        <w:rPr>
          <w:rFonts w:eastAsia="ＭＳ 明朝"/>
          <w:szCs w:val="22"/>
          <w:lang w:eastAsia="ja-JP"/>
        </w:rPr>
        <w:lastRenderedPageBreak/>
        <w:t>The agreement in 91</w:t>
      </w:r>
      <w:r>
        <w:rPr>
          <w:rFonts w:eastAsia="ＭＳ 明朝"/>
          <w:szCs w:val="22"/>
          <w:lang w:eastAsia="ja-JP"/>
        </w:rPr>
        <w:t xml:space="preserve"> concluded to use </w:t>
      </w:r>
      <w:r w:rsidRPr="001D4C54">
        <w:rPr>
          <w:rFonts w:eastAsia="ＭＳ 明朝"/>
          <w:szCs w:val="22"/>
          <w:lang w:eastAsia="ja-JP"/>
        </w:rPr>
        <w:t>the smaller subcarrier spacing</w:t>
      </w:r>
      <w:r>
        <w:rPr>
          <w:rFonts w:eastAsia="ＭＳ 明朝"/>
          <w:szCs w:val="22"/>
          <w:lang w:eastAsia="ja-JP"/>
        </w:rPr>
        <w:t xml:space="preserve"> </w:t>
      </w:r>
      <w:r w:rsidR="001F3653">
        <w:rPr>
          <w:rFonts w:eastAsia="ＭＳ 明朝"/>
          <w:szCs w:val="22"/>
          <w:lang w:eastAsia="ja-JP"/>
        </w:rPr>
        <w:t>as</w:t>
      </w:r>
      <w:r w:rsidR="001F3653" w:rsidRPr="001F3653">
        <w:rPr>
          <w:rFonts w:eastAsia="ＭＳ 明朝"/>
          <w:szCs w:val="22"/>
          <w:lang w:eastAsia="ja-JP"/>
        </w:rPr>
        <w:t xml:space="preserve"> </w:t>
      </w:r>
      <w:r w:rsidR="001F3653">
        <w:rPr>
          <w:rFonts w:eastAsia="ＭＳ 明朝"/>
          <w:szCs w:val="22"/>
          <w:lang w:eastAsia="ja-JP"/>
        </w:rPr>
        <w:t xml:space="preserve">the </w:t>
      </w:r>
      <w:r w:rsidR="001F3653" w:rsidRPr="001F3653">
        <w:rPr>
          <w:rFonts w:eastAsia="ＭＳ 明朝"/>
          <w:szCs w:val="22"/>
          <w:lang w:eastAsia="ja-JP"/>
        </w:rPr>
        <w:t>granularity of the TA in Msg 2</w:t>
      </w:r>
      <w:r w:rsidR="001F3653">
        <w:rPr>
          <w:rFonts w:eastAsia="ＭＳ 明朝"/>
          <w:szCs w:val="22"/>
          <w:lang w:eastAsia="ja-JP"/>
        </w:rPr>
        <w:t xml:space="preserve"> </w:t>
      </w:r>
      <w:r>
        <w:rPr>
          <w:rFonts w:eastAsia="ＭＳ 明朝"/>
          <w:szCs w:val="22"/>
          <w:lang w:eastAsia="ja-JP"/>
        </w:rPr>
        <w:t xml:space="preserve">on the relation between UL and SUL. </w:t>
      </w:r>
      <w:r w:rsidR="001C59D6">
        <w:rPr>
          <w:rFonts w:eastAsia="ＭＳ 明朝"/>
          <w:szCs w:val="22"/>
          <w:lang w:eastAsia="ja-JP"/>
        </w:rPr>
        <w:t xml:space="preserve">The </w:t>
      </w:r>
      <w:r w:rsidR="001C59D6" w:rsidRPr="001C59D6">
        <w:rPr>
          <w:rFonts w:eastAsia="ＭＳ 明朝"/>
          <w:szCs w:val="22"/>
          <w:lang w:eastAsia="ja-JP"/>
        </w:rPr>
        <w:t>agreement in 90b-NR-07</w:t>
      </w:r>
      <w:r w:rsidR="001C59D6">
        <w:rPr>
          <w:rFonts w:eastAsia="ＭＳ 明朝"/>
          <w:szCs w:val="22"/>
          <w:lang w:eastAsia="ja-JP"/>
        </w:rPr>
        <w:t xml:space="preserve"> lists the candidates of the larger subcarrier spacing among </w:t>
      </w:r>
      <w:r w:rsidR="001C59D6" w:rsidRPr="001C59D6">
        <w:rPr>
          <w:rFonts w:eastAsia="ＭＳ 明朝"/>
          <w:szCs w:val="22"/>
          <w:lang w:eastAsia="ja-JP"/>
        </w:rPr>
        <w:t>mult</w:t>
      </w:r>
      <w:r w:rsidR="00B66956">
        <w:rPr>
          <w:rFonts w:eastAsia="ＭＳ 明朝"/>
          <w:szCs w:val="22"/>
          <w:lang w:eastAsia="ja-JP"/>
        </w:rPr>
        <w:t>iple configured UL BWPs in a</w:t>
      </w:r>
      <w:r w:rsidR="001C59D6" w:rsidRPr="001C59D6">
        <w:rPr>
          <w:rFonts w:eastAsia="ＭＳ 明朝"/>
          <w:szCs w:val="22"/>
          <w:lang w:eastAsia="ja-JP"/>
        </w:rPr>
        <w:t xml:space="preserve"> TAG</w:t>
      </w:r>
      <w:r w:rsidR="001C59D6">
        <w:rPr>
          <w:rFonts w:eastAsia="ＭＳ 明朝"/>
          <w:szCs w:val="22"/>
          <w:lang w:eastAsia="ja-JP"/>
        </w:rPr>
        <w:t>.</w:t>
      </w:r>
      <w:r w:rsidR="00B66956">
        <w:rPr>
          <w:rFonts w:eastAsia="ＭＳ 明朝"/>
          <w:szCs w:val="22"/>
          <w:lang w:eastAsia="ja-JP"/>
        </w:rPr>
        <w:t xml:space="preserve"> </w:t>
      </w:r>
      <w:r w:rsidR="000C6D0B">
        <w:rPr>
          <w:rFonts w:eastAsia="ＭＳ 明朝"/>
          <w:szCs w:val="22"/>
          <w:lang w:eastAsia="ja-JP"/>
        </w:rPr>
        <w:t>Moderator</w:t>
      </w:r>
      <w:r w:rsidR="00CA3AF9">
        <w:rPr>
          <w:rFonts w:eastAsia="ＭＳ 明朝"/>
          <w:szCs w:val="22"/>
          <w:lang w:eastAsia="ja-JP"/>
        </w:rPr>
        <w:t xml:space="preserve"> </w:t>
      </w:r>
      <w:r w:rsidR="00B2056B">
        <w:rPr>
          <w:rFonts w:eastAsia="ＭＳ 明朝"/>
          <w:szCs w:val="22"/>
          <w:lang w:eastAsia="ja-JP"/>
        </w:rPr>
        <w:t>has the difficulty to understand whether this agreement is intended for the discussion within a CC or addressed multiple carrie</w:t>
      </w:r>
      <w:r w:rsidR="009C120F">
        <w:rPr>
          <w:rFonts w:eastAsia="ＭＳ 明朝"/>
          <w:szCs w:val="22"/>
          <w:lang w:eastAsia="ja-JP"/>
        </w:rPr>
        <w:t>r case but i</w:t>
      </w:r>
      <w:r w:rsidR="00D94D68">
        <w:rPr>
          <w:rFonts w:eastAsia="ＭＳ 明朝"/>
          <w:szCs w:val="22"/>
          <w:lang w:eastAsia="ja-JP"/>
        </w:rPr>
        <w:t>t seems alt.2 address</w:t>
      </w:r>
      <w:r w:rsidR="00582CEC">
        <w:rPr>
          <w:rFonts w:eastAsia="ＭＳ 明朝"/>
          <w:szCs w:val="22"/>
          <w:lang w:eastAsia="ja-JP"/>
        </w:rPr>
        <w:t>es</w:t>
      </w:r>
      <w:r w:rsidR="00D94D68">
        <w:rPr>
          <w:rFonts w:eastAsia="ＭＳ 明朝"/>
          <w:szCs w:val="22"/>
          <w:lang w:eastAsia="ja-JP"/>
        </w:rPr>
        <w:t xml:space="preserve"> the case of multiple carrier cases.</w:t>
      </w:r>
    </w:p>
    <w:p w14:paraId="65992A5F" w14:textId="0C795C56" w:rsidR="009721D2" w:rsidRDefault="00972E3C" w:rsidP="004162E8">
      <w:pPr>
        <w:rPr>
          <w:rFonts w:eastAsia="ＭＳ 明朝"/>
          <w:lang w:eastAsia="ja-JP"/>
        </w:rPr>
      </w:pPr>
      <w:r>
        <w:rPr>
          <w:rFonts w:eastAsia="ＭＳ 明朝" w:hint="eastAsia"/>
          <w:lang w:eastAsia="ja-JP"/>
        </w:rPr>
        <w:t>Samsung pointed out that</w:t>
      </w:r>
      <w:r w:rsidR="00C01C54">
        <w:rPr>
          <w:rFonts w:eastAsia="ＭＳ 明朝"/>
          <w:lang w:eastAsia="ja-JP"/>
        </w:rPr>
        <w:t xml:space="preserve"> in the area of both UL and SUL operation, to use larger subcarrier spacing has the merit from </w:t>
      </w:r>
      <w:r w:rsidR="00924479">
        <w:rPr>
          <w:rFonts w:eastAsia="ＭＳ 明朝"/>
          <w:lang w:eastAsia="ja-JP"/>
        </w:rPr>
        <w:t>DMRS performance perspective</w:t>
      </w:r>
      <w:r w:rsidR="00B34C08">
        <w:rPr>
          <w:rFonts w:eastAsia="ＭＳ 明朝"/>
          <w:lang w:eastAsia="ja-JP"/>
        </w:rPr>
        <w:t xml:space="preserve"> [3]</w:t>
      </w:r>
      <w:r w:rsidR="00924479">
        <w:rPr>
          <w:rFonts w:eastAsia="ＭＳ 明朝"/>
          <w:lang w:eastAsia="ja-JP"/>
        </w:rPr>
        <w:t xml:space="preserve">. </w:t>
      </w:r>
      <w:r w:rsidR="00626D21">
        <w:rPr>
          <w:rFonts w:eastAsia="ＭＳ 明朝"/>
          <w:lang w:eastAsia="ja-JP"/>
        </w:rPr>
        <w:t xml:space="preserve">Samsung </w:t>
      </w:r>
      <w:r w:rsidR="00092C02">
        <w:rPr>
          <w:rFonts w:eastAsia="ＭＳ 明朝"/>
          <w:lang w:eastAsia="ja-JP"/>
        </w:rPr>
        <w:t>also pointed out that b</w:t>
      </w:r>
      <w:r w:rsidR="00924479">
        <w:rPr>
          <w:rFonts w:eastAsia="ＭＳ 明朝"/>
          <w:lang w:eastAsia="ja-JP"/>
        </w:rPr>
        <w:t xml:space="preserve">eyond the </w:t>
      </w:r>
      <w:r w:rsidR="00924479" w:rsidRPr="00924479">
        <w:rPr>
          <w:rFonts w:eastAsia="ＭＳ 明朝"/>
          <w:lang w:eastAsia="ja-JP"/>
        </w:rPr>
        <w:t>area of both UL and SUL operation</w:t>
      </w:r>
      <w:r w:rsidR="00DB6736">
        <w:rPr>
          <w:rFonts w:eastAsia="ＭＳ 明朝"/>
          <w:lang w:eastAsia="ja-JP"/>
        </w:rPr>
        <w:t>, it is likely only SUL is configured.</w:t>
      </w:r>
    </w:p>
    <w:p w14:paraId="7269CA0D" w14:textId="21842507" w:rsidR="004C0D9C" w:rsidRDefault="00226371" w:rsidP="004162E8">
      <w:pPr>
        <w:rPr>
          <w:rFonts w:eastAsia="ＭＳ 明朝"/>
          <w:lang w:eastAsia="ja-JP"/>
        </w:rPr>
      </w:pPr>
      <w:r>
        <w:rPr>
          <w:rFonts w:eastAsia="ＭＳ 明朝" w:hint="eastAsia"/>
          <w:lang w:eastAsia="ja-JP"/>
        </w:rPr>
        <w:t xml:space="preserve">Fujitsu proposed to use </w:t>
      </w:r>
      <w:r w:rsidR="008F68BE">
        <w:rPr>
          <w:rFonts w:eastAsia="ＭＳ 明朝"/>
          <w:lang w:eastAsia="ja-JP"/>
        </w:rPr>
        <w:t>the maximum subcarrier spacing</w:t>
      </w:r>
      <w:r w:rsidRPr="00226371">
        <w:rPr>
          <w:rFonts w:eastAsia="ＭＳ 明朝"/>
          <w:lang w:eastAsia="ja-JP"/>
        </w:rPr>
        <w:t xml:space="preserve"> of all the a</w:t>
      </w:r>
      <w:r>
        <w:rPr>
          <w:rFonts w:eastAsia="ＭＳ 明朝"/>
          <w:lang w:eastAsia="ja-JP"/>
        </w:rPr>
        <w:t>ctivated UL BWPs within the TAG [2].</w:t>
      </w:r>
    </w:p>
    <w:p w14:paraId="02E0F583" w14:textId="14D236CC" w:rsidR="00226371" w:rsidRDefault="00226371" w:rsidP="004162E8">
      <w:pPr>
        <w:rPr>
          <w:rFonts w:eastAsia="ＭＳ 明朝"/>
          <w:lang w:eastAsia="ja-JP"/>
        </w:rPr>
      </w:pPr>
      <w:r>
        <w:rPr>
          <w:rFonts w:eastAsia="ＭＳ 明朝"/>
          <w:lang w:eastAsia="ja-JP"/>
        </w:rPr>
        <w:t xml:space="preserve">Qualcomm proposed </w:t>
      </w:r>
      <w:r w:rsidR="008F68BE">
        <w:rPr>
          <w:rFonts w:eastAsia="ＭＳ 明朝"/>
          <w:lang w:eastAsia="ja-JP"/>
        </w:rPr>
        <w:t xml:space="preserve">to use the smaller subcarrier spacing between carriers </w:t>
      </w:r>
      <w:r w:rsidR="00210021">
        <w:rPr>
          <w:rFonts w:eastAsia="ＭＳ 明朝"/>
          <w:lang w:eastAsia="ja-JP"/>
        </w:rPr>
        <w:t>[3].</w:t>
      </w:r>
    </w:p>
    <w:p w14:paraId="61EB1245" w14:textId="2F320E83" w:rsidR="00F60D25" w:rsidRDefault="00210021" w:rsidP="004162E8">
      <w:pPr>
        <w:rPr>
          <w:rFonts w:eastAsia="ＭＳ 明朝"/>
          <w:lang w:eastAsia="ja-JP"/>
        </w:rPr>
      </w:pPr>
      <w:r>
        <w:rPr>
          <w:rFonts w:eastAsia="ＭＳ 明朝"/>
          <w:lang w:eastAsia="ja-JP"/>
        </w:rPr>
        <w:t xml:space="preserve">Moderator </w:t>
      </w:r>
      <w:r w:rsidR="00D8319D" w:rsidRPr="00D8319D">
        <w:rPr>
          <w:rFonts w:eastAsia="ＭＳ 明朝"/>
          <w:lang w:eastAsia="ja-JP"/>
        </w:rPr>
        <w:t>think</w:t>
      </w:r>
      <w:r>
        <w:rPr>
          <w:rFonts w:eastAsia="ＭＳ 明朝"/>
          <w:lang w:eastAsia="ja-JP"/>
        </w:rPr>
        <w:t xml:space="preserve">s </w:t>
      </w:r>
      <w:r w:rsidR="00D8319D">
        <w:rPr>
          <w:rFonts w:eastAsia="ＭＳ 明朝"/>
          <w:lang w:eastAsia="ja-JP"/>
        </w:rPr>
        <w:t>sympathy to Sa</w:t>
      </w:r>
      <w:r w:rsidR="006D1DAE">
        <w:rPr>
          <w:rFonts w:eastAsia="ＭＳ 明朝"/>
          <w:lang w:eastAsia="ja-JP"/>
        </w:rPr>
        <w:t>msung's view and suggest</w:t>
      </w:r>
      <w:r>
        <w:rPr>
          <w:rFonts w:eastAsia="ＭＳ 明朝"/>
          <w:lang w:eastAsia="ja-JP"/>
        </w:rPr>
        <w:t>s</w:t>
      </w:r>
      <w:r w:rsidR="00200CE9">
        <w:rPr>
          <w:rFonts w:eastAsia="ＭＳ 明朝"/>
          <w:lang w:eastAsia="ja-JP"/>
        </w:rPr>
        <w:t xml:space="preserve"> taking</w:t>
      </w:r>
      <w:r w:rsidR="006D1DAE">
        <w:rPr>
          <w:rFonts w:eastAsia="ＭＳ 明朝"/>
          <w:lang w:eastAsia="ja-JP"/>
        </w:rPr>
        <w:t xml:space="preserve"> the proposal based from Fujitsu.</w:t>
      </w:r>
      <w:r w:rsidR="00576360">
        <w:rPr>
          <w:rFonts w:eastAsia="ＭＳ 明朝"/>
          <w:lang w:eastAsia="ja-JP"/>
        </w:rPr>
        <w:t xml:space="preserve"> </w:t>
      </w:r>
      <w:r w:rsidR="00FA1058">
        <w:rPr>
          <w:rFonts w:eastAsia="ＭＳ 明朝"/>
          <w:lang w:eastAsia="ja-JP"/>
        </w:rPr>
        <w:t>Regarding the behavior related to active BWP change</w:t>
      </w:r>
      <w:r w:rsidR="00F60D25">
        <w:rPr>
          <w:rFonts w:eastAsia="ＭＳ 明朝"/>
          <w:lang w:eastAsia="ja-JP"/>
        </w:rPr>
        <w:t xml:space="preserve"> i.e. which timing's active BWP is applied</w:t>
      </w:r>
      <w:r w:rsidR="00FA1058">
        <w:rPr>
          <w:rFonts w:eastAsia="ＭＳ 明朝"/>
          <w:lang w:eastAsia="ja-JP"/>
        </w:rPr>
        <w:t xml:space="preserve">, </w:t>
      </w:r>
      <w:r>
        <w:rPr>
          <w:rFonts w:eastAsia="ＭＳ 明朝"/>
          <w:lang w:eastAsia="ja-JP"/>
        </w:rPr>
        <w:t xml:space="preserve">moderator </w:t>
      </w:r>
      <w:r w:rsidR="00174614">
        <w:rPr>
          <w:rFonts w:eastAsia="ＭＳ 明朝"/>
          <w:lang w:eastAsia="ja-JP"/>
        </w:rPr>
        <w:t>suggest</w:t>
      </w:r>
      <w:r w:rsidR="00200CE9">
        <w:rPr>
          <w:rFonts w:eastAsia="ＭＳ 明朝"/>
          <w:lang w:eastAsia="ja-JP"/>
        </w:rPr>
        <w:t xml:space="preserve">s </w:t>
      </w:r>
      <w:r>
        <w:rPr>
          <w:rFonts w:eastAsia="ＭＳ 明朝"/>
          <w:lang w:eastAsia="ja-JP"/>
        </w:rPr>
        <w:t>wait</w:t>
      </w:r>
      <w:r w:rsidR="00200CE9">
        <w:rPr>
          <w:rFonts w:eastAsia="ＭＳ 明朝"/>
          <w:lang w:eastAsia="ja-JP"/>
        </w:rPr>
        <w:t>ing</w:t>
      </w:r>
      <w:r>
        <w:rPr>
          <w:rFonts w:eastAsia="ＭＳ 明朝"/>
          <w:lang w:eastAsia="ja-JP"/>
        </w:rPr>
        <w:t xml:space="preserve"> the discussion </w:t>
      </w:r>
      <w:r w:rsidR="00242523">
        <w:rPr>
          <w:rFonts w:eastAsia="ＭＳ 明朝"/>
          <w:lang w:eastAsia="ja-JP"/>
        </w:rPr>
        <w:t xml:space="preserve">on </w:t>
      </w:r>
      <w:r w:rsidR="00174614">
        <w:rPr>
          <w:rFonts w:eastAsia="ＭＳ 明朝"/>
          <w:lang w:eastAsia="ja-JP"/>
        </w:rPr>
        <w:t>the active BWP change in control session.</w:t>
      </w:r>
    </w:p>
    <w:p w14:paraId="08C46115" w14:textId="77777777" w:rsidR="00A86DED" w:rsidRDefault="00A86DED" w:rsidP="00A86DED">
      <w:pPr>
        <w:rPr>
          <w:rFonts w:eastAsia="ＭＳ 明朝"/>
          <w:lang w:eastAsia="ja-JP"/>
        </w:rPr>
      </w:pPr>
      <w:r>
        <w:rPr>
          <w:rFonts w:eastAsia="ＭＳ 明朝"/>
        </w:rPr>
        <w:t>CATT proposes to support one of the following methods for the determination of TA granularity of Msg2 when there are multiple UL BWPs within a TAG [6].</w:t>
      </w:r>
    </w:p>
    <w:p w14:paraId="70CD0AF0" w14:textId="7A996653" w:rsidR="00A86DED" w:rsidRPr="001D2A9D" w:rsidRDefault="00746A22" w:rsidP="001D2A9D">
      <w:pPr>
        <w:widowControl w:val="0"/>
        <w:ind w:leftChars="100" w:left="200"/>
        <w:jc w:val="both"/>
        <w:rPr>
          <w:rFonts w:eastAsia="ＭＳ 明朝"/>
        </w:rPr>
      </w:pPr>
      <w:r>
        <w:rPr>
          <w:rFonts w:eastAsia="ＭＳ 明朝"/>
        </w:rPr>
        <w:t xml:space="preserve">- </w:t>
      </w:r>
      <w:r w:rsidR="00A86DED" w:rsidRPr="001D2A9D">
        <w:rPr>
          <w:rFonts w:eastAsia="ＭＳ 明朝"/>
        </w:rPr>
        <w:t>Based on the largest subcarrier spacing among all of the subcarrier spacings in all configured UL BWPs of all component carriers in a TAG.</w:t>
      </w:r>
    </w:p>
    <w:p w14:paraId="000B54AB" w14:textId="5EC124D2" w:rsidR="008D0194" w:rsidRDefault="00746A22" w:rsidP="001D2A9D">
      <w:pPr>
        <w:widowControl w:val="0"/>
        <w:ind w:leftChars="100" w:left="200"/>
        <w:rPr>
          <w:rFonts w:eastAsia="ＭＳ 明朝"/>
        </w:rPr>
      </w:pPr>
      <w:r>
        <w:rPr>
          <w:rFonts w:eastAsia="ＭＳ 明朝"/>
        </w:rPr>
        <w:t xml:space="preserve">- </w:t>
      </w:r>
      <w:r w:rsidR="00A86DED" w:rsidRPr="001D2A9D">
        <w:rPr>
          <w:rFonts w:eastAsia="ＭＳ 明朝"/>
        </w:rPr>
        <w:t>Based on the largest subcarrier spacing among all of the subcarrier spacings in all active UL BWPs of all component carriers in a TAG.</w:t>
      </w:r>
    </w:p>
    <w:p w14:paraId="7FAC3817" w14:textId="77777777" w:rsidR="005B0A8A" w:rsidRDefault="008D0194" w:rsidP="004162E8">
      <w:pPr>
        <w:rPr>
          <w:rFonts w:eastAsia="ＭＳ 明朝"/>
          <w:lang w:eastAsia="ja-JP"/>
        </w:rPr>
      </w:pPr>
      <w:r>
        <w:rPr>
          <w:rFonts w:eastAsia="ＭＳ 明朝" w:hint="eastAsia"/>
          <w:lang w:eastAsia="ja-JP"/>
        </w:rPr>
        <w:t>Vivo proposes following</w:t>
      </w:r>
      <w:r>
        <w:rPr>
          <w:rFonts w:eastAsia="ＭＳ 明朝"/>
          <w:lang w:eastAsia="ja-JP"/>
        </w:rPr>
        <w:t xml:space="preserve"> [7]</w:t>
      </w:r>
    </w:p>
    <w:p w14:paraId="39D679C3" w14:textId="09F5AED0" w:rsidR="00041377" w:rsidRPr="00A86DED" w:rsidRDefault="00041377" w:rsidP="001D2A9D">
      <w:pPr>
        <w:ind w:leftChars="100" w:left="200"/>
        <w:rPr>
          <w:rFonts w:eastAsia="ＭＳ 明朝"/>
          <w:lang w:eastAsia="ja-JP"/>
        </w:rPr>
      </w:pPr>
      <w:r>
        <w:rPr>
          <w:rFonts w:eastAsia="ＭＳ 明朝" w:hint="eastAsia"/>
          <w:lang w:eastAsia="ja-JP"/>
        </w:rPr>
        <w:t xml:space="preserve">- </w:t>
      </w:r>
      <w:r w:rsidR="008D0194" w:rsidRPr="008D0194">
        <w:rPr>
          <w:rFonts w:eastAsia="ＭＳ 明朝"/>
          <w:lang w:eastAsia="ja-JP"/>
        </w:rPr>
        <w:t>In the case of multiple configured UL BWPs in the TAG, the TA granularity is based on the maximum SCS of all semi-statically configured UL within the TAG.</w:t>
      </w:r>
    </w:p>
    <w:p w14:paraId="3AA777DD" w14:textId="049E7166" w:rsidR="00391368" w:rsidRDefault="00082534" w:rsidP="004162E8">
      <w:pPr>
        <w:rPr>
          <w:rFonts w:eastAsia="ＭＳ 明朝"/>
          <w:lang w:eastAsia="ja-JP"/>
        </w:rPr>
      </w:pPr>
      <w:r>
        <w:rPr>
          <w:rFonts w:eastAsia="ＭＳ 明朝" w:hint="eastAsia"/>
          <w:lang w:eastAsia="ja-JP"/>
        </w:rPr>
        <w:t>Mediatek proposed following</w:t>
      </w:r>
      <w:r>
        <w:rPr>
          <w:rFonts w:eastAsia="ＭＳ 明朝"/>
          <w:lang w:eastAsia="ja-JP"/>
        </w:rPr>
        <w:t xml:space="preserve"> </w:t>
      </w:r>
      <w:r>
        <w:rPr>
          <w:rFonts w:eastAsia="ＭＳ 明朝" w:hint="eastAsia"/>
          <w:lang w:eastAsia="ja-JP"/>
        </w:rPr>
        <w:t>[8]</w:t>
      </w:r>
    </w:p>
    <w:p w14:paraId="633C377D" w14:textId="4FE98FB9" w:rsidR="00082534" w:rsidRDefault="00D655A8" w:rsidP="001D2A9D">
      <w:pPr>
        <w:ind w:leftChars="100" w:left="200"/>
        <w:rPr>
          <w:rFonts w:eastAsia="ＭＳ 明朝"/>
          <w:lang w:eastAsia="ja-JP"/>
        </w:rPr>
      </w:pPr>
      <w:r>
        <w:rPr>
          <w:rFonts w:eastAsia="ＭＳ 明朝"/>
          <w:lang w:eastAsia="ja-JP"/>
        </w:rPr>
        <w:t xml:space="preserve">- </w:t>
      </w:r>
      <w:r w:rsidRPr="00D655A8">
        <w:rPr>
          <w:rFonts w:eastAsia="ＭＳ 明朝"/>
          <w:lang w:eastAsia="ja-JP"/>
        </w:rPr>
        <w:t>The TA granularity of the TA adjustment command in MAC-CE is decided by the largest sub-carrier spacing among all numerologies of the activated BWPs/carriers in the same TAG. However, this shall not require UE to increase operational complexity for carriers/BWPs with smaller sub-carrier spacings.</w:t>
      </w:r>
    </w:p>
    <w:p w14:paraId="4E3B7BC8" w14:textId="1ED7B469" w:rsidR="003F1F12" w:rsidRDefault="003F1F12" w:rsidP="004162E8">
      <w:pPr>
        <w:rPr>
          <w:rFonts w:eastAsia="ＭＳ 明朝"/>
          <w:lang w:eastAsia="ja-JP"/>
        </w:rPr>
      </w:pPr>
      <w:r>
        <w:rPr>
          <w:rFonts w:eastAsia="ＭＳ 明朝"/>
          <w:lang w:eastAsia="ja-JP"/>
        </w:rPr>
        <w:t>Nokia proposed following [9].</w:t>
      </w:r>
    </w:p>
    <w:p w14:paraId="5430E1B5" w14:textId="155BD37D" w:rsidR="003F1F12" w:rsidRDefault="00CD13F4" w:rsidP="004162E8">
      <w:pPr>
        <w:rPr>
          <w:rFonts w:eastAsia="ＭＳ 明朝"/>
          <w:lang w:eastAsia="ja-JP"/>
        </w:rPr>
      </w:pPr>
      <w:r>
        <w:rPr>
          <w:rFonts w:eastAsia="ＭＳ 明朝"/>
          <w:lang w:eastAsia="ja-JP"/>
        </w:rPr>
        <w:t xml:space="preserve">- </w:t>
      </w:r>
      <w:r w:rsidR="003F1F12" w:rsidRPr="003F1F12">
        <w:rPr>
          <w:rFonts w:eastAsia="ＭＳ 明朝"/>
          <w:lang w:eastAsia="ja-JP"/>
        </w:rPr>
        <w:t>Revisit the agreement made in RAN1#91 in NR-LTE co-existence AI about the granularity of the TA in the MAC CE. Select one of the options based on agreements based on email discussion [90b-NR-42].</w:t>
      </w:r>
    </w:p>
    <w:p w14:paraId="55DB4C0D" w14:textId="72D3850F" w:rsidR="003F1F12" w:rsidRDefault="003F1F12" w:rsidP="004162E8">
      <w:pPr>
        <w:rPr>
          <w:rFonts w:eastAsia="ＭＳ 明朝"/>
          <w:lang w:eastAsia="ja-JP"/>
        </w:rPr>
      </w:pPr>
      <w:r>
        <w:rPr>
          <w:rFonts w:eastAsia="ＭＳ 明朝" w:hint="eastAsia"/>
          <w:lang w:eastAsia="ja-JP"/>
        </w:rPr>
        <w:t xml:space="preserve">- </w:t>
      </w:r>
      <w:r w:rsidRPr="003F1F12">
        <w:rPr>
          <w:rFonts w:eastAsia="ＭＳ 明朝"/>
          <w:lang w:eastAsia="ja-JP"/>
        </w:rPr>
        <w:t>Support Alt 3: TA command or additional field in MAC-CE explicitly indicates the TA granularity used.</w:t>
      </w:r>
    </w:p>
    <w:p w14:paraId="48BABF02" w14:textId="74119482" w:rsidR="008D450E" w:rsidRPr="00972E3C" w:rsidRDefault="008D450E" w:rsidP="004162E8">
      <w:pPr>
        <w:rPr>
          <w:rFonts w:eastAsia="ＭＳ 明朝" w:hint="eastAsia"/>
          <w:lang w:eastAsia="ja-JP"/>
        </w:rPr>
      </w:pPr>
    </w:p>
    <w:p w14:paraId="1C984C1E" w14:textId="1ED50A1C" w:rsidR="00AA54B9" w:rsidRDefault="00AA54B9" w:rsidP="00AA54B9">
      <w:pPr>
        <w:spacing w:afterLines="50" w:after="120"/>
        <w:jc w:val="both"/>
        <w:rPr>
          <w:rFonts w:eastAsiaTheme="minorEastAsia"/>
          <w:b/>
          <w:sz w:val="22"/>
          <w:u w:val="single"/>
        </w:rPr>
      </w:pPr>
      <w:r w:rsidRPr="00414B84">
        <w:rPr>
          <w:b/>
          <w:kern w:val="2"/>
          <w:u w:val="single"/>
          <w:lang w:val="en-GB" w:eastAsia="zh-CN"/>
        </w:rPr>
        <w:t>Proposal</w:t>
      </w:r>
      <w:r w:rsidR="00F40EEA">
        <w:rPr>
          <w:b/>
          <w:kern w:val="2"/>
          <w:u w:val="single"/>
          <w:lang w:val="en-GB" w:eastAsia="zh-CN"/>
        </w:rPr>
        <w:t xml:space="preserve"> 3</w:t>
      </w:r>
      <w:bookmarkStart w:id="1" w:name="_GoBack"/>
      <w:bookmarkEnd w:id="1"/>
      <w:r w:rsidRPr="00414B84">
        <w:rPr>
          <w:b/>
          <w:kern w:val="2"/>
          <w:u w:val="single"/>
          <w:lang w:val="en-GB" w:eastAsia="zh-CN"/>
        </w:rPr>
        <w:t>:</w:t>
      </w:r>
    </w:p>
    <w:p w14:paraId="30359FBB" w14:textId="4BA0899D" w:rsidR="00EF5459" w:rsidRDefault="00EF5459" w:rsidP="00EF5459">
      <w:pPr>
        <w:pStyle w:val="af6"/>
        <w:numPr>
          <w:ilvl w:val="0"/>
          <w:numId w:val="13"/>
        </w:numPr>
        <w:spacing w:afterLines="50" w:after="120"/>
        <w:rPr>
          <w:rFonts w:ascii="Times New Roman" w:eastAsiaTheme="minorEastAsia" w:hAnsi="Times New Roman"/>
          <w:sz w:val="20"/>
          <w:szCs w:val="20"/>
        </w:rPr>
      </w:pPr>
      <w:r w:rsidRPr="00EF5459">
        <w:rPr>
          <w:rFonts w:ascii="Times New Roman" w:eastAsiaTheme="minorEastAsia" w:hAnsi="Times New Roman"/>
          <w:sz w:val="20"/>
          <w:szCs w:val="20"/>
        </w:rPr>
        <w:t xml:space="preserve">For the timing advance in MAC-CE in the case with multiple configured UL BWPs in the TAG, the granularity depends on the maximum SCS of all the activated UL BWPs </w:t>
      </w:r>
      <w:r w:rsidR="000A4317">
        <w:rPr>
          <w:rFonts w:ascii="Times New Roman" w:eastAsiaTheme="minorEastAsia" w:hAnsi="Times New Roman"/>
          <w:sz w:val="20"/>
          <w:szCs w:val="20"/>
        </w:rPr>
        <w:t xml:space="preserve">including SUL </w:t>
      </w:r>
      <w:r w:rsidRPr="00EF5459">
        <w:rPr>
          <w:rFonts w:ascii="Times New Roman" w:eastAsiaTheme="minorEastAsia" w:hAnsi="Times New Roman"/>
          <w:sz w:val="20"/>
          <w:szCs w:val="20"/>
        </w:rPr>
        <w:t>within the TAG.</w:t>
      </w:r>
    </w:p>
    <w:p w14:paraId="5A9E1AE2" w14:textId="4AF85411" w:rsidR="004162E8" w:rsidRPr="003F1F3A" w:rsidRDefault="00AA54B9" w:rsidP="00AE4930">
      <w:pPr>
        <w:pStyle w:val="af6"/>
        <w:numPr>
          <w:ilvl w:val="1"/>
          <w:numId w:val="13"/>
        </w:numPr>
        <w:spacing w:afterLines="50" w:after="120"/>
        <w:rPr>
          <w:rFonts w:eastAsiaTheme="minorEastAsia"/>
        </w:rPr>
      </w:pPr>
      <w:r w:rsidRPr="003F1F3A">
        <w:rPr>
          <w:rFonts w:ascii="Times New Roman" w:eastAsiaTheme="minorEastAsia" w:hAnsi="Times New Roman"/>
          <w:sz w:val="20"/>
          <w:szCs w:val="20"/>
        </w:rPr>
        <w:t>This revise</w:t>
      </w:r>
      <w:r w:rsidR="008D4F1C">
        <w:rPr>
          <w:rFonts w:ascii="Times New Roman" w:eastAsiaTheme="minorEastAsia" w:hAnsi="Times New Roman"/>
          <w:sz w:val="20"/>
          <w:szCs w:val="20"/>
        </w:rPr>
        <w:t>s</w:t>
      </w:r>
      <w:r w:rsidRPr="003F1F3A">
        <w:rPr>
          <w:rFonts w:ascii="Times New Roman" w:eastAsiaTheme="minorEastAsia" w:hAnsi="Times New Roman"/>
          <w:sz w:val="20"/>
          <w:szCs w:val="20"/>
        </w:rPr>
        <w:t xml:space="preserve"> the past agreement of SUL of the granularity of </w:t>
      </w:r>
      <w:r w:rsidR="003F1F3A" w:rsidRPr="003F1F3A">
        <w:rPr>
          <w:rFonts w:ascii="Times New Roman" w:eastAsiaTheme="minorEastAsia" w:hAnsi="Times New Roman"/>
          <w:sz w:val="20"/>
          <w:szCs w:val="20"/>
        </w:rPr>
        <w:t xml:space="preserve">the smaller subcarrier spacing </w:t>
      </w:r>
      <w:r w:rsidR="003F1F3A">
        <w:rPr>
          <w:rFonts w:ascii="Times New Roman" w:eastAsiaTheme="minorEastAsia" w:hAnsi="Times New Roman"/>
          <w:sz w:val="20"/>
          <w:szCs w:val="20"/>
        </w:rPr>
        <w:t>between UL and SUL.</w:t>
      </w:r>
    </w:p>
    <w:p w14:paraId="3E5AC45E" w14:textId="2B878BE6" w:rsidR="00391368" w:rsidRDefault="00391368" w:rsidP="009F4F83">
      <w:pPr>
        <w:spacing w:afterLines="50" w:after="120"/>
        <w:rPr>
          <w:rFonts w:eastAsiaTheme="minorEastAsia"/>
        </w:rPr>
      </w:pPr>
    </w:p>
    <w:p w14:paraId="5524CD4F" w14:textId="423F18FE" w:rsidR="00310F62" w:rsidRPr="00947561" w:rsidRDefault="00310F62" w:rsidP="00947561">
      <w:pPr>
        <w:rPr>
          <w:lang w:val="en-GB"/>
        </w:rPr>
      </w:pPr>
    </w:p>
    <w:p w14:paraId="59FC42EA" w14:textId="655F1C06" w:rsidR="006827B0" w:rsidRPr="00942D14" w:rsidRDefault="00034FBF" w:rsidP="00034FBF">
      <w:pPr>
        <w:pStyle w:val="1"/>
      </w:pPr>
      <w:r>
        <w:t>Additional comments</w:t>
      </w:r>
    </w:p>
    <w:p w14:paraId="74A5AD0C" w14:textId="3AAD297E" w:rsidR="00890394" w:rsidRDefault="00890394" w:rsidP="00DA1DD2">
      <w:pPr>
        <w:rPr>
          <w:lang w:val="en-GB"/>
        </w:rPr>
      </w:pPr>
      <w:r>
        <w:rPr>
          <w:lang w:val="en-GB"/>
        </w:rPr>
        <w:t>Additional views/comments are welcome below.</w:t>
      </w:r>
    </w:p>
    <w:tbl>
      <w:tblPr>
        <w:tblStyle w:val="af"/>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lastRenderedPageBreak/>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28D39989" w:rsidR="002E4881" w:rsidRPr="008E769D" w:rsidRDefault="00A51EAE" w:rsidP="002E4881">
      <w:pPr>
        <w:pStyle w:val="1"/>
        <w:numPr>
          <w:ilvl w:val="0"/>
          <w:numId w:val="0"/>
        </w:numPr>
        <w:ind w:left="432" w:hanging="432"/>
        <w:rPr>
          <w:lang w:val="en-US"/>
        </w:rPr>
      </w:pPr>
      <w:r>
        <w:rPr>
          <w:lang w:val="en-US"/>
        </w:rPr>
        <w:t>Contributions</w:t>
      </w:r>
    </w:p>
    <w:p w14:paraId="47F60A52" w14:textId="1E741D99" w:rsidR="002F264F" w:rsidRPr="006744AF" w:rsidRDefault="00F772AD" w:rsidP="001E2396">
      <w:pPr>
        <w:widowControl w:val="0"/>
        <w:numPr>
          <w:ilvl w:val="0"/>
          <w:numId w:val="2"/>
        </w:numPr>
        <w:spacing w:before="100" w:beforeAutospacing="1" w:after="100" w:afterAutospacing="1"/>
        <w:rPr>
          <w:szCs w:val="22"/>
        </w:rPr>
      </w:pPr>
      <w:r w:rsidRPr="00490065">
        <w:rPr>
          <w:szCs w:val="22"/>
        </w:rPr>
        <w:t>R1-1801822</w:t>
      </w:r>
      <w:r w:rsidRPr="00490065">
        <w:rPr>
          <w:szCs w:val="22"/>
        </w:rPr>
        <w:tab/>
        <w:t>Discussion on time gap of TA adjustment</w:t>
      </w:r>
      <w:r w:rsidRPr="00490065">
        <w:rPr>
          <w:szCs w:val="22"/>
        </w:rPr>
        <w:tab/>
        <w:t xml:space="preserve">Lenovo, Motorola Mobility </w:t>
      </w:r>
    </w:p>
    <w:p w14:paraId="36B15FD4" w14:textId="42B54015" w:rsidR="00F772AD" w:rsidRDefault="00F772AD" w:rsidP="001E2396">
      <w:pPr>
        <w:widowControl w:val="0"/>
        <w:numPr>
          <w:ilvl w:val="0"/>
          <w:numId w:val="2"/>
        </w:numPr>
        <w:spacing w:before="100" w:beforeAutospacing="1" w:after="100" w:afterAutospacing="1"/>
        <w:rPr>
          <w:szCs w:val="22"/>
        </w:rPr>
      </w:pPr>
      <w:r w:rsidRPr="00F772AD">
        <w:rPr>
          <w:szCs w:val="22"/>
        </w:rPr>
        <w:t>R1-1801891</w:t>
      </w:r>
      <w:r w:rsidRPr="00F772AD">
        <w:rPr>
          <w:szCs w:val="22"/>
        </w:rPr>
        <w:tab/>
        <w:t>Discussion on ambiguity about TA determination in case of multiple configured UL BWPs with different numerologies"</w:t>
      </w:r>
      <w:r w:rsidRPr="00F772AD">
        <w:rPr>
          <w:szCs w:val="22"/>
        </w:rPr>
        <w:tab/>
        <w:t>Fujitsu</w:t>
      </w:r>
    </w:p>
    <w:p w14:paraId="3E683B46" w14:textId="77E0A0C9" w:rsidR="00F772AD" w:rsidRDefault="00F772AD" w:rsidP="001E2396">
      <w:pPr>
        <w:widowControl w:val="0"/>
        <w:numPr>
          <w:ilvl w:val="0"/>
          <w:numId w:val="2"/>
        </w:numPr>
        <w:spacing w:before="100" w:beforeAutospacing="1" w:after="100" w:afterAutospacing="1"/>
        <w:rPr>
          <w:szCs w:val="22"/>
        </w:rPr>
      </w:pPr>
      <w:r w:rsidRPr="00F772AD">
        <w:rPr>
          <w:szCs w:val="22"/>
        </w:rPr>
        <w:t>R1-1801954</w:t>
      </w:r>
      <w:r w:rsidRPr="00F772AD">
        <w:rPr>
          <w:szCs w:val="22"/>
        </w:rPr>
        <w:tab/>
        <w:t>Corrections on Timing Advance</w:t>
      </w:r>
      <w:r w:rsidRPr="00F772AD">
        <w:rPr>
          <w:szCs w:val="22"/>
        </w:rPr>
        <w:tab/>
        <w:t>Samsung</w:t>
      </w:r>
    </w:p>
    <w:p w14:paraId="7F85442A" w14:textId="64DB8E9B" w:rsidR="00F772AD" w:rsidRDefault="00F772AD" w:rsidP="003A55AA">
      <w:pPr>
        <w:widowControl w:val="0"/>
        <w:numPr>
          <w:ilvl w:val="0"/>
          <w:numId w:val="2"/>
        </w:numPr>
        <w:spacing w:before="100" w:beforeAutospacing="1" w:after="100" w:afterAutospacing="1"/>
        <w:rPr>
          <w:szCs w:val="22"/>
        </w:rPr>
      </w:pPr>
      <w:r w:rsidRPr="00F772AD">
        <w:rPr>
          <w:szCs w:val="22"/>
        </w:rPr>
        <w:t>R1-1802712</w:t>
      </w:r>
      <w:r w:rsidRPr="00F772AD">
        <w:rPr>
          <w:szCs w:val="22"/>
        </w:rPr>
        <w:tab/>
        <w:t>TP on TA-offset for SUL</w:t>
      </w:r>
      <w:r w:rsidRPr="00F772AD">
        <w:rPr>
          <w:szCs w:val="22"/>
        </w:rPr>
        <w:tab/>
        <w:t>Huawei, HiSilicon</w:t>
      </w:r>
    </w:p>
    <w:p w14:paraId="55FABADB" w14:textId="56EB4FC3" w:rsidR="00F772AD" w:rsidRDefault="00F772AD" w:rsidP="001E2396">
      <w:pPr>
        <w:widowControl w:val="0"/>
        <w:numPr>
          <w:ilvl w:val="0"/>
          <w:numId w:val="2"/>
        </w:numPr>
        <w:spacing w:before="100" w:beforeAutospacing="1" w:after="100" w:afterAutospacing="1"/>
        <w:rPr>
          <w:szCs w:val="22"/>
        </w:rPr>
      </w:pPr>
      <w:r w:rsidRPr="00F772AD">
        <w:rPr>
          <w:szCs w:val="22"/>
        </w:rPr>
        <w:t>R1-1802817</w:t>
      </w:r>
      <w:r w:rsidRPr="00F772AD">
        <w:rPr>
          <w:szCs w:val="22"/>
        </w:rPr>
        <w:tab/>
        <w:t>Remaining details on Timing advance granularity and adjustment consideration</w:t>
      </w:r>
      <w:r w:rsidRPr="00F772AD">
        <w:rPr>
          <w:szCs w:val="22"/>
        </w:rPr>
        <w:tab/>
        <w:t>Qualcomm Incorporated</w:t>
      </w:r>
    </w:p>
    <w:p w14:paraId="1C5FE00E" w14:textId="741C6C83" w:rsidR="009D3626" w:rsidRDefault="00BA5977" w:rsidP="00BA5977">
      <w:pPr>
        <w:widowControl w:val="0"/>
        <w:numPr>
          <w:ilvl w:val="0"/>
          <w:numId w:val="2"/>
        </w:numPr>
        <w:spacing w:before="100" w:beforeAutospacing="1" w:after="100" w:afterAutospacing="1"/>
        <w:rPr>
          <w:szCs w:val="22"/>
        </w:rPr>
      </w:pPr>
      <w:r w:rsidRPr="00BA5977">
        <w:rPr>
          <w:szCs w:val="22"/>
        </w:rPr>
        <w:t>R1-1801712 Further details on NR 4-step RA Procedure CATT</w:t>
      </w:r>
    </w:p>
    <w:p w14:paraId="017BD9C0" w14:textId="3B800295" w:rsidR="008D450E" w:rsidRDefault="008D450E" w:rsidP="008D450E">
      <w:pPr>
        <w:widowControl w:val="0"/>
        <w:numPr>
          <w:ilvl w:val="0"/>
          <w:numId w:val="2"/>
        </w:numPr>
        <w:spacing w:before="100" w:beforeAutospacing="1" w:after="100" w:afterAutospacing="1"/>
        <w:rPr>
          <w:szCs w:val="22"/>
        </w:rPr>
      </w:pPr>
      <w:r w:rsidRPr="008D450E">
        <w:rPr>
          <w:szCs w:val="22"/>
        </w:rPr>
        <w:t>R1-1801511</w:t>
      </w:r>
      <w:r>
        <w:rPr>
          <w:szCs w:val="22"/>
        </w:rPr>
        <w:tab/>
      </w:r>
      <w:r w:rsidRPr="008D450E">
        <w:rPr>
          <w:szCs w:val="22"/>
        </w:rPr>
        <w:t>Remaining issues on RACH procedure and timing advance</w:t>
      </w:r>
      <w:r>
        <w:rPr>
          <w:szCs w:val="22"/>
        </w:rPr>
        <w:tab/>
      </w:r>
      <w:r w:rsidRPr="008D450E">
        <w:rPr>
          <w:szCs w:val="22"/>
        </w:rPr>
        <w:t>vivo</w:t>
      </w:r>
    </w:p>
    <w:p w14:paraId="38EFED24" w14:textId="46CC55EF" w:rsidR="008D450E" w:rsidRDefault="008D450E" w:rsidP="00267F16">
      <w:pPr>
        <w:widowControl w:val="0"/>
        <w:numPr>
          <w:ilvl w:val="0"/>
          <w:numId w:val="2"/>
        </w:numPr>
        <w:spacing w:before="100" w:beforeAutospacing="1" w:after="100" w:afterAutospacing="1"/>
        <w:rPr>
          <w:szCs w:val="22"/>
        </w:rPr>
      </w:pPr>
      <w:r w:rsidRPr="008D450E">
        <w:rPr>
          <w:szCs w:val="22"/>
        </w:rPr>
        <w:t>R1-1801660</w:t>
      </w:r>
      <w:r>
        <w:rPr>
          <w:szCs w:val="22"/>
        </w:rPr>
        <w:tab/>
      </w:r>
      <w:r w:rsidRPr="008D450E">
        <w:rPr>
          <w:szCs w:val="22"/>
        </w:rPr>
        <w:t>Remaining details on RACH procedure</w:t>
      </w:r>
      <w:r w:rsidR="00267F16">
        <w:rPr>
          <w:szCs w:val="22"/>
        </w:rPr>
        <w:tab/>
      </w:r>
      <w:r w:rsidR="00267F16">
        <w:rPr>
          <w:szCs w:val="22"/>
        </w:rPr>
        <w:tab/>
      </w:r>
      <w:r w:rsidR="00267F16" w:rsidRPr="00267F16">
        <w:rPr>
          <w:szCs w:val="22"/>
        </w:rPr>
        <w:t>MediaTek Inc.</w:t>
      </w:r>
    </w:p>
    <w:p w14:paraId="280998A1" w14:textId="00BE640A" w:rsidR="00267F16" w:rsidRPr="003562E1" w:rsidRDefault="00AB666A" w:rsidP="00AB666A">
      <w:pPr>
        <w:widowControl w:val="0"/>
        <w:numPr>
          <w:ilvl w:val="0"/>
          <w:numId w:val="2"/>
        </w:numPr>
        <w:spacing w:before="100" w:beforeAutospacing="1" w:after="100" w:afterAutospacing="1"/>
        <w:rPr>
          <w:szCs w:val="22"/>
        </w:rPr>
      </w:pPr>
      <w:r w:rsidRPr="00AB666A">
        <w:rPr>
          <w:szCs w:val="22"/>
        </w:rPr>
        <w:t>R1-1802022</w:t>
      </w:r>
      <w:r>
        <w:rPr>
          <w:szCs w:val="22"/>
        </w:rPr>
        <w:tab/>
      </w:r>
      <w:r w:rsidRPr="00AB666A">
        <w:rPr>
          <w:szCs w:val="22"/>
        </w:rPr>
        <w:t>Remaining details on RACH procedure</w:t>
      </w:r>
      <w:r>
        <w:rPr>
          <w:szCs w:val="22"/>
        </w:rPr>
        <w:tab/>
      </w:r>
      <w:r>
        <w:rPr>
          <w:szCs w:val="22"/>
        </w:rPr>
        <w:tab/>
      </w:r>
      <w:r w:rsidRPr="00AB666A">
        <w:rPr>
          <w:szCs w:val="22"/>
        </w:rPr>
        <w:t>Nokia, Nokia Shanghai Bell</w:t>
      </w:r>
    </w:p>
    <w:p w14:paraId="4C662056" w14:textId="42B63F76" w:rsidR="002B7A53" w:rsidRPr="002B7A53" w:rsidRDefault="002B7A53" w:rsidP="00414B84">
      <w:pPr>
        <w:spacing w:before="100" w:beforeAutospacing="1" w:after="100" w:afterAutospacing="1"/>
        <w:rPr>
          <w:rFonts w:eastAsia="ＭＳ 明朝"/>
          <w:szCs w:val="22"/>
          <w:lang w:eastAsia="ja-JP"/>
        </w:rPr>
      </w:pPr>
    </w:p>
    <w:sectPr w:rsidR="002B7A53" w:rsidRPr="002B7A5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561B0" w14:textId="77777777" w:rsidR="006673F2" w:rsidRDefault="006673F2">
      <w:r>
        <w:separator/>
      </w:r>
    </w:p>
  </w:endnote>
  <w:endnote w:type="continuationSeparator" w:id="0">
    <w:p w14:paraId="4C6AC22B" w14:textId="77777777" w:rsidR="006673F2" w:rsidRDefault="006673F2">
      <w:r>
        <w:continuationSeparator/>
      </w:r>
    </w:p>
  </w:endnote>
  <w:endnote w:type="continuationNotice" w:id="1">
    <w:p w14:paraId="5BCB02FF" w14:textId="77777777" w:rsidR="006673F2" w:rsidRDefault="00667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33E77" w:rsidRDefault="00933E77" w:rsidP="00F837DD">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BE0ACA2" w14:textId="77777777" w:rsidR="00933E77" w:rsidRDefault="00933E77"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11F8F2D0" w:rsidR="00933E77" w:rsidRDefault="00933E77" w:rsidP="00450D3B">
    <w:pPr>
      <w:pStyle w:val="a9"/>
      <w:ind w:right="360"/>
    </w:pPr>
    <w:r>
      <w:rPr>
        <w:rStyle w:val="af0"/>
      </w:rPr>
      <w:fldChar w:fldCharType="begin"/>
    </w:r>
    <w:r>
      <w:rPr>
        <w:rStyle w:val="af0"/>
      </w:rPr>
      <w:instrText xml:space="preserve"> PAGE </w:instrText>
    </w:r>
    <w:r>
      <w:rPr>
        <w:rStyle w:val="af0"/>
      </w:rPr>
      <w:fldChar w:fldCharType="separate"/>
    </w:r>
    <w:r w:rsidR="00F40EEA">
      <w:rPr>
        <w:rStyle w:val="af0"/>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F40EEA">
      <w:rPr>
        <w:rStyle w:val="af0"/>
      </w:rPr>
      <w:t>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8FC8D" w14:textId="77777777" w:rsidR="006673F2" w:rsidRDefault="006673F2">
      <w:r>
        <w:separator/>
      </w:r>
    </w:p>
  </w:footnote>
  <w:footnote w:type="continuationSeparator" w:id="0">
    <w:p w14:paraId="3B880978" w14:textId="77777777" w:rsidR="006673F2" w:rsidRDefault="006673F2">
      <w:r>
        <w:continuationSeparator/>
      </w:r>
    </w:p>
  </w:footnote>
  <w:footnote w:type="continuationNotice" w:id="1">
    <w:p w14:paraId="6B2C73F6" w14:textId="77777777" w:rsidR="006673F2" w:rsidRDefault="00667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1"/>
      <w:lvlText w:val="%1"/>
      <w:lvlJc w:val="left"/>
      <w:pPr>
        <w:ind w:left="432" w:hanging="432"/>
      </w:pPr>
    </w:lvl>
    <w:lvl w:ilvl="1">
      <w:start w:val="1"/>
      <w:numFmt w:val="decimal"/>
      <w:pStyle w:val="2"/>
      <w:lvlText w:val="%1.%2"/>
      <w:lvlJc w:val="left"/>
      <w:pPr>
        <w:ind w:left="576" w:hanging="576"/>
      </w:pPr>
      <w:rPr>
        <w:b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D17E9"/>
    <w:multiLevelType w:val="hybridMultilevel"/>
    <w:tmpl w:val="0712B04A"/>
    <w:lvl w:ilvl="0" w:tplc="FFFFFFFF">
      <w:start w:val="1"/>
      <w:numFmt w:val="bullet"/>
      <w:lvlText w:val="•"/>
      <w:lvlJc w:val="left"/>
      <w:pPr>
        <w:ind w:left="1420" w:hanging="420"/>
      </w:pPr>
      <w:rPr>
        <w:rFonts w:ascii="Times New Roma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7"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263EE3"/>
    <w:multiLevelType w:val="hybridMultilevel"/>
    <w:tmpl w:val="8AFC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5"/>
  </w:num>
  <w:num w:numId="5">
    <w:abstractNumId w:val="18"/>
  </w:num>
  <w:num w:numId="6">
    <w:abstractNumId w:val="10"/>
  </w:num>
  <w:num w:numId="7">
    <w:abstractNumId w:val="32"/>
  </w:num>
  <w:num w:numId="8">
    <w:abstractNumId w:val="27"/>
  </w:num>
  <w:num w:numId="9">
    <w:abstractNumId w:val="13"/>
  </w:num>
  <w:num w:numId="10">
    <w:abstractNumId w:val="26"/>
  </w:num>
  <w:num w:numId="11">
    <w:abstractNumId w:val="31"/>
  </w:num>
  <w:num w:numId="12">
    <w:abstractNumId w:val="8"/>
  </w:num>
  <w:num w:numId="13">
    <w:abstractNumId w:val="29"/>
  </w:num>
  <w:num w:numId="14">
    <w:abstractNumId w:val="6"/>
  </w:num>
  <w:num w:numId="15">
    <w:abstractNumId w:val="23"/>
  </w:num>
  <w:num w:numId="16">
    <w:abstractNumId w:val="24"/>
  </w:num>
  <w:num w:numId="17">
    <w:abstractNumId w:val="20"/>
  </w:num>
  <w:num w:numId="18">
    <w:abstractNumId w:val="30"/>
  </w:num>
  <w:num w:numId="19">
    <w:abstractNumId w:val="25"/>
  </w:num>
  <w:num w:numId="20">
    <w:abstractNumId w:val="9"/>
  </w:num>
  <w:num w:numId="21">
    <w:abstractNumId w:val="1"/>
  </w:num>
  <w:num w:numId="22">
    <w:abstractNumId w:val="14"/>
  </w:num>
  <w:num w:numId="23">
    <w:abstractNumId w:val="12"/>
  </w:num>
  <w:num w:numId="24">
    <w:abstractNumId w:val="7"/>
  </w:num>
  <w:num w:numId="25">
    <w:abstractNumId w:val="17"/>
  </w:num>
  <w:num w:numId="26">
    <w:abstractNumId w:val="22"/>
  </w:num>
  <w:num w:numId="27">
    <w:abstractNumId w:val="19"/>
  </w:num>
  <w:num w:numId="28">
    <w:abstractNumId w:val="4"/>
  </w:num>
  <w:num w:numId="29">
    <w:abstractNumId w:val="16"/>
  </w:num>
  <w:num w:numId="30">
    <w:abstractNumId w:val="21"/>
  </w:num>
  <w:num w:numId="31">
    <w:abstractNumId w:val="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591"/>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59E7"/>
    <w:rsid w:val="00025F74"/>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77"/>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17BD"/>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1A5"/>
    <w:rsid w:val="00081383"/>
    <w:rsid w:val="00081B61"/>
    <w:rsid w:val="00081C9F"/>
    <w:rsid w:val="00081CD5"/>
    <w:rsid w:val="00082534"/>
    <w:rsid w:val="000826FF"/>
    <w:rsid w:val="00082768"/>
    <w:rsid w:val="00082A49"/>
    <w:rsid w:val="00082C90"/>
    <w:rsid w:val="000832D0"/>
    <w:rsid w:val="00083322"/>
    <w:rsid w:val="000834CF"/>
    <w:rsid w:val="000838E5"/>
    <w:rsid w:val="0008399B"/>
    <w:rsid w:val="00083ABE"/>
    <w:rsid w:val="00084255"/>
    <w:rsid w:val="0008473D"/>
    <w:rsid w:val="0008478F"/>
    <w:rsid w:val="00084D0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2C02"/>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317"/>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624"/>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6D0B"/>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2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7E4"/>
    <w:rsid w:val="000F1878"/>
    <w:rsid w:val="000F1CF3"/>
    <w:rsid w:val="000F1F98"/>
    <w:rsid w:val="000F20CD"/>
    <w:rsid w:val="000F2965"/>
    <w:rsid w:val="000F2CD8"/>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57D"/>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03A"/>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1EA"/>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679C4"/>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614"/>
    <w:rsid w:val="00174DDB"/>
    <w:rsid w:val="00175009"/>
    <w:rsid w:val="0017513D"/>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0D8"/>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85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9D6"/>
    <w:rsid w:val="001C5BC8"/>
    <w:rsid w:val="001C5DBB"/>
    <w:rsid w:val="001C5F88"/>
    <w:rsid w:val="001C6182"/>
    <w:rsid w:val="001C619C"/>
    <w:rsid w:val="001C66D2"/>
    <w:rsid w:val="001C7CA9"/>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A9D"/>
    <w:rsid w:val="001D2B3C"/>
    <w:rsid w:val="001D2D03"/>
    <w:rsid w:val="001D2E6C"/>
    <w:rsid w:val="001D35DC"/>
    <w:rsid w:val="001D43C0"/>
    <w:rsid w:val="001D448E"/>
    <w:rsid w:val="001D4969"/>
    <w:rsid w:val="001D4AF0"/>
    <w:rsid w:val="001D4B1F"/>
    <w:rsid w:val="001D4B96"/>
    <w:rsid w:val="001D4C54"/>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778"/>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96"/>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53"/>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0CE9"/>
    <w:rsid w:val="00200FDB"/>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31"/>
    <w:rsid w:val="00207BB9"/>
    <w:rsid w:val="00207EB6"/>
    <w:rsid w:val="00210021"/>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AB7"/>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371"/>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3E11"/>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523"/>
    <w:rsid w:val="0024284B"/>
    <w:rsid w:val="0024286B"/>
    <w:rsid w:val="00242B2A"/>
    <w:rsid w:val="00242CAE"/>
    <w:rsid w:val="00243AA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13E"/>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DF9"/>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67F16"/>
    <w:rsid w:val="002706CC"/>
    <w:rsid w:val="002708DA"/>
    <w:rsid w:val="00270C63"/>
    <w:rsid w:val="00270C98"/>
    <w:rsid w:val="00270CF1"/>
    <w:rsid w:val="00270D81"/>
    <w:rsid w:val="00270E57"/>
    <w:rsid w:val="002711C3"/>
    <w:rsid w:val="002713CE"/>
    <w:rsid w:val="0027160B"/>
    <w:rsid w:val="0027162C"/>
    <w:rsid w:val="0027182B"/>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21"/>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D4E"/>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60D"/>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C50"/>
    <w:rsid w:val="00296D93"/>
    <w:rsid w:val="00296FD8"/>
    <w:rsid w:val="0029743A"/>
    <w:rsid w:val="00297499"/>
    <w:rsid w:val="002974AA"/>
    <w:rsid w:val="002977A0"/>
    <w:rsid w:val="00297E6E"/>
    <w:rsid w:val="00297F46"/>
    <w:rsid w:val="002A025C"/>
    <w:rsid w:val="002A0581"/>
    <w:rsid w:val="002A05EF"/>
    <w:rsid w:val="002A0724"/>
    <w:rsid w:val="002A10D7"/>
    <w:rsid w:val="002A14FD"/>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A53"/>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4A8"/>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59B"/>
    <w:rsid w:val="002F264F"/>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F30"/>
    <w:rsid w:val="00310F62"/>
    <w:rsid w:val="00310F78"/>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2F6"/>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7AC"/>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4DD"/>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6EAE"/>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DAB"/>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368"/>
    <w:rsid w:val="00391A92"/>
    <w:rsid w:val="00391C99"/>
    <w:rsid w:val="00392361"/>
    <w:rsid w:val="003926BE"/>
    <w:rsid w:val="003929BE"/>
    <w:rsid w:val="00392A1F"/>
    <w:rsid w:val="00392DB8"/>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7F0"/>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A46"/>
    <w:rsid w:val="003A1B5C"/>
    <w:rsid w:val="003A1BE1"/>
    <w:rsid w:val="003A1DD5"/>
    <w:rsid w:val="003A2019"/>
    <w:rsid w:val="003A2D39"/>
    <w:rsid w:val="003A2FE7"/>
    <w:rsid w:val="003A349E"/>
    <w:rsid w:val="003A38AC"/>
    <w:rsid w:val="003A42BB"/>
    <w:rsid w:val="003A44AA"/>
    <w:rsid w:val="003A45FB"/>
    <w:rsid w:val="003A48FC"/>
    <w:rsid w:val="003A4A47"/>
    <w:rsid w:val="003A4E82"/>
    <w:rsid w:val="003A523B"/>
    <w:rsid w:val="003A55AA"/>
    <w:rsid w:val="003A5865"/>
    <w:rsid w:val="003A590E"/>
    <w:rsid w:val="003A5EC6"/>
    <w:rsid w:val="003A6330"/>
    <w:rsid w:val="003A653B"/>
    <w:rsid w:val="003A6619"/>
    <w:rsid w:val="003A6CC0"/>
    <w:rsid w:val="003A71E1"/>
    <w:rsid w:val="003A76A9"/>
    <w:rsid w:val="003A7747"/>
    <w:rsid w:val="003B018B"/>
    <w:rsid w:val="003B0299"/>
    <w:rsid w:val="003B0B4D"/>
    <w:rsid w:val="003B0F41"/>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42E"/>
    <w:rsid w:val="003F0656"/>
    <w:rsid w:val="003F073C"/>
    <w:rsid w:val="003F0905"/>
    <w:rsid w:val="003F0AFA"/>
    <w:rsid w:val="003F0C58"/>
    <w:rsid w:val="003F114A"/>
    <w:rsid w:val="003F13D9"/>
    <w:rsid w:val="003F148D"/>
    <w:rsid w:val="003F1B6D"/>
    <w:rsid w:val="003F1C93"/>
    <w:rsid w:val="003F1E48"/>
    <w:rsid w:val="003F1F12"/>
    <w:rsid w:val="003F1F3A"/>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341"/>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339"/>
    <w:rsid w:val="0041088E"/>
    <w:rsid w:val="00411230"/>
    <w:rsid w:val="004116C3"/>
    <w:rsid w:val="004118C9"/>
    <w:rsid w:val="00411D47"/>
    <w:rsid w:val="0041249C"/>
    <w:rsid w:val="00412614"/>
    <w:rsid w:val="00412630"/>
    <w:rsid w:val="00412697"/>
    <w:rsid w:val="00412C50"/>
    <w:rsid w:val="00412D80"/>
    <w:rsid w:val="00412FB5"/>
    <w:rsid w:val="00413369"/>
    <w:rsid w:val="00413A2F"/>
    <w:rsid w:val="00413AC6"/>
    <w:rsid w:val="00413EE2"/>
    <w:rsid w:val="00413FF3"/>
    <w:rsid w:val="00414598"/>
    <w:rsid w:val="004145AE"/>
    <w:rsid w:val="004147F4"/>
    <w:rsid w:val="00414B84"/>
    <w:rsid w:val="00414C38"/>
    <w:rsid w:val="00414C3F"/>
    <w:rsid w:val="0041539C"/>
    <w:rsid w:val="00415419"/>
    <w:rsid w:val="004155F6"/>
    <w:rsid w:val="0041577E"/>
    <w:rsid w:val="004157E0"/>
    <w:rsid w:val="004157F6"/>
    <w:rsid w:val="004159D3"/>
    <w:rsid w:val="00415A14"/>
    <w:rsid w:val="00416091"/>
    <w:rsid w:val="0041616C"/>
    <w:rsid w:val="004162E8"/>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605"/>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3EBA"/>
    <w:rsid w:val="004440FF"/>
    <w:rsid w:val="00444226"/>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C8D"/>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047"/>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200"/>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065"/>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44"/>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6D62"/>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D9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5FF3"/>
    <w:rsid w:val="004C63D6"/>
    <w:rsid w:val="004C655E"/>
    <w:rsid w:val="004C660B"/>
    <w:rsid w:val="004C6A4F"/>
    <w:rsid w:val="004C730E"/>
    <w:rsid w:val="004C7739"/>
    <w:rsid w:val="004C7BDF"/>
    <w:rsid w:val="004C7D97"/>
    <w:rsid w:val="004D0E42"/>
    <w:rsid w:val="004D0FA5"/>
    <w:rsid w:val="004D1059"/>
    <w:rsid w:val="004D107F"/>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463"/>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53"/>
    <w:rsid w:val="004F3590"/>
    <w:rsid w:val="004F359A"/>
    <w:rsid w:val="004F3DD1"/>
    <w:rsid w:val="004F40CC"/>
    <w:rsid w:val="004F42FE"/>
    <w:rsid w:val="004F439D"/>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E8B"/>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216"/>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27ABF"/>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7F3"/>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411"/>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243"/>
    <w:rsid w:val="0056434D"/>
    <w:rsid w:val="00564597"/>
    <w:rsid w:val="00564EB9"/>
    <w:rsid w:val="0056501E"/>
    <w:rsid w:val="005651C2"/>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360"/>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CE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3BA2"/>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A8A"/>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24F"/>
    <w:rsid w:val="0060144E"/>
    <w:rsid w:val="0060150D"/>
    <w:rsid w:val="00601ADB"/>
    <w:rsid w:val="00601FCD"/>
    <w:rsid w:val="00602354"/>
    <w:rsid w:val="0060254B"/>
    <w:rsid w:val="0060268D"/>
    <w:rsid w:val="006027D5"/>
    <w:rsid w:val="00602B5D"/>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9FA"/>
    <w:rsid w:val="00615BDB"/>
    <w:rsid w:val="00615C21"/>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989"/>
    <w:rsid w:val="00624C2C"/>
    <w:rsid w:val="00624C6E"/>
    <w:rsid w:val="00624FB3"/>
    <w:rsid w:val="00625B24"/>
    <w:rsid w:val="006262A9"/>
    <w:rsid w:val="00626387"/>
    <w:rsid w:val="0062657C"/>
    <w:rsid w:val="00626C25"/>
    <w:rsid w:val="00626D21"/>
    <w:rsid w:val="00626E64"/>
    <w:rsid w:val="0062725A"/>
    <w:rsid w:val="006277B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3F2"/>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44AF"/>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18D"/>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2EBB"/>
    <w:rsid w:val="006A3079"/>
    <w:rsid w:val="006A3227"/>
    <w:rsid w:val="006A3396"/>
    <w:rsid w:val="006A3D92"/>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8F5"/>
    <w:rsid w:val="006B376E"/>
    <w:rsid w:val="006B393F"/>
    <w:rsid w:val="006B3E55"/>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AE"/>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6E95"/>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6D81"/>
    <w:rsid w:val="007273EC"/>
    <w:rsid w:val="007279F1"/>
    <w:rsid w:val="00727A38"/>
    <w:rsid w:val="00727E9F"/>
    <w:rsid w:val="00731289"/>
    <w:rsid w:val="0073128B"/>
    <w:rsid w:val="0073150C"/>
    <w:rsid w:val="0073171A"/>
    <w:rsid w:val="00731824"/>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05"/>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A2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5F2"/>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80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7B"/>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085"/>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0C"/>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1BCA"/>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1D1C"/>
    <w:rsid w:val="007F2477"/>
    <w:rsid w:val="007F2DBB"/>
    <w:rsid w:val="007F2ED4"/>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0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ADA"/>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1D"/>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098"/>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53E"/>
    <w:rsid w:val="0087763F"/>
    <w:rsid w:val="00877974"/>
    <w:rsid w:val="00877C45"/>
    <w:rsid w:val="00877C57"/>
    <w:rsid w:val="00877DEC"/>
    <w:rsid w:val="00877F4E"/>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7D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BFB"/>
    <w:rsid w:val="008C570A"/>
    <w:rsid w:val="008C575E"/>
    <w:rsid w:val="008C59D5"/>
    <w:rsid w:val="008C5B10"/>
    <w:rsid w:val="008C66B1"/>
    <w:rsid w:val="008C6797"/>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94"/>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0E"/>
    <w:rsid w:val="008D453F"/>
    <w:rsid w:val="008D4F1C"/>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8BE"/>
    <w:rsid w:val="008F692B"/>
    <w:rsid w:val="008F6CD1"/>
    <w:rsid w:val="008F6EB5"/>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922"/>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4479"/>
    <w:rsid w:val="0092507E"/>
    <w:rsid w:val="009250C2"/>
    <w:rsid w:val="00925267"/>
    <w:rsid w:val="00925395"/>
    <w:rsid w:val="00925836"/>
    <w:rsid w:val="00925B66"/>
    <w:rsid w:val="00925DD1"/>
    <w:rsid w:val="009260A9"/>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1D2"/>
    <w:rsid w:val="00972562"/>
    <w:rsid w:val="0097281F"/>
    <w:rsid w:val="0097285C"/>
    <w:rsid w:val="0097298A"/>
    <w:rsid w:val="00972BB7"/>
    <w:rsid w:val="00972C06"/>
    <w:rsid w:val="00972E3C"/>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67C"/>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20F"/>
    <w:rsid w:val="009C1828"/>
    <w:rsid w:val="009C19BC"/>
    <w:rsid w:val="009C19D2"/>
    <w:rsid w:val="009C1BF9"/>
    <w:rsid w:val="009C1D4B"/>
    <w:rsid w:val="009C1E0C"/>
    <w:rsid w:val="009C23E3"/>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626"/>
    <w:rsid w:val="009D3932"/>
    <w:rsid w:val="009D394E"/>
    <w:rsid w:val="009D3F1F"/>
    <w:rsid w:val="009D422B"/>
    <w:rsid w:val="009D4303"/>
    <w:rsid w:val="009D4597"/>
    <w:rsid w:val="009D478C"/>
    <w:rsid w:val="009D49A4"/>
    <w:rsid w:val="009D4A25"/>
    <w:rsid w:val="009D4A8E"/>
    <w:rsid w:val="009D4DA3"/>
    <w:rsid w:val="009D4F83"/>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7C9"/>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0ED7"/>
    <w:rsid w:val="009F1100"/>
    <w:rsid w:val="009F1472"/>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83"/>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24A"/>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AEE"/>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5FA4"/>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69AD"/>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1EAE"/>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28B"/>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7"/>
    <w:rsid w:val="00A71209"/>
    <w:rsid w:val="00A7141F"/>
    <w:rsid w:val="00A71D6B"/>
    <w:rsid w:val="00A71E57"/>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663"/>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DED"/>
    <w:rsid w:val="00A86F67"/>
    <w:rsid w:val="00A86FEF"/>
    <w:rsid w:val="00A8706A"/>
    <w:rsid w:val="00A87482"/>
    <w:rsid w:val="00A87AA7"/>
    <w:rsid w:val="00A87E73"/>
    <w:rsid w:val="00A87F4E"/>
    <w:rsid w:val="00A87F9C"/>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18A"/>
    <w:rsid w:val="00AA54B9"/>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D17"/>
    <w:rsid w:val="00AB2EB7"/>
    <w:rsid w:val="00AB307A"/>
    <w:rsid w:val="00AB3299"/>
    <w:rsid w:val="00AB3418"/>
    <w:rsid w:val="00AB3491"/>
    <w:rsid w:val="00AB3BF0"/>
    <w:rsid w:val="00AB3D6A"/>
    <w:rsid w:val="00AB3E16"/>
    <w:rsid w:val="00AB3E3E"/>
    <w:rsid w:val="00AB3F13"/>
    <w:rsid w:val="00AB4157"/>
    <w:rsid w:val="00AB42FF"/>
    <w:rsid w:val="00AB4300"/>
    <w:rsid w:val="00AB4E3F"/>
    <w:rsid w:val="00AB513E"/>
    <w:rsid w:val="00AB51DA"/>
    <w:rsid w:val="00AB53BA"/>
    <w:rsid w:val="00AB55E1"/>
    <w:rsid w:val="00AB57AD"/>
    <w:rsid w:val="00AB583A"/>
    <w:rsid w:val="00AB60B6"/>
    <w:rsid w:val="00AB642C"/>
    <w:rsid w:val="00AB644A"/>
    <w:rsid w:val="00AB6458"/>
    <w:rsid w:val="00AB666A"/>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AFF"/>
    <w:rsid w:val="00AE0D23"/>
    <w:rsid w:val="00AE0E9E"/>
    <w:rsid w:val="00AE14B7"/>
    <w:rsid w:val="00AE19D1"/>
    <w:rsid w:val="00AE2205"/>
    <w:rsid w:val="00AE232B"/>
    <w:rsid w:val="00AE26F5"/>
    <w:rsid w:val="00AE28BF"/>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5E7"/>
    <w:rsid w:val="00AE5C22"/>
    <w:rsid w:val="00AE5E95"/>
    <w:rsid w:val="00AE5EC5"/>
    <w:rsid w:val="00AE6433"/>
    <w:rsid w:val="00AE6584"/>
    <w:rsid w:val="00AE69BD"/>
    <w:rsid w:val="00AE6D12"/>
    <w:rsid w:val="00AE723D"/>
    <w:rsid w:val="00AE773B"/>
    <w:rsid w:val="00AE7751"/>
    <w:rsid w:val="00AE780C"/>
    <w:rsid w:val="00AE7911"/>
    <w:rsid w:val="00AE7992"/>
    <w:rsid w:val="00AE7D55"/>
    <w:rsid w:val="00AE7DA5"/>
    <w:rsid w:val="00AF0FFE"/>
    <w:rsid w:val="00AF1414"/>
    <w:rsid w:val="00AF15C3"/>
    <w:rsid w:val="00AF19CD"/>
    <w:rsid w:val="00AF1A4A"/>
    <w:rsid w:val="00AF1EE9"/>
    <w:rsid w:val="00AF24F9"/>
    <w:rsid w:val="00AF25F3"/>
    <w:rsid w:val="00AF2693"/>
    <w:rsid w:val="00AF2799"/>
    <w:rsid w:val="00AF28B0"/>
    <w:rsid w:val="00AF2DED"/>
    <w:rsid w:val="00AF3560"/>
    <w:rsid w:val="00AF39AA"/>
    <w:rsid w:val="00AF3C6A"/>
    <w:rsid w:val="00AF3C80"/>
    <w:rsid w:val="00AF3C8C"/>
    <w:rsid w:val="00AF3EF5"/>
    <w:rsid w:val="00AF402D"/>
    <w:rsid w:val="00AF4095"/>
    <w:rsid w:val="00AF41FC"/>
    <w:rsid w:val="00AF4447"/>
    <w:rsid w:val="00AF457C"/>
    <w:rsid w:val="00AF4ABD"/>
    <w:rsid w:val="00AF5084"/>
    <w:rsid w:val="00AF5363"/>
    <w:rsid w:val="00AF5367"/>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2C66"/>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1B"/>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56B"/>
    <w:rsid w:val="00B20778"/>
    <w:rsid w:val="00B20AFC"/>
    <w:rsid w:val="00B20CD7"/>
    <w:rsid w:val="00B20E2B"/>
    <w:rsid w:val="00B20F3D"/>
    <w:rsid w:val="00B21016"/>
    <w:rsid w:val="00B21423"/>
    <w:rsid w:val="00B215F9"/>
    <w:rsid w:val="00B2167A"/>
    <w:rsid w:val="00B217CD"/>
    <w:rsid w:val="00B21B67"/>
    <w:rsid w:val="00B21CA2"/>
    <w:rsid w:val="00B21CA7"/>
    <w:rsid w:val="00B22472"/>
    <w:rsid w:val="00B232CB"/>
    <w:rsid w:val="00B233A9"/>
    <w:rsid w:val="00B2376A"/>
    <w:rsid w:val="00B237E7"/>
    <w:rsid w:val="00B238B0"/>
    <w:rsid w:val="00B239CC"/>
    <w:rsid w:val="00B23C57"/>
    <w:rsid w:val="00B23E2E"/>
    <w:rsid w:val="00B2495A"/>
    <w:rsid w:val="00B24F49"/>
    <w:rsid w:val="00B253F0"/>
    <w:rsid w:val="00B25585"/>
    <w:rsid w:val="00B2571D"/>
    <w:rsid w:val="00B25795"/>
    <w:rsid w:val="00B25A0E"/>
    <w:rsid w:val="00B25A70"/>
    <w:rsid w:val="00B25BD8"/>
    <w:rsid w:val="00B25E1D"/>
    <w:rsid w:val="00B25F9A"/>
    <w:rsid w:val="00B26085"/>
    <w:rsid w:val="00B2613A"/>
    <w:rsid w:val="00B26351"/>
    <w:rsid w:val="00B263BE"/>
    <w:rsid w:val="00B269CE"/>
    <w:rsid w:val="00B26C00"/>
    <w:rsid w:val="00B273D1"/>
    <w:rsid w:val="00B2757B"/>
    <w:rsid w:val="00B27D54"/>
    <w:rsid w:val="00B30108"/>
    <w:rsid w:val="00B3039C"/>
    <w:rsid w:val="00B316E9"/>
    <w:rsid w:val="00B317EB"/>
    <w:rsid w:val="00B31E5F"/>
    <w:rsid w:val="00B322A7"/>
    <w:rsid w:val="00B32607"/>
    <w:rsid w:val="00B326BE"/>
    <w:rsid w:val="00B326C3"/>
    <w:rsid w:val="00B329FD"/>
    <w:rsid w:val="00B32F7F"/>
    <w:rsid w:val="00B33126"/>
    <w:rsid w:val="00B337F6"/>
    <w:rsid w:val="00B338CE"/>
    <w:rsid w:val="00B3396B"/>
    <w:rsid w:val="00B33F7C"/>
    <w:rsid w:val="00B34307"/>
    <w:rsid w:val="00B34390"/>
    <w:rsid w:val="00B3442C"/>
    <w:rsid w:val="00B34C08"/>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801"/>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1E9"/>
    <w:rsid w:val="00B5238F"/>
    <w:rsid w:val="00B524B6"/>
    <w:rsid w:val="00B529A5"/>
    <w:rsid w:val="00B529F2"/>
    <w:rsid w:val="00B52DB7"/>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579"/>
    <w:rsid w:val="00B65771"/>
    <w:rsid w:val="00B65CF7"/>
    <w:rsid w:val="00B65D9F"/>
    <w:rsid w:val="00B664EC"/>
    <w:rsid w:val="00B66801"/>
    <w:rsid w:val="00B668B4"/>
    <w:rsid w:val="00B6693A"/>
    <w:rsid w:val="00B66956"/>
    <w:rsid w:val="00B66E99"/>
    <w:rsid w:val="00B66FD6"/>
    <w:rsid w:val="00B66FFC"/>
    <w:rsid w:val="00B67811"/>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2A4"/>
    <w:rsid w:val="00B855A8"/>
    <w:rsid w:val="00B85837"/>
    <w:rsid w:val="00B85840"/>
    <w:rsid w:val="00B85F67"/>
    <w:rsid w:val="00B862D6"/>
    <w:rsid w:val="00B862DD"/>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1C2"/>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977"/>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20B"/>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460"/>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C54"/>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370"/>
    <w:rsid w:val="00C10599"/>
    <w:rsid w:val="00C10682"/>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5C8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07D"/>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0AC"/>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6A0"/>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A2"/>
    <w:rsid w:val="00C636B0"/>
    <w:rsid w:val="00C63B14"/>
    <w:rsid w:val="00C63D08"/>
    <w:rsid w:val="00C64828"/>
    <w:rsid w:val="00C64849"/>
    <w:rsid w:val="00C64E57"/>
    <w:rsid w:val="00C65601"/>
    <w:rsid w:val="00C6560B"/>
    <w:rsid w:val="00C6560D"/>
    <w:rsid w:val="00C65997"/>
    <w:rsid w:val="00C65A91"/>
    <w:rsid w:val="00C65ADD"/>
    <w:rsid w:val="00C65D24"/>
    <w:rsid w:val="00C65E0D"/>
    <w:rsid w:val="00C65EE7"/>
    <w:rsid w:val="00C65F58"/>
    <w:rsid w:val="00C660B0"/>
    <w:rsid w:val="00C66223"/>
    <w:rsid w:val="00C6648D"/>
    <w:rsid w:val="00C66571"/>
    <w:rsid w:val="00C666DB"/>
    <w:rsid w:val="00C667F6"/>
    <w:rsid w:val="00C66A77"/>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A73"/>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9C0"/>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CC6"/>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AF9"/>
    <w:rsid w:val="00CA3E51"/>
    <w:rsid w:val="00CA4556"/>
    <w:rsid w:val="00CA475D"/>
    <w:rsid w:val="00CA49C0"/>
    <w:rsid w:val="00CA4A24"/>
    <w:rsid w:val="00CA4A3F"/>
    <w:rsid w:val="00CA4C14"/>
    <w:rsid w:val="00CA4F58"/>
    <w:rsid w:val="00CA51A0"/>
    <w:rsid w:val="00CA5641"/>
    <w:rsid w:val="00CA5842"/>
    <w:rsid w:val="00CA5886"/>
    <w:rsid w:val="00CA5DA3"/>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CF1"/>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132"/>
    <w:rsid w:val="00CD04B6"/>
    <w:rsid w:val="00CD0740"/>
    <w:rsid w:val="00CD0768"/>
    <w:rsid w:val="00CD0B87"/>
    <w:rsid w:val="00CD0FA0"/>
    <w:rsid w:val="00CD11A6"/>
    <w:rsid w:val="00CD12C4"/>
    <w:rsid w:val="00CD13F4"/>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5A8"/>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19D"/>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68"/>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6F2"/>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4"/>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736"/>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576"/>
    <w:rsid w:val="00DC4D82"/>
    <w:rsid w:val="00DC5015"/>
    <w:rsid w:val="00DC5163"/>
    <w:rsid w:val="00DC522F"/>
    <w:rsid w:val="00DC54E3"/>
    <w:rsid w:val="00DC588E"/>
    <w:rsid w:val="00DC5E7A"/>
    <w:rsid w:val="00DC6035"/>
    <w:rsid w:val="00DC609A"/>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10F"/>
    <w:rsid w:val="00DD6396"/>
    <w:rsid w:val="00DD6C70"/>
    <w:rsid w:val="00DD6DA2"/>
    <w:rsid w:val="00DD761C"/>
    <w:rsid w:val="00DD7641"/>
    <w:rsid w:val="00DD7AD3"/>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92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4"/>
    <w:rsid w:val="00E34F08"/>
    <w:rsid w:val="00E35698"/>
    <w:rsid w:val="00E35AC2"/>
    <w:rsid w:val="00E35E19"/>
    <w:rsid w:val="00E35E5D"/>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A95"/>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6D"/>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1DD"/>
    <w:rsid w:val="00E879F0"/>
    <w:rsid w:val="00E87AE6"/>
    <w:rsid w:val="00E87BC7"/>
    <w:rsid w:val="00E87BFE"/>
    <w:rsid w:val="00E9069C"/>
    <w:rsid w:val="00E906BC"/>
    <w:rsid w:val="00E9109D"/>
    <w:rsid w:val="00E91139"/>
    <w:rsid w:val="00E9141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52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278"/>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1DEB"/>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90B"/>
    <w:rsid w:val="00EE7D91"/>
    <w:rsid w:val="00EE7ECE"/>
    <w:rsid w:val="00EE7F2E"/>
    <w:rsid w:val="00EE7FD4"/>
    <w:rsid w:val="00EF0299"/>
    <w:rsid w:val="00EF03E3"/>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459"/>
    <w:rsid w:val="00EF57F7"/>
    <w:rsid w:val="00EF5861"/>
    <w:rsid w:val="00EF5AEB"/>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17E02"/>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8FF"/>
    <w:rsid w:val="00F40CF7"/>
    <w:rsid w:val="00F40EEA"/>
    <w:rsid w:val="00F41D1F"/>
    <w:rsid w:val="00F41D2D"/>
    <w:rsid w:val="00F42910"/>
    <w:rsid w:val="00F42A6D"/>
    <w:rsid w:val="00F42C2B"/>
    <w:rsid w:val="00F433B8"/>
    <w:rsid w:val="00F44431"/>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70D"/>
    <w:rsid w:val="00F60845"/>
    <w:rsid w:val="00F60D2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C0B"/>
    <w:rsid w:val="00F75E09"/>
    <w:rsid w:val="00F763DF"/>
    <w:rsid w:val="00F77028"/>
    <w:rsid w:val="00F772AD"/>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26"/>
    <w:rsid w:val="00FA0DC5"/>
    <w:rsid w:val="00FA0E7C"/>
    <w:rsid w:val="00FA1058"/>
    <w:rsid w:val="00FA17D6"/>
    <w:rsid w:val="00FA1B1E"/>
    <w:rsid w:val="00FA1CBF"/>
    <w:rsid w:val="00FA1D8F"/>
    <w:rsid w:val="00FA1EB0"/>
    <w:rsid w:val="00FA1FE3"/>
    <w:rsid w:val="00FA2002"/>
    <w:rsid w:val="00FA202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0C7"/>
    <w:rsid w:val="00FA7A20"/>
    <w:rsid w:val="00FA7AA6"/>
    <w:rsid w:val="00FA7C04"/>
    <w:rsid w:val="00FB0443"/>
    <w:rsid w:val="00FB0540"/>
    <w:rsid w:val="00FB05C7"/>
    <w:rsid w:val="00FB07CF"/>
    <w:rsid w:val="00FB1309"/>
    <w:rsid w:val="00FB15D5"/>
    <w:rsid w:val="00FB1600"/>
    <w:rsid w:val="00FB186A"/>
    <w:rsid w:val="00FB18E8"/>
    <w:rsid w:val="00FB19D8"/>
    <w:rsid w:val="00FB1C90"/>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5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AB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3A2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link w:val="aa"/>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ad"/>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qFormat/>
    <w:rsid w:val="00A10B48"/>
    <w:rPr>
      <w:sz w:val="16"/>
      <w:szCs w:val="16"/>
    </w:rPr>
  </w:style>
  <w:style w:type="paragraph" w:styleId="af2">
    <w:name w:val="annotation text"/>
    <w:basedOn w:val="a"/>
    <w:link w:val="af3"/>
    <w:uiPriority w:val="99"/>
    <w:rsid w:val="00A10B48"/>
    <w:rPr>
      <w:lang w:eastAsia="x-none"/>
    </w:rPr>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列出段落"/>
    <w:basedOn w:val="a"/>
    <w:link w:val="af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hAnsi="Cambria"/>
      <w:sz w:val="24"/>
      <w:szCs w:val="24"/>
    </w:rPr>
  </w:style>
  <w:style w:type="character" w:customStyle="1" w:styleId="af9">
    <w:name w:val="副題 (文字)"/>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c">
    <w:name w:val="Hyperlink"/>
    <w:uiPriority w:val="99"/>
    <w:rsid w:val="005A18F9"/>
    <w:rPr>
      <w:color w:val="0000FF"/>
      <w:u w:val="single"/>
    </w:rPr>
  </w:style>
  <w:style w:type="character" w:customStyle="1" w:styleId="af7">
    <w:name w:val="リスト段落 (文字)"/>
    <w:aliases w:val="- Bullets (文字),목록 단락 (文字),列出段落 (文字)"/>
    <w:link w:val="af6"/>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a">
    <w:name w:val="フッター (文字)"/>
    <w:basedOn w:val="a0"/>
    <w:link w:val="a9"/>
    <w:rsid w:val="00CE5F5F"/>
    <w:rPr>
      <w:rFonts w:ascii="Arial" w:hAnsi="Arial"/>
      <w:b/>
      <w:i/>
      <w:noProof/>
      <w:sz w:val="18"/>
      <w:lang w:eastAsia="en-US"/>
    </w:rPr>
  </w:style>
  <w:style w:type="character" w:customStyle="1" w:styleId="ad">
    <w:name w:val="図表番号 (文字)"/>
    <w:aliases w:val="cap (文字),cap Char (文字),Caption Char1 (文字),Caption Char Char (文字),Caption Char1 Char (文字),Caption Char2 (文字),Caption Char Char Char (文字),Caption Char Char1 (文字),Caption Char (文字),fig and tbl (文字),fighead2 (文字),Table Caption (文字),fighead21 (文字)"/>
    <w:link w:val="ac"/>
    <w:locked/>
    <w:rsid w:val="001C312D"/>
    <w:rPr>
      <w:rFonts w:ascii="Times New Roman" w:hAnsi="Times New Roman"/>
      <w:b/>
      <w:bCs/>
      <w:lang w:eastAsia="en-US"/>
    </w:rPr>
  </w:style>
  <w:style w:type="table" w:styleId="afd">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e">
    <w:name w:val="FollowedHyperlink"/>
    <w:basedOn w:val="a0"/>
    <w:semiHidden/>
    <w:unhideWhenUsed/>
    <w:rsid w:val="008441DC"/>
    <w:rPr>
      <w:color w:val="954F72" w:themeColor="followedHyperlink"/>
      <w:u w:val="single"/>
    </w:rPr>
  </w:style>
  <w:style w:type="paragraph" w:customStyle="1" w:styleId="maintext">
    <w:name w:val="main text"/>
    <w:basedOn w:val="a"/>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a"/>
    <w:link w:val="CommentsChar"/>
    <w:qFormat/>
    <w:rsid w:val="007F5747"/>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7F5747"/>
    <w:rPr>
      <w:rFonts w:ascii="Arial" w:eastAsia="ＭＳ 明朝"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5631639">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0549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4275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848408">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788192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2172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75271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25233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51026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1043">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2D9460A4-6F3F-474E-950B-C2AEB59D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1011</Words>
  <Characters>5769</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TA related summary</vt:lpstr>
      <vt:lpstr>3GPP TSG-RAN WG1 #84</vt:lpstr>
    </vt:vector>
  </TitlesOfParts>
  <Company>Qualcomm Inc.</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related summary</dc:title>
  <dc:subject/>
  <dc:creator>Hidetoshi Suzuki 05</dc:creator>
  <cp:keywords/>
  <cp:lastModifiedBy>Hidetoshi Suzuki 03</cp:lastModifiedBy>
  <cp:revision>33</cp:revision>
  <cp:lastPrinted>2017-03-25T00:57:00Z</cp:lastPrinted>
  <dcterms:created xsi:type="dcterms:W3CDTF">2018-02-26T07:49:00Z</dcterms:created>
  <dcterms:modified xsi:type="dcterms:W3CDTF">2018-02-26T09:25:00Z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