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D9E41" w14:textId="7FE6EE0E" w:rsidR="002969FE" w:rsidRPr="006B26FC" w:rsidRDefault="002969FE" w:rsidP="002969FE">
      <w:pPr>
        <w:pStyle w:val="3GPPHeader"/>
        <w:rPr>
          <w:rFonts w:ascii="Times New Roman" w:hAnsi="Times New Roman" w:cs="Times New Roman"/>
        </w:rPr>
      </w:pPr>
      <w:r w:rsidRPr="006B26FC">
        <w:rPr>
          <w:rFonts w:ascii="Times New Roman" w:hAnsi="Times New Roman" w:cs="Times New Roman"/>
        </w:rPr>
        <w:t>3GPP TSG-RAN WG1 #92</w:t>
      </w:r>
      <w:r w:rsidRPr="006B26FC">
        <w:rPr>
          <w:rFonts w:ascii="Times New Roman" w:hAnsi="Times New Roman" w:cs="Times New Roman"/>
        </w:rPr>
        <w:tab/>
        <w:t>R1-18</w:t>
      </w:r>
      <w:r w:rsidR="00537379" w:rsidRPr="006B26FC">
        <w:rPr>
          <w:rFonts w:ascii="Times New Roman" w:hAnsi="Times New Roman" w:cs="Times New Roman"/>
        </w:rPr>
        <w:t>02904</w:t>
      </w:r>
    </w:p>
    <w:p w14:paraId="3CFD23E4" w14:textId="77777777" w:rsidR="002969FE" w:rsidRPr="006B26FC" w:rsidRDefault="002969FE" w:rsidP="002969FE">
      <w:pPr>
        <w:pStyle w:val="3GPPHeader"/>
        <w:rPr>
          <w:rFonts w:ascii="Times New Roman" w:hAnsi="Times New Roman" w:cs="Times New Roman"/>
        </w:rPr>
      </w:pPr>
      <w:r w:rsidRPr="006B26FC">
        <w:rPr>
          <w:rFonts w:ascii="Times New Roman" w:hAnsi="Times New Roman" w:cs="Times New Roman"/>
        </w:rPr>
        <w:t>Athens, Greece, 26</w:t>
      </w:r>
      <w:r w:rsidRPr="006B26FC">
        <w:rPr>
          <w:rFonts w:ascii="Times New Roman" w:hAnsi="Times New Roman" w:cs="Times New Roman"/>
          <w:vertAlign w:val="superscript"/>
        </w:rPr>
        <w:t>th</w:t>
      </w:r>
      <w:r w:rsidRPr="006B26FC">
        <w:rPr>
          <w:rFonts w:ascii="Times New Roman" w:hAnsi="Times New Roman" w:cs="Times New Roman"/>
        </w:rPr>
        <w:t xml:space="preserve"> February – 2</w:t>
      </w:r>
      <w:r w:rsidRPr="006B26FC">
        <w:rPr>
          <w:rFonts w:ascii="Times New Roman" w:hAnsi="Times New Roman" w:cs="Times New Roman"/>
          <w:vertAlign w:val="superscript"/>
        </w:rPr>
        <w:t>nd</w:t>
      </w:r>
      <w:r w:rsidRPr="006B26FC">
        <w:rPr>
          <w:rFonts w:ascii="Times New Roman" w:hAnsi="Times New Roman" w:cs="Times New Roman"/>
        </w:rPr>
        <w:t xml:space="preserve"> March 2018</w:t>
      </w:r>
    </w:p>
    <w:p w14:paraId="2D886173" w14:textId="77777777" w:rsidR="00E90E49" w:rsidRPr="006B26FC" w:rsidRDefault="00E90E49" w:rsidP="006260B9">
      <w:pPr>
        <w:pStyle w:val="3GPPHeader"/>
        <w:rPr>
          <w:rFonts w:ascii="Times New Roman" w:hAnsi="Times New Roman" w:cs="Times New Roman"/>
        </w:rPr>
      </w:pPr>
    </w:p>
    <w:p w14:paraId="640F42BB" w14:textId="77777777" w:rsidR="00E90E49" w:rsidRPr="006B26FC" w:rsidRDefault="003D3C45" w:rsidP="006260B9">
      <w:pPr>
        <w:pStyle w:val="3GPPHeader"/>
        <w:rPr>
          <w:rFonts w:ascii="Times New Roman" w:hAnsi="Times New Roman" w:cs="Times New Roman"/>
        </w:rPr>
      </w:pPr>
      <w:r w:rsidRPr="006B26FC">
        <w:rPr>
          <w:rFonts w:ascii="Times New Roman" w:hAnsi="Times New Roman" w:cs="Times New Roman"/>
        </w:rPr>
        <w:t>Source:</w:t>
      </w:r>
      <w:r w:rsidR="00E90E49" w:rsidRPr="006B26FC">
        <w:rPr>
          <w:rFonts w:ascii="Times New Roman" w:hAnsi="Times New Roman" w:cs="Times New Roman"/>
        </w:rPr>
        <w:tab/>
      </w:r>
      <w:r w:rsidR="00F64C2B" w:rsidRPr="006B26FC">
        <w:rPr>
          <w:rFonts w:ascii="Times New Roman" w:hAnsi="Times New Roman" w:cs="Times New Roman"/>
        </w:rPr>
        <w:t>Ericsson</w:t>
      </w:r>
    </w:p>
    <w:p w14:paraId="5352A294" w14:textId="2508306E" w:rsidR="00D8337F" w:rsidRPr="006B26FC" w:rsidRDefault="003D3C45" w:rsidP="006260B9">
      <w:pPr>
        <w:pStyle w:val="3GPPHeader"/>
        <w:rPr>
          <w:rFonts w:ascii="Times New Roman" w:hAnsi="Times New Roman" w:cs="Times New Roman"/>
        </w:rPr>
      </w:pPr>
      <w:r w:rsidRPr="006B26FC">
        <w:rPr>
          <w:rFonts w:ascii="Times New Roman" w:hAnsi="Times New Roman" w:cs="Times New Roman"/>
        </w:rPr>
        <w:t>Title:</w:t>
      </w:r>
      <w:r w:rsidR="00E90E49" w:rsidRPr="006B26FC">
        <w:rPr>
          <w:rFonts w:ascii="Times New Roman" w:hAnsi="Times New Roman" w:cs="Times New Roman"/>
        </w:rPr>
        <w:tab/>
      </w:r>
      <w:r w:rsidR="003410AB" w:rsidRPr="006B26FC">
        <w:rPr>
          <w:rFonts w:ascii="Times New Roman" w:hAnsi="Times New Roman" w:cs="Times New Roman"/>
        </w:rPr>
        <w:t>On</w:t>
      </w:r>
      <w:r w:rsidR="002969FE" w:rsidRPr="006B26FC">
        <w:rPr>
          <w:rFonts w:ascii="Times New Roman" w:hAnsi="Times New Roman" w:cs="Times New Roman"/>
        </w:rPr>
        <w:t xml:space="preserve"> remaining issues of</w:t>
      </w:r>
      <w:r w:rsidR="003410AB" w:rsidRPr="006B26FC">
        <w:rPr>
          <w:rFonts w:ascii="Times New Roman" w:hAnsi="Times New Roman" w:cs="Times New Roman"/>
        </w:rPr>
        <w:t xml:space="preserve"> </w:t>
      </w:r>
      <w:r w:rsidR="00B35D05" w:rsidRPr="006B26FC">
        <w:rPr>
          <w:rFonts w:ascii="Times New Roman" w:hAnsi="Times New Roman" w:cs="Times New Roman"/>
        </w:rPr>
        <w:t>GC-</w:t>
      </w:r>
      <w:r w:rsidR="00BA1B34" w:rsidRPr="006B26FC">
        <w:rPr>
          <w:rFonts w:ascii="Times New Roman" w:hAnsi="Times New Roman" w:cs="Times New Roman"/>
        </w:rPr>
        <w:t>PDCCH</w:t>
      </w:r>
    </w:p>
    <w:p w14:paraId="583C62DC" w14:textId="42B1353C" w:rsidR="002969FE" w:rsidRPr="006B26FC" w:rsidRDefault="002969FE" w:rsidP="002969FE">
      <w:pPr>
        <w:pStyle w:val="3GPPHeader"/>
        <w:rPr>
          <w:rFonts w:ascii="Times New Roman" w:hAnsi="Times New Roman" w:cs="Times New Roman"/>
        </w:rPr>
      </w:pPr>
      <w:r w:rsidRPr="006B26FC">
        <w:rPr>
          <w:rFonts w:ascii="Times New Roman" w:hAnsi="Times New Roman" w:cs="Times New Roman"/>
        </w:rPr>
        <w:t>Agenda Item:</w:t>
      </w:r>
      <w:r w:rsidRPr="006B26FC">
        <w:rPr>
          <w:rFonts w:ascii="Times New Roman" w:hAnsi="Times New Roman" w:cs="Times New Roman"/>
        </w:rPr>
        <w:tab/>
      </w:r>
      <w:r w:rsidR="00143E33" w:rsidRPr="006B26FC">
        <w:rPr>
          <w:rFonts w:ascii="Times New Roman" w:hAnsi="Times New Roman" w:cs="Times New Roman"/>
        </w:rPr>
        <w:t>7.1.3.1.3</w:t>
      </w:r>
    </w:p>
    <w:p w14:paraId="080CDDB4" w14:textId="77777777" w:rsidR="00E90E49" w:rsidRPr="006B26FC" w:rsidRDefault="00E90E49" w:rsidP="006260B9">
      <w:pPr>
        <w:pStyle w:val="3GPPHeader"/>
        <w:rPr>
          <w:rFonts w:ascii="Times New Roman" w:hAnsi="Times New Roman" w:cs="Times New Roman"/>
        </w:rPr>
      </w:pPr>
      <w:r w:rsidRPr="006B26FC">
        <w:rPr>
          <w:rFonts w:ascii="Times New Roman" w:hAnsi="Times New Roman" w:cs="Times New Roman"/>
        </w:rPr>
        <w:t>Document for:</w:t>
      </w:r>
      <w:r w:rsidRPr="006B26FC">
        <w:rPr>
          <w:rFonts w:ascii="Times New Roman" w:hAnsi="Times New Roman" w:cs="Times New Roman"/>
        </w:rPr>
        <w:tab/>
      </w:r>
      <w:r w:rsidR="00A15745" w:rsidRPr="006B26FC">
        <w:rPr>
          <w:rFonts w:ascii="Times New Roman" w:hAnsi="Times New Roman" w:cs="Times New Roman"/>
        </w:rPr>
        <w:t>Discussion and</w:t>
      </w:r>
      <w:r w:rsidR="00952A24" w:rsidRPr="006B26FC">
        <w:rPr>
          <w:rFonts w:ascii="Times New Roman" w:hAnsi="Times New Roman" w:cs="Times New Roman"/>
        </w:rPr>
        <w:t xml:space="preserve"> </w:t>
      </w:r>
      <w:r w:rsidRPr="006B26FC">
        <w:rPr>
          <w:rFonts w:ascii="Times New Roman" w:hAnsi="Times New Roman" w:cs="Times New Roman"/>
        </w:rPr>
        <w:t>Decision</w:t>
      </w:r>
    </w:p>
    <w:p w14:paraId="70A1F976" w14:textId="77777777" w:rsidR="00E90E49" w:rsidRPr="006B26FC" w:rsidRDefault="007F75D5" w:rsidP="006260B9">
      <w:pPr>
        <w:pStyle w:val="Heading1"/>
        <w:jc w:val="both"/>
        <w:rPr>
          <w:rFonts w:ascii="Times New Roman" w:hAnsi="Times New Roman" w:cs="Times New Roman"/>
        </w:rPr>
      </w:pPr>
      <w:r w:rsidRPr="006B26FC">
        <w:rPr>
          <w:rFonts w:ascii="Times New Roman" w:hAnsi="Times New Roman" w:cs="Times New Roman"/>
        </w:rPr>
        <w:t>Introduction</w:t>
      </w:r>
    </w:p>
    <w:p w14:paraId="622A0A30" w14:textId="598145A1" w:rsidR="002969FE" w:rsidRPr="006B26FC" w:rsidRDefault="002969FE" w:rsidP="006260B9">
      <w:pPr>
        <w:rPr>
          <w:rFonts w:ascii="Times New Roman" w:hAnsi="Times New Roman" w:cs="Times New Roman"/>
        </w:rPr>
      </w:pPr>
      <w:r w:rsidRPr="006B26FC">
        <w:rPr>
          <w:rFonts w:ascii="Times New Roman" w:hAnsi="Times New Roman" w:cs="Times New Roman"/>
        </w:rPr>
        <w:t xml:space="preserve">In this contribution, we discuss the remaining issues </w:t>
      </w:r>
      <w:r w:rsidR="00F30CC3" w:rsidRPr="006B26FC">
        <w:rPr>
          <w:rFonts w:ascii="Times New Roman" w:hAnsi="Times New Roman" w:cs="Times New Roman"/>
        </w:rPr>
        <w:t xml:space="preserve">of </w:t>
      </w:r>
      <w:r w:rsidR="00B35D05" w:rsidRPr="006B26FC">
        <w:rPr>
          <w:rFonts w:ascii="Times New Roman" w:hAnsi="Times New Roman" w:cs="Times New Roman"/>
        </w:rPr>
        <w:t>GC-</w:t>
      </w:r>
      <w:r w:rsidR="006B26FC">
        <w:rPr>
          <w:rFonts w:ascii="Times New Roman" w:hAnsi="Times New Roman" w:cs="Times New Roman"/>
        </w:rPr>
        <w:t>PDCCH</w:t>
      </w:r>
      <w:r w:rsidR="00F30CC3" w:rsidRPr="006B26FC">
        <w:rPr>
          <w:rFonts w:ascii="Times New Roman" w:hAnsi="Times New Roman" w:cs="Times New Roman"/>
        </w:rPr>
        <w:t xml:space="preserve"> </w:t>
      </w:r>
      <w:r w:rsidRPr="006B26FC">
        <w:rPr>
          <w:rFonts w:ascii="Times New Roman" w:hAnsi="Times New Roman" w:cs="Times New Roman"/>
        </w:rPr>
        <w:t>needed to stabilize the basic and essential NR functionalities within the scope of the drop approved during RAN#78.</w:t>
      </w:r>
    </w:p>
    <w:p w14:paraId="235F582D" w14:textId="689B16A6" w:rsidR="005128D4" w:rsidRPr="006B26FC" w:rsidRDefault="00143E33" w:rsidP="008C5A5E">
      <w:pPr>
        <w:pStyle w:val="Heading1"/>
        <w:rPr>
          <w:rFonts w:ascii="Times New Roman" w:hAnsi="Times New Roman" w:cs="Times New Roman"/>
        </w:rPr>
      </w:pPr>
      <w:r w:rsidRPr="006B26FC">
        <w:rPr>
          <w:rFonts w:ascii="Times New Roman" w:hAnsi="Times New Roman" w:cs="Times New Roman"/>
        </w:rPr>
        <w:t>UL/DL periodicity</w:t>
      </w:r>
    </w:p>
    <w:p w14:paraId="5D17CDCE" w14:textId="77777777" w:rsidR="00F43B6E" w:rsidRPr="006B26FC" w:rsidRDefault="00F43B6E" w:rsidP="00F43B6E">
      <w:pPr>
        <w:pStyle w:val="CommentText"/>
        <w:rPr>
          <w:rFonts w:ascii="Times New Roman" w:hAnsi="Times New Roman" w:cs="Times New Roman"/>
        </w:rPr>
      </w:pPr>
      <w:bookmarkStart w:id="0" w:name="_Hlk506481364"/>
      <w:r w:rsidRPr="006B26FC">
        <w:rPr>
          <w:rFonts w:ascii="Times New Roman" w:hAnsi="Times New Roman" w:cs="Times New Roman"/>
        </w:rPr>
        <w:t>In RAN1#91 it was agreed that for cell-specific RRC configuration of DL/UL assignment</w:t>
      </w:r>
    </w:p>
    <w:p w14:paraId="753F4142" w14:textId="77777777" w:rsidR="00F43B6E" w:rsidRPr="006B26FC" w:rsidRDefault="00F43B6E" w:rsidP="00F43B6E">
      <w:pPr>
        <w:pStyle w:val="ListParagraph"/>
        <w:widowControl w:val="0"/>
        <w:numPr>
          <w:ilvl w:val="0"/>
          <w:numId w:val="43"/>
        </w:numPr>
        <w:rPr>
          <w:rFonts w:ascii="Times New Roman" w:hAnsi="Times New Roman" w:cs="Times New Roman"/>
          <w:i/>
          <w:iCs/>
          <w:szCs w:val="20"/>
        </w:rPr>
      </w:pPr>
      <w:bookmarkStart w:id="1" w:name="_Hlk506480160"/>
      <w:r w:rsidRPr="006B26FC">
        <w:rPr>
          <w:rFonts w:ascii="Times New Roman" w:hAnsi="Times New Roman" w:cs="Times New Roman"/>
          <w:i/>
          <w:iCs/>
          <w:szCs w:val="20"/>
        </w:rPr>
        <w:t xml:space="preserve">Add additional periodicity </w:t>
      </w:r>
      <w:bookmarkEnd w:id="1"/>
      <w:r w:rsidRPr="006B26FC">
        <w:rPr>
          <w:rFonts w:ascii="Times New Roman" w:hAnsi="Times New Roman" w:cs="Times New Roman"/>
          <w:i/>
          <w:iCs/>
          <w:szCs w:val="20"/>
        </w:rPr>
        <w:t>0.625ms (for 120KHz SCS only), 1.25ms (for &gt;=60KHz SCS), and 2.5ms (for &gt;=30KHz SCS)</w:t>
      </w:r>
    </w:p>
    <w:p w14:paraId="16B7709F" w14:textId="77777777" w:rsidR="00F43B6E" w:rsidRPr="006B26FC" w:rsidRDefault="00F43B6E" w:rsidP="00F43B6E">
      <w:pPr>
        <w:pStyle w:val="ListParagraph"/>
        <w:widowControl w:val="0"/>
        <w:numPr>
          <w:ilvl w:val="0"/>
          <w:numId w:val="43"/>
        </w:numPr>
        <w:rPr>
          <w:rFonts w:ascii="Times New Roman" w:hAnsi="Times New Roman" w:cs="Times New Roman"/>
          <w:i/>
          <w:iCs/>
          <w:szCs w:val="20"/>
        </w:rPr>
      </w:pPr>
      <w:r w:rsidRPr="006B26FC">
        <w:rPr>
          <w:rFonts w:ascii="Times New Roman" w:hAnsi="Times New Roman" w:cs="Times New Roman"/>
          <w:i/>
          <w:iCs/>
          <w:szCs w:val="20"/>
        </w:rPr>
        <w:t>Also support 2 concatenated DL-unknown-UL periodicity</w:t>
      </w:r>
    </w:p>
    <w:p w14:paraId="1668501E" w14:textId="77777777" w:rsidR="00F43B6E" w:rsidRPr="006B26FC" w:rsidRDefault="00F43B6E" w:rsidP="00F43B6E">
      <w:pPr>
        <w:pStyle w:val="ListParagraph"/>
        <w:widowControl w:val="0"/>
        <w:numPr>
          <w:ilvl w:val="1"/>
          <w:numId w:val="43"/>
        </w:numPr>
        <w:rPr>
          <w:rFonts w:ascii="Times New Roman" w:hAnsi="Times New Roman" w:cs="Times New Roman"/>
          <w:i/>
          <w:iCs/>
          <w:szCs w:val="20"/>
        </w:rPr>
      </w:pPr>
      <w:bookmarkStart w:id="2" w:name="_Hlk503423551"/>
      <w:r w:rsidRPr="006B26FC">
        <w:rPr>
          <w:rFonts w:ascii="Times New Roman" w:hAnsi="Times New Roman" w:cs="Times New Roman"/>
          <w:i/>
          <w:iCs/>
          <w:szCs w:val="20"/>
        </w:rPr>
        <w:t>Add 1 bit in semi-static DL/UL assignment to indicate if the second periodicity is included</w:t>
      </w:r>
    </w:p>
    <w:bookmarkEnd w:id="2"/>
    <w:p w14:paraId="3AD645E5" w14:textId="77777777" w:rsidR="00F43B6E" w:rsidRPr="006B26FC" w:rsidRDefault="00F43B6E" w:rsidP="00F43B6E">
      <w:pPr>
        <w:pStyle w:val="ListParagraph"/>
        <w:widowControl w:val="0"/>
        <w:numPr>
          <w:ilvl w:val="1"/>
          <w:numId w:val="43"/>
        </w:numPr>
        <w:rPr>
          <w:rFonts w:ascii="Times New Roman" w:hAnsi="Times New Roman" w:cs="Times New Roman"/>
          <w:i/>
          <w:iCs/>
          <w:szCs w:val="20"/>
        </w:rPr>
      </w:pPr>
      <w:r w:rsidRPr="006B26FC">
        <w:rPr>
          <w:rFonts w:ascii="Times New Roman" w:hAnsi="Times New Roman" w:cs="Times New Roman"/>
          <w:i/>
          <w:iCs/>
          <w:szCs w:val="20"/>
        </w:rPr>
        <w:t>The two periodicities form X ms + Y ms total periodicity, where X, and Y are from {0.5, 0.625, 1, 1.25, 2, 2.5, 5, 10} ms</w:t>
      </w:r>
    </w:p>
    <w:p w14:paraId="49444878" w14:textId="77777777" w:rsidR="00F43B6E" w:rsidRPr="006B26FC" w:rsidRDefault="00F43B6E" w:rsidP="00F43B6E">
      <w:pPr>
        <w:pStyle w:val="ListParagraph"/>
        <w:widowControl w:val="0"/>
        <w:numPr>
          <w:ilvl w:val="2"/>
          <w:numId w:val="43"/>
        </w:numPr>
        <w:rPr>
          <w:rFonts w:ascii="Times New Roman" w:hAnsi="Times New Roman" w:cs="Times New Roman"/>
          <w:i/>
          <w:iCs/>
        </w:rPr>
      </w:pPr>
      <w:r w:rsidRPr="006B26FC">
        <w:rPr>
          <w:rFonts w:ascii="Times New Roman" w:hAnsi="Times New Roman" w:cs="Times New Roman"/>
          <w:i/>
          <w:iCs/>
          <w:szCs w:val="20"/>
        </w:rPr>
        <w:t>When two perodicities are included, the corresponding parameters are independently configured</w:t>
      </w:r>
    </w:p>
    <w:p w14:paraId="5B9CFB1C" w14:textId="77777777" w:rsidR="00F43B6E" w:rsidRPr="006B26FC" w:rsidRDefault="00F43B6E" w:rsidP="00F43B6E">
      <w:pPr>
        <w:pStyle w:val="ListParagraph"/>
        <w:widowControl w:val="0"/>
        <w:numPr>
          <w:ilvl w:val="2"/>
          <w:numId w:val="43"/>
        </w:numPr>
        <w:rPr>
          <w:rFonts w:ascii="Times New Roman" w:hAnsi="Times New Roman" w:cs="Times New Roman"/>
          <w:i/>
          <w:iCs/>
          <w:szCs w:val="20"/>
        </w:rPr>
      </w:pPr>
      <w:r w:rsidRPr="006B26FC">
        <w:rPr>
          <w:rFonts w:ascii="Times New Roman" w:hAnsi="Times New Roman" w:cs="Times New Roman"/>
          <w:i/>
          <w:iCs/>
          <w:szCs w:val="20"/>
        </w:rPr>
        <w:t>Note: it will be discussed to preclude some combinations (no additional higher-layer impact)</w:t>
      </w:r>
    </w:p>
    <w:bookmarkEnd w:id="0"/>
    <w:p w14:paraId="38D4D5A6" w14:textId="77777777" w:rsidR="00AC1A9F" w:rsidRPr="006B26FC" w:rsidRDefault="00AC1A9F" w:rsidP="00AC1A9F">
      <w:pPr>
        <w:pStyle w:val="Heading2"/>
        <w:rPr>
          <w:rFonts w:ascii="Times New Roman" w:hAnsi="Times New Roman" w:cs="Times New Roman"/>
          <w:lang w:val="en-GB"/>
        </w:rPr>
      </w:pPr>
      <w:r w:rsidRPr="006B26FC">
        <w:rPr>
          <w:rFonts w:ascii="Times New Roman" w:hAnsi="Times New Roman" w:cs="Times New Roman"/>
          <w:lang w:val="en-GB"/>
        </w:rPr>
        <w:t>Periodicity combination preclusion</w:t>
      </w:r>
    </w:p>
    <w:p w14:paraId="581514EC" w14:textId="77777777" w:rsidR="00AC1A9F" w:rsidRPr="006B26FC" w:rsidRDefault="00AC1A9F" w:rsidP="00AC1A9F">
      <w:pPr>
        <w:pStyle w:val="BodyText"/>
        <w:rPr>
          <w:rFonts w:ascii="Times New Roman" w:hAnsi="Times New Roman" w:cs="Times New Roman"/>
          <w:lang w:val="en-GB"/>
        </w:rPr>
      </w:pPr>
      <w:r w:rsidRPr="006B26FC">
        <w:rPr>
          <w:rFonts w:ascii="Times New Roman" w:hAnsi="Times New Roman" w:cs="Times New Roman"/>
        </w:rPr>
        <w:t xml:space="preserve">According to the agreement, it will be discussed to preclude some combinations (no additional higher-layer impact). To this end, it should be first identified the criterion/criteria used to determine combinations to be precluded. </w:t>
      </w:r>
      <w:bookmarkStart w:id="3" w:name="_Hlk506481601"/>
      <w:r w:rsidRPr="006B26FC">
        <w:rPr>
          <w:rFonts w:ascii="Times New Roman" w:hAnsi="Times New Roman" w:cs="Times New Roman"/>
        </w:rPr>
        <w:t xml:space="preserve">We propose that the semi-statically configured pattern duration </w:t>
      </w:r>
      <w:r w:rsidRPr="00AC1A9F">
        <w:rPr>
          <w:rFonts w:ascii="Times New Roman" w:hAnsi="Times New Roman" w:cs="Times New Roman"/>
          <w:u w:val="single"/>
        </w:rPr>
        <w:t>shall divide 20 ms evenly to align with SSB periodicity</w:t>
      </w:r>
      <w:r w:rsidRPr="006B26FC">
        <w:rPr>
          <w:rFonts w:ascii="Times New Roman" w:hAnsi="Times New Roman" w:cs="Times New Roman"/>
        </w:rPr>
        <w:t>. That is, if only one periodicity is configured, X shall divide 20 ms evenly. If two periodicities are configured, X+Y shall divide 20 ms evenly.</w:t>
      </w:r>
      <w:bookmarkEnd w:id="3"/>
      <w:r w:rsidRPr="006B26FC">
        <w:rPr>
          <w:rFonts w:ascii="Times New Roman" w:hAnsi="Times New Roman" w:cs="Times New Roman"/>
        </w:rPr>
        <w:t xml:space="preserve"> This allows the following periodic patterns in terms of slots at different SCS:</w:t>
      </w:r>
    </w:p>
    <w:tbl>
      <w:tblPr>
        <w:tblW w:w="0" w:type="auto"/>
        <w:tblInd w:w="1440" w:type="dxa"/>
        <w:tblCellMar>
          <w:left w:w="0" w:type="dxa"/>
          <w:right w:w="0" w:type="dxa"/>
        </w:tblCellMar>
        <w:tblLook w:val="04A0" w:firstRow="1" w:lastRow="0" w:firstColumn="1" w:lastColumn="0" w:noHBand="0" w:noVBand="1"/>
      </w:tblPr>
      <w:tblGrid>
        <w:gridCol w:w="2086"/>
        <w:gridCol w:w="858"/>
        <w:gridCol w:w="858"/>
        <w:gridCol w:w="858"/>
        <w:gridCol w:w="968"/>
        <w:gridCol w:w="968"/>
      </w:tblGrid>
      <w:tr w:rsidR="00AC1A9F" w:rsidRPr="006B26FC" w14:paraId="4076C1D3" w14:textId="77777777" w:rsidTr="007805A5">
        <w:trPr>
          <w:trHeight w:val="315"/>
        </w:trPr>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D096D9" w14:textId="77777777" w:rsidR="00AC1A9F" w:rsidRPr="006B26FC" w:rsidRDefault="00AC1A9F" w:rsidP="007805A5">
            <w:pPr>
              <w:jc w:val="center"/>
              <w:rPr>
                <w:rFonts w:ascii="Times New Roman" w:hAnsi="Times New Roman" w:cs="Times New Roman"/>
              </w:rPr>
            </w:pPr>
            <w:r w:rsidRPr="006B26FC">
              <w:rPr>
                <w:rFonts w:ascii="Times New Roman" w:hAnsi="Times New Roman" w:cs="Times New Roman"/>
              </w:rPr>
              <w:t>Pattern duration (ms)</w:t>
            </w:r>
          </w:p>
        </w:tc>
        <w:tc>
          <w:tcPr>
            <w:tcW w:w="0" w:type="auto"/>
            <w:tcBorders>
              <w:top w:val="nil"/>
              <w:left w:val="nil"/>
              <w:bottom w:val="single" w:sz="8" w:space="0" w:color="auto"/>
              <w:right w:val="nil"/>
            </w:tcBorders>
            <w:noWrap/>
            <w:tcMar>
              <w:top w:w="0" w:type="dxa"/>
              <w:left w:w="108" w:type="dxa"/>
              <w:bottom w:w="0" w:type="dxa"/>
              <w:right w:w="108" w:type="dxa"/>
            </w:tcMar>
            <w:vAlign w:val="bottom"/>
            <w:hideMark/>
          </w:tcPr>
          <w:p w14:paraId="4C37D900" w14:textId="77777777" w:rsidR="00AC1A9F" w:rsidRPr="006B26FC" w:rsidRDefault="00AC1A9F" w:rsidP="007805A5">
            <w:pPr>
              <w:jc w:val="center"/>
              <w:rPr>
                <w:rFonts w:ascii="Times New Roman" w:hAnsi="Times New Roman" w:cs="Times New Roman"/>
              </w:rPr>
            </w:pPr>
            <w:r w:rsidRPr="006B26FC">
              <w:rPr>
                <w:rFonts w:ascii="Times New Roman" w:hAnsi="Times New Roman" w:cs="Times New Roman"/>
              </w:rPr>
              <w:t>15 kHz</w:t>
            </w:r>
          </w:p>
        </w:tc>
        <w:tc>
          <w:tcPr>
            <w:tcW w:w="0" w:type="auto"/>
            <w:tcBorders>
              <w:top w:val="nil"/>
              <w:left w:val="nil"/>
              <w:bottom w:val="single" w:sz="8" w:space="0" w:color="auto"/>
              <w:right w:val="nil"/>
            </w:tcBorders>
            <w:noWrap/>
            <w:tcMar>
              <w:top w:w="0" w:type="dxa"/>
              <w:left w:w="108" w:type="dxa"/>
              <w:bottom w:w="0" w:type="dxa"/>
              <w:right w:w="108" w:type="dxa"/>
            </w:tcMar>
            <w:vAlign w:val="bottom"/>
            <w:hideMark/>
          </w:tcPr>
          <w:p w14:paraId="158CAA7F" w14:textId="77777777" w:rsidR="00AC1A9F" w:rsidRPr="006B26FC" w:rsidRDefault="00AC1A9F" w:rsidP="007805A5">
            <w:pPr>
              <w:jc w:val="center"/>
              <w:rPr>
                <w:rFonts w:ascii="Times New Roman" w:hAnsi="Times New Roman" w:cs="Times New Roman"/>
              </w:rPr>
            </w:pPr>
            <w:r w:rsidRPr="006B26FC">
              <w:rPr>
                <w:rFonts w:ascii="Times New Roman" w:hAnsi="Times New Roman" w:cs="Times New Roman"/>
              </w:rPr>
              <w:t>30 kHz</w:t>
            </w:r>
          </w:p>
        </w:tc>
        <w:tc>
          <w:tcPr>
            <w:tcW w:w="0" w:type="auto"/>
            <w:tcBorders>
              <w:top w:val="nil"/>
              <w:left w:val="nil"/>
              <w:bottom w:val="single" w:sz="8" w:space="0" w:color="auto"/>
              <w:right w:val="nil"/>
            </w:tcBorders>
            <w:noWrap/>
            <w:tcMar>
              <w:top w:w="0" w:type="dxa"/>
              <w:left w:w="108" w:type="dxa"/>
              <w:bottom w:w="0" w:type="dxa"/>
              <w:right w:w="108" w:type="dxa"/>
            </w:tcMar>
            <w:vAlign w:val="bottom"/>
            <w:hideMark/>
          </w:tcPr>
          <w:p w14:paraId="50758747" w14:textId="77777777" w:rsidR="00AC1A9F" w:rsidRPr="006B26FC" w:rsidRDefault="00AC1A9F" w:rsidP="007805A5">
            <w:pPr>
              <w:jc w:val="center"/>
              <w:rPr>
                <w:rFonts w:ascii="Times New Roman" w:hAnsi="Times New Roman" w:cs="Times New Roman"/>
              </w:rPr>
            </w:pPr>
            <w:r w:rsidRPr="006B26FC">
              <w:rPr>
                <w:rFonts w:ascii="Times New Roman" w:hAnsi="Times New Roman" w:cs="Times New Roman"/>
              </w:rPr>
              <w:t>60 kHz</w:t>
            </w:r>
          </w:p>
        </w:tc>
        <w:tc>
          <w:tcPr>
            <w:tcW w:w="0" w:type="auto"/>
            <w:tcBorders>
              <w:top w:val="nil"/>
              <w:left w:val="nil"/>
              <w:bottom w:val="single" w:sz="8" w:space="0" w:color="auto"/>
              <w:right w:val="nil"/>
            </w:tcBorders>
            <w:noWrap/>
            <w:tcMar>
              <w:top w:w="0" w:type="dxa"/>
              <w:left w:w="108" w:type="dxa"/>
              <w:bottom w:w="0" w:type="dxa"/>
              <w:right w:w="108" w:type="dxa"/>
            </w:tcMar>
            <w:vAlign w:val="bottom"/>
            <w:hideMark/>
          </w:tcPr>
          <w:p w14:paraId="47D39106" w14:textId="77777777" w:rsidR="00AC1A9F" w:rsidRPr="006B26FC" w:rsidRDefault="00AC1A9F" w:rsidP="007805A5">
            <w:pPr>
              <w:jc w:val="center"/>
              <w:rPr>
                <w:rFonts w:ascii="Times New Roman" w:hAnsi="Times New Roman" w:cs="Times New Roman"/>
              </w:rPr>
            </w:pPr>
            <w:r w:rsidRPr="006B26FC">
              <w:rPr>
                <w:rFonts w:ascii="Times New Roman" w:hAnsi="Times New Roman" w:cs="Times New Roman"/>
              </w:rPr>
              <w:t>120 kHz</w:t>
            </w:r>
          </w:p>
        </w:tc>
        <w:tc>
          <w:tcPr>
            <w:tcW w:w="0" w:type="auto"/>
            <w:tcBorders>
              <w:top w:val="nil"/>
              <w:left w:val="nil"/>
              <w:bottom w:val="single" w:sz="8" w:space="0" w:color="auto"/>
              <w:right w:val="nil"/>
            </w:tcBorders>
            <w:noWrap/>
            <w:tcMar>
              <w:top w:w="0" w:type="dxa"/>
              <w:left w:w="108" w:type="dxa"/>
              <w:bottom w:w="0" w:type="dxa"/>
              <w:right w:w="108" w:type="dxa"/>
            </w:tcMar>
            <w:vAlign w:val="bottom"/>
            <w:hideMark/>
          </w:tcPr>
          <w:p w14:paraId="1A6F720B" w14:textId="77777777" w:rsidR="00AC1A9F" w:rsidRPr="006B26FC" w:rsidRDefault="00AC1A9F" w:rsidP="007805A5">
            <w:pPr>
              <w:jc w:val="center"/>
              <w:rPr>
                <w:rFonts w:ascii="Times New Roman" w:hAnsi="Times New Roman" w:cs="Times New Roman"/>
              </w:rPr>
            </w:pPr>
            <w:r w:rsidRPr="006B26FC">
              <w:rPr>
                <w:rFonts w:ascii="Times New Roman" w:hAnsi="Times New Roman" w:cs="Times New Roman"/>
              </w:rPr>
              <w:t>240 kHz</w:t>
            </w:r>
          </w:p>
        </w:tc>
      </w:tr>
      <w:tr w:rsidR="00AC1A9F" w:rsidRPr="006B26FC" w14:paraId="7427B105" w14:textId="77777777" w:rsidTr="007805A5">
        <w:trPr>
          <w:trHeight w:val="300"/>
        </w:trPr>
        <w:tc>
          <w:tcPr>
            <w:tcW w:w="0" w:type="auto"/>
            <w:tcBorders>
              <w:top w:val="nil"/>
              <w:left w:val="nil"/>
              <w:bottom w:val="nil"/>
              <w:right w:val="single" w:sz="8" w:space="0" w:color="auto"/>
            </w:tcBorders>
            <w:noWrap/>
            <w:tcMar>
              <w:top w:w="0" w:type="dxa"/>
              <w:left w:w="108" w:type="dxa"/>
              <w:bottom w:w="0" w:type="dxa"/>
              <w:right w:w="108" w:type="dxa"/>
            </w:tcMar>
            <w:vAlign w:val="bottom"/>
            <w:hideMark/>
          </w:tcPr>
          <w:p w14:paraId="26F68D7A" w14:textId="77777777" w:rsidR="00AC1A9F" w:rsidRPr="006B26FC" w:rsidRDefault="00AC1A9F" w:rsidP="007805A5">
            <w:pPr>
              <w:jc w:val="center"/>
              <w:rPr>
                <w:rFonts w:ascii="Times New Roman" w:hAnsi="Times New Roman" w:cs="Times New Roman"/>
              </w:rPr>
            </w:pPr>
            <w:r w:rsidRPr="006B26FC">
              <w:rPr>
                <w:rFonts w:ascii="Times New Roman" w:hAnsi="Times New Roman" w:cs="Times New Roman"/>
              </w:rPr>
              <w:t>0.5</w:t>
            </w:r>
          </w:p>
        </w:tc>
        <w:tc>
          <w:tcPr>
            <w:tcW w:w="0" w:type="auto"/>
            <w:noWrap/>
            <w:tcMar>
              <w:top w:w="0" w:type="dxa"/>
              <w:left w:w="108" w:type="dxa"/>
              <w:bottom w:w="0" w:type="dxa"/>
              <w:right w:w="108" w:type="dxa"/>
            </w:tcMar>
            <w:vAlign w:val="bottom"/>
            <w:hideMark/>
          </w:tcPr>
          <w:p w14:paraId="5B9E4248" w14:textId="77777777" w:rsidR="00AC1A9F" w:rsidRPr="006B26FC" w:rsidRDefault="00AC1A9F" w:rsidP="007805A5">
            <w:pPr>
              <w:rPr>
                <w:rFonts w:ascii="Times New Roman" w:hAnsi="Times New Roman" w:cs="Times New Roman"/>
              </w:rPr>
            </w:pPr>
          </w:p>
        </w:tc>
        <w:tc>
          <w:tcPr>
            <w:tcW w:w="0" w:type="auto"/>
            <w:noWrap/>
            <w:tcMar>
              <w:top w:w="0" w:type="dxa"/>
              <w:left w:w="108" w:type="dxa"/>
              <w:bottom w:w="0" w:type="dxa"/>
              <w:right w:w="108" w:type="dxa"/>
            </w:tcMar>
            <w:vAlign w:val="bottom"/>
            <w:hideMark/>
          </w:tcPr>
          <w:p w14:paraId="6161B080"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1</w:t>
            </w:r>
          </w:p>
        </w:tc>
        <w:tc>
          <w:tcPr>
            <w:tcW w:w="0" w:type="auto"/>
            <w:noWrap/>
            <w:tcMar>
              <w:top w:w="0" w:type="dxa"/>
              <w:left w:w="108" w:type="dxa"/>
              <w:bottom w:w="0" w:type="dxa"/>
              <w:right w:w="108" w:type="dxa"/>
            </w:tcMar>
            <w:vAlign w:val="bottom"/>
            <w:hideMark/>
          </w:tcPr>
          <w:p w14:paraId="7BBD115D"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2</w:t>
            </w:r>
          </w:p>
        </w:tc>
        <w:tc>
          <w:tcPr>
            <w:tcW w:w="0" w:type="auto"/>
            <w:noWrap/>
            <w:tcMar>
              <w:top w:w="0" w:type="dxa"/>
              <w:left w:w="108" w:type="dxa"/>
              <w:bottom w:w="0" w:type="dxa"/>
              <w:right w:w="108" w:type="dxa"/>
            </w:tcMar>
            <w:vAlign w:val="bottom"/>
            <w:hideMark/>
          </w:tcPr>
          <w:p w14:paraId="1F500816"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4</w:t>
            </w:r>
          </w:p>
        </w:tc>
        <w:tc>
          <w:tcPr>
            <w:tcW w:w="0" w:type="auto"/>
            <w:noWrap/>
            <w:tcMar>
              <w:top w:w="0" w:type="dxa"/>
              <w:left w:w="108" w:type="dxa"/>
              <w:bottom w:w="0" w:type="dxa"/>
              <w:right w:w="108" w:type="dxa"/>
            </w:tcMar>
            <w:vAlign w:val="bottom"/>
            <w:hideMark/>
          </w:tcPr>
          <w:p w14:paraId="5C52EBAA"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8</w:t>
            </w:r>
          </w:p>
        </w:tc>
      </w:tr>
      <w:tr w:rsidR="00AC1A9F" w:rsidRPr="006B26FC" w14:paraId="0EEC1E7B" w14:textId="77777777" w:rsidTr="007805A5">
        <w:trPr>
          <w:trHeight w:val="300"/>
        </w:trPr>
        <w:tc>
          <w:tcPr>
            <w:tcW w:w="0" w:type="auto"/>
            <w:tcBorders>
              <w:top w:val="nil"/>
              <w:left w:val="nil"/>
              <w:bottom w:val="nil"/>
              <w:right w:val="single" w:sz="8" w:space="0" w:color="auto"/>
            </w:tcBorders>
            <w:noWrap/>
            <w:tcMar>
              <w:top w:w="0" w:type="dxa"/>
              <w:left w:w="108" w:type="dxa"/>
              <w:bottom w:w="0" w:type="dxa"/>
              <w:right w:w="108" w:type="dxa"/>
            </w:tcMar>
            <w:vAlign w:val="bottom"/>
            <w:hideMark/>
          </w:tcPr>
          <w:p w14:paraId="31BF0BF9" w14:textId="77777777" w:rsidR="00AC1A9F" w:rsidRPr="006B26FC" w:rsidRDefault="00AC1A9F" w:rsidP="007805A5">
            <w:pPr>
              <w:jc w:val="center"/>
              <w:rPr>
                <w:rFonts w:ascii="Times New Roman" w:hAnsi="Times New Roman" w:cs="Times New Roman"/>
              </w:rPr>
            </w:pPr>
            <w:r w:rsidRPr="006B26FC">
              <w:rPr>
                <w:rFonts w:ascii="Times New Roman" w:hAnsi="Times New Roman" w:cs="Times New Roman"/>
              </w:rPr>
              <w:lastRenderedPageBreak/>
              <w:t>0.625</w:t>
            </w:r>
          </w:p>
        </w:tc>
        <w:tc>
          <w:tcPr>
            <w:tcW w:w="0" w:type="auto"/>
            <w:noWrap/>
            <w:tcMar>
              <w:top w:w="0" w:type="dxa"/>
              <w:left w:w="108" w:type="dxa"/>
              <w:bottom w:w="0" w:type="dxa"/>
              <w:right w:w="108" w:type="dxa"/>
            </w:tcMar>
            <w:vAlign w:val="bottom"/>
            <w:hideMark/>
          </w:tcPr>
          <w:p w14:paraId="093B0C61" w14:textId="77777777" w:rsidR="00AC1A9F" w:rsidRPr="006B26FC" w:rsidRDefault="00AC1A9F" w:rsidP="007805A5">
            <w:pPr>
              <w:rPr>
                <w:rFonts w:ascii="Times New Roman" w:hAnsi="Times New Roman" w:cs="Times New Roman"/>
              </w:rPr>
            </w:pPr>
          </w:p>
        </w:tc>
        <w:tc>
          <w:tcPr>
            <w:tcW w:w="0" w:type="auto"/>
            <w:noWrap/>
            <w:tcMar>
              <w:top w:w="0" w:type="dxa"/>
              <w:left w:w="108" w:type="dxa"/>
              <w:bottom w:w="0" w:type="dxa"/>
              <w:right w:w="108" w:type="dxa"/>
            </w:tcMar>
            <w:vAlign w:val="bottom"/>
            <w:hideMark/>
          </w:tcPr>
          <w:p w14:paraId="39568C34" w14:textId="77777777" w:rsidR="00AC1A9F" w:rsidRPr="006B26FC" w:rsidRDefault="00AC1A9F" w:rsidP="007805A5">
            <w:pPr>
              <w:rPr>
                <w:rFonts w:ascii="Times New Roman" w:eastAsia="Times New Roman" w:hAnsi="Times New Roman" w:cs="Times New Roman"/>
                <w:sz w:val="20"/>
                <w:szCs w:val="20"/>
              </w:rPr>
            </w:pPr>
          </w:p>
        </w:tc>
        <w:tc>
          <w:tcPr>
            <w:tcW w:w="0" w:type="auto"/>
            <w:noWrap/>
            <w:tcMar>
              <w:top w:w="0" w:type="dxa"/>
              <w:left w:w="108" w:type="dxa"/>
              <w:bottom w:w="0" w:type="dxa"/>
              <w:right w:w="108" w:type="dxa"/>
            </w:tcMar>
            <w:vAlign w:val="bottom"/>
            <w:hideMark/>
          </w:tcPr>
          <w:p w14:paraId="484D6BC0" w14:textId="77777777" w:rsidR="00AC1A9F" w:rsidRPr="006B26FC" w:rsidRDefault="00AC1A9F" w:rsidP="007805A5">
            <w:pPr>
              <w:rPr>
                <w:rFonts w:ascii="Times New Roman" w:eastAsia="Times New Roman" w:hAnsi="Times New Roman" w:cs="Times New Roman"/>
                <w:sz w:val="20"/>
                <w:szCs w:val="20"/>
              </w:rPr>
            </w:pPr>
          </w:p>
        </w:tc>
        <w:tc>
          <w:tcPr>
            <w:tcW w:w="0" w:type="auto"/>
            <w:noWrap/>
            <w:tcMar>
              <w:top w:w="0" w:type="dxa"/>
              <w:left w:w="108" w:type="dxa"/>
              <w:bottom w:w="0" w:type="dxa"/>
              <w:right w:w="108" w:type="dxa"/>
            </w:tcMar>
            <w:vAlign w:val="bottom"/>
            <w:hideMark/>
          </w:tcPr>
          <w:p w14:paraId="5D2B7BD1"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5</w:t>
            </w:r>
          </w:p>
        </w:tc>
        <w:tc>
          <w:tcPr>
            <w:tcW w:w="0" w:type="auto"/>
            <w:noWrap/>
            <w:tcMar>
              <w:top w:w="0" w:type="dxa"/>
              <w:left w:w="108" w:type="dxa"/>
              <w:bottom w:w="0" w:type="dxa"/>
              <w:right w:w="108" w:type="dxa"/>
            </w:tcMar>
            <w:vAlign w:val="bottom"/>
            <w:hideMark/>
          </w:tcPr>
          <w:p w14:paraId="6839DD4F" w14:textId="77777777" w:rsidR="00AC1A9F" w:rsidRPr="006B26FC" w:rsidRDefault="00AC1A9F" w:rsidP="007805A5">
            <w:pPr>
              <w:rPr>
                <w:rFonts w:ascii="Times New Roman" w:hAnsi="Times New Roman" w:cs="Times New Roman"/>
              </w:rPr>
            </w:pPr>
          </w:p>
        </w:tc>
      </w:tr>
      <w:tr w:rsidR="00AC1A9F" w:rsidRPr="006B26FC" w14:paraId="7E34A523" w14:textId="77777777" w:rsidTr="007805A5">
        <w:trPr>
          <w:trHeight w:val="300"/>
        </w:trPr>
        <w:tc>
          <w:tcPr>
            <w:tcW w:w="0" w:type="auto"/>
            <w:tcBorders>
              <w:top w:val="nil"/>
              <w:left w:val="nil"/>
              <w:bottom w:val="nil"/>
              <w:right w:val="single" w:sz="8" w:space="0" w:color="auto"/>
            </w:tcBorders>
            <w:noWrap/>
            <w:tcMar>
              <w:top w:w="0" w:type="dxa"/>
              <w:left w:w="108" w:type="dxa"/>
              <w:bottom w:w="0" w:type="dxa"/>
              <w:right w:w="108" w:type="dxa"/>
            </w:tcMar>
            <w:vAlign w:val="bottom"/>
            <w:hideMark/>
          </w:tcPr>
          <w:p w14:paraId="135A150D" w14:textId="77777777" w:rsidR="00AC1A9F" w:rsidRPr="006B26FC" w:rsidRDefault="00AC1A9F" w:rsidP="007805A5">
            <w:pPr>
              <w:jc w:val="center"/>
              <w:rPr>
                <w:rFonts w:ascii="Times New Roman" w:hAnsi="Times New Roman" w:cs="Times New Roman"/>
              </w:rPr>
            </w:pPr>
            <w:r w:rsidRPr="006B26FC">
              <w:rPr>
                <w:rFonts w:ascii="Times New Roman" w:hAnsi="Times New Roman" w:cs="Times New Roman"/>
              </w:rPr>
              <w:t>1</w:t>
            </w:r>
          </w:p>
        </w:tc>
        <w:tc>
          <w:tcPr>
            <w:tcW w:w="0" w:type="auto"/>
            <w:noWrap/>
            <w:tcMar>
              <w:top w:w="0" w:type="dxa"/>
              <w:left w:w="108" w:type="dxa"/>
              <w:bottom w:w="0" w:type="dxa"/>
              <w:right w:w="108" w:type="dxa"/>
            </w:tcMar>
            <w:vAlign w:val="bottom"/>
            <w:hideMark/>
          </w:tcPr>
          <w:p w14:paraId="01E64854"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1</w:t>
            </w:r>
          </w:p>
        </w:tc>
        <w:tc>
          <w:tcPr>
            <w:tcW w:w="0" w:type="auto"/>
            <w:noWrap/>
            <w:tcMar>
              <w:top w:w="0" w:type="dxa"/>
              <w:left w:w="108" w:type="dxa"/>
              <w:bottom w:w="0" w:type="dxa"/>
              <w:right w:w="108" w:type="dxa"/>
            </w:tcMar>
            <w:vAlign w:val="bottom"/>
            <w:hideMark/>
          </w:tcPr>
          <w:p w14:paraId="7A715F42"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2</w:t>
            </w:r>
          </w:p>
        </w:tc>
        <w:tc>
          <w:tcPr>
            <w:tcW w:w="0" w:type="auto"/>
            <w:noWrap/>
            <w:tcMar>
              <w:top w:w="0" w:type="dxa"/>
              <w:left w:w="108" w:type="dxa"/>
              <w:bottom w:w="0" w:type="dxa"/>
              <w:right w:w="108" w:type="dxa"/>
            </w:tcMar>
            <w:vAlign w:val="bottom"/>
            <w:hideMark/>
          </w:tcPr>
          <w:p w14:paraId="6A604F47"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4</w:t>
            </w:r>
          </w:p>
        </w:tc>
        <w:tc>
          <w:tcPr>
            <w:tcW w:w="0" w:type="auto"/>
            <w:noWrap/>
            <w:tcMar>
              <w:top w:w="0" w:type="dxa"/>
              <w:left w:w="108" w:type="dxa"/>
              <w:bottom w:w="0" w:type="dxa"/>
              <w:right w:w="108" w:type="dxa"/>
            </w:tcMar>
            <w:vAlign w:val="bottom"/>
            <w:hideMark/>
          </w:tcPr>
          <w:p w14:paraId="0BCE41B8"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8</w:t>
            </w:r>
          </w:p>
        </w:tc>
        <w:tc>
          <w:tcPr>
            <w:tcW w:w="0" w:type="auto"/>
            <w:noWrap/>
            <w:tcMar>
              <w:top w:w="0" w:type="dxa"/>
              <w:left w:w="108" w:type="dxa"/>
              <w:bottom w:w="0" w:type="dxa"/>
              <w:right w:w="108" w:type="dxa"/>
            </w:tcMar>
            <w:vAlign w:val="bottom"/>
            <w:hideMark/>
          </w:tcPr>
          <w:p w14:paraId="02BBEB0B"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16</w:t>
            </w:r>
          </w:p>
        </w:tc>
      </w:tr>
      <w:tr w:rsidR="00AC1A9F" w:rsidRPr="006B26FC" w14:paraId="0BECF65A" w14:textId="77777777" w:rsidTr="007805A5">
        <w:trPr>
          <w:trHeight w:val="300"/>
        </w:trPr>
        <w:tc>
          <w:tcPr>
            <w:tcW w:w="0" w:type="auto"/>
            <w:tcBorders>
              <w:top w:val="nil"/>
              <w:left w:val="nil"/>
              <w:bottom w:val="nil"/>
              <w:right w:val="single" w:sz="8" w:space="0" w:color="auto"/>
            </w:tcBorders>
            <w:noWrap/>
            <w:tcMar>
              <w:top w:w="0" w:type="dxa"/>
              <w:left w:w="108" w:type="dxa"/>
              <w:bottom w:w="0" w:type="dxa"/>
              <w:right w:w="108" w:type="dxa"/>
            </w:tcMar>
            <w:vAlign w:val="bottom"/>
            <w:hideMark/>
          </w:tcPr>
          <w:p w14:paraId="44B02CFF" w14:textId="77777777" w:rsidR="00AC1A9F" w:rsidRPr="006B26FC" w:rsidRDefault="00AC1A9F" w:rsidP="007805A5">
            <w:pPr>
              <w:jc w:val="center"/>
              <w:rPr>
                <w:rFonts w:ascii="Times New Roman" w:hAnsi="Times New Roman" w:cs="Times New Roman"/>
              </w:rPr>
            </w:pPr>
            <w:r w:rsidRPr="006B26FC">
              <w:rPr>
                <w:rFonts w:ascii="Times New Roman" w:hAnsi="Times New Roman" w:cs="Times New Roman"/>
              </w:rPr>
              <w:t>1.25</w:t>
            </w:r>
          </w:p>
        </w:tc>
        <w:tc>
          <w:tcPr>
            <w:tcW w:w="0" w:type="auto"/>
            <w:noWrap/>
            <w:tcMar>
              <w:top w:w="0" w:type="dxa"/>
              <w:left w:w="108" w:type="dxa"/>
              <w:bottom w:w="0" w:type="dxa"/>
              <w:right w:w="108" w:type="dxa"/>
            </w:tcMar>
            <w:vAlign w:val="bottom"/>
            <w:hideMark/>
          </w:tcPr>
          <w:p w14:paraId="35BB182A" w14:textId="77777777" w:rsidR="00AC1A9F" w:rsidRPr="006B26FC" w:rsidRDefault="00AC1A9F" w:rsidP="007805A5">
            <w:pPr>
              <w:rPr>
                <w:rFonts w:ascii="Times New Roman" w:hAnsi="Times New Roman" w:cs="Times New Roman"/>
              </w:rPr>
            </w:pPr>
          </w:p>
        </w:tc>
        <w:tc>
          <w:tcPr>
            <w:tcW w:w="0" w:type="auto"/>
            <w:noWrap/>
            <w:tcMar>
              <w:top w:w="0" w:type="dxa"/>
              <w:left w:w="108" w:type="dxa"/>
              <w:bottom w:w="0" w:type="dxa"/>
              <w:right w:w="108" w:type="dxa"/>
            </w:tcMar>
            <w:vAlign w:val="bottom"/>
            <w:hideMark/>
          </w:tcPr>
          <w:p w14:paraId="659AE1D1" w14:textId="77777777" w:rsidR="00AC1A9F" w:rsidRPr="006B26FC" w:rsidRDefault="00AC1A9F" w:rsidP="007805A5">
            <w:pPr>
              <w:rPr>
                <w:rFonts w:ascii="Times New Roman" w:eastAsia="Times New Roman" w:hAnsi="Times New Roman" w:cs="Times New Roman"/>
                <w:sz w:val="20"/>
                <w:szCs w:val="20"/>
              </w:rPr>
            </w:pPr>
          </w:p>
        </w:tc>
        <w:tc>
          <w:tcPr>
            <w:tcW w:w="0" w:type="auto"/>
            <w:noWrap/>
            <w:tcMar>
              <w:top w:w="0" w:type="dxa"/>
              <w:left w:w="108" w:type="dxa"/>
              <w:bottom w:w="0" w:type="dxa"/>
              <w:right w:w="108" w:type="dxa"/>
            </w:tcMar>
            <w:vAlign w:val="bottom"/>
            <w:hideMark/>
          </w:tcPr>
          <w:p w14:paraId="01D5F19C"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5</w:t>
            </w:r>
          </w:p>
        </w:tc>
        <w:tc>
          <w:tcPr>
            <w:tcW w:w="0" w:type="auto"/>
            <w:noWrap/>
            <w:tcMar>
              <w:top w:w="0" w:type="dxa"/>
              <w:left w:w="108" w:type="dxa"/>
              <w:bottom w:w="0" w:type="dxa"/>
              <w:right w:w="108" w:type="dxa"/>
            </w:tcMar>
            <w:vAlign w:val="bottom"/>
            <w:hideMark/>
          </w:tcPr>
          <w:p w14:paraId="07A2A99E"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10</w:t>
            </w:r>
          </w:p>
        </w:tc>
        <w:tc>
          <w:tcPr>
            <w:tcW w:w="0" w:type="auto"/>
            <w:noWrap/>
            <w:tcMar>
              <w:top w:w="0" w:type="dxa"/>
              <w:left w:w="108" w:type="dxa"/>
              <w:bottom w:w="0" w:type="dxa"/>
              <w:right w:w="108" w:type="dxa"/>
            </w:tcMar>
            <w:vAlign w:val="bottom"/>
            <w:hideMark/>
          </w:tcPr>
          <w:p w14:paraId="0651D1DE"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20</w:t>
            </w:r>
          </w:p>
        </w:tc>
      </w:tr>
      <w:tr w:rsidR="00AC1A9F" w:rsidRPr="006B26FC" w14:paraId="769CCA95" w14:textId="77777777" w:rsidTr="007805A5">
        <w:trPr>
          <w:trHeight w:val="300"/>
        </w:trPr>
        <w:tc>
          <w:tcPr>
            <w:tcW w:w="0" w:type="auto"/>
            <w:tcBorders>
              <w:top w:val="nil"/>
              <w:left w:val="nil"/>
              <w:bottom w:val="nil"/>
              <w:right w:val="single" w:sz="8" w:space="0" w:color="auto"/>
            </w:tcBorders>
            <w:noWrap/>
            <w:tcMar>
              <w:top w:w="0" w:type="dxa"/>
              <w:left w:w="108" w:type="dxa"/>
              <w:bottom w:w="0" w:type="dxa"/>
              <w:right w:w="108" w:type="dxa"/>
            </w:tcMar>
            <w:vAlign w:val="bottom"/>
            <w:hideMark/>
          </w:tcPr>
          <w:p w14:paraId="1CB39492" w14:textId="77777777" w:rsidR="00AC1A9F" w:rsidRPr="006B26FC" w:rsidRDefault="00AC1A9F" w:rsidP="007805A5">
            <w:pPr>
              <w:jc w:val="center"/>
              <w:rPr>
                <w:rFonts w:ascii="Times New Roman" w:hAnsi="Times New Roman" w:cs="Times New Roman"/>
              </w:rPr>
            </w:pPr>
            <w:r w:rsidRPr="006B26FC">
              <w:rPr>
                <w:rFonts w:ascii="Times New Roman" w:hAnsi="Times New Roman" w:cs="Times New Roman"/>
              </w:rPr>
              <w:t>2</w:t>
            </w:r>
          </w:p>
        </w:tc>
        <w:tc>
          <w:tcPr>
            <w:tcW w:w="0" w:type="auto"/>
            <w:noWrap/>
            <w:tcMar>
              <w:top w:w="0" w:type="dxa"/>
              <w:left w:w="108" w:type="dxa"/>
              <w:bottom w:w="0" w:type="dxa"/>
              <w:right w:w="108" w:type="dxa"/>
            </w:tcMar>
            <w:vAlign w:val="bottom"/>
            <w:hideMark/>
          </w:tcPr>
          <w:p w14:paraId="3057689E"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2</w:t>
            </w:r>
          </w:p>
        </w:tc>
        <w:tc>
          <w:tcPr>
            <w:tcW w:w="0" w:type="auto"/>
            <w:noWrap/>
            <w:tcMar>
              <w:top w:w="0" w:type="dxa"/>
              <w:left w:w="108" w:type="dxa"/>
              <w:bottom w:w="0" w:type="dxa"/>
              <w:right w:w="108" w:type="dxa"/>
            </w:tcMar>
            <w:vAlign w:val="bottom"/>
            <w:hideMark/>
          </w:tcPr>
          <w:p w14:paraId="245539D9"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4</w:t>
            </w:r>
          </w:p>
        </w:tc>
        <w:tc>
          <w:tcPr>
            <w:tcW w:w="0" w:type="auto"/>
            <w:noWrap/>
            <w:tcMar>
              <w:top w:w="0" w:type="dxa"/>
              <w:left w:w="108" w:type="dxa"/>
              <w:bottom w:w="0" w:type="dxa"/>
              <w:right w:w="108" w:type="dxa"/>
            </w:tcMar>
            <w:vAlign w:val="bottom"/>
            <w:hideMark/>
          </w:tcPr>
          <w:p w14:paraId="7498FDC0"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8</w:t>
            </w:r>
          </w:p>
        </w:tc>
        <w:tc>
          <w:tcPr>
            <w:tcW w:w="0" w:type="auto"/>
            <w:noWrap/>
            <w:tcMar>
              <w:top w:w="0" w:type="dxa"/>
              <w:left w:w="108" w:type="dxa"/>
              <w:bottom w:w="0" w:type="dxa"/>
              <w:right w:w="108" w:type="dxa"/>
            </w:tcMar>
            <w:vAlign w:val="bottom"/>
            <w:hideMark/>
          </w:tcPr>
          <w:p w14:paraId="2C4BB4FC"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16</w:t>
            </w:r>
          </w:p>
        </w:tc>
        <w:tc>
          <w:tcPr>
            <w:tcW w:w="0" w:type="auto"/>
            <w:noWrap/>
            <w:tcMar>
              <w:top w:w="0" w:type="dxa"/>
              <w:left w:w="108" w:type="dxa"/>
              <w:bottom w:w="0" w:type="dxa"/>
              <w:right w:w="108" w:type="dxa"/>
            </w:tcMar>
            <w:vAlign w:val="bottom"/>
            <w:hideMark/>
          </w:tcPr>
          <w:p w14:paraId="6F6AFDF0"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32</w:t>
            </w:r>
          </w:p>
        </w:tc>
      </w:tr>
      <w:tr w:rsidR="00AC1A9F" w:rsidRPr="006B26FC" w14:paraId="3042FB43" w14:textId="77777777" w:rsidTr="007805A5">
        <w:trPr>
          <w:trHeight w:val="300"/>
        </w:trPr>
        <w:tc>
          <w:tcPr>
            <w:tcW w:w="0" w:type="auto"/>
            <w:tcBorders>
              <w:top w:val="nil"/>
              <w:left w:val="nil"/>
              <w:bottom w:val="nil"/>
              <w:right w:val="single" w:sz="8" w:space="0" w:color="auto"/>
            </w:tcBorders>
            <w:noWrap/>
            <w:tcMar>
              <w:top w:w="0" w:type="dxa"/>
              <w:left w:w="108" w:type="dxa"/>
              <w:bottom w:w="0" w:type="dxa"/>
              <w:right w:w="108" w:type="dxa"/>
            </w:tcMar>
            <w:vAlign w:val="bottom"/>
            <w:hideMark/>
          </w:tcPr>
          <w:p w14:paraId="7814B3A1" w14:textId="77777777" w:rsidR="00AC1A9F" w:rsidRPr="006B26FC" w:rsidRDefault="00AC1A9F" w:rsidP="007805A5">
            <w:pPr>
              <w:jc w:val="center"/>
              <w:rPr>
                <w:rFonts w:ascii="Times New Roman" w:hAnsi="Times New Roman" w:cs="Times New Roman"/>
              </w:rPr>
            </w:pPr>
            <w:r w:rsidRPr="006B26FC">
              <w:rPr>
                <w:rFonts w:ascii="Times New Roman" w:hAnsi="Times New Roman" w:cs="Times New Roman"/>
              </w:rPr>
              <w:t>2.5</w:t>
            </w:r>
          </w:p>
        </w:tc>
        <w:tc>
          <w:tcPr>
            <w:tcW w:w="0" w:type="auto"/>
            <w:noWrap/>
            <w:tcMar>
              <w:top w:w="0" w:type="dxa"/>
              <w:left w:w="108" w:type="dxa"/>
              <w:bottom w:w="0" w:type="dxa"/>
              <w:right w:w="108" w:type="dxa"/>
            </w:tcMar>
            <w:vAlign w:val="bottom"/>
            <w:hideMark/>
          </w:tcPr>
          <w:p w14:paraId="4D3C3148" w14:textId="77777777" w:rsidR="00AC1A9F" w:rsidRPr="006B26FC" w:rsidRDefault="00AC1A9F" w:rsidP="007805A5">
            <w:pPr>
              <w:rPr>
                <w:rFonts w:ascii="Times New Roman" w:hAnsi="Times New Roman" w:cs="Times New Roman"/>
              </w:rPr>
            </w:pPr>
          </w:p>
        </w:tc>
        <w:tc>
          <w:tcPr>
            <w:tcW w:w="0" w:type="auto"/>
            <w:noWrap/>
            <w:tcMar>
              <w:top w:w="0" w:type="dxa"/>
              <w:left w:w="108" w:type="dxa"/>
              <w:bottom w:w="0" w:type="dxa"/>
              <w:right w:w="108" w:type="dxa"/>
            </w:tcMar>
            <w:vAlign w:val="bottom"/>
            <w:hideMark/>
          </w:tcPr>
          <w:p w14:paraId="193B727F"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5</w:t>
            </w:r>
          </w:p>
        </w:tc>
        <w:tc>
          <w:tcPr>
            <w:tcW w:w="0" w:type="auto"/>
            <w:noWrap/>
            <w:tcMar>
              <w:top w:w="0" w:type="dxa"/>
              <w:left w:w="108" w:type="dxa"/>
              <w:bottom w:w="0" w:type="dxa"/>
              <w:right w:w="108" w:type="dxa"/>
            </w:tcMar>
            <w:vAlign w:val="bottom"/>
            <w:hideMark/>
          </w:tcPr>
          <w:p w14:paraId="18A435BA"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10</w:t>
            </w:r>
          </w:p>
        </w:tc>
        <w:tc>
          <w:tcPr>
            <w:tcW w:w="0" w:type="auto"/>
            <w:noWrap/>
            <w:tcMar>
              <w:top w:w="0" w:type="dxa"/>
              <w:left w:w="108" w:type="dxa"/>
              <w:bottom w:w="0" w:type="dxa"/>
              <w:right w:w="108" w:type="dxa"/>
            </w:tcMar>
            <w:vAlign w:val="bottom"/>
            <w:hideMark/>
          </w:tcPr>
          <w:p w14:paraId="6EADCDE6"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20</w:t>
            </w:r>
          </w:p>
        </w:tc>
        <w:tc>
          <w:tcPr>
            <w:tcW w:w="0" w:type="auto"/>
            <w:noWrap/>
            <w:tcMar>
              <w:top w:w="0" w:type="dxa"/>
              <w:left w:w="108" w:type="dxa"/>
              <w:bottom w:w="0" w:type="dxa"/>
              <w:right w:w="108" w:type="dxa"/>
            </w:tcMar>
            <w:vAlign w:val="bottom"/>
            <w:hideMark/>
          </w:tcPr>
          <w:p w14:paraId="1CC0ECA3"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40</w:t>
            </w:r>
          </w:p>
        </w:tc>
      </w:tr>
      <w:tr w:rsidR="00AC1A9F" w:rsidRPr="006B26FC" w14:paraId="3248E998" w14:textId="77777777" w:rsidTr="007805A5">
        <w:trPr>
          <w:trHeight w:val="300"/>
        </w:trPr>
        <w:tc>
          <w:tcPr>
            <w:tcW w:w="0" w:type="auto"/>
            <w:tcBorders>
              <w:top w:val="nil"/>
              <w:left w:val="nil"/>
              <w:bottom w:val="nil"/>
              <w:right w:val="single" w:sz="8" w:space="0" w:color="auto"/>
            </w:tcBorders>
            <w:noWrap/>
            <w:tcMar>
              <w:top w:w="0" w:type="dxa"/>
              <w:left w:w="108" w:type="dxa"/>
              <w:bottom w:w="0" w:type="dxa"/>
              <w:right w:w="108" w:type="dxa"/>
            </w:tcMar>
            <w:vAlign w:val="bottom"/>
            <w:hideMark/>
          </w:tcPr>
          <w:p w14:paraId="14AE0F36" w14:textId="77777777" w:rsidR="00AC1A9F" w:rsidRPr="006B26FC" w:rsidRDefault="00AC1A9F" w:rsidP="007805A5">
            <w:pPr>
              <w:jc w:val="center"/>
              <w:rPr>
                <w:rFonts w:ascii="Times New Roman" w:hAnsi="Times New Roman" w:cs="Times New Roman"/>
              </w:rPr>
            </w:pPr>
            <w:r w:rsidRPr="006B26FC">
              <w:rPr>
                <w:rFonts w:ascii="Times New Roman" w:hAnsi="Times New Roman" w:cs="Times New Roman"/>
              </w:rPr>
              <w:t>4</w:t>
            </w:r>
          </w:p>
        </w:tc>
        <w:tc>
          <w:tcPr>
            <w:tcW w:w="0" w:type="auto"/>
            <w:noWrap/>
            <w:tcMar>
              <w:top w:w="0" w:type="dxa"/>
              <w:left w:w="108" w:type="dxa"/>
              <w:bottom w:w="0" w:type="dxa"/>
              <w:right w:w="108" w:type="dxa"/>
            </w:tcMar>
            <w:vAlign w:val="bottom"/>
            <w:hideMark/>
          </w:tcPr>
          <w:p w14:paraId="748A443C"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4</w:t>
            </w:r>
          </w:p>
        </w:tc>
        <w:tc>
          <w:tcPr>
            <w:tcW w:w="0" w:type="auto"/>
            <w:noWrap/>
            <w:tcMar>
              <w:top w:w="0" w:type="dxa"/>
              <w:left w:w="108" w:type="dxa"/>
              <w:bottom w:w="0" w:type="dxa"/>
              <w:right w:w="108" w:type="dxa"/>
            </w:tcMar>
            <w:vAlign w:val="bottom"/>
            <w:hideMark/>
          </w:tcPr>
          <w:p w14:paraId="7768A5C8"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8</w:t>
            </w:r>
          </w:p>
        </w:tc>
        <w:tc>
          <w:tcPr>
            <w:tcW w:w="0" w:type="auto"/>
            <w:noWrap/>
            <w:tcMar>
              <w:top w:w="0" w:type="dxa"/>
              <w:left w:w="108" w:type="dxa"/>
              <w:bottom w:w="0" w:type="dxa"/>
              <w:right w:w="108" w:type="dxa"/>
            </w:tcMar>
            <w:vAlign w:val="bottom"/>
            <w:hideMark/>
          </w:tcPr>
          <w:p w14:paraId="04ACF0C2"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16</w:t>
            </w:r>
          </w:p>
        </w:tc>
        <w:tc>
          <w:tcPr>
            <w:tcW w:w="0" w:type="auto"/>
            <w:noWrap/>
            <w:tcMar>
              <w:top w:w="0" w:type="dxa"/>
              <w:left w:w="108" w:type="dxa"/>
              <w:bottom w:w="0" w:type="dxa"/>
              <w:right w:w="108" w:type="dxa"/>
            </w:tcMar>
            <w:vAlign w:val="bottom"/>
            <w:hideMark/>
          </w:tcPr>
          <w:p w14:paraId="799CE2C4"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32</w:t>
            </w:r>
          </w:p>
        </w:tc>
        <w:tc>
          <w:tcPr>
            <w:tcW w:w="0" w:type="auto"/>
            <w:noWrap/>
            <w:tcMar>
              <w:top w:w="0" w:type="dxa"/>
              <w:left w:w="108" w:type="dxa"/>
              <w:bottom w:w="0" w:type="dxa"/>
              <w:right w:w="108" w:type="dxa"/>
            </w:tcMar>
            <w:vAlign w:val="bottom"/>
            <w:hideMark/>
          </w:tcPr>
          <w:p w14:paraId="12B4846C"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64</w:t>
            </w:r>
          </w:p>
        </w:tc>
      </w:tr>
      <w:tr w:rsidR="00AC1A9F" w:rsidRPr="006B26FC" w14:paraId="46E096D9" w14:textId="77777777" w:rsidTr="007805A5">
        <w:trPr>
          <w:trHeight w:val="300"/>
        </w:trPr>
        <w:tc>
          <w:tcPr>
            <w:tcW w:w="0" w:type="auto"/>
            <w:tcBorders>
              <w:top w:val="nil"/>
              <w:left w:val="nil"/>
              <w:bottom w:val="nil"/>
              <w:right w:val="single" w:sz="8" w:space="0" w:color="auto"/>
            </w:tcBorders>
            <w:noWrap/>
            <w:tcMar>
              <w:top w:w="0" w:type="dxa"/>
              <w:left w:w="108" w:type="dxa"/>
              <w:bottom w:w="0" w:type="dxa"/>
              <w:right w:w="108" w:type="dxa"/>
            </w:tcMar>
            <w:vAlign w:val="bottom"/>
            <w:hideMark/>
          </w:tcPr>
          <w:p w14:paraId="32363533" w14:textId="77777777" w:rsidR="00AC1A9F" w:rsidRPr="006B26FC" w:rsidRDefault="00AC1A9F" w:rsidP="007805A5">
            <w:pPr>
              <w:jc w:val="center"/>
              <w:rPr>
                <w:rFonts w:ascii="Times New Roman" w:hAnsi="Times New Roman" w:cs="Times New Roman"/>
              </w:rPr>
            </w:pPr>
            <w:r w:rsidRPr="006B26FC">
              <w:rPr>
                <w:rFonts w:ascii="Times New Roman" w:hAnsi="Times New Roman" w:cs="Times New Roman"/>
              </w:rPr>
              <w:t>5</w:t>
            </w:r>
          </w:p>
        </w:tc>
        <w:tc>
          <w:tcPr>
            <w:tcW w:w="0" w:type="auto"/>
            <w:noWrap/>
            <w:tcMar>
              <w:top w:w="0" w:type="dxa"/>
              <w:left w:w="108" w:type="dxa"/>
              <w:bottom w:w="0" w:type="dxa"/>
              <w:right w:w="108" w:type="dxa"/>
            </w:tcMar>
            <w:vAlign w:val="bottom"/>
            <w:hideMark/>
          </w:tcPr>
          <w:p w14:paraId="64A3BC38"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5</w:t>
            </w:r>
          </w:p>
        </w:tc>
        <w:tc>
          <w:tcPr>
            <w:tcW w:w="0" w:type="auto"/>
            <w:noWrap/>
            <w:tcMar>
              <w:top w:w="0" w:type="dxa"/>
              <w:left w:w="108" w:type="dxa"/>
              <w:bottom w:w="0" w:type="dxa"/>
              <w:right w:w="108" w:type="dxa"/>
            </w:tcMar>
            <w:vAlign w:val="bottom"/>
            <w:hideMark/>
          </w:tcPr>
          <w:p w14:paraId="78789040"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10</w:t>
            </w:r>
          </w:p>
        </w:tc>
        <w:tc>
          <w:tcPr>
            <w:tcW w:w="0" w:type="auto"/>
            <w:noWrap/>
            <w:tcMar>
              <w:top w:w="0" w:type="dxa"/>
              <w:left w:w="108" w:type="dxa"/>
              <w:bottom w:w="0" w:type="dxa"/>
              <w:right w:w="108" w:type="dxa"/>
            </w:tcMar>
            <w:vAlign w:val="bottom"/>
            <w:hideMark/>
          </w:tcPr>
          <w:p w14:paraId="4442D445"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20</w:t>
            </w:r>
          </w:p>
        </w:tc>
        <w:tc>
          <w:tcPr>
            <w:tcW w:w="0" w:type="auto"/>
            <w:noWrap/>
            <w:tcMar>
              <w:top w:w="0" w:type="dxa"/>
              <w:left w:w="108" w:type="dxa"/>
              <w:bottom w:w="0" w:type="dxa"/>
              <w:right w:w="108" w:type="dxa"/>
            </w:tcMar>
            <w:vAlign w:val="bottom"/>
            <w:hideMark/>
          </w:tcPr>
          <w:p w14:paraId="52D63FFE"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40</w:t>
            </w:r>
          </w:p>
        </w:tc>
        <w:tc>
          <w:tcPr>
            <w:tcW w:w="0" w:type="auto"/>
            <w:noWrap/>
            <w:tcMar>
              <w:top w:w="0" w:type="dxa"/>
              <w:left w:w="108" w:type="dxa"/>
              <w:bottom w:w="0" w:type="dxa"/>
              <w:right w:w="108" w:type="dxa"/>
            </w:tcMar>
            <w:vAlign w:val="bottom"/>
            <w:hideMark/>
          </w:tcPr>
          <w:p w14:paraId="0061E6D1"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80</w:t>
            </w:r>
          </w:p>
        </w:tc>
      </w:tr>
      <w:tr w:rsidR="00AC1A9F" w:rsidRPr="006B26FC" w14:paraId="73DC4E5A" w14:textId="77777777" w:rsidTr="007805A5">
        <w:trPr>
          <w:trHeight w:val="300"/>
        </w:trPr>
        <w:tc>
          <w:tcPr>
            <w:tcW w:w="0" w:type="auto"/>
            <w:tcBorders>
              <w:top w:val="nil"/>
              <w:left w:val="nil"/>
              <w:bottom w:val="nil"/>
              <w:right w:val="single" w:sz="8" w:space="0" w:color="auto"/>
            </w:tcBorders>
            <w:noWrap/>
            <w:tcMar>
              <w:top w:w="0" w:type="dxa"/>
              <w:left w:w="108" w:type="dxa"/>
              <w:bottom w:w="0" w:type="dxa"/>
              <w:right w:w="108" w:type="dxa"/>
            </w:tcMar>
            <w:vAlign w:val="bottom"/>
            <w:hideMark/>
          </w:tcPr>
          <w:p w14:paraId="3107E225" w14:textId="77777777" w:rsidR="00AC1A9F" w:rsidRPr="006B26FC" w:rsidRDefault="00AC1A9F" w:rsidP="007805A5">
            <w:pPr>
              <w:jc w:val="center"/>
              <w:rPr>
                <w:rFonts w:ascii="Times New Roman" w:hAnsi="Times New Roman" w:cs="Times New Roman"/>
              </w:rPr>
            </w:pPr>
            <w:r w:rsidRPr="006B26FC">
              <w:rPr>
                <w:rFonts w:ascii="Times New Roman" w:hAnsi="Times New Roman" w:cs="Times New Roman"/>
              </w:rPr>
              <w:t>10</w:t>
            </w:r>
          </w:p>
        </w:tc>
        <w:tc>
          <w:tcPr>
            <w:tcW w:w="0" w:type="auto"/>
            <w:noWrap/>
            <w:tcMar>
              <w:top w:w="0" w:type="dxa"/>
              <w:left w:w="108" w:type="dxa"/>
              <w:bottom w:w="0" w:type="dxa"/>
              <w:right w:w="108" w:type="dxa"/>
            </w:tcMar>
            <w:vAlign w:val="bottom"/>
            <w:hideMark/>
          </w:tcPr>
          <w:p w14:paraId="167B691B"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10</w:t>
            </w:r>
          </w:p>
        </w:tc>
        <w:tc>
          <w:tcPr>
            <w:tcW w:w="0" w:type="auto"/>
            <w:noWrap/>
            <w:tcMar>
              <w:top w:w="0" w:type="dxa"/>
              <w:left w:w="108" w:type="dxa"/>
              <w:bottom w:w="0" w:type="dxa"/>
              <w:right w:w="108" w:type="dxa"/>
            </w:tcMar>
            <w:vAlign w:val="bottom"/>
            <w:hideMark/>
          </w:tcPr>
          <w:p w14:paraId="177BE51D"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20</w:t>
            </w:r>
          </w:p>
        </w:tc>
        <w:tc>
          <w:tcPr>
            <w:tcW w:w="0" w:type="auto"/>
            <w:noWrap/>
            <w:tcMar>
              <w:top w:w="0" w:type="dxa"/>
              <w:left w:w="108" w:type="dxa"/>
              <w:bottom w:w="0" w:type="dxa"/>
              <w:right w:w="108" w:type="dxa"/>
            </w:tcMar>
            <w:vAlign w:val="bottom"/>
            <w:hideMark/>
          </w:tcPr>
          <w:p w14:paraId="071134C6"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40</w:t>
            </w:r>
          </w:p>
        </w:tc>
        <w:tc>
          <w:tcPr>
            <w:tcW w:w="0" w:type="auto"/>
            <w:noWrap/>
            <w:tcMar>
              <w:top w:w="0" w:type="dxa"/>
              <w:left w:w="108" w:type="dxa"/>
              <w:bottom w:w="0" w:type="dxa"/>
              <w:right w:w="108" w:type="dxa"/>
            </w:tcMar>
            <w:vAlign w:val="bottom"/>
            <w:hideMark/>
          </w:tcPr>
          <w:p w14:paraId="3A223BFD"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80</w:t>
            </w:r>
          </w:p>
        </w:tc>
        <w:tc>
          <w:tcPr>
            <w:tcW w:w="0" w:type="auto"/>
            <w:noWrap/>
            <w:tcMar>
              <w:top w:w="0" w:type="dxa"/>
              <w:left w:w="108" w:type="dxa"/>
              <w:bottom w:w="0" w:type="dxa"/>
              <w:right w:w="108" w:type="dxa"/>
            </w:tcMar>
            <w:vAlign w:val="bottom"/>
            <w:hideMark/>
          </w:tcPr>
          <w:p w14:paraId="4E642B41"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160</w:t>
            </w:r>
          </w:p>
        </w:tc>
      </w:tr>
      <w:tr w:rsidR="00AC1A9F" w:rsidRPr="006B26FC" w14:paraId="6EBD2E4C" w14:textId="77777777" w:rsidTr="007805A5">
        <w:trPr>
          <w:trHeight w:val="300"/>
        </w:trPr>
        <w:tc>
          <w:tcPr>
            <w:tcW w:w="0" w:type="auto"/>
            <w:tcBorders>
              <w:top w:val="nil"/>
              <w:left w:val="nil"/>
              <w:bottom w:val="nil"/>
              <w:right w:val="single" w:sz="8" w:space="0" w:color="auto"/>
            </w:tcBorders>
            <w:noWrap/>
            <w:tcMar>
              <w:top w:w="0" w:type="dxa"/>
              <w:left w:w="108" w:type="dxa"/>
              <w:bottom w:w="0" w:type="dxa"/>
              <w:right w:w="108" w:type="dxa"/>
            </w:tcMar>
            <w:vAlign w:val="bottom"/>
            <w:hideMark/>
          </w:tcPr>
          <w:p w14:paraId="65B6C88E" w14:textId="77777777" w:rsidR="00AC1A9F" w:rsidRPr="006B26FC" w:rsidRDefault="00AC1A9F" w:rsidP="007805A5">
            <w:pPr>
              <w:jc w:val="center"/>
              <w:rPr>
                <w:rFonts w:ascii="Times New Roman" w:hAnsi="Times New Roman" w:cs="Times New Roman"/>
              </w:rPr>
            </w:pPr>
            <w:r w:rsidRPr="006B26FC">
              <w:rPr>
                <w:rFonts w:ascii="Times New Roman" w:hAnsi="Times New Roman" w:cs="Times New Roman"/>
              </w:rPr>
              <w:t>20</w:t>
            </w:r>
          </w:p>
        </w:tc>
        <w:tc>
          <w:tcPr>
            <w:tcW w:w="0" w:type="auto"/>
            <w:noWrap/>
            <w:tcMar>
              <w:top w:w="0" w:type="dxa"/>
              <w:left w:w="108" w:type="dxa"/>
              <w:bottom w:w="0" w:type="dxa"/>
              <w:right w:w="108" w:type="dxa"/>
            </w:tcMar>
            <w:vAlign w:val="bottom"/>
            <w:hideMark/>
          </w:tcPr>
          <w:p w14:paraId="3038E526"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20</w:t>
            </w:r>
          </w:p>
        </w:tc>
        <w:tc>
          <w:tcPr>
            <w:tcW w:w="0" w:type="auto"/>
            <w:noWrap/>
            <w:tcMar>
              <w:top w:w="0" w:type="dxa"/>
              <w:left w:w="108" w:type="dxa"/>
              <w:bottom w:w="0" w:type="dxa"/>
              <w:right w:w="108" w:type="dxa"/>
            </w:tcMar>
            <w:vAlign w:val="bottom"/>
            <w:hideMark/>
          </w:tcPr>
          <w:p w14:paraId="11BBBC6C"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40</w:t>
            </w:r>
          </w:p>
        </w:tc>
        <w:tc>
          <w:tcPr>
            <w:tcW w:w="0" w:type="auto"/>
            <w:noWrap/>
            <w:tcMar>
              <w:top w:w="0" w:type="dxa"/>
              <w:left w:w="108" w:type="dxa"/>
              <w:bottom w:w="0" w:type="dxa"/>
              <w:right w:w="108" w:type="dxa"/>
            </w:tcMar>
            <w:vAlign w:val="bottom"/>
            <w:hideMark/>
          </w:tcPr>
          <w:p w14:paraId="6A383800"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80</w:t>
            </w:r>
          </w:p>
        </w:tc>
        <w:tc>
          <w:tcPr>
            <w:tcW w:w="0" w:type="auto"/>
            <w:noWrap/>
            <w:tcMar>
              <w:top w:w="0" w:type="dxa"/>
              <w:left w:w="108" w:type="dxa"/>
              <w:bottom w:w="0" w:type="dxa"/>
              <w:right w:w="108" w:type="dxa"/>
            </w:tcMar>
            <w:vAlign w:val="bottom"/>
            <w:hideMark/>
          </w:tcPr>
          <w:p w14:paraId="09C93DC2"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160</w:t>
            </w:r>
          </w:p>
        </w:tc>
        <w:tc>
          <w:tcPr>
            <w:tcW w:w="0" w:type="auto"/>
            <w:noWrap/>
            <w:tcMar>
              <w:top w:w="0" w:type="dxa"/>
              <w:left w:w="108" w:type="dxa"/>
              <w:bottom w:w="0" w:type="dxa"/>
              <w:right w:w="108" w:type="dxa"/>
            </w:tcMar>
            <w:vAlign w:val="bottom"/>
            <w:hideMark/>
          </w:tcPr>
          <w:p w14:paraId="0852E238" w14:textId="77777777" w:rsidR="00AC1A9F" w:rsidRPr="006B26FC" w:rsidRDefault="00AC1A9F" w:rsidP="007805A5">
            <w:pPr>
              <w:jc w:val="right"/>
              <w:rPr>
                <w:rFonts w:ascii="Times New Roman" w:hAnsi="Times New Roman" w:cs="Times New Roman"/>
              </w:rPr>
            </w:pPr>
            <w:r w:rsidRPr="006B26FC">
              <w:rPr>
                <w:rFonts w:ascii="Times New Roman" w:hAnsi="Times New Roman" w:cs="Times New Roman"/>
              </w:rPr>
              <w:t>320</w:t>
            </w:r>
          </w:p>
        </w:tc>
      </w:tr>
    </w:tbl>
    <w:p w14:paraId="2C39A2F8" w14:textId="3854B6D7" w:rsidR="00F43B6E" w:rsidRPr="006B26FC" w:rsidRDefault="00F43B6E" w:rsidP="008C5A5E">
      <w:pPr>
        <w:pStyle w:val="Heading2"/>
        <w:rPr>
          <w:rFonts w:ascii="Times New Roman" w:hAnsi="Times New Roman" w:cs="Times New Roman"/>
          <w:lang w:val="en-GB"/>
        </w:rPr>
      </w:pPr>
      <w:r w:rsidRPr="006B26FC">
        <w:rPr>
          <w:rFonts w:ascii="Times New Roman" w:hAnsi="Times New Roman" w:cs="Times New Roman"/>
        </w:rPr>
        <w:t>Coexistence with LTE TDD carriers</w:t>
      </w:r>
    </w:p>
    <w:p w14:paraId="773803F7" w14:textId="6338A8AD" w:rsidR="00F43B6E" w:rsidRPr="006B26FC" w:rsidRDefault="00F43B6E" w:rsidP="00F43B6E">
      <w:pPr>
        <w:pStyle w:val="BodyText"/>
        <w:rPr>
          <w:rFonts w:ascii="Times New Roman" w:hAnsi="Times New Roman" w:cs="Times New Roman"/>
        </w:rPr>
      </w:pPr>
      <w:r w:rsidRPr="006B26FC">
        <w:rPr>
          <w:rFonts w:ascii="Times New Roman" w:hAnsi="Times New Roman" w:cs="Times New Roman"/>
        </w:rPr>
        <w:t xml:space="preserve">In LTE, 7 UL/DL configurations are defined based on 15 kHz subcarrier spacing as shown in </w:t>
      </w:r>
      <w:r w:rsidRPr="006B26FC">
        <w:rPr>
          <w:rFonts w:ascii="Times New Roman" w:hAnsi="Times New Roman" w:cs="Times New Roman"/>
        </w:rPr>
        <w:fldChar w:fldCharType="begin"/>
      </w:r>
      <w:r w:rsidRPr="006B26FC">
        <w:rPr>
          <w:rFonts w:ascii="Times New Roman" w:hAnsi="Times New Roman" w:cs="Times New Roman"/>
        </w:rPr>
        <w:instrText xml:space="preserve"> REF _Ref506474665 \h </w:instrText>
      </w:r>
      <w:r w:rsidR="0060117D" w:rsidRPr="006B26FC">
        <w:rPr>
          <w:rFonts w:ascii="Times New Roman" w:hAnsi="Times New Roman" w:cs="Times New Roman"/>
        </w:rPr>
        <w:instrText xml:space="preserve"> \* MERGEFORMAT </w:instrText>
      </w:r>
      <w:r w:rsidRPr="006B26FC">
        <w:rPr>
          <w:rFonts w:ascii="Times New Roman" w:hAnsi="Times New Roman" w:cs="Times New Roman"/>
        </w:rPr>
      </w:r>
      <w:r w:rsidRPr="006B26FC">
        <w:rPr>
          <w:rFonts w:ascii="Times New Roman" w:hAnsi="Times New Roman" w:cs="Times New Roman"/>
        </w:rPr>
        <w:fldChar w:fldCharType="separate"/>
      </w:r>
      <w:r w:rsidR="006B26FC" w:rsidRPr="006B26FC">
        <w:rPr>
          <w:rFonts w:ascii="Times New Roman" w:hAnsi="Times New Roman" w:cs="Times New Roman"/>
        </w:rPr>
        <w:t xml:space="preserve">Table </w:t>
      </w:r>
      <w:r w:rsidR="006B26FC" w:rsidRPr="006B26FC">
        <w:rPr>
          <w:rFonts w:ascii="Times New Roman" w:hAnsi="Times New Roman" w:cs="Times New Roman"/>
          <w:noProof/>
        </w:rPr>
        <w:t>1</w:t>
      </w:r>
      <w:r w:rsidRPr="006B26FC">
        <w:rPr>
          <w:rFonts w:ascii="Times New Roman" w:hAnsi="Times New Roman" w:cs="Times New Roman"/>
        </w:rPr>
        <w:fldChar w:fldCharType="end"/>
      </w:r>
      <w:r w:rsidRPr="006B26FC">
        <w:rPr>
          <w:rFonts w:ascii="Times New Roman" w:hAnsi="Times New Roman" w:cs="Times New Roman"/>
        </w:rPr>
        <w:t xml:space="preserve">. </w:t>
      </w:r>
    </w:p>
    <w:p w14:paraId="3AFD0AE6" w14:textId="3D8EB7D2" w:rsidR="00F43B6E" w:rsidRPr="006B26FC" w:rsidRDefault="00F43B6E" w:rsidP="00D914C5">
      <w:pPr>
        <w:pStyle w:val="Caption"/>
        <w:keepNext/>
        <w:rPr>
          <w:rFonts w:ascii="Times New Roman" w:hAnsi="Times New Roman" w:cs="Times New Roman"/>
        </w:rPr>
      </w:pPr>
      <w:bookmarkStart w:id="4" w:name="_Ref506474665"/>
      <w:r w:rsidRPr="006B26FC">
        <w:rPr>
          <w:rFonts w:ascii="Times New Roman" w:hAnsi="Times New Roman" w:cs="Times New Roman"/>
        </w:rPr>
        <w:t xml:space="preserve">Table </w:t>
      </w:r>
      <w:r w:rsidRPr="006B26FC">
        <w:rPr>
          <w:rFonts w:ascii="Times New Roman" w:hAnsi="Times New Roman" w:cs="Times New Roman"/>
        </w:rPr>
        <w:fldChar w:fldCharType="begin"/>
      </w:r>
      <w:r w:rsidRPr="006B26FC">
        <w:rPr>
          <w:rFonts w:ascii="Times New Roman" w:hAnsi="Times New Roman" w:cs="Times New Roman"/>
        </w:rPr>
        <w:instrText xml:space="preserve"> SEQ Table \* ARABIC </w:instrText>
      </w:r>
      <w:r w:rsidRPr="006B26FC">
        <w:rPr>
          <w:rFonts w:ascii="Times New Roman" w:hAnsi="Times New Roman" w:cs="Times New Roman"/>
        </w:rPr>
        <w:fldChar w:fldCharType="separate"/>
      </w:r>
      <w:r w:rsidR="006B26FC" w:rsidRPr="006B26FC">
        <w:rPr>
          <w:rFonts w:ascii="Times New Roman" w:hAnsi="Times New Roman" w:cs="Times New Roman"/>
          <w:noProof/>
        </w:rPr>
        <w:t>1</w:t>
      </w:r>
      <w:r w:rsidRPr="006B26FC">
        <w:rPr>
          <w:rFonts w:ascii="Times New Roman" w:hAnsi="Times New Roman" w:cs="Times New Roman"/>
        </w:rPr>
        <w:fldChar w:fldCharType="end"/>
      </w:r>
      <w:bookmarkEnd w:id="4"/>
      <w:r w:rsidRPr="006B26FC">
        <w:rPr>
          <w:rFonts w:ascii="Times New Roman" w:hAnsi="Times New Roman" w:cs="Times New Roman"/>
        </w:rPr>
        <w:t xml:space="preserve"> LTE UL/DL configurations</w:t>
      </w:r>
    </w:p>
    <w:tbl>
      <w:tblPr>
        <w:tblStyle w:val="TableGrid"/>
        <w:tblW w:w="0" w:type="auto"/>
        <w:jc w:val="center"/>
        <w:tblLook w:val="01E0" w:firstRow="1" w:lastRow="1" w:firstColumn="1" w:lastColumn="1" w:noHBand="0" w:noVBand="0"/>
      </w:tblPr>
      <w:tblGrid>
        <w:gridCol w:w="1527"/>
        <w:gridCol w:w="2072"/>
        <w:gridCol w:w="346"/>
        <w:gridCol w:w="317"/>
        <w:gridCol w:w="346"/>
        <w:gridCol w:w="346"/>
        <w:gridCol w:w="346"/>
        <w:gridCol w:w="346"/>
        <w:gridCol w:w="346"/>
        <w:gridCol w:w="346"/>
        <w:gridCol w:w="346"/>
        <w:gridCol w:w="346"/>
      </w:tblGrid>
      <w:tr w:rsidR="00F43B6E" w:rsidRPr="006B26FC" w14:paraId="6BA57B70" w14:textId="77777777" w:rsidTr="00816F04">
        <w:trPr>
          <w:jc w:val="center"/>
        </w:trPr>
        <w:tc>
          <w:tcPr>
            <w:tcW w:w="0" w:type="auto"/>
            <w:vMerge w:val="restart"/>
          </w:tcPr>
          <w:p w14:paraId="1897F040" w14:textId="77777777" w:rsidR="00F43B6E" w:rsidRPr="006B26FC" w:rsidRDefault="00F43B6E" w:rsidP="00816F04">
            <w:pPr>
              <w:pStyle w:val="TAH"/>
              <w:rPr>
                <w:rFonts w:ascii="Times New Roman" w:hAnsi="Times New Roman" w:cs="Times New Roman"/>
              </w:rPr>
            </w:pPr>
            <w:r w:rsidRPr="006B26FC">
              <w:rPr>
                <w:rFonts w:ascii="Times New Roman" w:hAnsi="Times New Roman" w:cs="Times New Roman"/>
              </w:rPr>
              <w:t xml:space="preserve">Uplink-downlink </w:t>
            </w:r>
          </w:p>
          <w:p w14:paraId="17E880CC" w14:textId="77777777" w:rsidR="00F43B6E" w:rsidRPr="006B26FC" w:rsidRDefault="00F43B6E" w:rsidP="00816F04">
            <w:pPr>
              <w:pStyle w:val="TAH"/>
              <w:rPr>
                <w:rFonts w:ascii="Times New Roman" w:hAnsi="Times New Roman" w:cs="Times New Roman"/>
              </w:rPr>
            </w:pPr>
            <w:r w:rsidRPr="006B26FC">
              <w:rPr>
                <w:rFonts w:ascii="Times New Roman" w:hAnsi="Times New Roman" w:cs="Times New Roman"/>
              </w:rPr>
              <w:t>configuration</w:t>
            </w:r>
          </w:p>
        </w:tc>
        <w:tc>
          <w:tcPr>
            <w:tcW w:w="0" w:type="auto"/>
            <w:vMerge w:val="restart"/>
          </w:tcPr>
          <w:p w14:paraId="4DA1D8C4" w14:textId="77777777" w:rsidR="00F43B6E" w:rsidRPr="006B26FC" w:rsidRDefault="00F43B6E" w:rsidP="00816F04">
            <w:pPr>
              <w:pStyle w:val="TAH"/>
              <w:rPr>
                <w:rFonts w:ascii="Times New Roman" w:hAnsi="Times New Roman" w:cs="Times New Roman"/>
              </w:rPr>
            </w:pPr>
            <w:r w:rsidRPr="006B26FC">
              <w:rPr>
                <w:rFonts w:ascii="Times New Roman" w:hAnsi="Times New Roman" w:cs="Times New Roman"/>
              </w:rPr>
              <w:t xml:space="preserve">Downlink-to-Uplink </w:t>
            </w:r>
          </w:p>
          <w:p w14:paraId="5505BC0E" w14:textId="77777777" w:rsidR="00F43B6E" w:rsidRPr="006B26FC" w:rsidRDefault="00F43B6E" w:rsidP="00816F04">
            <w:pPr>
              <w:pStyle w:val="TAH"/>
              <w:rPr>
                <w:rFonts w:ascii="Times New Roman" w:hAnsi="Times New Roman" w:cs="Times New Roman"/>
              </w:rPr>
            </w:pPr>
            <w:r w:rsidRPr="006B26FC">
              <w:rPr>
                <w:rFonts w:ascii="Times New Roman" w:hAnsi="Times New Roman" w:cs="Times New Roman"/>
              </w:rPr>
              <w:t>Switch-point periodicity</w:t>
            </w:r>
          </w:p>
        </w:tc>
        <w:tc>
          <w:tcPr>
            <w:tcW w:w="0" w:type="auto"/>
            <w:gridSpan w:val="10"/>
          </w:tcPr>
          <w:p w14:paraId="580C51A8" w14:textId="77777777" w:rsidR="00F43B6E" w:rsidRPr="006B26FC" w:rsidRDefault="00F43B6E" w:rsidP="00816F04">
            <w:pPr>
              <w:pStyle w:val="TAH"/>
              <w:rPr>
                <w:rFonts w:ascii="Times New Roman" w:hAnsi="Times New Roman" w:cs="Times New Roman"/>
              </w:rPr>
            </w:pPr>
            <w:r w:rsidRPr="006B26FC">
              <w:rPr>
                <w:rFonts w:ascii="Times New Roman" w:hAnsi="Times New Roman" w:cs="Times New Roman"/>
              </w:rPr>
              <w:t>Subframe number</w:t>
            </w:r>
          </w:p>
        </w:tc>
      </w:tr>
      <w:tr w:rsidR="00F43B6E" w:rsidRPr="006B26FC" w14:paraId="1E02B443" w14:textId="77777777" w:rsidTr="00816F04">
        <w:trPr>
          <w:jc w:val="center"/>
        </w:trPr>
        <w:tc>
          <w:tcPr>
            <w:tcW w:w="0" w:type="auto"/>
            <w:vMerge/>
          </w:tcPr>
          <w:p w14:paraId="467D569F" w14:textId="77777777" w:rsidR="00F43B6E" w:rsidRPr="006B26FC" w:rsidRDefault="00F43B6E" w:rsidP="00816F04">
            <w:pPr>
              <w:pStyle w:val="TAH"/>
              <w:rPr>
                <w:rFonts w:ascii="Times New Roman" w:hAnsi="Times New Roman" w:cs="Times New Roman"/>
              </w:rPr>
            </w:pPr>
          </w:p>
        </w:tc>
        <w:tc>
          <w:tcPr>
            <w:tcW w:w="0" w:type="auto"/>
            <w:vMerge/>
          </w:tcPr>
          <w:p w14:paraId="5170F0FF" w14:textId="77777777" w:rsidR="00F43B6E" w:rsidRPr="006B26FC" w:rsidRDefault="00F43B6E" w:rsidP="00816F04">
            <w:pPr>
              <w:pStyle w:val="TAH"/>
              <w:rPr>
                <w:rFonts w:ascii="Times New Roman" w:hAnsi="Times New Roman" w:cs="Times New Roman"/>
              </w:rPr>
            </w:pPr>
          </w:p>
        </w:tc>
        <w:tc>
          <w:tcPr>
            <w:tcW w:w="0" w:type="auto"/>
          </w:tcPr>
          <w:p w14:paraId="74DA3B4E" w14:textId="77777777" w:rsidR="00F43B6E" w:rsidRPr="006B26FC" w:rsidRDefault="00F43B6E" w:rsidP="00816F04">
            <w:pPr>
              <w:pStyle w:val="TAH"/>
              <w:rPr>
                <w:rFonts w:ascii="Times New Roman" w:hAnsi="Times New Roman" w:cs="Times New Roman"/>
              </w:rPr>
            </w:pPr>
            <w:r w:rsidRPr="006B26FC">
              <w:rPr>
                <w:rFonts w:ascii="Times New Roman" w:hAnsi="Times New Roman" w:cs="Times New Roman"/>
              </w:rPr>
              <w:t>0</w:t>
            </w:r>
          </w:p>
        </w:tc>
        <w:tc>
          <w:tcPr>
            <w:tcW w:w="0" w:type="auto"/>
          </w:tcPr>
          <w:p w14:paraId="732202EA" w14:textId="77777777" w:rsidR="00F43B6E" w:rsidRPr="006B26FC" w:rsidRDefault="00F43B6E" w:rsidP="00816F04">
            <w:pPr>
              <w:pStyle w:val="TAH"/>
              <w:rPr>
                <w:rFonts w:ascii="Times New Roman" w:hAnsi="Times New Roman" w:cs="Times New Roman"/>
              </w:rPr>
            </w:pPr>
            <w:r w:rsidRPr="006B26FC">
              <w:rPr>
                <w:rFonts w:ascii="Times New Roman" w:hAnsi="Times New Roman" w:cs="Times New Roman"/>
              </w:rPr>
              <w:t>1</w:t>
            </w:r>
          </w:p>
        </w:tc>
        <w:tc>
          <w:tcPr>
            <w:tcW w:w="0" w:type="auto"/>
          </w:tcPr>
          <w:p w14:paraId="7AD6B447" w14:textId="77777777" w:rsidR="00F43B6E" w:rsidRPr="006B26FC" w:rsidRDefault="00F43B6E" w:rsidP="00816F04">
            <w:pPr>
              <w:pStyle w:val="TAH"/>
              <w:rPr>
                <w:rFonts w:ascii="Times New Roman" w:hAnsi="Times New Roman" w:cs="Times New Roman"/>
              </w:rPr>
            </w:pPr>
            <w:r w:rsidRPr="006B26FC">
              <w:rPr>
                <w:rFonts w:ascii="Times New Roman" w:hAnsi="Times New Roman" w:cs="Times New Roman"/>
              </w:rPr>
              <w:t>2</w:t>
            </w:r>
          </w:p>
        </w:tc>
        <w:tc>
          <w:tcPr>
            <w:tcW w:w="0" w:type="auto"/>
          </w:tcPr>
          <w:p w14:paraId="19CF0FF1" w14:textId="77777777" w:rsidR="00F43B6E" w:rsidRPr="006B26FC" w:rsidRDefault="00F43B6E" w:rsidP="00816F04">
            <w:pPr>
              <w:pStyle w:val="TAH"/>
              <w:rPr>
                <w:rFonts w:ascii="Times New Roman" w:hAnsi="Times New Roman" w:cs="Times New Roman"/>
              </w:rPr>
            </w:pPr>
            <w:r w:rsidRPr="006B26FC">
              <w:rPr>
                <w:rFonts w:ascii="Times New Roman" w:hAnsi="Times New Roman" w:cs="Times New Roman"/>
              </w:rPr>
              <w:t>3</w:t>
            </w:r>
          </w:p>
        </w:tc>
        <w:tc>
          <w:tcPr>
            <w:tcW w:w="0" w:type="auto"/>
          </w:tcPr>
          <w:p w14:paraId="37A345AD" w14:textId="77777777" w:rsidR="00F43B6E" w:rsidRPr="006B26FC" w:rsidRDefault="00F43B6E" w:rsidP="00816F04">
            <w:pPr>
              <w:pStyle w:val="TAH"/>
              <w:rPr>
                <w:rFonts w:ascii="Times New Roman" w:hAnsi="Times New Roman" w:cs="Times New Roman"/>
              </w:rPr>
            </w:pPr>
            <w:r w:rsidRPr="006B26FC">
              <w:rPr>
                <w:rFonts w:ascii="Times New Roman" w:hAnsi="Times New Roman" w:cs="Times New Roman"/>
              </w:rPr>
              <w:t>4</w:t>
            </w:r>
          </w:p>
        </w:tc>
        <w:tc>
          <w:tcPr>
            <w:tcW w:w="0" w:type="auto"/>
          </w:tcPr>
          <w:p w14:paraId="0DB4CF5F" w14:textId="77777777" w:rsidR="00F43B6E" w:rsidRPr="006B26FC" w:rsidRDefault="00F43B6E" w:rsidP="00816F04">
            <w:pPr>
              <w:pStyle w:val="TAH"/>
              <w:rPr>
                <w:rFonts w:ascii="Times New Roman" w:hAnsi="Times New Roman" w:cs="Times New Roman"/>
              </w:rPr>
            </w:pPr>
            <w:r w:rsidRPr="006B26FC">
              <w:rPr>
                <w:rFonts w:ascii="Times New Roman" w:hAnsi="Times New Roman" w:cs="Times New Roman"/>
              </w:rPr>
              <w:t>5</w:t>
            </w:r>
          </w:p>
        </w:tc>
        <w:tc>
          <w:tcPr>
            <w:tcW w:w="0" w:type="auto"/>
          </w:tcPr>
          <w:p w14:paraId="6C843AF6" w14:textId="77777777" w:rsidR="00F43B6E" w:rsidRPr="006B26FC" w:rsidRDefault="00F43B6E" w:rsidP="00816F04">
            <w:pPr>
              <w:pStyle w:val="TAH"/>
              <w:rPr>
                <w:rFonts w:ascii="Times New Roman" w:hAnsi="Times New Roman" w:cs="Times New Roman"/>
              </w:rPr>
            </w:pPr>
            <w:r w:rsidRPr="006B26FC">
              <w:rPr>
                <w:rFonts w:ascii="Times New Roman" w:hAnsi="Times New Roman" w:cs="Times New Roman"/>
              </w:rPr>
              <w:t>6</w:t>
            </w:r>
          </w:p>
        </w:tc>
        <w:tc>
          <w:tcPr>
            <w:tcW w:w="0" w:type="auto"/>
          </w:tcPr>
          <w:p w14:paraId="27D6EC33" w14:textId="77777777" w:rsidR="00F43B6E" w:rsidRPr="006B26FC" w:rsidRDefault="00F43B6E" w:rsidP="00816F04">
            <w:pPr>
              <w:pStyle w:val="TAH"/>
              <w:rPr>
                <w:rFonts w:ascii="Times New Roman" w:hAnsi="Times New Roman" w:cs="Times New Roman"/>
              </w:rPr>
            </w:pPr>
            <w:r w:rsidRPr="006B26FC">
              <w:rPr>
                <w:rFonts w:ascii="Times New Roman" w:hAnsi="Times New Roman" w:cs="Times New Roman"/>
              </w:rPr>
              <w:t>7</w:t>
            </w:r>
          </w:p>
        </w:tc>
        <w:tc>
          <w:tcPr>
            <w:tcW w:w="0" w:type="auto"/>
          </w:tcPr>
          <w:p w14:paraId="7B302BAD" w14:textId="77777777" w:rsidR="00F43B6E" w:rsidRPr="006B26FC" w:rsidRDefault="00F43B6E" w:rsidP="00816F04">
            <w:pPr>
              <w:pStyle w:val="TAH"/>
              <w:rPr>
                <w:rFonts w:ascii="Times New Roman" w:hAnsi="Times New Roman" w:cs="Times New Roman"/>
              </w:rPr>
            </w:pPr>
            <w:r w:rsidRPr="006B26FC">
              <w:rPr>
                <w:rFonts w:ascii="Times New Roman" w:hAnsi="Times New Roman" w:cs="Times New Roman"/>
              </w:rPr>
              <w:t>8</w:t>
            </w:r>
          </w:p>
        </w:tc>
        <w:tc>
          <w:tcPr>
            <w:tcW w:w="0" w:type="auto"/>
          </w:tcPr>
          <w:p w14:paraId="0208932C" w14:textId="77777777" w:rsidR="00F43B6E" w:rsidRPr="006B26FC" w:rsidRDefault="00F43B6E" w:rsidP="00816F04">
            <w:pPr>
              <w:pStyle w:val="TAH"/>
              <w:rPr>
                <w:rFonts w:ascii="Times New Roman" w:hAnsi="Times New Roman" w:cs="Times New Roman"/>
              </w:rPr>
            </w:pPr>
            <w:r w:rsidRPr="006B26FC">
              <w:rPr>
                <w:rFonts w:ascii="Times New Roman" w:hAnsi="Times New Roman" w:cs="Times New Roman"/>
              </w:rPr>
              <w:t>9</w:t>
            </w:r>
          </w:p>
        </w:tc>
      </w:tr>
      <w:tr w:rsidR="00F43B6E" w:rsidRPr="006B26FC" w14:paraId="6C7FCD6E" w14:textId="77777777" w:rsidTr="00816F04">
        <w:trPr>
          <w:jc w:val="center"/>
        </w:trPr>
        <w:tc>
          <w:tcPr>
            <w:tcW w:w="0" w:type="auto"/>
          </w:tcPr>
          <w:p w14:paraId="68CA276F"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0</w:t>
            </w:r>
          </w:p>
        </w:tc>
        <w:tc>
          <w:tcPr>
            <w:tcW w:w="0" w:type="auto"/>
          </w:tcPr>
          <w:p w14:paraId="2E57CDE7"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5 ms</w:t>
            </w:r>
          </w:p>
        </w:tc>
        <w:tc>
          <w:tcPr>
            <w:tcW w:w="0" w:type="auto"/>
          </w:tcPr>
          <w:p w14:paraId="7982E511"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D</w:t>
            </w:r>
          </w:p>
        </w:tc>
        <w:tc>
          <w:tcPr>
            <w:tcW w:w="0" w:type="auto"/>
          </w:tcPr>
          <w:p w14:paraId="2D9AA853"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S</w:t>
            </w:r>
          </w:p>
        </w:tc>
        <w:tc>
          <w:tcPr>
            <w:tcW w:w="0" w:type="auto"/>
          </w:tcPr>
          <w:p w14:paraId="21384867"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U</w:t>
            </w:r>
          </w:p>
        </w:tc>
        <w:tc>
          <w:tcPr>
            <w:tcW w:w="0" w:type="auto"/>
          </w:tcPr>
          <w:p w14:paraId="073E5F81"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U</w:t>
            </w:r>
          </w:p>
        </w:tc>
        <w:tc>
          <w:tcPr>
            <w:tcW w:w="0" w:type="auto"/>
          </w:tcPr>
          <w:p w14:paraId="7EE2814C"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U</w:t>
            </w:r>
          </w:p>
        </w:tc>
        <w:tc>
          <w:tcPr>
            <w:tcW w:w="0" w:type="auto"/>
          </w:tcPr>
          <w:p w14:paraId="52872B9B"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D</w:t>
            </w:r>
          </w:p>
        </w:tc>
        <w:tc>
          <w:tcPr>
            <w:tcW w:w="0" w:type="auto"/>
          </w:tcPr>
          <w:p w14:paraId="26A0C1D6"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S</w:t>
            </w:r>
          </w:p>
        </w:tc>
        <w:tc>
          <w:tcPr>
            <w:tcW w:w="0" w:type="auto"/>
          </w:tcPr>
          <w:p w14:paraId="0038F122"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U</w:t>
            </w:r>
          </w:p>
        </w:tc>
        <w:tc>
          <w:tcPr>
            <w:tcW w:w="0" w:type="auto"/>
          </w:tcPr>
          <w:p w14:paraId="23875648"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U</w:t>
            </w:r>
          </w:p>
        </w:tc>
        <w:tc>
          <w:tcPr>
            <w:tcW w:w="0" w:type="auto"/>
          </w:tcPr>
          <w:p w14:paraId="1A05D317"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U</w:t>
            </w:r>
          </w:p>
        </w:tc>
      </w:tr>
      <w:tr w:rsidR="00F43B6E" w:rsidRPr="006B26FC" w14:paraId="70F2A534" w14:textId="77777777" w:rsidTr="00816F04">
        <w:trPr>
          <w:jc w:val="center"/>
        </w:trPr>
        <w:tc>
          <w:tcPr>
            <w:tcW w:w="0" w:type="auto"/>
          </w:tcPr>
          <w:p w14:paraId="7DF8D803"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1</w:t>
            </w:r>
          </w:p>
        </w:tc>
        <w:tc>
          <w:tcPr>
            <w:tcW w:w="0" w:type="auto"/>
          </w:tcPr>
          <w:p w14:paraId="4E83F063"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5 ms</w:t>
            </w:r>
          </w:p>
        </w:tc>
        <w:tc>
          <w:tcPr>
            <w:tcW w:w="0" w:type="auto"/>
          </w:tcPr>
          <w:p w14:paraId="36A9E533"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D</w:t>
            </w:r>
          </w:p>
        </w:tc>
        <w:tc>
          <w:tcPr>
            <w:tcW w:w="0" w:type="auto"/>
          </w:tcPr>
          <w:p w14:paraId="2ECAAA33"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S</w:t>
            </w:r>
          </w:p>
        </w:tc>
        <w:tc>
          <w:tcPr>
            <w:tcW w:w="0" w:type="auto"/>
          </w:tcPr>
          <w:p w14:paraId="2FF023BF"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U</w:t>
            </w:r>
          </w:p>
        </w:tc>
        <w:tc>
          <w:tcPr>
            <w:tcW w:w="0" w:type="auto"/>
          </w:tcPr>
          <w:p w14:paraId="2A981939"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U</w:t>
            </w:r>
          </w:p>
        </w:tc>
        <w:tc>
          <w:tcPr>
            <w:tcW w:w="0" w:type="auto"/>
          </w:tcPr>
          <w:p w14:paraId="280C7A72"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D</w:t>
            </w:r>
          </w:p>
        </w:tc>
        <w:tc>
          <w:tcPr>
            <w:tcW w:w="0" w:type="auto"/>
          </w:tcPr>
          <w:p w14:paraId="01C23FFC"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D</w:t>
            </w:r>
          </w:p>
        </w:tc>
        <w:tc>
          <w:tcPr>
            <w:tcW w:w="0" w:type="auto"/>
          </w:tcPr>
          <w:p w14:paraId="141D4E7D"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S</w:t>
            </w:r>
          </w:p>
        </w:tc>
        <w:tc>
          <w:tcPr>
            <w:tcW w:w="0" w:type="auto"/>
          </w:tcPr>
          <w:p w14:paraId="4358BDC5"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U</w:t>
            </w:r>
          </w:p>
        </w:tc>
        <w:tc>
          <w:tcPr>
            <w:tcW w:w="0" w:type="auto"/>
          </w:tcPr>
          <w:p w14:paraId="3E750D6D"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U</w:t>
            </w:r>
          </w:p>
        </w:tc>
        <w:tc>
          <w:tcPr>
            <w:tcW w:w="0" w:type="auto"/>
          </w:tcPr>
          <w:p w14:paraId="2B90E6CA"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D</w:t>
            </w:r>
          </w:p>
        </w:tc>
      </w:tr>
      <w:tr w:rsidR="00F43B6E" w:rsidRPr="006B26FC" w14:paraId="28D50D56" w14:textId="77777777" w:rsidTr="00816F04">
        <w:trPr>
          <w:jc w:val="center"/>
        </w:trPr>
        <w:tc>
          <w:tcPr>
            <w:tcW w:w="0" w:type="auto"/>
          </w:tcPr>
          <w:p w14:paraId="27B8A338"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2</w:t>
            </w:r>
          </w:p>
        </w:tc>
        <w:tc>
          <w:tcPr>
            <w:tcW w:w="0" w:type="auto"/>
          </w:tcPr>
          <w:p w14:paraId="715A6166"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5 ms</w:t>
            </w:r>
          </w:p>
        </w:tc>
        <w:tc>
          <w:tcPr>
            <w:tcW w:w="0" w:type="auto"/>
          </w:tcPr>
          <w:p w14:paraId="33577FE4"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D</w:t>
            </w:r>
          </w:p>
        </w:tc>
        <w:tc>
          <w:tcPr>
            <w:tcW w:w="0" w:type="auto"/>
          </w:tcPr>
          <w:p w14:paraId="3ED20ECB"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S</w:t>
            </w:r>
          </w:p>
        </w:tc>
        <w:tc>
          <w:tcPr>
            <w:tcW w:w="0" w:type="auto"/>
          </w:tcPr>
          <w:p w14:paraId="1B8E47BB"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U</w:t>
            </w:r>
          </w:p>
        </w:tc>
        <w:tc>
          <w:tcPr>
            <w:tcW w:w="0" w:type="auto"/>
          </w:tcPr>
          <w:p w14:paraId="3C629D70"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D</w:t>
            </w:r>
          </w:p>
        </w:tc>
        <w:tc>
          <w:tcPr>
            <w:tcW w:w="0" w:type="auto"/>
          </w:tcPr>
          <w:p w14:paraId="2E3E969F"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D</w:t>
            </w:r>
          </w:p>
        </w:tc>
        <w:tc>
          <w:tcPr>
            <w:tcW w:w="0" w:type="auto"/>
          </w:tcPr>
          <w:p w14:paraId="32252FCC"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D</w:t>
            </w:r>
          </w:p>
        </w:tc>
        <w:tc>
          <w:tcPr>
            <w:tcW w:w="0" w:type="auto"/>
          </w:tcPr>
          <w:p w14:paraId="57A77D60"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S</w:t>
            </w:r>
          </w:p>
        </w:tc>
        <w:tc>
          <w:tcPr>
            <w:tcW w:w="0" w:type="auto"/>
          </w:tcPr>
          <w:p w14:paraId="4F81A4AA"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U</w:t>
            </w:r>
          </w:p>
        </w:tc>
        <w:tc>
          <w:tcPr>
            <w:tcW w:w="0" w:type="auto"/>
          </w:tcPr>
          <w:p w14:paraId="3B96F0F7"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D</w:t>
            </w:r>
          </w:p>
        </w:tc>
        <w:tc>
          <w:tcPr>
            <w:tcW w:w="0" w:type="auto"/>
          </w:tcPr>
          <w:p w14:paraId="28A6FA17"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D</w:t>
            </w:r>
          </w:p>
        </w:tc>
      </w:tr>
      <w:tr w:rsidR="00F43B6E" w:rsidRPr="006B26FC" w14:paraId="70B01881" w14:textId="77777777" w:rsidTr="00816F04">
        <w:trPr>
          <w:jc w:val="center"/>
        </w:trPr>
        <w:tc>
          <w:tcPr>
            <w:tcW w:w="0" w:type="auto"/>
          </w:tcPr>
          <w:p w14:paraId="106D72F0"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3</w:t>
            </w:r>
          </w:p>
        </w:tc>
        <w:tc>
          <w:tcPr>
            <w:tcW w:w="0" w:type="auto"/>
          </w:tcPr>
          <w:p w14:paraId="51DF1ABB"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10 ms</w:t>
            </w:r>
          </w:p>
        </w:tc>
        <w:tc>
          <w:tcPr>
            <w:tcW w:w="0" w:type="auto"/>
          </w:tcPr>
          <w:p w14:paraId="771164F4"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D</w:t>
            </w:r>
          </w:p>
        </w:tc>
        <w:tc>
          <w:tcPr>
            <w:tcW w:w="0" w:type="auto"/>
          </w:tcPr>
          <w:p w14:paraId="715AC97E"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S</w:t>
            </w:r>
          </w:p>
        </w:tc>
        <w:tc>
          <w:tcPr>
            <w:tcW w:w="0" w:type="auto"/>
          </w:tcPr>
          <w:p w14:paraId="42F0D37F"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U</w:t>
            </w:r>
          </w:p>
        </w:tc>
        <w:tc>
          <w:tcPr>
            <w:tcW w:w="0" w:type="auto"/>
          </w:tcPr>
          <w:p w14:paraId="2BEE7831"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U</w:t>
            </w:r>
          </w:p>
        </w:tc>
        <w:tc>
          <w:tcPr>
            <w:tcW w:w="0" w:type="auto"/>
          </w:tcPr>
          <w:p w14:paraId="7685CD75"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U</w:t>
            </w:r>
          </w:p>
        </w:tc>
        <w:tc>
          <w:tcPr>
            <w:tcW w:w="0" w:type="auto"/>
          </w:tcPr>
          <w:p w14:paraId="062803A9"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D</w:t>
            </w:r>
          </w:p>
        </w:tc>
        <w:tc>
          <w:tcPr>
            <w:tcW w:w="0" w:type="auto"/>
          </w:tcPr>
          <w:p w14:paraId="48210B23"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D</w:t>
            </w:r>
          </w:p>
        </w:tc>
        <w:tc>
          <w:tcPr>
            <w:tcW w:w="0" w:type="auto"/>
          </w:tcPr>
          <w:p w14:paraId="36B52604"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D</w:t>
            </w:r>
          </w:p>
        </w:tc>
        <w:tc>
          <w:tcPr>
            <w:tcW w:w="0" w:type="auto"/>
          </w:tcPr>
          <w:p w14:paraId="5E803B4C"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D</w:t>
            </w:r>
          </w:p>
        </w:tc>
        <w:tc>
          <w:tcPr>
            <w:tcW w:w="0" w:type="auto"/>
          </w:tcPr>
          <w:p w14:paraId="786FB643"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D</w:t>
            </w:r>
          </w:p>
        </w:tc>
      </w:tr>
      <w:tr w:rsidR="00F43B6E" w:rsidRPr="006B26FC" w14:paraId="6A0D6593" w14:textId="77777777" w:rsidTr="00816F04">
        <w:trPr>
          <w:jc w:val="center"/>
        </w:trPr>
        <w:tc>
          <w:tcPr>
            <w:tcW w:w="0" w:type="auto"/>
          </w:tcPr>
          <w:p w14:paraId="2EA909EC"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4</w:t>
            </w:r>
          </w:p>
        </w:tc>
        <w:tc>
          <w:tcPr>
            <w:tcW w:w="0" w:type="auto"/>
          </w:tcPr>
          <w:p w14:paraId="25EE5C5B"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10 ms</w:t>
            </w:r>
          </w:p>
        </w:tc>
        <w:tc>
          <w:tcPr>
            <w:tcW w:w="0" w:type="auto"/>
          </w:tcPr>
          <w:p w14:paraId="4459DCAF"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D</w:t>
            </w:r>
          </w:p>
        </w:tc>
        <w:tc>
          <w:tcPr>
            <w:tcW w:w="0" w:type="auto"/>
          </w:tcPr>
          <w:p w14:paraId="4674064E"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S</w:t>
            </w:r>
          </w:p>
        </w:tc>
        <w:tc>
          <w:tcPr>
            <w:tcW w:w="0" w:type="auto"/>
          </w:tcPr>
          <w:p w14:paraId="6C22CB48"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U</w:t>
            </w:r>
          </w:p>
        </w:tc>
        <w:tc>
          <w:tcPr>
            <w:tcW w:w="0" w:type="auto"/>
          </w:tcPr>
          <w:p w14:paraId="0DDD670B"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U</w:t>
            </w:r>
          </w:p>
        </w:tc>
        <w:tc>
          <w:tcPr>
            <w:tcW w:w="0" w:type="auto"/>
          </w:tcPr>
          <w:p w14:paraId="01C6DB67"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D</w:t>
            </w:r>
          </w:p>
        </w:tc>
        <w:tc>
          <w:tcPr>
            <w:tcW w:w="0" w:type="auto"/>
          </w:tcPr>
          <w:p w14:paraId="44DBC00E"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D</w:t>
            </w:r>
          </w:p>
        </w:tc>
        <w:tc>
          <w:tcPr>
            <w:tcW w:w="0" w:type="auto"/>
          </w:tcPr>
          <w:p w14:paraId="3D63B76C"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D</w:t>
            </w:r>
          </w:p>
        </w:tc>
        <w:tc>
          <w:tcPr>
            <w:tcW w:w="0" w:type="auto"/>
          </w:tcPr>
          <w:p w14:paraId="35808F04"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D</w:t>
            </w:r>
          </w:p>
        </w:tc>
        <w:tc>
          <w:tcPr>
            <w:tcW w:w="0" w:type="auto"/>
          </w:tcPr>
          <w:p w14:paraId="1FFB4BB2"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D</w:t>
            </w:r>
          </w:p>
        </w:tc>
        <w:tc>
          <w:tcPr>
            <w:tcW w:w="0" w:type="auto"/>
          </w:tcPr>
          <w:p w14:paraId="0693AAD5"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D</w:t>
            </w:r>
          </w:p>
        </w:tc>
      </w:tr>
      <w:tr w:rsidR="00F43B6E" w:rsidRPr="006B26FC" w14:paraId="6A7EB7B1" w14:textId="77777777" w:rsidTr="00816F04">
        <w:trPr>
          <w:jc w:val="center"/>
        </w:trPr>
        <w:tc>
          <w:tcPr>
            <w:tcW w:w="0" w:type="auto"/>
          </w:tcPr>
          <w:p w14:paraId="1EFE9B16"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5</w:t>
            </w:r>
          </w:p>
        </w:tc>
        <w:tc>
          <w:tcPr>
            <w:tcW w:w="0" w:type="auto"/>
          </w:tcPr>
          <w:p w14:paraId="289056F0"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10 ms</w:t>
            </w:r>
          </w:p>
        </w:tc>
        <w:tc>
          <w:tcPr>
            <w:tcW w:w="0" w:type="auto"/>
          </w:tcPr>
          <w:p w14:paraId="4463F4A7"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D</w:t>
            </w:r>
          </w:p>
        </w:tc>
        <w:tc>
          <w:tcPr>
            <w:tcW w:w="0" w:type="auto"/>
          </w:tcPr>
          <w:p w14:paraId="49AD7EBD"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S</w:t>
            </w:r>
          </w:p>
        </w:tc>
        <w:tc>
          <w:tcPr>
            <w:tcW w:w="0" w:type="auto"/>
          </w:tcPr>
          <w:p w14:paraId="1FE3EADC"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U</w:t>
            </w:r>
          </w:p>
        </w:tc>
        <w:tc>
          <w:tcPr>
            <w:tcW w:w="0" w:type="auto"/>
          </w:tcPr>
          <w:p w14:paraId="05B5B75E"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D</w:t>
            </w:r>
          </w:p>
        </w:tc>
        <w:tc>
          <w:tcPr>
            <w:tcW w:w="0" w:type="auto"/>
          </w:tcPr>
          <w:p w14:paraId="27484287"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D</w:t>
            </w:r>
          </w:p>
        </w:tc>
        <w:tc>
          <w:tcPr>
            <w:tcW w:w="0" w:type="auto"/>
          </w:tcPr>
          <w:p w14:paraId="1A2D036C"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D</w:t>
            </w:r>
          </w:p>
        </w:tc>
        <w:tc>
          <w:tcPr>
            <w:tcW w:w="0" w:type="auto"/>
          </w:tcPr>
          <w:p w14:paraId="4BE8F98F"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D</w:t>
            </w:r>
          </w:p>
        </w:tc>
        <w:tc>
          <w:tcPr>
            <w:tcW w:w="0" w:type="auto"/>
          </w:tcPr>
          <w:p w14:paraId="43BACD0C"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D</w:t>
            </w:r>
          </w:p>
        </w:tc>
        <w:tc>
          <w:tcPr>
            <w:tcW w:w="0" w:type="auto"/>
          </w:tcPr>
          <w:p w14:paraId="705926FD"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D</w:t>
            </w:r>
          </w:p>
        </w:tc>
        <w:tc>
          <w:tcPr>
            <w:tcW w:w="0" w:type="auto"/>
          </w:tcPr>
          <w:p w14:paraId="2739ABC0"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D</w:t>
            </w:r>
          </w:p>
        </w:tc>
      </w:tr>
      <w:tr w:rsidR="00F43B6E" w:rsidRPr="006B26FC" w14:paraId="236A6530" w14:textId="77777777" w:rsidTr="00816F04">
        <w:trPr>
          <w:jc w:val="center"/>
        </w:trPr>
        <w:tc>
          <w:tcPr>
            <w:tcW w:w="0" w:type="auto"/>
          </w:tcPr>
          <w:p w14:paraId="1A5A046E"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6</w:t>
            </w:r>
          </w:p>
        </w:tc>
        <w:tc>
          <w:tcPr>
            <w:tcW w:w="0" w:type="auto"/>
          </w:tcPr>
          <w:p w14:paraId="0A689E7F"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5 ms</w:t>
            </w:r>
          </w:p>
        </w:tc>
        <w:tc>
          <w:tcPr>
            <w:tcW w:w="0" w:type="auto"/>
          </w:tcPr>
          <w:p w14:paraId="6A9519E4"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D</w:t>
            </w:r>
          </w:p>
        </w:tc>
        <w:tc>
          <w:tcPr>
            <w:tcW w:w="0" w:type="auto"/>
          </w:tcPr>
          <w:p w14:paraId="750F4306"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S</w:t>
            </w:r>
          </w:p>
        </w:tc>
        <w:tc>
          <w:tcPr>
            <w:tcW w:w="0" w:type="auto"/>
          </w:tcPr>
          <w:p w14:paraId="658B3F67"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U</w:t>
            </w:r>
          </w:p>
        </w:tc>
        <w:tc>
          <w:tcPr>
            <w:tcW w:w="0" w:type="auto"/>
          </w:tcPr>
          <w:p w14:paraId="2A0C46EF"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U</w:t>
            </w:r>
          </w:p>
        </w:tc>
        <w:tc>
          <w:tcPr>
            <w:tcW w:w="0" w:type="auto"/>
          </w:tcPr>
          <w:p w14:paraId="340A039C"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U</w:t>
            </w:r>
          </w:p>
        </w:tc>
        <w:tc>
          <w:tcPr>
            <w:tcW w:w="0" w:type="auto"/>
          </w:tcPr>
          <w:p w14:paraId="7F3947C4"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D</w:t>
            </w:r>
          </w:p>
        </w:tc>
        <w:tc>
          <w:tcPr>
            <w:tcW w:w="0" w:type="auto"/>
          </w:tcPr>
          <w:p w14:paraId="53833113"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S</w:t>
            </w:r>
          </w:p>
        </w:tc>
        <w:tc>
          <w:tcPr>
            <w:tcW w:w="0" w:type="auto"/>
          </w:tcPr>
          <w:p w14:paraId="6AFE7DF1"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U</w:t>
            </w:r>
          </w:p>
        </w:tc>
        <w:tc>
          <w:tcPr>
            <w:tcW w:w="0" w:type="auto"/>
          </w:tcPr>
          <w:p w14:paraId="403270CD"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U</w:t>
            </w:r>
          </w:p>
        </w:tc>
        <w:tc>
          <w:tcPr>
            <w:tcW w:w="0" w:type="auto"/>
          </w:tcPr>
          <w:p w14:paraId="6A1E31D3" w14:textId="77777777" w:rsidR="00F43B6E" w:rsidRPr="006B26FC" w:rsidRDefault="00F43B6E" w:rsidP="00816F04">
            <w:pPr>
              <w:pStyle w:val="TAC"/>
              <w:rPr>
                <w:rFonts w:ascii="Times New Roman" w:hAnsi="Times New Roman" w:cs="Times New Roman"/>
              </w:rPr>
            </w:pPr>
            <w:r w:rsidRPr="006B26FC">
              <w:rPr>
                <w:rFonts w:ascii="Times New Roman" w:hAnsi="Times New Roman" w:cs="Times New Roman"/>
              </w:rPr>
              <w:t>D</w:t>
            </w:r>
          </w:p>
        </w:tc>
      </w:tr>
    </w:tbl>
    <w:p w14:paraId="50183C28" w14:textId="77777777" w:rsidR="004437D5" w:rsidRDefault="004437D5" w:rsidP="00F43B6E">
      <w:pPr>
        <w:pStyle w:val="BodyText"/>
        <w:rPr>
          <w:rFonts w:ascii="Times New Roman" w:hAnsi="Times New Roman" w:cs="Times New Roman"/>
        </w:rPr>
      </w:pPr>
    </w:p>
    <w:p w14:paraId="43B8ADBE" w14:textId="294B7D72" w:rsidR="00F43B6E" w:rsidRPr="006B26FC" w:rsidRDefault="00F43B6E" w:rsidP="00F43B6E">
      <w:pPr>
        <w:pStyle w:val="BodyText"/>
        <w:rPr>
          <w:rFonts w:ascii="Times New Roman" w:hAnsi="Times New Roman" w:cs="Times New Roman"/>
        </w:rPr>
      </w:pPr>
      <w:r w:rsidRPr="006B26FC">
        <w:rPr>
          <w:rFonts w:ascii="Times New Roman" w:hAnsi="Times New Roman" w:cs="Times New Roman"/>
        </w:rPr>
        <w:t>When NR is operating in the same band or in a band close to an LTE TDD carrier, it is necessary for the NR carrier to operate the UL and DL transmission directions that are compatible with those for the LTE TDD carrier. In the following, we list our investigation on whether the NR semi-static UL/DL configuration allows such compatible system operations. For simplicity, the following discussion assume 15 kHz as the reference SCS for the NR UL/DL configuration and details for the special subframe are omitted.</w:t>
      </w:r>
      <w:r w:rsidR="00EF3FB7" w:rsidRPr="006B26FC">
        <w:rPr>
          <w:rFonts w:ascii="Times New Roman" w:hAnsi="Times New Roman" w:cs="Times New Roman"/>
        </w:rPr>
        <w:t xml:space="preserve"> The observations carry to other subcarrier spacings.</w:t>
      </w:r>
    </w:p>
    <w:p w14:paraId="1EEE1A8E" w14:textId="77777777" w:rsidR="00F43B6E" w:rsidRPr="006B26FC" w:rsidRDefault="00F43B6E" w:rsidP="0034469F">
      <w:pPr>
        <w:pStyle w:val="BodyText"/>
        <w:rPr>
          <w:rFonts w:ascii="Times New Roman" w:hAnsi="Times New Roman" w:cs="Times New Roman"/>
        </w:rPr>
      </w:pPr>
      <w:r w:rsidRPr="006B26FC">
        <w:rPr>
          <w:rFonts w:ascii="Times New Roman" w:hAnsi="Times New Roman" w:cs="Times New Roman"/>
        </w:rPr>
        <w:t>LTE UL/DL configuration #0 and #3 patterns can be configured for NR without any issue.</w:t>
      </w:r>
    </w:p>
    <w:p w14:paraId="2F7D8CD5" w14:textId="77777777" w:rsidR="00F43B6E" w:rsidRPr="006B26FC" w:rsidRDefault="00F43B6E" w:rsidP="00F43B6E">
      <w:pPr>
        <w:pStyle w:val="BodyText"/>
        <w:ind w:left="720"/>
        <w:rPr>
          <w:rFonts w:ascii="Times New Roman" w:hAnsi="Times New Roman" w:cs="Times New Roman"/>
        </w:rPr>
      </w:pPr>
      <w:r w:rsidRPr="006B26FC">
        <w:rPr>
          <w:rFonts w:ascii="Times New Roman" w:hAnsi="Times New Roman" w:cs="Times New Roman"/>
        </w:rPr>
        <w:lastRenderedPageBreak/>
        <w:t xml:space="preserve">LTE UL/DL configuration #0 pattern can be configured via X = 5 ms with 1 DL slot and 3 UL slots. </w:t>
      </w:r>
    </w:p>
    <w:p w14:paraId="7E9099A6" w14:textId="77777777" w:rsidR="00F43B6E" w:rsidRPr="006B26FC" w:rsidRDefault="00F43B6E" w:rsidP="00F43B6E">
      <w:pPr>
        <w:pStyle w:val="BodyText"/>
        <w:ind w:left="720"/>
        <w:rPr>
          <w:rFonts w:ascii="Times New Roman" w:hAnsi="Times New Roman" w:cs="Times New Roman"/>
        </w:rPr>
      </w:pPr>
      <w:r w:rsidRPr="006B26FC">
        <w:rPr>
          <w:rFonts w:ascii="Times New Roman" w:hAnsi="Times New Roman" w:cs="Times New Roman"/>
        </w:rPr>
        <w:t>LTE UL/DL configuration #3 pattern can be configured via X = 5 ms with 1 DL slot and 3 UL slots and Y = 5 ms with 5 DL slots and 0 UL slot.</w:t>
      </w:r>
    </w:p>
    <w:p w14:paraId="0C636015" w14:textId="77777777" w:rsidR="00F43B6E" w:rsidRPr="006B26FC" w:rsidRDefault="00F43B6E" w:rsidP="0034469F">
      <w:pPr>
        <w:pStyle w:val="BodyText"/>
        <w:rPr>
          <w:rFonts w:ascii="Times New Roman" w:hAnsi="Times New Roman" w:cs="Times New Roman"/>
        </w:rPr>
      </w:pPr>
      <w:r w:rsidRPr="006B26FC">
        <w:rPr>
          <w:rFonts w:ascii="Times New Roman" w:hAnsi="Times New Roman" w:cs="Times New Roman"/>
        </w:rPr>
        <w:t>LTE UL/DL configuration #1, #2, #4 and #5 patterns can be configured for NR but with misaligned frame timings.</w:t>
      </w:r>
    </w:p>
    <w:p w14:paraId="5B69B2F6" w14:textId="77777777" w:rsidR="00F43B6E" w:rsidRPr="006B26FC" w:rsidRDefault="00F43B6E" w:rsidP="00F43B6E">
      <w:pPr>
        <w:pStyle w:val="BodyText"/>
        <w:ind w:left="720"/>
        <w:rPr>
          <w:rFonts w:ascii="Times New Roman" w:hAnsi="Times New Roman" w:cs="Times New Roman"/>
        </w:rPr>
      </w:pPr>
      <w:r w:rsidRPr="006B26FC">
        <w:rPr>
          <w:rFonts w:ascii="Times New Roman" w:hAnsi="Times New Roman" w:cs="Times New Roman"/>
        </w:rPr>
        <w:t>LTE UL/DL configuration #1 pattern can be configured via X = 5 ms with 2 DL slots and 2 UL slots. But the NR frame timing needs to be offset by 1 ms from the LTE frame timing.</w:t>
      </w:r>
    </w:p>
    <w:p w14:paraId="01035D17" w14:textId="77777777" w:rsidR="00F43B6E" w:rsidRPr="006B26FC" w:rsidRDefault="00F43B6E" w:rsidP="00F43B6E">
      <w:pPr>
        <w:pStyle w:val="BodyText"/>
        <w:ind w:left="720"/>
        <w:jc w:val="center"/>
        <w:rPr>
          <w:rFonts w:ascii="Times New Roman" w:hAnsi="Times New Roman" w:cs="Times New Roman"/>
        </w:rPr>
      </w:pPr>
      <w:r w:rsidRPr="006B26FC">
        <w:rPr>
          <w:rFonts w:ascii="Times New Roman" w:hAnsi="Times New Roman" w:cs="Times New Roman"/>
          <w:noProof/>
        </w:rPr>
        <w:drawing>
          <wp:inline distT="0" distB="0" distL="0" distR="0" wp14:anchorId="16DD784C" wp14:editId="495CC32A">
            <wp:extent cx="3493008" cy="18288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93008" cy="1828800"/>
                    </a:xfrm>
                    <a:prstGeom prst="rect">
                      <a:avLst/>
                    </a:prstGeom>
                    <a:noFill/>
                    <a:ln>
                      <a:noFill/>
                    </a:ln>
                  </pic:spPr>
                </pic:pic>
              </a:graphicData>
            </a:graphic>
          </wp:inline>
        </w:drawing>
      </w:r>
    </w:p>
    <w:p w14:paraId="7916E709" w14:textId="77777777" w:rsidR="00F43B6E" w:rsidRPr="006B26FC" w:rsidRDefault="00F43B6E" w:rsidP="00F43B6E">
      <w:pPr>
        <w:pStyle w:val="BodyText"/>
        <w:ind w:left="720"/>
        <w:rPr>
          <w:rFonts w:ascii="Times New Roman" w:hAnsi="Times New Roman" w:cs="Times New Roman"/>
        </w:rPr>
      </w:pPr>
      <w:r w:rsidRPr="006B26FC">
        <w:rPr>
          <w:rFonts w:ascii="Times New Roman" w:hAnsi="Times New Roman" w:cs="Times New Roman"/>
        </w:rPr>
        <w:t>LTE UL/DL configuration #2 pattern can be configured via X = 5 ms with 3 DL slots and 1 UL slot. But the NR frame timing needs to be offset by 2 ms from the LTE frame timing.</w:t>
      </w:r>
    </w:p>
    <w:p w14:paraId="7EAA4080" w14:textId="77777777" w:rsidR="00F43B6E" w:rsidRPr="006B26FC" w:rsidRDefault="00F43B6E" w:rsidP="00F43B6E">
      <w:pPr>
        <w:pStyle w:val="BodyText"/>
        <w:ind w:left="720"/>
        <w:jc w:val="center"/>
        <w:rPr>
          <w:rFonts w:ascii="Times New Roman" w:hAnsi="Times New Roman" w:cs="Times New Roman"/>
        </w:rPr>
      </w:pPr>
      <w:r w:rsidRPr="006B26FC">
        <w:rPr>
          <w:rFonts w:ascii="Times New Roman" w:hAnsi="Times New Roman" w:cs="Times New Roman"/>
          <w:noProof/>
        </w:rPr>
        <w:drawing>
          <wp:inline distT="0" distB="0" distL="0" distR="0" wp14:anchorId="06B80E02" wp14:editId="5DFE1DD8">
            <wp:extent cx="3300984" cy="18288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00984" cy="1828800"/>
                    </a:xfrm>
                    <a:prstGeom prst="rect">
                      <a:avLst/>
                    </a:prstGeom>
                    <a:noFill/>
                    <a:ln>
                      <a:noFill/>
                    </a:ln>
                  </pic:spPr>
                </pic:pic>
              </a:graphicData>
            </a:graphic>
          </wp:inline>
        </w:drawing>
      </w:r>
    </w:p>
    <w:p w14:paraId="64795A05" w14:textId="77777777" w:rsidR="00F43B6E" w:rsidRPr="006B26FC" w:rsidRDefault="00F43B6E" w:rsidP="00F43B6E">
      <w:pPr>
        <w:pStyle w:val="BodyText"/>
        <w:ind w:left="720"/>
        <w:rPr>
          <w:rFonts w:ascii="Times New Roman" w:hAnsi="Times New Roman" w:cs="Times New Roman"/>
        </w:rPr>
      </w:pPr>
      <w:r w:rsidRPr="006B26FC">
        <w:rPr>
          <w:rFonts w:ascii="Times New Roman" w:hAnsi="Times New Roman" w:cs="Times New Roman"/>
        </w:rPr>
        <w:t>LTE UL/DL configuration #4 pattern can be configured via X = 5 ms with 2 DL slots and 2 UL slots and Y = 5 ms with 5 DL slots and 0 UL slot. But the NR frame timing needs to be offset by 1 ms from the LTE frame timing.</w:t>
      </w:r>
    </w:p>
    <w:p w14:paraId="1E7F64D5" w14:textId="77777777" w:rsidR="00F43B6E" w:rsidRPr="006B26FC" w:rsidRDefault="00F43B6E" w:rsidP="00F43B6E">
      <w:pPr>
        <w:pStyle w:val="BodyText"/>
        <w:ind w:left="720"/>
        <w:jc w:val="center"/>
        <w:rPr>
          <w:rFonts w:ascii="Times New Roman" w:hAnsi="Times New Roman" w:cs="Times New Roman"/>
        </w:rPr>
      </w:pPr>
      <w:r w:rsidRPr="006B26FC">
        <w:rPr>
          <w:rFonts w:ascii="Times New Roman" w:hAnsi="Times New Roman" w:cs="Times New Roman"/>
          <w:noProof/>
        </w:rPr>
        <w:lastRenderedPageBreak/>
        <w:drawing>
          <wp:inline distT="0" distB="0" distL="0" distR="0" wp14:anchorId="78CBCD5E" wp14:editId="3D92908D">
            <wp:extent cx="3493008" cy="18288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93008" cy="1828800"/>
                    </a:xfrm>
                    <a:prstGeom prst="rect">
                      <a:avLst/>
                    </a:prstGeom>
                    <a:noFill/>
                    <a:ln>
                      <a:noFill/>
                    </a:ln>
                  </pic:spPr>
                </pic:pic>
              </a:graphicData>
            </a:graphic>
          </wp:inline>
        </w:drawing>
      </w:r>
    </w:p>
    <w:p w14:paraId="184C1241" w14:textId="77777777" w:rsidR="00F43B6E" w:rsidRPr="006B26FC" w:rsidRDefault="00F43B6E" w:rsidP="00F43B6E">
      <w:pPr>
        <w:pStyle w:val="BodyText"/>
        <w:ind w:left="720"/>
        <w:rPr>
          <w:rFonts w:ascii="Times New Roman" w:hAnsi="Times New Roman" w:cs="Times New Roman"/>
        </w:rPr>
      </w:pPr>
      <w:r w:rsidRPr="006B26FC">
        <w:rPr>
          <w:rFonts w:ascii="Times New Roman" w:hAnsi="Times New Roman" w:cs="Times New Roman"/>
        </w:rPr>
        <w:t>LTE UL/DL configuration #5 pattern can be configured via X = 5 ms with 3 DL slots and 1 UL slot and Y = 5 ms with 5 DL slots and 0 UL slot. But the NR frame timing needs to be offset by 2 ms from the LTE frame timing.</w:t>
      </w:r>
    </w:p>
    <w:p w14:paraId="3964F70B" w14:textId="77777777" w:rsidR="00F43B6E" w:rsidRPr="006B26FC" w:rsidRDefault="00F43B6E" w:rsidP="00F43B6E">
      <w:pPr>
        <w:pStyle w:val="BodyText"/>
        <w:ind w:left="720"/>
        <w:jc w:val="center"/>
        <w:rPr>
          <w:rFonts w:ascii="Times New Roman" w:hAnsi="Times New Roman" w:cs="Times New Roman"/>
        </w:rPr>
      </w:pPr>
      <w:r w:rsidRPr="006B26FC">
        <w:rPr>
          <w:rFonts w:ascii="Times New Roman" w:hAnsi="Times New Roman" w:cs="Times New Roman"/>
          <w:noProof/>
        </w:rPr>
        <w:drawing>
          <wp:inline distT="0" distB="0" distL="0" distR="0" wp14:anchorId="3AC03F60" wp14:editId="7C4C0AA8">
            <wp:extent cx="3300984" cy="18288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00984" cy="1828800"/>
                    </a:xfrm>
                    <a:prstGeom prst="rect">
                      <a:avLst/>
                    </a:prstGeom>
                    <a:noFill/>
                    <a:ln>
                      <a:noFill/>
                    </a:ln>
                  </pic:spPr>
                </pic:pic>
              </a:graphicData>
            </a:graphic>
          </wp:inline>
        </w:drawing>
      </w:r>
    </w:p>
    <w:p w14:paraId="71663A02" w14:textId="77777777" w:rsidR="00F43B6E" w:rsidRPr="006B26FC" w:rsidRDefault="00F43B6E" w:rsidP="0034469F">
      <w:pPr>
        <w:pStyle w:val="BodyText"/>
        <w:rPr>
          <w:rFonts w:ascii="Times New Roman" w:hAnsi="Times New Roman" w:cs="Times New Roman"/>
        </w:rPr>
      </w:pPr>
      <w:r w:rsidRPr="006B26FC">
        <w:rPr>
          <w:rFonts w:ascii="Times New Roman" w:hAnsi="Times New Roman" w:cs="Times New Roman"/>
        </w:rPr>
        <w:t>LTE UL/DL configuration #6 pattern cannot be configured for NR.</w:t>
      </w:r>
    </w:p>
    <w:p w14:paraId="79CC56D5" w14:textId="77777777" w:rsidR="00F43B6E" w:rsidRPr="006B26FC" w:rsidRDefault="00F43B6E" w:rsidP="00F43B6E">
      <w:pPr>
        <w:pStyle w:val="BodyText"/>
        <w:rPr>
          <w:rFonts w:ascii="Times New Roman" w:hAnsi="Times New Roman" w:cs="Times New Roman"/>
        </w:rPr>
      </w:pPr>
      <w:r w:rsidRPr="006B26FC">
        <w:rPr>
          <w:rFonts w:ascii="Times New Roman" w:hAnsi="Times New Roman" w:cs="Times New Roman"/>
        </w:rPr>
        <w:t xml:space="preserve">To avoid the frame misalignment issues identified in the above, we propose to add 3 ms, 4 ms, 6 ms and 7 ms into the allowed periodicity for NR semi-static UL/DL configuration. </w:t>
      </w:r>
    </w:p>
    <w:p w14:paraId="2F2C302D" w14:textId="77777777" w:rsidR="00F43B6E" w:rsidRPr="006B26FC" w:rsidRDefault="00F43B6E" w:rsidP="00F43B6E">
      <w:pPr>
        <w:pStyle w:val="BodyText"/>
        <w:ind w:left="720"/>
        <w:rPr>
          <w:rFonts w:ascii="Times New Roman" w:hAnsi="Times New Roman" w:cs="Times New Roman"/>
        </w:rPr>
      </w:pPr>
      <w:r w:rsidRPr="006B26FC">
        <w:rPr>
          <w:rFonts w:ascii="Times New Roman" w:hAnsi="Times New Roman" w:cs="Times New Roman"/>
        </w:rPr>
        <w:t>LTE UL/DL configuration #1 pattern can be configured via X = 4 ms with 1 DL slot and 2 UL slots and Y = 1 ms with 1 DL slot and 0 UL slot.</w:t>
      </w:r>
    </w:p>
    <w:p w14:paraId="4D40FF7F" w14:textId="77777777" w:rsidR="00F43B6E" w:rsidRPr="006B26FC" w:rsidRDefault="00F43B6E" w:rsidP="00F43B6E">
      <w:pPr>
        <w:pStyle w:val="BodyText"/>
        <w:ind w:left="720"/>
        <w:rPr>
          <w:rFonts w:ascii="Times New Roman" w:hAnsi="Times New Roman" w:cs="Times New Roman"/>
        </w:rPr>
      </w:pPr>
      <w:r w:rsidRPr="006B26FC">
        <w:rPr>
          <w:rFonts w:ascii="Times New Roman" w:hAnsi="Times New Roman" w:cs="Times New Roman"/>
        </w:rPr>
        <w:t>LTE UL/DL configuration #2 pattern can be configured via X = 3 ms with 1 DL slot and 1 UL slot and Y = 2 ms with 2 DL slots and 0 UL slot.</w:t>
      </w:r>
    </w:p>
    <w:p w14:paraId="51967A1C" w14:textId="77777777" w:rsidR="00F43B6E" w:rsidRPr="006B26FC" w:rsidRDefault="00F43B6E" w:rsidP="00F43B6E">
      <w:pPr>
        <w:pStyle w:val="BodyText"/>
        <w:ind w:left="720"/>
        <w:rPr>
          <w:rFonts w:ascii="Times New Roman" w:hAnsi="Times New Roman" w:cs="Times New Roman"/>
        </w:rPr>
      </w:pPr>
      <w:r w:rsidRPr="006B26FC">
        <w:rPr>
          <w:rFonts w:ascii="Times New Roman" w:hAnsi="Times New Roman" w:cs="Times New Roman"/>
        </w:rPr>
        <w:t>LTE UL/DL configuration #4 pattern can be configured via X = 4 ms with 1 DL slot and 2 UL slots and Y = 6 ms with 6 DL slots and 0 UL slot.</w:t>
      </w:r>
    </w:p>
    <w:p w14:paraId="14D76F3F" w14:textId="77777777" w:rsidR="00F43B6E" w:rsidRPr="006B26FC" w:rsidRDefault="00F43B6E" w:rsidP="00F43B6E">
      <w:pPr>
        <w:pStyle w:val="BodyText"/>
        <w:ind w:left="720"/>
        <w:rPr>
          <w:rFonts w:ascii="Times New Roman" w:hAnsi="Times New Roman" w:cs="Times New Roman"/>
        </w:rPr>
      </w:pPr>
      <w:r w:rsidRPr="006B26FC">
        <w:rPr>
          <w:rFonts w:ascii="Times New Roman" w:hAnsi="Times New Roman" w:cs="Times New Roman"/>
        </w:rPr>
        <w:t>LTE UL/DL configuration #5 pattern can be configured via X = 3 ms with 1 DL slot and 1 UL slot and Y = 7 ms with 7 DL slots and 0 UL slot.</w:t>
      </w:r>
    </w:p>
    <w:p w14:paraId="27D38D05" w14:textId="43B9B3B7" w:rsidR="00F43B6E" w:rsidRPr="006B26FC" w:rsidRDefault="00F43B6E" w:rsidP="00F43B6E">
      <w:pPr>
        <w:pStyle w:val="BodyText"/>
        <w:rPr>
          <w:rFonts w:ascii="Times New Roman" w:hAnsi="Times New Roman" w:cs="Times New Roman"/>
        </w:rPr>
      </w:pPr>
    </w:p>
    <w:p w14:paraId="4630514A" w14:textId="77777777" w:rsidR="00A82598" w:rsidRPr="006B26FC" w:rsidRDefault="00A82598" w:rsidP="00F43B6E">
      <w:pPr>
        <w:pStyle w:val="BodyText"/>
        <w:rPr>
          <w:rFonts w:ascii="Times New Roman" w:hAnsi="Times New Roman" w:cs="Times New Roman"/>
        </w:rPr>
      </w:pPr>
    </w:p>
    <w:p w14:paraId="4179E603" w14:textId="1BC41B4D" w:rsidR="00F43B6E" w:rsidRPr="006B26FC" w:rsidRDefault="00F43B6E" w:rsidP="00F43B6E">
      <w:pPr>
        <w:pStyle w:val="BodyText"/>
        <w:rPr>
          <w:rFonts w:ascii="Times New Roman" w:hAnsi="Times New Roman" w:cs="Times New Roman"/>
          <w:lang w:val="en-GB"/>
        </w:rPr>
      </w:pPr>
    </w:p>
    <w:p w14:paraId="32E40B5B" w14:textId="77777777" w:rsidR="00AC1A9F" w:rsidRDefault="00A82598" w:rsidP="00AC1A9F">
      <w:pPr>
        <w:pStyle w:val="Proposal"/>
        <w:rPr>
          <w:rFonts w:ascii="Times New Roman" w:hAnsi="Times New Roman" w:cs="Times New Roman"/>
          <w:b w:val="0"/>
        </w:rPr>
      </w:pPr>
      <w:r w:rsidRPr="00AC1A9F">
        <w:rPr>
          <w:rFonts w:ascii="Times New Roman" w:hAnsi="Times New Roman" w:cs="Times New Roman"/>
          <w:lang w:val="en-GB"/>
        </w:rPr>
        <w:lastRenderedPageBreak/>
        <w:t>For cell-specific RRC configuration of DL/UL assignment, the configured pattern duration shall divide 20 ms evenly.</w:t>
      </w:r>
      <w:r w:rsidRPr="006B26FC">
        <w:rPr>
          <w:rFonts w:ascii="Times New Roman" w:hAnsi="Times New Roman" w:cs="Times New Roman"/>
          <w:lang w:val="en-GB"/>
        </w:rPr>
        <w:br/>
      </w:r>
      <w:r w:rsidR="00D235FA" w:rsidRPr="006B26FC">
        <w:rPr>
          <w:rFonts w:ascii="Times New Roman" w:hAnsi="Times New Roman" w:cs="Times New Roman"/>
          <w:lang w:val="en-GB"/>
        </w:rPr>
        <w:t xml:space="preserve">  </w:t>
      </w:r>
      <w:r w:rsidR="001637B7" w:rsidRPr="006B26FC">
        <w:rPr>
          <w:rFonts w:ascii="Times New Roman" w:hAnsi="Times New Roman" w:cs="Times New Roman"/>
          <w:lang w:val="en-GB"/>
        </w:rPr>
        <w:t>-</w:t>
      </w:r>
      <w:r w:rsidR="00D235FA" w:rsidRPr="006B26FC">
        <w:rPr>
          <w:rFonts w:ascii="Times New Roman" w:hAnsi="Times New Roman" w:cs="Times New Roman"/>
          <w:lang w:val="en-GB"/>
        </w:rPr>
        <w:tab/>
      </w:r>
      <w:r w:rsidRPr="006B26FC">
        <w:rPr>
          <w:rFonts w:ascii="Times New Roman" w:hAnsi="Times New Roman" w:cs="Times New Roman"/>
        </w:rPr>
        <w:t>That is, if only one periodicity is configured, X shall divide 20 ms evenly. If two periodicities are configured, X+Y shall divide 20 ms evenly</w:t>
      </w:r>
      <w:r w:rsidRPr="006B26FC">
        <w:rPr>
          <w:rFonts w:ascii="Times New Roman" w:hAnsi="Times New Roman" w:cs="Times New Roman"/>
          <w:b w:val="0"/>
        </w:rPr>
        <w:t>.</w:t>
      </w:r>
    </w:p>
    <w:p w14:paraId="1BE16B0B" w14:textId="09B4220C" w:rsidR="00AC1A9F" w:rsidRPr="00BA6FC7" w:rsidRDefault="00352A92" w:rsidP="00BA6FC7">
      <w:pPr>
        <w:pStyle w:val="Proposal"/>
        <w:numPr>
          <w:ilvl w:val="0"/>
          <w:numId w:val="0"/>
        </w:numPr>
        <w:ind w:left="1701"/>
        <w:rPr>
          <w:rFonts w:ascii="Times New Roman" w:hAnsi="Times New Roman" w:cs="Times New Roman"/>
          <w:b w:val="0"/>
          <w:lang w:val="en-GB"/>
        </w:rPr>
      </w:pPr>
      <w:r w:rsidRPr="006B26FC">
        <w:rPr>
          <w:rFonts w:ascii="Times New Roman" w:hAnsi="Times New Roman" w:cs="Times New Roman"/>
          <w:lang w:val="en-GB"/>
        </w:rPr>
        <w:t xml:space="preserve">  -</w:t>
      </w:r>
      <w:r w:rsidRPr="006B26FC">
        <w:rPr>
          <w:rFonts w:ascii="Times New Roman" w:hAnsi="Times New Roman" w:cs="Times New Roman"/>
          <w:lang w:val="en-GB"/>
        </w:rPr>
        <w:tab/>
      </w:r>
      <w:r>
        <w:rPr>
          <w:rFonts w:ascii="Times New Roman" w:hAnsi="Times New Roman" w:cs="Times New Roman"/>
          <w:lang w:val="en-GB"/>
        </w:rPr>
        <w:t xml:space="preserve"> </w:t>
      </w:r>
      <w:bookmarkStart w:id="5" w:name="_GoBack"/>
      <w:bookmarkEnd w:id="5"/>
      <w:r w:rsidR="00AC1A9F">
        <w:rPr>
          <w:rFonts w:ascii="Times New Roman" w:hAnsi="Times New Roman" w:cs="Times New Roman"/>
          <w:lang w:val="en-GB"/>
        </w:rPr>
        <w:t>Further, add additional periodicities of</w:t>
      </w:r>
      <w:r w:rsidR="00AC1A9F" w:rsidRPr="00AC1A9F">
        <w:rPr>
          <w:rFonts w:ascii="Times New Roman" w:hAnsi="Times New Roman" w:cs="Times New Roman"/>
          <w:lang w:val="en-GB"/>
        </w:rPr>
        <w:t xml:space="preserve"> 3 ms, 4 ms, 6 ms and 7 ms for cell-specific RRC configuration of DL/UL assignment.</w:t>
      </w:r>
    </w:p>
    <w:p w14:paraId="45B6DD99" w14:textId="1D6E3B7C" w:rsidR="006E6593" w:rsidRPr="006B26FC" w:rsidRDefault="006E6593" w:rsidP="008C5A5E">
      <w:pPr>
        <w:pStyle w:val="Heading1"/>
        <w:rPr>
          <w:rFonts w:ascii="Times New Roman" w:hAnsi="Times New Roman" w:cs="Times New Roman"/>
        </w:rPr>
      </w:pPr>
      <w:r w:rsidRPr="006B26FC">
        <w:rPr>
          <w:rFonts w:ascii="Times New Roman" w:hAnsi="Times New Roman" w:cs="Times New Roman"/>
        </w:rPr>
        <w:t xml:space="preserve">On UE </w:t>
      </w:r>
      <w:r w:rsidR="00BA6FC7" w:rsidRPr="006B26FC">
        <w:rPr>
          <w:rFonts w:ascii="Times New Roman" w:hAnsi="Times New Roman" w:cs="Times New Roman"/>
        </w:rPr>
        <w:t>behavior</w:t>
      </w:r>
      <w:r w:rsidRPr="006B26FC">
        <w:rPr>
          <w:rFonts w:ascii="Times New Roman" w:hAnsi="Times New Roman" w:cs="Times New Roman"/>
        </w:rPr>
        <w:t xml:space="preserve"> when configured GC-PDCCH carrying SFI not detected</w:t>
      </w:r>
    </w:p>
    <w:p w14:paraId="13601A51" w14:textId="77777777" w:rsidR="006E6593" w:rsidRPr="006B26FC" w:rsidRDefault="006E6593" w:rsidP="00553DA6">
      <w:pPr>
        <w:jc w:val="both"/>
        <w:rPr>
          <w:rFonts w:ascii="Times New Roman" w:hAnsi="Times New Roman" w:cs="Times New Roman"/>
          <w:lang w:val="en-GB"/>
        </w:rPr>
      </w:pPr>
      <w:r w:rsidRPr="006B26FC">
        <w:rPr>
          <w:rFonts w:ascii="Times New Roman" w:hAnsi="Times New Roman" w:cs="Times New Roman"/>
          <w:lang w:val="en-GB"/>
        </w:rPr>
        <w:t>There are two cases where the configured GC-PDCCH carrying SFI is not detected.</w:t>
      </w:r>
    </w:p>
    <w:p w14:paraId="68DE3FD5" w14:textId="77777777" w:rsidR="006E6593" w:rsidRPr="006B26FC" w:rsidRDefault="006E6593" w:rsidP="00553DA6">
      <w:pPr>
        <w:pStyle w:val="ListParagraph"/>
        <w:numPr>
          <w:ilvl w:val="0"/>
          <w:numId w:val="37"/>
        </w:numPr>
        <w:jc w:val="both"/>
        <w:rPr>
          <w:rFonts w:ascii="Times New Roman" w:hAnsi="Times New Roman" w:cs="Times New Roman"/>
          <w:lang w:val="en-GB"/>
        </w:rPr>
      </w:pPr>
      <w:r w:rsidRPr="006B26FC">
        <w:rPr>
          <w:rFonts w:ascii="Times New Roman" w:hAnsi="Times New Roman" w:cs="Times New Roman"/>
          <w:lang w:val="en-GB"/>
        </w:rPr>
        <w:t>Case 1: gNB does not transmit it</w:t>
      </w:r>
    </w:p>
    <w:p w14:paraId="3143C73D" w14:textId="77777777" w:rsidR="006E6593" w:rsidRPr="006B26FC" w:rsidRDefault="006E6593" w:rsidP="00553DA6">
      <w:pPr>
        <w:pStyle w:val="ListParagraph"/>
        <w:numPr>
          <w:ilvl w:val="0"/>
          <w:numId w:val="37"/>
        </w:numPr>
        <w:jc w:val="both"/>
        <w:rPr>
          <w:rFonts w:ascii="Times New Roman" w:hAnsi="Times New Roman" w:cs="Times New Roman"/>
          <w:lang w:val="en-GB"/>
        </w:rPr>
      </w:pPr>
      <w:r w:rsidRPr="006B26FC">
        <w:rPr>
          <w:rFonts w:ascii="Times New Roman" w:hAnsi="Times New Roman" w:cs="Times New Roman"/>
          <w:lang w:val="en-GB"/>
        </w:rPr>
        <w:t>Case 2: gNB transmits it but UE fails to detect it</w:t>
      </w:r>
    </w:p>
    <w:p w14:paraId="103F487A" w14:textId="2FCD7CC9" w:rsidR="006E6593" w:rsidRPr="006B26FC" w:rsidRDefault="006E6593" w:rsidP="00553DA6">
      <w:pPr>
        <w:jc w:val="both"/>
        <w:rPr>
          <w:rFonts w:ascii="Times New Roman" w:hAnsi="Times New Roman" w:cs="Times New Roman"/>
          <w:lang w:val="en-GB"/>
        </w:rPr>
      </w:pPr>
      <w:r w:rsidRPr="006B26FC">
        <w:rPr>
          <w:rFonts w:ascii="Times New Roman" w:hAnsi="Times New Roman" w:cs="Times New Roman"/>
          <w:lang w:val="en-GB"/>
        </w:rPr>
        <w:t>In most of the occasions gNB does not transmit the GC-PDCCH</w:t>
      </w:r>
      <w:r w:rsidR="00553DA6" w:rsidRPr="006B26FC">
        <w:rPr>
          <w:rFonts w:ascii="Times New Roman" w:hAnsi="Times New Roman" w:cs="Times New Roman"/>
          <w:lang w:val="en-GB"/>
        </w:rPr>
        <w:t xml:space="preserve"> carrying SFI</w:t>
      </w:r>
      <w:r w:rsidRPr="006B26FC">
        <w:rPr>
          <w:rFonts w:ascii="Times New Roman" w:hAnsi="Times New Roman" w:cs="Times New Roman"/>
          <w:lang w:val="en-GB"/>
        </w:rPr>
        <w:t>. In these common cases, the right UE behaviour is that the UE follows the procedure when there is no transmitted GC-PDCCH carrying SFI.</w:t>
      </w:r>
    </w:p>
    <w:p w14:paraId="66CC3793" w14:textId="77777777" w:rsidR="006E6593" w:rsidRPr="006B26FC" w:rsidRDefault="006E6593" w:rsidP="00553DA6">
      <w:pPr>
        <w:jc w:val="both"/>
        <w:rPr>
          <w:rFonts w:ascii="Times New Roman" w:hAnsi="Times New Roman" w:cs="Times New Roman"/>
          <w:lang w:val="en-GB"/>
        </w:rPr>
      </w:pPr>
      <w:r w:rsidRPr="006B26FC">
        <w:rPr>
          <w:rFonts w:ascii="Times New Roman" w:hAnsi="Times New Roman" w:cs="Times New Roman"/>
          <w:lang w:val="en-GB"/>
        </w:rPr>
        <w:t xml:space="preserve">Case 2 may occur though it is much less likely due to low PDCCH BLER operation point. If it occurs, the UE cannot distinguish Case 2 from Case 1. The right UE behaviour is that the UE follows the procedure as if there was no transmitted GC-PDCCH carrying SFI. It would be strange for the UE to assume some procedure when the UE does not receive a corresponding message from gNB. </w:t>
      </w:r>
    </w:p>
    <w:p w14:paraId="437CF8A4" w14:textId="68251554" w:rsidR="006E6593" w:rsidRPr="006B26FC" w:rsidRDefault="006B26FC" w:rsidP="00553DA6">
      <w:pPr>
        <w:jc w:val="both"/>
        <w:rPr>
          <w:rFonts w:ascii="Times New Roman" w:hAnsi="Times New Roman" w:cs="Times New Roman"/>
          <w:lang w:val="en-GB"/>
        </w:rPr>
      </w:pPr>
      <w:r w:rsidRPr="006B26FC">
        <w:rPr>
          <w:rFonts w:ascii="Times New Roman" w:hAnsi="Times New Roman" w:cs="Times New Roman"/>
          <w:lang w:val="en-GB"/>
        </w:rPr>
        <w:t xml:space="preserve">When the </w:t>
      </w:r>
      <w:r w:rsidRPr="006B26FC">
        <w:rPr>
          <w:rFonts w:ascii="Times New Roman" w:hAnsi="Times New Roman" w:cs="Times New Roman"/>
          <w:lang w:val="en-GB"/>
        </w:rPr>
        <w:t>configured GC-PDCCH carrying SFI is not detected</w:t>
      </w:r>
      <w:r w:rsidRPr="006B26FC">
        <w:rPr>
          <w:rFonts w:ascii="Times New Roman" w:hAnsi="Times New Roman" w:cs="Times New Roman"/>
          <w:lang w:val="en-GB"/>
        </w:rPr>
        <w:t>, w</w:t>
      </w:r>
      <w:r w:rsidR="006E6593" w:rsidRPr="006B26FC">
        <w:rPr>
          <w:rFonts w:ascii="Times New Roman" w:hAnsi="Times New Roman" w:cs="Times New Roman"/>
          <w:lang w:val="en-GB"/>
        </w:rPr>
        <w:t>e can examine the consequences of Case 2 if the UE follows the procedure as if there was no transmitted GC-PDCCH carrying SFI.</w:t>
      </w:r>
    </w:p>
    <w:p w14:paraId="2C5B772F" w14:textId="60D3B1F8" w:rsidR="006E6593" w:rsidRPr="006B26FC" w:rsidRDefault="006E6593" w:rsidP="00553DA6">
      <w:pPr>
        <w:pStyle w:val="ListParagraph"/>
        <w:numPr>
          <w:ilvl w:val="0"/>
          <w:numId w:val="38"/>
        </w:numPr>
        <w:jc w:val="both"/>
        <w:rPr>
          <w:rFonts w:ascii="Times New Roman" w:hAnsi="Times New Roman" w:cs="Times New Roman"/>
          <w:lang w:val="en-GB"/>
        </w:rPr>
      </w:pPr>
      <w:r w:rsidRPr="006B26FC">
        <w:rPr>
          <w:rFonts w:ascii="Times New Roman" w:hAnsi="Times New Roman" w:cs="Times New Roman"/>
          <w:lang w:val="en-GB"/>
        </w:rPr>
        <w:t xml:space="preserve">“Unknown” is </w:t>
      </w:r>
      <w:r w:rsidR="006B26FC" w:rsidRPr="006B26FC">
        <w:rPr>
          <w:rFonts w:ascii="Times New Roman" w:hAnsi="Times New Roman" w:cs="Times New Roman"/>
          <w:lang w:val="en-GB"/>
        </w:rPr>
        <w:t>over</w:t>
      </w:r>
      <w:r w:rsidRPr="006B26FC">
        <w:rPr>
          <w:rFonts w:ascii="Times New Roman" w:hAnsi="Times New Roman" w:cs="Times New Roman"/>
          <w:lang w:val="en-GB"/>
        </w:rPr>
        <w:t>written</w:t>
      </w:r>
      <w:r w:rsidR="006B26FC" w:rsidRPr="006B26FC">
        <w:rPr>
          <w:rFonts w:ascii="Times New Roman" w:hAnsi="Times New Roman" w:cs="Times New Roman"/>
          <w:lang w:val="en-GB"/>
        </w:rPr>
        <w:t xml:space="preserve"> by SFI</w:t>
      </w:r>
      <w:r w:rsidRPr="006B26FC">
        <w:rPr>
          <w:rFonts w:ascii="Times New Roman" w:hAnsi="Times New Roman" w:cs="Times New Roman"/>
          <w:lang w:val="en-GB"/>
        </w:rPr>
        <w:t xml:space="preserve"> to “DL” or “UL”: With this overwriting, the reasonable gNB’s intention is to use this slot to perform dynamic DL transmission. Then there is a corresponding DCI for dynamic scheduling, which UE should follow. So even if the UE fails to detect the GC-PDCCH carrying SFI, it would follow DCI (procedure upon failing to detect this DCI is a different discussion). The procedure in this case is clear, and there are no unexpected consequences.</w:t>
      </w:r>
    </w:p>
    <w:p w14:paraId="4BF8041D" w14:textId="57E09CF7" w:rsidR="006E6593" w:rsidRPr="006B26FC" w:rsidRDefault="006E6593" w:rsidP="00553DA6">
      <w:pPr>
        <w:pStyle w:val="ListParagraph"/>
        <w:numPr>
          <w:ilvl w:val="0"/>
          <w:numId w:val="38"/>
        </w:numPr>
        <w:jc w:val="both"/>
        <w:rPr>
          <w:rFonts w:ascii="Times New Roman" w:hAnsi="Times New Roman" w:cs="Times New Roman"/>
          <w:lang w:val="en-GB"/>
        </w:rPr>
      </w:pPr>
      <w:r w:rsidRPr="006B26FC">
        <w:rPr>
          <w:rFonts w:ascii="Times New Roman" w:hAnsi="Times New Roman" w:cs="Times New Roman"/>
          <w:lang w:val="en-GB"/>
        </w:rPr>
        <w:t xml:space="preserve"> “Unknown” is </w:t>
      </w:r>
      <w:r w:rsidR="006B26FC" w:rsidRPr="006B26FC">
        <w:rPr>
          <w:rFonts w:ascii="Times New Roman" w:hAnsi="Times New Roman" w:cs="Times New Roman"/>
          <w:lang w:val="en-GB"/>
        </w:rPr>
        <w:t>over</w:t>
      </w:r>
      <w:r w:rsidRPr="006B26FC">
        <w:rPr>
          <w:rFonts w:ascii="Times New Roman" w:hAnsi="Times New Roman" w:cs="Times New Roman"/>
          <w:lang w:val="en-GB"/>
        </w:rPr>
        <w:t>written</w:t>
      </w:r>
      <w:r w:rsidR="006B26FC" w:rsidRPr="006B26FC">
        <w:rPr>
          <w:rFonts w:ascii="Times New Roman" w:hAnsi="Times New Roman" w:cs="Times New Roman"/>
          <w:lang w:val="en-GB"/>
        </w:rPr>
        <w:t xml:space="preserve"> by SFI</w:t>
      </w:r>
      <w:r w:rsidRPr="006B26FC">
        <w:rPr>
          <w:rFonts w:ascii="Times New Roman" w:hAnsi="Times New Roman" w:cs="Times New Roman"/>
          <w:lang w:val="en-GB"/>
        </w:rPr>
        <w:t xml:space="preserve"> to </w:t>
      </w:r>
      <w:r w:rsidR="006B26FC" w:rsidRPr="006B26FC">
        <w:rPr>
          <w:rFonts w:ascii="Times New Roman" w:hAnsi="Times New Roman" w:cs="Times New Roman"/>
          <w:lang w:val="en-GB"/>
        </w:rPr>
        <w:t>“</w:t>
      </w:r>
      <w:r w:rsidRPr="006B26FC">
        <w:rPr>
          <w:rFonts w:ascii="Times New Roman" w:hAnsi="Times New Roman" w:cs="Times New Roman"/>
          <w:lang w:val="en-GB"/>
        </w:rPr>
        <w:t>flexible</w:t>
      </w:r>
      <w:r w:rsidR="006B26FC" w:rsidRPr="006B26FC">
        <w:rPr>
          <w:rFonts w:ascii="Times New Roman" w:hAnsi="Times New Roman" w:cs="Times New Roman"/>
          <w:lang w:val="en-GB"/>
        </w:rPr>
        <w:t>”</w:t>
      </w:r>
      <w:r w:rsidRPr="006B26FC">
        <w:rPr>
          <w:rFonts w:ascii="Times New Roman" w:hAnsi="Times New Roman" w:cs="Times New Roman"/>
          <w:lang w:val="en-GB"/>
        </w:rPr>
        <w:t>: With this overwriting, the reasonable gNB’s intention is to dynamically reserve this slot as the UE shall not transmit or receive in a slot indicated flexible in a SFI.</w:t>
      </w:r>
    </w:p>
    <w:p w14:paraId="04C2B5AA" w14:textId="77777777" w:rsidR="006E6593" w:rsidRPr="006B26FC" w:rsidRDefault="006E6593" w:rsidP="00553DA6">
      <w:pPr>
        <w:pStyle w:val="ListParagraph"/>
        <w:numPr>
          <w:ilvl w:val="1"/>
          <w:numId w:val="38"/>
        </w:numPr>
        <w:jc w:val="both"/>
        <w:rPr>
          <w:rFonts w:ascii="Times New Roman" w:hAnsi="Times New Roman" w:cs="Times New Roman"/>
          <w:lang w:val="en-GB"/>
        </w:rPr>
      </w:pPr>
      <w:r w:rsidRPr="006B26FC">
        <w:rPr>
          <w:rFonts w:ascii="Times New Roman" w:hAnsi="Times New Roman" w:cs="Times New Roman"/>
          <w:lang w:val="en-GB"/>
        </w:rPr>
        <w:t xml:space="preserve">If there are configured transmission/measurement in the downlink, gNB would cancel them by itself since it knows it changes the slot to flexible. Since there is no transmission, UE would not receive configured transmission, which is fine. By taking null measurement reception as part of the measurement signals, the measurement performance might be slightly degraded. </w:t>
      </w:r>
    </w:p>
    <w:p w14:paraId="3CBFE82A" w14:textId="77777777" w:rsidR="006E6593" w:rsidRPr="006B26FC" w:rsidRDefault="006E6593" w:rsidP="00553DA6">
      <w:pPr>
        <w:pStyle w:val="ListParagraph"/>
        <w:numPr>
          <w:ilvl w:val="1"/>
          <w:numId w:val="38"/>
        </w:numPr>
        <w:jc w:val="both"/>
        <w:rPr>
          <w:rFonts w:ascii="Times New Roman" w:hAnsi="Times New Roman" w:cs="Times New Roman"/>
          <w:lang w:val="en-GB"/>
        </w:rPr>
      </w:pPr>
      <w:r w:rsidRPr="006B26FC">
        <w:rPr>
          <w:rFonts w:ascii="Times New Roman" w:hAnsi="Times New Roman" w:cs="Times New Roman"/>
          <w:lang w:val="en-GB"/>
        </w:rPr>
        <w:t>If there are configured transmission/measurement in the uplink, UE failing to detect the GC-PDCCH carrying SFI would perform the configured transmission/measurement. In this case, a reasonable gNB implementation would not overwrite an “unknown” slot to flexible if the slot is used for configured transmission/measurement in the uplink.</w:t>
      </w:r>
    </w:p>
    <w:p w14:paraId="293A6FF2" w14:textId="77777777" w:rsidR="006E6593" w:rsidRPr="006B26FC" w:rsidRDefault="006E6593" w:rsidP="00553DA6">
      <w:pPr>
        <w:jc w:val="both"/>
        <w:rPr>
          <w:rFonts w:ascii="Times New Roman" w:hAnsi="Times New Roman" w:cs="Times New Roman"/>
          <w:lang w:val="en-GB"/>
        </w:rPr>
      </w:pPr>
      <w:r w:rsidRPr="006B26FC">
        <w:rPr>
          <w:rFonts w:ascii="Times New Roman" w:hAnsi="Times New Roman" w:cs="Times New Roman"/>
          <w:lang w:val="en-GB"/>
        </w:rPr>
        <w:t>Hence, we propose</w:t>
      </w:r>
    </w:p>
    <w:p w14:paraId="41E564D7" w14:textId="77777777" w:rsidR="006E6593" w:rsidRPr="006B26FC" w:rsidRDefault="006E6593" w:rsidP="006E6593">
      <w:pPr>
        <w:pStyle w:val="Proposal"/>
        <w:overflowPunct w:val="0"/>
        <w:autoSpaceDE w:val="0"/>
        <w:autoSpaceDN w:val="0"/>
        <w:adjustRightInd w:val="0"/>
        <w:spacing w:after="120"/>
        <w:textAlignment w:val="baseline"/>
        <w:rPr>
          <w:rFonts w:ascii="Times New Roman" w:hAnsi="Times New Roman" w:cs="Times New Roman"/>
        </w:rPr>
      </w:pPr>
      <w:bookmarkStart w:id="6" w:name="_Toc506319911"/>
      <w:bookmarkStart w:id="7" w:name="_Toc506319919"/>
      <w:bookmarkStart w:id="8" w:name="_Toc506467898"/>
      <w:bookmarkStart w:id="9" w:name="_Toc506467949"/>
      <w:r w:rsidRPr="006B26FC">
        <w:rPr>
          <w:rFonts w:ascii="Times New Roman" w:hAnsi="Times New Roman" w:cs="Times New Roman"/>
          <w:lang w:val="en-GB"/>
        </w:rPr>
        <w:lastRenderedPageBreak/>
        <w:t>When the configured GC-PDCCH carrying SFI is not detected, the right UE behaviour is that the UE follows the procedure when there is no transmitted GC-PDCCH carrying SFI.</w:t>
      </w:r>
      <w:bookmarkEnd w:id="6"/>
      <w:bookmarkEnd w:id="7"/>
      <w:bookmarkEnd w:id="8"/>
      <w:bookmarkEnd w:id="9"/>
    </w:p>
    <w:p w14:paraId="155891CD" w14:textId="77777777" w:rsidR="00C01F33" w:rsidRPr="006B26FC" w:rsidRDefault="00C01F33" w:rsidP="006260B9">
      <w:pPr>
        <w:pStyle w:val="Heading1"/>
        <w:jc w:val="both"/>
        <w:rPr>
          <w:rFonts w:ascii="Times New Roman" w:hAnsi="Times New Roman" w:cs="Times New Roman"/>
        </w:rPr>
      </w:pPr>
      <w:r w:rsidRPr="006B26FC">
        <w:rPr>
          <w:rFonts w:ascii="Times New Roman" w:hAnsi="Times New Roman" w:cs="Times New Roman"/>
        </w:rPr>
        <w:t>Conclusion</w:t>
      </w:r>
      <w:r w:rsidR="00AE2FEB" w:rsidRPr="006B26FC">
        <w:rPr>
          <w:rFonts w:ascii="Times New Roman" w:hAnsi="Times New Roman" w:cs="Times New Roman"/>
        </w:rPr>
        <w:t>s</w:t>
      </w:r>
    </w:p>
    <w:p w14:paraId="4BD3C00E" w14:textId="7A30759D" w:rsidR="00F30CC3" w:rsidRPr="006B26FC" w:rsidRDefault="00F30CC3" w:rsidP="00F30CC3">
      <w:pPr>
        <w:rPr>
          <w:rFonts w:ascii="Times New Roman" w:hAnsi="Times New Roman" w:cs="Times New Roman"/>
        </w:rPr>
      </w:pPr>
      <w:r w:rsidRPr="006B26FC">
        <w:rPr>
          <w:rFonts w:ascii="Times New Roman" w:hAnsi="Times New Roman" w:cs="Times New Roman"/>
        </w:rPr>
        <w:t xml:space="preserve">In this contribution, we discuss the remaining issues of </w:t>
      </w:r>
      <w:r w:rsidR="00EC284F" w:rsidRPr="006B26FC">
        <w:rPr>
          <w:rFonts w:ascii="Times New Roman" w:hAnsi="Times New Roman" w:cs="Times New Roman"/>
        </w:rPr>
        <w:t xml:space="preserve">GC-PDCCH </w:t>
      </w:r>
      <w:r w:rsidRPr="006B26FC">
        <w:rPr>
          <w:rFonts w:ascii="Times New Roman" w:hAnsi="Times New Roman" w:cs="Times New Roman"/>
        </w:rPr>
        <w:t>needed to stabilize the basic and essential NR functionalities within the scope of the drop approved during RAN#78.</w:t>
      </w:r>
    </w:p>
    <w:p w14:paraId="75398288" w14:textId="4172254A" w:rsidR="006E6593" w:rsidRDefault="00165877" w:rsidP="006E6593">
      <w:pPr>
        <w:pStyle w:val="TOC1"/>
        <w:jc w:val="both"/>
        <w:rPr>
          <w:b w:val="0"/>
          <w:sz w:val="22"/>
        </w:rPr>
      </w:pPr>
      <w:r w:rsidRPr="006B26FC">
        <w:rPr>
          <w:b w:val="0"/>
          <w:sz w:val="22"/>
        </w:rPr>
        <w:t>Based on the discussion in this contribution, we propose the following:</w:t>
      </w:r>
    </w:p>
    <w:p w14:paraId="530D6B3D" w14:textId="77777777" w:rsidR="005D439B" w:rsidRPr="006B26FC" w:rsidRDefault="005D439B" w:rsidP="006E6593">
      <w:pPr>
        <w:pStyle w:val="TOC1"/>
        <w:jc w:val="both"/>
        <w:rPr>
          <w:b w:val="0"/>
          <w:sz w:val="22"/>
        </w:rPr>
      </w:pPr>
    </w:p>
    <w:p w14:paraId="6DC091E8" w14:textId="77777777" w:rsidR="005D439B" w:rsidRDefault="005D439B" w:rsidP="006260B9">
      <w:pPr>
        <w:pStyle w:val="BodyText"/>
        <w:rPr>
          <w:rFonts w:ascii="Times New Roman" w:hAnsi="Times New Roman" w:cs="Times New Roman"/>
          <w:b/>
          <w:bCs/>
        </w:rPr>
      </w:pPr>
      <w:r w:rsidRPr="005D439B">
        <w:rPr>
          <w:rFonts w:ascii="Times New Roman" w:hAnsi="Times New Roman" w:cs="Times New Roman"/>
          <w:b/>
          <w:bCs/>
        </w:rPr>
        <w:t xml:space="preserve">Proposal 1: For cell-specific RRC configuration of DL/UL assignment, the configured pattern duration shall divide 20 ms evenly. </w:t>
      </w:r>
    </w:p>
    <w:p w14:paraId="63C6F95E" w14:textId="4D6B5E2A" w:rsidR="005D439B" w:rsidRDefault="005D439B" w:rsidP="005D439B">
      <w:pPr>
        <w:pStyle w:val="BodyText"/>
        <w:numPr>
          <w:ilvl w:val="0"/>
          <w:numId w:val="46"/>
        </w:numPr>
        <w:rPr>
          <w:rFonts w:ascii="Times New Roman" w:hAnsi="Times New Roman" w:cs="Times New Roman"/>
          <w:b/>
          <w:bCs/>
        </w:rPr>
      </w:pPr>
      <w:r w:rsidRPr="005D439B">
        <w:rPr>
          <w:rFonts w:ascii="Times New Roman" w:hAnsi="Times New Roman" w:cs="Times New Roman"/>
          <w:b/>
          <w:bCs/>
        </w:rPr>
        <w:t xml:space="preserve">That is, if only one periodicity is configured, X shall divide 20 ms evenly. If two periodicities are configured, X+Y shall divide 20 ms evenly. </w:t>
      </w:r>
    </w:p>
    <w:p w14:paraId="14B98D49" w14:textId="405DA670" w:rsidR="005D439B" w:rsidRDefault="005D439B" w:rsidP="005D439B">
      <w:pPr>
        <w:pStyle w:val="BodyText"/>
        <w:numPr>
          <w:ilvl w:val="0"/>
          <w:numId w:val="46"/>
        </w:numPr>
        <w:rPr>
          <w:rFonts w:ascii="Times New Roman" w:hAnsi="Times New Roman" w:cs="Times New Roman"/>
          <w:b/>
          <w:bCs/>
        </w:rPr>
      </w:pPr>
      <w:r w:rsidRPr="005D439B">
        <w:rPr>
          <w:rFonts w:ascii="Times New Roman" w:hAnsi="Times New Roman" w:cs="Times New Roman"/>
          <w:b/>
          <w:bCs/>
        </w:rPr>
        <w:t xml:space="preserve">Further, add additional periodicities of 3 ms, 4 ms, 6 ms and 7 ms for cell-specific RRC configuration of DL/UL assignment. </w:t>
      </w:r>
    </w:p>
    <w:p w14:paraId="706CB927" w14:textId="5C0FF611" w:rsidR="00C01F33" w:rsidRPr="005D439B" w:rsidRDefault="005D439B" w:rsidP="006260B9">
      <w:pPr>
        <w:pStyle w:val="BodyText"/>
        <w:rPr>
          <w:rFonts w:ascii="Times New Roman" w:hAnsi="Times New Roman" w:cs="Times New Roman"/>
          <w:b/>
          <w:bCs/>
        </w:rPr>
      </w:pPr>
      <w:r w:rsidRPr="005D439B">
        <w:rPr>
          <w:rFonts w:ascii="Times New Roman" w:hAnsi="Times New Roman" w:cs="Times New Roman"/>
          <w:b/>
          <w:bCs/>
        </w:rPr>
        <w:t xml:space="preserve">Proposal 2: When the configured GC-PDCCH carrying SFI is not detected, the right UE </w:t>
      </w:r>
      <w:r w:rsidR="00670B78" w:rsidRPr="005D439B">
        <w:rPr>
          <w:rFonts w:ascii="Times New Roman" w:hAnsi="Times New Roman" w:cs="Times New Roman"/>
          <w:b/>
          <w:bCs/>
        </w:rPr>
        <w:t>behavior</w:t>
      </w:r>
      <w:r w:rsidRPr="005D439B">
        <w:rPr>
          <w:rFonts w:ascii="Times New Roman" w:hAnsi="Times New Roman" w:cs="Times New Roman"/>
          <w:b/>
          <w:bCs/>
        </w:rPr>
        <w:t xml:space="preserve"> is that the UE follows the procedure when there is no transmitted GC-PDCCH carrying SFI.</w:t>
      </w:r>
    </w:p>
    <w:p w14:paraId="160806A1" w14:textId="77777777" w:rsidR="00F507D1" w:rsidRPr="006B26FC" w:rsidRDefault="00F507D1" w:rsidP="006260B9">
      <w:pPr>
        <w:pStyle w:val="Heading1"/>
        <w:jc w:val="both"/>
        <w:rPr>
          <w:rFonts w:ascii="Times New Roman" w:hAnsi="Times New Roman" w:cs="Times New Roman"/>
        </w:rPr>
      </w:pPr>
      <w:bookmarkStart w:id="10" w:name="_In-sequence_SDU_delivery"/>
      <w:bookmarkEnd w:id="10"/>
      <w:r w:rsidRPr="006B26FC">
        <w:rPr>
          <w:rFonts w:ascii="Times New Roman" w:hAnsi="Times New Roman" w:cs="Times New Roman"/>
        </w:rPr>
        <w:t>References</w:t>
      </w:r>
    </w:p>
    <w:p w14:paraId="4992EFE0" w14:textId="4283EC6D" w:rsidR="00B073CD" w:rsidRPr="006B26FC" w:rsidRDefault="00A311E9" w:rsidP="00B35D05">
      <w:pPr>
        <w:pStyle w:val="Reference"/>
        <w:rPr>
          <w:rFonts w:ascii="Times New Roman" w:hAnsi="Times New Roman" w:cs="Times New Roman"/>
        </w:rPr>
      </w:pPr>
      <w:r w:rsidRPr="006B26FC">
        <w:rPr>
          <w:rFonts w:ascii="Times New Roman" w:hAnsi="Times New Roman" w:cs="Times New Roman"/>
        </w:rPr>
        <w:t>38.213</w:t>
      </w:r>
    </w:p>
    <w:sectPr w:rsidR="00B073CD" w:rsidRPr="006B26FC"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21252" w14:textId="77777777" w:rsidR="00C52A23" w:rsidRDefault="00C52A23">
      <w:r>
        <w:separator/>
      </w:r>
    </w:p>
  </w:endnote>
  <w:endnote w:type="continuationSeparator" w:id="0">
    <w:p w14:paraId="48F8E006" w14:textId="77777777" w:rsidR="00C52A23" w:rsidRDefault="00C52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8B6E7" w14:textId="77777777" w:rsidR="00C52A23" w:rsidRDefault="00C52A23">
      <w:r>
        <w:separator/>
      </w:r>
    </w:p>
  </w:footnote>
  <w:footnote w:type="continuationSeparator" w:id="0">
    <w:p w14:paraId="5063DED0" w14:textId="77777777" w:rsidR="00C52A23" w:rsidRDefault="00C52A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806"/>
        </w:tabs>
        <w:ind w:left="480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786999"/>
    <w:multiLevelType w:val="hybridMultilevel"/>
    <w:tmpl w:val="AC1067B2"/>
    <w:lvl w:ilvl="0" w:tplc="EE0E33C2">
      <w:numFmt w:val="bullet"/>
      <w:lvlText w:val="-"/>
      <w:lvlJc w:val="left"/>
      <w:pPr>
        <w:ind w:left="720" w:hanging="360"/>
      </w:pPr>
      <w:rPr>
        <w:rFonts w:ascii="Calibri" w:eastAsia="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AF7FDF"/>
    <w:multiLevelType w:val="hybridMultilevel"/>
    <w:tmpl w:val="A8568014"/>
    <w:lvl w:ilvl="0" w:tplc="EE0E33C2">
      <w:numFmt w:val="bullet"/>
      <w:lvlText w:val="-"/>
      <w:lvlJc w:val="left"/>
      <w:pPr>
        <w:ind w:left="720" w:hanging="360"/>
      </w:pPr>
      <w:rPr>
        <w:rFonts w:ascii="Calibri" w:eastAsia="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625D55"/>
    <w:multiLevelType w:val="hybridMultilevel"/>
    <w:tmpl w:val="BFBAFDEE"/>
    <w:lvl w:ilvl="0" w:tplc="53B477A6">
      <w:start w:val="1"/>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20A46CCF"/>
    <w:multiLevelType w:val="hybridMultilevel"/>
    <w:tmpl w:val="ED2C737C"/>
    <w:lvl w:ilvl="0" w:tplc="251647DA">
      <w:start w:val="7"/>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21F576E1"/>
    <w:multiLevelType w:val="hybridMultilevel"/>
    <w:tmpl w:val="D8249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BB923C6"/>
    <w:multiLevelType w:val="hybridMultilevel"/>
    <w:tmpl w:val="4D760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6A3C6C"/>
    <w:multiLevelType w:val="hybridMultilevel"/>
    <w:tmpl w:val="8F88E20C"/>
    <w:lvl w:ilvl="0" w:tplc="AA6A3088">
      <w:numFmt w:val="bullet"/>
      <w:lvlText w:val="-"/>
      <w:lvlJc w:val="left"/>
      <w:pPr>
        <w:ind w:left="-630" w:hanging="360"/>
      </w:pPr>
      <w:rPr>
        <w:rFonts w:ascii="Times New Roman" w:eastAsia="Times New Roman" w:hAnsi="Times New Roman" w:cs="Times New Roman" w:hint="default"/>
      </w:rPr>
    </w:lvl>
    <w:lvl w:ilvl="1" w:tplc="0409000B">
      <w:start w:val="1"/>
      <w:numFmt w:val="bullet"/>
      <w:lvlText w:val=""/>
      <w:lvlJc w:val="left"/>
      <w:pPr>
        <w:ind w:left="-150" w:hanging="420"/>
      </w:pPr>
      <w:rPr>
        <w:rFonts w:ascii="Wingdings" w:hAnsi="Wingdings" w:hint="default"/>
      </w:rPr>
    </w:lvl>
    <w:lvl w:ilvl="2" w:tplc="0409000D">
      <w:start w:val="1"/>
      <w:numFmt w:val="bullet"/>
      <w:lvlText w:val=""/>
      <w:lvlJc w:val="left"/>
      <w:pPr>
        <w:ind w:left="270" w:hanging="420"/>
      </w:pPr>
      <w:rPr>
        <w:rFonts w:ascii="Wingdings" w:hAnsi="Wingdings" w:hint="default"/>
      </w:rPr>
    </w:lvl>
    <w:lvl w:ilvl="3" w:tplc="04090001">
      <w:start w:val="1"/>
      <w:numFmt w:val="bullet"/>
      <w:lvlText w:val=""/>
      <w:lvlJc w:val="left"/>
      <w:pPr>
        <w:ind w:left="690" w:hanging="420"/>
      </w:pPr>
      <w:rPr>
        <w:rFonts w:ascii="Wingdings" w:hAnsi="Wingdings" w:hint="default"/>
      </w:rPr>
    </w:lvl>
    <w:lvl w:ilvl="4" w:tplc="0409000B">
      <w:start w:val="1"/>
      <w:numFmt w:val="bullet"/>
      <w:lvlText w:val=""/>
      <w:lvlJc w:val="left"/>
      <w:pPr>
        <w:ind w:left="1110" w:hanging="420"/>
      </w:pPr>
      <w:rPr>
        <w:rFonts w:ascii="Wingdings" w:hAnsi="Wingdings" w:hint="default"/>
      </w:rPr>
    </w:lvl>
    <w:lvl w:ilvl="5" w:tplc="0409000D">
      <w:start w:val="1"/>
      <w:numFmt w:val="bullet"/>
      <w:lvlText w:val=""/>
      <w:lvlJc w:val="left"/>
      <w:pPr>
        <w:ind w:left="1530" w:hanging="420"/>
      </w:pPr>
      <w:rPr>
        <w:rFonts w:ascii="Wingdings" w:hAnsi="Wingdings" w:hint="default"/>
      </w:rPr>
    </w:lvl>
    <w:lvl w:ilvl="6" w:tplc="04090001">
      <w:start w:val="1"/>
      <w:numFmt w:val="bullet"/>
      <w:lvlText w:val=""/>
      <w:lvlJc w:val="left"/>
      <w:pPr>
        <w:ind w:left="1950" w:hanging="420"/>
      </w:pPr>
      <w:rPr>
        <w:rFonts w:ascii="Wingdings" w:hAnsi="Wingdings" w:hint="default"/>
      </w:rPr>
    </w:lvl>
    <w:lvl w:ilvl="7" w:tplc="0409000B">
      <w:start w:val="1"/>
      <w:numFmt w:val="bullet"/>
      <w:lvlText w:val=""/>
      <w:lvlJc w:val="left"/>
      <w:pPr>
        <w:ind w:left="2370" w:hanging="420"/>
      </w:pPr>
      <w:rPr>
        <w:rFonts w:ascii="Wingdings" w:hAnsi="Wingdings" w:hint="default"/>
      </w:rPr>
    </w:lvl>
    <w:lvl w:ilvl="8" w:tplc="0409000D">
      <w:start w:val="1"/>
      <w:numFmt w:val="bullet"/>
      <w:lvlText w:val=""/>
      <w:lvlJc w:val="left"/>
      <w:pPr>
        <w:ind w:left="2790" w:hanging="42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EB20556"/>
    <w:multiLevelType w:val="hybridMultilevel"/>
    <w:tmpl w:val="F4307886"/>
    <w:lvl w:ilvl="0" w:tplc="041D0001">
      <w:start w:val="1"/>
      <w:numFmt w:val="bullet"/>
      <w:lvlText w:val=""/>
      <w:lvlJc w:val="left"/>
      <w:pPr>
        <w:ind w:left="556" w:hanging="360"/>
      </w:pPr>
      <w:rPr>
        <w:rFonts w:ascii="Symbol" w:hAnsi="Symbol" w:hint="default"/>
      </w:rPr>
    </w:lvl>
    <w:lvl w:ilvl="1" w:tplc="041D0003">
      <w:start w:val="1"/>
      <w:numFmt w:val="bullet"/>
      <w:lvlText w:val="o"/>
      <w:lvlJc w:val="left"/>
      <w:pPr>
        <w:ind w:left="1276" w:hanging="360"/>
      </w:pPr>
      <w:rPr>
        <w:rFonts w:ascii="Courier New" w:hAnsi="Courier New" w:cs="Courier New" w:hint="default"/>
      </w:rPr>
    </w:lvl>
    <w:lvl w:ilvl="2" w:tplc="041D0005">
      <w:start w:val="1"/>
      <w:numFmt w:val="bullet"/>
      <w:lvlText w:val=""/>
      <w:lvlJc w:val="left"/>
      <w:pPr>
        <w:ind w:left="1996" w:hanging="360"/>
      </w:pPr>
      <w:rPr>
        <w:rFonts w:ascii="Wingdings" w:hAnsi="Wingdings" w:hint="default"/>
      </w:rPr>
    </w:lvl>
    <w:lvl w:ilvl="3" w:tplc="041D0001">
      <w:start w:val="1"/>
      <w:numFmt w:val="bullet"/>
      <w:lvlText w:val=""/>
      <w:lvlJc w:val="left"/>
      <w:pPr>
        <w:ind w:left="2716" w:hanging="360"/>
      </w:pPr>
      <w:rPr>
        <w:rFonts w:ascii="Symbol" w:hAnsi="Symbol" w:hint="default"/>
      </w:rPr>
    </w:lvl>
    <w:lvl w:ilvl="4" w:tplc="041D0003" w:tentative="1">
      <w:start w:val="1"/>
      <w:numFmt w:val="bullet"/>
      <w:lvlText w:val="o"/>
      <w:lvlJc w:val="left"/>
      <w:pPr>
        <w:ind w:left="3436" w:hanging="360"/>
      </w:pPr>
      <w:rPr>
        <w:rFonts w:ascii="Courier New" w:hAnsi="Courier New" w:cs="Courier New" w:hint="default"/>
      </w:rPr>
    </w:lvl>
    <w:lvl w:ilvl="5" w:tplc="041D0005" w:tentative="1">
      <w:start w:val="1"/>
      <w:numFmt w:val="bullet"/>
      <w:lvlText w:val=""/>
      <w:lvlJc w:val="left"/>
      <w:pPr>
        <w:ind w:left="4156" w:hanging="360"/>
      </w:pPr>
      <w:rPr>
        <w:rFonts w:ascii="Wingdings" w:hAnsi="Wingdings" w:hint="default"/>
      </w:rPr>
    </w:lvl>
    <w:lvl w:ilvl="6" w:tplc="041D0001" w:tentative="1">
      <w:start w:val="1"/>
      <w:numFmt w:val="bullet"/>
      <w:lvlText w:val=""/>
      <w:lvlJc w:val="left"/>
      <w:pPr>
        <w:ind w:left="4876" w:hanging="360"/>
      </w:pPr>
      <w:rPr>
        <w:rFonts w:ascii="Symbol" w:hAnsi="Symbol" w:hint="default"/>
      </w:rPr>
    </w:lvl>
    <w:lvl w:ilvl="7" w:tplc="041D0003" w:tentative="1">
      <w:start w:val="1"/>
      <w:numFmt w:val="bullet"/>
      <w:lvlText w:val="o"/>
      <w:lvlJc w:val="left"/>
      <w:pPr>
        <w:ind w:left="5596" w:hanging="360"/>
      </w:pPr>
      <w:rPr>
        <w:rFonts w:ascii="Courier New" w:hAnsi="Courier New" w:cs="Courier New" w:hint="default"/>
      </w:rPr>
    </w:lvl>
    <w:lvl w:ilvl="8" w:tplc="041D0005" w:tentative="1">
      <w:start w:val="1"/>
      <w:numFmt w:val="bullet"/>
      <w:lvlText w:val=""/>
      <w:lvlJc w:val="left"/>
      <w:pPr>
        <w:ind w:left="6316" w:hanging="360"/>
      </w:pPr>
      <w:rPr>
        <w:rFonts w:ascii="Wingdings" w:hAnsi="Wingdings" w:hint="default"/>
      </w:rPr>
    </w:lvl>
  </w:abstractNum>
  <w:abstractNum w:abstractNumId="26" w15:restartNumberingAfterBreak="0">
    <w:nsid w:val="3EE05AC7"/>
    <w:multiLevelType w:val="hybridMultilevel"/>
    <w:tmpl w:val="B4B65738"/>
    <w:lvl w:ilvl="0" w:tplc="EE0E33C2">
      <w:numFmt w:val="bullet"/>
      <w:lvlText w:val="-"/>
      <w:lvlJc w:val="left"/>
      <w:pPr>
        <w:ind w:left="360" w:hanging="360"/>
      </w:pPr>
      <w:rPr>
        <w:rFonts w:ascii="Calibri" w:eastAsia="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3B3DD1"/>
    <w:multiLevelType w:val="hybridMultilevel"/>
    <w:tmpl w:val="97CE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504" w:hanging="504"/>
      </w:pPr>
      <w:rPr>
        <w:rFonts w:hint="default"/>
      </w:rPr>
    </w:lvl>
    <w:lvl w:ilvl="2">
      <w:start w:val="1"/>
      <w:numFmt w:val="decimal"/>
      <w:pStyle w:val="Heading3"/>
      <w:lvlText w:val="%1.%2.%3"/>
      <w:lvlJc w:val="left"/>
      <w:pPr>
        <w:ind w:left="648" w:hanging="648"/>
      </w:pPr>
      <w:rPr>
        <w:rFonts w:hint="default"/>
      </w:rPr>
    </w:lvl>
    <w:lvl w:ilvl="3">
      <w:start w:val="1"/>
      <w:numFmt w:val="decimal"/>
      <w:pStyle w:val="Heading4"/>
      <w:lvlText w:val="%1.%2.%3.%4"/>
      <w:lvlJc w:val="left"/>
      <w:pPr>
        <w:ind w:left="792" w:hanging="792"/>
      </w:pPr>
      <w:rPr>
        <w:rFonts w:hint="default"/>
      </w:rPr>
    </w:lvl>
    <w:lvl w:ilvl="4">
      <w:start w:val="1"/>
      <w:numFmt w:val="decimal"/>
      <w:pStyle w:val="Heading5"/>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F70B99"/>
    <w:multiLevelType w:val="multilevel"/>
    <w:tmpl w:val="05BE936A"/>
    <w:numStyleLink w:val="baseHeadings"/>
  </w:abstractNum>
  <w:abstractNum w:abstractNumId="37"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38" w15:restartNumberingAfterBreak="0">
    <w:nsid w:val="5E1B05E7"/>
    <w:multiLevelType w:val="hybridMultilevel"/>
    <w:tmpl w:val="541C2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184AAF"/>
    <w:multiLevelType w:val="hybridMultilevel"/>
    <w:tmpl w:val="DD523FC4"/>
    <w:lvl w:ilvl="0" w:tplc="AB00A020">
      <w:start w:val="1"/>
      <w:numFmt w:val="bullet"/>
      <w:lvlText w:val="•"/>
      <w:lvlJc w:val="left"/>
      <w:pPr>
        <w:tabs>
          <w:tab w:val="num" w:pos="720"/>
        </w:tabs>
        <w:ind w:left="720" w:hanging="360"/>
      </w:pPr>
      <w:rPr>
        <w:rFonts w:ascii="Arial" w:hAnsi="Arial" w:hint="default"/>
      </w:rPr>
    </w:lvl>
    <w:lvl w:ilvl="1" w:tplc="56C67176">
      <w:numFmt w:val="bullet"/>
      <w:lvlText w:val="–"/>
      <w:lvlJc w:val="left"/>
      <w:pPr>
        <w:tabs>
          <w:tab w:val="num" w:pos="1440"/>
        </w:tabs>
        <w:ind w:left="1440" w:hanging="360"/>
      </w:pPr>
      <w:rPr>
        <w:rFonts w:ascii="Arial" w:hAnsi="Arial" w:hint="default"/>
      </w:rPr>
    </w:lvl>
    <w:lvl w:ilvl="2" w:tplc="2D428E4E">
      <w:numFmt w:val="bullet"/>
      <w:lvlText w:val="•"/>
      <w:lvlJc w:val="left"/>
      <w:pPr>
        <w:tabs>
          <w:tab w:val="num" w:pos="2160"/>
        </w:tabs>
        <w:ind w:left="2160" w:hanging="360"/>
      </w:pPr>
      <w:rPr>
        <w:rFonts w:ascii="Arial" w:hAnsi="Arial" w:hint="default"/>
      </w:rPr>
    </w:lvl>
    <w:lvl w:ilvl="3" w:tplc="AFFA9EA4" w:tentative="1">
      <w:start w:val="1"/>
      <w:numFmt w:val="bullet"/>
      <w:lvlText w:val="•"/>
      <w:lvlJc w:val="left"/>
      <w:pPr>
        <w:tabs>
          <w:tab w:val="num" w:pos="2880"/>
        </w:tabs>
        <w:ind w:left="2880" w:hanging="360"/>
      </w:pPr>
      <w:rPr>
        <w:rFonts w:ascii="Arial" w:hAnsi="Arial" w:hint="default"/>
      </w:rPr>
    </w:lvl>
    <w:lvl w:ilvl="4" w:tplc="835E4DBA" w:tentative="1">
      <w:start w:val="1"/>
      <w:numFmt w:val="bullet"/>
      <w:lvlText w:val="•"/>
      <w:lvlJc w:val="left"/>
      <w:pPr>
        <w:tabs>
          <w:tab w:val="num" w:pos="3600"/>
        </w:tabs>
        <w:ind w:left="3600" w:hanging="360"/>
      </w:pPr>
      <w:rPr>
        <w:rFonts w:ascii="Arial" w:hAnsi="Arial" w:hint="default"/>
      </w:rPr>
    </w:lvl>
    <w:lvl w:ilvl="5" w:tplc="63808124" w:tentative="1">
      <w:start w:val="1"/>
      <w:numFmt w:val="bullet"/>
      <w:lvlText w:val="•"/>
      <w:lvlJc w:val="left"/>
      <w:pPr>
        <w:tabs>
          <w:tab w:val="num" w:pos="4320"/>
        </w:tabs>
        <w:ind w:left="4320" w:hanging="360"/>
      </w:pPr>
      <w:rPr>
        <w:rFonts w:ascii="Arial" w:hAnsi="Arial" w:hint="default"/>
      </w:rPr>
    </w:lvl>
    <w:lvl w:ilvl="6" w:tplc="E4701774" w:tentative="1">
      <w:start w:val="1"/>
      <w:numFmt w:val="bullet"/>
      <w:lvlText w:val="•"/>
      <w:lvlJc w:val="left"/>
      <w:pPr>
        <w:tabs>
          <w:tab w:val="num" w:pos="5040"/>
        </w:tabs>
        <w:ind w:left="5040" w:hanging="360"/>
      </w:pPr>
      <w:rPr>
        <w:rFonts w:ascii="Arial" w:hAnsi="Arial" w:hint="default"/>
      </w:rPr>
    </w:lvl>
    <w:lvl w:ilvl="7" w:tplc="02ACD2CE" w:tentative="1">
      <w:start w:val="1"/>
      <w:numFmt w:val="bullet"/>
      <w:lvlText w:val="•"/>
      <w:lvlJc w:val="left"/>
      <w:pPr>
        <w:tabs>
          <w:tab w:val="num" w:pos="5760"/>
        </w:tabs>
        <w:ind w:left="5760" w:hanging="360"/>
      </w:pPr>
      <w:rPr>
        <w:rFonts w:ascii="Arial" w:hAnsi="Arial" w:hint="default"/>
      </w:rPr>
    </w:lvl>
    <w:lvl w:ilvl="8" w:tplc="B62E840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4485C48"/>
    <w:multiLevelType w:val="hybridMultilevel"/>
    <w:tmpl w:val="ED020CD2"/>
    <w:lvl w:ilvl="0" w:tplc="EE0E33C2">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014DD3"/>
    <w:multiLevelType w:val="hybridMultilevel"/>
    <w:tmpl w:val="5BD6B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70539F7"/>
    <w:multiLevelType w:val="hybridMultilevel"/>
    <w:tmpl w:val="93500B86"/>
    <w:lvl w:ilvl="0" w:tplc="EE0E33C2">
      <w:numFmt w:val="bullet"/>
      <w:lvlText w:val="-"/>
      <w:lvlJc w:val="left"/>
      <w:pPr>
        <w:ind w:left="2421" w:hanging="360"/>
      </w:pPr>
      <w:rPr>
        <w:rFonts w:ascii="Calibri" w:eastAsia="Calibri" w:hAnsi="Calibri"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4" w15:restartNumberingAfterBreak="0">
    <w:nsid w:val="783E3BFF"/>
    <w:multiLevelType w:val="hybridMultilevel"/>
    <w:tmpl w:val="C20CB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D332CB"/>
    <w:multiLevelType w:val="hybridMultilevel"/>
    <w:tmpl w:val="C8D669A0"/>
    <w:lvl w:ilvl="0" w:tplc="EE0E33C2">
      <w:numFmt w:val="bullet"/>
      <w:lvlText w:val="-"/>
      <w:lvlJc w:val="left"/>
      <w:pPr>
        <w:ind w:left="1287" w:hanging="360"/>
      </w:pPr>
      <w:rPr>
        <w:rFonts w:ascii="Calibri" w:eastAsia="Calibri" w:hAnsi="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3"/>
  </w:num>
  <w:num w:numId="2">
    <w:abstractNumId w:val="31"/>
  </w:num>
  <w:num w:numId="3">
    <w:abstractNumId w:val="23"/>
  </w:num>
  <w:num w:numId="4">
    <w:abstractNumId w:val="24"/>
  </w:num>
  <w:num w:numId="5">
    <w:abstractNumId w:val="17"/>
  </w:num>
  <w:num w:numId="6">
    <w:abstractNumId w:val="29"/>
  </w:num>
  <w:num w:numId="7">
    <w:abstractNumId w:val="35"/>
  </w:num>
  <w:num w:numId="8">
    <w:abstractNumId w:val="18"/>
  </w:num>
  <w:num w:numId="9">
    <w:abstractNumId w:val="15"/>
  </w:num>
  <w:num w:numId="10">
    <w:abstractNumId w:val="2"/>
  </w:num>
  <w:num w:numId="11">
    <w:abstractNumId w:val="1"/>
  </w:num>
  <w:num w:numId="12">
    <w:abstractNumId w:val="0"/>
  </w:num>
  <w:num w:numId="13">
    <w:abstractNumId w:val="34"/>
  </w:num>
  <w:num w:numId="14">
    <w:abstractNumId w:val="21"/>
  </w:num>
  <w:num w:numId="15">
    <w:abstractNumId w:val="28"/>
  </w:num>
  <w:num w:numId="16">
    <w:abstractNumId w:val="27"/>
  </w:num>
  <w:num w:numId="17">
    <w:abstractNumId w:val="37"/>
  </w:num>
  <w:num w:numId="18">
    <w:abstractNumId w:val="11"/>
  </w:num>
  <w:num w:numId="19">
    <w:abstractNumId w:val="20"/>
  </w:num>
  <w:num w:numId="20">
    <w:abstractNumId w:val="30"/>
  </w:num>
  <w:num w:numId="21">
    <w:abstractNumId w:val="42"/>
  </w:num>
  <w:num w:numId="22">
    <w:abstractNumId w:val="19"/>
  </w:num>
  <w:num w:numId="23">
    <w:abstractNumId w:val="12"/>
  </w:num>
  <w:num w:numId="24">
    <w:abstractNumId w:val="6"/>
  </w:num>
  <w:num w:numId="25">
    <w:abstractNumId w:val="5"/>
  </w:num>
  <w:num w:numId="26">
    <w:abstractNumId w:val="13"/>
  </w:num>
  <w:num w:numId="27">
    <w:abstractNumId w:val="16"/>
  </w:num>
  <w:num w:numId="28">
    <w:abstractNumId w:val="14"/>
  </w:num>
  <w:num w:numId="29">
    <w:abstractNumId w:val="32"/>
  </w:num>
  <w:num w:numId="30">
    <w:abstractNumId w:val="39"/>
  </w:num>
  <w:num w:numId="31">
    <w:abstractNumId w:val="44"/>
  </w:num>
  <w:num w:numId="32">
    <w:abstractNumId w:val="4"/>
  </w:num>
  <w:num w:numId="33">
    <w:abstractNumId w:val="7"/>
  </w:num>
  <w:num w:numId="34">
    <w:abstractNumId w:val="43"/>
  </w:num>
  <w:num w:numId="35">
    <w:abstractNumId w:val="22"/>
  </w:num>
  <w:num w:numId="36">
    <w:abstractNumId w:val="10"/>
  </w:num>
  <w:num w:numId="37">
    <w:abstractNumId w:val="9"/>
  </w:num>
  <w:num w:numId="38">
    <w:abstractNumId w:val="40"/>
  </w:num>
  <w:num w:numId="39">
    <w:abstractNumId w:val="25"/>
  </w:num>
  <w:num w:numId="40">
    <w:abstractNumId w:val="33"/>
  </w:num>
  <w:num w:numId="41">
    <w:abstractNumId w:val="36"/>
  </w:num>
  <w:num w:numId="42">
    <w:abstractNumId w:val="38"/>
  </w:num>
  <w:num w:numId="43">
    <w:abstractNumId w:val="8"/>
  </w:num>
  <w:num w:numId="44">
    <w:abstractNumId w:val="41"/>
  </w:num>
  <w:num w:numId="45">
    <w:abstractNumId w:val="26"/>
  </w:num>
  <w:num w:numId="46">
    <w:abstractNumId w:val="4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DA2"/>
    <w:rsid w:val="00006446"/>
    <w:rsid w:val="00006896"/>
    <w:rsid w:val="000071BB"/>
    <w:rsid w:val="00007CDC"/>
    <w:rsid w:val="00011B28"/>
    <w:rsid w:val="00011DCC"/>
    <w:rsid w:val="00011FE4"/>
    <w:rsid w:val="00012340"/>
    <w:rsid w:val="00015D15"/>
    <w:rsid w:val="00017EBC"/>
    <w:rsid w:val="000211D5"/>
    <w:rsid w:val="0002564D"/>
    <w:rsid w:val="000256B8"/>
    <w:rsid w:val="00025ECA"/>
    <w:rsid w:val="00026946"/>
    <w:rsid w:val="00026BC2"/>
    <w:rsid w:val="00030A6F"/>
    <w:rsid w:val="00030B30"/>
    <w:rsid w:val="000325B8"/>
    <w:rsid w:val="0003420D"/>
    <w:rsid w:val="00034C15"/>
    <w:rsid w:val="00036BA1"/>
    <w:rsid w:val="00042009"/>
    <w:rsid w:val="000422E2"/>
    <w:rsid w:val="00042F22"/>
    <w:rsid w:val="000444EF"/>
    <w:rsid w:val="0004615F"/>
    <w:rsid w:val="00047AB3"/>
    <w:rsid w:val="00052A07"/>
    <w:rsid w:val="000534E3"/>
    <w:rsid w:val="00053832"/>
    <w:rsid w:val="00053E34"/>
    <w:rsid w:val="0005606A"/>
    <w:rsid w:val="000569AC"/>
    <w:rsid w:val="00057117"/>
    <w:rsid w:val="000616E7"/>
    <w:rsid w:val="0006487E"/>
    <w:rsid w:val="00065E1A"/>
    <w:rsid w:val="00067A0B"/>
    <w:rsid w:val="000742AF"/>
    <w:rsid w:val="0007603E"/>
    <w:rsid w:val="00076F84"/>
    <w:rsid w:val="00077D8E"/>
    <w:rsid w:val="00077E5F"/>
    <w:rsid w:val="0008036A"/>
    <w:rsid w:val="00081279"/>
    <w:rsid w:val="00081AE6"/>
    <w:rsid w:val="000855EB"/>
    <w:rsid w:val="00085B52"/>
    <w:rsid w:val="000866F2"/>
    <w:rsid w:val="00087233"/>
    <w:rsid w:val="0009009F"/>
    <w:rsid w:val="00090EC9"/>
    <w:rsid w:val="00091557"/>
    <w:rsid w:val="000924C1"/>
    <w:rsid w:val="000924F0"/>
    <w:rsid w:val="00093474"/>
    <w:rsid w:val="0009510F"/>
    <w:rsid w:val="000A1B7B"/>
    <w:rsid w:val="000A56F2"/>
    <w:rsid w:val="000A6B20"/>
    <w:rsid w:val="000A6BC5"/>
    <w:rsid w:val="000B0D6B"/>
    <w:rsid w:val="000B2719"/>
    <w:rsid w:val="000B3A8F"/>
    <w:rsid w:val="000B4AB9"/>
    <w:rsid w:val="000B58C3"/>
    <w:rsid w:val="000B61E9"/>
    <w:rsid w:val="000B7827"/>
    <w:rsid w:val="000C165A"/>
    <w:rsid w:val="000C1F7C"/>
    <w:rsid w:val="000C2E19"/>
    <w:rsid w:val="000C7FF1"/>
    <w:rsid w:val="000D0D07"/>
    <w:rsid w:val="000D0EBB"/>
    <w:rsid w:val="000D4627"/>
    <w:rsid w:val="000D4797"/>
    <w:rsid w:val="000E0527"/>
    <w:rsid w:val="000E1E92"/>
    <w:rsid w:val="000E28C5"/>
    <w:rsid w:val="000E708C"/>
    <w:rsid w:val="000F06D6"/>
    <w:rsid w:val="000F0EB1"/>
    <w:rsid w:val="000F1106"/>
    <w:rsid w:val="000F2E1A"/>
    <w:rsid w:val="000F3BE9"/>
    <w:rsid w:val="000F3F40"/>
    <w:rsid w:val="000F3F6C"/>
    <w:rsid w:val="000F4606"/>
    <w:rsid w:val="000F513B"/>
    <w:rsid w:val="000F6DF3"/>
    <w:rsid w:val="001005FF"/>
    <w:rsid w:val="00101CBC"/>
    <w:rsid w:val="00102963"/>
    <w:rsid w:val="001062FB"/>
    <w:rsid w:val="001063E6"/>
    <w:rsid w:val="00113CF4"/>
    <w:rsid w:val="00113F6E"/>
    <w:rsid w:val="00114624"/>
    <w:rsid w:val="001153EA"/>
    <w:rsid w:val="00115643"/>
    <w:rsid w:val="00116765"/>
    <w:rsid w:val="001179DA"/>
    <w:rsid w:val="001219F5"/>
    <w:rsid w:val="00121A20"/>
    <w:rsid w:val="0012377F"/>
    <w:rsid w:val="00124314"/>
    <w:rsid w:val="00124AD6"/>
    <w:rsid w:val="00126B4A"/>
    <w:rsid w:val="00130A34"/>
    <w:rsid w:val="00132FD0"/>
    <w:rsid w:val="001344C0"/>
    <w:rsid w:val="001346FA"/>
    <w:rsid w:val="00135252"/>
    <w:rsid w:val="001353A0"/>
    <w:rsid w:val="00137AB5"/>
    <w:rsid w:val="00137EE7"/>
    <w:rsid w:val="00137F0B"/>
    <w:rsid w:val="00142314"/>
    <w:rsid w:val="00142F3A"/>
    <w:rsid w:val="00143E33"/>
    <w:rsid w:val="00151A84"/>
    <w:rsid w:val="00151E23"/>
    <w:rsid w:val="001526E0"/>
    <w:rsid w:val="0015373E"/>
    <w:rsid w:val="001551B5"/>
    <w:rsid w:val="001560D2"/>
    <w:rsid w:val="00156AFB"/>
    <w:rsid w:val="00156DA1"/>
    <w:rsid w:val="001637B7"/>
    <w:rsid w:val="00165877"/>
    <w:rsid w:val="001659C1"/>
    <w:rsid w:val="00166B32"/>
    <w:rsid w:val="00170932"/>
    <w:rsid w:val="00171868"/>
    <w:rsid w:val="00173356"/>
    <w:rsid w:val="00173A8E"/>
    <w:rsid w:val="001778B4"/>
    <w:rsid w:val="0018143F"/>
    <w:rsid w:val="001854D3"/>
    <w:rsid w:val="00190801"/>
    <w:rsid w:val="00190AC1"/>
    <w:rsid w:val="00190C60"/>
    <w:rsid w:val="0019341A"/>
    <w:rsid w:val="00193798"/>
    <w:rsid w:val="001959EE"/>
    <w:rsid w:val="001977A2"/>
    <w:rsid w:val="00197DF9"/>
    <w:rsid w:val="001A1987"/>
    <w:rsid w:val="001A2564"/>
    <w:rsid w:val="001A4900"/>
    <w:rsid w:val="001A6173"/>
    <w:rsid w:val="001A6CBA"/>
    <w:rsid w:val="001B0D97"/>
    <w:rsid w:val="001B5A5D"/>
    <w:rsid w:val="001C1CE5"/>
    <w:rsid w:val="001C3D2A"/>
    <w:rsid w:val="001C3E66"/>
    <w:rsid w:val="001D51BA"/>
    <w:rsid w:val="001D6342"/>
    <w:rsid w:val="001D6D53"/>
    <w:rsid w:val="001D79CC"/>
    <w:rsid w:val="001E2560"/>
    <w:rsid w:val="001E58E2"/>
    <w:rsid w:val="001E6F79"/>
    <w:rsid w:val="001E7AED"/>
    <w:rsid w:val="001F2071"/>
    <w:rsid w:val="001F3916"/>
    <w:rsid w:val="001F54C5"/>
    <w:rsid w:val="001F662C"/>
    <w:rsid w:val="001F7074"/>
    <w:rsid w:val="00200490"/>
    <w:rsid w:val="00201E1B"/>
    <w:rsid w:val="00201F3A"/>
    <w:rsid w:val="00203F96"/>
    <w:rsid w:val="00205540"/>
    <w:rsid w:val="002069B2"/>
    <w:rsid w:val="00207FA3"/>
    <w:rsid w:val="00210DB4"/>
    <w:rsid w:val="002118C7"/>
    <w:rsid w:val="00211B46"/>
    <w:rsid w:val="00212E07"/>
    <w:rsid w:val="002144BA"/>
    <w:rsid w:val="00214DA8"/>
    <w:rsid w:val="00215069"/>
    <w:rsid w:val="00215423"/>
    <w:rsid w:val="002158FA"/>
    <w:rsid w:val="00220600"/>
    <w:rsid w:val="002207BE"/>
    <w:rsid w:val="00220DD8"/>
    <w:rsid w:val="002224DB"/>
    <w:rsid w:val="00222DEE"/>
    <w:rsid w:val="00223B07"/>
    <w:rsid w:val="00223FCB"/>
    <w:rsid w:val="002252C3"/>
    <w:rsid w:val="00225C16"/>
    <w:rsid w:val="00225C54"/>
    <w:rsid w:val="00225D85"/>
    <w:rsid w:val="00230765"/>
    <w:rsid w:val="002310C9"/>
    <w:rsid w:val="002319E4"/>
    <w:rsid w:val="00235632"/>
    <w:rsid w:val="00235872"/>
    <w:rsid w:val="00241559"/>
    <w:rsid w:val="002435B3"/>
    <w:rsid w:val="002451ED"/>
    <w:rsid w:val="002458EB"/>
    <w:rsid w:val="00246A74"/>
    <w:rsid w:val="002500C8"/>
    <w:rsid w:val="00250B2A"/>
    <w:rsid w:val="00254AE0"/>
    <w:rsid w:val="00254FE7"/>
    <w:rsid w:val="00257543"/>
    <w:rsid w:val="002617E7"/>
    <w:rsid w:val="00262315"/>
    <w:rsid w:val="00264228"/>
    <w:rsid w:val="0026424D"/>
    <w:rsid w:val="00264334"/>
    <w:rsid w:val="00264398"/>
    <w:rsid w:val="0026473E"/>
    <w:rsid w:val="002659E1"/>
    <w:rsid w:val="00266214"/>
    <w:rsid w:val="002664A2"/>
    <w:rsid w:val="00267C83"/>
    <w:rsid w:val="0027144F"/>
    <w:rsid w:val="00271813"/>
    <w:rsid w:val="00271F3A"/>
    <w:rsid w:val="00273278"/>
    <w:rsid w:val="002737F4"/>
    <w:rsid w:val="002745FE"/>
    <w:rsid w:val="002805F5"/>
    <w:rsid w:val="00280751"/>
    <w:rsid w:val="00280BEF"/>
    <w:rsid w:val="0028280A"/>
    <w:rsid w:val="0028395E"/>
    <w:rsid w:val="00286ACD"/>
    <w:rsid w:val="00287838"/>
    <w:rsid w:val="00287968"/>
    <w:rsid w:val="002907B5"/>
    <w:rsid w:val="00292EB7"/>
    <w:rsid w:val="00293286"/>
    <w:rsid w:val="00294A56"/>
    <w:rsid w:val="00294FDF"/>
    <w:rsid w:val="00296227"/>
    <w:rsid w:val="002969FE"/>
    <w:rsid w:val="00296F44"/>
    <w:rsid w:val="0029777D"/>
    <w:rsid w:val="002A055E"/>
    <w:rsid w:val="002A1D4E"/>
    <w:rsid w:val="002A2869"/>
    <w:rsid w:val="002A437F"/>
    <w:rsid w:val="002A7DEF"/>
    <w:rsid w:val="002B11BA"/>
    <w:rsid w:val="002B24D6"/>
    <w:rsid w:val="002B577D"/>
    <w:rsid w:val="002C0758"/>
    <w:rsid w:val="002C41E6"/>
    <w:rsid w:val="002C750F"/>
    <w:rsid w:val="002D01B0"/>
    <w:rsid w:val="002D071A"/>
    <w:rsid w:val="002D22D9"/>
    <w:rsid w:val="002D34B2"/>
    <w:rsid w:val="002D3850"/>
    <w:rsid w:val="002D7637"/>
    <w:rsid w:val="002E17F2"/>
    <w:rsid w:val="002E2DC2"/>
    <w:rsid w:val="002E42EE"/>
    <w:rsid w:val="002E656E"/>
    <w:rsid w:val="002E7CAE"/>
    <w:rsid w:val="002F2771"/>
    <w:rsid w:val="002F37A9"/>
    <w:rsid w:val="002F6288"/>
    <w:rsid w:val="002F6367"/>
    <w:rsid w:val="00301122"/>
    <w:rsid w:val="00301CE6"/>
    <w:rsid w:val="00302273"/>
    <w:rsid w:val="0030256B"/>
    <w:rsid w:val="00303D0C"/>
    <w:rsid w:val="0030501F"/>
    <w:rsid w:val="00307BA1"/>
    <w:rsid w:val="00310F86"/>
    <w:rsid w:val="003111CD"/>
    <w:rsid w:val="00311702"/>
    <w:rsid w:val="00311E82"/>
    <w:rsid w:val="00313FD6"/>
    <w:rsid w:val="003143BD"/>
    <w:rsid w:val="003175A3"/>
    <w:rsid w:val="003203ED"/>
    <w:rsid w:val="00322C9F"/>
    <w:rsid w:val="00324D23"/>
    <w:rsid w:val="003250E4"/>
    <w:rsid w:val="00327997"/>
    <w:rsid w:val="00331751"/>
    <w:rsid w:val="00331AAD"/>
    <w:rsid w:val="00331B7B"/>
    <w:rsid w:val="00331FBD"/>
    <w:rsid w:val="00332259"/>
    <w:rsid w:val="003324C7"/>
    <w:rsid w:val="00333A47"/>
    <w:rsid w:val="00334144"/>
    <w:rsid w:val="00334579"/>
    <w:rsid w:val="00335858"/>
    <w:rsid w:val="00336BDA"/>
    <w:rsid w:val="003410AB"/>
    <w:rsid w:val="003421DD"/>
    <w:rsid w:val="00342763"/>
    <w:rsid w:val="00342BD7"/>
    <w:rsid w:val="00344083"/>
    <w:rsid w:val="0034469F"/>
    <w:rsid w:val="00346DB5"/>
    <w:rsid w:val="003477B1"/>
    <w:rsid w:val="00352A92"/>
    <w:rsid w:val="003533F0"/>
    <w:rsid w:val="00353E96"/>
    <w:rsid w:val="00355019"/>
    <w:rsid w:val="00357380"/>
    <w:rsid w:val="003602D9"/>
    <w:rsid w:val="003604CE"/>
    <w:rsid w:val="00362A08"/>
    <w:rsid w:val="00364A52"/>
    <w:rsid w:val="00370E47"/>
    <w:rsid w:val="00370EB1"/>
    <w:rsid w:val="00371A22"/>
    <w:rsid w:val="00373433"/>
    <w:rsid w:val="00374032"/>
    <w:rsid w:val="003742AC"/>
    <w:rsid w:val="00374ADB"/>
    <w:rsid w:val="003753FE"/>
    <w:rsid w:val="00377CE1"/>
    <w:rsid w:val="00381153"/>
    <w:rsid w:val="003833AB"/>
    <w:rsid w:val="00385BF0"/>
    <w:rsid w:val="0038611A"/>
    <w:rsid w:val="00391C1A"/>
    <w:rsid w:val="003939FF"/>
    <w:rsid w:val="00396D10"/>
    <w:rsid w:val="003A0E41"/>
    <w:rsid w:val="003A2223"/>
    <w:rsid w:val="003A2A0F"/>
    <w:rsid w:val="003A45A1"/>
    <w:rsid w:val="003A5B0A"/>
    <w:rsid w:val="003A6BAC"/>
    <w:rsid w:val="003A7EF3"/>
    <w:rsid w:val="003B0B59"/>
    <w:rsid w:val="003B159C"/>
    <w:rsid w:val="003B2AF2"/>
    <w:rsid w:val="003B369F"/>
    <w:rsid w:val="003B36A3"/>
    <w:rsid w:val="003B7FE5"/>
    <w:rsid w:val="003C11C8"/>
    <w:rsid w:val="003C120E"/>
    <w:rsid w:val="003C1F15"/>
    <w:rsid w:val="003C2702"/>
    <w:rsid w:val="003C2BC7"/>
    <w:rsid w:val="003C3441"/>
    <w:rsid w:val="003C37DA"/>
    <w:rsid w:val="003C5EB6"/>
    <w:rsid w:val="003C7806"/>
    <w:rsid w:val="003D0638"/>
    <w:rsid w:val="003D109F"/>
    <w:rsid w:val="003D2478"/>
    <w:rsid w:val="003D357B"/>
    <w:rsid w:val="003D3C45"/>
    <w:rsid w:val="003D5B1F"/>
    <w:rsid w:val="003E15FA"/>
    <w:rsid w:val="003E2F54"/>
    <w:rsid w:val="003E410D"/>
    <w:rsid w:val="003E4FDB"/>
    <w:rsid w:val="003E55E4"/>
    <w:rsid w:val="003E5AF6"/>
    <w:rsid w:val="003E74E3"/>
    <w:rsid w:val="003F05C7"/>
    <w:rsid w:val="003F0B39"/>
    <w:rsid w:val="003F1ECA"/>
    <w:rsid w:val="003F2CD4"/>
    <w:rsid w:val="003F6657"/>
    <w:rsid w:val="003F6BBE"/>
    <w:rsid w:val="003F790F"/>
    <w:rsid w:val="004000E8"/>
    <w:rsid w:val="004004A2"/>
    <w:rsid w:val="00402E2B"/>
    <w:rsid w:val="004033B5"/>
    <w:rsid w:val="0040427D"/>
    <w:rsid w:val="0040451A"/>
    <w:rsid w:val="004050EA"/>
    <w:rsid w:val="0040512B"/>
    <w:rsid w:val="00405CA5"/>
    <w:rsid w:val="004071CE"/>
    <w:rsid w:val="00407CD3"/>
    <w:rsid w:val="00410134"/>
    <w:rsid w:val="00410B72"/>
    <w:rsid w:val="00410F18"/>
    <w:rsid w:val="0041263E"/>
    <w:rsid w:val="00413AAC"/>
    <w:rsid w:val="00413E92"/>
    <w:rsid w:val="004165B2"/>
    <w:rsid w:val="00421105"/>
    <w:rsid w:val="004227E2"/>
    <w:rsid w:val="004239CD"/>
    <w:rsid w:val="0042411C"/>
    <w:rsid w:val="004242F4"/>
    <w:rsid w:val="0042501F"/>
    <w:rsid w:val="00427248"/>
    <w:rsid w:val="004310CD"/>
    <w:rsid w:val="00437447"/>
    <w:rsid w:val="00441782"/>
    <w:rsid w:val="00441984"/>
    <w:rsid w:val="00441A92"/>
    <w:rsid w:val="004437D5"/>
    <w:rsid w:val="00444F56"/>
    <w:rsid w:val="00446488"/>
    <w:rsid w:val="004467DF"/>
    <w:rsid w:val="004469B6"/>
    <w:rsid w:val="0045126E"/>
    <w:rsid w:val="004517AA"/>
    <w:rsid w:val="00452CAC"/>
    <w:rsid w:val="00453340"/>
    <w:rsid w:val="00454946"/>
    <w:rsid w:val="004555FA"/>
    <w:rsid w:val="004560E9"/>
    <w:rsid w:val="00457565"/>
    <w:rsid w:val="00457B71"/>
    <w:rsid w:val="004656DE"/>
    <w:rsid w:val="004669E2"/>
    <w:rsid w:val="00466FEB"/>
    <w:rsid w:val="00470C31"/>
    <w:rsid w:val="004734D0"/>
    <w:rsid w:val="0047556B"/>
    <w:rsid w:val="00477768"/>
    <w:rsid w:val="0048340F"/>
    <w:rsid w:val="0048528B"/>
    <w:rsid w:val="00485D17"/>
    <w:rsid w:val="00491761"/>
    <w:rsid w:val="00492623"/>
    <w:rsid w:val="00492BC5"/>
    <w:rsid w:val="004964F1"/>
    <w:rsid w:val="0049775F"/>
    <w:rsid w:val="004A16BC"/>
    <w:rsid w:val="004A1BF9"/>
    <w:rsid w:val="004A2B94"/>
    <w:rsid w:val="004A5E6C"/>
    <w:rsid w:val="004A6BB8"/>
    <w:rsid w:val="004A6D03"/>
    <w:rsid w:val="004A7FB6"/>
    <w:rsid w:val="004B52E2"/>
    <w:rsid w:val="004B5D3D"/>
    <w:rsid w:val="004B7082"/>
    <w:rsid w:val="004B7311"/>
    <w:rsid w:val="004B7C0C"/>
    <w:rsid w:val="004C1DB1"/>
    <w:rsid w:val="004C3898"/>
    <w:rsid w:val="004C7522"/>
    <w:rsid w:val="004D30DB"/>
    <w:rsid w:val="004D36B1"/>
    <w:rsid w:val="004D703A"/>
    <w:rsid w:val="004D77DA"/>
    <w:rsid w:val="004D7EBD"/>
    <w:rsid w:val="004E105D"/>
    <w:rsid w:val="004E199E"/>
    <w:rsid w:val="004E2680"/>
    <w:rsid w:val="004E28F9"/>
    <w:rsid w:val="004E462E"/>
    <w:rsid w:val="004E5651"/>
    <w:rsid w:val="004E56DC"/>
    <w:rsid w:val="004E6A3D"/>
    <w:rsid w:val="004E76F4"/>
    <w:rsid w:val="004F0B4E"/>
    <w:rsid w:val="004F0B6C"/>
    <w:rsid w:val="004F2078"/>
    <w:rsid w:val="004F4DA3"/>
    <w:rsid w:val="004F6417"/>
    <w:rsid w:val="004F776E"/>
    <w:rsid w:val="005005AF"/>
    <w:rsid w:val="00505312"/>
    <w:rsid w:val="0050561E"/>
    <w:rsid w:val="00506557"/>
    <w:rsid w:val="0050677A"/>
    <w:rsid w:val="005108D8"/>
    <w:rsid w:val="0051150D"/>
    <w:rsid w:val="005116F9"/>
    <w:rsid w:val="005128D4"/>
    <w:rsid w:val="005153A7"/>
    <w:rsid w:val="005166FB"/>
    <w:rsid w:val="005219CF"/>
    <w:rsid w:val="00521B19"/>
    <w:rsid w:val="00524E8F"/>
    <w:rsid w:val="00533C06"/>
    <w:rsid w:val="00534B59"/>
    <w:rsid w:val="00535A20"/>
    <w:rsid w:val="00536759"/>
    <w:rsid w:val="00537379"/>
    <w:rsid w:val="00537C62"/>
    <w:rsid w:val="0054442D"/>
    <w:rsid w:val="00546970"/>
    <w:rsid w:val="00553DA6"/>
    <w:rsid w:val="00554192"/>
    <w:rsid w:val="00554BA7"/>
    <w:rsid w:val="00554E19"/>
    <w:rsid w:val="00555112"/>
    <w:rsid w:val="00557A62"/>
    <w:rsid w:val="0056121F"/>
    <w:rsid w:val="00563CAC"/>
    <w:rsid w:val="0056522F"/>
    <w:rsid w:val="005719AB"/>
    <w:rsid w:val="00572505"/>
    <w:rsid w:val="00574BFD"/>
    <w:rsid w:val="00575DA6"/>
    <w:rsid w:val="00582104"/>
    <w:rsid w:val="00582809"/>
    <w:rsid w:val="005845CE"/>
    <w:rsid w:val="0058540F"/>
    <w:rsid w:val="00586256"/>
    <w:rsid w:val="0058798C"/>
    <w:rsid w:val="005900FA"/>
    <w:rsid w:val="005935A4"/>
    <w:rsid w:val="0059449B"/>
    <w:rsid w:val="005948C2"/>
    <w:rsid w:val="00594EB2"/>
    <w:rsid w:val="00594FEC"/>
    <w:rsid w:val="005956FA"/>
    <w:rsid w:val="00595DCA"/>
    <w:rsid w:val="00596141"/>
    <w:rsid w:val="0059779B"/>
    <w:rsid w:val="00597900"/>
    <w:rsid w:val="005A209A"/>
    <w:rsid w:val="005A5868"/>
    <w:rsid w:val="005A662D"/>
    <w:rsid w:val="005A7A33"/>
    <w:rsid w:val="005A7F5E"/>
    <w:rsid w:val="005B0CB9"/>
    <w:rsid w:val="005B0F05"/>
    <w:rsid w:val="005B35D7"/>
    <w:rsid w:val="005B392A"/>
    <w:rsid w:val="005B3AA3"/>
    <w:rsid w:val="005B3AC2"/>
    <w:rsid w:val="005B6F83"/>
    <w:rsid w:val="005C0B25"/>
    <w:rsid w:val="005C3B5B"/>
    <w:rsid w:val="005C74FB"/>
    <w:rsid w:val="005D1602"/>
    <w:rsid w:val="005D2E73"/>
    <w:rsid w:val="005D439B"/>
    <w:rsid w:val="005D43D0"/>
    <w:rsid w:val="005D45B4"/>
    <w:rsid w:val="005E2F98"/>
    <w:rsid w:val="005E385F"/>
    <w:rsid w:val="005E3869"/>
    <w:rsid w:val="005E4213"/>
    <w:rsid w:val="005E5B81"/>
    <w:rsid w:val="005F2C44"/>
    <w:rsid w:val="005F2CB1"/>
    <w:rsid w:val="005F3025"/>
    <w:rsid w:val="005F618C"/>
    <w:rsid w:val="005F67AB"/>
    <w:rsid w:val="005F70BD"/>
    <w:rsid w:val="0060117D"/>
    <w:rsid w:val="0060283C"/>
    <w:rsid w:val="00604F14"/>
    <w:rsid w:val="00605B54"/>
    <w:rsid w:val="0060665D"/>
    <w:rsid w:val="00610FC7"/>
    <w:rsid w:val="00611B83"/>
    <w:rsid w:val="00613257"/>
    <w:rsid w:val="006139B9"/>
    <w:rsid w:val="00614502"/>
    <w:rsid w:val="00620A71"/>
    <w:rsid w:val="00620D80"/>
    <w:rsid w:val="0062342D"/>
    <w:rsid w:val="006234A6"/>
    <w:rsid w:val="006260B9"/>
    <w:rsid w:val="00626675"/>
    <w:rsid w:val="00627266"/>
    <w:rsid w:val="00630001"/>
    <w:rsid w:val="006311B3"/>
    <w:rsid w:val="006323C5"/>
    <w:rsid w:val="0063284C"/>
    <w:rsid w:val="00636398"/>
    <w:rsid w:val="006368D3"/>
    <w:rsid w:val="006377EC"/>
    <w:rsid w:val="006414B8"/>
    <w:rsid w:val="0064151F"/>
    <w:rsid w:val="00641533"/>
    <w:rsid w:val="0064208D"/>
    <w:rsid w:val="00643475"/>
    <w:rsid w:val="0064396A"/>
    <w:rsid w:val="0064624E"/>
    <w:rsid w:val="0064735F"/>
    <w:rsid w:val="00650AB9"/>
    <w:rsid w:val="00655733"/>
    <w:rsid w:val="00655ACD"/>
    <w:rsid w:val="00656A92"/>
    <w:rsid w:val="00656DDE"/>
    <w:rsid w:val="0066011D"/>
    <w:rsid w:val="006607C0"/>
    <w:rsid w:val="006613A6"/>
    <w:rsid w:val="006627A2"/>
    <w:rsid w:val="006634E6"/>
    <w:rsid w:val="006655EE"/>
    <w:rsid w:val="00667EE7"/>
    <w:rsid w:val="00670922"/>
    <w:rsid w:val="00670B78"/>
    <w:rsid w:val="00670BE1"/>
    <w:rsid w:val="0067218F"/>
    <w:rsid w:val="006741F2"/>
    <w:rsid w:val="00674CC3"/>
    <w:rsid w:val="00675C72"/>
    <w:rsid w:val="00676569"/>
    <w:rsid w:val="006771F9"/>
    <w:rsid w:val="006776D7"/>
    <w:rsid w:val="00681003"/>
    <w:rsid w:val="006817C9"/>
    <w:rsid w:val="00682DDF"/>
    <w:rsid w:val="00683ECE"/>
    <w:rsid w:val="00691D22"/>
    <w:rsid w:val="00691E31"/>
    <w:rsid w:val="00693500"/>
    <w:rsid w:val="00695FC2"/>
    <w:rsid w:val="00696949"/>
    <w:rsid w:val="00697052"/>
    <w:rsid w:val="00697DF0"/>
    <w:rsid w:val="006A2333"/>
    <w:rsid w:val="006A2F31"/>
    <w:rsid w:val="006A46FB"/>
    <w:rsid w:val="006A5E28"/>
    <w:rsid w:val="006A6585"/>
    <w:rsid w:val="006A697B"/>
    <w:rsid w:val="006A7775"/>
    <w:rsid w:val="006A7AFF"/>
    <w:rsid w:val="006A7D1B"/>
    <w:rsid w:val="006A7E30"/>
    <w:rsid w:val="006B15ED"/>
    <w:rsid w:val="006B1816"/>
    <w:rsid w:val="006B2099"/>
    <w:rsid w:val="006B26FC"/>
    <w:rsid w:val="006B50CF"/>
    <w:rsid w:val="006C03B8"/>
    <w:rsid w:val="006C0F52"/>
    <w:rsid w:val="006C5EC9"/>
    <w:rsid w:val="006C6059"/>
    <w:rsid w:val="006C7522"/>
    <w:rsid w:val="006C7F6E"/>
    <w:rsid w:val="006D6F08"/>
    <w:rsid w:val="006E062C"/>
    <w:rsid w:val="006E1514"/>
    <w:rsid w:val="006E2288"/>
    <w:rsid w:val="006E28B7"/>
    <w:rsid w:val="006E3310"/>
    <w:rsid w:val="006E4E39"/>
    <w:rsid w:val="006E565E"/>
    <w:rsid w:val="006E6593"/>
    <w:rsid w:val="006E673D"/>
    <w:rsid w:val="006E69AC"/>
    <w:rsid w:val="006E6B3A"/>
    <w:rsid w:val="006E7D3B"/>
    <w:rsid w:val="006F06FC"/>
    <w:rsid w:val="006F0D65"/>
    <w:rsid w:val="006F1B70"/>
    <w:rsid w:val="006F1BC1"/>
    <w:rsid w:val="006F341D"/>
    <w:rsid w:val="006F3CDE"/>
    <w:rsid w:val="006F58D4"/>
    <w:rsid w:val="00703463"/>
    <w:rsid w:val="0070346E"/>
    <w:rsid w:val="007037CE"/>
    <w:rsid w:val="007046D8"/>
    <w:rsid w:val="007047C4"/>
    <w:rsid w:val="00704EDB"/>
    <w:rsid w:val="00706101"/>
    <w:rsid w:val="00706B19"/>
    <w:rsid w:val="00707072"/>
    <w:rsid w:val="0070707F"/>
    <w:rsid w:val="0070726A"/>
    <w:rsid w:val="00707D61"/>
    <w:rsid w:val="00712287"/>
    <w:rsid w:val="00712772"/>
    <w:rsid w:val="007148D3"/>
    <w:rsid w:val="007153AE"/>
    <w:rsid w:val="00715B9A"/>
    <w:rsid w:val="007164F9"/>
    <w:rsid w:val="00717471"/>
    <w:rsid w:val="00717C00"/>
    <w:rsid w:val="0072599A"/>
    <w:rsid w:val="007260F1"/>
    <w:rsid w:val="007265D1"/>
    <w:rsid w:val="00726EA6"/>
    <w:rsid w:val="007271FB"/>
    <w:rsid w:val="00727208"/>
    <w:rsid w:val="00727680"/>
    <w:rsid w:val="007326AB"/>
    <w:rsid w:val="007348B1"/>
    <w:rsid w:val="0073542F"/>
    <w:rsid w:val="00735D60"/>
    <w:rsid w:val="007362A6"/>
    <w:rsid w:val="00736510"/>
    <w:rsid w:val="00736D7D"/>
    <w:rsid w:val="00740AA6"/>
    <w:rsid w:val="00740E58"/>
    <w:rsid w:val="00742B16"/>
    <w:rsid w:val="00742B53"/>
    <w:rsid w:val="007445A0"/>
    <w:rsid w:val="0074524B"/>
    <w:rsid w:val="00747D8B"/>
    <w:rsid w:val="00751228"/>
    <w:rsid w:val="007570D7"/>
    <w:rsid w:val="007571E1"/>
    <w:rsid w:val="007604B2"/>
    <w:rsid w:val="00764091"/>
    <w:rsid w:val="007643A2"/>
    <w:rsid w:val="00765281"/>
    <w:rsid w:val="00766BAD"/>
    <w:rsid w:val="00767D3F"/>
    <w:rsid w:val="00770055"/>
    <w:rsid w:val="00771D5B"/>
    <w:rsid w:val="007755F2"/>
    <w:rsid w:val="00776971"/>
    <w:rsid w:val="00776A7B"/>
    <w:rsid w:val="00777D37"/>
    <w:rsid w:val="00780AD9"/>
    <w:rsid w:val="0078177E"/>
    <w:rsid w:val="00782CBC"/>
    <w:rsid w:val="0078304C"/>
    <w:rsid w:val="00783673"/>
    <w:rsid w:val="007850F4"/>
    <w:rsid w:val="00785409"/>
    <w:rsid w:val="00785490"/>
    <w:rsid w:val="007857B9"/>
    <w:rsid w:val="00786700"/>
    <w:rsid w:val="0078703A"/>
    <w:rsid w:val="00790B99"/>
    <w:rsid w:val="0079130F"/>
    <w:rsid w:val="007925EA"/>
    <w:rsid w:val="00792CCB"/>
    <w:rsid w:val="00793CD8"/>
    <w:rsid w:val="0079553B"/>
    <w:rsid w:val="00795C92"/>
    <w:rsid w:val="0079616C"/>
    <w:rsid w:val="00796231"/>
    <w:rsid w:val="00797D6C"/>
    <w:rsid w:val="007A040B"/>
    <w:rsid w:val="007A1CB3"/>
    <w:rsid w:val="007A306F"/>
    <w:rsid w:val="007A4180"/>
    <w:rsid w:val="007A43A6"/>
    <w:rsid w:val="007A58A6"/>
    <w:rsid w:val="007B18B6"/>
    <w:rsid w:val="007B3D2D"/>
    <w:rsid w:val="007B50AE"/>
    <w:rsid w:val="007B51DF"/>
    <w:rsid w:val="007B6239"/>
    <w:rsid w:val="007B7374"/>
    <w:rsid w:val="007C05DD"/>
    <w:rsid w:val="007C3D18"/>
    <w:rsid w:val="007C5969"/>
    <w:rsid w:val="007C60BF"/>
    <w:rsid w:val="007C6A07"/>
    <w:rsid w:val="007C75A1"/>
    <w:rsid w:val="007C77A5"/>
    <w:rsid w:val="007D04E5"/>
    <w:rsid w:val="007D5901"/>
    <w:rsid w:val="007D7526"/>
    <w:rsid w:val="007E4610"/>
    <w:rsid w:val="007E4715"/>
    <w:rsid w:val="007E4A29"/>
    <w:rsid w:val="007E4C1D"/>
    <w:rsid w:val="007E505B"/>
    <w:rsid w:val="007E5D0E"/>
    <w:rsid w:val="007E7091"/>
    <w:rsid w:val="007F5A0E"/>
    <w:rsid w:val="007F75D5"/>
    <w:rsid w:val="00803B1B"/>
    <w:rsid w:val="00803FAE"/>
    <w:rsid w:val="008047AD"/>
    <w:rsid w:val="0080605F"/>
    <w:rsid w:val="00807786"/>
    <w:rsid w:val="00811FCB"/>
    <w:rsid w:val="00815240"/>
    <w:rsid w:val="008158D6"/>
    <w:rsid w:val="00817196"/>
    <w:rsid w:val="008235DB"/>
    <w:rsid w:val="00823C83"/>
    <w:rsid w:val="0082432A"/>
    <w:rsid w:val="00824AB4"/>
    <w:rsid w:val="00825C42"/>
    <w:rsid w:val="00825D25"/>
    <w:rsid w:val="00827938"/>
    <w:rsid w:val="00827D6F"/>
    <w:rsid w:val="0083105C"/>
    <w:rsid w:val="008371C2"/>
    <w:rsid w:val="008376AC"/>
    <w:rsid w:val="008416F1"/>
    <w:rsid w:val="0084262C"/>
    <w:rsid w:val="00843CE8"/>
    <w:rsid w:val="008444E8"/>
    <w:rsid w:val="00844D44"/>
    <w:rsid w:val="00844E80"/>
    <w:rsid w:val="00846FE7"/>
    <w:rsid w:val="008504C2"/>
    <w:rsid w:val="008526BF"/>
    <w:rsid w:val="00856911"/>
    <w:rsid w:val="008664DB"/>
    <w:rsid w:val="0086698F"/>
    <w:rsid w:val="00867340"/>
    <w:rsid w:val="008677FD"/>
    <w:rsid w:val="008706D4"/>
    <w:rsid w:val="00870F8A"/>
    <w:rsid w:val="008719A4"/>
    <w:rsid w:val="00871C35"/>
    <w:rsid w:val="00871D23"/>
    <w:rsid w:val="00874312"/>
    <w:rsid w:val="0087437C"/>
    <w:rsid w:val="008743BB"/>
    <w:rsid w:val="00875CD7"/>
    <w:rsid w:val="00876B4D"/>
    <w:rsid w:val="00877F18"/>
    <w:rsid w:val="008802BC"/>
    <w:rsid w:val="00886DFB"/>
    <w:rsid w:val="00892774"/>
    <w:rsid w:val="00893BE4"/>
    <w:rsid w:val="00894A88"/>
    <w:rsid w:val="00895386"/>
    <w:rsid w:val="00897DB5"/>
    <w:rsid w:val="008A21FF"/>
    <w:rsid w:val="008A2CE2"/>
    <w:rsid w:val="008A30AC"/>
    <w:rsid w:val="008A3305"/>
    <w:rsid w:val="008A44B8"/>
    <w:rsid w:val="008A45DB"/>
    <w:rsid w:val="008A51A8"/>
    <w:rsid w:val="008A5435"/>
    <w:rsid w:val="008A54C7"/>
    <w:rsid w:val="008A77D8"/>
    <w:rsid w:val="008B0420"/>
    <w:rsid w:val="008B0483"/>
    <w:rsid w:val="008B120C"/>
    <w:rsid w:val="008B29CC"/>
    <w:rsid w:val="008B51A0"/>
    <w:rsid w:val="008B592A"/>
    <w:rsid w:val="008B7B5C"/>
    <w:rsid w:val="008C0C99"/>
    <w:rsid w:val="008C0D9E"/>
    <w:rsid w:val="008C2017"/>
    <w:rsid w:val="008C4958"/>
    <w:rsid w:val="008C4BAA"/>
    <w:rsid w:val="008C5A5E"/>
    <w:rsid w:val="008C6AE8"/>
    <w:rsid w:val="008C7573"/>
    <w:rsid w:val="008D0C8B"/>
    <w:rsid w:val="008D34F1"/>
    <w:rsid w:val="008D39D8"/>
    <w:rsid w:val="008D6BBF"/>
    <w:rsid w:val="008D6D1A"/>
    <w:rsid w:val="008E065E"/>
    <w:rsid w:val="008E0927"/>
    <w:rsid w:val="008E1398"/>
    <w:rsid w:val="008E1909"/>
    <w:rsid w:val="008E2073"/>
    <w:rsid w:val="008E34CC"/>
    <w:rsid w:val="008E422E"/>
    <w:rsid w:val="008E5EFD"/>
    <w:rsid w:val="008F1EAB"/>
    <w:rsid w:val="008F33DC"/>
    <w:rsid w:val="008F477F"/>
    <w:rsid w:val="00902350"/>
    <w:rsid w:val="0090336B"/>
    <w:rsid w:val="00903A9A"/>
    <w:rsid w:val="00903C11"/>
    <w:rsid w:val="009053AA"/>
    <w:rsid w:val="00906939"/>
    <w:rsid w:val="00907A31"/>
    <w:rsid w:val="00910B7D"/>
    <w:rsid w:val="00910F9C"/>
    <w:rsid w:val="009110C0"/>
    <w:rsid w:val="00911DFB"/>
    <w:rsid w:val="009139D9"/>
    <w:rsid w:val="00914AD8"/>
    <w:rsid w:val="0091515B"/>
    <w:rsid w:val="00915C0F"/>
    <w:rsid w:val="00916079"/>
    <w:rsid w:val="00917CE9"/>
    <w:rsid w:val="00920BF2"/>
    <w:rsid w:val="00922010"/>
    <w:rsid w:val="00925C8F"/>
    <w:rsid w:val="00931BD9"/>
    <w:rsid w:val="00935739"/>
    <w:rsid w:val="00935AAA"/>
    <w:rsid w:val="009368F3"/>
    <w:rsid w:val="00941636"/>
    <w:rsid w:val="00943742"/>
    <w:rsid w:val="00945C05"/>
    <w:rsid w:val="00946945"/>
    <w:rsid w:val="00947713"/>
    <w:rsid w:val="00950DE7"/>
    <w:rsid w:val="009516A3"/>
    <w:rsid w:val="00952A24"/>
    <w:rsid w:val="00953920"/>
    <w:rsid w:val="00953D47"/>
    <w:rsid w:val="0095681E"/>
    <w:rsid w:val="009572D4"/>
    <w:rsid w:val="00961921"/>
    <w:rsid w:val="0096430A"/>
    <w:rsid w:val="00964B75"/>
    <w:rsid w:val="0096554B"/>
    <w:rsid w:val="0096584A"/>
    <w:rsid w:val="00967795"/>
    <w:rsid w:val="009700A1"/>
    <w:rsid w:val="009715DA"/>
    <w:rsid w:val="00971F08"/>
    <w:rsid w:val="00972528"/>
    <w:rsid w:val="00973448"/>
    <w:rsid w:val="0097603D"/>
    <w:rsid w:val="00976186"/>
    <w:rsid w:val="00976949"/>
    <w:rsid w:val="00976B9C"/>
    <w:rsid w:val="00980477"/>
    <w:rsid w:val="009806BD"/>
    <w:rsid w:val="009837C4"/>
    <w:rsid w:val="00985253"/>
    <w:rsid w:val="009853B3"/>
    <w:rsid w:val="00985BFD"/>
    <w:rsid w:val="009869D8"/>
    <w:rsid w:val="00990630"/>
    <w:rsid w:val="00991761"/>
    <w:rsid w:val="00994A4C"/>
    <w:rsid w:val="00994DCA"/>
    <w:rsid w:val="009960EC"/>
    <w:rsid w:val="009970DD"/>
    <w:rsid w:val="00997CB2"/>
    <w:rsid w:val="009A0FBA"/>
    <w:rsid w:val="009A1601"/>
    <w:rsid w:val="009A18A7"/>
    <w:rsid w:val="009A41D8"/>
    <w:rsid w:val="009A462D"/>
    <w:rsid w:val="009A5CBA"/>
    <w:rsid w:val="009A763A"/>
    <w:rsid w:val="009B1F30"/>
    <w:rsid w:val="009B3AC2"/>
    <w:rsid w:val="009B4DF4"/>
    <w:rsid w:val="009B564E"/>
    <w:rsid w:val="009B6397"/>
    <w:rsid w:val="009B661C"/>
    <w:rsid w:val="009B7E87"/>
    <w:rsid w:val="009C0E61"/>
    <w:rsid w:val="009C403E"/>
    <w:rsid w:val="009C6832"/>
    <w:rsid w:val="009D0465"/>
    <w:rsid w:val="009D08B2"/>
    <w:rsid w:val="009D4FF0"/>
    <w:rsid w:val="009D5277"/>
    <w:rsid w:val="009D5EC0"/>
    <w:rsid w:val="009D703C"/>
    <w:rsid w:val="009D718F"/>
    <w:rsid w:val="009E068F"/>
    <w:rsid w:val="009E14E0"/>
    <w:rsid w:val="009E2A40"/>
    <w:rsid w:val="009E35DB"/>
    <w:rsid w:val="009E36C8"/>
    <w:rsid w:val="009E47A3"/>
    <w:rsid w:val="009E505C"/>
    <w:rsid w:val="009E5FC4"/>
    <w:rsid w:val="009E6644"/>
    <w:rsid w:val="009F08F3"/>
    <w:rsid w:val="009F19DC"/>
    <w:rsid w:val="009F344F"/>
    <w:rsid w:val="009F3AC9"/>
    <w:rsid w:val="009F7ED4"/>
    <w:rsid w:val="00A00A69"/>
    <w:rsid w:val="00A031D8"/>
    <w:rsid w:val="00A048A8"/>
    <w:rsid w:val="00A04F49"/>
    <w:rsid w:val="00A13E54"/>
    <w:rsid w:val="00A15745"/>
    <w:rsid w:val="00A15B20"/>
    <w:rsid w:val="00A15DEF"/>
    <w:rsid w:val="00A1642E"/>
    <w:rsid w:val="00A17F2B"/>
    <w:rsid w:val="00A17F63"/>
    <w:rsid w:val="00A2193B"/>
    <w:rsid w:val="00A2351A"/>
    <w:rsid w:val="00A25E95"/>
    <w:rsid w:val="00A26150"/>
    <w:rsid w:val="00A264A9"/>
    <w:rsid w:val="00A27785"/>
    <w:rsid w:val="00A30187"/>
    <w:rsid w:val="00A311E9"/>
    <w:rsid w:val="00A31306"/>
    <w:rsid w:val="00A34286"/>
    <w:rsid w:val="00A3448A"/>
    <w:rsid w:val="00A34DBD"/>
    <w:rsid w:val="00A36101"/>
    <w:rsid w:val="00A36297"/>
    <w:rsid w:val="00A36B32"/>
    <w:rsid w:val="00A41E2B"/>
    <w:rsid w:val="00A45381"/>
    <w:rsid w:val="00A45B74"/>
    <w:rsid w:val="00A4673F"/>
    <w:rsid w:val="00A46B7A"/>
    <w:rsid w:val="00A47102"/>
    <w:rsid w:val="00A506E6"/>
    <w:rsid w:val="00A52E1D"/>
    <w:rsid w:val="00A54D31"/>
    <w:rsid w:val="00A553A3"/>
    <w:rsid w:val="00A61499"/>
    <w:rsid w:val="00A61B2A"/>
    <w:rsid w:val="00A62A77"/>
    <w:rsid w:val="00A63483"/>
    <w:rsid w:val="00A657D7"/>
    <w:rsid w:val="00A660AC"/>
    <w:rsid w:val="00A66AC4"/>
    <w:rsid w:val="00A67E6C"/>
    <w:rsid w:val="00A7135A"/>
    <w:rsid w:val="00A71628"/>
    <w:rsid w:val="00A71B99"/>
    <w:rsid w:val="00A739D0"/>
    <w:rsid w:val="00A761D4"/>
    <w:rsid w:val="00A77EC4"/>
    <w:rsid w:val="00A8038F"/>
    <w:rsid w:val="00A82598"/>
    <w:rsid w:val="00A8265E"/>
    <w:rsid w:val="00A82E3A"/>
    <w:rsid w:val="00A85C6C"/>
    <w:rsid w:val="00A85EF6"/>
    <w:rsid w:val="00A86B0A"/>
    <w:rsid w:val="00A86E7D"/>
    <w:rsid w:val="00A92879"/>
    <w:rsid w:val="00A9442A"/>
    <w:rsid w:val="00AA016F"/>
    <w:rsid w:val="00AA1ED6"/>
    <w:rsid w:val="00AA51D6"/>
    <w:rsid w:val="00AA595D"/>
    <w:rsid w:val="00AA7AE5"/>
    <w:rsid w:val="00AB0BC8"/>
    <w:rsid w:val="00AB11CA"/>
    <w:rsid w:val="00AB14D9"/>
    <w:rsid w:val="00AB2818"/>
    <w:rsid w:val="00AB3DC1"/>
    <w:rsid w:val="00AB4AB8"/>
    <w:rsid w:val="00AB53F4"/>
    <w:rsid w:val="00AB655E"/>
    <w:rsid w:val="00AC007F"/>
    <w:rsid w:val="00AC1A9F"/>
    <w:rsid w:val="00AC1E5D"/>
    <w:rsid w:val="00AC2ECD"/>
    <w:rsid w:val="00AC3119"/>
    <w:rsid w:val="00AC4239"/>
    <w:rsid w:val="00AC49FB"/>
    <w:rsid w:val="00AC5A10"/>
    <w:rsid w:val="00AC7056"/>
    <w:rsid w:val="00AC7789"/>
    <w:rsid w:val="00AC7FCA"/>
    <w:rsid w:val="00AD0AA3"/>
    <w:rsid w:val="00AD126B"/>
    <w:rsid w:val="00AD2F0C"/>
    <w:rsid w:val="00AD3F94"/>
    <w:rsid w:val="00AD4A5A"/>
    <w:rsid w:val="00AD6F41"/>
    <w:rsid w:val="00AE0271"/>
    <w:rsid w:val="00AE27AC"/>
    <w:rsid w:val="00AE2FEB"/>
    <w:rsid w:val="00AE40E0"/>
    <w:rsid w:val="00AE4DBA"/>
    <w:rsid w:val="00AE4F07"/>
    <w:rsid w:val="00AF1C5D"/>
    <w:rsid w:val="00AF42D7"/>
    <w:rsid w:val="00AF51FF"/>
    <w:rsid w:val="00AF735C"/>
    <w:rsid w:val="00B006FE"/>
    <w:rsid w:val="00B007CB"/>
    <w:rsid w:val="00B02AA9"/>
    <w:rsid w:val="00B02FA3"/>
    <w:rsid w:val="00B03374"/>
    <w:rsid w:val="00B05084"/>
    <w:rsid w:val="00B073CD"/>
    <w:rsid w:val="00B07B92"/>
    <w:rsid w:val="00B157F9"/>
    <w:rsid w:val="00B1792F"/>
    <w:rsid w:val="00B20256"/>
    <w:rsid w:val="00B205B2"/>
    <w:rsid w:val="00B20D09"/>
    <w:rsid w:val="00B21408"/>
    <w:rsid w:val="00B25940"/>
    <w:rsid w:val="00B25B14"/>
    <w:rsid w:val="00B27256"/>
    <w:rsid w:val="00B2763F"/>
    <w:rsid w:val="00B277F0"/>
    <w:rsid w:val="00B27AAC"/>
    <w:rsid w:val="00B30697"/>
    <w:rsid w:val="00B30929"/>
    <w:rsid w:val="00B3209E"/>
    <w:rsid w:val="00B35D05"/>
    <w:rsid w:val="00B3655F"/>
    <w:rsid w:val="00B372AA"/>
    <w:rsid w:val="00B40445"/>
    <w:rsid w:val="00B41888"/>
    <w:rsid w:val="00B45A52"/>
    <w:rsid w:val="00B46175"/>
    <w:rsid w:val="00B4682A"/>
    <w:rsid w:val="00B47284"/>
    <w:rsid w:val="00B523D3"/>
    <w:rsid w:val="00B5266C"/>
    <w:rsid w:val="00B55DE4"/>
    <w:rsid w:val="00B61083"/>
    <w:rsid w:val="00B64CC1"/>
    <w:rsid w:val="00B664C7"/>
    <w:rsid w:val="00B70F5D"/>
    <w:rsid w:val="00B739F6"/>
    <w:rsid w:val="00B770AB"/>
    <w:rsid w:val="00B81A6C"/>
    <w:rsid w:val="00B85DE5"/>
    <w:rsid w:val="00B86F21"/>
    <w:rsid w:val="00B87BB5"/>
    <w:rsid w:val="00B90F73"/>
    <w:rsid w:val="00B93B59"/>
    <w:rsid w:val="00B9406A"/>
    <w:rsid w:val="00BA1B34"/>
    <w:rsid w:val="00BA2280"/>
    <w:rsid w:val="00BA2A08"/>
    <w:rsid w:val="00BA4D8B"/>
    <w:rsid w:val="00BA56D2"/>
    <w:rsid w:val="00BA6FC7"/>
    <w:rsid w:val="00BA76E0"/>
    <w:rsid w:val="00BB05DE"/>
    <w:rsid w:val="00BB17B1"/>
    <w:rsid w:val="00BB2A25"/>
    <w:rsid w:val="00BB3C67"/>
    <w:rsid w:val="00BB3EB7"/>
    <w:rsid w:val="00BB51E9"/>
    <w:rsid w:val="00BC0FDC"/>
    <w:rsid w:val="00BC3053"/>
    <w:rsid w:val="00BC3567"/>
    <w:rsid w:val="00BC4D2E"/>
    <w:rsid w:val="00BD48AC"/>
    <w:rsid w:val="00BD5F1A"/>
    <w:rsid w:val="00BD65F1"/>
    <w:rsid w:val="00BD7DBC"/>
    <w:rsid w:val="00BE1234"/>
    <w:rsid w:val="00BE2FA6"/>
    <w:rsid w:val="00BE333F"/>
    <w:rsid w:val="00BE5EBB"/>
    <w:rsid w:val="00BE7406"/>
    <w:rsid w:val="00BE7603"/>
    <w:rsid w:val="00BE768D"/>
    <w:rsid w:val="00BF29FE"/>
    <w:rsid w:val="00BF3279"/>
    <w:rsid w:val="00BF5ED6"/>
    <w:rsid w:val="00BF6FAB"/>
    <w:rsid w:val="00BF74C7"/>
    <w:rsid w:val="00BF7642"/>
    <w:rsid w:val="00C00C69"/>
    <w:rsid w:val="00C015F1"/>
    <w:rsid w:val="00C017BE"/>
    <w:rsid w:val="00C01F33"/>
    <w:rsid w:val="00C0294C"/>
    <w:rsid w:val="00C02A4C"/>
    <w:rsid w:val="00C02CC6"/>
    <w:rsid w:val="00C033FB"/>
    <w:rsid w:val="00C040F7"/>
    <w:rsid w:val="00C044AB"/>
    <w:rsid w:val="00C04622"/>
    <w:rsid w:val="00C05706"/>
    <w:rsid w:val="00C06029"/>
    <w:rsid w:val="00C07377"/>
    <w:rsid w:val="00C10478"/>
    <w:rsid w:val="00C11726"/>
    <w:rsid w:val="00C12107"/>
    <w:rsid w:val="00C14D4B"/>
    <w:rsid w:val="00C154BB"/>
    <w:rsid w:val="00C178A0"/>
    <w:rsid w:val="00C20A90"/>
    <w:rsid w:val="00C20E42"/>
    <w:rsid w:val="00C22FB5"/>
    <w:rsid w:val="00C279B5"/>
    <w:rsid w:val="00C27C45"/>
    <w:rsid w:val="00C354C2"/>
    <w:rsid w:val="00C36B01"/>
    <w:rsid w:val="00C3719D"/>
    <w:rsid w:val="00C431AD"/>
    <w:rsid w:val="00C4409D"/>
    <w:rsid w:val="00C456BA"/>
    <w:rsid w:val="00C466EE"/>
    <w:rsid w:val="00C5004A"/>
    <w:rsid w:val="00C52A23"/>
    <w:rsid w:val="00C53118"/>
    <w:rsid w:val="00C54995"/>
    <w:rsid w:val="00C54D41"/>
    <w:rsid w:val="00C55A9B"/>
    <w:rsid w:val="00C60783"/>
    <w:rsid w:val="00C620FB"/>
    <w:rsid w:val="00C64672"/>
    <w:rsid w:val="00C657FB"/>
    <w:rsid w:val="00C65C01"/>
    <w:rsid w:val="00C65FF2"/>
    <w:rsid w:val="00C70697"/>
    <w:rsid w:val="00C70A68"/>
    <w:rsid w:val="00C72EF4"/>
    <w:rsid w:val="00C75D2F"/>
    <w:rsid w:val="00C767BE"/>
    <w:rsid w:val="00C76B4C"/>
    <w:rsid w:val="00C76E3C"/>
    <w:rsid w:val="00C80701"/>
    <w:rsid w:val="00C81568"/>
    <w:rsid w:val="00C81748"/>
    <w:rsid w:val="00C83EA2"/>
    <w:rsid w:val="00C85D6E"/>
    <w:rsid w:val="00C85E13"/>
    <w:rsid w:val="00C9027A"/>
    <w:rsid w:val="00C9068E"/>
    <w:rsid w:val="00C92648"/>
    <w:rsid w:val="00C93C4B"/>
    <w:rsid w:val="00C944AB"/>
    <w:rsid w:val="00C9461A"/>
    <w:rsid w:val="00C95B40"/>
    <w:rsid w:val="00C971E4"/>
    <w:rsid w:val="00CA1068"/>
    <w:rsid w:val="00CA1ED8"/>
    <w:rsid w:val="00CA2417"/>
    <w:rsid w:val="00CA3CE7"/>
    <w:rsid w:val="00CA54CE"/>
    <w:rsid w:val="00CB1F63"/>
    <w:rsid w:val="00CB3436"/>
    <w:rsid w:val="00CB57A4"/>
    <w:rsid w:val="00CB7170"/>
    <w:rsid w:val="00CB7A8C"/>
    <w:rsid w:val="00CB7C5A"/>
    <w:rsid w:val="00CC040E"/>
    <w:rsid w:val="00CC111F"/>
    <w:rsid w:val="00CC2011"/>
    <w:rsid w:val="00CC3EA0"/>
    <w:rsid w:val="00CC7B45"/>
    <w:rsid w:val="00CD1188"/>
    <w:rsid w:val="00CD2ED1"/>
    <w:rsid w:val="00CD317A"/>
    <w:rsid w:val="00CD337B"/>
    <w:rsid w:val="00CD449F"/>
    <w:rsid w:val="00CD7E64"/>
    <w:rsid w:val="00CE0323"/>
    <w:rsid w:val="00CE0424"/>
    <w:rsid w:val="00CE3F12"/>
    <w:rsid w:val="00CE5355"/>
    <w:rsid w:val="00CE7561"/>
    <w:rsid w:val="00CF1354"/>
    <w:rsid w:val="00CF21CB"/>
    <w:rsid w:val="00CF3B1F"/>
    <w:rsid w:val="00CF3BF6"/>
    <w:rsid w:val="00CF625B"/>
    <w:rsid w:val="00CF687E"/>
    <w:rsid w:val="00D0349B"/>
    <w:rsid w:val="00D034D7"/>
    <w:rsid w:val="00D047AF"/>
    <w:rsid w:val="00D10249"/>
    <w:rsid w:val="00D115C3"/>
    <w:rsid w:val="00D11897"/>
    <w:rsid w:val="00D118B2"/>
    <w:rsid w:val="00D11F81"/>
    <w:rsid w:val="00D12CC1"/>
    <w:rsid w:val="00D13135"/>
    <w:rsid w:val="00D13E4E"/>
    <w:rsid w:val="00D17ACF"/>
    <w:rsid w:val="00D235FA"/>
    <w:rsid w:val="00D239A7"/>
    <w:rsid w:val="00D23F47"/>
    <w:rsid w:val="00D33D29"/>
    <w:rsid w:val="00D36E71"/>
    <w:rsid w:val="00D37D87"/>
    <w:rsid w:val="00D40B33"/>
    <w:rsid w:val="00D4318F"/>
    <w:rsid w:val="00D438BF"/>
    <w:rsid w:val="00D43ACA"/>
    <w:rsid w:val="00D440F8"/>
    <w:rsid w:val="00D44AA1"/>
    <w:rsid w:val="00D51842"/>
    <w:rsid w:val="00D519BC"/>
    <w:rsid w:val="00D52F59"/>
    <w:rsid w:val="00D546FF"/>
    <w:rsid w:val="00D55AD5"/>
    <w:rsid w:val="00D56727"/>
    <w:rsid w:val="00D576CA"/>
    <w:rsid w:val="00D57E2E"/>
    <w:rsid w:val="00D61AF5"/>
    <w:rsid w:val="00D64EBF"/>
    <w:rsid w:val="00D652B5"/>
    <w:rsid w:val="00D66155"/>
    <w:rsid w:val="00D708B0"/>
    <w:rsid w:val="00D733EE"/>
    <w:rsid w:val="00D73DC2"/>
    <w:rsid w:val="00D75F7D"/>
    <w:rsid w:val="00D77B1D"/>
    <w:rsid w:val="00D80074"/>
    <w:rsid w:val="00D8021F"/>
    <w:rsid w:val="00D80383"/>
    <w:rsid w:val="00D823C6"/>
    <w:rsid w:val="00D8337F"/>
    <w:rsid w:val="00D84264"/>
    <w:rsid w:val="00D86CA3"/>
    <w:rsid w:val="00D871CE"/>
    <w:rsid w:val="00D90B8B"/>
    <w:rsid w:val="00D914C5"/>
    <w:rsid w:val="00D9196D"/>
    <w:rsid w:val="00D92982"/>
    <w:rsid w:val="00DA089F"/>
    <w:rsid w:val="00DA1C59"/>
    <w:rsid w:val="00DA305E"/>
    <w:rsid w:val="00DA5417"/>
    <w:rsid w:val="00DA56E8"/>
    <w:rsid w:val="00DB029B"/>
    <w:rsid w:val="00DB0A9F"/>
    <w:rsid w:val="00DB377D"/>
    <w:rsid w:val="00DB47A0"/>
    <w:rsid w:val="00DB4D24"/>
    <w:rsid w:val="00DB587B"/>
    <w:rsid w:val="00DC2D36"/>
    <w:rsid w:val="00DC3DDE"/>
    <w:rsid w:val="00DC53EF"/>
    <w:rsid w:val="00DC5BCC"/>
    <w:rsid w:val="00DD39D9"/>
    <w:rsid w:val="00DD3C60"/>
    <w:rsid w:val="00DD428F"/>
    <w:rsid w:val="00DE25A1"/>
    <w:rsid w:val="00DE465F"/>
    <w:rsid w:val="00DE5608"/>
    <w:rsid w:val="00DE58D0"/>
    <w:rsid w:val="00DE654F"/>
    <w:rsid w:val="00DE7A03"/>
    <w:rsid w:val="00DF0218"/>
    <w:rsid w:val="00DF0B6E"/>
    <w:rsid w:val="00DF15E0"/>
    <w:rsid w:val="00DF37A0"/>
    <w:rsid w:val="00DF5313"/>
    <w:rsid w:val="00DF74C6"/>
    <w:rsid w:val="00E07FA1"/>
    <w:rsid w:val="00E10A94"/>
    <w:rsid w:val="00E110E7"/>
    <w:rsid w:val="00E111B7"/>
    <w:rsid w:val="00E11B20"/>
    <w:rsid w:val="00E12725"/>
    <w:rsid w:val="00E130A7"/>
    <w:rsid w:val="00E15C8E"/>
    <w:rsid w:val="00E17015"/>
    <w:rsid w:val="00E17FA2"/>
    <w:rsid w:val="00E22330"/>
    <w:rsid w:val="00E22398"/>
    <w:rsid w:val="00E22E69"/>
    <w:rsid w:val="00E24F99"/>
    <w:rsid w:val="00E30B5A"/>
    <w:rsid w:val="00E3123D"/>
    <w:rsid w:val="00E31461"/>
    <w:rsid w:val="00E31D43"/>
    <w:rsid w:val="00E32608"/>
    <w:rsid w:val="00E33B1B"/>
    <w:rsid w:val="00E34188"/>
    <w:rsid w:val="00E34B6E"/>
    <w:rsid w:val="00E35559"/>
    <w:rsid w:val="00E3555B"/>
    <w:rsid w:val="00E36C91"/>
    <w:rsid w:val="00E37048"/>
    <w:rsid w:val="00E3723A"/>
    <w:rsid w:val="00E37860"/>
    <w:rsid w:val="00E41AAB"/>
    <w:rsid w:val="00E446F1"/>
    <w:rsid w:val="00E46886"/>
    <w:rsid w:val="00E47977"/>
    <w:rsid w:val="00E47AEF"/>
    <w:rsid w:val="00E50A44"/>
    <w:rsid w:val="00E52B02"/>
    <w:rsid w:val="00E53B75"/>
    <w:rsid w:val="00E54E3B"/>
    <w:rsid w:val="00E5689D"/>
    <w:rsid w:val="00E57565"/>
    <w:rsid w:val="00E576EB"/>
    <w:rsid w:val="00E57DA3"/>
    <w:rsid w:val="00E57E43"/>
    <w:rsid w:val="00E6045B"/>
    <w:rsid w:val="00E63838"/>
    <w:rsid w:val="00E63BF6"/>
    <w:rsid w:val="00E63C86"/>
    <w:rsid w:val="00E64434"/>
    <w:rsid w:val="00E66FAF"/>
    <w:rsid w:val="00E67C51"/>
    <w:rsid w:val="00E71BCC"/>
    <w:rsid w:val="00E72EFC"/>
    <w:rsid w:val="00E74C52"/>
    <w:rsid w:val="00E758EC"/>
    <w:rsid w:val="00E7685B"/>
    <w:rsid w:val="00E80165"/>
    <w:rsid w:val="00E820C5"/>
    <w:rsid w:val="00E8234C"/>
    <w:rsid w:val="00E83AA9"/>
    <w:rsid w:val="00E85928"/>
    <w:rsid w:val="00E87822"/>
    <w:rsid w:val="00E90395"/>
    <w:rsid w:val="00E906F7"/>
    <w:rsid w:val="00E90A30"/>
    <w:rsid w:val="00E90E49"/>
    <w:rsid w:val="00E917F9"/>
    <w:rsid w:val="00E91EA3"/>
    <w:rsid w:val="00E9291C"/>
    <w:rsid w:val="00E92A3D"/>
    <w:rsid w:val="00E93FFE"/>
    <w:rsid w:val="00E94F8A"/>
    <w:rsid w:val="00E96D89"/>
    <w:rsid w:val="00EA08FF"/>
    <w:rsid w:val="00EA2AC7"/>
    <w:rsid w:val="00EA4B16"/>
    <w:rsid w:val="00EA591D"/>
    <w:rsid w:val="00EA7843"/>
    <w:rsid w:val="00EA7A41"/>
    <w:rsid w:val="00EB077B"/>
    <w:rsid w:val="00EB26CF"/>
    <w:rsid w:val="00EB3D5A"/>
    <w:rsid w:val="00EB4EA2"/>
    <w:rsid w:val="00EB566E"/>
    <w:rsid w:val="00EB6740"/>
    <w:rsid w:val="00EC0FD6"/>
    <w:rsid w:val="00EC27C6"/>
    <w:rsid w:val="00EC284F"/>
    <w:rsid w:val="00EC4207"/>
    <w:rsid w:val="00EC4A93"/>
    <w:rsid w:val="00EC5653"/>
    <w:rsid w:val="00EC71CE"/>
    <w:rsid w:val="00EC77A7"/>
    <w:rsid w:val="00EC7AD4"/>
    <w:rsid w:val="00ED0203"/>
    <w:rsid w:val="00ED1006"/>
    <w:rsid w:val="00ED52B8"/>
    <w:rsid w:val="00ED73FE"/>
    <w:rsid w:val="00EE135A"/>
    <w:rsid w:val="00EE59C8"/>
    <w:rsid w:val="00EF0B0F"/>
    <w:rsid w:val="00EF18FE"/>
    <w:rsid w:val="00EF27C5"/>
    <w:rsid w:val="00EF3FB7"/>
    <w:rsid w:val="00EF5787"/>
    <w:rsid w:val="00EF60D0"/>
    <w:rsid w:val="00F02376"/>
    <w:rsid w:val="00F0528D"/>
    <w:rsid w:val="00F053FD"/>
    <w:rsid w:val="00F06C67"/>
    <w:rsid w:val="00F06DFD"/>
    <w:rsid w:val="00F06F2F"/>
    <w:rsid w:val="00F071D1"/>
    <w:rsid w:val="00F07533"/>
    <w:rsid w:val="00F07A4C"/>
    <w:rsid w:val="00F10629"/>
    <w:rsid w:val="00F15FA5"/>
    <w:rsid w:val="00F209B7"/>
    <w:rsid w:val="00F2376F"/>
    <w:rsid w:val="00F243D8"/>
    <w:rsid w:val="00F269F7"/>
    <w:rsid w:val="00F30828"/>
    <w:rsid w:val="00F30CC3"/>
    <w:rsid w:val="00F313D6"/>
    <w:rsid w:val="00F3458D"/>
    <w:rsid w:val="00F34C84"/>
    <w:rsid w:val="00F3582E"/>
    <w:rsid w:val="00F40F0C"/>
    <w:rsid w:val="00F43B6E"/>
    <w:rsid w:val="00F45ADB"/>
    <w:rsid w:val="00F4766C"/>
    <w:rsid w:val="00F5004F"/>
    <w:rsid w:val="00F5060E"/>
    <w:rsid w:val="00F507D1"/>
    <w:rsid w:val="00F50D8B"/>
    <w:rsid w:val="00F519CE"/>
    <w:rsid w:val="00F51ADA"/>
    <w:rsid w:val="00F607C5"/>
    <w:rsid w:val="00F60DEA"/>
    <w:rsid w:val="00F618FD"/>
    <w:rsid w:val="00F62370"/>
    <w:rsid w:val="00F6302A"/>
    <w:rsid w:val="00F64C2B"/>
    <w:rsid w:val="00F651BE"/>
    <w:rsid w:val="00F671BF"/>
    <w:rsid w:val="00F6723D"/>
    <w:rsid w:val="00F67BAC"/>
    <w:rsid w:val="00F67F53"/>
    <w:rsid w:val="00F703BE"/>
    <w:rsid w:val="00F71C3C"/>
    <w:rsid w:val="00F71F69"/>
    <w:rsid w:val="00F72B72"/>
    <w:rsid w:val="00F74BB9"/>
    <w:rsid w:val="00F75582"/>
    <w:rsid w:val="00F76EFA"/>
    <w:rsid w:val="00F804BE"/>
    <w:rsid w:val="00F817CE"/>
    <w:rsid w:val="00F834C9"/>
    <w:rsid w:val="00F8456C"/>
    <w:rsid w:val="00F84679"/>
    <w:rsid w:val="00F855E8"/>
    <w:rsid w:val="00F859D8"/>
    <w:rsid w:val="00F85B66"/>
    <w:rsid w:val="00F868F5"/>
    <w:rsid w:val="00F9056A"/>
    <w:rsid w:val="00F90F8D"/>
    <w:rsid w:val="00F92782"/>
    <w:rsid w:val="00F929C6"/>
    <w:rsid w:val="00F93AA9"/>
    <w:rsid w:val="00F9445A"/>
    <w:rsid w:val="00F96985"/>
    <w:rsid w:val="00F96F68"/>
    <w:rsid w:val="00F97838"/>
    <w:rsid w:val="00FA02E0"/>
    <w:rsid w:val="00FA2BB3"/>
    <w:rsid w:val="00FA31CC"/>
    <w:rsid w:val="00FA38A1"/>
    <w:rsid w:val="00FB175C"/>
    <w:rsid w:val="00FB4C80"/>
    <w:rsid w:val="00FB543A"/>
    <w:rsid w:val="00FB5D36"/>
    <w:rsid w:val="00FB64B5"/>
    <w:rsid w:val="00FB6A6A"/>
    <w:rsid w:val="00FC34F1"/>
    <w:rsid w:val="00FC5B8A"/>
    <w:rsid w:val="00FC7429"/>
    <w:rsid w:val="00FD07F6"/>
    <w:rsid w:val="00FD1771"/>
    <w:rsid w:val="00FD1EC8"/>
    <w:rsid w:val="00FD47ED"/>
    <w:rsid w:val="00FD74DB"/>
    <w:rsid w:val="00FD7660"/>
    <w:rsid w:val="00FE00D5"/>
    <w:rsid w:val="00FE0655"/>
    <w:rsid w:val="00FE2365"/>
    <w:rsid w:val="00FE330C"/>
    <w:rsid w:val="00FE37D7"/>
    <w:rsid w:val="00FE4C7B"/>
    <w:rsid w:val="00FE6111"/>
    <w:rsid w:val="00FE7336"/>
    <w:rsid w:val="00FE787C"/>
    <w:rsid w:val="00FF1C6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7379"/>
    <w:pPr>
      <w:spacing w:after="200" w:line="276" w:lineRule="auto"/>
    </w:pPr>
    <w:rPr>
      <w:rFonts w:asciiTheme="minorHAnsi" w:eastAsiaTheme="minorEastAsia" w:hAnsiTheme="minorHAnsi" w:cstheme="minorBidi"/>
      <w:sz w:val="22"/>
      <w:szCs w:val="22"/>
      <w:lang w:eastAsia="zh-CN"/>
    </w:rPr>
  </w:style>
  <w:style w:type="paragraph" w:styleId="Heading1">
    <w:name w:val="heading 1"/>
    <w:next w:val="Normal"/>
    <w:link w:val="Heading1Char"/>
    <w:uiPriority w:val="9"/>
    <w:qFormat/>
    <w:rsid w:val="00012340"/>
    <w:pPr>
      <w:keepNext/>
      <w:keepLines/>
      <w:numPr>
        <w:numId w:val="41"/>
      </w:numPr>
      <w:spacing w:before="480"/>
      <w:outlineLvl w:val="0"/>
    </w:pPr>
    <w:rPr>
      <w:rFonts w:ascii="Corbel" w:eastAsiaTheme="majorEastAsia" w:hAnsi="Corbel" w:cstheme="majorBidi"/>
      <w:b/>
      <w:bCs/>
      <w:color w:val="365F91" w:themeColor="accent1" w:themeShade="BF"/>
      <w:sz w:val="28"/>
      <w:szCs w:val="28"/>
    </w:rPr>
  </w:style>
  <w:style w:type="paragraph" w:styleId="Heading2">
    <w:name w:val="heading 2"/>
    <w:basedOn w:val="Heading1"/>
    <w:next w:val="Normal"/>
    <w:link w:val="Heading2Char"/>
    <w:uiPriority w:val="9"/>
    <w:unhideWhenUsed/>
    <w:qFormat/>
    <w:rsid w:val="00012340"/>
    <w:pPr>
      <w:numPr>
        <w:ilvl w:val="1"/>
      </w:numPr>
      <w:spacing w:before="240"/>
      <w:outlineLvl w:val="1"/>
    </w:pPr>
    <w:rPr>
      <w:b w:val="0"/>
      <w:bCs w:val="0"/>
      <w:color w:val="4F81BD" w:themeColor="accent1"/>
      <w:sz w:val="26"/>
      <w:szCs w:val="26"/>
    </w:rPr>
  </w:style>
  <w:style w:type="paragraph" w:styleId="Heading3">
    <w:name w:val="heading 3"/>
    <w:basedOn w:val="Heading2"/>
    <w:next w:val="Normal"/>
    <w:link w:val="Heading3Char"/>
    <w:uiPriority w:val="9"/>
    <w:unhideWhenUsed/>
    <w:qFormat/>
    <w:rsid w:val="00012340"/>
    <w:pPr>
      <w:numPr>
        <w:ilvl w:val="2"/>
      </w:numPr>
      <w:outlineLvl w:val="2"/>
    </w:pPr>
    <w:rPr>
      <w:b/>
      <w:bCs/>
    </w:rPr>
  </w:style>
  <w:style w:type="paragraph" w:styleId="Heading4">
    <w:name w:val="heading 4"/>
    <w:basedOn w:val="Heading3"/>
    <w:next w:val="Normal"/>
    <w:link w:val="Heading4Char"/>
    <w:uiPriority w:val="9"/>
    <w:unhideWhenUsed/>
    <w:qFormat/>
    <w:rsid w:val="00012340"/>
    <w:pPr>
      <w:numPr>
        <w:ilvl w:val="3"/>
      </w:numPr>
      <w:outlineLvl w:val="3"/>
    </w:pPr>
    <w:rPr>
      <w:b w:val="0"/>
      <w:bCs w:val="0"/>
      <w:iCs/>
    </w:rPr>
  </w:style>
  <w:style w:type="paragraph" w:styleId="Heading5">
    <w:name w:val="heading 5"/>
    <w:basedOn w:val="Heading4"/>
    <w:next w:val="Normal"/>
    <w:link w:val="Heading5Char"/>
    <w:uiPriority w:val="9"/>
    <w:unhideWhenUsed/>
    <w:qFormat/>
    <w:rsid w:val="00012340"/>
    <w:pPr>
      <w:numPr>
        <w:ilvl w:val="4"/>
      </w:numPr>
      <w:outlineLvl w:val="4"/>
    </w:pPr>
    <w:rPr>
      <w:i/>
      <w:color w:val="243F60" w:themeColor="accent1" w:themeShade="7F"/>
    </w:rPr>
  </w:style>
  <w:style w:type="paragraph" w:styleId="Heading6">
    <w:name w:val="heading 6"/>
    <w:basedOn w:val="Normal"/>
    <w:next w:val="Normal"/>
    <w:link w:val="Heading6Char"/>
    <w:uiPriority w:val="9"/>
    <w:unhideWhenUsed/>
    <w:qFormat/>
    <w:rsid w:val="00012340"/>
    <w:pPr>
      <w:keepNext/>
      <w:keepLines/>
      <w:numPr>
        <w:ilvl w:val="5"/>
        <w:numId w:val="4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012340"/>
    <w:pPr>
      <w:keepNext/>
      <w:keepLines/>
      <w:numPr>
        <w:ilvl w:val="6"/>
        <w:numId w:val="4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012340"/>
    <w:pPr>
      <w:keepNext/>
      <w:keepLines/>
      <w:numPr>
        <w:ilvl w:val="7"/>
        <w:numId w:val="4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012340"/>
    <w:pPr>
      <w:keepNext/>
      <w:keepLines/>
      <w:numPr>
        <w:ilvl w:val="8"/>
        <w:numId w:val="4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5373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7379"/>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ind w:left="454" w:hanging="454"/>
    </w:pPr>
    <w:rPr>
      <w:sz w:val="16"/>
      <w:szCs w:val="16"/>
    </w:rPr>
  </w:style>
  <w:style w:type="paragraph" w:customStyle="1" w:styleId="3GPPHeader">
    <w:name w:val="3GPP_Header"/>
    <w:basedOn w:val="Normal"/>
    <w:qFormat/>
    <w:rsid w:val="00AC7789"/>
    <w:pPr>
      <w:tabs>
        <w:tab w:val="left" w:pos="1800"/>
        <w:tab w:val="right" w:pos="9360"/>
      </w:tabs>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qFormat/>
    <w:rsid w:val="00AC7789"/>
    <w:rPr>
      <w:sz w:val="16"/>
      <w:szCs w:val="16"/>
    </w:rPr>
  </w:style>
  <w:style w:type="paragraph" w:styleId="CommentText">
    <w:name w:val="annotation text"/>
    <w:basedOn w:val="Normal"/>
    <w:link w:val="CommentTextChar"/>
    <w:uiPriority w:val="99"/>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basedOn w:val="DefaultParagraphFont"/>
    <w:link w:val="Heading1"/>
    <w:uiPriority w:val="9"/>
    <w:rsid w:val="00012340"/>
    <w:rPr>
      <w:rFonts w:ascii="Corbel" w:eastAsiaTheme="majorEastAsia" w:hAnsi="Corbel" w:cstheme="majorBidi"/>
      <w:b/>
      <w:bCs/>
      <w:color w:val="365F91" w:themeColor="accent1" w:themeShade="BF"/>
      <w:sz w:val="28"/>
      <w:szCs w:val="28"/>
    </w:rPr>
  </w:style>
  <w:style w:type="paragraph" w:customStyle="1" w:styleId="B1">
    <w:name w:val="B1"/>
    <w:basedOn w:val="List"/>
    <w:link w:val="B10"/>
    <w:qForma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pPr>
    <w:rPr>
      <w:sz w:val="18"/>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aliases w:val="- Bullets,목록 단락,リスト段落"/>
    <w:basedOn w:val="Normal"/>
    <w:link w:val="ListParagraphChar"/>
    <w:uiPriority w:val="34"/>
    <w:qFormat/>
    <w:rsid w:val="00012340"/>
    <w:pPr>
      <w:ind w:left="720"/>
      <w:contextualSpacing/>
    </w:pPr>
  </w:style>
  <w:style w:type="character" w:customStyle="1" w:styleId="ListParagraphChar">
    <w:name w:val="List Paragraph Char"/>
    <w:aliases w:val="- Bullets Char,목록 단락 Char,リスト段落 Char"/>
    <w:link w:val="ListParagraph"/>
    <w:uiPriority w:val="34"/>
    <w:qFormat/>
    <w:locked/>
    <w:rsid w:val="00BF7642"/>
    <w:rPr>
      <w:rFonts w:ascii="Corbel" w:eastAsiaTheme="minorHAnsi" w:hAnsi="Corbel" w:cstheme="minorBidi"/>
      <w:sz w:val="22"/>
      <w:szCs w:val="22"/>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character" w:customStyle="1" w:styleId="CommentTextChar">
    <w:name w:val="Comment Text Char"/>
    <w:link w:val="CommentText"/>
    <w:uiPriority w:val="99"/>
    <w:rsid w:val="006260B9"/>
    <w:rPr>
      <w:rFonts w:asciiTheme="minorHAnsi" w:eastAsiaTheme="minorEastAsia" w:hAnsiTheme="minorHAnsi" w:cstheme="minorBidi"/>
      <w:sz w:val="22"/>
      <w:szCs w:val="22"/>
      <w:lang w:eastAsia="zh-CN"/>
    </w:rPr>
  </w:style>
  <w:style w:type="paragraph" w:customStyle="1" w:styleId="RAN1bullet2">
    <w:name w:val="RAN1 bullet2"/>
    <w:basedOn w:val="Normal"/>
    <w:qFormat/>
    <w:rsid w:val="00AB3DC1"/>
    <w:pPr>
      <w:numPr>
        <w:ilvl w:val="1"/>
        <w:numId w:val="32"/>
      </w:numPr>
      <w:tabs>
        <w:tab w:val="left" w:pos="1440"/>
      </w:tabs>
    </w:pPr>
    <w:rPr>
      <w:rFonts w:ascii="Times" w:eastAsia="Batang" w:hAnsi="Times" w:cs="Times New Roman"/>
      <w:sz w:val="20"/>
      <w:szCs w:val="20"/>
    </w:rPr>
  </w:style>
  <w:style w:type="character" w:customStyle="1" w:styleId="B10">
    <w:name w:val="B1 (文字)"/>
    <w:link w:val="B1"/>
    <w:qFormat/>
    <w:locked/>
    <w:rsid w:val="006C0F52"/>
    <w:rPr>
      <w:rFonts w:asciiTheme="minorHAnsi" w:eastAsiaTheme="minorEastAsia" w:hAnsiTheme="minorHAnsi" w:cstheme="minorBidi"/>
      <w:sz w:val="22"/>
      <w:szCs w:val="22"/>
      <w:lang w:eastAsia="zh-CN"/>
    </w:rPr>
  </w:style>
  <w:style w:type="paragraph" w:customStyle="1" w:styleId="PL">
    <w:name w:val="PL"/>
    <w:link w:val="PLChar"/>
    <w:rsid w:val="00C35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character" w:customStyle="1" w:styleId="PLChar">
    <w:name w:val="PL Char"/>
    <w:link w:val="PL"/>
    <w:rsid w:val="00C354C2"/>
    <w:rPr>
      <w:rFonts w:ascii="Courier New" w:hAnsi="Courier New"/>
      <w:noProof/>
      <w:sz w:val="16"/>
      <w:lang w:eastAsia="zh-CN"/>
    </w:rPr>
  </w:style>
  <w:style w:type="character" w:customStyle="1" w:styleId="Heading2Char">
    <w:name w:val="Heading 2 Char"/>
    <w:basedOn w:val="DefaultParagraphFont"/>
    <w:link w:val="Heading2"/>
    <w:uiPriority w:val="9"/>
    <w:rsid w:val="00012340"/>
    <w:rPr>
      <w:rFonts w:ascii="Corbel" w:eastAsiaTheme="majorEastAsia" w:hAnsi="Corbel" w:cstheme="majorBidi"/>
      <w:color w:val="4F81BD" w:themeColor="accent1"/>
      <w:sz w:val="26"/>
      <w:szCs w:val="26"/>
    </w:rPr>
  </w:style>
  <w:style w:type="numbering" w:customStyle="1" w:styleId="baseHeadings">
    <w:name w:val="baseHeadings"/>
    <w:uiPriority w:val="99"/>
    <w:rsid w:val="00012340"/>
    <w:pPr>
      <w:numPr>
        <w:numId w:val="40"/>
      </w:numPr>
    </w:pPr>
  </w:style>
  <w:style w:type="paragraph" w:styleId="NoSpacing">
    <w:name w:val="No Spacing"/>
    <w:uiPriority w:val="1"/>
    <w:qFormat/>
    <w:rsid w:val="00012340"/>
    <w:pPr>
      <w:jc w:val="both"/>
    </w:pPr>
    <w:rPr>
      <w:rFonts w:ascii="Corbel" w:eastAsiaTheme="minorHAnsi" w:hAnsi="Corbel" w:cstheme="minorBidi"/>
      <w:sz w:val="22"/>
      <w:szCs w:val="22"/>
    </w:rPr>
  </w:style>
  <w:style w:type="character" w:customStyle="1" w:styleId="Heading3Char">
    <w:name w:val="Heading 3 Char"/>
    <w:basedOn w:val="DefaultParagraphFont"/>
    <w:link w:val="Heading3"/>
    <w:uiPriority w:val="9"/>
    <w:rsid w:val="00012340"/>
    <w:rPr>
      <w:rFonts w:ascii="Corbel" w:eastAsiaTheme="majorEastAsia" w:hAnsi="Corbel" w:cstheme="majorBidi"/>
      <w:b/>
      <w:bCs/>
      <w:color w:val="4F81BD" w:themeColor="accent1"/>
      <w:sz w:val="26"/>
      <w:szCs w:val="26"/>
    </w:rPr>
  </w:style>
  <w:style w:type="character" w:customStyle="1" w:styleId="Heading4Char">
    <w:name w:val="Heading 4 Char"/>
    <w:basedOn w:val="DefaultParagraphFont"/>
    <w:link w:val="Heading4"/>
    <w:uiPriority w:val="9"/>
    <w:rsid w:val="00012340"/>
    <w:rPr>
      <w:rFonts w:ascii="Corbel" w:eastAsiaTheme="majorEastAsia" w:hAnsi="Corbel" w:cstheme="majorBidi"/>
      <w:iCs/>
      <w:color w:val="4F81BD" w:themeColor="accent1"/>
      <w:sz w:val="26"/>
      <w:szCs w:val="26"/>
    </w:rPr>
  </w:style>
  <w:style w:type="character" w:customStyle="1" w:styleId="Heading5Char">
    <w:name w:val="Heading 5 Char"/>
    <w:basedOn w:val="DefaultParagraphFont"/>
    <w:link w:val="Heading5"/>
    <w:uiPriority w:val="9"/>
    <w:rsid w:val="00012340"/>
    <w:rPr>
      <w:rFonts w:ascii="Corbel" w:eastAsiaTheme="majorEastAsia" w:hAnsi="Corbel" w:cstheme="majorBidi"/>
      <w:i/>
      <w:iCs/>
      <w:color w:val="243F60" w:themeColor="accent1" w:themeShade="7F"/>
      <w:sz w:val="26"/>
      <w:szCs w:val="26"/>
    </w:rPr>
  </w:style>
  <w:style w:type="character" w:customStyle="1" w:styleId="Heading6Char">
    <w:name w:val="Heading 6 Char"/>
    <w:basedOn w:val="DefaultParagraphFont"/>
    <w:link w:val="Heading6"/>
    <w:uiPriority w:val="9"/>
    <w:rsid w:val="00012340"/>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rsid w:val="00012340"/>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rsid w:val="00012340"/>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012340"/>
    <w:rPr>
      <w:rFonts w:asciiTheme="majorHAnsi" w:eastAsiaTheme="majorEastAsia" w:hAnsiTheme="majorHAnsi" w:cstheme="majorBidi"/>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16308">
      <w:bodyDiv w:val="1"/>
      <w:marLeft w:val="0"/>
      <w:marRight w:val="0"/>
      <w:marTop w:val="0"/>
      <w:marBottom w:val="0"/>
      <w:divBdr>
        <w:top w:val="none" w:sz="0" w:space="0" w:color="auto"/>
        <w:left w:val="none" w:sz="0" w:space="0" w:color="auto"/>
        <w:bottom w:val="none" w:sz="0" w:space="0" w:color="auto"/>
        <w:right w:val="none" w:sz="0" w:space="0" w:color="auto"/>
      </w:divBdr>
    </w:div>
    <w:div w:id="162669012">
      <w:bodyDiv w:val="1"/>
      <w:marLeft w:val="0"/>
      <w:marRight w:val="0"/>
      <w:marTop w:val="0"/>
      <w:marBottom w:val="0"/>
      <w:divBdr>
        <w:top w:val="none" w:sz="0" w:space="0" w:color="auto"/>
        <w:left w:val="none" w:sz="0" w:space="0" w:color="auto"/>
        <w:bottom w:val="none" w:sz="0" w:space="0" w:color="auto"/>
        <w:right w:val="none" w:sz="0" w:space="0" w:color="auto"/>
      </w:divBdr>
    </w:div>
    <w:div w:id="211305133">
      <w:bodyDiv w:val="1"/>
      <w:marLeft w:val="0"/>
      <w:marRight w:val="0"/>
      <w:marTop w:val="0"/>
      <w:marBottom w:val="0"/>
      <w:divBdr>
        <w:top w:val="none" w:sz="0" w:space="0" w:color="auto"/>
        <w:left w:val="none" w:sz="0" w:space="0" w:color="auto"/>
        <w:bottom w:val="none" w:sz="0" w:space="0" w:color="auto"/>
        <w:right w:val="none" w:sz="0" w:space="0" w:color="auto"/>
      </w:divBdr>
    </w:div>
    <w:div w:id="295911893">
      <w:bodyDiv w:val="1"/>
      <w:marLeft w:val="0"/>
      <w:marRight w:val="0"/>
      <w:marTop w:val="0"/>
      <w:marBottom w:val="0"/>
      <w:divBdr>
        <w:top w:val="none" w:sz="0" w:space="0" w:color="auto"/>
        <w:left w:val="none" w:sz="0" w:space="0" w:color="auto"/>
        <w:bottom w:val="none" w:sz="0" w:space="0" w:color="auto"/>
        <w:right w:val="none" w:sz="0" w:space="0" w:color="auto"/>
      </w:divBdr>
    </w:div>
    <w:div w:id="297490438">
      <w:bodyDiv w:val="1"/>
      <w:marLeft w:val="0"/>
      <w:marRight w:val="0"/>
      <w:marTop w:val="0"/>
      <w:marBottom w:val="0"/>
      <w:divBdr>
        <w:top w:val="none" w:sz="0" w:space="0" w:color="auto"/>
        <w:left w:val="none" w:sz="0" w:space="0" w:color="auto"/>
        <w:bottom w:val="none" w:sz="0" w:space="0" w:color="auto"/>
        <w:right w:val="none" w:sz="0" w:space="0" w:color="auto"/>
      </w:divBdr>
    </w:div>
    <w:div w:id="395590263">
      <w:bodyDiv w:val="1"/>
      <w:marLeft w:val="0"/>
      <w:marRight w:val="0"/>
      <w:marTop w:val="0"/>
      <w:marBottom w:val="0"/>
      <w:divBdr>
        <w:top w:val="none" w:sz="0" w:space="0" w:color="auto"/>
        <w:left w:val="none" w:sz="0" w:space="0" w:color="auto"/>
        <w:bottom w:val="none" w:sz="0" w:space="0" w:color="auto"/>
        <w:right w:val="none" w:sz="0" w:space="0" w:color="auto"/>
      </w:divBdr>
    </w:div>
    <w:div w:id="625500730">
      <w:bodyDiv w:val="1"/>
      <w:marLeft w:val="0"/>
      <w:marRight w:val="0"/>
      <w:marTop w:val="0"/>
      <w:marBottom w:val="0"/>
      <w:divBdr>
        <w:top w:val="none" w:sz="0" w:space="0" w:color="auto"/>
        <w:left w:val="none" w:sz="0" w:space="0" w:color="auto"/>
        <w:bottom w:val="none" w:sz="0" w:space="0" w:color="auto"/>
        <w:right w:val="none" w:sz="0" w:space="0" w:color="auto"/>
      </w:divBdr>
    </w:div>
    <w:div w:id="714089558">
      <w:bodyDiv w:val="1"/>
      <w:marLeft w:val="0"/>
      <w:marRight w:val="0"/>
      <w:marTop w:val="0"/>
      <w:marBottom w:val="0"/>
      <w:divBdr>
        <w:top w:val="none" w:sz="0" w:space="0" w:color="auto"/>
        <w:left w:val="none" w:sz="0" w:space="0" w:color="auto"/>
        <w:bottom w:val="none" w:sz="0" w:space="0" w:color="auto"/>
        <w:right w:val="none" w:sz="0" w:space="0" w:color="auto"/>
      </w:divBdr>
    </w:div>
    <w:div w:id="834106812">
      <w:bodyDiv w:val="1"/>
      <w:marLeft w:val="0"/>
      <w:marRight w:val="0"/>
      <w:marTop w:val="0"/>
      <w:marBottom w:val="0"/>
      <w:divBdr>
        <w:top w:val="none" w:sz="0" w:space="0" w:color="auto"/>
        <w:left w:val="none" w:sz="0" w:space="0" w:color="auto"/>
        <w:bottom w:val="none" w:sz="0" w:space="0" w:color="auto"/>
        <w:right w:val="none" w:sz="0" w:space="0" w:color="auto"/>
      </w:divBdr>
    </w:div>
    <w:div w:id="868764015">
      <w:bodyDiv w:val="1"/>
      <w:marLeft w:val="0"/>
      <w:marRight w:val="0"/>
      <w:marTop w:val="0"/>
      <w:marBottom w:val="0"/>
      <w:divBdr>
        <w:top w:val="none" w:sz="0" w:space="0" w:color="auto"/>
        <w:left w:val="none" w:sz="0" w:space="0" w:color="auto"/>
        <w:bottom w:val="none" w:sz="0" w:space="0" w:color="auto"/>
        <w:right w:val="none" w:sz="0" w:space="0" w:color="auto"/>
      </w:divBdr>
    </w:div>
    <w:div w:id="954167746">
      <w:bodyDiv w:val="1"/>
      <w:marLeft w:val="0"/>
      <w:marRight w:val="0"/>
      <w:marTop w:val="0"/>
      <w:marBottom w:val="0"/>
      <w:divBdr>
        <w:top w:val="none" w:sz="0" w:space="0" w:color="auto"/>
        <w:left w:val="none" w:sz="0" w:space="0" w:color="auto"/>
        <w:bottom w:val="none" w:sz="0" w:space="0" w:color="auto"/>
        <w:right w:val="none" w:sz="0" w:space="0" w:color="auto"/>
      </w:divBdr>
    </w:div>
    <w:div w:id="1294166513">
      <w:bodyDiv w:val="1"/>
      <w:marLeft w:val="0"/>
      <w:marRight w:val="0"/>
      <w:marTop w:val="0"/>
      <w:marBottom w:val="0"/>
      <w:divBdr>
        <w:top w:val="none" w:sz="0" w:space="0" w:color="auto"/>
        <w:left w:val="none" w:sz="0" w:space="0" w:color="auto"/>
        <w:bottom w:val="none" w:sz="0" w:space="0" w:color="auto"/>
        <w:right w:val="none" w:sz="0" w:space="0" w:color="auto"/>
      </w:divBdr>
    </w:div>
    <w:div w:id="1321958490">
      <w:bodyDiv w:val="1"/>
      <w:marLeft w:val="0"/>
      <w:marRight w:val="0"/>
      <w:marTop w:val="0"/>
      <w:marBottom w:val="0"/>
      <w:divBdr>
        <w:top w:val="none" w:sz="0" w:space="0" w:color="auto"/>
        <w:left w:val="none" w:sz="0" w:space="0" w:color="auto"/>
        <w:bottom w:val="none" w:sz="0" w:space="0" w:color="auto"/>
        <w:right w:val="none" w:sz="0" w:space="0" w:color="auto"/>
      </w:divBdr>
    </w:div>
    <w:div w:id="1419327003">
      <w:bodyDiv w:val="1"/>
      <w:marLeft w:val="0"/>
      <w:marRight w:val="0"/>
      <w:marTop w:val="0"/>
      <w:marBottom w:val="0"/>
      <w:divBdr>
        <w:top w:val="none" w:sz="0" w:space="0" w:color="auto"/>
        <w:left w:val="none" w:sz="0" w:space="0" w:color="auto"/>
        <w:bottom w:val="none" w:sz="0" w:space="0" w:color="auto"/>
        <w:right w:val="none" w:sz="0" w:space="0" w:color="auto"/>
      </w:divBdr>
    </w:div>
    <w:div w:id="1527328193">
      <w:bodyDiv w:val="1"/>
      <w:marLeft w:val="0"/>
      <w:marRight w:val="0"/>
      <w:marTop w:val="0"/>
      <w:marBottom w:val="0"/>
      <w:divBdr>
        <w:top w:val="none" w:sz="0" w:space="0" w:color="auto"/>
        <w:left w:val="none" w:sz="0" w:space="0" w:color="auto"/>
        <w:bottom w:val="none" w:sz="0" w:space="0" w:color="auto"/>
        <w:right w:val="none" w:sz="0" w:space="0" w:color="auto"/>
      </w:divBdr>
    </w:div>
    <w:div w:id="1554001021">
      <w:bodyDiv w:val="1"/>
      <w:marLeft w:val="0"/>
      <w:marRight w:val="0"/>
      <w:marTop w:val="0"/>
      <w:marBottom w:val="0"/>
      <w:divBdr>
        <w:top w:val="none" w:sz="0" w:space="0" w:color="auto"/>
        <w:left w:val="none" w:sz="0" w:space="0" w:color="auto"/>
        <w:bottom w:val="none" w:sz="0" w:space="0" w:color="auto"/>
        <w:right w:val="none" w:sz="0" w:space="0" w:color="auto"/>
      </w:divBdr>
    </w:div>
    <w:div w:id="203877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AB738-1BAF-4711-8EA3-3615E5429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1327</Words>
  <Characters>7570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2018-01-12T22:28:00Z</dcterms:created>
  <dcterms:modified xsi:type="dcterms:W3CDTF">2018-02-17T00:24:00Z</dcterms:modified>
</cp:coreProperties>
</file>